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FE4" w:rsidRDefault="001C2FE4">
      <w:pPr>
        <w:jc w:val="center"/>
        <w:rPr>
          <w:rFonts w:ascii="Arial" w:hAnsi="Arial" w:cs="Arial"/>
          <w:b/>
          <w:sz w:val="32"/>
          <w:szCs w:val="32"/>
        </w:rPr>
      </w:pPr>
    </w:p>
    <w:p w:rsidR="001C2FE4" w:rsidRDefault="00A3721B">
      <w:pPr>
        <w:jc w:val="center"/>
        <w:rPr>
          <w:rFonts w:ascii="Arial" w:hAnsi="Arial" w:cs="Arial"/>
          <w:b/>
          <w:sz w:val="32"/>
          <w:szCs w:val="32"/>
        </w:rPr>
      </w:pPr>
      <w:r>
        <w:rPr>
          <w:rFonts w:ascii="Arial" w:hAnsi="Arial" w:cs="Arial"/>
          <w:b/>
          <w:sz w:val="32"/>
          <w:szCs w:val="32"/>
        </w:rPr>
        <w:t xml:space="preserve">Psychoactive Substances Act 2016 </w:t>
      </w:r>
    </w:p>
    <w:p w:rsidR="001C2FE4" w:rsidRDefault="001C2FE4">
      <w:pPr>
        <w:jc w:val="center"/>
        <w:rPr>
          <w:rFonts w:ascii="Arial" w:hAnsi="Arial" w:cs="Arial"/>
          <w:b/>
          <w:sz w:val="32"/>
          <w:szCs w:val="32"/>
        </w:rPr>
      </w:pPr>
    </w:p>
    <w:p w:rsidR="001C2FE4" w:rsidRDefault="00A3721B">
      <w:pPr>
        <w:jc w:val="center"/>
        <w:rPr>
          <w:rFonts w:ascii="Arial" w:hAnsi="Arial" w:cs="Arial"/>
          <w:b/>
          <w:sz w:val="32"/>
          <w:szCs w:val="32"/>
        </w:rPr>
      </w:pPr>
      <w:r>
        <w:rPr>
          <w:rFonts w:ascii="Arial" w:hAnsi="Arial" w:cs="Arial"/>
          <w:b/>
          <w:sz w:val="32"/>
          <w:szCs w:val="32"/>
        </w:rPr>
        <w:t>Forensic Strategy</w:t>
      </w:r>
    </w:p>
    <w:p w:rsidR="001C2FE4" w:rsidRDefault="001C2FE4">
      <w:pPr>
        <w:jc w:val="both"/>
        <w:rPr>
          <w:rFonts w:ascii="Arial" w:hAnsi="Arial" w:cs="Arial"/>
          <w:u w:val="single"/>
        </w:rPr>
      </w:pPr>
    </w:p>
    <w:p w:rsidR="001C2FE4" w:rsidRDefault="001C2FE4">
      <w:pPr>
        <w:pStyle w:val="ListParagraph"/>
        <w:ind w:left="0"/>
        <w:jc w:val="both"/>
        <w:rPr>
          <w:rFonts w:ascii="Arial" w:hAnsi="Arial" w:cs="Arial"/>
        </w:rPr>
      </w:pPr>
    </w:p>
    <w:p w:rsidR="001C2FE4" w:rsidRDefault="00A3721B">
      <w:pPr>
        <w:pStyle w:val="ListParagraph"/>
        <w:ind w:left="0"/>
      </w:pPr>
      <w:r>
        <w:rPr>
          <w:rFonts w:ascii="Arial" w:hAnsi="Arial" w:cs="Arial"/>
          <w:sz w:val="24"/>
        </w:rPr>
        <w:t xml:space="preserve">The Psychoactive Substances Act 2016 (the </w:t>
      </w:r>
      <w:r w:rsidR="00E626C7">
        <w:rPr>
          <w:rFonts w:ascii="Arial" w:hAnsi="Arial" w:cs="Arial"/>
          <w:sz w:val="24"/>
        </w:rPr>
        <w:t xml:space="preserve">PS </w:t>
      </w:r>
      <w:r>
        <w:rPr>
          <w:rFonts w:ascii="Arial" w:hAnsi="Arial" w:cs="Arial"/>
          <w:sz w:val="24"/>
        </w:rPr>
        <w:t xml:space="preserve">Act) differs from the established approach </w:t>
      </w:r>
      <w:r w:rsidR="00E626C7">
        <w:rPr>
          <w:rFonts w:ascii="Arial" w:hAnsi="Arial" w:cs="Arial"/>
          <w:sz w:val="24"/>
        </w:rPr>
        <w:t xml:space="preserve">to drug control </w:t>
      </w:r>
      <w:r>
        <w:rPr>
          <w:rFonts w:ascii="Arial" w:hAnsi="Arial" w:cs="Arial"/>
          <w:sz w:val="24"/>
        </w:rPr>
        <w:t xml:space="preserve">under the Misuse of Drugs </w:t>
      </w:r>
      <w:r w:rsidR="00E626C7">
        <w:rPr>
          <w:rFonts w:ascii="Arial" w:hAnsi="Arial" w:cs="Arial"/>
          <w:sz w:val="24"/>
        </w:rPr>
        <w:t xml:space="preserve">Act </w:t>
      </w:r>
      <w:r>
        <w:rPr>
          <w:rFonts w:ascii="Arial" w:hAnsi="Arial" w:cs="Arial"/>
          <w:sz w:val="24"/>
        </w:rPr>
        <w:t>1971</w:t>
      </w:r>
      <w:r w:rsidR="00A035AB">
        <w:rPr>
          <w:rFonts w:ascii="Arial" w:hAnsi="Arial" w:cs="Arial"/>
          <w:sz w:val="24"/>
        </w:rPr>
        <w:t xml:space="preserve"> </w:t>
      </w:r>
      <w:r w:rsidR="00E626C7">
        <w:rPr>
          <w:rFonts w:ascii="Arial" w:hAnsi="Arial" w:cs="Arial"/>
          <w:sz w:val="24"/>
        </w:rPr>
        <w:t>(MDA)</w:t>
      </w:r>
      <w:r>
        <w:rPr>
          <w:rFonts w:ascii="Arial" w:hAnsi="Arial" w:cs="Arial"/>
          <w:sz w:val="24"/>
        </w:rPr>
        <w:t xml:space="preserve">. The PS Act covers substances by </w:t>
      </w:r>
      <w:r w:rsidR="00FE341B">
        <w:rPr>
          <w:rFonts w:ascii="Arial" w:hAnsi="Arial" w:cs="Arial"/>
          <w:sz w:val="24"/>
        </w:rPr>
        <w:t xml:space="preserve">virtue of </w:t>
      </w:r>
      <w:r>
        <w:rPr>
          <w:rFonts w:ascii="Arial" w:hAnsi="Arial" w:cs="Arial"/>
          <w:sz w:val="24"/>
        </w:rPr>
        <w:t xml:space="preserve">their psychoactive properties, rather than the identity of the drug or its chemical structure. Consequently, there is a </w:t>
      </w:r>
      <w:r>
        <w:rPr>
          <w:rFonts w:ascii="Arial" w:eastAsia="Calibri" w:hAnsi="Arial" w:cs="Arial"/>
          <w:sz w:val="24"/>
          <w:lang w:eastAsia="en-US"/>
        </w:rPr>
        <w:t xml:space="preserve">requirement for a new forensic capability. </w:t>
      </w:r>
    </w:p>
    <w:p w:rsidR="001C2FE4" w:rsidRDefault="001C2FE4">
      <w:pPr>
        <w:pStyle w:val="ListParagraph"/>
        <w:ind w:left="0"/>
        <w:rPr>
          <w:rFonts w:ascii="Arial" w:eastAsia="Calibri" w:hAnsi="Arial" w:cs="Arial"/>
          <w:sz w:val="24"/>
          <w:lang w:eastAsia="en-US"/>
        </w:rPr>
      </w:pPr>
    </w:p>
    <w:p w:rsidR="001C2FE4" w:rsidRDefault="00A3721B">
      <w:pPr>
        <w:pStyle w:val="ListParagraph"/>
        <w:ind w:left="0"/>
      </w:pPr>
      <w:r>
        <w:rPr>
          <w:rFonts w:ascii="Arial" w:hAnsi="Arial" w:cs="Arial"/>
          <w:sz w:val="24"/>
        </w:rPr>
        <w:t xml:space="preserve">This strategy sets out guidance for </w:t>
      </w:r>
      <w:r w:rsidR="00363906">
        <w:rPr>
          <w:rFonts w:ascii="Arial" w:hAnsi="Arial" w:cs="Arial"/>
          <w:sz w:val="24"/>
        </w:rPr>
        <w:t>Forensic Service Providers (FSP</w:t>
      </w:r>
      <w:r>
        <w:rPr>
          <w:rFonts w:ascii="Arial" w:hAnsi="Arial" w:cs="Arial"/>
          <w:sz w:val="24"/>
        </w:rPr>
        <w:t>s</w:t>
      </w:r>
      <w:r w:rsidR="00363906">
        <w:rPr>
          <w:rFonts w:ascii="Arial" w:hAnsi="Arial" w:cs="Arial"/>
          <w:sz w:val="24"/>
        </w:rPr>
        <w:t xml:space="preserve">), </w:t>
      </w:r>
      <w:r>
        <w:rPr>
          <w:rFonts w:ascii="Arial" w:hAnsi="Arial" w:cs="Arial"/>
          <w:sz w:val="24"/>
        </w:rPr>
        <w:t>law enforcement</w:t>
      </w:r>
      <w:r w:rsidR="0006787A">
        <w:rPr>
          <w:rFonts w:ascii="Arial" w:hAnsi="Arial" w:cs="Arial"/>
          <w:sz w:val="24"/>
        </w:rPr>
        <w:t xml:space="preserve"> agencies</w:t>
      </w:r>
      <w:r w:rsidR="00ED3C67">
        <w:rPr>
          <w:rFonts w:ascii="Arial" w:hAnsi="Arial" w:cs="Arial"/>
          <w:sz w:val="24"/>
        </w:rPr>
        <w:t xml:space="preserve">, prosecuting </w:t>
      </w:r>
      <w:r w:rsidR="009B54DE">
        <w:rPr>
          <w:rFonts w:ascii="Arial" w:hAnsi="Arial" w:cs="Arial"/>
          <w:sz w:val="24"/>
        </w:rPr>
        <w:t>agencies</w:t>
      </w:r>
      <w:r w:rsidR="0006787A">
        <w:rPr>
          <w:rFonts w:ascii="Arial" w:hAnsi="Arial" w:cs="Arial"/>
          <w:sz w:val="24"/>
        </w:rPr>
        <w:t xml:space="preserve"> </w:t>
      </w:r>
      <w:r>
        <w:rPr>
          <w:rFonts w:ascii="Arial" w:hAnsi="Arial" w:cs="Arial"/>
          <w:sz w:val="24"/>
        </w:rPr>
        <w:t xml:space="preserve">and </w:t>
      </w:r>
      <w:r w:rsidR="008F202A">
        <w:rPr>
          <w:rFonts w:ascii="Arial" w:hAnsi="Arial" w:cs="Arial"/>
          <w:sz w:val="24"/>
        </w:rPr>
        <w:t>expert witnesses</w:t>
      </w:r>
      <w:r>
        <w:rPr>
          <w:rFonts w:ascii="Arial" w:hAnsi="Arial" w:cs="Arial"/>
          <w:sz w:val="24"/>
        </w:rPr>
        <w:t xml:space="preserve"> to support the operation of the P</w:t>
      </w:r>
      <w:r w:rsidR="00363906">
        <w:rPr>
          <w:rFonts w:ascii="Arial" w:hAnsi="Arial" w:cs="Arial"/>
          <w:sz w:val="24"/>
        </w:rPr>
        <w:t>S</w:t>
      </w:r>
      <w:r>
        <w:rPr>
          <w:rFonts w:ascii="Arial" w:hAnsi="Arial" w:cs="Arial"/>
          <w:sz w:val="24"/>
        </w:rPr>
        <w:t xml:space="preserve"> Act. It provides guidance on the scientific principles for the new testing regime</w:t>
      </w:r>
      <w:r w:rsidR="00363906">
        <w:rPr>
          <w:rFonts w:ascii="Arial" w:hAnsi="Arial" w:cs="Arial"/>
          <w:sz w:val="24"/>
        </w:rPr>
        <w:t xml:space="preserve"> and </w:t>
      </w:r>
      <w:r>
        <w:rPr>
          <w:rFonts w:ascii="Arial" w:hAnsi="Arial" w:cs="Arial"/>
          <w:sz w:val="24"/>
        </w:rPr>
        <w:t>the process and evidential considerations to support criminal and civil sanctions under the PS Act. The strategy has been developed by the Home Office with input from the Advisory Council on the Misuse of Drugs</w:t>
      </w:r>
      <w:r w:rsidR="00F96E5F">
        <w:rPr>
          <w:rFonts w:ascii="Arial" w:hAnsi="Arial" w:cs="Arial"/>
          <w:sz w:val="24"/>
        </w:rPr>
        <w:t xml:space="preserve"> (ACMD)</w:t>
      </w:r>
      <w:r>
        <w:rPr>
          <w:rFonts w:ascii="Arial" w:hAnsi="Arial" w:cs="Arial"/>
          <w:sz w:val="24"/>
        </w:rPr>
        <w:t xml:space="preserve">. </w:t>
      </w:r>
    </w:p>
    <w:p w:rsidR="001C2FE4" w:rsidRDefault="001C2FE4">
      <w:pPr>
        <w:pStyle w:val="ListParagraph"/>
        <w:ind w:left="0"/>
        <w:rPr>
          <w:rFonts w:ascii="Arial" w:hAnsi="Arial" w:cs="Arial"/>
          <w:sz w:val="24"/>
        </w:rPr>
      </w:pPr>
    </w:p>
    <w:p w:rsidR="001C2FE4" w:rsidRDefault="00A3721B">
      <w:pPr>
        <w:pStyle w:val="ListParagraph"/>
        <w:ind w:left="0"/>
      </w:pPr>
      <w:r>
        <w:rPr>
          <w:rFonts w:ascii="Arial" w:hAnsi="Arial" w:cs="Arial"/>
          <w:sz w:val="24"/>
        </w:rPr>
        <w:t xml:space="preserve">This </w:t>
      </w:r>
      <w:r w:rsidR="00E626C7">
        <w:rPr>
          <w:rFonts w:ascii="Arial" w:hAnsi="Arial" w:cs="Arial"/>
          <w:sz w:val="24"/>
        </w:rPr>
        <w:t>strategy</w:t>
      </w:r>
      <w:r>
        <w:rPr>
          <w:rFonts w:ascii="Arial" w:hAnsi="Arial" w:cs="Arial"/>
          <w:sz w:val="24"/>
        </w:rPr>
        <w:t xml:space="preserve"> does not relate to those drugs controlled under the </w:t>
      </w:r>
      <w:r w:rsidR="00E626C7">
        <w:rPr>
          <w:rFonts w:ascii="Arial" w:hAnsi="Arial" w:cs="Arial"/>
          <w:sz w:val="24"/>
        </w:rPr>
        <w:t>MDA</w:t>
      </w:r>
      <w:r>
        <w:rPr>
          <w:rFonts w:ascii="Arial" w:hAnsi="Arial" w:cs="Arial"/>
          <w:sz w:val="24"/>
        </w:rPr>
        <w:t xml:space="preserve"> which remains the primary legislation for drug control in the UK.  For controlled drugs, the normal forensic and evidential processes and requirements apply. </w:t>
      </w:r>
    </w:p>
    <w:p w:rsidR="001C2FE4" w:rsidRDefault="00A3721B">
      <w:pPr>
        <w:pStyle w:val="ListParagraph"/>
        <w:ind w:left="-720"/>
        <w:rPr>
          <w:rFonts w:ascii="Arial" w:hAnsi="Arial" w:cs="Arial"/>
          <w:bCs/>
          <w:sz w:val="24"/>
        </w:rPr>
      </w:pPr>
      <w:r>
        <w:rPr>
          <w:rFonts w:ascii="Arial" w:hAnsi="Arial" w:cs="Arial"/>
          <w:bCs/>
          <w:sz w:val="24"/>
        </w:rPr>
        <w:tab/>
      </w:r>
    </w:p>
    <w:p w:rsidR="001C2FE4" w:rsidRDefault="00A3721B">
      <w:pPr>
        <w:rPr>
          <w:rFonts w:ascii="Arial" w:hAnsi="Arial" w:cs="Arial"/>
          <w:b/>
        </w:rPr>
      </w:pPr>
      <w:r>
        <w:rPr>
          <w:rFonts w:ascii="Arial" w:hAnsi="Arial" w:cs="Arial"/>
          <w:b/>
        </w:rPr>
        <w:t xml:space="preserve">Background  </w:t>
      </w:r>
    </w:p>
    <w:p w:rsidR="001C2FE4" w:rsidRDefault="001C2FE4">
      <w:pPr>
        <w:jc w:val="both"/>
        <w:rPr>
          <w:rFonts w:ascii="Arial" w:hAnsi="Arial" w:cs="Arial"/>
          <w:b/>
        </w:rPr>
      </w:pPr>
    </w:p>
    <w:p w:rsidR="001C2FE4" w:rsidRDefault="00A3721B">
      <w:r>
        <w:rPr>
          <w:rFonts w:ascii="Arial" w:hAnsi="Arial" w:cs="Arial"/>
        </w:rPr>
        <w:t>The PS Act and explanatory notes can be found at</w:t>
      </w:r>
      <w:r w:rsidR="00F30957">
        <w:rPr>
          <w:rFonts w:ascii="Arial" w:hAnsi="Arial" w:cs="Arial"/>
        </w:rPr>
        <w:t>:</w:t>
      </w:r>
      <w:r>
        <w:rPr>
          <w:rFonts w:ascii="Arial" w:hAnsi="Arial" w:cs="Arial"/>
        </w:rPr>
        <w:t xml:space="preserve"> </w:t>
      </w:r>
      <w:hyperlink r:id="rId8" w:history="1">
        <w:r>
          <w:rPr>
            <w:rStyle w:val="Hyperlink"/>
            <w:rFonts w:ascii="Arial" w:hAnsi="Arial" w:cs="Arial"/>
          </w:rPr>
          <w:t>www.legislation.gov.uk/ukpga/2016/2/contents/enacted/data.htm</w:t>
        </w:r>
      </w:hyperlink>
      <w:r w:rsidRPr="00A3721B">
        <w:rPr>
          <w:rFonts w:ascii="Arial" w:hAnsi="Arial" w:cs="Arial"/>
        </w:rPr>
        <w:t xml:space="preserve">. </w:t>
      </w:r>
      <w:r>
        <w:rPr>
          <w:rFonts w:ascii="Arial" w:hAnsi="Arial" w:cs="Arial"/>
        </w:rPr>
        <w:t xml:space="preserve">It comes into force on </w:t>
      </w:r>
      <w:r w:rsidR="000F57A4">
        <w:rPr>
          <w:rFonts w:ascii="Arial" w:hAnsi="Arial" w:cs="Arial"/>
        </w:rPr>
        <w:t xml:space="preserve">26 May 2016. </w:t>
      </w:r>
      <w:r>
        <w:rPr>
          <w:rFonts w:ascii="Arial" w:hAnsi="Arial" w:cs="Arial"/>
        </w:rPr>
        <w:t xml:space="preserve">  </w:t>
      </w:r>
    </w:p>
    <w:p w:rsidR="001C2FE4" w:rsidRDefault="00A3721B">
      <w:pPr>
        <w:autoSpaceDE w:val="0"/>
        <w:spacing w:before="120"/>
        <w:rPr>
          <w:rFonts w:ascii="Arial" w:hAnsi="Arial" w:cs="Arial"/>
        </w:rPr>
      </w:pPr>
      <w:r>
        <w:rPr>
          <w:rFonts w:ascii="Arial" w:hAnsi="Arial" w:cs="Arial"/>
        </w:rPr>
        <w:t xml:space="preserve">It creates a number of criminal offences covering the manufacture and distribution of a psychoactive substance (as defined in the </w:t>
      </w:r>
      <w:r w:rsidR="00F322A9">
        <w:rPr>
          <w:rFonts w:ascii="Arial" w:hAnsi="Arial" w:cs="Arial"/>
        </w:rPr>
        <w:t xml:space="preserve">PS </w:t>
      </w:r>
      <w:r>
        <w:rPr>
          <w:rFonts w:ascii="Arial" w:hAnsi="Arial" w:cs="Arial"/>
        </w:rPr>
        <w:t xml:space="preserve">Act). The PS Act </w:t>
      </w:r>
      <w:r w:rsidR="008A547B">
        <w:rPr>
          <w:rFonts w:ascii="Arial" w:hAnsi="Arial" w:cs="Arial"/>
        </w:rPr>
        <w:t xml:space="preserve">creates </w:t>
      </w:r>
      <w:r w:rsidR="00F30957">
        <w:rPr>
          <w:rFonts w:ascii="Arial" w:hAnsi="Arial" w:cs="Arial"/>
        </w:rPr>
        <w:t>offences related</w:t>
      </w:r>
      <w:r w:rsidR="00275366">
        <w:rPr>
          <w:rFonts w:ascii="Arial" w:hAnsi="Arial" w:cs="Arial"/>
        </w:rPr>
        <w:t xml:space="preserve"> to the</w:t>
      </w:r>
      <w:r>
        <w:rPr>
          <w:rFonts w:ascii="Arial" w:hAnsi="Arial" w:cs="Arial"/>
        </w:rPr>
        <w:t xml:space="preserve"> produc</w:t>
      </w:r>
      <w:r w:rsidR="00275366">
        <w:rPr>
          <w:rFonts w:ascii="Arial" w:hAnsi="Arial" w:cs="Arial"/>
        </w:rPr>
        <w:t>tion</w:t>
      </w:r>
      <w:r>
        <w:rPr>
          <w:rFonts w:ascii="Arial" w:hAnsi="Arial" w:cs="Arial"/>
        </w:rPr>
        <w:t>, supply or offer to supply, possession with intent to supply</w:t>
      </w:r>
      <w:r w:rsidR="002B43E3">
        <w:rPr>
          <w:rFonts w:ascii="Arial" w:hAnsi="Arial" w:cs="Arial"/>
        </w:rPr>
        <w:t xml:space="preserve"> and</w:t>
      </w:r>
      <w:r>
        <w:rPr>
          <w:rFonts w:ascii="Arial" w:hAnsi="Arial" w:cs="Arial"/>
        </w:rPr>
        <w:t xml:space="preserve"> import</w:t>
      </w:r>
      <w:r w:rsidR="00275366">
        <w:rPr>
          <w:rFonts w:ascii="Arial" w:hAnsi="Arial" w:cs="Arial"/>
        </w:rPr>
        <w:t>ation</w:t>
      </w:r>
      <w:r>
        <w:rPr>
          <w:rFonts w:ascii="Arial" w:hAnsi="Arial" w:cs="Arial"/>
        </w:rPr>
        <w:t xml:space="preserve"> or export</w:t>
      </w:r>
      <w:r w:rsidR="00275366">
        <w:rPr>
          <w:rFonts w:ascii="Arial" w:hAnsi="Arial" w:cs="Arial"/>
        </w:rPr>
        <w:t>ation</w:t>
      </w:r>
      <w:r>
        <w:rPr>
          <w:rFonts w:ascii="Arial" w:hAnsi="Arial" w:cs="Arial"/>
        </w:rPr>
        <w:t xml:space="preserve"> </w:t>
      </w:r>
      <w:r w:rsidR="00F30957">
        <w:rPr>
          <w:rFonts w:ascii="Arial" w:hAnsi="Arial" w:cs="Arial"/>
        </w:rPr>
        <w:t xml:space="preserve">of </w:t>
      </w:r>
      <w:r>
        <w:rPr>
          <w:rFonts w:ascii="Arial" w:hAnsi="Arial" w:cs="Arial"/>
        </w:rPr>
        <w:t xml:space="preserve">a psychoactive substance for human consumption. There is no possession offence except in </w:t>
      </w:r>
      <w:r w:rsidR="00122DE8">
        <w:rPr>
          <w:rFonts w:ascii="Arial" w:hAnsi="Arial" w:cs="Arial"/>
        </w:rPr>
        <w:t xml:space="preserve">the context of possession inside a </w:t>
      </w:r>
      <w:r>
        <w:rPr>
          <w:rFonts w:ascii="Arial" w:hAnsi="Arial" w:cs="Arial"/>
        </w:rPr>
        <w:t xml:space="preserve">custodial institution. In addition to the criminal offences, </w:t>
      </w:r>
      <w:r w:rsidR="00122DE8">
        <w:rPr>
          <w:rFonts w:ascii="Arial" w:hAnsi="Arial" w:cs="Arial"/>
        </w:rPr>
        <w:t xml:space="preserve">the </w:t>
      </w:r>
      <w:r w:rsidR="00E626C7">
        <w:rPr>
          <w:rFonts w:ascii="Arial" w:hAnsi="Arial" w:cs="Arial"/>
        </w:rPr>
        <w:t xml:space="preserve">PS </w:t>
      </w:r>
      <w:r w:rsidR="00122DE8">
        <w:rPr>
          <w:rFonts w:ascii="Arial" w:hAnsi="Arial" w:cs="Arial"/>
        </w:rPr>
        <w:t>Act</w:t>
      </w:r>
      <w:r>
        <w:rPr>
          <w:rFonts w:ascii="Arial" w:hAnsi="Arial" w:cs="Arial"/>
        </w:rPr>
        <w:t xml:space="preserve"> also creates four civil sanctions, namely prohibition notices, premises notices, prohibition orders and premises orders. These provide an alternative to criminal proceedings and a means to use a </w:t>
      </w:r>
      <w:r w:rsidR="00122DE8">
        <w:rPr>
          <w:rFonts w:ascii="Arial" w:hAnsi="Arial" w:cs="Arial"/>
        </w:rPr>
        <w:t>graded</w:t>
      </w:r>
      <w:r>
        <w:rPr>
          <w:rFonts w:ascii="Arial" w:hAnsi="Arial" w:cs="Arial"/>
        </w:rPr>
        <w:t xml:space="preserve"> approach</w:t>
      </w:r>
      <w:r w:rsidR="00122DE8">
        <w:rPr>
          <w:rFonts w:ascii="Arial" w:hAnsi="Arial" w:cs="Arial"/>
        </w:rPr>
        <w:t xml:space="preserve"> to </w:t>
      </w:r>
      <w:r w:rsidR="00ED3C67">
        <w:rPr>
          <w:rFonts w:ascii="Arial" w:hAnsi="Arial" w:cs="Arial"/>
        </w:rPr>
        <w:t xml:space="preserve">enforcement action. </w:t>
      </w:r>
    </w:p>
    <w:p w:rsidR="001678A2" w:rsidRDefault="001678A2">
      <w:pPr>
        <w:autoSpaceDE w:val="0"/>
        <w:spacing w:before="120"/>
        <w:rPr>
          <w:rFonts w:ascii="Arial" w:hAnsi="Arial" w:cs="Arial"/>
        </w:rPr>
      </w:pPr>
    </w:p>
    <w:p w:rsidR="001678A2" w:rsidRDefault="00A3721B" w:rsidP="0053011E">
      <w:pPr>
        <w:suppressAutoHyphens w:val="0"/>
        <w:rPr>
          <w:rFonts w:ascii="Arial" w:hAnsi="Arial" w:cs="Arial"/>
        </w:rPr>
      </w:pPr>
      <w:r>
        <w:rPr>
          <w:rFonts w:ascii="Arial" w:hAnsi="Arial" w:cs="Arial"/>
        </w:rPr>
        <w:t>The</w:t>
      </w:r>
      <w:r w:rsidR="00122DE8">
        <w:rPr>
          <w:rFonts w:ascii="Arial" w:hAnsi="Arial" w:cs="Arial"/>
        </w:rPr>
        <w:t xml:space="preserve"> </w:t>
      </w:r>
      <w:r w:rsidR="00E626C7">
        <w:rPr>
          <w:rFonts w:ascii="Arial" w:hAnsi="Arial" w:cs="Arial"/>
        </w:rPr>
        <w:t xml:space="preserve">PS </w:t>
      </w:r>
      <w:r>
        <w:rPr>
          <w:rFonts w:ascii="Arial" w:hAnsi="Arial" w:cs="Arial"/>
        </w:rPr>
        <w:t xml:space="preserve">Act captures all psychoactive substances that are </w:t>
      </w:r>
      <w:r>
        <w:rPr>
          <w:rFonts w:ascii="Arial" w:hAnsi="Arial" w:cs="Arial"/>
          <w:b/>
          <w:u w:val="single"/>
        </w:rPr>
        <w:t xml:space="preserve">not </w:t>
      </w:r>
      <w:r>
        <w:rPr>
          <w:rFonts w:ascii="Arial" w:hAnsi="Arial" w:cs="Arial"/>
        </w:rPr>
        <w:t xml:space="preserve">controlled by the </w:t>
      </w:r>
      <w:r w:rsidR="00F322A9">
        <w:rPr>
          <w:rFonts w:ascii="Arial" w:hAnsi="Arial" w:cs="Arial"/>
        </w:rPr>
        <w:t>MDA</w:t>
      </w:r>
      <w:r>
        <w:rPr>
          <w:rFonts w:ascii="Arial" w:hAnsi="Arial" w:cs="Arial"/>
        </w:rPr>
        <w:t xml:space="preserve"> or </w:t>
      </w:r>
      <w:r w:rsidR="00E626C7">
        <w:rPr>
          <w:rFonts w:ascii="Arial" w:hAnsi="Arial" w:cs="Arial"/>
        </w:rPr>
        <w:t xml:space="preserve">are </w:t>
      </w:r>
      <w:r>
        <w:rPr>
          <w:rFonts w:ascii="Arial" w:hAnsi="Arial" w:cs="Arial"/>
        </w:rPr>
        <w:t>otherwise exempt</w:t>
      </w:r>
      <w:r w:rsidRPr="001C2FE4">
        <w:rPr>
          <w:rStyle w:val="FootnoteReference"/>
          <w:rFonts w:ascii="Arial" w:hAnsi="Arial" w:cs="Arial"/>
        </w:rPr>
        <w:footnoteReference w:id="1"/>
      </w:r>
      <w:r w:rsidR="00ED3C67">
        <w:rPr>
          <w:rFonts w:ascii="Arial" w:hAnsi="Arial" w:cs="Arial"/>
        </w:rPr>
        <w:t xml:space="preserve">. </w:t>
      </w:r>
    </w:p>
    <w:p w:rsidR="006D4C24" w:rsidRDefault="006D4C24" w:rsidP="0053011E">
      <w:pPr>
        <w:suppressAutoHyphens w:val="0"/>
        <w:rPr>
          <w:rFonts w:ascii="Arial" w:hAnsi="Arial" w:cs="Arial"/>
        </w:rPr>
      </w:pPr>
    </w:p>
    <w:p w:rsidR="006D4C24" w:rsidRDefault="006D4C24" w:rsidP="0053011E">
      <w:pPr>
        <w:suppressAutoHyphens w:val="0"/>
        <w:rPr>
          <w:rFonts w:ascii="Arial" w:hAnsi="Arial" w:cs="Arial"/>
        </w:rPr>
      </w:pPr>
    </w:p>
    <w:p w:rsidR="00021584" w:rsidRDefault="00021584" w:rsidP="0053011E">
      <w:pPr>
        <w:suppressAutoHyphens w:val="0"/>
        <w:rPr>
          <w:rFonts w:ascii="Arial" w:hAnsi="Arial" w:cs="Arial"/>
        </w:rPr>
      </w:pPr>
    </w:p>
    <w:p w:rsidR="00021584" w:rsidRDefault="00021584" w:rsidP="0053011E">
      <w:pPr>
        <w:suppressAutoHyphens w:val="0"/>
        <w:rPr>
          <w:rFonts w:ascii="Arial" w:hAnsi="Arial" w:cs="Arial"/>
        </w:rPr>
      </w:pPr>
    </w:p>
    <w:p w:rsidR="001C2FE4" w:rsidRDefault="00A3721B" w:rsidP="0053011E">
      <w:pPr>
        <w:suppressAutoHyphens w:val="0"/>
        <w:rPr>
          <w:rFonts w:ascii="Arial" w:hAnsi="Arial" w:cs="Arial"/>
          <w:b/>
        </w:rPr>
      </w:pPr>
      <w:r>
        <w:rPr>
          <w:rFonts w:ascii="Arial" w:hAnsi="Arial" w:cs="Arial"/>
          <w:b/>
        </w:rPr>
        <w:t xml:space="preserve">Definitions in the PS Act </w:t>
      </w:r>
    </w:p>
    <w:p w:rsidR="001C2FE4" w:rsidRDefault="001C2FE4">
      <w:pPr>
        <w:jc w:val="both"/>
        <w:rPr>
          <w:rFonts w:ascii="Arial" w:hAnsi="Arial" w:cs="Arial"/>
        </w:rPr>
      </w:pPr>
    </w:p>
    <w:p w:rsidR="00E626C7" w:rsidRDefault="00E626C7" w:rsidP="00E626C7">
      <w:pPr>
        <w:suppressAutoHyphens w:val="0"/>
        <w:rPr>
          <w:rFonts w:ascii="Arial" w:hAnsi="Arial" w:cs="Arial"/>
        </w:rPr>
      </w:pPr>
      <w:r>
        <w:rPr>
          <w:rFonts w:ascii="Arial" w:hAnsi="Arial" w:cs="Arial"/>
        </w:rPr>
        <w:t xml:space="preserve">A psychoactive substance is any substance which is: </w:t>
      </w:r>
      <w:r>
        <w:rPr>
          <w:rFonts w:ascii="Arial" w:hAnsi="Arial" w:cs="Arial"/>
          <w:i/>
        </w:rPr>
        <w:t>‘</w:t>
      </w:r>
      <w:r w:rsidRPr="00665ED5">
        <w:rPr>
          <w:rFonts w:ascii="Arial" w:hAnsi="Arial" w:cs="Arial"/>
          <w:i/>
        </w:rPr>
        <w:t xml:space="preserve">capable </w:t>
      </w:r>
      <w:r>
        <w:rPr>
          <w:rFonts w:ascii="Arial" w:hAnsi="Arial" w:cs="Arial"/>
          <w:i/>
        </w:rPr>
        <w:t>of producing a ps</w:t>
      </w:r>
      <w:r>
        <w:rPr>
          <w:rFonts w:ascii="Arial" w:hAnsi="Arial" w:cs="Arial"/>
          <w:i/>
        </w:rPr>
        <w:t>y</w:t>
      </w:r>
      <w:r>
        <w:rPr>
          <w:rFonts w:ascii="Arial" w:hAnsi="Arial" w:cs="Arial"/>
          <w:i/>
        </w:rPr>
        <w:t>choactive effect in a person who consumes it’</w:t>
      </w:r>
      <w:r>
        <w:rPr>
          <w:rFonts w:ascii="Arial" w:hAnsi="Arial" w:cs="Arial"/>
        </w:rPr>
        <w:t xml:space="preserve"> </w:t>
      </w:r>
      <w:r w:rsidR="00ED3C67">
        <w:rPr>
          <w:rFonts w:ascii="Arial" w:hAnsi="Arial" w:cs="Arial"/>
        </w:rPr>
        <w:t xml:space="preserve">. </w:t>
      </w:r>
      <w:r>
        <w:rPr>
          <w:rFonts w:ascii="Arial" w:hAnsi="Arial" w:cs="Arial"/>
        </w:rPr>
        <w:t xml:space="preserve">. The </w:t>
      </w:r>
      <w:r w:rsidR="00F322A9">
        <w:rPr>
          <w:rFonts w:ascii="Arial" w:hAnsi="Arial" w:cs="Arial"/>
        </w:rPr>
        <w:t xml:space="preserve">PS </w:t>
      </w:r>
      <w:r>
        <w:rPr>
          <w:rFonts w:ascii="Arial" w:hAnsi="Arial" w:cs="Arial"/>
        </w:rPr>
        <w:t>Act only captures su</w:t>
      </w:r>
      <w:r>
        <w:rPr>
          <w:rFonts w:ascii="Arial" w:hAnsi="Arial" w:cs="Arial"/>
        </w:rPr>
        <w:t>b</w:t>
      </w:r>
      <w:r>
        <w:rPr>
          <w:rFonts w:ascii="Arial" w:hAnsi="Arial" w:cs="Arial"/>
        </w:rPr>
        <w:t>stances which are distributed for human consumption for their psychoactive effects</w:t>
      </w:r>
      <w:r w:rsidRPr="001C2FE4">
        <w:rPr>
          <w:rStyle w:val="FootnoteReference"/>
          <w:rFonts w:ascii="Arial" w:hAnsi="Arial" w:cs="Arial"/>
        </w:rPr>
        <w:footnoteReference w:id="2"/>
      </w:r>
      <w:r>
        <w:rPr>
          <w:rFonts w:ascii="Arial" w:hAnsi="Arial" w:cs="Arial"/>
        </w:rPr>
        <w:t xml:space="preserve">.     </w:t>
      </w:r>
    </w:p>
    <w:p w:rsidR="00E626C7" w:rsidRDefault="00E626C7">
      <w:pPr>
        <w:jc w:val="both"/>
        <w:rPr>
          <w:rFonts w:ascii="Arial" w:hAnsi="Arial" w:cs="Arial"/>
        </w:rPr>
      </w:pPr>
    </w:p>
    <w:p w:rsidR="001C2FE4" w:rsidRDefault="00A3721B">
      <w:pPr>
        <w:autoSpaceDE w:val="0"/>
      </w:pPr>
      <w:r>
        <w:rPr>
          <w:rFonts w:ascii="Arial" w:hAnsi="Arial" w:cs="Arial"/>
        </w:rPr>
        <w:t>For the purposes of the PS Act, a substance produces a psychoactive effect if, ‘</w:t>
      </w:r>
      <w:r>
        <w:rPr>
          <w:rStyle w:val="legds2"/>
          <w:rFonts w:ascii="Arial" w:hAnsi="Arial" w:cs="Arial"/>
          <w:i/>
        </w:rPr>
        <w:t>by stimulating or depressing the person’s central nervous system, it affects the person’s mental functioning or emotional state</w:t>
      </w:r>
      <w:r>
        <w:rPr>
          <w:rStyle w:val="legds2"/>
          <w:rFonts w:ascii="Arial" w:hAnsi="Arial" w:cs="Arial"/>
        </w:rPr>
        <w:t>.’</w:t>
      </w:r>
      <w:r>
        <w:rPr>
          <w:rFonts w:ascii="Arial" w:hAnsi="Arial" w:cs="Arial"/>
        </w:rPr>
        <w:t xml:space="preserve"> </w:t>
      </w:r>
    </w:p>
    <w:p w:rsidR="001C2FE4" w:rsidRDefault="001C2FE4">
      <w:pPr>
        <w:autoSpaceDE w:val="0"/>
        <w:rPr>
          <w:rFonts w:ascii="Arial" w:hAnsi="Arial" w:cs="Arial"/>
        </w:rPr>
      </w:pPr>
    </w:p>
    <w:p w:rsidR="001C2FE4" w:rsidRPr="00F96E5F" w:rsidRDefault="00A3721B">
      <w:pPr>
        <w:autoSpaceDE w:val="0"/>
        <w:rPr>
          <w:rFonts w:ascii="Arial" w:hAnsi="Arial" w:cs="Arial"/>
        </w:rPr>
      </w:pPr>
      <w:r>
        <w:rPr>
          <w:rFonts w:ascii="Arial" w:hAnsi="Arial" w:cs="Arial"/>
        </w:rPr>
        <w:t>The Explanatory Notes to the PS Act elaborate on this with the following description</w:t>
      </w:r>
      <w:r w:rsidR="00F30957">
        <w:rPr>
          <w:rFonts w:ascii="Arial" w:hAnsi="Arial" w:cs="Arial"/>
        </w:rPr>
        <w:t>:</w:t>
      </w:r>
      <w:r>
        <w:rPr>
          <w:rFonts w:ascii="Arial" w:hAnsi="Arial" w:cs="Arial"/>
        </w:rPr>
        <w:t xml:space="preserve"> </w:t>
      </w:r>
      <w:r w:rsidRPr="00F96E5F">
        <w:rPr>
          <w:rFonts w:ascii="Arial" w:hAnsi="Arial" w:cs="Arial"/>
        </w:rPr>
        <w:t>‘</w:t>
      </w:r>
      <w:r w:rsidRPr="00080EF8">
        <w:rPr>
          <w:rFonts w:ascii="Arial" w:hAnsi="Arial" w:cs="Arial"/>
          <w:i/>
        </w:rPr>
        <w:t>by speeding up or slowing down activity on the central nervous system, psychoactive substances cause an alteration in the individual’s state of consciousness by producing a range of effects including, but not limited to: hallucinations; changes in alertness, perception of time and space, mood or empat</w:t>
      </w:r>
      <w:r w:rsidR="008F202A" w:rsidRPr="00080EF8">
        <w:rPr>
          <w:rFonts w:ascii="Arial" w:hAnsi="Arial" w:cs="Arial"/>
          <w:i/>
        </w:rPr>
        <w:t>hy with others; and drowsiness</w:t>
      </w:r>
      <w:r w:rsidR="008F202A">
        <w:rPr>
          <w:rFonts w:ascii="Arial" w:hAnsi="Arial" w:cs="Arial"/>
        </w:rPr>
        <w:t>.</w:t>
      </w:r>
      <w:r w:rsidR="00F30957">
        <w:rPr>
          <w:rFonts w:ascii="Arial" w:hAnsi="Arial" w:cs="Arial"/>
        </w:rPr>
        <w:t>’</w:t>
      </w:r>
    </w:p>
    <w:p w:rsidR="00A3721B" w:rsidRPr="00F96E5F" w:rsidRDefault="00A3721B">
      <w:pPr>
        <w:autoSpaceDE w:val="0"/>
        <w:rPr>
          <w:rFonts w:ascii="Arial" w:hAnsi="Arial" w:cs="Arial"/>
        </w:rPr>
      </w:pPr>
    </w:p>
    <w:p w:rsidR="00A3721B" w:rsidRPr="00F96E5F" w:rsidRDefault="00B26B9E" w:rsidP="00A3721B">
      <w:pPr>
        <w:autoSpaceDE w:val="0"/>
        <w:jc w:val="both"/>
      </w:pPr>
      <w:r w:rsidRPr="00F96E5F">
        <w:rPr>
          <w:rFonts w:ascii="Arial" w:hAnsi="Arial" w:cs="Arial"/>
          <w:b/>
        </w:rPr>
        <w:t xml:space="preserve">Demonstrating </w:t>
      </w:r>
      <w:r w:rsidR="00F322A9">
        <w:rPr>
          <w:rFonts w:ascii="Arial" w:hAnsi="Arial" w:cs="Arial"/>
          <w:b/>
        </w:rPr>
        <w:t>“</w:t>
      </w:r>
      <w:r w:rsidRPr="00F96E5F">
        <w:rPr>
          <w:rFonts w:ascii="Arial" w:hAnsi="Arial" w:cs="Arial"/>
          <w:b/>
        </w:rPr>
        <w:t>p</w:t>
      </w:r>
      <w:r w:rsidR="00227A1D" w:rsidRPr="00F96E5F">
        <w:rPr>
          <w:rFonts w:ascii="Arial" w:hAnsi="Arial" w:cs="Arial"/>
          <w:b/>
        </w:rPr>
        <w:t>s</w:t>
      </w:r>
      <w:r w:rsidRPr="00F96E5F">
        <w:rPr>
          <w:rFonts w:ascii="Arial" w:hAnsi="Arial" w:cs="Arial"/>
          <w:b/>
        </w:rPr>
        <w:t>ychoactivity</w:t>
      </w:r>
      <w:r w:rsidR="00F322A9">
        <w:rPr>
          <w:rFonts w:ascii="Arial" w:hAnsi="Arial" w:cs="Arial"/>
          <w:b/>
        </w:rPr>
        <w:t>”</w:t>
      </w:r>
      <w:r w:rsidRPr="00F96E5F">
        <w:rPr>
          <w:rFonts w:ascii="Arial" w:hAnsi="Arial" w:cs="Arial"/>
          <w:b/>
        </w:rPr>
        <w:t xml:space="preserve"> </w:t>
      </w:r>
      <w:r w:rsidR="00A3721B" w:rsidRPr="00F96E5F">
        <w:rPr>
          <w:rFonts w:ascii="Arial" w:hAnsi="Arial" w:cs="Arial"/>
          <w:b/>
        </w:rPr>
        <w:t>for the purposes of the PS Act</w:t>
      </w:r>
    </w:p>
    <w:p w:rsidR="00A3721B" w:rsidRPr="00F96E5F" w:rsidRDefault="00A3721B">
      <w:pPr>
        <w:autoSpaceDE w:val="0"/>
        <w:rPr>
          <w:rFonts w:ascii="Arial" w:hAnsi="Arial" w:cs="Arial"/>
          <w:b/>
        </w:rPr>
      </w:pPr>
    </w:p>
    <w:p w:rsidR="00F96E5F" w:rsidRDefault="00227A1D" w:rsidP="00C116B9">
      <w:pPr>
        <w:autoSpaceDE w:val="0"/>
        <w:rPr>
          <w:rFonts w:ascii="Arial" w:hAnsi="Arial" w:cs="Arial"/>
        </w:rPr>
      </w:pPr>
      <w:r w:rsidRPr="00F96E5F">
        <w:rPr>
          <w:rFonts w:ascii="Arial" w:hAnsi="Arial" w:cs="Arial"/>
        </w:rPr>
        <w:t xml:space="preserve">In line with guidance provided by the </w:t>
      </w:r>
      <w:r w:rsidR="00F96E5F">
        <w:rPr>
          <w:rFonts w:ascii="Arial" w:hAnsi="Arial" w:cs="Arial"/>
        </w:rPr>
        <w:t>ACMD, w</w:t>
      </w:r>
      <w:r w:rsidRPr="00F96E5F">
        <w:rPr>
          <w:rFonts w:ascii="Arial" w:hAnsi="Arial" w:cs="Arial"/>
        </w:rPr>
        <w:t xml:space="preserve">here </w:t>
      </w:r>
      <w:r w:rsidR="00C82794" w:rsidRPr="00C82794">
        <w:rPr>
          <w:rFonts w:ascii="Arial" w:hAnsi="Arial" w:cs="Arial"/>
          <w:i/>
        </w:rPr>
        <w:t>in-vitro</w:t>
      </w:r>
      <w:r w:rsidR="00C116B9" w:rsidRPr="00F96E5F">
        <w:rPr>
          <w:rFonts w:ascii="Arial" w:hAnsi="Arial" w:cs="Arial"/>
        </w:rPr>
        <w:t xml:space="preserve"> testing </w:t>
      </w:r>
      <w:r w:rsidRPr="00F96E5F">
        <w:rPr>
          <w:rFonts w:ascii="Arial" w:hAnsi="Arial" w:cs="Arial"/>
        </w:rPr>
        <w:t xml:space="preserve">is available it should be </w:t>
      </w:r>
      <w:r w:rsidR="00C116B9" w:rsidRPr="00F96E5F">
        <w:rPr>
          <w:rFonts w:ascii="Arial" w:hAnsi="Arial" w:cs="Arial"/>
        </w:rPr>
        <w:t>used to demonstrate a substance</w:t>
      </w:r>
      <w:r w:rsidR="00077AC0" w:rsidRPr="00F96E5F">
        <w:rPr>
          <w:rFonts w:ascii="Arial" w:hAnsi="Arial" w:cs="Arial"/>
        </w:rPr>
        <w:t xml:space="preserve"> </w:t>
      </w:r>
      <w:r w:rsidR="00F322A9">
        <w:rPr>
          <w:rFonts w:ascii="Arial" w:hAnsi="Arial" w:cs="Arial"/>
        </w:rPr>
        <w:t xml:space="preserve">is </w:t>
      </w:r>
      <w:r w:rsidR="00F322A9">
        <w:rPr>
          <w:rFonts w:ascii="Arial" w:hAnsi="Arial" w:cs="Arial"/>
          <w:i/>
        </w:rPr>
        <w:t>‘</w:t>
      </w:r>
      <w:r w:rsidR="00F322A9" w:rsidRPr="00665ED5">
        <w:rPr>
          <w:rFonts w:ascii="Arial" w:hAnsi="Arial" w:cs="Arial"/>
          <w:i/>
        </w:rPr>
        <w:t xml:space="preserve">capable </w:t>
      </w:r>
      <w:r w:rsidR="00F322A9">
        <w:rPr>
          <w:rFonts w:ascii="Arial" w:hAnsi="Arial" w:cs="Arial"/>
          <w:i/>
        </w:rPr>
        <w:t>of producing a psychoactive effect in a person who consumes it’</w:t>
      </w:r>
      <w:r w:rsidR="00F322A9">
        <w:rPr>
          <w:rFonts w:ascii="Arial" w:hAnsi="Arial" w:cs="Arial"/>
        </w:rPr>
        <w:t xml:space="preserve"> (</w:t>
      </w:r>
      <w:r w:rsidR="00F322A9" w:rsidRPr="00F96E5F">
        <w:rPr>
          <w:rFonts w:ascii="Arial" w:hAnsi="Arial" w:cs="Arial"/>
        </w:rPr>
        <w:t>psychoactivity</w:t>
      </w:r>
      <w:r w:rsidR="00F322A9">
        <w:rPr>
          <w:rFonts w:ascii="Arial" w:hAnsi="Arial" w:cs="Arial"/>
        </w:rPr>
        <w:t>)</w:t>
      </w:r>
      <w:r w:rsidR="00F322A9" w:rsidRPr="00F96E5F">
        <w:rPr>
          <w:rFonts w:ascii="Arial" w:hAnsi="Arial" w:cs="Arial"/>
        </w:rPr>
        <w:t xml:space="preserve"> </w:t>
      </w:r>
      <w:r w:rsidRPr="00F96E5F">
        <w:rPr>
          <w:rFonts w:ascii="Arial" w:hAnsi="Arial" w:cs="Arial"/>
        </w:rPr>
        <w:t>for the purpose of the PS Act</w:t>
      </w:r>
      <w:r w:rsidR="00F96E5F">
        <w:rPr>
          <w:rFonts w:ascii="Arial" w:hAnsi="Arial" w:cs="Arial"/>
        </w:rPr>
        <w:t xml:space="preserve"> (see next section). </w:t>
      </w:r>
      <w:r w:rsidRPr="00F96E5F">
        <w:rPr>
          <w:rFonts w:ascii="Arial" w:hAnsi="Arial" w:cs="Arial"/>
        </w:rPr>
        <w:t xml:space="preserve"> </w:t>
      </w:r>
    </w:p>
    <w:p w:rsidR="00363906" w:rsidRPr="00F96E5F" w:rsidRDefault="00363906" w:rsidP="00C116B9">
      <w:pPr>
        <w:autoSpaceDE w:val="0"/>
        <w:rPr>
          <w:rFonts w:ascii="Arial" w:hAnsi="Arial" w:cs="Arial"/>
        </w:rPr>
      </w:pPr>
    </w:p>
    <w:p w:rsidR="00C2017D" w:rsidRPr="00F96E5F" w:rsidRDefault="00C82794" w:rsidP="00C116B9">
      <w:pPr>
        <w:autoSpaceDE w:val="0"/>
        <w:rPr>
          <w:rFonts w:ascii="Arial" w:hAnsi="Arial" w:cs="Arial"/>
        </w:rPr>
      </w:pPr>
      <w:r w:rsidRPr="00C82794">
        <w:rPr>
          <w:rFonts w:ascii="Arial" w:hAnsi="Arial" w:cs="Arial"/>
          <w:i/>
        </w:rPr>
        <w:t>In-vitro</w:t>
      </w:r>
      <w:r w:rsidR="00F96E5F" w:rsidRPr="00F96E5F">
        <w:rPr>
          <w:rFonts w:ascii="Arial" w:hAnsi="Arial" w:cs="Arial"/>
        </w:rPr>
        <w:t xml:space="preserve"> </w:t>
      </w:r>
      <w:r w:rsidR="00C116B9" w:rsidRPr="00F96E5F">
        <w:rPr>
          <w:rFonts w:ascii="Arial" w:hAnsi="Arial" w:cs="Arial"/>
        </w:rPr>
        <w:t>tests are not suited to all types of substance</w:t>
      </w:r>
      <w:r w:rsidR="00227A1D" w:rsidRPr="00F96E5F">
        <w:rPr>
          <w:rFonts w:ascii="Arial" w:hAnsi="Arial" w:cs="Arial"/>
        </w:rPr>
        <w:t>. M</w:t>
      </w:r>
      <w:r w:rsidR="00C116B9" w:rsidRPr="00F96E5F">
        <w:rPr>
          <w:rFonts w:ascii="Arial" w:hAnsi="Arial" w:cs="Arial"/>
        </w:rPr>
        <w:t>ost notably</w:t>
      </w:r>
      <w:r w:rsidR="00F30957">
        <w:rPr>
          <w:rFonts w:ascii="Arial" w:hAnsi="Arial" w:cs="Arial"/>
        </w:rPr>
        <w:t>,</w:t>
      </w:r>
      <w:r w:rsidR="00C116B9" w:rsidRPr="00F96E5F">
        <w:rPr>
          <w:rFonts w:ascii="Arial" w:hAnsi="Arial" w:cs="Arial"/>
        </w:rPr>
        <w:t xml:space="preserve"> nitro</w:t>
      </w:r>
      <w:r w:rsidR="008F202A">
        <w:rPr>
          <w:rFonts w:ascii="Arial" w:hAnsi="Arial" w:cs="Arial"/>
        </w:rPr>
        <w:t xml:space="preserve">us oxide and solvents cannot </w:t>
      </w:r>
      <w:r w:rsidR="00C116B9" w:rsidRPr="00F96E5F">
        <w:rPr>
          <w:rFonts w:ascii="Arial" w:hAnsi="Arial" w:cs="Arial"/>
        </w:rPr>
        <w:t xml:space="preserve">easily be subjected to </w:t>
      </w:r>
      <w:r w:rsidRPr="00C82794">
        <w:rPr>
          <w:rFonts w:ascii="Arial" w:hAnsi="Arial" w:cs="Arial"/>
          <w:i/>
        </w:rPr>
        <w:t>in-vitro</w:t>
      </w:r>
      <w:r w:rsidR="0053011E">
        <w:rPr>
          <w:rFonts w:ascii="Arial" w:hAnsi="Arial" w:cs="Arial"/>
        </w:rPr>
        <w:t xml:space="preserve"> </w:t>
      </w:r>
      <w:r w:rsidR="00C116B9" w:rsidRPr="00F96E5F">
        <w:rPr>
          <w:rFonts w:ascii="Arial" w:hAnsi="Arial" w:cs="Arial"/>
        </w:rPr>
        <w:t>testing. In these cases</w:t>
      </w:r>
      <w:r w:rsidR="00227A1D" w:rsidRPr="00F96E5F">
        <w:rPr>
          <w:rFonts w:ascii="Arial" w:hAnsi="Arial" w:cs="Arial"/>
        </w:rPr>
        <w:t xml:space="preserve">, </w:t>
      </w:r>
      <w:r w:rsidR="00C116B9" w:rsidRPr="00F96E5F">
        <w:rPr>
          <w:rFonts w:ascii="Arial" w:hAnsi="Arial" w:cs="Arial"/>
        </w:rPr>
        <w:t xml:space="preserve">alternative sources of evidence </w:t>
      </w:r>
      <w:r w:rsidR="00227A1D" w:rsidRPr="00F96E5F">
        <w:rPr>
          <w:rFonts w:ascii="Arial" w:hAnsi="Arial" w:cs="Arial"/>
        </w:rPr>
        <w:t xml:space="preserve">will need to </w:t>
      </w:r>
      <w:r w:rsidR="00C116B9" w:rsidRPr="00F96E5F">
        <w:rPr>
          <w:rFonts w:ascii="Arial" w:hAnsi="Arial" w:cs="Arial"/>
        </w:rPr>
        <w:t xml:space="preserve">be used including published literature. There is a wealth of evidence available on both </w:t>
      </w:r>
      <w:r w:rsidRPr="00C82794">
        <w:rPr>
          <w:rFonts w:ascii="Arial" w:hAnsi="Arial" w:cs="Arial"/>
          <w:i/>
        </w:rPr>
        <w:t>in-vitro</w:t>
      </w:r>
      <w:r w:rsidR="00C116B9" w:rsidRPr="00F96E5F">
        <w:rPr>
          <w:rFonts w:ascii="Arial" w:hAnsi="Arial" w:cs="Arial"/>
        </w:rPr>
        <w:t xml:space="preserve"> and </w:t>
      </w:r>
      <w:r w:rsidR="00C116B9" w:rsidRPr="008F202A">
        <w:rPr>
          <w:rFonts w:ascii="Arial" w:hAnsi="Arial" w:cs="Arial"/>
          <w:i/>
        </w:rPr>
        <w:t>in-vivo</w:t>
      </w:r>
      <w:r w:rsidR="00C116B9" w:rsidRPr="00F96E5F">
        <w:rPr>
          <w:rFonts w:ascii="Arial" w:hAnsi="Arial" w:cs="Arial"/>
        </w:rPr>
        <w:t xml:space="preserve"> studies carried out by academic researchers which can be referenced by expert witness</w:t>
      </w:r>
      <w:r w:rsidR="0067245C">
        <w:rPr>
          <w:rFonts w:ascii="Arial" w:hAnsi="Arial" w:cs="Arial"/>
        </w:rPr>
        <w:t>es</w:t>
      </w:r>
      <w:r w:rsidR="00227A1D" w:rsidRPr="00F96E5F">
        <w:rPr>
          <w:rStyle w:val="FootnoteReference"/>
          <w:rFonts w:ascii="Arial" w:hAnsi="Arial" w:cs="Arial"/>
        </w:rPr>
        <w:footnoteReference w:id="3"/>
      </w:r>
      <w:r w:rsidR="00C116B9" w:rsidRPr="00F96E5F">
        <w:rPr>
          <w:rFonts w:ascii="Arial" w:hAnsi="Arial" w:cs="Arial"/>
        </w:rPr>
        <w:t xml:space="preserve">. </w:t>
      </w:r>
    </w:p>
    <w:p w:rsidR="00F96E5F" w:rsidRPr="00F96E5F" w:rsidRDefault="00F96E5F" w:rsidP="00C116B9">
      <w:pPr>
        <w:autoSpaceDE w:val="0"/>
        <w:rPr>
          <w:rFonts w:ascii="Arial" w:hAnsi="Arial" w:cs="Arial"/>
        </w:rPr>
      </w:pPr>
    </w:p>
    <w:p w:rsidR="00F96E5F" w:rsidRDefault="00F96E5F" w:rsidP="00F96E5F">
      <w:pPr>
        <w:autoSpaceDE w:val="0"/>
        <w:rPr>
          <w:rFonts w:ascii="Arial" w:hAnsi="Arial" w:cs="Arial"/>
        </w:rPr>
      </w:pPr>
      <w:r w:rsidRPr="00F96E5F">
        <w:rPr>
          <w:rFonts w:ascii="Arial" w:hAnsi="Arial" w:cs="Arial"/>
        </w:rPr>
        <w:t>Whether in addition</w:t>
      </w:r>
      <w:r>
        <w:rPr>
          <w:rFonts w:ascii="Arial" w:hAnsi="Arial" w:cs="Arial"/>
        </w:rPr>
        <w:t xml:space="preserve"> to</w:t>
      </w:r>
      <w:r w:rsidRPr="00F96E5F">
        <w:rPr>
          <w:rFonts w:ascii="Arial" w:hAnsi="Arial" w:cs="Arial"/>
        </w:rPr>
        <w:t>, or in the absence of</w:t>
      </w:r>
      <w:r>
        <w:rPr>
          <w:rFonts w:ascii="Arial" w:hAnsi="Arial" w:cs="Arial"/>
        </w:rPr>
        <w:t xml:space="preserve">, </w:t>
      </w:r>
      <w:r w:rsidR="00C82794" w:rsidRPr="00C82794">
        <w:rPr>
          <w:rFonts w:ascii="Arial" w:hAnsi="Arial" w:cs="Arial"/>
          <w:i/>
        </w:rPr>
        <w:t>in-vitro</w:t>
      </w:r>
      <w:r w:rsidRPr="00F96E5F">
        <w:rPr>
          <w:rFonts w:ascii="Arial" w:hAnsi="Arial" w:cs="Arial"/>
        </w:rPr>
        <w:t xml:space="preserve"> tests </w:t>
      </w:r>
      <w:r w:rsidR="00363906">
        <w:rPr>
          <w:rFonts w:ascii="Arial" w:hAnsi="Arial" w:cs="Arial"/>
        </w:rPr>
        <w:t xml:space="preserve">it remains open </w:t>
      </w:r>
      <w:r w:rsidR="004968D8">
        <w:rPr>
          <w:rFonts w:ascii="Arial" w:hAnsi="Arial" w:cs="Arial"/>
        </w:rPr>
        <w:t xml:space="preserve">for </w:t>
      </w:r>
      <w:r w:rsidR="00363906">
        <w:rPr>
          <w:rFonts w:ascii="Arial" w:hAnsi="Arial" w:cs="Arial"/>
        </w:rPr>
        <w:t xml:space="preserve">expert witnesses to draw on and </w:t>
      </w:r>
      <w:r w:rsidRPr="00F96E5F">
        <w:rPr>
          <w:rFonts w:ascii="Arial" w:hAnsi="Arial" w:cs="Arial"/>
        </w:rPr>
        <w:t>adduce any other relevant evidence, including published literature</w:t>
      </w:r>
      <w:r w:rsidR="008F202A">
        <w:rPr>
          <w:rFonts w:ascii="Arial" w:hAnsi="Arial" w:cs="Arial"/>
        </w:rPr>
        <w:t xml:space="preserve">, other </w:t>
      </w:r>
      <w:r w:rsidR="00363906">
        <w:rPr>
          <w:rFonts w:ascii="Arial" w:hAnsi="Arial" w:cs="Arial"/>
        </w:rPr>
        <w:t xml:space="preserve">research and studies into </w:t>
      </w:r>
      <w:r w:rsidR="008F202A">
        <w:rPr>
          <w:rFonts w:ascii="Arial" w:hAnsi="Arial" w:cs="Arial"/>
        </w:rPr>
        <w:t xml:space="preserve">the </w:t>
      </w:r>
      <w:r w:rsidR="00363906">
        <w:rPr>
          <w:rFonts w:ascii="Arial" w:hAnsi="Arial" w:cs="Arial"/>
        </w:rPr>
        <w:t>substance, where they are admissible</w:t>
      </w:r>
      <w:r w:rsidR="00122DE8">
        <w:rPr>
          <w:rStyle w:val="FootnoteReference"/>
          <w:rFonts w:ascii="Arial" w:hAnsi="Arial" w:cs="Arial"/>
        </w:rPr>
        <w:footnoteReference w:id="4"/>
      </w:r>
      <w:r w:rsidR="00363906">
        <w:rPr>
          <w:rFonts w:ascii="Arial" w:hAnsi="Arial" w:cs="Arial"/>
        </w:rPr>
        <w:t xml:space="preserve">. </w:t>
      </w:r>
      <w:r w:rsidRPr="00F96E5F">
        <w:rPr>
          <w:rFonts w:ascii="Arial" w:hAnsi="Arial" w:cs="Arial"/>
        </w:rPr>
        <w:t xml:space="preserve"> Other evidence, for example</w:t>
      </w:r>
      <w:r w:rsidR="0067245C">
        <w:rPr>
          <w:rFonts w:ascii="Arial" w:hAnsi="Arial" w:cs="Arial"/>
        </w:rPr>
        <w:t>,</w:t>
      </w:r>
      <w:r w:rsidRPr="00F96E5F">
        <w:rPr>
          <w:rFonts w:ascii="Arial" w:hAnsi="Arial" w:cs="Arial"/>
        </w:rPr>
        <w:t xml:space="preserve"> </w:t>
      </w:r>
      <w:r w:rsidR="00122DE8">
        <w:rPr>
          <w:rFonts w:ascii="Arial" w:hAnsi="Arial" w:cs="Arial"/>
        </w:rPr>
        <w:t>accounts</w:t>
      </w:r>
      <w:r w:rsidRPr="00F96E5F">
        <w:rPr>
          <w:rFonts w:ascii="Arial" w:hAnsi="Arial" w:cs="Arial"/>
        </w:rPr>
        <w:t xml:space="preserve"> from </w:t>
      </w:r>
      <w:r w:rsidR="00122DE8">
        <w:rPr>
          <w:rFonts w:ascii="Arial" w:hAnsi="Arial" w:cs="Arial"/>
        </w:rPr>
        <w:t xml:space="preserve">a </w:t>
      </w:r>
      <w:r w:rsidRPr="00F96E5F">
        <w:rPr>
          <w:rFonts w:ascii="Arial" w:hAnsi="Arial" w:cs="Arial"/>
        </w:rPr>
        <w:t>witness o</w:t>
      </w:r>
      <w:r w:rsidR="00122DE8">
        <w:rPr>
          <w:rFonts w:ascii="Arial" w:hAnsi="Arial" w:cs="Arial"/>
        </w:rPr>
        <w:t>f</w:t>
      </w:r>
      <w:r w:rsidRPr="00F96E5F">
        <w:rPr>
          <w:rFonts w:ascii="Arial" w:hAnsi="Arial" w:cs="Arial"/>
        </w:rPr>
        <w:t xml:space="preserve"> behaviour exhibited by an individual who has taken the</w:t>
      </w:r>
      <w:r w:rsidR="008F202A">
        <w:rPr>
          <w:rFonts w:ascii="Arial" w:hAnsi="Arial" w:cs="Arial"/>
        </w:rPr>
        <w:t xml:space="preserve"> substance, </w:t>
      </w:r>
      <w:r w:rsidR="00122DE8">
        <w:rPr>
          <w:rFonts w:ascii="Arial" w:hAnsi="Arial" w:cs="Arial"/>
        </w:rPr>
        <w:t>may</w:t>
      </w:r>
      <w:r w:rsidRPr="00F96E5F">
        <w:rPr>
          <w:rFonts w:ascii="Arial" w:hAnsi="Arial" w:cs="Arial"/>
        </w:rPr>
        <w:t xml:space="preserve"> also be relevant.  </w:t>
      </w:r>
    </w:p>
    <w:p w:rsidR="00363906" w:rsidRDefault="00363906" w:rsidP="00F96E5F">
      <w:pPr>
        <w:autoSpaceDE w:val="0"/>
        <w:rPr>
          <w:rFonts w:ascii="Arial" w:hAnsi="Arial" w:cs="Arial"/>
        </w:rPr>
      </w:pPr>
    </w:p>
    <w:p w:rsidR="001C2FE4" w:rsidRPr="00F96E5F" w:rsidRDefault="00A3721B">
      <w:pPr>
        <w:autoSpaceDE w:val="0"/>
        <w:jc w:val="both"/>
        <w:rPr>
          <w:rFonts w:ascii="Arial" w:hAnsi="Arial" w:cs="Arial"/>
        </w:rPr>
      </w:pPr>
      <w:r w:rsidRPr="00F96E5F">
        <w:rPr>
          <w:rFonts w:ascii="Arial" w:hAnsi="Arial" w:cs="Arial"/>
          <w:b/>
        </w:rPr>
        <w:t xml:space="preserve">Guidance from the Advisory Council on the Misuse of Drugs </w:t>
      </w:r>
    </w:p>
    <w:p w:rsidR="00A3721B" w:rsidRPr="00F96E5F" w:rsidRDefault="00A3721B">
      <w:pPr>
        <w:autoSpaceDE w:val="0"/>
        <w:jc w:val="both"/>
        <w:rPr>
          <w:rFonts w:ascii="Arial" w:hAnsi="Arial" w:cs="Arial"/>
        </w:rPr>
      </w:pPr>
    </w:p>
    <w:p w:rsidR="001C2FE4" w:rsidRDefault="00A3721B">
      <w:pPr>
        <w:pStyle w:val="Default"/>
      </w:pPr>
      <w:r>
        <w:t xml:space="preserve">To support the operation of the PS Act, the </w:t>
      </w:r>
      <w:r w:rsidR="00F96E5F">
        <w:t xml:space="preserve">ACMD </w:t>
      </w:r>
      <w:r>
        <w:t>provided the following guidance</w:t>
      </w:r>
      <w:r w:rsidR="00363906">
        <w:rPr>
          <w:rStyle w:val="FootnoteReference"/>
        </w:rPr>
        <w:footnoteReference w:id="5"/>
      </w:r>
      <w:r w:rsidR="00363906">
        <w:t xml:space="preserve">, </w:t>
      </w:r>
      <w:r>
        <w:t>based on the known basic pharmacological activities of existing psychoactive substances:</w:t>
      </w:r>
    </w:p>
    <w:p w:rsidR="001C2FE4" w:rsidRDefault="001C2FE4">
      <w:pPr>
        <w:pStyle w:val="Default"/>
        <w:ind w:left="360"/>
      </w:pPr>
    </w:p>
    <w:p w:rsidR="001C2FE4" w:rsidRDefault="00A3721B">
      <w:pPr>
        <w:pStyle w:val="Default"/>
        <w:ind w:left="720" w:hanging="720"/>
      </w:pPr>
      <w:r>
        <w:lastRenderedPageBreak/>
        <w:tab/>
      </w:r>
      <w:r w:rsidR="00F30957">
        <w:t>‘</w:t>
      </w:r>
      <w:r>
        <w:t xml:space="preserve">A substance produces a psychoactive effect in a person if, by stimulating or depressing the person’s central nervous system, it affects the person’s mental functioning or emotional state; as measured by the production of a pharmacological response on the central nervous system or which produces a response in </w:t>
      </w:r>
      <w:r w:rsidR="00C82794" w:rsidRPr="00C82794">
        <w:rPr>
          <w:i/>
        </w:rPr>
        <w:t>in-vitro</w:t>
      </w:r>
      <w:r>
        <w:t xml:space="preserve"> tests qualitatively identical</w:t>
      </w:r>
      <w:r w:rsidRPr="001C2FE4">
        <w:rPr>
          <w:rStyle w:val="FootnoteReference"/>
        </w:rPr>
        <w:footnoteReference w:id="6"/>
      </w:r>
      <w:r>
        <w:t xml:space="preserve"> to substances controlled under the Misuse of Drugs Act 1971, and references to a substance’s psychoactive effects are to be read accordingly.</w:t>
      </w:r>
      <w:r w:rsidR="00F30957">
        <w:t>’</w:t>
      </w:r>
    </w:p>
    <w:p w:rsidR="001C2FE4" w:rsidRDefault="001C2FE4">
      <w:pPr>
        <w:pStyle w:val="Default"/>
        <w:ind w:left="360"/>
      </w:pPr>
    </w:p>
    <w:p w:rsidR="001C2FE4" w:rsidRDefault="00A3721B">
      <w:pPr>
        <w:pStyle w:val="Default"/>
      </w:pPr>
      <w:r>
        <w:t xml:space="preserve">The </w:t>
      </w:r>
      <w:r w:rsidR="00F96E5F">
        <w:t xml:space="preserve">ACMD </w:t>
      </w:r>
      <w:r>
        <w:rPr>
          <w:rStyle w:val="legds"/>
        </w:rPr>
        <w:t>identifie</w:t>
      </w:r>
      <w:r w:rsidR="004968D8">
        <w:rPr>
          <w:rStyle w:val="legds"/>
        </w:rPr>
        <w:t>d</w:t>
      </w:r>
      <w:r>
        <w:rPr>
          <w:rStyle w:val="legds"/>
        </w:rPr>
        <w:t xml:space="preserve"> </w:t>
      </w:r>
      <w:r>
        <w:t>examples of classes of substances</w:t>
      </w:r>
      <w:r w:rsidR="00F30957">
        <w:t xml:space="preserve"> that</w:t>
      </w:r>
      <w:r>
        <w:t xml:space="preserve"> come under the provisions of the </w:t>
      </w:r>
      <w:r w:rsidR="00F322A9">
        <w:t xml:space="preserve">PS </w:t>
      </w:r>
      <w:r>
        <w:t>Act</w:t>
      </w:r>
      <w:r w:rsidR="00F30957">
        <w:t>,</w:t>
      </w:r>
      <w:r>
        <w:t xml:space="preserve"> to include, but not limited to</w:t>
      </w:r>
      <w:r w:rsidR="00F30957">
        <w:t>:</w:t>
      </w:r>
      <w:r>
        <w:t xml:space="preserve"> all stimulants, </w:t>
      </w:r>
      <w:r w:rsidR="00363906">
        <w:t>dissociatives,</w:t>
      </w:r>
      <w:r>
        <w:t xml:space="preserve"> hallucinogens, substances acting through the endocannabinoid system, the opioid system and the GABAergic system</w:t>
      </w:r>
      <w:r>
        <w:rPr>
          <w:rStyle w:val="FootnoteReference"/>
        </w:rPr>
        <w:footnoteReference w:id="7"/>
      </w:r>
      <w:r>
        <w:t xml:space="preserve">, which are not already covered by </w:t>
      </w:r>
      <w:r w:rsidR="004968D8">
        <w:t>MDA.</w:t>
      </w:r>
    </w:p>
    <w:p w:rsidR="001C2FE4" w:rsidRDefault="001C2FE4">
      <w:pPr>
        <w:jc w:val="both"/>
        <w:rPr>
          <w:rFonts w:ascii="Arial" w:hAnsi="Arial" w:cs="Arial"/>
          <w:b/>
        </w:rPr>
      </w:pPr>
    </w:p>
    <w:p w:rsidR="001C2FE4" w:rsidRDefault="00A3721B">
      <w:pPr>
        <w:jc w:val="both"/>
      </w:pPr>
      <w:bookmarkStart w:id="0" w:name="_GoBack"/>
      <w:bookmarkEnd w:id="0"/>
      <w:r>
        <w:rPr>
          <w:rFonts w:ascii="Arial" w:hAnsi="Arial" w:cs="Arial"/>
          <w:b/>
        </w:rPr>
        <w:t xml:space="preserve">The fundamental science of the </w:t>
      </w:r>
      <w:r w:rsidR="00C82794" w:rsidRPr="00C82794">
        <w:rPr>
          <w:rFonts w:ascii="Arial" w:hAnsi="Arial" w:cs="Arial"/>
          <w:b/>
          <w:i/>
        </w:rPr>
        <w:t>in-vitro</w:t>
      </w:r>
      <w:r w:rsidR="004968D8">
        <w:rPr>
          <w:rFonts w:ascii="Arial" w:hAnsi="Arial" w:cs="Arial"/>
          <w:b/>
          <w:i/>
        </w:rPr>
        <w:t xml:space="preserve"> </w:t>
      </w:r>
      <w:r>
        <w:rPr>
          <w:rFonts w:ascii="Arial" w:hAnsi="Arial" w:cs="Arial"/>
          <w:b/>
        </w:rPr>
        <w:t>test</w:t>
      </w:r>
    </w:p>
    <w:p w:rsidR="001C2FE4" w:rsidRDefault="001C2FE4">
      <w:pPr>
        <w:jc w:val="both"/>
        <w:rPr>
          <w:rFonts w:ascii="Arial" w:hAnsi="Arial" w:cs="Arial"/>
          <w:u w:val="single"/>
        </w:rPr>
      </w:pPr>
    </w:p>
    <w:p w:rsidR="009C73DB" w:rsidRDefault="009C73DB" w:rsidP="007A3DD2">
      <w:pPr>
        <w:spacing w:after="200"/>
        <w:contextualSpacing/>
        <w:rPr>
          <w:rFonts w:ascii="Arial" w:eastAsia="Calibri" w:hAnsi="Arial" w:cs="Arial"/>
          <w:lang w:eastAsia="en-US"/>
        </w:rPr>
      </w:pPr>
      <w:r w:rsidRPr="00C82794">
        <w:rPr>
          <w:rFonts w:ascii="Arial" w:eastAsia="Calibri" w:hAnsi="Arial" w:cs="Arial"/>
          <w:i/>
          <w:lang w:eastAsia="en-US"/>
        </w:rPr>
        <w:t>In-vitro</w:t>
      </w:r>
      <w:r>
        <w:rPr>
          <w:rFonts w:ascii="Arial" w:eastAsia="Calibri" w:hAnsi="Arial" w:cs="Arial"/>
          <w:i/>
          <w:lang w:eastAsia="en-US"/>
        </w:rPr>
        <w:t xml:space="preserve"> </w:t>
      </w:r>
      <w:r>
        <w:rPr>
          <w:rFonts w:ascii="Arial" w:eastAsia="Calibri" w:hAnsi="Arial" w:cs="Arial"/>
          <w:lang w:eastAsia="en-US"/>
        </w:rPr>
        <w:t xml:space="preserve">testing can be defined as tests that take place outside the body e.g. in a test tube or on a glass plate. </w:t>
      </w:r>
    </w:p>
    <w:p w:rsidR="009C73DB" w:rsidRDefault="009C73DB" w:rsidP="007A3DD2">
      <w:pPr>
        <w:spacing w:after="200"/>
        <w:contextualSpacing/>
        <w:rPr>
          <w:rFonts w:ascii="Arial" w:eastAsia="Calibri" w:hAnsi="Arial" w:cs="Arial"/>
          <w:lang w:eastAsia="en-US"/>
        </w:rPr>
      </w:pPr>
    </w:p>
    <w:p w:rsidR="007A3DD2" w:rsidRDefault="007A3DD2" w:rsidP="007A3DD2">
      <w:pPr>
        <w:spacing w:after="200"/>
        <w:contextualSpacing/>
        <w:rPr>
          <w:rFonts w:ascii="Arial" w:eastAsia="Calibri" w:hAnsi="Arial" w:cs="Arial"/>
          <w:lang w:eastAsia="en-US"/>
        </w:rPr>
      </w:pPr>
      <w:r>
        <w:rPr>
          <w:rFonts w:ascii="Arial" w:eastAsia="Calibri" w:hAnsi="Arial" w:cs="Arial"/>
          <w:lang w:eastAsia="en-US"/>
        </w:rPr>
        <w:t>A receptor is a structure or molecule which is situated on a cell membrane (or inside the cell). When a drug binds to a receptor it can activate it</w:t>
      </w:r>
      <w:r w:rsidR="00E71CBF">
        <w:rPr>
          <w:rFonts w:ascii="Arial" w:eastAsia="Calibri" w:hAnsi="Arial" w:cs="Arial"/>
          <w:lang w:eastAsia="en-US"/>
        </w:rPr>
        <w:t xml:space="preserve"> and</w:t>
      </w:r>
      <w:r>
        <w:rPr>
          <w:rFonts w:ascii="Arial" w:eastAsia="Calibri" w:hAnsi="Arial" w:cs="Arial"/>
          <w:lang w:eastAsia="en-US"/>
        </w:rPr>
        <w:t xml:space="preserve"> </w:t>
      </w:r>
      <w:r w:rsidR="00E71CBF">
        <w:rPr>
          <w:rFonts w:ascii="Arial" w:eastAsia="Calibri" w:hAnsi="Arial" w:cs="Arial"/>
          <w:lang w:eastAsia="en-US"/>
        </w:rPr>
        <w:t>t</w:t>
      </w:r>
      <w:r>
        <w:rPr>
          <w:rFonts w:ascii="Arial" w:eastAsia="Calibri" w:hAnsi="Arial" w:cs="Arial"/>
          <w:lang w:eastAsia="en-US"/>
        </w:rPr>
        <w:t xml:space="preserve">his activation leads to a response </w:t>
      </w:r>
      <w:r w:rsidR="00F30957">
        <w:rPr>
          <w:rFonts w:ascii="Arial" w:eastAsia="Calibri" w:hAnsi="Arial" w:cs="Arial"/>
          <w:lang w:eastAsia="en-US"/>
        </w:rPr>
        <w:t xml:space="preserve">– </w:t>
      </w:r>
      <w:r>
        <w:rPr>
          <w:rFonts w:ascii="Arial" w:eastAsia="Calibri" w:hAnsi="Arial" w:cs="Arial"/>
          <w:lang w:eastAsia="en-US"/>
        </w:rPr>
        <w:t>the physiological effects associated with the drug. For example, when cannabis is taken, the active ingredient (THC) makes its way through the body and binds to the CB</w:t>
      </w:r>
      <w:r>
        <w:rPr>
          <w:rFonts w:ascii="Arial" w:eastAsia="Calibri" w:hAnsi="Arial" w:cs="Arial"/>
          <w:vertAlign w:val="subscript"/>
          <w:lang w:eastAsia="en-US"/>
        </w:rPr>
        <w:t xml:space="preserve">1 </w:t>
      </w:r>
      <w:r>
        <w:rPr>
          <w:rFonts w:ascii="Arial" w:eastAsia="Calibri" w:hAnsi="Arial" w:cs="Arial"/>
          <w:lang w:eastAsia="en-US"/>
        </w:rPr>
        <w:t>receptor. The THC activates the receptor</w:t>
      </w:r>
      <w:r w:rsidR="00F30957">
        <w:rPr>
          <w:rFonts w:ascii="Arial" w:eastAsia="Calibri" w:hAnsi="Arial" w:cs="Arial"/>
          <w:lang w:eastAsia="en-US"/>
        </w:rPr>
        <w:t>,</w:t>
      </w:r>
      <w:r>
        <w:rPr>
          <w:rFonts w:ascii="Arial" w:eastAsia="Calibri" w:hAnsi="Arial" w:cs="Arial"/>
          <w:lang w:eastAsia="en-US"/>
        </w:rPr>
        <w:t xml:space="preserve"> which then goes on (via a network of signals and processes in the body) to produce the effects on the body that are associated with cannabis (relaxation, time distortion etc.). Receptors </w:t>
      </w:r>
      <w:r w:rsidR="00E71CBF">
        <w:rPr>
          <w:rFonts w:ascii="Arial" w:eastAsia="Calibri" w:hAnsi="Arial" w:cs="Arial"/>
          <w:lang w:eastAsia="en-US"/>
        </w:rPr>
        <w:t>are not activated by just one drug</w:t>
      </w:r>
      <w:r>
        <w:rPr>
          <w:rFonts w:ascii="Arial" w:eastAsia="Calibri" w:hAnsi="Arial" w:cs="Arial"/>
          <w:lang w:eastAsia="en-US"/>
        </w:rPr>
        <w:t xml:space="preserve"> – </w:t>
      </w:r>
      <w:r w:rsidR="00E71CBF">
        <w:rPr>
          <w:rFonts w:ascii="Arial" w:eastAsia="Calibri" w:hAnsi="Arial" w:cs="Arial"/>
          <w:lang w:eastAsia="en-US"/>
        </w:rPr>
        <w:t>groups of drugs which have a similar 3D shape will bind to and activate the same receptor</w:t>
      </w:r>
      <w:r>
        <w:rPr>
          <w:rFonts w:ascii="Arial" w:eastAsia="Calibri" w:hAnsi="Arial" w:cs="Arial"/>
          <w:lang w:eastAsia="en-US"/>
        </w:rPr>
        <w:t xml:space="preserve">. Synthetic cannabinoids </w:t>
      </w:r>
      <w:r w:rsidR="00E71CBF">
        <w:rPr>
          <w:rFonts w:ascii="Arial" w:eastAsia="Calibri" w:hAnsi="Arial" w:cs="Arial"/>
          <w:lang w:eastAsia="en-US"/>
        </w:rPr>
        <w:t xml:space="preserve">are </w:t>
      </w:r>
      <w:r>
        <w:rPr>
          <w:rFonts w:ascii="Arial" w:eastAsia="Calibri" w:hAnsi="Arial" w:cs="Arial"/>
          <w:lang w:eastAsia="en-US"/>
        </w:rPr>
        <w:t>a group of drugs taken because they produce similar effects to cannabis. These drugs would be expected to bind to the CB</w:t>
      </w:r>
      <w:r>
        <w:rPr>
          <w:rFonts w:ascii="Arial" w:eastAsia="Calibri" w:hAnsi="Arial" w:cs="Arial"/>
          <w:vertAlign w:val="subscript"/>
          <w:lang w:eastAsia="en-US"/>
        </w:rPr>
        <w:t>1</w:t>
      </w:r>
      <w:r>
        <w:rPr>
          <w:rFonts w:ascii="Arial" w:eastAsia="Calibri" w:hAnsi="Arial" w:cs="Arial"/>
          <w:lang w:eastAsia="en-US"/>
        </w:rPr>
        <w:t xml:space="preserve"> receptor and activate it. </w:t>
      </w:r>
    </w:p>
    <w:p w:rsidR="007A3DD2" w:rsidRDefault="007A3DD2" w:rsidP="007A3DD2">
      <w:pPr>
        <w:spacing w:after="200"/>
        <w:contextualSpacing/>
        <w:rPr>
          <w:rFonts w:ascii="Arial" w:eastAsia="Calibri" w:hAnsi="Arial" w:cs="Arial"/>
          <w:lang w:eastAsia="en-US"/>
        </w:rPr>
      </w:pPr>
    </w:p>
    <w:p w:rsidR="007A3DD2" w:rsidRDefault="007A3DD2" w:rsidP="007A3DD2">
      <w:pPr>
        <w:spacing w:after="200"/>
        <w:contextualSpacing/>
        <w:rPr>
          <w:rFonts w:ascii="Arial" w:eastAsia="Calibri" w:hAnsi="Arial" w:cs="Arial"/>
          <w:lang w:eastAsia="en-US"/>
        </w:rPr>
      </w:pPr>
      <w:r>
        <w:rPr>
          <w:rFonts w:ascii="Arial" w:eastAsia="Calibri" w:hAnsi="Arial" w:cs="Arial"/>
          <w:lang w:eastAsia="en-US"/>
        </w:rPr>
        <w:t>The ACMD has recommended two tests</w:t>
      </w:r>
      <w:r w:rsidR="00F30957">
        <w:rPr>
          <w:rFonts w:ascii="Arial" w:eastAsia="Calibri" w:hAnsi="Arial" w:cs="Arial"/>
          <w:lang w:eastAsia="en-US"/>
        </w:rPr>
        <w:t>:</w:t>
      </w:r>
    </w:p>
    <w:p w:rsidR="007A3DD2" w:rsidRDefault="007A3DD2" w:rsidP="007A3DD2">
      <w:pPr>
        <w:spacing w:after="200"/>
        <w:contextualSpacing/>
        <w:rPr>
          <w:rFonts w:ascii="Arial" w:eastAsia="Calibri" w:hAnsi="Arial" w:cs="Arial"/>
          <w:lang w:eastAsia="en-US"/>
        </w:rPr>
      </w:pPr>
    </w:p>
    <w:p w:rsidR="007A3DD2" w:rsidRDefault="007A3DD2" w:rsidP="007C4A2F">
      <w:pPr>
        <w:spacing w:after="200"/>
        <w:ind w:left="720"/>
        <w:contextualSpacing/>
        <w:rPr>
          <w:rFonts w:ascii="Arial" w:eastAsia="Calibri" w:hAnsi="Arial" w:cs="Arial"/>
          <w:lang w:eastAsia="en-US"/>
        </w:rPr>
      </w:pPr>
      <w:r>
        <w:rPr>
          <w:rFonts w:ascii="Arial" w:eastAsia="Calibri" w:hAnsi="Arial" w:cs="Arial"/>
          <w:lang w:eastAsia="en-US"/>
        </w:rPr>
        <w:t xml:space="preserve">(1) receptor binding </w:t>
      </w:r>
      <w:r w:rsidR="007C4A2F">
        <w:rPr>
          <w:rFonts w:ascii="Arial" w:eastAsia="Calibri" w:hAnsi="Arial" w:cs="Arial"/>
          <w:lang w:eastAsia="en-US"/>
        </w:rPr>
        <w:t xml:space="preserve">assay </w:t>
      </w:r>
      <w:r>
        <w:rPr>
          <w:rFonts w:ascii="Arial" w:eastAsia="Calibri" w:hAnsi="Arial" w:cs="Arial"/>
          <w:lang w:eastAsia="en-US"/>
        </w:rPr>
        <w:t xml:space="preserve">(to determine whether the drug binds to the receptor); </w:t>
      </w:r>
      <w:r w:rsidR="00F30957">
        <w:rPr>
          <w:rFonts w:ascii="Arial" w:eastAsia="Calibri" w:hAnsi="Arial" w:cs="Arial"/>
          <w:lang w:eastAsia="en-US"/>
        </w:rPr>
        <w:t>and</w:t>
      </w:r>
    </w:p>
    <w:p w:rsidR="007A3DD2" w:rsidRDefault="007A3DD2" w:rsidP="007A3DD2">
      <w:pPr>
        <w:spacing w:after="200"/>
        <w:ind w:firstLine="720"/>
        <w:contextualSpacing/>
        <w:rPr>
          <w:rFonts w:ascii="Arial" w:eastAsia="Calibri" w:hAnsi="Arial" w:cs="Arial"/>
          <w:lang w:eastAsia="en-US"/>
        </w:rPr>
      </w:pPr>
    </w:p>
    <w:p w:rsidR="007A3DD2" w:rsidRDefault="007A3DD2" w:rsidP="007C4A2F">
      <w:pPr>
        <w:spacing w:after="200"/>
        <w:ind w:left="720"/>
        <w:contextualSpacing/>
        <w:rPr>
          <w:rFonts w:ascii="Arial" w:eastAsia="Calibri" w:hAnsi="Arial" w:cs="Arial"/>
          <w:lang w:eastAsia="en-US"/>
        </w:rPr>
      </w:pPr>
      <w:r>
        <w:rPr>
          <w:rFonts w:ascii="Arial" w:eastAsia="Calibri" w:hAnsi="Arial" w:cs="Arial"/>
          <w:lang w:eastAsia="en-US"/>
        </w:rPr>
        <w:t xml:space="preserve">(2) a functional assay (to determine whether the drug activates </w:t>
      </w:r>
      <w:r w:rsidR="007C4A2F">
        <w:rPr>
          <w:rFonts w:ascii="Arial" w:eastAsia="Calibri" w:hAnsi="Arial" w:cs="Arial"/>
          <w:lang w:eastAsia="en-US"/>
        </w:rPr>
        <w:t xml:space="preserve">a response following interaction with the </w:t>
      </w:r>
      <w:r>
        <w:rPr>
          <w:rFonts w:ascii="Arial" w:eastAsia="Calibri" w:hAnsi="Arial" w:cs="Arial"/>
          <w:lang w:eastAsia="en-US"/>
        </w:rPr>
        <w:t xml:space="preserve">receptor). </w:t>
      </w:r>
    </w:p>
    <w:p w:rsidR="007A3DD2" w:rsidRDefault="007A3DD2" w:rsidP="007A3DD2">
      <w:pPr>
        <w:spacing w:after="200"/>
        <w:contextualSpacing/>
        <w:rPr>
          <w:rFonts w:ascii="Arial" w:eastAsia="Calibri" w:hAnsi="Arial" w:cs="Arial"/>
          <w:lang w:eastAsia="en-US"/>
        </w:rPr>
      </w:pPr>
    </w:p>
    <w:p w:rsidR="007C4A2F" w:rsidRDefault="00F30957" w:rsidP="007A3DD2">
      <w:pPr>
        <w:spacing w:after="200"/>
        <w:contextualSpacing/>
        <w:rPr>
          <w:rFonts w:ascii="Arial" w:eastAsia="Calibri" w:hAnsi="Arial" w:cs="Arial"/>
          <w:lang w:eastAsia="en-US"/>
        </w:rPr>
      </w:pPr>
      <w:r>
        <w:rPr>
          <w:rFonts w:ascii="Arial" w:eastAsia="Calibri" w:hAnsi="Arial" w:cs="Arial"/>
          <w:lang w:eastAsia="en-US"/>
        </w:rPr>
        <w:t>In both cases testing is done in the laboratory by immobilising cells that have specific receptors, exposing them to a drug and measuring the response.</w:t>
      </w:r>
    </w:p>
    <w:p w:rsidR="007A3DD2" w:rsidRDefault="007A3DD2" w:rsidP="007A3DD2">
      <w:pPr>
        <w:spacing w:after="200"/>
        <w:contextualSpacing/>
        <w:rPr>
          <w:rFonts w:ascii="Arial" w:eastAsia="Calibri" w:hAnsi="Arial" w:cs="Arial"/>
          <w:lang w:eastAsia="en-US"/>
        </w:rPr>
      </w:pPr>
    </w:p>
    <w:p w:rsidR="007A3DD2" w:rsidRDefault="007A3DD2" w:rsidP="007A3DD2">
      <w:pPr>
        <w:spacing w:after="200"/>
        <w:contextualSpacing/>
        <w:rPr>
          <w:rFonts w:ascii="Arial" w:eastAsia="Calibri" w:hAnsi="Arial" w:cs="Arial"/>
          <w:lang w:eastAsia="en-US"/>
        </w:rPr>
      </w:pPr>
      <w:r>
        <w:rPr>
          <w:rFonts w:ascii="Arial" w:eastAsia="Calibri" w:hAnsi="Arial" w:cs="Arial"/>
          <w:lang w:eastAsia="en-US"/>
        </w:rPr>
        <w:t>The receptors which have been selected for testing are:</w:t>
      </w:r>
    </w:p>
    <w:p w:rsidR="007A3DD2" w:rsidRDefault="007A3DD2" w:rsidP="007A3DD2">
      <w:pPr>
        <w:spacing w:after="200"/>
        <w:contextualSpacing/>
      </w:pPr>
    </w:p>
    <w:p w:rsidR="007A3DD2" w:rsidRDefault="007A3DD2" w:rsidP="007A3DD2">
      <w:pPr>
        <w:numPr>
          <w:ilvl w:val="0"/>
          <w:numId w:val="1"/>
        </w:numPr>
        <w:spacing w:after="200"/>
      </w:pPr>
      <w:r>
        <w:rPr>
          <w:rFonts w:ascii="Arial" w:eastAsia="Calibri" w:hAnsi="Arial" w:cs="Arial"/>
          <w:lang w:eastAsia="en-US"/>
        </w:rPr>
        <w:t>CB</w:t>
      </w:r>
      <w:r>
        <w:rPr>
          <w:rFonts w:ascii="Arial" w:eastAsia="Calibri" w:hAnsi="Arial" w:cs="Arial"/>
          <w:vertAlign w:val="subscript"/>
          <w:lang w:eastAsia="en-US"/>
        </w:rPr>
        <w:t xml:space="preserve">1 </w:t>
      </w:r>
      <w:r>
        <w:rPr>
          <w:rFonts w:ascii="Arial" w:eastAsia="Calibri" w:hAnsi="Arial" w:cs="Arial"/>
          <w:lang w:eastAsia="en-US"/>
        </w:rPr>
        <w:t>(targeted by cannabis and synthetic cannabinoid type drugs)</w:t>
      </w:r>
      <w:r w:rsidR="00F30957">
        <w:rPr>
          <w:rFonts w:ascii="Arial" w:eastAsia="Calibri" w:hAnsi="Arial" w:cs="Arial"/>
          <w:lang w:eastAsia="en-US"/>
        </w:rPr>
        <w:t>;</w:t>
      </w:r>
    </w:p>
    <w:p w:rsidR="007A3DD2" w:rsidRDefault="007A3DD2" w:rsidP="007A3DD2">
      <w:pPr>
        <w:numPr>
          <w:ilvl w:val="0"/>
          <w:numId w:val="1"/>
        </w:numPr>
        <w:spacing w:after="200"/>
        <w:rPr>
          <w:rFonts w:ascii="Arial" w:eastAsia="Calibri" w:hAnsi="Arial" w:cs="Arial"/>
          <w:lang w:eastAsia="en-US"/>
        </w:rPr>
      </w:pPr>
      <w:r>
        <w:rPr>
          <w:rFonts w:ascii="Arial" w:eastAsia="Calibri" w:hAnsi="Arial" w:cs="Arial"/>
          <w:lang w:eastAsia="en-US"/>
        </w:rPr>
        <w:lastRenderedPageBreak/>
        <w:t>GABA</w:t>
      </w:r>
      <w:r w:rsidR="007C4A2F">
        <w:rPr>
          <w:rFonts w:ascii="Arial" w:eastAsia="Calibri" w:hAnsi="Arial" w:cs="Arial"/>
          <w:vertAlign w:val="subscript"/>
          <w:lang w:eastAsia="en-US"/>
        </w:rPr>
        <w:t>A</w:t>
      </w:r>
      <w:r>
        <w:rPr>
          <w:rFonts w:ascii="Arial" w:eastAsia="Calibri" w:hAnsi="Arial" w:cs="Arial"/>
          <w:lang w:eastAsia="en-US"/>
        </w:rPr>
        <w:t xml:space="preserve"> (targeted by benzodiazepine type drugs)</w:t>
      </w:r>
      <w:r w:rsidR="00F30957">
        <w:rPr>
          <w:rFonts w:ascii="Arial" w:eastAsia="Calibri" w:hAnsi="Arial" w:cs="Arial"/>
          <w:lang w:eastAsia="en-US"/>
        </w:rPr>
        <w:t>;</w:t>
      </w:r>
      <w:r>
        <w:rPr>
          <w:rFonts w:ascii="Arial" w:eastAsia="Calibri" w:hAnsi="Arial" w:cs="Arial"/>
          <w:lang w:eastAsia="en-US"/>
        </w:rPr>
        <w:t xml:space="preserve"> </w:t>
      </w:r>
    </w:p>
    <w:p w:rsidR="007A3DD2" w:rsidRDefault="007A3DD2" w:rsidP="007A3DD2">
      <w:pPr>
        <w:numPr>
          <w:ilvl w:val="0"/>
          <w:numId w:val="1"/>
        </w:numPr>
        <w:spacing w:after="200"/>
      </w:pPr>
      <w:r>
        <w:rPr>
          <w:rFonts w:ascii="Arial" w:eastAsia="Calibri" w:hAnsi="Arial" w:cs="Arial"/>
          <w:lang w:eastAsia="en-US"/>
        </w:rPr>
        <w:t>5HT2</w:t>
      </w:r>
      <w:r>
        <w:rPr>
          <w:rFonts w:ascii="Arial" w:eastAsia="Calibri" w:hAnsi="Arial" w:cs="Arial"/>
          <w:vertAlign w:val="subscript"/>
          <w:lang w:eastAsia="en-US"/>
        </w:rPr>
        <w:t xml:space="preserve">A </w:t>
      </w:r>
      <w:r>
        <w:rPr>
          <w:rFonts w:ascii="Arial" w:eastAsia="Calibri" w:hAnsi="Arial" w:cs="Arial"/>
          <w:lang w:eastAsia="en-US"/>
        </w:rPr>
        <w:t>(targeted by hallucinogenic type drugs – these can be from a number of different types of drugs)</w:t>
      </w:r>
      <w:r w:rsidR="00F30957">
        <w:rPr>
          <w:rFonts w:ascii="Arial" w:eastAsia="Calibri" w:hAnsi="Arial" w:cs="Arial"/>
          <w:lang w:eastAsia="en-US"/>
        </w:rPr>
        <w:t>;</w:t>
      </w:r>
    </w:p>
    <w:p w:rsidR="007A3DD2" w:rsidRPr="00915AAE" w:rsidRDefault="007A3DD2" w:rsidP="007A3DD2">
      <w:pPr>
        <w:numPr>
          <w:ilvl w:val="0"/>
          <w:numId w:val="1"/>
        </w:numPr>
        <w:spacing w:after="200"/>
        <w:rPr>
          <w:rFonts w:ascii="Arial" w:eastAsia="Calibri" w:hAnsi="Arial" w:cs="Arial"/>
          <w:lang w:eastAsia="en-US"/>
        </w:rPr>
      </w:pPr>
      <w:r>
        <w:rPr>
          <w:rFonts w:ascii="Arial" w:eastAsia="Calibri" w:hAnsi="Arial" w:cs="Arial"/>
          <w:lang w:eastAsia="en-US"/>
        </w:rPr>
        <w:t xml:space="preserve">NMDA (targeted by </w:t>
      </w:r>
      <w:r w:rsidR="007C4A2F">
        <w:rPr>
          <w:rFonts w:ascii="Arial" w:eastAsia="Calibri" w:hAnsi="Arial" w:cs="Arial"/>
          <w:lang w:eastAsia="en-US"/>
        </w:rPr>
        <w:t>dissociative</w:t>
      </w:r>
      <w:r>
        <w:rPr>
          <w:rFonts w:ascii="Arial" w:eastAsia="Calibri" w:hAnsi="Arial" w:cs="Arial"/>
          <w:lang w:eastAsia="en-US"/>
        </w:rPr>
        <w:t>/hallucinogenic drugs e.g. ketamine)</w:t>
      </w:r>
      <w:r w:rsidR="00F30957">
        <w:rPr>
          <w:rFonts w:ascii="Arial" w:eastAsia="Calibri" w:hAnsi="Arial" w:cs="Arial"/>
          <w:lang w:eastAsia="en-US"/>
        </w:rPr>
        <w:t>;</w:t>
      </w:r>
    </w:p>
    <w:p w:rsidR="007A3DD2" w:rsidRDefault="007A3DD2" w:rsidP="007A3DD2">
      <w:pPr>
        <w:numPr>
          <w:ilvl w:val="0"/>
          <w:numId w:val="1"/>
        </w:numPr>
        <w:spacing w:after="200"/>
        <w:rPr>
          <w:rFonts w:ascii="Arial" w:eastAsia="Calibri" w:hAnsi="Arial" w:cs="Arial"/>
          <w:lang w:eastAsia="en-US"/>
        </w:rPr>
      </w:pPr>
      <w:r>
        <w:rPr>
          <w:rFonts w:ascii="Arial" w:eastAsia="Calibri" w:hAnsi="Arial" w:cs="Arial"/>
          <w:lang w:eastAsia="en-US"/>
        </w:rPr>
        <w:t>µ-opioid (targeted by opio</w:t>
      </w:r>
      <w:r w:rsidR="007C4A2F">
        <w:rPr>
          <w:rFonts w:ascii="Arial" w:eastAsia="Calibri" w:hAnsi="Arial" w:cs="Arial"/>
          <w:lang w:eastAsia="en-US"/>
        </w:rPr>
        <w:t>i</w:t>
      </w:r>
      <w:r>
        <w:rPr>
          <w:rFonts w:ascii="Arial" w:eastAsia="Calibri" w:hAnsi="Arial" w:cs="Arial"/>
          <w:lang w:eastAsia="en-US"/>
        </w:rPr>
        <w:t>d drugs e.g. heroin)</w:t>
      </w:r>
      <w:r w:rsidR="00F30957">
        <w:rPr>
          <w:rFonts w:ascii="Arial" w:eastAsia="Calibri" w:hAnsi="Arial" w:cs="Arial"/>
          <w:lang w:eastAsia="en-US"/>
        </w:rPr>
        <w:t>; and</w:t>
      </w:r>
    </w:p>
    <w:p w:rsidR="007A3DD2" w:rsidRDefault="007A3DD2" w:rsidP="007A3DD2">
      <w:pPr>
        <w:numPr>
          <w:ilvl w:val="0"/>
          <w:numId w:val="1"/>
        </w:numPr>
        <w:spacing w:after="200"/>
        <w:rPr>
          <w:rFonts w:ascii="Arial" w:eastAsia="Calibri" w:hAnsi="Arial" w:cs="Arial"/>
          <w:lang w:eastAsia="en-US"/>
        </w:rPr>
      </w:pPr>
      <w:r>
        <w:rPr>
          <w:rFonts w:ascii="Arial" w:eastAsia="Calibri" w:hAnsi="Arial" w:cs="Arial"/>
          <w:lang w:eastAsia="en-US"/>
        </w:rPr>
        <w:t>monoamine transporter</w:t>
      </w:r>
      <w:r w:rsidR="007C4A2F">
        <w:rPr>
          <w:rFonts w:ascii="Arial" w:eastAsia="Calibri" w:hAnsi="Arial" w:cs="Arial"/>
          <w:lang w:eastAsia="en-US"/>
        </w:rPr>
        <w:t>s</w:t>
      </w:r>
      <w:r>
        <w:rPr>
          <w:rFonts w:ascii="Arial" w:eastAsia="Calibri" w:hAnsi="Arial" w:cs="Arial"/>
          <w:lang w:eastAsia="en-US"/>
        </w:rPr>
        <w:t xml:space="preserve"> (targeted by stimulant drugs e.g. MDMA, cocaine)</w:t>
      </w:r>
      <w:r w:rsidR="00F30957">
        <w:rPr>
          <w:rFonts w:ascii="Arial" w:eastAsia="Calibri" w:hAnsi="Arial" w:cs="Arial"/>
          <w:lang w:eastAsia="en-US"/>
        </w:rPr>
        <w:t>.</w:t>
      </w:r>
    </w:p>
    <w:p w:rsidR="007A3DD2" w:rsidRDefault="007A3DD2" w:rsidP="007A3DD2">
      <w:pPr>
        <w:spacing w:after="200"/>
        <w:rPr>
          <w:rFonts w:ascii="Arial" w:eastAsia="Calibri" w:hAnsi="Arial" w:cs="Arial"/>
          <w:lang w:eastAsia="en-US"/>
        </w:rPr>
      </w:pPr>
      <w:r>
        <w:rPr>
          <w:rFonts w:ascii="Arial" w:eastAsia="Calibri" w:hAnsi="Arial" w:cs="Arial"/>
          <w:lang w:eastAsia="en-US"/>
        </w:rPr>
        <w:t xml:space="preserve">The receptor and functional assays have been selected to cover </w:t>
      </w:r>
      <w:r w:rsidR="009C73DB">
        <w:rPr>
          <w:rFonts w:ascii="Arial" w:eastAsia="Calibri" w:hAnsi="Arial" w:cs="Arial"/>
          <w:lang w:eastAsia="en-US"/>
        </w:rPr>
        <w:t xml:space="preserve">a </w:t>
      </w:r>
      <w:r>
        <w:rPr>
          <w:rFonts w:ascii="Arial" w:eastAsia="Calibri" w:hAnsi="Arial" w:cs="Arial"/>
          <w:lang w:eastAsia="en-US"/>
        </w:rPr>
        <w:t xml:space="preserve">range of psychoactive substances that have been encountered in Europe. </w:t>
      </w:r>
      <w:r w:rsidR="007C4A2F">
        <w:rPr>
          <w:rFonts w:ascii="Arial" w:eastAsia="Calibri" w:hAnsi="Arial" w:cs="Arial"/>
          <w:lang w:eastAsia="en-US"/>
        </w:rPr>
        <w:t xml:space="preserve">Additional </w:t>
      </w:r>
      <w:r>
        <w:rPr>
          <w:rFonts w:ascii="Arial" w:eastAsia="Calibri" w:hAnsi="Arial" w:cs="Arial"/>
          <w:lang w:eastAsia="en-US"/>
        </w:rPr>
        <w:t>receptor</w:t>
      </w:r>
      <w:r w:rsidR="007C4A2F">
        <w:rPr>
          <w:rFonts w:ascii="Arial" w:eastAsia="Calibri" w:hAnsi="Arial" w:cs="Arial"/>
          <w:lang w:eastAsia="en-US"/>
        </w:rPr>
        <w:t>s</w:t>
      </w:r>
      <w:r>
        <w:rPr>
          <w:rFonts w:ascii="Arial" w:eastAsia="Calibri" w:hAnsi="Arial" w:cs="Arial"/>
          <w:lang w:eastAsia="en-US"/>
        </w:rPr>
        <w:t xml:space="preserve"> may be added in the future if different drugs or mechanisms of drug action appear. This will be kept under review by the Home Office in consultation with the ACMD. </w:t>
      </w:r>
    </w:p>
    <w:p w:rsidR="001C2FE4" w:rsidRDefault="00A3721B">
      <w:pPr>
        <w:pStyle w:val="Default"/>
      </w:pPr>
      <w:r>
        <w:rPr>
          <w:b/>
        </w:rPr>
        <w:t xml:space="preserve">Home Office programme of </w:t>
      </w:r>
      <w:r w:rsidR="004968D8">
        <w:rPr>
          <w:b/>
          <w:i/>
        </w:rPr>
        <w:t>in-vitro testing</w:t>
      </w:r>
      <w:r>
        <w:rPr>
          <w:b/>
        </w:rPr>
        <w:t xml:space="preserve"> </w:t>
      </w:r>
    </w:p>
    <w:p w:rsidR="001C2FE4" w:rsidRDefault="001C2FE4">
      <w:pPr>
        <w:pStyle w:val="Default"/>
      </w:pPr>
    </w:p>
    <w:p w:rsidR="00C02A06" w:rsidRPr="00665ED5" w:rsidRDefault="00C02A06" w:rsidP="00C02A06">
      <w:pPr>
        <w:pStyle w:val="Default"/>
      </w:pPr>
      <w:r>
        <w:t xml:space="preserve">To </w:t>
      </w:r>
      <w:r w:rsidRPr="00665ED5">
        <w:t xml:space="preserve">support the operation of the </w:t>
      </w:r>
      <w:r w:rsidR="006A73E8">
        <w:t xml:space="preserve">PS </w:t>
      </w:r>
      <w:r w:rsidRPr="00665ED5">
        <w:t xml:space="preserve">Act </w:t>
      </w:r>
      <w:r w:rsidR="006C234C">
        <w:t xml:space="preserve">in </w:t>
      </w:r>
      <w:r w:rsidR="002565ED">
        <w:t xml:space="preserve">its initial stages </w:t>
      </w:r>
      <w:r w:rsidRPr="00665ED5">
        <w:t xml:space="preserve">and pursuant to the guidance from the ACMD, the Home Office </w:t>
      </w:r>
      <w:r w:rsidR="006A73E8">
        <w:t>has</w:t>
      </w:r>
      <w:r w:rsidR="006A73E8" w:rsidRPr="00665ED5">
        <w:t xml:space="preserve"> </w:t>
      </w:r>
      <w:r w:rsidRPr="00665ED5">
        <w:t xml:space="preserve">put in place a programme of </w:t>
      </w:r>
      <w:r w:rsidR="004968D8">
        <w:rPr>
          <w:i/>
        </w:rPr>
        <w:t>in-vitro</w:t>
      </w:r>
      <w:r w:rsidR="00C85EBF" w:rsidRPr="00C85EBF">
        <w:t xml:space="preserve"> testing</w:t>
      </w:r>
      <w:r w:rsidRPr="00665ED5">
        <w:t xml:space="preserve">.   </w:t>
      </w:r>
    </w:p>
    <w:p w:rsidR="00C02A06" w:rsidRPr="00665ED5" w:rsidRDefault="00C02A06">
      <w:pPr>
        <w:pStyle w:val="Default"/>
      </w:pPr>
    </w:p>
    <w:p w:rsidR="00665ED5" w:rsidRPr="006210FE" w:rsidRDefault="00C02A06" w:rsidP="00C02A06">
      <w:pPr>
        <w:rPr>
          <w:rFonts w:ascii="Arial" w:hAnsi="Arial" w:cs="Arial"/>
        </w:rPr>
      </w:pPr>
      <w:r w:rsidRPr="00665ED5">
        <w:rPr>
          <w:rFonts w:ascii="Arial" w:hAnsi="Arial" w:cs="Arial"/>
        </w:rPr>
        <w:t xml:space="preserve">The Home Office’s Centre for Applied Science and Technology (CAST) has developed a </w:t>
      </w:r>
      <w:r w:rsidRPr="00665ED5">
        <w:rPr>
          <w:rFonts w:ascii="Arial" w:eastAsia="Calibri" w:hAnsi="Arial" w:cs="Arial"/>
          <w:lang w:eastAsia="en-US"/>
        </w:rPr>
        <w:t>technical specification for the testing</w:t>
      </w:r>
      <w:r w:rsidR="00527106">
        <w:rPr>
          <w:rStyle w:val="FootnoteReference"/>
          <w:rFonts w:ascii="Arial" w:eastAsia="Calibri" w:hAnsi="Arial" w:cs="Arial"/>
          <w:lang w:eastAsia="en-US"/>
        </w:rPr>
        <w:footnoteReference w:id="8"/>
      </w:r>
      <w:r w:rsidRPr="00665ED5">
        <w:rPr>
          <w:rFonts w:ascii="Arial" w:eastAsia="Calibri" w:hAnsi="Arial" w:cs="Arial"/>
          <w:lang w:eastAsia="en-US"/>
        </w:rPr>
        <w:t xml:space="preserve">. A </w:t>
      </w:r>
      <w:r w:rsidR="006A73E8">
        <w:rPr>
          <w:rFonts w:ascii="Arial" w:eastAsia="Calibri" w:hAnsi="Arial" w:cs="Arial"/>
          <w:lang w:eastAsia="en-US"/>
        </w:rPr>
        <w:t xml:space="preserve">commercial supplier </w:t>
      </w:r>
      <w:r w:rsidR="00437EC4">
        <w:rPr>
          <w:rFonts w:ascii="Arial" w:eastAsia="Calibri" w:hAnsi="Arial" w:cs="Arial"/>
          <w:lang w:eastAsia="en-US"/>
        </w:rPr>
        <w:t xml:space="preserve">has been contracted </w:t>
      </w:r>
      <w:r w:rsidR="008F202A">
        <w:rPr>
          <w:rFonts w:ascii="Arial" w:eastAsia="Calibri" w:hAnsi="Arial" w:cs="Arial"/>
          <w:lang w:eastAsia="en-US"/>
        </w:rPr>
        <w:t>t</w:t>
      </w:r>
      <w:r w:rsidRPr="00665ED5">
        <w:rPr>
          <w:rFonts w:ascii="Arial" w:eastAsia="Calibri" w:hAnsi="Arial" w:cs="Arial"/>
          <w:lang w:eastAsia="en-US"/>
        </w:rPr>
        <w:t xml:space="preserve">o </w:t>
      </w:r>
      <w:r w:rsidR="00437EC4">
        <w:rPr>
          <w:rFonts w:ascii="Arial" w:eastAsia="Calibri" w:hAnsi="Arial" w:cs="Arial"/>
          <w:lang w:eastAsia="en-US"/>
        </w:rPr>
        <w:t>perform the</w:t>
      </w:r>
      <w:r w:rsidR="00437EC4" w:rsidRPr="00665ED5">
        <w:rPr>
          <w:rFonts w:ascii="Arial" w:eastAsia="Calibri" w:hAnsi="Arial" w:cs="Arial"/>
          <w:lang w:eastAsia="en-US"/>
        </w:rPr>
        <w:t xml:space="preserve"> </w:t>
      </w:r>
      <w:r w:rsidRPr="006210FE">
        <w:rPr>
          <w:rFonts w:ascii="Arial" w:eastAsia="Calibri" w:hAnsi="Arial" w:cs="Arial"/>
          <w:lang w:eastAsia="en-US"/>
        </w:rPr>
        <w:t xml:space="preserve">testing for a range of </w:t>
      </w:r>
      <w:r w:rsidR="00273F9B" w:rsidRPr="006210FE">
        <w:rPr>
          <w:rFonts w:ascii="Arial" w:hAnsi="Arial" w:cs="Arial"/>
        </w:rPr>
        <w:t>C</w:t>
      </w:r>
      <w:r w:rsidR="00437EC4" w:rsidRPr="006210FE">
        <w:rPr>
          <w:rFonts w:ascii="Arial" w:hAnsi="Arial" w:cs="Arial"/>
        </w:rPr>
        <w:t>ertified</w:t>
      </w:r>
      <w:r w:rsidR="00273F9B" w:rsidRPr="006210FE">
        <w:rPr>
          <w:rFonts w:ascii="Arial" w:hAnsi="Arial" w:cs="Arial"/>
        </w:rPr>
        <w:t xml:space="preserve"> D</w:t>
      </w:r>
      <w:r w:rsidR="00437EC4" w:rsidRPr="006210FE">
        <w:rPr>
          <w:rFonts w:ascii="Arial" w:hAnsi="Arial" w:cs="Arial"/>
        </w:rPr>
        <w:t xml:space="preserve">rug </w:t>
      </w:r>
      <w:r w:rsidR="00273F9B" w:rsidRPr="006210FE">
        <w:rPr>
          <w:rFonts w:ascii="Arial" w:hAnsi="Arial" w:cs="Arial"/>
        </w:rPr>
        <w:t>R</w:t>
      </w:r>
      <w:r w:rsidRPr="006210FE">
        <w:rPr>
          <w:rFonts w:ascii="Arial" w:hAnsi="Arial" w:cs="Arial"/>
        </w:rPr>
        <w:t xml:space="preserve">eference </w:t>
      </w:r>
      <w:r w:rsidR="00273F9B" w:rsidRPr="006210FE">
        <w:rPr>
          <w:rFonts w:ascii="Arial" w:hAnsi="Arial" w:cs="Arial"/>
        </w:rPr>
        <w:t>St</w:t>
      </w:r>
      <w:r w:rsidRPr="006210FE">
        <w:rPr>
          <w:rFonts w:ascii="Arial" w:hAnsi="Arial" w:cs="Arial"/>
        </w:rPr>
        <w:t>andards</w:t>
      </w:r>
      <w:r w:rsidR="00665ED5" w:rsidRPr="006210FE">
        <w:rPr>
          <w:rFonts w:ascii="Arial" w:hAnsi="Arial" w:cs="Arial"/>
        </w:rPr>
        <w:t xml:space="preserve"> </w:t>
      </w:r>
      <w:r w:rsidR="00273F9B" w:rsidRPr="006210FE">
        <w:rPr>
          <w:rFonts w:ascii="Arial" w:hAnsi="Arial" w:cs="Arial"/>
        </w:rPr>
        <w:t xml:space="preserve">(CDRS) </w:t>
      </w:r>
      <w:r w:rsidRPr="006210FE">
        <w:rPr>
          <w:rFonts w:ascii="Arial" w:hAnsi="Arial" w:cs="Arial"/>
        </w:rPr>
        <w:t>of substances</w:t>
      </w:r>
      <w:r w:rsidR="00437EC4" w:rsidRPr="006210FE">
        <w:rPr>
          <w:rFonts w:ascii="Arial" w:hAnsi="Arial" w:cs="Arial"/>
        </w:rPr>
        <w:t xml:space="preserve"> detected in the UK in the last year.</w:t>
      </w:r>
      <w:r w:rsidR="00E6401A">
        <w:rPr>
          <w:rFonts w:ascii="Arial" w:hAnsi="Arial" w:cs="Arial"/>
        </w:rPr>
        <w:t xml:space="preserve"> </w:t>
      </w:r>
    </w:p>
    <w:p w:rsidR="00C82794" w:rsidRPr="006210FE" w:rsidRDefault="00C82794" w:rsidP="00C02A06">
      <w:pPr>
        <w:rPr>
          <w:rFonts w:ascii="Arial" w:hAnsi="Arial" w:cs="Arial"/>
        </w:rPr>
      </w:pPr>
    </w:p>
    <w:p w:rsidR="007D55EB" w:rsidRDefault="00273F9B" w:rsidP="00665ED5">
      <w:pPr>
        <w:pStyle w:val="FootnoteText"/>
        <w:rPr>
          <w:rFonts w:ascii="Arial" w:hAnsi="Arial" w:cs="Arial"/>
          <w:sz w:val="24"/>
          <w:szCs w:val="24"/>
        </w:rPr>
      </w:pPr>
      <w:r w:rsidRPr="006210FE">
        <w:rPr>
          <w:rFonts w:ascii="Arial" w:hAnsi="Arial" w:cs="Arial"/>
          <w:sz w:val="24"/>
          <w:szCs w:val="24"/>
        </w:rPr>
        <w:t>CDRSs</w:t>
      </w:r>
      <w:r w:rsidR="00665ED5" w:rsidRPr="006210FE">
        <w:rPr>
          <w:rFonts w:ascii="Arial" w:hAnsi="Arial" w:cs="Arial"/>
          <w:sz w:val="24"/>
          <w:szCs w:val="24"/>
        </w:rPr>
        <w:t xml:space="preserve"> are pure samples of a drug</w:t>
      </w:r>
      <w:r w:rsidR="00C2750F" w:rsidRPr="006210FE">
        <w:rPr>
          <w:rFonts w:ascii="Arial" w:hAnsi="Arial" w:cs="Arial"/>
          <w:sz w:val="24"/>
          <w:szCs w:val="24"/>
        </w:rPr>
        <w:t xml:space="preserve"> which </w:t>
      </w:r>
      <w:r w:rsidR="00C07BC2" w:rsidRPr="006210FE">
        <w:rPr>
          <w:rFonts w:ascii="Arial" w:hAnsi="Arial" w:cs="Arial"/>
          <w:sz w:val="24"/>
          <w:szCs w:val="24"/>
        </w:rPr>
        <w:t xml:space="preserve">are already used to </w:t>
      </w:r>
      <w:r w:rsidR="00C2750F" w:rsidRPr="006210FE">
        <w:rPr>
          <w:rFonts w:ascii="Arial" w:hAnsi="Arial" w:cs="Arial"/>
          <w:sz w:val="24"/>
        </w:rPr>
        <w:t>identity a drug or its chemical structure</w:t>
      </w:r>
      <w:r w:rsidR="00C2750F" w:rsidRPr="006210FE">
        <w:rPr>
          <w:rFonts w:ascii="Arial" w:hAnsi="Arial" w:cs="Arial"/>
          <w:sz w:val="24"/>
          <w:szCs w:val="24"/>
        </w:rPr>
        <w:t xml:space="preserve"> in law enforcement seizures</w:t>
      </w:r>
      <w:r w:rsidR="00665ED5" w:rsidRPr="006210FE">
        <w:rPr>
          <w:rFonts w:ascii="Arial" w:hAnsi="Arial" w:cs="Arial"/>
          <w:sz w:val="24"/>
          <w:szCs w:val="24"/>
        </w:rPr>
        <w:t>. These</w:t>
      </w:r>
      <w:r w:rsidR="00F30957">
        <w:rPr>
          <w:rFonts w:ascii="Arial" w:hAnsi="Arial" w:cs="Arial"/>
          <w:sz w:val="24"/>
          <w:szCs w:val="24"/>
        </w:rPr>
        <w:t xml:space="preserve"> (rather than case samples)</w:t>
      </w:r>
      <w:r w:rsidR="00665ED5" w:rsidRPr="006210FE">
        <w:rPr>
          <w:rFonts w:ascii="Arial" w:hAnsi="Arial" w:cs="Arial"/>
          <w:sz w:val="24"/>
          <w:szCs w:val="24"/>
        </w:rPr>
        <w:t xml:space="preserve"> will </w:t>
      </w:r>
      <w:r w:rsidR="00C2750F" w:rsidRPr="006210FE">
        <w:rPr>
          <w:rFonts w:ascii="Arial" w:hAnsi="Arial" w:cs="Arial"/>
          <w:sz w:val="24"/>
          <w:szCs w:val="24"/>
        </w:rPr>
        <w:t xml:space="preserve">now </w:t>
      </w:r>
      <w:r w:rsidR="00665ED5" w:rsidRPr="006210FE">
        <w:rPr>
          <w:rFonts w:ascii="Arial" w:hAnsi="Arial" w:cs="Arial"/>
          <w:sz w:val="24"/>
          <w:szCs w:val="24"/>
        </w:rPr>
        <w:t xml:space="preserve">be tested in the </w:t>
      </w:r>
      <w:r w:rsidR="004968D8" w:rsidRPr="006210FE">
        <w:rPr>
          <w:rFonts w:ascii="Arial" w:hAnsi="Arial" w:cs="Arial"/>
          <w:i/>
          <w:sz w:val="24"/>
          <w:szCs w:val="24"/>
        </w:rPr>
        <w:t xml:space="preserve">in-vitro </w:t>
      </w:r>
      <w:r w:rsidR="004968D8" w:rsidRPr="006C234C">
        <w:rPr>
          <w:rFonts w:ascii="Arial" w:hAnsi="Arial" w:cs="Arial"/>
          <w:sz w:val="24"/>
          <w:szCs w:val="24"/>
        </w:rPr>
        <w:t>testing</w:t>
      </w:r>
      <w:r w:rsidR="00665ED5" w:rsidRPr="006210FE">
        <w:rPr>
          <w:rFonts w:ascii="Arial" w:hAnsi="Arial" w:cs="Arial"/>
          <w:sz w:val="24"/>
          <w:szCs w:val="24"/>
        </w:rPr>
        <w:t xml:space="preserve">. If the </w:t>
      </w:r>
      <w:r w:rsidRPr="006210FE">
        <w:rPr>
          <w:rFonts w:ascii="Arial" w:hAnsi="Arial" w:cs="Arial"/>
          <w:sz w:val="24"/>
          <w:szCs w:val="24"/>
        </w:rPr>
        <w:t>CDRS</w:t>
      </w:r>
      <w:r w:rsidR="00665ED5" w:rsidRPr="006210FE">
        <w:rPr>
          <w:rFonts w:ascii="Arial" w:hAnsi="Arial" w:cs="Arial"/>
          <w:sz w:val="24"/>
          <w:szCs w:val="24"/>
        </w:rPr>
        <w:t xml:space="preserve"> is shown to be psychoactive</w:t>
      </w:r>
      <w:r w:rsidR="00437EC4" w:rsidRPr="006210FE">
        <w:rPr>
          <w:rFonts w:ascii="Arial" w:hAnsi="Arial" w:cs="Arial"/>
          <w:sz w:val="24"/>
          <w:szCs w:val="24"/>
        </w:rPr>
        <w:t xml:space="preserve">, </w:t>
      </w:r>
      <w:r w:rsidR="002565ED" w:rsidRPr="006210FE">
        <w:rPr>
          <w:rFonts w:ascii="Arial" w:hAnsi="Arial" w:cs="Arial"/>
          <w:sz w:val="24"/>
          <w:szCs w:val="24"/>
        </w:rPr>
        <w:t xml:space="preserve">the FSP </w:t>
      </w:r>
      <w:r w:rsidR="00DC45AB" w:rsidRPr="006210FE">
        <w:rPr>
          <w:rFonts w:ascii="Arial" w:hAnsi="Arial" w:cs="Arial"/>
          <w:sz w:val="24"/>
          <w:szCs w:val="24"/>
        </w:rPr>
        <w:t>will only need to</w:t>
      </w:r>
      <w:r w:rsidR="00437EC4" w:rsidRPr="006210FE">
        <w:rPr>
          <w:rFonts w:ascii="Arial" w:hAnsi="Arial" w:cs="Arial"/>
          <w:sz w:val="24"/>
          <w:szCs w:val="24"/>
        </w:rPr>
        <w:t xml:space="preserve"> </w:t>
      </w:r>
      <w:r w:rsidR="00DC45AB" w:rsidRPr="006210FE">
        <w:rPr>
          <w:rFonts w:ascii="Arial" w:hAnsi="Arial" w:cs="Arial"/>
          <w:sz w:val="24"/>
          <w:szCs w:val="24"/>
        </w:rPr>
        <w:t>identify the substance</w:t>
      </w:r>
      <w:r w:rsidR="00F30957" w:rsidRPr="006210FE">
        <w:rPr>
          <w:rFonts w:ascii="Arial" w:hAnsi="Arial" w:cs="Arial"/>
          <w:sz w:val="24"/>
          <w:szCs w:val="24"/>
        </w:rPr>
        <w:t xml:space="preserve"> chemically</w:t>
      </w:r>
      <w:r w:rsidR="00DC45AB" w:rsidRPr="006210FE">
        <w:rPr>
          <w:rFonts w:ascii="Arial" w:hAnsi="Arial" w:cs="Arial"/>
          <w:sz w:val="24"/>
          <w:szCs w:val="24"/>
        </w:rPr>
        <w:t xml:space="preserve"> </w:t>
      </w:r>
      <w:r w:rsidR="002565ED" w:rsidRPr="006210FE">
        <w:rPr>
          <w:rFonts w:ascii="Arial" w:hAnsi="Arial" w:cs="Arial"/>
          <w:sz w:val="24"/>
          <w:szCs w:val="24"/>
        </w:rPr>
        <w:t>and the results from the</w:t>
      </w:r>
      <w:r w:rsidR="00DC45AB" w:rsidRPr="006210FE">
        <w:rPr>
          <w:rFonts w:ascii="Arial" w:hAnsi="Arial" w:cs="Arial"/>
          <w:sz w:val="24"/>
          <w:szCs w:val="24"/>
        </w:rPr>
        <w:t xml:space="preserve"> </w:t>
      </w:r>
      <w:r w:rsidR="00437EC4" w:rsidRPr="006210FE">
        <w:rPr>
          <w:rFonts w:ascii="Arial" w:hAnsi="Arial" w:cs="Arial"/>
          <w:i/>
          <w:sz w:val="24"/>
          <w:szCs w:val="24"/>
        </w:rPr>
        <w:t>in-vitro</w:t>
      </w:r>
      <w:r w:rsidR="00437EC4" w:rsidRPr="006210FE">
        <w:rPr>
          <w:rFonts w:ascii="Arial" w:hAnsi="Arial" w:cs="Arial"/>
          <w:sz w:val="24"/>
          <w:szCs w:val="24"/>
        </w:rPr>
        <w:t xml:space="preserve"> </w:t>
      </w:r>
      <w:r w:rsidR="00DC45AB" w:rsidRPr="006210FE">
        <w:rPr>
          <w:rFonts w:ascii="Arial" w:hAnsi="Arial" w:cs="Arial"/>
          <w:sz w:val="24"/>
          <w:szCs w:val="24"/>
        </w:rPr>
        <w:t xml:space="preserve">testing can be </w:t>
      </w:r>
      <w:r w:rsidR="00437EC4" w:rsidRPr="006210FE">
        <w:rPr>
          <w:rFonts w:ascii="Arial" w:hAnsi="Arial" w:cs="Arial"/>
          <w:sz w:val="24"/>
          <w:szCs w:val="24"/>
        </w:rPr>
        <w:t>applied</w:t>
      </w:r>
      <w:r w:rsidR="002565ED" w:rsidRPr="006210FE">
        <w:rPr>
          <w:rFonts w:ascii="Arial" w:hAnsi="Arial" w:cs="Arial"/>
          <w:sz w:val="24"/>
          <w:szCs w:val="24"/>
        </w:rPr>
        <w:t xml:space="preserve"> </w:t>
      </w:r>
      <w:r w:rsidR="00B6545C">
        <w:rPr>
          <w:rFonts w:ascii="Arial" w:hAnsi="Arial" w:cs="Arial"/>
          <w:sz w:val="24"/>
          <w:szCs w:val="24"/>
        </w:rPr>
        <w:t xml:space="preserve">for </w:t>
      </w:r>
      <w:r w:rsidR="002565ED" w:rsidRPr="006210FE">
        <w:rPr>
          <w:rFonts w:ascii="Arial" w:hAnsi="Arial" w:cs="Arial"/>
          <w:sz w:val="24"/>
          <w:szCs w:val="24"/>
        </w:rPr>
        <w:t xml:space="preserve">each </w:t>
      </w:r>
      <w:r w:rsidR="00ED3C67">
        <w:rPr>
          <w:rFonts w:ascii="Arial" w:hAnsi="Arial" w:cs="Arial"/>
          <w:sz w:val="24"/>
          <w:szCs w:val="24"/>
        </w:rPr>
        <w:t xml:space="preserve">case. </w:t>
      </w:r>
      <w:r w:rsidR="002565ED" w:rsidRPr="006210FE">
        <w:rPr>
          <w:rFonts w:ascii="Arial" w:hAnsi="Arial" w:cs="Arial"/>
          <w:sz w:val="24"/>
          <w:szCs w:val="24"/>
        </w:rPr>
        <w:t xml:space="preserve"> The FSP </w:t>
      </w:r>
      <w:r w:rsidR="00DC45AB" w:rsidRPr="006210FE">
        <w:rPr>
          <w:rFonts w:ascii="Arial" w:hAnsi="Arial" w:cs="Arial"/>
          <w:sz w:val="24"/>
          <w:szCs w:val="24"/>
        </w:rPr>
        <w:t xml:space="preserve">can then report the results to the </w:t>
      </w:r>
      <w:r w:rsidR="00080EF8" w:rsidRPr="006210FE">
        <w:rPr>
          <w:rFonts w:ascii="Arial" w:hAnsi="Arial" w:cs="Arial"/>
          <w:sz w:val="24"/>
          <w:szCs w:val="24"/>
        </w:rPr>
        <w:t xml:space="preserve">law </w:t>
      </w:r>
      <w:r w:rsidR="00DC45AB" w:rsidRPr="006210FE">
        <w:rPr>
          <w:rFonts w:ascii="Arial" w:hAnsi="Arial" w:cs="Arial"/>
          <w:sz w:val="24"/>
          <w:szCs w:val="24"/>
        </w:rPr>
        <w:t xml:space="preserve">enforcement </w:t>
      </w:r>
      <w:r w:rsidR="00080EF8" w:rsidRPr="006210FE">
        <w:rPr>
          <w:rFonts w:ascii="Arial" w:hAnsi="Arial" w:cs="Arial"/>
          <w:sz w:val="24"/>
          <w:szCs w:val="24"/>
        </w:rPr>
        <w:t>agency</w:t>
      </w:r>
      <w:r w:rsidR="00DC45AB" w:rsidRPr="006210FE">
        <w:rPr>
          <w:rFonts w:ascii="Arial" w:hAnsi="Arial" w:cs="Arial"/>
          <w:sz w:val="24"/>
          <w:szCs w:val="24"/>
        </w:rPr>
        <w:t xml:space="preserve"> within normal timeframes.</w:t>
      </w:r>
    </w:p>
    <w:p w:rsidR="000F57A4" w:rsidRDefault="000F57A4">
      <w:pPr>
        <w:pStyle w:val="FootnoteText"/>
        <w:rPr>
          <w:rFonts w:ascii="Arial" w:hAnsi="Arial" w:cs="Arial"/>
        </w:rPr>
      </w:pPr>
    </w:p>
    <w:p w:rsidR="007D55EB" w:rsidRDefault="00716C19">
      <w:pPr>
        <w:pStyle w:val="Default"/>
      </w:pPr>
      <w:r w:rsidRPr="00665ED5">
        <w:t xml:space="preserve">The </w:t>
      </w:r>
      <w:r w:rsidR="00C82794" w:rsidRPr="00C82794">
        <w:rPr>
          <w:i/>
        </w:rPr>
        <w:t>in-vitro</w:t>
      </w:r>
      <w:r w:rsidRPr="00665ED5">
        <w:t xml:space="preserve"> </w:t>
      </w:r>
      <w:r w:rsidR="0053011E">
        <w:t>tes</w:t>
      </w:r>
      <w:r w:rsidR="0053011E" w:rsidRPr="0053011E">
        <w:t>t</w:t>
      </w:r>
      <w:r w:rsidR="0053011E" w:rsidRPr="0053011E">
        <w:rPr>
          <w:i/>
        </w:rPr>
        <w:t xml:space="preserve"> </w:t>
      </w:r>
      <w:r w:rsidRPr="00665ED5">
        <w:t>will produce the necessary data</w:t>
      </w:r>
      <w:r w:rsidR="002565ED">
        <w:t>, set out in a report,</w:t>
      </w:r>
      <w:r w:rsidRPr="00665ED5">
        <w:t xml:space="preserve"> to indicate that a substance is </w:t>
      </w:r>
      <w:r w:rsidR="00665ED5" w:rsidRPr="00665ED5">
        <w:rPr>
          <w:i/>
        </w:rPr>
        <w:t xml:space="preserve">capable </w:t>
      </w:r>
      <w:r w:rsidRPr="00665ED5">
        <w:t xml:space="preserve">of producing a psychoactive effect in a person. </w:t>
      </w:r>
      <w:r w:rsidR="007C68C2" w:rsidRPr="00665ED5">
        <w:t>For most of the assays i</w:t>
      </w:r>
      <w:r w:rsidRPr="00665ED5">
        <w:t xml:space="preserve">t </w:t>
      </w:r>
      <w:r w:rsidRPr="006210FE">
        <w:t xml:space="preserve">would require both the binding </w:t>
      </w:r>
      <w:r w:rsidR="007C68C2" w:rsidRPr="006210FE">
        <w:t>and</w:t>
      </w:r>
      <w:r w:rsidRPr="006210FE">
        <w:t xml:space="preserve"> functional assay</w:t>
      </w:r>
      <w:r w:rsidR="007C68C2" w:rsidRPr="006210FE">
        <w:t>s</w:t>
      </w:r>
      <w:r w:rsidRPr="006210FE">
        <w:t xml:space="preserve"> to </w:t>
      </w:r>
      <w:r w:rsidR="00821B58" w:rsidRPr="006210FE">
        <w:t xml:space="preserve">be positive </w:t>
      </w:r>
      <w:r w:rsidR="007C68C2" w:rsidRPr="006210FE">
        <w:t xml:space="preserve">for the substance to be </w:t>
      </w:r>
      <w:r w:rsidRPr="006210FE">
        <w:t xml:space="preserve">considered psychoactive. There will be further information available from the tests to provide </w:t>
      </w:r>
      <w:r w:rsidR="002B43E3">
        <w:t xml:space="preserve">additional </w:t>
      </w:r>
      <w:r w:rsidRPr="006210FE">
        <w:t xml:space="preserve">detail on the extent and type of binding if considered necessary.  </w:t>
      </w:r>
    </w:p>
    <w:p w:rsidR="009C73DB" w:rsidRDefault="009C73DB">
      <w:pPr>
        <w:pStyle w:val="Default"/>
      </w:pPr>
    </w:p>
    <w:p w:rsidR="009C73DB" w:rsidRPr="006210FE" w:rsidRDefault="002B43E3">
      <w:pPr>
        <w:pStyle w:val="Default"/>
      </w:pPr>
      <w:r>
        <w:t>The</w:t>
      </w:r>
      <w:r w:rsidR="00E55C43">
        <w:t xml:space="preserve"> technical</w:t>
      </w:r>
      <w:r>
        <w:t xml:space="preserve"> specification for the </w:t>
      </w:r>
      <w:r w:rsidR="00D342BF" w:rsidRPr="00D342BF">
        <w:rPr>
          <w:i/>
        </w:rPr>
        <w:t>in-vitro</w:t>
      </w:r>
      <w:r>
        <w:t xml:space="preserve"> testing, which outlines both the technical and quality standards which provides the assurance of evidential quality, has been endorsed by the Forensic Science Regulator. The Forensic Science Regulator statement is attached at Annex </w:t>
      </w:r>
      <w:r w:rsidR="00E55C43">
        <w:t>A</w:t>
      </w:r>
      <w:r w:rsidR="009C73DB">
        <w:t xml:space="preserve">. </w:t>
      </w:r>
    </w:p>
    <w:p w:rsidR="007D55EB" w:rsidRPr="006210FE" w:rsidRDefault="007D55EB">
      <w:pPr>
        <w:pStyle w:val="Default"/>
      </w:pPr>
    </w:p>
    <w:p w:rsidR="00716C19" w:rsidRDefault="00691664">
      <w:pPr>
        <w:pStyle w:val="Default"/>
      </w:pPr>
      <w:r w:rsidRPr="006210FE">
        <w:t>The test will not provide information on the potency of a specific compound.</w:t>
      </w:r>
      <w:r w:rsidR="002C1C39" w:rsidRPr="006210FE">
        <w:t xml:space="preserve"> When an expert witness interprets the data they might make hypothetical comparisons to controlled drugs, but direct comparison on potency</w:t>
      </w:r>
      <w:r w:rsidR="00275366" w:rsidRPr="006210FE">
        <w:t xml:space="preserve"> will</w:t>
      </w:r>
      <w:r w:rsidR="002C1C39" w:rsidRPr="006210FE">
        <w:t xml:space="preserve"> not be possible</w:t>
      </w:r>
      <w:r w:rsidR="00C2750F" w:rsidRPr="006210FE">
        <w:t xml:space="preserve"> or necessary</w:t>
      </w:r>
      <w:r w:rsidR="002C1C39" w:rsidRPr="006210FE">
        <w:t>.</w:t>
      </w:r>
    </w:p>
    <w:p w:rsidR="00F30957" w:rsidRPr="00665ED5" w:rsidRDefault="00F30957">
      <w:pPr>
        <w:pStyle w:val="Default"/>
      </w:pPr>
    </w:p>
    <w:p w:rsidR="00BA061E" w:rsidRDefault="00821B58">
      <w:pPr>
        <w:rPr>
          <w:rFonts w:ascii="Arial" w:hAnsi="Arial" w:cs="Arial"/>
        </w:rPr>
      </w:pPr>
      <w:r>
        <w:rPr>
          <w:rFonts w:ascii="Arial" w:hAnsi="Arial" w:cs="Arial"/>
        </w:rPr>
        <w:t>In</w:t>
      </w:r>
      <w:r w:rsidR="002B43E3">
        <w:rPr>
          <w:rFonts w:ascii="Arial" w:hAnsi="Arial" w:cs="Arial"/>
        </w:rPr>
        <w:t>itially</w:t>
      </w:r>
      <w:r w:rsidR="000E26EE">
        <w:rPr>
          <w:rFonts w:ascii="Arial" w:hAnsi="Arial" w:cs="Arial"/>
        </w:rPr>
        <w:t xml:space="preserve">, </w:t>
      </w:r>
      <w:r>
        <w:rPr>
          <w:rFonts w:ascii="Arial" w:hAnsi="Arial" w:cs="Arial"/>
        </w:rPr>
        <w:t>t</w:t>
      </w:r>
      <w:r w:rsidR="00C82794" w:rsidRPr="00665ED5">
        <w:rPr>
          <w:rFonts w:ascii="Arial" w:hAnsi="Arial" w:cs="Arial"/>
        </w:rPr>
        <w:t xml:space="preserve">he test results will be held by CAST who </w:t>
      </w:r>
      <w:r w:rsidR="00C82794" w:rsidRPr="00665ED5">
        <w:rPr>
          <w:rFonts w:ascii="Arial" w:eastAsia="Calibri" w:hAnsi="Arial" w:cs="Arial"/>
          <w:lang w:eastAsia="en-US"/>
        </w:rPr>
        <w:t>will maintain a c</w:t>
      </w:r>
      <w:r w:rsidR="00C82794" w:rsidRPr="00665ED5">
        <w:rPr>
          <w:rFonts w:ascii="Arial" w:hAnsi="Arial" w:cs="Arial"/>
        </w:rPr>
        <w:t>entral reference bank of the data. Th</w:t>
      </w:r>
      <w:r w:rsidR="00F30957">
        <w:rPr>
          <w:rFonts w:ascii="Arial" w:hAnsi="Arial" w:cs="Arial"/>
        </w:rPr>
        <w:t>ese</w:t>
      </w:r>
      <w:r w:rsidR="00C82794" w:rsidRPr="00665ED5">
        <w:rPr>
          <w:rFonts w:ascii="Arial" w:hAnsi="Arial" w:cs="Arial"/>
        </w:rPr>
        <w:t xml:space="preserve"> data will be made available to FSPs, law enforcement</w:t>
      </w:r>
      <w:r w:rsidR="008F202A">
        <w:rPr>
          <w:rFonts w:ascii="Arial" w:hAnsi="Arial" w:cs="Arial"/>
        </w:rPr>
        <w:t xml:space="preserve"> agencies </w:t>
      </w:r>
      <w:r w:rsidR="00C82794" w:rsidRPr="00665ED5">
        <w:rPr>
          <w:rFonts w:ascii="Arial" w:hAnsi="Arial" w:cs="Arial"/>
        </w:rPr>
        <w:t>and</w:t>
      </w:r>
      <w:r>
        <w:rPr>
          <w:rFonts w:ascii="Arial" w:hAnsi="Arial" w:cs="Arial"/>
        </w:rPr>
        <w:t xml:space="preserve"> </w:t>
      </w:r>
      <w:r w:rsidR="00C82794" w:rsidRPr="00665ED5">
        <w:rPr>
          <w:rFonts w:ascii="Arial" w:hAnsi="Arial" w:cs="Arial"/>
        </w:rPr>
        <w:t xml:space="preserve">expert witnesses at no cost. </w:t>
      </w:r>
      <w:r>
        <w:rPr>
          <w:rFonts w:ascii="Arial" w:hAnsi="Arial" w:cs="Arial"/>
        </w:rPr>
        <w:t xml:space="preserve">During this time, </w:t>
      </w:r>
      <w:r w:rsidR="00B41EB5">
        <w:rPr>
          <w:rFonts w:ascii="Arial" w:hAnsi="Arial" w:cs="Arial"/>
        </w:rPr>
        <w:t xml:space="preserve">as deemed necessary, </w:t>
      </w:r>
      <w:r w:rsidR="00A3721B">
        <w:rPr>
          <w:rFonts w:ascii="Arial" w:hAnsi="Arial" w:cs="Arial"/>
        </w:rPr>
        <w:t xml:space="preserve">CAST will arrange for </w:t>
      </w:r>
      <w:r w:rsidR="00B41EB5">
        <w:rPr>
          <w:rFonts w:ascii="Arial" w:hAnsi="Arial" w:cs="Arial"/>
        </w:rPr>
        <w:t>CDRS</w:t>
      </w:r>
      <w:r w:rsidR="00A3721B">
        <w:rPr>
          <w:rFonts w:ascii="Arial" w:hAnsi="Arial" w:cs="Arial"/>
        </w:rPr>
        <w:t xml:space="preserve"> of substances to be </w:t>
      </w:r>
      <w:r w:rsidR="00C1029B">
        <w:rPr>
          <w:rFonts w:ascii="Arial" w:hAnsi="Arial" w:cs="Arial"/>
        </w:rPr>
        <w:t xml:space="preserve">purchased and </w:t>
      </w:r>
      <w:r w:rsidR="00A3721B">
        <w:rPr>
          <w:rFonts w:ascii="Arial" w:hAnsi="Arial" w:cs="Arial"/>
        </w:rPr>
        <w:t xml:space="preserve">tested both proactively (led by intelligence including collection plans under </w:t>
      </w:r>
      <w:r w:rsidR="008F202A">
        <w:rPr>
          <w:rFonts w:ascii="Arial" w:hAnsi="Arial" w:cs="Arial"/>
        </w:rPr>
        <w:t xml:space="preserve">the Home Office </w:t>
      </w:r>
      <w:r w:rsidR="00A3721B">
        <w:rPr>
          <w:rFonts w:ascii="Arial" w:hAnsi="Arial" w:cs="Arial"/>
        </w:rPr>
        <w:t>Fore</w:t>
      </w:r>
      <w:r w:rsidR="003B1C37">
        <w:rPr>
          <w:rFonts w:ascii="Arial" w:hAnsi="Arial" w:cs="Arial"/>
        </w:rPr>
        <w:t xml:space="preserve">nsic Early Warning System III) </w:t>
      </w:r>
      <w:r w:rsidR="00A3721B">
        <w:rPr>
          <w:rFonts w:ascii="Arial" w:hAnsi="Arial" w:cs="Arial"/>
        </w:rPr>
        <w:t>and reac</w:t>
      </w:r>
      <w:r w:rsidR="00C02A06">
        <w:rPr>
          <w:rFonts w:ascii="Arial" w:hAnsi="Arial" w:cs="Arial"/>
        </w:rPr>
        <w:t xml:space="preserve">tively (where </w:t>
      </w:r>
      <w:r w:rsidR="00080EF8">
        <w:rPr>
          <w:rFonts w:ascii="Arial" w:hAnsi="Arial" w:cs="Arial"/>
        </w:rPr>
        <w:t xml:space="preserve">law enforcement </w:t>
      </w:r>
      <w:r w:rsidR="00C02A06">
        <w:rPr>
          <w:rFonts w:ascii="Arial" w:hAnsi="Arial" w:cs="Arial"/>
        </w:rPr>
        <w:t xml:space="preserve">encounter </w:t>
      </w:r>
      <w:r w:rsidR="00A3721B">
        <w:rPr>
          <w:rFonts w:ascii="Arial" w:hAnsi="Arial" w:cs="Arial"/>
        </w:rPr>
        <w:t>substances</w:t>
      </w:r>
      <w:r w:rsidR="00716C19">
        <w:rPr>
          <w:rFonts w:ascii="Arial" w:hAnsi="Arial" w:cs="Arial"/>
        </w:rPr>
        <w:t xml:space="preserve"> for the first time</w:t>
      </w:r>
      <w:r w:rsidR="00A3721B">
        <w:rPr>
          <w:rFonts w:ascii="Arial" w:hAnsi="Arial" w:cs="Arial"/>
        </w:rPr>
        <w:t xml:space="preserve">). </w:t>
      </w:r>
    </w:p>
    <w:p w:rsidR="00B41EB5" w:rsidRDefault="00B41EB5">
      <w:pPr>
        <w:rPr>
          <w:rFonts w:ascii="Arial" w:hAnsi="Arial" w:cs="Arial"/>
        </w:rPr>
      </w:pPr>
    </w:p>
    <w:p w:rsidR="001C2FE4" w:rsidRDefault="00A3721B">
      <w:pPr>
        <w:rPr>
          <w:rFonts w:ascii="Arial" w:hAnsi="Arial" w:cs="Arial"/>
          <w:b/>
        </w:rPr>
      </w:pPr>
      <w:r>
        <w:rPr>
          <w:rFonts w:ascii="Arial" w:hAnsi="Arial" w:cs="Arial"/>
          <w:b/>
        </w:rPr>
        <w:t>Processing a seizure of suspected psychoactive substances</w:t>
      </w:r>
    </w:p>
    <w:p w:rsidR="001C2FE4" w:rsidRDefault="001C2FE4">
      <w:pPr>
        <w:rPr>
          <w:rFonts w:ascii="Arial" w:hAnsi="Arial" w:cs="Arial"/>
          <w:u w:val="single"/>
        </w:rPr>
      </w:pPr>
    </w:p>
    <w:p w:rsidR="001C2FE4" w:rsidRDefault="00A3721B">
      <w:r>
        <w:rPr>
          <w:rFonts w:ascii="Arial" w:hAnsi="Arial" w:cs="Arial"/>
          <w:i/>
        </w:rPr>
        <w:t>Annex</w:t>
      </w:r>
      <w:r w:rsidR="00E55C43">
        <w:rPr>
          <w:rFonts w:ascii="Arial" w:hAnsi="Arial" w:cs="Arial"/>
          <w:i/>
        </w:rPr>
        <w:t xml:space="preserve"> B</w:t>
      </w:r>
      <w:r>
        <w:rPr>
          <w:rFonts w:ascii="Arial" w:hAnsi="Arial" w:cs="Arial"/>
        </w:rPr>
        <w:t xml:space="preserve"> provides a</w:t>
      </w:r>
      <w:r w:rsidR="002B43E3">
        <w:rPr>
          <w:rFonts w:ascii="Arial" w:hAnsi="Arial" w:cs="Arial"/>
        </w:rPr>
        <w:t>dditional guidance on</w:t>
      </w:r>
      <w:r>
        <w:rPr>
          <w:rFonts w:ascii="Arial" w:hAnsi="Arial" w:cs="Arial"/>
        </w:rPr>
        <w:t xml:space="preserve"> the</w:t>
      </w:r>
      <w:r w:rsidR="00C02A06">
        <w:rPr>
          <w:rFonts w:ascii="Arial" w:hAnsi="Arial" w:cs="Arial"/>
        </w:rPr>
        <w:t xml:space="preserve"> enforcement and </w:t>
      </w:r>
      <w:r>
        <w:rPr>
          <w:rFonts w:ascii="Arial" w:hAnsi="Arial" w:cs="Arial"/>
        </w:rPr>
        <w:t>evidential process</w:t>
      </w:r>
      <w:r w:rsidR="00C02A06">
        <w:rPr>
          <w:rFonts w:ascii="Arial" w:hAnsi="Arial" w:cs="Arial"/>
        </w:rPr>
        <w:t xml:space="preserve">. </w:t>
      </w:r>
    </w:p>
    <w:p w:rsidR="001C2FE4" w:rsidRDefault="001C2FE4">
      <w:pPr>
        <w:rPr>
          <w:rFonts w:ascii="Arial" w:hAnsi="Arial" w:cs="Arial"/>
          <w:u w:val="single"/>
        </w:rPr>
      </w:pPr>
    </w:p>
    <w:p w:rsidR="001C2FE4" w:rsidRDefault="00A3721B">
      <w:pPr>
        <w:rPr>
          <w:rFonts w:ascii="Arial" w:hAnsi="Arial" w:cs="Arial"/>
        </w:rPr>
      </w:pPr>
      <w:r>
        <w:rPr>
          <w:rFonts w:ascii="Arial" w:hAnsi="Arial" w:cs="Arial"/>
        </w:rPr>
        <w:t xml:space="preserve">Law enforcement </w:t>
      </w:r>
      <w:r w:rsidR="0006787A">
        <w:rPr>
          <w:rFonts w:ascii="Arial" w:hAnsi="Arial" w:cs="Arial"/>
        </w:rPr>
        <w:t xml:space="preserve">agencies </w:t>
      </w:r>
      <w:r>
        <w:rPr>
          <w:rFonts w:ascii="Arial" w:hAnsi="Arial" w:cs="Arial"/>
        </w:rPr>
        <w:t xml:space="preserve">and </w:t>
      </w:r>
      <w:r w:rsidR="00363906">
        <w:rPr>
          <w:rFonts w:ascii="Arial" w:hAnsi="Arial" w:cs="Arial"/>
        </w:rPr>
        <w:t>FSP</w:t>
      </w:r>
      <w:r>
        <w:rPr>
          <w:rFonts w:ascii="Arial" w:hAnsi="Arial" w:cs="Arial"/>
        </w:rPr>
        <w:t>s should confirm local processes for submission, retention and storage following initial seizure of a suspected psychoactive substance.</w:t>
      </w:r>
    </w:p>
    <w:p w:rsidR="001C2FE4" w:rsidRDefault="001C2FE4">
      <w:pPr>
        <w:jc w:val="both"/>
        <w:rPr>
          <w:rFonts w:ascii="Arial" w:hAnsi="Arial" w:cs="Arial"/>
        </w:rPr>
      </w:pPr>
    </w:p>
    <w:p w:rsidR="001C2FE4" w:rsidRPr="0056407F" w:rsidRDefault="00A3721B">
      <w:r w:rsidRPr="0056407F">
        <w:rPr>
          <w:rFonts w:ascii="Arial" w:hAnsi="Arial" w:cs="Arial"/>
        </w:rPr>
        <w:t>With the exception of custodial institutions, there is no possession offence under the</w:t>
      </w:r>
      <w:r w:rsidR="00F322A9">
        <w:rPr>
          <w:rFonts w:ascii="Arial" w:hAnsi="Arial" w:cs="Arial"/>
        </w:rPr>
        <w:t xml:space="preserve"> PS</w:t>
      </w:r>
      <w:r w:rsidRPr="0056407F">
        <w:rPr>
          <w:rFonts w:ascii="Arial" w:hAnsi="Arial" w:cs="Arial"/>
        </w:rPr>
        <w:t xml:space="preserve"> Act. However, any</w:t>
      </w:r>
      <w:r w:rsidR="006D4C24">
        <w:rPr>
          <w:rFonts w:ascii="Arial" w:hAnsi="Arial" w:cs="Arial"/>
        </w:rPr>
        <w:t xml:space="preserve"> enforcement officer</w:t>
      </w:r>
      <w:r w:rsidR="006D4C24">
        <w:rPr>
          <w:rStyle w:val="FootnoteReference"/>
          <w:rFonts w:ascii="Arial" w:hAnsi="Arial" w:cs="Arial"/>
        </w:rPr>
        <w:footnoteReference w:id="9"/>
      </w:r>
      <w:r w:rsidR="006D4C24">
        <w:rPr>
          <w:rFonts w:ascii="Arial" w:hAnsi="Arial" w:cs="Arial"/>
        </w:rPr>
        <w:t xml:space="preserve"> </w:t>
      </w:r>
      <w:r w:rsidRPr="0056407F">
        <w:rPr>
          <w:rFonts w:ascii="Arial" w:hAnsi="Arial" w:cs="Arial"/>
        </w:rPr>
        <w:t xml:space="preserve">who is exercising the power to </w:t>
      </w:r>
      <w:r w:rsidRPr="0056407F">
        <w:rPr>
          <w:rFonts w:ascii="Arial" w:hAnsi="Arial" w:cs="Arial"/>
          <w:b/>
        </w:rPr>
        <w:t>search</w:t>
      </w:r>
      <w:r w:rsidRPr="0056407F">
        <w:rPr>
          <w:rFonts w:ascii="Arial" w:hAnsi="Arial" w:cs="Arial"/>
        </w:rPr>
        <w:t xml:space="preserve"> under the </w:t>
      </w:r>
      <w:r w:rsidR="00F322A9">
        <w:rPr>
          <w:rFonts w:ascii="Arial" w:hAnsi="Arial" w:cs="Arial"/>
        </w:rPr>
        <w:t xml:space="preserve">PS </w:t>
      </w:r>
      <w:r w:rsidRPr="0056407F">
        <w:rPr>
          <w:rFonts w:ascii="Arial" w:hAnsi="Arial" w:cs="Arial"/>
        </w:rPr>
        <w:t xml:space="preserve">Act may seize and detain anything found in the course of the search and which the officer </w:t>
      </w:r>
      <w:r w:rsidRPr="0056407F">
        <w:rPr>
          <w:rFonts w:ascii="Arial" w:hAnsi="Arial" w:cs="Arial"/>
          <w:b/>
        </w:rPr>
        <w:t>reasonably believes</w:t>
      </w:r>
      <w:r w:rsidRPr="0056407F">
        <w:rPr>
          <w:rFonts w:ascii="Arial" w:hAnsi="Arial" w:cs="Arial"/>
        </w:rPr>
        <w:t xml:space="preserve"> to be, inter alia, a psychoactive substance within the definition of the </w:t>
      </w:r>
      <w:r w:rsidR="00F322A9">
        <w:rPr>
          <w:rFonts w:ascii="Arial" w:hAnsi="Arial" w:cs="Arial"/>
        </w:rPr>
        <w:t xml:space="preserve">PS </w:t>
      </w:r>
      <w:r w:rsidRPr="0056407F">
        <w:rPr>
          <w:rFonts w:ascii="Arial" w:hAnsi="Arial" w:cs="Arial"/>
        </w:rPr>
        <w:t xml:space="preserve">Act. The officer may dispose of the item in whatever way </w:t>
      </w:r>
      <w:r w:rsidR="002B43E3">
        <w:rPr>
          <w:rFonts w:ascii="Arial" w:hAnsi="Arial" w:cs="Arial"/>
        </w:rPr>
        <w:t>they deem</w:t>
      </w:r>
      <w:r w:rsidRPr="0056407F">
        <w:rPr>
          <w:rFonts w:ascii="Arial" w:hAnsi="Arial" w:cs="Arial"/>
        </w:rPr>
        <w:t xml:space="preserve"> suitable. </w:t>
      </w:r>
      <w:r w:rsidR="00F60781">
        <w:rPr>
          <w:rFonts w:ascii="Arial" w:hAnsi="Arial" w:cs="Arial"/>
        </w:rPr>
        <w:t>F</w:t>
      </w:r>
      <w:r w:rsidRPr="0056407F">
        <w:rPr>
          <w:rFonts w:ascii="Arial" w:hAnsi="Arial" w:cs="Arial"/>
        </w:rPr>
        <w:t xml:space="preserve">orensic </w:t>
      </w:r>
      <w:r w:rsidR="00273F9B">
        <w:rPr>
          <w:rFonts w:ascii="Arial" w:hAnsi="Arial" w:cs="Arial"/>
        </w:rPr>
        <w:t>analysis</w:t>
      </w:r>
      <w:r w:rsidR="00F60781">
        <w:rPr>
          <w:rFonts w:ascii="Arial" w:hAnsi="Arial" w:cs="Arial"/>
        </w:rPr>
        <w:t xml:space="preserve"> is not a requirement in these cases. However</w:t>
      </w:r>
      <w:r w:rsidR="00F30957">
        <w:rPr>
          <w:rFonts w:ascii="Arial" w:hAnsi="Arial" w:cs="Arial"/>
        </w:rPr>
        <w:t>,</w:t>
      </w:r>
      <w:r w:rsidR="00F60781">
        <w:rPr>
          <w:rFonts w:ascii="Arial" w:hAnsi="Arial" w:cs="Arial"/>
        </w:rPr>
        <w:t xml:space="preserve"> it</w:t>
      </w:r>
      <w:r w:rsidR="00273F9B" w:rsidRPr="0056407F">
        <w:rPr>
          <w:rFonts w:ascii="Arial" w:hAnsi="Arial" w:cs="Arial"/>
        </w:rPr>
        <w:t xml:space="preserve"> </w:t>
      </w:r>
      <w:r w:rsidR="002635F7">
        <w:rPr>
          <w:rFonts w:ascii="Arial" w:hAnsi="Arial" w:cs="Arial"/>
        </w:rPr>
        <w:t>is likely to be valuable</w:t>
      </w:r>
      <w:r w:rsidRPr="0056407F">
        <w:rPr>
          <w:rFonts w:ascii="Arial" w:hAnsi="Arial" w:cs="Arial"/>
        </w:rPr>
        <w:t xml:space="preserve"> </w:t>
      </w:r>
      <w:r w:rsidR="00EC2BB3">
        <w:rPr>
          <w:rFonts w:ascii="Arial" w:hAnsi="Arial" w:cs="Arial"/>
        </w:rPr>
        <w:t xml:space="preserve">for intelligence purposes </w:t>
      </w:r>
      <w:r w:rsidRPr="0056407F">
        <w:rPr>
          <w:rFonts w:ascii="Arial" w:hAnsi="Arial" w:cs="Arial"/>
        </w:rPr>
        <w:t>as a way of understanding what substances are circulating locally</w:t>
      </w:r>
      <w:r w:rsidR="00F60781">
        <w:rPr>
          <w:rFonts w:ascii="Arial" w:hAnsi="Arial" w:cs="Arial"/>
        </w:rPr>
        <w:t xml:space="preserve"> </w:t>
      </w:r>
      <w:r w:rsidR="0069186B">
        <w:rPr>
          <w:rFonts w:ascii="Arial" w:hAnsi="Arial" w:cs="Arial"/>
        </w:rPr>
        <w:t xml:space="preserve">as well as </w:t>
      </w:r>
      <w:r w:rsidR="00F60781">
        <w:rPr>
          <w:rFonts w:ascii="Arial" w:hAnsi="Arial" w:cs="Arial"/>
        </w:rPr>
        <w:t>contribut</w:t>
      </w:r>
      <w:r w:rsidR="0069186B">
        <w:rPr>
          <w:rFonts w:ascii="Arial" w:hAnsi="Arial" w:cs="Arial"/>
        </w:rPr>
        <w:t>ing</w:t>
      </w:r>
      <w:r w:rsidR="00F60781">
        <w:rPr>
          <w:rFonts w:ascii="Arial" w:hAnsi="Arial" w:cs="Arial"/>
        </w:rPr>
        <w:t xml:space="preserve"> to the national picture</w:t>
      </w:r>
      <w:r w:rsidRPr="0056407F">
        <w:rPr>
          <w:rFonts w:ascii="Arial" w:hAnsi="Arial" w:cs="Arial"/>
        </w:rPr>
        <w:t>.</w:t>
      </w:r>
    </w:p>
    <w:p w:rsidR="001C2FE4" w:rsidRPr="0056407F" w:rsidRDefault="001C2FE4">
      <w:pPr>
        <w:rPr>
          <w:rFonts w:ascii="Arial" w:hAnsi="Arial" w:cs="Arial"/>
        </w:rPr>
      </w:pPr>
    </w:p>
    <w:p w:rsidR="001C2FE4" w:rsidRPr="0056407F" w:rsidRDefault="00A3721B">
      <w:r w:rsidRPr="0056407F">
        <w:rPr>
          <w:rFonts w:ascii="Arial" w:hAnsi="Arial" w:cs="Arial"/>
        </w:rPr>
        <w:t>Due to the dynamic and ever</w:t>
      </w:r>
      <w:r w:rsidR="00F30957">
        <w:rPr>
          <w:rFonts w:ascii="Arial" w:hAnsi="Arial" w:cs="Arial"/>
        </w:rPr>
        <w:t>-</w:t>
      </w:r>
      <w:r w:rsidRPr="0056407F">
        <w:rPr>
          <w:rFonts w:ascii="Arial" w:hAnsi="Arial" w:cs="Arial"/>
        </w:rPr>
        <w:t xml:space="preserve">changing range of substances and their ingredients, forensic </w:t>
      </w:r>
      <w:r w:rsidR="00273F9B">
        <w:rPr>
          <w:rFonts w:ascii="Arial" w:hAnsi="Arial" w:cs="Arial"/>
        </w:rPr>
        <w:t>analysis</w:t>
      </w:r>
      <w:r w:rsidR="00273F9B" w:rsidRPr="0056407F">
        <w:rPr>
          <w:rFonts w:ascii="Arial" w:hAnsi="Arial" w:cs="Arial"/>
        </w:rPr>
        <w:t xml:space="preserve"> </w:t>
      </w:r>
      <w:r w:rsidRPr="0056407F">
        <w:rPr>
          <w:rFonts w:ascii="Arial" w:hAnsi="Arial" w:cs="Arial"/>
        </w:rPr>
        <w:t xml:space="preserve">should be sought in connection to any </w:t>
      </w:r>
      <w:r w:rsidR="00C02A06">
        <w:rPr>
          <w:rFonts w:ascii="Arial" w:hAnsi="Arial" w:cs="Arial"/>
        </w:rPr>
        <w:t>consideration</w:t>
      </w:r>
      <w:r w:rsidR="00C82794">
        <w:rPr>
          <w:rFonts w:ascii="Arial" w:hAnsi="Arial" w:cs="Arial"/>
        </w:rPr>
        <w:t xml:space="preserve"> of a</w:t>
      </w:r>
      <w:r w:rsidR="0053011E">
        <w:rPr>
          <w:rFonts w:ascii="Arial" w:hAnsi="Arial" w:cs="Arial"/>
        </w:rPr>
        <w:t>ny other</w:t>
      </w:r>
      <w:r w:rsidR="00C82794">
        <w:rPr>
          <w:rFonts w:ascii="Arial" w:hAnsi="Arial" w:cs="Arial"/>
        </w:rPr>
        <w:t xml:space="preserve"> </w:t>
      </w:r>
      <w:r w:rsidR="00C02A06">
        <w:rPr>
          <w:rFonts w:ascii="Arial" w:hAnsi="Arial" w:cs="Arial"/>
        </w:rPr>
        <w:t>disposal (whether a</w:t>
      </w:r>
      <w:r w:rsidR="00621E70">
        <w:rPr>
          <w:rFonts w:ascii="Arial" w:hAnsi="Arial" w:cs="Arial"/>
        </w:rPr>
        <w:t xml:space="preserve"> </w:t>
      </w:r>
      <w:r w:rsidRPr="0056407F">
        <w:rPr>
          <w:rFonts w:ascii="Arial" w:hAnsi="Arial" w:cs="Arial"/>
        </w:rPr>
        <w:t xml:space="preserve">criminal </w:t>
      </w:r>
      <w:r w:rsidR="00C02A06">
        <w:rPr>
          <w:rFonts w:ascii="Arial" w:hAnsi="Arial" w:cs="Arial"/>
        </w:rPr>
        <w:t xml:space="preserve">charge </w:t>
      </w:r>
      <w:r w:rsidRPr="0056407F">
        <w:rPr>
          <w:rFonts w:ascii="Arial" w:hAnsi="Arial" w:cs="Arial"/>
        </w:rPr>
        <w:t>or civil action</w:t>
      </w:r>
      <w:r w:rsidR="00C02A06">
        <w:rPr>
          <w:rFonts w:ascii="Arial" w:hAnsi="Arial" w:cs="Arial"/>
        </w:rPr>
        <w:t>)</w:t>
      </w:r>
      <w:r w:rsidR="002925F7">
        <w:rPr>
          <w:rFonts w:ascii="Arial" w:hAnsi="Arial" w:cs="Arial"/>
        </w:rPr>
        <w:t xml:space="preserve"> where the investigating officer reasonably believes that a prohibited activity under the </w:t>
      </w:r>
      <w:r w:rsidR="00273F9B">
        <w:rPr>
          <w:rFonts w:ascii="Arial" w:hAnsi="Arial" w:cs="Arial"/>
        </w:rPr>
        <w:t xml:space="preserve">PS </w:t>
      </w:r>
      <w:r w:rsidR="002925F7">
        <w:rPr>
          <w:rFonts w:ascii="Arial" w:hAnsi="Arial" w:cs="Arial"/>
        </w:rPr>
        <w:t>Act is being carried out or is likely to be carried out.</w:t>
      </w:r>
      <w:r w:rsidRPr="0056407F">
        <w:rPr>
          <w:rStyle w:val="FootnoteReference"/>
          <w:rFonts w:ascii="Arial" w:hAnsi="Arial" w:cs="Arial"/>
        </w:rPr>
        <w:footnoteReference w:id="10"/>
      </w:r>
      <w:r w:rsidRPr="0056407F">
        <w:rPr>
          <w:rFonts w:ascii="Arial" w:hAnsi="Arial" w:cs="Arial"/>
        </w:rPr>
        <w:t xml:space="preserve">  </w:t>
      </w:r>
    </w:p>
    <w:p w:rsidR="00C02A06" w:rsidRDefault="00C02A06">
      <w:pPr>
        <w:jc w:val="both"/>
        <w:rPr>
          <w:rFonts w:ascii="Arial" w:hAnsi="Arial" w:cs="Arial"/>
          <w:i/>
        </w:rPr>
      </w:pPr>
    </w:p>
    <w:p w:rsidR="001C2FE4" w:rsidRPr="0056407F" w:rsidRDefault="00A3721B">
      <w:pPr>
        <w:jc w:val="both"/>
        <w:rPr>
          <w:rFonts w:ascii="Arial" w:hAnsi="Arial" w:cs="Arial"/>
          <w:i/>
        </w:rPr>
      </w:pPr>
      <w:r w:rsidRPr="0056407F">
        <w:rPr>
          <w:rFonts w:ascii="Arial" w:hAnsi="Arial" w:cs="Arial"/>
          <w:i/>
        </w:rPr>
        <w:t>Identification</w:t>
      </w:r>
    </w:p>
    <w:p w:rsidR="001C2FE4" w:rsidRPr="0056407F" w:rsidRDefault="001C2FE4">
      <w:pPr>
        <w:rPr>
          <w:rFonts w:ascii="Arial" w:hAnsi="Arial" w:cs="Arial"/>
        </w:rPr>
      </w:pPr>
    </w:p>
    <w:p w:rsidR="001C2FE4" w:rsidRPr="0053011E" w:rsidRDefault="0053011E">
      <w:pPr>
        <w:rPr>
          <w:rFonts w:ascii="Arial" w:hAnsi="Arial" w:cs="Arial"/>
        </w:rPr>
      </w:pPr>
      <w:r>
        <w:rPr>
          <w:rFonts w:ascii="Arial" w:hAnsi="Arial" w:cs="Arial"/>
        </w:rPr>
        <w:t xml:space="preserve">In the event that a </w:t>
      </w:r>
      <w:r w:rsidR="00363906">
        <w:rPr>
          <w:rFonts w:ascii="Arial" w:hAnsi="Arial" w:cs="Arial"/>
        </w:rPr>
        <w:t>FSP</w:t>
      </w:r>
      <w:r w:rsidR="00A3721B" w:rsidRPr="0056407F">
        <w:rPr>
          <w:rFonts w:ascii="Arial" w:hAnsi="Arial" w:cs="Arial"/>
        </w:rPr>
        <w:t xml:space="preserve"> has identified a substance in a </w:t>
      </w:r>
      <w:r w:rsidR="00BD00E7" w:rsidRPr="0056407F">
        <w:rPr>
          <w:rFonts w:ascii="Arial" w:hAnsi="Arial" w:cs="Arial"/>
        </w:rPr>
        <w:t xml:space="preserve">seized </w:t>
      </w:r>
      <w:r w:rsidR="00A3721B" w:rsidRPr="0056407F">
        <w:rPr>
          <w:rFonts w:ascii="Arial" w:hAnsi="Arial" w:cs="Arial"/>
        </w:rPr>
        <w:t xml:space="preserve">sample </w:t>
      </w:r>
      <w:r w:rsidR="00273F9B">
        <w:rPr>
          <w:rFonts w:ascii="Arial" w:hAnsi="Arial" w:cs="Arial"/>
        </w:rPr>
        <w:t>which is</w:t>
      </w:r>
      <w:r w:rsidR="00273F9B" w:rsidRPr="0056407F">
        <w:rPr>
          <w:rFonts w:ascii="Arial" w:hAnsi="Arial" w:cs="Arial"/>
        </w:rPr>
        <w:t xml:space="preserve"> </w:t>
      </w:r>
      <w:r w:rsidR="00A3721B" w:rsidRPr="0056407F">
        <w:rPr>
          <w:rFonts w:ascii="Arial" w:hAnsi="Arial" w:cs="Arial"/>
        </w:rPr>
        <w:t>not a controlled</w:t>
      </w:r>
      <w:r w:rsidR="00A3721B">
        <w:rPr>
          <w:rFonts w:ascii="Arial" w:hAnsi="Arial" w:cs="Arial"/>
        </w:rPr>
        <w:t xml:space="preserve"> drug </w:t>
      </w:r>
      <w:r w:rsidR="00A3721B" w:rsidRPr="0053011E">
        <w:rPr>
          <w:rFonts w:ascii="Arial" w:hAnsi="Arial" w:cs="Arial"/>
        </w:rPr>
        <w:t xml:space="preserve">under the </w:t>
      </w:r>
      <w:r w:rsidR="00273F9B">
        <w:rPr>
          <w:rFonts w:ascii="Arial" w:hAnsi="Arial" w:cs="Arial"/>
        </w:rPr>
        <w:t>MDA</w:t>
      </w:r>
      <w:r w:rsidR="00A3721B" w:rsidRPr="0053011E">
        <w:rPr>
          <w:rFonts w:ascii="Arial" w:hAnsi="Arial" w:cs="Arial"/>
        </w:rPr>
        <w:t xml:space="preserve">, they should consult with CAST to check if a </w:t>
      </w:r>
      <w:r w:rsidR="00C6640A">
        <w:rPr>
          <w:rFonts w:ascii="Arial" w:hAnsi="Arial" w:cs="Arial"/>
        </w:rPr>
        <w:t>CDRS</w:t>
      </w:r>
      <w:r w:rsidR="00A3721B" w:rsidRPr="0053011E">
        <w:rPr>
          <w:rFonts w:ascii="Arial" w:hAnsi="Arial" w:cs="Arial"/>
        </w:rPr>
        <w:t xml:space="preserve"> of that substance ha</w:t>
      </w:r>
      <w:r w:rsidRPr="0053011E">
        <w:rPr>
          <w:rFonts w:ascii="Arial" w:hAnsi="Arial" w:cs="Arial"/>
        </w:rPr>
        <w:t>s previously been subject to an</w:t>
      </w:r>
      <w:r w:rsidRPr="0053011E">
        <w:rPr>
          <w:rFonts w:ascii="Arial" w:hAnsi="Arial" w:cs="Arial"/>
          <w:i/>
        </w:rPr>
        <w:t xml:space="preserve"> </w:t>
      </w:r>
      <w:r>
        <w:rPr>
          <w:rFonts w:ascii="Arial" w:hAnsi="Arial" w:cs="Arial"/>
          <w:i/>
        </w:rPr>
        <w:t xml:space="preserve">in-vitro </w:t>
      </w:r>
      <w:r w:rsidRPr="0053011E">
        <w:rPr>
          <w:rFonts w:ascii="Arial" w:hAnsi="Arial" w:cs="Arial"/>
        </w:rPr>
        <w:t>tes</w:t>
      </w:r>
      <w:r w:rsidR="0090791D">
        <w:rPr>
          <w:rFonts w:ascii="Arial" w:hAnsi="Arial" w:cs="Arial"/>
        </w:rPr>
        <w:t>t</w:t>
      </w:r>
      <w:r w:rsidR="0090791D" w:rsidRPr="0090791D">
        <w:rPr>
          <w:rFonts w:ascii="Arial" w:hAnsi="Arial" w:cs="Arial"/>
        </w:rPr>
        <w:t xml:space="preserve"> </w:t>
      </w:r>
      <w:r w:rsidR="0090791D">
        <w:rPr>
          <w:rFonts w:ascii="Arial" w:hAnsi="Arial" w:cs="Arial"/>
        </w:rPr>
        <w:t>as necessary</w:t>
      </w:r>
      <w:r>
        <w:rPr>
          <w:rFonts w:ascii="Arial" w:hAnsi="Arial" w:cs="Arial"/>
        </w:rPr>
        <w:t xml:space="preserve">. </w:t>
      </w:r>
    </w:p>
    <w:p w:rsidR="001C2FE4" w:rsidRPr="0053011E" w:rsidRDefault="001C2FE4">
      <w:pPr>
        <w:rPr>
          <w:rFonts w:ascii="Arial" w:hAnsi="Arial" w:cs="Arial"/>
        </w:rPr>
      </w:pPr>
    </w:p>
    <w:p w:rsidR="001C2FE4" w:rsidRDefault="00273F9B" w:rsidP="0053011E">
      <w:pPr>
        <w:rPr>
          <w:rFonts w:ascii="Arial" w:hAnsi="Arial" w:cs="Arial"/>
        </w:rPr>
      </w:pPr>
      <w:r>
        <w:rPr>
          <w:rFonts w:ascii="Arial" w:hAnsi="Arial" w:cs="Arial"/>
        </w:rPr>
        <w:t>Evidential s</w:t>
      </w:r>
      <w:r w:rsidR="00BD00E7">
        <w:rPr>
          <w:rFonts w:ascii="Arial" w:hAnsi="Arial" w:cs="Arial"/>
        </w:rPr>
        <w:t>amples are often mixtures of psychoactive substances.</w:t>
      </w:r>
      <w:r w:rsidR="00A3721B">
        <w:rPr>
          <w:rFonts w:ascii="Arial" w:hAnsi="Arial" w:cs="Arial"/>
        </w:rPr>
        <w:t xml:space="preserve"> When a sample contains</w:t>
      </w:r>
      <w:r w:rsidR="00C82794">
        <w:rPr>
          <w:rFonts w:ascii="Arial" w:hAnsi="Arial" w:cs="Arial"/>
        </w:rPr>
        <w:t xml:space="preserve"> such </w:t>
      </w:r>
      <w:r w:rsidR="00A3721B">
        <w:rPr>
          <w:rFonts w:ascii="Arial" w:hAnsi="Arial" w:cs="Arial"/>
        </w:rPr>
        <w:t>a mixture</w:t>
      </w:r>
      <w:r w:rsidR="00C82794">
        <w:rPr>
          <w:rFonts w:ascii="Arial" w:hAnsi="Arial" w:cs="Arial"/>
        </w:rPr>
        <w:t xml:space="preserve">, </w:t>
      </w:r>
      <w:r w:rsidR="00BD00E7">
        <w:rPr>
          <w:rFonts w:ascii="Arial" w:hAnsi="Arial" w:cs="Arial"/>
        </w:rPr>
        <w:t xml:space="preserve">controlled </w:t>
      </w:r>
      <w:r>
        <w:rPr>
          <w:rFonts w:ascii="Arial" w:hAnsi="Arial" w:cs="Arial"/>
        </w:rPr>
        <w:t xml:space="preserve">substances </w:t>
      </w:r>
      <w:r w:rsidR="00A3721B">
        <w:rPr>
          <w:rFonts w:ascii="Arial" w:hAnsi="Arial" w:cs="Arial"/>
        </w:rPr>
        <w:t xml:space="preserve">should be </w:t>
      </w:r>
      <w:r w:rsidR="00BD00E7">
        <w:rPr>
          <w:rFonts w:ascii="Arial" w:hAnsi="Arial" w:cs="Arial"/>
        </w:rPr>
        <w:t xml:space="preserve">pursued </w:t>
      </w:r>
      <w:r w:rsidR="00A3721B">
        <w:rPr>
          <w:rFonts w:ascii="Arial" w:hAnsi="Arial" w:cs="Arial"/>
        </w:rPr>
        <w:t>as a priority</w:t>
      </w:r>
      <w:r w:rsidR="00EC2BB3">
        <w:rPr>
          <w:rFonts w:ascii="Arial" w:hAnsi="Arial" w:cs="Arial"/>
        </w:rPr>
        <w:t xml:space="preserve"> and consideration given to a prosecution under the </w:t>
      </w:r>
      <w:r>
        <w:rPr>
          <w:rFonts w:ascii="Arial" w:hAnsi="Arial" w:cs="Arial"/>
        </w:rPr>
        <w:t>MDA</w:t>
      </w:r>
      <w:r w:rsidR="00A3721B">
        <w:rPr>
          <w:rFonts w:ascii="Arial" w:hAnsi="Arial" w:cs="Arial"/>
        </w:rPr>
        <w:t xml:space="preserve">. </w:t>
      </w:r>
      <w:r w:rsidR="00C82794">
        <w:rPr>
          <w:rFonts w:ascii="Arial" w:hAnsi="Arial" w:cs="Arial"/>
        </w:rPr>
        <w:t>L</w:t>
      </w:r>
      <w:r w:rsidR="00A3721B">
        <w:rPr>
          <w:rFonts w:ascii="Arial" w:hAnsi="Arial" w:cs="Arial"/>
        </w:rPr>
        <w:t>aw enforcement</w:t>
      </w:r>
      <w:r w:rsidR="0006787A">
        <w:rPr>
          <w:rFonts w:ascii="Arial" w:hAnsi="Arial" w:cs="Arial"/>
        </w:rPr>
        <w:t xml:space="preserve"> agencies</w:t>
      </w:r>
      <w:r w:rsidR="00F30957">
        <w:rPr>
          <w:rFonts w:ascii="Arial" w:hAnsi="Arial" w:cs="Arial"/>
        </w:rPr>
        <w:t>,</w:t>
      </w:r>
      <w:r w:rsidR="0006787A">
        <w:rPr>
          <w:rFonts w:ascii="Arial" w:hAnsi="Arial" w:cs="Arial"/>
        </w:rPr>
        <w:t xml:space="preserve"> </w:t>
      </w:r>
      <w:r w:rsidR="00C82794">
        <w:rPr>
          <w:rFonts w:ascii="Arial" w:hAnsi="Arial" w:cs="Arial"/>
        </w:rPr>
        <w:t xml:space="preserve">in consultation with FSPs as appropriate, should </w:t>
      </w:r>
      <w:r w:rsidR="00A3721B">
        <w:rPr>
          <w:rFonts w:ascii="Arial" w:hAnsi="Arial" w:cs="Arial"/>
        </w:rPr>
        <w:t xml:space="preserve">take a </w:t>
      </w:r>
      <w:r w:rsidR="00C82794">
        <w:rPr>
          <w:rFonts w:ascii="Arial" w:hAnsi="Arial" w:cs="Arial"/>
        </w:rPr>
        <w:t xml:space="preserve">decision </w:t>
      </w:r>
      <w:r w:rsidR="00A3721B">
        <w:rPr>
          <w:rFonts w:ascii="Arial" w:hAnsi="Arial" w:cs="Arial"/>
        </w:rPr>
        <w:t>locally</w:t>
      </w:r>
      <w:r w:rsidR="00C82794">
        <w:rPr>
          <w:rFonts w:ascii="Arial" w:hAnsi="Arial" w:cs="Arial"/>
        </w:rPr>
        <w:t xml:space="preserve"> </w:t>
      </w:r>
      <w:r w:rsidR="00A3721B">
        <w:rPr>
          <w:rFonts w:ascii="Arial" w:hAnsi="Arial" w:cs="Arial"/>
        </w:rPr>
        <w:t xml:space="preserve">whether </w:t>
      </w:r>
      <w:r w:rsidR="00BD00E7">
        <w:rPr>
          <w:rFonts w:ascii="Arial" w:hAnsi="Arial" w:cs="Arial"/>
        </w:rPr>
        <w:t xml:space="preserve">additional </w:t>
      </w:r>
      <w:r w:rsidR="00A3721B">
        <w:rPr>
          <w:rFonts w:ascii="Arial" w:hAnsi="Arial" w:cs="Arial"/>
        </w:rPr>
        <w:t xml:space="preserve">actions under the </w:t>
      </w:r>
      <w:r>
        <w:rPr>
          <w:rFonts w:ascii="Arial" w:hAnsi="Arial" w:cs="Arial"/>
        </w:rPr>
        <w:t xml:space="preserve">PS </w:t>
      </w:r>
      <w:r w:rsidR="00A3721B">
        <w:rPr>
          <w:rFonts w:ascii="Arial" w:hAnsi="Arial" w:cs="Arial"/>
        </w:rPr>
        <w:t>Act</w:t>
      </w:r>
      <w:r w:rsidR="00C02A06">
        <w:rPr>
          <w:rFonts w:ascii="Arial" w:hAnsi="Arial" w:cs="Arial"/>
        </w:rPr>
        <w:t xml:space="preserve"> should be pursued. </w:t>
      </w:r>
    </w:p>
    <w:p w:rsidR="001C2FE4" w:rsidRDefault="001C2FE4">
      <w:pPr>
        <w:rPr>
          <w:rFonts w:ascii="Arial" w:hAnsi="Arial" w:cs="Arial"/>
        </w:rPr>
      </w:pPr>
    </w:p>
    <w:p w:rsidR="001C2FE4" w:rsidRDefault="00A3721B">
      <w:pPr>
        <w:jc w:val="both"/>
        <w:rPr>
          <w:rFonts w:ascii="Arial" w:hAnsi="Arial" w:cs="Arial"/>
          <w:i/>
        </w:rPr>
      </w:pPr>
      <w:r>
        <w:rPr>
          <w:rFonts w:ascii="Arial" w:hAnsi="Arial" w:cs="Arial"/>
          <w:i/>
        </w:rPr>
        <w:t xml:space="preserve">Where the </w:t>
      </w:r>
      <w:r w:rsidR="0053011E">
        <w:rPr>
          <w:rFonts w:ascii="Arial" w:hAnsi="Arial" w:cs="Arial"/>
          <w:i/>
        </w:rPr>
        <w:t>in-vitro tes</w:t>
      </w:r>
      <w:r w:rsidR="0053011E" w:rsidRPr="0053011E">
        <w:rPr>
          <w:rFonts w:ascii="Arial" w:hAnsi="Arial" w:cs="Arial"/>
          <w:i/>
        </w:rPr>
        <w:t xml:space="preserve">t </w:t>
      </w:r>
      <w:r>
        <w:rPr>
          <w:rFonts w:ascii="Arial" w:hAnsi="Arial" w:cs="Arial"/>
          <w:i/>
        </w:rPr>
        <w:t xml:space="preserve">has previously been conducted </w:t>
      </w:r>
    </w:p>
    <w:p w:rsidR="001C2FE4" w:rsidRDefault="001C2FE4">
      <w:pPr>
        <w:jc w:val="both"/>
        <w:rPr>
          <w:rFonts w:ascii="Arial" w:hAnsi="Arial" w:cs="Arial"/>
        </w:rPr>
      </w:pPr>
    </w:p>
    <w:p w:rsidR="001C2FE4" w:rsidRDefault="0053011E">
      <w:pPr>
        <w:rPr>
          <w:rFonts w:ascii="Arial" w:hAnsi="Arial" w:cs="Arial"/>
        </w:rPr>
      </w:pPr>
      <w:r>
        <w:rPr>
          <w:rFonts w:ascii="Arial" w:hAnsi="Arial" w:cs="Arial"/>
        </w:rPr>
        <w:lastRenderedPageBreak/>
        <w:t xml:space="preserve">As necessary, </w:t>
      </w:r>
      <w:r w:rsidR="00A3721B">
        <w:rPr>
          <w:rFonts w:ascii="Arial" w:hAnsi="Arial" w:cs="Arial"/>
        </w:rPr>
        <w:t xml:space="preserve">CAST will supply the </w:t>
      </w:r>
      <w:r w:rsidR="00273F9B">
        <w:rPr>
          <w:rFonts w:ascii="Arial" w:hAnsi="Arial" w:cs="Arial"/>
        </w:rPr>
        <w:t xml:space="preserve">enforcement agency and/or the </w:t>
      </w:r>
      <w:r w:rsidR="00363906">
        <w:rPr>
          <w:rFonts w:ascii="Arial" w:hAnsi="Arial" w:cs="Arial"/>
        </w:rPr>
        <w:t>FSP</w:t>
      </w:r>
      <w:r w:rsidR="00A3721B">
        <w:rPr>
          <w:rFonts w:ascii="Arial" w:hAnsi="Arial" w:cs="Arial"/>
        </w:rPr>
        <w:t xml:space="preserve"> with </w:t>
      </w:r>
      <w:r w:rsidR="000E26EE">
        <w:rPr>
          <w:rFonts w:ascii="Arial" w:hAnsi="Arial" w:cs="Arial"/>
        </w:rPr>
        <w:t xml:space="preserve">the report from any </w:t>
      </w:r>
      <w:r w:rsidR="000E26EE">
        <w:rPr>
          <w:rFonts w:ascii="Arial" w:hAnsi="Arial" w:cs="Arial"/>
          <w:i/>
        </w:rPr>
        <w:t xml:space="preserve">in-vitro </w:t>
      </w:r>
      <w:r w:rsidR="000E26EE">
        <w:rPr>
          <w:rFonts w:ascii="Arial" w:hAnsi="Arial" w:cs="Arial"/>
        </w:rPr>
        <w:t xml:space="preserve">testing </w:t>
      </w:r>
      <w:r w:rsidR="00A3721B">
        <w:rPr>
          <w:rFonts w:ascii="Arial" w:hAnsi="Arial" w:cs="Arial"/>
        </w:rPr>
        <w:t>and</w:t>
      </w:r>
      <w:r w:rsidR="000E26EE">
        <w:rPr>
          <w:rFonts w:ascii="Arial" w:hAnsi="Arial" w:cs="Arial"/>
        </w:rPr>
        <w:t>, if available, expert witness statements,</w:t>
      </w:r>
      <w:r w:rsidR="00F30957">
        <w:rPr>
          <w:rFonts w:ascii="Arial" w:hAnsi="Arial" w:cs="Arial"/>
        </w:rPr>
        <w:t xml:space="preserve"> or other</w:t>
      </w:r>
      <w:r w:rsidR="000E26EE">
        <w:rPr>
          <w:rFonts w:ascii="Arial" w:hAnsi="Arial" w:cs="Arial"/>
        </w:rPr>
        <w:t xml:space="preserve"> information</w:t>
      </w:r>
      <w:r w:rsidR="00F30957">
        <w:rPr>
          <w:rFonts w:ascii="Arial" w:hAnsi="Arial" w:cs="Arial"/>
        </w:rPr>
        <w:t>. CAST will</w:t>
      </w:r>
      <w:r w:rsidR="000E26EE">
        <w:rPr>
          <w:rFonts w:ascii="Arial" w:hAnsi="Arial" w:cs="Arial"/>
        </w:rPr>
        <w:t xml:space="preserve"> </w:t>
      </w:r>
      <w:r w:rsidR="00111DEE">
        <w:rPr>
          <w:rFonts w:ascii="Arial" w:hAnsi="Arial" w:cs="Arial"/>
        </w:rPr>
        <w:t xml:space="preserve">refer to </w:t>
      </w:r>
      <w:r w:rsidR="000E26EE">
        <w:rPr>
          <w:rFonts w:ascii="Arial" w:hAnsi="Arial" w:cs="Arial"/>
        </w:rPr>
        <w:t>statements from previous law enforcement activity</w:t>
      </w:r>
      <w:r w:rsidR="00F30957">
        <w:rPr>
          <w:rFonts w:ascii="Arial" w:hAnsi="Arial" w:cs="Arial"/>
        </w:rPr>
        <w:t>,</w:t>
      </w:r>
      <w:r w:rsidR="000E26EE">
        <w:rPr>
          <w:rFonts w:ascii="Arial" w:hAnsi="Arial" w:cs="Arial"/>
        </w:rPr>
        <w:t xml:space="preserve"> </w:t>
      </w:r>
      <w:r w:rsidR="00C02A06">
        <w:rPr>
          <w:rFonts w:ascii="Arial" w:hAnsi="Arial" w:cs="Arial"/>
        </w:rPr>
        <w:t xml:space="preserve">including </w:t>
      </w:r>
      <w:r w:rsidR="00A3721B">
        <w:rPr>
          <w:rFonts w:ascii="Arial" w:hAnsi="Arial" w:cs="Arial"/>
        </w:rPr>
        <w:t>prosecutions where applicable.</w:t>
      </w:r>
    </w:p>
    <w:p w:rsidR="001C2FE4" w:rsidRDefault="001C2FE4">
      <w:pPr>
        <w:rPr>
          <w:rFonts w:ascii="Arial" w:hAnsi="Arial" w:cs="Arial"/>
        </w:rPr>
      </w:pPr>
    </w:p>
    <w:p w:rsidR="001C2FE4" w:rsidRDefault="00A3721B">
      <w:pPr>
        <w:jc w:val="both"/>
      </w:pPr>
      <w:r>
        <w:rPr>
          <w:rFonts w:ascii="Arial" w:hAnsi="Arial" w:cs="Arial"/>
          <w:i/>
        </w:rPr>
        <w:t xml:space="preserve">Where the </w:t>
      </w:r>
      <w:r w:rsidR="0053011E">
        <w:rPr>
          <w:rFonts w:ascii="Arial" w:hAnsi="Arial" w:cs="Arial"/>
          <w:i/>
        </w:rPr>
        <w:t>in-vitro tes</w:t>
      </w:r>
      <w:r w:rsidR="0053011E" w:rsidRPr="0053011E">
        <w:rPr>
          <w:rFonts w:ascii="Arial" w:hAnsi="Arial" w:cs="Arial"/>
          <w:i/>
        </w:rPr>
        <w:t xml:space="preserve">t </w:t>
      </w:r>
      <w:r w:rsidRPr="006C234C">
        <w:rPr>
          <w:rFonts w:ascii="Arial" w:hAnsi="Arial" w:cs="Arial"/>
          <w:i/>
        </w:rPr>
        <w:t>has not</w:t>
      </w:r>
      <w:r>
        <w:rPr>
          <w:rFonts w:ascii="Arial" w:hAnsi="Arial" w:cs="Arial"/>
          <w:i/>
        </w:rPr>
        <w:t xml:space="preserve"> previously been conducted</w:t>
      </w:r>
    </w:p>
    <w:p w:rsidR="001C2FE4" w:rsidRDefault="001C2FE4">
      <w:pPr>
        <w:jc w:val="both"/>
        <w:rPr>
          <w:rFonts w:ascii="Arial" w:hAnsi="Arial" w:cs="Arial"/>
        </w:rPr>
      </w:pPr>
    </w:p>
    <w:p w:rsidR="00B1135B" w:rsidRDefault="00B1135B" w:rsidP="00B1135B">
      <w:pPr>
        <w:jc w:val="both"/>
        <w:rPr>
          <w:rFonts w:ascii="Arial" w:hAnsi="Arial" w:cs="Arial"/>
        </w:rPr>
      </w:pPr>
      <w:r>
        <w:rPr>
          <w:rFonts w:ascii="Arial" w:hAnsi="Arial" w:cs="Arial"/>
        </w:rPr>
        <w:t xml:space="preserve">Before initiating </w:t>
      </w:r>
      <w:r>
        <w:rPr>
          <w:rFonts w:ascii="Arial" w:hAnsi="Arial" w:cs="Arial"/>
          <w:i/>
        </w:rPr>
        <w:t>in-vitro testing</w:t>
      </w:r>
      <w:r>
        <w:rPr>
          <w:rFonts w:ascii="Arial" w:hAnsi="Arial" w:cs="Arial"/>
        </w:rPr>
        <w:t xml:space="preserve">, the FSP and the law enforcement agency should be satisfied that the substance is not likely to fall under one of the substance </w:t>
      </w:r>
      <w:r w:rsidR="00ED3C67">
        <w:rPr>
          <w:rFonts w:ascii="Arial" w:hAnsi="Arial" w:cs="Arial"/>
        </w:rPr>
        <w:t xml:space="preserve">exemptions </w:t>
      </w:r>
      <w:r>
        <w:rPr>
          <w:rFonts w:ascii="Arial" w:hAnsi="Arial" w:cs="Arial"/>
        </w:rPr>
        <w:t xml:space="preserve">or activity </w:t>
      </w:r>
      <w:r w:rsidR="00ED3C67">
        <w:rPr>
          <w:rFonts w:ascii="Arial" w:hAnsi="Arial" w:cs="Arial"/>
        </w:rPr>
        <w:t xml:space="preserve">exceptions </w:t>
      </w:r>
      <w:r>
        <w:rPr>
          <w:rFonts w:ascii="Arial" w:hAnsi="Arial" w:cs="Arial"/>
        </w:rPr>
        <w:t xml:space="preserve">in the </w:t>
      </w:r>
      <w:r w:rsidR="00F322A9">
        <w:rPr>
          <w:rFonts w:ascii="Arial" w:hAnsi="Arial" w:cs="Arial"/>
        </w:rPr>
        <w:t xml:space="preserve">PS </w:t>
      </w:r>
      <w:r>
        <w:rPr>
          <w:rFonts w:ascii="Arial" w:hAnsi="Arial" w:cs="Arial"/>
        </w:rPr>
        <w:t xml:space="preserve">Act. </w:t>
      </w:r>
    </w:p>
    <w:p w:rsidR="00B1135B" w:rsidRDefault="00B1135B" w:rsidP="00B1135B">
      <w:pPr>
        <w:jc w:val="both"/>
        <w:rPr>
          <w:rFonts w:ascii="Arial" w:hAnsi="Arial" w:cs="Arial"/>
        </w:rPr>
      </w:pPr>
    </w:p>
    <w:p w:rsidR="00B1135B" w:rsidRDefault="00A3721B">
      <w:pPr>
        <w:rPr>
          <w:rFonts w:ascii="Arial" w:hAnsi="Arial" w:cs="Arial"/>
        </w:rPr>
      </w:pPr>
      <w:r>
        <w:rPr>
          <w:rFonts w:ascii="Arial" w:hAnsi="Arial" w:cs="Arial"/>
        </w:rPr>
        <w:t xml:space="preserve">When a </w:t>
      </w:r>
      <w:r w:rsidR="00363906">
        <w:rPr>
          <w:rFonts w:ascii="Arial" w:hAnsi="Arial" w:cs="Arial"/>
        </w:rPr>
        <w:t>FSP</w:t>
      </w:r>
      <w:r>
        <w:rPr>
          <w:rFonts w:ascii="Arial" w:hAnsi="Arial" w:cs="Arial"/>
        </w:rPr>
        <w:t xml:space="preserve"> confirms with CAST that the identified substance has not previously been subject to </w:t>
      </w:r>
      <w:r w:rsidR="0053011E" w:rsidRPr="0053011E">
        <w:rPr>
          <w:rFonts w:ascii="Arial" w:hAnsi="Arial" w:cs="Arial"/>
          <w:i/>
        </w:rPr>
        <w:t>in-vitro</w:t>
      </w:r>
      <w:r w:rsidR="0053011E">
        <w:rPr>
          <w:rFonts w:ascii="Arial" w:hAnsi="Arial" w:cs="Arial"/>
        </w:rPr>
        <w:t xml:space="preserve"> </w:t>
      </w:r>
      <w:r>
        <w:rPr>
          <w:rFonts w:ascii="Arial" w:hAnsi="Arial" w:cs="Arial"/>
        </w:rPr>
        <w:t>test</w:t>
      </w:r>
      <w:r w:rsidR="00B1135B">
        <w:rPr>
          <w:rFonts w:ascii="Arial" w:hAnsi="Arial" w:cs="Arial"/>
        </w:rPr>
        <w:t xml:space="preserve">ing and is not exempt, </w:t>
      </w:r>
      <w:r w:rsidR="00111DEE">
        <w:rPr>
          <w:rFonts w:ascii="Arial" w:hAnsi="Arial" w:cs="Arial"/>
        </w:rPr>
        <w:t xml:space="preserve">in consultation with the FSP </w:t>
      </w:r>
      <w:r w:rsidR="00B1135B">
        <w:rPr>
          <w:rFonts w:ascii="Arial" w:hAnsi="Arial" w:cs="Arial"/>
        </w:rPr>
        <w:t xml:space="preserve">and </w:t>
      </w:r>
      <w:r>
        <w:rPr>
          <w:rFonts w:ascii="Arial" w:hAnsi="Arial" w:cs="Arial"/>
        </w:rPr>
        <w:t>the law enforcement</w:t>
      </w:r>
      <w:r w:rsidR="0006787A">
        <w:rPr>
          <w:rFonts w:ascii="Arial" w:hAnsi="Arial" w:cs="Arial"/>
        </w:rPr>
        <w:t xml:space="preserve"> agency, </w:t>
      </w:r>
      <w:r w:rsidR="00111DEE">
        <w:rPr>
          <w:rFonts w:ascii="Arial" w:hAnsi="Arial" w:cs="Arial"/>
        </w:rPr>
        <w:t xml:space="preserve">CAST </w:t>
      </w:r>
      <w:r w:rsidR="00F30957">
        <w:rPr>
          <w:rFonts w:ascii="Arial" w:hAnsi="Arial" w:cs="Arial"/>
        </w:rPr>
        <w:t>will</w:t>
      </w:r>
      <w:r w:rsidR="0053205B">
        <w:rPr>
          <w:rFonts w:ascii="Arial" w:hAnsi="Arial" w:cs="Arial"/>
        </w:rPr>
        <w:t xml:space="preserve"> </w:t>
      </w:r>
      <w:r w:rsidR="00111DEE">
        <w:rPr>
          <w:rFonts w:ascii="Arial" w:hAnsi="Arial" w:cs="Arial"/>
        </w:rPr>
        <w:t xml:space="preserve">decide </w:t>
      </w:r>
      <w:r w:rsidR="000E26EE">
        <w:rPr>
          <w:rFonts w:ascii="Arial" w:hAnsi="Arial" w:cs="Arial"/>
        </w:rPr>
        <w:t xml:space="preserve">whether </w:t>
      </w:r>
      <w:r>
        <w:rPr>
          <w:rFonts w:ascii="Arial" w:hAnsi="Arial" w:cs="Arial"/>
        </w:rPr>
        <w:t xml:space="preserve">a </w:t>
      </w:r>
      <w:r w:rsidR="00B1135B">
        <w:rPr>
          <w:rFonts w:ascii="Arial" w:hAnsi="Arial" w:cs="Arial"/>
        </w:rPr>
        <w:t>CDRS</w:t>
      </w:r>
      <w:r>
        <w:rPr>
          <w:rFonts w:ascii="Arial" w:hAnsi="Arial" w:cs="Arial"/>
        </w:rPr>
        <w:t xml:space="preserve"> of the substance </w:t>
      </w:r>
      <w:r w:rsidR="00111DEE">
        <w:rPr>
          <w:rFonts w:ascii="Arial" w:hAnsi="Arial" w:cs="Arial"/>
        </w:rPr>
        <w:t xml:space="preserve">should </w:t>
      </w:r>
      <w:r w:rsidR="000E26EE">
        <w:rPr>
          <w:rFonts w:ascii="Arial" w:hAnsi="Arial" w:cs="Arial"/>
        </w:rPr>
        <w:t xml:space="preserve">be purchased and </w:t>
      </w:r>
      <w:r w:rsidR="00B1135B">
        <w:rPr>
          <w:rFonts w:ascii="Arial" w:hAnsi="Arial" w:cs="Arial"/>
        </w:rPr>
        <w:t>submit</w:t>
      </w:r>
      <w:r w:rsidR="000E26EE">
        <w:rPr>
          <w:rFonts w:ascii="Arial" w:hAnsi="Arial" w:cs="Arial"/>
        </w:rPr>
        <w:t>ted</w:t>
      </w:r>
      <w:r w:rsidR="00B1135B">
        <w:rPr>
          <w:rFonts w:ascii="Arial" w:hAnsi="Arial" w:cs="Arial"/>
        </w:rPr>
        <w:t xml:space="preserve"> for </w:t>
      </w:r>
      <w:r w:rsidR="00B1135B">
        <w:rPr>
          <w:rFonts w:ascii="Arial" w:hAnsi="Arial" w:cs="Arial"/>
          <w:i/>
        </w:rPr>
        <w:t xml:space="preserve">in-vitro </w:t>
      </w:r>
      <w:r w:rsidR="00B1135B">
        <w:rPr>
          <w:rFonts w:ascii="Arial" w:hAnsi="Arial" w:cs="Arial"/>
        </w:rPr>
        <w:t>testing.</w:t>
      </w:r>
      <w:r w:rsidR="00F60781">
        <w:rPr>
          <w:rFonts w:ascii="Arial" w:hAnsi="Arial" w:cs="Arial"/>
        </w:rPr>
        <w:t xml:space="preserve"> </w:t>
      </w:r>
    </w:p>
    <w:p w:rsidR="001C2FE4" w:rsidRDefault="001C2FE4">
      <w:pPr>
        <w:jc w:val="both"/>
        <w:rPr>
          <w:rFonts w:ascii="Arial" w:hAnsi="Arial" w:cs="Arial"/>
        </w:rPr>
      </w:pPr>
    </w:p>
    <w:p w:rsidR="001C2FE4" w:rsidRDefault="00A3721B">
      <w:pPr>
        <w:rPr>
          <w:rFonts w:ascii="Arial" w:hAnsi="Arial" w:cs="Arial"/>
        </w:rPr>
      </w:pPr>
      <w:r>
        <w:rPr>
          <w:rFonts w:ascii="Arial" w:hAnsi="Arial" w:cs="Arial"/>
        </w:rPr>
        <w:t>I</w:t>
      </w:r>
      <w:r w:rsidR="000E26EE">
        <w:rPr>
          <w:rFonts w:ascii="Arial" w:hAnsi="Arial" w:cs="Arial"/>
        </w:rPr>
        <w:t xml:space="preserve">n the event of a new CDRS being </w:t>
      </w:r>
      <w:r w:rsidR="0053011E">
        <w:rPr>
          <w:rFonts w:ascii="Arial" w:hAnsi="Arial" w:cs="Arial"/>
          <w:i/>
        </w:rPr>
        <w:t xml:space="preserve">in-vitro </w:t>
      </w:r>
      <w:r w:rsidR="0053011E" w:rsidRPr="0053011E">
        <w:rPr>
          <w:rFonts w:ascii="Arial" w:hAnsi="Arial" w:cs="Arial"/>
        </w:rPr>
        <w:t>test</w:t>
      </w:r>
      <w:r w:rsidR="000E26EE">
        <w:rPr>
          <w:rFonts w:ascii="Arial" w:hAnsi="Arial" w:cs="Arial"/>
        </w:rPr>
        <w:t>ed</w:t>
      </w:r>
      <w:r>
        <w:rPr>
          <w:rFonts w:ascii="Arial" w:hAnsi="Arial" w:cs="Arial"/>
        </w:rPr>
        <w:t xml:space="preserve">, it is paramount that the </w:t>
      </w:r>
      <w:r w:rsidR="00363906">
        <w:rPr>
          <w:rFonts w:ascii="Arial" w:hAnsi="Arial" w:cs="Arial"/>
        </w:rPr>
        <w:t>FSP</w:t>
      </w:r>
      <w:r>
        <w:rPr>
          <w:rFonts w:ascii="Arial" w:hAnsi="Arial" w:cs="Arial"/>
        </w:rPr>
        <w:t xml:space="preserve"> makes the police aware of this to allow them to consider the effect </w:t>
      </w:r>
      <w:r w:rsidRPr="003B1C37">
        <w:rPr>
          <w:rFonts w:ascii="Arial" w:hAnsi="Arial" w:cs="Arial"/>
        </w:rPr>
        <w:t>o</w:t>
      </w:r>
      <w:r w:rsidR="00C82794">
        <w:rPr>
          <w:rFonts w:ascii="Arial" w:hAnsi="Arial" w:cs="Arial"/>
        </w:rPr>
        <w:t>n</w:t>
      </w:r>
      <w:r w:rsidR="003B1C37">
        <w:rPr>
          <w:rFonts w:ascii="Arial" w:hAnsi="Arial" w:cs="Arial"/>
        </w:rPr>
        <w:t xml:space="preserve"> bail periods </w:t>
      </w:r>
      <w:r w:rsidRPr="003B1C37">
        <w:rPr>
          <w:rFonts w:ascii="Arial" w:hAnsi="Arial" w:cs="Arial"/>
        </w:rPr>
        <w:t>and</w:t>
      </w:r>
      <w:r>
        <w:rPr>
          <w:rFonts w:ascii="Arial" w:hAnsi="Arial" w:cs="Arial"/>
        </w:rPr>
        <w:t xml:space="preserve"> </w:t>
      </w:r>
      <w:r w:rsidR="00C82794">
        <w:rPr>
          <w:rFonts w:ascii="Arial" w:hAnsi="Arial" w:cs="Arial"/>
        </w:rPr>
        <w:t xml:space="preserve">to </w:t>
      </w:r>
      <w:r>
        <w:rPr>
          <w:rFonts w:ascii="Arial" w:hAnsi="Arial" w:cs="Arial"/>
        </w:rPr>
        <w:t>progress the case appropriately to optimise turnarounds.</w:t>
      </w:r>
    </w:p>
    <w:p w:rsidR="00665ED5" w:rsidRDefault="00665ED5">
      <w:pPr>
        <w:rPr>
          <w:rFonts w:ascii="Arial" w:hAnsi="Arial" w:cs="Arial"/>
        </w:rPr>
      </w:pPr>
    </w:p>
    <w:p w:rsidR="001C2FE4" w:rsidRDefault="00A3721B">
      <w:pPr>
        <w:rPr>
          <w:rFonts w:ascii="Arial" w:hAnsi="Arial" w:cs="Arial"/>
          <w:i/>
        </w:rPr>
      </w:pPr>
      <w:r>
        <w:rPr>
          <w:rFonts w:ascii="Arial" w:hAnsi="Arial" w:cs="Arial"/>
          <w:i/>
        </w:rPr>
        <w:t xml:space="preserve">Timescales </w:t>
      </w:r>
    </w:p>
    <w:p w:rsidR="001C2FE4" w:rsidRDefault="001C2FE4">
      <w:pPr>
        <w:rPr>
          <w:rFonts w:ascii="Arial" w:hAnsi="Arial" w:cs="Arial"/>
          <w:i/>
        </w:rPr>
      </w:pPr>
    </w:p>
    <w:p w:rsidR="001C2FE4" w:rsidRDefault="00363906" w:rsidP="0053011E">
      <w:pPr>
        <w:rPr>
          <w:rFonts w:ascii="Arial" w:hAnsi="Arial" w:cs="Arial"/>
        </w:rPr>
      </w:pPr>
      <w:r>
        <w:rPr>
          <w:rFonts w:ascii="Arial" w:hAnsi="Arial" w:cs="Arial"/>
        </w:rPr>
        <w:t>FSP</w:t>
      </w:r>
      <w:r w:rsidR="00A3721B">
        <w:rPr>
          <w:rFonts w:ascii="Arial" w:hAnsi="Arial" w:cs="Arial"/>
        </w:rPr>
        <w:t xml:space="preserve">s should agree locally with </w:t>
      </w:r>
      <w:r w:rsidR="00C82794">
        <w:rPr>
          <w:rFonts w:ascii="Arial" w:hAnsi="Arial" w:cs="Arial"/>
        </w:rPr>
        <w:t xml:space="preserve">law enforcement agencies the timescales around </w:t>
      </w:r>
      <w:r w:rsidR="00B1135B">
        <w:rPr>
          <w:rFonts w:ascii="Arial" w:hAnsi="Arial" w:cs="Arial"/>
        </w:rPr>
        <w:t>t</w:t>
      </w:r>
      <w:r w:rsidR="00C82794">
        <w:rPr>
          <w:rFonts w:ascii="Arial" w:hAnsi="Arial" w:cs="Arial"/>
        </w:rPr>
        <w:t xml:space="preserve">he testing scenarios described above together with the preparation of expert witness statements. </w:t>
      </w:r>
    </w:p>
    <w:p w:rsidR="001C2FE4" w:rsidRDefault="001C2FE4">
      <w:pPr>
        <w:rPr>
          <w:rFonts w:ascii="Arial" w:hAnsi="Arial" w:cs="Arial"/>
          <w:i/>
        </w:rPr>
      </w:pPr>
    </w:p>
    <w:p w:rsidR="001C2FE4" w:rsidRDefault="00A3721B">
      <w:pPr>
        <w:rPr>
          <w:rFonts w:ascii="Arial" w:hAnsi="Arial" w:cs="Arial"/>
          <w:b/>
        </w:rPr>
      </w:pPr>
      <w:r>
        <w:rPr>
          <w:rFonts w:ascii="Arial" w:hAnsi="Arial" w:cs="Arial"/>
          <w:b/>
        </w:rPr>
        <w:t>Evidential considerations</w:t>
      </w:r>
    </w:p>
    <w:p w:rsidR="001C2FE4" w:rsidRDefault="001C2FE4">
      <w:pPr>
        <w:jc w:val="both"/>
        <w:rPr>
          <w:rFonts w:ascii="Arial" w:hAnsi="Arial" w:cs="Arial"/>
        </w:rPr>
      </w:pPr>
    </w:p>
    <w:p w:rsidR="0056407F" w:rsidRPr="0056407F" w:rsidRDefault="0056407F" w:rsidP="0056407F">
      <w:pPr>
        <w:jc w:val="both"/>
        <w:rPr>
          <w:rFonts w:ascii="Arial" w:hAnsi="Arial" w:cs="Arial"/>
          <w:i/>
        </w:rPr>
      </w:pPr>
      <w:r w:rsidRPr="0056407F">
        <w:rPr>
          <w:rFonts w:ascii="Arial" w:hAnsi="Arial" w:cs="Arial"/>
          <w:i/>
        </w:rPr>
        <w:t xml:space="preserve">Evidential standards of proof </w:t>
      </w:r>
    </w:p>
    <w:p w:rsidR="0056407F" w:rsidRDefault="0056407F" w:rsidP="0056407F">
      <w:pPr>
        <w:rPr>
          <w:rFonts w:ascii="Arial" w:hAnsi="Arial" w:cs="Arial"/>
        </w:rPr>
      </w:pPr>
    </w:p>
    <w:p w:rsidR="00665ED5" w:rsidRDefault="00665ED5" w:rsidP="00665ED5">
      <w:pPr>
        <w:rPr>
          <w:rFonts w:ascii="Arial" w:hAnsi="Arial" w:cs="Arial"/>
        </w:rPr>
      </w:pPr>
      <w:r w:rsidRPr="00F02F7D">
        <w:rPr>
          <w:rFonts w:ascii="Arial" w:hAnsi="Arial" w:cs="Arial"/>
        </w:rPr>
        <w:t xml:space="preserve">Prohibition and premises notices (under sections 13 and 14) are granted by a senior officer or a </w:t>
      </w:r>
      <w:r w:rsidR="00F30957">
        <w:rPr>
          <w:rFonts w:ascii="Arial" w:hAnsi="Arial" w:cs="Arial"/>
        </w:rPr>
        <w:t>l</w:t>
      </w:r>
      <w:r w:rsidRPr="00F02F7D">
        <w:rPr>
          <w:rFonts w:ascii="Arial" w:hAnsi="Arial" w:cs="Arial"/>
        </w:rPr>
        <w:t xml:space="preserve">ocal </w:t>
      </w:r>
      <w:r w:rsidR="00F30957">
        <w:rPr>
          <w:rFonts w:ascii="Arial" w:hAnsi="Arial" w:cs="Arial"/>
        </w:rPr>
        <w:t>a</w:t>
      </w:r>
      <w:r w:rsidRPr="00F02F7D">
        <w:rPr>
          <w:rFonts w:ascii="Arial" w:hAnsi="Arial" w:cs="Arial"/>
        </w:rPr>
        <w:t xml:space="preserve">uthority if, inter alia, they </w:t>
      </w:r>
      <w:r w:rsidRPr="00F02F7D">
        <w:rPr>
          <w:rFonts w:ascii="Arial" w:hAnsi="Arial" w:cs="Arial"/>
          <w:b/>
        </w:rPr>
        <w:t xml:space="preserve">reasonably believe </w:t>
      </w:r>
      <w:r w:rsidRPr="00F02F7D">
        <w:rPr>
          <w:rFonts w:ascii="Arial" w:hAnsi="Arial" w:cs="Arial"/>
        </w:rPr>
        <w:t xml:space="preserve">that the seized substance is a psychoactive substance </w:t>
      </w:r>
      <w:r w:rsidR="0090791D">
        <w:rPr>
          <w:rFonts w:ascii="Arial" w:hAnsi="Arial" w:cs="Arial"/>
        </w:rPr>
        <w:t>as defined by</w:t>
      </w:r>
      <w:r w:rsidRPr="00F02F7D">
        <w:rPr>
          <w:rFonts w:ascii="Arial" w:hAnsi="Arial" w:cs="Arial"/>
        </w:rPr>
        <w:t xml:space="preserve"> the </w:t>
      </w:r>
      <w:r w:rsidR="00F322A9">
        <w:rPr>
          <w:rFonts w:ascii="Arial" w:hAnsi="Arial" w:cs="Arial"/>
        </w:rPr>
        <w:t xml:space="preserve">PS </w:t>
      </w:r>
      <w:r w:rsidRPr="00F02F7D">
        <w:rPr>
          <w:rFonts w:ascii="Arial" w:hAnsi="Arial" w:cs="Arial"/>
        </w:rPr>
        <w:t xml:space="preserve">Act. Law enforcement </w:t>
      </w:r>
      <w:r w:rsidR="0006787A">
        <w:rPr>
          <w:rFonts w:ascii="Arial" w:hAnsi="Arial" w:cs="Arial"/>
        </w:rPr>
        <w:t xml:space="preserve">agencies </w:t>
      </w:r>
      <w:r w:rsidRPr="00F02F7D">
        <w:rPr>
          <w:rFonts w:ascii="Arial" w:hAnsi="Arial" w:cs="Arial"/>
        </w:rPr>
        <w:t xml:space="preserve">and </w:t>
      </w:r>
      <w:r>
        <w:rPr>
          <w:rFonts w:ascii="Arial" w:hAnsi="Arial" w:cs="Arial"/>
        </w:rPr>
        <w:t>FSP</w:t>
      </w:r>
      <w:r w:rsidRPr="00F02F7D">
        <w:rPr>
          <w:rFonts w:ascii="Arial" w:hAnsi="Arial" w:cs="Arial"/>
        </w:rPr>
        <w:t>s should confirm processes</w:t>
      </w:r>
      <w:r w:rsidR="0006787A">
        <w:rPr>
          <w:rFonts w:ascii="Arial" w:hAnsi="Arial" w:cs="Arial"/>
        </w:rPr>
        <w:t xml:space="preserve"> and </w:t>
      </w:r>
      <w:r w:rsidR="00F30957">
        <w:rPr>
          <w:rFonts w:ascii="Arial" w:hAnsi="Arial" w:cs="Arial"/>
        </w:rPr>
        <w:t xml:space="preserve">forensic </w:t>
      </w:r>
      <w:r w:rsidR="0006787A">
        <w:rPr>
          <w:rFonts w:ascii="Arial" w:hAnsi="Arial" w:cs="Arial"/>
        </w:rPr>
        <w:t xml:space="preserve">evidential packages meet this standard, taking into account all other relevant evidence. </w:t>
      </w:r>
      <w:r w:rsidRPr="00F02F7D">
        <w:rPr>
          <w:rFonts w:ascii="Arial" w:hAnsi="Arial" w:cs="Arial"/>
        </w:rPr>
        <w:t xml:space="preserve"> </w:t>
      </w:r>
    </w:p>
    <w:p w:rsidR="00665ED5" w:rsidRPr="00F02F7D" w:rsidRDefault="00665ED5" w:rsidP="00665ED5">
      <w:pPr>
        <w:rPr>
          <w:rFonts w:ascii="Arial" w:hAnsi="Arial" w:cs="Arial"/>
        </w:rPr>
      </w:pPr>
    </w:p>
    <w:p w:rsidR="0006787A" w:rsidRDefault="00665ED5" w:rsidP="0006787A">
      <w:pPr>
        <w:rPr>
          <w:rFonts w:ascii="Arial" w:hAnsi="Arial" w:cs="Arial"/>
        </w:rPr>
      </w:pPr>
      <w:r>
        <w:rPr>
          <w:rFonts w:ascii="Arial" w:hAnsi="Arial" w:cs="Arial"/>
        </w:rPr>
        <w:t>For p</w:t>
      </w:r>
      <w:r w:rsidRPr="0056407F">
        <w:rPr>
          <w:rFonts w:ascii="Arial" w:hAnsi="Arial" w:cs="Arial"/>
        </w:rPr>
        <w:t>rohibition and premises orders (under section</w:t>
      </w:r>
      <w:r>
        <w:rPr>
          <w:rFonts w:ascii="Arial" w:hAnsi="Arial" w:cs="Arial"/>
        </w:rPr>
        <w:t>s</w:t>
      </w:r>
      <w:r w:rsidRPr="0056407F">
        <w:rPr>
          <w:rFonts w:ascii="Arial" w:hAnsi="Arial" w:cs="Arial"/>
        </w:rPr>
        <w:t xml:space="preserve"> 17 and 20), the Court must be satisfied</w:t>
      </w:r>
      <w:r w:rsidR="00EC2BB3">
        <w:rPr>
          <w:rFonts w:ascii="Arial" w:hAnsi="Arial" w:cs="Arial"/>
        </w:rPr>
        <w:t xml:space="preserve">, </w:t>
      </w:r>
      <w:r w:rsidRPr="0056407F">
        <w:rPr>
          <w:rFonts w:ascii="Arial" w:hAnsi="Arial" w:cs="Arial"/>
        </w:rPr>
        <w:t xml:space="preserve">on the </w:t>
      </w:r>
      <w:r w:rsidRPr="0056407F">
        <w:rPr>
          <w:rFonts w:ascii="Arial" w:hAnsi="Arial" w:cs="Arial"/>
          <w:b/>
        </w:rPr>
        <w:t>balance of probabilit</w:t>
      </w:r>
      <w:r w:rsidR="00EC2BB3">
        <w:rPr>
          <w:rFonts w:ascii="Arial" w:hAnsi="Arial" w:cs="Arial"/>
          <w:b/>
        </w:rPr>
        <w:t>ies</w:t>
      </w:r>
      <w:r w:rsidRPr="0056407F">
        <w:rPr>
          <w:rFonts w:ascii="Arial" w:hAnsi="Arial" w:cs="Arial"/>
          <w:b/>
        </w:rPr>
        <w:t xml:space="preserve">, </w:t>
      </w:r>
      <w:r w:rsidRPr="0056407F">
        <w:rPr>
          <w:rFonts w:ascii="Arial" w:hAnsi="Arial" w:cs="Arial"/>
        </w:rPr>
        <w:t xml:space="preserve">that the seized substance is a psychoactive substance </w:t>
      </w:r>
      <w:r w:rsidR="0090791D">
        <w:rPr>
          <w:rFonts w:ascii="Arial" w:hAnsi="Arial" w:cs="Arial"/>
        </w:rPr>
        <w:t>as defined by</w:t>
      </w:r>
      <w:r w:rsidRPr="0056407F">
        <w:rPr>
          <w:rFonts w:ascii="Arial" w:hAnsi="Arial" w:cs="Arial"/>
        </w:rPr>
        <w:t xml:space="preserve"> the </w:t>
      </w:r>
      <w:r w:rsidR="00F322A9">
        <w:rPr>
          <w:rFonts w:ascii="Arial" w:hAnsi="Arial" w:cs="Arial"/>
        </w:rPr>
        <w:t xml:space="preserve">PS </w:t>
      </w:r>
      <w:r w:rsidRPr="0056407F">
        <w:rPr>
          <w:rFonts w:ascii="Arial" w:hAnsi="Arial" w:cs="Arial"/>
        </w:rPr>
        <w:t>Act.</w:t>
      </w:r>
      <w:r>
        <w:rPr>
          <w:rFonts w:ascii="Arial" w:hAnsi="Arial" w:cs="Arial"/>
        </w:rPr>
        <w:t xml:space="preserve"> Applications to the Court for prohibition or premises orders should be prepared to meet this civil standard of proof. Law enforcement </w:t>
      </w:r>
      <w:r w:rsidR="0006787A">
        <w:rPr>
          <w:rFonts w:ascii="Arial" w:hAnsi="Arial" w:cs="Arial"/>
        </w:rPr>
        <w:t xml:space="preserve">agencies </w:t>
      </w:r>
      <w:r>
        <w:rPr>
          <w:rFonts w:ascii="Arial" w:hAnsi="Arial" w:cs="Arial"/>
        </w:rPr>
        <w:t>and FSPs should confirm processes</w:t>
      </w:r>
      <w:r w:rsidR="0006787A">
        <w:rPr>
          <w:rFonts w:ascii="Arial" w:hAnsi="Arial" w:cs="Arial"/>
        </w:rPr>
        <w:t xml:space="preserve"> and forensic evidential packages</w:t>
      </w:r>
      <w:r w:rsidR="0090791D">
        <w:rPr>
          <w:rFonts w:ascii="Arial" w:hAnsi="Arial" w:cs="Arial"/>
        </w:rPr>
        <w:t xml:space="preserve"> </w:t>
      </w:r>
      <w:r w:rsidR="0006787A">
        <w:rPr>
          <w:rFonts w:ascii="Arial" w:hAnsi="Arial" w:cs="Arial"/>
        </w:rPr>
        <w:t xml:space="preserve">meet this standard, taking into account all other relevant evidence. </w:t>
      </w:r>
      <w:r w:rsidR="0006787A" w:rsidRPr="00F02F7D">
        <w:rPr>
          <w:rFonts w:ascii="Arial" w:hAnsi="Arial" w:cs="Arial"/>
        </w:rPr>
        <w:t xml:space="preserve"> </w:t>
      </w:r>
    </w:p>
    <w:p w:rsidR="00665ED5" w:rsidRDefault="00665ED5" w:rsidP="00665ED5">
      <w:pPr>
        <w:rPr>
          <w:rFonts w:ascii="Arial" w:hAnsi="Arial" w:cs="Arial"/>
        </w:rPr>
      </w:pPr>
    </w:p>
    <w:p w:rsidR="0056407F" w:rsidRDefault="0056407F" w:rsidP="0056407F">
      <w:pPr>
        <w:rPr>
          <w:rFonts w:ascii="Arial" w:hAnsi="Arial" w:cs="Arial"/>
        </w:rPr>
      </w:pPr>
      <w:r>
        <w:rPr>
          <w:rFonts w:ascii="Arial" w:hAnsi="Arial" w:cs="Arial"/>
        </w:rPr>
        <w:t>For p</w:t>
      </w:r>
      <w:r w:rsidRPr="0056407F">
        <w:rPr>
          <w:rFonts w:ascii="Arial" w:hAnsi="Arial" w:cs="Arial"/>
        </w:rPr>
        <w:t>rosecution</w:t>
      </w:r>
      <w:r>
        <w:rPr>
          <w:rFonts w:ascii="Arial" w:hAnsi="Arial" w:cs="Arial"/>
        </w:rPr>
        <w:t>s</w:t>
      </w:r>
      <w:r w:rsidRPr="0056407F">
        <w:rPr>
          <w:rFonts w:ascii="Arial" w:hAnsi="Arial" w:cs="Arial"/>
        </w:rPr>
        <w:t xml:space="preserve"> for</w:t>
      </w:r>
      <w:r w:rsidR="00621E70">
        <w:rPr>
          <w:rFonts w:ascii="Arial" w:hAnsi="Arial" w:cs="Arial"/>
        </w:rPr>
        <w:t xml:space="preserve"> </w:t>
      </w:r>
      <w:r w:rsidRPr="0056407F">
        <w:rPr>
          <w:rFonts w:ascii="Arial" w:hAnsi="Arial" w:cs="Arial"/>
        </w:rPr>
        <w:t xml:space="preserve">offences under sections 4 – 8 or 26 of the </w:t>
      </w:r>
      <w:r w:rsidR="00F322A9">
        <w:rPr>
          <w:rFonts w:ascii="Arial" w:hAnsi="Arial" w:cs="Arial"/>
        </w:rPr>
        <w:t xml:space="preserve">PS </w:t>
      </w:r>
      <w:r w:rsidRPr="0056407F">
        <w:rPr>
          <w:rFonts w:ascii="Arial" w:hAnsi="Arial" w:cs="Arial"/>
        </w:rPr>
        <w:t>Act</w:t>
      </w:r>
      <w:r w:rsidRPr="0056407F">
        <w:rPr>
          <w:rFonts w:ascii="Arial" w:hAnsi="Arial" w:cs="Arial"/>
          <w:b/>
        </w:rPr>
        <w:t xml:space="preserve">, </w:t>
      </w:r>
      <w:r w:rsidRPr="0056407F">
        <w:rPr>
          <w:rFonts w:ascii="Arial" w:hAnsi="Arial" w:cs="Arial"/>
        </w:rPr>
        <w:t>prosecuting authorities</w:t>
      </w:r>
      <w:r>
        <w:rPr>
          <w:rFonts w:ascii="Arial" w:hAnsi="Arial" w:cs="Arial"/>
        </w:rPr>
        <w:t xml:space="preserve"> will need</w:t>
      </w:r>
      <w:r w:rsidRPr="0056407F">
        <w:rPr>
          <w:rFonts w:ascii="Arial" w:hAnsi="Arial" w:cs="Arial"/>
        </w:rPr>
        <w:t xml:space="preserve"> to establish </w:t>
      </w:r>
      <w:r w:rsidRPr="0056407F">
        <w:rPr>
          <w:rFonts w:ascii="Arial" w:hAnsi="Arial" w:cs="Arial"/>
          <w:b/>
        </w:rPr>
        <w:t>beyond reasonable doubt</w:t>
      </w:r>
      <w:r w:rsidRPr="0056407F">
        <w:rPr>
          <w:rFonts w:ascii="Arial" w:hAnsi="Arial" w:cs="Arial"/>
        </w:rPr>
        <w:t xml:space="preserve"> that</w:t>
      </w:r>
      <w:r w:rsidR="00665ED5">
        <w:rPr>
          <w:rFonts w:ascii="Arial" w:hAnsi="Arial" w:cs="Arial"/>
        </w:rPr>
        <w:t>, inter alia,</w:t>
      </w:r>
      <w:r w:rsidRPr="0056407F">
        <w:rPr>
          <w:rFonts w:ascii="Arial" w:hAnsi="Arial" w:cs="Arial"/>
        </w:rPr>
        <w:t xml:space="preserve"> the seized substance ‘is </w:t>
      </w:r>
      <w:r w:rsidR="00665ED5" w:rsidRPr="00665ED5">
        <w:rPr>
          <w:rFonts w:ascii="Arial" w:hAnsi="Arial" w:cs="Arial"/>
          <w:i/>
        </w:rPr>
        <w:t xml:space="preserve">capable </w:t>
      </w:r>
      <w:r w:rsidRPr="0056407F">
        <w:rPr>
          <w:rFonts w:ascii="Arial" w:hAnsi="Arial" w:cs="Arial"/>
        </w:rPr>
        <w:t>of producing a psychoactive effect in a person who consumes it‘.</w:t>
      </w:r>
      <w:r>
        <w:rPr>
          <w:rFonts w:ascii="Arial" w:hAnsi="Arial" w:cs="Arial"/>
        </w:rPr>
        <w:t xml:space="preserve"> All cases that are being considered for criminal prosecution will require a full </w:t>
      </w:r>
      <w:r w:rsidR="00621E70">
        <w:rPr>
          <w:rFonts w:ascii="Arial" w:hAnsi="Arial" w:cs="Arial"/>
        </w:rPr>
        <w:t xml:space="preserve">forensic </w:t>
      </w:r>
      <w:r>
        <w:rPr>
          <w:rFonts w:ascii="Arial" w:hAnsi="Arial" w:cs="Arial"/>
        </w:rPr>
        <w:t>evidence pack</w:t>
      </w:r>
      <w:r w:rsidR="00621E70">
        <w:rPr>
          <w:rFonts w:ascii="Arial" w:hAnsi="Arial" w:cs="Arial"/>
        </w:rPr>
        <w:t xml:space="preserve"> </w:t>
      </w:r>
      <w:r>
        <w:rPr>
          <w:rFonts w:ascii="Arial" w:hAnsi="Arial" w:cs="Arial"/>
        </w:rPr>
        <w:t>to support this course of action</w:t>
      </w:r>
      <w:r w:rsidR="00F22F85">
        <w:rPr>
          <w:rFonts w:ascii="Arial" w:hAnsi="Arial" w:cs="Arial"/>
        </w:rPr>
        <w:t xml:space="preserve">. </w:t>
      </w:r>
    </w:p>
    <w:p w:rsidR="00111DEE" w:rsidRDefault="00111DEE">
      <w:pPr>
        <w:jc w:val="both"/>
        <w:rPr>
          <w:rFonts w:ascii="Arial" w:hAnsi="Arial" w:cs="Arial"/>
          <w:i/>
        </w:rPr>
      </w:pPr>
    </w:p>
    <w:p w:rsidR="00143F53" w:rsidRPr="00AC2F0D" w:rsidRDefault="00D36A4F">
      <w:pPr>
        <w:jc w:val="both"/>
        <w:rPr>
          <w:rFonts w:ascii="Arial" w:hAnsi="Arial" w:cs="Arial"/>
          <w:i/>
        </w:rPr>
      </w:pPr>
      <w:r w:rsidRPr="00D36A4F">
        <w:rPr>
          <w:rFonts w:ascii="Arial" w:hAnsi="Arial" w:cs="Arial"/>
          <w:i/>
        </w:rPr>
        <w:lastRenderedPageBreak/>
        <w:t xml:space="preserve">Forensic Evidence Pack </w:t>
      </w:r>
    </w:p>
    <w:p w:rsidR="00143F53" w:rsidRPr="00AC2F0D" w:rsidRDefault="00143F53">
      <w:pPr>
        <w:jc w:val="both"/>
        <w:rPr>
          <w:rFonts w:ascii="Arial" w:hAnsi="Arial" w:cs="Arial"/>
          <w:i/>
        </w:rPr>
      </w:pPr>
    </w:p>
    <w:p w:rsidR="00B529D0" w:rsidRPr="00B529D0" w:rsidRDefault="00D629D5">
      <w:pPr>
        <w:rPr>
          <w:rFonts w:ascii="Arial" w:hAnsi="Arial" w:cs="Arial"/>
          <w:u w:val="single"/>
        </w:rPr>
      </w:pPr>
      <w:r w:rsidRPr="00D629D5">
        <w:rPr>
          <w:rFonts w:ascii="Arial" w:hAnsi="Arial" w:cs="Arial"/>
          <w:u w:val="single"/>
        </w:rPr>
        <w:t xml:space="preserve">Considerations in different jurisdictions in the UK </w:t>
      </w:r>
    </w:p>
    <w:p w:rsidR="00B529D0" w:rsidRDefault="00B529D0">
      <w:pPr>
        <w:rPr>
          <w:rFonts w:ascii="Arial" w:hAnsi="Arial" w:cs="Arial"/>
        </w:rPr>
      </w:pPr>
    </w:p>
    <w:p w:rsidR="003A7270" w:rsidRPr="003A7270" w:rsidRDefault="00D36A4F">
      <w:pPr>
        <w:rPr>
          <w:rFonts w:ascii="Arial" w:hAnsi="Arial" w:cs="Arial"/>
        </w:rPr>
      </w:pPr>
      <w:r w:rsidRPr="00D36A4F">
        <w:rPr>
          <w:rFonts w:ascii="Arial" w:hAnsi="Arial" w:cs="Arial"/>
        </w:rPr>
        <w:t xml:space="preserve">Expert evidence and the </w:t>
      </w:r>
      <w:r w:rsidR="00EC2BB3">
        <w:rPr>
          <w:rFonts w:ascii="Arial" w:hAnsi="Arial" w:cs="Arial"/>
        </w:rPr>
        <w:t>material</w:t>
      </w:r>
      <w:r w:rsidR="00EC2BB3" w:rsidRPr="00D36A4F">
        <w:rPr>
          <w:rFonts w:ascii="Arial" w:hAnsi="Arial" w:cs="Arial"/>
        </w:rPr>
        <w:t xml:space="preserve"> </w:t>
      </w:r>
      <w:r w:rsidRPr="00D36A4F">
        <w:rPr>
          <w:rFonts w:ascii="Arial" w:hAnsi="Arial" w:cs="Arial"/>
        </w:rPr>
        <w:t xml:space="preserve">underlying it must be admissible in criminal proceedings in </w:t>
      </w:r>
      <w:r w:rsidR="003A7270">
        <w:rPr>
          <w:rFonts w:ascii="Arial" w:hAnsi="Arial" w:cs="Arial"/>
        </w:rPr>
        <w:t xml:space="preserve">all three jurisdictions, </w:t>
      </w:r>
      <w:r w:rsidRPr="00D36A4F">
        <w:rPr>
          <w:rFonts w:ascii="Arial" w:hAnsi="Arial" w:cs="Arial"/>
        </w:rPr>
        <w:t>England &amp; Wales</w:t>
      </w:r>
      <w:r w:rsidR="003A7270">
        <w:rPr>
          <w:rFonts w:ascii="Arial" w:hAnsi="Arial" w:cs="Arial"/>
        </w:rPr>
        <w:t>, Northern Ireland and Scotland</w:t>
      </w:r>
      <w:r w:rsidR="00ED3C67">
        <w:rPr>
          <w:rFonts w:ascii="Arial" w:hAnsi="Arial" w:cs="Arial"/>
        </w:rPr>
        <w:t xml:space="preserve"> as appropriate</w:t>
      </w:r>
      <w:r w:rsidR="003A7270">
        <w:rPr>
          <w:rFonts w:ascii="Arial" w:hAnsi="Arial" w:cs="Arial"/>
        </w:rPr>
        <w:t>.</w:t>
      </w:r>
      <w:r w:rsidRPr="00D36A4F">
        <w:rPr>
          <w:rFonts w:ascii="Arial" w:hAnsi="Arial" w:cs="Arial"/>
        </w:rPr>
        <w:t xml:space="preserve"> </w:t>
      </w:r>
      <w:r w:rsidR="00143F53" w:rsidRPr="00AC2F0D">
        <w:rPr>
          <w:rFonts w:ascii="Arial" w:hAnsi="Arial" w:cs="Arial"/>
        </w:rPr>
        <w:t>E</w:t>
      </w:r>
      <w:r w:rsidRPr="00D36A4F">
        <w:rPr>
          <w:rFonts w:ascii="Arial" w:hAnsi="Arial" w:cs="Arial"/>
        </w:rPr>
        <w:t>vidence must be given by witnesses qualified to establish to the satisfaction of the court</w:t>
      </w:r>
      <w:r w:rsidR="00143F53" w:rsidRPr="00AC2F0D">
        <w:rPr>
          <w:rFonts w:ascii="Arial" w:hAnsi="Arial" w:cs="Arial"/>
        </w:rPr>
        <w:t xml:space="preserve"> the</w:t>
      </w:r>
      <w:r w:rsidR="00F02F7D" w:rsidRPr="00AC2F0D">
        <w:rPr>
          <w:rFonts w:ascii="Arial" w:hAnsi="Arial" w:cs="Arial"/>
        </w:rPr>
        <w:t xml:space="preserve"> seized sample </w:t>
      </w:r>
      <w:r w:rsidRPr="00D36A4F">
        <w:rPr>
          <w:rFonts w:ascii="Arial" w:hAnsi="Arial" w:cs="Arial"/>
        </w:rPr>
        <w:t xml:space="preserve">contains a </w:t>
      </w:r>
      <w:r w:rsidR="00F02F7D" w:rsidRPr="00AC2F0D">
        <w:rPr>
          <w:rFonts w:ascii="Arial" w:hAnsi="Arial" w:cs="Arial"/>
        </w:rPr>
        <w:t xml:space="preserve">substance </w:t>
      </w:r>
      <w:r w:rsidRPr="00D36A4F">
        <w:rPr>
          <w:rFonts w:ascii="Arial" w:hAnsi="Arial" w:cs="Arial"/>
        </w:rPr>
        <w:t xml:space="preserve">that is not </w:t>
      </w:r>
      <w:r w:rsidRPr="003A7270">
        <w:rPr>
          <w:rFonts w:ascii="Arial" w:hAnsi="Arial" w:cs="Arial"/>
        </w:rPr>
        <w:t>a controlled drug or a substance otherwi</w:t>
      </w:r>
      <w:r w:rsidR="00B529D0" w:rsidRPr="003A7270">
        <w:rPr>
          <w:rFonts w:ascii="Arial" w:hAnsi="Arial" w:cs="Arial"/>
        </w:rPr>
        <w:t>s</w:t>
      </w:r>
      <w:r w:rsidRPr="003A7270">
        <w:rPr>
          <w:rFonts w:ascii="Arial" w:hAnsi="Arial" w:cs="Arial"/>
        </w:rPr>
        <w:t>e exempt un</w:t>
      </w:r>
      <w:r w:rsidR="00F02F7D" w:rsidRPr="003A7270">
        <w:rPr>
          <w:rFonts w:ascii="Arial" w:hAnsi="Arial" w:cs="Arial"/>
        </w:rPr>
        <w:t xml:space="preserve">der the </w:t>
      </w:r>
      <w:r w:rsidRPr="003A7270">
        <w:rPr>
          <w:rFonts w:ascii="Arial" w:hAnsi="Arial" w:cs="Arial"/>
        </w:rPr>
        <w:t>PS Act</w:t>
      </w:r>
      <w:r w:rsidR="00F30957">
        <w:rPr>
          <w:rFonts w:ascii="Arial" w:hAnsi="Arial" w:cs="Arial"/>
        </w:rPr>
        <w:t>,</w:t>
      </w:r>
      <w:r w:rsidRPr="003A7270">
        <w:rPr>
          <w:rFonts w:ascii="Arial" w:hAnsi="Arial" w:cs="Arial"/>
        </w:rPr>
        <w:t xml:space="preserve"> and that the </w:t>
      </w:r>
      <w:r w:rsidR="00F02F7D" w:rsidRPr="003A7270">
        <w:rPr>
          <w:rFonts w:ascii="Arial" w:hAnsi="Arial" w:cs="Arial"/>
        </w:rPr>
        <w:t>substance</w:t>
      </w:r>
      <w:r w:rsidRPr="003A7270">
        <w:rPr>
          <w:rFonts w:ascii="Arial" w:hAnsi="Arial" w:cs="Arial"/>
        </w:rPr>
        <w:t xml:space="preserve"> is </w:t>
      </w:r>
      <w:r w:rsidR="00665ED5" w:rsidRPr="003A7270">
        <w:rPr>
          <w:rFonts w:ascii="Arial" w:hAnsi="Arial" w:cs="Arial"/>
          <w:i/>
        </w:rPr>
        <w:t xml:space="preserve">capable </w:t>
      </w:r>
      <w:r w:rsidRPr="003A7270">
        <w:rPr>
          <w:rFonts w:ascii="Arial" w:hAnsi="Arial" w:cs="Arial"/>
        </w:rPr>
        <w:t>of having a psychoactive effect</w:t>
      </w:r>
      <w:r w:rsidR="00F02F7D" w:rsidRPr="003A7270">
        <w:rPr>
          <w:rFonts w:ascii="Arial" w:hAnsi="Arial" w:cs="Arial"/>
        </w:rPr>
        <w:t xml:space="preserve"> within the meaning of the </w:t>
      </w:r>
      <w:r w:rsidR="00F322A9" w:rsidRPr="003A7270">
        <w:rPr>
          <w:rFonts w:ascii="Arial" w:hAnsi="Arial" w:cs="Arial"/>
        </w:rPr>
        <w:t xml:space="preserve">PS </w:t>
      </w:r>
      <w:r w:rsidR="00F02F7D" w:rsidRPr="003A7270">
        <w:rPr>
          <w:rFonts w:ascii="Arial" w:hAnsi="Arial" w:cs="Arial"/>
        </w:rPr>
        <w:t xml:space="preserve">Act.  </w:t>
      </w:r>
    </w:p>
    <w:p w:rsidR="003A7270" w:rsidRPr="003A7270" w:rsidRDefault="003A7270">
      <w:pPr>
        <w:rPr>
          <w:rFonts w:ascii="Arial" w:hAnsi="Arial" w:cs="Arial"/>
        </w:rPr>
      </w:pPr>
    </w:p>
    <w:p w:rsidR="003A7270" w:rsidRDefault="003A7270" w:rsidP="003A7270">
      <w:pPr>
        <w:rPr>
          <w:rFonts w:ascii="Arial" w:hAnsi="Arial" w:cs="Arial"/>
        </w:rPr>
      </w:pPr>
      <w:r w:rsidRPr="003A7270">
        <w:rPr>
          <w:rFonts w:ascii="Arial" w:hAnsi="Arial" w:cs="Arial"/>
        </w:rPr>
        <w:t>For England and Wales, t</w:t>
      </w:r>
      <w:r w:rsidR="00D36A4F" w:rsidRPr="003A7270">
        <w:rPr>
          <w:rFonts w:ascii="Arial" w:hAnsi="Arial" w:cs="Arial"/>
        </w:rPr>
        <w:t xml:space="preserve">he underlying statements </w:t>
      </w:r>
      <w:r w:rsidRPr="003A7270">
        <w:rPr>
          <w:rFonts w:ascii="Arial" w:hAnsi="Arial" w:cs="Arial"/>
        </w:rPr>
        <w:t xml:space="preserve">must </w:t>
      </w:r>
      <w:r w:rsidR="00D36A4F" w:rsidRPr="003A7270">
        <w:rPr>
          <w:rFonts w:ascii="Arial" w:hAnsi="Arial" w:cs="Arial"/>
        </w:rPr>
        <w:t>comply with s</w:t>
      </w:r>
      <w:r w:rsidR="00F30957">
        <w:rPr>
          <w:rFonts w:ascii="Arial" w:hAnsi="Arial" w:cs="Arial"/>
        </w:rPr>
        <w:t xml:space="preserve">. </w:t>
      </w:r>
      <w:r w:rsidR="00D36A4F" w:rsidRPr="003A7270">
        <w:rPr>
          <w:rFonts w:ascii="Arial" w:hAnsi="Arial" w:cs="Arial"/>
        </w:rPr>
        <w:t>9 Criminal Justice Act 1967</w:t>
      </w:r>
      <w:r w:rsidR="00E42135">
        <w:rPr>
          <w:rFonts w:ascii="Arial" w:hAnsi="Arial" w:cs="Arial"/>
        </w:rPr>
        <w:t xml:space="preserve"> (CJA 1967)</w:t>
      </w:r>
      <w:r w:rsidR="00D36A4F" w:rsidRPr="003A7270">
        <w:rPr>
          <w:rFonts w:ascii="Arial" w:hAnsi="Arial" w:cs="Arial"/>
        </w:rPr>
        <w:t>.</w:t>
      </w:r>
      <w:r w:rsidRPr="003A7270">
        <w:rPr>
          <w:rFonts w:ascii="Arial" w:hAnsi="Arial" w:cs="Arial"/>
        </w:rPr>
        <w:t xml:space="preserve"> For Northern Ireland, they must comply with s. 1 of the Criminal Justice (Miscellaneous Provisions) Act (Northern Ireland) 1968</w:t>
      </w:r>
      <w:r>
        <w:rPr>
          <w:rFonts w:ascii="Arial" w:hAnsi="Arial" w:cs="Arial"/>
        </w:rPr>
        <w:t xml:space="preserve">. </w:t>
      </w:r>
    </w:p>
    <w:p w:rsidR="003A7270" w:rsidRDefault="003A7270" w:rsidP="003A7270">
      <w:pPr>
        <w:rPr>
          <w:rFonts w:ascii="Arial" w:hAnsi="Arial" w:cs="Arial"/>
        </w:rPr>
      </w:pPr>
    </w:p>
    <w:p w:rsidR="001A581C" w:rsidRDefault="003A7270">
      <w:pPr>
        <w:rPr>
          <w:rFonts w:ascii="Arial" w:hAnsi="Arial" w:cs="Arial"/>
        </w:rPr>
      </w:pPr>
      <w:r>
        <w:rPr>
          <w:rFonts w:ascii="Arial" w:hAnsi="Arial" w:cs="Arial"/>
        </w:rPr>
        <w:t xml:space="preserve">For </w:t>
      </w:r>
      <w:r w:rsidR="002C7937">
        <w:rPr>
          <w:rFonts w:ascii="Arial" w:hAnsi="Arial" w:cs="Arial"/>
        </w:rPr>
        <w:t>Scotland</w:t>
      </w:r>
      <w:r>
        <w:rPr>
          <w:rFonts w:ascii="Arial" w:hAnsi="Arial" w:cs="Arial"/>
        </w:rPr>
        <w:t xml:space="preserve">, </w:t>
      </w:r>
      <w:r w:rsidRPr="00E42135">
        <w:rPr>
          <w:rFonts w:ascii="Arial" w:hAnsi="Arial" w:cs="Arial"/>
        </w:rPr>
        <w:t>c</w:t>
      </w:r>
      <w:r w:rsidR="002C7937" w:rsidRPr="00E42135">
        <w:rPr>
          <w:rFonts w:ascii="Arial" w:hAnsi="Arial" w:cs="Arial"/>
        </w:rPr>
        <w:t xml:space="preserve">orroborated evidence </w:t>
      </w:r>
      <w:r w:rsidRPr="00E42135">
        <w:rPr>
          <w:rFonts w:ascii="Arial" w:hAnsi="Arial" w:cs="Arial"/>
        </w:rPr>
        <w:t xml:space="preserve">is </w:t>
      </w:r>
      <w:r w:rsidR="002C7937" w:rsidRPr="00E42135">
        <w:rPr>
          <w:rFonts w:ascii="Arial" w:hAnsi="Arial" w:cs="Arial"/>
        </w:rPr>
        <w:t xml:space="preserve">required </w:t>
      </w:r>
      <w:r w:rsidR="001A581C" w:rsidRPr="00E42135">
        <w:rPr>
          <w:rFonts w:ascii="Arial" w:hAnsi="Arial" w:cs="Arial"/>
        </w:rPr>
        <w:t xml:space="preserve">from </w:t>
      </w:r>
      <w:r w:rsidR="002C7937" w:rsidRPr="00E42135">
        <w:rPr>
          <w:rFonts w:ascii="Arial" w:hAnsi="Arial" w:cs="Arial"/>
        </w:rPr>
        <w:t xml:space="preserve">those who carry out the </w:t>
      </w:r>
      <w:r w:rsidR="002C7937" w:rsidRPr="00E42135">
        <w:rPr>
          <w:rFonts w:ascii="Arial" w:hAnsi="Arial" w:cs="Arial"/>
          <w:i/>
        </w:rPr>
        <w:t>in-vitro</w:t>
      </w:r>
      <w:r w:rsidR="002C7937" w:rsidRPr="00E42135">
        <w:rPr>
          <w:rFonts w:ascii="Arial" w:hAnsi="Arial" w:cs="Arial"/>
        </w:rPr>
        <w:t xml:space="preserve"> testing and also from the expert witnesses who interpret those results and speak to the capacity of a substance to produce a psychoactive effect as defined in the PS Act.</w:t>
      </w:r>
      <w:r w:rsidR="00033FD8" w:rsidRPr="00E42135">
        <w:rPr>
          <w:rFonts w:ascii="Arial" w:hAnsi="Arial" w:cs="Arial"/>
        </w:rPr>
        <w:t xml:space="preserve"> </w:t>
      </w:r>
      <w:r w:rsidR="001A581C" w:rsidRPr="00E42135">
        <w:rPr>
          <w:rFonts w:ascii="Arial" w:hAnsi="Arial" w:cs="Arial"/>
        </w:rPr>
        <w:t xml:space="preserve">The Criminal Justice Act 1967 does </w:t>
      </w:r>
      <w:r w:rsidR="00D53496" w:rsidRPr="00E42135">
        <w:rPr>
          <w:rFonts w:ascii="Arial" w:hAnsi="Arial" w:cs="Arial"/>
          <w:u w:val="single"/>
        </w:rPr>
        <w:t>not</w:t>
      </w:r>
      <w:r w:rsidR="001A581C" w:rsidRPr="00E42135">
        <w:rPr>
          <w:rFonts w:ascii="Arial" w:hAnsi="Arial" w:cs="Arial"/>
        </w:rPr>
        <w:t xml:space="preserve"> apply in Scotland. </w:t>
      </w:r>
      <w:r w:rsidR="00B842BA" w:rsidRPr="00E42135">
        <w:rPr>
          <w:rFonts w:ascii="Arial" w:hAnsi="Arial" w:cs="Arial"/>
        </w:rPr>
        <w:t>Technical or expert evidence should therefore be provided in the form of a joint report.</w:t>
      </w:r>
      <w:r w:rsidR="005A0640" w:rsidRPr="00E42135">
        <w:rPr>
          <w:rFonts w:ascii="Arial" w:hAnsi="Arial" w:cs="Arial"/>
        </w:rPr>
        <w:t xml:space="preserve"> </w:t>
      </w:r>
    </w:p>
    <w:p w:rsidR="00E55C43" w:rsidRDefault="00E55C43">
      <w:pPr>
        <w:rPr>
          <w:rFonts w:ascii="Arial" w:hAnsi="Arial" w:cs="Arial"/>
        </w:rPr>
      </w:pPr>
    </w:p>
    <w:p w:rsidR="00E55C43" w:rsidRPr="00E42135" w:rsidRDefault="00E55C43">
      <w:pPr>
        <w:rPr>
          <w:rFonts w:ascii="Arial" w:hAnsi="Arial" w:cs="Arial"/>
        </w:rPr>
      </w:pPr>
      <w:r>
        <w:rPr>
          <w:rFonts w:ascii="Arial" w:hAnsi="Arial" w:cs="Arial"/>
        </w:rPr>
        <w:t>The statement of the Forensic Science Regulator referred to above applies across the UK.</w:t>
      </w:r>
    </w:p>
    <w:p w:rsidR="00B529D0" w:rsidRPr="00E42135" w:rsidRDefault="00B529D0">
      <w:pPr>
        <w:rPr>
          <w:rFonts w:ascii="Arial" w:hAnsi="Arial" w:cs="Arial"/>
        </w:rPr>
      </w:pPr>
    </w:p>
    <w:p w:rsidR="00C02A06" w:rsidRPr="00E42135" w:rsidRDefault="003E5C4E">
      <w:pPr>
        <w:rPr>
          <w:rFonts w:ascii="Arial" w:hAnsi="Arial" w:cs="Arial"/>
          <w:u w:val="single"/>
        </w:rPr>
      </w:pPr>
      <w:r w:rsidRPr="00E42135">
        <w:rPr>
          <w:rFonts w:ascii="Arial" w:hAnsi="Arial" w:cs="Arial"/>
          <w:u w:val="single"/>
        </w:rPr>
        <w:t xml:space="preserve">Statements  </w:t>
      </w:r>
    </w:p>
    <w:p w:rsidR="0013474E" w:rsidRDefault="0013474E">
      <w:pPr>
        <w:rPr>
          <w:rFonts w:ascii="Arial" w:hAnsi="Arial" w:cs="Arial"/>
        </w:rPr>
      </w:pPr>
    </w:p>
    <w:p w:rsidR="00C85EBF" w:rsidRDefault="002565ED" w:rsidP="00C85EBF">
      <w:pPr>
        <w:rPr>
          <w:rFonts w:ascii="Arial" w:hAnsi="Arial" w:cs="Arial"/>
        </w:rPr>
      </w:pPr>
      <w:r w:rsidRPr="00E42135">
        <w:rPr>
          <w:rFonts w:ascii="Arial" w:hAnsi="Arial" w:cs="Arial"/>
        </w:rPr>
        <w:t>A</w:t>
      </w:r>
      <w:r w:rsidR="00621E70" w:rsidRPr="00E42135">
        <w:rPr>
          <w:rFonts w:ascii="Arial" w:hAnsi="Arial" w:cs="Arial"/>
        </w:rPr>
        <w:t xml:space="preserve"> </w:t>
      </w:r>
      <w:r w:rsidR="00621E70" w:rsidRPr="00E42135">
        <w:rPr>
          <w:rFonts w:ascii="Arial" w:hAnsi="Arial" w:cs="Arial"/>
          <w:i/>
        </w:rPr>
        <w:t>full</w:t>
      </w:r>
      <w:r w:rsidR="00621E70" w:rsidRPr="00E42135">
        <w:rPr>
          <w:rFonts w:ascii="Arial" w:hAnsi="Arial" w:cs="Arial"/>
        </w:rPr>
        <w:t xml:space="preserve"> forensic evidence pack provided </w:t>
      </w:r>
      <w:r w:rsidR="003A7270" w:rsidRPr="00E42135">
        <w:rPr>
          <w:rFonts w:ascii="Arial" w:hAnsi="Arial" w:cs="Arial"/>
        </w:rPr>
        <w:t xml:space="preserve">via </w:t>
      </w:r>
      <w:r w:rsidR="00621E70" w:rsidRPr="00E42135">
        <w:rPr>
          <w:rFonts w:ascii="Arial" w:hAnsi="Arial" w:cs="Arial"/>
        </w:rPr>
        <w:t>the F</w:t>
      </w:r>
      <w:r w:rsidR="00665ED5" w:rsidRPr="00E42135">
        <w:rPr>
          <w:rFonts w:ascii="Arial" w:hAnsi="Arial" w:cs="Arial"/>
        </w:rPr>
        <w:t xml:space="preserve">SPs </w:t>
      </w:r>
      <w:r w:rsidR="0006787A" w:rsidRPr="00E42135">
        <w:rPr>
          <w:rFonts w:ascii="Arial" w:hAnsi="Arial" w:cs="Arial"/>
        </w:rPr>
        <w:t>should contain the following</w:t>
      </w:r>
      <w:r w:rsidR="00363906" w:rsidRPr="00E42135">
        <w:rPr>
          <w:rFonts w:ascii="Arial" w:hAnsi="Arial" w:cs="Arial"/>
        </w:rPr>
        <w:t xml:space="preserve">:  </w:t>
      </w:r>
      <w:r w:rsidR="00A3721B" w:rsidRPr="00E42135">
        <w:rPr>
          <w:rFonts w:ascii="Arial" w:hAnsi="Arial" w:cs="Arial"/>
        </w:rPr>
        <w:tab/>
      </w:r>
    </w:p>
    <w:p w:rsidR="00BB4923" w:rsidRPr="00E42135" w:rsidRDefault="00D71277" w:rsidP="00E42135">
      <w:pPr>
        <w:pStyle w:val="ListParagraph"/>
        <w:numPr>
          <w:ilvl w:val="0"/>
          <w:numId w:val="9"/>
        </w:numPr>
        <w:rPr>
          <w:rFonts w:ascii="Arial" w:hAnsi="Arial" w:cs="Arial"/>
          <w:sz w:val="24"/>
          <w:shd w:val="clear" w:color="auto" w:fill="FFFF00"/>
        </w:rPr>
      </w:pPr>
      <w:r w:rsidRPr="00E42135">
        <w:rPr>
          <w:rFonts w:ascii="Arial" w:hAnsi="Arial" w:cs="Arial"/>
          <w:bCs/>
          <w:kern w:val="36"/>
          <w:sz w:val="24"/>
        </w:rPr>
        <w:t>St</w:t>
      </w:r>
      <w:r w:rsidR="000C2721" w:rsidRPr="00E42135">
        <w:rPr>
          <w:rFonts w:ascii="Arial" w:hAnsi="Arial" w:cs="Arial"/>
          <w:bCs/>
          <w:kern w:val="36"/>
          <w:sz w:val="24"/>
        </w:rPr>
        <w:t xml:space="preserve">atement </w:t>
      </w:r>
      <w:r w:rsidRPr="00E42135">
        <w:rPr>
          <w:rFonts w:ascii="Arial" w:hAnsi="Arial" w:cs="Arial"/>
          <w:bCs/>
          <w:kern w:val="36"/>
          <w:sz w:val="24"/>
        </w:rPr>
        <w:t xml:space="preserve">from </w:t>
      </w:r>
      <w:r w:rsidR="00C02A06" w:rsidRPr="00E42135">
        <w:rPr>
          <w:rFonts w:ascii="Arial" w:hAnsi="Arial" w:cs="Arial"/>
          <w:bCs/>
          <w:kern w:val="36"/>
          <w:sz w:val="24"/>
        </w:rPr>
        <w:t xml:space="preserve">the </w:t>
      </w:r>
      <w:r w:rsidRPr="00E42135">
        <w:rPr>
          <w:rFonts w:ascii="Arial" w:hAnsi="Arial" w:cs="Arial"/>
          <w:bCs/>
          <w:kern w:val="36"/>
          <w:sz w:val="24"/>
        </w:rPr>
        <w:t>FSP</w:t>
      </w:r>
      <w:r w:rsidR="003A7270" w:rsidRPr="00E42135">
        <w:rPr>
          <w:rFonts w:ascii="Arial" w:hAnsi="Arial" w:cs="Arial"/>
          <w:bCs/>
          <w:kern w:val="36"/>
          <w:sz w:val="24"/>
        </w:rPr>
        <w:t>,</w:t>
      </w:r>
      <w:r w:rsidRPr="00E42135">
        <w:rPr>
          <w:rFonts w:ascii="Arial" w:hAnsi="Arial" w:cs="Arial"/>
          <w:bCs/>
          <w:kern w:val="36"/>
          <w:sz w:val="24"/>
        </w:rPr>
        <w:t xml:space="preserve"> </w:t>
      </w:r>
      <w:r w:rsidR="00723EC9" w:rsidRPr="00E42135">
        <w:rPr>
          <w:rFonts w:ascii="Arial" w:hAnsi="Arial" w:cs="Arial"/>
          <w:bCs/>
          <w:kern w:val="36"/>
          <w:sz w:val="24"/>
        </w:rPr>
        <w:t xml:space="preserve">compliant </w:t>
      </w:r>
      <w:r w:rsidR="003A7270" w:rsidRPr="00E42135">
        <w:rPr>
          <w:rFonts w:ascii="Arial" w:hAnsi="Arial" w:cs="Arial"/>
          <w:bCs/>
          <w:kern w:val="36"/>
          <w:sz w:val="24"/>
        </w:rPr>
        <w:t xml:space="preserve">in the relevant jurisdiction, </w:t>
      </w:r>
      <w:r w:rsidR="000C2721" w:rsidRPr="00E42135">
        <w:rPr>
          <w:rFonts w:ascii="Arial" w:hAnsi="Arial" w:cs="Arial"/>
          <w:bCs/>
          <w:kern w:val="36"/>
          <w:sz w:val="24"/>
        </w:rPr>
        <w:t xml:space="preserve">confirming the </w:t>
      </w:r>
      <w:r w:rsidR="00143F53" w:rsidRPr="00E42135">
        <w:rPr>
          <w:rFonts w:ascii="Arial" w:hAnsi="Arial" w:cs="Arial"/>
          <w:bCs/>
          <w:kern w:val="36"/>
          <w:sz w:val="24"/>
        </w:rPr>
        <w:t xml:space="preserve">identity </w:t>
      </w:r>
      <w:r w:rsidR="00EC2BB3" w:rsidRPr="00E42135">
        <w:rPr>
          <w:rFonts w:ascii="Arial" w:hAnsi="Arial" w:cs="Arial"/>
          <w:bCs/>
          <w:kern w:val="36"/>
          <w:sz w:val="24"/>
        </w:rPr>
        <w:t xml:space="preserve">and quantity </w:t>
      </w:r>
      <w:r w:rsidR="00143F53" w:rsidRPr="00E42135">
        <w:rPr>
          <w:rFonts w:ascii="Arial" w:hAnsi="Arial" w:cs="Arial"/>
          <w:bCs/>
          <w:kern w:val="36"/>
          <w:sz w:val="24"/>
        </w:rPr>
        <w:t xml:space="preserve">of the substance and confirming that it is not a controlled drug under the </w:t>
      </w:r>
      <w:r w:rsidR="0044203D" w:rsidRPr="00E42135">
        <w:rPr>
          <w:rFonts w:ascii="Arial" w:hAnsi="Arial" w:cs="Arial"/>
          <w:bCs/>
          <w:kern w:val="36"/>
          <w:sz w:val="24"/>
        </w:rPr>
        <w:t>MDA</w:t>
      </w:r>
      <w:r w:rsidR="00723EC9" w:rsidRPr="00E42135">
        <w:rPr>
          <w:rFonts w:ascii="Arial" w:hAnsi="Arial" w:cs="Arial"/>
          <w:bCs/>
          <w:kern w:val="36"/>
          <w:sz w:val="24"/>
        </w:rPr>
        <w:t>.</w:t>
      </w:r>
      <w:r w:rsidR="002C7937" w:rsidRPr="00E42135">
        <w:rPr>
          <w:rFonts w:ascii="Arial" w:hAnsi="Arial" w:cs="Arial"/>
          <w:bCs/>
          <w:kern w:val="36"/>
          <w:sz w:val="24"/>
        </w:rPr>
        <w:t xml:space="preserve"> In Scotland</w:t>
      </w:r>
      <w:r w:rsidR="00E42135" w:rsidRPr="00E42135">
        <w:rPr>
          <w:rFonts w:ascii="Arial" w:hAnsi="Arial" w:cs="Arial"/>
          <w:bCs/>
          <w:kern w:val="36"/>
          <w:sz w:val="24"/>
        </w:rPr>
        <w:t>,</w:t>
      </w:r>
      <w:r w:rsidR="002C7937" w:rsidRPr="00E42135">
        <w:rPr>
          <w:rFonts w:ascii="Arial" w:hAnsi="Arial" w:cs="Arial"/>
          <w:bCs/>
          <w:kern w:val="36"/>
          <w:sz w:val="24"/>
        </w:rPr>
        <w:t xml:space="preserve"> forensic science reports will conform </w:t>
      </w:r>
      <w:r w:rsidR="00916507" w:rsidRPr="00E42135">
        <w:rPr>
          <w:rFonts w:ascii="Arial" w:hAnsi="Arial" w:cs="Arial"/>
          <w:bCs/>
          <w:kern w:val="36"/>
          <w:sz w:val="24"/>
        </w:rPr>
        <w:t>to the usual joint report style</w:t>
      </w:r>
      <w:r w:rsidR="00F30957">
        <w:rPr>
          <w:rFonts w:ascii="Arial" w:hAnsi="Arial" w:cs="Arial"/>
          <w:bCs/>
          <w:kern w:val="36"/>
          <w:sz w:val="24"/>
        </w:rPr>
        <w:t xml:space="preserve">, </w:t>
      </w:r>
      <w:r w:rsidR="00916507" w:rsidRPr="00E42135">
        <w:rPr>
          <w:rFonts w:ascii="Arial" w:hAnsi="Arial" w:cs="Arial"/>
          <w:bCs/>
          <w:kern w:val="36"/>
          <w:sz w:val="24"/>
        </w:rPr>
        <w:t>which allows prosecutors to make use of the routine evidence provisions of s.</w:t>
      </w:r>
      <w:r w:rsidR="00F30957">
        <w:rPr>
          <w:rFonts w:ascii="Arial" w:hAnsi="Arial" w:cs="Arial"/>
          <w:bCs/>
          <w:kern w:val="36"/>
          <w:sz w:val="24"/>
        </w:rPr>
        <w:t xml:space="preserve"> </w:t>
      </w:r>
      <w:r w:rsidR="00916507" w:rsidRPr="00E42135">
        <w:rPr>
          <w:rFonts w:ascii="Arial" w:hAnsi="Arial" w:cs="Arial"/>
          <w:bCs/>
          <w:kern w:val="36"/>
          <w:sz w:val="24"/>
        </w:rPr>
        <w:t>280 of the Criminal Procedure (Scotland) Act 1995</w:t>
      </w:r>
      <w:r w:rsidR="00E42135" w:rsidRPr="00E42135">
        <w:rPr>
          <w:rFonts w:ascii="Arial" w:hAnsi="Arial" w:cs="Arial"/>
          <w:bCs/>
          <w:kern w:val="36"/>
          <w:sz w:val="24"/>
        </w:rPr>
        <w:t xml:space="preserve">. </w:t>
      </w:r>
    </w:p>
    <w:p w:rsidR="003B1C37" w:rsidRPr="00E42135" w:rsidRDefault="003B1C37" w:rsidP="003B1C37">
      <w:pPr>
        <w:ind w:left="720"/>
        <w:rPr>
          <w:rFonts w:ascii="Arial" w:hAnsi="Arial" w:cs="Arial"/>
          <w:shd w:val="clear" w:color="auto" w:fill="FFFF00"/>
        </w:rPr>
      </w:pPr>
    </w:p>
    <w:p w:rsidR="0067245C" w:rsidRPr="00E42135" w:rsidRDefault="00D36A4F" w:rsidP="00E42135">
      <w:pPr>
        <w:numPr>
          <w:ilvl w:val="0"/>
          <w:numId w:val="3"/>
        </w:numPr>
        <w:contextualSpacing/>
        <w:rPr>
          <w:rFonts w:ascii="Arial" w:hAnsi="Arial" w:cs="Arial"/>
          <w:shd w:val="clear" w:color="auto" w:fill="FFFF00"/>
        </w:rPr>
      </w:pPr>
      <w:r w:rsidRPr="00E42135">
        <w:rPr>
          <w:rFonts w:ascii="Arial" w:hAnsi="Arial" w:cs="Arial"/>
        </w:rPr>
        <w:t>Statement f</w:t>
      </w:r>
      <w:r w:rsidR="0013474E">
        <w:rPr>
          <w:rFonts w:ascii="Arial" w:hAnsi="Arial" w:cs="Arial"/>
        </w:rPr>
        <w:t xml:space="preserve">rom </w:t>
      </w:r>
      <w:r w:rsidRPr="00E42135">
        <w:rPr>
          <w:rFonts w:ascii="Arial" w:hAnsi="Arial" w:cs="Arial"/>
        </w:rPr>
        <w:t xml:space="preserve">the </w:t>
      </w:r>
      <w:r w:rsidR="0044203D" w:rsidRPr="00E42135">
        <w:rPr>
          <w:rFonts w:ascii="Arial" w:hAnsi="Arial" w:cs="Arial"/>
        </w:rPr>
        <w:t>e</w:t>
      </w:r>
      <w:r w:rsidR="00D71277" w:rsidRPr="00E42135">
        <w:rPr>
          <w:rFonts w:ascii="Arial" w:hAnsi="Arial" w:cs="Arial"/>
        </w:rPr>
        <w:t xml:space="preserve">xpert </w:t>
      </w:r>
      <w:r w:rsidR="0044203D" w:rsidRPr="00E42135">
        <w:rPr>
          <w:rFonts w:ascii="Arial" w:hAnsi="Arial" w:cs="Arial"/>
        </w:rPr>
        <w:t>w</w:t>
      </w:r>
      <w:r w:rsidR="00D71277" w:rsidRPr="00E42135">
        <w:rPr>
          <w:rFonts w:ascii="Arial" w:hAnsi="Arial" w:cs="Arial"/>
        </w:rPr>
        <w:t xml:space="preserve">itness providing their opinion evidence as to the </w:t>
      </w:r>
      <w:r w:rsidR="00D71277" w:rsidRPr="00E42135">
        <w:rPr>
          <w:rFonts w:ascii="Arial" w:hAnsi="Arial" w:cs="Arial"/>
          <w:i/>
        </w:rPr>
        <w:t>capability</w:t>
      </w:r>
      <w:r w:rsidR="00D71277" w:rsidRPr="00E42135">
        <w:rPr>
          <w:rFonts w:ascii="Arial" w:hAnsi="Arial" w:cs="Arial"/>
        </w:rPr>
        <w:t xml:space="preserve"> of the substance to have a</w:t>
      </w:r>
      <w:r w:rsidR="00AC2F0D" w:rsidRPr="00E42135">
        <w:rPr>
          <w:rFonts w:ascii="Arial" w:hAnsi="Arial" w:cs="Arial"/>
        </w:rPr>
        <w:t xml:space="preserve"> </w:t>
      </w:r>
      <w:r w:rsidR="00D71277" w:rsidRPr="00E42135">
        <w:rPr>
          <w:rFonts w:ascii="Arial" w:hAnsi="Arial" w:cs="Arial"/>
        </w:rPr>
        <w:t>psychoactive effect</w:t>
      </w:r>
      <w:r w:rsidR="00FA0058" w:rsidRPr="00E42135">
        <w:rPr>
          <w:rFonts w:ascii="Arial" w:hAnsi="Arial" w:cs="Arial"/>
        </w:rPr>
        <w:t xml:space="preserve"> within the definition of the PS Act. </w:t>
      </w:r>
      <w:r w:rsidR="00E42135" w:rsidRPr="00E42135">
        <w:rPr>
          <w:rFonts w:ascii="Arial" w:hAnsi="Arial" w:cs="Arial"/>
        </w:rPr>
        <w:t>For England and Wales, a</w:t>
      </w:r>
      <w:r w:rsidR="00AC2F0D" w:rsidRPr="00E42135">
        <w:rPr>
          <w:rFonts w:ascii="Arial" w:hAnsi="Arial" w:cs="Arial"/>
        </w:rPr>
        <w:t>s well as complying with s</w:t>
      </w:r>
      <w:r w:rsidR="00E42135" w:rsidRPr="00E42135">
        <w:rPr>
          <w:rFonts w:ascii="Arial" w:hAnsi="Arial" w:cs="Arial"/>
        </w:rPr>
        <w:t xml:space="preserve">. </w:t>
      </w:r>
      <w:r w:rsidR="00AC2F0D" w:rsidRPr="00E42135">
        <w:rPr>
          <w:rFonts w:ascii="Arial" w:hAnsi="Arial" w:cs="Arial"/>
        </w:rPr>
        <w:t xml:space="preserve">9 of the CJA 1967, this statement must </w:t>
      </w:r>
      <w:r w:rsidRPr="00E42135">
        <w:rPr>
          <w:rFonts w:ascii="Arial" w:hAnsi="Arial" w:cs="Arial"/>
        </w:rPr>
        <w:t>contain all matters required by Part 19 Criminal Procedure Rules (and related Case Management Directions)</w:t>
      </w:r>
      <w:r w:rsidR="00AC2F0D" w:rsidRPr="00E42135">
        <w:rPr>
          <w:rFonts w:ascii="Arial" w:hAnsi="Arial" w:cs="Arial"/>
        </w:rPr>
        <w:t xml:space="preserve">. </w:t>
      </w:r>
      <w:r w:rsidR="00E42135" w:rsidRPr="00E42135">
        <w:rPr>
          <w:rFonts w:ascii="Arial" w:hAnsi="Arial" w:cs="Arial"/>
        </w:rPr>
        <w:t xml:space="preserve">The analogous provision in Northern Ireland is Article 31 of the Criminal Justice (Evidence) (NI) Order 2004. </w:t>
      </w:r>
      <w:r w:rsidR="003F3749" w:rsidRPr="00E42135">
        <w:rPr>
          <w:rFonts w:ascii="Arial" w:hAnsi="Arial" w:cs="Arial"/>
        </w:rPr>
        <w:t>In Scotland,</w:t>
      </w:r>
      <w:r w:rsidR="00916507" w:rsidRPr="00E42135">
        <w:rPr>
          <w:rFonts w:ascii="Arial" w:hAnsi="Arial" w:cs="Arial"/>
        </w:rPr>
        <w:t xml:space="preserve"> evidence will be required from two expert witnesses in the form of a joint report in order to meet the requirements of corroboration</w:t>
      </w:r>
      <w:r w:rsidR="00E42135">
        <w:rPr>
          <w:rFonts w:ascii="Arial" w:hAnsi="Arial" w:cs="Arial"/>
        </w:rPr>
        <w:t xml:space="preserve">. </w:t>
      </w:r>
    </w:p>
    <w:p w:rsidR="00E42135" w:rsidRPr="00E42135" w:rsidRDefault="00E42135" w:rsidP="00E42135">
      <w:pPr>
        <w:ind w:left="720"/>
        <w:contextualSpacing/>
        <w:rPr>
          <w:rFonts w:ascii="Arial" w:hAnsi="Arial" w:cs="Arial"/>
          <w:shd w:val="clear" w:color="auto" w:fill="FFFF00"/>
        </w:rPr>
      </w:pPr>
    </w:p>
    <w:p w:rsidR="00723EC9" w:rsidRPr="00E42135" w:rsidRDefault="00D71277" w:rsidP="00E42135">
      <w:pPr>
        <w:numPr>
          <w:ilvl w:val="0"/>
          <w:numId w:val="3"/>
        </w:numPr>
        <w:suppressAutoHyphens w:val="0"/>
        <w:autoSpaceDN/>
        <w:spacing w:after="200"/>
        <w:contextualSpacing/>
        <w:textAlignment w:val="auto"/>
        <w:rPr>
          <w:rFonts w:ascii="Arial" w:hAnsi="Arial" w:cs="Arial"/>
        </w:rPr>
      </w:pPr>
      <w:r w:rsidRPr="00096ABA">
        <w:rPr>
          <w:rFonts w:ascii="Arial" w:hAnsi="Arial" w:cs="Arial"/>
        </w:rPr>
        <w:t xml:space="preserve">If the </w:t>
      </w:r>
      <w:r w:rsidR="0044203D">
        <w:rPr>
          <w:rFonts w:ascii="Arial" w:hAnsi="Arial" w:cs="Arial"/>
        </w:rPr>
        <w:t>e</w:t>
      </w:r>
      <w:r w:rsidRPr="00096ABA">
        <w:rPr>
          <w:rFonts w:ascii="Arial" w:hAnsi="Arial" w:cs="Arial"/>
        </w:rPr>
        <w:t xml:space="preserve">xpert </w:t>
      </w:r>
      <w:r w:rsidR="0044203D">
        <w:rPr>
          <w:rFonts w:ascii="Arial" w:hAnsi="Arial" w:cs="Arial"/>
        </w:rPr>
        <w:t>w</w:t>
      </w:r>
      <w:r w:rsidRPr="00096ABA">
        <w:rPr>
          <w:rFonts w:ascii="Arial" w:hAnsi="Arial" w:cs="Arial"/>
        </w:rPr>
        <w:t xml:space="preserve">itness </w:t>
      </w:r>
      <w:r w:rsidR="00AC2F0D" w:rsidRPr="00096ABA">
        <w:rPr>
          <w:rFonts w:ascii="Arial" w:hAnsi="Arial" w:cs="Arial"/>
        </w:rPr>
        <w:t xml:space="preserve">relies, in total or in part, </w:t>
      </w:r>
      <w:r w:rsidRPr="00096ABA">
        <w:rPr>
          <w:rFonts w:ascii="Arial" w:hAnsi="Arial" w:cs="Arial"/>
        </w:rPr>
        <w:t xml:space="preserve">on the </w:t>
      </w:r>
      <w:r w:rsidR="00C82794" w:rsidRPr="00096ABA">
        <w:rPr>
          <w:rFonts w:ascii="Arial" w:hAnsi="Arial" w:cs="Arial"/>
          <w:i/>
        </w:rPr>
        <w:t>in-</w:t>
      </w:r>
      <w:r w:rsidR="00C82794" w:rsidRPr="0044203D">
        <w:rPr>
          <w:rFonts w:ascii="Arial" w:hAnsi="Arial" w:cs="Arial"/>
        </w:rPr>
        <w:t>vitro</w:t>
      </w:r>
      <w:r w:rsidR="00D36A4F" w:rsidRPr="00096ABA">
        <w:rPr>
          <w:rFonts w:ascii="Arial" w:hAnsi="Arial" w:cs="Arial"/>
          <w:i/>
        </w:rPr>
        <w:t xml:space="preserve"> </w:t>
      </w:r>
      <w:r w:rsidR="0044203D">
        <w:rPr>
          <w:rFonts w:ascii="Arial" w:hAnsi="Arial" w:cs="Arial"/>
        </w:rPr>
        <w:t>testing</w:t>
      </w:r>
      <w:r w:rsidR="0053011E" w:rsidRPr="00096ABA">
        <w:rPr>
          <w:rFonts w:ascii="Arial" w:hAnsi="Arial" w:cs="Arial"/>
          <w:i/>
        </w:rPr>
        <w:t xml:space="preserve"> </w:t>
      </w:r>
      <w:r w:rsidR="00D36A4F" w:rsidRPr="00096ABA">
        <w:rPr>
          <w:rFonts w:ascii="Arial" w:hAnsi="Arial" w:cs="Arial"/>
        </w:rPr>
        <w:t>data</w:t>
      </w:r>
      <w:r w:rsidRPr="00096ABA">
        <w:rPr>
          <w:rFonts w:ascii="Arial" w:hAnsi="Arial" w:cs="Arial"/>
        </w:rPr>
        <w:t xml:space="preserve">, then </w:t>
      </w:r>
      <w:r w:rsidR="000C1DB1">
        <w:rPr>
          <w:rFonts w:ascii="Arial" w:hAnsi="Arial" w:cs="Arial"/>
        </w:rPr>
        <w:t xml:space="preserve">a generic </w:t>
      </w:r>
      <w:r w:rsidR="000C1DB1" w:rsidRPr="00E42135">
        <w:rPr>
          <w:rFonts w:ascii="Arial" w:hAnsi="Arial" w:cs="Arial"/>
        </w:rPr>
        <w:t xml:space="preserve">statement from those </w:t>
      </w:r>
      <w:r w:rsidR="0053205B" w:rsidRPr="00E42135">
        <w:rPr>
          <w:rFonts w:ascii="Arial" w:hAnsi="Arial" w:cs="Arial"/>
        </w:rPr>
        <w:t xml:space="preserve">associated with </w:t>
      </w:r>
      <w:r w:rsidR="000C1DB1" w:rsidRPr="00E42135">
        <w:rPr>
          <w:rFonts w:ascii="Arial" w:hAnsi="Arial" w:cs="Arial"/>
        </w:rPr>
        <w:t>the testing will be made</w:t>
      </w:r>
      <w:r w:rsidR="0053205B" w:rsidRPr="00E42135">
        <w:rPr>
          <w:rFonts w:ascii="Arial" w:hAnsi="Arial" w:cs="Arial"/>
        </w:rPr>
        <w:t xml:space="preserve"> avai</w:t>
      </w:r>
      <w:r w:rsidR="0053205B" w:rsidRPr="00E42135">
        <w:rPr>
          <w:rFonts w:ascii="Arial" w:hAnsi="Arial" w:cs="Arial"/>
        </w:rPr>
        <w:t>l</w:t>
      </w:r>
      <w:r w:rsidR="0053205B" w:rsidRPr="00E42135">
        <w:rPr>
          <w:rFonts w:ascii="Arial" w:hAnsi="Arial" w:cs="Arial"/>
        </w:rPr>
        <w:t>able via CAST as follows</w:t>
      </w:r>
      <w:r w:rsidR="00096ABA" w:rsidRPr="00E42135">
        <w:rPr>
          <w:rFonts w:ascii="Arial" w:hAnsi="Arial" w:cs="Arial"/>
        </w:rPr>
        <w:t>:</w:t>
      </w:r>
      <w:r w:rsidR="00C12B9E" w:rsidRPr="00E42135">
        <w:rPr>
          <w:rStyle w:val="FootnoteReference"/>
          <w:rFonts w:ascii="Arial" w:hAnsi="Arial" w:cs="Arial"/>
        </w:rPr>
        <w:footnoteReference w:id="11"/>
      </w:r>
    </w:p>
    <w:p w:rsidR="00B66A81" w:rsidRPr="00E42135" w:rsidRDefault="00B66A81" w:rsidP="0053205B">
      <w:pPr>
        <w:suppressAutoHyphens w:val="0"/>
        <w:autoSpaceDN/>
        <w:spacing w:after="200"/>
        <w:contextualSpacing/>
        <w:textAlignment w:val="auto"/>
        <w:rPr>
          <w:rFonts w:ascii="Arial" w:hAnsi="Arial" w:cs="Arial"/>
        </w:rPr>
      </w:pPr>
    </w:p>
    <w:p w:rsidR="0067245C" w:rsidRPr="00E42135" w:rsidRDefault="00811E1E" w:rsidP="0053205B">
      <w:pPr>
        <w:numPr>
          <w:ilvl w:val="0"/>
          <w:numId w:val="3"/>
        </w:numPr>
        <w:suppressAutoHyphens w:val="0"/>
        <w:autoSpaceDN/>
        <w:spacing w:after="200"/>
        <w:ind w:left="1080"/>
        <w:contextualSpacing/>
        <w:textAlignment w:val="auto"/>
        <w:rPr>
          <w:rFonts w:ascii="Arial" w:hAnsi="Arial" w:cs="Arial"/>
        </w:rPr>
      </w:pPr>
      <w:r w:rsidRPr="00E42135">
        <w:rPr>
          <w:rFonts w:ascii="Arial" w:hAnsi="Arial" w:cs="Arial"/>
        </w:rPr>
        <w:t>A s</w:t>
      </w:r>
      <w:r w:rsidR="000C1DB1" w:rsidRPr="00E42135">
        <w:rPr>
          <w:rFonts w:ascii="Arial" w:hAnsi="Arial" w:cs="Arial"/>
        </w:rPr>
        <w:t>tatement from</w:t>
      </w:r>
      <w:r w:rsidRPr="00E42135">
        <w:rPr>
          <w:rFonts w:ascii="Arial" w:hAnsi="Arial" w:cs="Arial"/>
        </w:rPr>
        <w:t xml:space="preserve"> the</w:t>
      </w:r>
      <w:r w:rsidR="0053205B" w:rsidRPr="00E42135">
        <w:rPr>
          <w:rFonts w:ascii="Arial" w:hAnsi="Arial" w:cs="Arial"/>
        </w:rPr>
        <w:t xml:space="preserve"> Technical Director of </w:t>
      </w:r>
      <w:r w:rsidR="00F85752">
        <w:rPr>
          <w:rFonts w:ascii="Arial" w:hAnsi="Arial" w:cs="Arial"/>
        </w:rPr>
        <w:t xml:space="preserve">the </w:t>
      </w:r>
      <w:r w:rsidR="0053205B" w:rsidRPr="00E42135">
        <w:rPr>
          <w:rFonts w:ascii="Arial" w:hAnsi="Arial" w:cs="Arial"/>
        </w:rPr>
        <w:t>l</w:t>
      </w:r>
      <w:r w:rsidR="000C1DB1" w:rsidRPr="00E42135">
        <w:rPr>
          <w:rFonts w:ascii="Arial" w:hAnsi="Arial" w:cs="Arial"/>
        </w:rPr>
        <w:t xml:space="preserve">aboratory </w:t>
      </w:r>
      <w:r w:rsidR="0044203D" w:rsidRPr="00E42135">
        <w:rPr>
          <w:rFonts w:ascii="Arial" w:hAnsi="Arial" w:cs="Arial"/>
        </w:rPr>
        <w:t xml:space="preserve">carrying out the </w:t>
      </w:r>
      <w:r w:rsidR="0044203D" w:rsidRPr="00E42135">
        <w:rPr>
          <w:rFonts w:ascii="Arial" w:hAnsi="Arial" w:cs="Arial"/>
          <w:i/>
        </w:rPr>
        <w:t xml:space="preserve">in-vitro </w:t>
      </w:r>
      <w:r w:rsidR="000C1DB1" w:rsidRPr="00E42135">
        <w:rPr>
          <w:rFonts w:ascii="Arial" w:hAnsi="Arial" w:cs="Arial"/>
        </w:rPr>
        <w:t>testing</w:t>
      </w:r>
      <w:r w:rsidRPr="00E42135">
        <w:rPr>
          <w:rFonts w:ascii="Arial" w:hAnsi="Arial" w:cs="Arial"/>
        </w:rPr>
        <w:t xml:space="preserve">, compliant </w:t>
      </w:r>
      <w:r w:rsidR="00E42135" w:rsidRPr="00E42135">
        <w:rPr>
          <w:rFonts w:ascii="Arial" w:hAnsi="Arial" w:cs="Arial"/>
          <w:bCs/>
          <w:kern w:val="36"/>
        </w:rPr>
        <w:t xml:space="preserve">in the relevant jurisdiction, </w:t>
      </w:r>
      <w:r w:rsidR="000C1DB1" w:rsidRPr="00E42135">
        <w:rPr>
          <w:rFonts w:ascii="Arial" w:hAnsi="Arial" w:cs="Arial"/>
        </w:rPr>
        <w:t>covering</w:t>
      </w:r>
      <w:r w:rsidR="00B66A81" w:rsidRPr="00E42135">
        <w:rPr>
          <w:rFonts w:ascii="Arial" w:hAnsi="Arial" w:cs="Arial"/>
        </w:rPr>
        <w:t xml:space="preserve"> the role and function of the lab</w:t>
      </w:r>
      <w:r w:rsidR="0044203D" w:rsidRPr="00E42135">
        <w:rPr>
          <w:rFonts w:ascii="Arial" w:hAnsi="Arial" w:cs="Arial"/>
        </w:rPr>
        <w:t>oratory</w:t>
      </w:r>
      <w:r w:rsidR="00B66A81" w:rsidRPr="00E42135">
        <w:rPr>
          <w:rFonts w:ascii="Arial" w:hAnsi="Arial" w:cs="Arial"/>
        </w:rPr>
        <w:t xml:space="preserve">, </w:t>
      </w:r>
      <w:r w:rsidR="00E7024A">
        <w:rPr>
          <w:rFonts w:ascii="Arial" w:hAnsi="Arial" w:cs="Arial"/>
        </w:rPr>
        <w:t>the quality procedures it has in place and</w:t>
      </w:r>
      <w:r w:rsidR="00B66A81" w:rsidRPr="00E42135">
        <w:rPr>
          <w:rFonts w:ascii="Arial" w:hAnsi="Arial" w:cs="Arial"/>
        </w:rPr>
        <w:t xml:space="preserve"> an e</w:t>
      </w:r>
      <w:r w:rsidR="00B66A81" w:rsidRPr="00E42135">
        <w:rPr>
          <w:rFonts w:ascii="Arial" w:hAnsi="Arial" w:cs="Arial"/>
        </w:rPr>
        <w:t>x</w:t>
      </w:r>
      <w:r w:rsidR="00B66A81" w:rsidRPr="00E42135">
        <w:rPr>
          <w:rFonts w:ascii="Arial" w:hAnsi="Arial" w:cs="Arial"/>
        </w:rPr>
        <w:t>planation of the technical process.</w:t>
      </w:r>
      <w:r w:rsidR="00B66A81" w:rsidRPr="00E42135" w:rsidDel="00B66A81">
        <w:rPr>
          <w:rFonts w:ascii="Arial" w:hAnsi="Arial" w:cs="Arial"/>
        </w:rPr>
        <w:t xml:space="preserve"> </w:t>
      </w:r>
    </w:p>
    <w:p w:rsidR="0067245C" w:rsidRPr="00E42135" w:rsidRDefault="0067245C" w:rsidP="0053205B">
      <w:pPr>
        <w:suppressAutoHyphens w:val="0"/>
        <w:autoSpaceDN/>
        <w:spacing w:after="200"/>
        <w:ind w:left="1080"/>
        <w:contextualSpacing/>
        <w:textAlignment w:val="auto"/>
        <w:rPr>
          <w:rFonts w:ascii="Arial" w:hAnsi="Arial" w:cs="Arial"/>
        </w:rPr>
      </w:pPr>
    </w:p>
    <w:p w:rsidR="0067245C" w:rsidRPr="00E42135" w:rsidRDefault="00B66A81" w:rsidP="003F3749">
      <w:pPr>
        <w:numPr>
          <w:ilvl w:val="2"/>
          <w:numId w:val="3"/>
        </w:numPr>
        <w:suppressAutoHyphens w:val="0"/>
        <w:autoSpaceDN/>
        <w:spacing w:after="200"/>
        <w:ind w:left="1080" w:hanging="425"/>
        <w:contextualSpacing/>
        <w:textAlignment w:val="auto"/>
        <w:rPr>
          <w:rFonts w:ascii="Arial" w:hAnsi="Arial" w:cs="Arial"/>
        </w:rPr>
      </w:pPr>
      <w:r w:rsidRPr="00E42135">
        <w:rPr>
          <w:rFonts w:ascii="Arial" w:hAnsi="Arial" w:cs="Arial"/>
        </w:rPr>
        <w:t xml:space="preserve">A </w:t>
      </w:r>
      <w:r w:rsidR="0044203D" w:rsidRPr="00E42135">
        <w:rPr>
          <w:rFonts w:ascii="Arial" w:hAnsi="Arial" w:cs="Arial"/>
        </w:rPr>
        <w:t xml:space="preserve">statement </w:t>
      </w:r>
      <w:r w:rsidR="0090791D">
        <w:rPr>
          <w:rFonts w:ascii="Arial" w:hAnsi="Arial" w:cs="Arial"/>
        </w:rPr>
        <w:t xml:space="preserve">producing the </w:t>
      </w:r>
      <w:r w:rsidR="0090791D">
        <w:rPr>
          <w:rFonts w:ascii="Arial" w:hAnsi="Arial" w:cs="Arial"/>
          <w:i/>
        </w:rPr>
        <w:t xml:space="preserve">in-vitro </w:t>
      </w:r>
      <w:r w:rsidR="0090791D">
        <w:rPr>
          <w:rFonts w:ascii="Arial" w:hAnsi="Arial" w:cs="Arial"/>
        </w:rPr>
        <w:t>testing report</w:t>
      </w:r>
      <w:r w:rsidR="00F30957" w:rsidRPr="00E42135">
        <w:rPr>
          <w:rFonts w:ascii="Arial" w:hAnsi="Arial" w:cs="Arial"/>
        </w:rPr>
        <w:t>, compliant</w:t>
      </w:r>
      <w:r w:rsidR="00E42135" w:rsidRPr="00E42135">
        <w:rPr>
          <w:rFonts w:ascii="Arial" w:hAnsi="Arial" w:cs="Arial"/>
        </w:rPr>
        <w:t xml:space="preserve"> </w:t>
      </w:r>
      <w:r w:rsidR="00E42135" w:rsidRPr="00E42135">
        <w:rPr>
          <w:rFonts w:ascii="Arial" w:hAnsi="Arial" w:cs="Arial"/>
          <w:bCs/>
          <w:kern w:val="36"/>
        </w:rPr>
        <w:t>in the relevant jurisdiction</w:t>
      </w:r>
      <w:r w:rsidRPr="00E42135">
        <w:rPr>
          <w:rFonts w:ascii="Arial" w:hAnsi="Arial" w:cs="Arial"/>
        </w:rPr>
        <w:t>.</w:t>
      </w:r>
      <w:r w:rsidR="00B842BA" w:rsidRPr="00E42135">
        <w:rPr>
          <w:rFonts w:ascii="Arial" w:hAnsi="Arial" w:cs="Arial"/>
        </w:rPr>
        <w:t xml:space="preserve"> In Scotland</w:t>
      </w:r>
      <w:r w:rsidR="00E42135">
        <w:rPr>
          <w:rFonts w:ascii="Arial" w:hAnsi="Arial" w:cs="Arial"/>
        </w:rPr>
        <w:t>,</w:t>
      </w:r>
      <w:r w:rsidR="00B842BA" w:rsidRPr="00E42135">
        <w:rPr>
          <w:rFonts w:ascii="Arial" w:hAnsi="Arial" w:cs="Arial"/>
        </w:rPr>
        <w:t xml:space="preserve"> evidence will be required in the form of a joint r</w:t>
      </w:r>
      <w:r w:rsidR="00B842BA" w:rsidRPr="00E42135">
        <w:rPr>
          <w:rFonts w:ascii="Arial" w:hAnsi="Arial" w:cs="Arial"/>
        </w:rPr>
        <w:t>e</w:t>
      </w:r>
      <w:r w:rsidR="00B842BA" w:rsidRPr="00E42135">
        <w:rPr>
          <w:rFonts w:ascii="Arial" w:hAnsi="Arial" w:cs="Arial"/>
        </w:rPr>
        <w:t>port in order to meet the requirements of corroboration.</w:t>
      </w:r>
      <w:r w:rsidR="003F3749" w:rsidRPr="00E42135">
        <w:rPr>
          <w:rFonts w:ascii="Arial" w:hAnsi="Arial" w:cs="Arial"/>
        </w:rPr>
        <w:t xml:space="preserve"> </w:t>
      </w:r>
    </w:p>
    <w:p w:rsidR="00E42135" w:rsidRPr="00E42135" w:rsidRDefault="00E42135" w:rsidP="00E42135">
      <w:pPr>
        <w:suppressAutoHyphens w:val="0"/>
        <w:autoSpaceDN/>
        <w:spacing w:after="200"/>
        <w:ind w:left="1080"/>
        <w:contextualSpacing/>
        <w:textAlignment w:val="auto"/>
        <w:rPr>
          <w:rFonts w:ascii="Arial" w:hAnsi="Arial" w:cs="Arial"/>
        </w:rPr>
      </w:pPr>
    </w:p>
    <w:p w:rsidR="0067245C" w:rsidRDefault="00E7771D" w:rsidP="003F3749">
      <w:pPr>
        <w:suppressAutoHyphens w:val="0"/>
        <w:autoSpaceDN/>
        <w:spacing w:after="200"/>
        <w:ind w:left="360"/>
        <w:textAlignment w:val="auto"/>
        <w:rPr>
          <w:rFonts w:ascii="Arial" w:hAnsi="Arial" w:cs="Arial"/>
        </w:rPr>
      </w:pPr>
      <w:r w:rsidRPr="00E42135">
        <w:rPr>
          <w:rFonts w:ascii="Arial" w:hAnsi="Arial" w:cs="Arial"/>
        </w:rPr>
        <w:t xml:space="preserve">Where relying on this </w:t>
      </w:r>
      <w:r w:rsidRPr="00E42135">
        <w:rPr>
          <w:rFonts w:ascii="Arial" w:hAnsi="Arial" w:cs="Arial"/>
          <w:i/>
        </w:rPr>
        <w:t>in</w:t>
      </w:r>
      <w:r w:rsidR="0044203D" w:rsidRPr="00E42135">
        <w:rPr>
          <w:rFonts w:ascii="Arial" w:hAnsi="Arial" w:cs="Arial"/>
          <w:i/>
        </w:rPr>
        <w:t>-</w:t>
      </w:r>
      <w:r w:rsidRPr="00E42135">
        <w:rPr>
          <w:rFonts w:ascii="Arial" w:hAnsi="Arial" w:cs="Arial"/>
          <w:i/>
        </w:rPr>
        <w:t xml:space="preserve">vitro </w:t>
      </w:r>
      <w:r w:rsidRPr="00E42135">
        <w:rPr>
          <w:rFonts w:ascii="Arial" w:hAnsi="Arial" w:cs="Arial"/>
        </w:rPr>
        <w:t>testing evidence, t</w:t>
      </w:r>
      <w:r w:rsidR="00096ABA" w:rsidRPr="00E42135">
        <w:rPr>
          <w:rFonts w:ascii="Arial" w:hAnsi="Arial" w:cs="Arial"/>
        </w:rPr>
        <w:t>he s</w:t>
      </w:r>
      <w:r w:rsidR="000C1DB1" w:rsidRPr="00E42135">
        <w:rPr>
          <w:rFonts w:ascii="Arial" w:hAnsi="Arial" w:cs="Arial"/>
        </w:rPr>
        <w:t xml:space="preserve">tatement from </w:t>
      </w:r>
      <w:r w:rsidR="00096ABA" w:rsidRPr="00E42135">
        <w:rPr>
          <w:rFonts w:ascii="Arial" w:hAnsi="Arial" w:cs="Arial"/>
        </w:rPr>
        <w:t xml:space="preserve">the </w:t>
      </w:r>
      <w:r w:rsidR="0044203D" w:rsidRPr="00E42135">
        <w:rPr>
          <w:rFonts w:ascii="Arial" w:hAnsi="Arial" w:cs="Arial"/>
        </w:rPr>
        <w:t>e</w:t>
      </w:r>
      <w:r w:rsidR="000C1DB1" w:rsidRPr="00E42135">
        <w:rPr>
          <w:rFonts w:ascii="Arial" w:hAnsi="Arial" w:cs="Arial"/>
        </w:rPr>
        <w:t xml:space="preserve">xpert </w:t>
      </w:r>
      <w:r w:rsidR="0044203D" w:rsidRPr="00E42135">
        <w:rPr>
          <w:rFonts w:ascii="Arial" w:hAnsi="Arial" w:cs="Arial"/>
        </w:rPr>
        <w:t>wi</w:t>
      </w:r>
      <w:r w:rsidR="0044203D" w:rsidRPr="00E42135">
        <w:rPr>
          <w:rFonts w:ascii="Arial" w:hAnsi="Arial" w:cs="Arial"/>
        </w:rPr>
        <w:t>t</w:t>
      </w:r>
      <w:r w:rsidR="0044203D" w:rsidRPr="00E42135">
        <w:rPr>
          <w:rFonts w:ascii="Arial" w:hAnsi="Arial" w:cs="Arial"/>
        </w:rPr>
        <w:t xml:space="preserve">ness </w:t>
      </w:r>
      <w:r w:rsidR="00096ABA" w:rsidRPr="00E42135">
        <w:rPr>
          <w:rFonts w:ascii="Arial" w:hAnsi="Arial" w:cs="Arial"/>
        </w:rPr>
        <w:t xml:space="preserve">will </w:t>
      </w:r>
      <w:r w:rsidR="000C1DB1" w:rsidRPr="00E42135">
        <w:rPr>
          <w:rFonts w:ascii="Arial" w:hAnsi="Arial" w:cs="Arial"/>
        </w:rPr>
        <w:t xml:space="preserve">interpret the result from the laboratory. The conclusions in </w:t>
      </w:r>
      <w:r w:rsidR="003F3749" w:rsidRPr="00E42135">
        <w:rPr>
          <w:rFonts w:ascii="Arial" w:hAnsi="Arial" w:cs="Arial"/>
        </w:rPr>
        <w:t xml:space="preserve">their </w:t>
      </w:r>
      <w:r w:rsidR="000C1DB1" w:rsidRPr="00E42135">
        <w:rPr>
          <w:rFonts w:ascii="Arial" w:hAnsi="Arial" w:cs="Arial"/>
        </w:rPr>
        <w:t>stat</w:t>
      </w:r>
      <w:r w:rsidR="000C1DB1" w:rsidRPr="00E42135">
        <w:rPr>
          <w:rFonts w:ascii="Arial" w:hAnsi="Arial" w:cs="Arial"/>
        </w:rPr>
        <w:t>e</w:t>
      </w:r>
      <w:r w:rsidR="000C1DB1" w:rsidRPr="00E42135">
        <w:rPr>
          <w:rFonts w:ascii="Arial" w:hAnsi="Arial" w:cs="Arial"/>
        </w:rPr>
        <w:t xml:space="preserve">ment will refer to the </w:t>
      </w:r>
      <w:r w:rsidR="0044203D" w:rsidRPr="00E42135">
        <w:rPr>
          <w:rFonts w:ascii="Arial" w:hAnsi="Arial" w:cs="Arial"/>
        </w:rPr>
        <w:t xml:space="preserve">report </w:t>
      </w:r>
      <w:r w:rsidR="000C1DB1" w:rsidRPr="00E42135">
        <w:rPr>
          <w:rFonts w:ascii="Arial" w:hAnsi="Arial" w:cs="Arial"/>
        </w:rPr>
        <w:t xml:space="preserve">provided </w:t>
      </w:r>
      <w:r w:rsidR="0044203D" w:rsidRPr="00E42135">
        <w:rPr>
          <w:rFonts w:ascii="Arial" w:hAnsi="Arial" w:cs="Arial"/>
        </w:rPr>
        <w:t xml:space="preserve">by the laboratory </w:t>
      </w:r>
      <w:r w:rsidR="000C1DB1" w:rsidRPr="00E42135">
        <w:rPr>
          <w:rFonts w:ascii="Arial" w:hAnsi="Arial" w:cs="Arial"/>
        </w:rPr>
        <w:t>and give an opinion that the results are consistent with the substance being capable of having a ps</w:t>
      </w:r>
      <w:r w:rsidR="000C1DB1" w:rsidRPr="00E42135">
        <w:rPr>
          <w:rFonts w:ascii="Arial" w:hAnsi="Arial" w:cs="Arial"/>
        </w:rPr>
        <w:t>y</w:t>
      </w:r>
      <w:r w:rsidR="000C1DB1" w:rsidRPr="00E42135">
        <w:rPr>
          <w:rFonts w:ascii="Arial" w:hAnsi="Arial" w:cs="Arial"/>
        </w:rPr>
        <w:t>choactive effect</w:t>
      </w:r>
      <w:r w:rsidR="0044203D" w:rsidRPr="00E42135">
        <w:rPr>
          <w:rFonts w:ascii="Arial" w:hAnsi="Arial" w:cs="Arial"/>
        </w:rPr>
        <w:t xml:space="preserve">, in accordance with the definition in PS Act </w:t>
      </w:r>
      <w:r w:rsidR="000C1DB1" w:rsidRPr="00E42135">
        <w:rPr>
          <w:rFonts w:ascii="Arial" w:hAnsi="Arial" w:cs="Arial"/>
        </w:rPr>
        <w:t>and explain why.</w:t>
      </w:r>
    </w:p>
    <w:p w:rsidR="001C2FE4" w:rsidRDefault="00A3721B">
      <w:pPr>
        <w:jc w:val="both"/>
        <w:rPr>
          <w:rFonts w:ascii="Arial" w:hAnsi="Arial" w:cs="Arial"/>
          <w:i/>
        </w:rPr>
      </w:pPr>
      <w:r>
        <w:rPr>
          <w:rFonts w:ascii="Arial" w:hAnsi="Arial" w:cs="Arial"/>
          <w:i/>
        </w:rPr>
        <w:t xml:space="preserve">Expert witnesses </w:t>
      </w:r>
    </w:p>
    <w:p w:rsidR="001C2FE4" w:rsidRDefault="001C2FE4">
      <w:pPr>
        <w:jc w:val="both"/>
        <w:rPr>
          <w:rFonts w:ascii="Arial" w:hAnsi="Arial" w:cs="Arial"/>
        </w:rPr>
      </w:pPr>
    </w:p>
    <w:p w:rsidR="001C2FE4" w:rsidRPr="006210FE" w:rsidRDefault="00A3721B" w:rsidP="003F3749">
      <w:r>
        <w:rPr>
          <w:rFonts w:ascii="Arial" w:hAnsi="Arial" w:cs="Arial"/>
        </w:rPr>
        <w:t xml:space="preserve">CAST </w:t>
      </w:r>
      <w:r w:rsidR="00E76090">
        <w:rPr>
          <w:rFonts w:ascii="Arial" w:hAnsi="Arial" w:cs="Arial"/>
        </w:rPr>
        <w:t xml:space="preserve">has identified a number of expert witnesses who will interpret the </w:t>
      </w:r>
      <w:r w:rsidR="00E76090">
        <w:rPr>
          <w:rFonts w:ascii="Arial" w:hAnsi="Arial" w:cs="Arial"/>
          <w:i/>
        </w:rPr>
        <w:t xml:space="preserve">in-vitro </w:t>
      </w:r>
      <w:r w:rsidR="00E76090" w:rsidRPr="00C6640A">
        <w:rPr>
          <w:rFonts w:ascii="Arial" w:hAnsi="Arial" w:cs="Arial"/>
        </w:rPr>
        <w:t>testing</w:t>
      </w:r>
      <w:r w:rsidR="00E76090">
        <w:rPr>
          <w:rFonts w:ascii="Arial" w:hAnsi="Arial" w:cs="Arial"/>
        </w:rPr>
        <w:t xml:space="preserve"> results for </w:t>
      </w:r>
      <w:r w:rsidR="00E76090" w:rsidRPr="006210FE">
        <w:rPr>
          <w:rFonts w:ascii="Arial" w:hAnsi="Arial" w:cs="Arial"/>
        </w:rPr>
        <w:t xml:space="preserve">evidential statements or otherwise provide an opinion of whether a substance </w:t>
      </w:r>
      <w:r w:rsidR="00E76090" w:rsidRPr="006C234C">
        <w:rPr>
          <w:rFonts w:ascii="Arial" w:hAnsi="Arial" w:cs="Arial"/>
        </w:rPr>
        <w:t>is ‘</w:t>
      </w:r>
      <w:r w:rsidR="00E76090" w:rsidRPr="006C234C">
        <w:rPr>
          <w:rFonts w:ascii="Arial" w:hAnsi="Arial" w:cs="Arial"/>
          <w:i/>
        </w:rPr>
        <w:t>capable</w:t>
      </w:r>
      <w:r w:rsidR="00E76090" w:rsidRPr="006C234C">
        <w:rPr>
          <w:rFonts w:ascii="Arial" w:hAnsi="Arial" w:cs="Arial"/>
        </w:rPr>
        <w:t xml:space="preserve"> of producing a psychoactive effect in a person who consumes it</w:t>
      </w:r>
      <w:r w:rsidR="00F30957">
        <w:rPr>
          <w:rFonts w:ascii="Arial" w:hAnsi="Arial" w:cs="Arial"/>
        </w:rPr>
        <w:t>’</w:t>
      </w:r>
      <w:r w:rsidR="00E76090" w:rsidRPr="006C234C">
        <w:rPr>
          <w:rFonts w:ascii="Arial" w:hAnsi="Arial" w:cs="Arial"/>
        </w:rPr>
        <w:t>.</w:t>
      </w:r>
      <w:r w:rsidR="00E76090" w:rsidRPr="006C234C">
        <w:rPr>
          <w:rStyle w:val="FootnoteReference"/>
          <w:rFonts w:ascii="Arial" w:hAnsi="Arial" w:cs="Arial"/>
        </w:rPr>
        <w:footnoteReference w:id="12"/>
      </w:r>
      <w:r w:rsidR="00E76090" w:rsidRPr="006C234C">
        <w:rPr>
          <w:rFonts w:ascii="Arial" w:hAnsi="Arial" w:cs="Arial"/>
        </w:rPr>
        <w:t xml:space="preserve"> CAST will facilitate the expert witnesses providing the evidential statements for the</w:t>
      </w:r>
      <w:r w:rsidR="003F3749" w:rsidRPr="006C234C">
        <w:rPr>
          <w:rFonts w:ascii="Arial" w:hAnsi="Arial" w:cs="Arial"/>
        </w:rPr>
        <w:t xml:space="preserve"> </w:t>
      </w:r>
      <w:r w:rsidR="00E76090" w:rsidRPr="006C234C">
        <w:rPr>
          <w:rFonts w:ascii="Arial" w:hAnsi="Arial" w:cs="Arial"/>
        </w:rPr>
        <w:t xml:space="preserve">purposes of </w:t>
      </w:r>
      <w:r w:rsidR="00D62D67" w:rsidRPr="006C234C">
        <w:rPr>
          <w:rFonts w:ascii="Arial" w:hAnsi="Arial" w:cs="Arial"/>
        </w:rPr>
        <w:t xml:space="preserve">preparations for court order applications or </w:t>
      </w:r>
      <w:r w:rsidR="00E76090" w:rsidRPr="006C234C">
        <w:rPr>
          <w:rFonts w:ascii="Arial" w:hAnsi="Arial" w:cs="Arial"/>
        </w:rPr>
        <w:t>charging. However</w:t>
      </w:r>
      <w:r w:rsidR="003F3749" w:rsidRPr="006C234C">
        <w:rPr>
          <w:rFonts w:ascii="Arial" w:hAnsi="Arial" w:cs="Arial"/>
        </w:rPr>
        <w:t xml:space="preserve">, </w:t>
      </w:r>
      <w:r w:rsidR="00E76090" w:rsidRPr="006C234C">
        <w:rPr>
          <w:rFonts w:ascii="Arial" w:hAnsi="Arial" w:cs="Arial"/>
        </w:rPr>
        <w:t>after the</w:t>
      </w:r>
      <w:r w:rsidR="00D62D67" w:rsidRPr="006C234C">
        <w:rPr>
          <w:rFonts w:ascii="Arial" w:hAnsi="Arial" w:cs="Arial"/>
        </w:rPr>
        <w:t>se stages,</w:t>
      </w:r>
      <w:r w:rsidR="00D62D67" w:rsidRPr="006210FE">
        <w:rPr>
          <w:rFonts w:ascii="Arial" w:hAnsi="Arial" w:cs="Arial"/>
        </w:rPr>
        <w:t xml:space="preserve"> </w:t>
      </w:r>
      <w:r w:rsidR="00E76090" w:rsidRPr="006210FE">
        <w:rPr>
          <w:rFonts w:ascii="Arial" w:hAnsi="Arial" w:cs="Arial"/>
        </w:rPr>
        <w:t xml:space="preserve">it will be the responsibility of the </w:t>
      </w:r>
      <w:r w:rsidR="00D62D67" w:rsidRPr="006210FE">
        <w:rPr>
          <w:rFonts w:ascii="Arial" w:hAnsi="Arial" w:cs="Arial"/>
        </w:rPr>
        <w:t>law enforcement</w:t>
      </w:r>
      <w:r w:rsidR="00E76090" w:rsidRPr="006210FE">
        <w:rPr>
          <w:rFonts w:ascii="Arial" w:hAnsi="Arial" w:cs="Arial"/>
        </w:rPr>
        <w:t>/CPS to engage the expert witnesses for the purposes of court</w:t>
      </w:r>
      <w:r w:rsidR="00ED3C67">
        <w:rPr>
          <w:rFonts w:ascii="Arial" w:hAnsi="Arial" w:cs="Arial"/>
        </w:rPr>
        <w:t xml:space="preserve"> proceedings</w:t>
      </w:r>
      <w:r w:rsidR="00E76090" w:rsidRPr="006210FE">
        <w:rPr>
          <w:rFonts w:ascii="Arial" w:hAnsi="Arial" w:cs="Arial"/>
        </w:rPr>
        <w:t>.</w:t>
      </w:r>
    </w:p>
    <w:p w:rsidR="001C2FE4" w:rsidRPr="006210FE" w:rsidRDefault="001C2FE4">
      <w:pPr>
        <w:jc w:val="both"/>
        <w:rPr>
          <w:rFonts w:ascii="Arial" w:hAnsi="Arial" w:cs="Arial"/>
        </w:rPr>
      </w:pPr>
    </w:p>
    <w:p w:rsidR="001C2FE4" w:rsidRPr="006210FE" w:rsidRDefault="00A3721B">
      <w:pPr>
        <w:rPr>
          <w:rFonts w:ascii="Arial" w:hAnsi="Arial" w:cs="Arial"/>
          <w:b/>
        </w:rPr>
      </w:pPr>
      <w:r w:rsidRPr="006210FE">
        <w:rPr>
          <w:rFonts w:ascii="Arial" w:hAnsi="Arial" w:cs="Arial"/>
          <w:b/>
        </w:rPr>
        <w:t xml:space="preserve">Review </w:t>
      </w:r>
    </w:p>
    <w:p w:rsidR="001C2FE4" w:rsidRPr="006210FE" w:rsidRDefault="001C2FE4">
      <w:pPr>
        <w:rPr>
          <w:rFonts w:ascii="Arial" w:hAnsi="Arial" w:cs="Arial"/>
          <w:u w:val="single"/>
        </w:rPr>
      </w:pPr>
    </w:p>
    <w:p w:rsidR="001C2FE4" w:rsidRPr="00363906" w:rsidRDefault="00A3721B">
      <w:pPr>
        <w:autoSpaceDE w:val="0"/>
      </w:pPr>
      <w:r w:rsidRPr="006210FE">
        <w:rPr>
          <w:rFonts w:ascii="Arial" w:hAnsi="Arial" w:cs="Arial"/>
        </w:rPr>
        <w:t>This guidance will be reviewed and updated as necessary. The</w:t>
      </w:r>
      <w:r w:rsidR="00FA0058" w:rsidRPr="006210FE">
        <w:rPr>
          <w:rFonts w:ascii="Arial" w:hAnsi="Arial" w:cs="Arial"/>
        </w:rPr>
        <w:t xml:space="preserve"> ACMD </w:t>
      </w:r>
      <w:r w:rsidRPr="006210FE">
        <w:rPr>
          <w:rFonts w:ascii="Arial" w:hAnsi="Arial" w:cs="Arial"/>
        </w:rPr>
        <w:t>will continue to provide independent scrutiny</w:t>
      </w:r>
      <w:r w:rsidRPr="00363906">
        <w:rPr>
          <w:rFonts w:ascii="Arial" w:hAnsi="Arial" w:cs="Arial"/>
        </w:rPr>
        <w:t xml:space="preserve"> to ensure the forensic strategy continues to be founded on and supported by a robust evidence-base. The text provided by the </w:t>
      </w:r>
      <w:r w:rsidR="00FA0058">
        <w:rPr>
          <w:rFonts w:ascii="Arial" w:hAnsi="Arial" w:cs="Arial"/>
        </w:rPr>
        <w:t xml:space="preserve">ACMD </w:t>
      </w:r>
      <w:r w:rsidRPr="00363906">
        <w:rPr>
          <w:rFonts w:ascii="Arial" w:hAnsi="Arial" w:cs="Arial"/>
        </w:rPr>
        <w:t>in relation to how to demonstrate psychoactivity for the purposes of the PS Act will not be varied without further</w:t>
      </w:r>
      <w:r w:rsidR="00FA0058">
        <w:rPr>
          <w:rFonts w:ascii="Arial" w:hAnsi="Arial" w:cs="Arial"/>
        </w:rPr>
        <w:t xml:space="preserve"> ACMD </w:t>
      </w:r>
      <w:r w:rsidRPr="00363906">
        <w:rPr>
          <w:rFonts w:ascii="Arial" w:hAnsi="Arial" w:cs="Arial"/>
        </w:rPr>
        <w:t xml:space="preserve">advice. </w:t>
      </w:r>
    </w:p>
    <w:p w:rsidR="001C2FE4" w:rsidRPr="00363906" w:rsidRDefault="001C2FE4">
      <w:pPr>
        <w:rPr>
          <w:rFonts w:ascii="Arial" w:hAnsi="Arial" w:cs="Arial"/>
        </w:rPr>
      </w:pPr>
    </w:p>
    <w:p w:rsidR="001C2FE4" w:rsidRPr="00363906" w:rsidRDefault="001C2FE4">
      <w:pPr>
        <w:rPr>
          <w:rFonts w:ascii="Arial" w:hAnsi="Arial" w:cs="Arial"/>
          <w:u w:val="single"/>
        </w:rPr>
      </w:pPr>
    </w:p>
    <w:p w:rsidR="001C2FE4" w:rsidRPr="00363906" w:rsidRDefault="00A3721B">
      <w:pPr>
        <w:rPr>
          <w:rFonts w:ascii="Arial" w:hAnsi="Arial" w:cs="Arial"/>
          <w:b/>
        </w:rPr>
      </w:pPr>
      <w:r w:rsidRPr="00363906">
        <w:rPr>
          <w:rFonts w:ascii="Arial" w:hAnsi="Arial" w:cs="Arial"/>
          <w:b/>
        </w:rPr>
        <w:t xml:space="preserve">Home Office </w:t>
      </w:r>
    </w:p>
    <w:p w:rsidR="001C2FE4" w:rsidRDefault="00A3721B">
      <w:pPr>
        <w:rPr>
          <w:rFonts w:ascii="Arial" w:hAnsi="Arial" w:cs="Arial"/>
          <w:b/>
        </w:rPr>
      </w:pPr>
      <w:r w:rsidRPr="00363906">
        <w:rPr>
          <w:rFonts w:ascii="Arial" w:hAnsi="Arial" w:cs="Arial"/>
          <w:b/>
        </w:rPr>
        <w:t>Drugs and Alcohol Unit/Centre for</w:t>
      </w:r>
      <w:r w:rsidR="00FA0058">
        <w:rPr>
          <w:rFonts w:ascii="Arial" w:hAnsi="Arial" w:cs="Arial"/>
          <w:b/>
        </w:rPr>
        <w:t xml:space="preserve"> Applied Science and Technology</w:t>
      </w:r>
    </w:p>
    <w:p w:rsidR="00FA0058" w:rsidRDefault="00FA0058">
      <w:pPr>
        <w:rPr>
          <w:rFonts w:ascii="Arial" w:hAnsi="Arial" w:cs="Arial"/>
          <w:b/>
        </w:rPr>
      </w:pPr>
    </w:p>
    <w:p w:rsidR="001C2FE4" w:rsidRDefault="00D62D67">
      <w:r>
        <w:rPr>
          <w:rFonts w:ascii="Arial" w:hAnsi="Arial" w:cs="Arial"/>
          <w:b/>
        </w:rPr>
        <w:t xml:space="preserve">May </w:t>
      </w:r>
      <w:r w:rsidR="00FA0058">
        <w:rPr>
          <w:rFonts w:ascii="Arial" w:hAnsi="Arial" w:cs="Arial"/>
          <w:b/>
        </w:rPr>
        <w:t xml:space="preserve">2016 </w:t>
      </w:r>
      <w:r w:rsidR="00A3721B">
        <w:rPr>
          <w:rFonts w:ascii="Arial" w:hAnsi="Arial" w:cs="Arial"/>
          <w:b/>
        </w:rPr>
        <w:t xml:space="preserve"> </w:t>
      </w:r>
    </w:p>
    <w:p w:rsidR="001C2FE4" w:rsidRDefault="001C2FE4">
      <w:pPr>
        <w:rPr>
          <w:rFonts w:ascii="Arial" w:hAnsi="Arial" w:cs="Arial"/>
          <w:b/>
        </w:rPr>
      </w:pPr>
    </w:p>
    <w:p w:rsidR="001C2FE4" w:rsidRDefault="001C2FE4">
      <w:pPr>
        <w:rPr>
          <w:rFonts w:ascii="Arial" w:hAnsi="Arial" w:cs="Arial"/>
          <w:b/>
        </w:rPr>
      </w:pPr>
    </w:p>
    <w:p w:rsidR="0013474E" w:rsidRDefault="00A3721B" w:rsidP="003F3749">
      <w:r>
        <w:rPr>
          <w:rFonts w:ascii="Arial" w:hAnsi="Arial" w:cs="Arial"/>
          <w:b/>
        </w:rPr>
        <w:t xml:space="preserve">Home Office contact: </w:t>
      </w:r>
      <w:hyperlink r:id="rId9" w:history="1">
        <w:r>
          <w:rPr>
            <w:rStyle w:val="Hyperlink"/>
            <w:rFonts w:ascii="Arial" w:hAnsi="Arial" w:cs="Arial"/>
          </w:rPr>
          <w:t>psact@homeoffice.gsi.gov.uk</w:t>
        </w:r>
      </w:hyperlink>
    </w:p>
    <w:p w:rsidR="00C85EBF" w:rsidRPr="005B0C6A" w:rsidRDefault="0013474E" w:rsidP="00C85EBF">
      <w:pPr>
        <w:suppressAutoHyphens w:val="0"/>
        <w:jc w:val="right"/>
        <w:rPr>
          <w:rFonts w:ascii="Arial" w:hAnsi="Arial" w:cs="Arial"/>
        </w:rPr>
      </w:pPr>
      <w:r w:rsidRPr="005B0C6A">
        <w:rPr>
          <w:rFonts w:ascii="Arial" w:hAnsi="Arial" w:cs="Arial"/>
        </w:rPr>
        <w:br w:type="page"/>
      </w:r>
      <w:r w:rsidR="00527106" w:rsidRPr="005B0C6A">
        <w:rPr>
          <w:rFonts w:ascii="Arial" w:hAnsi="Arial" w:cs="Arial"/>
        </w:rPr>
        <w:lastRenderedPageBreak/>
        <w:t>Annex A</w:t>
      </w:r>
    </w:p>
    <w:p w:rsidR="00527106" w:rsidRDefault="00527106">
      <w:pPr>
        <w:suppressAutoHyphens w:val="0"/>
      </w:pPr>
    </w:p>
    <w:p w:rsidR="0013474E" w:rsidRDefault="00D064ED">
      <w:pPr>
        <w:suppressAutoHyphens w:val="0"/>
      </w:pPr>
      <w:r>
        <w:rPr>
          <w:noProof/>
        </w:rPr>
        <w:drawing>
          <wp:inline distT="0" distB="0" distL="0" distR="0">
            <wp:extent cx="5731510" cy="8120027"/>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731510" cy="8120027"/>
                    </a:xfrm>
                    <a:prstGeom prst="rect">
                      <a:avLst/>
                    </a:prstGeom>
                    <a:noFill/>
                    <a:ln w="9525">
                      <a:noFill/>
                      <a:miter lim="800000"/>
                      <a:headEnd/>
                      <a:tailEnd/>
                    </a:ln>
                  </pic:spPr>
                </pic:pic>
              </a:graphicData>
            </a:graphic>
          </wp:inline>
        </w:drawing>
      </w:r>
    </w:p>
    <w:p w:rsidR="00D064ED" w:rsidRDefault="00D064ED" w:rsidP="00C85EBF">
      <w:pPr>
        <w:jc w:val="right"/>
      </w:pPr>
    </w:p>
    <w:p w:rsidR="00D064ED" w:rsidRDefault="00D064ED" w:rsidP="00C85EBF">
      <w:pPr>
        <w:jc w:val="right"/>
      </w:pPr>
    </w:p>
    <w:p w:rsidR="00D064ED" w:rsidRPr="005B0C6A" w:rsidRDefault="0013474E" w:rsidP="005B0C6A">
      <w:pPr>
        <w:suppressAutoHyphens w:val="0"/>
        <w:jc w:val="right"/>
        <w:rPr>
          <w:rFonts w:ascii="Arial" w:hAnsi="Arial" w:cs="Arial"/>
        </w:rPr>
      </w:pPr>
      <w:r w:rsidRPr="005B0C6A">
        <w:rPr>
          <w:rFonts w:ascii="Arial" w:hAnsi="Arial" w:cs="Arial"/>
        </w:rPr>
        <w:lastRenderedPageBreak/>
        <w:t xml:space="preserve">Annex B </w:t>
      </w:r>
    </w:p>
    <w:p w:rsidR="005B0C6A" w:rsidRDefault="005B0C6A" w:rsidP="00D064ED">
      <w:pPr>
        <w:suppressAutoHyphens w:val="0"/>
        <w:rPr>
          <w:rFonts w:ascii="Arial" w:hAnsi="Arial" w:cs="Arial"/>
        </w:rPr>
      </w:pPr>
      <w:r>
        <w:object w:dxaOrig="23059" w:dyaOrig="27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7pt;height:538.65pt" o:ole="">
            <v:imagedata r:id="rId11" o:title=""/>
          </v:shape>
          <o:OLEObject Type="Embed" ProgID="Visio.Drawing.11" ShapeID="_x0000_i1025" DrawAspect="Content" ObjectID="_1525265364" r:id="rId12"/>
        </w:object>
      </w:r>
    </w:p>
    <w:p w:rsidR="00D064ED" w:rsidRDefault="00D064ED" w:rsidP="00D064ED">
      <w:pPr>
        <w:suppressAutoHyphens w:val="0"/>
        <w:rPr>
          <w:rFonts w:ascii="Arial" w:hAnsi="Arial" w:cs="Arial"/>
        </w:rPr>
      </w:pPr>
      <w:r>
        <w:rPr>
          <w:rFonts w:ascii="Arial" w:hAnsi="Arial" w:cs="Arial"/>
        </w:rPr>
        <w:t>Larger version here:</w:t>
      </w:r>
    </w:p>
    <w:p w:rsidR="0013474E" w:rsidRDefault="00D064ED" w:rsidP="00D064ED">
      <w:r>
        <w:rPr>
          <w:rFonts w:ascii="Arial" w:hAnsi="Arial" w:cs="Arial"/>
        </w:rPr>
        <w:t xml:space="preserve"> </w:t>
      </w:r>
      <w:bookmarkStart w:id="1" w:name="_MON_1525188244"/>
      <w:bookmarkEnd w:id="1"/>
      <w:r w:rsidRPr="00F34F72">
        <w:rPr>
          <w:rFonts w:ascii="Arial" w:hAnsi="Arial" w:cs="Arial"/>
        </w:rPr>
        <w:object w:dxaOrig="1534" w:dyaOrig="993">
          <v:shape id="_x0000_i1026" type="#_x0000_t75" style="width:76.75pt;height:49.6pt" o:ole="">
            <v:imagedata r:id="rId13" o:title=""/>
          </v:shape>
          <o:OLEObject Type="Embed" ProgID="Word.Document.12" ShapeID="_x0000_i1026" DrawAspect="Icon" ObjectID="_1525265365" r:id="rId14">
            <o:FieldCodes>\s</o:FieldCodes>
          </o:OLEObject>
        </w:object>
      </w:r>
    </w:p>
    <w:sectPr w:rsidR="0013474E" w:rsidSect="001C2FE4">
      <w:footerReference w:type="default" r:id="rId15"/>
      <w:pgSz w:w="11906" w:h="16838"/>
      <w:pgMar w:top="1440" w:right="1440" w:bottom="1440" w:left="1440" w:header="708" w:footer="708"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FEA94F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36D6" w:rsidRDefault="00A636D6" w:rsidP="001C2FE4">
      <w:r>
        <w:separator/>
      </w:r>
    </w:p>
  </w:endnote>
  <w:endnote w:type="continuationSeparator" w:id="0">
    <w:p w:rsidR="00A636D6" w:rsidRDefault="00A636D6" w:rsidP="001C2FE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4DE" w:rsidRDefault="00E36BFD">
    <w:pPr>
      <w:pStyle w:val="Footer"/>
      <w:jc w:val="center"/>
    </w:pPr>
    <w:fldSimple w:instr=" PAGE ">
      <w:r w:rsidR="00062AB9">
        <w:rPr>
          <w:noProof/>
        </w:rPr>
        <w:t>2</w:t>
      </w:r>
    </w:fldSimple>
  </w:p>
  <w:p w:rsidR="009B54DE" w:rsidRDefault="009B54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36D6" w:rsidRDefault="00A636D6" w:rsidP="001C2FE4">
      <w:r w:rsidRPr="001C2FE4">
        <w:rPr>
          <w:color w:val="000000"/>
        </w:rPr>
        <w:separator/>
      </w:r>
    </w:p>
  </w:footnote>
  <w:footnote w:type="continuationSeparator" w:id="0">
    <w:p w:rsidR="00A636D6" w:rsidRDefault="00A636D6" w:rsidP="001C2FE4">
      <w:r>
        <w:continuationSeparator/>
      </w:r>
    </w:p>
  </w:footnote>
  <w:footnote w:id="1">
    <w:p w:rsidR="009B54DE" w:rsidRDefault="009B54DE">
      <w:pPr>
        <w:spacing w:before="120"/>
      </w:pPr>
      <w:r w:rsidRPr="001C2FE4">
        <w:rPr>
          <w:rStyle w:val="FootnoteReference"/>
        </w:rPr>
        <w:footnoteRef/>
      </w:r>
      <w:r>
        <w:rPr>
          <w:sz w:val="22"/>
          <w:szCs w:val="22"/>
        </w:rPr>
        <w:t xml:space="preserve"> </w:t>
      </w:r>
      <w:r w:rsidRPr="00D342BF">
        <w:rPr>
          <w:sz w:val="18"/>
          <w:szCs w:val="18"/>
        </w:rPr>
        <w:t xml:space="preserve">The </w:t>
      </w:r>
      <w:r>
        <w:rPr>
          <w:rFonts w:ascii="Arial" w:hAnsi="Arial" w:cs="Arial"/>
          <w:sz w:val="18"/>
          <w:szCs w:val="18"/>
        </w:rPr>
        <w:t xml:space="preserve"> list of exemptions covers medicinal products as defined by the Human Medicines Regulations 2010, alcohol, nicotine and tobacco, caffeine and food. In addition, Schedule 2 of the Act lists certain exempted activities.</w:t>
      </w:r>
    </w:p>
    <w:p w:rsidR="009B54DE" w:rsidRDefault="009B54DE">
      <w:pPr>
        <w:pStyle w:val="FootnoteText"/>
        <w:rPr>
          <w:rFonts w:ascii="Arial" w:hAnsi="Arial" w:cs="Arial"/>
          <w:sz w:val="18"/>
          <w:szCs w:val="18"/>
        </w:rPr>
      </w:pPr>
    </w:p>
  </w:footnote>
  <w:footnote w:id="2">
    <w:p w:rsidR="009B54DE" w:rsidRDefault="009B54DE" w:rsidP="00E626C7">
      <w:pPr>
        <w:pStyle w:val="FootnoteText"/>
      </w:pPr>
      <w:r w:rsidRPr="001C2FE4">
        <w:rPr>
          <w:rStyle w:val="FootnoteReference"/>
        </w:rPr>
        <w:footnoteRef/>
      </w:r>
      <w:r>
        <w:rPr>
          <w:rFonts w:ascii="Arial" w:hAnsi="Arial" w:cs="Arial"/>
          <w:sz w:val="18"/>
          <w:szCs w:val="18"/>
        </w:rPr>
        <w:t xml:space="preserve">  All other circumstances in which these substances are produced and distributed, including the transmission of chemical reference standards and seizures for forensic testing, are outside of scope of the PS Act. </w:t>
      </w:r>
    </w:p>
  </w:footnote>
  <w:footnote w:id="3">
    <w:p w:rsidR="009B54DE" w:rsidRPr="00080EF8" w:rsidRDefault="009B54DE" w:rsidP="00363906">
      <w:pPr>
        <w:autoSpaceDE w:val="0"/>
        <w:contextualSpacing/>
        <w:rPr>
          <w:rFonts w:ascii="Arial" w:hAnsi="Arial" w:cs="Arial"/>
          <w:sz w:val="18"/>
          <w:szCs w:val="18"/>
        </w:rPr>
      </w:pPr>
      <w:r w:rsidRPr="00F96E5F">
        <w:rPr>
          <w:rStyle w:val="FootnoteReference"/>
          <w:sz w:val="20"/>
          <w:szCs w:val="20"/>
        </w:rPr>
        <w:footnoteRef/>
      </w:r>
      <w:r w:rsidRPr="00F96E5F">
        <w:rPr>
          <w:sz w:val="20"/>
          <w:szCs w:val="20"/>
        </w:rPr>
        <w:t xml:space="preserve"> </w:t>
      </w:r>
      <w:r w:rsidRPr="00080EF8">
        <w:rPr>
          <w:rFonts w:ascii="Arial" w:hAnsi="Arial" w:cs="Arial"/>
          <w:sz w:val="18"/>
          <w:szCs w:val="18"/>
        </w:rPr>
        <w:t>The Home Office has commissioned a review of literature on nitrous oxides and solvents to support cases on these specific substances.</w:t>
      </w:r>
    </w:p>
  </w:footnote>
  <w:footnote w:id="4">
    <w:p w:rsidR="009B54DE" w:rsidRPr="00080EF8" w:rsidRDefault="009B54DE">
      <w:pPr>
        <w:pStyle w:val="FootnoteText"/>
        <w:rPr>
          <w:rFonts w:ascii="Arial" w:hAnsi="Arial" w:cs="Arial"/>
          <w:sz w:val="18"/>
          <w:szCs w:val="18"/>
        </w:rPr>
      </w:pPr>
      <w:r w:rsidRPr="00080EF8">
        <w:rPr>
          <w:rStyle w:val="FootnoteReference"/>
          <w:rFonts w:ascii="Arial" w:hAnsi="Arial" w:cs="Arial"/>
          <w:sz w:val="18"/>
          <w:szCs w:val="18"/>
        </w:rPr>
        <w:footnoteRef/>
      </w:r>
      <w:r w:rsidRPr="00080EF8">
        <w:rPr>
          <w:rFonts w:ascii="Arial" w:hAnsi="Arial" w:cs="Arial"/>
          <w:sz w:val="18"/>
          <w:szCs w:val="18"/>
        </w:rPr>
        <w:t xml:space="preserve"> The admissibility of evidence is ultimately for the court to determine.</w:t>
      </w:r>
    </w:p>
  </w:footnote>
  <w:footnote w:id="5">
    <w:p w:rsidR="009B54DE" w:rsidRPr="00080EF8" w:rsidRDefault="009B54DE" w:rsidP="00363906">
      <w:pPr>
        <w:pStyle w:val="FootnoteText"/>
        <w:contextualSpacing/>
        <w:rPr>
          <w:rFonts w:ascii="Arial" w:hAnsi="Arial" w:cs="Arial"/>
          <w:sz w:val="18"/>
          <w:szCs w:val="18"/>
        </w:rPr>
      </w:pPr>
      <w:r w:rsidRPr="00080EF8">
        <w:rPr>
          <w:rStyle w:val="FootnoteReference"/>
          <w:rFonts w:ascii="Arial" w:hAnsi="Arial" w:cs="Arial"/>
          <w:sz w:val="18"/>
          <w:szCs w:val="18"/>
        </w:rPr>
        <w:footnoteRef/>
      </w:r>
      <w:r w:rsidRPr="00080EF8">
        <w:rPr>
          <w:rFonts w:ascii="Arial" w:hAnsi="Arial" w:cs="Arial"/>
          <w:sz w:val="18"/>
          <w:szCs w:val="18"/>
        </w:rPr>
        <w:t xml:space="preserve"> www.gov.uk/government/uploads/system/uploads/attachment_data/file/470421/ACMD_definitions_advice_final-23-October-2015.pdf</w:t>
      </w:r>
    </w:p>
  </w:footnote>
  <w:footnote w:id="6">
    <w:p w:rsidR="009B54DE" w:rsidRPr="0067245C" w:rsidRDefault="009B54DE">
      <w:pPr>
        <w:pStyle w:val="FootnoteText"/>
        <w:contextualSpacing/>
        <w:rPr>
          <w:rFonts w:ascii="Arial" w:hAnsi="Arial" w:cs="Arial"/>
          <w:sz w:val="18"/>
          <w:szCs w:val="18"/>
        </w:rPr>
      </w:pPr>
      <w:r w:rsidRPr="00080EF8">
        <w:rPr>
          <w:rStyle w:val="FootnoteReference"/>
          <w:rFonts w:ascii="Arial" w:hAnsi="Arial" w:cs="Arial"/>
          <w:sz w:val="18"/>
          <w:szCs w:val="18"/>
        </w:rPr>
        <w:footnoteRef/>
      </w:r>
      <w:r w:rsidRPr="00080EF8">
        <w:rPr>
          <w:rFonts w:ascii="Arial" w:hAnsi="Arial" w:cs="Arial"/>
          <w:sz w:val="18"/>
          <w:szCs w:val="18"/>
        </w:rPr>
        <w:t xml:space="preserve"> </w:t>
      </w:r>
      <w:r>
        <w:rPr>
          <w:rFonts w:ascii="Arial" w:hAnsi="Arial" w:cs="Arial"/>
          <w:sz w:val="18"/>
          <w:szCs w:val="18"/>
        </w:rPr>
        <w:t xml:space="preserve"> “</w:t>
      </w:r>
      <w:r w:rsidRPr="0067245C">
        <w:rPr>
          <w:rFonts w:ascii="Arial" w:hAnsi="Arial" w:cs="Arial"/>
          <w:sz w:val="18"/>
          <w:szCs w:val="18"/>
        </w:rPr>
        <w:t>qualitatively identical to” means that the substance interacts with the same target as a known psychoactive drug controlled und</w:t>
      </w:r>
      <w:r>
        <w:rPr>
          <w:rFonts w:ascii="Arial" w:hAnsi="Arial" w:cs="Arial"/>
          <w:sz w:val="18"/>
          <w:szCs w:val="18"/>
        </w:rPr>
        <w:t xml:space="preserve">er the Misuse of Drugs Act 1971. </w:t>
      </w:r>
    </w:p>
  </w:footnote>
  <w:footnote w:id="7">
    <w:p w:rsidR="009B54DE" w:rsidRDefault="009B54DE">
      <w:pPr>
        <w:pStyle w:val="FootnoteText"/>
      </w:pPr>
      <w:r w:rsidRPr="0067245C">
        <w:rPr>
          <w:rStyle w:val="FootnoteReference"/>
          <w:rFonts w:ascii="Arial" w:hAnsi="Arial" w:cs="Arial"/>
          <w:sz w:val="18"/>
          <w:szCs w:val="18"/>
        </w:rPr>
        <w:footnoteRef/>
      </w:r>
      <w:r w:rsidRPr="0067245C">
        <w:rPr>
          <w:rFonts w:ascii="Arial" w:hAnsi="Arial" w:cs="Arial"/>
          <w:sz w:val="18"/>
          <w:szCs w:val="18"/>
        </w:rPr>
        <w:t xml:space="preserve"> These systems describe the way that drugs interact with the body and the body’s response. Drugs target specific parts of these systems and when they interact with them, the body responds by producing the effects associated with families of drugs.</w:t>
      </w:r>
    </w:p>
  </w:footnote>
  <w:footnote w:id="8">
    <w:p w:rsidR="009B54DE" w:rsidRPr="00ED3C67" w:rsidRDefault="009B54DE">
      <w:pPr>
        <w:pStyle w:val="FootnoteText"/>
        <w:rPr>
          <w:rFonts w:ascii="Arial" w:hAnsi="Arial" w:cs="Arial"/>
          <w:sz w:val="18"/>
          <w:szCs w:val="18"/>
        </w:rPr>
      </w:pPr>
      <w:r>
        <w:rPr>
          <w:rStyle w:val="FootnoteReference"/>
        </w:rPr>
        <w:footnoteRef/>
      </w:r>
      <w:r>
        <w:t xml:space="preserve"> </w:t>
      </w:r>
      <w:r w:rsidRPr="00D342BF">
        <w:rPr>
          <w:rFonts w:ascii="Arial" w:hAnsi="Arial" w:cs="Arial"/>
          <w:sz w:val="18"/>
          <w:szCs w:val="18"/>
        </w:rPr>
        <w:t>Specification for In-Vitro Testing Substances (version 2.0, dated 20 April 2016)</w:t>
      </w:r>
    </w:p>
  </w:footnote>
  <w:footnote w:id="9">
    <w:p w:rsidR="009B54DE" w:rsidRPr="00C2750F" w:rsidRDefault="009B54DE">
      <w:pPr>
        <w:pStyle w:val="FootnoteText"/>
        <w:rPr>
          <w:rFonts w:ascii="Arial" w:hAnsi="Arial" w:cs="Arial"/>
          <w:sz w:val="18"/>
          <w:szCs w:val="18"/>
        </w:rPr>
      </w:pPr>
      <w:r w:rsidRPr="00C2750F">
        <w:rPr>
          <w:rStyle w:val="FootnoteReference"/>
          <w:rFonts w:ascii="Arial" w:hAnsi="Arial" w:cs="Arial"/>
          <w:sz w:val="18"/>
          <w:szCs w:val="18"/>
        </w:rPr>
        <w:footnoteRef/>
      </w:r>
      <w:r w:rsidRPr="00C2750F">
        <w:rPr>
          <w:rFonts w:ascii="Arial" w:hAnsi="Arial" w:cs="Arial"/>
          <w:sz w:val="18"/>
          <w:szCs w:val="18"/>
        </w:rPr>
        <w:t xml:space="preserve"> Enforcement includes police, UKBF</w:t>
      </w:r>
      <w:r>
        <w:rPr>
          <w:rFonts w:ascii="Arial" w:hAnsi="Arial" w:cs="Arial"/>
          <w:sz w:val="18"/>
          <w:szCs w:val="18"/>
        </w:rPr>
        <w:t xml:space="preserve"> and </w:t>
      </w:r>
      <w:r w:rsidRPr="00C2750F">
        <w:rPr>
          <w:rFonts w:ascii="Arial" w:hAnsi="Arial" w:cs="Arial"/>
          <w:sz w:val="18"/>
          <w:szCs w:val="18"/>
        </w:rPr>
        <w:t>Trading Standards.</w:t>
      </w:r>
    </w:p>
  </w:footnote>
  <w:footnote w:id="10">
    <w:p w:rsidR="009B54DE" w:rsidRPr="00C2750F" w:rsidRDefault="009B54DE">
      <w:pPr>
        <w:jc w:val="both"/>
        <w:rPr>
          <w:rFonts w:ascii="Arial" w:hAnsi="Arial" w:cs="Arial"/>
          <w:sz w:val="18"/>
          <w:szCs w:val="18"/>
        </w:rPr>
      </w:pPr>
      <w:r w:rsidRPr="00C2750F">
        <w:rPr>
          <w:rStyle w:val="FootnoteReference"/>
          <w:rFonts w:ascii="Arial" w:hAnsi="Arial" w:cs="Arial"/>
          <w:sz w:val="18"/>
          <w:szCs w:val="18"/>
        </w:rPr>
        <w:footnoteRef/>
      </w:r>
      <w:r w:rsidRPr="00C2750F">
        <w:rPr>
          <w:rFonts w:ascii="Arial" w:hAnsi="Arial" w:cs="Arial"/>
          <w:sz w:val="18"/>
          <w:szCs w:val="18"/>
        </w:rPr>
        <w:t xml:space="preserve"> Field testing device for these substances are not available. </w:t>
      </w:r>
    </w:p>
    <w:p w:rsidR="009B54DE" w:rsidRPr="00C2750F" w:rsidRDefault="009B54DE">
      <w:pPr>
        <w:pStyle w:val="FootnoteText"/>
        <w:rPr>
          <w:rFonts w:ascii="Arial" w:hAnsi="Arial" w:cs="Arial"/>
          <w:sz w:val="18"/>
          <w:szCs w:val="18"/>
        </w:rPr>
      </w:pPr>
    </w:p>
  </w:footnote>
  <w:footnote w:id="11">
    <w:p w:rsidR="009B54DE" w:rsidRPr="00BA061E" w:rsidRDefault="009B54DE">
      <w:pPr>
        <w:pStyle w:val="FootnoteText"/>
        <w:rPr>
          <w:rFonts w:ascii="Arial" w:hAnsi="Arial" w:cs="Arial"/>
          <w:sz w:val="16"/>
          <w:szCs w:val="16"/>
        </w:rPr>
      </w:pPr>
      <w:r>
        <w:rPr>
          <w:rStyle w:val="FootnoteReference"/>
        </w:rPr>
        <w:footnoteRef/>
      </w:r>
      <w:r>
        <w:t xml:space="preserve"> </w:t>
      </w:r>
      <w:r w:rsidRPr="00BA061E">
        <w:rPr>
          <w:rFonts w:ascii="Arial" w:hAnsi="Arial" w:cs="Arial"/>
          <w:sz w:val="16"/>
          <w:szCs w:val="16"/>
        </w:rPr>
        <w:t xml:space="preserve">Records will be maintained at all stages of the testing process </w:t>
      </w:r>
    </w:p>
  </w:footnote>
  <w:footnote w:id="12">
    <w:p w:rsidR="009B54DE" w:rsidRDefault="009B54DE" w:rsidP="00E76090">
      <w:pPr>
        <w:pStyle w:val="FootnoteText"/>
      </w:pPr>
      <w:r w:rsidRPr="001C2FE4">
        <w:rPr>
          <w:rStyle w:val="FootnoteReference"/>
        </w:rPr>
        <w:footnoteRef/>
      </w:r>
      <w:r>
        <w:t xml:space="preserve"> Disclaimer : The Home Office does not recommend any experts listed through the maintenance of this list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93E42"/>
    <w:multiLevelType w:val="hybridMultilevel"/>
    <w:tmpl w:val="3DF08424"/>
    <w:lvl w:ilvl="0" w:tplc="18CCCA08">
      <w:start w:val="3"/>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9C47AA"/>
    <w:multiLevelType w:val="hybridMultilevel"/>
    <w:tmpl w:val="2AAECA9E"/>
    <w:lvl w:ilvl="0" w:tplc="495CDE34">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17223A87"/>
    <w:multiLevelType w:val="hybridMultilevel"/>
    <w:tmpl w:val="F66C42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471A56"/>
    <w:multiLevelType w:val="multilevel"/>
    <w:tmpl w:val="170EE5F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2A8D21CD"/>
    <w:multiLevelType w:val="multilevel"/>
    <w:tmpl w:val="C2AAA1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AEB4158"/>
    <w:multiLevelType w:val="hybridMultilevel"/>
    <w:tmpl w:val="1F08D3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33ED4640"/>
    <w:multiLevelType w:val="hybridMultilevel"/>
    <w:tmpl w:val="71424C0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7033753"/>
    <w:multiLevelType w:val="multilevel"/>
    <w:tmpl w:val="0220D710"/>
    <w:lvl w:ilvl="0">
      <w:numFmt w:val="bullet"/>
      <w:lvlText w:val=""/>
      <w:lvlJc w:val="left"/>
      <w:pPr>
        <w:ind w:left="720" w:hanging="360"/>
      </w:pPr>
      <w:rPr>
        <w:rFonts w:ascii="Symbol" w:hAnsi="Symbol"/>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Symbol" w:hAnsi="Symbol" w:hint="defaul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nsid w:val="5FCA06FC"/>
    <w:multiLevelType w:val="hybridMultilevel"/>
    <w:tmpl w:val="306E5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1"/>
  </w:num>
  <w:num w:numId="5">
    <w:abstractNumId w:val="6"/>
  </w:num>
  <w:num w:numId="6">
    <w:abstractNumId w:val="0"/>
  </w:num>
  <w:num w:numId="7">
    <w:abstractNumId w:val="2"/>
  </w:num>
  <w:num w:numId="8">
    <w:abstractNumId w:val="5"/>
  </w:num>
  <w:num w:numId="9">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ige Anna">
    <w15:presenceInfo w15:providerId="AD" w15:userId="S-1-5-21-2000478354-507921405-839522115-56319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autoHyphenation/>
  <w:characterSpacingControl w:val="doNotCompress"/>
  <w:hdrShapeDefaults>
    <o:shapedefaults v:ext="edit" spidmax="6145"/>
  </w:hdrShapeDefaults>
  <w:footnotePr>
    <w:footnote w:id="-1"/>
    <w:footnote w:id="0"/>
  </w:footnotePr>
  <w:endnotePr>
    <w:endnote w:id="-1"/>
    <w:endnote w:id="0"/>
  </w:endnotePr>
  <w:compat/>
  <w:rsids>
    <w:rsidRoot w:val="001C2FE4"/>
    <w:rsid w:val="00001953"/>
    <w:rsid w:val="00021584"/>
    <w:rsid w:val="00026DBD"/>
    <w:rsid w:val="00033FD8"/>
    <w:rsid w:val="00051FEA"/>
    <w:rsid w:val="00062AB9"/>
    <w:rsid w:val="0006787A"/>
    <w:rsid w:val="00077AC0"/>
    <w:rsid w:val="00080EF8"/>
    <w:rsid w:val="00096ABA"/>
    <w:rsid w:val="000C1DB1"/>
    <w:rsid w:val="000C2721"/>
    <w:rsid w:val="000D6079"/>
    <w:rsid w:val="000E26EE"/>
    <w:rsid w:val="000F57A4"/>
    <w:rsid w:val="00111DEE"/>
    <w:rsid w:val="001209C7"/>
    <w:rsid w:val="00122DE8"/>
    <w:rsid w:val="0013474E"/>
    <w:rsid w:val="00143F53"/>
    <w:rsid w:val="001443B1"/>
    <w:rsid w:val="0014594F"/>
    <w:rsid w:val="00164E04"/>
    <w:rsid w:val="001678A2"/>
    <w:rsid w:val="001A5041"/>
    <w:rsid w:val="001A581C"/>
    <w:rsid w:val="001C2FE4"/>
    <w:rsid w:val="001E477F"/>
    <w:rsid w:val="001F151B"/>
    <w:rsid w:val="00206FAB"/>
    <w:rsid w:val="00227A1D"/>
    <w:rsid w:val="002565ED"/>
    <w:rsid w:val="002635F7"/>
    <w:rsid w:val="00271C84"/>
    <w:rsid w:val="00273F9B"/>
    <w:rsid w:val="00275366"/>
    <w:rsid w:val="002925F7"/>
    <w:rsid w:val="002A7A00"/>
    <w:rsid w:val="002B43E3"/>
    <w:rsid w:val="002C1C39"/>
    <w:rsid w:val="002C7937"/>
    <w:rsid w:val="00347A97"/>
    <w:rsid w:val="00355A5A"/>
    <w:rsid w:val="003612EB"/>
    <w:rsid w:val="00363906"/>
    <w:rsid w:val="003A7270"/>
    <w:rsid w:val="003B1C37"/>
    <w:rsid w:val="003E5C4E"/>
    <w:rsid w:val="003E69C6"/>
    <w:rsid w:val="003F1D3E"/>
    <w:rsid w:val="003F3749"/>
    <w:rsid w:val="00434C6D"/>
    <w:rsid w:val="00437EC4"/>
    <w:rsid w:val="0044203D"/>
    <w:rsid w:val="00445584"/>
    <w:rsid w:val="00450494"/>
    <w:rsid w:val="0048050A"/>
    <w:rsid w:val="00495771"/>
    <w:rsid w:val="004968D8"/>
    <w:rsid w:val="004B7381"/>
    <w:rsid w:val="004D5DEC"/>
    <w:rsid w:val="00527106"/>
    <w:rsid w:val="0053011E"/>
    <w:rsid w:val="0053205B"/>
    <w:rsid w:val="005359A2"/>
    <w:rsid w:val="005425CF"/>
    <w:rsid w:val="0056407F"/>
    <w:rsid w:val="00572E29"/>
    <w:rsid w:val="00583497"/>
    <w:rsid w:val="005858CC"/>
    <w:rsid w:val="005912EF"/>
    <w:rsid w:val="005A0640"/>
    <w:rsid w:val="005B0C6A"/>
    <w:rsid w:val="005C5EC1"/>
    <w:rsid w:val="005D79F6"/>
    <w:rsid w:val="005F732E"/>
    <w:rsid w:val="006210FE"/>
    <w:rsid w:val="00621E70"/>
    <w:rsid w:val="006430F8"/>
    <w:rsid w:val="006547AE"/>
    <w:rsid w:val="006573FC"/>
    <w:rsid w:val="00665ED5"/>
    <w:rsid w:val="0067245C"/>
    <w:rsid w:val="00682DC0"/>
    <w:rsid w:val="00691664"/>
    <w:rsid w:val="0069186B"/>
    <w:rsid w:val="0069693B"/>
    <w:rsid w:val="006A73E8"/>
    <w:rsid w:val="006B6B3D"/>
    <w:rsid w:val="006C234C"/>
    <w:rsid w:val="006D1F60"/>
    <w:rsid w:val="006D4C24"/>
    <w:rsid w:val="006E52DB"/>
    <w:rsid w:val="006F5D75"/>
    <w:rsid w:val="00716C19"/>
    <w:rsid w:val="00723EC9"/>
    <w:rsid w:val="0073767F"/>
    <w:rsid w:val="0075676F"/>
    <w:rsid w:val="00780FA3"/>
    <w:rsid w:val="00782B71"/>
    <w:rsid w:val="007A3DD2"/>
    <w:rsid w:val="007B1122"/>
    <w:rsid w:val="007C23EA"/>
    <w:rsid w:val="007C4A2F"/>
    <w:rsid w:val="007C68C2"/>
    <w:rsid w:val="007D0257"/>
    <w:rsid w:val="007D55EB"/>
    <w:rsid w:val="007D58D6"/>
    <w:rsid w:val="00811E1E"/>
    <w:rsid w:val="0081434D"/>
    <w:rsid w:val="00821B58"/>
    <w:rsid w:val="00836787"/>
    <w:rsid w:val="00883AD8"/>
    <w:rsid w:val="008A547B"/>
    <w:rsid w:val="008D15D8"/>
    <w:rsid w:val="008D650C"/>
    <w:rsid w:val="008F202A"/>
    <w:rsid w:val="009016BE"/>
    <w:rsid w:val="0090791D"/>
    <w:rsid w:val="00915AAE"/>
    <w:rsid w:val="00916507"/>
    <w:rsid w:val="0097769B"/>
    <w:rsid w:val="009B0573"/>
    <w:rsid w:val="009B54DE"/>
    <w:rsid w:val="009C73DB"/>
    <w:rsid w:val="009C7847"/>
    <w:rsid w:val="009C79A5"/>
    <w:rsid w:val="009E7521"/>
    <w:rsid w:val="00A035AB"/>
    <w:rsid w:val="00A3721B"/>
    <w:rsid w:val="00A46057"/>
    <w:rsid w:val="00A636D6"/>
    <w:rsid w:val="00A868A3"/>
    <w:rsid w:val="00AA60B1"/>
    <w:rsid w:val="00AC2F0D"/>
    <w:rsid w:val="00AC5062"/>
    <w:rsid w:val="00AD3301"/>
    <w:rsid w:val="00AE668C"/>
    <w:rsid w:val="00AF76B2"/>
    <w:rsid w:val="00B105D6"/>
    <w:rsid w:val="00B1135B"/>
    <w:rsid w:val="00B26B9E"/>
    <w:rsid w:val="00B41EB5"/>
    <w:rsid w:val="00B45293"/>
    <w:rsid w:val="00B529D0"/>
    <w:rsid w:val="00B6545C"/>
    <w:rsid w:val="00B66A81"/>
    <w:rsid w:val="00B842BA"/>
    <w:rsid w:val="00BA061E"/>
    <w:rsid w:val="00BA5701"/>
    <w:rsid w:val="00BB4923"/>
    <w:rsid w:val="00BD00E7"/>
    <w:rsid w:val="00C02A06"/>
    <w:rsid w:val="00C07BC2"/>
    <w:rsid w:val="00C1029B"/>
    <w:rsid w:val="00C116B9"/>
    <w:rsid w:val="00C12B9E"/>
    <w:rsid w:val="00C1707A"/>
    <w:rsid w:val="00C2017D"/>
    <w:rsid w:val="00C273B1"/>
    <w:rsid w:val="00C2750F"/>
    <w:rsid w:val="00C6640A"/>
    <w:rsid w:val="00C82794"/>
    <w:rsid w:val="00C82CF8"/>
    <w:rsid w:val="00C85EBF"/>
    <w:rsid w:val="00D064ED"/>
    <w:rsid w:val="00D132C9"/>
    <w:rsid w:val="00D2135C"/>
    <w:rsid w:val="00D22EF9"/>
    <w:rsid w:val="00D2462A"/>
    <w:rsid w:val="00D342BF"/>
    <w:rsid w:val="00D36A4F"/>
    <w:rsid w:val="00D40115"/>
    <w:rsid w:val="00D42DC0"/>
    <w:rsid w:val="00D53496"/>
    <w:rsid w:val="00D54C7A"/>
    <w:rsid w:val="00D629D5"/>
    <w:rsid w:val="00D62D67"/>
    <w:rsid w:val="00D632BD"/>
    <w:rsid w:val="00D710B6"/>
    <w:rsid w:val="00D71277"/>
    <w:rsid w:val="00D821A0"/>
    <w:rsid w:val="00DA4148"/>
    <w:rsid w:val="00DB08E1"/>
    <w:rsid w:val="00DC45AB"/>
    <w:rsid w:val="00DD6A7B"/>
    <w:rsid w:val="00E05640"/>
    <w:rsid w:val="00E36BFD"/>
    <w:rsid w:val="00E41A6A"/>
    <w:rsid w:val="00E42135"/>
    <w:rsid w:val="00E55C43"/>
    <w:rsid w:val="00E566D0"/>
    <w:rsid w:val="00E626C7"/>
    <w:rsid w:val="00E63129"/>
    <w:rsid w:val="00E6401A"/>
    <w:rsid w:val="00E7024A"/>
    <w:rsid w:val="00E71CBF"/>
    <w:rsid w:val="00E73058"/>
    <w:rsid w:val="00E76090"/>
    <w:rsid w:val="00E7771D"/>
    <w:rsid w:val="00EC2BB3"/>
    <w:rsid w:val="00ED3C67"/>
    <w:rsid w:val="00EE31CA"/>
    <w:rsid w:val="00F02F7D"/>
    <w:rsid w:val="00F22F85"/>
    <w:rsid w:val="00F27F13"/>
    <w:rsid w:val="00F30957"/>
    <w:rsid w:val="00F31040"/>
    <w:rsid w:val="00F322A9"/>
    <w:rsid w:val="00F34F72"/>
    <w:rsid w:val="00F35308"/>
    <w:rsid w:val="00F54D15"/>
    <w:rsid w:val="00F60781"/>
    <w:rsid w:val="00F65336"/>
    <w:rsid w:val="00F8556A"/>
    <w:rsid w:val="00F85752"/>
    <w:rsid w:val="00F92E07"/>
    <w:rsid w:val="00F93C02"/>
    <w:rsid w:val="00F96E5F"/>
    <w:rsid w:val="00FA0058"/>
    <w:rsid w:val="00FA69C8"/>
    <w:rsid w:val="00FE341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lang w:val="en-GB" w:eastAsia="en-GB"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C2FE4"/>
    <w:pPr>
      <w:suppressAutoHyphens/>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0C2721"/>
    <w:pPr>
      <w:suppressAutoHyphens w:val="0"/>
      <w:autoSpaceDN/>
      <w:spacing w:before="100" w:beforeAutospacing="1" w:after="100" w:afterAutospacing="1"/>
      <w:textAlignment w:val="auto"/>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2FE4"/>
    <w:pPr>
      <w:ind w:left="720"/>
    </w:pPr>
    <w:rPr>
      <w:sz w:val="20"/>
    </w:rPr>
  </w:style>
  <w:style w:type="character" w:customStyle="1" w:styleId="ListParagraphChar">
    <w:name w:val="List Paragraph Char"/>
    <w:rsid w:val="001C2FE4"/>
    <w:rPr>
      <w:rFonts w:ascii="Times New Roman" w:eastAsia="Times New Roman" w:hAnsi="Times New Roman" w:cs="Times New Roman"/>
      <w:szCs w:val="24"/>
      <w:lang w:eastAsia="en-GB"/>
    </w:rPr>
  </w:style>
  <w:style w:type="character" w:customStyle="1" w:styleId="legds2">
    <w:name w:val="legds2"/>
    <w:rsid w:val="001C2FE4"/>
    <w:rPr>
      <w:vanish w:val="0"/>
    </w:rPr>
  </w:style>
  <w:style w:type="paragraph" w:styleId="FootnoteText">
    <w:name w:val="footnote text"/>
    <w:basedOn w:val="Normal"/>
    <w:uiPriority w:val="99"/>
    <w:rsid w:val="001C2FE4"/>
    <w:rPr>
      <w:sz w:val="20"/>
      <w:szCs w:val="20"/>
    </w:rPr>
  </w:style>
  <w:style w:type="character" w:customStyle="1" w:styleId="FootnoteTextChar">
    <w:name w:val="Footnote Text Char"/>
    <w:basedOn w:val="DefaultParagraphFont"/>
    <w:uiPriority w:val="99"/>
    <w:rsid w:val="001C2FE4"/>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rsid w:val="001C2FE4"/>
    <w:rPr>
      <w:position w:val="0"/>
      <w:vertAlign w:val="superscript"/>
    </w:rPr>
  </w:style>
  <w:style w:type="character" w:styleId="Hyperlink">
    <w:name w:val="Hyperlink"/>
    <w:basedOn w:val="DefaultParagraphFont"/>
    <w:rsid w:val="001C2FE4"/>
    <w:rPr>
      <w:color w:val="0000FF"/>
      <w:u w:val="single"/>
    </w:rPr>
  </w:style>
  <w:style w:type="paragraph" w:styleId="Header">
    <w:name w:val="header"/>
    <w:basedOn w:val="Normal"/>
    <w:rsid w:val="001C2FE4"/>
    <w:pPr>
      <w:tabs>
        <w:tab w:val="center" w:pos="4513"/>
        <w:tab w:val="right" w:pos="9026"/>
      </w:tabs>
    </w:pPr>
  </w:style>
  <w:style w:type="character" w:customStyle="1" w:styleId="HeaderChar">
    <w:name w:val="Header Char"/>
    <w:basedOn w:val="DefaultParagraphFont"/>
    <w:rsid w:val="001C2FE4"/>
    <w:rPr>
      <w:rFonts w:ascii="Times New Roman" w:eastAsia="Times New Roman" w:hAnsi="Times New Roman" w:cs="Times New Roman"/>
      <w:szCs w:val="24"/>
      <w:lang w:eastAsia="en-GB"/>
    </w:rPr>
  </w:style>
  <w:style w:type="paragraph" w:styleId="Footer">
    <w:name w:val="footer"/>
    <w:basedOn w:val="Normal"/>
    <w:rsid w:val="001C2FE4"/>
    <w:pPr>
      <w:tabs>
        <w:tab w:val="center" w:pos="4513"/>
        <w:tab w:val="right" w:pos="9026"/>
      </w:tabs>
    </w:pPr>
  </w:style>
  <w:style w:type="character" w:customStyle="1" w:styleId="FooterChar">
    <w:name w:val="Footer Char"/>
    <w:basedOn w:val="DefaultParagraphFont"/>
    <w:rsid w:val="001C2FE4"/>
    <w:rPr>
      <w:rFonts w:ascii="Times New Roman" w:eastAsia="Times New Roman" w:hAnsi="Times New Roman" w:cs="Times New Roman"/>
      <w:szCs w:val="24"/>
      <w:lang w:eastAsia="en-GB"/>
    </w:rPr>
  </w:style>
  <w:style w:type="character" w:customStyle="1" w:styleId="legds">
    <w:name w:val="legds"/>
    <w:basedOn w:val="DefaultParagraphFont"/>
    <w:rsid w:val="001C2FE4"/>
  </w:style>
  <w:style w:type="paragraph" w:customStyle="1" w:styleId="Default">
    <w:name w:val="Default"/>
    <w:rsid w:val="001C2FE4"/>
    <w:pPr>
      <w:suppressAutoHyphens/>
      <w:autoSpaceDE w:val="0"/>
    </w:pPr>
    <w:rPr>
      <w:rFonts w:eastAsia="Times New Roman"/>
      <w:color w:val="000000"/>
      <w:sz w:val="24"/>
      <w:szCs w:val="24"/>
    </w:rPr>
  </w:style>
  <w:style w:type="paragraph" w:styleId="CommentText">
    <w:name w:val="annotation text"/>
    <w:basedOn w:val="Normal"/>
    <w:rsid w:val="001C2FE4"/>
    <w:rPr>
      <w:sz w:val="20"/>
      <w:szCs w:val="20"/>
    </w:rPr>
  </w:style>
  <w:style w:type="character" w:customStyle="1" w:styleId="CommentTextChar">
    <w:name w:val="Comment Text Char"/>
    <w:basedOn w:val="DefaultParagraphFont"/>
    <w:rsid w:val="001C2FE4"/>
    <w:rPr>
      <w:rFonts w:ascii="Times New Roman" w:eastAsia="Times New Roman" w:hAnsi="Times New Roman" w:cs="Times New Roman"/>
    </w:rPr>
  </w:style>
  <w:style w:type="character" w:styleId="CommentReference">
    <w:name w:val="annotation reference"/>
    <w:rsid w:val="001C2FE4"/>
    <w:rPr>
      <w:sz w:val="16"/>
      <w:szCs w:val="16"/>
    </w:rPr>
  </w:style>
  <w:style w:type="paragraph" w:styleId="BalloonText">
    <w:name w:val="Balloon Text"/>
    <w:basedOn w:val="Normal"/>
    <w:rsid w:val="001C2FE4"/>
    <w:rPr>
      <w:rFonts w:ascii="Tahoma" w:hAnsi="Tahoma" w:cs="Tahoma"/>
      <w:sz w:val="16"/>
      <w:szCs w:val="16"/>
    </w:rPr>
  </w:style>
  <w:style w:type="character" w:customStyle="1" w:styleId="BalloonTextChar">
    <w:name w:val="Balloon Text Char"/>
    <w:basedOn w:val="DefaultParagraphFont"/>
    <w:rsid w:val="001C2FE4"/>
    <w:rPr>
      <w:rFonts w:ascii="Tahoma" w:eastAsia="Times New Roman" w:hAnsi="Tahoma" w:cs="Tahoma"/>
      <w:sz w:val="16"/>
      <w:szCs w:val="16"/>
    </w:rPr>
  </w:style>
  <w:style w:type="paragraph" w:styleId="CommentSubject">
    <w:name w:val="annotation subject"/>
    <w:basedOn w:val="CommentText"/>
    <w:next w:val="CommentText"/>
    <w:rsid w:val="001C2FE4"/>
    <w:rPr>
      <w:b/>
      <w:bCs/>
    </w:rPr>
  </w:style>
  <w:style w:type="character" w:customStyle="1" w:styleId="CommentSubjectChar">
    <w:name w:val="Comment Subject Char"/>
    <w:basedOn w:val="CommentTextChar"/>
    <w:rsid w:val="001C2FE4"/>
    <w:rPr>
      <w:rFonts w:ascii="Times New Roman" w:eastAsia="Times New Roman" w:hAnsi="Times New Roman" w:cs="Times New Roman"/>
      <w:b/>
      <w:bCs/>
    </w:rPr>
  </w:style>
  <w:style w:type="paragraph" w:styleId="Revision">
    <w:name w:val="Revision"/>
    <w:hidden/>
    <w:uiPriority w:val="99"/>
    <w:semiHidden/>
    <w:rsid w:val="00A3721B"/>
    <w:pPr>
      <w:autoSpaceDN/>
      <w:textAlignment w:val="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C2721"/>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89158799">
      <w:bodyDiv w:val="1"/>
      <w:marLeft w:val="0"/>
      <w:marRight w:val="0"/>
      <w:marTop w:val="0"/>
      <w:marBottom w:val="0"/>
      <w:divBdr>
        <w:top w:val="none" w:sz="0" w:space="0" w:color="auto"/>
        <w:left w:val="none" w:sz="0" w:space="0" w:color="auto"/>
        <w:bottom w:val="none" w:sz="0" w:space="0" w:color="auto"/>
        <w:right w:val="none" w:sz="0" w:space="0" w:color="auto"/>
      </w:divBdr>
    </w:div>
    <w:div w:id="432240678">
      <w:bodyDiv w:val="1"/>
      <w:marLeft w:val="0"/>
      <w:marRight w:val="0"/>
      <w:marTop w:val="0"/>
      <w:marBottom w:val="0"/>
      <w:divBdr>
        <w:top w:val="none" w:sz="0" w:space="0" w:color="auto"/>
        <w:left w:val="none" w:sz="0" w:space="0" w:color="auto"/>
        <w:bottom w:val="none" w:sz="0" w:space="0" w:color="auto"/>
        <w:right w:val="none" w:sz="0" w:space="0" w:color="auto"/>
      </w:divBdr>
    </w:div>
    <w:div w:id="1220902396">
      <w:bodyDiv w:val="1"/>
      <w:marLeft w:val="0"/>
      <w:marRight w:val="0"/>
      <w:marTop w:val="0"/>
      <w:marBottom w:val="0"/>
      <w:divBdr>
        <w:top w:val="none" w:sz="0" w:space="0" w:color="auto"/>
        <w:left w:val="none" w:sz="0" w:space="0" w:color="auto"/>
        <w:bottom w:val="none" w:sz="0" w:space="0" w:color="auto"/>
        <w:right w:val="none" w:sz="0" w:space="0" w:color="auto"/>
      </w:divBdr>
      <w:divsChild>
        <w:div w:id="2042393233">
          <w:marLeft w:val="0"/>
          <w:marRight w:val="0"/>
          <w:marTop w:val="0"/>
          <w:marBottom w:val="0"/>
          <w:divBdr>
            <w:top w:val="none" w:sz="0" w:space="0" w:color="auto"/>
            <w:left w:val="none" w:sz="0" w:space="0" w:color="auto"/>
            <w:bottom w:val="none" w:sz="0" w:space="0" w:color="auto"/>
            <w:right w:val="none" w:sz="0" w:space="0" w:color="auto"/>
          </w:divBdr>
          <w:divsChild>
            <w:div w:id="368146934">
              <w:marLeft w:val="0"/>
              <w:marRight w:val="0"/>
              <w:marTop w:val="0"/>
              <w:marBottom w:val="0"/>
              <w:divBdr>
                <w:top w:val="none" w:sz="0" w:space="0" w:color="auto"/>
                <w:left w:val="none" w:sz="0" w:space="0" w:color="auto"/>
                <w:bottom w:val="none" w:sz="0" w:space="0" w:color="auto"/>
                <w:right w:val="none" w:sz="0" w:space="0" w:color="auto"/>
              </w:divBdr>
              <w:divsChild>
                <w:div w:id="2096852133">
                  <w:marLeft w:val="0"/>
                  <w:marRight w:val="0"/>
                  <w:marTop w:val="0"/>
                  <w:marBottom w:val="0"/>
                  <w:divBdr>
                    <w:top w:val="none" w:sz="0" w:space="0" w:color="auto"/>
                    <w:left w:val="none" w:sz="0" w:space="0" w:color="auto"/>
                    <w:bottom w:val="none" w:sz="0" w:space="0" w:color="auto"/>
                    <w:right w:val="none" w:sz="0" w:space="0" w:color="auto"/>
                  </w:divBdr>
                  <w:divsChild>
                    <w:div w:id="129768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511025">
      <w:bodyDiv w:val="1"/>
      <w:marLeft w:val="0"/>
      <w:marRight w:val="0"/>
      <w:marTop w:val="0"/>
      <w:marBottom w:val="0"/>
      <w:divBdr>
        <w:top w:val="none" w:sz="0" w:space="0" w:color="auto"/>
        <w:left w:val="none" w:sz="0" w:space="0" w:color="auto"/>
        <w:bottom w:val="none" w:sz="0" w:space="0" w:color="auto"/>
        <w:right w:val="none" w:sz="0" w:space="0" w:color="auto"/>
      </w:divBdr>
      <w:divsChild>
        <w:div w:id="489560646">
          <w:marLeft w:val="0"/>
          <w:marRight w:val="0"/>
          <w:marTop w:val="0"/>
          <w:marBottom w:val="0"/>
          <w:divBdr>
            <w:top w:val="none" w:sz="0" w:space="0" w:color="auto"/>
            <w:left w:val="none" w:sz="0" w:space="0" w:color="auto"/>
            <w:bottom w:val="none" w:sz="0" w:space="0" w:color="auto"/>
            <w:right w:val="none" w:sz="0" w:space="0" w:color="auto"/>
          </w:divBdr>
          <w:divsChild>
            <w:div w:id="1562448661">
              <w:marLeft w:val="0"/>
              <w:marRight w:val="0"/>
              <w:marTop w:val="0"/>
              <w:marBottom w:val="0"/>
              <w:divBdr>
                <w:top w:val="none" w:sz="0" w:space="0" w:color="auto"/>
                <w:left w:val="none" w:sz="0" w:space="0" w:color="auto"/>
                <w:bottom w:val="none" w:sz="0" w:space="0" w:color="auto"/>
                <w:right w:val="none" w:sz="0" w:space="0" w:color="auto"/>
              </w:divBdr>
              <w:divsChild>
                <w:div w:id="59788269">
                  <w:marLeft w:val="0"/>
                  <w:marRight w:val="0"/>
                  <w:marTop w:val="0"/>
                  <w:marBottom w:val="0"/>
                  <w:divBdr>
                    <w:top w:val="none" w:sz="0" w:space="0" w:color="auto"/>
                    <w:left w:val="none" w:sz="0" w:space="0" w:color="auto"/>
                    <w:bottom w:val="none" w:sz="0" w:space="0" w:color="auto"/>
                    <w:right w:val="none" w:sz="0" w:space="0" w:color="auto"/>
                  </w:divBdr>
                  <w:divsChild>
                    <w:div w:id="122044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169880">
      <w:bodyDiv w:val="1"/>
      <w:marLeft w:val="0"/>
      <w:marRight w:val="0"/>
      <w:marTop w:val="0"/>
      <w:marBottom w:val="0"/>
      <w:divBdr>
        <w:top w:val="none" w:sz="0" w:space="0" w:color="auto"/>
        <w:left w:val="none" w:sz="0" w:space="0" w:color="auto"/>
        <w:bottom w:val="none" w:sz="0" w:space="0" w:color="auto"/>
        <w:right w:val="none" w:sz="0" w:space="0" w:color="auto"/>
      </w:divBdr>
    </w:div>
    <w:div w:id="21317755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ukpga/2016/2/contents/enacted/data.htm" TargetMode="External"/><Relationship Id="rId13" Type="http://schemas.openxmlformats.org/officeDocument/2006/relationships/image" Target="media/image3.emf"/><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psact@homeoffice.gsi.gov.uk" TargetMode="External"/><Relationship Id="rId14" Type="http://schemas.openxmlformats.org/officeDocument/2006/relationships/package" Target="embeddings/Microsoft_Office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367695-7446-4F41-BC09-9535BB47D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2909</Words>
  <Characters>16585</Characters>
  <Application>Microsoft Office Word</Application>
  <DocSecurity>4</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Home Office</Company>
  <LinksUpToDate>false</LinksUpToDate>
  <CharactersWithSpaces>19456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Scrutton</dc:creator>
  <cp:lastModifiedBy>Victoria Brazier</cp:lastModifiedBy>
  <cp:revision>2</cp:revision>
  <cp:lastPrinted>2016-05-19T11:18:00Z</cp:lastPrinted>
  <dcterms:created xsi:type="dcterms:W3CDTF">2016-05-20T15:03:00Z</dcterms:created>
  <dcterms:modified xsi:type="dcterms:W3CDTF">2016-05-20T15:03:00Z</dcterms:modified>
</cp:coreProperties>
</file>