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300" w:rsidRDefault="00183112" w:rsidP="00067D97">
      <w:pPr>
        <w:pStyle w:val="Body"/>
        <w:spacing w:after="0" w:line="240" w:lineRule="auto"/>
        <w:jc w:val="center"/>
      </w:pPr>
      <w:r w:rsidRPr="00183112">
        <w:rPr>
          <w:rFonts w:ascii="Arial" w:hAnsi="Arial"/>
          <w:b/>
          <w:bCs/>
          <w:sz w:val="26"/>
          <w:szCs w:val="26"/>
          <w:u w:val="single"/>
          <w:lang w:val="en-US"/>
        </w:rPr>
        <w:drawing>
          <wp:anchor distT="0" distB="0" distL="114935" distR="114935" simplePos="0" relativeHeight="251659264" behindDoc="0" locked="0" layoutInCell="1" allowOverlap="1">
            <wp:simplePos x="0" y="0"/>
            <wp:positionH relativeFrom="column">
              <wp:posOffset>-9525</wp:posOffset>
            </wp:positionH>
            <wp:positionV relativeFrom="paragraph">
              <wp:posOffset>-409575</wp:posOffset>
            </wp:positionV>
            <wp:extent cx="1647825" cy="1428750"/>
            <wp:effectExtent l="1905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647190" cy="1428115"/>
                    </a:xfrm>
                    <a:prstGeom prst="rect">
                      <a:avLst/>
                    </a:prstGeom>
                    <a:solidFill>
                      <a:srgbClr val="FFFFFF"/>
                    </a:solidFill>
                    <a:ln w="9525">
                      <a:noFill/>
                      <a:miter lim="800000"/>
                      <a:headEnd/>
                      <a:tailEnd/>
                    </a:ln>
                  </pic:spPr>
                </pic:pic>
              </a:graphicData>
            </a:graphic>
          </wp:anchor>
        </w:drawing>
      </w:r>
      <w:r w:rsidR="00260196">
        <w:rPr>
          <w:rFonts w:ascii="Arial" w:hAnsi="Arial"/>
          <w:b/>
          <w:bCs/>
          <w:sz w:val="26"/>
          <w:szCs w:val="26"/>
          <w:u w:val="single"/>
          <w:lang w:val="en-US"/>
        </w:rPr>
        <w:t>Research Analysts paper</w:t>
      </w:r>
    </w:p>
    <w:p w:rsidR="00FC2300" w:rsidRDefault="00FC2300">
      <w:pPr>
        <w:pStyle w:val="Body"/>
        <w:spacing w:after="0" w:line="240" w:lineRule="auto"/>
        <w:jc w:val="center"/>
      </w:pPr>
    </w:p>
    <w:p w:rsidR="00067D97" w:rsidRDefault="00067D97">
      <w:pPr>
        <w:pStyle w:val="Body"/>
        <w:tabs>
          <w:tab w:val="left" w:pos="1560"/>
        </w:tabs>
        <w:spacing w:after="0" w:line="240" w:lineRule="auto"/>
        <w:rPr>
          <w:rFonts w:ascii="Arial" w:hAnsi="Arial"/>
          <w:b/>
          <w:bCs/>
          <w:sz w:val="28"/>
          <w:szCs w:val="28"/>
          <w:lang w:val="en-US"/>
        </w:rPr>
      </w:pPr>
    </w:p>
    <w:p w:rsidR="00FC2300" w:rsidRDefault="00260196">
      <w:pPr>
        <w:pStyle w:val="Body"/>
        <w:tabs>
          <w:tab w:val="left" w:pos="1560"/>
        </w:tabs>
        <w:spacing w:after="0" w:line="240" w:lineRule="auto"/>
      </w:pPr>
      <w:r>
        <w:rPr>
          <w:rFonts w:ascii="Arial" w:hAnsi="Arial"/>
          <w:b/>
          <w:bCs/>
          <w:sz w:val="28"/>
          <w:szCs w:val="28"/>
          <w:lang w:val="en-US"/>
        </w:rPr>
        <w:t>Southeast Asian Haz</w:t>
      </w:r>
      <w:r w:rsidR="00B60A41">
        <w:rPr>
          <w:rFonts w:ascii="Arial" w:hAnsi="Arial"/>
          <w:b/>
          <w:bCs/>
          <w:sz w:val="28"/>
          <w:szCs w:val="28"/>
          <w:lang w:val="en-US"/>
        </w:rPr>
        <w:t xml:space="preserve">e - </w:t>
      </w:r>
      <w:r>
        <w:rPr>
          <w:rFonts w:ascii="Arial" w:hAnsi="Arial"/>
          <w:b/>
          <w:bCs/>
          <w:sz w:val="28"/>
          <w:szCs w:val="28"/>
          <w:lang w:val="en-US"/>
        </w:rPr>
        <w:t>The Current Picture</w:t>
      </w:r>
    </w:p>
    <w:p w:rsidR="00FC2300" w:rsidRDefault="00FC2300">
      <w:pPr>
        <w:pStyle w:val="Body"/>
        <w:tabs>
          <w:tab w:val="left" w:pos="709"/>
        </w:tabs>
        <w:spacing w:after="120" w:line="240" w:lineRule="auto"/>
      </w:pPr>
    </w:p>
    <w:p w:rsidR="00FC2300" w:rsidRDefault="00260196">
      <w:pPr>
        <w:pStyle w:val="Body"/>
        <w:tabs>
          <w:tab w:val="left" w:pos="709"/>
        </w:tabs>
        <w:spacing w:after="120" w:line="240" w:lineRule="auto"/>
      </w:pPr>
      <w:r>
        <w:rPr>
          <w:rFonts w:ascii="Arial" w:hAnsi="Arial"/>
          <w:b/>
          <w:bCs/>
          <w:lang w:val="en-US"/>
        </w:rPr>
        <w:t xml:space="preserve">KEY POINTS </w:t>
      </w:r>
    </w:p>
    <w:p w:rsidR="00FC2300" w:rsidRDefault="00260196" w:rsidP="00B60A41">
      <w:pPr>
        <w:pStyle w:val="RAbulletedlist"/>
        <w:numPr>
          <w:ilvl w:val="0"/>
          <w:numId w:val="8"/>
        </w:numPr>
        <w:rPr>
          <w:sz w:val="22"/>
          <w:szCs w:val="22"/>
        </w:rPr>
      </w:pPr>
      <w:r>
        <w:rPr>
          <w:sz w:val="22"/>
          <w:szCs w:val="22"/>
        </w:rPr>
        <w:t>Sout</w:t>
      </w:r>
      <w:r w:rsidR="00FE6371">
        <w:rPr>
          <w:sz w:val="22"/>
          <w:szCs w:val="22"/>
        </w:rPr>
        <w:t>heast Asia’s haze is back but</w:t>
      </w:r>
      <w:r>
        <w:rPr>
          <w:sz w:val="22"/>
          <w:szCs w:val="22"/>
        </w:rPr>
        <w:t xml:space="preserve"> will not be as bad as </w:t>
      </w:r>
      <w:r w:rsidR="00E967AC">
        <w:rPr>
          <w:sz w:val="22"/>
          <w:szCs w:val="22"/>
        </w:rPr>
        <w:t xml:space="preserve">in </w:t>
      </w:r>
      <w:r>
        <w:rPr>
          <w:sz w:val="22"/>
          <w:szCs w:val="22"/>
        </w:rPr>
        <w:t>2015, mainly because of the prevaili</w:t>
      </w:r>
      <w:r w:rsidR="00E967AC">
        <w:rPr>
          <w:sz w:val="22"/>
          <w:szCs w:val="22"/>
        </w:rPr>
        <w:t>ng La Nina weather conditions.  A n</w:t>
      </w:r>
      <w:r>
        <w:rPr>
          <w:sz w:val="22"/>
          <w:szCs w:val="22"/>
        </w:rPr>
        <w:t xml:space="preserve">ew study suggests </w:t>
      </w:r>
      <w:r w:rsidR="00FE6371">
        <w:rPr>
          <w:sz w:val="22"/>
          <w:szCs w:val="22"/>
        </w:rPr>
        <w:t xml:space="preserve">that </w:t>
      </w:r>
      <w:r>
        <w:rPr>
          <w:sz w:val="22"/>
          <w:szCs w:val="22"/>
        </w:rPr>
        <w:t xml:space="preserve">the 2015 haze episode may have caused 100,000 premature deaths. </w:t>
      </w:r>
    </w:p>
    <w:p w:rsidR="00B60A41" w:rsidRDefault="00260196" w:rsidP="00B60A41">
      <w:pPr>
        <w:pStyle w:val="RAbulletedlist"/>
        <w:numPr>
          <w:ilvl w:val="0"/>
          <w:numId w:val="8"/>
        </w:numPr>
        <w:rPr>
          <w:sz w:val="22"/>
          <w:szCs w:val="22"/>
        </w:rPr>
      </w:pPr>
      <w:r>
        <w:rPr>
          <w:sz w:val="22"/>
          <w:szCs w:val="22"/>
        </w:rPr>
        <w:t xml:space="preserve">Indonesian President </w:t>
      </w:r>
      <w:proofErr w:type="spellStart"/>
      <w:r>
        <w:rPr>
          <w:sz w:val="22"/>
          <w:szCs w:val="22"/>
        </w:rPr>
        <w:t>Jokowi</w:t>
      </w:r>
      <w:proofErr w:type="spellEnd"/>
      <w:r>
        <w:rPr>
          <w:sz w:val="22"/>
          <w:szCs w:val="22"/>
        </w:rPr>
        <w:t xml:space="preserve"> promised action but many of the underlying challenges remain; weak regional compliance </w:t>
      </w:r>
      <w:r w:rsidR="00E967AC">
        <w:rPr>
          <w:sz w:val="22"/>
          <w:szCs w:val="22"/>
        </w:rPr>
        <w:t>mechanisms, poor coordination</w:t>
      </w:r>
      <w:r>
        <w:rPr>
          <w:sz w:val="22"/>
          <w:szCs w:val="22"/>
        </w:rPr>
        <w:t xml:space="preserve"> and</w:t>
      </w:r>
      <w:r w:rsidR="00FE6371">
        <w:rPr>
          <w:sz w:val="22"/>
          <w:szCs w:val="22"/>
        </w:rPr>
        <w:t>, despite a ban,</w:t>
      </w:r>
      <w:r>
        <w:rPr>
          <w:sz w:val="22"/>
          <w:szCs w:val="22"/>
        </w:rPr>
        <w:t xml:space="preserve"> the continuing use of fire to clear land in Sumatra and Kalimantan</w:t>
      </w:r>
      <w:r w:rsidR="00B37DD3">
        <w:rPr>
          <w:sz w:val="22"/>
          <w:szCs w:val="22"/>
        </w:rPr>
        <w:t>.</w:t>
      </w:r>
      <w:r>
        <w:rPr>
          <w:sz w:val="22"/>
          <w:szCs w:val="22"/>
        </w:rPr>
        <w:t xml:space="preserve">  </w:t>
      </w:r>
    </w:p>
    <w:p w:rsidR="00FC2300" w:rsidRDefault="00260196" w:rsidP="00B60A41">
      <w:pPr>
        <w:pStyle w:val="RAbulletedlist"/>
        <w:numPr>
          <w:ilvl w:val="0"/>
          <w:numId w:val="8"/>
        </w:numPr>
        <w:rPr>
          <w:sz w:val="22"/>
          <w:szCs w:val="22"/>
        </w:rPr>
      </w:pPr>
      <w:r>
        <w:rPr>
          <w:sz w:val="22"/>
          <w:szCs w:val="22"/>
        </w:rPr>
        <w:t xml:space="preserve">Large paper and oil-palm companies bear some responsibility; they have drained large areas of </w:t>
      </w:r>
      <w:proofErr w:type="spellStart"/>
      <w:r>
        <w:rPr>
          <w:sz w:val="22"/>
          <w:szCs w:val="22"/>
        </w:rPr>
        <w:t>peatlands</w:t>
      </w:r>
      <w:proofErr w:type="spellEnd"/>
      <w:r w:rsidR="00B60A41">
        <w:rPr>
          <w:sz w:val="22"/>
          <w:szCs w:val="22"/>
        </w:rPr>
        <w:t xml:space="preserve"> which</w:t>
      </w:r>
      <w:r>
        <w:rPr>
          <w:sz w:val="22"/>
          <w:szCs w:val="22"/>
        </w:rPr>
        <w:t xml:space="preserve"> </w:t>
      </w:r>
      <w:r w:rsidR="00E967AC">
        <w:rPr>
          <w:sz w:val="22"/>
          <w:szCs w:val="22"/>
        </w:rPr>
        <w:t xml:space="preserve">are </w:t>
      </w:r>
      <w:r>
        <w:rPr>
          <w:sz w:val="22"/>
          <w:szCs w:val="22"/>
        </w:rPr>
        <w:t xml:space="preserve">then </w:t>
      </w:r>
      <w:r w:rsidR="00E967AC">
        <w:rPr>
          <w:sz w:val="22"/>
          <w:szCs w:val="22"/>
        </w:rPr>
        <w:t>susceptible to</w:t>
      </w:r>
      <w:r>
        <w:rPr>
          <w:sz w:val="22"/>
          <w:szCs w:val="22"/>
        </w:rPr>
        <w:t xml:space="preserve"> fire.  But the picture is complex with small</w:t>
      </w:r>
      <w:r w:rsidR="00B37DD3">
        <w:rPr>
          <w:sz w:val="22"/>
          <w:szCs w:val="22"/>
        </w:rPr>
        <w:t>-scale cultivators</w:t>
      </w:r>
      <w:r>
        <w:rPr>
          <w:sz w:val="22"/>
          <w:szCs w:val="22"/>
        </w:rPr>
        <w:t xml:space="preserve"> and landless migrants using fire to clear land to establish ownership, often protected by local elites. </w:t>
      </w:r>
    </w:p>
    <w:p w:rsidR="00FC2300" w:rsidRDefault="00260196" w:rsidP="00B60A41">
      <w:pPr>
        <w:pStyle w:val="RAbulletedlist"/>
        <w:numPr>
          <w:ilvl w:val="0"/>
          <w:numId w:val="8"/>
        </w:numPr>
        <w:rPr>
          <w:sz w:val="22"/>
          <w:szCs w:val="22"/>
        </w:rPr>
      </w:pPr>
      <w:r>
        <w:rPr>
          <w:sz w:val="22"/>
          <w:szCs w:val="22"/>
        </w:rPr>
        <w:t>The long-term outlook is for this to continue to be an annual problem causing economic loss and serious health and environmental consequences, exacerbated in years when drier El Nino weather dominates.</w:t>
      </w:r>
    </w:p>
    <w:p w:rsidR="00FC2300" w:rsidRDefault="00FC2300">
      <w:pPr>
        <w:pStyle w:val="RAHeading1"/>
        <w:tabs>
          <w:tab w:val="left" w:pos="709"/>
        </w:tabs>
      </w:pPr>
    </w:p>
    <w:p w:rsidR="00FC2300" w:rsidRDefault="00260196">
      <w:pPr>
        <w:pStyle w:val="RAHeading1"/>
        <w:tabs>
          <w:tab w:val="left" w:pos="709"/>
        </w:tabs>
      </w:pPr>
      <w:r>
        <w:rPr>
          <w:sz w:val="22"/>
          <w:szCs w:val="22"/>
        </w:rPr>
        <w:t xml:space="preserve">DETAIL </w:t>
      </w:r>
    </w:p>
    <w:p w:rsidR="00B60A41" w:rsidRDefault="00260196" w:rsidP="00B60A41">
      <w:pPr>
        <w:pStyle w:val="RAbulletedlist"/>
        <w:numPr>
          <w:ilvl w:val="0"/>
          <w:numId w:val="4"/>
        </w:numPr>
        <w:rPr>
          <w:sz w:val="22"/>
          <w:szCs w:val="22"/>
        </w:rPr>
      </w:pPr>
      <w:r>
        <w:rPr>
          <w:sz w:val="22"/>
          <w:szCs w:val="22"/>
        </w:rPr>
        <w:t xml:space="preserve">August to October has come to be known as haze season in maritime Southeast Asia; where dry season forest and </w:t>
      </w:r>
      <w:proofErr w:type="spellStart"/>
      <w:r>
        <w:rPr>
          <w:sz w:val="22"/>
          <w:szCs w:val="22"/>
        </w:rPr>
        <w:t>peatland</w:t>
      </w:r>
      <w:proofErr w:type="spellEnd"/>
      <w:r>
        <w:rPr>
          <w:sz w:val="22"/>
          <w:szCs w:val="22"/>
        </w:rPr>
        <w:t xml:space="preserve"> fires in Sumatra and Kalimantan (the Indonesian part of Borneo) result in smoke and pollutants (commonly known as ‘haze’</w:t>
      </w:r>
      <w:r w:rsidR="00E967AC">
        <w:rPr>
          <w:sz w:val="22"/>
          <w:szCs w:val="22"/>
        </w:rPr>
        <w:t xml:space="preserve"> or ‘toxic smoke’</w:t>
      </w:r>
      <w:r>
        <w:rPr>
          <w:sz w:val="22"/>
          <w:szCs w:val="22"/>
        </w:rPr>
        <w:t xml:space="preserve">) drifting north and east over Singapore and Malaysia, as well as parts of Indonesia.  The 2015 haze episode was </w:t>
      </w:r>
      <w:r w:rsidR="00183112">
        <w:rPr>
          <w:sz w:val="22"/>
          <w:szCs w:val="22"/>
        </w:rPr>
        <w:t>devastating</w:t>
      </w:r>
      <w:r>
        <w:rPr>
          <w:sz w:val="22"/>
          <w:szCs w:val="22"/>
        </w:rPr>
        <w:t>; exacerbated by the El Nino climate phenomenon which reduced rainfall and delayed the onset of the rainy season in Southeast Asia.</w:t>
      </w:r>
    </w:p>
    <w:p w:rsidR="00067D97" w:rsidRDefault="00260196" w:rsidP="00067D97">
      <w:pPr>
        <w:pStyle w:val="RAbulletedlist"/>
        <w:numPr>
          <w:ilvl w:val="0"/>
          <w:numId w:val="4"/>
        </w:numPr>
        <w:rPr>
          <w:sz w:val="22"/>
          <w:szCs w:val="22"/>
        </w:rPr>
      </w:pPr>
      <w:r w:rsidRPr="00B60A41">
        <w:rPr>
          <w:sz w:val="22"/>
          <w:szCs w:val="22"/>
        </w:rPr>
        <w:t xml:space="preserve">Tensions rose between the countries most affected as Singapore and Malaysia demanded action from Indonesia.  In 2015 Indonesian President </w:t>
      </w:r>
      <w:proofErr w:type="spellStart"/>
      <w:r w:rsidRPr="00B60A41">
        <w:rPr>
          <w:sz w:val="22"/>
          <w:szCs w:val="22"/>
        </w:rPr>
        <w:t>Joko</w:t>
      </w:r>
      <w:proofErr w:type="spellEnd"/>
      <w:r w:rsidRPr="00B60A41">
        <w:rPr>
          <w:sz w:val="22"/>
          <w:szCs w:val="22"/>
        </w:rPr>
        <w:t xml:space="preserve"> </w:t>
      </w:r>
      <w:proofErr w:type="spellStart"/>
      <w:r w:rsidRPr="00B60A41">
        <w:rPr>
          <w:sz w:val="22"/>
          <w:szCs w:val="22"/>
        </w:rPr>
        <w:t>Widodo</w:t>
      </w:r>
      <w:proofErr w:type="spellEnd"/>
      <w:r w:rsidRPr="00B60A41">
        <w:rPr>
          <w:sz w:val="22"/>
          <w:szCs w:val="22"/>
        </w:rPr>
        <w:t xml:space="preserve"> committed to fixing the problem in three years – this paper examines the current situation, underlying issues and some of the factors which make it so hard to tackle.</w:t>
      </w:r>
    </w:p>
    <w:p w:rsidR="00067D97" w:rsidRDefault="00067D97" w:rsidP="00067D97">
      <w:pPr>
        <w:pStyle w:val="RAbulletedlist"/>
        <w:rPr>
          <w:b/>
          <w:bCs/>
          <w:sz w:val="22"/>
          <w:szCs w:val="22"/>
        </w:rPr>
      </w:pPr>
    </w:p>
    <w:p w:rsidR="00067D97" w:rsidRPr="00067D97" w:rsidRDefault="00260196" w:rsidP="00067D97">
      <w:pPr>
        <w:pStyle w:val="RAbulletedlist"/>
        <w:rPr>
          <w:b/>
          <w:bCs/>
          <w:sz w:val="22"/>
          <w:szCs w:val="22"/>
        </w:rPr>
      </w:pPr>
      <w:r w:rsidRPr="00067D97">
        <w:rPr>
          <w:b/>
          <w:bCs/>
          <w:sz w:val="22"/>
          <w:szCs w:val="22"/>
        </w:rPr>
        <w:t>What is the haze?</w:t>
      </w:r>
    </w:p>
    <w:p w:rsidR="00FC2300" w:rsidRPr="00AC77E0" w:rsidRDefault="00260196" w:rsidP="00AC77E0">
      <w:pPr>
        <w:pStyle w:val="ListParagraph"/>
        <w:numPr>
          <w:ilvl w:val="0"/>
          <w:numId w:val="4"/>
        </w:numPr>
        <w:suppressAutoHyphens w:val="0"/>
        <w:spacing w:line="240" w:lineRule="auto"/>
        <w:rPr>
          <w:rFonts w:ascii="Arial" w:hAnsi="Arial"/>
        </w:rPr>
      </w:pPr>
      <w:r>
        <w:rPr>
          <w:rFonts w:ascii="Arial" w:hAnsi="Arial"/>
        </w:rPr>
        <w:t>Land-clearing by small-scale cultivators</w:t>
      </w:r>
      <w:r w:rsidR="00FE6371">
        <w:rPr>
          <w:rFonts w:ascii="Arial" w:hAnsi="Arial"/>
        </w:rPr>
        <w:t xml:space="preserve"> and opportunists</w:t>
      </w:r>
      <w:r>
        <w:rPr>
          <w:rFonts w:ascii="Arial" w:hAnsi="Arial"/>
        </w:rPr>
        <w:t>, as well as big commercial operators, is usually blamed for starting the fires</w:t>
      </w:r>
      <w:r w:rsidR="00E967AC">
        <w:rPr>
          <w:rFonts w:ascii="Arial" w:hAnsi="Arial"/>
        </w:rPr>
        <w:t>.</w:t>
      </w:r>
      <w:r>
        <w:rPr>
          <w:vertAlign w:val="superscript"/>
        </w:rPr>
        <w:footnoteReference w:id="2"/>
      </w:r>
      <w:r w:rsidR="00E967AC">
        <w:rPr>
          <w:rFonts w:ascii="Arial" w:hAnsi="Arial"/>
        </w:rPr>
        <w:t xml:space="preserve">  </w:t>
      </w:r>
      <w:r w:rsidR="00313274">
        <w:rPr>
          <w:rFonts w:ascii="Arial" w:hAnsi="Arial"/>
        </w:rPr>
        <w:t xml:space="preserve">Large-scale logging accelerated through the 1980s, and was then superseded by </w:t>
      </w:r>
      <w:r>
        <w:rPr>
          <w:rFonts w:ascii="Arial" w:hAnsi="Arial"/>
        </w:rPr>
        <w:t>oil-palm production in central and southern Sumatra and parts of Kalimantan</w:t>
      </w:r>
      <w:r w:rsidR="00B37DD3">
        <w:rPr>
          <w:rFonts w:ascii="Arial" w:hAnsi="Arial"/>
        </w:rPr>
        <w:t xml:space="preserve">, but low palm oil prices and zero deforestation commitments mean that rubber </w:t>
      </w:r>
      <w:r w:rsidR="00FE6371">
        <w:rPr>
          <w:rFonts w:ascii="Arial" w:hAnsi="Arial"/>
        </w:rPr>
        <w:t>and other commodities are</w:t>
      </w:r>
      <w:r w:rsidR="00B37DD3">
        <w:rPr>
          <w:rFonts w:ascii="Arial" w:hAnsi="Arial"/>
        </w:rPr>
        <w:t xml:space="preserve"> currently more profitable. </w:t>
      </w:r>
    </w:p>
    <w:p w:rsidR="00313274" w:rsidRDefault="00260196">
      <w:pPr>
        <w:pStyle w:val="ListParagraph"/>
        <w:numPr>
          <w:ilvl w:val="0"/>
          <w:numId w:val="4"/>
        </w:numPr>
        <w:suppressAutoHyphens w:val="0"/>
        <w:spacing w:line="240" w:lineRule="auto"/>
        <w:rPr>
          <w:rFonts w:ascii="Arial" w:hAnsi="Arial"/>
        </w:rPr>
      </w:pPr>
      <w:r>
        <w:rPr>
          <w:rFonts w:ascii="Arial" w:hAnsi="Arial"/>
        </w:rPr>
        <w:t>Fires are set to clear the land in the dry season and they often burn out of control, igniting underground peat, which can then burn for months at a time</w:t>
      </w:r>
      <w:r w:rsidR="00E967AC">
        <w:rPr>
          <w:rFonts w:ascii="Arial" w:hAnsi="Arial"/>
        </w:rPr>
        <w:t>.</w:t>
      </w:r>
      <w:r>
        <w:rPr>
          <w:vertAlign w:val="superscript"/>
        </w:rPr>
        <w:footnoteReference w:id="3"/>
      </w:r>
      <w:r>
        <w:rPr>
          <w:rFonts w:ascii="Arial" w:hAnsi="Arial"/>
        </w:rPr>
        <w:t xml:space="preserve">  </w:t>
      </w:r>
      <w:r w:rsidR="00B37DD3">
        <w:rPr>
          <w:rFonts w:ascii="Arial" w:hAnsi="Arial"/>
        </w:rPr>
        <w:t xml:space="preserve">Fires are also sometimes set to sabotage company operations that local people blame for evicting them from their land.  </w:t>
      </w:r>
    </w:p>
    <w:p w:rsidR="00067D97" w:rsidRPr="00067D97" w:rsidRDefault="00260196" w:rsidP="00067D97">
      <w:pPr>
        <w:pStyle w:val="ListParagraph"/>
        <w:numPr>
          <w:ilvl w:val="0"/>
          <w:numId w:val="4"/>
        </w:numPr>
        <w:suppressAutoHyphens w:val="0"/>
        <w:spacing w:line="240" w:lineRule="auto"/>
        <w:rPr>
          <w:rFonts w:ascii="Arial" w:hAnsi="Arial"/>
        </w:rPr>
      </w:pPr>
      <w:r>
        <w:rPr>
          <w:rFonts w:ascii="Arial" w:hAnsi="Arial"/>
        </w:rPr>
        <w:t>The haze causes a significant deterioration in air quality, putting airports out of action, closing schools and causing respiratory problems (500,000 were affected in Indonesia in 2015) and deaths. A new study suggests the 2015 haze episode may have caused 100,000 premature deaths</w:t>
      </w:r>
      <w:r w:rsidR="00E967AC">
        <w:rPr>
          <w:rFonts w:ascii="Arial" w:hAnsi="Arial"/>
        </w:rPr>
        <w:t>.</w:t>
      </w:r>
      <w:r>
        <w:rPr>
          <w:rStyle w:val="FootnoteReference"/>
          <w:rFonts w:ascii="Arial" w:eastAsia="Arial" w:hAnsi="Arial" w:cs="Arial"/>
        </w:rPr>
        <w:footnoteReference w:id="4"/>
      </w:r>
      <w:r w:rsidR="00E967AC">
        <w:rPr>
          <w:rFonts w:ascii="Arial" w:hAnsi="Arial"/>
        </w:rPr>
        <w:t xml:space="preserve"> </w:t>
      </w:r>
      <w:r>
        <w:rPr>
          <w:rFonts w:ascii="Arial" w:hAnsi="Arial"/>
        </w:rPr>
        <w:t xml:space="preserve"> The World Bank estimated damages due to the 2015 haze episode at over US $16 billion for Indonesia. 1997 and 2013 were also particularly bad years.</w:t>
      </w:r>
      <w:r>
        <w:rPr>
          <w:rFonts w:ascii="Georgia" w:hAnsi="Georgia"/>
        </w:rPr>
        <w:t xml:space="preserve"> </w:t>
      </w:r>
    </w:p>
    <w:p w:rsidR="00067D97" w:rsidRDefault="00260196" w:rsidP="00067D97">
      <w:pPr>
        <w:pStyle w:val="ListParagraph"/>
        <w:numPr>
          <w:ilvl w:val="0"/>
          <w:numId w:val="4"/>
        </w:numPr>
        <w:suppressAutoHyphens w:val="0"/>
        <w:spacing w:line="240" w:lineRule="auto"/>
        <w:rPr>
          <w:rFonts w:ascii="Arial" w:hAnsi="Arial"/>
        </w:rPr>
      </w:pPr>
      <w:r w:rsidRPr="00067D97">
        <w:rPr>
          <w:rFonts w:ascii="Arial" w:hAnsi="Arial"/>
        </w:rPr>
        <w:t>Pollutant index readings above 100 (of PM10</w:t>
      </w:r>
      <w:r w:rsidR="00E967AC">
        <w:rPr>
          <w:rFonts w:ascii="Arial" w:hAnsi="Arial"/>
        </w:rPr>
        <w:t>)</w:t>
      </w:r>
      <w:r>
        <w:rPr>
          <w:rStyle w:val="FootnoteReference"/>
          <w:rFonts w:ascii="Arial" w:eastAsia="Arial" w:hAnsi="Arial" w:cs="Arial"/>
        </w:rPr>
        <w:footnoteReference w:id="5"/>
      </w:r>
      <w:r w:rsidRPr="00067D97">
        <w:rPr>
          <w:rFonts w:ascii="Arial" w:hAnsi="Arial"/>
        </w:rPr>
        <w:t xml:space="preserve"> are judged to be unhealthy and scores of well over 2,000 were reached in some places in Indonesia in 2015.  </w:t>
      </w:r>
      <w:r w:rsidR="00B37DD3" w:rsidRPr="00067D97">
        <w:rPr>
          <w:rFonts w:ascii="Arial" w:hAnsi="Arial"/>
        </w:rPr>
        <w:t>The</w:t>
      </w:r>
      <w:r w:rsidRPr="00067D97">
        <w:rPr>
          <w:rFonts w:ascii="Arial" w:hAnsi="Arial"/>
        </w:rPr>
        <w:t xml:space="preserve"> haze </w:t>
      </w:r>
      <w:r w:rsidR="00B37DD3" w:rsidRPr="00067D97">
        <w:rPr>
          <w:rFonts w:ascii="Arial" w:hAnsi="Arial"/>
        </w:rPr>
        <w:t>often contains</w:t>
      </w:r>
      <w:r w:rsidRPr="00067D97">
        <w:rPr>
          <w:rFonts w:ascii="Arial" w:hAnsi="Arial"/>
        </w:rPr>
        <w:t xml:space="preserve"> toxic levels of cyanide, ammonia and carbon monoxide.  Alongside the human health implications the fires released massive amounts of carbon into the atmosphere. WRI</w:t>
      </w:r>
      <w:r>
        <w:rPr>
          <w:vertAlign w:val="superscript"/>
        </w:rPr>
        <w:footnoteReference w:id="6"/>
      </w:r>
      <w:r w:rsidRPr="00067D97">
        <w:rPr>
          <w:rFonts w:ascii="Arial" w:hAnsi="Arial"/>
        </w:rPr>
        <w:t xml:space="preserve"> judged that Indonesia’s daily carbon emissions in October 2015 exceeded those of the US. </w:t>
      </w:r>
    </w:p>
    <w:p w:rsidR="00067D97" w:rsidRPr="00067D97" w:rsidRDefault="00260196" w:rsidP="00067D97">
      <w:pPr>
        <w:pStyle w:val="ListParagraph"/>
        <w:suppressAutoHyphens w:val="0"/>
        <w:spacing w:line="240" w:lineRule="auto"/>
        <w:ind w:left="142"/>
        <w:rPr>
          <w:rFonts w:ascii="Arial" w:hAnsi="Arial"/>
        </w:rPr>
      </w:pPr>
      <w:r w:rsidRPr="00067D97">
        <w:rPr>
          <w:rFonts w:ascii="Arial" w:hAnsi="Arial"/>
          <w:b/>
          <w:bCs/>
        </w:rPr>
        <w:t xml:space="preserve">Responses to the 2015 haze </w:t>
      </w:r>
    </w:p>
    <w:p w:rsidR="00067D97" w:rsidRDefault="00260196" w:rsidP="00067D97">
      <w:pPr>
        <w:pStyle w:val="ListParagraph"/>
        <w:numPr>
          <w:ilvl w:val="0"/>
          <w:numId w:val="4"/>
        </w:numPr>
        <w:suppressAutoHyphens w:val="0"/>
        <w:spacing w:line="240" w:lineRule="auto"/>
        <w:rPr>
          <w:rFonts w:ascii="Arial" w:hAnsi="Arial"/>
        </w:rPr>
      </w:pPr>
      <w:r w:rsidRPr="00067D97">
        <w:rPr>
          <w:rFonts w:ascii="Arial" w:hAnsi="Arial"/>
        </w:rPr>
        <w:t xml:space="preserve">Indonesia has long been committed to taking steps to control the fires.  In 2015 President </w:t>
      </w:r>
      <w:proofErr w:type="spellStart"/>
      <w:r w:rsidRPr="00067D97">
        <w:rPr>
          <w:rFonts w:ascii="Arial" w:hAnsi="Arial"/>
        </w:rPr>
        <w:t>Widodo</w:t>
      </w:r>
      <w:proofErr w:type="spellEnd"/>
      <w:r w:rsidRPr="00067D97">
        <w:rPr>
          <w:rFonts w:ascii="Arial" w:hAnsi="Arial"/>
        </w:rPr>
        <w:t xml:space="preserve"> (</w:t>
      </w:r>
      <w:proofErr w:type="spellStart"/>
      <w:r w:rsidRPr="00067D97">
        <w:rPr>
          <w:rFonts w:ascii="Arial" w:hAnsi="Arial"/>
        </w:rPr>
        <w:t>Jokowi</w:t>
      </w:r>
      <w:proofErr w:type="spellEnd"/>
      <w:r w:rsidRPr="00067D97">
        <w:rPr>
          <w:rFonts w:ascii="Arial" w:hAnsi="Arial"/>
        </w:rPr>
        <w:t xml:space="preserve">) declared a state of emergency, called in the army and promised to take action against large corporations held to be responsible.  A new </w:t>
      </w:r>
      <w:proofErr w:type="spellStart"/>
      <w:r w:rsidRPr="00067D97">
        <w:rPr>
          <w:rFonts w:ascii="Arial" w:hAnsi="Arial"/>
        </w:rPr>
        <w:t>Peatland</w:t>
      </w:r>
      <w:proofErr w:type="spellEnd"/>
      <w:r w:rsidRPr="00067D97">
        <w:rPr>
          <w:rFonts w:ascii="Arial" w:hAnsi="Arial"/>
        </w:rPr>
        <w:t xml:space="preserve"> Restoration Agency (BRG) was created to restore over two million hectares of </w:t>
      </w:r>
      <w:proofErr w:type="spellStart"/>
      <w:r w:rsidRPr="00067D97">
        <w:rPr>
          <w:rFonts w:ascii="Arial" w:hAnsi="Arial"/>
        </w:rPr>
        <w:t>peatlands</w:t>
      </w:r>
      <w:proofErr w:type="spellEnd"/>
      <w:r w:rsidRPr="00067D97">
        <w:rPr>
          <w:rFonts w:ascii="Arial" w:hAnsi="Arial"/>
        </w:rPr>
        <w:t xml:space="preserve"> within five years.  In April 2016 </w:t>
      </w:r>
      <w:proofErr w:type="spellStart"/>
      <w:r w:rsidRPr="00067D97">
        <w:rPr>
          <w:rFonts w:ascii="Arial" w:hAnsi="Arial"/>
        </w:rPr>
        <w:t>Jokowi</w:t>
      </w:r>
      <w:proofErr w:type="spellEnd"/>
      <w:r w:rsidRPr="00067D97">
        <w:rPr>
          <w:rFonts w:ascii="Arial" w:hAnsi="Arial"/>
        </w:rPr>
        <w:t xml:space="preserve"> announced plans for a national moratorium on new palm oil and mining concessions in conservation areas, although this has not yet been enacted</w:t>
      </w:r>
      <w:r w:rsidR="00B37DD3" w:rsidRPr="00067D97">
        <w:rPr>
          <w:rFonts w:ascii="Arial" w:hAnsi="Arial"/>
        </w:rPr>
        <w:t xml:space="preserve"> and it is not clear if it will apply to old </w:t>
      </w:r>
      <w:proofErr w:type="spellStart"/>
      <w:r w:rsidR="00B37DD3" w:rsidRPr="00067D97">
        <w:rPr>
          <w:rFonts w:ascii="Arial" w:hAnsi="Arial"/>
        </w:rPr>
        <w:t>licences</w:t>
      </w:r>
      <w:proofErr w:type="spellEnd"/>
      <w:r w:rsidR="00B37DD3" w:rsidRPr="00067D97">
        <w:rPr>
          <w:rFonts w:ascii="Arial" w:hAnsi="Arial"/>
        </w:rPr>
        <w:t xml:space="preserve"> or new ones</w:t>
      </w:r>
      <w:r w:rsidRPr="00067D97">
        <w:rPr>
          <w:rFonts w:ascii="Arial" w:hAnsi="Arial"/>
        </w:rPr>
        <w:t>.  The Aceh Governor and Minister of the Environment and Forestry have jointly d</w:t>
      </w:r>
      <w:r w:rsidR="00E967AC">
        <w:rPr>
          <w:rFonts w:ascii="Arial" w:hAnsi="Arial"/>
        </w:rPr>
        <w:t>eclared a moratorium on new oil-</w:t>
      </w:r>
      <w:r w:rsidRPr="00067D97">
        <w:rPr>
          <w:rFonts w:ascii="Arial" w:hAnsi="Arial"/>
        </w:rPr>
        <w:t xml:space="preserve">palm and mining concessions in a protected area in north Sumatra.  </w:t>
      </w:r>
    </w:p>
    <w:p w:rsidR="00067D97" w:rsidRPr="00067D97" w:rsidRDefault="00260196" w:rsidP="00067D97">
      <w:pPr>
        <w:pStyle w:val="ListParagraph"/>
        <w:numPr>
          <w:ilvl w:val="0"/>
          <w:numId w:val="4"/>
        </w:numPr>
        <w:suppressAutoHyphens w:val="0"/>
        <w:spacing w:line="240" w:lineRule="auto"/>
        <w:rPr>
          <w:rFonts w:ascii="Arial" w:hAnsi="Arial"/>
        </w:rPr>
      </w:pPr>
      <w:r w:rsidRPr="00067D97">
        <w:rPr>
          <w:rFonts w:ascii="Arial" w:hAnsi="Arial"/>
        </w:rPr>
        <w:t xml:space="preserve">Activists pointed to the fact that many of the large corporations implicated, or their parent companies, were headquartered in Singapore or Malaysia and pressed those countries to take action.  </w:t>
      </w:r>
      <w:r w:rsidRPr="00067D97">
        <w:rPr>
          <w:rFonts w:ascii="Helvetica" w:hAnsi="Helvetica"/>
          <w:sz w:val="21"/>
          <w:szCs w:val="21"/>
        </w:rPr>
        <w:t>Some Singaporean companies began to boycott products thought to be contributing to the h</w:t>
      </w:r>
      <w:r w:rsidR="00E967AC">
        <w:rPr>
          <w:rFonts w:ascii="Helvetica" w:hAnsi="Helvetica"/>
          <w:sz w:val="21"/>
          <w:szCs w:val="21"/>
        </w:rPr>
        <w:t xml:space="preserve">aze, </w:t>
      </w:r>
      <w:proofErr w:type="spellStart"/>
      <w:r w:rsidR="00E967AC">
        <w:rPr>
          <w:rFonts w:ascii="Helvetica" w:hAnsi="Helvetica"/>
          <w:sz w:val="21"/>
          <w:szCs w:val="21"/>
        </w:rPr>
        <w:t>eg</w:t>
      </w:r>
      <w:proofErr w:type="spellEnd"/>
      <w:r w:rsidR="00E967AC">
        <w:rPr>
          <w:rFonts w:ascii="Helvetica" w:hAnsi="Helvetica"/>
          <w:sz w:val="21"/>
          <w:szCs w:val="21"/>
        </w:rPr>
        <w:t xml:space="preserve"> toilet paper and tissue</w:t>
      </w:r>
      <w:r w:rsidR="00B37DD3" w:rsidRPr="00067D97">
        <w:rPr>
          <w:rFonts w:ascii="Helvetica" w:hAnsi="Helvetica"/>
          <w:sz w:val="21"/>
          <w:szCs w:val="21"/>
        </w:rPr>
        <w:t xml:space="preserve">s </w:t>
      </w:r>
      <w:r w:rsidRPr="00067D97">
        <w:rPr>
          <w:rFonts w:ascii="Helvetica" w:hAnsi="Helvetica"/>
          <w:sz w:val="21"/>
          <w:szCs w:val="21"/>
        </w:rPr>
        <w:t xml:space="preserve">sourced from the large Asia Pulp and Paper (APP) Group.  In 2014 Singapore passed the </w:t>
      </w:r>
      <w:proofErr w:type="spellStart"/>
      <w:r w:rsidRPr="00067D97">
        <w:rPr>
          <w:rFonts w:ascii="Helvetica" w:hAnsi="Helvetica"/>
          <w:sz w:val="21"/>
          <w:szCs w:val="21"/>
        </w:rPr>
        <w:t>Transboundary</w:t>
      </w:r>
      <w:proofErr w:type="spellEnd"/>
      <w:r w:rsidRPr="00067D97">
        <w:rPr>
          <w:rFonts w:ascii="Helvetica" w:hAnsi="Helvetica"/>
          <w:sz w:val="21"/>
          <w:szCs w:val="21"/>
        </w:rPr>
        <w:t xml:space="preserve"> Haze Pollution Act that allows it to prosecute local and foreign individuals and companies involved in illegal forest burning that affects Singapore.  In 2016 Singapore began legal action against several firms but in June 2016 Indonesian Vice-President </w:t>
      </w:r>
      <w:proofErr w:type="spellStart"/>
      <w:r w:rsidRPr="00067D97">
        <w:rPr>
          <w:rFonts w:ascii="Helvetica" w:hAnsi="Helvetica"/>
          <w:sz w:val="21"/>
          <w:szCs w:val="21"/>
        </w:rPr>
        <w:t>Kalla</w:t>
      </w:r>
      <w:proofErr w:type="spellEnd"/>
      <w:r w:rsidRPr="00067D97">
        <w:rPr>
          <w:rFonts w:ascii="Helvetica" w:hAnsi="Helvetica"/>
          <w:sz w:val="21"/>
          <w:szCs w:val="21"/>
        </w:rPr>
        <w:t xml:space="preserve"> said Indonesia would not allow its citizens to be prosecuted under Singaporean laws and protested about a court warrant issued for a Director of an Indonesian firm when he was in Singapore.</w:t>
      </w:r>
    </w:p>
    <w:p w:rsidR="00FC2300" w:rsidRPr="00067D97" w:rsidRDefault="00260196" w:rsidP="00067D97">
      <w:pPr>
        <w:pStyle w:val="ListParagraph"/>
        <w:numPr>
          <w:ilvl w:val="0"/>
          <w:numId w:val="4"/>
        </w:numPr>
        <w:suppressAutoHyphens w:val="0"/>
        <w:spacing w:line="240" w:lineRule="auto"/>
        <w:rPr>
          <w:rFonts w:ascii="Arial" w:hAnsi="Arial"/>
        </w:rPr>
      </w:pPr>
      <w:r w:rsidRPr="00067D97">
        <w:rPr>
          <w:rFonts w:ascii="Arial" w:hAnsi="Arial"/>
        </w:rPr>
        <w:t xml:space="preserve">Indonesia also launched investigations into Indonesian companies, </w:t>
      </w:r>
      <w:r w:rsidR="00B37DD3" w:rsidRPr="00067D97">
        <w:rPr>
          <w:rFonts w:ascii="Arial" w:hAnsi="Arial"/>
        </w:rPr>
        <w:t xml:space="preserve">many </w:t>
      </w:r>
      <w:r w:rsidRPr="00067D97">
        <w:rPr>
          <w:rFonts w:ascii="Arial" w:hAnsi="Arial"/>
        </w:rPr>
        <w:t>of which were dropped</w:t>
      </w:r>
      <w:r w:rsidR="00B37DD3" w:rsidRPr="00067D97">
        <w:rPr>
          <w:rFonts w:ascii="Arial" w:hAnsi="Arial"/>
        </w:rPr>
        <w:t xml:space="preserve"> although they </w:t>
      </w:r>
      <w:r w:rsidR="00E967AC">
        <w:rPr>
          <w:rFonts w:ascii="Arial" w:hAnsi="Arial"/>
        </w:rPr>
        <w:t xml:space="preserve">may yet </w:t>
      </w:r>
      <w:r w:rsidR="00B37DD3" w:rsidRPr="00067D97">
        <w:rPr>
          <w:rFonts w:ascii="Arial" w:hAnsi="Arial"/>
        </w:rPr>
        <w:t>be revived</w:t>
      </w:r>
      <w:r w:rsidRPr="00067D97">
        <w:rPr>
          <w:rFonts w:ascii="Arial" w:hAnsi="Arial"/>
        </w:rPr>
        <w:t xml:space="preserve">.  </w:t>
      </w:r>
      <w:r w:rsidR="00B37DD3" w:rsidRPr="00067D97">
        <w:rPr>
          <w:rFonts w:ascii="Arial" w:hAnsi="Arial"/>
        </w:rPr>
        <w:t>The</w:t>
      </w:r>
      <w:r w:rsidRPr="00067D97">
        <w:rPr>
          <w:rFonts w:ascii="Arial" w:hAnsi="Arial"/>
        </w:rPr>
        <w:t xml:space="preserve"> Indonesian Parliament has said it will examine why </w:t>
      </w:r>
      <w:r w:rsidR="00B37DD3" w:rsidRPr="00067D97">
        <w:rPr>
          <w:rFonts w:ascii="Arial" w:hAnsi="Arial"/>
        </w:rPr>
        <w:t xml:space="preserve">so </w:t>
      </w:r>
      <w:r w:rsidRPr="00067D97">
        <w:rPr>
          <w:rFonts w:ascii="Arial" w:hAnsi="Arial"/>
        </w:rPr>
        <w:t xml:space="preserve">many cases in Riau province were shelved and </w:t>
      </w:r>
      <w:proofErr w:type="spellStart"/>
      <w:r w:rsidRPr="00067D97">
        <w:rPr>
          <w:rFonts w:ascii="Arial" w:hAnsi="Arial"/>
        </w:rPr>
        <w:t>Jokowi</w:t>
      </w:r>
      <w:proofErr w:type="spellEnd"/>
      <w:r w:rsidRPr="00067D97">
        <w:rPr>
          <w:rFonts w:ascii="Arial" w:hAnsi="Arial"/>
        </w:rPr>
        <w:t xml:space="preserve"> has also raised concerns.   In another important decision in mid August 2016 an Indonesian High Court overturned a lower court’s decis</w:t>
      </w:r>
      <w:r w:rsidR="0051296A">
        <w:rPr>
          <w:rFonts w:ascii="Arial" w:hAnsi="Arial"/>
        </w:rPr>
        <w:t>ion to clear a pulpwood compan</w:t>
      </w:r>
      <w:r w:rsidR="00183112">
        <w:rPr>
          <w:rFonts w:ascii="Arial" w:hAnsi="Arial"/>
        </w:rPr>
        <w:t>y</w:t>
      </w:r>
      <w:r w:rsidRPr="00067D97">
        <w:rPr>
          <w:rFonts w:ascii="Arial" w:hAnsi="Arial"/>
        </w:rPr>
        <w:t xml:space="preserve"> of charges related to illegal forest fires and imposed a fine of US $5.9 million, which was seen by many as a small but important step towards ensuring accountability.</w:t>
      </w:r>
    </w:p>
    <w:p w:rsidR="00FC2300" w:rsidRDefault="00260196">
      <w:pPr>
        <w:pStyle w:val="ListParagraph"/>
        <w:spacing w:line="240" w:lineRule="auto"/>
        <w:ind w:left="0"/>
      </w:pPr>
      <w:r>
        <w:rPr>
          <w:rFonts w:ascii="Helvetica" w:hAnsi="Helvetica"/>
          <w:b/>
          <w:bCs/>
          <w:sz w:val="21"/>
          <w:szCs w:val="21"/>
        </w:rPr>
        <w:t>Underlying Problems</w:t>
      </w:r>
    </w:p>
    <w:p w:rsidR="00B37DD3" w:rsidRDefault="00260196">
      <w:pPr>
        <w:pStyle w:val="ListParagraph"/>
        <w:numPr>
          <w:ilvl w:val="0"/>
          <w:numId w:val="6"/>
        </w:numPr>
        <w:spacing w:line="240" w:lineRule="auto"/>
        <w:rPr>
          <w:rFonts w:ascii="Helvetica" w:hAnsi="Helvetica"/>
          <w:sz w:val="21"/>
          <w:szCs w:val="21"/>
        </w:rPr>
      </w:pPr>
      <w:r>
        <w:rPr>
          <w:rFonts w:ascii="Helvetica" w:hAnsi="Helvetica"/>
          <w:sz w:val="21"/>
          <w:szCs w:val="21"/>
        </w:rPr>
        <w:t xml:space="preserve">Large areas of Indonesia are unaffected by the annual </w:t>
      </w:r>
      <w:r w:rsidR="00067D97">
        <w:rPr>
          <w:rFonts w:ascii="Helvetica" w:hAnsi="Helvetica"/>
          <w:sz w:val="21"/>
          <w:szCs w:val="21"/>
        </w:rPr>
        <w:t xml:space="preserve">haze problems and the </w:t>
      </w:r>
      <w:proofErr w:type="spellStart"/>
      <w:r w:rsidR="00067D97">
        <w:rPr>
          <w:rFonts w:ascii="Helvetica" w:hAnsi="Helvetica"/>
          <w:sz w:val="21"/>
          <w:szCs w:val="21"/>
        </w:rPr>
        <w:t>countries</w:t>
      </w:r>
      <w:proofErr w:type="spellEnd"/>
      <w:r w:rsidR="00067D97">
        <w:rPr>
          <w:rFonts w:ascii="Helvetica" w:hAnsi="Helvetica"/>
          <w:sz w:val="21"/>
          <w:szCs w:val="21"/>
        </w:rPr>
        <w:t xml:space="preserve"> </w:t>
      </w:r>
      <w:r>
        <w:rPr>
          <w:rFonts w:ascii="Helvetica" w:hAnsi="Helvetica"/>
          <w:sz w:val="21"/>
          <w:szCs w:val="21"/>
        </w:rPr>
        <w:t xml:space="preserve">most seriously impacted do not have a strong track record of cross-border cooperation.  Concerns over national sovereignty can undermine efforts to tackle the fires and their causes.  </w:t>
      </w:r>
    </w:p>
    <w:p w:rsidR="00067D97" w:rsidRPr="00067D97" w:rsidRDefault="00260196">
      <w:pPr>
        <w:pStyle w:val="ListParagraph"/>
        <w:numPr>
          <w:ilvl w:val="0"/>
          <w:numId w:val="6"/>
        </w:numPr>
        <w:spacing w:line="240" w:lineRule="auto"/>
        <w:rPr>
          <w:rFonts w:ascii="Helvetica" w:hAnsi="Helvetica"/>
          <w:sz w:val="21"/>
          <w:szCs w:val="21"/>
        </w:rPr>
      </w:pPr>
      <w:r>
        <w:rPr>
          <w:rFonts w:ascii="Helvetica" w:hAnsi="Helvetica"/>
          <w:sz w:val="21"/>
          <w:szCs w:val="21"/>
        </w:rPr>
        <w:t xml:space="preserve">Setting fires is </w:t>
      </w:r>
      <w:r w:rsidR="002161EE">
        <w:rPr>
          <w:rFonts w:ascii="Helvetica" w:hAnsi="Helvetica"/>
          <w:sz w:val="21"/>
          <w:szCs w:val="21"/>
        </w:rPr>
        <w:t>a</w:t>
      </w:r>
      <w:r>
        <w:rPr>
          <w:rFonts w:ascii="Helvetica" w:hAnsi="Helvetica"/>
          <w:sz w:val="21"/>
          <w:szCs w:val="21"/>
        </w:rPr>
        <w:t xml:space="preserve"> cost effective way of </w:t>
      </w:r>
      <w:r w:rsidR="0051296A">
        <w:rPr>
          <w:rFonts w:ascii="Helvetica" w:hAnsi="Helvetica"/>
          <w:sz w:val="21"/>
          <w:szCs w:val="21"/>
        </w:rPr>
        <w:t>acquiring land,</w:t>
      </w:r>
      <w:r w:rsidR="002161EE">
        <w:rPr>
          <w:rFonts w:ascii="Helvetica" w:hAnsi="Helvetica"/>
          <w:sz w:val="21"/>
          <w:szCs w:val="21"/>
        </w:rPr>
        <w:t xml:space="preserve"> </w:t>
      </w:r>
      <w:r>
        <w:rPr>
          <w:rFonts w:ascii="Helvetica" w:hAnsi="Helvetica"/>
          <w:sz w:val="21"/>
          <w:szCs w:val="21"/>
        </w:rPr>
        <w:t xml:space="preserve">clearing woodland for </w:t>
      </w:r>
      <w:r w:rsidR="00B37DD3">
        <w:rPr>
          <w:rFonts w:ascii="Helvetica" w:hAnsi="Helvetica"/>
          <w:sz w:val="21"/>
          <w:szCs w:val="21"/>
        </w:rPr>
        <w:t>those</w:t>
      </w:r>
      <w:r>
        <w:rPr>
          <w:rFonts w:ascii="Helvetica" w:hAnsi="Helvetica"/>
          <w:sz w:val="21"/>
          <w:szCs w:val="21"/>
        </w:rPr>
        <w:t xml:space="preserve"> without access to heavy machinery </w:t>
      </w:r>
      <w:r w:rsidR="002161EE">
        <w:rPr>
          <w:rFonts w:ascii="Helvetica" w:hAnsi="Helvetica"/>
          <w:sz w:val="21"/>
          <w:szCs w:val="21"/>
        </w:rPr>
        <w:t>and preparing land for agriculture</w:t>
      </w:r>
      <w:r>
        <w:rPr>
          <w:rFonts w:ascii="Helvetica" w:hAnsi="Helvetica"/>
          <w:sz w:val="21"/>
          <w:szCs w:val="21"/>
        </w:rPr>
        <w:t xml:space="preserve">.  </w:t>
      </w:r>
      <w:r w:rsidR="00B37DD3">
        <w:rPr>
          <w:rFonts w:ascii="Helvetica" w:hAnsi="Helvetica"/>
          <w:sz w:val="21"/>
          <w:szCs w:val="21"/>
        </w:rPr>
        <w:t xml:space="preserve">The prevailing economic model in Indonesia is predicated on draining the typically swampy </w:t>
      </w:r>
      <w:proofErr w:type="spellStart"/>
      <w:r w:rsidR="00B37DD3">
        <w:rPr>
          <w:rFonts w:ascii="Helvetica" w:hAnsi="Helvetica"/>
          <w:sz w:val="21"/>
          <w:szCs w:val="21"/>
        </w:rPr>
        <w:t>peatlands</w:t>
      </w:r>
      <w:proofErr w:type="spellEnd"/>
      <w:r w:rsidR="00B37DD3">
        <w:rPr>
          <w:rFonts w:ascii="Helvetica" w:hAnsi="Helvetica"/>
          <w:sz w:val="21"/>
          <w:szCs w:val="21"/>
        </w:rPr>
        <w:t xml:space="preserve"> in order to allow crop growth.  Alongside raising the risk of fires the drainage </w:t>
      </w:r>
      <w:r w:rsidR="0051296A">
        <w:rPr>
          <w:rFonts w:ascii="Helvetica" w:hAnsi="Helvetica"/>
          <w:sz w:val="21"/>
          <w:szCs w:val="21"/>
        </w:rPr>
        <w:t>may</w:t>
      </w:r>
      <w:r w:rsidR="00B37DD3">
        <w:rPr>
          <w:rFonts w:ascii="Helvetica" w:hAnsi="Helvetica"/>
          <w:sz w:val="21"/>
          <w:szCs w:val="21"/>
        </w:rPr>
        <w:t xml:space="preserve"> have serious long-term implications including land subsidence leading to coastal flooding.  </w:t>
      </w:r>
    </w:p>
    <w:p w:rsidR="00B37DD3" w:rsidRDefault="00260196">
      <w:pPr>
        <w:pStyle w:val="ListParagraph"/>
        <w:numPr>
          <w:ilvl w:val="0"/>
          <w:numId w:val="6"/>
        </w:numPr>
        <w:spacing w:line="240" w:lineRule="auto"/>
        <w:rPr>
          <w:rFonts w:ascii="Helvetica" w:hAnsi="Helvetica"/>
          <w:sz w:val="21"/>
          <w:szCs w:val="21"/>
        </w:rPr>
      </w:pPr>
      <w:proofErr w:type="spellStart"/>
      <w:r>
        <w:rPr>
          <w:rFonts w:ascii="Helvetica" w:hAnsi="Helvetica"/>
          <w:sz w:val="21"/>
          <w:szCs w:val="21"/>
        </w:rPr>
        <w:t>Decentralised</w:t>
      </w:r>
      <w:proofErr w:type="spellEnd"/>
      <w:r>
        <w:rPr>
          <w:rFonts w:ascii="Helvetica" w:hAnsi="Helvetica"/>
          <w:sz w:val="21"/>
          <w:szCs w:val="21"/>
        </w:rPr>
        <w:t xml:space="preserve"> decision-making in relation to agricultural concessions </w:t>
      </w:r>
      <w:r w:rsidR="0051296A">
        <w:rPr>
          <w:rFonts w:ascii="Helvetica" w:hAnsi="Helvetica"/>
          <w:sz w:val="21"/>
          <w:szCs w:val="21"/>
        </w:rPr>
        <w:t>sometimes leads to</w:t>
      </w:r>
      <w:r>
        <w:rPr>
          <w:rFonts w:ascii="Helvetica" w:hAnsi="Helvetica"/>
          <w:sz w:val="21"/>
          <w:szCs w:val="21"/>
        </w:rPr>
        <w:t xml:space="preserve"> multiple licensing of state controlled land.  Research by CIFOR</w:t>
      </w:r>
      <w:r w:rsidR="002161EE">
        <w:rPr>
          <w:rStyle w:val="FootnoteReference"/>
          <w:rFonts w:ascii="Helvetica" w:hAnsi="Helvetica"/>
          <w:sz w:val="21"/>
          <w:szCs w:val="21"/>
        </w:rPr>
        <w:footnoteReference w:id="7"/>
      </w:r>
      <w:r>
        <w:rPr>
          <w:rFonts w:ascii="Helvetica" w:hAnsi="Helvetica"/>
          <w:sz w:val="21"/>
          <w:szCs w:val="21"/>
        </w:rPr>
        <w:t xml:space="preserve"> suggests </w:t>
      </w:r>
      <w:r w:rsidR="002161EE">
        <w:rPr>
          <w:rFonts w:ascii="Helvetica" w:hAnsi="Helvetica"/>
          <w:sz w:val="21"/>
          <w:szCs w:val="21"/>
        </w:rPr>
        <w:t xml:space="preserve">that local political elites were able to capture most of the benefits of the illegal land market and oil palm production.  In addition there was </w:t>
      </w:r>
      <w:r>
        <w:rPr>
          <w:rFonts w:ascii="Helvetica" w:hAnsi="Helvetica"/>
          <w:sz w:val="21"/>
          <w:szCs w:val="21"/>
        </w:rPr>
        <w:t xml:space="preserve">a correlation between </w:t>
      </w:r>
      <w:r w:rsidR="002161EE">
        <w:rPr>
          <w:rFonts w:ascii="Helvetica" w:hAnsi="Helvetica"/>
          <w:sz w:val="21"/>
          <w:szCs w:val="21"/>
        </w:rPr>
        <w:t xml:space="preserve">years of higher fire (hotspots) incidents and local elections, indicating that land was being used for political leverage.  </w:t>
      </w:r>
      <w:proofErr w:type="spellStart"/>
      <w:r w:rsidR="002161EE">
        <w:rPr>
          <w:rFonts w:ascii="Helvetica" w:hAnsi="Helvetica"/>
          <w:sz w:val="21"/>
          <w:szCs w:val="21"/>
        </w:rPr>
        <w:t>Peatlands</w:t>
      </w:r>
      <w:proofErr w:type="spellEnd"/>
      <w:r w:rsidR="002161EE">
        <w:rPr>
          <w:rFonts w:ascii="Helvetica" w:hAnsi="Helvetica"/>
          <w:sz w:val="21"/>
          <w:szCs w:val="21"/>
        </w:rPr>
        <w:t xml:space="preserve"> are attractive as they are generally uninhabited and relatively free of overlapping claims.</w:t>
      </w:r>
      <w:r>
        <w:rPr>
          <w:rFonts w:ascii="Helvetica" w:hAnsi="Helvetica"/>
          <w:sz w:val="21"/>
          <w:szCs w:val="21"/>
        </w:rPr>
        <w:t xml:space="preserve">  A recent IPAC report on oil palm conflict in Kalimantan comprehensively illustrates some of the underlying governance and land-use management challenges</w:t>
      </w:r>
      <w:r w:rsidR="0051296A">
        <w:rPr>
          <w:rFonts w:ascii="Helvetica" w:hAnsi="Helvetica"/>
          <w:sz w:val="21"/>
          <w:szCs w:val="21"/>
        </w:rPr>
        <w:t>.</w:t>
      </w:r>
      <w:r>
        <w:rPr>
          <w:rStyle w:val="FootnoteReference"/>
          <w:rFonts w:ascii="Helvetica" w:eastAsia="Helvetica" w:hAnsi="Helvetica" w:cs="Helvetica"/>
          <w:sz w:val="21"/>
          <w:szCs w:val="21"/>
        </w:rPr>
        <w:footnoteReference w:id="8"/>
      </w:r>
    </w:p>
    <w:p w:rsidR="00067D97" w:rsidRDefault="00260196" w:rsidP="00067D97">
      <w:pPr>
        <w:pStyle w:val="ListParagraph"/>
        <w:numPr>
          <w:ilvl w:val="0"/>
          <w:numId w:val="6"/>
        </w:numPr>
        <w:spacing w:line="240" w:lineRule="auto"/>
        <w:rPr>
          <w:rFonts w:ascii="Helvetica" w:hAnsi="Helvetica"/>
          <w:sz w:val="21"/>
          <w:szCs w:val="21"/>
        </w:rPr>
      </w:pPr>
      <w:r>
        <w:rPr>
          <w:rFonts w:ascii="Helvetica" w:hAnsi="Helvetica"/>
          <w:sz w:val="21"/>
          <w:szCs w:val="21"/>
        </w:rPr>
        <w:t>Inter</w:t>
      </w:r>
      <w:r>
        <w:rPr>
          <w:rFonts w:ascii="Arial" w:hAnsi="Arial"/>
        </w:rPr>
        <w:t xml:space="preserve">-agency coordination and fire-fighting capacity are </w:t>
      </w:r>
      <w:r w:rsidR="00FE6371">
        <w:rPr>
          <w:rFonts w:ascii="Arial" w:hAnsi="Arial"/>
        </w:rPr>
        <w:t>improving but from a very low base</w:t>
      </w:r>
      <w:r>
        <w:rPr>
          <w:rFonts w:ascii="Arial" w:hAnsi="Arial"/>
        </w:rPr>
        <w:t xml:space="preserve">, particularly in rural inaccessible areas.   Once lit the fires are very difficult to extinguish, particularly when drained </w:t>
      </w:r>
      <w:proofErr w:type="spellStart"/>
      <w:r>
        <w:rPr>
          <w:rFonts w:ascii="Arial" w:hAnsi="Arial"/>
        </w:rPr>
        <w:t>peatlands</w:t>
      </w:r>
      <w:proofErr w:type="spellEnd"/>
      <w:r>
        <w:rPr>
          <w:rFonts w:ascii="Arial" w:hAnsi="Arial"/>
        </w:rPr>
        <w:t xml:space="preserve"> are affected, as underground peat</w:t>
      </w:r>
      <w:r w:rsidR="00313274">
        <w:rPr>
          <w:rFonts w:ascii="Arial" w:hAnsi="Arial"/>
        </w:rPr>
        <w:t xml:space="preserve">, which may be many </w:t>
      </w:r>
      <w:proofErr w:type="spellStart"/>
      <w:r w:rsidR="00313274">
        <w:rPr>
          <w:rFonts w:ascii="Arial" w:hAnsi="Arial"/>
        </w:rPr>
        <w:t>metres</w:t>
      </w:r>
      <w:proofErr w:type="spellEnd"/>
      <w:r w:rsidR="00313274">
        <w:rPr>
          <w:rFonts w:ascii="Arial" w:hAnsi="Arial"/>
        </w:rPr>
        <w:t xml:space="preserve"> thick, </w:t>
      </w:r>
      <w:r>
        <w:rPr>
          <w:rFonts w:ascii="Arial" w:hAnsi="Arial"/>
        </w:rPr>
        <w:t xml:space="preserve">can </w:t>
      </w:r>
      <w:proofErr w:type="spellStart"/>
      <w:r>
        <w:rPr>
          <w:rFonts w:ascii="Arial" w:hAnsi="Arial"/>
        </w:rPr>
        <w:t>smoulder</w:t>
      </w:r>
      <w:proofErr w:type="spellEnd"/>
      <w:r>
        <w:rPr>
          <w:rFonts w:ascii="Arial" w:hAnsi="Arial"/>
        </w:rPr>
        <w:t xml:space="preserve"> and re-ignite for months on end.  The only</w:t>
      </w:r>
      <w:r w:rsidR="00067D97">
        <w:rPr>
          <w:rFonts w:ascii="Arial" w:hAnsi="Arial"/>
        </w:rPr>
        <w:t xml:space="preserve"> sure way to put the fires </w:t>
      </w:r>
      <w:r>
        <w:rPr>
          <w:rFonts w:ascii="Arial" w:hAnsi="Arial"/>
        </w:rPr>
        <w:t>out is to block the drainage canals and flo</w:t>
      </w:r>
      <w:r w:rsidR="0051296A">
        <w:rPr>
          <w:rFonts w:ascii="Arial" w:hAnsi="Arial"/>
        </w:rPr>
        <w:t xml:space="preserve">od the </w:t>
      </w:r>
      <w:proofErr w:type="spellStart"/>
      <w:r w:rsidR="0051296A">
        <w:rPr>
          <w:rFonts w:ascii="Arial" w:hAnsi="Arial"/>
        </w:rPr>
        <w:t>peatland</w:t>
      </w:r>
      <w:proofErr w:type="spellEnd"/>
      <w:r w:rsidR="0051296A">
        <w:rPr>
          <w:rFonts w:ascii="Arial" w:hAnsi="Arial"/>
        </w:rPr>
        <w:t xml:space="preserve"> again, but this</w:t>
      </w:r>
      <w:r w:rsidR="00313274">
        <w:rPr>
          <w:rFonts w:ascii="Arial" w:hAnsi="Arial"/>
        </w:rPr>
        <w:t xml:space="preserve"> require</w:t>
      </w:r>
      <w:r w:rsidR="0051296A">
        <w:rPr>
          <w:rFonts w:ascii="Arial" w:hAnsi="Arial"/>
        </w:rPr>
        <w:t>s</w:t>
      </w:r>
      <w:r w:rsidR="00313274">
        <w:rPr>
          <w:rFonts w:ascii="Arial" w:hAnsi="Arial"/>
        </w:rPr>
        <w:t xml:space="preserve"> long-term commitments and a landscape approach to managing peat domes</w:t>
      </w:r>
      <w:r w:rsidR="0051296A">
        <w:rPr>
          <w:rFonts w:ascii="Arial" w:hAnsi="Arial"/>
        </w:rPr>
        <w:t>.</w:t>
      </w:r>
      <w:r w:rsidR="00313274">
        <w:rPr>
          <w:rStyle w:val="FootnoteReference"/>
          <w:rFonts w:ascii="Arial" w:hAnsi="Arial"/>
        </w:rPr>
        <w:footnoteReference w:id="9"/>
      </w:r>
      <w:r w:rsidR="0051296A">
        <w:rPr>
          <w:rFonts w:ascii="Arial" w:hAnsi="Arial"/>
        </w:rPr>
        <w:t xml:space="preserve">  </w:t>
      </w:r>
      <w:r w:rsidR="00313274">
        <w:rPr>
          <w:rFonts w:ascii="Arial" w:hAnsi="Arial"/>
        </w:rPr>
        <w:t>Some companies, such as APP, are taking steps to flood concessions which have been dee</w:t>
      </w:r>
      <w:r w:rsidR="00067D97">
        <w:rPr>
          <w:rFonts w:ascii="Arial" w:hAnsi="Arial"/>
        </w:rPr>
        <w:t>med critical for carbon storage</w:t>
      </w:r>
      <w:r w:rsidR="00313274">
        <w:rPr>
          <w:rFonts w:ascii="Arial" w:hAnsi="Arial"/>
        </w:rPr>
        <w:t xml:space="preserve"> </w:t>
      </w:r>
      <w:r w:rsidR="00FE6371">
        <w:rPr>
          <w:rFonts w:ascii="Arial" w:hAnsi="Arial"/>
        </w:rPr>
        <w:t>but</w:t>
      </w:r>
      <w:r w:rsidR="00313274">
        <w:rPr>
          <w:rFonts w:ascii="Arial" w:hAnsi="Arial"/>
        </w:rPr>
        <w:t xml:space="preserve"> many more will need to follow their lead </w:t>
      </w:r>
      <w:r w:rsidR="0051296A">
        <w:rPr>
          <w:rFonts w:ascii="Arial" w:hAnsi="Arial"/>
        </w:rPr>
        <w:t xml:space="preserve">and work together </w:t>
      </w:r>
      <w:r w:rsidR="00313274">
        <w:rPr>
          <w:rFonts w:ascii="Arial" w:hAnsi="Arial"/>
        </w:rPr>
        <w:t>to reverse the current situation</w:t>
      </w:r>
      <w:r w:rsidR="00FE6371">
        <w:rPr>
          <w:rFonts w:ascii="Arial" w:hAnsi="Arial"/>
        </w:rPr>
        <w:t xml:space="preserve">.  </w:t>
      </w:r>
      <w:r w:rsidR="00313274">
        <w:rPr>
          <w:rFonts w:ascii="Arial" w:hAnsi="Arial"/>
        </w:rPr>
        <w:t xml:space="preserve">  </w:t>
      </w:r>
    </w:p>
    <w:p w:rsidR="00067D97" w:rsidRPr="00067D97" w:rsidRDefault="00260196" w:rsidP="00067D97">
      <w:pPr>
        <w:pStyle w:val="ListParagraph"/>
        <w:spacing w:line="240" w:lineRule="auto"/>
        <w:ind w:left="142"/>
        <w:rPr>
          <w:rFonts w:ascii="Helvetica" w:hAnsi="Helvetica"/>
          <w:sz w:val="21"/>
          <w:szCs w:val="21"/>
        </w:rPr>
      </w:pPr>
      <w:proofErr w:type="spellStart"/>
      <w:r w:rsidRPr="00067D97">
        <w:rPr>
          <w:rFonts w:ascii="Arial" w:hAnsi="Arial"/>
          <w:b/>
          <w:bCs/>
        </w:rPr>
        <w:t>Transboundary</w:t>
      </w:r>
      <w:proofErr w:type="spellEnd"/>
      <w:r w:rsidRPr="00067D97">
        <w:rPr>
          <w:rFonts w:ascii="Arial" w:hAnsi="Arial"/>
          <w:b/>
          <w:bCs/>
        </w:rPr>
        <w:t xml:space="preserve"> effectiveness of ASEAN</w:t>
      </w:r>
    </w:p>
    <w:p w:rsidR="00067D97" w:rsidRPr="00067D97" w:rsidRDefault="00260196" w:rsidP="00067D97">
      <w:pPr>
        <w:pStyle w:val="ListParagraph"/>
        <w:numPr>
          <w:ilvl w:val="0"/>
          <w:numId w:val="6"/>
        </w:numPr>
        <w:spacing w:line="240" w:lineRule="auto"/>
        <w:rPr>
          <w:rFonts w:ascii="Helvetica" w:hAnsi="Helvetica"/>
          <w:sz w:val="21"/>
          <w:szCs w:val="21"/>
        </w:rPr>
      </w:pPr>
      <w:r w:rsidRPr="00067D97">
        <w:rPr>
          <w:rFonts w:ascii="Helvetica" w:hAnsi="Helvetica"/>
          <w:sz w:val="21"/>
          <w:szCs w:val="21"/>
        </w:rPr>
        <w:t xml:space="preserve">In 2002 all 10 ASEAN countries signed </w:t>
      </w:r>
      <w:r w:rsidRPr="00067D97">
        <w:rPr>
          <w:rFonts w:ascii="Arial" w:hAnsi="Arial"/>
        </w:rPr>
        <w:t xml:space="preserve">the ASEAN Agreement on </w:t>
      </w:r>
      <w:proofErr w:type="spellStart"/>
      <w:r w:rsidRPr="00067D97">
        <w:rPr>
          <w:rFonts w:ascii="Arial" w:hAnsi="Arial"/>
        </w:rPr>
        <w:t>Transboundary</w:t>
      </w:r>
      <w:proofErr w:type="spellEnd"/>
      <w:r w:rsidRPr="00067D97">
        <w:rPr>
          <w:rFonts w:ascii="Arial" w:hAnsi="Arial"/>
        </w:rPr>
        <w:t xml:space="preserve"> Haze Pollution</w:t>
      </w:r>
      <w:r w:rsidRPr="00067D97">
        <w:rPr>
          <w:rFonts w:ascii="Helvetica" w:hAnsi="Helvetica"/>
          <w:sz w:val="21"/>
          <w:szCs w:val="21"/>
        </w:rPr>
        <w:t xml:space="preserve"> that aims to prevent and mitigate the problem.  Observers maintain that there have been few results to show for it </w:t>
      </w:r>
      <w:r w:rsidRPr="00067D97">
        <w:rPr>
          <w:rFonts w:ascii="Arial" w:hAnsi="Arial"/>
        </w:rPr>
        <w:t xml:space="preserve">and note that Indonesia, </w:t>
      </w:r>
      <w:r w:rsidR="0051296A">
        <w:rPr>
          <w:rFonts w:ascii="Arial" w:hAnsi="Arial"/>
        </w:rPr>
        <w:t>a key party</w:t>
      </w:r>
      <w:r w:rsidRPr="00067D97">
        <w:rPr>
          <w:rFonts w:ascii="Arial" w:hAnsi="Arial"/>
        </w:rPr>
        <w:t>, took 12 years to ratify</w:t>
      </w:r>
      <w:r w:rsidRPr="00067D97">
        <w:rPr>
          <w:rFonts w:ascii="Helvetica" w:hAnsi="Helvetica"/>
          <w:sz w:val="21"/>
          <w:szCs w:val="21"/>
        </w:rPr>
        <w:t xml:space="preserve"> the agreement</w:t>
      </w:r>
      <w:r w:rsidRPr="00067D97">
        <w:rPr>
          <w:rFonts w:ascii="Arial" w:hAnsi="Arial"/>
        </w:rPr>
        <w:t xml:space="preserve">. </w:t>
      </w:r>
      <w:r w:rsidR="0051296A">
        <w:rPr>
          <w:rFonts w:ascii="Arial" w:hAnsi="Arial"/>
        </w:rPr>
        <w:t xml:space="preserve"> </w:t>
      </w:r>
      <w:r w:rsidRPr="00067D97">
        <w:rPr>
          <w:rFonts w:ascii="Arial" w:hAnsi="Arial"/>
        </w:rPr>
        <w:t xml:space="preserve">As is characteristic of ASEAN’s way of working the agreement is premised on ‘amicable consultation and negotiation’ to address the problems and it has no effective compliance or dispute settlement mechanism.  </w:t>
      </w:r>
    </w:p>
    <w:p w:rsidR="00067D97" w:rsidRDefault="00260196" w:rsidP="00067D97">
      <w:pPr>
        <w:pStyle w:val="ListParagraph"/>
        <w:numPr>
          <w:ilvl w:val="0"/>
          <w:numId w:val="6"/>
        </w:numPr>
        <w:spacing w:line="240" w:lineRule="auto"/>
        <w:rPr>
          <w:rFonts w:ascii="Helvetica" w:hAnsi="Helvetica"/>
          <w:sz w:val="21"/>
          <w:szCs w:val="21"/>
        </w:rPr>
      </w:pPr>
      <w:r w:rsidRPr="00067D97">
        <w:rPr>
          <w:rFonts w:ascii="Arial" w:hAnsi="Arial"/>
        </w:rPr>
        <w:t xml:space="preserve">A roadmap to a ‘haze-free ASEAN by 2020’ was agreed at a meeting in August 2016 but has not been </w:t>
      </w:r>
      <w:r w:rsidR="0051296A">
        <w:rPr>
          <w:rFonts w:ascii="Arial" w:hAnsi="Arial"/>
        </w:rPr>
        <w:t>published</w:t>
      </w:r>
      <w:r w:rsidRPr="00067D97">
        <w:rPr>
          <w:rFonts w:ascii="Arial" w:hAnsi="Arial"/>
        </w:rPr>
        <w:t>.  The haze agreement focuses on sharing technical</w:t>
      </w:r>
      <w:r w:rsidR="0051296A">
        <w:rPr>
          <w:rFonts w:ascii="Arial" w:hAnsi="Arial"/>
        </w:rPr>
        <w:t xml:space="preserve"> data and evidence collection related to</w:t>
      </w:r>
      <w:r w:rsidRPr="00067D97">
        <w:rPr>
          <w:rFonts w:ascii="Arial" w:hAnsi="Arial"/>
        </w:rPr>
        <w:t xml:space="preserve"> illegal activities but it is unclear whether the political commitment to securing prosecutions, particularly in other jurisdictions, really exists.</w:t>
      </w:r>
    </w:p>
    <w:p w:rsidR="00067D97" w:rsidRPr="00067D97" w:rsidRDefault="00260196" w:rsidP="00067D97">
      <w:pPr>
        <w:pStyle w:val="ListParagraph"/>
        <w:spacing w:line="240" w:lineRule="auto"/>
        <w:ind w:left="142"/>
        <w:rPr>
          <w:rFonts w:ascii="Helvetica" w:hAnsi="Helvetica"/>
          <w:sz w:val="21"/>
          <w:szCs w:val="21"/>
        </w:rPr>
      </w:pPr>
      <w:r w:rsidRPr="00067D97">
        <w:rPr>
          <w:rFonts w:ascii="Helvetica" w:hAnsi="Helvetica"/>
          <w:b/>
          <w:bCs/>
          <w:sz w:val="21"/>
          <w:szCs w:val="21"/>
        </w:rPr>
        <w:t>Prospects for 2016</w:t>
      </w:r>
    </w:p>
    <w:p w:rsidR="00067D97" w:rsidRPr="00067D97" w:rsidRDefault="00260196" w:rsidP="00067D97">
      <w:pPr>
        <w:pStyle w:val="ListParagraph"/>
        <w:numPr>
          <w:ilvl w:val="0"/>
          <w:numId w:val="6"/>
        </w:numPr>
        <w:spacing w:line="240" w:lineRule="auto"/>
        <w:rPr>
          <w:rFonts w:ascii="Helvetica" w:hAnsi="Helvetica"/>
          <w:sz w:val="21"/>
          <w:szCs w:val="21"/>
        </w:rPr>
      </w:pPr>
      <w:r w:rsidRPr="00067D97">
        <w:rPr>
          <w:rFonts w:ascii="Arial" w:hAnsi="Arial"/>
        </w:rPr>
        <w:t>Forecasters are predicting a La Nina weather phenomenon through the rest of 2016 which should ensu</w:t>
      </w:r>
      <w:r w:rsidR="0051296A">
        <w:rPr>
          <w:rFonts w:ascii="Arial" w:hAnsi="Arial"/>
        </w:rPr>
        <w:t xml:space="preserve">re higher than average rainfall, which </w:t>
      </w:r>
      <w:r w:rsidRPr="00067D97">
        <w:rPr>
          <w:rFonts w:ascii="Arial" w:hAnsi="Arial"/>
        </w:rPr>
        <w:t xml:space="preserve">will go a long way to reducing the severity of the fires.  Although haze pollution levels rose in Singapore in late August (due to fires in Sumatra) the worst of the haze has gone north into the South China Sea and pollution levels have since fallen again.  Indonesia </w:t>
      </w:r>
      <w:r w:rsidR="00B60A41" w:rsidRPr="00067D97">
        <w:rPr>
          <w:rFonts w:ascii="Arial" w:hAnsi="Arial"/>
        </w:rPr>
        <w:t>w</w:t>
      </w:r>
      <w:r w:rsidR="00E967AC">
        <w:rPr>
          <w:rFonts w:ascii="Arial" w:hAnsi="Arial"/>
        </w:rPr>
        <w:t>a</w:t>
      </w:r>
      <w:r w:rsidR="00B60A41" w:rsidRPr="00067D97">
        <w:rPr>
          <w:rFonts w:ascii="Arial" w:hAnsi="Arial"/>
        </w:rPr>
        <w:t xml:space="preserve">s much quicker to </w:t>
      </w:r>
      <w:r w:rsidRPr="00067D97">
        <w:rPr>
          <w:rFonts w:ascii="Arial" w:hAnsi="Arial"/>
        </w:rPr>
        <w:t xml:space="preserve">declare a state of emergency </w:t>
      </w:r>
      <w:r w:rsidR="00B60A41" w:rsidRPr="00067D97">
        <w:rPr>
          <w:rFonts w:ascii="Arial" w:hAnsi="Arial"/>
        </w:rPr>
        <w:t>in 2016</w:t>
      </w:r>
      <w:r w:rsidRPr="00067D97">
        <w:rPr>
          <w:rFonts w:ascii="Arial" w:hAnsi="Arial"/>
        </w:rPr>
        <w:t xml:space="preserve"> and seems better prepared to fight the fires this year</w:t>
      </w:r>
      <w:r w:rsidR="009505C9" w:rsidRPr="00067D97">
        <w:rPr>
          <w:rFonts w:ascii="Arial" w:hAnsi="Arial"/>
        </w:rPr>
        <w:t xml:space="preserve"> but prevention is key to </w:t>
      </w:r>
      <w:r w:rsidR="00313274" w:rsidRPr="00067D97">
        <w:rPr>
          <w:rFonts w:ascii="Arial" w:hAnsi="Arial"/>
        </w:rPr>
        <w:t xml:space="preserve">a </w:t>
      </w:r>
      <w:r w:rsidR="009505C9" w:rsidRPr="00067D97">
        <w:rPr>
          <w:rFonts w:ascii="Arial" w:hAnsi="Arial"/>
        </w:rPr>
        <w:t>long-term solution</w:t>
      </w:r>
      <w:r w:rsidR="00B60A41" w:rsidRPr="00067D97">
        <w:rPr>
          <w:rFonts w:ascii="Arial" w:hAnsi="Arial"/>
        </w:rPr>
        <w:t>, along with resolving land disputes</w:t>
      </w:r>
      <w:r w:rsidR="00FE6371">
        <w:rPr>
          <w:rFonts w:ascii="Arial" w:hAnsi="Arial"/>
        </w:rPr>
        <w:t>, clarifying tenure</w:t>
      </w:r>
      <w:r w:rsidR="00B60A41" w:rsidRPr="00067D97">
        <w:rPr>
          <w:rFonts w:ascii="Arial" w:hAnsi="Arial"/>
        </w:rPr>
        <w:t xml:space="preserve"> and improved land governance</w:t>
      </w:r>
    </w:p>
    <w:p w:rsidR="00FC2300" w:rsidRPr="00067D97" w:rsidRDefault="00260196" w:rsidP="00067D97">
      <w:pPr>
        <w:pStyle w:val="ListParagraph"/>
        <w:numPr>
          <w:ilvl w:val="0"/>
          <w:numId w:val="6"/>
        </w:numPr>
        <w:spacing w:line="240" w:lineRule="auto"/>
        <w:rPr>
          <w:rFonts w:ascii="Helvetica" w:hAnsi="Helvetica"/>
          <w:sz w:val="21"/>
          <w:szCs w:val="21"/>
        </w:rPr>
      </w:pPr>
      <w:r w:rsidRPr="00067D97">
        <w:rPr>
          <w:rFonts w:ascii="Arial" w:hAnsi="Arial"/>
        </w:rPr>
        <w:t xml:space="preserve">The Indonesian police claim to have made double the arrests for setting fires in 2016 than were made in 2015 </w:t>
      </w:r>
      <w:r w:rsidR="00B60A41" w:rsidRPr="00067D97">
        <w:rPr>
          <w:rFonts w:ascii="Arial" w:hAnsi="Arial"/>
        </w:rPr>
        <w:t>and raising the cost of illegal activities through better law enforcement is important</w:t>
      </w:r>
      <w:r w:rsidR="0051296A">
        <w:rPr>
          <w:rFonts w:ascii="Arial" w:hAnsi="Arial"/>
        </w:rPr>
        <w:t xml:space="preserve"> but </w:t>
      </w:r>
      <w:r w:rsidRPr="00067D97">
        <w:rPr>
          <w:rFonts w:ascii="Helvetica" w:hAnsi="Helvetica"/>
          <w:sz w:val="21"/>
          <w:szCs w:val="21"/>
        </w:rPr>
        <w:t>Indonesia</w:t>
      </w:r>
      <w:r w:rsidR="0051296A">
        <w:rPr>
          <w:rFonts w:ascii="Helvetica" w:hAnsi="Helvetica"/>
          <w:sz w:val="21"/>
          <w:szCs w:val="21"/>
        </w:rPr>
        <w:t xml:space="preserve"> and its regional partners still have some way to go to forge a comprehensive and </w:t>
      </w:r>
      <w:r w:rsidRPr="00067D97">
        <w:rPr>
          <w:rFonts w:ascii="Helvetica" w:hAnsi="Helvetica"/>
          <w:sz w:val="21"/>
          <w:szCs w:val="21"/>
        </w:rPr>
        <w:t>lasting solution</w:t>
      </w:r>
      <w:r w:rsidRPr="00067D97">
        <w:rPr>
          <w:rFonts w:ascii="Arial" w:hAnsi="Arial"/>
        </w:rPr>
        <w:t xml:space="preserve">.  </w:t>
      </w:r>
    </w:p>
    <w:sectPr w:rsidR="00FC2300" w:rsidRPr="00067D97" w:rsidSect="00FC2300">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4FA" w:rsidRDefault="007754FA" w:rsidP="00FC2300">
      <w:r>
        <w:separator/>
      </w:r>
    </w:p>
  </w:endnote>
  <w:endnote w:type="continuationSeparator" w:id="0">
    <w:p w:rsidR="007754FA" w:rsidRDefault="007754FA" w:rsidP="00FC23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AC" w:rsidRDefault="00E967AC">
    <w:pPr>
      <w:pStyle w:val="Footer"/>
    </w:pPr>
  </w:p>
  <w:p w:rsidR="00E967AC" w:rsidRDefault="00E967AC" w:rsidP="00B37DD3">
    <w:pPr>
      <w:pStyle w:val="Footer"/>
      <w:jc w:val="center"/>
      <w:rPr>
        <w:rFonts w:ascii="Arial" w:hAnsi="Arial" w:cs="Arial"/>
        <w:b/>
        <w:sz w:val="20"/>
      </w:rPr>
    </w:pPr>
    <w:r w:rsidRPr="00B37DD3">
      <w:rPr>
        <w:rFonts w:ascii="Arial" w:hAnsi="Arial" w:cs="Arial"/>
        <w:b/>
        <w:sz w:val="20"/>
      </w:rPr>
      <w:t xml:space="preserve"> </w:t>
    </w:r>
  </w:p>
  <w:p w:rsidR="00E967AC" w:rsidRPr="00B37DD3" w:rsidRDefault="007274AB" w:rsidP="00B37DD3">
    <w:pPr>
      <w:pStyle w:val="Footer"/>
      <w:spacing w:before="120"/>
      <w:jc w:val="right"/>
      <w:rPr>
        <w:rFonts w:ascii="Arial" w:hAnsi="Arial" w:cs="Arial"/>
        <w:sz w:val="12"/>
      </w:rPr>
    </w:pPr>
    <w:fldSimple w:instr=" FILENAME \p \* MERGEFORMAT ">
      <w:r w:rsidR="00E967AC" w:rsidRPr="00E967AC">
        <w:rPr>
          <w:rFonts w:ascii="Arial" w:hAnsi="Arial" w:cs="Arial"/>
          <w:noProof/>
          <w:sz w:val="12"/>
        </w:rPr>
        <w:t>P:\F3G_Universal\RA presentations\20161027 Southeast Asia Haze revised UNCLASS AR edits.docx</w:t>
      </w:r>
    </w:fldSimple>
    <w:r w:rsidRPr="00B37DD3">
      <w:rPr>
        <w:rFonts w:ascii="Arial" w:hAnsi="Arial" w:cs="Arial"/>
        <w:sz w:val="12"/>
      </w:rPr>
      <w:fldChar w:fldCharType="begin"/>
    </w:r>
    <w:r w:rsidR="00E967AC" w:rsidRPr="00B37DD3">
      <w:rPr>
        <w:rFonts w:ascii="Arial" w:hAnsi="Arial" w:cs="Arial"/>
        <w:sz w:val="12"/>
      </w:rPr>
      <w:instrText xml:space="preserve"> DOCPROPERTY PRIVACY  \* MERGEFORMAT </w:instrText>
    </w:r>
    <w:r w:rsidRPr="00B37DD3">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AC" w:rsidRDefault="00E967AC">
    <w:pPr>
      <w:pStyle w:val="Footer"/>
      <w:tabs>
        <w:tab w:val="clear" w:pos="9026"/>
        <w:tab w:val="right" w:pos="9000"/>
      </w:tabs>
    </w:pPr>
  </w:p>
  <w:p w:rsidR="00E967AC" w:rsidRDefault="00E967AC">
    <w:pPr>
      <w:pStyle w:val="Footer"/>
      <w:tabs>
        <w:tab w:val="clear" w:pos="9026"/>
        <w:tab w:val="right" w:pos="9000"/>
      </w:tabs>
      <w:jc w:val="center"/>
      <w:rPr>
        <w:rFonts w:ascii="Arial" w:eastAsia="Arial" w:hAnsi="Arial" w:cs="Arial"/>
        <w:b/>
        <w:bCs/>
        <w:sz w:val="20"/>
        <w:szCs w:val="20"/>
      </w:rPr>
    </w:pPr>
    <w:r>
      <w:rPr>
        <w:rFonts w:ascii="Arial" w:hAnsi="Arial"/>
        <w:b/>
        <w:bCs/>
        <w:sz w:val="20"/>
        <w:szCs w:val="20"/>
      </w:rPr>
      <w:t xml:space="preserve"> </w:t>
    </w:r>
  </w:p>
  <w:p w:rsidR="00E967AC" w:rsidRPr="00B37DD3" w:rsidRDefault="00E967AC" w:rsidP="00B37DD3">
    <w:pPr>
      <w:pStyle w:val="Footer"/>
      <w:tabs>
        <w:tab w:val="clear" w:pos="9026"/>
        <w:tab w:val="right" w:pos="9000"/>
      </w:tabs>
      <w:spacing w:before="120"/>
      <w:jc w:val="center"/>
      <w:rPr>
        <w:rFonts w:ascii="Arial" w:hAnsi="Arial" w:cs="Arial"/>
        <w:b/>
        <w:sz w:val="20"/>
      </w:rPr>
    </w:pPr>
    <w:r w:rsidRPr="00B37DD3">
      <w:rPr>
        <w:rFonts w:ascii="Arial" w:eastAsia="Arial" w:hAnsi="Arial" w:cs="Arial"/>
        <w:b/>
        <w:sz w:val="20"/>
        <w:szCs w:val="12"/>
      </w:rPr>
      <w:t xml:space="preserve"> </w:t>
    </w:r>
    <w:r w:rsidR="007274AB" w:rsidRPr="00B37DD3">
      <w:rPr>
        <w:rFonts w:ascii="Arial" w:eastAsia="Arial" w:hAnsi="Arial" w:cs="Arial"/>
        <w:b/>
        <w:sz w:val="20"/>
        <w:szCs w:val="12"/>
      </w:rPr>
      <w:fldChar w:fldCharType="begin"/>
    </w:r>
    <w:r w:rsidRPr="00B37DD3">
      <w:rPr>
        <w:rFonts w:ascii="Arial" w:eastAsia="Arial" w:hAnsi="Arial" w:cs="Arial"/>
        <w:b/>
        <w:sz w:val="20"/>
        <w:szCs w:val="12"/>
      </w:rPr>
      <w:instrText xml:space="preserve"> DOCPROPERTY PRIVACY  \* MERGEFORMAT </w:instrText>
    </w:r>
    <w:r w:rsidR="007274AB" w:rsidRPr="00B37DD3">
      <w:rPr>
        <w:rFonts w:ascii="Arial" w:eastAsia="Arial" w:hAnsi="Arial" w:cs="Arial"/>
        <w:b/>
        <w:sz w:val="20"/>
        <w:szCs w:val="1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AC" w:rsidRDefault="00E967AC">
    <w:pPr>
      <w:pStyle w:val="Footer"/>
    </w:pPr>
  </w:p>
  <w:p w:rsidR="00E967AC" w:rsidRDefault="00E967AC" w:rsidP="00B37DD3">
    <w:pPr>
      <w:pStyle w:val="Footer"/>
      <w:jc w:val="center"/>
      <w:rPr>
        <w:rFonts w:ascii="Arial" w:hAnsi="Arial" w:cs="Arial"/>
        <w:b/>
        <w:sz w:val="20"/>
      </w:rPr>
    </w:pPr>
    <w:r w:rsidRPr="00B37DD3">
      <w:rPr>
        <w:rFonts w:ascii="Arial" w:hAnsi="Arial" w:cs="Arial"/>
        <w:b/>
        <w:sz w:val="20"/>
      </w:rPr>
      <w:t xml:space="preserve"> </w:t>
    </w:r>
  </w:p>
  <w:p w:rsidR="00E967AC" w:rsidRPr="00B37DD3" w:rsidRDefault="007274AB" w:rsidP="00B37DD3">
    <w:pPr>
      <w:pStyle w:val="Footer"/>
      <w:spacing w:before="120"/>
      <w:jc w:val="right"/>
      <w:rPr>
        <w:rFonts w:ascii="Arial" w:hAnsi="Arial" w:cs="Arial"/>
        <w:sz w:val="12"/>
      </w:rPr>
    </w:pPr>
    <w:fldSimple w:instr=" FILENAME \p \* MERGEFORMAT ">
      <w:r w:rsidR="00E967AC" w:rsidRPr="00E967AC">
        <w:rPr>
          <w:rFonts w:ascii="Arial" w:hAnsi="Arial" w:cs="Arial"/>
          <w:noProof/>
          <w:sz w:val="12"/>
        </w:rPr>
        <w:t>P:\F3G_Universal\RA presentations\20161027 Southeast Asia Haze revised UNCLASS AR edits.docx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4FA" w:rsidRDefault="007754FA">
      <w:r>
        <w:separator/>
      </w:r>
    </w:p>
  </w:footnote>
  <w:footnote w:type="continuationSeparator" w:id="0">
    <w:p w:rsidR="007754FA" w:rsidRDefault="007754FA">
      <w:r>
        <w:continuationSeparator/>
      </w:r>
    </w:p>
  </w:footnote>
  <w:footnote w:type="continuationNotice" w:id="1">
    <w:p w:rsidR="007754FA" w:rsidRDefault="007754FA"/>
  </w:footnote>
  <w:footnote w:id="2">
    <w:p w:rsidR="00E967AC" w:rsidRDefault="00E967AC">
      <w:pPr>
        <w:pStyle w:val="FootnoteText"/>
      </w:pPr>
      <w:r>
        <w:rPr>
          <w:rStyle w:val="FootnoteReference"/>
        </w:rPr>
        <w:footnoteRef/>
      </w:r>
      <w:r>
        <w:rPr>
          <w:rFonts w:eastAsia="Arial Unicode MS" w:cs="Arial Unicode MS"/>
        </w:rPr>
        <w:t xml:space="preserve">In 2013 </w:t>
      </w:r>
      <w:hyperlink r:id="rId1" w:history="1">
        <w:r>
          <w:rPr>
            <w:rStyle w:val="Hyperlink0"/>
            <w:rFonts w:eastAsia="Arial Unicode MS" w:cs="Arial Unicode MS"/>
          </w:rPr>
          <w:t>CIFOR</w:t>
        </w:r>
      </w:hyperlink>
      <w:r>
        <w:rPr>
          <w:rFonts w:eastAsia="Arial Unicode MS" w:cs="Arial Unicode MS"/>
        </w:rPr>
        <w:t xml:space="preserve"> estimated that almost 80% of fires stemmed from land owned or leased by small-holders.</w:t>
      </w:r>
    </w:p>
  </w:footnote>
  <w:footnote w:id="3">
    <w:p w:rsidR="00E967AC" w:rsidRDefault="00E967AC">
      <w:pPr>
        <w:pStyle w:val="FootnoteText"/>
      </w:pPr>
      <w:r>
        <w:rPr>
          <w:rStyle w:val="FootnoteReference"/>
        </w:rPr>
        <w:footnoteRef/>
      </w:r>
      <w:r>
        <w:rPr>
          <w:rFonts w:eastAsia="Arial Unicode MS" w:cs="Arial Unicode MS"/>
        </w:rPr>
        <w:t xml:space="preserve"> fires.globalforestwatch.org</w:t>
      </w:r>
    </w:p>
  </w:footnote>
  <w:footnote w:id="4">
    <w:p w:rsidR="00E967AC" w:rsidRDefault="00E967AC">
      <w:pPr>
        <w:pStyle w:val="FootnoteText"/>
      </w:pPr>
      <w:r>
        <w:rPr>
          <w:rFonts w:ascii="Arial" w:eastAsia="Arial" w:hAnsi="Arial" w:cs="Arial"/>
          <w:vertAlign w:val="superscript"/>
        </w:rPr>
        <w:footnoteRef/>
      </w:r>
      <w:r>
        <w:rPr>
          <w:rFonts w:eastAsia="Arial Unicode MS" w:cs="Arial Unicode MS"/>
        </w:rPr>
        <w:t xml:space="preserve"> https://www.seas.harvard.edu/news/2016/09/smoke-from-2015-indonesian-fires-may-have-caused-100000-premature-deaths</w:t>
      </w:r>
    </w:p>
  </w:footnote>
  <w:footnote w:id="5">
    <w:p w:rsidR="00E967AC" w:rsidRDefault="00E967AC">
      <w:pPr>
        <w:pStyle w:val="FootnoteText"/>
      </w:pPr>
      <w:r>
        <w:rPr>
          <w:rFonts w:ascii="Arial" w:eastAsia="Arial" w:hAnsi="Arial" w:cs="Arial"/>
          <w:vertAlign w:val="superscript"/>
        </w:rPr>
        <w:footnoteRef/>
      </w:r>
      <w:r>
        <w:rPr>
          <w:rFonts w:eastAsia="Arial Unicode MS" w:cs="Arial Unicode MS"/>
        </w:rPr>
        <w:t xml:space="preserve"> PM10 measures particles less than 10 microns in diameter per m3 which can enter the respiratory system.</w:t>
      </w:r>
    </w:p>
  </w:footnote>
  <w:footnote w:id="6">
    <w:p w:rsidR="00E967AC" w:rsidRDefault="00E967AC">
      <w:pPr>
        <w:pStyle w:val="FootnoteText"/>
      </w:pPr>
      <w:r>
        <w:rPr>
          <w:rStyle w:val="FootnoteReference"/>
        </w:rPr>
        <w:footnoteRef/>
      </w:r>
      <w:r>
        <w:rPr>
          <w:rFonts w:eastAsia="Arial Unicode MS" w:cs="Arial Unicode MS"/>
        </w:rPr>
        <w:t xml:space="preserve"> http://www.wri.org/</w:t>
      </w:r>
    </w:p>
  </w:footnote>
  <w:footnote w:id="7">
    <w:p w:rsidR="00E967AC" w:rsidRPr="002161EE" w:rsidRDefault="00E967AC">
      <w:pPr>
        <w:pStyle w:val="FootnoteText"/>
        <w:rPr>
          <w:lang w:val="en-GB"/>
        </w:rPr>
      </w:pPr>
      <w:r>
        <w:rPr>
          <w:rStyle w:val="FootnoteReference"/>
        </w:rPr>
        <w:footnoteRef/>
      </w:r>
      <w:r>
        <w:t xml:space="preserve"> </w:t>
      </w:r>
      <w:proofErr w:type="spellStart"/>
      <w:r>
        <w:rPr>
          <w:lang w:val="en-GB"/>
        </w:rPr>
        <w:t>Purnomo</w:t>
      </w:r>
      <w:proofErr w:type="spellEnd"/>
      <w:r>
        <w:rPr>
          <w:lang w:val="en-GB"/>
        </w:rPr>
        <w:t xml:space="preserve">, H., </w:t>
      </w:r>
      <w:proofErr w:type="spellStart"/>
      <w:r>
        <w:rPr>
          <w:lang w:val="en-GB"/>
        </w:rPr>
        <w:t>Shantiko</w:t>
      </w:r>
      <w:proofErr w:type="spellEnd"/>
      <w:r>
        <w:rPr>
          <w:lang w:val="en-GB"/>
        </w:rPr>
        <w:t xml:space="preserve">, B., </w:t>
      </w:r>
      <w:proofErr w:type="spellStart"/>
      <w:r>
        <w:rPr>
          <w:lang w:val="en-GB"/>
        </w:rPr>
        <w:t>Gunawan</w:t>
      </w:r>
      <w:proofErr w:type="spellEnd"/>
      <w:r>
        <w:rPr>
          <w:lang w:val="en-GB"/>
        </w:rPr>
        <w:t>, H.2015 Political Economy study of fire and haze.  CIFOR</w:t>
      </w:r>
    </w:p>
  </w:footnote>
  <w:footnote w:id="8">
    <w:p w:rsidR="00E967AC" w:rsidRDefault="00E967AC">
      <w:pPr>
        <w:pStyle w:val="FootnoteText"/>
      </w:pPr>
      <w:r>
        <w:rPr>
          <w:rFonts w:ascii="Helvetica" w:eastAsia="Helvetica" w:hAnsi="Helvetica" w:cs="Helvetica"/>
          <w:sz w:val="21"/>
          <w:szCs w:val="21"/>
          <w:vertAlign w:val="superscript"/>
        </w:rPr>
        <w:footnoteRef/>
      </w:r>
      <w:r>
        <w:rPr>
          <w:rFonts w:eastAsia="Arial Unicode MS" w:cs="Arial Unicode MS"/>
        </w:rPr>
        <w:t xml:space="preserve"> http://file.understandingconflict.org/file/2016/08/IPAC_Report_31_Oil_Palm.pdf</w:t>
      </w:r>
    </w:p>
  </w:footnote>
  <w:footnote w:id="9">
    <w:p w:rsidR="00E967AC" w:rsidRPr="0051296A" w:rsidRDefault="00E967AC">
      <w:pPr>
        <w:pStyle w:val="FootnoteText"/>
        <w:rPr>
          <w:lang w:val="en-GB"/>
        </w:rPr>
      </w:pPr>
      <w:r w:rsidRPr="0051296A">
        <w:rPr>
          <w:rStyle w:val="FootnoteReference"/>
        </w:rPr>
        <w:footnoteRef/>
      </w:r>
      <w:r w:rsidRPr="0051296A">
        <w:t xml:space="preserve"> Peat domes are especially deep </w:t>
      </w:r>
      <w:proofErr w:type="spellStart"/>
      <w:r w:rsidRPr="0051296A">
        <w:t>peatlands</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AC" w:rsidRPr="00B37DD3" w:rsidRDefault="00E967AC" w:rsidP="00B37DD3">
    <w:pPr>
      <w:pStyle w:val="Header"/>
      <w:jc w:val="center"/>
      <w:rPr>
        <w:rFonts w:ascii="Arial" w:hAnsi="Arial" w:cs="Arial"/>
        <w:b/>
        <w:sz w:val="20"/>
      </w:rPr>
    </w:pPr>
    <w:r w:rsidRPr="00B37DD3">
      <w:rPr>
        <w:rFonts w:ascii="Arial" w:hAnsi="Arial" w:cs="Arial"/>
        <w:b/>
        <w:sz w:val="20"/>
      </w:rPr>
      <w:t xml:space="preserve"> </w:t>
    </w:r>
  </w:p>
  <w:p w:rsidR="00E967AC" w:rsidRDefault="00E967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AC" w:rsidRPr="00B37DD3" w:rsidRDefault="00E967AC" w:rsidP="00B37DD3">
    <w:pPr>
      <w:pStyle w:val="Header"/>
      <w:tabs>
        <w:tab w:val="clear" w:pos="9026"/>
        <w:tab w:val="right" w:pos="9000"/>
      </w:tabs>
      <w:jc w:val="center"/>
      <w:rPr>
        <w:rFonts w:ascii="Arial" w:hAnsi="Arial" w:cs="Arial"/>
        <w:b/>
        <w:bCs/>
        <w:sz w:val="20"/>
        <w:szCs w:val="20"/>
      </w:rPr>
    </w:pPr>
    <w:r w:rsidRPr="00B37DD3">
      <w:rPr>
        <w:rFonts w:ascii="Arial" w:hAnsi="Arial" w:cs="Arial"/>
        <w:b/>
        <w:bCs/>
        <w:sz w:val="20"/>
        <w:szCs w:val="20"/>
      </w:rPr>
      <w:t xml:space="preserve"> </w:t>
    </w:r>
    <w:r w:rsidR="007274AB" w:rsidRPr="00B37DD3">
      <w:rPr>
        <w:rFonts w:ascii="Arial" w:hAnsi="Arial" w:cs="Arial"/>
        <w:b/>
        <w:bCs/>
        <w:sz w:val="20"/>
        <w:szCs w:val="20"/>
      </w:rPr>
      <w:fldChar w:fldCharType="begin"/>
    </w:r>
    <w:r w:rsidRPr="00B37DD3">
      <w:rPr>
        <w:rFonts w:ascii="Arial" w:hAnsi="Arial" w:cs="Arial"/>
        <w:b/>
        <w:bCs/>
        <w:sz w:val="20"/>
        <w:szCs w:val="20"/>
      </w:rPr>
      <w:instrText xml:space="preserve"> DOCPROPERTY PRIVACY  \* MERGEFORMAT </w:instrText>
    </w:r>
    <w:r w:rsidR="007274AB" w:rsidRPr="00B37DD3">
      <w:rPr>
        <w:rFonts w:ascii="Arial" w:hAnsi="Arial" w:cs="Arial"/>
        <w:b/>
        <w:bCs/>
        <w:sz w:val="20"/>
        <w:szCs w:val="20"/>
      </w:rPr>
      <w:fldChar w:fldCharType="end"/>
    </w:r>
  </w:p>
  <w:p w:rsidR="00E967AC" w:rsidRDefault="00E967AC">
    <w:pPr>
      <w:pStyle w:val="Header"/>
      <w:tabs>
        <w:tab w:val="clear" w:pos="9026"/>
        <w:tab w:val="right" w:pos="9000"/>
      </w:tabs>
      <w:jc w:val="center"/>
      <w:rPr>
        <w:rFonts w:ascii="Arial" w:eastAsia="Arial" w:hAnsi="Arial" w:cs="Arial"/>
        <w:b/>
        <w:bCs/>
        <w:sz w:val="20"/>
        <w:szCs w:val="20"/>
      </w:rPr>
    </w:pPr>
    <w:r>
      <w:rPr>
        <w:rFonts w:ascii="Arial" w:hAnsi="Arial"/>
        <w:b/>
        <w:bCs/>
        <w:sz w:val="20"/>
        <w:szCs w:val="2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AC" w:rsidRPr="00B37DD3" w:rsidRDefault="00E967AC" w:rsidP="00B37DD3">
    <w:pPr>
      <w:pStyle w:val="Header"/>
      <w:jc w:val="center"/>
      <w:rPr>
        <w:rFonts w:ascii="Arial" w:hAnsi="Arial" w:cs="Arial"/>
        <w:b/>
        <w:sz w:val="20"/>
      </w:rPr>
    </w:pPr>
    <w:r w:rsidRPr="00B37DD3">
      <w:rPr>
        <w:rFonts w:ascii="Arial" w:hAnsi="Arial" w:cs="Arial"/>
        <w:b/>
        <w:sz w:val="20"/>
      </w:rPr>
      <w:t xml:space="preserve"> </w:t>
    </w:r>
  </w:p>
  <w:p w:rsidR="00E967AC" w:rsidRDefault="00E967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7431"/>
    <w:multiLevelType w:val="hybridMultilevel"/>
    <w:tmpl w:val="92AA1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1E1721"/>
    <w:multiLevelType w:val="hybridMultilevel"/>
    <w:tmpl w:val="DDF49626"/>
    <w:styleLink w:val="ImportedStyle1"/>
    <w:lvl w:ilvl="0" w:tplc="BA063080">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AAF3BC">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4E3E74">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0E0A46">
      <w:start w:val="1"/>
      <w:numFmt w:val="bullet"/>
      <w:lvlText w:val="•"/>
      <w:lvlJc w:val="left"/>
      <w:pPr>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8E0384">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6AA68C">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43CBA84">
      <w:start w:val="1"/>
      <w:numFmt w:val="bullet"/>
      <w:lvlText w:val="•"/>
      <w:lvlJc w:val="left"/>
      <w:pPr>
        <w:ind w:left="43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C8CD3A">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0C00AE">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231D38C2"/>
    <w:multiLevelType w:val="hybridMultilevel"/>
    <w:tmpl w:val="78BE7F74"/>
    <w:styleLink w:val="ImportedStyle2"/>
    <w:lvl w:ilvl="0" w:tplc="2E0AAD42">
      <w:start w:val="1"/>
      <w:numFmt w:val="decimal"/>
      <w:lvlText w:val="%1."/>
      <w:lvlJc w:val="left"/>
      <w:pPr>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521A0FEE">
      <w:start w:val="1"/>
      <w:numFmt w:val="lowerLetter"/>
      <w:lvlText w:val="%2."/>
      <w:lvlJc w:val="left"/>
      <w:pPr>
        <w:ind w:left="862"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A0880C6A">
      <w:start w:val="1"/>
      <w:numFmt w:val="lowerRoman"/>
      <w:lvlText w:val="%3."/>
      <w:lvlJc w:val="left"/>
      <w:pPr>
        <w:ind w:left="1582" w:hanging="644"/>
      </w:pPr>
      <w:rPr>
        <w:rFonts w:hAnsi="Arial Unicode MS"/>
        <w:caps w:val="0"/>
        <w:smallCaps w:val="0"/>
        <w:strike w:val="0"/>
        <w:dstrike w:val="0"/>
        <w:outline w:val="0"/>
        <w:emboss w:val="0"/>
        <w:imprint w:val="0"/>
        <w:spacing w:val="0"/>
        <w:w w:val="100"/>
        <w:kern w:val="0"/>
        <w:position w:val="0"/>
        <w:highlight w:val="none"/>
        <w:vertAlign w:val="baseline"/>
      </w:rPr>
    </w:lvl>
    <w:lvl w:ilvl="3" w:tplc="A07C3888">
      <w:start w:val="1"/>
      <w:numFmt w:val="decimal"/>
      <w:lvlText w:val="%4."/>
      <w:lvlJc w:val="left"/>
      <w:pPr>
        <w:ind w:left="2302"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2D72C9CA">
      <w:start w:val="1"/>
      <w:numFmt w:val="lowerLetter"/>
      <w:lvlText w:val="%5."/>
      <w:lvlJc w:val="left"/>
      <w:pPr>
        <w:ind w:left="3022"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CA024396">
      <w:start w:val="1"/>
      <w:numFmt w:val="lowerRoman"/>
      <w:lvlText w:val="%6."/>
      <w:lvlJc w:val="left"/>
      <w:pPr>
        <w:ind w:left="3742" w:hanging="644"/>
      </w:pPr>
      <w:rPr>
        <w:rFonts w:hAnsi="Arial Unicode MS"/>
        <w:caps w:val="0"/>
        <w:smallCaps w:val="0"/>
        <w:strike w:val="0"/>
        <w:dstrike w:val="0"/>
        <w:outline w:val="0"/>
        <w:emboss w:val="0"/>
        <w:imprint w:val="0"/>
        <w:spacing w:val="0"/>
        <w:w w:val="100"/>
        <w:kern w:val="0"/>
        <w:position w:val="0"/>
        <w:highlight w:val="none"/>
        <w:vertAlign w:val="baseline"/>
      </w:rPr>
    </w:lvl>
    <w:lvl w:ilvl="6" w:tplc="423A0370">
      <w:start w:val="1"/>
      <w:numFmt w:val="decimal"/>
      <w:lvlText w:val="%7."/>
      <w:lvlJc w:val="left"/>
      <w:pPr>
        <w:ind w:left="4462"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45844E3E">
      <w:start w:val="1"/>
      <w:numFmt w:val="lowerLetter"/>
      <w:lvlText w:val="%8."/>
      <w:lvlJc w:val="left"/>
      <w:pPr>
        <w:ind w:left="5182"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33861F7A">
      <w:start w:val="1"/>
      <w:numFmt w:val="lowerRoman"/>
      <w:lvlText w:val="%9."/>
      <w:lvlJc w:val="left"/>
      <w:pPr>
        <w:ind w:left="5902" w:hanging="6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473D238B"/>
    <w:multiLevelType w:val="hybridMultilevel"/>
    <w:tmpl w:val="DDF49626"/>
    <w:numStyleLink w:val="ImportedStyle1"/>
  </w:abstractNum>
  <w:abstractNum w:abstractNumId="4">
    <w:nsid w:val="4938339A"/>
    <w:multiLevelType w:val="hybridMultilevel"/>
    <w:tmpl w:val="78BE7F74"/>
    <w:numStyleLink w:val="ImportedStyle2"/>
  </w:abstractNum>
  <w:num w:numId="1">
    <w:abstractNumId w:val="1"/>
  </w:num>
  <w:num w:numId="2">
    <w:abstractNumId w:val="3"/>
  </w:num>
  <w:num w:numId="3">
    <w:abstractNumId w:val="2"/>
  </w:num>
  <w:num w:numId="4">
    <w:abstractNumId w:val="4"/>
  </w:num>
  <w:num w:numId="5">
    <w:abstractNumId w:val="4"/>
    <w:lvlOverride w:ilvl="0">
      <w:lvl w:ilvl="0" w:tplc="F99A4F1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32C87EE">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9C6C056">
        <w:start w:val="1"/>
        <w:numFmt w:val="lowerRoman"/>
        <w:lvlText w:val="%3."/>
        <w:lvlJc w:val="left"/>
        <w:pPr>
          <w:ind w:left="1440"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BEA21CA">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9CE245A">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2DAA6E6">
        <w:start w:val="1"/>
        <w:numFmt w:val="lowerRoman"/>
        <w:lvlText w:val="%6."/>
        <w:lvlJc w:val="left"/>
        <w:pPr>
          <w:ind w:left="3600"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1B28F78">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4BCCD16">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734B79E">
        <w:start w:val="1"/>
        <w:numFmt w:val="lowerRoman"/>
        <w:lvlText w:val="%9."/>
        <w:lvlJc w:val="left"/>
        <w:pPr>
          <w:ind w:left="5760" w:hanging="64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4"/>
    <w:lvlOverride w:ilvl="0">
      <w:lvl w:ilvl="0" w:tplc="F99A4F10">
        <w:start w:val="1"/>
        <w:numFmt w:val="decimal"/>
        <w:lvlText w:val="%1."/>
        <w:lvlJc w:val="left"/>
        <w:pPr>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32C87EE">
        <w:start w:val="1"/>
        <w:numFmt w:val="lowerLetter"/>
        <w:lvlText w:val="%2."/>
        <w:lvlJc w:val="left"/>
        <w:pPr>
          <w:ind w:left="86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9C6C056">
        <w:start w:val="1"/>
        <w:numFmt w:val="lowerRoman"/>
        <w:lvlText w:val="%3."/>
        <w:lvlJc w:val="left"/>
        <w:pPr>
          <w:ind w:left="1582" w:hanging="6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BEA21CA">
        <w:start w:val="1"/>
        <w:numFmt w:val="decimal"/>
        <w:lvlText w:val="%4."/>
        <w:lvlJc w:val="left"/>
        <w:pPr>
          <w:ind w:left="230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9CE245A">
        <w:start w:val="1"/>
        <w:numFmt w:val="lowerLetter"/>
        <w:lvlText w:val="%5."/>
        <w:lvlJc w:val="left"/>
        <w:pPr>
          <w:ind w:left="302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2DAA6E6">
        <w:start w:val="1"/>
        <w:numFmt w:val="lowerRoman"/>
        <w:lvlText w:val="%6."/>
        <w:lvlJc w:val="left"/>
        <w:pPr>
          <w:ind w:left="3742" w:hanging="6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1B28F78">
        <w:start w:val="1"/>
        <w:numFmt w:val="decimal"/>
        <w:lvlText w:val="%7."/>
        <w:lvlJc w:val="left"/>
        <w:pPr>
          <w:ind w:left="446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4BCCD16">
        <w:start w:val="1"/>
        <w:numFmt w:val="lowerLetter"/>
        <w:lvlText w:val="%8."/>
        <w:lvlJc w:val="left"/>
        <w:pPr>
          <w:ind w:left="518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734B79E">
        <w:start w:val="1"/>
        <w:numFmt w:val="lowerRoman"/>
        <w:lvlText w:val="%9."/>
        <w:lvlJc w:val="left"/>
        <w:pPr>
          <w:ind w:left="5902" w:hanging="63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4"/>
    <w:lvlOverride w:ilvl="0">
      <w:lvl w:ilvl="0" w:tplc="F99A4F1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32C87EE">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9C6C056">
        <w:start w:val="1"/>
        <w:numFmt w:val="lowerRoman"/>
        <w:lvlText w:val="%3."/>
        <w:lvlJc w:val="left"/>
        <w:pPr>
          <w:ind w:left="1440"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BEA21CA">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9CE245A">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2DAA6E6">
        <w:start w:val="1"/>
        <w:numFmt w:val="lowerRoman"/>
        <w:lvlText w:val="%6."/>
        <w:lvlJc w:val="left"/>
        <w:pPr>
          <w:ind w:left="3600"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1B28F78">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4BCCD16">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734B79E">
        <w:start w:val="1"/>
        <w:numFmt w:val="lowerRoman"/>
        <w:lvlText w:val="%9."/>
        <w:lvlJc w:val="left"/>
        <w:pPr>
          <w:ind w:left="5760" w:hanging="64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 w:id="1"/>
  </w:footnotePr>
  <w:endnotePr>
    <w:endnote w:id="-1"/>
    <w:endnote w:id="0"/>
  </w:endnotePr>
  <w:compat>
    <w:useFELayout/>
  </w:compat>
  <w:docVars>
    <w:docVar w:name="PDAbbrAddr" w:val=" "/>
    <w:docVar w:name="PDAbbrDept" w:val="APD"/>
    <w:docVar w:name="PDAddr1" w:val="WH2.310"/>
    <w:docVar w:name="PDAddr2" w:val="Foreign and Commonwealth Office"/>
    <w:docVar w:name="PDAddr3" w:val="London"/>
    <w:docVar w:name="PDAddr4" w:val="SW1A 2AH"/>
    <w:docVar w:name="PDDepartment" w:val="Asia-Pacific Directorate"/>
    <w:docVar w:name="PDEmail" w:val="nicola.stewart@fco.gov.uk"/>
    <w:docVar w:name="PDFaxNo" w:val=" "/>
    <w:docVar w:name="PDFormalName" w:val="Nicola Stewart"/>
    <w:docVar w:name="PDFullName" w:val="Nicola Stewart"/>
    <w:docVar w:name="PDMaintainMarking" w:val="-1"/>
    <w:docVar w:name="PDMaintainPath" w:val="-1"/>
    <w:docVar w:name="PDPhoneNo" w:val="+44 (0)20 7008 3768"/>
    <w:docVar w:name="PDSection" w:val="ASEAN team"/>
  </w:docVars>
  <w:rsids>
    <w:rsidRoot w:val="00FC2300"/>
    <w:rsid w:val="00067D97"/>
    <w:rsid w:val="001548FA"/>
    <w:rsid w:val="00183112"/>
    <w:rsid w:val="002161EE"/>
    <w:rsid w:val="00260196"/>
    <w:rsid w:val="00302051"/>
    <w:rsid w:val="00313274"/>
    <w:rsid w:val="0051296A"/>
    <w:rsid w:val="00577729"/>
    <w:rsid w:val="006447E2"/>
    <w:rsid w:val="007274AB"/>
    <w:rsid w:val="007754FA"/>
    <w:rsid w:val="009505C9"/>
    <w:rsid w:val="00AC77E0"/>
    <w:rsid w:val="00B37DD3"/>
    <w:rsid w:val="00B60A41"/>
    <w:rsid w:val="00DB12A8"/>
    <w:rsid w:val="00E967AC"/>
    <w:rsid w:val="00FC2300"/>
    <w:rsid w:val="00FE63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230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2300"/>
    <w:rPr>
      <w:u w:val="single"/>
    </w:rPr>
  </w:style>
  <w:style w:type="paragraph" w:styleId="Header">
    <w:name w:val="header"/>
    <w:rsid w:val="00FC2300"/>
    <w:pPr>
      <w:tabs>
        <w:tab w:val="center" w:pos="4513"/>
        <w:tab w:val="right" w:pos="9026"/>
      </w:tabs>
      <w:suppressAutoHyphens/>
    </w:pPr>
    <w:rPr>
      <w:rFonts w:ascii="Calibri" w:eastAsia="Calibri" w:hAnsi="Calibri" w:cs="Calibri"/>
      <w:color w:val="000000"/>
      <w:sz w:val="22"/>
      <w:szCs w:val="22"/>
      <w:u w:color="000000"/>
      <w:lang w:val="en-US"/>
    </w:rPr>
  </w:style>
  <w:style w:type="paragraph" w:styleId="Footer">
    <w:name w:val="footer"/>
    <w:rsid w:val="00FC2300"/>
    <w:pPr>
      <w:tabs>
        <w:tab w:val="center" w:pos="4513"/>
        <w:tab w:val="right" w:pos="9026"/>
      </w:tabs>
      <w:suppressAutoHyphens/>
    </w:pPr>
    <w:rPr>
      <w:rFonts w:ascii="Calibri" w:eastAsia="Calibri" w:hAnsi="Calibri" w:cs="Calibri"/>
      <w:color w:val="000000"/>
      <w:sz w:val="22"/>
      <w:szCs w:val="22"/>
      <w:u w:color="000000"/>
      <w:lang w:val="en-US"/>
    </w:rPr>
  </w:style>
  <w:style w:type="paragraph" w:customStyle="1" w:styleId="Body">
    <w:name w:val="Body"/>
    <w:rsid w:val="00FC2300"/>
    <w:pPr>
      <w:suppressAutoHyphens/>
      <w:spacing w:after="200" w:line="276" w:lineRule="auto"/>
    </w:pPr>
    <w:rPr>
      <w:rFonts w:ascii="Calibri" w:eastAsia="Calibri" w:hAnsi="Calibri" w:cs="Calibri"/>
      <w:color w:val="000000"/>
      <w:sz w:val="22"/>
      <w:szCs w:val="22"/>
      <w:u w:color="000000"/>
    </w:rPr>
  </w:style>
  <w:style w:type="paragraph" w:customStyle="1" w:styleId="RAbulletedlist">
    <w:name w:val="RA bulleted list"/>
    <w:rsid w:val="00FC2300"/>
    <w:pPr>
      <w:suppressAutoHyphens/>
      <w:spacing w:before="100"/>
    </w:pPr>
    <w:rPr>
      <w:rFonts w:ascii="Arial" w:hAnsi="Arial" w:cs="Arial Unicode MS"/>
      <w:color w:val="000000"/>
      <w:u w:color="000000"/>
      <w:lang w:val="en-US"/>
    </w:rPr>
  </w:style>
  <w:style w:type="numbering" w:customStyle="1" w:styleId="ImportedStyle1">
    <w:name w:val="Imported Style 1"/>
    <w:rsid w:val="00FC2300"/>
    <w:pPr>
      <w:numPr>
        <w:numId w:val="1"/>
      </w:numPr>
    </w:pPr>
  </w:style>
  <w:style w:type="paragraph" w:customStyle="1" w:styleId="Default">
    <w:name w:val="Default"/>
    <w:rsid w:val="00FC2300"/>
    <w:rPr>
      <w:rFonts w:ascii="Helvetica" w:eastAsia="Helvetica" w:hAnsi="Helvetica" w:cs="Helvetica"/>
      <w:color w:val="000000"/>
      <w:sz w:val="22"/>
      <w:szCs w:val="22"/>
    </w:rPr>
  </w:style>
  <w:style w:type="paragraph" w:customStyle="1" w:styleId="RAHeading1">
    <w:name w:val="RA Heading 1"/>
    <w:rsid w:val="00FC2300"/>
    <w:pPr>
      <w:spacing w:after="200"/>
    </w:pPr>
    <w:rPr>
      <w:rFonts w:ascii="Arial" w:eastAsia="Arial" w:hAnsi="Arial" w:cs="Arial"/>
      <w:b/>
      <w:bCs/>
      <w:color w:val="000000"/>
      <w:u w:color="000000"/>
      <w:lang w:val="en-US"/>
    </w:rPr>
  </w:style>
  <w:style w:type="numbering" w:customStyle="1" w:styleId="ImportedStyle2">
    <w:name w:val="Imported Style 2"/>
    <w:rsid w:val="00FC2300"/>
    <w:pPr>
      <w:numPr>
        <w:numId w:val="3"/>
      </w:numPr>
    </w:pPr>
  </w:style>
  <w:style w:type="paragraph" w:styleId="ListParagraph">
    <w:name w:val="List Paragraph"/>
    <w:rsid w:val="00FC2300"/>
    <w:pPr>
      <w:suppressAutoHyphens/>
      <w:spacing w:after="200" w:line="276" w:lineRule="auto"/>
      <w:ind w:left="720"/>
    </w:pPr>
    <w:rPr>
      <w:rFonts w:ascii="Calibri" w:eastAsia="Calibri" w:hAnsi="Calibri" w:cs="Calibri"/>
      <w:color w:val="000000"/>
      <w:sz w:val="22"/>
      <w:szCs w:val="22"/>
      <w:u w:color="000000"/>
      <w:lang w:val="en-US"/>
    </w:rPr>
  </w:style>
  <w:style w:type="paragraph" w:styleId="FootnoteText">
    <w:name w:val="footnote text"/>
    <w:rsid w:val="00FC2300"/>
    <w:pPr>
      <w:suppressAutoHyphens/>
    </w:pPr>
    <w:rPr>
      <w:rFonts w:eastAsia="Times New Roman"/>
      <w:color w:val="000000"/>
      <w:u w:color="000000"/>
      <w:lang w:val="en-US"/>
    </w:rPr>
  </w:style>
  <w:style w:type="character" w:styleId="FootnoteReference">
    <w:name w:val="footnote reference"/>
    <w:rsid w:val="00FC2300"/>
    <w:rPr>
      <w:vertAlign w:val="superscript"/>
    </w:rPr>
  </w:style>
  <w:style w:type="character" w:customStyle="1" w:styleId="Hyperlink0">
    <w:name w:val="Hyperlink.0"/>
    <w:basedOn w:val="Hyperlink"/>
    <w:rsid w:val="00FC2300"/>
    <w:rPr>
      <w:color w:val="0000FF"/>
      <w:u w:val="single" w:color="0000FF"/>
    </w:rPr>
  </w:style>
  <w:style w:type="paragraph" w:styleId="CommentText">
    <w:name w:val="annotation text"/>
    <w:basedOn w:val="Normal"/>
    <w:link w:val="CommentTextChar"/>
    <w:uiPriority w:val="99"/>
    <w:semiHidden/>
    <w:unhideWhenUsed/>
    <w:rsid w:val="00FC2300"/>
    <w:rPr>
      <w:sz w:val="20"/>
      <w:szCs w:val="20"/>
    </w:rPr>
  </w:style>
  <w:style w:type="character" w:customStyle="1" w:styleId="CommentTextChar">
    <w:name w:val="Comment Text Char"/>
    <w:basedOn w:val="DefaultParagraphFont"/>
    <w:link w:val="CommentText"/>
    <w:uiPriority w:val="99"/>
    <w:semiHidden/>
    <w:rsid w:val="00FC2300"/>
    <w:rPr>
      <w:lang w:val="en-US" w:eastAsia="en-US"/>
    </w:rPr>
  </w:style>
  <w:style w:type="character" w:styleId="CommentReference">
    <w:name w:val="annotation reference"/>
    <w:basedOn w:val="DefaultParagraphFont"/>
    <w:uiPriority w:val="99"/>
    <w:semiHidden/>
    <w:unhideWhenUsed/>
    <w:rsid w:val="00FC2300"/>
    <w:rPr>
      <w:sz w:val="16"/>
      <w:szCs w:val="16"/>
    </w:rPr>
  </w:style>
  <w:style w:type="paragraph" w:styleId="BalloonText">
    <w:name w:val="Balloon Text"/>
    <w:basedOn w:val="Normal"/>
    <w:link w:val="BalloonTextChar"/>
    <w:uiPriority w:val="99"/>
    <w:semiHidden/>
    <w:unhideWhenUsed/>
    <w:rsid w:val="00B37DD3"/>
    <w:rPr>
      <w:rFonts w:ascii="Tahoma" w:hAnsi="Tahoma" w:cs="Tahoma"/>
      <w:sz w:val="16"/>
      <w:szCs w:val="16"/>
    </w:rPr>
  </w:style>
  <w:style w:type="character" w:customStyle="1" w:styleId="BalloonTextChar">
    <w:name w:val="Balloon Text Char"/>
    <w:basedOn w:val="DefaultParagraphFont"/>
    <w:link w:val="BalloonText"/>
    <w:uiPriority w:val="99"/>
    <w:semiHidden/>
    <w:rsid w:val="00B37DD3"/>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cifor.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929AA-4664-46BB-83DC-85EB98E4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20161027 Haze unclass</vt:lpstr>
    </vt:vector>
  </TitlesOfParts>
  <Company>FCO</Company>
  <LinksUpToDate>false</LinksUpToDate>
  <CharactersWithSpaces>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20161027 Haze unclass</dc:title>
  <dc:subject/>
  <dc:creator>nistewart</dc:creator>
  <cp:keywords/>
  <cp:lastModifiedBy>nistewart</cp:lastModifiedBy>
  <cp:revision>2</cp:revision>
  <cp:lastPrinted>2016-11-02T15:39:00Z</cp:lastPrinted>
  <dcterms:created xsi:type="dcterms:W3CDTF">2016-11-11T12:19:00Z</dcterms:created>
  <dcterms:modified xsi:type="dcterms:W3CDTF">2016-11-11T12:19:00Z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Asia-Pacific Directorate</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OFFICIAL</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2016-10-26T23:00:00Z</vt:filetime>
  </property>
</Properties>
</file>