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0B5932">
        <w:trPr>
          <w:cantSplit/>
          <w:trHeight w:val="3285"/>
        </w:trPr>
        <w:tc>
          <w:tcPr>
            <w:tcW w:w="5688" w:type="dxa"/>
            <w:tcBorders>
              <w:bottom w:val="nil"/>
            </w:tcBorders>
          </w:tcPr>
          <w:p w:rsidR="000B5932" w:rsidRDefault="00774AF4">
            <w:pPr>
              <w:rPr>
                <w:rFonts w:ascii="Arial" w:hAnsi="Arial" w:cs="Arial"/>
                <w:sz w:val="2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752" behindDoc="1" locked="0" layoutInCell="1" allowOverlap="1" wp14:anchorId="37294316" wp14:editId="44FF83E0">
                  <wp:simplePos x="0" y="0"/>
                  <wp:positionH relativeFrom="column">
                    <wp:posOffset>-340995</wp:posOffset>
                  </wp:positionH>
                  <wp:positionV relativeFrom="paragraph">
                    <wp:posOffset>-902335</wp:posOffset>
                  </wp:positionV>
                  <wp:extent cx="2057400" cy="638175"/>
                  <wp:effectExtent l="0" t="0" r="0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ghways England Logo Only - RGB Colour - w Exclusion Area-VHQ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40" t="17807" r="6746" b="19400"/>
                          <a:stretch/>
                        </pic:blipFill>
                        <pic:spPr bwMode="auto">
                          <a:xfrm>
                            <a:off x="0" y="0"/>
                            <a:ext cx="2057400" cy="638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5932" w:rsidRDefault="000B593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Our ref:</w:t>
            </w:r>
            <w:r w:rsidR="00010857">
              <w:rPr>
                <w:rFonts w:ascii="Arial" w:hAnsi="Arial" w:cs="Arial"/>
                <w:sz w:val="22"/>
              </w:rPr>
              <w:t xml:space="preserve"> FOI </w:t>
            </w:r>
            <w:r w:rsidR="00010857" w:rsidRPr="00010857">
              <w:rPr>
                <w:rFonts w:ascii="Arial" w:hAnsi="Arial" w:cs="Arial"/>
                <w:sz w:val="22"/>
                <w:szCs w:val="22"/>
              </w:rPr>
              <w:t>738,533</w:t>
            </w:r>
            <w:r>
              <w:rPr>
                <w:rFonts w:ascii="Arial" w:hAnsi="Arial" w:cs="Arial"/>
                <w:sz w:val="22"/>
              </w:rPr>
              <w:tab/>
            </w:r>
            <w:bookmarkStart w:id="0" w:name="OurRef"/>
            <w:bookmarkEnd w:id="0"/>
          </w:p>
          <w:p w:rsidR="000B5932" w:rsidRDefault="000B593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Your ref:</w:t>
            </w:r>
            <w:r>
              <w:rPr>
                <w:rFonts w:ascii="Arial" w:hAnsi="Arial" w:cs="Arial"/>
                <w:sz w:val="22"/>
              </w:rPr>
              <w:tab/>
            </w:r>
            <w:bookmarkStart w:id="1" w:name="YourRef"/>
            <w:bookmarkEnd w:id="1"/>
          </w:p>
          <w:p w:rsidR="000B5932" w:rsidRDefault="000B5932">
            <w:pPr>
              <w:rPr>
                <w:rFonts w:ascii="Arial" w:hAnsi="Arial" w:cs="Arial"/>
                <w:sz w:val="22"/>
              </w:rPr>
            </w:pPr>
          </w:p>
          <w:p w:rsidR="007A7065" w:rsidRDefault="007A7065">
            <w:pPr>
              <w:rPr>
                <w:rFonts w:ascii="Arial" w:hAnsi="Arial" w:cs="Arial"/>
                <w:sz w:val="22"/>
              </w:rPr>
            </w:pPr>
            <w:bookmarkStart w:id="2" w:name="Addressee"/>
            <w:bookmarkStart w:id="3" w:name="Address"/>
            <w:bookmarkEnd w:id="2"/>
            <w:bookmarkEnd w:id="3"/>
          </w:p>
          <w:p w:rsidR="00010857" w:rsidRDefault="00010857">
            <w:pPr>
              <w:rPr>
                <w:rFonts w:ascii="Arial" w:hAnsi="Arial" w:cs="Arial"/>
                <w:sz w:val="22"/>
              </w:rPr>
            </w:pPr>
          </w:p>
          <w:p w:rsidR="00B4388C" w:rsidRDefault="00B4388C">
            <w:pPr>
              <w:rPr>
                <w:rFonts w:ascii="Arial" w:hAnsi="Arial" w:cs="Arial"/>
                <w:sz w:val="22"/>
              </w:rPr>
            </w:pPr>
          </w:p>
          <w:p w:rsidR="000B5932" w:rsidRDefault="000B5932">
            <w:pPr>
              <w:rPr>
                <w:rFonts w:ascii="Arial" w:hAnsi="Arial" w:cs="Arial"/>
                <w:sz w:val="22"/>
              </w:rPr>
            </w:pPr>
          </w:p>
          <w:p w:rsidR="000B5932" w:rsidRDefault="000B5932">
            <w:pPr>
              <w:rPr>
                <w:rFonts w:ascii="Arial" w:hAnsi="Arial" w:cs="Arial"/>
                <w:b/>
                <w:bCs/>
                <w:sz w:val="22"/>
              </w:rPr>
            </w:pPr>
            <w:bookmarkStart w:id="4" w:name="FAOLabel"/>
            <w:bookmarkEnd w:id="4"/>
          </w:p>
        </w:tc>
        <w:tc>
          <w:tcPr>
            <w:tcW w:w="4140" w:type="dxa"/>
            <w:tcBorders>
              <w:bottom w:val="nil"/>
            </w:tcBorders>
          </w:tcPr>
          <w:p w:rsidR="000B5932" w:rsidRDefault="000B5932">
            <w:pPr>
              <w:rPr>
                <w:rFonts w:ascii="Arial" w:hAnsi="Arial" w:cs="Arial"/>
                <w:sz w:val="22"/>
              </w:rPr>
            </w:pPr>
          </w:p>
          <w:p w:rsidR="008E07CA" w:rsidRDefault="008E07CA">
            <w:pPr>
              <w:rPr>
                <w:rFonts w:ascii="Arial" w:hAnsi="Arial" w:cs="Arial"/>
                <w:sz w:val="22"/>
              </w:rPr>
            </w:pPr>
            <w:bookmarkStart w:id="5" w:name="SenderName"/>
            <w:bookmarkStart w:id="6" w:name="JobTitle"/>
            <w:bookmarkEnd w:id="5"/>
            <w:bookmarkEnd w:id="6"/>
          </w:p>
          <w:p w:rsidR="00FD5F80" w:rsidRDefault="0001085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OT</w:t>
            </w:r>
            <w:r w:rsidR="00B4388C">
              <w:rPr>
                <w:rFonts w:ascii="Arial" w:hAnsi="Arial" w:cs="Arial"/>
                <w:sz w:val="22"/>
              </w:rPr>
              <w:t xml:space="preserve"> Directorate Services Team Manager</w:t>
            </w:r>
          </w:p>
          <w:p w:rsidR="00FD5F80" w:rsidRDefault="00B4388C">
            <w:pPr>
              <w:rPr>
                <w:rFonts w:ascii="Arial" w:hAnsi="Arial" w:cs="Arial"/>
                <w:sz w:val="22"/>
              </w:rPr>
            </w:pPr>
            <w:bookmarkStart w:id="7" w:name="OurAddress1"/>
            <w:bookmarkEnd w:id="7"/>
            <w:r>
              <w:rPr>
                <w:rFonts w:ascii="Arial" w:hAnsi="Arial" w:cs="Arial"/>
                <w:sz w:val="22"/>
              </w:rPr>
              <w:t>9th Floor</w:t>
            </w:r>
          </w:p>
          <w:p w:rsidR="000B5932" w:rsidRDefault="00B4388C">
            <w:pPr>
              <w:rPr>
                <w:rFonts w:ascii="Arial" w:hAnsi="Arial" w:cs="Arial"/>
                <w:sz w:val="22"/>
              </w:rPr>
            </w:pPr>
            <w:bookmarkStart w:id="8" w:name="OurAddress2"/>
            <w:bookmarkEnd w:id="8"/>
            <w:r>
              <w:rPr>
                <w:rFonts w:ascii="Arial" w:hAnsi="Arial" w:cs="Arial"/>
                <w:sz w:val="22"/>
              </w:rPr>
              <w:t>The Cube</w:t>
            </w:r>
          </w:p>
          <w:p w:rsidR="000B5932" w:rsidRDefault="00B4388C">
            <w:pPr>
              <w:rPr>
                <w:rFonts w:ascii="Arial" w:hAnsi="Arial" w:cs="Arial"/>
                <w:sz w:val="22"/>
              </w:rPr>
            </w:pPr>
            <w:bookmarkStart w:id="9" w:name="OurAddress3"/>
            <w:bookmarkEnd w:id="9"/>
            <w:r>
              <w:rPr>
                <w:rFonts w:ascii="Arial" w:hAnsi="Arial" w:cs="Arial"/>
                <w:sz w:val="22"/>
              </w:rPr>
              <w:t xml:space="preserve">199 </w:t>
            </w:r>
            <w:proofErr w:type="spellStart"/>
            <w:r>
              <w:rPr>
                <w:rFonts w:ascii="Arial" w:hAnsi="Arial" w:cs="Arial"/>
                <w:sz w:val="22"/>
              </w:rPr>
              <w:t>Wharfside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Street</w:t>
            </w:r>
          </w:p>
          <w:p w:rsidR="000B5932" w:rsidRDefault="00B4388C">
            <w:pPr>
              <w:tabs>
                <w:tab w:val="left" w:pos="1422"/>
              </w:tabs>
              <w:rPr>
                <w:rFonts w:ascii="Arial" w:hAnsi="Arial"/>
                <w:sz w:val="22"/>
              </w:rPr>
            </w:pPr>
            <w:bookmarkStart w:id="10" w:name="OurAddress4"/>
            <w:bookmarkEnd w:id="10"/>
            <w:r>
              <w:rPr>
                <w:rFonts w:ascii="Arial" w:hAnsi="Arial"/>
                <w:sz w:val="22"/>
              </w:rPr>
              <w:t>Birmingham B1 1RN</w:t>
            </w:r>
          </w:p>
          <w:p w:rsidR="000B5932" w:rsidRDefault="000B5932">
            <w:pPr>
              <w:tabs>
                <w:tab w:val="left" w:pos="1422"/>
              </w:tabs>
              <w:rPr>
                <w:rFonts w:ascii="Arial" w:hAnsi="Arial"/>
                <w:sz w:val="22"/>
              </w:rPr>
            </w:pPr>
          </w:p>
          <w:p w:rsidR="000B5932" w:rsidRDefault="00B4388C">
            <w:pPr>
              <w:rPr>
                <w:rFonts w:ascii="Arial" w:hAnsi="Arial" w:cs="Arial"/>
                <w:sz w:val="22"/>
              </w:rPr>
            </w:pPr>
            <w:bookmarkStart w:id="11" w:name="Fax"/>
            <w:bookmarkStart w:id="12" w:name="Other"/>
            <w:bookmarkStart w:id="13" w:name="TodaysDate"/>
            <w:bookmarkEnd w:id="11"/>
            <w:bookmarkEnd w:id="12"/>
            <w:bookmarkEnd w:id="13"/>
            <w:r>
              <w:rPr>
                <w:rFonts w:ascii="Arial" w:hAnsi="Arial" w:cs="Arial"/>
                <w:sz w:val="22"/>
              </w:rPr>
              <w:t>1</w:t>
            </w:r>
            <w:r w:rsidR="00D63D7E">
              <w:rPr>
                <w:rFonts w:ascii="Arial" w:hAnsi="Arial" w:cs="Arial"/>
                <w:sz w:val="22"/>
              </w:rPr>
              <w:t>7</w:t>
            </w:r>
            <w:r>
              <w:rPr>
                <w:rFonts w:ascii="Arial" w:hAnsi="Arial" w:cs="Arial"/>
                <w:sz w:val="22"/>
              </w:rPr>
              <w:t xml:space="preserve"> June 2016</w:t>
            </w:r>
          </w:p>
          <w:p w:rsidR="000B5932" w:rsidRDefault="000B5932">
            <w:pPr>
              <w:rPr>
                <w:rFonts w:ascii="Arial" w:hAnsi="Arial" w:cs="Arial"/>
                <w:sz w:val="22"/>
              </w:rPr>
            </w:pPr>
          </w:p>
        </w:tc>
      </w:tr>
    </w:tbl>
    <w:p w:rsidR="000B5932" w:rsidRPr="000828F7" w:rsidRDefault="000B5932">
      <w:pPr>
        <w:rPr>
          <w:rFonts w:ascii="Arial" w:hAnsi="Arial" w:cs="Arial"/>
        </w:rPr>
      </w:pPr>
      <w:bookmarkStart w:id="14" w:name="CommercialRestriction"/>
      <w:bookmarkEnd w:id="14"/>
      <w:r w:rsidRPr="000828F7">
        <w:rPr>
          <w:rFonts w:ascii="Arial" w:hAnsi="Arial" w:cs="Arial"/>
        </w:rPr>
        <w:t xml:space="preserve">Dear </w:t>
      </w:r>
      <w:bookmarkStart w:id="15" w:name="Salutation"/>
      <w:bookmarkEnd w:id="15"/>
    </w:p>
    <w:p w:rsidR="000B5932" w:rsidRPr="000828F7" w:rsidRDefault="000B5932">
      <w:pPr>
        <w:rPr>
          <w:rFonts w:ascii="Arial" w:hAnsi="Arial" w:cs="Arial"/>
        </w:rPr>
      </w:pPr>
    </w:p>
    <w:p w:rsidR="00B4388C" w:rsidRPr="000828F7" w:rsidRDefault="00B4388C" w:rsidP="00B4388C">
      <w:pPr>
        <w:rPr>
          <w:rFonts w:ascii="Arial" w:hAnsi="Arial" w:cs="Arial"/>
          <w:color w:val="000000"/>
        </w:rPr>
      </w:pPr>
      <w:bookmarkStart w:id="16" w:name="Subject"/>
      <w:bookmarkStart w:id="17" w:name="Start"/>
      <w:bookmarkEnd w:id="16"/>
      <w:bookmarkEnd w:id="17"/>
      <w:r w:rsidRPr="000828F7">
        <w:rPr>
          <w:rFonts w:ascii="Arial" w:hAnsi="Arial" w:cs="Arial"/>
          <w:color w:val="000000"/>
        </w:rPr>
        <w:t xml:space="preserve">Thank you for your request for information about </w:t>
      </w:r>
      <w:r w:rsidR="00541FBA">
        <w:rPr>
          <w:rFonts w:ascii="Arial" w:hAnsi="Arial" w:cs="Arial"/>
          <w:color w:val="000000"/>
        </w:rPr>
        <w:t>emergency diversion routes</w:t>
      </w:r>
      <w:r w:rsidRPr="000828F7">
        <w:rPr>
          <w:rFonts w:ascii="Arial" w:hAnsi="Arial" w:cs="Arial"/>
        </w:rPr>
        <w:t>,</w:t>
      </w:r>
      <w:r w:rsidRPr="000828F7">
        <w:rPr>
          <w:rFonts w:ascii="Arial" w:hAnsi="Arial" w:cs="Arial"/>
          <w:color w:val="000000"/>
        </w:rPr>
        <w:t xml:space="preserve"> dated 13 May 2016. I have dealt with your request under the terms of the Freedom of Information Act 2000. </w:t>
      </w:r>
    </w:p>
    <w:p w:rsidR="000B5932" w:rsidRPr="000828F7" w:rsidRDefault="000B5932">
      <w:pPr>
        <w:rPr>
          <w:rFonts w:ascii="Arial" w:hAnsi="Arial" w:cs="Arial"/>
        </w:rPr>
      </w:pPr>
    </w:p>
    <w:p w:rsidR="000B5932" w:rsidRPr="000828F7" w:rsidRDefault="00010857">
      <w:pPr>
        <w:rPr>
          <w:rFonts w:ascii="Arial" w:hAnsi="Arial" w:cs="Arial"/>
        </w:rPr>
      </w:pPr>
      <w:r w:rsidRPr="000828F7">
        <w:rPr>
          <w:rFonts w:ascii="Arial" w:hAnsi="Arial" w:cs="Arial"/>
        </w:rPr>
        <w:t>Taking each of your points in turn:</w:t>
      </w:r>
    </w:p>
    <w:p w:rsidR="000828F7" w:rsidRPr="000828F7" w:rsidRDefault="000828F7" w:rsidP="000828F7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i/>
        </w:rPr>
      </w:pPr>
      <w:r w:rsidRPr="000828F7">
        <w:rPr>
          <w:rFonts w:ascii="Arial" w:hAnsi="Arial" w:cs="Arial"/>
          <w:i/>
        </w:rPr>
        <w:t>To understand the process by which emergency diversion routes are agreed:</w:t>
      </w:r>
    </w:p>
    <w:p w:rsidR="000828F7" w:rsidRPr="000828F7" w:rsidRDefault="000828F7" w:rsidP="000828F7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i/>
        </w:rPr>
      </w:pPr>
      <w:r w:rsidRPr="000828F7">
        <w:rPr>
          <w:rFonts w:ascii="Arial" w:hAnsi="Arial" w:cs="Arial"/>
          <w:i/>
        </w:rPr>
        <w:t>The stipulated standards for delivering emergency diversion routes to which your own civil service personnel and outsourced agencies are accountable and to w</w:t>
      </w:r>
      <w:r>
        <w:rPr>
          <w:rFonts w:ascii="Arial" w:hAnsi="Arial" w:cs="Arial"/>
          <w:i/>
        </w:rPr>
        <w:t>hich these agencies are audited:</w:t>
      </w:r>
    </w:p>
    <w:p w:rsidR="00FF6611" w:rsidRDefault="000828F7" w:rsidP="000828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process and standards are contained within the </w:t>
      </w:r>
      <w:r w:rsidR="00FF6611" w:rsidRPr="000828F7">
        <w:rPr>
          <w:rFonts w:ascii="Arial" w:hAnsi="Arial" w:cs="Arial"/>
        </w:rPr>
        <w:t xml:space="preserve">Network </w:t>
      </w:r>
      <w:r w:rsidRPr="000828F7">
        <w:rPr>
          <w:rFonts w:ascii="Arial" w:hAnsi="Arial" w:cs="Arial"/>
        </w:rPr>
        <w:t>Management Manual</w:t>
      </w:r>
      <w:r w:rsidR="00FF6611" w:rsidRPr="000828F7">
        <w:rPr>
          <w:rFonts w:ascii="Arial" w:hAnsi="Arial" w:cs="Arial"/>
        </w:rPr>
        <w:t xml:space="preserve"> (and Routine &amp; Winter Service Code) if operating under the Maintaining Agent Contractor contract or</w:t>
      </w:r>
      <w:r>
        <w:rPr>
          <w:rFonts w:ascii="Arial" w:hAnsi="Arial" w:cs="Arial"/>
        </w:rPr>
        <w:t xml:space="preserve"> t</w:t>
      </w:r>
      <w:r w:rsidR="00FF6611" w:rsidRPr="000828F7">
        <w:rPr>
          <w:rFonts w:ascii="Arial" w:hAnsi="Arial" w:cs="Arial"/>
        </w:rPr>
        <w:t>he Asset Maintenance &amp; Operational Requirements if operating under the Asset Support Contract.</w:t>
      </w:r>
      <w:r w:rsidR="00D63D7E">
        <w:rPr>
          <w:rFonts w:ascii="Arial" w:hAnsi="Arial" w:cs="Arial"/>
        </w:rPr>
        <w:t xml:space="preserve">  </w:t>
      </w:r>
    </w:p>
    <w:p w:rsidR="00FF6611" w:rsidRPr="000828F7" w:rsidRDefault="00FF6611" w:rsidP="00FF6611">
      <w:pPr>
        <w:ind w:left="720"/>
        <w:rPr>
          <w:rFonts w:ascii="Arial" w:hAnsi="Arial" w:cs="Arial"/>
        </w:rPr>
      </w:pPr>
    </w:p>
    <w:p w:rsidR="000828F7" w:rsidRPr="000828F7" w:rsidRDefault="000828F7" w:rsidP="000828F7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i/>
        </w:rPr>
      </w:pPr>
      <w:r w:rsidRPr="000828F7">
        <w:rPr>
          <w:rFonts w:ascii="Arial" w:hAnsi="Arial" w:cs="Arial"/>
          <w:i/>
        </w:rPr>
        <w:t>Details of the process by which decisions are audited and over what timescales:</w:t>
      </w:r>
    </w:p>
    <w:p w:rsidR="00FF6611" w:rsidRPr="000828F7" w:rsidRDefault="00C96A11" w:rsidP="00C96A11">
      <w:pPr>
        <w:rPr>
          <w:rFonts w:ascii="Arial" w:hAnsi="Arial" w:cs="Arial"/>
        </w:rPr>
      </w:pPr>
      <w:r>
        <w:rPr>
          <w:rFonts w:ascii="Arial" w:hAnsi="Arial" w:cs="Arial"/>
        </w:rPr>
        <w:t>Although there is no prescribed ‘audit’ process</w:t>
      </w:r>
      <w:r w:rsidR="00D63D7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</w:t>
      </w:r>
      <w:r w:rsidR="00FF6611" w:rsidRPr="000828F7">
        <w:rPr>
          <w:rFonts w:ascii="Arial" w:hAnsi="Arial" w:cs="Arial"/>
        </w:rPr>
        <w:t xml:space="preserve">here is a requirement for the contractor </w:t>
      </w:r>
      <w:r>
        <w:rPr>
          <w:rFonts w:ascii="Arial" w:hAnsi="Arial" w:cs="Arial"/>
        </w:rPr>
        <w:t>t</w:t>
      </w:r>
      <w:r w:rsidR="00FF6611" w:rsidRPr="000828F7">
        <w:rPr>
          <w:rFonts w:ascii="Arial" w:hAnsi="Arial" w:cs="Arial"/>
        </w:rPr>
        <w:t>o review all diversion routes annually.</w:t>
      </w:r>
    </w:p>
    <w:p w:rsidR="00FF6611" w:rsidRPr="000828F7" w:rsidRDefault="00FF6611" w:rsidP="00FF6611">
      <w:pPr>
        <w:ind w:left="567" w:hanging="567"/>
        <w:rPr>
          <w:rFonts w:ascii="Arial" w:hAnsi="Arial" w:cs="Arial"/>
        </w:rPr>
      </w:pPr>
    </w:p>
    <w:p w:rsidR="000828F7" w:rsidRPr="000828F7" w:rsidRDefault="00FF6611" w:rsidP="000828F7">
      <w:pPr>
        <w:rPr>
          <w:rFonts w:ascii="Arial" w:hAnsi="Arial" w:cs="Arial"/>
          <w:i/>
        </w:rPr>
      </w:pPr>
      <w:proofErr w:type="gramStart"/>
      <w:r w:rsidRPr="000828F7">
        <w:rPr>
          <w:rFonts w:ascii="Arial" w:hAnsi="Arial" w:cs="Arial"/>
          <w:i/>
        </w:rPr>
        <w:t>c</w:t>
      </w:r>
      <w:proofErr w:type="gramEnd"/>
      <w:r w:rsidRPr="000828F7">
        <w:rPr>
          <w:rFonts w:ascii="Arial" w:hAnsi="Arial" w:cs="Arial"/>
          <w:i/>
        </w:rPr>
        <w:t xml:space="preserve"> &amp;</w:t>
      </w:r>
      <w:r w:rsidR="000828F7">
        <w:rPr>
          <w:rFonts w:ascii="Arial" w:hAnsi="Arial" w:cs="Arial"/>
          <w:i/>
        </w:rPr>
        <w:t xml:space="preserve"> </w:t>
      </w:r>
      <w:r w:rsidRPr="000828F7">
        <w:rPr>
          <w:rFonts w:ascii="Arial" w:hAnsi="Arial" w:cs="Arial"/>
          <w:i/>
        </w:rPr>
        <w:t xml:space="preserve">d. </w:t>
      </w:r>
      <w:r w:rsidR="000828F7" w:rsidRPr="000828F7">
        <w:rPr>
          <w:rFonts w:ascii="Arial" w:hAnsi="Arial" w:cs="Arial"/>
          <w:i/>
        </w:rPr>
        <w:t>The criteria used to determine suitability or not of a section of the non-strategic network:</w:t>
      </w:r>
    </w:p>
    <w:p w:rsidR="00FF6611" w:rsidRPr="000828F7" w:rsidRDefault="00FF6611" w:rsidP="000828F7">
      <w:pPr>
        <w:rPr>
          <w:rFonts w:ascii="Arial" w:hAnsi="Arial" w:cs="Arial"/>
        </w:rPr>
      </w:pPr>
      <w:r w:rsidRPr="000828F7">
        <w:rPr>
          <w:rFonts w:ascii="Arial" w:hAnsi="Arial" w:cs="Arial"/>
        </w:rPr>
        <w:t xml:space="preserve">Contractors must liaise with Highways England and the relevant </w:t>
      </w:r>
      <w:r w:rsidR="000828F7">
        <w:rPr>
          <w:rFonts w:ascii="Arial" w:hAnsi="Arial" w:cs="Arial"/>
        </w:rPr>
        <w:t>l</w:t>
      </w:r>
      <w:r w:rsidRPr="000828F7">
        <w:rPr>
          <w:rFonts w:ascii="Arial" w:hAnsi="Arial" w:cs="Arial"/>
        </w:rPr>
        <w:t xml:space="preserve">ocal </w:t>
      </w:r>
      <w:r w:rsidR="000828F7">
        <w:rPr>
          <w:rFonts w:ascii="Arial" w:hAnsi="Arial" w:cs="Arial"/>
        </w:rPr>
        <w:t>a</w:t>
      </w:r>
      <w:r w:rsidRPr="000828F7">
        <w:rPr>
          <w:rFonts w:ascii="Arial" w:hAnsi="Arial" w:cs="Arial"/>
        </w:rPr>
        <w:t>uthority in order to determine a route’s suitability. Any potential diversionary route must be risk assessed in accordance with the specification. This assessment includes taking account of suitability and physical characteristics.</w:t>
      </w:r>
    </w:p>
    <w:p w:rsidR="00FF6611" w:rsidRPr="000828F7" w:rsidRDefault="00FF6611" w:rsidP="00FF6611">
      <w:pPr>
        <w:ind w:left="709" w:hanging="709"/>
        <w:rPr>
          <w:rFonts w:ascii="Arial" w:hAnsi="Arial" w:cs="Arial"/>
        </w:rPr>
      </w:pPr>
    </w:p>
    <w:p w:rsidR="000828F7" w:rsidRPr="000828F7" w:rsidRDefault="00FF6611" w:rsidP="000828F7">
      <w:pPr>
        <w:rPr>
          <w:rFonts w:ascii="Arial" w:hAnsi="Arial" w:cs="Arial"/>
          <w:i/>
        </w:rPr>
      </w:pPr>
      <w:r w:rsidRPr="000828F7">
        <w:rPr>
          <w:rFonts w:ascii="Arial" w:hAnsi="Arial" w:cs="Arial"/>
          <w:i/>
        </w:rPr>
        <w:t xml:space="preserve">e. </w:t>
      </w:r>
      <w:r w:rsidR="000828F7" w:rsidRPr="000828F7">
        <w:rPr>
          <w:rFonts w:ascii="Arial" w:hAnsi="Arial" w:cs="Arial"/>
          <w:i/>
        </w:rPr>
        <w:t>The list of required consultees to the decision:</w:t>
      </w:r>
    </w:p>
    <w:p w:rsidR="00FF6611" w:rsidRPr="000828F7" w:rsidRDefault="00FF6611" w:rsidP="000828F7">
      <w:pPr>
        <w:rPr>
          <w:rFonts w:ascii="Arial" w:hAnsi="Arial" w:cs="Arial"/>
        </w:rPr>
      </w:pPr>
      <w:r w:rsidRPr="000828F7">
        <w:rPr>
          <w:rFonts w:ascii="Arial" w:hAnsi="Arial" w:cs="Arial"/>
        </w:rPr>
        <w:t xml:space="preserve">Diversion route planning is conducted in close liaison with the </w:t>
      </w:r>
      <w:r w:rsidR="00D63D7E">
        <w:rPr>
          <w:rFonts w:ascii="Arial" w:hAnsi="Arial" w:cs="Arial"/>
        </w:rPr>
        <w:t>l</w:t>
      </w:r>
      <w:r w:rsidRPr="000828F7">
        <w:rPr>
          <w:rFonts w:ascii="Arial" w:hAnsi="Arial" w:cs="Arial"/>
        </w:rPr>
        <w:t xml:space="preserve">ocal </w:t>
      </w:r>
      <w:r w:rsidR="00D63D7E">
        <w:rPr>
          <w:rFonts w:ascii="Arial" w:hAnsi="Arial" w:cs="Arial"/>
        </w:rPr>
        <w:t>a</w:t>
      </w:r>
      <w:r w:rsidRPr="000828F7">
        <w:rPr>
          <w:rFonts w:ascii="Arial" w:hAnsi="Arial" w:cs="Arial"/>
        </w:rPr>
        <w:t xml:space="preserve">uthority traffic manager. This includes liaison with local stakeholders as deemed necessary by the </w:t>
      </w:r>
      <w:r w:rsidR="000828F7">
        <w:rPr>
          <w:rFonts w:ascii="Arial" w:hAnsi="Arial" w:cs="Arial"/>
        </w:rPr>
        <w:t>l</w:t>
      </w:r>
      <w:r w:rsidRPr="000828F7">
        <w:rPr>
          <w:rFonts w:ascii="Arial" w:hAnsi="Arial" w:cs="Arial"/>
        </w:rPr>
        <w:t xml:space="preserve">ocal </w:t>
      </w:r>
      <w:r w:rsidR="000828F7">
        <w:rPr>
          <w:rFonts w:ascii="Arial" w:hAnsi="Arial" w:cs="Arial"/>
        </w:rPr>
        <w:t>a</w:t>
      </w:r>
      <w:r w:rsidRPr="000828F7">
        <w:rPr>
          <w:rFonts w:ascii="Arial" w:hAnsi="Arial" w:cs="Arial"/>
        </w:rPr>
        <w:t>uthority, inclusive of the Police.</w:t>
      </w:r>
    </w:p>
    <w:p w:rsidR="00FF6611" w:rsidRDefault="00FF6611" w:rsidP="00FF6611">
      <w:pPr>
        <w:ind w:left="709" w:hanging="709"/>
        <w:rPr>
          <w:rFonts w:ascii="Arial" w:hAnsi="Arial" w:cs="Arial"/>
        </w:rPr>
      </w:pPr>
    </w:p>
    <w:p w:rsidR="000828F7" w:rsidRPr="000828F7" w:rsidRDefault="00FF6611" w:rsidP="00FF6611">
      <w:pPr>
        <w:ind w:left="709" w:hanging="709"/>
        <w:rPr>
          <w:rFonts w:ascii="Arial" w:hAnsi="Arial" w:cs="Arial"/>
          <w:i/>
        </w:rPr>
      </w:pPr>
      <w:r w:rsidRPr="000828F7">
        <w:rPr>
          <w:rFonts w:ascii="Arial" w:hAnsi="Arial" w:cs="Arial"/>
          <w:i/>
        </w:rPr>
        <w:t xml:space="preserve">f. </w:t>
      </w:r>
      <w:r w:rsidR="000828F7" w:rsidRPr="000828F7">
        <w:rPr>
          <w:rFonts w:ascii="Arial" w:hAnsi="Arial" w:cs="Arial"/>
          <w:i/>
        </w:rPr>
        <w:t xml:space="preserve"> </w:t>
      </w:r>
      <w:r w:rsidR="000828F7">
        <w:rPr>
          <w:rFonts w:ascii="Arial" w:hAnsi="Arial" w:cs="Arial"/>
          <w:i/>
        </w:rPr>
        <w:t xml:space="preserve"> </w:t>
      </w:r>
      <w:r w:rsidR="000828F7" w:rsidRPr="000828F7">
        <w:rPr>
          <w:rFonts w:ascii="Arial" w:hAnsi="Arial" w:cs="Arial"/>
          <w:i/>
        </w:rPr>
        <w:t>Which persons, named or by position, are the signatories to the decision:</w:t>
      </w:r>
    </w:p>
    <w:p w:rsidR="00FF6611" w:rsidRPr="000828F7" w:rsidRDefault="00FF6611" w:rsidP="000828F7">
      <w:pPr>
        <w:rPr>
          <w:rFonts w:ascii="Arial" w:hAnsi="Arial" w:cs="Arial"/>
        </w:rPr>
      </w:pPr>
      <w:r w:rsidRPr="000828F7">
        <w:rPr>
          <w:rFonts w:ascii="Arial" w:hAnsi="Arial" w:cs="Arial"/>
        </w:rPr>
        <w:t>Each diversion route has an associated route card, which includes the names of the stakeholders who agree the route.</w:t>
      </w:r>
    </w:p>
    <w:p w:rsidR="00FF6611" w:rsidRDefault="00FF6611" w:rsidP="00FF6611">
      <w:pPr>
        <w:ind w:left="709" w:hanging="709"/>
      </w:pPr>
    </w:p>
    <w:p w:rsidR="00E6025D" w:rsidRPr="00E6025D" w:rsidRDefault="00E6025D" w:rsidP="00E6025D">
      <w:pPr>
        <w:rPr>
          <w:rFonts w:ascii="Arial" w:hAnsi="Arial" w:cs="Arial"/>
          <w:i/>
        </w:rPr>
      </w:pPr>
      <w:r w:rsidRPr="00E6025D">
        <w:rPr>
          <w:rFonts w:ascii="Arial" w:hAnsi="Arial" w:cs="Arial"/>
          <w:i/>
        </w:rPr>
        <w:lastRenderedPageBreak/>
        <w:t>2. To understand the process by which a diversion route, once agreed, can be challenged as unsuitable, unworkable, dangerous or otherwise detrimental or unlawful.</w:t>
      </w:r>
    </w:p>
    <w:p w:rsidR="00E6025D" w:rsidRPr="00E6025D" w:rsidRDefault="00E6025D" w:rsidP="00E6025D">
      <w:pPr>
        <w:rPr>
          <w:rFonts w:ascii="Arial" w:hAnsi="Arial" w:cs="Arial"/>
          <w:i/>
        </w:rPr>
      </w:pPr>
      <w:r w:rsidRPr="00E6025D">
        <w:rPr>
          <w:rFonts w:ascii="Arial" w:hAnsi="Arial" w:cs="Arial"/>
          <w:i/>
        </w:rPr>
        <w:t>a. To what parties the ‘challenge’ should be made</w:t>
      </w:r>
    </w:p>
    <w:p w:rsidR="00E6025D" w:rsidRPr="00E6025D" w:rsidRDefault="00E6025D" w:rsidP="00E6025D">
      <w:pPr>
        <w:rPr>
          <w:rFonts w:ascii="Arial" w:hAnsi="Arial" w:cs="Arial"/>
          <w:i/>
        </w:rPr>
      </w:pPr>
      <w:r w:rsidRPr="00E6025D">
        <w:rPr>
          <w:rFonts w:ascii="Arial" w:hAnsi="Arial" w:cs="Arial"/>
          <w:i/>
        </w:rPr>
        <w:t xml:space="preserve">b. Which individual or group would determine whether the challenge is </w:t>
      </w:r>
      <w:proofErr w:type="gramStart"/>
      <w:r w:rsidR="00D63D7E">
        <w:rPr>
          <w:rFonts w:ascii="Arial" w:hAnsi="Arial" w:cs="Arial"/>
          <w:i/>
        </w:rPr>
        <w:t>u</w:t>
      </w:r>
      <w:r w:rsidRPr="00E6025D">
        <w:rPr>
          <w:rFonts w:ascii="Arial" w:hAnsi="Arial" w:cs="Arial"/>
          <w:i/>
        </w:rPr>
        <w:t>pheld</w:t>
      </w:r>
      <w:proofErr w:type="gramEnd"/>
    </w:p>
    <w:p w:rsidR="00E6025D" w:rsidRPr="00E6025D" w:rsidRDefault="00E6025D" w:rsidP="00E6025D">
      <w:pPr>
        <w:rPr>
          <w:rFonts w:ascii="Arial" w:hAnsi="Arial" w:cs="Arial"/>
          <w:i/>
        </w:rPr>
      </w:pPr>
      <w:r w:rsidRPr="00E6025D">
        <w:rPr>
          <w:rFonts w:ascii="Arial" w:hAnsi="Arial" w:cs="Arial"/>
          <w:i/>
        </w:rPr>
        <w:t xml:space="preserve">c. Within what time period should the challenge be </w:t>
      </w:r>
      <w:proofErr w:type="gramStart"/>
      <w:r w:rsidRPr="00E6025D">
        <w:rPr>
          <w:rFonts w:ascii="Arial" w:hAnsi="Arial" w:cs="Arial"/>
          <w:i/>
        </w:rPr>
        <w:t>made.</w:t>
      </w:r>
      <w:proofErr w:type="gramEnd"/>
    </w:p>
    <w:p w:rsidR="00684327" w:rsidRPr="00684327" w:rsidRDefault="00684327" w:rsidP="00684327">
      <w:pPr>
        <w:rPr>
          <w:rFonts w:ascii="Arial" w:hAnsi="Arial" w:cs="Arial"/>
        </w:rPr>
      </w:pPr>
      <w:r w:rsidRPr="00684327">
        <w:rPr>
          <w:rFonts w:ascii="Arial" w:hAnsi="Arial" w:cs="Arial"/>
          <w:lang w:val="en-US"/>
        </w:rPr>
        <w:t>The Police and local highways authorities can raise their concerns about any routes with Highways England at any time. Although t</w:t>
      </w:r>
      <w:r w:rsidRPr="00684327">
        <w:rPr>
          <w:rFonts w:ascii="Arial" w:hAnsi="Arial" w:cs="Arial"/>
        </w:rPr>
        <w:t xml:space="preserve">here is no set process managed by Highways England by which a diversion route, once agreed, can be challenged, concerns can be raised </w:t>
      </w:r>
      <w:r>
        <w:rPr>
          <w:rFonts w:ascii="Arial" w:hAnsi="Arial" w:cs="Arial"/>
        </w:rPr>
        <w:t xml:space="preserve">directly </w:t>
      </w:r>
      <w:r w:rsidRPr="00684327">
        <w:rPr>
          <w:rFonts w:ascii="Arial" w:hAnsi="Arial" w:cs="Arial"/>
        </w:rPr>
        <w:t>with the appropriate local highway authority</w:t>
      </w:r>
      <w:r>
        <w:rPr>
          <w:rFonts w:ascii="Arial" w:hAnsi="Arial" w:cs="Arial"/>
        </w:rPr>
        <w:t>.</w:t>
      </w:r>
      <w:r w:rsidRPr="00684327">
        <w:rPr>
          <w:rFonts w:ascii="Arial" w:hAnsi="Arial" w:cs="Arial"/>
        </w:rPr>
        <w:t xml:space="preserve"> </w:t>
      </w:r>
    </w:p>
    <w:p w:rsidR="00FF6611" w:rsidRDefault="00FF6611">
      <w:pPr>
        <w:rPr>
          <w:rFonts w:ascii="Arial" w:hAnsi="Arial" w:cs="Arial"/>
        </w:rPr>
      </w:pPr>
    </w:p>
    <w:p w:rsidR="00570AAF" w:rsidRDefault="00D63D7E">
      <w:pPr>
        <w:rPr>
          <w:rFonts w:ascii="Arial" w:hAnsi="Arial" w:cs="Arial"/>
        </w:rPr>
      </w:pPr>
      <w:r>
        <w:rPr>
          <w:rFonts w:ascii="Arial" w:hAnsi="Arial" w:cs="Arial"/>
        </w:rPr>
        <w:t>In your letter y</w:t>
      </w:r>
      <w:r w:rsidR="00570AAF">
        <w:rPr>
          <w:rFonts w:ascii="Arial" w:hAnsi="Arial" w:cs="Arial"/>
        </w:rPr>
        <w:t xml:space="preserve">ou asked </w:t>
      </w:r>
      <w:r w:rsidR="00010857">
        <w:rPr>
          <w:rFonts w:ascii="Arial" w:hAnsi="Arial" w:cs="Arial"/>
        </w:rPr>
        <w:t>ab</w:t>
      </w:r>
      <w:r w:rsidR="00570AAF">
        <w:rPr>
          <w:rFonts w:ascii="Arial" w:hAnsi="Arial" w:cs="Arial"/>
        </w:rPr>
        <w:t>o</w:t>
      </w:r>
      <w:r w:rsidR="00010857">
        <w:rPr>
          <w:rFonts w:ascii="Arial" w:hAnsi="Arial" w:cs="Arial"/>
        </w:rPr>
        <w:t xml:space="preserve">ut the </w:t>
      </w:r>
      <w:r w:rsidR="00570AAF">
        <w:rPr>
          <w:rFonts w:ascii="Arial" w:hAnsi="Arial" w:cs="Arial"/>
        </w:rPr>
        <w:t xml:space="preserve">review by </w:t>
      </w:r>
      <w:proofErr w:type="spellStart"/>
      <w:r w:rsidR="00570AAF">
        <w:rPr>
          <w:rFonts w:ascii="Arial" w:hAnsi="Arial" w:cs="Arial"/>
        </w:rPr>
        <w:t>AOne</w:t>
      </w:r>
      <w:proofErr w:type="spellEnd"/>
      <w:r w:rsidR="00570AAF">
        <w:rPr>
          <w:rFonts w:ascii="Arial" w:hAnsi="Arial" w:cs="Arial"/>
        </w:rPr>
        <w:t xml:space="preserve">+ of the emergency road diversion routes from and to the </w:t>
      </w:r>
      <w:r w:rsidR="00010857">
        <w:rPr>
          <w:rFonts w:ascii="Arial" w:hAnsi="Arial" w:cs="Arial"/>
        </w:rPr>
        <w:t>A14 trunk road</w:t>
      </w:r>
      <w:r w:rsidR="00570AAF">
        <w:rPr>
          <w:rFonts w:ascii="Arial" w:hAnsi="Arial" w:cs="Arial"/>
        </w:rPr>
        <w:t>.  Taking each of your points in turn:</w:t>
      </w:r>
    </w:p>
    <w:p w:rsidR="00570AAF" w:rsidRPr="003F3659" w:rsidRDefault="003F3659" w:rsidP="003F3659">
      <w:pPr>
        <w:ind w:left="426" w:hanging="42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Q1. </w:t>
      </w:r>
      <w:r w:rsidR="00570AAF" w:rsidRPr="003F3659">
        <w:rPr>
          <w:rFonts w:ascii="Arial" w:hAnsi="Arial" w:cs="Arial"/>
          <w:i/>
        </w:rPr>
        <w:t>List of all consultees to those decisions:</w:t>
      </w:r>
    </w:p>
    <w:p w:rsidR="00570AAF" w:rsidRDefault="00570AAF" w:rsidP="00570AAF">
      <w:pPr>
        <w:pStyle w:val="ListParagraph"/>
        <w:ind w:lef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Leicestershire County Council, Northamptonshire County Council, W</w:t>
      </w:r>
      <w:r w:rsidR="003F365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rwickshire County Council, </w:t>
      </w:r>
      <w:proofErr w:type="spellStart"/>
      <w:r>
        <w:rPr>
          <w:rFonts w:ascii="Arial" w:hAnsi="Arial" w:cs="Arial"/>
        </w:rPr>
        <w:t>AOne</w:t>
      </w:r>
      <w:proofErr w:type="spellEnd"/>
      <w:r>
        <w:rPr>
          <w:rFonts w:ascii="Arial" w:hAnsi="Arial" w:cs="Arial"/>
        </w:rPr>
        <w:t>+ and Highways England.</w:t>
      </w:r>
      <w:proofErr w:type="gramEnd"/>
    </w:p>
    <w:p w:rsidR="003F3659" w:rsidRDefault="003F3659" w:rsidP="003F3659">
      <w:pPr>
        <w:rPr>
          <w:rFonts w:ascii="Arial" w:hAnsi="Arial" w:cs="Arial"/>
          <w:i/>
        </w:rPr>
      </w:pPr>
    </w:p>
    <w:p w:rsidR="003F3659" w:rsidRDefault="003F3659" w:rsidP="003F365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Q2. </w:t>
      </w:r>
      <w:proofErr w:type="gramStart"/>
      <w:r>
        <w:rPr>
          <w:rFonts w:ascii="Arial" w:hAnsi="Arial" w:cs="Arial"/>
          <w:i/>
        </w:rPr>
        <w:t>All correspondence from consultees</w:t>
      </w:r>
      <w:r w:rsidR="0029240C">
        <w:rPr>
          <w:rFonts w:ascii="Arial" w:hAnsi="Arial" w:cs="Arial"/>
          <w:i/>
        </w:rPr>
        <w:t>.</w:t>
      </w:r>
      <w:proofErr w:type="gramEnd"/>
    </w:p>
    <w:p w:rsidR="003F3659" w:rsidRDefault="003F3659" w:rsidP="003F365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Q4. Objections received </w:t>
      </w:r>
      <w:r w:rsidR="0029240C">
        <w:rPr>
          <w:rFonts w:ascii="Arial" w:hAnsi="Arial" w:cs="Arial"/>
          <w:i/>
        </w:rPr>
        <w:t>… and the mitigating actions planned to address objections.</w:t>
      </w:r>
    </w:p>
    <w:p w:rsidR="003F3659" w:rsidRDefault="003F3659" w:rsidP="003F365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Q5</w:t>
      </w:r>
      <w:r w:rsidR="0029240C">
        <w:rPr>
          <w:rFonts w:ascii="Arial" w:hAnsi="Arial" w:cs="Arial"/>
          <w:i/>
        </w:rPr>
        <w:t xml:space="preserve">. </w:t>
      </w:r>
      <w:proofErr w:type="gramStart"/>
      <w:r w:rsidR="0029240C">
        <w:rPr>
          <w:rFonts w:ascii="Arial" w:hAnsi="Arial" w:cs="Arial"/>
          <w:i/>
        </w:rPr>
        <w:t xml:space="preserve">Copies of correspondence held by </w:t>
      </w:r>
      <w:proofErr w:type="spellStart"/>
      <w:r w:rsidR="0029240C">
        <w:rPr>
          <w:rFonts w:ascii="Arial" w:hAnsi="Arial" w:cs="Arial"/>
          <w:i/>
        </w:rPr>
        <w:t>AOne</w:t>
      </w:r>
      <w:proofErr w:type="spellEnd"/>
      <w:r w:rsidR="0029240C">
        <w:rPr>
          <w:rFonts w:ascii="Arial" w:hAnsi="Arial" w:cs="Arial"/>
          <w:i/>
        </w:rPr>
        <w:t>+ and Highways England that specifically refers to the A5199 in regard to this decision process.</w:t>
      </w:r>
      <w:proofErr w:type="gramEnd"/>
    </w:p>
    <w:p w:rsidR="00570AAF" w:rsidRPr="003F3659" w:rsidRDefault="003F3659" w:rsidP="003F365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Q6</w:t>
      </w:r>
      <w:r w:rsidR="0029240C">
        <w:rPr>
          <w:rFonts w:ascii="Arial" w:hAnsi="Arial" w:cs="Arial"/>
          <w:i/>
        </w:rPr>
        <w:t xml:space="preserve">. </w:t>
      </w:r>
      <w:r>
        <w:rPr>
          <w:rFonts w:ascii="Arial" w:hAnsi="Arial" w:cs="Arial"/>
          <w:i/>
        </w:rPr>
        <w:t xml:space="preserve"> </w:t>
      </w:r>
      <w:proofErr w:type="gramStart"/>
      <w:r w:rsidR="0029240C">
        <w:rPr>
          <w:rFonts w:ascii="Arial" w:hAnsi="Arial" w:cs="Arial"/>
          <w:i/>
        </w:rPr>
        <w:t xml:space="preserve">Copies of correspondence held by </w:t>
      </w:r>
      <w:proofErr w:type="spellStart"/>
      <w:r w:rsidR="0029240C">
        <w:rPr>
          <w:rFonts w:ascii="Arial" w:hAnsi="Arial" w:cs="Arial"/>
          <w:i/>
        </w:rPr>
        <w:t>AOne</w:t>
      </w:r>
      <w:proofErr w:type="spellEnd"/>
      <w:r w:rsidR="0029240C">
        <w:rPr>
          <w:rFonts w:ascii="Arial" w:hAnsi="Arial" w:cs="Arial"/>
          <w:i/>
        </w:rPr>
        <w:t>+ and Highways England that specifically refers to Welford, Northamptonshire</w:t>
      </w:r>
      <w:r w:rsidR="0029240C" w:rsidRPr="0029240C">
        <w:rPr>
          <w:rFonts w:ascii="Arial" w:hAnsi="Arial" w:cs="Arial"/>
          <w:i/>
        </w:rPr>
        <w:t xml:space="preserve"> </w:t>
      </w:r>
      <w:r w:rsidR="0029240C">
        <w:rPr>
          <w:rFonts w:ascii="Arial" w:hAnsi="Arial" w:cs="Arial"/>
          <w:i/>
        </w:rPr>
        <w:t>in regard to this decision process.</w:t>
      </w:r>
      <w:proofErr w:type="gramEnd"/>
    </w:p>
    <w:p w:rsidR="00570AAF" w:rsidRDefault="00570AAF" w:rsidP="00570A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attached correspondence packs numbered 1 to 4(c) contain </w:t>
      </w:r>
      <w:r w:rsidR="003F3659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 xml:space="preserve">correspondence that </w:t>
      </w:r>
      <w:proofErr w:type="spellStart"/>
      <w:r>
        <w:rPr>
          <w:rFonts w:ascii="Arial" w:hAnsi="Arial" w:cs="Arial"/>
        </w:rPr>
        <w:t>AOne</w:t>
      </w:r>
      <w:proofErr w:type="spellEnd"/>
      <w:r>
        <w:rPr>
          <w:rFonts w:ascii="Arial" w:hAnsi="Arial" w:cs="Arial"/>
        </w:rPr>
        <w:t xml:space="preserve">+ </w:t>
      </w:r>
      <w:r w:rsidR="00D63D7E">
        <w:rPr>
          <w:rFonts w:ascii="Arial" w:hAnsi="Arial" w:cs="Arial"/>
        </w:rPr>
        <w:t xml:space="preserve">and Highways England </w:t>
      </w:r>
      <w:r>
        <w:rPr>
          <w:rFonts w:ascii="Arial" w:hAnsi="Arial" w:cs="Arial"/>
        </w:rPr>
        <w:t>hold as part of this consultation</w:t>
      </w:r>
      <w:r w:rsidR="0029240C">
        <w:rPr>
          <w:rFonts w:ascii="Arial" w:hAnsi="Arial" w:cs="Arial"/>
        </w:rPr>
        <w:t>.</w:t>
      </w:r>
      <w:r w:rsidR="000E6420">
        <w:rPr>
          <w:rFonts w:ascii="Arial" w:hAnsi="Arial" w:cs="Arial"/>
        </w:rPr>
        <w:t xml:space="preserve"> Also attached are the relevant tactical diversion route (F2) agreements, signed by the local highway authority and Highways England (previously Highways Agency). </w:t>
      </w:r>
    </w:p>
    <w:p w:rsidR="00D63D7E" w:rsidRPr="00570AAF" w:rsidRDefault="00D63D7E" w:rsidP="00570AAF">
      <w:pPr>
        <w:rPr>
          <w:rFonts w:ascii="Arial" w:hAnsi="Arial" w:cs="Arial"/>
        </w:rPr>
      </w:pPr>
    </w:p>
    <w:p w:rsidR="00570AAF" w:rsidRPr="003F3659" w:rsidRDefault="003F3659" w:rsidP="003F365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Q3</w:t>
      </w:r>
      <w:r w:rsidR="0029240C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</w:t>
      </w:r>
      <w:r w:rsidR="006366D2" w:rsidRPr="003F3659">
        <w:rPr>
          <w:rFonts w:ascii="Arial" w:hAnsi="Arial" w:cs="Arial"/>
          <w:i/>
        </w:rPr>
        <w:t>Date and times of site visits and details of those present at these visits and their roles and responsibilities in regards to the decisions:</w:t>
      </w:r>
    </w:p>
    <w:p w:rsidR="00C96A11" w:rsidRDefault="00C96A11">
      <w:pPr>
        <w:rPr>
          <w:rFonts w:ascii="Arial" w:hAnsi="Arial" w:cs="Arial"/>
        </w:rPr>
      </w:pPr>
      <w:r>
        <w:rPr>
          <w:rFonts w:ascii="Arial" w:hAnsi="Arial" w:cs="Arial"/>
        </w:rPr>
        <w:t>Please see details below</w:t>
      </w:r>
      <w:r w:rsidR="00D63D7E">
        <w:rPr>
          <w:rFonts w:ascii="Arial" w:hAnsi="Arial" w:cs="Arial"/>
        </w:rPr>
        <w:t>:</w:t>
      </w:r>
    </w:p>
    <w:p w:rsidR="00C96A11" w:rsidRDefault="00C96A11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084"/>
      </w:tblGrid>
      <w:tr w:rsidR="00C96A11" w:rsidTr="00D63D7E">
        <w:tc>
          <w:tcPr>
            <w:tcW w:w="3082" w:type="dxa"/>
          </w:tcPr>
          <w:p w:rsidR="00C96A11" w:rsidRPr="00D63D7E" w:rsidRDefault="00C96A11">
            <w:pPr>
              <w:rPr>
                <w:rFonts w:ascii="Arial" w:hAnsi="Arial" w:cs="Arial"/>
                <w:b/>
              </w:rPr>
            </w:pPr>
            <w:r w:rsidRPr="00D63D7E">
              <w:rPr>
                <w:rFonts w:ascii="Arial" w:hAnsi="Arial" w:cs="Arial"/>
                <w:b/>
              </w:rPr>
              <w:t>Date of site visit</w:t>
            </w:r>
            <w:r w:rsidR="00D63D7E" w:rsidRPr="00D63D7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90" w:type="dxa"/>
          </w:tcPr>
          <w:p w:rsidR="00C96A11" w:rsidRPr="00D63D7E" w:rsidRDefault="00D63D7E">
            <w:pPr>
              <w:rPr>
                <w:rFonts w:ascii="Arial" w:hAnsi="Arial" w:cs="Arial"/>
                <w:b/>
              </w:rPr>
            </w:pPr>
            <w:r w:rsidRPr="00D63D7E">
              <w:rPr>
                <w:rFonts w:ascii="Arial" w:hAnsi="Arial" w:cs="Arial"/>
                <w:b/>
              </w:rPr>
              <w:t>Details of those present:</w:t>
            </w:r>
          </w:p>
        </w:tc>
        <w:tc>
          <w:tcPr>
            <w:tcW w:w="3084" w:type="dxa"/>
          </w:tcPr>
          <w:p w:rsidR="00C96A11" w:rsidRPr="00D63D7E" w:rsidRDefault="00D63D7E">
            <w:pPr>
              <w:rPr>
                <w:rFonts w:ascii="Arial" w:hAnsi="Arial" w:cs="Arial"/>
                <w:b/>
              </w:rPr>
            </w:pPr>
            <w:r w:rsidRPr="00D63D7E">
              <w:rPr>
                <w:rFonts w:ascii="Arial" w:hAnsi="Arial" w:cs="Arial"/>
                <w:b/>
              </w:rPr>
              <w:t>Role/Responsibility:</w:t>
            </w:r>
          </w:p>
        </w:tc>
      </w:tr>
      <w:tr w:rsidR="00C96A11" w:rsidTr="00D63D7E">
        <w:tc>
          <w:tcPr>
            <w:tcW w:w="3082" w:type="dxa"/>
          </w:tcPr>
          <w:p w:rsidR="00C96A11" w:rsidRDefault="00D63D7E" w:rsidP="00D63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January 2016</w:t>
            </w:r>
          </w:p>
        </w:tc>
        <w:tc>
          <w:tcPr>
            <w:tcW w:w="3190" w:type="dxa"/>
          </w:tcPr>
          <w:p w:rsidR="00C96A11" w:rsidRDefault="00D63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 Green</w:t>
            </w:r>
          </w:p>
          <w:p w:rsidR="00D63D7E" w:rsidRDefault="00D63D7E" w:rsidP="00684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Andy St</w:t>
            </w:r>
            <w:r w:rsidR="00684327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rling</w:t>
            </w:r>
          </w:p>
        </w:tc>
        <w:tc>
          <w:tcPr>
            <w:tcW w:w="3084" w:type="dxa"/>
          </w:tcPr>
          <w:p w:rsidR="00C96A11" w:rsidRDefault="00D63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Diversion Route Manager</w:t>
            </w:r>
          </w:p>
          <w:p w:rsidR="00D63D7E" w:rsidRDefault="00D63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Network Operative</w:t>
            </w:r>
          </w:p>
        </w:tc>
      </w:tr>
      <w:tr w:rsidR="00C96A11" w:rsidTr="00D63D7E">
        <w:tc>
          <w:tcPr>
            <w:tcW w:w="3082" w:type="dxa"/>
          </w:tcPr>
          <w:p w:rsidR="00C96A11" w:rsidRDefault="00D63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June 2016</w:t>
            </w:r>
          </w:p>
        </w:tc>
        <w:tc>
          <w:tcPr>
            <w:tcW w:w="3190" w:type="dxa"/>
          </w:tcPr>
          <w:p w:rsidR="00C96A11" w:rsidRDefault="00D63D7E" w:rsidP="00D63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 Green</w:t>
            </w:r>
          </w:p>
          <w:p w:rsidR="00D63D7E" w:rsidRDefault="00D63D7E" w:rsidP="00D63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Rachael </w:t>
            </w:r>
            <w:proofErr w:type="spellStart"/>
            <w:r>
              <w:rPr>
                <w:rFonts w:ascii="Arial" w:hAnsi="Arial" w:cs="Arial"/>
              </w:rPr>
              <w:t>Langfield</w:t>
            </w:r>
            <w:proofErr w:type="spellEnd"/>
          </w:p>
        </w:tc>
        <w:tc>
          <w:tcPr>
            <w:tcW w:w="3084" w:type="dxa"/>
          </w:tcPr>
          <w:p w:rsidR="00D63D7E" w:rsidRDefault="00D63D7E" w:rsidP="00D63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Diversion Route Manager</w:t>
            </w:r>
          </w:p>
          <w:p w:rsidR="00C96A11" w:rsidRDefault="00D63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Designer</w:t>
            </w:r>
          </w:p>
        </w:tc>
      </w:tr>
    </w:tbl>
    <w:p w:rsidR="00C96A11" w:rsidRDefault="00C96A11">
      <w:pPr>
        <w:rPr>
          <w:rFonts w:ascii="Arial" w:hAnsi="Arial" w:cs="Arial"/>
        </w:rPr>
      </w:pPr>
    </w:p>
    <w:p w:rsidR="00B4388C" w:rsidRDefault="00B4388C" w:rsidP="00B4388C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If you are unhappy with the way we have handled your request you may ask for an internal review. Our internal review process is available at:</w:t>
      </w:r>
    </w:p>
    <w:p w:rsidR="00B4388C" w:rsidRDefault="0053324A" w:rsidP="00B4388C">
      <w:pPr>
        <w:rPr>
          <w:rFonts w:ascii="Arial" w:hAnsi="Arial" w:cs="Arial"/>
          <w:color w:val="0000FF"/>
        </w:rPr>
      </w:pPr>
      <w:hyperlink r:id="rId9" w:history="1">
        <w:r w:rsidR="00B4388C">
          <w:rPr>
            <w:rStyle w:val="Hyperlink"/>
            <w:rFonts w:ascii="Arial" w:hAnsi="Arial" w:cs="Arial"/>
            <w:color w:val="0000FF"/>
          </w:rPr>
          <w:t>https://www.gov.uk/government/organisations/highways-england/about/complaints-procedure</w:t>
        </w:r>
      </w:hyperlink>
      <w:r w:rsidR="00B4388C">
        <w:rPr>
          <w:rFonts w:ascii="Arial" w:hAnsi="Arial" w:cs="Arial"/>
          <w:color w:val="0000FF"/>
        </w:rPr>
        <w:t xml:space="preserve"> </w:t>
      </w:r>
    </w:p>
    <w:p w:rsidR="00B4388C" w:rsidRDefault="00B4388C" w:rsidP="00B4388C">
      <w:pPr>
        <w:rPr>
          <w:rFonts w:ascii="Arial" w:hAnsi="Arial"/>
          <w:color w:val="000000"/>
        </w:rPr>
      </w:pPr>
    </w:p>
    <w:p w:rsidR="00B4388C" w:rsidRDefault="00B4388C" w:rsidP="00B4388C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If you require a print copy, please phone the Information Line on 0300 123 5000; or e-mail </w:t>
      </w:r>
      <w:hyperlink r:id="rId10" w:history="1">
        <w:r>
          <w:rPr>
            <w:rStyle w:val="Hyperlink"/>
            <w:rFonts w:ascii="Arial" w:hAnsi="Arial" w:cs="Arial"/>
            <w:color w:val="0000FF"/>
          </w:rPr>
          <w:t>info@highwaysengland.co.uk</w:t>
        </w:r>
      </w:hyperlink>
      <w:r>
        <w:rPr>
          <w:rFonts w:ascii="Arial" w:hAnsi="Arial"/>
          <w:color w:val="000000"/>
        </w:rPr>
        <w:t>. You should contact me if you wish to complain.</w:t>
      </w:r>
    </w:p>
    <w:p w:rsidR="00B4388C" w:rsidRDefault="00B4388C" w:rsidP="00B4388C">
      <w:pPr>
        <w:rPr>
          <w:rFonts w:ascii="Arial" w:hAnsi="Arial"/>
          <w:color w:val="000000"/>
        </w:rPr>
      </w:pPr>
    </w:p>
    <w:p w:rsidR="00B4388C" w:rsidRDefault="00B4388C" w:rsidP="00B4388C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If you are not content with the outcome of the internal review, you have the right to apply directly to the Information Commissioner for a decision. The Information Commissioner can be contacted at:</w:t>
      </w:r>
    </w:p>
    <w:p w:rsidR="00B4388C" w:rsidRDefault="00B4388C" w:rsidP="00B4388C">
      <w:pPr>
        <w:rPr>
          <w:rFonts w:ascii="Arial" w:hAnsi="Arial"/>
          <w:color w:val="000000"/>
        </w:rPr>
      </w:pPr>
    </w:p>
    <w:p w:rsidR="00B4388C" w:rsidRDefault="00B4388C" w:rsidP="00B4388C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Information Commissioner’s Office </w:t>
      </w:r>
    </w:p>
    <w:p w:rsidR="00B4388C" w:rsidRDefault="00B4388C" w:rsidP="00B4388C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Wycliffe House </w:t>
      </w:r>
    </w:p>
    <w:p w:rsidR="00B4388C" w:rsidRDefault="00B4388C" w:rsidP="00B4388C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Water Lane</w:t>
      </w:r>
    </w:p>
    <w:p w:rsidR="00B4388C" w:rsidRDefault="00B4388C" w:rsidP="00B4388C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Wilmslow</w:t>
      </w:r>
    </w:p>
    <w:p w:rsidR="00B4388C" w:rsidRDefault="00B4388C" w:rsidP="00B4388C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Cheshire</w:t>
      </w:r>
    </w:p>
    <w:p w:rsidR="00B4388C" w:rsidRDefault="00B4388C" w:rsidP="00B4388C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SK9 5AF</w:t>
      </w:r>
    </w:p>
    <w:p w:rsidR="00B4388C" w:rsidRDefault="00B4388C" w:rsidP="00B4388C">
      <w:pPr>
        <w:jc w:val="center"/>
        <w:rPr>
          <w:rFonts w:ascii="Arial" w:hAnsi="Arial" w:cs="Arial"/>
          <w:b/>
          <w:bCs/>
          <w:noProof/>
          <w:color w:val="000000"/>
          <w:lang w:val="en-US"/>
        </w:rPr>
      </w:pPr>
    </w:p>
    <w:p w:rsidR="00B4388C" w:rsidRDefault="00B4388C" w:rsidP="00B4388C">
      <w:pPr>
        <w:rPr>
          <w:rFonts w:ascii="Arial" w:hAnsi="Arial"/>
        </w:rPr>
      </w:pPr>
      <w:r>
        <w:rPr>
          <w:rFonts w:ascii="Arial" w:hAnsi="Arial"/>
        </w:rPr>
        <w:t xml:space="preserve">If you have any queries about this letter, please contact me. Please remember to quote reference number CRS </w:t>
      </w:r>
      <w:r w:rsidR="00010857">
        <w:rPr>
          <w:rFonts w:ascii="Arial" w:hAnsi="Arial" w:cs="Arial"/>
        </w:rPr>
        <w:t xml:space="preserve">738,533 </w:t>
      </w:r>
      <w:r>
        <w:rPr>
          <w:rFonts w:ascii="Arial" w:hAnsi="Arial" w:cs="Arial"/>
        </w:rPr>
        <w:t>in</w:t>
      </w:r>
      <w:r>
        <w:rPr>
          <w:rFonts w:ascii="Arial" w:hAnsi="Arial"/>
        </w:rPr>
        <w:t xml:space="preserve"> any future communications. </w:t>
      </w:r>
    </w:p>
    <w:p w:rsidR="00B4388C" w:rsidRDefault="00B4388C">
      <w:pPr>
        <w:rPr>
          <w:rFonts w:ascii="Arial" w:hAnsi="Arial" w:cs="Arial"/>
        </w:rPr>
      </w:pPr>
    </w:p>
    <w:p w:rsidR="000B5932" w:rsidRDefault="00B4388C">
      <w:pPr>
        <w:rPr>
          <w:rFonts w:ascii="Arial" w:hAnsi="Arial" w:cs="Arial"/>
        </w:rPr>
      </w:pPr>
      <w:bookmarkStart w:id="18" w:name="Yours"/>
      <w:bookmarkEnd w:id="18"/>
      <w:r>
        <w:rPr>
          <w:rFonts w:ascii="Arial" w:hAnsi="Arial" w:cs="Arial"/>
        </w:rPr>
        <w:t>Yours sincerely</w:t>
      </w:r>
    </w:p>
    <w:p w:rsidR="000B5932" w:rsidRDefault="000B5932">
      <w:pPr>
        <w:rPr>
          <w:rFonts w:ascii="Arial" w:hAnsi="Arial" w:cs="Arial"/>
        </w:rPr>
      </w:pPr>
    </w:p>
    <w:p w:rsidR="0053324A" w:rsidRDefault="0053324A">
      <w:pPr>
        <w:rPr>
          <w:rFonts w:ascii="Arial" w:hAnsi="Arial" w:cs="Arial"/>
        </w:rPr>
      </w:pPr>
      <w:bookmarkStart w:id="19" w:name="_GoBack"/>
      <w:bookmarkEnd w:id="19"/>
    </w:p>
    <w:p w:rsidR="000B5932" w:rsidRDefault="00B4388C">
      <w:pPr>
        <w:rPr>
          <w:rFonts w:ascii="Arial" w:hAnsi="Arial" w:cs="Arial"/>
        </w:rPr>
      </w:pPr>
      <w:bookmarkStart w:id="20" w:name="SenderName1"/>
      <w:bookmarkStart w:id="21" w:name="Team"/>
      <w:bookmarkStart w:id="22" w:name="Page2"/>
      <w:bookmarkStart w:id="23" w:name="Email"/>
      <w:bookmarkEnd w:id="20"/>
      <w:bookmarkEnd w:id="21"/>
      <w:bookmarkEnd w:id="22"/>
      <w:bookmarkEnd w:id="23"/>
      <w:r>
        <w:rPr>
          <w:rFonts w:ascii="Arial" w:hAnsi="Arial" w:cs="Arial"/>
        </w:rPr>
        <w:t xml:space="preserve">Email: </w:t>
      </w:r>
      <w:r w:rsidR="00010857">
        <w:rPr>
          <w:rFonts w:ascii="Arial" w:hAnsi="Arial" w:cs="Arial"/>
        </w:rPr>
        <w:t>Ops_</w:t>
      </w:r>
      <w:r>
        <w:rPr>
          <w:rFonts w:ascii="Arial" w:hAnsi="Arial" w:cs="Arial"/>
        </w:rPr>
        <w:t>dst@highwaysengland.co.uk</w:t>
      </w:r>
    </w:p>
    <w:p w:rsidR="000B5932" w:rsidRDefault="000B5932">
      <w:pPr>
        <w:rPr>
          <w:rFonts w:ascii="Arial" w:hAnsi="Arial" w:cs="Arial"/>
        </w:rPr>
      </w:pPr>
    </w:p>
    <w:p w:rsidR="000B5932" w:rsidRDefault="000B5932">
      <w:pPr>
        <w:rPr>
          <w:rFonts w:ascii="Arial" w:hAnsi="Arial" w:cs="Arial"/>
        </w:rPr>
      </w:pPr>
      <w:bookmarkStart w:id="24" w:name="cc"/>
      <w:bookmarkEnd w:id="24"/>
    </w:p>
    <w:sectPr w:rsidR="000B5932" w:rsidSect="00B438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07" w:right="1134" w:bottom="1134" w:left="1418" w:header="720" w:footer="1418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7CA" w:rsidRDefault="008E07CA">
      <w:r>
        <w:separator/>
      </w:r>
    </w:p>
  </w:endnote>
  <w:endnote w:type="continuationSeparator" w:id="0">
    <w:p w:rsidR="008E07CA" w:rsidRDefault="008E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7CA" w:rsidRDefault="008E07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7CA" w:rsidRDefault="008E07CA" w:rsidP="00774AF4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</w:pPr>
    <w:r>
      <w:tab/>
    </w:r>
    <w:r>
      <w:tab/>
    </w:r>
    <w:r w:rsidRPr="00FB0BD7">
      <w:tab/>
    </w:r>
    <w:r>
      <w:rPr>
        <w:sz w:val="18"/>
      </w:rPr>
      <w:tab/>
    </w:r>
  </w:p>
  <w:p w:rsidR="008E07CA" w:rsidRPr="00774AF4" w:rsidRDefault="008E07CA" w:rsidP="00774AF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3F2AD451" wp14:editId="691FF9C5">
          <wp:simplePos x="0" y="0"/>
          <wp:positionH relativeFrom="column">
            <wp:posOffset>4752975</wp:posOffset>
          </wp:positionH>
          <wp:positionV relativeFrom="page">
            <wp:posOffset>9890760</wp:posOffset>
          </wp:positionV>
          <wp:extent cx="1195070" cy="359410"/>
          <wp:effectExtent l="0" t="0" r="5080" b="2540"/>
          <wp:wrapTight wrapText="bothSides">
            <wp:wrapPolygon edited="0">
              <wp:start x="0" y="0"/>
              <wp:lineTo x="0" y="20608"/>
              <wp:lineTo x="21348" y="20608"/>
              <wp:lineTo x="21348" y="0"/>
              <wp:lineTo x="0" y="0"/>
            </wp:wrapPolygon>
          </wp:wrapTight>
          <wp:docPr id="13" name="Picture 13" descr="Investors%20in%20people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vestors%20in%20people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ABDEC50" wp14:editId="331F6233">
          <wp:simplePos x="0" y="0"/>
          <wp:positionH relativeFrom="column">
            <wp:posOffset>4075430</wp:posOffset>
          </wp:positionH>
          <wp:positionV relativeFrom="page">
            <wp:posOffset>9890760</wp:posOffset>
          </wp:positionV>
          <wp:extent cx="453390" cy="360680"/>
          <wp:effectExtent l="0" t="0" r="3810" b="1270"/>
          <wp:wrapTight wrapText="bothSides">
            <wp:wrapPolygon edited="0">
              <wp:start x="0" y="0"/>
              <wp:lineTo x="0" y="20535"/>
              <wp:lineTo x="20874" y="20535"/>
              <wp:lineTo x="20874" y="0"/>
              <wp:lineTo x="0" y="0"/>
            </wp:wrapPolygon>
          </wp:wrapTight>
          <wp:docPr id="12" name="Picture 12" descr="Positive about disabled peop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itive about disabled peopl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6070DA7" wp14:editId="67A39250">
              <wp:simplePos x="0" y="0"/>
              <wp:positionH relativeFrom="column">
                <wp:posOffset>-199390</wp:posOffset>
              </wp:positionH>
              <wp:positionV relativeFrom="paragraph">
                <wp:posOffset>269875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E07CA" w:rsidRPr="006D362A" w:rsidRDefault="008E07CA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Registered office Bridge House, 1 Walnut Tree Close, Guildford GU1 4LZ</w:t>
                          </w:r>
                        </w:p>
                        <w:p w:rsidR="008E07CA" w:rsidRPr="006D362A" w:rsidRDefault="008E07CA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Highways England Company Limited registered in England and Wales number 09346363</w:t>
                          </w:r>
                        </w:p>
                        <w:p w:rsidR="008E07CA" w:rsidRPr="006D362A" w:rsidRDefault="008E07CA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5.7pt;margin-top:21.25pt;width:273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TLMQIAAF8EAAAOAAAAZHJzL2Uyb0RvYy54bWysVG1r2zAQ/j7YfxD6vjhvbbcQp2QtGYPQ&#10;FpLRz4osxwZbp0lK7OzX75HspKHbpzECyunudC/Pc+f5fVtX7KisK0mnfDQYcqa0pKzU+5T/2K4+&#10;febMeaEzUZFWKT8px+8XHz/MGzNTYyqoypRlCKLdrDEpL7w3syRxslC1cAMySsOYk62Fx9Xuk8yK&#10;BtHrKhkPh7dJQzYzlqRyDtrHzsgXMX6eK+mf89wpz6qUozYfTxvPXTiTxVzM9laYopR9GeIfqqhF&#10;qZH0EupReMEOtvwjVF1KS45yP5BUJ5TnpVSxB3QzGr7rZlMIo2IvAMeZC0zu/4WVT8cXy8oM3HGm&#10;RQ2Ktqr17Cu1bBTQaYybwWlj4OZbqINnr3dQhqbb3NbhH+0w2IHz6YJtCCahnEzvpndjmCRs0wl+&#10;Efzk7bWxzn9TVLMgpNyCuwipOK6dR0a4nl1CMk2rsqoif5VmTcpvJzfD+OBiwYtKB18VJ6EPEzrq&#10;Kg+Sb3dt386OshO6tNRNiTNyVaKUtXD+RViMBarHqPtnHHlFSEm9xFlB9tff9MEfbMHKWYMxS7n7&#10;eRBWcVZ91+Dxy2gKIJiPl+lNRMheW3bXFn2oHwiTDK5QXRTx2PrqLOaW6ldsxDJkhUloidwp92fx&#10;wXfDj42SarmMTphEI/xab4wMoQNgAeht+yqs6dnw4PGJzgMpZu9I6Xw7WpYHT3kZGQsAd6iCvnDB&#10;FEci+40La3J9j15v34XFbwAAAP//AwBQSwMEFAAGAAgAAAAhAKQtGZHhAAAACgEAAA8AAABkcnMv&#10;ZG93bnJldi54bWxMj0FLw0AQhe+C/2EZwVu7SWykxmxKCRRB9NDai7dNdpoEs7Mxu21jf73Tkx6H&#10;+Xjve/lqsr044eg7RwrieQQCqXamo0bB/mMzW4LwQZPRvSNU8IMeVsXtTa4z4860xdMuNIJDyGda&#10;QRvCkEnp6xat9nM3IPHv4EarA59jI82ozxxue5lE0aO0uiNuaPWAZYv11+5oFbyWm3e9rRK7vPTl&#10;y9thPXzvP1Ol7u+m9TOIgFP4g+Gqz+pQsFPljmS86BXMHuIFowoWSQqCgTROeUvFZBw9gSxy+X9C&#10;8QsAAP//AwBQSwECLQAUAAYACAAAACEAtoM4kv4AAADhAQAAEwAAAAAAAAAAAAAAAAAAAAAAW0Nv&#10;bnRlbnRfVHlwZXNdLnhtbFBLAQItABQABgAIAAAAIQA4/SH/1gAAAJQBAAALAAAAAAAAAAAAAAAA&#10;AC8BAABfcmVscy8ucmVsc1BLAQItABQABgAIAAAAIQDSWHTLMQIAAF8EAAAOAAAAAAAAAAAAAAAA&#10;AC4CAABkcnMvZTJvRG9jLnhtbFBLAQItABQABgAIAAAAIQCkLRmR4QAAAAoBAAAPAAAAAAAAAAAA&#10;AAAAAIsEAABkcnMvZG93bnJldi54bWxQSwUGAAAAAAQABADzAAAAmQUAAAAA&#10;" filled="f" stroked="f" strokeweight=".5pt">
              <v:textbox>
                <w:txbxContent>
                  <w:p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Registered office Bridge House, 1 Walnut Tree Close, Guildford GU1 4LZ</w:t>
                    </w:r>
                  </w:p>
                  <w:p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Highways England Company Limited registered in England and Wales number 09346363</w:t>
                    </w:r>
                  </w:p>
                  <w:p w:rsidR="00774AF4" w:rsidRPr="006D362A" w:rsidRDefault="00774AF4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7CA" w:rsidRDefault="008E07CA">
    <w:pPr>
      <w:pStyle w:val="Footer"/>
    </w:pPr>
    <w:fldSimple w:instr=" FILENAME  \* MERGEFORMAT ">
      <w:r>
        <w:rPr>
          <w:noProof/>
        </w:rPr>
        <w:t>FOI 738533 (2).docx</w:t>
      </w:r>
    </w:fldSimple>
  </w:p>
  <w:p w:rsidR="008E07CA" w:rsidRDefault="008E07CA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7CA" w:rsidRDefault="008E07CA">
      <w:r>
        <w:separator/>
      </w:r>
    </w:p>
  </w:footnote>
  <w:footnote w:type="continuationSeparator" w:id="0">
    <w:p w:rsidR="008E07CA" w:rsidRDefault="008E0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7CA" w:rsidRDefault="008E07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7CA" w:rsidRDefault="008E07CA">
    <w:pPr>
      <w:pStyle w:val="Header"/>
    </w:pPr>
  </w:p>
  <w:p w:rsidR="008E07CA" w:rsidRDefault="008E07CA">
    <w:pPr>
      <w:pStyle w:val="Header"/>
    </w:pPr>
  </w:p>
  <w:p w:rsidR="008E07CA" w:rsidRDefault="008E07CA">
    <w:pPr>
      <w:pStyle w:val="Header"/>
    </w:pPr>
  </w:p>
  <w:p w:rsidR="008E07CA" w:rsidRDefault="008E07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7CA" w:rsidRDefault="008E07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10C"/>
    <w:multiLevelType w:val="hybridMultilevel"/>
    <w:tmpl w:val="E272C1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86882"/>
    <w:multiLevelType w:val="hybridMultilevel"/>
    <w:tmpl w:val="1CEC11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A2605"/>
    <w:multiLevelType w:val="hybridMultilevel"/>
    <w:tmpl w:val="ED30055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D1673"/>
    <w:multiLevelType w:val="hybridMultilevel"/>
    <w:tmpl w:val="B57E2B7C"/>
    <w:lvl w:ilvl="0" w:tplc="C2085D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68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8C"/>
    <w:rsid w:val="00010857"/>
    <w:rsid w:val="000828F7"/>
    <w:rsid w:val="000B5932"/>
    <w:rsid w:val="000E6420"/>
    <w:rsid w:val="0013631C"/>
    <w:rsid w:val="001E763A"/>
    <w:rsid w:val="00281F3B"/>
    <w:rsid w:val="0029240C"/>
    <w:rsid w:val="002C6B94"/>
    <w:rsid w:val="00336C27"/>
    <w:rsid w:val="00375CFE"/>
    <w:rsid w:val="003E381C"/>
    <w:rsid w:val="003F3659"/>
    <w:rsid w:val="00492456"/>
    <w:rsid w:val="004C63A8"/>
    <w:rsid w:val="0053324A"/>
    <w:rsid w:val="00541FBA"/>
    <w:rsid w:val="00570AAF"/>
    <w:rsid w:val="005E7A98"/>
    <w:rsid w:val="006366D2"/>
    <w:rsid w:val="00684327"/>
    <w:rsid w:val="006D663F"/>
    <w:rsid w:val="006F0762"/>
    <w:rsid w:val="007121BC"/>
    <w:rsid w:val="0076033B"/>
    <w:rsid w:val="00774AF4"/>
    <w:rsid w:val="00777912"/>
    <w:rsid w:val="007A7065"/>
    <w:rsid w:val="008812FD"/>
    <w:rsid w:val="008E07CA"/>
    <w:rsid w:val="0092723A"/>
    <w:rsid w:val="009E4F83"/>
    <w:rsid w:val="00A04BE4"/>
    <w:rsid w:val="00B4388C"/>
    <w:rsid w:val="00C3604A"/>
    <w:rsid w:val="00C509BE"/>
    <w:rsid w:val="00C96A11"/>
    <w:rsid w:val="00CE573F"/>
    <w:rsid w:val="00D63D7E"/>
    <w:rsid w:val="00DC1C39"/>
    <w:rsid w:val="00DE54B9"/>
    <w:rsid w:val="00E6025D"/>
    <w:rsid w:val="00E77CF4"/>
    <w:rsid w:val="00FD5F80"/>
    <w:rsid w:val="00FF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B438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0857"/>
    <w:pPr>
      <w:ind w:left="720"/>
      <w:contextualSpacing/>
    </w:pPr>
  </w:style>
  <w:style w:type="table" w:styleId="TableGrid">
    <w:name w:val="Table Grid"/>
    <w:basedOn w:val="TableNormal"/>
    <w:rsid w:val="00C96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B438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0857"/>
    <w:pPr>
      <w:ind w:left="720"/>
      <w:contextualSpacing/>
    </w:pPr>
  </w:style>
  <w:style w:type="table" w:styleId="TableGrid">
    <w:name w:val="Table Grid"/>
    <w:basedOn w:val="TableNormal"/>
    <w:rsid w:val="00C96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highwaysengland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organisations/highways-england/about/complaints-procedur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AMacro\e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eletter.dotx</Template>
  <TotalTime>0</TotalTime>
  <Pages>3</Pages>
  <Words>754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Highways Agency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D Davies</dc:creator>
  <cp:lastModifiedBy>Davies, Dawn</cp:lastModifiedBy>
  <cp:revision>2</cp:revision>
  <cp:lastPrinted>2016-06-20T10:24:00Z</cp:lastPrinted>
  <dcterms:created xsi:type="dcterms:W3CDTF">2016-06-20T10:58:00Z</dcterms:created>
  <dcterms:modified xsi:type="dcterms:W3CDTF">2016-06-20T10:58:00Z</dcterms:modified>
</cp:coreProperties>
</file>