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Tr="00420637"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8014C8" w:rsidRDefault="00AF6F11" w:rsidP="00E0278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CA66D5" w:rsidRPr="008014C8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1040" cy="605790"/>
                  <wp:effectExtent l="0" t="0" r="0" b="381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420637" w:rsidRPr="008014C8" w:rsidRDefault="00420637" w:rsidP="00CA66D5">
            <w:pPr>
              <w:tabs>
                <w:tab w:val="left" w:pos="1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Tr="00420637">
        <w:trPr>
          <w:cantSplit/>
          <w:trHeight w:val="1259"/>
        </w:trPr>
        <w:tc>
          <w:tcPr>
            <w:tcW w:w="1214" w:type="dxa"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E51F19" w:rsidRPr="00FE7555" w:rsidRDefault="00E51F19" w:rsidP="00CA6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F11" w:rsidTr="00420637">
        <w:trPr>
          <w:cantSplit/>
          <w:trHeight w:val="73"/>
        </w:trPr>
        <w:tc>
          <w:tcPr>
            <w:tcW w:w="1214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AF6F11" w:rsidRPr="008014C8" w:rsidRDefault="00396422" w:rsidP="00E51F19">
            <w:pPr>
              <w:spacing w:line="280" w:lineRule="atLeast"/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b/>
                <w:color w:val="000000"/>
                <w:sz w:val="22"/>
                <w:szCs w:val="22"/>
              </w:rPr>
              <w:t>Our Reference:</w:t>
            </w: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E51F19">
              <w:rPr>
                <w:rFonts w:ascii="Arial" w:hAnsi="Arial"/>
                <w:color w:val="000000"/>
                <w:sz w:val="22"/>
                <w:szCs w:val="22"/>
              </w:rPr>
              <w:t>461</w:t>
            </w:r>
            <w:r w:rsidR="00D92576">
              <w:rPr>
                <w:rFonts w:ascii="Arial" w:hAnsi="Arial"/>
                <w:color w:val="000000"/>
                <w:sz w:val="22"/>
                <w:szCs w:val="22"/>
              </w:rPr>
              <w:t>-16</w:t>
            </w:r>
            <w:r w:rsidR="003D5FCE"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FOI </w:t>
            </w:r>
            <w:r w:rsidR="00E51F19">
              <w:rPr>
                <w:rFonts w:ascii="Arial" w:hAnsi="Arial"/>
                <w:color w:val="000000"/>
                <w:sz w:val="22"/>
                <w:szCs w:val="22"/>
              </w:rPr>
              <w:t>107079</w:t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spacing w:line="28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8014C8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8014C8" w:rsidRDefault="00D859E6" w:rsidP="00E94F88">
            <w:pPr>
              <w:pStyle w:val="MOJ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="00D92576">
              <w:rPr>
                <w:sz w:val="22"/>
                <w:szCs w:val="22"/>
              </w:rPr>
              <w:t xml:space="preserve"> 2016</w:t>
            </w:r>
          </w:p>
        </w:tc>
      </w:tr>
    </w:tbl>
    <w:p w:rsidR="00E36BAC" w:rsidRDefault="00E36BAC" w:rsidP="00E0278A">
      <w:pPr>
        <w:jc w:val="both"/>
      </w:pPr>
    </w:p>
    <w:p w:rsidR="00837883" w:rsidRDefault="00837883" w:rsidP="00E0278A">
      <w:pPr>
        <w:jc w:val="both"/>
      </w:pPr>
    </w:p>
    <w:p w:rsidR="00837883" w:rsidRDefault="00837883" w:rsidP="00056836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>
        <w:rPr>
          <w:rFonts w:ascii="Arial" w:hAnsi="Arial" w:cs="Arial"/>
          <w:b/>
          <w:sz w:val="22"/>
          <w:szCs w:val="22"/>
        </w:rPr>
        <w:t>Request</w:t>
      </w:r>
    </w:p>
    <w:p w:rsidR="005D0A14" w:rsidRDefault="005D0A14" w:rsidP="00E0278A">
      <w:pPr>
        <w:jc w:val="both"/>
        <w:rPr>
          <w:rFonts w:ascii="Arial" w:hAnsi="Arial" w:cs="Arial"/>
          <w:sz w:val="22"/>
          <w:szCs w:val="22"/>
        </w:rPr>
      </w:pPr>
    </w:p>
    <w:p w:rsidR="00396422" w:rsidRPr="00396422" w:rsidRDefault="00396422" w:rsidP="00E0278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A66D5" w:rsidRDefault="00CA66D5" w:rsidP="00CA6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asked for the following information from the </w:t>
      </w:r>
      <w:r w:rsidRPr="0081625B">
        <w:rPr>
          <w:rFonts w:ascii="Arial" w:hAnsi="Arial" w:cs="Arial"/>
          <w:sz w:val="22"/>
          <w:szCs w:val="22"/>
        </w:rPr>
        <w:t>Ministry of Justice</w:t>
      </w:r>
      <w:r>
        <w:rPr>
          <w:rFonts w:ascii="Arial" w:hAnsi="Arial" w:cs="Arial"/>
          <w:sz w:val="22"/>
          <w:szCs w:val="22"/>
        </w:rPr>
        <w:t xml:space="preserve"> (MoJ):</w:t>
      </w:r>
    </w:p>
    <w:p w:rsidR="00742E49" w:rsidRDefault="00742E49" w:rsidP="00754847">
      <w:pPr>
        <w:rPr>
          <w:rFonts w:ascii="Arial" w:hAnsi="Arial" w:cs="Arial"/>
          <w:sz w:val="22"/>
          <w:szCs w:val="22"/>
        </w:rPr>
      </w:pPr>
    </w:p>
    <w:p w:rsidR="00E51F19" w:rsidRPr="00E51F19" w:rsidRDefault="00E51F19" w:rsidP="00E51F19">
      <w:pPr>
        <w:rPr>
          <w:rFonts w:ascii="Arial" w:hAnsi="Arial" w:cs="Arial"/>
          <w:b/>
          <w:color w:val="262626"/>
          <w:sz w:val="22"/>
          <w:szCs w:val="22"/>
        </w:rPr>
      </w:pPr>
      <w:r w:rsidRPr="00E51F19">
        <w:rPr>
          <w:rFonts w:ascii="Arial" w:hAnsi="Arial" w:cs="Arial"/>
          <w:b/>
          <w:color w:val="262626"/>
          <w:sz w:val="22"/>
          <w:szCs w:val="22"/>
        </w:rPr>
        <w:t>Would it be possibl</w:t>
      </w:r>
      <w:r>
        <w:rPr>
          <w:rFonts w:ascii="Arial" w:hAnsi="Arial" w:cs="Arial"/>
          <w:b/>
          <w:color w:val="262626"/>
          <w:sz w:val="22"/>
          <w:szCs w:val="22"/>
        </w:rPr>
        <w:t>e to provide the undermentioned</w:t>
      </w:r>
      <w:r w:rsidRPr="00E51F19">
        <w:rPr>
          <w:rFonts w:ascii="Arial" w:hAnsi="Arial" w:cs="Arial"/>
          <w:b/>
          <w:color w:val="262626"/>
          <w:sz w:val="22"/>
          <w:szCs w:val="22"/>
        </w:rPr>
        <w:t>?</w:t>
      </w:r>
    </w:p>
    <w:p w:rsidR="00E51F19" w:rsidRPr="00E51F19" w:rsidRDefault="00E51F19" w:rsidP="00E51F19">
      <w:pPr>
        <w:rPr>
          <w:rFonts w:ascii="Arial" w:hAnsi="Arial" w:cs="Arial"/>
          <w:b/>
          <w:color w:val="262626"/>
          <w:sz w:val="22"/>
          <w:szCs w:val="22"/>
        </w:rPr>
      </w:pPr>
    </w:p>
    <w:p w:rsidR="00E51F19" w:rsidRPr="00E51F19" w:rsidRDefault="00E51F19" w:rsidP="00E51F19">
      <w:pPr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 xml:space="preserve">"Young persons (Male) </w:t>
      </w:r>
      <w:r w:rsidRPr="00E51F19">
        <w:rPr>
          <w:rFonts w:ascii="Arial" w:hAnsi="Arial" w:cs="Arial"/>
          <w:b/>
          <w:color w:val="262626"/>
          <w:sz w:val="22"/>
          <w:szCs w:val="22"/>
        </w:rPr>
        <w:t xml:space="preserve">sentenced to immediate custody within the four Wales police force areas 2010-2015" showing proportion of custody rate against Total Sentenced for </w:t>
      </w:r>
      <w:r w:rsidRPr="00E51F19">
        <w:rPr>
          <w:rFonts w:ascii="Arial" w:hAnsi="Arial" w:cs="Arial"/>
          <w:b/>
          <w:bCs/>
          <w:color w:val="262626"/>
          <w:sz w:val="22"/>
          <w:szCs w:val="22"/>
        </w:rPr>
        <w:t>Indictable Offences</w:t>
      </w:r>
    </w:p>
    <w:p w:rsidR="005E314F" w:rsidRPr="00A3579A" w:rsidRDefault="005E314F" w:rsidP="00754847">
      <w:pPr>
        <w:rPr>
          <w:rFonts w:ascii="Arial" w:hAnsi="Arial" w:cs="Arial"/>
          <w:b/>
          <w:sz w:val="22"/>
          <w:szCs w:val="22"/>
        </w:rPr>
      </w:pPr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</w:t>
      </w:r>
      <w:r w:rsidR="00D859E6">
        <w:rPr>
          <w:rFonts w:ascii="Arial" w:hAnsi="Arial" w:cs="Arial"/>
          <w:sz w:val="22"/>
          <w:szCs w:val="22"/>
        </w:rPr>
        <w:t>, and I apologise for the severe delay in responding, which was due to administrative errors</w:t>
      </w:r>
      <w:proofErr w:type="gramStart"/>
      <w:r w:rsidR="00D859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</w:p>
    <w:p w:rsidR="007A3E3F" w:rsidRDefault="00E7420E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</w:t>
      </w:r>
      <w:r w:rsidR="00B52A9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information that you have asked for</w:t>
      </w:r>
      <w:r w:rsidR="00242971">
        <w:rPr>
          <w:rFonts w:ascii="Arial" w:hAnsi="Arial" w:cs="Arial"/>
          <w:sz w:val="22"/>
          <w:szCs w:val="22"/>
        </w:rPr>
        <w:t>.</w:t>
      </w:r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</w:p>
    <w:p w:rsidR="00A3579A" w:rsidRDefault="00742E49" w:rsidP="00D925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pleased </w:t>
      </w:r>
      <w:r w:rsidR="00243E5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provide </w:t>
      </w:r>
      <w:r w:rsidR="00243E59">
        <w:rPr>
          <w:rFonts w:ascii="Arial" w:hAnsi="Arial" w:cs="Arial"/>
          <w:sz w:val="22"/>
          <w:szCs w:val="22"/>
        </w:rPr>
        <w:t xml:space="preserve">you </w:t>
      </w:r>
      <w:r w:rsidR="000B2840">
        <w:rPr>
          <w:rFonts w:ascii="Arial" w:hAnsi="Arial" w:cs="Arial"/>
          <w:sz w:val="22"/>
          <w:szCs w:val="22"/>
        </w:rPr>
        <w:t>with the attached table</w:t>
      </w:r>
      <w:r w:rsidR="00A3579A">
        <w:rPr>
          <w:rFonts w:ascii="Arial" w:hAnsi="Arial" w:cs="Arial"/>
          <w:sz w:val="22"/>
          <w:szCs w:val="22"/>
        </w:rPr>
        <w:t xml:space="preserve">, </w:t>
      </w:r>
      <w:r w:rsidR="00D92576">
        <w:rPr>
          <w:rFonts w:ascii="Arial" w:hAnsi="Arial" w:cs="Arial"/>
          <w:sz w:val="22"/>
          <w:szCs w:val="22"/>
        </w:rPr>
        <w:t xml:space="preserve">which provided the number of </w:t>
      </w:r>
      <w:r w:rsidR="00E51F19">
        <w:rPr>
          <w:rFonts w:ascii="Arial" w:hAnsi="Arial" w:cs="Arial"/>
          <w:sz w:val="22"/>
          <w:szCs w:val="22"/>
        </w:rPr>
        <w:t xml:space="preserve">male juveniles sentenced to immediate custody </w:t>
      </w:r>
      <w:r w:rsidR="00D92576">
        <w:rPr>
          <w:rFonts w:ascii="Arial" w:hAnsi="Arial" w:cs="Arial"/>
          <w:sz w:val="22"/>
          <w:szCs w:val="22"/>
        </w:rPr>
        <w:t>at all courts</w:t>
      </w:r>
      <w:r w:rsidR="00E51F19">
        <w:rPr>
          <w:rFonts w:ascii="Arial" w:hAnsi="Arial" w:cs="Arial"/>
          <w:sz w:val="22"/>
          <w:szCs w:val="22"/>
        </w:rPr>
        <w:t>, by police force area,</w:t>
      </w:r>
      <w:r w:rsidR="00D92576">
        <w:rPr>
          <w:rFonts w:ascii="Arial" w:hAnsi="Arial" w:cs="Arial"/>
          <w:sz w:val="22"/>
          <w:szCs w:val="22"/>
        </w:rPr>
        <w:t xml:space="preserve"> </w:t>
      </w:r>
      <w:r w:rsidR="00E51F19">
        <w:rPr>
          <w:rFonts w:ascii="Arial" w:hAnsi="Arial" w:cs="Arial"/>
          <w:sz w:val="22"/>
          <w:szCs w:val="22"/>
        </w:rPr>
        <w:t>for</w:t>
      </w:r>
      <w:r w:rsidR="00D92576">
        <w:rPr>
          <w:rFonts w:ascii="Arial" w:hAnsi="Arial" w:cs="Arial"/>
          <w:sz w:val="22"/>
          <w:szCs w:val="22"/>
        </w:rPr>
        <w:t xml:space="preserve"> </w:t>
      </w:r>
      <w:r w:rsidR="00E51F19">
        <w:rPr>
          <w:rFonts w:ascii="Arial" w:hAnsi="Arial" w:cs="Arial"/>
          <w:sz w:val="22"/>
          <w:szCs w:val="22"/>
        </w:rPr>
        <w:t>indictable</w:t>
      </w:r>
      <w:r w:rsidR="00D92576">
        <w:rPr>
          <w:rFonts w:ascii="Arial" w:hAnsi="Arial" w:cs="Arial"/>
          <w:sz w:val="22"/>
          <w:szCs w:val="22"/>
        </w:rPr>
        <w:t xml:space="preserve"> offences,</w:t>
      </w:r>
      <w:r w:rsidR="00E54103">
        <w:rPr>
          <w:rFonts w:ascii="Arial" w:hAnsi="Arial" w:cs="Arial"/>
          <w:sz w:val="22"/>
          <w:szCs w:val="22"/>
        </w:rPr>
        <w:t xml:space="preserve"> in </w:t>
      </w:r>
      <w:r w:rsidR="00E51F19">
        <w:rPr>
          <w:rFonts w:ascii="Arial" w:hAnsi="Arial" w:cs="Arial"/>
          <w:sz w:val="22"/>
          <w:szCs w:val="22"/>
        </w:rPr>
        <w:t>W</w:t>
      </w:r>
      <w:r w:rsidR="00E54103">
        <w:rPr>
          <w:rFonts w:ascii="Arial" w:hAnsi="Arial" w:cs="Arial"/>
          <w:sz w:val="22"/>
          <w:szCs w:val="22"/>
        </w:rPr>
        <w:t>ales, from 2010</w:t>
      </w:r>
      <w:r w:rsidR="00D92576">
        <w:rPr>
          <w:rFonts w:ascii="Arial" w:hAnsi="Arial" w:cs="Arial"/>
          <w:sz w:val="22"/>
          <w:szCs w:val="22"/>
        </w:rPr>
        <w:t xml:space="preserve"> to 2015.</w:t>
      </w:r>
    </w:p>
    <w:p w:rsidR="005A2943" w:rsidRDefault="005A2943" w:rsidP="00D92576">
      <w:pPr>
        <w:rPr>
          <w:rFonts w:ascii="Arial" w:hAnsi="Arial" w:cs="Arial"/>
          <w:sz w:val="22"/>
          <w:szCs w:val="22"/>
        </w:rPr>
      </w:pPr>
    </w:p>
    <w:p w:rsidR="00CA66D5" w:rsidRPr="005114FB" w:rsidRDefault="00CA66D5" w:rsidP="00CA66D5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5114FB">
        <w:rPr>
          <w:rFonts w:ascii="Arial" w:hAnsi="Arial" w:cs="Arial"/>
          <w:sz w:val="22"/>
          <w:szCs w:val="22"/>
        </w:rPr>
        <w:t xml:space="preserve">You can also find more information by reading the full text of the Act, available at </w:t>
      </w:r>
      <w:hyperlink r:id="rId9" w:history="1">
        <w:r w:rsidRPr="005114FB">
          <w:rPr>
            <w:rStyle w:val="Hyperlink"/>
            <w:rFonts w:ascii="Arial" w:hAnsi="Arial" w:cs="Arial"/>
            <w:sz w:val="22"/>
            <w:szCs w:val="22"/>
          </w:rPr>
          <w:t>http://www.legislation.gov.uk/ukpga/2000/36/contents</w:t>
        </w:r>
      </w:hyperlink>
      <w:r>
        <w:rPr>
          <w:rFonts w:ascii="Arial" w:hAnsi="Arial" w:cs="Arial"/>
          <w:sz w:val="22"/>
          <w:szCs w:val="22"/>
        </w:rPr>
        <w:t>.</w:t>
      </w:r>
      <w:r w:rsidRPr="005114FB">
        <w:rPr>
          <w:rFonts w:ascii="Arial" w:hAnsi="Arial" w:cs="Arial"/>
          <w:sz w:val="22"/>
          <w:szCs w:val="22"/>
        </w:rPr>
        <w:t xml:space="preserve"> </w:t>
      </w:r>
    </w:p>
    <w:p w:rsidR="00866A7A" w:rsidRDefault="00866A7A" w:rsidP="00CA66D5">
      <w:pPr>
        <w:rPr>
          <w:rFonts w:ascii="Arial" w:hAnsi="Arial" w:cs="Arial"/>
          <w:b/>
          <w:snapToGrid w:val="0"/>
          <w:sz w:val="22"/>
          <w:u w:val="single"/>
        </w:rPr>
      </w:pPr>
    </w:p>
    <w:sectPr w:rsidR="00866A7A" w:rsidSect="002179DD">
      <w:footerReference w:type="default" r:id="rId10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DB" w:rsidRDefault="00162BDB">
      <w:r>
        <w:separator/>
      </w:r>
    </w:p>
  </w:endnote>
  <w:endnote w:type="continuationSeparator" w:id="0">
    <w:p w:rsidR="00162BDB" w:rsidRDefault="001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BA" w:rsidRPr="002179DD" w:rsidRDefault="00D107BA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DB" w:rsidRDefault="00162BDB">
      <w:r>
        <w:separator/>
      </w:r>
    </w:p>
  </w:footnote>
  <w:footnote w:type="continuationSeparator" w:id="0">
    <w:p w:rsidR="00162BDB" w:rsidRDefault="001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A142E"/>
    <w:multiLevelType w:val="hybridMultilevel"/>
    <w:tmpl w:val="B084E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C0B43"/>
    <w:multiLevelType w:val="hybridMultilevel"/>
    <w:tmpl w:val="84901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686B2"/>
    <w:multiLevelType w:val="hybridMultilevel"/>
    <w:tmpl w:val="AB6A9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C552D"/>
    <w:multiLevelType w:val="hybridMultilevel"/>
    <w:tmpl w:val="F1247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B08"/>
    <w:multiLevelType w:val="hybridMultilevel"/>
    <w:tmpl w:val="75BA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0214"/>
    <w:multiLevelType w:val="hybridMultilevel"/>
    <w:tmpl w:val="C5E0A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5946"/>
    <w:multiLevelType w:val="hybridMultilevel"/>
    <w:tmpl w:val="1CE60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1959"/>
    <w:multiLevelType w:val="hybridMultilevel"/>
    <w:tmpl w:val="5DAE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148B"/>
    <w:multiLevelType w:val="hybridMultilevel"/>
    <w:tmpl w:val="43C53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140A6"/>
    <w:multiLevelType w:val="hybridMultilevel"/>
    <w:tmpl w:val="CD64F0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AD6731"/>
    <w:multiLevelType w:val="hybridMultilevel"/>
    <w:tmpl w:val="93022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877B0"/>
    <w:multiLevelType w:val="hybridMultilevel"/>
    <w:tmpl w:val="11753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8"/>
  </w:num>
  <w:num w:numId="5">
    <w:abstractNumId w:val="0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71DB"/>
    <w:rsid w:val="00010513"/>
    <w:rsid w:val="000126C5"/>
    <w:rsid w:val="00025312"/>
    <w:rsid w:val="000258B7"/>
    <w:rsid w:val="00031C10"/>
    <w:rsid w:val="00043C1B"/>
    <w:rsid w:val="00055EFE"/>
    <w:rsid w:val="00056836"/>
    <w:rsid w:val="00061A6F"/>
    <w:rsid w:val="00071C77"/>
    <w:rsid w:val="00092584"/>
    <w:rsid w:val="000A06FF"/>
    <w:rsid w:val="000A0777"/>
    <w:rsid w:val="000A2BCA"/>
    <w:rsid w:val="000A4ABF"/>
    <w:rsid w:val="000B2840"/>
    <w:rsid w:val="000C1619"/>
    <w:rsid w:val="000D35B0"/>
    <w:rsid w:val="000E64E1"/>
    <w:rsid w:val="000E6B7C"/>
    <w:rsid w:val="000E7898"/>
    <w:rsid w:val="000F1440"/>
    <w:rsid w:val="001050D1"/>
    <w:rsid w:val="00117A01"/>
    <w:rsid w:val="00127DDB"/>
    <w:rsid w:val="00132927"/>
    <w:rsid w:val="00134614"/>
    <w:rsid w:val="00134719"/>
    <w:rsid w:val="00137513"/>
    <w:rsid w:val="001432DE"/>
    <w:rsid w:val="00150A41"/>
    <w:rsid w:val="00150C77"/>
    <w:rsid w:val="00162BDB"/>
    <w:rsid w:val="00164DC6"/>
    <w:rsid w:val="00184C64"/>
    <w:rsid w:val="001A0315"/>
    <w:rsid w:val="001A6C9B"/>
    <w:rsid w:val="001B44FA"/>
    <w:rsid w:val="001C0495"/>
    <w:rsid w:val="001C27E9"/>
    <w:rsid w:val="001D01A8"/>
    <w:rsid w:val="001D23C9"/>
    <w:rsid w:val="001D7515"/>
    <w:rsid w:val="001E1616"/>
    <w:rsid w:val="001F3C9C"/>
    <w:rsid w:val="001F6DE7"/>
    <w:rsid w:val="001F777B"/>
    <w:rsid w:val="00201C4B"/>
    <w:rsid w:val="00206D08"/>
    <w:rsid w:val="00210CA9"/>
    <w:rsid w:val="002179DD"/>
    <w:rsid w:val="002220BB"/>
    <w:rsid w:val="002234D2"/>
    <w:rsid w:val="002322A3"/>
    <w:rsid w:val="002339B5"/>
    <w:rsid w:val="002406DF"/>
    <w:rsid w:val="00242971"/>
    <w:rsid w:val="00243E59"/>
    <w:rsid w:val="002442F5"/>
    <w:rsid w:val="002459FB"/>
    <w:rsid w:val="002612C0"/>
    <w:rsid w:val="00261480"/>
    <w:rsid w:val="0028436F"/>
    <w:rsid w:val="002857FE"/>
    <w:rsid w:val="002A36CC"/>
    <w:rsid w:val="002A7585"/>
    <w:rsid w:val="002C344B"/>
    <w:rsid w:val="002D514B"/>
    <w:rsid w:val="002D64E4"/>
    <w:rsid w:val="002D67C6"/>
    <w:rsid w:val="002D6A50"/>
    <w:rsid w:val="002E6ECF"/>
    <w:rsid w:val="002F5E4B"/>
    <w:rsid w:val="00316811"/>
    <w:rsid w:val="00317FA4"/>
    <w:rsid w:val="00342490"/>
    <w:rsid w:val="0035369B"/>
    <w:rsid w:val="00356168"/>
    <w:rsid w:val="003739CB"/>
    <w:rsid w:val="003745DA"/>
    <w:rsid w:val="00377547"/>
    <w:rsid w:val="00385C3A"/>
    <w:rsid w:val="00390621"/>
    <w:rsid w:val="00396422"/>
    <w:rsid w:val="0039741C"/>
    <w:rsid w:val="0039743C"/>
    <w:rsid w:val="003D053D"/>
    <w:rsid w:val="003D5FCE"/>
    <w:rsid w:val="003E0257"/>
    <w:rsid w:val="003E1003"/>
    <w:rsid w:val="003E1153"/>
    <w:rsid w:val="003F455B"/>
    <w:rsid w:val="003F6C63"/>
    <w:rsid w:val="00401094"/>
    <w:rsid w:val="00401A5E"/>
    <w:rsid w:val="0040377C"/>
    <w:rsid w:val="0040394F"/>
    <w:rsid w:val="00404D19"/>
    <w:rsid w:val="00420637"/>
    <w:rsid w:val="004208BE"/>
    <w:rsid w:val="00422D15"/>
    <w:rsid w:val="00423ACA"/>
    <w:rsid w:val="004253BB"/>
    <w:rsid w:val="004312A5"/>
    <w:rsid w:val="00437C9C"/>
    <w:rsid w:val="0044205C"/>
    <w:rsid w:val="004557AB"/>
    <w:rsid w:val="00471AE1"/>
    <w:rsid w:val="00473B40"/>
    <w:rsid w:val="004755F0"/>
    <w:rsid w:val="004777FF"/>
    <w:rsid w:val="00477CB0"/>
    <w:rsid w:val="00484578"/>
    <w:rsid w:val="004951FA"/>
    <w:rsid w:val="004A6618"/>
    <w:rsid w:val="004A6D0E"/>
    <w:rsid w:val="004B1662"/>
    <w:rsid w:val="004C3232"/>
    <w:rsid w:val="004C5C4E"/>
    <w:rsid w:val="004D0EBF"/>
    <w:rsid w:val="004D2A71"/>
    <w:rsid w:val="004D40F4"/>
    <w:rsid w:val="004E1E12"/>
    <w:rsid w:val="004F0A57"/>
    <w:rsid w:val="005202DD"/>
    <w:rsid w:val="0052376C"/>
    <w:rsid w:val="0053271E"/>
    <w:rsid w:val="00536584"/>
    <w:rsid w:val="0054661B"/>
    <w:rsid w:val="0055676E"/>
    <w:rsid w:val="00556E62"/>
    <w:rsid w:val="00565CB7"/>
    <w:rsid w:val="00572A40"/>
    <w:rsid w:val="0058256B"/>
    <w:rsid w:val="005859FB"/>
    <w:rsid w:val="00594CEB"/>
    <w:rsid w:val="005968F2"/>
    <w:rsid w:val="00597A67"/>
    <w:rsid w:val="005A1792"/>
    <w:rsid w:val="005A2943"/>
    <w:rsid w:val="005A5DC4"/>
    <w:rsid w:val="005B7296"/>
    <w:rsid w:val="005C2AFE"/>
    <w:rsid w:val="005C454C"/>
    <w:rsid w:val="005D0A14"/>
    <w:rsid w:val="005D4F21"/>
    <w:rsid w:val="005E314F"/>
    <w:rsid w:val="005E435B"/>
    <w:rsid w:val="005E5ACD"/>
    <w:rsid w:val="005E5D25"/>
    <w:rsid w:val="006029BB"/>
    <w:rsid w:val="00615307"/>
    <w:rsid w:val="00627557"/>
    <w:rsid w:val="00631348"/>
    <w:rsid w:val="00634221"/>
    <w:rsid w:val="00636032"/>
    <w:rsid w:val="00667A83"/>
    <w:rsid w:val="00672C95"/>
    <w:rsid w:val="00676E2C"/>
    <w:rsid w:val="00687973"/>
    <w:rsid w:val="00690083"/>
    <w:rsid w:val="0069146C"/>
    <w:rsid w:val="00693188"/>
    <w:rsid w:val="00697E59"/>
    <w:rsid w:val="006A3AB3"/>
    <w:rsid w:val="006B4D47"/>
    <w:rsid w:val="006C764F"/>
    <w:rsid w:val="006C78A0"/>
    <w:rsid w:val="006D14CA"/>
    <w:rsid w:val="006D67A3"/>
    <w:rsid w:val="006E1A90"/>
    <w:rsid w:val="006E228C"/>
    <w:rsid w:val="006E39A0"/>
    <w:rsid w:val="006E6F05"/>
    <w:rsid w:val="00700DCE"/>
    <w:rsid w:val="00707F63"/>
    <w:rsid w:val="0072014F"/>
    <w:rsid w:val="00725739"/>
    <w:rsid w:val="00730F61"/>
    <w:rsid w:val="007341B2"/>
    <w:rsid w:val="0073655C"/>
    <w:rsid w:val="00737BF7"/>
    <w:rsid w:val="00742E49"/>
    <w:rsid w:val="007447C1"/>
    <w:rsid w:val="007544D9"/>
    <w:rsid w:val="00754847"/>
    <w:rsid w:val="00763593"/>
    <w:rsid w:val="007719F1"/>
    <w:rsid w:val="007833AC"/>
    <w:rsid w:val="00796014"/>
    <w:rsid w:val="007A3E3F"/>
    <w:rsid w:val="007A749C"/>
    <w:rsid w:val="007B2BD1"/>
    <w:rsid w:val="007D3130"/>
    <w:rsid w:val="007D3CA6"/>
    <w:rsid w:val="007E7129"/>
    <w:rsid w:val="007F2CB3"/>
    <w:rsid w:val="007F5B87"/>
    <w:rsid w:val="008006F2"/>
    <w:rsid w:val="008014C8"/>
    <w:rsid w:val="00805348"/>
    <w:rsid w:val="0081625B"/>
    <w:rsid w:val="00821447"/>
    <w:rsid w:val="00832218"/>
    <w:rsid w:val="00837883"/>
    <w:rsid w:val="0084007B"/>
    <w:rsid w:val="0084589F"/>
    <w:rsid w:val="00860B24"/>
    <w:rsid w:val="00866A7A"/>
    <w:rsid w:val="00870FC2"/>
    <w:rsid w:val="0088006D"/>
    <w:rsid w:val="00880B0D"/>
    <w:rsid w:val="00882687"/>
    <w:rsid w:val="00887331"/>
    <w:rsid w:val="008B27AA"/>
    <w:rsid w:val="008B2A44"/>
    <w:rsid w:val="008C3111"/>
    <w:rsid w:val="008D6090"/>
    <w:rsid w:val="008E7D99"/>
    <w:rsid w:val="008F04DC"/>
    <w:rsid w:val="008F77A3"/>
    <w:rsid w:val="00903C03"/>
    <w:rsid w:val="00906DB8"/>
    <w:rsid w:val="00914F3A"/>
    <w:rsid w:val="00920FF7"/>
    <w:rsid w:val="009256CD"/>
    <w:rsid w:val="00932501"/>
    <w:rsid w:val="0094069A"/>
    <w:rsid w:val="00955D91"/>
    <w:rsid w:val="009753E6"/>
    <w:rsid w:val="00977078"/>
    <w:rsid w:val="00992A29"/>
    <w:rsid w:val="009B3241"/>
    <w:rsid w:val="009B4A88"/>
    <w:rsid w:val="009B624A"/>
    <w:rsid w:val="009C22E5"/>
    <w:rsid w:val="009C2F93"/>
    <w:rsid w:val="009C528C"/>
    <w:rsid w:val="009E2A5E"/>
    <w:rsid w:val="009E501C"/>
    <w:rsid w:val="009F7F54"/>
    <w:rsid w:val="00A12060"/>
    <w:rsid w:val="00A20BE7"/>
    <w:rsid w:val="00A22548"/>
    <w:rsid w:val="00A245BE"/>
    <w:rsid w:val="00A249C0"/>
    <w:rsid w:val="00A253FC"/>
    <w:rsid w:val="00A306D9"/>
    <w:rsid w:val="00A3579A"/>
    <w:rsid w:val="00A4070B"/>
    <w:rsid w:val="00A63E24"/>
    <w:rsid w:val="00A74A76"/>
    <w:rsid w:val="00A775F0"/>
    <w:rsid w:val="00A8224E"/>
    <w:rsid w:val="00A91FBC"/>
    <w:rsid w:val="00A95B49"/>
    <w:rsid w:val="00AA3A3A"/>
    <w:rsid w:val="00AB3DC4"/>
    <w:rsid w:val="00AC1363"/>
    <w:rsid w:val="00AD7DED"/>
    <w:rsid w:val="00AE4D3B"/>
    <w:rsid w:val="00AE58ED"/>
    <w:rsid w:val="00AF6C4D"/>
    <w:rsid w:val="00AF6F11"/>
    <w:rsid w:val="00B05627"/>
    <w:rsid w:val="00B0563A"/>
    <w:rsid w:val="00B223EE"/>
    <w:rsid w:val="00B22D00"/>
    <w:rsid w:val="00B276CD"/>
    <w:rsid w:val="00B27CC9"/>
    <w:rsid w:val="00B37A7E"/>
    <w:rsid w:val="00B52A92"/>
    <w:rsid w:val="00B61519"/>
    <w:rsid w:val="00B66204"/>
    <w:rsid w:val="00B721A7"/>
    <w:rsid w:val="00BA0D7B"/>
    <w:rsid w:val="00BA5A5A"/>
    <w:rsid w:val="00BA5E45"/>
    <w:rsid w:val="00BB1228"/>
    <w:rsid w:val="00BB5DD7"/>
    <w:rsid w:val="00BC3B72"/>
    <w:rsid w:val="00BD2F0A"/>
    <w:rsid w:val="00BF247F"/>
    <w:rsid w:val="00BF450B"/>
    <w:rsid w:val="00C06E0D"/>
    <w:rsid w:val="00C07990"/>
    <w:rsid w:val="00C14F6A"/>
    <w:rsid w:val="00C16127"/>
    <w:rsid w:val="00C163C2"/>
    <w:rsid w:val="00C269D9"/>
    <w:rsid w:val="00C34228"/>
    <w:rsid w:val="00C373C2"/>
    <w:rsid w:val="00C54969"/>
    <w:rsid w:val="00C613AC"/>
    <w:rsid w:val="00C903A5"/>
    <w:rsid w:val="00C9778C"/>
    <w:rsid w:val="00C97F31"/>
    <w:rsid w:val="00CA119C"/>
    <w:rsid w:val="00CA66D5"/>
    <w:rsid w:val="00CC2512"/>
    <w:rsid w:val="00CC3DF7"/>
    <w:rsid w:val="00CC7D12"/>
    <w:rsid w:val="00CD51C8"/>
    <w:rsid w:val="00CE78F0"/>
    <w:rsid w:val="00CF24E1"/>
    <w:rsid w:val="00CF776B"/>
    <w:rsid w:val="00D05D59"/>
    <w:rsid w:val="00D107BA"/>
    <w:rsid w:val="00D126C7"/>
    <w:rsid w:val="00D27D21"/>
    <w:rsid w:val="00D31A00"/>
    <w:rsid w:val="00D43437"/>
    <w:rsid w:val="00D44B32"/>
    <w:rsid w:val="00D61AAE"/>
    <w:rsid w:val="00D71F9D"/>
    <w:rsid w:val="00D859E6"/>
    <w:rsid w:val="00D92576"/>
    <w:rsid w:val="00DA054F"/>
    <w:rsid w:val="00DA3CED"/>
    <w:rsid w:val="00DA791C"/>
    <w:rsid w:val="00DF4FFE"/>
    <w:rsid w:val="00E0278A"/>
    <w:rsid w:val="00E0591C"/>
    <w:rsid w:val="00E36BAC"/>
    <w:rsid w:val="00E448CC"/>
    <w:rsid w:val="00E475DF"/>
    <w:rsid w:val="00E50582"/>
    <w:rsid w:val="00E50FA2"/>
    <w:rsid w:val="00E51F19"/>
    <w:rsid w:val="00E54103"/>
    <w:rsid w:val="00E60B5A"/>
    <w:rsid w:val="00E7420E"/>
    <w:rsid w:val="00E76F3B"/>
    <w:rsid w:val="00E77B67"/>
    <w:rsid w:val="00E84299"/>
    <w:rsid w:val="00E94F88"/>
    <w:rsid w:val="00ED4F22"/>
    <w:rsid w:val="00ED6B4F"/>
    <w:rsid w:val="00ED7C29"/>
    <w:rsid w:val="00EF0F5F"/>
    <w:rsid w:val="00EF3BA4"/>
    <w:rsid w:val="00F1070E"/>
    <w:rsid w:val="00F14522"/>
    <w:rsid w:val="00F23DE2"/>
    <w:rsid w:val="00F26091"/>
    <w:rsid w:val="00F30C48"/>
    <w:rsid w:val="00F32ED5"/>
    <w:rsid w:val="00F35A50"/>
    <w:rsid w:val="00F35B4A"/>
    <w:rsid w:val="00F40418"/>
    <w:rsid w:val="00F42B0A"/>
    <w:rsid w:val="00F43F7C"/>
    <w:rsid w:val="00F527E5"/>
    <w:rsid w:val="00F72FB3"/>
    <w:rsid w:val="00F84357"/>
    <w:rsid w:val="00F85676"/>
    <w:rsid w:val="00F917A3"/>
    <w:rsid w:val="00F940FE"/>
    <w:rsid w:val="00FD53BF"/>
    <w:rsid w:val="00FD6D03"/>
    <w:rsid w:val="00FE1F4E"/>
    <w:rsid w:val="00FE755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5236F-9A85-45E0-A5E4-880ED4EC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uiPriority w:val="99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496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42490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B0563A"/>
    <w:rPr>
      <w:sz w:val="16"/>
      <w:szCs w:val="16"/>
    </w:rPr>
  </w:style>
  <w:style w:type="paragraph" w:styleId="CommentText">
    <w:name w:val="annotation text"/>
    <w:basedOn w:val="Normal"/>
    <w:semiHidden/>
    <w:rsid w:val="00B056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63A"/>
    <w:rPr>
      <w:b/>
      <w:bCs/>
    </w:rPr>
  </w:style>
  <w:style w:type="paragraph" w:styleId="ListParagraph">
    <w:name w:val="List Paragraph"/>
    <w:basedOn w:val="Normal"/>
    <w:uiPriority w:val="34"/>
    <w:qFormat/>
    <w:rsid w:val="00A357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0/36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94E15-095B-4C5C-AACD-6831DC7C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107079 Custody Rate</vt:lpstr>
    </vt:vector>
  </TitlesOfParts>
  <Company>Ministry of Justice</Company>
  <LinksUpToDate>false</LinksUpToDate>
  <CharactersWithSpaces>1101</CharactersWithSpaces>
  <SharedDoc>false</SharedDoc>
  <HLinks>
    <vt:vector size="30" baseType="variant">
      <vt:variant>
        <vt:i4>2883679</vt:i4>
      </vt:variant>
      <vt:variant>
        <vt:i4>12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mailto:howardathomas21@gmail.com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107079 Custody Rate</dc:title>
  <dc:subject>FOI Release</dc:subject>
  <dc:creator>MoJ</dc:creator>
  <cp:keywords/>
  <dc:description/>
  <cp:lastModifiedBy>Isaacs, Gordon</cp:lastModifiedBy>
  <cp:revision>2</cp:revision>
  <cp:lastPrinted>2013-09-04T09:59:00Z</cp:lastPrinted>
  <dcterms:created xsi:type="dcterms:W3CDTF">2016-11-23T11:23:00Z</dcterms:created>
  <dcterms:modified xsi:type="dcterms:W3CDTF">2016-11-23T11:23:00Z</dcterms:modified>
</cp:coreProperties>
</file>