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0B5932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:rsidR="000B5932" w:rsidRDefault="00774AF4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14A90C81" wp14:editId="34516CF5">
                  <wp:simplePos x="0" y="0"/>
                  <wp:positionH relativeFrom="column">
                    <wp:posOffset>-340995</wp:posOffset>
                  </wp:positionH>
                  <wp:positionV relativeFrom="paragraph">
                    <wp:posOffset>-902335</wp:posOffset>
                  </wp:positionV>
                  <wp:extent cx="2057400" cy="6381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ghways England Logo Only - RGB Colour - w Exclusion Area-VHQ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40" t="17807" r="6746" b="19400"/>
                          <a:stretch/>
                        </pic:blipFill>
                        <pic:spPr bwMode="auto">
                          <a:xfrm>
                            <a:off x="0" y="0"/>
                            <a:ext cx="205740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Our ref:</w:t>
            </w:r>
            <w:bookmarkStart w:id="0" w:name="OurRef"/>
            <w:bookmarkEnd w:id="0"/>
            <w:r w:rsidR="006E3687">
              <w:rPr>
                <w:rFonts w:ascii="Arial" w:hAnsi="Arial" w:cs="Arial"/>
                <w:sz w:val="22"/>
              </w:rPr>
              <w:t xml:space="preserve"> CRS </w:t>
            </w:r>
            <w:r w:rsidR="006E3687" w:rsidRPr="006E3687">
              <w:rPr>
                <w:rFonts w:ascii="Arial" w:hAnsi="Arial" w:cs="Arial"/>
                <w:sz w:val="22"/>
              </w:rPr>
              <w:t>725,095 / HAIL 17983656</w:t>
            </w: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ref:</w:t>
            </w:r>
            <w:r>
              <w:rPr>
                <w:rFonts w:ascii="Arial" w:hAnsi="Arial" w:cs="Arial"/>
                <w:sz w:val="22"/>
              </w:rPr>
              <w:tab/>
            </w:r>
            <w:bookmarkStart w:id="1" w:name="YourRef"/>
            <w:bookmarkEnd w:id="1"/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  <w:bookmarkStart w:id="2" w:name="Addressee"/>
            <w:bookmarkEnd w:id="2"/>
          </w:p>
          <w:p w:rsidR="006E3687" w:rsidRDefault="006E3687">
            <w:pPr>
              <w:rPr>
                <w:rFonts w:ascii="Arial" w:hAnsi="Arial" w:cs="Arial"/>
                <w:sz w:val="22"/>
              </w:rPr>
            </w:pPr>
            <w:bookmarkStart w:id="3" w:name="Address"/>
            <w:bookmarkEnd w:id="3"/>
          </w:p>
          <w:p w:rsidR="006E3687" w:rsidRDefault="006E3687">
            <w:pPr>
              <w:rPr>
                <w:rFonts w:ascii="Arial" w:hAnsi="Arial" w:cs="Arial"/>
                <w:sz w:val="22"/>
              </w:rPr>
            </w:pPr>
          </w:p>
          <w:p w:rsidR="006E3687" w:rsidRDefault="006E3687">
            <w:pPr>
              <w:rPr>
                <w:rFonts w:ascii="Arial" w:hAnsi="Arial" w:cs="Arial"/>
                <w:sz w:val="22"/>
              </w:rPr>
            </w:pPr>
          </w:p>
          <w:p w:rsidR="006E3687" w:rsidRDefault="006E3687">
            <w:pPr>
              <w:rPr>
                <w:rFonts w:ascii="Arial" w:hAnsi="Arial" w:cs="Arial"/>
                <w:sz w:val="22"/>
              </w:rPr>
            </w:pP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  <w:p w:rsidR="000B5932" w:rsidRDefault="000B5932">
            <w:pPr>
              <w:rPr>
                <w:rFonts w:ascii="Arial" w:hAnsi="Arial" w:cs="Arial"/>
                <w:b/>
                <w:bCs/>
                <w:sz w:val="22"/>
              </w:rPr>
            </w:pPr>
            <w:bookmarkStart w:id="4" w:name="FAOLabel"/>
            <w:bookmarkEnd w:id="4"/>
          </w:p>
        </w:tc>
        <w:tc>
          <w:tcPr>
            <w:tcW w:w="4140" w:type="dxa"/>
            <w:tcBorders>
              <w:bottom w:val="nil"/>
            </w:tcBorders>
          </w:tcPr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  <w:p w:rsidR="00F3218C" w:rsidRDefault="00F3218C">
            <w:pPr>
              <w:rPr>
                <w:rFonts w:ascii="Arial" w:hAnsi="Arial" w:cs="Arial"/>
                <w:sz w:val="22"/>
              </w:rPr>
            </w:pPr>
            <w:bookmarkStart w:id="5" w:name="SenderName"/>
            <w:bookmarkStart w:id="6" w:name="JobTitle"/>
            <w:bookmarkEnd w:id="5"/>
            <w:bookmarkEnd w:id="6"/>
          </w:p>
          <w:p w:rsidR="00FD5F80" w:rsidRDefault="006E36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NDD - Directorate Services Team Manager</w:t>
            </w:r>
          </w:p>
          <w:p w:rsidR="00FD5F80" w:rsidRDefault="006E3687">
            <w:pPr>
              <w:rPr>
                <w:rFonts w:ascii="Arial" w:hAnsi="Arial" w:cs="Arial"/>
                <w:sz w:val="22"/>
              </w:rPr>
            </w:pPr>
            <w:bookmarkStart w:id="7" w:name="OurAddress1"/>
            <w:bookmarkEnd w:id="7"/>
            <w:r>
              <w:rPr>
                <w:rFonts w:ascii="Arial" w:hAnsi="Arial" w:cs="Arial"/>
                <w:sz w:val="22"/>
              </w:rPr>
              <w:t>9th Floor</w:t>
            </w:r>
          </w:p>
          <w:p w:rsidR="000B5932" w:rsidRDefault="006E3687">
            <w:pPr>
              <w:rPr>
                <w:rFonts w:ascii="Arial" w:hAnsi="Arial" w:cs="Arial"/>
                <w:sz w:val="22"/>
              </w:rPr>
            </w:pPr>
            <w:bookmarkStart w:id="8" w:name="OurAddress2"/>
            <w:bookmarkEnd w:id="8"/>
            <w:r>
              <w:rPr>
                <w:rFonts w:ascii="Arial" w:hAnsi="Arial" w:cs="Arial"/>
                <w:sz w:val="22"/>
              </w:rPr>
              <w:t>The Cube</w:t>
            </w:r>
          </w:p>
          <w:p w:rsidR="000B5932" w:rsidRDefault="006E3687">
            <w:pPr>
              <w:rPr>
                <w:rFonts w:ascii="Arial" w:hAnsi="Arial" w:cs="Arial"/>
                <w:sz w:val="22"/>
              </w:rPr>
            </w:pPr>
            <w:bookmarkStart w:id="9" w:name="OurAddress3"/>
            <w:bookmarkEnd w:id="9"/>
            <w:r>
              <w:rPr>
                <w:rFonts w:ascii="Arial" w:hAnsi="Arial" w:cs="Arial"/>
                <w:sz w:val="22"/>
              </w:rPr>
              <w:t xml:space="preserve">199 </w:t>
            </w:r>
            <w:proofErr w:type="spellStart"/>
            <w:r>
              <w:rPr>
                <w:rFonts w:ascii="Arial" w:hAnsi="Arial" w:cs="Arial"/>
                <w:sz w:val="22"/>
              </w:rPr>
              <w:t>Wharfside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Street</w:t>
            </w:r>
          </w:p>
          <w:p w:rsidR="000B5932" w:rsidRDefault="006E3687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  <w:bookmarkStart w:id="10" w:name="OurAddress4"/>
            <w:bookmarkEnd w:id="10"/>
            <w:r>
              <w:rPr>
                <w:rFonts w:ascii="Arial" w:hAnsi="Arial"/>
                <w:sz w:val="22"/>
              </w:rPr>
              <w:t>Birmingham B1 1RN</w:t>
            </w:r>
          </w:p>
          <w:p w:rsidR="000B5932" w:rsidRDefault="000B5932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</w:p>
          <w:p w:rsidR="000B5932" w:rsidRDefault="000B5932">
            <w:pPr>
              <w:tabs>
                <w:tab w:val="left" w:pos="151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bookmarkStart w:id="11" w:name="DirectLine"/>
            <w:bookmarkEnd w:id="11"/>
          </w:p>
          <w:p w:rsidR="000B5932" w:rsidRDefault="006E3687">
            <w:pPr>
              <w:rPr>
                <w:rFonts w:ascii="Arial" w:hAnsi="Arial" w:cs="Arial"/>
                <w:sz w:val="22"/>
              </w:rPr>
            </w:pPr>
            <w:bookmarkStart w:id="12" w:name="Fax"/>
            <w:bookmarkStart w:id="13" w:name="Other"/>
            <w:bookmarkStart w:id="14" w:name="TodaysDate"/>
            <w:bookmarkEnd w:id="12"/>
            <w:bookmarkEnd w:id="13"/>
            <w:bookmarkEnd w:id="14"/>
            <w:r>
              <w:rPr>
                <w:rFonts w:ascii="Arial" w:hAnsi="Arial" w:cs="Arial"/>
                <w:sz w:val="22"/>
              </w:rPr>
              <w:t>28 August 2015</w:t>
            </w: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</w:tc>
      </w:tr>
    </w:tbl>
    <w:p w:rsidR="00863074" w:rsidRDefault="00863074">
      <w:pPr>
        <w:rPr>
          <w:rFonts w:ascii="Arial" w:hAnsi="Arial" w:cs="Arial"/>
        </w:rPr>
      </w:pPr>
    </w:p>
    <w:p w:rsidR="00866B0E" w:rsidRDefault="009B2A2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B5932">
        <w:rPr>
          <w:rFonts w:ascii="Arial" w:hAnsi="Arial" w:cs="Arial"/>
        </w:rPr>
        <w:t xml:space="preserve">ear </w:t>
      </w:r>
      <w:bookmarkStart w:id="15" w:name="Salutation"/>
      <w:bookmarkEnd w:id="15"/>
    </w:p>
    <w:p w:rsidR="00F3218C" w:rsidRDefault="00F3218C">
      <w:pPr>
        <w:rPr>
          <w:rFonts w:ascii="Arial" w:hAnsi="Arial" w:cs="Arial"/>
        </w:rPr>
      </w:pPr>
    </w:p>
    <w:p w:rsidR="00866B0E" w:rsidRDefault="00866B0E" w:rsidP="00866B0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Thank you for your request for information, dated </w:t>
      </w:r>
      <w:r>
        <w:rPr>
          <w:rFonts w:ascii="Arial" w:hAnsi="Arial" w:cs="Arial"/>
        </w:rPr>
        <w:t xml:space="preserve">31 July 2015, </w:t>
      </w:r>
      <w:r>
        <w:rPr>
          <w:rFonts w:ascii="Arial" w:hAnsi="Arial"/>
          <w:color w:val="000000"/>
        </w:rPr>
        <w:t>asking for accident information</w:t>
      </w:r>
      <w:r w:rsidR="009B2A2B">
        <w:rPr>
          <w:rFonts w:ascii="Arial" w:hAnsi="Arial"/>
          <w:color w:val="000000"/>
        </w:rPr>
        <w:t xml:space="preserve"> on the M1</w:t>
      </w:r>
      <w:r>
        <w:rPr>
          <w:rFonts w:ascii="Arial" w:hAnsi="Arial"/>
          <w:color w:val="000000"/>
        </w:rPr>
        <w:t xml:space="preserve">. I have dealt with your request under the terms of the Freedom of Information Act 2000. </w:t>
      </w:r>
    </w:p>
    <w:p w:rsidR="00866B0E" w:rsidRDefault="00866B0E" w:rsidP="00866B0E">
      <w:pPr>
        <w:rPr>
          <w:rFonts w:ascii="Arial" w:hAnsi="Arial" w:cs="Arial"/>
        </w:rPr>
      </w:pPr>
    </w:p>
    <w:p w:rsidR="00866B0E" w:rsidRDefault="00866B0E" w:rsidP="00866B0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 your email you requested the following information:</w:t>
      </w:r>
    </w:p>
    <w:p w:rsidR="00866B0E" w:rsidRPr="00866B0E" w:rsidRDefault="00866B0E" w:rsidP="00866B0E">
      <w:pPr>
        <w:pStyle w:val="PlainText"/>
        <w:rPr>
          <w:i/>
        </w:rPr>
      </w:pPr>
      <w:r>
        <w:rPr>
          <w:i/>
        </w:rPr>
        <w:t>‘</w:t>
      </w:r>
      <w:r w:rsidRPr="00866B0E">
        <w:rPr>
          <w:i/>
        </w:rPr>
        <w:t>I would like to understand the number of accidents, injuries and deaths on the M1 between j28 and 32 each month for the last 5 years</w:t>
      </w:r>
      <w:r>
        <w:rPr>
          <w:i/>
        </w:rPr>
        <w:t>’.</w:t>
      </w:r>
    </w:p>
    <w:p w:rsidR="00D66C86" w:rsidRPr="00D66C86" w:rsidRDefault="00D66C86" w:rsidP="00D66C86">
      <w:pPr>
        <w:pStyle w:val="NormalWeb"/>
        <w:rPr>
          <w:rFonts w:ascii="Arial" w:hAnsi="Arial" w:cs="Arial"/>
          <w:lang w:val="en"/>
        </w:rPr>
      </w:pPr>
      <w:bookmarkStart w:id="16" w:name="Subject"/>
      <w:bookmarkStart w:id="17" w:name="Start"/>
      <w:bookmarkEnd w:id="16"/>
      <w:bookmarkEnd w:id="17"/>
      <w:r>
        <w:rPr>
          <w:rFonts w:ascii="Arial" w:hAnsi="Arial" w:cs="Arial"/>
          <w:lang w:val="en"/>
        </w:rPr>
        <w:t xml:space="preserve">The majority of </w:t>
      </w:r>
      <w:r w:rsidRPr="00D66C86">
        <w:rPr>
          <w:rFonts w:ascii="Arial" w:hAnsi="Arial" w:cs="Arial"/>
          <w:lang w:val="en"/>
        </w:rPr>
        <w:t xml:space="preserve">the </w:t>
      </w:r>
      <w:r w:rsidR="0076245C">
        <w:rPr>
          <w:rFonts w:ascii="Arial" w:hAnsi="Arial" w:cs="Arial"/>
          <w:lang w:val="en"/>
        </w:rPr>
        <w:t xml:space="preserve">accident </w:t>
      </w:r>
      <w:r w:rsidRPr="00D66C86">
        <w:rPr>
          <w:rFonts w:ascii="Arial" w:hAnsi="Arial" w:cs="Arial"/>
          <w:lang w:val="en"/>
        </w:rPr>
        <w:t xml:space="preserve">statistics </w:t>
      </w:r>
      <w:r>
        <w:rPr>
          <w:rFonts w:ascii="Arial" w:hAnsi="Arial" w:cs="Arial"/>
          <w:lang w:val="en"/>
        </w:rPr>
        <w:t xml:space="preserve">that are used by the Department for Transport </w:t>
      </w:r>
      <w:r w:rsidR="0076245C">
        <w:rPr>
          <w:rFonts w:ascii="Arial" w:hAnsi="Arial" w:cs="Arial"/>
          <w:lang w:val="en"/>
        </w:rPr>
        <w:t xml:space="preserve">(DfT) </w:t>
      </w:r>
      <w:r w:rsidRPr="00D66C86">
        <w:rPr>
          <w:rFonts w:ascii="Arial" w:hAnsi="Arial" w:cs="Arial"/>
          <w:lang w:val="en"/>
        </w:rPr>
        <w:t>are based on road accidents reported to the police</w:t>
      </w:r>
      <w:r>
        <w:rPr>
          <w:rFonts w:ascii="Arial" w:hAnsi="Arial" w:cs="Arial"/>
          <w:lang w:val="en"/>
        </w:rPr>
        <w:t xml:space="preserve">, using the </w:t>
      </w:r>
      <w:r w:rsidRPr="00D66C86">
        <w:rPr>
          <w:rFonts w:ascii="Arial" w:hAnsi="Arial" w:cs="Arial"/>
          <w:lang w:val="en"/>
        </w:rPr>
        <w:t>STATS19 system. These provide detailed statistics about the circumstances of personal injury road accidents, including the types of vehicles involved and the consequent casualties.</w:t>
      </w:r>
    </w:p>
    <w:p w:rsidR="009B2A2B" w:rsidRDefault="00866B0E">
      <w:pPr>
        <w:rPr>
          <w:rFonts w:ascii="Arial" w:hAnsi="Arial" w:cs="Arial"/>
        </w:rPr>
      </w:pPr>
      <w:r>
        <w:rPr>
          <w:rFonts w:ascii="Arial" w:hAnsi="Arial" w:cs="Arial"/>
        </w:rPr>
        <w:t>We are only able to release data on road accidents</w:t>
      </w:r>
      <w:r w:rsidR="00D66C86">
        <w:rPr>
          <w:rFonts w:ascii="Arial" w:hAnsi="Arial" w:cs="Arial"/>
        </w:rPr>
        <w:t xml:space="preserve"> that has been validated by </w:t>
      </w:r>
      <w:proofErr w:type="spellStart"/>
      <w:r w:rsidR="0076245C">
        <w:rPr>
          <w:rFonts w:ascii="Arial" w:hAnsi="Arial" w:cs="Arial"/>
        </w:rPr>
        <w:t>DfT</w:t>
      </w:r>
      <w:r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  Currently</w:t>
      </w:r>
      <w:r w:rsidR="009B2A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validated data </w:t>
      </w:r>
      <w:r w:rsidR="00D66C86">
        <w:rPr>
          <w:rFonts w:ascii="Arial" w:hAnsi="Arial" w:cs="Arial"/>
        </w:rPr>
        <w:t xml:space="preserve">is </w:t>
      </w:r>
      <w:r w:rsidR="0076245C">
        <w:rPr>
          <w:rFonts w:ascii="Arial" w:hAnsi="Arial" w:cs="Arial"/>
        </w:rPr>
        <w:t xml:space="preserve">only </w:t>
      </w:r>
      <w:r w:rsidR="00D66C86">
        <w:rPr>
          <w:rFonts w:ascii="Arial" w:hAnsi="Arial" w:cs="Arial"/>
        </w:rPr>
        <w:t xml:space="preserve">available </w:t>
      </w:r>
      <w:r>
        <w:rPr>
          <w:rFonts w:ascii="Arial" w:hAnsi="Arial" w:cs="Arial"/>
        </w:rPr>
        <w:t xml:space="preserve">up to and including 2013.  </w:t>
      </w:r>
    </w:p>
    <w:p w:rsidR="009B2A2B" w:rsidRDefault="009B2A2B">
      <w:pPr>
        <w:rPr>
          <w:rFonts w:ascii="Arial" w:hAnsi="Arial" w:cs="Arial"/>
        </w:rPr>
      </w:pPr>
    </w:p>
    <w:p w:rsidR="000B5932" w:rsidRDefault="009B2A2B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66B0E">
        <w:rPr>
          <w:rFonts w:ascii="Arial" w:hAnsi="Arial" w:cs="Arial"/>
        </w:rPr>
        <w:t xml:space="preserve">alidated </w:t>
      </w:r>
      <w:r>
        <w:rPr>
          <w:rFonts w:ascii="Arial" w:hAnsi="Arial" w:cs="Arial"/>
        </w:rPr>
        <w:t xml:space="preserve">accident </w:t>
      </w:r>
      <w:r w:rsidR="00866B0E">
        <w:rPr>
          <w:rFonts w:ascii="Arial" w:hAnsi="Arial" w:cs="Arial"/>
        </w:rPr>
        <w:t>data for 2014 will be released in September.</w:t>
      </w:r>
      <w:r w:rsidR="00D66C86">
        <w:rPr>
          <w:rFonts w:ascii="Arial" w:hAnsi="Arial" w:cs="Arial"/>
        </w:rPr>
        <w:t xml:space="preserve">  </w:t>
      </w:r>
      <w:r w:rsidR="0076245C">
        <w:rPr>
          <w:rFonts w:ascii="Arial" w:hAnsi="Arial" w:cs="Arial"/>
        </w:rPr>
        <w:t xml:space="preserve">Provisional </w:t>
      </w:r>
      <w:r>
        <w:rPr>
          <w:rFonts w:ascii="Arial" w:hAnsi="Arial" w:cs="Arial"/>
        </w:rPr>
        <w:t xml:space="preserve">(non-validated) </w:t>
      </w:r>
      <w:r w:rsidR="0076245C">
        <w:rPr>
          <w:rFonts w:ascii="Arial" w:hAnsi="Arial" w:cs="Arial"/>
        </w:rPr>
        <w:t>accident data for 2014 &amp; for 2015 (up to March</w:t>
      </w:r>
      <w:r w:rsidR="006D4A59">
        <w:rPr>
          <w:rFonts w:ascii="Arial" w:hAnsi="Arial" w:cs="Arial"/>
        </w:rPr>
        <w:t xml:space="preserve"> 2015</w:t>
      </w:r>
      <w:r w:rsidR="0076245C">
        <w:rPr>
          <w:rFonts w:ascii="Arial" w:hAnsi="Arial" w:cs="Arial"/>
        </w:rPr>
        <w:t xml:space="preserve">) is available </w:t>
      </w:r>
      <w:r>
        <w:rPr>
          <w:rFonts w:ascii="Arial" w:hAnsi="Arial" w:cs="Arial"/>
        </w:rPr>
        <w:t>i</w:t>
      </w:r>
      <w:r w:rsidR="0076245C">
        <w:rPr>
          <w:rFonts w:ascii="Arial" w:hAnsi="Arial" w:cs="Arial"/>
        </w:rPr>
        <w:t xml:space="preserve">n the DfT section of the GOV.UK website: </w:t>
      </w:r>
      <w:hyperlink r:id="rId8" w:anchor="publications-released-during-2015" w:history="1">
        <w:r w:rsidR="0076245C" w:rsidRPr="004960AE">
          <w:rPr>
            <w:rStyle w:val="Hyperlink"/>
            <w:rFonts w:ascii="Arial" w:hAnsi="Arial" w:cs="Arial"/>
          </w:rPr>
          <w:t>https://www.gov.uk/government/collections/road-accidents-and-safety-statistics#publications-released-during-2015</w:t>
        </w:r>
      </w:hyperlink>
    </w:p>
    <w:p w:rsidR="0076245C" w:rsidRDefault="0076245C">
      <w:pPr>
        <w:rPr>
          <w:rFonts w:ascii="Arial" w:hAnsi="Arial" w:cs="Arial"/>
        </w:rPr>
      </w:pPr>
    </w:p>
    <w:p w:rsidR="00706EC5" w:rsidRDefault="00D66C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M1 </w:t>
      </w:r>
      <w:r w:rsidR="00706EC5">
        <w:rPr>
          <w:rFonts w:ascii="Arial" w:hAnsi="Arial" w:cs="Arial"/>
        </w:rPr>
        <w:t>junctions 28 to 32 are split between two of our areas</w:t>
      </w:r>
      <w:r w:rsidR="009B2A2B">
        <w:rPr>
          <w:rFonts w:ascii="Arial" w:hAnsi="Arial" w:cs="Arial"/>
        </w:rPr>
        <w:t xml:space="preserve"> - </w:t>
      </w:r>
      <w:r w:rsidR="00706EC5">
        <w:rPr>
          <w:rFonts w:ascii="Arial" w:hAnsi="Arial" w:cs="Arial"/>
        </w:rPr>
        <w:t xml:space="preserve">Area 7 &amp; Area </w:t>
      </w:r>
      <w:r w:rsidR="009B2A2B">
        <w:rPr>
          <w:rFonts w:ascii="Arial" w:hAnsi="Arial" w:cs="Arial"/>
        </w:rPr>
        <w:t>12</w:t>
      </w:r>
      <w:r w:rsidR="00706E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Area 7 covers M1 junctions 28 to 30 and Area 12 covers M1 junctions 30 to 32.  </w:t>
      </w:r>
      <w:r w:rsidR="00706EC5">
        <w:rPr>
          <w:rFonts w:ascii="Arial" w:hAnsi="Arial" w:cs="Arial"/>
        </w:rPr>
        <w:t xml:space="preserve">Please see our Network Management Map for more information: </w:t>
      </w:r>
      <w:hyperlink r:id="rId9" w:history="1">
        <w:r w:rsidR="00706EC5" w:rsidRPr="004960AE">
          <w:rPr>
            <w:rStyle w:val="Hyperlink"/>
            <w:rFonts w:ascii="Arial" w:hAnsi="Arial" w:cs="Arial"/>
          </w:rPr>
          <w:t>https://www.gov.uk/government/uploads/system/uploads/attachment_data/file/421561/network_map.pdf</w:t>
        </w:r>
      </w:hyperlink>
    </w:p>
    <w:p w:rsidR="00863074" w:rsidRDefault="00863074">
      <w:pPr>
        <w:rPr>
          <w:rFonts w:ascii="Arial" w:hAnsi="Arial" w:cs="Arial"/>
        </w:rPr>
      </w:pPr>
    </w:p>
    <w:p w:rsidR="00863074" w:rsidRDefault="00863074" w:rsidP="008630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Attached are two </w:t>
      </w:r>
      <w:r w:rsidR="00D02F86">
        <w:rPr>
          <w:rFonts w:ascii="Arial" w:hAnsi="Arial" w:cs="Arial"/>
        </w:rPr>
        <w:t xml:space="preserve">detailed </w:t>
      </w:r>
      <w:r>
        <w:rPr>
          <w:rFonts w:ascii="Arial" w:hAnsi="Arial" w:cs="Arial"/>
        </w:rPr>
        <w:t xml:space="preserve">reports that give validated accident information for M1 junctions 28 to 30 and for M1 junctions 30 to 32.  Below is a table that amalgamates </w:t>
      </w:r>
      <w:r w:rsidR="00D02F86">
        <w:rPr>
          <w:rFonts w:ascii="Arial" w:hAnsi="Arial" w:cs="Arial"/>
        </w:rPr>
        <w:t xml:space="preserve">the top level </w:t>
      </w:r>
      <w:r>
        <w:rPr>
          <w:rFonts w:ascii="Arial" w:hAnsi="Arial" w:cs="Arial"/>
        </w:rPr>
        <w:t>data for M1 junctions 28 to 32</w:t>
      </w:r>
      <w:r w:rsidR="001E23C2">
        <w:rPr>
          <w:rFonts w:ascii="Arial" w:hAnsi="Arial" w:cs="Arial"/>
        </w:rPr>
        <w:t xml:space="preserve"> over the last 5 years</w:t>
      </w:r>
      <w:r>
        <w:rPr>
          <w:rFonts w:ascii="Arial" w:hAnsi="Arial" w:cs="Arial"/>
        </w:rPr>
        <w:t>:</w:t>
      </w:r>
    </w:p>
    <w:p w:rsidR="00863074" w:rsidRDefault="00863074">
      <w:pPr>
        <w:rPr>
          <w:rFonts w:ascii="Arial" w:hAnsi="Arial" w:cs="Arial"/>
        </w:rPr>
      </w:pPr>
    </w:p>
    <w:p w:rsidR="00863074" w:rsidRDefault="00863074">
      <w:pPr>
        <w:rPr>
          <w:rFonts w:ascii="Arial" w:hAnsi="Arial" w:cs="Arial"/>
        </w:rPr>
      </w:pPr>
    </w:p>
    <w:p w:rsidR="00863074" w:rsidRDefault="00863074">
      <w:pPr>
        <w:rPr>
          <w:rFonts w:ascii="Arial" w:hAnsi="Arial" w:cs="Arial"/>
        </w:rPr>
      </w:pPr>
    </w:p>
    <w:p w:rsidR="00863074" w:rsidRDefault="00863074">
      <w:pPr>
        <w:rPr>
          <w:rFonts w:ascii="Arial" w:hAnsi="Arial" w:cs="Arial"/>
        </w:rPr>
      </w:pPr>
    </w:p>
    <w:p w:rsidR="00706EC5" w:rsidRDefault="00706EC5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4"/>
        <w:gridCol w:w="1443"/>
        <w:gridCol w:w="1418"/>
        <w:gridCol w:w="1417"/>
        <w:gridCol w:w="1276"/>
        <w:gridCol w:w="1276"/>
        <w:gridCol w:w="850"/>
      </w:tblGrid>
      <w:tr w:rsidR="00AC02EA" w:rsidTr="001E23C2">
        <w:trPr>
          <w:trHeight w:val="470"/>
        </w:trPr>
        <w:tc>
          <w:tcPr>
            <w:tcW w:w="1534" w:type="dxa"/>
            <w:shd w:val="clear" w:color="auto" w:fill="0070C0"/>
            <w:vAlign w:val="center"/>
          </w:tcPr>
          <w:p w:rsidR="00AC02EA" w:rsidRPr="00AC02EA" w:rsidRDefault="00AC02EA" w:rsidP="001E23C2">
            <w:pPr>
              <w:rPr>
                <w:rFonts w:ascii="Arial" w:hAnsi="Arial" w:cs="Arial"/>
                <w:b/>
              </w:rPr>
            </w:pPr>
            <w:r w:rsidRPr="00AC02EA">
              <w:rPr>
                <w:rFonts w:ascii="Arial" w:hAnsi="Arial" w:cs="Arial"/>
                <w:b/>
                <w:color w:val="FFFFFF" w:themeColor="background1"/>
              </w:rPr>
              <w:t>M1 J28 - 3</w:t>
            </w:r>
            <w:r w:rsidR="001E23C2"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  <w:tc>
          <w:tcPr>
            <w:tcW w:w="1443" w:type="dxa"/>
            <w:shd w:val="clear" w:color="auto" w:fill="FFFF00"/>
            <w:vAlign w:val="center"/>
          </w:tcPr>
          <w:p w:rsidR="00AC02EA" w:rsidRPr="00AC02EA" w:rsidRDefault="00AC02EA" w:rsidP="001E23C2">
            <w:pPr>
              <w:jc w:val="center"/>
              <w:rPr>
                <w:rFonts w:ascii="Arial" w:hAnsi="Arial" w:cs="Arial"/>
                <w:b/>
              </w:rPr>
            </w:pPr>
            <w:r w:rsidRPr="00AC02EA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C02EA" w:rsidRPr="00AC02EA" w:rsidRDefault="00AC02EA" w:rsidP="001E23C2">
            <w:pPr>
              <w:jc w:val="center"/>
              <w:rPr>
                <w:rFonts w:ascii="Arial" w:hAnsi="Arial" w:cs="Arial"/>
                <w:b/>
              </w:rPr>
            </w:pPr>
            <w:r w:rsidRPr="00AC02EA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AC02EA" w:rsidRPr="00AC02EA" w:rsidRDefault="00AC02EA" w:rsidP="001E23C2">
            <w:pPr>
              <w:jc w:val="center"/>
              <w:rPr>
                <w:rFonts w:ascii="Arial" w:hAnsi="Arial" w:cs="Arial"/>
                <w:b/>
              </w:rPr>
            </w:pPr>
            <w:r w:rsidRPr="00AC02EA"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C02EA" w:rsidRPr="00AC02EA" w:rsidRDefault="00AC02EA" w:rsidP="001E23C2">
            <w:pPr>
              <w:jc w:val="center"/>
              <w:rPr>
                <w:rFonts w:ascii="Arial" w:hAnsi="Arial" w:cs="Arial"/>
                <w:b/>
              </w:rPr>
            </w:pPr>
            <w:r w:rsidRPr="00AC02EA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C02EA" w:rsidRPr="00AC02EA" w:rsidRDefault="00AC02EA" w:rsidP="001E23C2">
            <w:pPr>
              <w:jc w:val="center"/>
              <w:rPr>
                <w:rFonts w:ascii="Arial" w:hAnsi="Arial" w:cs="Arial"/>
                <w:b/>
              </w:rPr>
            </w:pPr>
            <w:r w:rsidRPr="00AC02EA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C02EA" w:rsidRPr="00AC02EA" w:rsidRDefault="00AC02EA" w:rsidP="001E23C2">
            <w:pPr>
              <w:jc w:val="center"/>
              <w:rPr>
                <w:rFonts w:ascii="Arial" w:hAnsi="Arial" w:cs="Arial"/>
                <w:b/>
              </w:rPr>
            </w:pPr>
            <w:r w:rsidRPr="00AC02EA">
              <w:rPr>
                <w:rFonts w:ascii="Arial" w:hAnsi="Arial" w:cs="Arial"/>
                <w:b/>
              </w:rPr>
              <w:t>Total</w:t>
            </w:r>
          </w:p>
        </w:tc>
      </w:tr>
      <w:tr w:rsidR="00AC02EA" w:rsidTr="00863074">
        <w:tc>
          <w:tcPr>
            <w:tcW w:w="1534" w:type="dxa"/>
          </w:tcPr>
          <w:p w:rsidR="00AC02EA" w:rsidRDefault="00AC0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Fatal</w:t>
            </w:r>
          </w:p>
        </w:tc>
        <w:tc>
          <w:tcPr>
            <w:tcW w:w="1443" w:type="dxa"/>
          </w:tcPr>
          <w:p w:rsidR="00AC02EA" w:rsidRDefault="00863074" w:rsidP="0086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AC02EA" w:rsidRDefault="00863074" w:rsidP="0086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AC02EA" w:rsidRDefault="00863074" w:rsidP="0086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  <w:gridSpan w:val="2"/>
            <w:vMerge w:val="restart"/>
          </w:tcPr>
          <w:p w:rsidR="00AC02EA" w:rsidRDefault="00AC02EA" w:rsidP="00AC02EA">
            <w:pPr>
              <w:jc w:val="center"/>
              <w:rPr>
                <w:rFonts w:ascii="Arial" w:hAnsi="Arial" w:cs="Arial"/>
              </w:rPr>
            </w:pPr>
          </w:p>
          <w:p w:rsidR="001E23C2" w:rsidRDefault="001E23C2" w:rsidP="00AC02EA">
            <w:pPr>
              <w:jc w:val="center"/>
              <w:rPr>
                <w:rFonts w:ascii="Arial" w:hAnsi="Arial" w:cs="Arial"/>
              </w:rPr>
            </w:pPr>
          </w:p>
          <w:p w:rsidR="00AC02EA" w:rsidRDefault="00AC02EA" w:rsidP="00AC0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Validated data not yet available</w:t>
            </w:r>
          </w:p>
        </w:tc>
        <w:tc>
          <w:tcPr>
            <w:tcW w:w="850" w:type="dxa"/>
          </w:tcPr>
          <w:p w:rsidR="00AC02EA" w:rsidRDefault="00863074" w:rsidP="0086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C02EA" w:rsidTr="00863074">
        <w:tc>
          <w:tcPr>
            <w:tcW w:w="1534" w:type="dxa"/>
          </w:tcPr>
          <w:p w:rsidR="00AC02EA" w:rsidRDefault="00AC0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Serious </w:t>
            </w:r>
          </w:p>
        </w:tc>
        <w:tc>
          <w:tcPr>
            <w:tcW w:w="1443" w:type="dxa"/>
          </w:tcPr>
          <w:p w:rsidR="00AC02EA" w:rsidRDefault="00863074" w:rsidP="0086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</w:tcPr>
          <w:p w:rsidR="00AC02EA" w:rsidRDefault="00863074" w:rsidP="0086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AC02EA" w:rsidRDefault="00863074" w:rsidP="0086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gridSpan w:val="2"/>
            <w:vMerge/>
          </w:tcPr>
          <w:p w:rsidR="00AC02EA" w:rsidRDefault="00AC02E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C02EA" w:rsidRDefault="00863074" w:rsidP="0086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AC02EA" w:rsidTr="00863074">
        <w:tc>
          <w:tcPr>
            <w:tcW w:w="1534" w:type="dxa"/>
          </w:tcPr>
          <w:p w:rsidR="00AC02EA" w:rsidRDefault="00AC0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Slight</w:t>
            </w:r>
          </w:p>
        </w:tc>
        <w:tc>
          <w:tcPr>
            <w:tcW w:w="1443" w:type="dxa"/>
          </w:tcPr>
          <w:p w:rsidR="00AC02EA" w:rsidRDefault="00863074" w:rsidP="0086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418" w:type="dxa"/>
          </w:tcPr>
          <w:p w:rsidR="00AC02EA" w:rsidRDefault="00863074" w:rsidP="0086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1417" w:type="dxa"/>
          </w:tcPr>
          <w:p w:rsidR="00AC02EA" w:rsidRDefault="00863074" w:rsidP="0086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2552" w:type="dxa"/>
            <w:gridSpan w:val="2"/>
            <w:vMerge/>
          </w:tcPr>
          <w:p w:rsidR="00AC02EA" w:rsidRDefault="00AC02E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C02EA" w:rsidRDefault="00863074" w:rsidP="0086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</w:p>
        </w:tc>
      </w:tr>
      <w:tr w:rsidR="00AC02EA" w:rsidTr="00863074">
        <w:tc>
          <w:tcPr>
            <w:tcW w:w="1534" w:type="dxa"/>
          </w:tcPr>
          <w:p w:rsidR="00AC02EA" w:rsidRDefault="00AC0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Damage</w:t>
            </w:r>
          </w:p>
        </w:tc>
        <w:tc>
          <w:tcPr>
            <w:tcW w:w="1443" w:type="dxa"/>
          </w:tcPr>
          <w:p w:rsidR="00AC02EA" w:rsidRDefault="00863074" w:rsidP="0086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AC02EA" w:rsidRDefault="00863074" w:rsidP="0086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AC02EA" w:rsidRDefault="00863074" w:rsidP="0086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  <w:gridSpan w:val="2"/>
            <w:vMerge/>
          </w:tcPr>
          <w:p w:rsidR="00AC02EA" w:rsidRDefault="00AC02E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C02EA" w:rsidRDefault="00863074" w:rsidP="0086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C02EA" w:rsidTr="001E23C2">
        <w:trPr>
          <w:trHeight w:val="409"/>
        </w:trPr>
        <w:tc>
          <w:tcPr>
            <w:tcW w:w="1534" w:type="dxa"/>
            <w:vAlign w:val="center"/>
          </w:tcPr>
          <w:p w:rsidR="00AC02EA" w:rsidRPr="00AC02EA" w:rsidRDefault="00AC02EA" w:rsidP="001E23C2">
            <w:pPr>
              <w:rPr>
                <w:rFonts w:ascii="Arial" w:hAnsi="Arial" w:cs="Arial"/>
                <w:b/>
              </w:rPr>
            </w:pPr>
            <w:r w:rsidRPr="00AC02E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43" w:type="dxa"/>
            <w:vAlign w:val="center"/>
          </w:tcPr>
          <w:p w:rsidR="00AC02EA" w:rsidRPr="00AC02EA" w:rsidRDefault="00863074" w:rsidP="001E23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1418" w:type="dxa"/>
            <w:vAlign w:val="center"/>
          </w:tcPr>
          <w:p w:rsidR="00AC02EA" w:rsidRPr="00AC02EA" w:rsidRDefault="00863074" w:rsidP="001E23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1417" w:type="dxa"/>
            <w:vAlign w:val="center"/>
          </w:tcPr>
          <w:p w:rsidR="00AC02EA" w:rsidRPr="00AC02EA" w:rsidRDefault="00863074" w:rsidP="001E23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C02EA" w:rsidRPr="00AC02EA" w:rsidRDefault="00AC02EA" w:rsidP="001E23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AC02EA" w:rsidRPr="00AC02EA" w:rsidRDefault="00863074" w:rsidP="001E23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328</w:t>
            </w:r>
          </w:p>
        </w:tc>
      </w:tr>
    </w:tbl>
    <w:p w:rsidR="0076245C" w:rsidRPr="0076245C" w:rsidRDefault="0076245C" w:rsidP="0076245C">
      <w:pPr>
        <w:spacing w:before="100" w:beforeAutospacing="1" w:after="100" w:afterAutospacing="1"/>
        <w:outlineLvl w:val="2"/>
        <w:rPr>
          <w:rFonts w:ascii="Arial" w:hAnsi="Arial" w:cs="Arial"/>
          <w:lang w:val="en" w:eastAsia="en-GB"/>
        </w:rPr>
      </w:pPr>
      <w:r>
        <w:rPr>
          <w:rFonts w:ascii="Arial" w:hAnsi="Arial" w:cs="Arial"/>
          <w:bCs/>
          <w:lang w:val="en" w:eastAsia="en-GB"/>
        </w:rPr>
        <w:t xml:space="preserve">More information on </w:t>
      </w:r>
      <w:r w:rsidR="001E23C2">
        <w:rPr>
          <w:rFonts w:ascii="Arial" w:hAnsi="Arial" w:cs="Arial"/>
          <w:bCs/>
          <w:lang w:val="en" w:eastAsia="en-GB"/>
        </w:rPr>
        <w:t>accident data</w:t>
      </w:r>
      <w:r>
        <w:rPr>
          <w:rFonts w:ascii="Arial" w:hAnsi="Arial" w:cs="Arial"/>
          <w:bCs/>
          <w:lang w:val="en" w:eastAsia="en-GB"/>
        </w:rPr>
        <w:t xml:space="preserve"> is </w:t>
      </w:r>
      <w:r w:rsidR="009B2A2B">
        <w:rPr>
          <w:rFonts w:ascii="Arial" w:hAnsi="Arial" w:cs="Arial"/>
          <w:bCs/>
          <w:lang w:val="en" w:eastAsia="en-GB"/>
        </w:rPr>
        <w:t>available</w:t>
      </w:r>
      <w:r>
        <w:rPr>
          <w:rFonts w:ascii="Arial" w:hAnsi="Arial" w:cs="Arial"/>
          <w:bCs/>
          <w:lang w:val="en" w:eastAsia="en-GB"/>
        </w:rPr>
        <w:t xml:space="preserve"> from </w:t>
      </w:r>
      <w:r w:rsidR="009B2A2B">
        <w:rPr>
          <w:rFonts w:ascii="Arial" w:hAnsi="Arial" w:cs="Arial"/>
          <w:bCs/>
          <w:lang w:val="en" w:eastAsia="en-GB"/>
        </w:rPr>
        <w:t xml:space="preserve">the </w:t>
      </w:r>
      <w:r>
        <w:rPr>
          <w:rFonts w:ascii="Arial" w:hAnsi="Arial" w:cs="Arial"/>
          <w:bCs/>
          <w:lang w:val="en" w:eastAsia="en-GB"/>
        </w:rPr>
        <w:t xml:space="preserve">DfT road safety statistics </w:t>
      </w:r>
      <w:r w:rsidR="009B2A2B">
        <w:rPr>
          <w:rFonts w:ascii="Arial" w:hAnsi="Arial" w:cs="Arial"/>
          <w:bCs/>
          <w:lang w:val="en" w:eastAsia="en-GB"/>
        </w:rPr>
        <w:t>department</w:t>
      </w:r>
      <w:r>
        <w:rPr>
          <w:rFonts w:ascii="Arial" w:hAnsi="Arial" w:cs="Arial"/>
          <w:bCs/>
          <w:lang w:val="en" w:eastAsia="en-GB"/>
        </w:rPr>
        <w:t xml:space="preserve"> - </w:t>
      </w:r>
      <w:r w:rsidRPr="0076245C">
        <w:rPr>
          <w:rFonts w:ascii="Arial" w:hAnsi="Arial" w:cs="Arial"/>
          <w:lang w:val="en" w:eastAsia="en-GB"/>
        </w:rPr>
        <w:t xml:space="preserve">Email </w:t>
      </w:r>
      <w:hyperlink r:id="rId10" w:history="1">
        <w:r w:rsidRPr="0076245C">
          <w:rPr>
            <w:rFonts w:ascii="Arial" w:hAnsi="Arial" w:cs="Arial"/>
            <w:color w:val="0000FF"/>
            <w:u w:val="single"/>
            <w:lang w:val="en" w:eastAsia="en-GB"/>
          </w:rPr>
          <w:t>roadacc.stats@dft.gsi.gov.uk</w:t>
        </w:r>
      </w:hyperlink>
      <w:r w:rsidRPr="0076245C">
        <w:rPr>
          <w:rFonts w:ascii="Arial" w:hAnsi="Arial" w:cs="Arial"/>
          <w:lang w:val="en" w:eastAsia="en-GB"/>
        </w:rPr>
        <w:t xml:space="preserve"> </w:t>
      </w:r>
      <w:r>
        <w:rPr>
          <w:rFonts w:ascii="Arial" w:hAnsi="Arial" w:cs="Arial"/>
          <w:lang w:val="en" w:eastAsia="en-GB"/>
        </w:rPr>
        <w:t>&amp; p</w:t>
      </w:r>
      <w:r w:rsidRPr="0076245C">
        <w:rPr>
          <w:rFonts w:ascii="Arial" w:hAnsi="Arial" w:cs="Arial"/>
          <w:lang w:val="en" w:eastAsia="en-GB"/>
        </w:rPr>
        <w:t xml:space="preserve">ublic enquiries 020 7944 6595 </w:t>
      </w:r>
    </w:p>
    <w:p w:rsidR="00866B0E" w:rsidRDefault="00866B0E" w:rsidP="00866B0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If you are unhappy with the way we have handled your request you may ask for an internal review. Our internal review process is available at:</w:t>
      </w:r>
    </w:p>
    <w:p w:rsidR="00866B0E" w:rsidRDefault="00E2166A" w:rsidP="00866B0E">
      <w:pPr>
        <w:rPr>
          <w:rFonts w:ascii="Arial" w:hAnsi="Arial" w:cs="Arial"/>
          <w:color w:val="0000FF"/>
        </w:rPr>
      </w:pPr>
      <w:hyperlink r:id="rId11" w:history="1">
        <w:r w:rsidR="00866B0E">
          <w:rPr>
            <w:rStyle w:val="Hyperlink"/>
            <w:rFonts w:ascii="Arial" w:hAnsi="Arial" w:cs="Arial"/>
            <w:color w:val="0000FF"/>
          </w:rPr>
          <w:t>https://www.gov.uk/government/organisations/highways-agency/about/complaints-procedure</w:t>
        </w:r>
      </w:hyperlink>
      <w:r w:rsidR="00866B0E">
        <w:rPr>
          <w:rFonts w:ascii="Arial" w:hAnsi="Arial" w:cs="Arial"/>
          <w:color w:val="0000FF"/>
        </w:rPr>
        <w:t xml:space="preserve"> </w:t>
      </w:r>
    </w:p>
    <w:p w:rsidR="00866B0E" w:rsidRDefault="00866B0E" w:rsidP="00866B0E">
      <w:pPr>
        <w:rPr>
          <w:rFonts w:ascii="Arial" w:hAnsi="Arial"/>
        </w:rPr>
      </w:pPr>
    </w:p>
    <w:p w:rsidR="00866B0E" w:rsidRDefault="00866B0E" w:rsidP="00866B0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If you require a print copy, please phone the Highways Agency Information Line on 0300 123 5000; or e-mail </w:t>
      </w:r>
      <w:hyperlink r:id="rId12" w:history="1">
        <w:r>
          <w:rPr>
            <w:rStyle w:val="Hyperlink"/>
            <w:rFonts w:ascii="Arial" w:hAnsi="Arial"/>
            <w:color w:val="0000FF"/>
          </w:rPr>
          <w:t>ha_info@highways.gsi.gov.uk</w:t>
        </w:r>
      </w:hyperlink>
      <w:r>
        <w:rPr>
          <w:rFonts w:ascii="Arial" w:hAnsi="Arial"/>
          <w:color w:val="000000"/>
        </w:rPr>
        <w:t xml:space="preserve"> . You should contact me if you wish to complain.</w:t>
      </w:r>
    </w:p>
    <w:p w:rsidR="00866B0E" w:rsidRDefault="00866B0E" w:rsidP="00866B0E">
      <w:pPr>
        <w:rPr>
          <w:rFonts w:ascii="Arial" w:hAnsi="Arial"/>
          <w:color w:val="000000"/>
        </w:rPr>
      </w:pPr>
    </w:p>
    <w:p w:rsidR="00866B0E" w:rsidRDefault="00866B0E" w:rsidP="00866B0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If you are not content with the outcome of the internal review, you have the right to apply directly to the Information Commissioner for a decision. The Information Commissioner can be contacted at:</w:t>
      </w:r>
    </w:p>
    <w:p w:rsidR="00866B0E" w:rsidRDefault="00866B0E" w:rsidP="00866B0E">
      <w:pPr>
        <w:rPr>
          <w:rFonts w:ascii="Arial" w:hAnsi="Arial"/>
          <w:color w:val="000000"/>
        </w:rPr>
      </w:pPr>
    </w:p>
    <w:p w:rsidR="00866B0E" w:rsidRDefault="00866B0E" w:rsidP="00866B0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Information Commissioner’s Office </w:t>
      </w:r>
    </w:p>
    <w:p w:rsidR="00866B0E" w:rsidRDefault="00866B0E" w:rsidP="00866B0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Wycliffe House </w:t>
      </w:r>
    </w:p>
    <w:p w:rsidR="00866B0E" w:rsidRDefault="00866B0E" w:rsidP="00866B0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Water Lane</w:t>
      </w:r>
    </w:p>
    <w:p w:rsidR="00866B0E" w:rsidRDefault="00866B0E" w:rsidP="00866B0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Wilmslow</w:t>
      </w:r>
    </w:p>
    <w:p w:rsidR="00866B0E" w:rsidRDefault="00866B0E" w:rsidP="00866B0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Cheshire</w:t>
      </w:r>
    </w:p>
    <w:p w:rsidR="00866B0E" w:rsidRDefault="00866B0E" w:rsidP="00866B0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SK9 5AF</w:t>
      </w:r>
    </w:p>
    <w:p w:rsidR="00866B0E" w:rsidRDefault="00866B0E" w:rsidP="00866B0E">
      <w:pPr>
        <w:rPr>
          <w:rFonts w:ascii="Arial" w:hAnsi="Arial"/>
          <w:color w:val="000000"/>
        </w:rPr>
      </w:pPr>
    </w:p>
    <w:p w:rsidR="00866B0E" w:rsidRDefault="00866B0E" w:rsidP="00866B0E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866B0E" w:rsidRDefault="00866B0E" w:rsidP="00866B0E">
      <w:pPr>
        <w:rPr>
          <w:rFonts w:ascii="Arial" w:hAnsi="Arial" w:cs="Arial"/>
        </w:rPr>
      </w:pPr>
    </w:p>
    <w:p w:rsidR="000B5932" w:rsidRDefault="000B5932">
      <w:pPr>
        <w:rPr>
          <w:rFonts w:ascii="Arial" w:hAnsi="Arial" w:cs="Arial"/>
        </w:rPr>
      </w:pPr>
      <w:bookmarkStart w:id="18" w:name="SenderName1"/>
      <w:bookmarkStart w:id="19" w:name="Team"/>
      <w:bookmarkStart w:id="20" w:name="Page2"/>
      <w:bookmarkEnd w:id="18"/>
      <w:bookmarkEnd w:id="19"/>
      <w:bookmarkEnd w:id="20"/>
    </w:p>
    <w:p w:rsidR="00F3218C" w:rsidRDefault="00F3218C">
      <w:pPr>
        <w:rPr>
          <w:rFonts w:ascii="Arial" w:hAnsi="Arial" w:cs="Arial"/>
        </w:rPr>
      </w:pPr>
      <w:bookmarkStart w:id="21" w:name="_GoBack"/>
      <w:bookmarkEnd w:id="21"/>
    </w:p>
    <w:p w:rsidR="000B5932" w:rsidRDefault="006E3687">
      <w:pPr>
        <w:rPr>
          <w:rFonts w:ascii="Arial" w:hAnsi="Arial" w:cs="Arial"/>
        </w:rPr>
      </w:pPr>
      <w:bookmarkStart w:id="22" w:name="Email"/>
      <w:bookmarkEnd w:id="22"/>
      <w:r>
        <w:rPr>
          <w:rFonts w:ascii="Arial" w:hAnsi="Arial" w:cs="Arial"/>
        </w:rPr>
        <w:t>Email: ndd_c_dst@highwaysengland.co.uk</w:t>
      </w:r>
    </w:p>
    <w:p w:rsidR="000B5932" w:rsidRDefault="000B5932">
      <w:pPr>
        <w:rPr>
          <w:rFonts w:ascii="Arial" w:hAnsi="Arial" w:cs="Arial"/>
        </w:rPr>
      </w:pPr>
    </w:p>
    <w:p w:rsidR="000B5932" w:rsidRDefault="000B5932">
      <w:pPr>
        <w:rPr>
          <w:rFonts w:ascii="Arial" w:hAnsi="Arial" w:cs="Arial"/>
        </w:rPr>
      </w:pPr>
      <w:bookmarkStart w:id="23" w:name="cc"/>
      <w:bookmarkEnd w:id="23"/>
    </w:p>
    <w:sectPr w:rsidR="000B5932" w:rsidSect="006E3687">
      <w:headerReference w:type="default" r:id="rId13"/>
      <w:footerReference w:type="default" r:id="rId14"/>
      <w:footerReference w:type="first" r:id="rId15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6A" w:rsidRDefault="00E2166A">
      <w:r>
        <w:separator/>
      </w:r>
    </w:p>
  </w:endnote>
  <w:endnote w:type="continuationSeparator" w:id="0">
    <w:p w:rsidR="00E2166A" w:rsidRDefault="00E2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F4" w:rsidRDefault="00774AF4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tab/>
    </w:r>
    <w:r>
      <w:tab/>
    </w:r>
    <w:r w:rsidRPr="00FB0BD7">
      <w:tab/>
    </w:r>
    <w:r>
      <w:rPr>
        <w:sz w:val="18"/>
      </w:rPr>
      <w:tab/>
    </w:r>
  </w:p>
  <w:p w:rsidR="00777912" w:rsidRPr="00774AF4" w:rsidRDefault="007121BC" w:rsidP="00774AF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06B0704" wp14:editId="54F91F42">
          <wp:simplePos x="0" y="0"/>
          <wp:positionH relativeFrom="column">
            <wp:posOffset>4752975</wp:posOffset>
          </wp:positionH>
          <wp:positionV relativeFrom="page">
            <wp:posOffset>9890760</wp:posOffset>
          </wp:positionV>
          <wp:extent cx="1195070" cy="359410"/>
          <wp:effectExtent l="0" t="0" r="5080" b="2540"/>
          <wp:wrapTight wrapText="bothSides">
            <wp:wrapPolygon edited="0">
              <wp:start x="0" y="0"/>
              <wp:lineTo x="0" y="20608"/>
              <wp:lineTo x="21348" y="20608"/>
              <wp:lineTo x="21348" y="0"/>
              <wp:lineTo x="0" y="0"/>
            </wp:wrapPolygon>
          </wp:wrapTight>
          <wp:docPr id="13" name="Picture 13" descr="Investors%20in%20peopl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ors%20in%20people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4311C16" wp14:editId="1B0F7487">
          <wp:simplePos x="0" y="0"/>
          <wp:positionH relativeFrom="column">
            <wp:posOffset>4075430</wp:posOffset>
          </wp:positionH>
          <wp:positionV relativeFrom="page">
            <wp:posOffset>9890760</wp:posOffset>
          </wp:positionV>
          <wp:extent cx="453390" cy="360680"/>
          <wp:effectExtent l="0" t="0" r="3810" b="1270"/>
          <wp:wrapTight wrapText="bothSides">
            <wp:wrapPolygon edited="0">
              <wp:start x="0" y="0"/>
              <wp:lineTo x="0" y="20535"/>
              <wp:lineTo x="20874" y="20535"/>
              <wp:lineTo x="20874" y="0"/>
              <wp:lineTo x="0" y="0"/>
            </wp:wrapPolygon>
          </wp:wrapTight>
          <wp:docPr id="12" name="Picture 12" descr="Positive about disabled peop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F60E2C" wp14:editId="0C8A917E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12" w:rsidRDefault="00946CC1">
    <w:pPr>
      <w:pStyle w:val="Footer"/>
    </w:pPr>
    <w:fldSimple w:instr=" FILENAME  \* MERGEFORMAT ">
      <w:r w:rsidR="00D02F86">
        <w:rPr>
          <w:noProof/>
        </w:rPr>
        <w:t>CRS 725,095_HAIL 17983656.docx</w:t>
      </w:r>
    </w:fldSimple>
  </w:p>
  <w:p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02F8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6A" w:rsidRDefault="00E2166A">
      <w:r>
        <w:separator/>
      </w:r>
    </w:p>
  </w:footnote>
  <w:footnote w:type="continuationSeparator" w:id="0">
    <w:p w:rsidR="00E2166A" w:rsidRDefault="00E21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12" w:rsidRDefault="00777912">
    <w:pPr>
      <w:pStyle w:val="Header"/>
    </w:pPr>
  </w:p>
  <w:p w:rsidR="00777912" w:rsidRDefault="00777912">
    <w:pPr>
      <w:pStyle w:val="Header"/>
    </w:pPr>
  </w:p>
  <w:p w:rsidR="00777912" w:rsidRDefault="00777912">
    <w:pPr>
      <w:pStyle w:val="Header"/>
    </w:pPr>
  </w:p>
  <w:p w:rsidR="00777912" w:rsidRDefault="00777912">
    <w:pPr>
      <w:pStyle w:val="Header"/>
    </w:pPr>
  </w:p>
  <w:p w:rsidR="00777912" w:rsidRDefault="007779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87"/>
    <w:rsid w:val="000B5932"/>
    <w:rsid w:val="0013631C"/>
    <w:rsid w:val="00151E26"/>
    <w:rsid w:val="001860F0"/>
    <w:rsid w:val="001E23C2"/>
    <w:rsid w:val="001E763A"/>
    <w:rsid w:val="00336C27"/>
    <w:rsid w:val="00375CFE"/>
    <w:rsid w:val="004C63A8"/>
    <w:rsid w:val="006B566F"/>
    <w:rsid w:val="006D4A59"/>
    <w:rsid w:val="006D663F"/>
    <w:rsid w:val="006E3687"/>
    <w:rsid w:val="00706EC5"/>
    <w:rsid w:val="007121BC"/>
    <w:rsid w:val="0076033B"/>
    <w:rsid w:val="0076245C"/>
    <w:rsid w:val="00774AF4"/>
    <w:rsid w:val="00777912"/>
    <w:rsid w:val="00863074"/>
    <w:rsid w:val="00866B0E"/>
    <w:rsid w:val="00946CC1"/>
    <w:rsid w:val="009B2A2B"/>
    <w:rsid w:val="00AC02EA"/>
    <w:rsid w:val="00C3604A"/>
    <w:rsid w:val="00C509BE"/>
    <w:rsid w:val="00D02F86"/>
    <w:rsid w:val="00D11CE1"/>
    <w:rsid w:val="00D66C86"/>
    <w:rsid w:val="00DC1C39"/>
    <w:rsid w:val="00E2166A"/>
    <w:rsid w:val="00E77CF4"/>
    <w:rsid w:val="00F3218C"/>
    <w:rsid w:val="00F84198"/>
    <w:rsid w:val="00FB2157"/>
    <w:rsid w:val="00FC2A69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E3687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3687"/>
    <w:rPr>
      <w:rFonts w:ascii="Arial" w:eastAsiaTheme="minorHAnsi" w:hAnsi="Arial" w:cstheme="minorBidi"/>
      <w:sz w:val="24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66B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66C86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rsid w:val="00706EC5"/>
    <w:rPr>
      <w:color w:val="800080" w:themeColor="followedHyperlink"/>
      <w:u w:val="single"/>
    </w:rPr>
  </w:style>
  <w:style w:type="table" w:styleId="TableGrid">
    <w:name w:val="Table Grid"/>
    <w:basedOn w:val="TableNormal"/>
    <w:rsid w:val="00AC0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E3687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3687"/>
    <w:rPr>
      <w:rFonts w:ascii="Arial" w:eastAsiaTheme="minorHAnsi" w:hAnsi="Arial" w:cstheme="minorBidi"/>
      <w:sz w:val="24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66B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66C86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rsid w:val="00706EC5"/>
    <w:rPr>
      <w:color w:val="800080" w:themeColor="followedHyperlink"/>
      <w:u w:val="single"/>
    </w:rPr>
  </w:style>
  <w:style w:type="table" w:styleId="TableGrid">
    <w:name w:val="Table Grid"/>
    <w:basedOn w:val="TableNormal"/>
    <w:rsid w:val="00AC0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0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0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4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8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04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3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3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llections/road-accidents-and-safety-statistic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a_info@highways.gsi.gov.u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organisations/highways-agency/about/complaints-procedur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oadacc.stats@dft.gsi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uploads/system/uploads/attachment_data/file/421561/network_map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AMacro\e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eletter.dotx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Highways Agency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 Davies</dc:creator>
  <cp:lastModifiedBy>Davies, Dawn</cp:lastModifiedBy>
  <cp:revision>2</cp:revision>
  <cp:lastPrinted>2015-08-28T13:14:00Z</cp:lastPrinted>
  <dcterms:created xsi:type="dcterms:W3CDTF">2015-08-28T13:21:00Z</dcterms:created>
  <dcterms:modified xsi:type="dcterms:W3CDTF">2015-08-28T13:21:00Z</dcterms:modified>
</cp:coreProperties>
</file>