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E31" w:rsidRPr="006261A4" w:rsidRDefault="00BD1E31" w:rsidP="00230116">
      <w:pPr>
        <w:spacing w:after="0"/>
        <w:jc w:val="both"/>
        <w:rPr>
          <w:rFonts w:cs="Arial"/>
          <w:b/>
          <w:sz w:val="24"/>
          <w:szCs w:val="24"/>
          <w:u w:val="single"/>
        </w:rPr>
      </w:pPr>
    </w:p>
    <w:p w:rsidR="00BD1E31" w:rsidRPr="006261A4" w:rsidRDefault="00D02B2B" w:rsidP="00230116">
      <w:pPr>
        <w:spacing w:after="0"/>
        <w:jc w:val="both"/>
        <w:rPr>
          <w:rFonts w:cs="Arial"/>
          <w:b/>
          <w:sz w:val="24"/>
          <w:szCs w:val="24"/>
          <w:u w:val="single"/>
        </w:rPr>
      </w:pPr>
      <w:r w:rsidRPr="006261A4">
        <w:rPr>
          <w:rFonts w:cs="Arial"/>
          <w:noProof/>
          <w:lang w:eastAsia="en-GB"/>
        </w:rPr>
        <mc:AlternateContent>
          <mc:Choice Requires="wpg">
            <w:drawing>
              <wp:anchor distT="0" distB="0" distL="114300" distR="114300" simplePos="0" relativeHeight="251659264" behindDoc="0" locked="0" layoutInCell="1" allowOverlap="1" wp14:anchorId="7077BFA9" wp14:editId="3D00A297">
                <wp:simplePos x="0" y="0"/>
                <wp:positionH relativeFrom="margin">
                  <wp:posOffset>0</wp:posOffset>
                </wp:positionH>
                <wp:positionV relativeFrom="paragraph">
                  <wp:posOffset>71755</wp:posOffset>
                </wp:positionV>
                <wp:extent cx="6533515" cy="9327515"/>
                <wp:effectExtent l="0" t="0" r="19685" b="26035"/>
                <wp:wrapNone/>
                <wp:docPr id="7" name="Group 7"/>
                <wp:cNvGraphicFramePr/>
                <a:graphic xmlns:a="http://schemas.openxmlformats.org/drawingml/2006/main">
                  <a:graphicData uri="http://schemas.microsoft.com/office/word/2010/wordprocessingGroup">
                    <wpg:wgp>
                      <wpg:cNvGrpSpPr/>
                      <wpg:grpSpPr>
                        <a:xfrm>
                          <a:off x="0" y="0"/>
                          <a:ext cx="6533515" cy="9327515"/>
                          <a:chOff x="10" y="85061"/>
                          <a:chExt cx="6534150" cy="9328731"/>
                        </a:xfrm>
                        <a:solidFill>
                          <a:srgbClr val="F60081"/>
                        </a:solidFill>
                      </wpg:grpSpPr>
                      <wps:wsp>
                        <wps:cNvPr id="56" name="Text Box 56"/>
                        <wps:cNvSpPr txBox="1">
                          <a:spLocks noChangeArrowheads="1"/>
                        </wps:cNvSpPr>
                        <wps:spPr bwMode="auto">
                          <a:xfrm>
                            <a:off x="10" y="1826573"/>
                            <a:ext cx="6534150" cy="7587219"/>
                          </a:xfrm>
                          <a:prstGeom prst="rect">
                            <a:avLst/>
                          </a:prstGeom>
                          <a:noFill/>
                          <a:ln w="12700">
                            <a:solidFill>
                              <a:srgbClr val="F60081"/>
                            </a:solidFill>
                            <a:miter lim="800000"/>
                            <a:headEnd/>
                            <a:tailEnd/>
                          </a:ln>
                        </wps:spPr>
                        <wps:txbx>
                          <w:txbxContent>
                            <w:p w:rsidR="00BD1E31" w:rsidRPr="00657F3C" w:rsidRDefault="00BD1E31" w:rsidP="00BD1E31">
                              <w:pPr>
                                <w:rPr>
                                  <w:b/>
                                  <w:i/>
                                </w:rPr>
                              </w:pPr>
                            </w:p>
                            <w:p w:rsidR="00BD1E31" w:rsidRDefault="00D02B2B" w:rsidP="00D02B2B">
                              <w:pPr>
                                <w:ind w:left="142"/>
                                <w:rPr>
                                  <w:rFonts w:cs="Arial"/>
                                  <w:b/>
                                  <w:sz w:val="28"/>
                                </w:rPr>
                              </w:pPr>
                              <w:r>
                                <w:rPr>
                                  <w:rFonts w:cs="Arial"/>
                                  <w:b/>
                                  <w:sz w:val="48"/>
                                  <w:szCs w:val="48"/>
                                </w:rPr>
                                <w:t>GVA of DCMS Sectors</w:t>
                              </w:r>
                            </w:p>
                            <w:p w:rsidR="00BD1E31" w:rsidRPr="00CC4712" w:rsidRDefault="00D02B2B" w:rsidP="00D02B2B">
                              <w:pPr>
                                <w:ind w:left="142"/>
                                <w:rPr>
                                  <w:rFonts w:cs="Arial"/>
                                  <w:sz w:val="24"/>
                                </w:rPr>
                              </w:pPr>
                              <w:r>
                                <w:rPr>
                                  <w:rFonts w:cs="Arial"/>
                                  <w:sz w:val="28"/>
                                </w:rPr>
                                <w:t>September 2015</w:t>
                              </w:r>
                            </w:p>
                            <w:p w:rsidR="00BD1E31" w:rsidRPr="00657F3C" w:rsidRDefault="00BD1E31" w:rsidP="00BD1E31">
                              <w:pPr>
                                <w:ind w:left="454"/>
                                <w:rPr>
                                  <w:i/>
                                </w:rPr>
                              </w:pPr>
                            </w:p>
                            <w:p w:rsidR="00BD1E31" w:rsidRPr="00657F3C" w:rsidRDefault="00BD1E31" w:rsidP="00BD1E31">
                              <w:pPr>
                                <w:ind w:left="454"/>
                                <w:rPr>
                                  <w:i/>
                                </w:rPr>
                              </w:pPr>
                            </w:p>
                            <w:p w:rsidR="00BD1E31" w:rsidRPr="00657F3C" w:rsidRDefault="00BD1E31" w:rsidP="00BD1E31">
                              <w:pPr>
                                <w:ind w:left="454"/>
                                <w:rPr>
                                  <w:i/>
                                </w:rPr>
                              </w:pPr>
                            </w:p>
                            <w:p w:rsidR="00BD1E31" w:rsidRPr="00657F3C" w:rsidRDefault="00BD1E31" w:rsidP="00BD1E31">
                              <w:pPr>
                                <w:ind w:left="454"/>
                                <w:rPr>
                                  <w:i/>
                                </w:rPr>
                              </w:pPr>
                            </w:p>
                            <w:p w:rsidR="00BD1E31" w:rsidRPr="00657F3C" w:rsidRDefault="00BD1E31" w:rsidP="00BD1E31">
                              <w:pPr>
                                <w:ind w:left="454"/>
                                <w:rPr>
                                  <w:b/>
                                  <w:i/>
                                </w:rPr>
                              </w:pPr>
                            </w:p>
                            <w:p w:rsidR="00BD1E31" w:rsidRPr="00657F3C" w:rsidRDefault="00BD1E31" w:rsidP="00BD1E31">
                              <w:pPr>
                                <w:ind w:left="454"/>
                                <w:rPr>
                                  <w:i/>
                                </w:rPr>
                              </w:pPr>
                            </w:p>
                            <w:p w:rsidR="00BD1E31" w:rsidRPr="002512F8" w:rsidRDefault="00BD1E31" w:rsidP="00BD1E31">
                              <w:pPr>
                                <w:ind w:left="454"/>
                                <w:rPr>
                                  <w:i/>
                                </w:rPr>
                              </w:pPr>
                            </w:p>
                            <w:p w:rsidR="00BD1E31" w:rsidRPr="002512F8" w:rsidRDefault="00BD1E31" w:rsidP="00BD1E31">
                              <w:pPr>
                                <w:ind w:left="454"/>
                                <w:rPr>
                                  <w:i/>
                                </w:rPr>
                              </w:pPr>
                            </w:p>
                            <w:p w:rsidR="00BD1E31" w:rsidRPr="002512F8" w:rsidRDefault="00BD1E31" w:rsidP="00BD1E31">
                              <w:pPr>
                                <w:rPr>
                                  <w:i/>
                                </w:rPr>
                              </w:pP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1265" y="85061"/>
                            <a:ext cx="1637414" cy="1190846"/>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7077BFA9" id="Group 7" o:spid="_x0000_s1026" style="position:absolute;left:0;text-align:left;margin-left:0;margin-top:5.65pt;width:514.45pt;height:734.45pt;z-index:251659264;mso-position-horizontal-relative:margin;mso-width-relative:margin;mso-height-relative:margin" coordorigin=",850" coordsize="65341,93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">
                <v:shapetype id="_x0000_t202" coordsize="21600,21600" o:spt="202" path="m,l,21600r21600,l21600,xe">
                  <v:stroke joinstyle="miter"/>
                  <v:path gradientshapeok="t" o:connecttype="rect"/>
                </v:shapetype>
                <v:shape id="Text Box 56" o:spid="_x0000_s1027" type="#_x0000_t202" style="position:absolute;top:18265;width:65341;height:75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socUA&#10;AADbAAAADwAAAGRycy9kb3ducmV2LnhtbESPQWvCQBSE7wX/w/KE3upGwVSiq4igll5aowjentln&#10;Nph9G7Krxn/fLRR6HGbmG2a26Gwt7tT6yrGC4SABQVw4XXGp4LBfv01A+ICssXZMCp7kYTHvvcww&#10;0+7BO7rnoRQRwj5DBSaEJpPSF4Ys+oFriKN3ca3FEGVbSt3iI8JtLUdJkkqLFccFgw2tDBXX/GYV&#10;HG/npDutt2b0fknd99dykz8/j0q99rvlFESgLvyH/9ofWsE4hd8v8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iyhxQAAANsAAAAPAAAAAAAAAAAAAAAAAJgCAABkcnMv&#10;ZG93bnJldi54bWxQSwUGAAAAAAQABAD1AAAAigMAAAAA&#10;" filled="f" strokecolor="#f60081" strokeweight="1pt">
                  <v:textbox>
                    <w:txbxContent>
                      <w:p w:rsidR="00BD1E31" w:rsidRPr="00657F3C" w:rsidRDefault="00BD1E31" w:rsidP="00BD1E31">
                        <w:pPr>
                          <w:rPr>
                            <w:b/>
                            <w:i/>
                          </w:rPr>
                        </w:pPr>
                      </w:p>
                      <w:p w:rsidR="00BD1E31" w:rsidRDefault="00D02B2B" w:rsidP="00D02B2B">
                        <w:pPr>
                          <w:ind w:left="142"/>
                          <w:rPr>
                            <w:rFonts w:cs="Arial"/>
                            <w:b/>
                            <w:sz w:val="28"/>
                          </w:rPr>
                        </w:pPr>
                        <w:r>
                          <w:rPr>
                            <w:rFonts w:cs="Arial"/>
                            <w:b/>
                            <w:sz w:val="48"/>
                            <w:szCs w:val="48"/>
                          </w:rPr>
                          <w:t>GVA of DCMS Sectors</w:t>
                        </w:r>
                      </w:p>
                      <w:p w:rsidR="00BD1E31" w:rsidRPr="00CC4712" w:rsidRDefault="00D02B2B" w:rsidP="00D02B2B">
                        <w:pPr>
                          <w:ind w:left="142"/>
                          <w:rPr>
                            <w:rFonts w:cs="Arial"/>
                            <w:sz w:val="24"/>
                          </w:rPr>
                        </w:pPr>
                        <w:r>
                          <w:rPr>
                            <w:rFonts w:cs="Arial"/>
                            <w:sz w:val="28"/>
                          </w:rPr>
                          <w:t>September 2015</w:t>
                        </w:r>
                      </w:p>
                      <w:p w:rsidR="00BD1E31" w:rsidRPr="00657F3C" w:rsidRDefault="00BD1E31" w:rsidP="00BD1E31">
                        <w:pPr>
                          <w:ind w:left="454"/>
                          <w:rPr>
                            <w:i/>
                          </w:rPr>
                        </w:pPr>
                      </w:p>
                      <w:p w:rsidR="00BD1E31" w:rsidRPr="00657F3C" w:rsidRDefault="00BD1E31" w:rsidP="00BD1E31">
                        <w:pPr>
                          <w:ind w:left="454"/>
                          <w:rPr>
                            <w:i/>
                          </w:rPr>
                        </w:pPr>
                      </w:p>
                      <w:p w:rsidR="00BD1E31" w:rsidRPr="00657F3C" w:rsidRDefault="00BD1E31" w:rsidP="00BD1E31">
                        <w:pPr>
                          <w:ind w:left="454"/>
                          <w:rPr>
                            <w:i/>
                          </w:rPr>
                        </w:pPr>
                      </w:p>
                      <w:p w:rsidR="00BD1E31" w:rsidRPr="00657F3C" w:rsidRDefault="00BD1E31" w:rsidP="00BD1E31">
                        <w:pPr>
                          <w:ind w:left="454"/>
                          <w:rPr>
                            <w:i/>
                          </w:rPr>
                        </w:pPr>
                      </w:p>
                      <w:p w:rsidR="00BD1E31" w:rsidRPr="00657F3C" w:rsidRDefault="00BD1E31" w:rsidP="00BD1E31">
                        <w:pPr>
                          <w:ind w:left="454"/>
                          <w:rPr>
                            <w:b/>
                            <w:i/>
                          </w:rPr>
                        </w:pPr>
                      </w:p>
                      <w:p w:rsidR="00BD1E31" w:rsidRPr="00657F3C" w:rsidRDefault="00BD1E31" w:rsidP="00BD1E31">
                        <w:pPr>
                          <w:ind w:left="454"/>
                          <w:rPr>
                            <w:i/>
                          </w:rPr>
                        </w:pPr>
                      </w:p>
                      <w:p w:rsidR="00BD1E31" w:rsidRPr="002512F8" w:rsidRDefault="00BD1E31" w:rsidP="00BD1E31">
                        <w:pPr>
                          <w:ind w:left="454"/>
                          <w:rPr>
                            <w:i/>
                          </w:rPr>
                        </w:pPr>
                      </w:p>
                      <w:p w:rsidR="00BD1E31" w:rsidRPr="002512F8" w:rsidRDefault="00BD1E31" w:rsidP="00BD1E31">
                        <w:pPr>
                          <w:ind w:left="454"/>
                          <w:rPr>
                            <w:i/>
                          </w:rPr>
                        </w:pPr>
                      </w:p>
                      <w:p w:rsidR="00BD1E31" w:rsidRPr="002512F8" w:rsidRDefault="00BD1E31" w:rsidP="00BD1E31">
                        <w:pPr>
                          <w:rPr>
                            <w:i/>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12;top:850;width:16374;height:11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aN7bDAAAA2gAAAA8AAABkcnMvZG93bnJldi54bWxEj0FLAzEUhO9C/0N4Qi9is1UrZW1aSmGp&#10;By+urefH5nWzdPMSNs92/fdGEDwOM/MNs9qMvlcXGlIX2MB8VoAiboLtuDVw+Kjul6CSIFvsA5OB&#10;b0qwWU9uVljacOV3utTSqgzhVKIBJxJLrVPjyGOahUicvVMYPEqWQ6vtgNcM971+KIpn7bHjvOAw&#10;0s5Rc66/vIG76vHNLg7V0cUosvt8Ou7P9dyY6e24fQElNMp/+K/9ag0s4PdKvgF6/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lo3tsMAAADaAAAADwAAAAAAAAAAAAAAAACf&#10;AgAAZHJzL2Rvd25yZXYueG1sUEsFBgAAAAAEAAQA9wAAAI8DAAAAAA==&#10;">
                  <v:imagedata r:id="rId9" o:title=""/>
                  <v:path arrowok="t"/>
                </v:shape>
                <w10:wrap anchorx="margin"/>
              </v:group>
            </w:pict>
          </mc:Fallback>
        </mc:AlternateContent>
      </w: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BD1E31" w:rsidRPr="006261A4" w:rsidRDefault="00BD1E31" w:rsidP="00230116">
      <w:pPr>
        <w:spacing w:after="0"/>
        <w:jc w:val="both"/>
        <w:rPr>
          <w:rFonts w:cs="Arial"/>
          <w:b/>
          <w:sz w:val="24"/>
          <w:szCs w:val="24"/>
          <w:u w:val="single"/>
        </w:rPr>
      </w:pPr>
    </w:p>
    <w:p w:rsidR="00C62A7D" w:rsidRPr="006261A4" w:rsidRDefault="00C62A7D" w:rsidP="00230116">
      <w:pPr>
        <w:spacing w:after="0"/>
        <w:jc w:val="both"/>
        <w:rPr>
          <w:rFonts w:cs="Arial"/>
          <w:b/>
          <w:sz w:val="24"/>
          <w:szCs w:val="24"/>
          <w:u w:val="single"/>
        </w:rPr>
      </w:pPr>
    </w:p>
    <w:p w:rsidR="00E57A63" w:rsidRPr="006261A4" w:rsidRDefault="00E57A63">
      <w:pPr>
        <w:spacing w:after="0" w:line="240" w:lineRule="auto"/>
        <w:rPr>
          <w:rFonts w:cs="Arial"/>
          <w:b/>
          <w:sz w:val="24"/>
          <w:szCs w:val="24"/>
        </w:rPr>
      </w:pPr>
      <w:r w:rsidRPr="006261A4">
        <w:rPr>
          <w:rFonts w:cs="Arial"/>
          <w:b/>
          <w:sz w:val="24"/>
          <w:szCs w:val="24"/>
        </w:rPr>
        <w:br w:type="page"/>
      </w:r>
    </w:p>
    <w:p w:rsidR="00E57A63" w:rsidRPr="006261A4" w:rsidRDefault="00E57A63" w:rsidP="00E57A63">
      <w:pPr>
        <w:rPr>
          <w:rFonts w:cs="Arial"/>
          <w:b/>
          <w:sz w:val="36"/>
          <w:szCs w:val="36"/>
        </w:rPr>
      </w:pPr>
      <w:r w:rsidRPr="006261A4">
        <w:rPr>
          <w:rFonts w:cs="Arial"/>
          <w:b/>
          <w:sz w:val="36"/>
          <w:szCs w:val="36"/>
        </w:rPr>
        <w:lastRenderedPageBreak/>
        <w:t>GVA of DCMS Sectors</w:t>
      </w:r>
    </w:p>
    <w:p w:rsidR="00D02B2B" w:rsidRPr="006261A4" w:rsidRDefault="00D02B2B" w:rsidP="00E57A63">
      <w:pPr>
        <w:spacing w:after="240"/>
        <w:rPr>
          <w:rFonts w:cs="Arial"/>
          <w:b/>
          <w:sz w:val="24"/>
          <w:szCs w:val="24"/>
        </w:rPr>
      </w:pPr>
      <w:r w:rsidRPr="006261A4">
        <w:rPr>
          <w:rFonts w:cs="Arial"/>
          <w:b/>
          <w:sz w:val="24"/>
          <w:szCs w:val="24"/>
        </w:rPr>
        <w:t xml:space="preserve">Background </w:t>
      </w:r>
    </w:p>
    <w:p w:rsidR="00D02B2B" w:rsidRPr="006261A4" w:rsidRDefault="00D02B2B" w:rsidP="00230116">
      <w:pPr>
        <w:spacing w:after="0"/>
        <w:jc w:val="both"/>
        <w:rPr>
          <w:rFonts w:cs="Arial"/>
          <w:sz w:val="24"/>
          <w:szCs w:val="24"/>
        </w:rPr>
      </w:pPr>
      <w:r w:rsidRPr="006261A4">
        <w:rPr>
          <w:rFonts w:cs="Arial"/>
          <w:sz w:val="24"/>
          <w:szCs w:val="24"/>
        </w:rPr>
        <w:t xml:space="preserve">This release provides an estimate of the contribution of DCMS sectors to the UK economy, measured by gross value added (GVA) at basic prices. </w:t>
      </w:r>
    </w:p>
    <w:p w:rsidR="00D02B2B" w:rsidRPr="006261A4" w:rsidRDefault="00D02B2B" w:rsidP="00230116">
      <w:pPr>
        <w:spacing w:after="0"/>
        <w:jc w:val="both"/>
        <w:rPr>
          <w:rFonts w:cs="Arial"/>
          <w:sz w:val="24"/>
          <w:szCs w:val="24"/>
        </w:rPr>
      </w:pPr>
    </w:p>
    <w:p w:rsidR="002871C2" w:rsidRPr="006261A4" w:rsidRDefault="00D02B2B" w:rsidP="002871C2">
      <w:pPr>
        <w:spacing w:after="0"/>
        <w:jc w:val="both"/>
        <w:rPr>
          <w:rFonts w:cs="Arial"/>
          <w:sz w:val="24"/>
          <w:szCs w:val="24"/>
        </w:rPr>
      </w:pPr>
      <w:r w:rsidRPr="006261A4">
        <w:rPr>
          <w:rFonts w:cs="Arial"/>
          <w:sz w:val="24"/>
          <w:szCs w:val="24"/>
        </w:rPr>
        <w:t>Th</w:t>
      </w:r>
      <w:r w:rsidR="00E02FFA" w:rsidRPr="006261A4">
        <w:rPr>
          <w:rFonts w:cs="Arial"/>
          <w:sz w:val="24"/>
          <w:szCs w:val="24"/>
        </w:rPr>
        <w:t>e</w:t>
      </w:r>
      <w:r w:rsidRPr="006261A4">
        <w:rPr>
          <w:rFonts w:cs="Arial"/>
          <w:sz w:val="24"/>
          <w:szCs w:val="24"/>
        </w:rPr>
        <w:t xml:space="preserve"> </w:t>
      </w:r>
      <w:r w:rsidR="002871C2" w:rsidRPr="006261A4">
        <w:rPr>
          <w:rFonts w:cs="Arial"/>
          <w:sz w:val="24"/>
          <w:szCs w:val="24"/>
        </w:rPr>
        <w:t xml:space="preserve">release </w:t>
      </w:r>
      <w:r w:rsidRPr="006261A4">
        <w:rPr>
          <w:rFonts w:cs="Arial"/>
          <w:sz w:val="24"/>
          <w:szCs w:val="24"/>
        </w:rPr>
        <w:t xml:space="preserve">is being </w:t>
      </w:r>
      <w:r w:rsidR="002871C2" w:rsidRPr="006261A4">
        <w:rPr>
          <w:rFonts w:cs="Arial"/>
          <w:sz w:val="24"/>
          <w:szCs w:val="24"/>
        </w:rPr>
        <w:t>published</w:t>
      </w:r>
      <w:r w:rsidRPr="006261A4">
        <w:rPr>
          <w:rFonts w:cs="Arial"/>
          <w:sz w:val="24"/>
          <w:szCs w:val="24"/>
        </w:rPr>
        <w:t xml:space="preserve"> to provide </w:t>
      </w:r>
      <w:r w:rsidR="002871C2" w:rsidRPr="006261A4">
        <w:rPr>
          <w:rFonts w:cs="Arial"/>
          <w:sz w:val="24"/>
          <w:szCs w:val="24"/>
        </w:rPr>
        <w:t xml:space="preserve">details of </w:t>
      </w:r>
      <w:r w:rsidRPr="006261A4">
        <w:rPr>
          <w:rFonts w:cs="Arial"/>
          <w:sz w:val="24"/>
          <w:szCs w:val="24"/>
        </w:rPr>
        <w:t xml:space="preserve">the basis for the estimate quoted by the Secretary of State for Culture, Media and Sport in the </w:t>
      </w:r>
      <w:r w:rsidR="002871C2" w:rsidRPr="006261A4">
        <w:rPr>
          <w:rFonts w:cs="Arial"/>
          <w:sz w:val="24"/>
          <w:szCs w:val="24"/>
        </w:rPr>
        <w:t xml:space="preserve">CMS </w:t>
      </w:r>
      <w:r w:rsidRPr="006261A4">
        <w:rPr>
          <w:rFonts w:cs="Arial"/>
          <w:sz w:val="24"/>
          <w:szCs w:val="24"/>
        </w:rPr>
        <w:t xml:space="preserve">Select Committee </w:t>
      </w:r>
      <w:r w:rsidR="002871C2" w:rsidRPr="006261A4">
        <w:rPr>
          <w:rFonts w:cs="Arial"/>
          <w:sz w:val="24"/>
          <w:szCs w:val="24"/>
        </w:rPr>
        <w:t>h</w:t>
      </w:r>
      <w:r w:rsidRPr="006261A4">
        <w:rPr>
          <w:rFonts w:cs="Arial"/>
          <w:sz w:val="24"/>
          <w:szCs w:val="24"/>
        </w:rPr>
        <w:t xml:space="preserve">earing on 9 September 2015. </w:t>
      </w:r>
    </w:p>
    <w:p w:rsidR="002871C2" w:rsidRPr="006261A4" w:rsidRDefault="002871C2" w:rsidP="002871C2">
      <w:pPr>
        <w:spacing w:after="0"/>
        <w:jc w:val="both"/>
        <w:rPr>
          <w:rFonts w:cs="Arial"/>
          <w:sz w:val="24"/>
          <w:szCs w:val="24"/>
        </w:rPr>
      </w:pPr>
    </w:p>
    <w:p w:rsidR="002871C2" w:rsidRPr="006261A4" w:rsidRDefault="002871C2" w:rsidP="002871C2">
      <w:pPr>
        <w:spacing w:after="0"/>
        <w:jc w:val="both"/>
        <w:rPr>
          <w:rFonts w:cs="Arial"/>
          <w:sz w:val="24"/>
          <w:szCs w:val="24"/>
        </w:rPr>
      </w:pPr>
      <w:r w:rsidRPr="006261A4">
        <w:rPr>
          <w:rFonts w:cs="Arial"/>
          <w:sz w:val="24"/>
          <w:szCs w:val="24"/>
        </w:rPr>
        <w:t>The estimate is based on published data and definitions where possible</w:t>
      </w:r>
      <w:r w:rsidR="00E02FFA" w:rsidRPr="006261A4">
        <w:rPr>
          <w:rFonts w:cs="Arial"/>
          <w:sz w:val="24"/>
          <w:szCs w:val="24"/>
        </w:rPr>
        <w:t xml:space="preserve">. Where no previously published data are available </w:t>
      </w:r>
      <w:r w:rsidRPr="006261A4">
        <w:rPr>
          <w:rFonts w:cs="Arial"/>
          <w:sz w:val="24"/>
          <w:szCs w:val="24"/>
        </w:rPr>
        <w:t xml:space="preserve">additional analysis </w:t>
      </w:r>
      <w:r w:rsidR="00E02FFA" w:rsidRPr="006261A4">
        <w:rPr>
          <w:rFonts w:cs="Arial"/>
          <w:sz w:val="24"/>
          <w:szCs w:val="24"/>
        </w:rPr>
        <w:t xml:space="preserve">has been undertaken </w:t>
      </w:r>
      <w:r w:rsidRPr="006261A4">
        <w:rPr>
          <w:rFonts w:cs="Arial"/>
          <w:sz w:val="24"/>
          <w:szCs w:val="24"/>
        </w:rPr>
        <w:t>by DCMS</w:t>
      </w:r>
      <w:r w:rsidR="00E02FFA" w:rsidRPr="006261A4">
        <w:rPr>
          <w:rFonts w:cs="Arial"/>
          <w:sz w:val="24"/>
          <w:szCs w:val="24"/>
        </w:rPr>
        <w:t xml:space="preserve"> using the Annual Business Survey (aGVA)</w:t>
      </w:r>
      <w:r w:rsidRPr="006261A4">
        <w:rPr>
          <w:rFonts w:cs="Arial"/>
          <w:sz w:val="24"/>
          <w:szCs w:val="24"/>
        </w:rPr>
        <w:t>.</w:t>
      </w:r>
      <w:r w:rsidR="008C410D" w:rsidRPr="006261A4">
        <w:rPr>
          <w:rFonts w:cs="Arial"/>
          <w:sz w:val="24"/>
          <w:szCs w:val="24"/>
        </w:rPr>
        <w:t xml:space="preserve"> </w:t>
      </w:r>
      <w:r w:rsidR="00E02FFA" w:rsidRPr="006261A4">
        <w:rPr>
          <w:rFonts w:cs="Arial"/>
          <w:sz w:val="24"/>
          <w:szCs w:val="24"/>
        </w:rPr>
        <w:t>There are differences in the time periods and definitions of estimates, as a result assumption</w:t>
      </w:r>
      <w:r w:rsidR="00E57A63" w:rsidRPr="006261A4">
        <w:rPr>
          <w:rFonts w:cs="Arial"/>
          <w:sz w:val="24"/>
          <w:szCs w:val="24"/>
        </w:rPr>
        <w:t>s</w:t>
      </w:r>
      <w:r w:rsidR="00E02FFA" w:rsidRPr="006261A4">
        <w:rPr>
          <w:rFonts w:cs="Arial"/>
          <w:sz w:val="24"/>
          <w:szCs w:val="24"/>
        </w:rPr>
        <w:t xml:space="preserve"> have been made to </w:t>
      </w:r>
      <w:r w:rsidR="00E57A63" w:rsidRPr="006261A4">
        <w:rPr>
          <w:rFonts w:cs="Arial"/>
          <w:sz w:val="24"/>
          <w:szCs w:val="24"/>
        </w:rPr>
        <w:t>enable production of an</w:t>
      </w:r>
      <w:r w:rsidR="00E02FFA" w:rsidRPr="006261A4">
        <w:rPr>
          <w:rFonts w:cs="Arial"/>
          <w:sz w:val="24"/>
          <w:szCs w:val="24"/>
        </w:rPr>
        <w:t xml:space="preserve"> estimate of total GVA for DCMS sectors. </w:t>
      </w:r>
      <w:r w:rsidRPr="006261A4">
        <w:rPr>
          <w:rFonts w:cs="Arial"/>
          <w:sz w:val="24"/>
          <w:szCs w:val="24"/>
        </w:rPr>
        <w:t xml:space="preserve">It is intended that </w:t>
      </w:r>
      <w:r w:rsidR="00E02FFA" w:rsidRPr="006261A4">
        <w:rPr>
          <w:rFonts w:cs="Arial"/>
          <w:sz w:val="24"/>
          <w:szCs w:val="24"/>
        </w:rPr>
        <w:t xml:space="preserve">further development work will be undertaken </w:t>
      </w:r>
      <w:r w:rsidR="00E57A63" w:rsidRPr="006261A4">
        <w:rPr>
          <w:rFonts w:cs="Arial"/>
          <w:sz w:val="24"/>
          <w:szCs w:val="24"/>
        </w:rPr>
        <w:t xml:space="preserve">leading to an annual statistical release detailing </w:t>
      </w:r>
      <w:r w:rsidRPr="006261A4">
        <w:rPr>
          <w:rFonts w:cs="Arial"/>
          <w:sz w:val="24"/>
          <w:szCs w:val="24"/>
        </w:rPr>
        <w:t xml:space="preserve">the contribution of DCMS sectors to the </w:t>
      </w:r>
      <w:r w:rsidR="0036586B" w:rsidRPr="006261A4">
        <w:rPr>
          <w:rFonts w:cs="Arial"/>
          <w:sz w:val="24"/>
          <w:szCs w:val="24"/>
        </w:rPr>
        <w:t>UK Economy</w:t>
      </w:r>
      <w:r w:rsidRPr="006261A4">
        <w:rPr>
          <w:rFonts w:cs="Arial"/>
          <w:sz w:val="24"/>
          <w:szCs w:val="24"/>
        </w:rPr>
        <w:t xml:space="preserve">. The </w:t>
      </w:r>
      <w:r w:rsidR="0036586B" w:rsidRPr="006261A4">
        <w:rPr>
          <w:rFonts w:cs="Arial"/>
          <w:sz w:val="24"/>
          <w:szCs w:val="24"/>
        </w:rPr>
        <w:t xml:space="preserve">current </w:t>
      </w:r>
      <w:r w:rsidRPr="006261A4">
        <w:rPr>
          <w:rFonts w:cs="Arial"/>
          <w:sz w:val="24"/>
          <w:szCs w:val="24"/>
        </w:rPr>
        <w:t xml:space="preserve">estimate should be viewed as provisional and </w:t>
      </w:r>
      <w:r w:rsidR="00E57A63" w:rsidRPr="006261A4">
        <w:rPr>
          <w:rFonts w:cs="Arial"/>
          <w:sz w:val="24"/>
          <w:szCs w:val="24"/>
        </w:rPr>
        <w:t>is</w:t>
      </w:r>
      <w:r w:rsidRPr="006261A4">
        <w:rPr>
          <w:rFonts w:cs="Arial"/>
          <w:sz w:val="24"/>
          <w:szCs w:val="24"/>
        </w:rPr>
        <w:t xml:space="preserve"> subject to revision</w:t>
      </w:r>
      <w:r w:rsidR="00E57A63" w:rsidRPr="006261A4">
        <w:rPr>
          <w:rFonts w:cs="Arial"/>
          <w:sz w:val="24"/>
          <w:szCs w:val="24"/>
        </w:rPr>
        <w:t>s</w:t>
      </w:r>
      <w:r w:rsidRPr="006261A4">
        <w:rPr>
          <w:rFonts w:cs="Arial"/>
          <w:sz w:val="24"/>
          <w:szCs w:val="24"/>
        </w:rPr>
        <w:t xml:space="preserve">. </w:t>
      </w:r>
    </w:p>
    <w:p w:rsidR="002871C2" w:rsidRPr="006261A4" w:rsidRDefault="002871C2" w:rsidP="002871C2">
      <w:pPr>
        <w:spacing w:after="0"/>
        <w:jc w:val="both"/>
        <w:rPr>
          <w:rFonts w:cs="Arial"/>
          <w:sz w:val="24"/>
          <w:szCs w:val="24"/>
        </w:rPr>
      </w:pPr>
    </w:p>
    <w:p w:rsidR="002871C2" w:rsidRPr="006261A4" w:rsidRDefault="0036586B" w:rsidP="002871C2">
      <w:pPr>
        <w:spacing w:after="240"/>
        <w:rPr>
          <w:rFonts w:cs="Arial"/>
          <w:b/>
          <w:sz w:val="24"/>
          <w:szCs w:val="24"/>
        </w:rPr>
      </w:pPr>
      <w:r w:rsidRPr="006261A4">
        <w:rPr>
          <w:rFonts w:cs="Arial"/>
          <w:b/>
          <w:sz w:val="24"/>
          <w:szCs w:val="24"/>
        </w:rPr>
        <w:t>Summary</w:t>
      </w:r>
    </w:p>
    <w:p w:rsidR="008174D7" w:rsidRPr="006261A4" w:rsidRDefault="008174D7" w:rsidP="0036586B">
      <w:pPr>
        <w:spacing w:after="0"/>
        <w:jc w:val="both"/>
        <w:rPr>
          <w:rFonts w:cs="Arial"/>
          <w:sz w:val="24"/>
          <w:szCs w:val="24"/>
        </w:rPr>
      </w:pPr>
      <w:r w:rsidRPr="006261A4">
        <w:rPr>
          <w:rFonts w:cs="Arial"/>
          <w:sz w:val="24"/>
          <w:szCs w:val="24"/>
        </w:rPr>
        <w:t xml:space="preserve">It is estimated that </w:t>
      </w:r>
      <w:r w:rsidR="00E02FFA" w:rsidRPr="006261A4">
        <w:rPr>
          <w:rFonts w:cs="Arial"/>
          <w:sz w:val="24"/>
          <w:szCs w:val="24"/>
        </w:rPr>
        <w:t xml:space="preserve">in 2013 </w:t>
      </w:r>
      <w:r w:rsidRPr="006261A4">
        <w:rPr>
          <w:rFonts w:cs="Arial"/>
          <w:sz w:val="24"/>
          <w:szCs w:val="24"/>
        </w:rPr>
        <w:t xml:space="preserve">the contribution of </w:t>
      </w:r>
      <w:r w:rsidR="00E02FFA" w:rsidRPr="006261A4">
        <w:rPr>
          <w:rFonts w:cs="Arial"/>
          <w:sz w:val="24"/>
          <w:szCs w:val="24"/>
        </w:rPr>
        <w:t>DCMS</w:t>
      </w:r>
      <w:r w:rsidRPr="006261A4">
        <w:rPr>
          <w:rFonts w:cs="Arial"/>
          <w:sz w:val="24"/>
          <w:szCs w:val="24"/>
        </w:rPr>
        <w:t xml:space="preserve"> sectors to the </w:t>
      </w:r>
      <w:r w:rsidR="008C410D" w:rsidRPr="006261A4">
        <w:rPr>
          <w:rFonts w:cs="Arial"/>
          <w:sz w:val="24"/>
          <w:szCs w:val="24"/>
        </w:rPr>
        <w:t xml:space="preserve">UK </w:t>
      </w:r>
      <w:r w:rsidRPr="006261A4">
        <w:rPr>
          <w:rFonts w:cs="Arial"/>
          <w:sz w:val="24"/>
          <w:szCs w:val="24"/>
        </w:rPr>
        <w:t>economy</w:t>
      </w:r>
      <w:r w:rsidR="00E02FFA" w:rsidRPr="006261A4">
        <w:rPr>
          <w:rFonts w:cs="Arial"/>
          <w:sz w:val="24"/>
          <w:szCs w:val="24"/>
        </w:rPr>
        <w:t xml:space="preserve"> (GVA)</w:t>
      </w:r>
      <w:r w:rsidRPr="006261A4">
        <w:rPr>
          <w:rFonts w:cs="Arial"/>
          <w:sz w:val="24"/>
          <w:szCs w:val="24"/>
        </w:rPr>
        <w:t xml:space="preserve"> </w:t>
      </w:r>
      <w:r w:rsidR="00E02FFA" w:rsidRPr="006261A4">
        <w:rPr>
          <w:rFonts w:cs="Arial"/>
          <w:sz w:val="24"/>
          <w:szCs w:val="24"/>
        </w:rPr>
        <w:t>was 16 per cent</w:t>
      </w:r>
      <w:r w:rsidR="00BD4657" w:rsidRPr="006261A4">
        <w:rPr>
          <w:rFonts w:cs="Arial"/>
          <w:sz w:val="24"/>
          <w:szCs w:val="24"/>
        </w:rPr>
        <w:t>, or £238bn</w:t>
      </w:r>
      <w:r w:rsidRPr="006261A4">
        <w:rPr>
          <w:rFonts w:cs="Arial"/>
          <w:sz w:val="24"/>
          <w:szCs w:val="24"/>
        </w:rPr>
        <w:t xml:space="preserve">. </w:t>
      </w:r>
    </w:p>
    <w:p w:rsidR="008174D7" w:rsidRPr="006261A4" w:rsidRDefault="008174D7" w:rsidP="0036586B">
      <w:pPr>
        <w:spacing w:after="0"/>
        <w:jc w:val="both"/>
        <w:rPr>
          <w:rFonts w:cs="Arial"/>
          <w:sz w:val="24"/>
          <w:szCs w:val="24"/>
        </w:rPr>
      </w:pPr>
    </w:p>
    <w:p w:rsidR="0036586B" w:rsidRPr="006261A4" w:rsidRDefault="0036586B" w:rsidP="0036586B">
      <w:pPr>
        <w:spacing w:after="0"/>
        <w:jc w:val="both"/>
        <w:rPr>
          <w:rFonts w:cs="Arial"/>
          <w:sz w:val="24"/>
          <w:szCs w:val="24"/>
        </w:rPr>
      </w:pPr>
      <w:r w:rsidRPr="006261A4">
        <w:rPr>
          <w:rFonts w:cs="Arial"/>
          <w:sz w:val="24"/>
          <w:szCs w:val="24"/>
        </w:rPr>
        <w:t>GVA of “DCMS sectors” has been defined as the GVA for</w:t>
      </w:r>
      <w:r w:rsidR="002871C2" w:rsidRPr="006261A4">
        <w:rPr>
          <w:rFonts w:cs="Arial"/>
          <w:sz w:val="24"/>
          <w:szCs w:val="24"/>
        </w:rPr>
        <w:t xml:space="preserve"> </w:t>
      </w:r>
      <w:r w:rsidR="00E02FFA" w:rsidRPr="006261A4">
        <w:rPr>
          <w:rFonts w:cs="Arial"/>
          <w:sz w:val="24"/>
          <w:szCs w:val="24"/>
        </w:rPr>
        <w:t xml:space="preserve">the </w:t>
      </w:r>
      <w:r w:rsidR="002871C2" w:rsidRPr="006261A4">
        <w:rPr>
          <w:rFonts w:cs="Arial"/>
          <w:sz w:val="24"/>
          <w:szCs w:val="24"/>
        </w:rPr>
        <w:t>sectors</w:t>
      </w:r>
      <w:r w:rsidRPr="006261A4">
        <w:rPr>
          <w:rFonts w:cs="Arial"/>
          <w:sz w:val="24"/>
          <w:szCs w:val="24"/>
        </w:rPr>
        <w:t xml:space="preserve"> which DCMS has policy responsibility for. Estimate</w:t>
      </w:r>
      <w:r w:rsidR="008C410D" w:rsidRPr="006261A4">
        <w:rPr>
          <w:rFonts w:cs="Arial"/>
          <w:sz w:val="24"/>
          <w:szCs w:val="24"/>
        </w:rPr>
        <w:t>s</w:t>
      </w:r>
      <w:r w:rsidRPr="006261A4">
        <w:rPr>
          <w:rFonts w:cs="Arial"/>
          <w:sz w:val="24"/>
          <w:szCs w:val="24"/>
        </w:rPr>
        <w:t xml:space="preserve"> for each of these sectors are shown in table 1. </w:t>
      </w:r>
    </w:p>
    <w:p w:rsidR="0036586B" w:rsidRPr="006261A4" w:rsidRDefault="0036586B" w:rsidP="0036586B">
      <w:pPr>
        <w:spacing w:after="0"/>
        <w:rPr>
          <w:rFonts w:cs="Arial"/>
          <w:b/>
          <w:sz w:val="24"/>
          <w:szCs w:val="24"/>
        </w:rPr>
      </w:pPr>
    </w:p>
    <w:p w:rsidR="0036586B" w:rsidRPr="006261A4" w:rsidRDefault="0036586B" w:rsidP="0036586B">
      <w:pPr>
        <w:spacing w:after="0"/>
        <w:rPr>
          <w:rFonts w:cs="Arial"/>
          <w:b/>
          <w:sz w:val="24"/>
          <w:szCs w:val="24"/>
        </w:rPr>
      </w:pPr>
      <w:r w:rsidRPr="006261A4">
        <w:rPr>
          <w:rFonts w:cs="Arial"/>
          <w:b/>
          <w:sz w:val="24"/>
          <w:szCs w:val="24"/>
        </w:rPr>
        <w:t>Table 1: GVA contribution by DCMS sector</w:t>
      </w:r>
      <w:r w:rsidRPr="006261A4">
        <w:rPr>
          <w:rStyle w:val="FootnoteReference"/>
          <w:rFonts w:cs="Arial"/>
          <w:b/>
          <w:sz w:val="24"/>
          <w:szCs w:val="24"/>
        </w:rPr>
        <w:footnoteReference w:id="1"/>
      </w:r>
      <w:r w:rsidR="008629C5" w:rsidRPr="006261A4">
        <w:rPr>
          <w:rFonts w:cs="Arial"/>
          <w:b/>
          <w:sz w:val="24"/>
          <w:szCs w:val="24"/>
        </w:rPr>
        <w:t>,</w:t>
      </w:r>
      <w:r w:rsidR="008629C5" w:rsidRPr="006261A4">
        <w:rPr>
          <w:rStyle w:val="FootnoteReference"/>
          <w:rFonts w:cs="Arial"/>
          <w:b/>
          <w:sz w:val="24"/>
          <w:szCs w:val="24"/>
        </w:rPr>
        <w:footnoteReference w:id="2"/>
      </w:r>
    </w:p>
    <w:tbl>
      <w:tblPr>
        <w:tblW w:w="5665" w:type="dxa"/>
        <w:jc w:val="center"/>
        <w:tblLook w:val="04A0" w:firstRow="1" w:lastRow="0" w:firstColumn="1" w:lastColumn="0" w:noHBand="0" w:noVBand="1"/>
      </w:tblPr>
      <w:tblGrid>
        <w:gridCol w:w="2122"/>
        <w:gridCol w:w="755"/>
        <w:gridCol w:w="1568"/>
        <w:gridCol w:w="1417"/>
      </w:tblGrid>
      <w:tr w:rsidR="0036586B" w:rsidRPr="006261A4" w:rsidTr="003C7837">
        <w:trPr>
          <w:trHeight w:val="290"/>
          <w:jc w:val="center"/>
        </w:trPr>
        <w:tc>
          <w:tcPr>
            <w:tcW w:w="2122"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36586B" w:rsidRPr="006261A4" w:rsidRDefault="0036586B" w:rsidP="000A24A6">
            <w:pPr>
              <w:spacing w:after="0" w:line="240" w:lineRule="auto"/>
              <w:rPr>
                <w:rFonts w:eastAsia="Times New Roman" w:cs="Arial"/>
                <w:b/>
                <w:bCs/>
                <w:color w:val="000000"/>
                <w:lang w:eastAsia="en-GB"/>
              </w:rPr>
            </w:pPr>
            <w:r w:rsidRPr="006261A4">
              <w:rPr>
                <w:rFonts w:eastAsia="Times New Roman" w:cs="Arial"/>
                <w:b/>
                <w:bCs/>
                <w:color w:val="000000"/>
                <w:lang w:eastAsia="en-GB"/>
              </w:rPr>
              <w:t>Sector</w:t>
            </w:r>
          </w:p>
        </w:tc>
        <w:tc>
          <w:tcPr>
            <w:tcW w:w="558" w:type="dxa"/>
            <w:tcBorders>
              <w:top w:val="single" w:sz="4" w:space="0" w:color="auto"/>
              <w:left w:val="nil"/>
              <w:bottom w:val="single" w:sz="4" w:space="0" w:color="auto"/>
              <w:right w:val="single" w:sz="4" w:space="0" w:color="auto"/>
            </w:tcBorders>
            <w:shd w:val="clear" w:color="000000" w:fill="E7E6E6"/>
            <w:noWrap/>
            <w:vAlign w:val="bottom"/>
            <w:hideMark/>
          </w:tcPr>
          <w:p w:rsidR="0036586B" w:rsidRPr="006261A4" w:rsidRDefault="0036586B" w:rsidP="000A24A6">
            <w:pPr>
              <w:spacing w:after="0" w:line="240" w:lineRule="auto"/>
              <w:rPr>
                <w:rFonts w:eastAsia="Times New Roman" w:cs="Arial"/>
                <w:b/>
                <w:bCs/>
                <w:color w:val="000000"/>
                <w:lang w:eastAsia="en-GB"/>
              </w:rPr>
            </w:pPr>
            <w:r w:rsidRPr="006261A4">
              <w:rPr>
                <w:rFonts w:eastAsia="Times New Roman" w:cs="Arial"/>
                <w:b/>
                <w:bCs/>
                <w:color w:val="000000"/>
                <w:lang w:eastAsia="en-GB"/>
              </w:rPr>
              <w:t> Year</w:t>
            </w:r>
          </w:p>
        </w:tc>
        <w:tc>
          <w:tcPr>
            <w:tcW w:w="1568" w:type="dxa"/>
            <w:tcBorders>
              <w:top w:val="single" w:sz="4" w:space="0" w:color="auto"/>
              <w:left w:val="nil"/>
              <w:bottom w:val="single" w:sz="4" w:space="0" w:color="auto"/>
              <w:right w:val="single" w:sz="4" w:space="0" w:color="auto"/>
            </w:tcBorders>
            <w:shd w:val="clear" w:color="000000" w:fill="E7E6E6"/>
            <w:noWrap/>
            <w:vAlign w:val="bottom"/>
            <w:hideMark/>
          </w:tcPr>
          <w:p w:rsidR="0036586B" w:rsidRPr="006261A4" w:rsidRDefault="0036586B" w:rsidP="003C7837">
            <w:pPr>
              <w:spacing w:after="0" w:line="240" w:lineRule="auto"/>
              <w:jc w:val="right"/>
              <w:rPr>
                <w:rFonts w:eastAsia="Times New Roman" w:cs="Arial"/>
                <w:b/>
                <w:bCs/>
                <w:color w:val="000000"/>
                <w:lang w:eastAsia="en-GB"/>
              </w:rPr>
            </w:pPr>
            <w:r w:rsidRPr="006261A4">
              <w:rPr>
                <w:rFonts w:eastAsia="Times New Roman" w:cs="Arial"/>
                <w:b/>
                <w:bCs/>
                <w:color w:val="000000"/>
                <w:lang w:eastAsia="en-GB"/>
              </w:rPr>
              <w:t>Value (£m)</w:t>
            </w:r>
          </w:p>
        </w:tc>
        <w:tc>
          <w:tcPr>
            <w:tcW w:w="1417" w:type="dxa"/>
            <w:tcBorders>
              <w:top w:val="single" w:sz="4" w:space="0" w:color="auto"/>
              <w:left w:val="nil"/>
              <w:bottom w:val="single" w:sz="4" w:space="0" w:color="auto"/>
              <w:right w:val="single" w:sz="4" w:space="0" w:color="auto"/>
            </w:tcBorders>
            <w:shd w:val="clear" w:color="000000" w:fill="E7E6E6"/>
            <w:noWrap/>
            <w:vAlign w:val="bottom"/>
            <w:hideMark/>
          </w:tcPr>
          <w:p w:rsidR="0036586B" w:rsidRPr="006261A4" w:rsidRDefault="0036586B" w:rsidP="003C7837">
            <w:pPr>
              <w:spacing w:after="0" w:line="240" w:lineRule="auto"/>
              <w:jc w:val="right"/>
              <w:rPr>
                <w:rFonts w:eastAsia="Times New Roman" w:cs="Arial"/>
                <w:b/>
                <w:bCs/>
                <w:color w:val="000000"/>
                <w:lang w:eastAsia="en-GB"/>
              </w:rPr>
            </w:pPr>
            <w:r w:rsidRPr="006261A4">
              <w:rPr>
                <w:rFonts w:eastAsia="Times New Roman" w:cs="Arial"/>
                <w:b/>
                <w:bCs/>
                <w:color w:val="000000"/>
                <w:lang w:eastAsia="en-GB"/>
              </w:rPr>
              <w:t>% UK GVA</w:t>
            </w:r>
          </w:p>
        </w:tc>
      </w:tr>
      <w:tr w:rsidR="0036586B" w:rsidRPr="006261A4" w:rsidTr="003C7837">
        <w:trPr>
          <w:trHeight w:val="290"/>
          <w:jc w:val="center"/>
        </w:trPr>
        <w:tc>
          <w:tcPr>
            <w:tcW w:w="2122" w:type="dxa"/>
            <w:tcBorders>
              <w:top w:val="nil"/>
              <w:left w:val="single" w:sz="4" w:space="0" w:color="auto"/>
              <w:bottom w:val="single" w:sz="4" w:space="0" w:color="auto"/>
              <w:right w:val="single" w:sz="4" w:space="0" w:color="auto"/>
            </w:tcBorders>
            <w:shd w:val="clear" w:color="auto" w:fill="auto"/>
            <w:noWrap/>
            <w:hideMark/>
          </w:tcPr>
          <w:p w:rsidR="0036586B" w:rsidRPr="006261A4" w:rsidRDefault="0036586B" w:rsidP="000A24A6">
            <w:pPr>
              <w:spacing w:after="0" w:line="240" w:lineRule="auto"/>
              <w:rPr>
                <w:rFonts w:eastAsia="Times New Roman" w:cs="Arial"/>
                <w:color w:val="000000"/>
                <w:lang w:eastAsia="en-GB"/>
              </w:rPr>
            </w:pPr>
            <w:r w:rsidRPr="006261A4">
              <w:rPr>
                <w:rFonts w:eastAsia="Times New Roman" w:cs="Arial"/>
                <w:color w:val="000000"/>
                <w:lang w:eastAsia="en-GB"/>
              </w:rPr>
              <w:t>Sport</w:t>
            </w:r>
          </w:p>
        </w:tc>
        <w:tc>
          <w:tcPr>
            <w:tcW w:w="558" w:type="dxa"/>
            <w:tcBorders>
              <w:top w:val="nil"/>
              <w:left w:val="nil"/>
              <w:bottom w:val="single" w:sz="4" w:space="0" w:color="auto"/>
              <w:right w:val="single" w:sz="4" w:space="0" w:color="auto"/>
            </w:tcBorders>
            <w:shd w:val="clear" w:color="auto" w:fill="auto"/>
            <w:noWrap/>
            <w:hideMark/>
          </w:tcPr>
          <w:p w:rsidR="0036586B" w:rsidRPr="006261A4" w:rsidRDefault="0036586B" w:rsidP="000A24A6">
            <w:pPr>
              <w:spacing w:after="0" w:line="240" w:lineRule="auto"/>
              <w:jc w:val="right"/>
              <w:rPr>
                <w:rFonts w:eastAsia="Times New Roman" w:cs="Arial"/>
                <w:color w:val="000000"/>
                <w:lang w:eastAsia="en-GB"/>
              </w:rPr>
            </w:pPr>
            <w:r w:rsidRPr="006261A4">
              <w:rPr>
                <w:rFonts w:eastAsia="Times New Roman" w:cs="Arial"/>
                <w:color w:val="000000"/>
                <w:lang w:eastAsia="en-GB"/>
              </w:rPr>
              <w:t>2012</w:t>
            </w:r>
          </w:p>
        </w:tc>
        <w:tc>
          <w:tcPr>
            <w:tcW w:w="1568" w:type="dxa"/>
            <w:tcBorders>
              <w:top w:val="nil"/>
              <w:left w:val="nil"/>
              <w:bottom w:val="single" w:sz="4" w:space="0" w:color="auto"/>
              <w:right w:val="single" w:sz="4" w:space="0" w:color="auto"/>
            </w:tcBorders>
            <w:shd w:val="clear" w:color="auto" w:fill="auto"/>
            <w:noWrap/>
            <w:hideMark/>
          </w:tcPr>
          <w:p w:rsidR="0036586B" w:rsidRPr="006261A4" w:rsidRDefault="0036586B" w:rsidP="000A24A6">
            <w:pPr>
              <w:spacing w:after="0" w:line="240" w:lineRule="auto"/>
              <w:jc w:val="right"/>
              <w:rPr>
                <w:rFonts w:eastAsia="Times New Roman" w:cs="Arial"/>
                <w:color w:val="000000"/>
                <w:lang w:eastAsia="en-GB"/>
              </w:rPr>
            </w:pPr>
            <w:r w:rsidRPr="006261A4">
              <w:rPr>
                <w:rFonts w:eastAsia="Times New Roman" w:cs="Arial"/>
                <w:color w:val="000000"/>
                <w:lang w:eastAsia="en-GB"/>
              </w:rPr>
              <w:t>£38,891</w:t>
            </w:r>
          </w:p>
        </w:tc>
        <w:tc>
          <w:tcPr>
            <w:tcW w:w="1417" w:type="dxa"/>
            <w:tcBorders>
              <w:top w:val="nil"/>
              <w:left w:val="nil"/>
              <w:bottom w:val="single" w:sz="4" w:space="0" w:color="auto"/>
              <w:right w:val="single" w:sz="4" w:space="0" w:color="auto"/>
            </w:tcBorders>
            <w:shd w:val="clear" w:color="auto" w:fill="auto"/>
            <w:noWrap/>
            <w:hideMark/>
          </w:tcPr>
          <w:p w:rsidR="0036586B" w:rsidRPr="006261A4" w:rsidRDefault="0036586B" w:rsidP="000A24A6">
            <w:pPr>
              <w:spacing w:after="0" w:line="240" w:lineRule="auto"/>
              <w:jc w:val="right"/>
              <w:rPr>
                <w:rFonts w:eastAsia="Times New Roman" w:cs="Arial"/>
                <w:color w:val="000000"/>
                <w:lang w:eastAsia="en-GB"/>
              </w:rPr>
            </w:pPr>
            <w:r w:rsidRPr="006261A4">
              <w:rPr>
                <w:rFonts w:eastAsia="Times New Roman" w:cs="Arial"/>
                <w:color w:val="000000"/>
                <w:lang w:eastAsia="en-GB"/>
              </w:rPr>
              <w:t>2.5%</w:t>
            </w:r>
          </w:p>
        </w:tc>
      </w:tr>
      <w:tr w:rsidR="0036586B" w:rsidRPr="006261A4" w:rsidTr="003C7837">
        <w:trPr>
          <w:trHeight w:val="290"/>
          <w:jc w:val="center"/>
        </w:trPr>
        <w:tc>
          <w:tcPr>
            <w:tcW w:w="2122" w:type="dxa"/>
            <w:tcBorders>
              <w:top w:val="nil"/>
              <w:left w:val="single" w:sz="4" w:space="0" w:color="auto"/>
              <w:bottom w:val="single" w:sz="4" w:space="0" w:color="auto"/>
              <w:right w:val="single" w:sz="4" w:space="0" w:color="auto"/>
            </w:tcBorders>
            <w:shd w:val="clear" w:color="auto" w:fill="auto"/>
            <w:noWrap/>
            <w:hideMark/>
          </w:tcPr>
          <w:p w:rsidR="0036586B" w:rsidRPr="006261A4" w:rsidRDefault="0036586B" w:rsidP="000A24A6">
            <w:pPr>
              <w:spacing w:after="0" w:line="240" w:lineRule="auto"/>
              <w:rPr>
                <w:rFonts w:eastAsia="Times New Roman" w:cs="Arial"/>
                <w:color w:val="000000"/>
                <w:lang w:eastAsia="en-GB"/>
              </w:rPr>
            </w:pPr>
            <w:r w:rsidRPr="006261A4">
              <w:rPr>
                <w:rFonts w:eastAsia="Times New Roman" w:cs="Arial"/>
                <w:color w:val="000000"/>
                <w:lang w:eastAsia="en-GB"/>
              </w:rPr>
              <w:t>Tourism</w:t>
            </w:r>
          </w:p>
        </w:tc>
        <w:tc>
          <w:tcPr>
            <w:tcW w:w="558" w:type="dxa"/>
            <w:tcBorders>
              <w:top w:val="nil"/>
              <w:left w:val="nil"/>
              <w:bottom w:val="single" w:sz="4" w:space="0" w:color="auto"/>
              <w:right w:val="single" w:sz="4" w:space="0" w:color="auto"/>
            </w:tcBorders>
            <w:shd w:val="clear" w:color="auto" w:fill="auto"/>
            <w:noWrap/>
            <w:hideMark/>
          </w:tcPr>
          <w:p w:rsidR="0036586B" w:rsidRPr="006261A4" w:rsidRDefault="0036586B" w:rsidP="007A0293">
            <w:pPr>
              <w:spacing w:after="0" w:line="240" w:lineRule="auto"/>
              <w:jc w:val="right"/>
              <w:rPr>
                <w:rFonts w:eastAsia="Times New Roman" w:cs="Arial"/>
                <w:color w:val="000000"/>
                <w:lang w:eastAsia="en-GB"/>
              </w:rPr>
            </w:pPr>
            <w:r w:rsidRPr="006261A4">
              <w:rPr>
                <w:rFonts w:eastAsia="Times New Roman" w:cs="Arial"/>
                <w:color w:val="000000"/>
                <w:lang w:eastAsia="en-GB"/>
              </w:rPr>
              <w:t>201</w:t>
            </w:r>
            <w:r w:rsidR="007A0293" w:rsidRPr="006261A4">
              <w:rPr>
                <w:rFonts w:eastAsia="Times New Roman" w:cs="Arial"/>
                <w:color w:val="000000"/>
                <w:lang w:eastAsia="en-GB"/>
              </w:rPr>
              <w:t>3</w:t>
            </w:r>
          </w:p>
        </w:tc>
        <w:tc>
          <w:tcPr>
            <w:tcW w:w="1568" w:type="dxa"/>
            <w:tcBorders>
              <w:top w:val="nil"/>
              <w:left w:val="nil"/>
              <w:bottom w:val="single" w:sz="4" w:space="0" w:color="auto"/>
              <w:right w:val="single" w:sz="4" w:space="0" w:color="auto"/>
            </w:tcBorders>
            <w:shd w:val="clear" w:color="auto" w:fill="auto"/>
            <w:noWrap/>
            <w:hideMark/>
          </w:tcPr>
          <w:p w:rsidR="0036586B" w:rsidRPr="006261A4" w:rsidRDefault="0036586B" w:rsidP="008629C5">
            <w:pPr>
              <w:spacing w:after="0" w:line="240" w:lineRule="auto"/>
              <w:jc w:val="right"/>
              <w:rPr>
                <w:rFonts w:eastAsia="Times New Roman" w:cs="Arial"/>
                <w:color w:val="000000"/>
                <w:lang w:eastAsia="en-GB"/>
              </w:rPr>
            </w:pPr>
            <w:r w:rsidRPr="006261A4">
              <w:rPr>
                <w:rFonts w:eastAsia="Times New Roman" w:cs="Arial"/>
                <w:color w:val="000000"/>
                <w:lang w:eastAsia="en-GB"/>
              </w:rPr>
              <w:t>£5</w:t>
            </w:r>
            <w:r w:rsidR="008629C5" w:rsidRPr="006261A4">
              <w:rPr>
                <w:rFonts w:eastAsia="Times New Roman" w:cs="Arial"/>
                <w:color w:val="000000"/>
                <w:lang w:eastAsia="en-GB"/>
              </w:rPr>
              <w:t>8</w:t>
            </w:r>
            <w:r w:rsidRPr="006261A4">
              <w:rPr>
                <w:rFonts w:eastAsia="Times New Roman" w:cs="Arial"/>
                <w:color w:val="000000"/>
                <w:lang w:eastAsia="en-GB"/>
              </w:rPr>
              <w:t>,</w:t>
            </w:r>
            <w:r w:rsidR="008629C5" w:rsidRPr="006261A4">
              <w:rPr>
                <w:rFonts w:eastAsia="Times New Roman" w:cs="Arial"/>
                <w:color w:val="000000"/>
                <w:lang w:eastAsia="en-GB"/>
              </w:rPr>
              <w:t>7</w:t>
            </w:r>
            <w:r w:rsidRPr="006261A4">
              <w:rPr>
                <w:rFonts w:eastAsia="Times New Roman" w:cs="Arial"/>
                <w:color w:val="000000"/>
                <w:lang w:eastAsia="en-GB"/>
              </w:rPr>
              <w:t>00</w:t>
            </w:r>
          </w:p>
        </w:tc>
        <w:tc>
          <w:tcPr>
            <w:tcW w:w="1417" w:type="dxa"/>
            <w:tcBorders>
              <w:top w:val="nil"/>
              <w:left w:val="nil"/>
              <w:bottom w:val="single" w:sz="4" w:space="0" w:color="auto"/>
              <w:right w:val="single" w:sz="4" w:space="0" w:color="auto"/>
            </w:tcBorders>
            <w:shd w:val="clear" w:color="auto" w:fill="auto"/>
            <w:noWrap/>
            <w:hideMark/>
          </w:tcPr>
          <w:p w:rsidR="0036586B" w:rsidRPr="006261A4" w:rsidRDefault="0036586B" w:rsidP="000A24A6">
            <w:pPr>
              <w:spacing w:after="0" w:line="240" w:lineRule="auto"/>
              <w:jc w:val="right"/>
              <w:rPr>
                <w:rFonts w:eastAsia="Times New Roman" w:cs="Arial"/>
                <w:color w:val="000000"/>
                <w:lang w:eastAsia="en-GB"/>
              </w:rPr>
            </w:pPr>
            <w:r w:rsidRPr="006261A4">
              <w:rPr>
                <w:rFonts w:eastAsia="Times New Roman" w:cs="Arial"/>
                <w:color w:val="000000"/>
                <w:lang w:eastAsia="en-GB"/>
              </w:rPr>
              <w:t>3.8%</w:t>
            </w:r>
          </w:p>
        </w:tc>
      </w:tr>
      <w:tr w:rsidR="0036586B" w:rsidRPr="006261A4" w:rsidTr="003C7837">
        <w:trPr>
          <w:trHeight w:val="290"/>
          <w:jc w:val="center"/>
        </w:trPr>
        <w:tc>
          <w:tcPr>
            <w:tcW w:w="2122" w:type="dxa"/>
            <w:tcBorders>
              <w:top w:val="nil"/>
              <w:left w:val="single" w:sz="4" w:space="0" w:color="auto"/>
              <w:bottom w:val="single" w:sz="4" w:space="0" w:color="auto"/>
              <w:right w:val="single" w:sz="4" w:space="0" w:color="auto"/>
            </w:tcBorders>
            <w:shd w:val="clear" w:color="auto" w:fill="auto"/>
            <w:noWrap/>
            <w:hideMark/>
          </w:tcPr>
          <w:p w:rsidR="0036586B" w:rsidRPr="006261A4" w:rsidRDefault="0036586B" w:rsidP="000A24A6">
            <w:pPr>
              <w:spacing w:after="0" w:line="240" w:lineRule="auto"/>
              <w:rPr>
                <w:rFonts w:eastAsia="Times New Roman" w:cs="Arial"/>
                <w:lang w:eastAsia="en-GB"/>
              </w:rPr>
            </w:pPr>
            <w:r w:rsidRPr="006261A4">
              <w:rPr>
                <w:rFonts w:eastAsia="Times New Roman" w:cs="Arial"/>
                <w:lang w:eastAsia="en-GB"/>
              </w:rPr>
              <w:t>Gambling</w:t>
            </w:r>
          </w:p>
        </w:tc>
        <w:tc>
          <w:tcPr>
            <w:tcW w:w="558" w:type="dxa"/>
            <w:tcBorders>
              <w:top w:val="nil"/>
              <w:left w:val="nil"/>
              <w:bottom w:val="single" w:sz="4" w:space="0" w:color="auto"/>
              <w:right w:val="single" w:sz="4" w:space="0" w:color="auto"/>
            </w:tcBorders>
            <w:shd w:val="clear" w:color="auto" w:fill="auto"/>
            <w:noWrap/>
            <w:hideMark/>
          </w:tcPr>
          <w:p w:rsidR="0036586B" w:rsidRPr="006261A4" w:rsidRDefault="0036586B" w:rsidP="007A0293">
            <w:pPr>
              <w:spacing w:after="0" w:line="240" w:lineRule="auto"/>
              <w:jc w:val="right"/>
              <w:rPr>
                <w:rFonts w:eastAsia="Times New Roman" w:cs="Arial"/>
                <w:lang w:eastAsia="en-GB"/>
              </w:rPr>
            </w:pPr>
            <w:r w:rsidRPr="006261A4">
              <w:rPr>
                <w:rFonts w:eastAsia="Times New Roman" w:cs="Arial"/>
                <w:lang w:eastAsia="en-GB"/>
              </w:rPr>
              <w:t>201</w:t>
            </w:r>
            <w:r w:rsidR="007A0293" w:rsidRPr="006261A4">
              <w:rPr>
                <w:rFonts w:eastAsia="Times New Roman" w:cs="Arial"/>
                <w:lang w:eastAsia="en-GB"/>
              </w:rPr>
              <w:t>2</w:t>
            </w:r>
          </w:p>
        </w:tc>
        <w:tc>
          <w:tcPr>
            <w:tcW w:w="1568" w:type="dxa"/>
            <w:tcBorders>
              <w:top w:val="nil"/>
              <w:left w:val="nil"/>
              <w:bottom w:val="single" w:sz="4" w:space="0" w:color="auto"/>
              <w:right w:val="single" w:sz="4" w:space="0" w:color="auto"/>
            </w:tcBorders>
            <w:shd w:val="clear" w:color="auto" w:fill="auto"/>
            <w:noWrap/>
            <w:hideMark/>
          </w:tcPr>
          <w:p w:rsidR="0036586B" w:rsidRPr="006261A4" w:rsidRDefault="0036586B" w:rsidP="000A24A6">
            <w:pPr>
              <w:spacing w:after="0" w:line="240" w:lineRule="auto"/>
              <w:jc w:val="right"/>
              <w:rPr>
                <w:rFonts w:eastAsia="Times New Roman" w:cs="Arial"/>
                <w:color w:val="000000"/>
                <w:lang w:eastAsia="en-GB"/>
              </w:rPr>
            </w:pPr>
            <w:r w:rsidRPr="006261A4">
              <w:rPr>
                <w:rFonts w:eastAsia="Times New Roman" w:cs="Arial"/>
                <w:color w:val="000000"/>
                <w:lang w:eastAsia="en-GB"/>
              </w:rPr>
              <w:t>£10,635</w:t>
            </w:r>
          </w:p>
        </w:tc>
        <w:tc>
          <w:tcPr>
            <w:tcW w:w="1417" w:type="dxa"/>
            <w:tcBorders>
              <w:top w:val="nil"/>
              <w:left w:val="nil"/>
              <w:bottom w:val="single" w:sz="4" w:space="0" w:color="auto"/>
              <w:right w:val="single" w:sz="4" w:space="0" w:color="auto"/>
            </w:tcBorders>
            <w:shd w:val="clear" w:color="auto" w:fill="auto"/>
            <w:noWrap/>
            <w:hideMark/>
          </w:tcPr>
          <w:p w:rsidR="0036586B" w:rsidRPr="006261A4" w:rsidRDefault="0036586B" w:rsidP="000A24A6">
            <w:pPr>
              <w:spacing w:after="0" w:line="240" w:lineRule="auto"/>
              <w:jc w:val="right"/>
              <w:rPr>
                <w:rFonts w:eastAsia="Times New Roman" w:cs="Arial"/>
                <w:color w:val="000000"/>
                <w:lang w:eastAsia="en-GB"/>
              </w:rPr>
            </w:pPr>
            <w:r w:rsidRPr="006261A4">
              <w:rPr>
                <w:rFonts w:eastAsia="Times New Roman" w:cs="Arial"/>
                <w:color w:val="000000"/>
                <w:lang w:eastAsia="en-GB"/>
              </w:rPr>
              <w:t>0.7%</w:t>
            </w:r>
          </w:p>
        </w:tc>
      </w:tr>
      <w:tr w:rsidR="0036586B" w:rsidRPr="006261A4" w:rsidTr="003C7837">
        <w:trPr>
          <w:trHeight w:val="290"/>
          <w:jc w:val="center"/>
        </w:trPr>
        <w:tc>
          <w:tcPr>
            <w:tcW w:w="2122" w:type="dxa"/>
            <w:tcBorders>
              <w:top w:val="nil"/>
              <w:left w:val="single" w:sz="4" w:space="0" w:color="auto"/>
              <w:bottom w:val="single" w:sz="4" w:space="0" w:color="auto"/>
              <w:right w:val="single" w:sz="4" w:space="0" w:color="auto"/>
            </w:tcBorders>
            <w:shd w:val="clear" w:color="auto" w:fill="auto"/>
            <w:noWrap/>
            <w:hideMark/>
          </w:tcPr>
          <w:p w:rsidR="0036586B" w:rsidRPr="006261A4" w:rsidRDefault="0036586B" w:rsidP="000A24A6">
            <w:pPr>
              <w:spacing w:after="0" w:line="240" w:lineRule="auto"/>
              <w:rPr>
                <w:rFonts w:eastAsia="Times New Roman" w:cs="Arial"/>
                <w:color w:val="000000"/>
                <w:lang w:eastAsia="en-GB"/>
              </w:rPr>
            </w:pPr>
            <w:r w:rsidRPr="006261A4">
              <w:rPr>
                <w:rFonts w:eastAsia="Times New Roman" w:cs="Arial"/>
                <w:color w:val="000000"/>
                <w:lang w:eastAsia="en-GB"/>
              </w:rPr>
              <w:t>Telecoms</w:t>
            </w:r>
          </w:p>
        </w:tc>
        <w:tc>
          <w:tcPr>
            <w:tcW w:w="558" w:type="dxa"/>
            <w:tcBorders>
              <w:top w:val="nil"/>
              <w:left w:val="nil"/>
              <w:bottom w:val="single" w:sz="4" w:space="0" w:color="auto"/>
              <w:right w:val="single" w:sz="4" w:space="0" w:color="auto"/>
            </w:tcBorders>
            <w:shd w:val="clear" w:color="auto" w:fill="auto"/>
            <w:noWrap/>
            <w:hideMark/>
          </w:tcPr>
          <w:p w:rsidR="0036586B" w:rsidRPr="006261A4" w:rsidRDefault="0036586B" w:rsidP="000A24A6">
            <w:pPr>
              <w:spacing w:after="0" w:line="240" w:lineRule="auto"/>
              <w:jc w:val="right"/>
              <w:rPr>
                <w:rFonts w:eastAsia="Times New Roman" w:cs="Arial"/>
                <w:color w:val="000000"/>
                <w:lang w:eastAsia="en-GB"/>
              </w:rPr>
            </w:pPr>
            <w:r w:rsidRPr="006261A4">
              <w:rPr>
                <w:rFonts w:eastAsia="Times New Roman" w:cs="Arial"/>
                <w:color w:val="000000"/>
                <w:lang w:eastAsia="en-GB"/>
              </w:rPr>
              <w:t>2013</w:t>
            </w:r>
          </w:p>
        </w:tc>
        <w:tc>
          <w:tcPr>
            <w:tcW w:w="1568" w:type="dxa"/>
            <w:tcBorders>
              <w:top w:val="nil"/>
              <w:left w:val="nil"/>
              <w:bottom w:val="single" w:sz="4" w:space="0" w:color="auto"/>
              <w:right w:val="single" w:sz="4" w:space="0" w:color="auto"/>
            </w:tcBorders>
            <w:shd w:val="clear" w:color="auto" w:fill="auto"/>
            <w:noWrap/>
            <w:hideMark/>
          </w:tcPr>
          <w:p w:rsidR="0036586B" w:rsidRPr="006261A4" w:rsidRDefault="0036586B" w:rsidP="000A24A6">
            <w:pPr>
              <w:spacing w:after="0" w:line="240" w:lineRule="auto"/>
              <w:jc w:val="right"/>
              <w:rPr>
                <w:rFonts w:eastAsia="Times New Roman" w:cs="Arial"/>
                <w:color w:val="000000"/>
                <w:lang w:eastAsia="en-GB"/>
              </w:rPr>
            </w:pPr>
            <w:r w:rsidRPr="006261A4">
              <w:rPr>
                <w:rFonts w:eastAsia="Times New Roman" w:cs="Arial"/>
                <w:color w:val="000000"/>
                <w:lang w:eastAsia="en-GB"/>
              </w:rPr>
              <w:t>£25,726</w:t>
            </w:r>
          </w:p>
        </w:tc>
        <w:tc>
          <w:tcPr>
            <w:tcW w:w="1417" w:type="dxa"/>
            <w:tcBorders>
              <w:top w:val="nil"/>
              <w:left w:val="nil"/>
              <w:bottom w:val="single" w:sz="4" w:space="0" w:color="auto"/>
              <w:right w:val="single" w:sz="4" w:space="0" w:color="auto"/>
            </w:tcBorders>
            <w:shd w:val="clear" w:color="auto" w:fill="auto"/>
            <w:noWrap/>
            <w:hideMark/>
          </w:tcPr>
          <w:p w:rsidR="0036586B" w:rsidRPr="006261A4" w:rsidRDefault="0036586B" w:rsidP="000A24A6">
            <w:pPr>
              <w:spacing w:after="0" w:line="240" w:lineRule="auto"/>
              <w:jc w:val="right"/>
              <w:rPr>
                <w:rFonts w:eastAsia="Times New Roman" w:cs="Arial"/>
                <w:color w:val="000000"/>
                <w:lang w:eastAsia="en-GB"/>
              </w:rPr>
            </w:pPr>
            <w:r w:rsidRPr="006261A4">
              <w:rPr>
                <w:rFonts w:eastAsia="Times New Roman" w:cs="Arial"/>
                <w:color w:val="000000"/>
                <w:lang w:eastAsia="en-GB"/>
              </w:rPr>
              <w:t>1.7%</w:t>
            </w:r>
          </w:p>
        </w:tc>
      </w:tr>
      <w:tr w:rsidR="0036586B" w:rsidRPr="006261A4" w:rsidTr="003C7837">
        <w:trPr>
          <w:trHeight w:val="290"/>
          <w:jc w:val="center"/>
        </w:trPr>
        <w:tc>
          <w:tcPr>
            <w:tcW w:w="2122" w:type="dxa"/>
            <w:tcBorders>
              <w:top w:val="nil"/>
              <w:left w:val="single" w:sz="4" w:space="0" w:color="auto"/>
              <w:bottom w:val="single" w:sz="4" w:space="0" w:color="auto"/>
              <w:right w:val="single" w:sz="4" w:space="0" w:color="auto"/>
            </w:tcBorders>
            <w:shd w:val="clear" w:color="auto" w:fill="auto"/>
            <w:noWrap/>
            <w:hideMark/>
          </w:tcPr>
          <w:p w:rsidR="0036586B" w:rsidRPr="006261A4" w:rsidRDefault="0036586B" w:rsidP="000A24A6">
            <w:pPr>
              <w:spacing w:after="0" w:line="240" w:lineRule="auto"/>
              <w:rPr>
                <w:rFonts w:eastAsia="Times New Roman" w:cs="Arial"/>
                <w:color w:val="000000"/>
                <w:lang w:eastAsia="en-GB"/>
              </w:rPr>
            </w:pPr>
            <w:r w:rsidRPr="006261A4">
              <w:rPr>
                <w:rFonts w:eastAsia="Times New Roman" w:cs="Arial"/>
                <w:color w:val="000000"/>
                <w:lang w:eastAsia="en-GB"/>
              </w:rPr>
              <w:t>Creative Industries</w:t>
            </w:r>
          </w:p>
        </w:tc>
        <w:tc>
          <w:tcPr>
            <w:tcW w:w="558" w:type="dxa"/>
            <w:tcBorders>
              <w:top w:val="nil"/>
              <w:left w:val="nil"/>
              <w:bottom w:val="single" w:sz="4" w:space="0" w:color="auto"/>
              <w:right w:val="single" w:sz="4" w:space="0" w:color="auto"/>
            </w:tcBorders>
            <w:shd w:val="clear" w:color="auto" w:fill="auto"/>
            <w:noWrap/>
            <w:hideMark/>
          </w:tcPr>
          <w:p w:rsidR="0036586B" w:rsidRPr="006261A4" w:rsidRDefault="0036586B" w:rsidP="000A24A6">
            <w:pPr>
              <w:spacing w:after="0" w:line="240" w:lineRule="auto"/>
              <w:jc w:val="right"/>
              <w:rPr>
                <w:rFonts w:eastAsia="Times New Roman" w:cs="Arial"/>
                <w:color w:val="000000"/>
                <w:lang w:eastAsia="en-GB"/>
              </w:rPr>
            </w:pPr>
            <w:r w:rsidRPr="006261A4">
              <w:rPr>
                <w:rFonts w:eastAsia="Times New Roman" w:cs="Arial"/>
                <w:color w:val="000000"/>
                <w:lang w:eastAsia="en-GB"/>
              </w:rPr>
              <w:t>2013</w:t>
            </w:r>
          </w:p>
        </w:tc>
        <w:tc>
          <w:tcPr>
            <w:tcW w:w="1568" w:type="dxa"/>
            <w:tcBorders>
              <w:top w:val="nil"/>
              <w:left w:val="nil"/>
              <w:bottom w:val="single" w:sz="4" w:space="0" w:color="auto"/>
              <w:right w:val="single" w:sz="4" w:space="0" w:color="auto"/>
            </w:tcBorders>
            <w:shd w:val="clear" w:color="auto" w:fill="auto"/>
            <w:noWrap/>
            <w:hideMark/>
          </w:tcPr>
          <w:p w:rsidR="0036586B" w:rsidRPr="006261A4" w:rsidRDefault="0036586B" w:rsidP="000A24A6">
            <w:pPr>
              <w:spacing w:after="0" w:line="240" w:lineRule="auto"/>
              <w:jc w:val="right"/>
              <w:rPr>
                <w:rFonts w:eastAsia="Times New Roman" w:cs="Arial"/>
                <w:color w:val="000000"/>
                <w:lang w:eastAsia="en-GB"/>
              </w:rPr>
            </w:pPr>
            <w:r w:rsidRPr="006261A4">
              <w:rPr>
                <w:rFonts w:eastAsia="Times New Roman" w:cs="Arial"/>
                <w:color w:val="000000"/>
                <w:lang w:eastAsia="en-GB"/>
              </w:rPr>
              <w:t>£76,909</w:t>
            </w:r>
          </w:p>
        </w:tc>
        <w:tc>
          <w:tcPr>
            <w:tcW w:w="1417" w:type="dxa"/>
            <w:tcBorders>
              <w:top w:val="nil"/>
              <w:left w:val="nil"/>
              <w:bottom w:val="single" w:sz="4" w:space="0" w:color="auto"/>
              <w:right w:val="single" w:sz="4" w:space="0" w:color="auto"/>
            </w:tcBorders>
            <w:shd w:val="clear" w:color="auto" w:fill="auto"/>
            <w:noWrap/>
            <w:hideMark/>
          </w:tcPr>
          <w:p w:rsidR="0036586B" w:rsidRPr="006261A4" w:rsidRDefault="0036586B" w:rsidP="000A24A6">
            <w:pPr>
              <w:spacing w:after="0" w:line="240" w:lineRule="auto"/>
              <w:jc w:val="right"/>
              <w:rPr>
                <w:rFonts w:eastAsia="Times New Roman" w:cs="Arial"/>
                <w:color w:val="000000"/>
                <w:lang w:eastAsia="en-GB"/>
              </w:rPr>
            </w:pPr>
            <w:r w:rsidRPr="006261A4">
              <w:rPr>
                <w:rFonts w:eastAsia="Times New Roman" w:cs="Arial"/>
                <w:color w:val="000000"/>
                <w:lang w:eastAsia="en-GB"/>
              </w:rPr>
              <w:t>5.0%</w:t>
            </w:r>
          </w:p>
        </w:tc>
      </w:tr>
      <w:tr w:rsidR="0036586B" w:rsidRPr="006261A4" w:rsidTr="003C7837">
        <w:trPr>
          <w:trHeight w:val="290"/>
          <w:jc w:val="center"/>
        </w:trPr>
        <w:tc>
          <w:tcPr>
            <w:tcW w:w="2122" w:type="dxa"/>
            <w:tcBorders>
              <w:top w:val="nil"/>
              <w:left w:val="single" w:sz="4" w:space="0" w:color="auto"/>
              <w:bottom w:val="single" w:sz="4" w:space="0" w:color="auto"/>
              <w:right w:val="single" w:sz="4" w:space="0" w:color="auto"/>
            </w:tcBorders>
            <w:shd w:val="clear" w:color="auto" w:fill="auto"/>
            <w:noWrap/>
            <w:hideMark/>
          </w:tcPr>
          <w:p w:rsidR="0036586B" w:rsidRPr="006261A4" w:rsidRDefault="0036586B" w:rsidP="006261A4">
            <w:pPr>
              <w:spacing w:after="0" w:line="240" w:lineRule="auto"/>
              <w:rPr>
                <w:rFonts w:eastAsia="Times New Roman" w:cs="Arial"/>
                <w:color w:val="000000"/>
                <w:lang w:eastAsia="en-GB"/>
              </w:rPr>
            </w:pPr>
            <w:r w:rsidRPr="006261A4">
              <w:rPr>
                <w:rFonts w:eastAsia="Times New Roman" w:cs="Arial"/>
                <w:color w:val="000000"/>
                <w:lang w:eastAsia="en-GB"/>
              </w:rPr>
              <w:t>Digital</w:t>
            </w:r>
          </w:p>
        </w:tc>
        <w:tc>
          <w:tcPr>
            <w:tcW w:w="558" w:type="dxa"/>
            <w:tcBorders>
              <w:top w:val="nil"/>
              <w:left w:val="nil"/>
              <w:bottom w:val="single" w:sz="4" w:space="0" w:color="auto"/>
              <w:right w:val="single" w:sz="4" w:space="0" w:color="auto"/>
            </w:tcBorders>
            <w:shd w:val="clear" w:color="auto" w:fill="auto"/>
            <w:noWrap/>
            <w:hideMark/>
          </w:tcPr>
          <w:p w:rsidR="0036586B" w:rsidRPr="006261A4" w:rsidRDefault="0036586B" w:rsidP="000A24A6">
            <w:pPr>
              <w:spacing w:after="0" w:line="240" w:lineRule="auto"/>
              <w:jc w:val="right"/>
              <w:rPr>
                <w:rFonts w:eastAsia="Times New Roman" w:cs="Arial"/>
                <w:color w:val="000000"/>
                <w:lang w:eastAsia="en-GB"/>
              </w:rPr>
            </w:pPr>
            <w:r w:rsidRPr="006261A4">
              <w:rPr>
                <w:rFonts w:eastAsia="Times New Roman" w:cs="Arial"/>
                <w:color w:val="000000"/>
                <w:lang w:eastAsia="en-GB"/>
              </w:rPr>
              <w:t>2013</w:t>
            </w:r>
          </w:p>
        </w:tc>
        <w:tc>
          <w:tcPr>
            <w:tcW w:w="1568" w:type="dxa"/>
            <w:tcBorders>
              <w:top w:val="nil"/>
              <w:left w:val="nil"/>
              <w:bottom w:val="single" w:sz="4" w:space="0" w:color="auto"/>
              <w:right w:val="single" w:sz="4" w:space="0" w:color="auto"/>
            </w:tcBorders>
            <w:shd w:val="clear" w:color="auto" w:fill="auto"/>
            <w:noWrap/>
            <w:hideMark/>
          </w:tcPr>
          <w:p w:rsidR="0036586B" w:rsidRPr="006261A4" w:rsidRDefault="0036586B" w:rsidP="000A24A6">
            <w:pPr>
              <w:spacing w:after="0" w:line="240" w:lineRule="auto"/>
              <w:jc w:val="right"/>
              <w:rPr>
                <w:rFonts w:eastAsia="Times New Roman" w:cs="Arial"/>
                <w:color w:val="000000"/>
                <w:lang w:eastAsia="en-GB"/>
              </w:rPr>
            </w:pPr>
            <w:r w:rsidRPr="006261A4">
              <w:rPr>
                <w:rFonts w:eastAsia="Times New Roman" w:cs="Arial"/>
                <w:color w:val="000000"/>
                <w:lang w:eastAsia="en-GB"/>
              </w:rPr>
              <w:t>£113,216</w:t>
            </w:r>
          </w:p>
        </w:tc>
        <w:tc>
          <w:tcPr>
            <w:tcW w:w="1417" w:type="dxa"/>
            <w:tcBorders>
              <w:top w:val="nil"/>
              <w:left w:val="nil"/>
              <w:bottom w:val="single" w:sz="4" w:space="0" w:color="auto"/>
              <w:right w:val="single" w:sz="4" w:space="0" w:color="auto"/>
            </w:tcBorders>
            <w:shd w:val="clear" w:color="auto" w:fill="auto"/>
            <w:noWrap/>
            <w:hideMark/>
          </w:tcPr>
          <w:p w:rsidR="0036586B" w:rsidRPr="006261A4" w:rsidRDefault="0036586B" w:rsidP="000A24A6">
            <w:pPr>
              <w:spacing w:after="0" w:line="240" w:lineRule="auto"/>
              <w:jc w:val="right"/>
              <w:rPr>
                <w:rFonts w:eastAsia="Times New Roman" w:cs="Arial"/>
                <w:color w:val="000000"/>
                <w:lang w:eastAsia="en-GB"/>
              </w:rPr>
            </w:pPr>
            <w:r w:rsidRPr="006261A4">
              <w:rPr>
                <w:rFonts w:eastAsia="Times New Roman" w:cs="Arial"/>
                <w:color w:val="000000"/>
                <w:lang w:eastAsia="en-GB"/>
              </w:rPr>
              <w:t>7.4%</w:t>
            </w:r>
          </w:p>
        </w:tc>
      </w:tr>
      <w:tr w:rsidR="0036586B" w:rsidRPr="006261A4" w:rsidTr="003C7837">
        <w:trPr>
          <w:trHeight w:val="290"/>
          <w:jc w:val="center"/>
        </w:trPr>
        <w:tc>
          <w:tcPr>
            <w:tcW w:w="2122" w:type="dxa"/>
            <w:tcBorders>
              <w:top w:val="nil"/>
              <w:left w:val="single" w:sz="4" w:space="0" w:color="auto"/>
              <w:bottom w:val="single" w:sz="4" w:space="0" w:color="auto"/>
              <w:right w:val="single" w:sz="4" w:space="0" w:color="auto"/>
            </w:tcBorders>
            <w:shd w:val="clear" w:color="000000" w:fill="E7E6E6"/>
            <w:noWrap/>
            <w:vAlign w:val="bottom"/>
            <w:hideMark/>
          </w:tcPr>
          <w:p w:rsidR="0036586B" w:rsidRPr="006261A4" w:rsidRDefault="0036586B" w:rsidP="000A24A6">
            <w:pPr>
              <w:spacing w:after="0" w:line="240" w:lineRule="auto"/>
              <w:rPr>
                <w:rFonts w:eastAsia="Times New Roman" w:cs="Arial"/>
                <w:b/>
                <w:bCs/>
                <w:color w:val="000000"/>
                <w:lang w:eastAsia="en-GB"/>
              </w:rPr>
            </w:pPr>
            <w:r w:rsidRPr="006261A4">
              <w:rPr>
                <w:rFonts w:eastAsia="Times New Roman" w:cs="Arial"/>
                <w:b/>
                <w:bCs/>
                <w:color w:val="000000"/>
                <w:lang w:eastAsia="en-GB"/>
              </w:rPr>
              <w:t>Total UK GVA</w:t>
            </w:r>
          </w:p>
        </w:tc>
        <w:tc>
          <w:tcPr>
            <w:tcW w:w="558" w:type="dxa"/>
            <w:tcBorders>
              <w:top w:val="nil"/>
              <w:left w:val="nil"/>
              <w:bottom w:val="single" w:sz="4" w:space="0" w:color="auto"/>
              <w:right w:val="single" w:sz="4" w:space="0" w:color="auto"/>
            </w:tcBorders>
            <w:shd w:val="clear" w:color="000000" w:fill="E7E6E6"/>
            <w:noWrap/>
            <w:vAlign w:val="bottom"/>
            <w:hideMark/>
          </w:tcPr>
          <w:p w:rsidR="0036586B" w:rsidRPr="006261A4" w:rsidRDefault="0036586B" w:rsidP="000A24A6">
            <w:pPr>
              <w:spacing w:after="0" w:line="240" w:lineRule="auto"/>
              <w:jc w:val="right"/>
              <w:rPr>
                <w:rFonts w:eastAsia="Times New Roman" w:cs="Arial"/>
                <w:b/>
                <w:bCs/>
                <w:color w:val="000000"/>
                <w:lang w:eastAsia="en-GB"/>
              </w:rPr>
            </w:pPr>
            <w:r w:rsidRPr="006261A4">
              <w:rPr>
                <w:rFonts w:eastAsia="Times New Roman" w:cs="Arial"/>
                <w:b/>
                <w:bCs/>
                <w:color w:val="000000"/>
                <w:lang w:eastAsia="en-GB"/>
              </w:rPr>
              <w:t>2013</w:t>
            </w:r>
          </w:p>
        </w:tc>
        <w:tc>
          <w:tcPr>
            <w:tcW w:w="1568" w:type="dxa"/>
            <w:tcBorders>
              <w:top w:val="nil"/>
              <w:left w:val="nil"/>
              <w:bottom w:val="single" w:sz="4" w:space="0" w:color="auto"/>
              <w:right w:val="single" w:sz="4" w:space="0" w:color="auto"/>
            </w:tcBorders>
            <w:shd w:val="clear" w:color="000000" w:fill="E7E6E6"/>
            <w:noWrap/>
            <w:vAlign w:val="bottom"/>
            <w:hideMark/>
          </w:tcPr>
          <w:p w:rsidR="0036586B" w:rsidRPr="006261A4" w:rsidRDefault="0036586B" w:rsidP="000A24A6">
            <w:pPr>
              <w:spacing w:after="0" w:line="240" w:lineRule="auto"/>
              <w:jc w:val="right"/>
              <w:rPr>
                <w:rFonts w:eastAsia="Times New Roman" w:cs="Arial"/>
                <w:b/>
                <w:bCs/>
                <w:color w:val="000000"/>
                <w:lang w:eastAsia="en-GB"/>
              </w:rPr>
            </w:pPr>
            <w:r w:rsidRPr="006261A4">
              <w:rPr>
                <w:rFonts w:eastAsia="Times New Roman" w:cs="Arial"/>
                <w:b/>
                <w:bCs/>
                <w:color w:val="000000"/>
                <w:lang w:eastAsia="en-GB"/>
              </w:rPr>
              <w:t>£1,525,304</w:t>
            </w:r>
          </w:p>
        </w:tc>
        <w:tc>
          <w:tcPr>
            <w:tcW w:w="1417" w:type="dxa"/>
            <w:tcBorders>
              <w:top w:val="nil"/>
              <w:left w:val="nil"/>
              <w:bottom w:val="single" w:sz="4" w:space="0" w:color="auto"/>
              <w:right w:val="single" w:sz="4" w:space="0" w:color="auto"/>
            </w:tcBorders>
            <w:shd w:val="clear" w:color="000000" w:fill="E7E6E6"/>
            <w:noWrap/>
            <w:vAlign w:val="bottom"/>
            <w:hideMark/>
          </w:tcPr>
          <w:p w:rsidR="0036586B" w:rsidRPr="006261A4" w:rsidRDefault="0036586B" w:rsidP="000A24A6">
            <w:pPr>
              <w:spacing w:after="0" w:line="240" w:lineRule="auto"/>
              <w:jc w:val="right"/>
              <w:rPr>
                <w:rFonts w:eastAsia="Times New Roman" w:cs="Arial"/>
                <w:b/>
                <w:bCs/>
                <w:color w:val="000000"/>
                <w:lang w:eastAsia="en-GB"/>
              </w:rPr>
            </w:pPr>
            <w:r w:rsidRPr="006261A4">
              <w:rPr>
                <w:rFonts w:eastAsia="Times New Roman" w:cs="Arial"/>
                <w:b/>
                <w:bCs/>
                <w:color w:val="000000"/>
                <w:lang w:eastAsia="en-GB"/>
              </w:rPr>
              <w:t>100.0%</w:t>
            </w:r>
          </w:p>
        </w:tc>
      </w:tr>
    </w:tbl>
    <w:p w:rsidR="0036586B" w:rsidRPr="006261A4" w:rsidRDefault="0036586B" w:rsidP="0036586B">
      <w:pPr>
        <w:spacing w:after="0"/>
        <w:jc w:val="both"/>
        <w:rPr>
          <w:rFonts w:cs="Arial"/>
          <w:sz w:val="24"/>
          <w:szCs w:val="24"/>
        </w:rPr>
      </w:pPr>
    </w:p>
    <w:p w:rsidR="0036586B" w:rsidRPr="006261A4" w:rsidRDefault="00DA0F61" w:rsidP="0036586B">
      <w:pPr>
        <w:spacing w:after="0"/>
        <w:jc w:val="both"/>
        <w:rPr>
          <w:rFonts w:cs="Arial"/>
          <w:sz w:val="24"/>
          <w:szCs w:val="24"/>
        </w:rPr>
      </w:pPr>
      <w:r w:rsidRPr="006261A4">
        <w:rPr>
          <w:rFonts w:cs="Arial"/>
          <w:sz w:val="24"/>
          <w:szCs w:val="24"/>
        </w:rPr>
        <w:t>To calculate a</w:t>
      </w:r>
      <w:r w:rsidR="008C410D" w:rsidRPr="006261A4">
        <w:rPr>
          <w:rFonts w:cs="Arial"/>
          <w:sz w:val="24"/>
          <w:szCs w:val="24"/>
        </w:rPr>
        <w:t xml:space="preserve">n estimate </w:t>
      </w:r>
      <w:r w:rsidRPr="006261A4">
        <w:rPr>
          <w:rFonts w:cs="Arial"/>
          <w:sz w:val="24"/>
          <w:szCs w:val="24"/>
        </w:rPr>
        <w:t xml:space="preserve">for </w:t>
      </w:r>
      <w:r w:rsidR="008C410D" w:rsidRPr="006261A4">
        <w:rPr>
          <w:rFonts w:cs="Arial"/>
          <w:sz w:val="24"/>
          <w:szCs w:val="24"/>
        </w:rPr>
        <w:t xml:space="preserve">the combined contribution of </w:t>
      </w:r>
      <w:r w:rsidRPr="006261A4">
        <w:rPr>
          <w:rFonts w:cs="Arial"/>
          <w:sz w:val="24"/>
          <w:szCs w:val="24"/>
        </w:rPr>
        <w:t>DCMS sectors the overlap between sectors has been</w:t>
      </w:r>
      <w:r w:rsidR="008174D7" w:rsidRPr="006261A4">
        <w:rPr>
          <w:rFonts w:cs="Arial"/>
          <w:sz w:val="24"/>
          <w:szCs w:val="24"/>
        </w:rPr>
        <w:t xml:space="preserve"> </w:t>
      </w:r>
      <w:r w:rsidR="008C410D" w:rsidRPr="006261A4">
        <w:rPr>
          <w:rFonts w:cs="Arial"/>
          <w:sz w:val="24"/>
          <w:szCs w:val="24"/>
        </w:rPr>
        <w:t>taken into account, resulting in an estimate of 16 per cent. More details of the sources of data and assumptions made are provided in Annex A</w:t>
      </w:r>
      <w:r w:rsidR="008174D7" w:rsidRPr="006261A4">
        <w:rPr>
          <w:rFonts w:cs="Arial"/>
          <w:sz w:val="24"/>
          <w:szCs w:val="24"/>
        </w:rPr>
        <w:t>.</w:t>
      </w:r>
    </w:p>
    <w:p w:rsidR="008C410D" w:rsidRPr="006261A4" w:rsidRDefault="008C410D" w:rsidP="0036586B">
      <w:pPr>
        <w:spacing w:after="0"/>
        <w:jc w:val="both"/>
        <w:rPr>
          <w:rFonts w:cs="Arial"/>
          <w:sz w:val="24"/>
          <w:szCs w:val="24"/>
        </w:rPr>
        <w:sectPr w:rsidR="008C410D" w:rsidRPr="006261A4" w:rsidSect="008552B2">
          <w:headerReference w:type="even" r:id="rId10"/>
          <w:headerReference w:type="default" r:id="rId11"/>
          <w:pgSz w:w="11906" w:h="16838"/>
          <w:pgMar w:top="720" w:right="720" w:bottom="720" w:left="720" w:header="708" w:footer="708" w:gutter="0"/>
          <w:cols w:space="708"/>
          <w:titlePg/>
          <w:docGrid w:linePitch="360"/>
        </w:sectPr>
      </w:pPr>
    </w:p>
    <w:p w:rsidR="000B721C" w:rsidRPr="006261A4" w:rsidRDefault="000B721C" w:rsidP="000B721C">
      <w:pPr>
        <w:spacing w:after="240"/>
        <w:rPr>
          <w:rFonts w:cs="Arial"/>
          <w:b/>
          <w:sz w:val="24"/>
          <w:szCs w:val="24"/>
        </w:rPr>
      </w:pPr>
      <w:r w:rsidRPr="006261A4">
        <w:rPr>
          <w:rFonts w:cs="Arial"/>
          <w:b/>
          <w:sz w:val="24"/>
          <w:szCs w:val="24"/>
        </w:rPr>
        <w:lastRenderedPageBreak/>
        <w:t xml:space="preserve">Annex A: Sources and </w:t>
      </w:r>
      <w:r w:rsidR="003C7837" w:rsidRPr="006261A4">
        <w:rPr>
          <w:rFonts w:cs="Arial"/>
          <w:b/>
          <w:sz w:val="24"/>
          <w:szCs w:val="24"/>
        </w:rPr>
        <w:t>a</w:t>
      </w:r>
      <w:r w:rsidRPr="006261A4">
        <w:rPr>
          <w:rFonts w:cs="Arial"/>
          <w:b/>
          <w:sz w:val="24"/>
          <w:szCs w:val="24"/>
        </w:rPr>
        <w:t xml:space="preserve">ssumptions  </w:t>
      </w:r>
    </w:p>
    <w:p w:rsidR="00E57A63" w:rsidRPr="006261A4" w:rsidRDefault="003C7837" w:rsidP="000B721C">
      <w:pPr>
        <w:spacing w:after="0"/>
        <w:jc w:val="both"/>
        <w:rPr>
          <w:rFonts w:cs="Arial"/>
          <w:sz w:val="24"/>
          <w:szCs w:val="24"/>
        </w:rPr>
      </w:pPr>
      <w:r w:rsidRPr="006261A4">
        <w:rPr>
          <w:rFonts w:cs="Arial"/>
          <w:sz w:val="24"/>
          <w:szCs w:val="24"/>
        </w:rPr>
        <w:t xml:space="preserve">This Annex </w:t>
      </w:r>
      <w:r w:rsidR="00E57A63" w:rsidRPr="006261A4">
        <w:rPr>
          <w:rFonts w:cs="Arial"/>
          <w:sz w:val="24"/>
          <w:szCs w:val="24"/>
        </w:rPr>
        <w:t>provides</w:t>
      </w:r>
      <w:r w:rsidRPr="006261A4">
        <w:rPr>
          <w:rFonts w:cs="Arial"/>
          <w:sz w:val="24"/>
          <w:szCs w:val="24"/>
        </w:rPr>
        <w:t xml:space="preserve"> details of data sources and assumptions used to produce </w:t>
      </w:r>
      <w:r w:rsidR="00E02FFA" w:rsidRPr="006261A4">
        <w:rPr>
          <w:rFonts w:cs="Arial"/>
          <w:sz w:val="24"/>
          <w:szCs w:val="24"/>
        </w:rPr>
        <w:t>an</w:t>
      </w:r>
      <w:r w:rsidRPr="006261A4">
        <w:rPr>
          <w:rFonts w:cs="Arial"/>
          <w:sz w:val="24"/>
          <w:szCs w:val="24"/>
        </w:rPr>
        <w:t xml:space="preserve"> estimate of GVA for DCMS sectors. </w:t>
      </w:r>
      <w:r w:rsidR="00E02FFA" w:rsidRPr="006261A4">
        <w:rPr>
          <w:rFonts w:cs="Arial"/>
          <w:sz w:val="24"/>
          <w:szCs w:val="24"/>
        </w:rPr>
        <w:t>The analysis is a best estimate and where possible makes use</w:t>
      </w:r>
      <w:r w:rsidR="00E57A63" w:rsidRPr="006261A4">
        <w:rPr>
          <w:rFonts w:cs="Arial"/>
          <w:sz w:val="24"/>
          <w:szCs w:val="24"/>
        </w:rPr>
        <w:t xml:space="preserve"> of Official Statistics. It has been supplemented by analysis of the Annual Business Survey. T</w:t>
      </w:r>
      <w:r w:rsidR="00E02FFA" w:rsidRPr="006261A4">
        <w:rPr>
          <w:rFonts w:cs="Arial"/>
          <w:sz w:val="24"/>
          <w:szCs w:val="24"/>
        </w:rPr>
        <w:t>here are difference</w:t>
      </w:r>
      <w:r w:rsidR="00E57A63" w:rsidRPr="006261A4">
        <w:rPr>
          <w:rFonts w:cs="Arial"/>
          <w:sz w:val="24"/>
          <w:szCs w:val="24"/>
        </w:rPr>
        <w:t>s</w:t>
      </w:r>
      <w:r w:rsidR="00E02FFA" w:rsidRPr="006261A4">
        <w:rPr>
          <w:rFonts w:cs="Arial"/>
          <w:sz w:val="24"/>
          <w:szCs w:val="24"/>
        </w:rPr>
        <w:t xml:space="preserve"> in time scales and methodologies</w:t>
      </w:r>
      <w:r w:rsidR="00E57A63" w:rsidRPr="006261A4">
        <w:rPr>
          <w:rFonts w:cs="Arial"/>
          <w:sz w:val="24"/>
          <w:szCs w:val="24"/>
        </w:rPr>
        <w:t xml:space="preserve"> for different sectors</w:t>
      </w:r>
      <w:r w:rsidR="00E02FFA" w:rsidRPr="006261A4">
        <w:rPr>
          <w:rFonts w:cs="Arial"/>
          <w:sz w:val="24"/>
          <w:szCs w:val="24"/>
        </w:rPr>
        <w:t xml:space="preserve">. </w:t>
      </w:r>
      <w:r w:rsidR="000B721C" w:rsidRPr="006261A4">
        <w:rPr>
          <w:rFonts w:cs="Arial"/>
          <w:sz w:val="24"/>
          <w:szCs w:val="24"/>
        </w:rPr>
        <w:t xml:space="preserve">Table A1 sets out </w:t>
      </w:r>
      <w:r w:rsidR="00E57A63" w:rsidRPr="006261A4">
        <w:rPr>
          <w:rFonts w:cs="Arial"/>
          <w:sz w:val="24"/>
          <w:szCs w:val="24"/>
        </w:rPr>
        <w:t xml:space="preserve">the </w:t>
      </w:r>
      <w:r w:rsidR="000B721C" w:rsidRPr="006261A4">
        <w:rPr>
          <w:rFonts w:cs="Arial"/>
          <w:sz w:val="24"/>
          <w:szCs w:val="24"/>
        </w:rPr>
        <w:t xml:space="preserve">source </w:t>
      </w:r>
      <w:r w:rsidR="00E57A63" w:rsidRPr="006261A4">
        <w:rPr>
          <w:rFonts w:cs="Arial"/>
          <w:sz w:val="24"/>
          <w:szCs w:val="24"/>
        </w:rPr>
        <w:t xml:space="preserve">of estimates </w:t>
      </w:r>
      <w:r w:rsidR="00E02FFA" w:rsidRPr="006261A4">
        <w:rPr>
          <w:rFonts w:cs="Arial"/>
          <w:sz w:val="24"/>
          <w:szCs w:val="24"/>
        </w:rPr>
        <w:t xml:space="preserve">for </w:t>
      </w:r>
      <w:r w:rsidR="000B721C" w:rsidRPr="006261A4">
        <w:rPr>
          <w:rFonts w:cs="Arial"/>
          <w:sz w:val="24"/>
          <w:szCs w:val="24"/>
        </w:rPr>
        <w:t xml:space="preserve">each </w:t>
      </w:r>
      <w:r w:rsidRPr="006261A4">
        <w:rPr>
          <w:rFonts w:cs="Arial"/>
          <w:sz w:val="24"/>
          <w:szCs w:val="24"/>
        </w:rPr>
        <w:t>sector</w:t>
      </w:r>
      <w:r w:rsidR="000B721C" w:rsidRPr="006261A4">
        <w:rPr>
          <w:rFonts w:cs="Arial"/>
          <w:sz w:val="24"/>
          <w:szCs w:val="24"/>
        </w:rPr>
        <w:t xml:space="preserve">. </w:t>
      </w:r>
      <w:r w:rsidR="00010F1A">
        <w:rPr>
          <w:rFonts w:cs="Arial"/>
          <w:sz w:val="24"/>
          <w:szCs w:val="24"/>
        </w:rPr>
        <w:br/>
      </w:r>
    </w:p>
    <w:tbl>
      <w:tblPr>
        <w:tblpPr w:leftFromText="180" w:rightFromText="180" w:vertAnchor="text" w:horzAnchor="margin" w:tblpY="364"/>
        <w:tblW w:w="14879" w:type="dxa"/>
        <w:tblLook w:val="04A0" w:firstRow="1" w:lastRow="0" w:firstColumn="1" w:lastColumn="0" w:noHBand="0" w:noVBand="1"/>
      </w:tblPr>
      <w:tblGrid>
        <w:gridCol w:w="2122"/>
        <w:gridCol w:w="1134"/>
        <w:gridCol w:w="1701"/>
        <w:gridCol w:w="1417"/>
        <w:gridCol w:w="4394"/>
        <w:gridCol w:w="4111"/>
      </w:tblGrid>
      <w:tr w:rsidR="003C7837" w:rsidRPr="006261A4" w:rsidTr="003C7837">
        <w:trPr>
          <w:trHeight w:val="290"/>
        </w:trPr>
        <w:tc>
          <w:tcPr>
            <w:tcW w:w="2122"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3C7837" w:rsidRPr="00010F1A" w:rsidRDefault="003C7837" w:rsidP="00E57A63">
            <w:pPr>
              <w:spacing w:before="40" w:after="40" w:line="240" w:lineRule="auto"/>
              <w:rPr>
                <w:rFonts w:eastAsia="Times New Roman" w:cs="Arial"/>
                <w:b/>
                <w:bCs/>
                <w:color w:val="000000"/>
                <w:sz w:val="20"/>
                <w:lang w:eastAsia="en-GB"/>
              </w:rPr>
            </w:pPr>
            <w:r w:rsidRPr="00010F1A">
              <w:rPr>
                <w:rFonts w:eastAsia="Times New Roman" w:cs="Arial"/>
                <w:b/>
                <w:bCs/>
                <w:color w:val="000000"/>
                <w:sz w:val="20"/>
                <w:lang w:eastAsia="en-GB"/>
              </w:rPr>
              <w:t>Sector</w:t>
            </w:r>
          </w:p>
        </w:tc>
        <w:tc>
          <w:tcPr>
            <w:tcW w:w="1134" w:type="dxa"/>
            <w:tcBorders>
              <w:top w:val="single" w:sz="4" w:space="0" w:color="auto"/>
              <w:left w:val="nil"/>
              <w:bottom w:val="single" w:sz="4" w:space="0" w:color="auto"/>
              <w:right w:val="single" w:sz="4" w:space="0" w:color="auto"/>
            </w:tcBorders>
            <w:shd w:val="clear" w:color="000000" w:fill="E7E6E6"/>
            <w:noWrap/>
            <w:vAlign w:val="bottom"/>
            <w:hideMark/>
          </w:tcPr>
          <w:p w:rsidR="003C7837" w:rsidRPr="00010F1A" w:rsidRDefault="003C7837" w:rsidP="00E57A63">
            <w:pPr>
              <w:spacing w:before="40" w:after="40" w:line="240" w:lineRule="auto"/>
              <w:jc w:val="right"/>
              <w:rPr>
                <w:rFonts w:eastAsia="Times New Roman" w:cs="Arial"/>
                <w:b/>
                <w:bCs/>
                <w:color w:val="000000"/>
                <w:sz w:val="20"/>
                <w:lang w:eastAsia="en-GB"/>
              </w:rPr>
            </w:pPr>
            <w:r w:rsidRPr="00010F1A">
              <w:rPr>
                <w:rFonts w:eastAsia="Times New Roman" w:cs="Arial"/>
                <w:b/>
                <w:bCs/>
                <w:color w:val="000000"/>
                <w:sz w:val="20"/>
                <w:lang w:eastAsia="en-GB"/>
              </w:rPr>
              <w:t> Year</w:t>
            </w:r>
          </w:p>
        </w:tc>
        <w:tc>
          <w:tcPr>
            <w:tcW w:w="1701" w:type="dxa"/>
            <w:tcBorders>
              <w:top w:val="single" w:sz="4" w:space="0" w:color="auto"/>
              <w:left w:val="nil"/>
              <w:bottom w:val="single" w:sz="4" w:space="0" w:color="auto"/>
              <w:right w:val="single" w:sz="4" w:space="0" w:color="auto"/>
            </w:tcBorders>
            <w:shd w:val="clear" w:color="000000" w:fill="E7E6E6"/>
            <w:noWrap/>
            <w:vAlign w:val="bottom"/>
            <w:hideMark/>
          </w:tcPr>
          <w:p w:rsidR="003C7837" w:rsidRPr="00010F1A" w:rsidRDefault="003C7837" w:rsidP="00E57A63">
            <w:pPr>
              <w:spacing w:before="40" w:after="40" w:line="240" w:lineRule="auto"/>
              <w:jc w:val="right"/>
              <w:rPr>
                <w:rFonts w:eastAsia="Times New Roman" w:cs="Arial"/>
                <w:b/>
                <w:bCs/>
                <w:color w:val="000000"/>
                <w:sz w:val="20"/>
                <w:lang w:eastAsia="en-GB"/>
              </w:rPr>
            </w:pPr>
            <w:r w:rsidRPr="00010F1A">
              <w:rPr>
                <w:rFonts w:eastAsia="Times New Roman" w:cs="Arial"/>
                <w:b/>
                <w:bCs/>
                <w:color w:val="000000"/>
                <w:sz w:val="20"/>
                <w:lang w:eastAsia="en-GB"/>
              </w:rPr>
              <w:t>Value (£m)</w:t>
            </w:r>
          </w:p>
        </w:tc>
        <w:tc>
          <w:tcPr>
            <w:tcW w:w="1417" w:type="dxa"/>
            <w:tcBorders>
              <w:top w:val="single" w:sz="4" w:space="0" w:color="auto"/>
              <w:left w:val="nil"/>
              <w:bottom w:val="single" w:sz="4" w:space="0" w:color="auto"/>
              <w:right w:val="single" w:sz="4" w:space="0" w:color="auto"/>
            </w:tcBorders>
            <w:shd w:val="clear" w:color="000000" w:fill="E7E6E6"/>
            <w:noWrap/>
            <w:vAlign w:val="bottom"/>
            <w:hideMark/>
          </w:tcPr>
          <w:p w:rsidR="003C7837" w:rsidRPr="00010F1A" w:rsidRDefault="003C7837" w:rsidP="00E57A63">
            <w:pPr>
              <w:spacing w:before="40" w:after="40" w:line="240" w:lineRule="auto"/>
              <w:jc w:val="right"/>
              <w:rPr>
                <w:rFonts w:eastAsia="Times New Roman" w:cs="Arial"/>
                <w:b/>
                <w:bCs/>
                <w:color w:val="000000"/>
                <w:sz w:val="20"/>
                <w:lang w:eastAsia="en-GB"/>
              </w:rPr>
            </w:pPr>
            <w:r w:rsidRPr="00010F1A">
              <w:rPr>
                <w:rFonts w:eastAsia="Times New Roman" w:cs="Arial"/>
                <w:b/>
                <w:bCs/>
                <w:color w:val="000000"/>
                <w:sz w:val="20"/>
                <w:lang w:eastAsia="en-GB"/>
              </w:rPr>
              <w:t>% UK GVA</w:t>
            </w:r>
          </w:p>
        </w:tc>
        <w:tc>
          <w:tcPr>
            <w:tcW w:w="4394" w:type="dxa"/>
            <w:tcBorders>
              <w:top w:val="single" w:sz="4" w:space="0" w:color="auto"/>
              <w:left w:val="nil"/>
              <w:bottom w:val="single" w:sz="4" w:space="0" w:color="auto"/>
              <w:right w:val="single" w:sz="4" w:space="0" w:color="auto"/>
            </w:tcBorders>
            <w:shd w:val="clear" w:color="000000" w:fill="E7E6E6"/>
          </w:tcPr>
          <w:p w:rsidR="003C7837" w:rsidRPr="00010F1A" w:rsidRDefault="003C7837" w:rsidP="00E57A63">
            <w:pPr>
              <w:spacing w:before="40" w:after="40" w:line="240" w:lineRule="auto"/>
              <w:rPr>
                <w:rFonts w:eastAsia="Times New Roman" w:cs="Arial"/>
                <w:b/>
                <w:bCs/>
                <w:color w:val="000000"/>
                <w:sz w:val="20"/>
                <w:lang w:eastAsia="en-GB"/>
              </w:rPr>
            </w:pPr>
            <w:r w:rsidRPr="00010F1A">
              <w:rPr>
                <w:rFonts w:eastAsia="Times New Roman" w:cs="Arial"/>
                <w:b/>
                <w:bCs/>
                <w:color w:val="000000"/>
                <w:sz w:val="20"/>
                <w:lang w:eastAsia="en-GB"/>
              </w:rPr>
              <w:t>Source</w:t>
            </w:r>
          </w:p>
        </w:tc>
        <w:tc>
          <w:tcPr>
            <w:tcW w:w="4111" w:type="dxa"/>
            <w:tcBorders>
              <w:top w:val="single" w:sz="4" w:space="0" w:color="auto"/>
              <w:left w:val="nil"/>
              <w:bottom w:val="single" w:sz="4" w:space="0" w:color="auto"/>
              <w:right w:val="single" w:sz="4" w:space="0" w:color="auto"/>
            </w:tcBorders>
            <w:shd w:val="clear" w:color="000000" w:fill="E7E6E6"/>
          </w:tcPr>
          <w:p w:rsidR="003C7837" w:rsidRPr="00010F1A" w:rsidRDefault="003C7837" w:rsidP="00E57A63">
            <w:pPr>
              <w:spacing w:before="40" w:after="40" w:line="240" w:lineRule="auto"/>
              <w:rPr>
                <w:rFonts w:eastAsia="Times New Roman" w:cs="Arial"/>
                <w:b/>
                <w:bCs/>
                <w:color w:val="000000"/>
                <w:sz w:val="20"/>
                <w:lang w:eastAsia="en-GB"/>
              </w:rPr>
            </w:pPr>
            <w:r w:rsidRPr="00010F1A">
              <w:rPr>
                <w:rFonts w:eastAsia="Times New Roman" w:cs="Arial"/>
                <w:b/>
                <w:bCs/>
                <w:color w:val="000000"/>
                <w:sz w:val="20"/>
                <w:lang w:eastAsia="en-GB"/>
              </w:rPr>
              <w:t>Notes</w:t>
            </w:r>
          </w:p>
        </w:tc>
      </w:tr>
      <w:tr w:rsidR="003C7837" w:rsidRPr="006261A4" w:rsidTr="003C7837">
        <w:trPr>
          <w:trHeight w:val="290"/>
        </w:trPr>
        <w:tc>
          <w:tcPr>
            <w:tcW w:w="2122" w:type="dxa"/>
            <w:tcBorders>
              <w:top w:val="nil"/>
              <w:left w:val="single" w:sz="4" w:space="0" w:color="auto"/>
              <w:bottom w:val="single" w:sz="4" w:space="0" w:color="auto"/>
              <w:right w:val="single" w:sz="4" w:space="0" w:color="auto"/>
            </w:tcBorders>
            <w:shd w:val="clear" w:color="auto" w:fill="auto"/>
            <w:noWrap/>
            <w:hideMark/>
          </w:tcPr>
          <w:p w:rsidR="003C7837" w:rsidRPr="00010F1A" w:rsidRDefault="003C7837" w:rsidP="00E02FFA">
            <w:pPr>
              <w:spacing w:before="20" w:after="20" w:line="240" w:lineRule="auto"/>
              <w:rPr>
                <w:rFonts w:eastAsia="Times New Roman" w:cs="Arial"/>
                <w:color w:val="000000"/>
                <w:sz w:val="20"/>
                <w:lang w:eastAsia="en-GB"/>
              </w:rPr>
            </w:pPr>
            <w:r w:rsidRPr="00010F1A">
              <w:rPr>
                <w:rFonts w:eastAsia="Times New Roman" w:cs="Arial"/>
                <w:color w:val="000000"/>
                <w:sz w:val="20"/>
                <w:lang w:eastAsia="en-GB"/>
              </w:rPr>
              <w:t>Sport</w:t>
            </w:r>
          </w:p>
        </w:tc>
        <w:tc>
          <w:tcPr>
            <w:tcW w:w="1134" w:type="dxa"/>
            <w:tcBorders>
              <w:top w:val="nil"/>
              <w:left w:val="nil"/>
              <w:bottom w:val="single" w:sz="4" w:space="0" w:color="auto"/>
              <w:right w:val="single" w:sz="4" w:space="0" w:color="auto"/>
            </w:tcBorders>
            <w:shd w:val="clear" w:color="auto" w:fill="auto"/>
            <w:noWrap/>
            <w:hideMark/>
          </w:tcPr>
          <w:p w:rsidR="003C7837" w:rsidRPr="00010F1A" w:rsidRDefault="003C7837" w:rsidP="00E02FFA">
            <w:pPr>
              <w:spacing w:before="20" w:after="20" w:line="240" w:lineRule="auto"/>
              <w:jc w:val="right"/>
              <w:rPr>
                <w:rFonts w:eastAsia="Times New Roman" w:cs="Arial"/>
                <w:color w:val="000000"/>
                <w:sz w:val="20"/>
                <w:lang w:eastAsia="en-GB"/>
              </w:rPr>
            </w:pPr>
            <w:r w:rsidRPr="00010F1A">
              <w:rPr>
                <w:rFonts w:eastAsia="Times New Roman" w:cs="Arial"/>
                <w:color w:val="000000"/>
                <w:sz w:val="20"/>
                <w:lang w:eastAsia="en-GB"/>
              </w:rPr>
              <w:t>2012</w:t>
            </w:r>
          </w:p>
        </w:tc>
        <w:tc>
          <w:tcPr>
            <w:tcW w:w="1701" w:type="dxa"/>
            <w:tcBorders>
              <w:top w:val="nil"/>
              <w:left w:val="nil"/>
              <w:bottom w:val="single" w:sz="4" w:space="0" w:color="auto"/>
              <w:right w:val="single" w:sz="4" w:space="0" w:color="auto"/>
            </w:tcBorders>
            <w:shd w:val="clear" w:color="auto" w:fill="auto"/>
            <w:noWrap/>
            <w:hideMark/>
          </w:tcPr>
          <w:p w:rsidR="003C7837" w:rsidRPr="00010F1A" w:rsidRDefault="003C7837" w:rsidP="00E02FFA">
            <w:pPr>
              <w:spacing w:before="20" w:after="20" w:line="240" w:lineRule="auto"/>
              <w:jc w:val="right"/>
              <w:rPr>
                <w:rFonts w:eastAsia="Times New Roman" w:cs="Arial"/>
                <w:color w:val="000000"/>
                <w:sz w:val="20"/>
                <w:lang w:eastAsia="en-GB"/>
              </w:rPr>
            </w:pPr>
            <w:r w:rsidRPr="00010F1A">
              <w:rPr>
                <w:rFonts w:eastAsia="Times New Roman" w:cs="Arial"/>
                <w:color w:val="000000"/>
                <w:sz w:val="20"/>
                <w:lang w:eastAsia="en-GB"/>
              </w:rPr>
              <w:t>£38,891</w:t>
            </w:r>
          </w:p>
        </w:tc>
        <w:tc>
          <w:tcPr>
            <w:tcW w:w="1417" w:type="dxa"/>
            <w:tcBorders>
              <w:top w:val="nil"/>
              <w:left w:val="nil"/>
              <w:bottom w:val="single" w:sz="4" w:space="0" w:color="auto"/>
              <w:right w:val="single" w:sz="4" w:space="0" w:color="auto"/>
            </w:tcBorders>
            <w:shd w:val="clear" w:color="auto" w:fill="auto"/>
            <w:noWrap/>
            <w:hideMark/>
          </w:tcPr>
          <w:p w:rsidR="003C7837" w:rsidRPr="00010F1A" w:rsidRDefault="003C7837" w:rsidP="00E02FFA">
            <w:pPr>
              <w:spacing w:before="20" w:after="20" w:line="240" w:lineRule="auto"/>
              <w:jc w:val="right"/>
              <w:rPr>
                <w:rFonts w:eastAsia="Times New Roman" w:cs="Arial"/>
                <w:color w:val="000000"/>
                <w:sz w:val="20"/>
                <w:lang w:eastAsia="en-GB"/>
              </w:rPr>
            </w:pPr>
            <w:r w:rsidRPr="00010F1A">
              <w:rPr>
                <w:rFonts w:eastAsia="Times New Roman" w:cs="Arial"/>
                <w:color w:val="000000"/>
                <w:sz w:val="20"/>
                <w:lang w:eastAsia="en-GB"/>
              </w:rPr>
              <w:t>2.5%</w:t>
            </w:r>
          </w:p>
        </w:tc>
        <w:tc>
          <w:tcPr>
            <w:tcW w:w="4394" w:type="dxa"/>
            <w:tcBorders>
              <w:top w:val="nil"/>
              <w:left w:val="nil"/>
              <w:bottom w:val="single" w:sz="4" w:space="0" w:color="auto"/>
              <w:right w:val="single" w:sz="4" w:space="0" w:color="auto"/>
            </w:tcBorders>
          </w:tcPr>
          <w:p w:rsidR="003C7837" w:rsidRPr="00010F1A" w:rsidRDefault="003C7837" w:rsidP="00E02FFA">
            <w:pPr>
              <w:spacing w:before="20" w:after="20" w:line="240" w:lineRule="auto"/>
              <w:rPr>
                <w:rFonts w:eastAsia="Times New Roman" w:cs="Arial"/>
                <w:color w:val="000000"/>
                <w:sz w:val="20"/>
                <w:lang w:eastAsia="en-GB"/>
              </w:rPr>
            </w:pPr>
            <w:r w:rsidRPr="00010F1A">
              <w:rPr>
                <w:rFonts w:eastAsia="Times New Roman" w:cs="Arial"/>
                <w:color w:val="000000"/>
                <w:sz w:val="20"/>
                <w:lang w:eastAsia="en-GB"/>
              </w:rPr>
              <w:t>Published Official Statistics - DCMS commissioned Sport Satellite Account</w:t>
            </w:r>
            <w:r w:rsidRPr="00010F1A">
              <w:rPr>
                <w:rStyle w:val="FootnoteReference"/>
                <w:rFonts w:eastAsia="Times New Roman" w:cs="Arial"/>
                <w:color w:val="000000"/>
                <w:sz w:val="20"/>
                <w:lang w:eastAsia="en-GB"/>
              </w:rPr>
              <w:footnoteReference w:id="3"/>
            </w:r>
          </w:p>
        </w:tc>
        <w:tc>
          <w:tcPr>
            <w:tcW w:w="4111" w:type="dxa"/>
            <w:tcBorders>
              <w:top w:val="nil"/>
              <w:left w:val="nil"/>
              <w:bottom w:val="single" w:sz="4" w:space="0" w:color="auto"/>
              <w:right w:val="single" w:sz="4" w:space="0" w:color="auto"/>
            </w:tcBorders>
          </w:tcPr>
          <w:p w:rsidR="003C7837" w:rsidRPr="00010F1A" w:rsidRDefault="003C7837" w:rsidP="00E02FFA">
            <w:pPr>
              <w:pStyle w:val="ListParagraph"/>
              <w:numPr>
                <w:ilvl w:val="0"/>
                <w:numId w:val="42"/>
              </w:numPr>
              <w:spacing w:before="20" w:after="20" w:line="240" w:lineRule="auto"/>
              <w:ind w:left="175" w:hanging="142"/>
              <w:contextualSpacing w:val="0"/>
              <w:rPr>
                <w:rFonts w:eastAsia="Times New Roman" w:cs="Arial"/>
                <w:color w:val="000000"/>
                <w:sz w:val="20"/>
                <w:lang w:eastAsia="en-GB"/>
              </w:rPr>
            </w:pPr>
            <w:r w:rsidRPr="00010F1A">
              <w:rPr>
                <w:rFonts w:eastAsia="Times New Roman" w:cs="Arial"/>
                <w:color w:val="000000"/>
                <w:sz w:val="20"/>
                <w:lang w:eastAsia="en-GB"/>
              </w:rPr>
              <w:t>Latest published data relate to 2012.</w:t>
            </w:r>
          </w:p>
        </w:tc>
      </w:tr>
      <w:tr w:rsidR="003C7837" w:rsidRPr="006261A4" w:rsidTr="003C7837">
        <w:trPr>
          <w:trHeight w:val="290"/>
        </w:trPr>
        <w:tc>
          <w:tcPr>
            <w:tcW w:w="2122" w:type="dxa"/>
            <w:tcBorders>
              <w:top w:val="nil"/>
              <w:left w:val="single" w:sz="4" w:space="0" w:color="auto"/>
              <w:bottom w:val="single" w:sz="4" w:space="0" w:color="auto"/>
              <w:right w:val="single" w:sz="4" w:space="0" w:color="auto"/>
            </w:tcBorders>
            <w:shd w:val="clear" w:color="auto" w:fill="auto"/>
            <w:noWrap/>
            <w:hideMark/>
          </w:tcPr>
          <w:p w:rsidR="003C7837" w:rsidRPr="00010F1A" w:rsidRDefault="003C7837" w:rsidP="00E02FFA">
            <w:pPr>
              <w:spacing w:before="20" w:after="20" w:line="240" w:lineRule="auto"/>
              <w:rPr>
                <w:rFonts w:eastAsia="Times New Roman" w:cs="Arial"/>
                <w:color w:val="000000"/>
                <w:sz w:val="20"/>
                <w:lang w:eastAsia="en-GB"/>
              </w:rPr>
            </w:pPr>
            <w:r w:rsidRPr="00010F1A">
              <w:rPr>
                <w:rFonts w:eastAsia="Times New Roman" w:cs="Arial"/>
                <w:color w:val="000000"/>
                <w:sz w:val="20"/>
                <w:lang w:eastAsia="en-GB"/>
              </w:rPr>
              <w:t>Tourism</w:t>
            </w:r>
          </w:p>
        </w:tc>
        <w:tc>
          <w:tcPr>
            <w:tcW w:w="1134" w:type="dxa"/>
            <w:tcBorders>
              <w:top w:val="nil"/>
              <w:left w:val="nil"/>
              <w:bottom w:val="single" w:sz="4" w:space="0" w:color="auto"/>
              <w:right w:val="single" w:sz="4" w:space="0" w:color="auto"/>
            </w:tcBorders>
            <w:shd w:val="clear" w:color="auto" w:fill="auto"/>
            <w:noWrap/>
            <w:hideMark/>
          </w:tcPr>
          <w:p w:rsidR="003C7837" w:rsidRPr="00010F1A" w:rsidRDefault="003C7837" w:rsidP="00E02FFA">
            <w:pPr>
              <w:spacing w:before="20" w:after="20" w:line="240" w:lineRule="auto"/>
              <w:jc w:val="right"/>
              <w:rPr>
                <w:rFonts w:eastAsia="Times New Roman" w:cs="Arial"/>
                <w:color w:val="000000"/>
                <w:sz w:val="20"/>
                <w:lang w:eastAsia="en-GB"/>
              </w:rPr>
            </w:pPr>
            <w:r w:rsidRPr="00010F1A">
              <w:rPr>
                <w:rFonts w:eastAsia="Times New Roman" w:cs="Arial"/>
                <w:color w:val="000000"/>
                <w:sz w:val="20"/>
                <w:lang w:eastAsia="en-GB"/>
              </w:rPr>
              <w:t>2013</w:t>
            </w:r>
          </w:p>
        </w:tc>
        <w:tc>
          <w:tcPr>
            <w:tcW w:w="1701" w:type="dxa"/>
            <w:tcBorders>
              <w:top w:val="nil"/>
              <w:left w:val="nil"/>
              <w:bottom w:val="single" w:sz="4" w:space="0" w:color="auto"/>
              <w:right w:val="single" w:sz="4" w:space="0" w:color="auto"/>
            </w:tcBorders>
            <w:shd w:val="clear" w:color="auto" w:fill="auto"/>
            <w:noWrap/>
            <w:hideMark/>
          </w:tcPr>
          <w:p w:rsidR="003C7837" w:rsidRPr="00010F1A" w:rsidRDefault="003C7837" w:rsidP="00E02FFA">
            <w:pPr>
              <w:spacing w:before="20" w:after="20" w:line="240" w:lineRule="auto"/>
              <w:jc w:val="right"/>
              <w:rPr>
                <w:rFonts w:eastAsia="Times New Roman" w:cs="Arial"/>
                <w:color w:val="000000"/>
                <w:sz w:val="20"/>
                <w:lang w:eastAsia="en-GB"/>
              </w:rPr>
            </w:pPr>
            <w:r w:rsidRPr="00010F1A">
              <w:rPr>
                <w:rFonts w:eastAsia="Times New Roman" w:cs="Arial"/>
                <w:color w:val="000000"/>
                <w:sz w:val="20"/>
                <w:lang w:eastAsia="en-GB"/>
              </w:rPr>
              <w:t>£58,700</w:t>
            </w:r>
          </w:p>
        </w:tc>
        <w:tc>
          <w:tcPr>
            <w:tcW w:w="1417" w:type="dxa"/>
            <w:tcBorders>
              <w:top w:val="nil"/>
              <w:left w:val="nil"/>
              <w:bottom w:val="single" w:sz="4" w:space="0" w:color="auto"/>
              <w:right w:val="single" w:sz="4" w:space="0" w:color="auto"/>
            </w:tcBorders>
            <w:shd w:val="clear" w:color="auto" w:fill="auto"/>
            <w:noWrap/>
            <w:hideMark/>
          </w:tcPr>
          <w:p w:rsidR="003C7837" w:rsidRPr="00010F1A" w:rsidRDefault="003C7837" w:rsidP="00E02FFA">
            <w:pPr>
              <w:spacing w:before="20" w:after="20" w:line="240" w:lineRule="auto"/>
              <w:jc w:val="right"/>
              <w:rPr>
                <w:rFonts w:eastAsia="Times New Roman" w:cs="Arial"/>
                <w:color w:val="000000"/>
                <w:sz w:val="20"/>
                <w:lang w:eastAsia="en-GB"/>
              </w:rPr>
            </w:pPr>
            <w:r w:rsidRPr="00010F1A">
              <w:rPr>
                <w:rFonts w:eastAsia="Times New Roman" w:cs="Arial"/>
                <w:color w:val="000000"/>
                <w:sz w:val="20"/>
                <w:lang w:eastAsia="en-GB"/>
              </w:rPr>
              <w:t>3.8%</w:t>
            </w:r>
          </w:p>
        </w:tc>
        <w:tc>
          <w:tcPr>
            <w:tcW w:w="4394" w:type="dxa"/>
            <w:tcBorders>
              <w:top w:val="nil"/>
              <w:left w:val="nil"/>
              <w:bottom w:val="single" w:sz="4" w:space="0" w:color="auto"/>
              <w:right w:val="single" w:sz="4" w:space="0" w:color="auto"/>
            </w:tcBorders>
          </w:tcPr>
          <w:p w:rsidR="003C7837" w:rsidRPr="00010F1A" w:rsidRDefault="003C7837" w:rsidP="00E02FFA">
            <w:pPr>
              <w:spacing w:before="20" w:after="20" w:line="240" w:lineRule="auto"/>
              <w:rPr>
                <w:rFonts w:eastAsia="Times New Roman" w:cs="Arial"/>
                <w:color w:val="000000"/>
                <w:sz w:val="20"/>
                <w:lang w:eastAsia="en-GB"/>
              </w:rPr>
            </w:pPr>
            <w:r w:rsidRPr="00010F1A">
              <w:rPr>
                <w:rFonts w:eastAsia="Times New Roman" w:cs="Arial"/>
                <w:color w:val="000000"/>
                <w:sz w:val="20"/>
                <w:lang w:eastAsia="en-GB"/>
              </w:rPr>
              <w:t>Published Official Statistics - DCMS commissioned Tourism Satellite Account</w:t>
            </w:r>
            <w:r w:rsidRPr="00010F1A">
              <w:rPr>
                <w:rStyle w:val="FootnoteReference"/>
                <w:rFonts w:eastAsia="Times New Roman" w:cs="Arial"/>
                <w:color w:val="000000"/>
                <w:sz w:val="20"/>
                <w:lang w:eastAsia="en-GB"/>
              </w:rPr>
              <w:footnoteReference w:id="4"/>
            </w:r>
          </w:p>
        </w:tc>
        <w:tc>
          <w:tcPr>
            <w:tcW w:w="4111" w:type="dxa"/>
            <w:tcBorders>
              <w:top w:val="nil"/>
              <w:left w:val="nil"/>
              <w:bottom w:val="single" w:sz="4" w:space="0" w:color="auto"/>
              <w:right w:val="single" w:sz="4" w:space="0" w:color="auto"/>
            </w:tcBorders>
          </w:tcPr>
          <w:p w:rsidR="003C7837" w:rsidRPr="00010F1A" w:rsidRDefault="003C7837" w:rsidP="00E02FFA">
            <w:pPr>
              <w:pStyle w:val="ListParagraph"/>
              <w:numPr>
                <w:ilvl w:val="0"/>
                <w:numId w:val="42"/>
              </w:numPr>
              <w:spacing w:before="20" w:after="20" w:line="240" w:lineRule="auto"/>
              <w:ind w:left="175" w:hanging="142"/>
              <w:rPr>
                <w:rFonts w:eastAsia="Times New Roman" w:cs="Arial"/>
                <w:color w:val="000000"/>
                <w:sz w:val="20"/>
                <w:lang w:eastAsia="en-GB"/>
              </w:rPr>
            </w:pPr>
            <w:r w:rsidRPr="00010F1A">
              <w:rPr>
                <w:rFonts w:eastAsia="Times New Roman" w:cs="Arial"/>
                <w:color w:val="000000"/>
                <w:sz w:val="20"/>
                <w:lang w:eastAsia="en-GB"/>
              </w:rPr>
              <w:t>Now-casting used for published estimate for 2013.</w:t>
            </w:r>
          </w:p>
        </w:tc>
      </w:tr>
      <w:tr w:rsidR="003C7837" w:rsidRPr="006261A4" w:rsidTr="003C7837">
        <w:trPr>
          <w:trHeight w:val="290"/>
        </w:trPr>
        <w:tc>
          <w:tcPr>
            <w:tcW w:w="2122" w:type="dxa"/>
            <w:tcBorders>
              <w:top w:val="nil"/>
              <w:left w:val="single" w:sz="4" w:space="0" w:color="auto"/>
              <w:bottom w:val="single" w:sz="4" w:space="0" w:color="auto"/>
              <w:right w:val="single" w:sz="4" w:space="0" w:color="auto"/>
            </w:tcBorders>
            <w:shd w:val="clear" w:color="auto" w:fill="auto"/>
            <w:noWrap/>
            <w:hideMark/>
          </w:tcPr>
          <w:p w:rsidR="003C7837" w:rsidRPr="00010F1A" w:rsidRDefault="003C7837" w:rsidP="00E02FFA">
            <w:pPr>
              <w:spacing w:before="20" w:after="20" w:line="240" w:lineRule="auto"/>
              <w:rPr>
                <w:rFonts w:eastAsia="Times New Roman" w:cs="Arial"/>
                <w:sz w:val="20"/>
                <w:lang w:eastAsia="en-GB"/>
              </w:rPr>
            </w:pPr>
            <w:r w:rsidRPr="00010F1A">
              <w:rPr>
                <w:rFonts w:eastAsia="Times New Roman" w:cs="Arial"/>
                <w:sz w:val="20"/>
                <w:lang w:eastAsia="en-GB"/>
              </w:rPr>
              <w:t>Gambling</w:t>
            </w:r>
          </w:p>
        </w:tc>
        <w:tc>
          <w:tcPr>
            <w:tcW w:w="1134" w:type="dxa"/>
            <w:tcBorders>
              <w:top w:val="nil"/>
              <w:left w:val="nil"/>
              <w:bottom w:val="single" w:sz="4" w:space="0" w:color="auto"/>
              <w:right w:val="single" w:sz="4" w:space="0" w:color="auto"/>
            </w:tcBorders>
            <w:shd w:val="clear" w:color="auto" w:fill="auto"/>
            <w:noWrap/>
            <w:hideMark/>
          </w:tcPr>
          <w:p w:rsidR="003C7837" w:rsidRPr="00010F1A" w:rsidRDefault="003C7837" w:rsidP="00E02FFA">
            <w:pPr>
              <w:spacing w:before="20" w:after="20" w:line="240" w:lineRule="auto"/>
              <w:jc w:val="right"/>
              <w:rPr>
                <w:rFonts w:eastAsia="Times New Roman" w:cs="Arial"/>
                <w:sz w:val="20"/>
                <w:lang w:eastAsia="en-GB"/>
              </w:rPr>
            </w:pPr>
            <w:r w:rsidRPr="00010F1A">
              <w:rPr>
                <w:rFonts w:eastAsia="Times New Roman" w:cs="Arial"/>
                <w:sz w:val="20"/>
                <w:lang w:eastAsia="en-GB"/>
              </w:rPr>
              <w:t>2012</w:t>
            </w:r>
          </w:p>
        </w:tc>
        <w:tc>
          <w:tcPr>
            <w:tcW w:w="1701" w:type="dxa"/>
            <w:tcBorders>
              <w:top w:val="nil"/>
              <w:left w:val="nil"/>
              <w:bottom w:val="single" w:sz="4" w:space="0" w:color="auto"/>
              <w:right w:val="single" w:sz="4" w:space="0" w:color="auto"/>
            </w:tcBorders>
            <w:shd w:val="clear" w:color="auto" w:fill="auto"/>
            <w:noWrap/>
            <w:hideMark/>
          </w:tcPr>
          <w:p w:rsidR="003C7837" w:rsidRPr="00010F1A" w:rsidRDefault="003C7837" w:rsidP="00E02FFA">
            <w:pPr>
              <w:spacing w:before="20" w:after="20" w:line="240" w:lineRule="auto"/>
              <w:jc w:val="right"/>
              <w:rPr>
                <w:rFonts w:eastAsia="Times New Roman" w:cs="Arial"/>
                <w:color w:val="000000"/>
                <w:sz w:val="20"/>
                <w:lang w:eastAsia="en-GB"/>
              </w:rPr>
            </w:pPr>
            <w:r w:rsidRPr="00010F1A">
              <w:rPr>
                <w:rFonts w:eastAsia="Times New Roman" w:cs="Arial"/>
                <w:color w:val="000000"/>
                <w:sz w:val="20"/>
                <w:lang w:eastAsia="en-GB"/>
              </w:rPr>
              <w:t>£10,635</w:t>
            </w:r>
          </w:p>
        </w:tc>
        <w:tc>
          <w:tcPr>
            <w:tcW w:w="1417" w:type="dxa"/>
            <w:tcBorders>
              <w:top w:val="nil"/>
              <w:left w:val="nil"/>
              <w:bottom w:val="single" w:sz="4" w:space="0" w:color="auto"/>
              <w:right w:val="single" w:sz="4" w:space="0" w:color="auto"/>
            </w:tcBorders>
            <w:shd w:val="clear" w:color="auto" w:fill="auto"/>
            <w:noWrap/>
            <w:hideMark/>
          </w:tcPr>
          <w:p w:rsidR="003C7837" w:rsidRPr="00010F1A" w:rsidRDefault="003C7837" w:rsidP="00E02FFA">
            <w:pPr>
              <w:spacing w:before="20" w:after="20" w:line="240" w:lineRule="auto"/>
              <w:jc w:val="right"/>
              <w:rPr>
                <w:rFonts w:eastAsia="Times New Roman" w:cs="Arial"/>
                <w:color w:val="000000"/>
                <w:sz w:val="20"/>
                <w:lang w:eastAsia="en-GB"/>
              </w:rPr>
            </w:pPr>
            <w:r w:rsidRPr="00010F1A">
              <w:rPr>
                <w:rFonts w:eastAsia="Times New Roman" w:cs="Arial"/>
                <w:color w:val="000000"/>
                <w:sz w:val="20"/>
                <w:lang w:eastAsia="en-GB"/>
              </w:rPr>
              <w:t>0.7%</w:t>
            </w:r>
          </w:p>
        </w:tc>
        <w:tc>
          <w:tcPr>
            <w:tcW w:w="4394" w:type="dxa"/>
            <w:tcBorders>
              <w:top w:val="nil"/>
              <w:left w:val="nil"/>
              <w:bottom w:val="single" w:sz="4" w:space="0" w:color="auto"/>
              <w:right w:val="single" w:sz="4" w:space="0" w:color="auto"/>
            </w:tcBorders>
          </w:tcPr>
          <w:p w:rsidR="003C7837" w:rsidRPr="00010F1A" w:rsidRDefault="003C7837" w:rsidP="00E02FFA">
            <w:pPr>
              <w:spacing w:before="20" w:after="20" w:line="240" w:lineRule="auto"/>
              <w:rPr>
                <w:rFonts w:eastAsia="Times New Roman" w:cs="Arial"/>
                <w:color w:val="000000"/>
                <w:sz w:val="20"/>
                <w:lang w:eastAsia="en-GB"/>
              </w:rPr>
            </w:pPr>
            <w:r w:rsidRPr="00010F1A">
              <w:rPr>
                <w:rFonts w:eastAsia="Times New Roman" w:cs="Arial"/>
                <w:color w:val="000000"/>
                <w:sz w:val="20"/>
                <w:lang w:eastAsia="en-GB"/>
              </w:rPr>
              <w:t>Published Official Statistics - ONS Supply Use Tables (SIC 92, Gambling and Betting Activities)</w:t>
            </w:r>
            <w:r w:rsidRPr="00010F1A">
              <w:rPr>
                <w:rStyle w:val="FootnoteReference"/>
                <w:rFonts w:eastAsia="Times New Roman" w:cs="Arial"/>
                <w:color w:val="000000"/>
                <w:sz w:val="20"/>
                <w:lang w:eastAsia="en-GB"/>
              </w:rPr>
              <w:footnoteReference w:id="5"/>
            </w:r>
          </w:p>
        </w:tc>
        <w:tc>
          <w:tcPr>
            <w:tcW w:w="4111" w:type="dxa"/>
            <w:tcBorders>
              <w:top w:val="nil"/>
              <w:left w:val="nil"/>
              <w:bottom w:val="single" w:sz="4" w:space="0" w:color="auto"/>
              <w:right w:val="single" w:sz="4" w:space="0" w:color="auto"/>
            </w:tcBorders>
          </w:tcPr>
          <w:p w:rsidR="003C7837" w:rsidRPr="00010F1A" w:rsidRDefault="003C7837" w:rsidP="00E02FFA">
            <w:pPr>
              <w:pStyle w:val="ListParagraph"/>
              <w:numPr>
                <w:ilvl w:val="0"/>
                <w:numId w:val="42"/>
              </w:numPr>
              <w:spacing w:before="20" w:after="20" w:line="240" w:lineRule="auto"/>
              <w:ind w:left="175" w:hanging="142"/>
              <w:rPr>
                <w:rFonts w:eastAsia="Times New Roman" w:cs="Arial"/>
                <w:color w:val="000000"/>
                <w:sz w:val="20"/>
                <w:lang w:eastAsia="en-GB"/>
              </w:rPr>
            </w:pPr>
            <w:r w:rsidRPr="00010F1A">
              <w:rPr>
                <w:rFonts w:eastAsia="Times New Roman" w:cs="Arial"/>
                <w:color w:val="000000"/>
                <w:sz w:val="20"/>
                <w:lang w:eastAsia="en-GB"/>
              </w:rPr>
              <w:t>Latest published data relate to 2012.</w:t>
            </w:r>
          </w:p>
        </w:tc>
      </w:tr>
      <w:tr w:rsidR="003C7837" w:rsidRPr="006261A4" w:rsidTr="003C7837">
        <w:trPr>
          <w:trHeight w:val="290"/>
        </w:trPr>
        <w:tc>
          <w:tcPr>
            <w:tcW w:w="2122" w:type="dxa"/>
            <w:tcBorders>
              <w:top w:val="nil"/>
              <w:left w:val="single" w:sz="4" w:space="0" w:color="auto"/>
              <w:bottom w:val="single" w:sz="4" w:space="0" w:color="auto"/>
              <w:right w:val="single" w:sz="4" w:space="0" w:color="auto"/>
            </w:tcBorders>
            <w:shd w:val="clear" w:color="auto" w:fill="auto"/>
            <w:noWrap/>
            <w:hideMark/>
          </w:tcPr>
          <w:p w:rsidR="003C7837" w:rsidRPr="00010F1A" w:rsidRDefault="003C7837" w:rsidP="00E02FFA">
            <w:pPr>
              <w:spacing w:before="20" w:after="20" w:line="240" w:lineRule="auto"/>
              <w:rPr>
                <w:rFonts w:eastAsia="Times New Roman" w:cs="Arial"/>
                <w:color w:val="000000"/>
                <w:sz w:val="20"/>
                <w:lang w:eastAsia="en-GB"/>
              </w:rPr>
            </w:pPr>
            <w:r w:rsidRPr="00010F1A">
              <w:rPr>
                <w:rFonts w:eastAsia="Times New Roman" w:cs="Arial"/>
                <w:color w:val="000000"/>
                <w:sz w:val="20"/>
                <w:lang w:eastAsia="en-GB"/>
              </w:rPr>
              <w:t>Telecoms</w:t>
            </w:r>
          </w:p>
        </w:tc>
        <w:tc>
          <w:tcPr>
            <w:tcW w:w="1134" w:type="dxa"/>
            <w:tcBorders>
              <w:top w:val="nil"/>
              <w:left w:val="nil"/>
              <w:bottom w:val="single" w:sz="4" w:space="0" w:color="auto"/>
              <w:right w:val="single" w:sz="4" w:space="0" w:color="auto"/>
            </w:tcBorders>
            <w:shd w:val="clear" w:color="auto" w:fill="auto"/>
            <w:noWrap/>
            <w:hideMark/>
          </w:tcPr>
          <w:p w:rsidR="003C7837" w:rsidRPr="00010F1A" w:rsidRDefault="003C7837" w:rsidP="00E02FFA">
            <w:pPr>
              <w:spacing w:before="20" w:after="20" w:line="240" w:lineRule="auto"/>
              <w:jc w:val="right"/>
              <w:rPr>
                <w:rFonts w:eastAsia="Times New Roman" w:cs="Arial"/>
                <w:color w:val="000000"/>
                <w:sz w:val="20"/>
                <w:lang w:eastAsia="en-GB"/>
              </w:rPr>
            </w:pPr>
            <w:r w:rsidRPr="00010F1A">
              <w:rPr>
                <w:rFonts w:eastAsia="Times New Roman" w:cs="Arial"/>
                <w:color w:val="000000"/>
                <w:sz w:val="20"/>
                <w:lang w:eastAsia="en-GB"/>
              </w:rPr>
              <w:t>2013</w:t>
            </w:r>
          </w:p>
        </w:tc>
        <w:tc>
          <w:tcPr>
            <w:tcW w:w="1701" w:type="dxa"/>
            <w:tcBorders>
              <w:top w:val="nil"/>
              <w:left w:val="nil"/>
              <w:bottom w:val="single" w:sz="4" w:space="0" w:color="auto"/>
              <w:right w:val="single" w:sz="4" w:space="0" w:color="auto"/>
            </w:tcBorders>
            <w:shd w:val="clear" w:color="auto" w:fill="auto"/>
            <w:noWrap/>
            <w:hideMark/>
          </w:tcPr>
          <w:p w:rsidR="003C7837" w:rsidRPr="00010F1A" w:rsidRDefault="003C7837" w:rsidP="00E02FFA">
            <w:pPr>
              <w:spacing w:before="20" w:after="20" w:line="240" w:lineRule="auto"/>
              <w:jc w:val="right"/>
              <w:rPr>
                <w:rFonts w:eastAsia="Times New Roman" w:cs="Arial"/>
                <w:color w:val="000000"/>
                <w:sz w:val="20"/>
                <w:lang w:eastAsia="en-GB"/>
              </w:rPr>
            </w:pPr>
            <w:r w:rsidRPr="00010F1A">
              <w:rPr>
                <w:rFonts w:eastAsia="Times New Roman" w:cs="Arial"/>
                <w:color w:val="000000"/>
                <w:sz w:val="20"/>
                <w:lang w:eastAsia="en-GB"/>
              </w:rPr>
              <w:t>£25,726</w:t>
            </w:r>
          </w:p>
        </w:tc>
        <w:tc>
          <w:tcPr>
            <w:tcW w:w="1417" w:type="dxa"/>
            <w:tcBorders>
              <w:top w:val="nil"/>
              <w:left w:val="nil"/>
              <w:bottom w:val="single" w:sz="4" w:space="0" w:color="auto"/>
              <w:right w:val="single" w:sz="4" w:space="0" w:color="auto"/>
            </w:tcBorders>
            <w:shd w:val="clear" w:color="auto" w:fill="auto"/>
            <w:noWrap/>
            <w:hideMark/>
          </w:tcPr>
          <w:p w:rsidR="003C7837" w:rsidRPr="00010F1A" w:rsidRDefault="003C7837" w:rsidP="00E02FFA">
            <w:pPr>
              <w:spacing w:before="20" w:after="20" w:line="240" w:lineRule="auto"/>
              <w:jc w:val="right"/>
              <w:rPr>
                <w:rFonts w:eastAsia="Times New Roman" w:cs="Arial"/>
                <w:color w:val="000000"/>
                <w:sz w:val="20"/>
                <w:lang w:eastAsia="en-GB"/>
              </w:rPr>
            </w:pPr>
            <w:r w:rsidRPr="00010F1A">
              <w:rPr>
                <w:rFonts w:eastAsia="Times New Roman" w:cs="Arial"/>
                <w:color w:val="000000"/>
                <w:sz w:val="20"/>
                <w:lang w:eastAsia="en-GB"/>
              </w:rPr>
              <w:t>1.7%</w:t>
            </w:r>
          </w:p>
        </w:tc>
        <w:tc>
          <w:tcPr>
            <w:tcW w:w="4394" w:type="dxa"/>
            <w:tcBorders>
              <w:top w:val="nil"/>
              <w:left w:val="nil"/>
              <w:bottom w:val="single" w:sz="4" w:space="0" w:color="auto"/>
              <w:right w:val="single" w:sz="4" w:space="0" w:color="auto"/>
            </w:tcBorders>
          </w:tcPr>
          <w:p w:rsidR="003C7837" w:rsidRPr="00010F1A" w:rsidRDefault="001C1F4B" w:rsidP="00E02FFA">
            <w:pPr>
              <w:spacing w:before="20" w:after="20" w:line="240" w:lineRule="auto"/>
              <w:rPr>
                <w:rFonts w:eastAsia="Times New Roman" w:cs="Arial"/>
                <w:color w:val="000000"/>
                <w:sz w:val="20"/>
                <w:lang w:eastAsia="en-GB"/>
              </w:rPr>
            </w:pPr>
            <w:r w:rsidRPr="00010F1A">
              <w:rPr>
                <w:rFonts w:eastAsia="Times New Roman" w:cs="Arial"/>
                <w:color w:val="000000"/>
                <w:sz w:val="20"/>
                <w:lang w:eastAsia="en-GB"/>
              </w:rPr>
              <w:t>A</w:t>
            </w:r>
            <w:r w:rsidR="003C7837" w:rsidRPr="00010F1A">
              <w:rPr>
                <w:rFonts w:eastAsia="Times New Roman" w:cs="Arial"/>
                <w:color w:val="000000"/>
                <w:sz w:val="20"/>
                <w:lang w:eastAsia="en-GB"/>
              </w:rPr>
              <w:t>nalysis of Annual Business Survey (aGVA, SIC 61)</w:t>
            </w:r>
            <w:bookmarkStart w:id="0" w:name="_Ref429641004"/>
            <w:r w:rsidR="003C7837" w:rsidRPr="00010F1A">
              <w:rPr>
                <w:rStyle w:val="FootnoteReference"/>
                <w:rFonts w:eastAsia="Times New Roman" w:cs="Arial"/>
                <w:color w:val="000000"/>
                <w:sz w:val="20"/>
                <w:lang w:eastAsia="en-GB"/>
              </w:rPr>
              <w:footnoteReference w:id="6"/>
            </w:r>
            <w:bookmarkStart w:id="1" w:name="_GoBack"/>
            <w:bookmarkEnd w:id="0"/>
            <w:bookmarkEnd w:id="1"/>
          </w:p>
        </w:tc>
        <w:tc>
          <w:tcPr>
            <w:tcW w:w="4111" w:type="dxa"/>
            <w:tcBorders>
              <w:top w:val="nil"/>
              <w:left w:val="nil"/>
              <w:bottom w:val="single" w:sz="4" w:space="0" w:color="auto"/>
              <w:right w:val="single" w:sz="4" w:space="0" w:color="auto"/>
            </w:tcBorders>
          </w:tcPr>
          <w:p w:rsidR="003C7837" w:rsidRPr="00010F1A" w:rsidRDefault="003C7837" w:rsidP="00E02FFA">
            <w:pPr>
              <w:pStyle w:val="ListParagraph"/>
              <w:numPr>
                <w:ilvl w:val="0"/>
                <w:numId w:val="42"/>
              </w:numPr>
              <w:spacing w:before="20" w:after="20" w:line="240" w:lineRule="auto"/>
              <w:ind w:left="175" w:hanging="142"/>
              <w:rPr>
                <w:rFonts w:eastAsia="Times New Roman" w:cs="Arial"/>
                <w:color w:val="000000"/>
                <w:sz w:val="20"/>
                <w:lang w:eastAsia="en-GB"/>
              </w:rPr>
            </w:pPr>
            <w:r w:rsidRPr="00010F1A">
              <w:rPr>
                <w:rFonts w:eastAsia="Times New Roman" w:cs="Arial"/>
                <w:color w:val="000000"/>
                <w:sz w:val="20"/>
                <w:lang w:eastAsia="en-GB"/>
              </w:rPr>
              <w:t xml:space="preserve">Estimate produced for consistency with Digital (2013) estimate, which includes all of </w:t>
            </w:r>
            <w:r w:rsidR="006D14D9" w:rsidRPr="00010F1A">
              <w:rPr>
                <w:rFonts w:eastAsia="Times New Roman" w:cs="Arial"/>
                <w:color w:val="000000"/>
                <w:sz w:val="20"/>
                <w:lang w:eastAsia="en-GB"/>
              </w:rPr>
              <w:t>T</w:t>
            </w:r>
            <w:r w:rsidRPr="00010F1A">
              <w:rPr>
                <w:rFonts w:eastAsia="Times New Roman" w:cs="Arial"/>
                <w:color w:val="000000"/>
                <w:sz w:val="20"/>
                <w:lang w:eastAsia="en-GB"/>
              </w:rPr>
              <w:t>elecoms.</w:t>
            </w:r>
          </w:p>
          <w:p w:rsidR="003C7837" w:rsidRPr="00010F1A" w:rsidRDefault="003C7837" w:rsidP="00E02FFA">
            <w:pPr>
              <w:pStyle w:val="ListParagraph"/>
              <w:numPr>
                <w:ilvl w:val="0"/>
                <w:numId w:val="42"/>
              </w:numPr>
              <w:spacing w:before="20" w:after="20" w:line="240" w:lineRule="auto"/>
              <w:ind w:left="175" w:hanging="142"/>
              <w:rPr>
                <w:rFonts w:eastAsia="Times New Roman" w:cs="Arial"/>
                <w:color w:val="000000"/>
                <w:sz w:val="20"/>
                <w:lang w:eastAsia="en-GB"/>
              </w:rPr>
            </w:pPr>
            <w:r w:rsidRPr="00010F1A">
              <w:rPr>
                <w:rFonts w:eastAsia="Times New Roman" w:cs="Arial"/>
                <w:color w:val="000000"/>
                <w:sz w:val="20"/>
                <w:lang w:eastAsia="en-GB"/>
              </w:rPr>
              <w:t>ONS Supply Use Tables value for Telecommunications (SIC 61) 2012 GVA is £24,666m.</w:t>
            </w:r>
          </w:p>
        </w:tc>
      </w:tr>
      <w:tr w:rsidR="003C7837" w:rsidRPr="006261A4" w:rsidTr="003C7837">
        <w:trPr>
          <w:trHeight w:val="290"/>
        </w:trPr>
        <w:tc>
          <w:tcPr>
            <w:tcW w:w="2122" w:type="dxa"/>
            <w:tcBorders>
              <w:top w:val="nil"/>
              <w:left w:val="single" w:sz="4" w:space="0" w:color="auto"/>
              <w:bottom w:val="single" w:sz="4" w:space="0" w:color="auto"/>
              <w:right w:val="single" w:sz="4" w:space="0" w:color="auto"/>
            </w:tcBorders>
            <w:shd w:val="clear" w:color="auto" w:fill="auto"/>
            <w:noWrap/>
            <w:hideMark/>
          </w:tcPr>
          <w:p w:rsidR="003C7837" w:rsidRPr="00010F1A" w:rsidRDefault="003C7837" w:rsidP="00E02FFA">
            <w:pPr>
              <w:spacing w:before="20" w:after="20" w:line="240" w:lineRule="auto"/>
              <w:rPr>
                <w:rFonts w:eastAsia="Times New Roman" w:cs="Arial"/>
                <w:color w:val="000000"/>
                <w:sz w:val="20"/>
                <w:lang w:eastAsia="en-GB"/>
              </w:rPr>
            </w:pPr>
            <w:r w:rsidRPr="00010F1A">
              <w:rPr>
                <w:rFonts w:eastAsia="Times New Roman" w:cs="Arial"/>
                <w:color w:val="000000"/>
                <w:sz w:val="20"/>
                <w:lang w:eastAsia="en-GB"/>
              </w:rPr>
              <w:t>Creative Industries</w:t>
            </w:r>
          </w:p>
        </w:tc>
        <w:tc>
          <w:tcPr>
            <w:tcW w:w="1134" w:type="dxa"/>
            <w:tcBorders>
              <w:top w:val="nil"/>
              <w:left w:val="nil"/>
              <w:bottom w:val="single" w:sz="4" w:space="0" w:color="auto"/>
              <w:right w:val="single" w:sz="4" w:space="0" w:color="auto"/>
            </w:tcBorders>
            <w:shd w:val="clear" w:color="auto" w:fill="auto"/>
            <w:noWrap/>
            <w:hideMark/>
          </w:tcPr>
          <w:p w:rsidR="003C7837" w:rsidRPr="00010F1A" w:rsidRDefault="003C7837" w:rsidP="00E02FFA">
            <w:pPr>
              <w:spacing w:before="20" w:after="20" w:line="240" w:lineRule="auto"/>
              <w:jc w:val="right"/>
              <w:rPr>
                <w:rFonts w:eastAsia="Times New Roman" w:cs="Arial"/>
                <w:color w:val="000000"/>
                <w:sz w:val="20"/>
                <w:lang w:eastAsia="en-GB"/>
              </w:rPr>
            </w:pPr>
            <w:r w:rsidRPr="00010F1A">
              <w:rPr>
                <w:rFonts w:eastAsia="Times New Roman" w:cs="Arial"/>
                <w:color w:val="000000"/>
                <w:sz w:val="20"/>
                <w:lang w:eastAsia="en-GB"/>
              </w:rPr>
              <w:t>2013</w:t>
            </w:r>
          </w:p>
        </w:tc>
        <w:tc>
          <w:tcPr>
            <w:tcW w:w="1701" w:type="dxa"/>
            <w:tcBorders>
              <w:top w:val="nil"/>
              <w:left w:val="nil"/>
              <w:bottom w:val="single" w:sz="4" w:space="0" w:color="auto"/>
              <w:right w:val="single" w:sz="4" w:space="0" w:color="auto"/>
            </w:tcBorders>
            <w:shd w:val="clear" w:color="auto" w:fill="auto"/>
            <w:noWrap/>
            <w:hideMark/>
          </w:tcPr>
          <w:p w:rsidR="003C7837" w:rsidRPr="00010F1A" w:rsidRDefault="003C7837" w:rsidP="00E02FFA">
            <w:pPr>
              <w:spacing w:before="20" w:after="20" w:line="240" w:lineRule="auto"/>
              <w:jc w:val="right"/>
              <w:rPr>
                <w:rFonts w:eastAsia="Times New Roman" w:cs="Arial"/>
                <w:color w:val="000000"/>
                <w:sz w:val="20"/>
                <w:lang w:eastAsia="en-GB"/>
              </w:rPr>
            </w:pPr>
            <w:r w:rsidRPr="00010F1A">
              <w:rPr>
                <w:rFonts w:eastAsia="Times New Roman" w:cs="Arial"/>
                <w:color w:val="000000"/>
                <w:sz w:val="20"/>
                <w:lang w:eastAsia="en-GB"/>
              </w:rPr>
              <w:t>£76,909</w:t>
            </w:r>
          </w:p>
        </w:tc>
        <w:tc>
          <w:tcPr>
            <w:tcW w:w="1417" w:type="dxa"/>
            <w:tcBorders>
              <w:top w:val="nil"/>
              <w:left w:val="nil"/>
              <w:bottom w:val="single" w:sz="4" w:space="0" w:color="auto"/>
              <w:right w:val="single" w:sz="4" w:space="0" w:color="auto"/>
            </w:tcBorders>
            <w:shd w:val="clear" w:color="auto" w:fill="auto"/>
            <w:noWrap/>
            <w:hideMark/>
          </w:tcPr>
          <w:p w:rsidR="003C7837" w:rsidRPr="00010F1A" w:rsidRDefault="003C7837" w:rsidP="00E02FFA">
            <w:pPr>
              <w:spacing w:before="20" w:after="20" w:line="240" w:lineRule="auto"/>
              <w:jc w:val="right"/>
              <w:rPr>
                <w:rFonts w:eastAsia="Times New Roman" w:cs="Arial"/>
                <w:color w:val="000000"/>
                <w:sz w:val="20"/>
                <w:lang w:eastAsia="en-GB"/>
              </w:rPr>
            </w:pPr>
            <w:r w:rsidRPr="00010F1A">
              <w:rPr>
                <w:rFonts w:eastAsia="Times New Roman" w:cs="Arial"/>
                <w:color w:val="000000"/>
                <w:sz w:val="20"/>
                <w:lang w:eastAsia="en-GB"/>
              </w:rPr>
              <w:t>5.0%</w:t>
            </w:r>
          </w:p>
        </w:tc>
        <w:tc>
          <w:tcPr>
            <w:tcW w:w="4394" w:type="dxa"/>
            <w:tcBorders>
              <w:top w:val="nil"/>
              <w:left w:val="nil"/>
              <w:bottom w:val="single" w:sz="4" w:space="0" w:color="auto"/>
              <w:right w:val="single" w:sz="4" w:space="0" w:color="auto"/>
            </w:tcBorders>
          </w:tcPr>
          <w:p w:rsidR="003C7837" w:rsidRPr="00010F1A" w:rsidRDefault="003C7837" w:rsidP="00E02FFA">
            <w:pPr>
              <w:spacing w:before="20" w:after="20" w:line="240" w:lineRule="auto"/>
              <w:rPr>
                <w:rFonts w:eastAsia="Times New Roman" w:cs="Arial"/>
                <w:color w:val="000000"/>
                <w:sz w:val="20"/>
                <w:lang w:eastAsia="en-GB"/>
              </w:rPr>
            </w:pPr>
            <w:r w:rsidRPr="00010F1A">
              <w:rPr>
                <w:rFonts w:eastAsia="Times New Roman" w:cs="Arial"/>
                <w:color w:val="000000"/>
                <w:sz w:val="20"/>
                <w:lang w:eastAsia="en-GB"/>
              </w:rPr>
              <w:t>Published Official Statistics - DCMS Creative Industries Economic Estimates</w:t>
            </w:r>
            <w:r w:rsidRPr="00010F1A">
              <w:rPr>
                <w:rStyle w:val="FootnoteReference"/>
                <w:rFonts w:eastAsia="Times New Roman" w:cs="Arial"/>
                <w:color w:val="000000"/>
                <w:sz w:val="20"/>
                <w:lang w:eastAsia="en-GB"/>
              </w:rPr>
              <w:footnoteReference w:id="7"/>
            </w:r>
          </w:p>
        </w:tc>
        <w:tc>
          <w:tcPr>
            <w:tcW w:w="4111" w:type="dxa"/>
            <w:tcBorders>
              <w:top w:val="nil"/>
              <w:left w:val="nil"/>
              <w:bottom w:val="single" w:sz="4" w:space="0" w:color="auto"/>
              <w:right w:val="single" w:sz="4" w:space="0" w:color="auto"/>
            </w:tcBorders>
          </w:tcPr>
          <w:p w:rsidR="003C7837" w:rsidRPr="00010F1A" w:rsidRDefault="003C7837" w:rsidP="00E02FFA">
            <w:pPr>
              <w:pStyle w:val="ListParagraph"/>
              <w:numPr>
                <w:ilvl w:val="0"/>
                <w:numId w:val="42"/>
              </w:numPr>
              <w:spacing w:before="20" w:after="20" w:line="240" w:lineRule="auto"/>
              <w:ind w:left="175" w:hanging="142"/>
              <w:rPr>
                <w:rFonts w:eastAsia="Times New Roman" w:cs="Arial"/>
                <w:color w:val="000000"/>
                <w:sz w:val="20"/>
                <w:lang w:eastAsia="en-GB"/>
              </w:rPr>
            </w:pPr>
            <w:r w:rsidRPr="00010F1A">
              <w:rPr>
                <w:rFonts w:eastAsia="Times New Roman" w:cs="Arial"/>
                <w:color w:val="000000"/>
                <w:sz w:val="20"/>
                <w:lang w:eastAsia="en-GB"/>
              </w:rPr>
              <w:t>Based on analysis of Annual Business Survey (aGVA).</w:t>
            </w:r>
          </w:p>
        </w:tc>
      </w:tr>
      <w:tr w:rsidR="003C7837" w:rsidRPr="006261A4" w:rsidTr="003C7837">
        <w:trPr>
          <w:trHeight w:val="290"/>
        </w:trPr>
        <w:tc>
          <w:tcPr>
            <w:tcW w:w="2122" w:type="dxa"/>
            <w:tcBorders>
              <w:top w:val="nil"/>
              <w:left w:val="single" w:sz="4" w:space="0" w:color="auto"/>
              <w:bottom w:val="single" w:sz="4" w:space="0" w:color="auto"/>
              <w:right w:val="single" w:sz="4" w:space="0" w:color="auto"/>
            </w:tcBorders>
            <w:shd w:val="clear" w:color="auto" w:fill="auto"/>
            <w:noWrap/>
            <w:hideMark/>
          </w:tcPr>
          <w:p w:rsidR="003C7837" w:rsidRPr="00010F1A" w:rsidRDefault="003C7837" w:rsidP="006D14D9">
            <w:pPr>
              <w:spacing w:before="20" w:after="20" w:line="240" w:lineRule="auto"/>
              <w:rPr>
                <w:rFonts w:eastAsia="Times New Roman" w:cs="Arial"/>
                <w:color w:val="000000"/>
                <w:sz w:val="20"/>
                <w:lang w:eastAsia="en-GB"/>
              </w:rPr>
            </w:pPr>
            <w:r w:rsidRPr="00010F1A">
              <w:rPr>
                <w:rFonts w:eastAsia="Times New Roman" w:cs="Arial"/>
                <w:color w:val="000000"/>
                <w:sz w:val="20"/>
                <w:lang w:eastAsia="en-GB"/>
              </w:rPr>
              <w:t xml:space="preserve">Digital </w:t>
            </w:r>
          </w:p>
        </w:tc>
        <w:tc>
          <w:tcPr>
            <w:tcW w:w="1134" w:type="dxa"/>
            <w:tcBorders>
              <w:top w:val="nil"/>
              <w:left w:val="nil"/>
              <w:bottom w:val="single" w:sz="4" w:space="0" w:color="auto"/>
              <w:right w:val="single" w:sz="4" w:space="0" w:color="auto"/>
            </w:tcBorders>
            <w:shd w:val="clear" w:color="auto" w:fill="auto"/>
            <w:noWrap/>
            <w:hideMark/>
          </w:tcPr>
          <w:p w:rsidR="003C7837" w:rsidRPr="00010F1A" w:rsidRDefault="003C7837" w:rsidP="00E02FFA">
            <w:pPr>
              <w:spacing w:before="20" w:after="20" w:line="240" w:lineRule="auto"/>
              <w:jc w:val="right"/>
              <w:rPr>
                <w:rFonts w:eastAsia="Times New Roman" w:cs="Arial"/>
                <w:color w:val="000000"/>
                <w:sz w:val="20"/>
                <w:lang w:eastAsia="en-GB"/>
              </w:rPr>
            </w:pPr>
            <w:r w:rsidRPr="00010F1A">
              <w:rPr>
                <w:rFonts w:eastAsia="Times New Roman" w:cs="Arial"/>
                <w:color w:val="000000"/>
                <w:sz w:val="20"/>
                <w:lang w:eastAsia="en-GB"/>
              </w:rPr>
              <w:t>2013</w:t>
            </w:r>
          </w:p>
        </w:tc>
        <w:tc>
          <w:tcPr>
            <w:tcW w:w="1701" w:type="dxa"/>
            <w:tcBorders>
              <w:top w:val="nil"/>
              <w:left w:val="nil"/>
              <w:bottom w:val="single" w:sz="4" w:space="0" w:color="auto"/>
              <w:right w:val="single" w:sz="4" w:space="0" w:color="auto"/>
            </w:tcBorders>
            <w:shd w:val="clear" w:color="auto" w:fill="auto"/>
            <w:noWrap/>
            <w:hideMark/>
          </w:tcPr>
          <w:p w:rsidR="003C7837" w:rsidRPr="00010F1A" w:rsidRDefault="003C7837" w:rsidP="00E02FFA">
            <w:pPr>
              <w:spacing w:before="20" w:after="20" w:line="240" w:lineRule="auto"/>
              <w:jc w:val="right"/>
              <w:rPr>
                <w:rFonts w:eastAsia="Times New Roman" w:cs="Arial"/>
                <w:color w:val="000000"/>
                <w:sz w:val="20"/>
                <w:lang w:eastAsia="en-GB"/>
              </w:rPr>
            </w:pPr>
            <w:r w:rsidRPr="00010F1A">
              <w:rPr>
                <w:rFonts w:eastAsia="Times New Roman" w:cs="Arial"/>
                <w:color w:val="000000"/>
                <w:sz w:val="20"/>
                <w:lang w:eastAsia="en-GB"/>
              </w:rPr>
              <w:t>£113,216</w:t>
            </w:r>
          </w:p>
        </w:tc>
        <w:tc>
          <w:tcPr>
            <w:tcW w:w="1417" w:type="dxa"/>
            <w:tcBorders>
              <w:top w:val="nil"/>
              <w:left w:val="nil"/>
              <w:bottom w:val="single" w:sz="4" w:space="0" w:color="auto"/>
              <w:right w:val="single" w:sz="4" w:space="0" w:color="auto"/>
            </w:tcBorders>
            <w:shd w:val="clear" w:color="auto" w:fill="auto"/>
            <w:noWrap/>
            <w:hideMark/>
          </w:tcPr>
          <w:p w:rsidR="003C7837" w:rsidRPr="00010F1A" w:rsidRDefault="003C7837" w:rsidP="00E02FFA">
            <w:pPr>
              <w:spacing w:before="20" w:after="20" w:line="240" w:lineRule="auto"/>
              <w:jc w:val="right"/>
              <w:rPr>
                <w:rFonts w:eastAsia="Times New Roman" w:cs="Arial"/>
                <w:color w:val="000000"/>
                <w:sz w:val="20"/>
                <w:lang w:eastAsia="en-GB"/>
              </w:rPr>
            </w:pPr>
            <w:r w:rsidRPr="00010F1A">
              <w:rPr>
                <w:rFonts w:eastAsia="Times New Roman" w:cs="Arial"/>
                <w:color w:val="000000"/>
                <w:sz w:val="20"/>
                <w:lang w:eastAsia="en-GB"/>
              </w:rPr>
              <w:t>7.4%</w:t>
            </w:r>
          </w:p>
        </w:tc>
        <w:tc>
          <w:tcPr>
            <w:tcW w:w="4394" w:type="dxa"/>
            <w:tcBorders>
              <w:top w:val="nil"/>
              <w:left w:val="nil"/>
              <w:bottom w:val="single" w:sz="4" w:space="0" w:color="auto"/>
              <w:right w:val="single" w:sz="4" w:space="0" w:color="auto"/>
            </w:tcBorders>
          </w:tcPr>
          <w:p w:rsidR="003C7837" w:rsidRPr="00010F1A" w:rsidRDefault="003C7837" w:rsidP="00E02FFA">
            <w:pPr>
              <w:spacing w:before="20" w:after="20" w:line="240" w:lineRule="auto"/>
              <w:rPr>
                <w:rFonts w:eastAsia="Times New Roman" w:cs="Arial"/>
                <w:color w:val="000000"/>
                <w:sz w:val="20"/>
                <w:lang w:eastAsia="en-GB"/>
              </w:rPr>
            </w:pPr>
            <w:r w:rsidRPr="00010F1A">
              <w:rPr>
                <w:rFonts w:eastAsia="Times New Roman" w:cs="Arial"/>
                <w:color w:val="000000"/>
                <w:sz w:val="20"/>
                <w:lang w:eastAsia="en-GB"/>
              </w:rPr>
              <w:t>Analysis of Annual Business Survey aGVA</w:t>
            </w:r>
            <w:r w:rsidRPr="00010F1A">
              <w:rPr>
                <w:rFonts w:eastAsia="Times New Roman" w:cs="Arial"/>
                <w:color w:val="000000"/>
                <w:sz w:val="20"/>
                <w:vertAlign w:val="superscript"/>
                <w:lang w:eastAsia="en-GB"/>
              </w:rPr>
              <w:fldChar w:fldCharType="begin"/>
            </w:r>
            <w:r w:rsidRPr="00010F1A">
              <w:rPr>
                <w:rFonts w:eastAsia="Times New Roman" w:cs="Arial"/>
                <w:color w:val="000000"/>
                <w:sz w:val="20"/>
                <w:vertAlign w:val="superscript"/>
                <w:lang w:eastAsia="en-GB"/>
              </w:rPr>
              <w:instrText xml:space="preserve"> NOTEREF _Ref429641004 \h  \* MERGEFORMAT </w:instrText>
            </w:r>
            <w:r w:rsidRPr="00010F1A">
              <w:rPr>
                <w:rFonts w:eastAsia="Times New Roman" w:cs="Arial"/>
                <w:color w:val="000000"/>
                <w:sz w:val="20"/>
                <w:vertAlign w:val="superscript"/>
                <w:lang w:eastAsia="en-GB"/>
              </w:rPr>
            </w:r>
            <w:r w:rsidRPr="00010F1A">
              <w:rPr>
                <w:rFonts w:eastAsia="Times New Roman" w:cs="Arial"/>
                <w:color w:val="000000"/>
                <w:sz w:val="20"/>
                <w:vertAlign w:val="superscript"/>
                <w:lang w:eastAsia="en-GB"/>
              </w:rPr>
              <w:fldChar w:fldCharType="separate"/>
            </w:r>
            <w:r w:rsidR="00802898" w:rsidRPr="00010F1A">
              <w:rPr>
                <w:rFonts w:eastAsia="Times New Roman" w:cs="Arial"/>
                <w:color w:val="000000"/>
                <w:sz w:val="20"/>
                <w:vertAlign w:val="superscript"/>
                <w:lang w:eastAsia="en-GB"/>
              </w:rPr>
              <w:t>6</w:t>
            </w:r>
            <w:r w:rsidRPr="00010F1A">
              <w:rPr>
                <w:rFonts w:eastAsia="Times New Roman" w:cs="Arial"/>
                <w:color w:val="000000"/>
                <w:sz w:val="20"/>
                <w:vertAlign w:val="superscript"/>
                <w:lang w:eastAsia="en-GB"/>
              </w:rPr>
              <w:fldChar w:fldCharType="end"/>
            </w:r>
            <w:r w:rsidRPr="00010F1A">
              <w:rPr>
                <w:rFonts w:eastAsia="Times New Roman" w:cs="Arial"/>
                <w:color w:val="000000"/>
                <w:sz w:val="20"/>
                <w:lang w:eastAsia="en-GB"/>
              </w:rPr>
              <w:t>.</w:t>
            </w:r>
          </w:p>
        </w:tc>
        <w:tc>
          <w:tcPr>
            <w:tcW w:w="4111" w:type="dxa"/>
            <w:tcBorders>
              <w:top w:val="nil"/>
              <w:left w:val="nil"/>
              <w:bottom w:val="single" w:sz="4" w:space="0" w:color="auto"/>
              <w:right w:val="single" w:sz="4" w:space="0" w:color="auto"/>
            </w:tcBorders>
          </w:tcPr>
          <w:p w:rsidR="003C7837" w:rsidRPr="00010F1A" w:rsidRDefault="003C7837" w:rsidP="006D14D9">
            <w:pPr>
              <w:pStyle w:val="ListParagraph"/>
              <w:numPr>
                <w:ilvl w:val="0"/>
                <w:numId w:val="42"/>
              </w:numPr>
              <w:spacing w:before="20" w:after="20" w:line="240" w:lineRule="auto"/>
              <w:ind w:left="175" w:hanging="142"/>
              <w:rPr>
                <w:rFonts w:eastAsia="Times New Roman" w:cs="Arial"/>
                <w:color w:val="000000"/>
                <w:sz w:val="20"/>
                <w:lang w:eastAsia="en-GB"/>
              </w:rPr>
            </w:pPr>
            <w:r w:rsidRPr="00010F1A">
              <w:rPr>
                <w:rFonts w:eastAsia="Times New Roman" w:cs="Arial"/>
                <w:color w:val="000000"/>
                <w:sz w:val="20"/>
                <w:lang w:eastAsia="en-GB"/>
              </w:rPr>
              <w:t xml:space="preserve">Estimate produced by DCMS for this analysis. See Annex B for Definition of industries included in </w:t>
            </w:r>
            <w:r w:rsidR="006D14D9" w:rsidRPr="00010F1A">
              <w:rPr>
                <w:rFonts w:eastAsia="Times New Roman" w:cs="Arial"/>
                <w:color w:val="000000"/>
                <w:sz w:val="20"/>
                <w:lang w:eastAsia="en-GB"/>
              </w:rPr>
              <w:t>Digital</w:t>
            </w:r>
            <w:r w:rsidRPr="00010F1A">
              <w:rPr>
                <w:rFonts w:eastAsia="Times New Roman" w:cs="Arial"/>
                <w:color w:val="000000"/>
                <w:sz w:val="20"/>
                <w:lang w:eastAsia="en-GB"/>
              </w:rPr>
              <w:t>.</w:t>
            </w:r>
            <w:r w:rsidR="00560C23" w:rsidRPr="00010F1A">
              <w:rPr>
                <w:rFonts w:eastAsia="Times New Roman" w:cs="Arial"/>
                <w:color w:val="000000"/>
                <w:sz w:val="20"/>
                <w:lang w:eastAsia="en-GB"/>
              </w:rPr>
              <w:t xml:space="preserve"> These are based on the UN/OECD definition of </w:t>
            </w:r>
            <w:r w:rsidR="00010F1A" w:rsidRPr="00010F1A">
              <w:rPr>
                <w:rFonts w:eastAsia="Times New Roman" w:cs="Arial"/>
                <w:color w:val="000000"/>
                <w:sz w:val="20"/>
                <w:lang w:eastAsia="en-GB"/>
              </w:rPr>
              <w:t>ICT and Content and Media.</w:t>
            </w:r>
            <w:r w:rsidRPr="00010F1A">
              <w:rPr>
                <w:rFonts w:eastAsia="Times New Roman" w:cs="Arial"/>
                <w:color w:val="000000"/>
                <w:sz w:val="20"/>
                <w:lang w:eastAsia="en-GB"/>
              </w:rPr>
              <w:t xml:space="preserve"> These are provisional and subject to </w:t>
            </w:r>
            <w:r w:rsidR="001C1F4B" w:rsidRPr="00010F1A">
              <w:rPr>
                <w:rFonts w:eastAsia="Times New Roman" w:cs="Arial"/>
                <w:color w:val="000000"/>
                <w:sz w:val="20"/>
                <w:lang w:eastAsia="en-GB"/>
              </w:rPr>
              <w:t>change</w:t>
            </w:r>
            <w:r w:rsidRPr="00010F1A">
              <w:rPr>
                <w:rFonts w:eastAsia="Times New Roman" w:cs="Arial"/>
                <w:color w:val="000000"/>
                <w:sz w:val="20"/>
                <w:lang w:eastAsia="en-GB"/>
              </w:rPr>
              <w:t>.</w:t>
            </w:r>
          </w:p>
        </w:tc>
      </w:tr>
      <w:tr w:rsidR="003C7837" w:rsidRPr="006261A4" w:rsidTr="003C7837">
        <w:trPr>
          <w:trHeight w:val="290"/>
        </w:trPr>
        <w:tc>
          <w:tcPr>
            <w:tcW w:w="2122" w:type="dxa"/>
            <w:tcBorders>
              <w:top w:val="nil"/>
              <w:left w:val="single" w:sz="4" w:space="0" w:color="auto"/>
              <w:bottom w:val="single" w:sz="4" w:space="0" w:color="auto"/>
              <w:right w:val="single" w:sz="4" w:space="0" w:color="auto"/>
            </w:tcBorders>
            <w:shd w:val="clear" w:color="000000" w:fill="E7E6E6"/>
            <w:noWrap/>
            <w:vAlign w:val="bottom"/>
            <w:hideMark/>
          </w:tcPr>
          <w:p w:rsidR="003C7837" w:rsidRPr="00010F1A" w:rsidRDefault="003C7837" w:rsidP="00E57A63">
            <w:pPr>
              <w:spacing w:before="20" w:after="20" w:line="240" w:lineRule="auto"/>
              <w:rPr>
                <w:rFonts w:eastAsia="Times New Roman" w:cs="Arial"/>
                <w:b/>
                <w:bCs/>
                <w:color w:val="000000"/>
                <w:sz w:val="20"/>
                <w:lang w:eastAsia="en-GB"/>
              </w:rPr>
            </w:pPr>
            <w:r w:rsidRPr="00010F1A">
              <w:rPr>
                <w:rFonts w:eastAsia="Times New Roman" w:cs="Arial"/>
                <w:b/>
                <w:bCs/>
                <w:color w:val="000000"/>
                <w:sz w:val="20"/>
                <w:lang w:eastAsia="en-GB"/>
              </w:rPr>
              <w:t>Total UK GVA</w:t>
            </w:r>
          </w:p>
        </w:tc>
        <w:tc>
          <w:tcPr>
            <w:tcW w:w="1134" w:type="dxa"/>
            <w:tcBorders>
              <w:top w:val="nil"/>
              <w:left w:val="nil"/>
              <w:bottom w:val="single" w:sz="4" w:space="0" w:color="auto"/>
              <w:right w:val="single" w:sz="4" w:space="0" w:color="auto"/>
            </w:tcBorders>
            <w:shd w:val="clear" w:color="000000" w:fill="E7E6E6"/>
            <w:noWrap/>
            <w:vAlign w:val="bottom"/>
            <w:hideMark/>
          </w:tcPr>
          <w:p w:rsidR="003C7837" w:rsidRPr="00010F1A" w:rsidRDefault="003C7837" w:rsidP="00E57A63">
            <w:pPr>
              <w:spacing w:before="20" w:after="20" w:line="240" w:lineRule="auto"/>
              <w:jc w:val="right"/>
              <w:rPr>
                <w:rFonts w:eastAsia="Times New Roman" w:cs="Arial"/>
                <w:b/>
                <w:bCs/>
                <w:color w:val="000000"/>
                <w:sz w:val="20"/>
                <w:lang w:eastAsia="en-GB"/>
              </w:rPr>
            </w:pPr>
            <w:r w:rsidRPr="00010F1A">
              <w:rPr>
                <w:rFonts w:eastAsia="Times New Roman" w:cs="Arial"/>
                <w:b/>
                <w:bCs/>
                <w:color w:val="000000"/>
                <w:sz w:val="20"/>
                <w:lang w:eastAsia="en-GB"/>
              </w:rPr>
              <w:t>2013</w:t>
            </w:r>
          </w:p>
        </w:tc>
        <w:tc>
          <w:tcPr>
            <w:tcW w:w="1701" w:type="dxa"/>
            <w:tcBorders>
              <w:top w:val="nil"/>
              <w:left w:val="nil"/>
              <w:bottom w:val="single" w:sz="4" w:space="0" w:color="auto"/>
              <w:right w:val="single" w:sz="4" w:space="0" w:color="auto"/>
            </w:tcBorders>
            <w:shd w:val="clear" w:color="000000" w:fill="E7E6E6"/>
            <w:noWrap/>
            <w:vAlign w:val="bottom"/>
            <w:hideMark/>
          </w:tcPr>
          <w:p w:rsidR="003C7837" w:rsidRPr="00010F1A" w:rsidRDefault="003C7837" w:rsidP="00E57A63">
            <w:pPr>
              <w:spacing w:before="20" w:after="20" w:line="240" w:lineRule="auto"/>
              <w:jc w:val="right"/>
              <w:rPr>
                <w:rFonts w:eastAsia="Times New Roman" w:cs="Arial"/>
                <w:b/>
                <w:bCs/>
                <w:color w:val="000000"/>
                <w:sz w:val="20"/>
                <w:lang w:eastAsia="en-GB"/>
              </w:rPr>
            </w:pPr>
            <w:r w:rsidRPr="00010F1A">
              <w:rPr>
                <w:rFonts w:eastAsia="Times New Roman" w:cs="Arial"/>
                <w:b/>
                <w:bCs/>
                <w:color w:val="000000"/>
                <w:sz w:val="20"/>
                <w:lang w:eastAsia="en-GB"/>
              </w:rPr>
              <w:t>£1,525,304</w:t>
            </w:r>
          </w:p>
        </w:tc>
        <w:tc>
          <w:tcPr>
            <w:tcW w:w="1417" w:type="dxa"/>
            <w:tcBorders>
              <w:top w:val="nil"/>
              <w:left w:val="nil"/>
              <w:bottom w:val="single" w:sz="4" w:space="0" w:color="auto"/>
              <w:right w:val="single" w:sz="4" w:space="0" w:color="auto"/>
            </w:tcBorders>
            <w:shd w:val="clear" w:color="000000" w:fill="E7E6E6"/>
            <w:noWrap/>
            <w:vAlign w:val="bottom"/>
            <w:hideMark/>
          </w:tcPr>
          <w:p w:rsidR="003C7837" w:rsidRPr="00010F1A" w:rsidRDefault="003C7837" w:rsidP="00E57A63">
            <w:pPr>
              <w:spacing w:before="20" w:after="20" w:line="240" w:lineRule="auto"/>
              <w:jc w:val="right"/>
              <w:rPr>
                <w:rFonts w:eastAsia="Times New Roman" w:cs="Arial"/>
                <w:b/>
                <w:bCs/>
                <w:color w:val="000000"/>
                <w:sz w:val="20"/>
                <w:lang w:eastAsia="en-GB"/>
              </w:rPr>
            </w:pPr>
            <w:r w:rsidRPr="00010F1A">
              <w:rPr>
                <w:rFonts w:eastAsia="Times New Roman" w:cs="Arial"/>
                <w:b/>
                <w:bCs/>
                <w:color w:val="000000"/>
                <w:sz w:val="20"/>
                <w:lang w:eastAsia="en-GB"/>
              </w:rPr>
              <w:t>100.0%</w:t>
            </w:r>
          </w:p>
        </w:tc>
        <w:tc>
          <w:tcPr>
            <w:tcW w:w="4394" w:type="dxa"/>
            <w:tcBorders>
              <w:top w:val="nil"/>
              <w:left w:val="nil"/>
              <w:bottom w:val="single" w:sz="4" w:space="0" w:color="auto"/>
              <w:right w:val="single" w:sz="4" w:space="0" w:color="auto"/>
            </w:tcBorders>
            <w:shd w:val="clear" w:color="000000" w:fill="E7E6E6"/>
          </w:tcPr>
          <w:p w:rsidR="003C7837" w:rsidRPr="00010F1A" w:rsidRDefault="003C7837" w:rsidP="00E57A63">
            <w:pPr>
              <w:spacing w:before="20" w:after="20" w:line="240" w:lineRule="auto"/>
              <w:rPr>
                <w:rFonts w:eastAsia="Times New Roman" w:cs="Arial"/>
                <w:b/>
                <w:bCs/>
                <w:color w:val="000000"/>
                <w:sz w:val="20"/>
                <w:lang w:eastAsia="en-GB"/>
              </w:rPr>
            </w:pPr>
            <w:r w:rsidRPr="00010F1A">
              <w:rPr>
                <w:rFonts w:eastAsia="Times New Roman" w:cs="Arial"/>
                <w:b/>
                <w:bCs/>
                <w:color w:val="000000"/>
                <w:sz w:val="20"/>
                <w:lang w:eastAsia="en-GB"/>
              </w:rPr>
              <w:t>ONS Blue Book (ABML)</w:t>
            </w:r>
            <w:r w:rsidRPr="00010F1A">
              <w:rPr>
                <w:rStyle w:val="FootnoteReference"/>
                <w:rFonts w:eastAsia="Times New Roman" w:cs="Arial"/>
                <w:b/>
                <w:bCs/>
                <w:color w:val="000000"/>
                <w:sz w:val="20"/>
                <w:lang w:eastAsia="en-GB"/>
              </w:rPr>
              <w:footnoteReference w:id="8"/>
            </w:r>
          </w:p>
        </w:tc>
        <w:tc>
          <w:tcPr>
            <w:tcW w:w="4111" w:type="dxa"/>
            <w:tcBorders>
              <w:top w:val="nil"/>
              <w:left w:val="nil"/>
              <w:bottom w:val="single" w:sz="4" w:space="0" w:color="auto"/>
              <w:right w:val="single" w:sz="4" w:space="0" w:color="auto"/>
            </w:tcBorders>
            <w:shd w:val="clear" w:color="000000" w:fill="E7E6E6"/>
          </w:tcPr>
          <w:p w:rsidR="003C7837" w:rsidRPr="00010F1A" w:rsidRDefault="003C7837" w:rsidP="00E57A63">
            <w:pPr>
              <w:spacing w:before="20" w:after="20" w:line="240" w:lineRule="auto"/>
              <w:jc w:val="right"/>
              <w:rPr>
                <w:rFonts w:eastAsia="Times New Roman" w:cs="Arial"/>
                <w:b/>
                <w:bCs/>
                <w:color w:val="000000"/>
                <w:sz w:val="20"/>
                <w:lang w:eastAsia="en-GB"/>
              </w:rPr>
            </w:pPr>
          </w:p>
        </w:tc>
      </w:tr>
    </w:tbl>
    <w:p w:rsidR="003C7837" w:rsidRPr="006261A4" w:rsidRDefault="003C7837" w:rsidP="003C7837">
      <w:pPr>
        <w:spacing w:after="0"/>
        <w:jc w:val="both"/>
        <w:rPr>
          <w:rFonts w:cs="Arial"/>
          <w:b/>
          <w:sz w:val="24"/>
          <w:szCs w:val="24"/>
        </w:rPr>
      </w:pPr>
      <w:r w:rsidRPr="006261A4">
        <w:rPr>
          <w:rFonts w:cs="Arial"/>
          <w:b/>
          <w:sz w:val="24"/>
          <w:szCs w:val="24"/>
        </w:rPr>
        <w:t>Table A1: Source of GVA sector estimates</w:t>
      </w:r>
    </w:p>
    <w:p w:rsidR="00E02FFA" w:rsidRPr="006261A4" w:rsidRDefault="00E02FFA" w:rsidP="000B721C">
      <w:pPr>
        <w:spacing w:after="0"/>
        <w:jc w:val="both"/>
        <w:rPr>
          <w:rFonts w:cs="Arial"/>
          <w:sz w:val="24"/>
          <w:szCs w:val="24"/>
        </w:rPr>
        <w:sectPr w:rsidR="00E02FFA" w:rsidRPr="006261A4" w:rsidSect="003C7837">
          <w:headerReference w:type="first" r:id="rId12"/>
          <w:pgSz w:w="16838" w:h="11906" w:orient="landscape"/>
          <w:pgMar w:top="568" w:right="720" w:bottom="720" w:left="720" w:header="708" w:footer="708" w:gutter="0"/>
          <w:cols w:space="708"/>
          <w:titlePg/>
          <w:docGrid w:linePitch="360"/>
        </w:sectPr>
      </w:pPr>
    </w:p>
    <w:p w:rsidR="000B721C" w:rsidRPr="006261A4" w:rsidRDefault="001C1F4B" w:rsidP="000B721C">
      <w:pPr>
        <w:spacing w:after="0"/>
        <w:jc w:val="both"/>
        <w:rPr>
          <w:rFonts w:cs="Arial"/>
          <w:sz w:val="24"/>
          <w:szCs w:val="24"/>
        </w:rPr>
      </w:pPr>
      <w:r w:rsidRPr="006261A4">
        <w:rPr>
          <w:rFonts w:cs="Arial"/>
          <w:sz w:val="24"/>
          <w:szCs w:val="24"/>
        </w:rPr>
        <w:lastRenderedPageBreak/>
        <w:t xml:space="preserve">The separate sector estimates shown in </w:t>
      </w:r>
      <w:r w:rsidR="00BD4657" w:rsidRPr="006261A4">
        <w:rPr>
          <w:rFonts w:cs="Arial"/>
          <w:sz w:val="24"/>
          <w:szCs w:val="24"/>
        </w:rPr>
        <w:t>t</w:t>
      </w:r>
      <w:r w:rsidRPr="006261A4">
        <w:rPr>
          <w:rFonts w:cs="Arial"/>
          <w:sz w:val="24"/>
          <w:szCs w:val="24"/>
        </w:rPr>
        <w:t>able A1 have a number of areas of overlap</w:t>
      </w:r>
      <w:r w:rsidR="00B86B3E" w:rsidRPr="006261A4">
        <w:rPr>
          <w:rFonts w:cs="Arial"/>
          <w:sz w:val="24"/>
          <w:szCs w:val="24"/>
        </w:rPr>
        <w:t>. The most significant of these are</w:t>
      </w:r>
      <w:r w:rsidRPr="006261A4">
        <w:rPr>
          <w:rFonts w:cs="Arial"/>
          <w:sz w:val="24"/>
          <w:szCs w:val="24"/>
        </w:rPr>
        <w:t xml:space="preserve">: </w:t>
      </w:r>
    </w:p>
    <w:p w:rsidR="001C1F4B" w:rsidRPr="006261A4" w:rsidRDefault="001C1F4B" w:rsidP="001C1F4B">
      <w:pPr>
        <w:pStyle w:val="ListParagraph"/>
        <w:numPr>
          <w:ilvl w:val="0"/>
          <w:numId w:val="44"/>
        </w:numPr>
        <w:spacing w:after="0"/>
        <w:jc w:val="both"/>
        <w:rPr>
          <w:rFonts w:cs="Arial"/>
          <w:sz w:val="24"/>
          <w:szCs w:val="24"/>
        </w:rPr>
      </w:pPr>
      <w:r w:rsidRPr="006261A4">
        <w:rPr>
          <w:rFonts w:cs="Arial"/>
          <w:sz w:val="24"/>
          <w:szCs w:val="24"/>
        </w:rPr>
        <w:t xml:space="preserve">All of </w:t>
      </w:r>
      <w:r w:rsidR="00BD4657" w:rsidRPr="006261A4">
        <w:rPr>
          <w:rFonts w:cs="Arial"/>
          <w:sz w:val="24"/>
          <w:szCs w:val="24"/>
        </w:rPr>
        <w:t>T</w:t>
      </w:r>
      <w:r w:rsidRPr="006261A4">
        <w:rPr>
          <w:rFonts w:cs="Arial"/>
          <w:sz w:val="24"/>
          <w:szCs w:val="24"/>
        </w:rPr>
        <w:t>elecoms</w:t>
      </w:r>
      <w:r w:rsidR="00B86B3E" w:rsidRPr="006261A4">
        <w:rPr>
          <w:rFonts w:cs="Arial"/>
          <w:sz w:val="24"/>
          <w:szCs w:val="24"/>
        </w:rPr>
        <w:t xml:space="preserve"> (SIC 61)</w:t>
      </w:r>
      <w:r w:rsidRPr="006261A4">
        <w:rPr>
          <w:rFonts w:cs="Arial"/>
          <w:sz w:val="24"/>
          <w:szCs w:val="24"/>
        </w:rPr>
        <w:t xml:space="preserve"> is included in the </w:t>
      </w:r>
      <w:r w:rsidR="00BD4657" w:rsidRPr="006261A4">
        <w:rPr>
          <w:rFonts w:cs="Arial"/>
          <w:sz w:val="24"/>
          <w:szCs w:val="24"/>
        </w:rPr>
        <w:t>D</w:t>
      </w:r>
      <w:r w:rsidRPr="006261A4">
        <w:rPr>
          <w:rFonts w:cs="Arial"/>
          <w:sz w:val="24"/>
          <w:szCs w:val="24"/>
        </w:rPr>
        <w:t xml:space="preserve">igital. </w:t>
      </w:r>
    </w:p>
    <w:p w:rsidR="00B86B3E" w:rsidRPr="006261A4" w:rsidRDefault="00B86B3E" w:rsidP="00B86B3E">
      <w:pPr>
        <w:pStyle w:val="ListParagraph"/>
        <w:numPr>
          <w:ilvl w:val="0"/>
          <w:numId w:val="44"/>
        </w:numPr>
        <w:spacing w:after="0"/>
        <w:jc w:val="both"/>
        <w:rPr>
          <w:rFonts w:cs="Arial"/>
          <w:sz w:val="24"/>
          <w:szCs w:val="24"/>
        </w:rPr>
      </w:pPr>
      <w:r w:rsidRPr="006261A4">
        <w:rPr>
          <w:rFonts w:cs="Arial"/>
          <w:sz w:val="24"/>
          <w:szCs w:val="24"/>
        </w:rPr>
        <w:t>There is considerable overlap between the industries included in the Digital and the Creative Industries (e.g. SIC 58 Publishing Activities and SIC 59 Motion picture, video and television programme production, sound recording and music publishing activities).</w:t>
      </w:r>
      <w:r w:rsidR="00E02FFA" w:rsidRPr="006261A4">
        <w:rPr>
          <w:rFonts w:cs="Arial"/>
          <w:sz w:val="24"/>
          <w:szCs w:val="24"/>
        </w:rPr>
        <w:t xml:space="preserve"> See Annex B for further details.</w:t>
      </w:r>
    </w:p>
    <w:p w:rsidR="00BD4657" w:rsidRPr="006261A4" w:rsidRDefault="00BD4657" w:rsidP="00BD4657">
      <w:pPr>
        <w:pStyle w:val="ListParagraph"/>
        <w:numPr>
          <w:ilvl w:val="0"/>
          <w:numId w:val="44"/>
        </w:numPr>
        <w:spacing w:after="0"/>
        <w:jc w:val="both"/>
        <w:rPr>
          <w:rFonts w:cs="Arial"/>
          <w:sz w:val="24"/>
          <w:szCs w:val="24"/>
        </w:rPr>
      </w:pPr>
      <w:r w:rsidRPr="006261A4">
        <w:rPr>
          <w:rFonts w:cs="Arial"/>
          <w:sz w:val="24"/>
          <w:szCs w:val="24"/>
        </w:rPr>
        <w:t xml:space="preserve">Sport betting (estimated to be £3,298m) is included in Sport and </w:t>
      </w:r>
      <w:r w:rsidR="00E02FFA" w:rsidRPr="006261A4">
        <w:rPr>
          <w:rFonts w:cs="Arial"/>
          <w:sz w:val="24"/>
          <w:szCs w:val="24"/>
        </w:rPr>
        <w:t xml:space="preserve">in </w:t>
      </w:r>
      <w:r w:rsidRPr="006261A4">
        <w:rPr>
          <w:rFonts w:cs="Arial"/>
          <w:sz w:val="24"/>
          <w:szCs w:val="24"/>
        </w:rPr>
        <w:t xml:space="preserve">Gambling. </w:t>
      </w:r>
    </w:p>
    <w:p w:rsidR="00B86B3E" w:rsidRPr="006261A4" w:rsidRDefault="00B86B3E" w:rsidP="001C1F4B">
      <w:pPr>
        <w:pStyle w:val="ListParagraph"/>
        <w:numPr>
          <w:ilvl w:val="0"/>
          <w:numId w:val="44"/>
        </w:numPr>
        <w:spacing w:after="0"/>
        <w:jc w:val="both"/>
        <w:rPr>
          <w:rFonts w:cs="Arial"/>
          <w:sz w:val="24"/>
          <w:szCs w:val="24"/>
        </w:rPr>
      </w:pPr>
      <w:r w:rsidRPr="006261A4">
        <w:rPr>
          <w:rFonts w:cs="Arial"/>
          <w:sz w:val="24"/>
          <w:szCs w:val="24"/>
        </w:rPr>
        <w:t>Telecoms is the second largest contributor to Sport (2012) after “Sporting Activities”</w:t>
      </w:r>
      <w:r w:rsidR="00BD4657" w:rsidRPr="006261A4">
        <w:rPr>
          <w:rFonts w:cs="Arial"/>
          <w:sz w:val="24"/>
          <w:szCs w:val="24"/>
        </w:rPr>
        <w:t xml:space="preserve"> (which includes sport betting)</w:t>
      </w:r>
      <w:r w:rsidRPr="006261A4">
        <w:rPr>
          <w:rFonts w:cs="Arial"/>
          <w:sz w:val="24"/>
          <w:szCs w:val="24"/>
        </w:rPr>
        <w:t>, contributing £3,207m.</w:t>
      </w:r>
    </w:p>
    <w:p w:rsidR="00BD4657" w:rsidRPr="006261A4" w:rsidRDefault="00BD4657" w:rsidP="00BD4657">
      <w:pPr>
        <w:spacing w:after="0"/>
        <w:jc w:val="both"/>
        <w:rPr>
          <w:rFonts w:cs="Arial"/>
          <w:sz w:val="24"/>
          <w:szCs w:val="24"/>
        </w:rPr>
      </w:pPr>
    </w:p>
    <w:p w:rsidR="000658DC" w:rsidRPr="006261A4" w:rsidRDefault="000658DC" w:rsidP="00BD4657">
      <w:pPr>
        <w:spacing w:after="0"/>
        <w:jc w:val="both"/>
        <w:rPr>
          <w:rFonts w:cs="Arial"/>
          <w:sz w:val="24"/>
          <w:szCs w:val="24"/>
        </w:rPr>
      </w:pPr>
      <w:r w:rsidRPr="006261A4">
        <w:rPr>
          <w:rFonts w:cs="Arial"/>
          <w:sz w:val="24"/>
          <w:szCs w:val="24"/>
        </w:rPr>
        <w:t>Taking account of</w:t>
      </w:r>
      <w:r w:rsidR="00BD4657" w:rsidRPr="006261A4">
        <w:rPr>
          <w:rFonts w:cs="Arial"/>
          <w:sz w:val="24"/>
          <w:szCs w:val="24"/>
        </w:rPr>
        <w:t xml:space="preserve"> these overlap</w:t>
      </w:r>
      <w:r w:rsidRPr="006261A4">
        <w:rPr>
          <w:rFonts w:cs="Arial"/>
          <w:sz w:val="24"/>
          <w:szCs w:val="24"/>
        </w:rPr>
        <w:t>s gives</w:t>
      </w:r>
      <w:r w:rsidR="00BD4657" w:rsidRPr="006261A4">
        <w:rPr>
          <w:rFonts w:cs="Arial"/>
          <w:sz w:val="24"/>
          <w:szCs w:val="24"/>
        </w:rPr>
        <w:t xml:space="preserve"> an estimate of </w:t>
      </w:r>
      <w:r w:rsidR="00002EB8" w:rsidRPr="006261A4">
        <w:rPr>
          <w:rFonts w:cs="Arial"/>
          <w:sz w:val="24"/>
          <w:szCs w:val="24"/>
        </w:rPr>
        <w:t>16</w:t>
      </w:r>
      <w:r w:rsidR="00BD4657" w:rsidRPr="006261A4">
        <w:rPr>
          <w:rFonts w:cs="Arial"/>
          <w:sz w:val="24"/>
          <w:szCs w:val="24"/>
        </w:rPr>
        <w:t xml:space="preserve"> per cent (£238bn) for the overall contribution of DCMS sectors to UK GVA</w:t>
      </w:r>
      <w:r w:rsidR="00E02FFA" w:rsidRPr="006261A4">
        <w:rPr>
          <w:rFonts w:cs="Arial"/>
          <w:sz w:val="24"/>
          <w:szCs w:val="24"/>
        </w:rPr>
        <w:t xml:space="preserve"> in 2013</w:t>
      </w:r>
      <w:r w:rsidRPr="006261A4">
        <w:rPr>
          <w:rFonts w:cs="Arial"/>
          <w:sz w:val="24"/>
          <w:szCs w:val="24"/>
        </w:rPr>
        <w:t xml:space="preserve">, see figure A1 and table A2. </w:t>
      </w:r>
    </w:p>
    <w:p w:rsidR="000658DC" w:rsidRPr="006261A4" w:rsidRDefault="000658DC" w:rsidP="00BD4657">
      <w:pPr>
        <w:spacing w:after="0"/>
        <w:jc w:val="both"/>
        <w:rPr>
          <w:rFonts w:cs="Arial"/>
          <w:sz w:val="24"/>
          <w:szCs w:val="24"/>
        </w:rPr>
      </w:pPr>
    </w:p>
    <w:p w:rsidR="00BD4657" w:rsidRPr="006261A4" w:rsidRDefault="00BD4657" w:rsidP="00BD4657">
      <w:pPr>
        <w:spacing w:after="0"/>
        <w:jc w:val="both"/>
        <w:rPr>
          <w:rFonts w:cs="Arial"/>
          <w:b/>
          <w:sz w:val="24"/>
          <w:szCs w:val="24"/>
        </w:rPr>
      </w:pPr>
      <w:r w:rsidRPr="006261A4">
        <w:rPr>
          <w:rFonts w:cs="Arial"/>
          <w:b/>
          <w:sz w:val="24"/>
          <w:szCs w:val="24"/>
        </w:rPr>
        <w:t xml:space="preserve"> </w:t>
      </w:r>
      <w:r w:rsidR="000658DC" w:rsidRPr="006261A4">
        <w:rPr>
          <w:rFonts w:cs="Arial"/>
          <w:b/>
          <w:sz w:val="24"/>
          <w:szCs w:val="24"/>
        </w:rPr>
        <w:t>Figure A1: GVA for DCMS sectors</w:t>
      </w:r>
    </w:p>
    <w:p w:rsidR="000658DC" w:rsidRPr="006261A4" w:rsidRDefault="006D14D9" w:rsidP="006D14D9">
      <w:pPr>
        <w:spacing w:after="0"/>
        <w:jc w:val="center"/>
        <w:rPr>
          <w:rFonts w:cs="Arial"/>
          <w:b/>
          <w:sz w:val="24"/>
          <w:szCs w:val="24"/>
        </w:rPr>
      </w:pPr>
      <w:r w:rsidRPr="006261A4">
        <w:rPr>
          <w:rFonts w:cs="Arial"/>
          <w:b/>
          <w:noProof/>
          <w:sz w:val="24"/>
          <w:szCs w:val="24"/>
          <w:lang w:eastAsia="en-GB"/>
        </w:rPr>
        <w:drawing>
          <wp:inline distT="0" distB="0" distL="0" distR="0" wp14:anchorId="2EFC17DA">
            <wp:extent cx="4304030" cy="26885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4030" cy="2688590"/>
                    </a:xfrm>
                    <a:prstGeom prst="rect">
                      <a:avLst/>
                    </a:prstGeom>
                    <a:noFill/>
                  </pic:spPr>
                </pic:pic>
              </a:graphicData>
            </a:graphic>
          </wp:inline>
        </w:drawing>
      </w:r>
    </w:p>
    <w:p w:rsidR="000658DC" w:rsidRPr="006261A4" w:rsidRDefault="000658DC" w:rsidP="00BD4657">
      <w:pPr>
        <w:spacing w:after="0"/>
        <w:jc w:val="both"/>
        <w:rPr>
          <w:rFonts w:cs="Arial"/>
          <w:sz w:val="24"/>
          <w:szCs w:val="24"/>
        </w:rPr>
      </w:pPr>
    </w:p>
    <w:p w:rsidR="00BD4657" w:rsidRPr="006261A4" w:rsidRDefault="00BD4657" w:rsidP="00BD4657">
      <w:pPr>
        <w:spacing w:after="0"/>
        <w:jc w:val="both"/>
        <w:rPr>
          <w:rFonts w:cs="Arial"/>
          <w:b/>
          <w:sz w:val="24"/>
          <w:szCs w:val="24"/>
        </w:rPr>
      </w:pPr>
      <w:r w:rsidRPr="006261A4">
        <w:rPr>
          <w:rFonts w:cs="Arial"/>
          <w:b/>
          <w:sz w:val="24"/>
          <w:szCs w:val="24"/>
        </w:rPr>
        <w:t>Table A2: Total GVA for DCMS sectors</w:t>
      </w:r>
    </w:p>
    <w:tbl>
      <w:tblPr>
        <w:tblW w:w="7797" w:type="dxa"/>
        <w:jc w:val="center"/>
        <w:tblLook w:val="04A0" w:firstRow="1" w:lastRow="0" w:firstColumn="1" w:lastColumn="0" w:noHBand="0" w:noVBand="1"/>
      </w:tblPr>
      <w:tblGrid>
        <w:gridCol w:w="3496"/>
        <w:gridCol w:w="780"/>
        <w:gridCol w:w="1962"/>
        <w:gridCol w:w="1559"/>
      </w:tblGrid>
      <w:tr w:rsidR="00BD4657" w:rsidRPr="006261A4" w:rsidTr="000658DC">
        <w:trPr>
          <w:trHeight w:val="290"/>
          <w:jc w:val="center"/>
        </w:trPr>
        <w:tc>
          <w:tcPr>
            <w:tcW w:w="3496" w:type="dxa"/>
            <w:tcBorders>
              <w:top w:val="single" w:sz="4" w:space="0" w:color="auto"/>
              <w:left w:val="single" w:sz="4" w:space="0" w:color="auto"/>
              <w:bottom w:val="single" w:sz="8" w:space="0" w:color="auto"/>
              <w:right w:val="single" w:sz="4" w:space="0" w:color="auto"/>
            </w:tcBorders>
            <w:shd w:val="clear" w:color="000000" w:fill="E7E6E6"/>
            <w:noWrap/>
            <w:vAlign w:val="bottom"/>
            <w:hideMark/>
          </w:tcPr>
          <w:p w:rsidR="00BD4657" w:rsidRPr="006261A4" w:rsidRDefault="00BD4657" w:rsidP="00BD4657">
            <w:pPr>
              <w:spacing w:after="0" w:line="240" w:lineRule="auto"/>
              <w:rPr>
                <w:rFonts w:eastAsia="Times New Roman" w:cs="Arial"/>
                <w:b/>
                <w:bCs/>
                <w:color w:val="000000"/>
                <w:lang w:eastAsia="en-GB"/>
              </w:rPr>
            </w:pPr>
            <w:r w:rsidRPr="006261A4">
              <w:rPr>
                <w:rFonts w:eastAsia="Times New Roman" w:cs="Arial"/>
                <w:b/>
                <w:bCs/>
                <w:color w:val="000000"/>
                <w:lang w:eastAsia="en-GB"/>
              </w:rPr>
              <w:t>Sector</w:t>
            </w:r>
          </w:p>
        </w:tc>
        <w:tc>
          <w:tcPr>
            <w:tcW w:w="780" w:type="dxa"/>
            <w:tcBorders>
              <w:top w:val="single" w:sz="4" w:space="0" w:color="auto"/>
              <w:left w:val="nil"/>
              <w:bottom w:val="single" w:sz="8" w:space="0" w:color="auto"/>
              <w:right w:val="single" w:sz="4" w:space="0" w:color="auto"/>
            </w:tcBorders>
            <w:shd w:val="clear" w:color="000000" w:fill="E7E6E6"/>
            <w:noWrap/>
            <w:vAlign w:val="bottom"/>
            <w:hideMark/>
          </w:tcPr>
          <w:p w:rsidR="00BD4657" w:rsidRPr="006261A4" w:rsidRDefault="00BD4657" w:rsidP="00BD4657">
            <w:pPr>
              <w:spacing w:after="0" w:line="240" w:lineRule="auto"/>
              <w:rPr>
                <w:rFonts w:eastAsia="Times New Roman" w:cs="Arial"/>
                <w:b/>
                <w:bCs/>
                <w:color w:val="000000"/>
                <w:lang w:eastAsia="en-GB"/>
              </w:rPr>
            </w:pPr>
            <w:r w:rsidRPr="006261A4">
              <w:rPr>
                <w:rFonts w:eastAsia="Times New Roman" w:cs="Arial"/>
                <w:b/>
                <w:bCs/>
                <w:color w:val="000000"/>
                <w:lang w:eastAsia="en-GB"/>
              </w:rPr>
              <w:t> </w:t>
            </w:r>
          </w:p>
        </w:tc>
        <w:tc>
          <w:tcPr>
            <w:tcW w:w="1962" w:type="dxa"/>
            <w:tcBorders>
              <w:top w:val="single" w:sz="4" w:space="0" w:color="auto"/>
              <w:left w:val="nil"/>
              <w:bottom w:val="single" w:sz="8" w:space="0" w:color="auto"/>
              <w:right w:val="single" w:sz="4" w:space="0" w:color="auto"/>
            </w:tcBorders>
            <w:shd w:val="clear" w:color="000000" w:fill="E7E6E6"/>
            <w:noWrap/>
            <w:vAlign w:val="bottom"/>
            <w:hideMark/>
          </w:tcPr>
          <w:p w:rsidR="00BD4657" w:rsidRPr="006261A4" w:rsidRDefault="00BD4657" w:rsidP="00BD4657">
            <w:pPr>
              <w:spacing w:after="0" w:line="240" w:lineRule="auto"/>
              <w:jc w:val="right"/>
              <w:rPr>
                <w:rFonts w:eastAsia="Times New Roman" w:cs="Arial"/>
                <w:b/>
                <w:bCs/>
                <w:color w:val="000000"/>
                <w:lang w:eastAsia="en-GB"/>
              </w:rPr>
            </w:pPr>
            <w:r w:rsidRPr="006261A4">
              <w:rPr>
                <w:rFonts w:eastAsia="Times New Roman" w:cs="Arial"/>
                <w:b/>
                <w:bCs/>
                <w:color w:val="000000"/>
                <w:lang w:eastAsia="en-GB"/>
              </w:rPr>
              <w:t>Value (£m)</w:t>
            </w:r>
          </w:p>
        </w:tc>
        <w:tc>
          <w:tcPr>
            <w:tcW w:w="1559" w:type="dxa"/>
            <w:tcBorders>
              <w:top w:val="single" w:sz="4" w:space="0" w:color="auto"/>
              <w:left w:val="nil"/>
              <w:bottom w:val="single" w:sz="8" w:space="0" w:color="auto"/>
              <w:right w:val="single" w:sz="4" w:space="0" w:color="auto"/>
            </w:tcBorders>
            <w:shd w:val="clear" w:color="000000" w:fill="E7E6E6"/>
            <w:noWrap/>
            <w:vAlign w:val="bottom"/>
            <w:hideMark/>
          </w:tcPr>
          <w:p w:rsidR="00BD4657" w:rsidRPr="006261A4" w:rsidRDefault="00BD4657" w:rsidP="00BD4657">
            <w:pPr>
              <w:spacing w:after="0" w:line="240" w:lineRule="auto"/>
              <w:jc w:val="right"/>
              <w:rPr>
                <w:rFonts w:eastAsia="Times New Roman" w:cs="Arial"/>
                <w:b/>
                <w:bCs/>
                <w:color w:val="000000"/>
                <w:lang w:eastAsia="en-GB"/>
              </w:rPr>
            </w:pPr>
            <w:r w:rsidRPr="006261A4">
              <w:rPr>
                <w:rFonts w:eastAsia="Times New Roman" w:cs="Arial"/>
                <w:b/>
                <w:bCs/>
                <w:color w:val="000000"/>
                <w:lang w:eastAsia="en-GB"/>
              </w:rPr>
              <w:t>% UK GVA</w:t>
            </w:r>
          </w:p>
        </w:tc>
      </w:tr>
      <w:tr w:rsidR="000658DC" w:rsidRPr="006261A4" w:rsidTr="000658DC">
        <w:trPr>
          <w:trHeight w:val="290"/>
          <w:jc w:val="center"/>
        </w:trPr>
        <w:tc>
          <w:tcPr>
            <w:tcW w:w="3496" w:type="dxa"/>
            <w:tcBorders>
              <w:top w:val="single" w:sz="8" w:space="0" w:color="auto"/>
              <w:left w:val="single" w:sz="4" w:space="0" w:color="auto"/>
              <w:bottom w:val="single" w:sz="4" w:space="0" w:color="auto"/>
              <w:right w:val="single" w:sz="4" w:space="0" w:color="auto"/>
            </w:tcBorders>
            <w:shd w:val="clear" w:color="auto" w:fill="auto"/>
            <w:noWrap/>
            <w:vAlign w:val="bottom"/>
          </w:tcPr>
          <w:p w:rsidR="000658DC" w:rsidRPr="006261A4" w:rsidRDefault="000658DC" w:rsidP="000658DC">
            <w:pPr>
              <w:spacing w:before="20" w:after="20" w:line="240" w:lineRule="auto"/>
              <w:rPr>
                <w:rFonts w:eastAsia="Times New Roman" w:cs="Arial"/>
                <w:b/>
                <w:bCs/>
                <w:color w:val="000000"/>
                <w:lang w:eastAsia="en-GB"/>
              </w:rPr>
            </w:pPr>
            <w:r w:rsidRPr="006261A4">
              <w:rPr>
                <w:rFonts w:eastAsia="Times New Roman" w:cs="Arial"/>
                <w:b/>
                <w:bCs/>
                <w:color w:val="000000"/>
                <w:lang w:eastAsia="en-GB"/>
              </w:rPr>
              <w:t>Creative, Digital, Telecoms</w:t>
            </w:r>
          </w:p>
        </w:tc>
        <w:tc>
          <w:tcPr>
            <w:tcW w:w="780" w:type="dxa"/>
            <w:tcBorders>
              <w:top w:val="single" w:sz="8" w:space="0" w:color="auto"/>
              <w:left w:val="nil"/>
              <w:bottom w:val="single" w:sz="4" w:space="0" w:color="auto"/>
              <w:right w:val="single" w:sz="4" w:space="0" w:color="auto"/>
            </w:tcBorders>
            <w:shd w:val="clear" w:color="auto" w:fill="auto"/>
            <w:noWrap/>
            <w:vAlign w:val="bottom"/>
          </w:tcPr>
          <w:p w:rsidR="000658DC" w:rsidRPr="006261A4" w:rsidRDefault="000658DC" w:rsidP="000658DC">
            <w:pPr>
              <w:spacing w:before="20" w:after="20" w:line="240" w:lineRule="auto"/>
              <w:jc w:val="right"/>
              <w:rPr>
                <w:rFonts w:eastAsia="Times New Roman" w:cs="Arial"/>
                <w:b/>
                <w:bCs/>
                <w:color w:val="000000"/>
                <w:lang w:eastAsia="en-GB"/>
              </w:rPr>
            </w:pPr>
            <w:r w:rsidRPr="006261A4">
              <w:rPr>
                <w:rFonts w:eastAsia="Times New Roman" w:cs="Arial"/>
                <w:b/>
                <w:bCs/>
                <w:color w:val="000000"/>
                <w:lang w:eastAsia="en-GB"/>
              </w:rPr>
              <w:t>2013</w:t>
            </w:r>
          </w:p>
        </w:tc>
        <w:tc>
          <w:tcPr>
            <w:tcW w:w="1962" w:type="dxa"/>
            <w:tcBorders>
              <w:top w:val="single" w:sz="8" w:space="0" w:color="auto"/>
              <w:left w:val="nil"/>
              <w:bottom w:val="single" w:sz="4" w:space="0" w:color="auto"/>
              <w:right w:val="single" w:sz="4" w:space="0" w:color="auto"/>
            </w:tcBorders>
            <w:shd w:val="clear" w:color="auto" w:fill="auto"/>
            <w:noWrap/>
            <w:vAlign w:val="bottom"/>
          </w:tcPr>
          <w:p w:rsidR="000658DC" w:rsidRPr="006261A4" w:rsidRDefault="000658DC" w:rsidP="000658DC">
            <w:pPr>
              <w:spacing w:before="20" w:after="20" w:line="240" w:lineRule="auto"/>
              <w:jc w:val="right"/>
              <w:rPr>
                <w:rFonts w:eastAsia="Times New Roman" w:cs="Arial"/>
                <w:color w:val="000000"/>
                <w:lang w:eastAsia="en-GB"/>
              </w:rPr>
            </w:pPr>
            <w:r w:rsidRPr="006261A4">
              <w:rPr>
                <w:rFonts w:eastAsia="Times New Roman" w:cs="Arial"/>
                <w:color w:val="000000"/>
                <w:lang w:eastAsia="en-GB"/>
              </w:rPr>
              <w:t>£135,862</w:t>
            </w:r>
          </w:p>
        </w:tc>
        <w:tc>
          <w:tcPr>
            <w:tcW w:w="1559" w:type="dxa"/>
            <w:tcBorders>
              <w:top w:val="single" w:sz="8" w:space="0" w:color="auto"/>
              <w:left w:val="nil"/>
              <w:bottom w:val="single" w:sz="4" w:space="0" w:color="auto"/>
              <w:right w:val="single" w:sz="4" w:space="0" w:color="auto"/>
            </w:tcBorders>
            <w:shd w:val="clear" w:color="auto" w:fill="auto"/>
            <w:noWrap/>
          </w:tcPr>
          <w:p w:rsidR="000658DC" w:rsidRPr="006261A4" w:rsidRDefault="000658DC" w:rsidP="000658DC">
            <w:pPr>
              <w:spacing w:before="20" w:after="20" w:line="240" w:lineRule="auto"/>
              <w:jc w:val="right"/>
              <w:rPr>
                <w:rFonts w:eastAsia="Times New Roman" w:cs="Arial"/>
                <w:color w:val="000000"/>
                <w:lang w:eastAsia="en-GB"/>
              </w:rPr>
            </w:pPr>
            <w:r w:rsidRPr="006261A4">
              <w:rPr>
                <w:rFonts w:eastAsia="Times New Roman" w:cs="Arial"/>
                <w:color w:val="000000"/>
                <w:lang w:eastAsia="en-GB"/>
              </w:rPr>
              <w:t>8.9%</w:t>
            </w:r>
          </w:p>
        </w:tc>
      </w:tr>
      <w:tr w:rsidR="000658DC" w:rsidRPr="006261A4" w:rsidTr="00BD4657">
        <w:trPr>
          <w:trHeight w:val="290"/>
          <w:jc w:val="center"/>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0658DC" w:rsidRPr="006261A4" w:rsidRDefault="000658DC" w:rsidP="000658DC">
            <w:pPr>
              <w:spacing w:before="20" w:after="20" w:line="240" w:lineRule="auto"/>
              <w:rPr>
                <w:rFonts w:eastAsia="Times New Roman" w:cs="Arial"/>
                <w:b/>
                <w:bCs/>
                <w:color w:val="000000"/>
                <w:lang w:eastAsia="en-GB"/>
              </w:rPr>
            </w:pPr>
            <w:r w:rsidRPr="006261A4">
              <w:rPr>
                <w:rFonts w:eastAsia="Times New Roman" w:cs="Arial"/>
                <w:b/>
                <w:bCs/>
                <w:color w:val="000000"/>
                <w:lang w:eastAsia="en-GB"/>
              </w:rPr>
              <w:t>Sport (ex. sport telecoms)</w:t>
            </w:r>
          </w:p>
        </w:tc>
        <w:tc>
          <w:tcPr>
            <w:tcW w:w="780" w:type="dxa"/>
            <w:tcBorders>
              <w:top w:val="nil"/>
              <w:left w:val="nil"/>
              <w:bottom w:val="single" w:sz="4" w:space="0" w:color="auto"/>
              <w:right w:val="single" w:sz="4" w:space="0" w:color="auto"/>
            </w:tcBorders>
            <w:shd w:val="clear" w:color="auto" w:fill="auto"/>
            <w:noWrap/>
            <w:vAlign w:val="bottom"/>
            <w:hideMark/>
          </w:tcPr>
          <w:p w:rsidR="000658DC" w:rsidRPr="006261A4" w:rsidRDefault="000658DC" w:rsidP="000658DC">
            <w:pPr>
              <w:spacing w:before="20" w:after="20" w:line="240" w:lineRule="auto"/>
              <w:jc w:val="right"/>
              <w:rPr>
                <w:rFonts w:eastAsia="Times New Roman" w:cs="Arial"/>
                <w:b/>
                <w:bCs/>
                <w:color w:val="000000"/>
                <w:lang w:eastAsia="en-GB"/>
              </w:rPr>
            </w:pPr>
            <w:r w:rsidRPr="006261A4">
              <w:rPr>
                <w:rFonts w:eastAsia="Times New Roman" w:cs="Arial"/>
                <w:b/>
                <w:bCs/>
                <w:color w:val="000000"/>
                <w:lang w:eastAsia="en-GB"/>
              </w:rPr>
              <w:t>2012</w:t>
            </w:r>
          </w:p>
        </w:tc>
        <w:tc>
          <w:tcPr>
            <w:tcW w:w="1962" w:type="dxa"/>
            <w:tcBorders>
              <w:top w:val="nil"/>
              <w:left w:val="nil"/>
              <w:bottom w:val="single" w:sz="4" w:space="0" w:color="auto"/>
              <w:right w:val="single" w:sz="4" w:space="0" w:color="auto"/>
            </w:tcBorders>
            <w:shd w:val="clear" w:color="auto" w:fill="auto"/>
            <w:noWrap/>
            <w:vAlign w:val="bottom"/>
            <w:hideMark/>
          </w:tcPr>
          <w:p w:rsidR="000658DC" w:rsidRPr="006261A4" w:rsidRDefault="000658DC" w:rsidP="000658DC">
            <w:pPr>
              <w:spacing w:before="20" w:after="20" w:line="240" w:lineRule="auto"/>
              <w:jc w:val="right"/>
              <w:rPr>
                <w:rFonts w:eastAsia="Times New Roman" w:cs="Arial"/>
                <w:color w:val="000000"/>
                <w:lang w:eastAsia="en-GB"/>
              </w:rPr>
            </w:pPr>
            <w:r w:rsidRPr="006261A4">
              <w:rPr>
                <w:rFonts w:eastAsia="Times New Roman" w:cs="Arial"/>
                <w:color w:val="000000"/>
                <w:lang w:eastAsia="en-GB"/>
              </w:rPr>
              <w:t>£35,684</w:t>
            </w:r>
          </w:p>
        </w:tc>
        <w:tc>
          <w:tcPr>
            <w:tcW w:w="1559" w:type="dxa"/>
            <w:tcBorders>
              <w:top w:val="nil"/>
              <w:left w:val="nil"/>
              <w:bottom w:val="single" w:sz="4" w:space="0" w:color="auto"/>
              <w:right w:val="single" w:sz="4" w:space="0" w:color="auto"/>
            </w:tcBorders>
            <w:shd w:val="clear" w:color="auto" w:fill="auto"/>
            <w:noWrap/>
            <w:hideMark/>
          </w:tcPr>
          <w:p w:rsidR="000658DC" w:rsidRPr="006261A4" w:rsidRDefault="000658DC" w:rsidP="000658DC">
            <w:pPr>
              <w:spacing w:before="20" w:after="20" w:line="240" w:lineRule="auto"/>
              <w:jc w:val="right"/>
              <w:rPr>
                <w:rFonts w:eastAsia="Times New Roman" w:cs="Arial"/>
                <w:color w:val="000000"/>
                <w:lang w:eastAsia="en-GB"/>
              </w:rPr>
            </w:pPr>
            <w:r w:rsidRPr="006261A4">
              <w:rPr>
                <w:rFonts w:eastAsia="Times New Roman" w:cs="Arial"/>
                <w:color w:val="000000"/>
                <w:lang w:eastAsia="en-GB"/>
              </w:rPr>
              <w:t>2.3%</w:t>
            </w:r>
          </w:p>
        </w:tc>
      </w:tr>
      <w:tr w:rsidR="000658DC" w:rsidRPr="006261A4" w:rsidTr="00BD4657">
        <w:trPr>
          <w:trHeight w:val="290"/>
          <w:jc w:val="center"/>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0658DC" w:rsidRPr="006261A4" w:rsidRDefault="000658DC" w:rsidP="000658DC">
            <w:pPr>
              <w:spacing w:before="20" w:after="20" w:line="240" w:lineRule="auto"/>
              <w:rPr>
                <w:rFonts w:eastAsia="Times New Roman" w:cs="Arial"/>
                <w:b/>
                <w:bCs/>
                <w:color w:val="000000"/>
                <w:lang w:eastAsia="en-GB"/>
              </w:rPr>
            </w:pPr>
            <w:r w:rsidRPr="006261A4">
              <w:rPr>
                <w:rFonts w:eastAsia="Times New Roman" w:cs="Arial"/>
                <w:b/>
                <w:bCs/>
                <w:color w:val="000000"/>
                <w:lang w:eastAsia="en-GB"/>
              </w:rPr>
              <w:t>Gambling (ex. sport betting)</w:t>
            </w:r>
          </w:p>
        </w:tc>
        <w:tc>
          <w:tcPr>
            <w:tcW w:w="780" w:type="dxa"/>
            <w:tcBorders>
              <w:top w:val="nil"/>
              <w:left w:val="nil"/>
              <w:bottom w:val="single" w:sz="4" w:space="0" w:color="auto"/>
              <w:right w:val="single" w:sz="4" w:space="0" w:color="auto"/>
            </w:tcBorders>
            <w:shd w:val="clear" w:color="auto" w:fill="auto"/>
            <w:noWrap/>
            <w:vAlign w:val="bottom"/>
            <w:hideMark/>
          </w:tcPr>
          <w:p w:rsidR="000658DC" w:rsidRPr="006261A4" w:rsidRDefault="000658DC" w:rsidP="000658DC">
            <w:pPr>
              <w:spacing w:before="20" w:after="20" w:line="240" w:lineRule="auto"/>
              <w:jc w:val="right"/>
              <w:rPr>
                <w:rFonts w:eastAsia="Times New Roman" w:cs="Arial"/>
                <w:b/>
                <w:bCs/>
                <w:color w:val="000000"/>
                <w:lang w:eastAsia="en-GB"/>
              </w:rPr>
            </w:pPr>
            <w:r w:rsidRPr="006261A4">
              <w:rPr>
                <w:rFonts w:eastAsia="Times New Roman" w:cs="Arial"/>
                <w:b/>
                <w:bCs/>
                <w:color w:val="000000"/>
                <w:lang w:eastAsia="en-GB"/>
              </w:rPr>
              <w:t>2012</w:t>
            </w:r>
          </w:p>
        </w:tc>
        <w:tc>
          <w:tcPr>
            <w:tcW w:w="1962" w:type="dxa"/>
            <w:tcBorders>
              <w:top w:val="nil"/>
              <w:left w:val="nil"/>
              <w:bottom w:val="single" w:sz="4" w:space="0" w:color="auto"/>
              <w:right w:val="single" w:sz="4" w:space="0" w:color="auto"/>
            </w:tcBorders>
            <w:shd w:val="clear" w:color="auto" w:fill="auto"/>
            <w:noWrap/>
            <w:vAlign w:val="bottom"/>
            <w:hideMark/>
          </w:tcPr>
          <w:p w:rsidR="000658DC" w:rsidRPr="006261A4" w:rsidRDefault="000658DC" w:rsidP="000658DC">
            <w:pPr>
              <w:spacing w:before="20" w:after="20" w:line="240" w:lineRule="auto"/>
              <w:jc w:val="right"/>
              <w:rPr>
                <w:rFonts w:eastAsia="Times New Roman" w:cs="Arial"/>
                <w:color w:val="000000"/>
                <w:lang w:eastAsia="en-GB"/>
              </w:rPr>
            </w:pPr>
            <w:r w:rsidRPr="006261A4">
              <w:rPr>
                <w:rFonts w:eastAsia="Times New Roman" w:cs="Arial"/>
                <w:color w:val="000000"/>
                <w:lang w:eastAsia="en-GB"/>
              </w:rPr>
              <w:t>£7,337</w:t>
            </w:r>
          </w:p>
        </w:tc>
        <w:tc>
          <w:tcPr>
            <w:tcW w:w="1559" w:type="dxa"/>
            <w:tcBorders>
              <w:top w:val="nil"/>
              <w:left w:val="nil"/>
              <w:bottom w:val="single" w:sz="4" w:space="0" w:color="auto"/>
              <w:right w:val="single" w:sz="4" w:space="0" w:color="auto"/>
            </w:tcBorders>
            <w:shd w:val="clear" w:color="auto" w:fill="auto"/>
            <w:noWrap/>
            <w:hideMark/>
          </w:tcPr>
          <w:p w:rsidR="000658DC" w:rsidRPr="006261A4" w:rsidRDefault="000658DC" w:rsidP="000658DC">
            <w:pPr>
              <w:spacing w:before="20" w:after="20" w:line="240" w:lineRule="auto"/>
              <w:jc w:val="right"/>
              <w:rPr>
                <w:rFonts w:eastAsia="Times New Roman" w:cs="Arial"/>
                <w:color w:val="000000"/>
                <w:lang w:eastAsia="en-GB"/>
              </w:rPr>
            </w:pPr>
            <w:r w:rsidRPr="006261A4">
              <w:rPr>
                <w:rFonts w:eastAsia="Times New Roman" w:cs="Arial"/>
                <w:color w:val="000000"/>
                <w:lang w:eastAsia="en-GB"/>
              </w:rPr>
              <w:t>0.5%</w:t>
            </w:r>
          </w:p>
        </w:tc>
      </w:tr>
      <w:tr w:rsidR="000658DC" w:rsidRPr="006261A4" w:rsidTr="00BD4657">
        <w:trPr>
          <w:trHeight w:val="290"/>
          <w:jc w:val="center"/>
        </w:trPr>
        <w:tc>
          <w:tcPr>
            <w:tcW w:w="3496" w:type="dxa"/>
            <w:tcBorders>
              <w:top w:val="nil"/>
              <w:left w:val="single" w:sz="4" w:space="0" w:color="auto"/>
              <w:bottom w:val="single" w:sz="4" w:space="0" w:color="auto"/>
              <w:right w:val="single" w:sz="4" w:space="0" w:color="auto"/>
            </w:tcBorders>
            <w:shd w:val="clear" w:color="auto" w:fill="auto"/>
            <w:noWrap/>
            <w:vAlign w:val="bottom"/>
            <w:hideMark/>
          </w:tcPr>
          <w:p w:rsidR="000658DC" w:rsidRPr="006261A4" w:rsidRDefault="000658DC" w:rsidP="000658DC">
            <w:pPr>
              <w:spacing w:before="20" w:after="20" w:line="240" w:lineRule="auto"/>
              <w:rPr>
                <w:rFonts w:eastAsia="Times New Roman" w:cs="Arial"/>
                <w:b/>
                <w:bCs/>
                <w:color w:val="000000"/>
                <w:lang w:eastAsia="en-GB"/>
              </w:rPr>
            </w:pPr>
            <w:r w:rsidRPr="006261A4">
              <w:rPr>
                <w:rFonts w:eastAsia="Times New Roman" w:cs="Arial"/>
                <w:b/>
                <w:bCs/>
                <w:color w:val="000000"/>
                <w:lang w:eastAsia="en-GB"/>
              </w:rPr>
              <w:t>Tourism</w:t>
            </w:r>
          </w:p>
        </w:tc>
        <w:tc>
          <w:tcPr>
            <w:tcW w:w="780" w:type="dxa"/>
            <w:tcBorders>
              <w:top w:val="nil"/>
              <w:left w:val="nil"/>
              <w:bottom w:val="single" w:sz="4" w:space="0" w:color="auto"/>
              <w:right w:val="single" w:sz="4" w:space="0" w:color="auto"/>
            </w:tcBorders>
            <w:shd w:val="clear" w:color="auto" w:fill="auto"/>
            <w:noWrap/>
            <w:vAlign w:val="bottom"/>
            <w:hideMark/>
          </w:tcPr>
          <w:p w:rsidR="000658DC" w:rsidRPr="006261A4" w:rsidRDefault="000658DC" w:rsidP="000658DC">
            <w:pPr>
              <w:spacing w:before="20" w:after="20" w:line="240" w:lineRule="auto"/>
              <w:jc w:val="right"/>
              <w:rPr>
                <w:rFonts w:eastAsia="Times New Roman" w:cs="Arial"/>
                <w:b/>
                <w:bCs/>
                <w:color w:val="000000"/>
                <w:lang w:eastAsia="en-GB"/>
              </w:rPr>
            </w:pPr>
            <w:r w:rsidRPr="006261A4">
              <w:rPr>
                <w:rFonts w:eastAsia="Times New Roman" w:cs="Arial"/>
                <w:b/>
                <w:bCs/>
                <w:color w:val="000000"/>
                <w:lang w:eastAsia="en-GB"/>
              </w:rPr>
              <w:t>2013</w:t>
            </w:r>
          </w:p>
        </w:tc>
        <w:tc>
          <w:tcPr>
            <w:tcW w:w="1962" w:type="dxa"/>
            <w:tcBorders>
              <w:top w:val="nil"/>
              <w:left w:val="nil"/>
              <w:bottom w:val="single" w:sz="4" w:space="0" w:color="auto"/>
              <w:right w:val="single" w:sz="4" w:space="0" w:color="auto"/>
            </w:tcBorders>
            <w:shd w:val="clear" w:color="auto" w:fill="auto"/>
            <w:noWrap/>
            <w:vAlign w:val="bottom"/>
            <w:hideMark/>
          </w:tcPr>
          <w:p w:rsidR="000658DC" w:rsidRPr="006261A4" w:rsidRDefault="000658DC" w:rsidP="000658DC">
            <w:pPr>
              <w:spacing w:before="20" w:after="20" w:line="240" w:lineRule="auto"/>
              <w:jc w:val="right"/>
              <w:rPr>
                <w:rFonts w:eastAsia="Times New Roman" w:cs="Arial"/>
                <w:color w:val="000000"/>
                <w:lang w:eastAsia="en-GB"/>
              </w:rPr>
            </w:pPr>
            <w:r w:rsidRPr="006261A4">
              <w:rPr>
                <w:rFonts w:eastAsia="Times New Roman" w:cs="Arial"/>
                <w:color w:val="000000"/>
                <w:lang w:eastAsia="en-GB"/>
              </w:rPr>
              <w:t>£58,712</w:t>
            </w:r>
          </w:p>
        </w:tc>
        <w:tc>
          <w:tcPr>
            <w:tcW w:w="1559" w:type="dxa"/>
            <w:tcBorders>
              <w:top w:val="nil"/>
              <w:left w:val="nil"/>
              <w:bottom w:val="single" w:sz="4" w:space="0" w:color="auto"/>
              <w:right w:val="single" w:sz="4" w:space="0" w:color="auto"/>
            </w:tcBorders>
            <w:shd w:val="clear" w:color="auto" w:fill="auto"/>
            <w:noWrap/>
            <w:hideMark/>
          </w:tcPr>
          <w:p w:rsidR="000658DC" w:rsidRPr="006261A4" w:rsidRDefault="000658DC" w:rsidP="000658DC">
            <w:pPr>
              <w:spacing w:before="20" w:after="20" w:line="240" w:lineRule="auto"/>
              <w:jc w:val="right"/>
              <w:rPr>
                <w:rFonts w:eastAsia="Times New Roman" w:cs="Arial"/>
                <w:color w:val="000000"/>
                <w:lang w:eastAsia="en-GB"/>
              </w:rPr>
            </w:pPr>
            <w:r w:rsidRPr="006261A4">
              <w:rPr>
                <w:rFonts w:eastAsia="Times New Roman" w:cs="Arial"/>
                <w:color w:val="000000"/>
                <w:lang w:eastAsia="en-GB"/>
              </w:rPr>
              <w:t>3.8%</w:t>
            </w:r>
          </w:p>
        </w:tc>
      </w:tr>
      <w:tr w:rsidR="000658DC" w:rsidRPr="006261A4" w:rsidTr="000658DC">
        <w:trPr>
          <w:trHeight w:val="85"/>
          <w:jc w:val="center"/>
        </w:trPr>
        <w:tc>
          <w:tcPr>
            <w:tcW w:w="3496" w:type="dxa"/>
            <w:tcBorders>
              <w:top w:val="nil"/>
              <w:left w:val="single" w:sz="4" w:space="0" w:color="auto"/>
              <w:bottom w:val="single" w:sz="8" w:space="0" w:color="auto"/>
              <w:right w:val="single" w:sz="4" w:space="0" w:color="auto"/>
            </w:tcBorders>
            <w:shd w:val="clear" w:color="auto" w:fill="auto"/>
            <w:noWrap/>
            <w:vAlign w:val="bottom"/>
          </w:tcPr>
          <w:p w:rsidR="000658DC" w:rsidRPr="006261A4" w:rsidRDefault="000658DC" w:rsidP="000658DC">
            <w:pPr>
              <w:spacing w:after="0" w:line="240" w:lineRule="auto"/>
              <w:rPr>
                <w:rFonts w:eastAsia="Times New Roman" w:cs="Arial"/>
                <w:b/>
                <w:bCs/>
                <w:color w:val="000000"/>
                <w:sz w:val="16"/>
                <w:szCs w:val="16"/>
                <w:lang w:eastAsia="en-GB"/>
              </w:rPr>
            </w:pPr>
          </w:p>
        </w:tc>
        <w:tc>
          <w:tcPr>
            <w:tcW w:w="780" w:type="dxa"/>
            <w:tcBorders>
              <w:top w:val="nil"/>
              <w:left w:val="nil"/>
              <w:bottom w:val="single" w:sz="8" w:space="0" w:color="auto"/>
              <w:right w:val="single" w:sz="4" w:space="0" w:color="auto"/>
            </w:tcBorders>
            <w:shd w:val="clear" w:color="auto" w:fill="auto"/>
            <w:noWrap/>
            <w:vAlign w:val="bottom"/>
          </w:tcPr>
          <w:p w:rsidR="000658DC" w:rsidRPr="006261A4" w:rsidRDefault="000658DC" w:rsidP="000658DC">
            <w:pPr>
              <w:spacing w:after="0" w:line="240" w:lineRule="auto"/>
              <w:jc w:val="right"/>
              <w:rPr>
                <w:rFonts w:eastAsia="Times New Roman" w:cs="Arial"/>
                <w:b/>
                <w:bCs/>
                <w:color w:val="000000"/>
                <w:sz w:val="16"/>
                <w:szCs w:val="16"/>
                <w:lang w:eastAsia="en-GB"/>
              </w:rPr>
            </w:pPr>
          </w:p>
        </w:tc>
        <w:tc>
          <w:tcPr>
            <w:tcW w:w="1962" w:type="dxa"/>
            <w:tcBorders>
              <w:top w:val="nil"/>
              <w:left w:val="nil"/>
              <w:bottom w:val="single" w:sz="8" w:space="0" w:color="auto"/>
              <w:right w:val="single" w:sz="4" w:space="0" w:color="auto"/>
            </w:tcBorders>
            <w:shd w:val="clear" w:color="auto" w:fill="auto"/>
            <w:noWrap/>
            <w:vAlign w:val="bottom"/>
          </w:tcPr>
          <w:p w:rsidR="000658DC" w:rsidRPr="006261A4" w:rsidRDefault="000658DC" w:rsidP="000658DC">
            <w:pPr>
              <w:spacing w:after="0" w:line="240" w:lineRule="auto"/>
              <w:jc w:val="right"/>
              <w:rPr>
                <w:rFonts w:eastAsia="Times New Roman" w:cs="Arial"/>
                <w:color w:val="000000"/>
                <w:sz w:val="16"/>
                <w:szCs w:val="16"/>
                <w:lang w:eastAsia="en-GB"/>
              </w:rPr>
            </w:pPr>
          </w:p>
        </w:tc>
        <w:tc>
          <w:tcPr>
            <w:tcW w:w="1559" w:type="dxa"/>
            <w:tcBorders>
              <w:top w:val="nil"/>
              <w:left w:val="nil"/>
              <w:bottom w:val="single" w:sz="8" w:space="0" w:color="auto"/>
              <w:right w:val="single" w:sz="4" w:space="0" w:color="auto"/>
            </w:tcBorders>
            <w:shd w:val="clear" w:color="auto" w:fill="auto"/>
            <w:noWrap/>
          </w:tcPr>
          <w:p w:rsidR="000658DC" w:rsidRPr="006261A4" w:rsidRDefault="000658DC" w:rsidP="000658DC">
            <w:pPr>
              <w:spacing w:after="0" w:line="240" w:lineRule="auto"/>
              <w:jc w:val="right"/>
              <w:rPr>
                <w:rFonts w:eastAsia="Times New Roman" w:cs="Arial"/>
                <w:color w:val="000000"/>
                <w:sz w:val="16"/>
                <w:szCs w:val="16"/>
                <w:lang w:eastAsia="en-GB"/>
              </w:rPr>
            </w:pPr>
          </w:p>
        </w:tc>
      </w:tr>
      <w:tr w:rsidR="000658DC" w:rsidRPr="006261A4" w:rsidTr="000658DC">
        <w:trPr>
          <w:trHeight w:val="290"/>
          <w:jc w:val="center"/>
        </w:trPr>
        <w:tc>
          <w:tcPr>
            <w:tcW w:w="3496" w:type="dxa"/>
            <w:tcBorders>
              <w:top w:val="single" w:sz="8" w:space="0" w:color="auto"/>
              <w:left w:val="single" w:sz="4" w:space="0" w:color="auto"/>
              <w:bottom w:val="single" w:sz="8" w:space="0" w:color="auto"/>
              <w:right w:val="single" w:sz="4" w:space="0" w:color="auto"/>
            </w:tcBorders>
            <w:shd w:val="clear" w:color="000000" w:fill="E7E6E6"/>
            <w:noWrap/>
            <w:vAlign w:val="bottom"/>
            <w:hideMark/>
          </w:tcPr>
          <w:p w:rsidR="000658DC" w:rsidRPr="006261A4" w:rsidRDefault="000658DC" w:rsidP="000658DC">
            <w:pPr>
              <w:spacing w:before="20" w:after="20" w:line="240" w:lineRule="auto"/>
              <w:rPr>
                <w:rFonts w:eastAsia="Times New Roman" w:cs="Arial"/>
                <w:b/>
                <w:bCs/>
                <w:color w:val="000000"/>
                <w:lang w:eastAsia="en-GB"/>
              </w:rPr>
            </w:pPr>
            <w:r w:rsidRPr="006261A4">
              <w:rPr>
                <w:rFonts w:eastAsia="Times New Roman" w:cs="Arial"/>
                <w:b/>
                <w:bCs/>
                <w:color w:val="000000"/>
                <w:lang w:eastAsia="en-GB"/>
              </w:rPr>
              <w:t>Total DCMS Sectors</w:t>
            </w:r>
          </w:p>
        </w:tc>
        <w:tc>
          <w:tcPr>
            <w:tcW w:w="780" w:type="dxa"/>
            <w:tcBorders>
              <w:top w:val="single" w:sz="8" w:space="0" w:color="auto"/>
              <w:left w:val="nil"/>
              <w:bottom w:val="single" w:sz="8" w:space="0" w:color="auto"/>
              <w:right w:val="single" w:sz="4" w:space="0" w:color="auto"/>
            </w:tcBorders>
            <w:shd w:val="clear" w:color="000000" w:fill="E7E6E6"/>
            <w:noWrap/>
            <w:vAlign w:val="bottom"/>
            <w:hideMark/>
          </w:tcPr>
          <w:p w:rsidR="000658DC" w:rsidRPr="006261A4" w:rsidRDefault="000658DC" w:rsidP="000658DC">
            <w:pPr>
              <w:spacing w:before="20" w:after="20" w:line="240" w:lineRule="auto"/>
              <w:rPr>
                <w:rFonts w:eastAsia="Times New Roman" w:cs="Arial"/>
                <w:color w:val="000000"/>
                <w:lang w:eastAsia="en-GB"/>
              </w:rPr>
            </w:pPr>
            <w:r w:rsidRPr="006261A4">
              <w:rPr>
                <w:rFonts w:eastAsia="Times New Roman" w:cs="Arial"/>
                <w:color w:val="000000"/>
                <w:lang w:eastAsia="en-GB"/>
              </w:rPr>
              <w:t>-</w:t>
            </w:r>
          </w:p>
        </w:tc>
        <w:tc>
          <w:tcPr>
            <w:tcW w:w="1962" w:type="dxa"/>
            <w:tcBorders>
              <w:top w:val="single" w:sz="8" w:space="0" w:color="auto"/>
              <w:left w:val="nil"/>
              <w:bottom w:val="single" w:sz="8" w:space="0" w:color="auto"/>
              <w:right w:val="single" w:sz="4" w:space="0" w:color="auto"/>
            </w:tcBorders>
            <w:shd w:val="clear" w:color="000000" w:fill="E7E6E6"/>
            <w:noWrap/>
            <w:vAlign w:val="bottom"/>
            <w:hideMark/>
          </w:tcPr>
          <w:p w:rsidR="000658DC" w:rsidRPr="006261A4" w:rsidRDefault="000658DC" w:rsidP="000658DC">
            <w:pPr>
              <w:spacing w:before="20" w:after="20" w:line="240" w:lineRule="auto"/>
              <w:jc w:val="right"/>
              <w:rPr>
                <w:rFonts w:eastAsia="Times New Roman" w:cs="Arial"/>
                <w:b/>
                <w:bCs/>
                <w:color w:val="000000"/>
                <w:lang w:eastAsia="en-GB"/>
              </w:rPr>
            </w:pPr>
            <w:r w:rsidRPr="006261A4">
              <w:rPr>
                <w:rFonts w:eastAsia="Times New Roman" w:cs="Arial"/>
                <w:b/>
                <w:bCs/>
                <w:color w:val="000000"/>
                <w:lang w:eastAsia="en-GB"/>
              </w:rPr>
              <w:t>£237,595</w:t>
            </w:r>
          </w:p>
        </w:tc>
        <w:tc>
          <w:tcPr>
            <w:tcW w:w="1559" w:type="dxa"/>
            <w:tcBorders>
              <w:top w:val="single" w:sz="8" w:space="0" w:color="auto"/>
              <w:left w:val="nil"/>
              <w:bottom w:val="single" w:sz="8" w:space="0" w:color="auto"/>
              <w:right w:val="single" w:sz="4" w:space="0" w:color="auto"/>
            </w:tcBorders>
            <w:shd w:val="clear" w:color="000000" w:fill="E7E6E6"/>
            <w:noWrap/>
            <w:hideMark/>
          </w:tcPr>
          <w:p w:rsidR="000658DC" w:rsidRPr="006261A4" w:rsidRDefault="000658DC" w:rsidP="000658DC">
            <w:pPr>
              <w:spacing w:before="20" w:after="20" w:line="240" w:lineRule="auto"/>
              <w:jc w:val="right"/>
              <w:rPr>
                <w:rFonts w:eastAsia="Times New Roman" w:cs="Arial"/>
                <w:b/>
                <w:bCs/>
                <w:color w:val="000000"/>
                <w:lang w:eastAsia="en-GB"/>
              </w:rPr>
            </w:pPr>
            <w:r w:rsidRPr="006261A4">
              <w:rPr>
                <w:rFonts w:eastAsia="Times New Roman" w:cs="Arial"/>
                <w:b/>
                <w:bCs/>
                <w:color w:val="000000"/>
                <w:lang w:eastAsia="en-GB"/>
              </w:rPr>
              <w:t>15.6%</w:t>
            </w:r>
          </w:p>
        </w:tc>
      </w:tr>
      <w:tr w:rsidR="000658DC" w:rsidRPr="006261A4" w:rsidTr="000658DC">
        <w:trPr>
          <w:trHeight w:val="93"/>
          <w:jc w:val="center"/>
        </w:trPr>
        <w:tc>
          <w:tcPr>
            <w:tcW w:w="3496"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658DC" w:rsidRPr="006261A4" w:rsidRDefault="000658DC" w:rsidP="000658DC">
            <w:pPr>
              <w:spacing w:after="0" w:line="240" w:lineRule="auto"/>
              <w:rPr>
                <w:rFonts w:eastAsia="Times New Roman" w:cs="Arial"/>
                <w:color w:val="000000"/>
                <w:sz w:val="16"/>
                <w:szCs w:val="16"/>
                <w:lang w:eastAsia="en-GB"/>
              </w:rPr>
            </w:pPr>
            <w:r w:rsidRPr="006261A4">
              <w:rPr>
                <w:rFonts w:eastAsia="Times New Roman" w:cs="Arial"/>
                <w:color w:val="000000"/>
                <w:sz w:val="16"/>
                <w:szCs w:val="16"/>
                <w:lang w:eastAsia="en-GB"/>
              </w:rPr>
              <w:t> </w:t>
            </w:r>
          </w:p>
        </w:tc>
        <w:tc>
          <w:tcPr>
            <w:tcW w:w="780" w:type="dxa"/>
            <w:tcBorders>
              <w:top w:val="single" w:sz="8" w:space="0" w:color="auto"/>
              <w:left w:val="nil"/>
              <w:bottom w:val="single" w:sz="8" w:space="0" w:color="auto"/>
              <w:right w:val="single" w:sz="4" w:space="0" w:color="auto"/>
            </w:tcBorders>
            <w:shd w:val="clear" w:color="auto" w:fill="auto"/>
            <w:noWrap/>
            <w:vAlign w:val="bottom"/>
            <w:hideMark/>
          </w:tcPr>
          <w:p w:rsidR="000658DC" w:rsidRPr="006261A4" w:rsidRDefault="000658DC" w:rsidP="000658DC">
            <w:pPr>
              <w:spacing w:after="0" w:line="240" w:lineRule="auto"/>
              <w:rPr>
                <w:rFonts w:eastAsia="Times New Roman" w:cs="Arial"/>
                <w:color w:val="000000"/>
                <w:sz w:val="16"/>
                <w:szCs w:val="16"/>
                <w:lang w:eastAsia="en-GB"/>
              </w:rPr>
            </w:pPr>
            <w:r w:rsidRPr="006261A4">
              <w:rPr>
                <w:rFonts w:eastAsia="Times New Roman" w:cs="Arial"/>
                <w:color w:val="000000"/>
                <w:sz w:val="16"/>
                <w:szCs w:val="16"/>
                <w:lang w:eastAsia="en-GB"/>
              </w:rPr>
              <w:t> </w:t>
            </w:r>
          </w:p>
        </w:tc>
        <w:tc>
          <w:tcPr>
            <w:tcW w:w="1962" w:type="dxa"/>
            <w:tcBorders>
              <w:top w:val="single" w:sz="8" w:space="0" w:color="auto"/>
              <w:left w:val="nil"/>
              <w:bottom w:val="single" w:sz="8" w:space="0" w:color="auto"/>
              <w:right w:val="single" w:sz="4" w:space="0" w:color="auto"/>
            </w:tcBorders>
            <w:shd w:val="clear" w:color="auto" w:fill="auto"/>
            <w:noWrap/>
            <w:vAlign w:val="bottom"/>
            <w:hideMark/>
          </w:tcPr>
          <w:p w:rsidR="000658DC" w:rsidRPr="006261A4" w:rsidRDefault="000658DC" w:rsidP="000658DC">
            <w:pPr>
              <w:spacing w:after="0" w:line="240" w:lineRule="auto"/>
              <w:rPr>
                <w:rFonts w:eastAsia="Times New Roman" w:cs="Arial"/>
                <w:color w:val="000000"/>
                <w:sz w:val="16"/>
                <w:szCs w:val="16"/>
                <w:lang w:eastAsia="en-GB"/>
              </w:rPr>
            </w:pPr>
            <w:r w:rsidRPr="006261A4">
              <w:rPr>
                <w:rFonts w:eastAsia="Times New Roman" w:cs="Arial"/>
                <w:color w:val="000000"/>
                <w:sz w:val="16"/>
                <w:szCs w:val="16"/>
                <w:lang w:eastAsia="en-GB"/>
              </w:rPr>
              <w:t> </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0658DC" w:rsidRPr="006261A4" w:rsidRDefault="000658DC" w:rsidP="000658DC">
            <w:pPr>
              <w:spacing w:after="0" w:line="240" w:lineRule="auto"/>
              <w:rPr>
                <w:rFonts w:eastAsia="Times New Roman" w:cs="Arial"/>
                <w:color w:val="000000"/>
                <w:sz w:val="16"/>
                <w:szCs w:val="16"/>
                <w:lang w:eastAsia="en-GB"/>
              </w:rPr>
            </w:pPr>
            <w:r w:rsidRPr="006261A4">
              <w:rPr>
                <w:rFonts w:eastAsia="Times New Roman" w:cs="Arial"/>
                <w:color w:val="000000"/>
                <w:sz w:val="16"/>
                <w:szCs w:val="16"/>
                <w:lang w:eastAsia="en-GB"/>
              </w:rPr>
              <w:t> </w:t>
            </w:r>
          </w:p>
        </w:tc>
      </w:tr>
      <w:tr w:rsidR="000658DC" w:rsidRPr="006261A4" w:rsidTr="000658DC">
        <w:trPr>
          <w:trHeight w:val="290"/>
          <w:jc w:val="center"/>
        </w:trPr>
        <w:tc>
          <w:tcPr>
            <w:tcW w:w="3496" w:type="dxa"/>
            <w:tcBorders>
              <w:top w:val="single" w:sz="8" w:space="0" w:color="auto"/>
              <w:left w:val="single" w:sz="4" w:space="0" w:color="auto"/>
              <w:bottom w:val="single" w:sz="8" w:space="0" w:color="auto"/>
              <w:right w:val="single" w:sz="4" w:space="0" w:color="auto"/>
            </w:tcBorders>
            <w:shd w:val="clear" w:color="000000" w:fill="E7E6E6"/>
            <w:noWrap/>
            <w:vAlign w:val="bottom"/>
            <w:hideMark/>
          </w:tcPr>
          <w:p w:rsidR="000658DC" w:rsidRPr="006261A4" w:rsidRDefault="000658DC" w:rsidP="000658DC">
            <w:pPr>
              <w:spacing w:before="20" w:after="20" w:line="240" w:lineRule="auto"/>
              <w:rPr>
                <w:rFonts w:eastAsia="Times New Roman" w:cs="Arial"/>
                <w:b/>
                <w:bCs/>
                <w:color w:val="000000"/>
                <w:lang w:eastAsia="en-GB"/>
              </w:rPr>
            </w:pPr>
            <w:r w:rsidRPr="006261A4">
              <w:rPr>
                <w:rFonts w:eastAsia="Times New Roman" w:cs="Arial"/>
                <w:b/>
                <w:bCs/>
                <w:color w:val="000000"/>
                <w:lang w:eastAsia="en-GB"/>
              </w:rPr>
              <w:t>Total UK GVA</w:t>
            </w:r>
          </w:p>
        </w:tc>
        <w:tc>
          <w:tcPr>
            <w:tcW w:w="780" w:type="dxa"/>
            <w:tcBorders>
              <w:top w:val="single" w:sz="8" w:space="0" w:color="auto"/>
              <w:left w:val="nil"/>
              <w:bottom w:val="single" w:sz="8" w:space="0" w:color="auto"/>
              <w:right w:val="single" w:sz="4" w:space="0" w:color="auto"/>
            </w:tcBorders>
            <w:shd w:val="clear" w:color="000000" w:fill="E7E6E6"/>
            <w:noWrap/>
            <w:vAlign w:val="bottom"/>
            <w:hideMark/>
          </w:tcPr>
          <w:p w:rsidR="000658DC" w:rsidRPr="006261A4" w:rsidRDefault="000658DC" w:rsidP="000658DC">
            <w:pPr>
              <w:spacing w:before="20" w:after="20" w:line="240" w:lineRule="auto"/>
              <w:jc w:val="right"/>
              <w:rPr>
                <w:rFonts w:eastAsia="Times New Roman" w:cs="Arial"/>
                <w:b/>
                <w:bCs/>
                <w:color w:val="000000"/>
                <w:lang w:eastAsia="en-GB"/>
              </w:rPr>
            </w:pPr>
            <w:r w:rsidRPr="006261A4">
              <w:rPr>
                <w:rFonts w:eastAsia="Times New Roman" w:cs="Arial"/>
                <w:b/>
                <w:bCs/>
                <w:color w:val="000000"/>
                <w:lang w:eastAsia="en-GB"/>
              </w:rPr>
              <w:t>2013</w:t>
            </w:r>
          </w:p>
        </w:tc>
        <w:tc>
          <w:tcPr>
            <w:tcW w:w="1962" w:type="dxa"/>
            <w:tcBorders>
              <w:top w:val="single" w:sz="8" w:space="0" w:color="auto"/>
              <w:left w:val="nil"/>
              <w:bottom w:val="single" w:sz="8" w:space="0" w:color="auto"/>
              <w:right w:val="single" w:sz="4" w:space="0" w:color="auto"/>
            </w:tcBorders>
            <w:shd w:val="clear" w:color="000000" w:fill="E7E6E6"/>
            <w:noWrap/>
            <w:vAlign w:val="bottom"/>
            <w:hideMark/>
          </w:tcPr>
          <w:p w:rsidR="000658DC" w:rsidRPr="006261A4" w:rsidRDefault="000658DC" w:rsidP="000658DC">
            <w:pPr>
              <w:spacing w:before="20" w:after="20" w:line="240" w:lineRule="auto"/>
              <w:jc w:val="right"/>
              <w:rPr>
                <w:rFonts w:eastAsia="Times New Roman" w:cs="Arial"/>
                <w:b/>
                <w:bCs/>
                <w:color w:val="000000"/>
                <w:lang w:eastAsia="en-GB"/>
              </w:rPr>
            </w:pPr>
            <w:r w:rsidRPr="006261A4">
              <w:rPr>
                <w:rFonts w:eastAsia="Times New Roman" w:cs="Arial"/>
                <w:b/>
                <w:bCs/>
                <w:color w:val="000000"/>
                <w:lang w:eastAsia="en-GB"/>
              </w:rPr>
              <w:t>£1,525,304</w:t>
            </w:r>
          </w:p>
        </w:tc>
        <w:tc>
          <w:tcPr>
            <w:tcW w:w="1559" w:type="dxa"/>
            <w:tcBorders>
              <w:top w:val="single" w:sz="8" w:space="0" w:color="auto"/>
              <w:left w:val="nil"/>
              <w:bottom w:val="single" w:sz="8" w:space="0" w:color="auto"/>
              <w:right w:val="single" w:sz="4" w:space="0" w:color="auto"/>
            </w:tcBorders>
            <w:shd w:val="clear" w:color="000000" w:fill="E7E6E6"/>
            <w:noWrap/>
            <w:hideMark/>
          </w:tcPr>
          <w:p w:rsidR="000658DC" w:rsidRPr="006261A4" w:rsidRDefault="000658DC" w:rsidP="000658DC">
            <w:pPr>
              <w:spacing w:before="20" w:after="20" w:line="240" w:lineRule="auto"/>
              <w:jc w:val="right"/>
              <w:rPr>
                <w:rFonts w:eastAsia="Times New Roman" w:cs="Arial"/>
                <w:b/>
                <w:bCs/>
                <w:color w:val="000000"/>
                <w:lang w:eastAsia="en-GB"/>
              </w:rPr>
            </w:pPr>
            <w:r w:rsidRPr="006261A4">
              <w:rPr>
                <w:rFonts w:eastAsia="Times New Roman" w:cs="Arial"/>
                <w:b/>
                <w:bCs/>
                <w:color w:val="000000"/>
                <w:lang w:eastAsia="en-GB"/>
              </w:rPr>
              <w:t>100.0%</w:t>
            </w:r>
          </w:p>
        </w:tc>
      </w:tr>
    </w:tbl>
    <w:p w:rsidR="0036586B" w:rsidRPr="006261A4" w:rsidRDefault="0036586B" w:rsidP="0036586B">
      <w:pPr>
        <w:spacing w:after="0"/>
        <w:jc w:val="both"/>
        <w:rPr>
          <w:rFonts w:cs="Arial"/>
          <w:sz w:val="24"/>
          <w:szCs w:val="24"/>
        </w:rPr>
      </w:pPr>
    </w:p>
    <w:p w:rsidR="00BD4657" w:rsidRPr="006261A4" w:rsidRDefault="00BD4657" w:rsidP="00230116">
      <w:pPr>
        <w:spacing w:after="0"/>
        <w:jc w:val="both"/>
        <w:rPr>
          <w:rFonts w:cs="Arial"/>
          <w:sz w:val="24"/>
          <w:szCs w:val="24"/>
        </w:rPr>
      </w:pPr>
      <w:r w:rsidRPr="006261A4">
        <w:rPr>
          <w:rFonts w:cs="Arial"/>
          <w:sz w:val="24"/>
          <w:szCs w:val="24"/>
        </w:rPr>
        <w:t>This estimate is provisional and subject to change following</w:t>
      </w:r>
      <w:r w:rsidR="00E02FFA" w:rsidRPr="006261A4">
        <w:rPr>
          <w:rFonts w:cs="Arial"/>
          <w:sz w:val="24"/>
          <w:szCs w:val="24"/>
        </w:rPr>
        <w:t xml:space="preserve"> planned</w:t>
      </w:r>
      <w:r w:rsidR="000658DC" w:rsidRPr="006261A4">
        <w:rPr>
          <w:rFonts w:cs="Arial"/>
          <w:sz w:val="24"/>
          <w:szCs w:val="24"/>
        </w:rPr>
        <w:t xml:space="preserve"> development</w:t>
      </w:r>
      <w:r w:rsidRPr="006261A4">
        <w:rPr>
          <w:rFonts w:cs="Arial"/>
          <w:sz w:val="24"/>
          <w:szCs w:val="24"/>
        </w:rPr>
        <w:t>s</w:t>
      </w:r>
      <w:r w:rsidR="000658DC" w:rsidRPr="006261A4">
        <w:rPr>
          <w:rFonts w:cs="Arial"/>
          <w:sz w:val="24"/>
          <w:szCs w:val="24"/>
        </w:rPr>
        <w:t xml:space="preserve"> and revisions to source data</w:t>
      </w:r>
      <w:r w:rsidRPr="006261A4">
        <w:rPr>
          <w:rFonts w:cs="Arial"/>
          <w:sz w:val="24"/>
          <w:szCs w:val="24"/>
        </w:rPr>
        <w:t>. For example:</w:t>
      </w:r>
    </w:p>
    <w:p w:rsidR="00BD4657" w:rsidRPr="006261A4" w:rsidRDefault="00BD4657" w:rsidP="00BD4657">
      <w:pPr>
        <w:pStyle w:val="ListParagraph"/>
        <w:numPr>
          <w:ilvl w:val="0"/>
          <w:numId w:val="47"/>
        </w:numPr>
        <w:spacing w:after="0"/>
        <w:jc w:val="both"/>
        <w:rPr>
          <w:rFonts w:cs="Arial"/>
          <w:sz w:val="24"/>
          <w:szCs w:val="24"/>
        </w:rPr>
      </w:pPr>
      <w:r w:rsidRPr="006261A4">
        <w:rPr>
          <w:rFonts w:cs="Arial"/>
          <w:sz w:val="24"/>
          <w:szCs w:val="24"/>
        </w:rPr>
        <w:t xml:space="preserve">There are differences in the time periods used in the estimates. </w:t>
      </w:r>
      <w:r w:rsidR="00E02FFA" w:rsidRPr="006261A4">
        <w:rPr>
          <w:rFonts w:cs="Arial"/>
          <w:sz w:val="24"/>
          <w:szCs w:val="24"/>
        </w:rPr>
        <w:t>Sector e</w:t>
      </w:r>
      <w:r w:rsidRPr="006261A4">
        <w:rPr>
          <w:rFonts w:cs="Arial"/>
          <w:sz w:val="24"/>
          <w:szCs w:val="24"/>
        </w:rPr>
        <w:t xml:space="preserve">stimates </w:t>
      </w:r>
      <w:r w:rsidR="00E02FFA" w:rsidRPr="006261A4">
        <w:rPr>
          <w:rFonts w:cs="Arial"/>
          <w:sz w:val="24"/>
          <w:szCs w:val="24"/>
        </w:rPr>
        <w:t>based</w:t>
      </w:r>
      <w:r w:rsidRPr="006261A4">
        <w:rPr>
          <w:rFonts w:cs="Arial"/>
          <w:sz w:val="24"/>
          <w:szCs w:val="24"/>
        </w:rPr>
        <w:t xml:space="preserve"> </w:t>
      </w:r>
      <w:r w:rsidR="00E02FFA" w:rsidRPr="006261A4">
        <w:rPr>
          <w:rFonts w:cs="Arial"/>
          <w:sz w:val="24"/>
          <w:szCs w:val="24"/>
        </w:rPr>
        <w:t xml:space="preserve">on </w:t>
      </w:r>
      <w:r w:rsidRPr="006261A4">
        <w:rPr>
          <w:rFonts w:cs="Arial"/>
          <w:sz w:val="24"/>
          <w:szCs w:val="24"/>
        </w:rPr>
        <w:t xml:space="preserve">2012 are likely to be higher </w:t>
      </w:r>
      <w:r w:rsidR="00E02FFA" w:rsidRPr="006261A4">
        <w:rPr>
          <w:rFonts w:cs="Arial"/>
          <w:sz w:val="24"/>
          <w:szCs w:val="24"/>
        </w:rPr>
        <w:t>in</w:t>
      </w:r>
      <w:r w:rsidRPr="006261A4">
        <w:rPr>
          <w:rFonts w:cs="Arial"/>
          <w:sz w:val="24"/>
          <w:szCs w:val="24"/>
        </w:rPr>
        <w:t xml:space="preserve"> 2013</w:t>
      </w:r>
      <w:r w:rsidR="00E02FFA" w:rsidRPr="006261A4">
        <w:rPr>
          <w:rFonts w:cs="Arial"/>
          <w:sz w:val="24"/>
          <w:szCs w:val="24"/>
        </w:rPr>
        <w:t xml:space="preserve"> (if they follow the trend of the wider economy)</w:t>
      </w:r>
      <w:r w:rsidRPr="006261A4">
        <w:rPr>
          <w:rFonts w:cs="Arial"/>
          <w:sz w:val="24"/>
          <w:szCs w:val="24"/>
        </w:rPr>
        <w:t xml:space="preserve">. This would </w:t>
      </w:r>
      <w:r w:rsidR="00E02FFA" w:rsidRPr="006261A4">
        <w:rPr>
          <w:rFonts w:cs="Arial"/>
          <w:sz w:val="24"/>
          <w:szCs w:val="24"/>
        </w:rPr>
        <w:t xml:space="preserve">lead to a small </w:t>
      </w:r>
      <w:r w:rsidRPr="006261A4">
        <w:rPr>
          <w:rFonts w:cs="Arial"/>
          <w:sz w:val="24"/>
          <w:szCs w:val="24"/>
        </w:rPr>
        <w:t xml:space="preserve">increase </w:t>
      </w:r>
      <w:r w:rsidR="00E02FFA" w:rsidRPr="006261A4">
        <w:rPr>
          <w:rFonts w:cs="Arial"/>
          <w:sz w:val="24"/>
          <w:szCs w:val="24"/>
        </w:rPr>
        <w:t>in</w:t>
      </w:r>
      <w:r w:rsidRPr="006261A4">
        <w:rPr>
          <w:rFonts w:cs="Arial"/>
          <w:sz w:val="24"/>
          <w:szCs w:val="24"/>
        </w:rPr>
        <w:t xml:space="preserve"> </w:t>
      </w:r>
      <w:r w:rsidR="00E02FFA" w:rsidRPr="006261A4">
        <w:rPr>
          <w:rFonts w:cs="Arial"/>
          <w:sz w:val="24"/>
          <w:szCs w:val="24"/>
        </w:rPr>
        <w:t>“</w:t>
      </w:r>
      <w:r w:rsidRPr="006261A4">
        <w:rPr>
          <w:rFonts w:cs="Arial"/>
          <w:sz w:val="24"/>
          <w:szCs w:val="24"/>
        </w:rPr>
        <w:t>DCMS GVA</w:t>
      </w:r>
      <w:r w:rsidR="00E02FFA" w:rsidRPr="006261A4">
        <w:rPr>
          <w:rFonts w:cs="Arial"/>
          <w:sz w:val="24"/>
          <w:szCs w:val="24"/>
        </w:rPr>
        <w:t>” for 2013.</w:t>
      </w:r>
    </w:p>
    <w:p w:rsidR="00BD4657" w:rsidRPr="006261A4" w:rsidRDefault="00BD4657" w:rsidP="00BD4657">
      <w:pPr>
        <w:pStyle w:val="ListParagraph"/>
        <w:numPr>
          <w:ilvl w:val="0"/>
          <w:numId w:val="47"/>
        </w:numPr>
        <w:spacing w:after="0"/>
        <w:jc w:val="both"/>
        <w:rPr>
          <w:rFonts w:cs="Arial"/>
          <w:sz w:val="24"/>
          <w:szCs w:val="24"/>
        </w:rPr>
      </w:pPr>
      <w:r w:rsidRPr="006261A4">
        <w:rPr>
          <w:rFonts w:cs="Arial"/>
          <w:sz w:val="24"/>
          <w:szCs w:val="24"/>
        </w:rPr>
        <w:lastRenderedPageBreak/>
        <w:t xml:space="preserve">While the most significant areas of overlap across sectors have been addressed some smaller areas of overlap remain. DCMS will undertake further work to quantify these. This development would reduce the estimated </w:t>
      </w:r>
      <w:r w:rsidR="00E02FFA" w:rsidRPr="006261A4">
        <w:rPr>
          <w:rFonts w:cs="Arial"/>
          <w:sz w:val="24"/>
          <w:szCs w:val="24"/>
        </w:rPr>
        <w:t>“</w:t>
      </w:r>
      <w:r w:rsidRPr="006261A4">
        <w:rPr>
          <w:rFonts w:cs="Arial"/>
          <w:sz w:val="24"/>
          <w:szCs w:val="24"/>
        </w:rPr>
        <w:t>DCMS GVA</w:t>
      </w:r>
      <w:r w:rsidR="00E02FFA" w:rsidRPr="006261A4">
        <w:rPr>
          <w:rFonts w:cs="Arial"/>
          <w:sz w:val="24"/>
          <w:szCs w:val="24"/>
        </w:rPr>
        <w:t>”</w:t>
      </w:r>
      <w:r w:rsidRPr="006261A4">
        <w:rPr>
          <w:rFonts w:cs="Arial"/>
          <w:sz w:val="24"/>
          <w:szCs w:val="24"/>
        </w:rPr>
        <w:t>.</w:t>
      </w:r>
    </w:p>
    <w:p w:rsidR="00BD4657" w:rsidRPr="006261A4" w:rsidRDefault="00E02FFA" w:rsidP="00BD4657">
      <w:pPr>
        <w:pStyle w:val="ListParagraph"/>
        <w:numPr>
          <w:ilvl w:val="0"/>
          <w:numId w:val="47"/>
        </w:numPr>
        <w:spacing w:after="0"/>
        <w:jc w:val="both"/>
        <w:rPr>
          <w:rFonts w:cs="Arial"/>
          <w:sz w:val="24"/>
          <w:szCs w:val="24"/>
        </w:rPr>
      </w:pPr>
      <w:r w:rsidRPr="006261A4">
        <w:rPr>
          <w:rFonts w:cs="Arial"/>
          <w:sz w:val="24"/>
          <w:szCs w:val="24"/>
        </w:rPr>
        <w:t>The estimate includes GVA for the Creative Industries. DCMS is working to develop a measure of GVA for the Creative Economy (i.e. including creative work outside the creative industries). This change would increase “DCMS GVA”.</w:t>
      </w:r>
    </w:p>
    <w:p w:rsidR="000658DC" w:rsidRPr="006261A4" w:rsidRDefault="000658DC" w:rsidP="00BD4657">
      <w:pPr>
        <w:pStyle w:val="ListParagraph"/>
        <w:numPr>
          <w:ilvl w:val="0"/>
          <w:numId w:val="47"/>
        </w:numPr>
        <w:spacing w:after="0"/>
        <w:jc w:val="both"/>
        <w:rPr>
          <w:rFonts w:cs="Arial"/>
          <w:sz w:val="24"/>
          <w:szCs w:val="24"/>
        </w:rPr>
      </w:pPr>
      <w:r w:rsidRPr="006261A4">
        <w:rPr>
          <w:rFonts w:cs="Arial"/>
          <w:sz w:val="24"/>
          <w:szCs w:val="24"/>
        </w:rPr>
        <w:t xml:space="preserve">There may be revisions to source data, for example the Tourism estimate for 2013 is based on modelled data </w:t>
      </w:r>
      <w:r w:rsidR="00002EB8" w:rsidRPr="006261A4">
        <w:rPr>
          <w:rFonts w:cs="Arial"/>
          <w:sz w:val="24"/>
          <w:szCs w:val="24"/>
        </w:rPr>
        <w:t xml:space="preserve">(now-casting) </w:t>
      </w:r>
      <w:r w:rsidRPr="006261A4">
        <w:rPr>
          <w:rFonts w:cs="Arial"/>
          <w:sz w:val="24"/>
          <w:szCs w:val="24"/>
        </w:rPr>
        <w:t xml:space="preserve">and is </w:t>
      </w:r>
      <w:r w:rsidR="00002EB8" w:rsidRPr="006261A4">
        <w:rPr>
          <w:rFonts w:cs="Arial"/>
          <w:sz w:val="24"/>
          <w:szCs w:val="24"/>
        </w:rPr>
        <w:t xml:space="preserve">therefore </w:t>
      </w:r>
      <w:r w:rsidRPr="006261A4">
        <w:rPr>
          <w:rFonts w:cs="Arial"/>
          <w:sz w:val="24"/>
          <w:szCs w:val="24"/>
        </w:rPr>
        <w:t>likely to be revised in 2016</w:t>
      </w:r>
      <w:r w:rsidR="00002EB8" w:rsidRPr="006261A4">
        <w:rPr>
          <w:rFonts w:cs="Arial"/>
          <w:sz w:val="24"/>
          <w:szCs w:val="24"/>
        </w:rPr>
        <w:t xml:space="preserve"> when new data become available</w:t>
      </w:r>
      <w:r w:rsidRPr="006261A4">
        <w:rPr>
          <w:rFonts w:cs="Arial"/>
          <w:sz w:val="24"/>
          <w:szCs w:val="24"/>
        </w:rPr>
        <w:t xml:space="preserve">. </w:t>
      </w:r>
    </w:p>
    <w:p w:rsidR="00B86B3E" w:rsidRPr="006261A4" w:rsidRDefault="00B86B3E" w:rsidP="00230116">
      <w:pPr>
        <w:spacing w:after="0"/>
        <w:jc w:val="both"/>
        <w:rPr>
          <w:rFonts w:cs="Arial"/>
          <w:sz w:val="24"/>
          <w:szCs w:val="24"/>
        </w:rPr>
      </w:pPr>
    </w:p>
    <w:p w:rsidR="00E02FFA" w:rsidRPr="006261A4" w:rsidRDefault="00E02FFA" w:rsidP="00230116">
      <w:pPr>
        <w:spacing w:after="0"/>
        <w:jc w:val="both"/>
        <w:rPr>
          <w:rFonts w:cs="Arial"/>
          <w:sz w:val="24"/>
          <w:szCs w:val="24"/>
        </w:rPr>
      </w:pPr>
      <w:r w:rsidRPr="006261A4">
        <w:rPr>
          <w:rFonts w:cs="Arial"/>
          <w:sz w:val="24"/>
          <w:szCs w:val="24"/>
        </w:rPr>
        <w:t xml:space="preserve">Any feedback on this publication and development plans would be welcome. Please email </w:t>
      </w:r>
      <w:hyperlink r:id="rId14" w:history="1">
        <w:r w:rsidRPr="006261A4">
          <w:rPr>
            <w:rStyle w:val="Hyperlink"/>
            <w:rFonts w:cs="Arial"/>
            <w:sz w:val="24"/>
            <w:szCs w:val="24"/>
          </w:rPr>
          <w:t>evidence@culture.gov.uk</w:t>
        </w:r>
      </w:hyperlink>
      <w:r w:rsidRPr="006261A4">
        <w:rPr>
          <w:rFonts w:cs="Arial"/>
          <w:sz w:val="24"/>
          <w:szCs w:val="24"/>
        </w:rPr>
        <w:t>.</w:t>
      </w:r>
    </w:p>
    <w:p w:rsidR="00E02FFA" w:rsidRPr="006261A4" w:rsidRDefault="00E02FFA" w:rsidP="00230116">
      <w:pPr>
        <w:spacing w:after="0"/>
        <w:jc w:val="both"/>
        <w:rPr>
          <w:rFonts w:cs="Arial"/>
          <w:sz w:val="24"/>
          <w:szCs w:val="24"/>
        </w:rPr>
        <w:sectPr w:rsidR="00E02FFA" w:rsidRPr="006261A4" w:rsidSect="00E02FFA">
          <w:pgSz w:w="11906" w:h="16838"/>
          <w:pgMar w:top="720" w:right="720" w:bottom="720" w:left="568" w:header="708" w:footer="708" w:gutter="0"/>
          <w:cols w:space="708"/>
          <w:titlePg/>
          <w:docGrid w:linePitch="360"/>
        </w:sectPr>
      </w:pPr>
    </w:p>
    <w:p w:rsidR="00E02FFA" w:rsidRPr="006261A4" w:rsidRDefault="00002EB8" w:rsidP="00002EB8">
      <w:pPr>
        <w:spacing w:after="0"/>
        <w:ind w:left="142"/>
        <w:jc w:val="both"/>
        <w:rPr>
          <w:rFonts w:cs="Arial"/>
          <w:b/>
          <w:sz w:val="24"/>
          <w:szCs w:val="24"/>
        </w:rPr>
      </w:pPr>
      <w:r w:rsidRPr="006261A4">
        <w:rPr>
          <w:rFonts w:cs="Arial"/>
          <w:b/>
          <w:sz w:val="24"/>
          <w:szCs w:val="24"/>
        </w:rPr>
        <w:lastRenderedPageBreak/>
        <w:t>Annex B Digital definition</w:t>
      </w:r>
    </w:p>
    <w:p w:rsidR="00002EB8" w:rsidRPr="006261A4" w:rsidRDefault="00002EB8" w:rsidP="00002EB8">
      <w:pPr>
        <w:spacing w:after="0"/>
        <w:ind w:left="142"/>
        <w:jc w:val="both"/>
        <w:rPr>
          <w:rFonts w:cs="Arial"/>
          <w:sz w:val="24"/>
          <w:szCs w:val="24"/>
        </w:rPr>
      </w:pPr>
    </w:p>
    <w:p w:rsidR="00002EB8" w:rsidRPr="006261A4" w:rsidRDefault="00002EB8" w:rsidP="006261A4">
      <w:pPr>
        <w:spacing w:after="0"/>
        <w:ind w:left="142"/>
        <w:jc w:val="both"/>
        <w:rPr>
          <w:rFonts w:cs="Arial"/>
          <w:sz w:val="24"/>
          <w:szCs w:val="24"/>
        </w:rPr>
      </w:pPr>
      <w:r w:rsidRPr="006261A4">
        <w:rPr>
          <w:rFonts w:cs="Arial"/>
          <w:sz w:val="24"/>
          <w:szCs w:val="24"/>
        </w:rPr>
        <w:t>The table below shows which Standard Industrial Classification (SIC) codes have been used to estimate GVA for Digital.</w:t>
      </w:r>
      <w:r w:rsidR="006261A4" w:rsidRPr="006261A4">
        <w:rPr>
          <w:rFonts w:cs="Arial"/>
          <w:sz w:val="24"/>
          <w:szCs w:val="24"/>
        </w:rPr>
        <w:t xml:space="preserve"> These are based on the UN/OECD definition of ICT </w:t>
      </w:r>
      <w:r w:rsidR="006261A4" w:rsidRPr="006261A4">
        <w:rPr>
          <w:rFonts w:cs="Arial"/>
          <w:sz w:val="24"/>
          <w:szCs w:val="24"/>
        </w:rPr>
        <w:t>and Content and Media</w:t>
      </w:r>
      <w:r w:rsidR="006261A4">
        <w:rPr>
          <w:rFonts w:cs="Arial"/>
          <w:sz w:val="24"/>
          <w:szCs w:val="24"/>
        </w:rPr>
        <w:t>.</w:t>
      </w:r>
      <w:r w:rsidRPr="006261A4">
        <w:rPr>
          <w:rFonts w:cs="Arial"/>
          <w:sz w:val="24"/>
          <w:szCs w:val="24"/>
        </w:rPr>
        <w:t xml:space="preserve"> It also shows which codes are also included in the Creative Industries or Telecoms. </w:t>
      </w:r>
    </w:p>
    <w:p w:rsidR="00002EB8" w:rsidRPr="006261A4" w:rsidRDefault="00002EB8" w:rsidP="00002EB8">
      <w:pPr>
        <w:spacing w:after="0"/>
        <w:ind w:left="142"/>
        <w:jc w:val="both"/>
        <w:rPr>
          <w:rFonts w:cs="Arial"/>
          <w:sz w:val="24"/>
          <w:szCs w:val="24"/>
        </w:rPr>
      </w:pPr>
    </w:p>
    <w:tbl>
      <w:tblPr>
        <w:tblW w:w="10300" w:type="dxa"/>
        <w:tblInd w:w="127" w:type="dxa"/>
        <w:tblLayout w:type="fixed"/>
        <w:tblCellMar>
          <w:left w:w="57" w:type="dxa"/>
          <w:right w:w="57" w:type="dxa"/>
        </w:tblCellMar>
        <w:tblLook w:val="04A0" w:firstRow="1" w:lastRow="0" w:firstColumn="1" w:lastColumn="0" w:noHBand="0" w:noVBand="1"/>
      </w:tblPr>
      <w:tblGrid>
        <w:gridCol w:w="709"/>
        <w:gridCol w:w="7353"/>
        <w:gridCol w:w="1119"/>
        <w:gridCol w:w="1119"/>
      </w:tblGrid>
      <w:tr w:rsidR="00002EB8" w:rsidRPr="006261A4" w:rsidTr="00010F1A">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color w:val="000000"/>
                <w:lang w:eastAsia="en-GB"/>
              </w:rPr>
            </w:pPr>
            <w:r w:rsidRPr="006261A4">
              <w:rPr>
                <w:rFonts w:eastAsia="Times New Roman" w:cs="Arial"/>
                <w:color w:val="000000"/>
                <w:lang w:eastAsia="en-GB"/>
              </w:rPr>
              <w:t>SIC</w:t>
            </w:r>
          </w:p>
        </w:tc>
        <w:tc>
          <w:tcPr>
            <w:tcW w:w="73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Description</w:t>
            </w:r>
          </w:p>
        </w:tc>
        <w:tc>
          <w:tcPr>
            <w:tcW w:w="2238" w:type="dxa"/>
            <w:gridSpan w:val="2"/>
            <w:tcBorders>
              <w:top w:val="single" w:sz="4" w:space="0" w:color="auto"/>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center"/>
              <w:rPr>
                <w:rFonts w:eastAsia="Times New Roman" w:cs="Arial"/>
                <w:color w:val="000000"/>
                <w:lang w:eastAsia="en-GB"/>
              </w:rPr>
            </w:pPr>
            <w:r w:rsidRPr="006261A4">
              <w:rPr>
                <w:rFonts w:eastAsia="Times New Roman" w:cs="Arial"/>
                <w:color w:val="000000"/>
                <w:lang w:eastAsia="en-GB"/>
              </w:rPr>
              <w:t>Overlap with:</w:t>
            </w:r>
          </w:p>
        </w:tc>
      </w:tr>
      <w:tr w:rsidR="00002EB8" w:rsidRPr="006261A4" w:rsidTr="00010F1A">
        <w:trPr>
          <w:trHeight w:val="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02EB8" w:rsidRPr="006261A4" w:rsidRDefault="00002EB8" w:rsidP="00002EB8">
            <w:pPr>
              <w:spacing w:after="0" w:line="240" w:lineRule="auto"/>
              <w:rPr>
                <w:rFonts w:eastAsia="Times New Roman" w:cs="Arial"/>
                <w:color w:val="000000"/>
                <w:lang w:eastAsia="en-GB"/>
              </w:rPr>
            </w:pPr>
          </w:p>
        </w:tc>
        <w:tc>
          <w:tcPr>
            <w:tcW w:w="7353" w:type="dxa"/>
            <w:vMerge/>
            <w:tcBorders>
              <w:top w:val="single" w:sz="4" w:space="0" w:color="auto"/>
              <w:left w:val="single" w:sz="4" w:space="0" w:color="auto"/>
              <w:bottom w:val="single" w:sz="4" w:space="0" w:color="auto"/>
              <w:right w:val="single" w:sz="4" w:space="0" w:color="auto"/>
            </w:tcBorders>
            <w:vAlign w:val="center"/>
            <w:hideMark/>
          </w:tcPr>
          <w:p w:rsidR="00002EB8" w:rsidRPr="006261A4" w:rsidRDefault="00002EB8" w:rsidP="00002EB8">
            <w:pPr>
              <w:spacing w:after="0" w:line="240" w:lineRule="auto"/>
              <w:rPr>
                <w:rFonts w:eastAsia="Times New Roman" w:cs="Arial"/>
                <w:color w:val="000000"/>
                <w:lang w:eastAsia="en-GB"/>
              </w:rPr>
            </w:pPr>
          </w:p>
        </w:tc>
        <w:tc>
          <w:tcPr>
            <w:tcW w:w="1119" w:type="dxa"/>
            <w:tcBorders>
              <w:top w:val="nil"/>
              <w:left w:val="nil"/>
              <w:bottom w:val="single" w:sz="4" w:space="0" w:color="auto"/>
              <w:right w:val="single" w:sz="4" w:space="0" w:color="auto"/>
            </w:tcBorders>
            <w:shd w:val="clear" w:color="auto" w:fill="auto"/>
            <w:vAlign w:val="center"/>
            <w:hideMark/>
          </w:tcPr>
          <w:p w:rsidR="00002EB8" w:rsidRPr="006261A4" w:rsidRDefault="00002EB8" w:rsidP="00002EB8">
            <w:pPr>
              <w:spacing w:after="0" w:line="240" w:lineRule="auto"/>
              <w:jc w:val="center"/>
              <w:rPr>
                <w:rFonts w:eastAsia="Times New Roman" w:cs="Arial"/>
                <w:color w:val="000000"/>
                <w:lang w:eastAsia="en-GB"/>
              </w:rPr>
            </w:pPr>
            <w:r w:rsidRPr="006261A4">
              <w:rPr>
                <w:rFonts w:eastAsia="Times New Roman" w:cs="Arial"/>
                <w:color w:val="000000"/>
                <w:lang w:eastAsia="en-GB"/>
              </w:rPr>
              <w:t>Creative Industries</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color w:val="000000"/>
                <w:lang w:eastAsia="en-GB"/>
              </w:rPr>
            </w:pPr>
            <w:r w:rsidRPr="006261A4">
              <w:rPr>
                <w:rFonts w:eastAsia="Times New Roman" w:cs="Arial"/>
                <w:color w:val="000000"/>
                <w:lang w:eastAsia="en-GB"/>
              </w:rPr>
              <w:t>Telecoms</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26.11</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Manufacture of electronic components</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color w:val="000000"/>
                <w:lang w:eastAsia="en-GB"/>
              </w:rPr>
            </w:pPr>
            <w:r w:rsidRPr="006261A4">
              <w:rPr>
                <w:rFonts w:eastAsia="Times New Roman" w:cs="Arial"/>
                <w:color w:val="000000"/>
                <w:lang w:eastAsia="en-GB"/>
              </w:rPr>
              <w:t> </w:t>
            </w:r>
          </w:p>
        </w:tc>
        <w:tc>
          <w:tcPr>
            <w:tcW w:w="1119"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 </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26.12</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Manufacture of loaded electronic boards</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color w:val="000000"/>
                <w:lang w:eastAsia="en-GB"/>
              </w:rPr>
            </w:pPr>
            <w:r w:rsidRPr="006261A4">
              <w:rPr>
                <w:rFonts w:eastAsia="Times New Roman" w:cs="Arial"/>
                <w:color w:val="000000"/>
                <w:lang w:eastAsia="en-GB"/>
              </w:rPr>
              <w:t> </w:t>
            </w:r>
          </w:p>
        </w:tc>
        <w:tc>
          <w:tcPr>
            <w:tcW w:w="1119"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 </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26.20</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Manufacture of computers and peripheral equipment</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color w:val="000000"/>
                <w:lang w:eastAsia="en-GB"/>
              </w:rPr>
            </w:pPr>
            <w:r w:rsidRPr="006261A4">
              <w:rPr>
                <w:rFonts w:eastAsia="Times New Roman" w:cs="Arial"/>
                <w:color w:val="000000"/>
                <w:lang w:eastAsia="en-GB"/>
              </w:rPr>
              <w:t> </w:t>
            </w:r>
          </w:p>
        </w:tc>
        <w:tc>
          <w:tcPr>
            <w:tcW w:w="1119"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 </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26.30</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Manufacture of communication equipment</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color w:val="000000"/>
                <w:lang w:eastAsia="en-GB"/>
              </w:rPr>
            </w:pPr>
            <w:r w:rsidRPr="006261A4">
              <w:rPr>
                <w:rFonts w:eastAsia="Times New Roman" w:cs="Arial"/>
                <w:color w:val="000000"/>
                <w:lang w:eastAsia="en-GB"/>
              </w:rPr>
              <w:t> </w:t>
            </w:r>
          </w:p>
        </w:tc>
        <w:tc>
          <w:tcPr>
            <w:tcW w:w="1119"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 </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26.40</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Manufacture of consumer electronics</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color w:val="000000"/>
                <w:lang w:eastAsia="en-GB"/>
              </w:rPr>
            </w:pPr>
            <w:r w:rsidRPr="006261A4">
              <w:rPr>
                <w:rFonts w:eastAsia="Times New Roman" w:cs="Arial"/>
                <w:color w:val="000000"/>
                <w:lang w:eastAsia="en-GB"/>
              </w:rPr>
              <w:t> </w:t>
            </w:r>
          </w:p>
        </w:tc>
        <w:tc>
          <w:tcPr>
            <w:tcW w:w="1119"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 </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26.80</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Manufacture of magnetic and optical media</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color w:val="000000"/>
                <w:lang w:eastAsia="en-GB"/>
              </w:rPr>
            </w:pPr>
            <w:r w:rsidRPr="006261A4">
              <w:rPr>
                <w:rFonts w:eastAsia="Times New Roman" w:cs="Arial"/>
                <w:color w:val="000000"/>
                <w:lang w:eastAsia="en-GB"/>
              </w:rPr>
              <w:t> </w:t>
            </w:r>
          </w:p>
        </w:tc>
        <w:tc>
          <w:tcPr>
            <w:tcW w:w="1119"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 </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46.51</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Wholesale of computers, computer peripheral equipment and software</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color w:val="000000"/>
                <w:lang w:eastAsia="en-GB"/>
              </w:rPr>
            </w:pPr>
            <w:r w:rsidRPr="006261A4">
              <w:rPr>
                <w:rFonts w:eastAsia="Times New Roman" w:cs="Arial"/>
                <w:color w:val="000000"/>
                <w:lang w:eastAsia="en-GB"/>
              </w:rPr>
              <w:t> </w:t>
            </w:r>
          </w:p>
        </w:tc>
        <w:tc>
          <w:tcPr>
            <w:tcW w:w="1119"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 </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46.52</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Wholesale of electronic and telecommunications equipment and parts</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color w:val="000000"/>
                <w:lang w:eastAsia="en-GB"/>
              </w:rPr>
            </w:pPr>
            <w:r w:rsidRPr="006261A4">
              <w:rPr>
                <w:rFonts w:eastAsia="Times New Roman" w:cs="Arial"/>
                <w:color w:val="000000"/>
                <w:lang w:eastAsia="en-GB"/>
              </w:rPr>
              <w:t> </w:t>
            </w:r>
          </w:p>
        </w:tc>
        <w:tc>
          <w:tcPr>
            <w:tcW w:w="1119"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 </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58.11</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Book publishing</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b/>
                <w:bCs/>
                <w:lang w:eastAsia="en-GB"/>
              </w:rPr>
            </w:pPr>
            <w:r w:rsidRPr="006261A4">
              <w:rPr>
                <w:rFonts w:eastAsia="Times New Roman" w:cs="Arial"/>
                <w:b/>
                <w:bCs/>
                <w:lang w:eastAsia="en-GB"/>
              </w:rPr>
              <w:t>*</w:t>
            </w:r>
          </w:p>
        </w:tc>
        <w:tc>
          <w:tcPr>
            <w:tcW w:w="1119"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 </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58.12</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Publishing of directories and mailing lists</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b/>
                <w:bCs/>
                <w:lang w:eastAsia="en-GB"/>
              </w:rPr>
            </w:pPr>
            <w:r w:rsidRPr="006261A4">
              <w:rPr>
                <w:rFonts w:eastAsia="Times New Roman" w:cs="Arial"/>
                <w:b/>
                <w:bCs/>
                <w:lang w:eastAsia="en-GB"/>
              </w:rPr>
              <w:t>*</w:t>
            </w:r>
          </w:p>
        </w:tc>
        <w:tc>
          <w:tcPr>
            <w:tcW w:w="1119"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 </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58.13</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Publishing of newspapers</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b/>
                <w:bCs/>
                <w:lang w:eastAsia="en-GB"/>
              </w:rPr>
            </w:pPr>
            <w:r w:rsidRPr="006261A4">
              <w:rPr>
                <w:rFonts w:eastAsia="Times New Roman" w:cs="Arial"/>
                <w:b/>
                <w:bCs/>
                <w:lang w:eastAsia="en-GB"/>
              </w:rPr>
              <w:t>*</w:t>
            </w:r>
          </w:p>
        </w:tc>
        <w:tc>
          <w:tcPr>
            <w:tcW w:w="1119"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 </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58.14</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Publishing of journals and periodicals</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b/>
                <w:bCs/>
                <w:lang w:eastAsia="en-GB"/>
              </w:rPr>
            </w:pPr>
            <w:r w:rsidRPr="006261A4">
              <w:rPr>
                <w:rFonts w:eastAsia="Times New Roman" w:cs="Arial"/>
                <w:b/>
                <w:bCs/>
                <w:lang w:eastAsia="en-GB"/>
              </w:rPr>
              <w:t>*</w:t>
            </w:r>
          </w:p>
        </w:tc>
        <w:tc>
          <w:tcPr>
            <w:tcW w:w="1119"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 </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58.19</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Other publishing activities</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b/>
                <w:bCs/>
                <w:lang w:eastAsia="en-GB"/>
              </w:rPr>
            </w:pPr>
            <w:r w:rsidRPr="006261A4">
              <w:rPr>
                <w:rFonts w:eastAsia="Times New Roman" w:cs="Arial"/>
                <w:b/>
                <w:bCs/>
                <w:lang w:eastAsia="en-GB"/>
              </w:rPr>
              <w:t>*</w:t>
            </w:r>
          </w:p>
        </w:tc>
        <w:tc>
          <w:tcPr>
            <w:tcW w:w="1119"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 </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58.21</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Publishing of computer games</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b/>
                <w:bCs/>
                <w:lang w:eastAsia="en-GB"/>
              </w:rPr>
            </w:pPr>
            <w:r w:rsidRPr="006261A4">
              <w:rPr>
                <w:rFonts w:eastAsia="Times New Roman" w:cs="Arial"/>
                <w:b/>
                <w:bCs/>
                <w:lang w:eastAsia="en-GB"/>
              </w:rPr>
              <w:t>*</w:t>
            </w:r>
          </w:p>
        </w:tc>
        <w:tc>
          <w:tcPr>
            <w:tcW w:w="1119"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 </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58.29</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Other software publishing</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b/>
                <w:bCs/>
                <w:lang w:eastAsia="en-GB"/>
              </w:rPr>
            </w:pPr>
            <w:r w:rsidRPr="006261A4">
              <w:rPr>
                <w:rFonts w:eastAsia="Times New Roman" w:cs="Arial"/>
                <w:b/>
                <w:bCs/>
                <w:lang w:eastAsia="en-GB"/>
              </w:rPr>
              <w:t>*</w:t>
            </w:r>
          </w:p>
        </w:tc>
        <w:tc>
          <w:tcPr>
            <w:tcW w:w="1119"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 </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59.11</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Motion picture, video and television programme production activities</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b/>
                <w:bCs/>
                <w:lang w:eastAsia="en-GB"/>
              </w:rPr>
            </w:pPr>
            <w:r w:rsidRPr="006261A4">
              <w:rPr>
                <w:rFonts w:eastAsia="Times New Roman" w:cs="Arial"/>
                <w:b/>
                <w:bCs/>
                <w:lang w:eastAsia="en-GB"/>
              </w:rPr>
              <w:t>*</w:t>
            </w:r>
          </w:p>
        </w:tc>
        <w:tc>
          <w:tcPr>
            <w:tcW w:w="1119"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 </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59.12</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Motion picture, video and television programme post-production activities</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b/>
                <w:bCs/>
                <w:lang w:eastAsia="en-GB"/>
              </w:rPr>
            </w:pPr>
            <w:r w:rsidRPr="006261A4">
              <w:rPr>
                <w:rFonts w:eastAsia="Times New Roman" w:cs="Arial"/>
                <w:b/>
                <w:bCs/>
                <w:lang w:eastAsia="en-GB"/>
              </w:rPr>
              <w:t>*</w:t>
            </w:r>
          </w:p>
        </w:tc>
        <w:tc>
          <w:tcPr>
            <w:tcW w:w="1119"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 </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59.13</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Motion picture, video and television programme distribution activities</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b/>
                <w:bCs/>
                <w:lang w:eastAsia="en-GB"/>
              </w:rPr>
            </w:pPr>
            <w:r w:rsidRPr="006261A4">
              <w:rPr>
                <w:rFonts w:eastAsia="Times New Roman" w:cs="Arial"/>
                <w:b/>
                <w:bCs/>
                <w:lang w:eastAsia="en-GB"/>
              </w:rPr>
              <w:t>*</w:t>
            </w:r>
          </w:p>
        </w:tc>
        <w:tc>
          <w:tcPr>
            <w:tcW w:w="1119"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 </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59.14</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Motion picture projection activities</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b/>
                <w:bCs/>
                <w:lang w:eastAsia="en-GB"/>
              </w:rPr>
            </w:pPr>
            <w:r w:rsidRPr="006261A4">
              <w:rPr>
                <w:rFonts w:eastAsia="Times New Roman" w:cs="Arial"/>
                <w:b/>
                <w:bCs/>
                <w:lang w:eastAsia="en-GB"/>
              </w:rPr>
              <w:t>*</w:t>
            </w:r>
          </w:p>
        </w:tc>
        <w:tc>
          <w:tcPr>
            <w:tcW w:w="1119"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 </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59.20</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Sound recording and music publishing activities</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b/>
                <w:bCs/>
                <w:lang w:eastAsia="en-GB"/>
              </w:rPr>
            </w:pPr>
            <w:r w:rsidRPr="006261A4">
              <w:rPr>
                <w:rFonts w:eastAsia="Times New Roman" w:cs="Arial"/>
                <w:b/>
                <w:bCs/>
                <w:lang w:eastAsia="en-GB"/>
              </w:rPr>
              <w:t>*</w:t>
            </w:r>
          </w:p>
        </w:tc>
        <w:tc>
          <w:tcPr>
            <w:tcW w:w="1119"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 </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60.10</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Radio broadcasting</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b/>
                <w:bCs/>
                <w:lang w:eastAsia="en-GB"/>
              </w:rPr>
            </w:pPr>
            <w:r w:rsidRPr="006261A4">
              <w:rPr>
                <w:rFonts w:eastAsia="Times New Roman" w:cs="Arial"/>
                <w:b/>
                <w:bCs/>
                <w:lang w:eastAsia="en-GB"/>
              </w:rPr>
              <w:t>*</w:t>
            </w:r>
          </w:p>
        </w:tc>
        <w:tc>
          <w:tcPr>
            <w:tcW w:w="1119"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 </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60.20</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Television programming and broadcasting activities</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b/>
                <w:bCs/>
                <w:lang w:eastAsia="en-GB"/>
              </w:rPr>
            </w:pPr>
            <w:r w:rsidRPr="006261A4">
              <w:rPr>
                <w:rFonts w:eastAsia="Times New Roman" w:cs="Arial"/>
                <w:b/>
                <w:bCs/>
                <w:lang w:eastAsia="en-GB"/>
              </w:rPr>
              <w:t>*</w:t>
            </w:r>
          </w:p>
        </w:tc>
        <w:tc>
          <w:tcPr>
            <w:tcW w:w="1119"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 </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61.10</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Wired telecommunications activities</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lang w:eastAsia="en-GB"/>
              </w:rPr>
            </w:pPr>
            <w:r w:rsidRPr="006261A4">
              <w:rPr>
                <w:rFonts w:eastAsia="Times New Roman" w:cs="Arial"/>
                <w:lang w:eastAsia="en-GB"/>
              </w:rPr>
              <w:t> </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b/>
                <w:lang w:eastAsia="en-GB"/>
              </w:rPr>
            </w:pPr>
            <w:r w:rsidRPr="006261A4">
              <w:rPr>
                <w:rFonts w:eastAsia="Times New Roman" w:cs="Arial"/>
                <w:b/>
                <w:lang w:eastAsia="en-GB"/>
              </w:rPr>
              <w:t>*</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61.20</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Wireless telecommunications activities</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lang w:eastAsia="en-GB"/>
              </w:rPr>
            </w:pPr>
            <w:r w:rsidRPr="006261A4">
              <w:rPr>
                <w:rFonts w:eastAsia="Times New Roman" w:cs="Arial"/>
                <w:lang w:eastAsia="en-GB"/>
              </w:rPr>
              <w:t> </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b/>
                <w:lang w:eastAsia="en-GB"/>
              </w:rPr>
            </w:pPr>
            <w:r w:rsidRPr="006261A4">
              <w:rPr>
                <w:rFonts w:eastAsia="Times New Roman" w:cs="Arial"/>
                <w:b/>
                <w:lang w:eastAsia="en-GB"/>
              </w:rPr>
              <w:t>*</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61.30</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Satellite telecommunications activities</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lang w:eastAsia="en-GB"/>
              </w:rPr>
            </w:pPr>
            <w:r w:rsidRPr="006261A4">
              <w:rPr>
                <w:rFonts w:eastAsia="Times New Roman" w:cs="Arial"/>
                <w:lang w:eastAsia="en-GB"/>
              </w:rPr>
              <w:t> </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b/>
                <w:lang w:eastAsia="en-GB"/>
              </w:rPr>
            </w:pPr>
            <w:r w:rsidRPr="006261A4">
              <w:rPr>
                <w:rFonts w:eastAsia="Times New Roman" w:cs="Arial"/>
                <w:b/>
                <w:lang w:eastAsia="en-GB"/>
              </w:rPr>
              <w:t>*</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61.90</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Other telecommunications activities</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lang w:eastAsia="en-GB"/>
              </w:rPr>
            </w:pPr>
            <w:r w:rsidRPr="006261A4">
              <w:rPr>
                <w:rFonts w:eastAsia="Times New Roman" w:cs="Arial"/>
                <w:lang w:eastAsia="en-GB"/>
              </w:rPr>
              <w:t> </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b/>
                <w:lang w:eastAsia="en-GB"/>
              </w:rPr>
            </w:pPr>
            <w:r w:rsidRPr="006261A4">
              <w:rPr>
                <w:rFonts w:eastAsia="Times New Roman" w:cs="Arial"/>
                <w:b/>
                <w:lang w:eastAsia="en-GB"/>
              </w:rPr>
              <w:t>*</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62.01</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Computer programming activities</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b/>
                <w:bCs/>
                <w:lang w:eastAsia="en-GB"/>
              </w:rPr>
            </w:pPr>
            <w:r w:rsidRPr="006261A4">
              <w:rPr>
                <w:rFonts w:eastAsia="Times New Roman" w:cs="Arial"/>
                <w:b/>
                <w:bCs/>
                <w:lang w:eastAsia="en-GB"/>
              </w:rPr>
              <w:t>*</w:t>
            </w:r>
          </w:p>
        </w:tc>
        <w:tc>
          <w:tcPr>
            <w:tcW w:w="1119"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 </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62.02</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Computer consultancy activities</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b/>
                <w:bCs/>
                <w:lang w:eastAsia="en-GB"/>
              </w:rPr>
            </w:pPr>
            <w:r w:rsidRPr="006261A4">
              <w:rPr>
                <w:rFonts w:eastAsia="Times New Roman" w:cs="Arial"/>
                <w:b/>
                <w:bCs/>
                <w:lang w:eastAsia="en-GB"/>
              </w:rPr>
              <w:t>*</w:t>
            </w:r>
          </w:p>
        </w:tc>
        <w:tc>
          <w:tcPr>
            <w:tcW w:w="1119"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 </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62.03</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Computer facilities management activities</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lang w:eastAsia="en-GB"/>
              </w:rPr>
            </w:pPr>
            <w:r w:rsidRPr="006261A4">
              <w:rPr>
                <w:rFonts w:eastAsia="Times New Roman" w:cs="Arial"/>
                <w:lang w:eastAsia="en-GB"/>
              </w:rPr>
              <w:t> </w:t>
            </w:r>
          </w:p>
        </w:tc>
        <w:tc>
          <w:tcPr>
            <w:tcW w:w="1119"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 </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62.09</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Other information technology and computer service activities</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lang w:eastAsia="en-GB"/>
              </w:rPr>
            </w:pPr>
            <w:r w:rsidRPr="006261A4">
              <w:rPr>
                <w:rFonts w:eastAsia="Times New Roman" w:cs="Arial"/>
                <w:lang w:eastAsia="en-GB"/>
              </w:rPr>
              <w:t> </w:t>
            </w:r>
          </w:p>
        </w:tc>
        <w:tc>
          <w:tcPr>
            <w:tcW w:w="1119"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 </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63.11</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Data processing, hosting and related activities</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lang w:eastAsia="en-GB"/>
              </w:rPr>
            </w:pPr>
            <w:r w:rsidRPr="006261A4">
              <w:rPr>
                <w:rFonts w:eastAsia="Times New Roman" w:cs="Arial"/>
                <w:lang w:eastAsia="en-GB"/>
              </w:rPr>
              <w:t> </w:t>
            </w:r>
          </w:p>
        </w:tc>
        <w:tc>
          <w:tcPr>
            <w:tcW w:w="1119"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 </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63.12</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Web portals</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lang w:eastAsia="en-GB"/>
              </w:rPr>
            </w:pPr>
            <w:r w:rsidRPr="006261A4">
              <w:rPr>
                <w:rFonts w:eastAsia="Times New Roman" w:cs="Arial"/>
                <w:lang w:eastAsia="en-GB"/>
              </w:rPr>
              <w:t> </w:t>
            </w:r>
          </w:p>
        </w:tc>
        <w:tc>
          <w:tcPr>
            <w:tcW w:w="1119"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 </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63.91</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News agency activities</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lang w:eastAsia="en-GB"/>
              </w:rPr>
            </w:pPr>
            <w:r w:rsidRPr="006261A4">
              <w:rPr>
                <w:rFonts w:eastAsia="Times New Roman" w:cs="Arial"/>
                <w:lang w:eastAsia="en-GB"/>
              </w:rPr>
              <w:t> </w:t>
            </w:r>
          </w:p>
        </w:tc>
        <w:tc>
          <w:tcPr>
            <w:tcW w:w="1119"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 </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63.99</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Other information service activities n.e.c.</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lang w:eastAsia="en-GB"/>
              </w:rPr>
            </w:pPr>
            <w:r w:rsidRPr="006261A4">
              <w:rPr>
                <w:rFonts w:eastAsia="Times New Roman" w:cs="Arial"/>
                <w:lang w:eastAsia="en-GB"/>
              </w:rPr>
              <w:t> </w:t>
            </w:r>
          </w:p>
        </w:tc>
        <w:tc>
          <w:tcPr>
            <w:tcW w:w="1119"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 </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95.11</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Repair of computers and peripheral equipment</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lang w:eastAsia="en-GB"/>
              </w:rPr>
            </w:pPr>
            <w:r w:rsidRPr="006261A4">
              <w:rPr>
                <w:rFonts w:eastAsia="Times New Roman" w:cs="Arial"/>
                <w:lang w:eastAsia="en-GB"/>
              </w:rPr>
              <w:t> </w:t>
            </w:r>
          </w:p>
        </w:tc>
        <w:tc>
          <w:tcPr>
            <w:tcW w:w="1119"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 </w:t>
            </w:r>
          </w:p>
        </w:tc>
      </w:tr>
      <w:tr w:rsidR="00002EB8" w:rsidRPr="006261A4" w:rsidTr="00010F1A">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jc w:val="right"/>
              <w:rPr>
                <w:rFonts w:eastAsia="Times New Roman" w:cs="Arial"/>
                <w:color w:val="000000"/>
                <w:lang w:eastAsia="en-GB"/>
              </w:rPr>
            </w:pPr>
            <w:r w:rsidRPr="006261A4">
              <w:rPr>
                <w:rFonts w:eastAsia="Times New Roman" w:cs="Arial"/>
                <w:color w:val="000000"/>
                <w:lang w:eastAsia="en-GB"/>
              </w:rPr>
              <w:t>95.12</w:t>
            </w:r>
          </w:p>
        </w:tc>
        <w:tc>
          <w:tcPr>
            <w:tcW w:w="7353"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Repair of communication equipment</w:t>
            </w:r>
          </w:p>
        </w:tc>
        <w:tc>
          <w:tcPr>
            <w:tcW w:w="1119" w:type="dxa"/>
            <w:tcBorders>
              <w:top w:val="nil"/>
              <w:left w:val="nil"/>
              <w:bottom w:val="single" w:sz="4" w:space="0" w:color="auto"/>
              <w:right w:val="single" w:sz="4" w:space="0" w:color="auto"/>
            </w:tcBorders>
            <w:shd w:val="clear" w:color="auto" w:fill="auto"/>
            <w:noWrap/>
            <w:vAlign w:val="center"/>
            <w:hideMark/>
          </w:tcPr>
          <w:p w:rsidR="00002EB8" w:rsidRPr="006261A4" w:rsidRDefault="00002EB8" w:rsidP="00002EB8">
            <w:pPr>
              <w:spacing w:after="0" w:line="240" w:lineRule="auto"/>
              <w:jc w:val="center"/>
              <w:rPr>
                <w:rFonts w:eastAsia="Times New Roman" w:cs="Arial"/>
                <w:lang w:eastAsia="en-GB"/>
              </w:rPr>
            </w:pPr>
            <w:r w:rsidRPr="006261A4">
              <w:rPr>
                <w:rFonts w:eastAsia="Times New Roman" w:cs="Arial"/>
                <w:lang w:eastAsia="en-GB"/>
              </w:rPr>
              <w:t> </w:t>
            </w:r>
          </w:p>
        </w:tc>
        <w:tc>
          <w:tcPr>
            <w:tcW w:w="1119" w:type="dxa"/>
            <w:tcBorders>
              <w:top w:val="nil"/>
              <w:left w:val="nil"/>
              <w:bottom w:val="single" w:sz="4" w:space="0" w:color="auto"/>
              <w:right w:val="single" w:sz="4" w:space="0" w:color="auto"/>
            </w:tcBorders>
            <w:shd w:val="clear" w:color="auto" w:fill="auto"/>
            <w:noWrap/>
            <w:vAlign w:val="bottom"/>
            <w:hideMark/>
          </w:tcPr>
          <w:p w:rsidR="00002EB8" w:rsidRPr="006261A4" w:rsidRDefault="00002EB8" w:rsidP="00002EB8">
            <w:pPr>
              <w:spacing w:after="0" w:line="240" w:lineRule="auto"/>
              <w:rPr>
                <w:rFonts w:eastAsia="Times New Roman" w:cs="Arial"/>
                <w:color w:val="000000"/>
                <w:lang w:eastAsia="en-GB"/>
              </w:rPr>
            </w:pPr>
            <w:r w:rsidRPr="006261A4">
              <w:rPr>
                <w:rFonts w:eastAsia="Times New Roman" w:cs="Arial"/>
                <w:color w:val="000000"/>
                <w:lang w:eastAsia="en-GB"/>
              </w:rPr>
              <w:t> </w:t>
            </w:r>
          </w:p>
        </w:tc>
      </w:tr>
    </w:tbl>
    <w:p w:rsidR="00E02FFA" w:rsidRPr="006261A4" w:rsidRDefault="00E02FFA" w:rsidP="00230116">
      <w:pPr>
        <w:spacing w:after="0"/>
        <w:jc w:val="both"/>
        <w:rPr>
          <w:rFonts w:cs="Arial"/>
          <w:sz w:val="24"/>
          <w:szCs w:val="24"/>
        </w:rPr>
      </w:pPr>
    </w:p>
    <w:p w:rsidR="00002EB8" w:rsidRPr="006261A4" w:rsidRDefault="00002EB8" w:rsidP="00230116">
      <w:pPr>
        <w:spacing w:after="0"/>
        <w:jc w:val="both"/>
        <w:rPr>
          <w:rFonts w:cs="Arial"/>
        </w:rPr>
      </w:pPr>
      <w:r w:rsidRPr="006261A4">
        <w:rPr>
          <w:rFonts w:cs="Arial"/>
          <w:sz w:val="24"/>
          <w:szCs w:val="24"/>
        </w:rPr>
        <w:t>More details of all SIC codes is available here</w:t>
      </w:r>
      <w:r w:rsidRPr="006261A4">
        <w:rPr>
          <w:rFonts w:cs="Arial"/>
        </w:rPr>
        <w:t>:</w:t>
      </w:r>
    </w:p>
    <w:p w:rsidR="00A72C11" w:rsidRPr="006261A4" w:rsidRDefault="003A32C5" w:rsidP="00230116">
      <w:pPr>
        <w:spacing w:after="0"/>
        <w:jc w:val="both"/>
        <w:rPr>
          <w:rFonts w:cs="Arial"/>
          <w:sz w:val="24"/>
          <w:szCs w:val="24"/>
        </w:rPr>
      </w:pPr>
      <w:hyperlink r:id="rId15" w:history="1">
        <w:r w:rsidR="00002EB8" w:rsidRPr="006261A4">
          <w:rPr>
            <w:rStyle w:val="Hyperlink"/>
            <w:rFonts w:cs="Arial"/>
            <w:sz w:val="24"/>
            <w:szCs w:val="24"/>
          </w:rPr>
          <w:t>http://www.neighbourhood.statistics.gov.uk/HTMLDocs/SIC/ONS_SIC_hierarchy_view.html</w:t>
        </w:r>
      </w:hyperlink>
      <w:r w:rsidR="00002EB8" w:rsidRPr="006261A4">
        <w:rPr>
          <w:rFonts w:cs="Arial"/>
          <w:sz w:val="24"/>
          <w:szCs w:val="24"/>
        </w:rPr>
        <w:t xml:space="preserve">. </w:t>
      </w:r>
    </w:p>
    <w:p w:rsidR="00A72C11" w:rsidRPr="006261A4" w:rsidRDefault="00A72C11">
      <w:pPr>
        <w:spacing w:after="0" w:line="240" w:lineRule="auto"/>
        <w:rPr>
          <w:rFonts w:cs="Arial"/>
          <w:sz w:val="24"/>
          <w:szCs w:val="24"/>
        </w:rPr>
      </w:pPr>
      <w:r w:rsidRPr="006261A4">
        <w:rPr>
          <w:rFonts w:cs="Arial"/>
          <w:sz w:val="24"/>
          <w:szCs w:val="24"/>
        </w:rPr>
        <w:br w:type="page"/>
      </w:r>
    </w:p>
    <w:p w:rsidR="00E02FFA" w:rsidRPr="006261A4" w:rsidRDefault="00A72C11" w:rsidP="00230116">
      <w:pPr>
        <w:spacing w:after="0"/>
        <w:jc w:val="both"/>
        <w:rPr>
          <w:rFonts w:cs="Arial"/>
          <w:sz w:val="24"/>
          <w:szCs w:val="24"/>
        </w:rPr>
      </w:pPr>
      <w:r w:rsidRPr="006261A4">
        <w:rPr>
          <w:rFonts w:cs="Arial"/>
          <w:sz w:val="24"/>
          <w:szCs w:val="24"/>
        </w:rPr>
        <w:lastRenderedPageBreak/>
        <w:drawing>
          <wp:anchor distT="0" distB="0" distL="114300" distR="114300" simplePos="0" relativeHeight="251662336" behindDoc="0" locked="0" layoutInCell="1" allowOverlap="1" wp14:anchorId="58889271" wp14:editId="0A66D584">
            <wp:simplePos x="0" y="0"/>
            <wp:positionH relativeFrom="column">
              <wp:posOffset>635</wp:posOffset>
            </wp:positionH>
            <wp:positionV relativeFrom="paragraph">
              <wp:posOffset>8804910</wp:posOffset>
            </wp:positionV>
            <wp:extent cx="2402840" cy="633095"/>
            <wp:effectExtent l="0" t="0" r="0" b="0"/>
            <wp:wrapSquare wrapText="bothSides"/>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DCMS addres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02840" cy="633095"/>
                    </a:xfrm>
                    <a:prstGeom prst="rect">
                      <a:avLst/>
                    </a:prstGeom>
                  </pic:spPr>
                </pic:pic>
              </a:graphicData>
            </a:graphic>
          </wp:anchor>
        </w:drawing>
      </w:r>
      <w:r w:rsidRPr="006261A4">
        <w:rPr>
          <w:rFonts w:cs="Arial"/>
          <w:sz w:val="24"/>
          <w:szCs w:val="24"/>
        </w:rPr>
        <w:drawing>
          <wp:anchor distT="0" distB="0" distL="114300" distR="114300" simplePos="0" relativeHeight="251661312" behindDoc="0" locked="0" layoutInCell="0" allowOverlap="1" wp14:anchorId="36809310" wp14:editId="7D9696FD">
            <wp:simplePos x="0" y="0"/>
            <wp:positionH relativeFrom="page">
              <wp:posOffset>430530</wp:posOffset>
            </wp:positionH>
            <wp:positionV relativeFrom="page">
              <wp:posOffset>8180705</wp:posOffset>
            </wp:positionV>
            <wp:extent cx="1638300" cy="1191895"/>
            <wp:effectExtent l="0" t="0" r="0" b="8255"/>
            <wp:wrapNone/>
            <wp:docPr id="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02FFA" w:rsidRPr="006261A4" w:rsidSect="00E02FFA">
      <w:headerReference w:type="first" r:id="rId17"/>
      <w:pgSz w:w="11906" w:h="16838"/>
      <w:pgMar w:top="720" w:right="720" w:bottom="720" w:left="5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2C5" w:rsidRDefault="003A32C5" w:rsidP="008552B2">
      <w:pPr>
        <w:spacing w:after="0" w:line="240" w:lineRule="auto"/>
      </w:pPr>
      <w:r>
        <w:separator/>
      </w:r>
    </w:p>
  </w:endnote>
  <w:endnote w:type="continuationSeparator" w:id="0">
    <w:p w:rsidR="003A32C5" w:rsidRDefault="003A32C5" w:rsidP="00855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2C5" w:rsidRDefault="003A32C5" w:rsidP="008552B2">
      <w:pPr>
        <w:spacing w:after="0" w:line="240" w:lineRule="auto"/>
      </w:pPr>
      <w:r>
        <w:separator/>
      </w:r>
    </w:p>
  </w:footnote>
  <w:footnote w:type="continuationSeparator" w:id="0">
    <w:p w:rsidR="003A32C5" w:rsidRDefault="003A32C5" w:rsidP="008552B2">
      <w:pPr>
        <w:spacing w:after="0" w:line="240" w:lineRule="auto"/>
      </w:pPr>
      <w:r>
        <w:continuationSeparator/>
      </w:r>
    </w:p>
  </w:footnote>
  <w:footnote w:id="1">
    <w:p w:rsidR="0036586B" w:rsidRDefault="0036586B">
      <w:pPr>
        <w:pStyle w:val="FootnoteText"/>
      </w:pPr>
      <w:r>
        <w:rPr>
          <w:rStyle w:val="FootnoteReference"/>
        </w:rPr>
        <w:footnoteRef/>
      </w:r>
      <w:r w:rsidR="008629C5" w:rsidRPr="00E02FFA">
        <w:t xml:space="preserve">More details of the industry codes used for </w:t>
      </w:r>
      <w:r w:rsidR="00E57A63">
        <w:t xml:space="preserve">the Digital </w:t>
      </w:r>
      <w:r w:rsidR="008629C5" w:rsidRPr="00E02FFA">
        <w:t xml:space="preserve">estimate </w:t>
      </w:r>
      <w:r w:rsidR="008C410D" w:rsidRPr="00E02FFA">
        <w:t>are</w:t>
      </w:r>
      <w:r w:rsidR="008629C5" w:rsidRPr="00E02FFA">
        <w:t xml:space="preserve"> available at Annex B.</w:t>
      </w:r>
      <w:r w:rsidR="008629C5">
        <w:t xml:space="preserve">  The estimate for Telecoms is based on analysis of the ABS aGVA</w:t>
      </w:r>
      <w:r w:rsidR="008C410D">
        <w:t xml:space="preserve"> (2013)</w:t>
      </w:r>
      <w:r w:rsidR="008629C5">
        <w:t>, not the ONS Supply Use Table</w:t>
      </w:r>
      <w:r w:rsidR="008C410D">
        <w:t xml:space="preserve"> (2012)</w:t>
      </w:r>
      <w:r w:rsidR="008629C5">
        <w:t xml:space="preserve"> value for Teleommunications (SIC 61). This is to allow consistency with the Digital</w:t>
      </w:r>
      <w:r w:rsidR="008C410D">
        <w:t xml:space="preserve"> which includes telecoms</w:t>
      </w:r>
      <w:r w:rsidR="008629C5">
        <w:t xml:space="preserve">. </w:t>
      </w:r>
    </w:p>
  </w:footnote>
  <w:footnote w:id="2">
    <w:p w:rsidR="008629C5" w:rsidRDefault="008629C5">
      <w:pPr>
        <w:pStyle w:val="FootnoteText"/>
      </w:pPr>
      <w:r>
        <w:rPr>
          <w:rStyle w:val="FootnoteReference"/>
        </w:rPr>
        <w:footnoteRef/>
      </w:r>
      <w:r>
        <w:t xml:space="preserve"> </w:t>
      </w:r>
      <w:r w:rsidR="00DA0F61">
        <w:t xml:space="preserve">Where the latest </w:t>
      </w:r>
      <w:r w:rsidR="00E57A63">
        <w:t xml:space="preserve">available </w:t>
      </w:r>
      <w:r w:rsidR="00DA0F61">
        <w:t xml:space="preserve">estimates are for 2012 these have been included as the best available </w:t>
      </w:r>
      <w:r w:rsidR="00E57A63">
        <w:t>figure</w:t>
      </w:r>
      <w:r w:rsidR="00DA0F61">
        <w:t xml:space="preserve">. No attempt has been made to model estimates for 2013. </w:t>
      </w:r>
      <w:r>
        <w:t xml:space="preserve"> </w:t>
      </w:r>
    </w:p>
  </w:footnote>
  <w:footnote w:id="3">
    <w:p w:rsidR="003C7837" w:rsidRDefault="003C7837" w:rsidP="003C7837">
      <w:pPr>
        <w:pStyle w:val="FootnoteText"/>
      </w:pPr>
      <w:r>
        <w:rPr>
          <w:rStyle w:val="FootnoteReference"/>
        </w:rPr>
        <w:footnoteRef/>
      </w:r>
      <w:r>
        <w:t xml:space="preserve"> </w:t>
      </w:r>
      <w:hyperlink r:id="rId1" w:history="1">
        <w:r w:rsidRPr="00D505F3">
          <w:rPr>
            <w:rStyle w:val="Hyperlink"/>
          </w:rPr>
          <w:t>https://www.gov.uk/government/statistics/2011-2012-sport-satellite-account-for-the-uk</w:t>
        </w:r>
      </w:hyperlink>
      <w:r>
        <w:t xml:space="preserve"> </w:t>
      </w:r>
    </w:p>
  </w:footnote>
  <w:footnote w:id="4">
    <w:p w:rsidR="003C7837" w:rsidRDefault="003C7837" w:rsidP="003C7837">
      <w:pPr>
        <w:pStyle w:val="FootnoteText"/>
      </w:pPr>
      <w:r>
        <w:rPr>
          <w:rStyle w:val="FootnoteReference"/>
        </w:rPr>
        <w:footnoteRef/>
      </w:r>
      <w:r>
        <w:t xml:space="preserve"> </w:t>
      </w:r>
      <w:hyperlink r:id="rId2" w:history="1">
        <w:r w:rsidRPr="00D505F3">
          <w:rPr>
            <w:rStyle w:val="Hyperlink"/>
          </w:rPr>
          <w:t>http://www.ons.gov.uk/ons/rel/tourism/tourism-satellite-account/the-economic-importance-of-tourism--uk-tourism-satellite-account-2012/index.html</w:t>
        </w:r>
      </w:hyperlink>
      <w:r>
        <w:t xml:space="preserve"> </w:t>
      </w:r>
    </w:p>
  </w:footnote>
  <w:footnote w:id="5">
    <w:p w:rsidR="003C7837" w:rsidRDefault="003C7837" w:rsidP="003C7837">
      <w:pPr>
        <w:pStyle w:val="FootnoteText"/>
      </w:pPr>
      <w:r>
        <w:rPr>
          <w:rStyle w:val="FootnoteReference"/>
        </w:rPr>
        <w:footnoteRef/>
      </w:r>
      <w:r>
        <w:t xml:space="preserve"> </w:t>
      </w:r>
      <w:hyperlink r:id="rId3" w:history="1">
        <w:r w:rsidRPr="00D505F3">
          <w:rPr>
            <w:rStyle w:val="Hyperlink"/>
          </w:rPr>
          <w:t>http://www.ons.gov.uk/ons/rel/input-output/input-output-supply-and-use-tables/2014-edition/rft-detailed-sut-1997-2012.xls</w:t>
        </w:r>
      </w:hyperlink>
      <w:r>
        <w:t xml:space="preserve"> </w:t>
      </w:r>
    </w:p>
  </w:footnote>
  <w:footnote w:id="6">
    <w:p w:rsidR="003C7837" w:rsidRDefault="003C7837">
      <w:pPr>
        <w:pStyle w:val="FootnoteText"/>
      </w:pPr>
      <w:r>
        <w:rPr>
          <w:rStyle w:val="FootnoteReference"/>
        </w:rPr>
        <w:footnoteRef/>
      </w:r>
      <w:r>
        <w:t xml:space="preserve"> </w:t>
      </w:r>
      <w:hyperlink r:id="rId4" w:history="1">
        <w:r w:rsidRPr="00D505F3">
          <w:rPr>
            <w:rStyle w:val="Hyperlink"/>
          </w:rPr>
          <w:t>http://www.ons.gov.uk/ons/about-ons/get-involved/taking-part-in-a-survey/information-for-businesses/a-to-z-of-business-surveys/annual-business-survey/index.html</w:t>
        </w:r>
      </w:hyperlink>
      <w:r>
        <w:t xml:space="preserve"> </w:t>
      </w:r>
    </w:p>
  </w:footnote>
  <w:footnote w:id="7">
    <w:p w:rsidR="003C7837" w:rsidRDefault="003C7837" w:rsidP="003C7837">
      <w:pPr>
        <w:pStyle w:val="FootnoteText"/>
      </w:pPr>
      <w:r>
        <w:rPr>
          <w:rStyle w:val="FootnoteReference"/>
        </w:rPr>
        <w:footnoteRef/>
      </w:r>
      <w:r>
        <w:t xml:space="preserve"> </w:t>
      </w:r>
      <w:hyperlink r:id="rId5" w:history="1">
        <w:r w:rsidRPr="00D505F3">
          <w:rPr>
            <w:rStyle w:val="Hyperlink"/>
          </w:rPr>
          <w:t>https://www.gov.uk/government/statistics/creative-industries-economic-estimates-january-2015</w:t>
        </w:r>
      </w:hyperlink>
      <w:r>
        <w:t xml:space="preserve"> </w:t>
      </w:r>
    </w:p>
  </w:footnote>
  <w:footnote w:id="8">
    <w:p w:rsidR="003C7837" w:rsidRDefault="003C7837">
      <w:pPr>
        <w:pStyle w:val="FootnoteText"/>
      </w:pPr>
      <w:r>
        <w:rPr>
          <w:rStyle w:val="FootnoteReference"/>
        </w:rPr>
        <w:footnoteRef/>
      </w:r>
      <w:r>
        <w:t xml:space="preserve"> </w:t>
      </w:r>
      <w:hyperlink r:id="rId6" w:history="1">
        <w:r w:rsidRPr="00D505F3">
          <w:rPr>
            <w:rStyle w:val="Hyperlink"/>
          </w:rPr>
          <w:t>http://www.ons.gov.uk/ons/datasets-and-tables/data-selector.html?dataset=bb&amp;table-id=1.1&amp;cdid=ABML&amp;format=print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2B2" w:rsidRDefault="00E57A63" w:rsidP="008552B2">
    <w:pPr>
      <w:pStyle w:val="Header"/>
      <w:pBdr>
        <w:bottom w:val="single" w:sz="4" w:space="1" w:color="D9D9D9" w:themeColor="background1" w:themeShade="D9"/>
      </w:pBdr>
      <w:jc w:val="right"/>
      <w:rPr>
        <w:b/>
        <w:bCs/>
      </w:rPr>
    </w:pPr>
    <w:r>
      <w:t xml:space="preserve">GVA of DCMS Sectors </w:t>
    </w:r>
    <w:sdt>
      <w:sdtPr>
        <w:id w:val="1573700194"/>
        <w:docPartObj>
          <w:docPartGallery w:val="Page Numbers (Top of Page)"/>
          <w:docPartUnique/>
        </w:docPartObj>
      </w:sdtPr>
      <w:sdtEndPr>
        <w:rPr>
          <w:color w:val="7F7F7F" w:themeColor="background1" w:themeShade="7F"/>
          <w:spacing w:val="60"/>
        </w:rPr>
      </w:sdtEndPr>
      <w:sdtContent>
        <w:r w:rsidR="008552B2">
          <w:fldChar w:fldCharType="begin"/>
        </w:r>
        <w:r w:rsidR="008552B2">
          <w:instrText xml:space="preserve"> PAGE   \* MERGEFORMAT </w:instrText>
        </w:r>
        <w:r w:rsidR="008552B2">
          <w:fldChar w:fldCharType="separate"/>
        </w:r>
        <w:r w:rsidR="00DA3492" w:rsidRPr="00DA3492">
          <w:rPr>
            <w:b/>
            <w:bCs/>
            <w:noProof/>
          </w:rPr>
          <w:t>2</w:t>
        </w:r>
        <w:r w:rsidR="008552B2">
          <w:rPr>
            <w:b/>
            <w:bCs/>
            <w:noProof/>
          </w:rPr>
          <w:fldChar w:fldCharType="end"/>
        </w:r>
      </w:sdtContent>
    </w:sdt>
  </w:p>
  <w:p w:rsidR="008552B2" w:rsidRDefault="00855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2740"/>
      <w:docPartObj>
        <w:docPartGallery w:val="Page Numbers (Top of Page)"/>
        <w:docPartUnique/>
      </w:docPartObj>
    </w:sdtPr>
    <w:sdtEndPr>
      <w:rPr>
        <w:color w:val="7F7F7F" w:themeColor="background1" w:themeShade="7F"/>
        <w:spacing w:val="60"/>
      </w:rPr>
    </w:sdtEndPr>
    <w:sdtContent>
      <w:p w:rsidR="008552B2" w:rsidRDefault="008552B2">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DA3492" w:rsidRPr="00DA3492">
          <w:rPr>
            <w:b/>
            <w:bCs/>
            <w:noProof/>
          </w:rPr>
          <w:t>7</w:t>
        </w:r>
        <w:r>
          <w:rPr>
            <w:b/>
            <w:bCs/>
            <w:noProof/>
          </w:rPr>
          <w:fldChar w:fldCharType="end"/>
        </w:r>
        <w:r>
          <w:rPr>
            <w:b/>
            <w:bCs/>
          </w:rPr>
          <w:t xml:space="preserve"> </w:t>
        </w:r>
      </w:p>
    </w:sdtContent>
  </w:sdt>
  <w:p w:rsidR="008552B2" w:rsidRDefault="008552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036784"/>
      <w:docPartObj>
        <w:docPartGallery w:val="Page Numbers (Top of Page)"/>
        <w:docPartUnique/>
      </w:docPartObj>
    </w:sdtPr>
    <w:sdtEndPr>
      <w:rPr>
        <w:color w:val="7F7F7F" w:themeColor="background1" w:themeShade="7F"/>
        <w:spacing w:val="60"/>
      </w:rPr>
    </w:sdtEndPr>
    <w:sdtContent>
      <w:p w:rsidR="00E57A63" w:rsidRDefault="00E57A63" w:rsidP="008C410D">
        <w:pPr>
          <w:pStyle w:val="Header"/>
          <w:pBdr>
            <w:bottom w:val="single" w:sz="4" w:space="1" w:color="D9D9D9" w:themeColor="background1" w:themeShade="D9"/>
          </w:pBdr>
          <w:jc w:val="right"/>
          <w:rPr>
            <w:b/>
            <w:bCs/>
          </w:rPr>
        </w:pPr>
        <w:r>
          <w:t>Annex A: Sources and Assumptions</w:t>
        </w:r>
      </w:p>
    </w:sdtContent>
  </w:sdt>
  <w:p w:rsidR="00E57A63" w:rsidRDefault="00E57A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124547"/>
      <w:docPartObj>
        <w:docPartGallery w:val="Page Numbers (Top of Page)"/>
        <w:docPartUnique/>
      </w:docPartObj>
    </w:sdtPr>
    <w:sdtEndPr>
      <w:rPr>
        <w:color w:val="7F7F7F" w:themeColor="background1" w:themeShade="7F"/>
        <w:spacing w:val="60"/>
      </w:rPr>
    </w:sdtEndPr>
    <w:sdtContent>
      <w:p w:rsidR="00E02FFA" w:rsidRDefault="00E02FFA" w:rsidP="008C410D">
        <w:pPr>
          <w:pStyle w:val="Header"/>
          <w:pBdr>
            <w:bottom w:val="single" w:sz="4" w:space="1" w:color="D9D9D9" w:themeColor="background1" w:themeShade="D9"/>
          </w:pBdr>
          <w:jc w:val="right"/>
          <w:rPr>
            <w:b/>
            <w:bCs/>
          </w:rPr>
        </w:pPr>
        <w:r>
          <w:t xml:space="preserve">Annex B: Digital </w:t>
        </w:r>
        <w:r w:rsidR="00E57A63">
          <w:t>definition</w:t>
        </w:r>
      </w:p>
    </w:sdtContent>
  </w:sdt>
  <w:p w:rsidR="00E02FFA" w:rsidRDefault="00E02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88B"/>
    <w:multiLevelType w:val="hybridMultilevel"/>
    <w:tmpl w:val="8C0C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046E3"/>
    <w:multiLevelType w:val="multilevel"/>
    <w:tmpl w:val="B4DCF69E"/>
    <w:lvl w:ilvl="0">
      <w:start w:val="1"/>
      <w:numFmt w:val="decimal"/>
      <w:lvlText w:val="%1."/>
      <w:lvlJc w:val="left"/>
      <w:pPr>
        <w:tabs>
          <w:tab w:val="num" w:pos="360"/>
        </w:tabs>
        <w:ind w:left="360" w:hanging="360"/>
      </w:pPr>
      <w:rPr>
        <w:rFonts w:cs="Times New Roman" w:hint="default"/>
      </w:rPr>
    </w:lvl>
    <w:lvl w:ilvl="1">
      <w:start w:val="10"/>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6FF1A29"/>
    <w:multiLevelType w:val="hybridMultilevel"/>
    <w:tmpl w:val="BF326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A43DB"/>
    <w:multiLevelType w:val="hybridMultilevel"/>
    <w:tmpl w:val="D37CC59C"/>
    <w:lvl w:ilvl="0" w:tplc="9E42FB5E">
      <w:start w:val="1"/>
      <w:numFmt w:val="bullet"/>
      <w:lvlText w:val="-"/>
      <w:lvlJc w:val="left"/>
      <w:pPr>
        <w:ind w:left="720" w:hanging="360"/>
      </w:pPr>
      <w:rPr>
        <w:rFonts w:ascii="Bliss" w:eastAsia="Times New Roman" w:hAnsi="Blis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F73CE"/>
    <w:multiLevelType w:val="hybridMultilevel"/>
    <w:tmpl w:val="11761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B27EC"/>
    <w:multiLevelType w:val="hybridMultilevel"/>
    <w:tmpl w:val="7872254E"/>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1C6063A"/>
    <w:multiLevelType w:val="hybridMultilevel"/>
    <w:tmpl w:val="F6223F78"/>
    <w:lvl w:ilvl="0" w:tplc="9E42FB5E">
      <w:start w:val="1"/>
      <w:numFmt w:val="bullet"/>
      <w:lvlText w:val="-"/>
      <w:lvlJc w:val="left"/>
      <w:pPr>
        <w:ind w:left="720" w:hanging="360"/>
      </w:pPr>
      <w:rPr>
        <w:rFonts w:ascii="Bliss" w:eastAsia="Times New Roman" w:hAnsi="Blis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52E9A"/>
    <w:multiLevelType w:val="multilevel"/>
    <w:tmpl w:val="E8EC355E"/>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411F62"/>
    <w:multiLevelType w:val="hybridMultilevel"/>
    <w:tmpl w:val="EC28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A3C65"/>
    <w:multiLevelType w:val="hybridMultilevel"/>
    <w:tmpl w:val="0890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E03FCF"/>
    <w:multiLevelType w:val="hybridMultilevel"/>
    <w:tmpl w:val="41EA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45168"/>
    <w:multiLevelType w:val="hybridMultilevel"/>
    <w:tmpl w:val="CA78E9D6"/>
    <w:lvl w:ilvl="0" w:tplc="478C596A">
      <w:start w:val="1"/>
      <w:numFmt w:val="decimal"/>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i w:val="0"/>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F5B0D58"/>
    <w:multiLevelType w:val="hybridMultilevel"/>
    <w:tmpl w:val="1564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C2088"/>
    <w:multiLevelType w:val="hybridMultilevel"/>
    <w:tmpl w:val="7248B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AC6C2E"/>
    <w:multiLevelType w:val="hybridMultilevel"/>
    <w:tmpl w:val="F13E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3935DF"/>
    <w:multiLevelType w:val="hybridMultilevel"/>
    <w:tmpl w:val="D6D41CD2"/>
    <w:lvl w:ilvl="0" w:tplc="8326CB10">
      <w:start w:val="5"/>
      <w:numFmt w:val="bullet"/>
      <w:lvlText w:val="-"/>
      <w:lvlJc w:val="left"/>
      <w:pPr>
        <w:ind w:left="720" w:hanging="360"/>
      </w:pPr>
      <w:rPr>
        <w:rFonts w:ascii="Bliss" w:eastAsia="Times New Roman" w:hAnsi="Blis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A8026C"/>
    <w:multiLevelType w:val="hybridMultilevel"/>
    <w:tmpl w:val="3DD0A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03409A"/>
    <w:multiLevelType w:val="hybridMultilevel"/>
    <w:tmpl w:val="4D98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02080"/>
    <w:multiLevelType w:val="hybridMultilevel"/>
    <w:tmpl w:val="ECE250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1C16F42"/>
    <w:multiLevelType w:val="hybridMultilevel"/>
    <w:tmpl w:val="F3BC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80F24"/>
    <w:multiLevelType w:val="hybridMultilevel"/>
    <w:tmpl w:val="F2A8BA94"/>
    <w:lvl w:ilvl="0" w:tplc="8326CB10">
      <w:start w:val="5"/>
      <w:numFmt w:val="bullet"/>
      <w:lvlText w:val="-"/>
      <w:lvlJc w:val="left"/>
      <w:pPr>
        <w:ind w:left="720" w:hanging="360"/>
      </w:pPr>
      <w:rPr>
        <w:rFonts w:ascii="Bliss" w:eastAsia="Times New Roman" w:hAnsi="Blis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BE24E9"/>
    <w:multiLevelType w:val="hybridMultilevel"/>
    <w:tmpl w:val="34B6890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7EE6A82"/>
    <w:multiLevelType w:val="hybridMultilevel"/>
    <w:tmpl w:val="EA88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974BF"/>
    <w:multiLevelType w:val="hybridMultilevel"/>
    <w:tmpl w:val="3266F7CE"/>
    <w:lvl w:ilvl="0" w:tplc="9E42FB5E">
      <w:start w:val="1"/>
      <w:numFmt w:val="bullet"/>
      <w:lvlText w:val="-"/>
      <w:lvlJc w:val="left"/>
      <w:pPr>
        <w:ind w:left="720" w:hanging="360"/>
      </w:pPr>
      <w:rPr>
        <w:rFonts w:ascii="Bliss" w:eastAsia="Times New Roman" w:hAnsi="Blis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F322F3D"/>
    <w:multiLevelType w:val="hybridMultilevel"/>
    <w:tmpl w:val="EFF41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4920FD"/>
    <w:multiLevelType w:val="hybridMultilevel"/>
    <w:tmpl w:val="7C04239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6" w15:restartNumberingAfterBreak="0">
    <w:nsid w:val="3FC11669"/>
    <w:multiLevelType w:val="hybridMultilevel"/>
    <w:tmpl w:val="E90632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2031DA1"/>
    <w:multiLevelType w:val="hybridMultilevel"/>
    <w:tmpl w:val="BFF4AA7A"/>
    <w:lvl w:ilvl="0" w:tplc="9E42FB5E">
      <w:start w:val="1"/>
      <w:numFmt w:val="bullet"/>
      <w:lvlText w:val="-"/>
      <w:lvlJc w:val="left"/>
      <w:pPr>
        <w:ind w:left="720" w:hanging="360"/>
      </w:pPr>
      <w:rPr>
        <w:rFonts w:ascii="Bliss" w:eastAsia="Times New Roman" w:hAnsi="Blis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7B3060"/>
    <w:multiLevelType w:val="hybridMultilevel"/>
    <w:tmpl w:val="2368CB74"/>
    <w:lvl w:ilvl="0" w:tplc="8326CB10">
      <w:start w:val="5"/>
      <w:numFmt w:val="bullet"/>
      <w:lvlText w:val="-"/>
      <w:lvlJc w:val="left"/>
      <w:pPr>
        <w:ind w:left="720" w:hanging="360"/>
      </w:pPr>
      <w:rPr>
        <w:rFonts w:ascii="Bliss" w:eastAsia="Times New Roman" w:hAnsi="Blis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A55327"/>
    <w:multiLevelType w:val="hybridMultilevel"/>
    <w:tmpl w:val="73B0B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366BDD"/>
    <w:multiLevelType w:val="hybridMultilevel"/>
    <w:tmpl w:val="8C16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2E7449"/>
    <w:multiLevelType w:val="hybridMultilevel"/>
    <w:tmpl w:val="57720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F4AD9"/>
    <w:multiLevelType w:val="hybridMultilevel"/>
    <w:tmpl w:val="385445A8"/>
    <w:lvl w:ilvl="0" w:tplc="8326CB10">
      <w:start w:val="5"/>
      <w:numFmt w:val="bullet"/>
      <w:lvlText w:val="-"/>
      <w:lvlJc w:val="left"/>
      <w:pPr>
        <w:ind w:left="720" w:hanging="360"/>
      </w:pPr>
      <w:rPr>
        <w:rFonts w:ascii="Bliss" w:eastAsia="Times New Roman" w:hAnsi="Blis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B31C2B"/>
    <w:multiLevelType w:val="hybridMultilevel"/>
    <w:tmpl w:val="2E86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3B3091"/>
    <w:multiLevelType w:val="hybridMultilevel"/>
    <w:tmpl w:val="B3C8B37A"/>
    <w:lvl w:ilvl="0" w:tplc="8326CB10">
      <w:start w:val="5"/>
      <w:numFmt w:val="bullet"/>
      <w:lvlText w:val="-"/>
      <w:lvlJc w:val="left"/>
      <w:pPr>
        <w:ind w:left="720" w:hanging="360"/>
      </w:pPr>
      <w:rPr>
        <w:rFonts w:ascii="Bliss" w:eastAsia="Times New Roman" w:hAnsi="Blis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A40299"/>
    <w:multiLevelType w:val="hybridMultilevel"/>
    <w:tmpl w:val="5AB08878"/>
    <w:lvl w:ilvl="0" w:tplc="8326CB10">
      <w:start w:val="5"/>
      <w:numFmt w:val="bullet"/>
      <w:lvlText w:val="-"/>
      <w:lvlJc w:val="left"/>
      <w:pPr>
        <w:ind w:left="720" w:hanging="360"/>
      </w:pPr>
      <w:rPr>
        <w:rFonts w:ascii="Bliss" w:eastAsia="Times New Roman" w:hAnsi="Blis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C410CA"/>
    <w:multiLevelType w:val="hybridMultilevel"/>
    <w:tmpl w:val="91A6392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7" w15:restartNumberingAfterBreak="0">
    <w:nsid w:val="5CC70D7F"/>
    <w:multiLevelType w:val="hybridMultilevel"/>
    <w:tmpl w:val="E794C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0140E6"/>
    <w:multiLevelType w:val="hybridMultilevel"/>
    <w:tmpl w:val="9CEA663C"/>
    <w:lvl w:ilvl="0" w:tplc="8326CB10">
      <w:start w:val="5"/>
      <w:numFmt w:val="bullet"/>
      <w:lvlText w:val="-"/>
      <w:lvlJc w:val="left"/>
      <w:pPr>
        <w:ind w:left="405" w:hanging="360"/>
      </w:pPr>
      <w:rPr>
        <w:rFonts w:ascii="Bliss" w:eastAsia="Times New Roman" w:hAnsi="Bliss"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9" w15:restartNumberingAfterBreak="0">
    <w:nsid w:val="6C787CFC"/>
    <w:multiLevelType w:val="hybridMultilevel"/>
    <w:tmpl w:val="49FA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E551EF"/>
    <w:multiLevelType w:val="multilevel"/>
    <w:tmpl w:val="8D54334A"/>
    <w:lvl w:ilvl="0">
      <w:start w:val="1"/>
      <w:numFmt w:val="decimal"/>
      <w:lvlText w:val="%1."/>
      <w:lvlJc w:val="left"/>
      <w:pPr>
        <w:ind w:left="360" w:hanging="360"/>
      </w:pPr>
      <w:rPr>
        <w:rFonts w:ascii="Arial" w:hAnsi="Arial" w:cs="Arial" w:hint="default"/>
      </w:rPr>
    </w:lvl>
    <w:lvl w:ilvl="1">
      <w:numFmt w:val="bullet"/>
      <w:lvlText w:val="•"/>
      <w:lvlJc w:val="left"/>
      <w:pPr>
        <w:ind w:left="792" w:hanging="432"/>
      </w:pPr>
      <w:rPr>
        <w:rFonts w:ascii="Arial" w:eastAsia="Times New Roman" w:hAnsi="Aria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6F236531"/>
    <w:multiLevelType w:val="hybridMultilevel"/>
    <w:tmpl w:val="C652CEBC"/>
    <w:lvl w:ilvl="0" w:tplc="8326CB10">
      <w:start w:val="5"/>
      <w:numFmt w:val="bullet"/>
      <w:lvlText w:val="-"/>
      <w:lvlJc w:val="left"/>
      <w:pPr>
        <w:ind w:left="720" w:hanging="360"/>
      </w:pPr>
      <w:rPr>
        <w:rFonts w:ascii="Bliss" w:eastAsia="Times New Roman" w:hAnsi="Blis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B067BD"/>
    <w:multiLevelType w:val="multilevel"/>
    <w:tmpl w:val="93A2462E"/>
    <w:lvl w:ilvl="0">
      <w:start w:val="1"/>
      <w:numFmt w:val="decimal"/>
      <w:lvlText w:val="%1."/>
      <w:lvlJc w:val="left"/>
      <w:pPr>
        <w:ind w:left="360" w:hanging="36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3" w15:restartNumberingAfterBreak="0">
    <w:nsid w:val="74F77C61"/>
    <w:multiLevelType w:val="hybridMultilevel"/>
    <w:tmpl w:val="DD70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2604E8"/>
    <w:multiLevelType w:val="multilevel"/>
    <w:tmpl w:val="CA966736"/>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5EA61E0"/>
    <w:multiLevelType w:val="hybridMultilevel"/>
    <w:tmpl w:val="2D1CF3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673C73"/>
    <w:multiLevelType w:val="hybridMultilevel"/>
    <w:tmpl w:val="5538D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45"/>
  </w:num>
  <w:num w:numId="4">
    <w:abstractNumId w:val="21"/>
  </w:num>
  <w:num w:numId="5">
    <w:abstractNumId w:val="6"/>
  </w:num>
  <w:num w:numId="6">
    <w:abstractNumId w:val="3"/>
  </w:num>
  <w:num w:numId="7">
    <w:abstractNumId w:val="42"/>
  </w:num>
  <w:num w:numId="8">
    <w:abstractNumId w:val="1"/>
  </w:num>
  <w:num w:numId="9">
    <w:abstractNumId w:val="30"/>
  </w:num>
  <w:num w:numId="10">
    <w:abstractNumId w:val="27"/>
  </w:num>
  <w:num w:numId="11">
    <w:abstractNumId w:val="23"/>
  </w:num>
  <w:num w:numId="12">
    <w:abstractNumId w:val="19"/>
  </w:num>
  <w:num w:numId="13">
    <w:abstractNumId w:val="24"/>
  </w:num>
  <w:num w:numId="14">
    <w:abstractNumId w:val="35"/>
  </w:num>
  <w:num w:numId="15">
    <w:abstractNumId w:val="15"/>
  </w:num>
  <w:num w:numId="16">
    <w:abstractNumId w:val="41"/>
  </w:num>
  <w:num w:numId="17">
    <w:abstractNumId w:val="32"/>
  </w:num>
  <w:num w:numId="18">
    <w:abstractNumId w:val="34"/>
  </w:num>
  <w:num w:numId="19">
    <w:abstractNumId w:val="28"/>
  </w:num>
  <w:num w:numId="20">
    <w:abstractNumId w:val="20"/>
  </w:num>
  <w:num w:numId="21">
    <w:abstractNumId w:val="8"/>
  </w:num>
  <w:num w:numId="22">
    <w:abstractNumId w:val="13"/>
  </w:num>
  <w:num w:numId="23">
    <w:abstractNumId w:val="43"/>
  </w:num>
  <w:num w:numId="24">
    <w:abstractNumId w:val="46"/>
  </w:num>
  <w:num w:numId="25">
    <w:abstractNumId w:val="18"/>
  </w:num>
  <w:num w:numId="26">
    <w:abstractNumId w:val="31"/>
  </w:num>
  <w:num w:numId="27">
    <w:abstractNumId w:val="26"/>
  </w:num>
  <w:num w:numId="28">
    <w:abstractNumId w:val="12"/>
  </w:num>
  <w:num w:numId="29">
    <w:abstractNumId w:val="39"/>
  </w:num>
  <w:num w:numId="30">
    <w:abstractNumId w:val="33"/>
  </w:num>
  <w:num w:numId="31">
    <w:abstractNumId w:val="0"/>
  </w:num>
  <w:num w:numId="32">
    <w:abstractNumId w:val="7"/>
  </w:num>
  <w:num w:numId="33">
    <w:abstractNumId w:val="5"/>
  </w:num>
  <w:num w:numId="34">
    <w:abstractNumId w:val="40"/>
  </w:num>
  <w:num w:numId="35">
    <w:abstractNumId w:val="44"/>
  </w:num>
  <w:num w:numId="36">
    <w:abstractNumId w:val="9"/>
  </w:num>
  <w:num w:numId="37">
    <w:abstractNumId w:val="10"/>
  </w:num>
  <w:num w:numId="38">
    <w:abstractNumId w:val="17"/>
  </w:num>
  <w:num w:numId="39">
    <w:abstractNumId w:val="2"/>
  </w:num>
  <w:num w:numId="40">
    <w:abstractNumId w:val="36"/>
  </w:num>
  <w:num w:numId="41">
    <w:abstractNumId w:val="14"/>
  </w:num>
  <w:num w:numId="42">
    <w:abstractNumId w:val="22"/>
  </w:num>
  <w:num w:numId="43">
    <w:abstractNumId w:val="16"/>
  </w:num>
  <w:num w:numId="44">
    <w:abstractNumId w:val="4"/>
  </w:num>
  <w:num w:numId="45">
    <w:abstractNumId w:val="11"/>
  </w:num>
  <w:num w:numId="46">
    <w:abstractNumId w:val="29"/>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F0"/>
    <w:rsid w:val="00002EB8"/>
    <w:rsid w:val="00010F1A"/>
    <w:rsid w:val="00014293"/>
    <w:rsid w:val="00015263"/>
    <w:rsid w:val="00023E0A"/>
    <w:rsid w:val="0002507C"/>
    <w:rsid w:val="000313D4"/>
    <w:rsid w:val="00035AD1"/>
    <w:rsid w:val="00040779"/>
    <w:rsid w:val="000428D9"/>
    <w:rsid w:val="00054E70"/>
    <w:rsid w:val="0005741C"/>
    <w:rsid w:val="000658DC"/>
    <w:rsid w:val="00085116"/>
    <w:rsid w:val="000859B9"/>
    <w:rsid w:val="0009576A"/>
    <w:rsid w:val="000A1689"/>
    <w:rsid w:val="000B070E"/>
    <w:rsid w:val="000B6C0B"/>
    <w:rsid w:val="000B721C"/>
    <w:rsid w:val="000B7FF0"/>
    <w:rsid w:val="000C481C"/>
    <w:rsid w:val="000D0F22"/>
    <w:rsid w:val="000D4081"/>
    <w:rsid w:val="000D57E6"/>
    <w:rsid w:val="000F27AE"/>
    <w:rsid w:val="001245DC"/>
    <w:rsid w:val="001262B8"/>
    <w:rsid w:val="001319EB"/>
    <w:rsid w:val="00132318"/>
    <w:rsid w:val="00132A0B"/>
    <w:rsid w:val="001363CE"/>
    <w:rsid w:val="00145F84"/>
    <w:rsid w:val="00151C92"/>
    <w:rsid w:val="0015393E"/>
    <w:rsid w:val="00154A01"/>
    <w:rsid w:val="00167F9E"/>
    <w:rsid w:val="00171405"/>
    <w:rsid w:val="001810D3"/>
    <w:rsid w:val="001925B9"/>
    <w:rsid w:val="0019278B"/>
    <w:rsid w:val="0019711A"/>
    <w:rsid w:val="001A268A"/>
    <w:rsid w:val="001A3336"/>
    <w:rsid w:val="001B1C48"/>
    <w:rsid w:val="001B2D0C"/>
    <w:rsid w:val="001C1F4B"/>
    <w:rsid w:val="001D5241"/>
    <w:rsid w:val="001D7803"/>
    <w:rsid w:val="001F61E9"/>
    <w:rsid w:val="002114D0"/>
    <w:rsid w:val="002132EB"/>
    <w:rsid w:val="002134CE"/>
    <w:rsid w:val="00230116"/>
    <w:rsid w:val="002339F2"/>
    <w:rsid w:val="002428B6"/>
    <w:rsid w:val="00244EE0"/>
    <w:rsid w:val="00271DAB"/>
    <w:rsid w:val="00273D6E"/>
    <w:rsid w:val="00276556"/>
    <w:rsid w:val="002871C2"/>
    <w:rsid w:val="002A6F19"/>
    <w:rsid w:val="002B3061"/>
    <w:rsid w:val="002B76E5"/>
    <w:rsid w:val="002C409D"/>
    <w:rsid w:val="002C5FD1"/>
    <w:rsid w:val="002D45CF"/>
    <w:rsid w:val="002E2CAD"/>
    <w:rsid w:val="002E7E05"/>
    <w:rsid w:val="002F217A"/>
    <w:rsid w:val="00302E03"/>
    <w:rsid w:val="003034FA"/>
    <w:rsid w:val="0032518D"/>
    <w:rsid w:val="00342E11"/>
    <w:rsid w:val="00343A63"/>
    <w:rsid w:val="00344202"/>
    <w:rsid w:val="003465E8"/>
    <w:rsid w:val="0036345E"/>
    <w:rsid w:val="00363913"/>
    <w:rsid w:val="00363E99"/>
    <w:rsid w:val="0036586B"/>
    <w:rsid w:val="0037720D"/>
    <w:rsid w:val="0038117B"/>
    <w:rsid w:val="0038370A"/>
    <w:rsid w:val="00386C69"/>
    <w:rsid w:val="00386DFF"/>
    <w:rsid w:val="003A02B7"/>
    <w:rsid w:val="003A099C"/>
    <w:rsid w:val="003A32C5"/>
    <w:rsid w:val="003B1E39"/>
    <w:rsid w:val="003B3ECD"/>
    <w:rsid w:val="003C7837"/>
    <w:rsid w:val="003D3A02"/>
    <w:rsid w:val="003E653F"/>
    <w:rsid w:val="00402680"/>
    <w:rsid w:val="0040698A"/>
    <w:rsid w:val="00412BD6"/>
    <w:rsid w:val="00432FE6"/>
    <w:rsid w:val="00441DB4"/>
    <w:rsid w:val="004843DC"/>
    <w:rsid w:val="0049240C"/>
    <w:rsid w:val="0049412B"/>
    <w:rsid w:val="004A4922"/>
    <w:rsid w:val="004B22A8"/>
    <w:rsid w:val="004C0B05"/>
    <w:rsid w:val="004C5972"/>
    <w:rsid w:val="004D2A8E"/>
    <w:rsid w:val="004D6EC8"/>
    <w:rsid w:val="004E327F"/>
    <w:rsid w:val="004E365F"/>
    <w:rsid w:val="004E70D6"/>
    <w:rsid w:val="00506734"/>
    <w:rsid w:val="0051166E"/>
    <w:rsid w:val="00512F86"/>
    <w:rsid w:val="00516052"/>
    <w:rsid w:val="0051731E"/>
    <w:rsid w:val="00560C23"/>
    <w:rsid w:val="00564FC1"/>
    <w:rsid w:val="00566BB7"/>
    <w:rsid w:val="005739C5"/>
    <w:rsid w:val="00573CDB"/>
    <w:rsid w:val="00580505"/>
    <w:rsid w:val="0058428A"/>
    <w:rsid w:val="00590143"/>
    <w:rsid w:val="00592A34"/>
    <w:rsid w:val="0059394E"/>
    <w:rsid w:val="00596CD5"/>
    <w:rsid w:val="005A168D"/>
    <w:rsid w:val="005B0C67"/>
    <w:rsid w:val="005B266E"/>
    <w:rsid w:val="005C2299"/>
    <w:rsid w:val="005D211C"/>
    <w:rsid w:val="005F64E4"/>
    <w:rsid w:val="00606012"/>
    <w:rsid w:val="00606251"/>
    <w:rsid w:val="00615FE3"/>
    <w:rsid w:val="00617D15"/>
    <w:rsid w:val="006261A4"/>
    <w:rsid w:val="006273DD"/>
    <w:rsid w:val="00627A18"/>
    <w:rsid w:val="00640476"/>
    <w:rsid w:val="00661586"/>
    <w:rsid w:val="006626B7"/>
    <w:rsid w:val="00673E09"/>
    <w:rsid w:val="00685AB5"/>
    <w:rsid w:val="006919AD"/>
    <w:rsid w:val="006A2EC6"/>
    <w:rsid w:val="006C1320"/>
    <w:rsid w:val="006C3AA4"/>
    <w:rsid w:val="006C4F20"/>
    <w:rsid w:val="006C657D"/>
    <w:rsid w:val="006D14D9"/>
    <w:rsid w:val="006D246D"/>
    <w:rsid w:val="006E2A70"/>
    <w:rsid w:val="006F449E"/>
    <w:rsid w:val="006F4FB5"/>
    <w:rsid w:val="00721314"/>
    <w:rsid w:val="00723594"/>
    <w:rsid w:val="007266F1"/>
    <w:rsid w:val="00773F2C"/>
    <w:rsid w:val="007815B4"/>
    <w:rsid w:val="00782CE5"/>
    <w:rsid w:val="0079285B"/>
    <w:rsid w:val="00796591"/>
    <w:rsid w:val="007A0293"/>
    <w:rsid w:val="007B0552"/>
    <w:rsid w:val="007B5C47"/>
    <w:rsid w:val="007B66FA"/>
    <w:rsid w:val="007C3F4E"/>
    <w:rsid w:val="007D6E7A"/>
    <w:rsid w:val="007E301D"/>
    <w:rsid w:val="007E3947"/>
    <w:rsid w:val="007F4960"/>
    <w:rsid w:val="007F5944"/>
    <w:rsid w:val="00801F9B"/>
    <w:rsid w:val="00802898"/>
    <w:rsid w:val="00812199"/>
    <w:rsid w:val="008174D7"/>
    <w:rsid w:val="00821056"/>
    <w:rsid w:val="0082798A"/>
    <w:rsid w:val="008336C4"/>
    <w:rsid w:val="00852570"/>
    <w:rsid w:val="00852990"/>
    <w:rsid w:val="00853869"/>
    <w:rsid w:val="008552B2"/>
    <w:rsid w:val="008629C5"/>
    <w:rsid w:val="00865967"/>
    <w:rsid w:val="00866A73"/>
    <w:rsid w:val="00872C55"/>
    <w:rsid w:val="00873D29"/>
    <w:rsid w:val="008777D1"/>
    <w:rsid w:val="00893DC0"/>
    <w:rsid w:val="00894754"/>
    <w:rsid w:val="00895832"/>
    <w:rsid w:val="008A411E"/>
    <w:rsid w:val="008C410D"/>
    <w:rsid w:val="008D3619"/>
    <w:rsid w:val="008D62F0"/>
    <w:rsid w:val="00903E54"/>
    <w:rsid w:val="00911FD9"/>
    <w:rsid w:val="00930BB9"/>
    <w:rsid w:val="00935A2C"/>
    <w:rsid w:val="00936BB2"/>
    <w:rsid w:val="009416AE"/>
    <w:rsid w:val="00957AF9"/>
    <w:rsid w:val="009722A1"/>
    <w:rsid w:val="009751B3"/>
    <w:rsid w:val="00976586"/>
    <w:rsid w:val="009828F8"/>
    <w:rsid w:val="0098554A"/>
    <w:rsid w:val="009901EB"/>
    <w:rsid w:val="009955A7"/>
    <w:rsid w:val="009A2FF0"/>
    <w:rsid w:val="009B6356"/>
    <w:rsid w:val="009C4C7D"/>
    <w:rsid w:val="009C72F4"/>
    <w:rsid w:val="009C7D9E"/>
    <w:rsid w:val="009D5ACE"/>
    <w:rsid w:val="009E5048"/>
    <w:rsid w:val="009F41B7"/>
    <w:rsid w:val="009F479D"/>
    <w:rsid w:val="009F60D7"/>
    <w:rsid w:val="00A01558"/>
    <w:rsid w:val="00A162EB"/>
    <w:rsid w:val="00A65BAC"/>
    <w:rsid w:val="00A6756A"/>
    <w:rsid w:val="00A712A8"/>
    <w:rsid w:val="00A72C11"/>
    <w:rsid w:val="00A77FEB"/>
    <w:rsid w:val="00A90E59"/>
    <w:rsid w:val="00A93E4F"/>
    <w:rsid w:val="00A95F6A"/>
    <w:rsid w:val="00A965BD"/>
    <w:rsid w:val="00AA0FE8"/>
    <w:rsid w:val="00AA3B93"/>
    <w:rsid w:val="00AB37E9"/>
    <w:rsid w:val="00AB5C12"/>
    <w:rsid w:val="00AD2F21"/>
    <w:rsid w:val="00AD59E2"/>
    <w:rsid w:val="00AE1620"/>
    <w:rsid w:val="00AE20E0"/>
    <w:rsid w:val="00AE28D9"/>
    <w:rsid w:val="00B043B0"/>
    <w:rsid w:val="00B05A05"/>
    <w:rsid w:val="00B1191D"/>
    <w:rsid w:val="00B15ABE"/>
    <w:rsid w:val="00B612C6"/>
    <w:rsid w:val="00B8432D"/>
    <w:rsid w:val="00B86B3E"/>
    <w:rsid w:val="00B8751D"/>
    <w:rsid w:val="00B97158"/>
    <w:rsid w:val="00BB3C8C"/>
    <w:rsid w:val="00BC0B0E"/>
    <w:rsid w:val="00BC130C"/>
    <w:rsid w:val="00BD12FF"/>
    <w:rsid w:val="00BD1E31"/>
    <w:rsid w:val="00BD2DC0"/>
    <w:rsid w:val="00BD4657"/>
    <w:rsid w:val="00BF060D"/>
    <w:rsid w:val="00BF3234"/>
    <w:rsid w:val="00C15847"/>
    <w:rsid w:val="00C17A1E"/>
    <w:rsid w:val="00C17F9B"/>
    <w:rsid w:val="00C30CC8"/>
    <w:rsid w:val="00C35593"/>
    <w:rsid w:val="00C405FB"/>
    <w:rsid w:val="00C50D1D"/>
    <w:rsid w:val="00C5217F"/>
    <w:rsid w:val="00C62A7D"/>
    <w:rsid w:val="00C679C6"/>
    <w:rsid w:val="00CB3811"/>
    <w:rsid w:val="00CC421A"/>
    <w:rsid w:val="00CD1D7F"/>
    <w:rsid w:val="00CD2096"/>
    <w:rsid w:val="00CF0832"/>
    <w:rsid w:val="00CF09E4"/>
    <w:rsid w:val="00D02B2B"/>
    <w:rsid w:val="00D227F8"/>
    <w:rsid w:val="00D265E7"/>
    <w:rsid w:val="00D30011"/>
    <w:rsid w:val="00D364E0"/>
    <w:rsid w:val="00D3756E"/>
    <w:rsid w:val="00D41A3E"/>
    <w:rsid w:val="00D57110"/>
    <w:rsid w:val="00D57A94"/>
    <w:rsid w:val="00D7524D"/>
    <w:rsid w:val="00D86915"/>
    <w:rsid w:val="00D9433D"/>
    <w:rsid w:val="00D94ED6"/>
    <w:rsid w:val="00D952BE"/>
    <w:rsid w:val="00DA0F61"/>
    <w:rsid w:val="00DA3492"/>
    <w:rsid w:val="00DA7030"/>
    <w:rsid w:val="00DB196E"/>
    <w:rsid w:val="00DC21B3"/>
    <w:rsid w:val="00DC5455"/>
    <w:rsid w:val="00DC7448"/>
    <w:rsid w:val="00DD3687"/>
    <w:rsid w:val="00DD373E"/>
    <w:rsid w:val="00DD7C20"/>
    <w:rsid w:val="00DF0EB5"/>
    <w:rsid w:val="00E02D87"/>
    <w:rsid w:val="00E02FFA"/>
    <w:rsid w:val="00E0438C"/>
    <w:rsid w:val="00E04816"/>
    <w:rsid w:val="00E07CF4"/>
    <w:rsid w:val="00E13FEF"/>
    <w:rsid w:val="00E1570E"/>
    <w:rsid w:val="00E2453A"/>
    <w:rsid w:val="00E276D0"/>
    <w:rsid w:val="00E27ADC"/>
    <w:rsid w:val="00E31B39"/>
    <w:rsid w:val="00E337CB"/>
    <w:rsid w:val="00E4357D"/>
    <w:rsid w:val="00E43A5C"/>
    <w:rsid w:val="00E44867"/>
    <w:rsid w:val="00E44B8A"/>
    <w:rsid w:val="00E46278"/>
    <w:rsid w:val="00E57A63"/>
    <w:rsid w:val="00E60FDD"/>
    <w:rsid w:val="00E63EF2"/>
    <w:rsid w:val="00E64387"/>
    <w:rsid w:val="00E712DC"/>
    <w:rsid w:val="00E7178C"/>
    <w:rsid w:val="00E8252C"/>
    <w:rsid w:val="00E865CC"/>
    <w:rsid w:val="00E928F2"/>
    <w:rsid w:val="00EA5EA0"/>
    <w:rsid w:val="00EC17B4"/>
    <w:rsid w:val="00ED2251"/>
    <w:rsid w:val="00EF1938"/>
    <w:rsid w:val="00EF28AF"/>
    <w:rsid w:val="00EF7520"/>
    <w:rsid w:val="00F01BEB"/>
    <w:rsid w:val="00F16E25"/>
    <w:rsid w:val="00F17169"/>
    <w:rsid w:val="00F21C59"/>
    <w:rsid w:val="00F24F44"/>
    <w:rsid w:val="00F311AB"/>
    <w:rsid w:val="00F43964"/>
    <w:rsid w:val="00F52369"/>
    <w:rsid w:val="00F535B5"/>
    <w:rsid w:val="00F64171"/>
    <w:rsid w:val="00F85F17"/>
    <w:rsid w:val="00F93A91"/>
    <w:rsid w:val="00FB00E7"/>
    <w:rsid w:val="00FB611C"/>
    <w:rsid w:val="00FB66B5"/>
    <w:rsid w:val="00FE1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C1A9FCD-4BDF-4B72-9A97-28DE0A67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70E"/>
    <w:pPr>
      <w:spacing w:after="200" w:line="276" w:lineRule="auto"/>
    </w:pPr>
    <w:rPr>
      <w:lang w:eastAsia="en-US"/>
    </w:rPr>
  </w:style>
  <w:style w:type="paragraph" w:styleId="Heading1">
    <w:name w:val="heading 1"/>
    <w:basedOn w:val="Normal"/>
    <w:next w:val="Normal"/>
    <w:link w:val="Heading1Char"/>
    <w:qFormat/>
    <w:locked/>
    <w:rsid w:val="00C62A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F85F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593"/>
    <w:pPr>
      <w:ind w:left="720"/>
      <w:contextualSpacing/>
    </w:pPr>
  </w:style>
  <w:style w:type="paragraph" w:styleId="BalloonText">
    <w:name w:val="Balloon Text"/>
    <w:basedOn w:val="Normal"/>
    <w:link w:val="BalloonTextChar"/>
    <w:uiPriority w:val="99"/>
    <w:semiHidden/>
    <w:rsid w:val="001A3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3336"/>
    <w:rPr>
      <w:rFonts w:ascii="Tahoma" w:hAnsi="Tahoma" w:cs="Tahoma"/>
      <w:sz w:val="16"/>
      <w:szCs w:val="16"/>
    </w:rPr>
  </w:style>
  <w:style w:type="character" w:styleId="CommentReference">
    <w:name w:val="annotation reference"/>
    <w:basedOn w:val="DefaultParagraphFont"/>
    <w:uiPriority w:val="99"/>
    <w:semiHidden/>
    <w:rsid w:val="00773F2C"/>
    <w:rPr>
      <w:rFonts w:cs="Times New Roman"/>
      <w:sz w:val="16"/>
      <w:szCs w:val="16"/>
    </w:rPr>
  </w:style>
  <w:style w:type="paragraph" w:styleId="CommentText">
    <w:name w:val="annotation text"/>
    <w:basedOn w:val="Normal"/>
    <w:link w:val="CommentTextChar"/>
    <w:uiPriority w:val="99"/>
    <w:semiHidden/>
    <w:rsid w:val="00773F2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73F2C"/>
    <w:rPr>
      <w:rFonts w:cs="Times New Roman"/>
      <w:sz w:val="20"/>
      <w:szCs w:val="20"/>
    </w:rPr>
  </w:style>
  <w:style w:type="paragraph" w:styleId="CommentSubject">
    <w:name w:val="annotation subject"/>
    <w:basedOn w:val="CommentText"/>
    <w:next w:val="CommentText"/>
    <w:link w:val="CommentSubjectChar"/>
    <w:uiPriority w:val="99"/>
    <w:semiHidden/>
    <w:rsid w:val="00773F2C"/>
    <w:rPr>
      <w:b/>
      <w:bCs/>
    </w:rPr>
  </w:style>
  <w:style w:type="character" w:customStyle="1" w:styleId="CommentSubjectChar">
    <w:name w:val="Comment Subject Char"/>
    <w:basedOn w:val="CommentTextChar"/>
    <w:link w:val="CommentSubject"/>
    <w:uiPriority w:val="99"/>
    <w:semiHidden/>
    <w:locked/>
    <w:rsid w:val="00773F2C"/>
    <w:rPr>
      <w:rFonts w:cs="Times New Roman"/>
      <w:b/>
      <w:bCs/>
      <w:sz w:val="20"/>
      <w:szCs w:val="20"/>
    </w:rPr>
  </w:style>
  <w:style w:type="character" w:customStyle="1" w:styleId="Heading1Char">
    <w:name w:val="Heading 1 Char"/>
    <w:basedOn w:val="DefaultParagraphFont"/>
    <w:link w:val="Heading1"/>
    <w:rsid w:val="00C62A7D"/>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C62A7D"/>
    <w:pPr>
      <w:spacing w:line="259" w:lineRule="auto"/>
      <w:outlineLvl w:val="9"/>
    </w:pPr>
    <w:rPr>
      <w:lang w:val="en-US"/>
    </w:rPr>
  </w:style>
  <w:style w:type="paragraph" w:styleId="TOC1">
    <w:name w:val="toc 1"/>
    <w:basedOn w:val="Normal"/>
    <w:next w:val="Normal"/>
    <w:autoRedefine/>
    <w:uiPriority w:val="39"/>
    <w:locked/>
    <w:rsid w:val="00C62A7D"/>
    <w:pPr>
      <w:spacing w:after="100"/>
    </w:pPr>
  </w:style>
  <w:style w:type="character" w:styleId="Hyperlink">
    <w:name w:val="Hyperlink"/>
    <w:basedOn w:val="DefaultParagraphFont"/>
    <w:uiPriority w:val="99"/>
    <w:unhideWhenUsed/>
    <w:rsid w:val="00C62A7D"/>
    <w:rPr>
      <w:color w:val="0000FF" w:themeColor="hyperlink"/>
      <w:u w:val="single"/>
    </w:rPr>
  </w:style>
  <w:style w:type="character" w:customStyle="1" w:styleId="Heading2Char">
    <w:name w:val="Heading 2 Char"/>
    <w:basedOn w:val="DefaultParagraphFont"/>
    <w:link w:val="Heading2"/>
    <w:rsid w:val="00F85F17"/>
    <w:rPr>
      <w:rFonts w:asciiTheme="majorHAnsi" w:eastAsiaTheme="majorEastAsia" w:hAnsiTheme="majorHAnsi" w:cstheme="majorBidi"/>
      <w:color w:val="365F91" w:themeColor="accent1" w:themeShade="BF"/>
      <w:sz w:val="26"/>
      <w:szCs w:val="26"/>
      <w:lang w:eastAsia="en-US"/>
    </w:rPr>
  </w:style>
  <w:style w:type="paragraph" w:styleId="TOC2">
    <w:name w:val="toc 2"/>
    <w:basedOn w:val="Normal"/>
    <w:next w:val="Normal"/>
    <w:autoRedefine/>
    <w:uiPriority w:val="39"/>
    <w:locked/>
    <w:rsid w:val="004843DC"/>
    <w:pPr>
      <w:spacing w:after="100"/>
      <w:ind w:left="220"/>
    </w:pPr>
  </w:style>
  <w:style w:type="paragraph" w:styleId="Header">
    <w:name w:val="header"/>
    <w:basedOn w:val="Normal"/>
    <w:link w:val="HeaderChar"/>
    <w:uiPriority w:val="99"/>
    <w:unhideWhenUsed/>
    <w:rsid w:val="00855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2B2"/>
    <w:rPr>
      <w:lang w:eastAsia="en-US"/>
    </w:rPr>
  </w:style>
  <w:style w:type="paragraph" w:styleId="Footer">
    <w:name w:val="footer"/>
    <w:basedOn w:val="Normal"/>
    <w:link w:val="FooterChar"/>
    <w:uiPriority w:val="99"/>
    <w:unhideWhenUsed/>
    <w:rsid w:val="00855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2B2"/>
    <w:rPr>
      <w:lang w:eastAsia="en-US"/>
    </w:rPr>
  </w:style>
  <w:style w:type="paragraph" w:styleId="Revision">
    <w:name w:val="Revision"/>
    <w:hidden/>
    <w:uiPriority w:val="99"/>
    <w:semiHidden/>
    <w:rsid w:val="00E46278"/>
    <w:rPr>
      <w:lang w:eastAsia="en-US"/>
    </w:rPr>
  </w:style>
  <w:style w:type="paragraph" w:styleId="FootnoteText">
    <w:name w:val="footnote text"/>
    <w:basedOn w:val="Normal"/>
    <w:link w:val="FootnoteTextChar"/>
    <w:uiPriority w:val="99"/>
    <w:semiHidden/>
    <w:unhideWhenUsed/>
    <w:rsid w:val="003658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86B"/>
    <w:rPr>
      <w:sz w:val="20"/>
      <w:szCs w:val="20"/>
      <w:lang w:eastAsia="en-US"/>
    </w:rPr>
  </w:style>
  <w:style w:type="character" w:styleId="FootnoteReference">
    <w:name w:val="footnote reference"/>
    <w:basedOn w:val="DefaultParagraphFont"/>
    <w:uiPriority w:val="99"/>
    <w:semiHidden/>
    <w:unhideWhenUsed/>
    <w:rsid w:val="003658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396676">
      <w:bodyDiv w:val="1"/>
      <w:marLeft w:val="0"/>
      <w:marRight w:val="0"/>
      <w:marTop w:val="0"/>
      <w:marBottom w:val="0"/>
      <w:divBdr>
        <w:top w:val="none" w:sz="0" w:space="0" w:color="auto"/>
        <w:left w:val="none" w:sz="0" w:space="0" w:color="auto"/>
        <w:bottom w:val="none" w:sz="0" w:space="0" w:color="auto"/>
        <w:right w:val="none" w:sz="0" w:space="0" w:color="auto"/>
      </w:divBdr>
    </w:div>
    <w:div w:id="1721632022">
      <w:marLeft w:val="0"/>
      <w:marRight w:val="0"/>
      <w:marTop w:val="0"/>
      <w:marBottom w:val="0"/>
      <w:divBdr>
        <w:top w:val="none" w:sz="0" w:space="0" w:color="auto"/>
        <w:left w:val="none" w:sz="0" w:space="0" w:color="auto"/>
        <w:bottom w:val="none" w:sz="0" w:space="0" w:color="auto"/>
        <w:right w:val="none" w:sz="0" w:space="0" w:color="auto"/>
      </w:divBdr>
      <w:divsChild>
        <w:div w:id="1721632033">
          <w:marLeft w:val="0"/>
          <w:marRight w:val="0"/>
          <w:marTop w:val="0"/>
          <w:marBottom w:val="0"/>
          <w:divBdr>
            <w:top w:val="none" w:sz="0" w:space="0" w:color="auto"/>
            <w:left w:val="none" w:sz="0" w:space="0" w:color="auto"/>
            <w:bottom w:val="none" w:sz="0" w:space="0" w:color="auto"/>
            <w:right w:val="none" w:sz="0" w:space="0" w:color="auto"/>
          </w:divBdr>
          <w:divsChild>
            <w:div w:id="1721632019">
              <w:marLeft w:val="0"/>
              <w:marRight w:val="0"/>
              <w:marTop w:val="0"/>
              <w:marBottom w:val="0"/>
              <w:divBdr>
                <w:top w:val="none" w:sz="0" w:space="0" w:color="auto"/>
                <w:left w:val="none" w:sz="0" w:space="0" w:color="auto"/>
                <w:bottom w:val="none" w:sz="0" w:space="0" w:color="auto"/>
                <w:right w:val="none" w:sz="0" w:space="0" w:color="auto"/>
              </w:divBdr>
              <w:divsChild>
                <w:div w:id="1721632039">
                  <w:marLeft w:val="0"/>
                  <w:marRight w:val="0"/>
                  <w:marTop w:val="0"/>
                  <w:marBottom w:val="0"/>
                  <w:divBdr>
                    <w:top w:val="none" w:sz="0" w:space="0" w:color="auto"/>
                    <w:left w:val="none" w:sz="0" w:space="0" w:color="auto"/>
                    <w:bottom w:val="none" w:sz="0" w:space="0" w:color="auto"/>
                    <w:right w:val="none" w:sz="0" w:space="0" w:color="auto"/>
                  </w:divBdr>
                  <w:divsChild>
                    <w:div w:id="1721632060">
                      <w:marLeft w:val="0"/>
                      <w:marRight w:val="0"/>
                      <w:marTop w:val="0"/>
                      <w:marBottom w:val="0"/>
                      <w:divBdr>
                        <w:top w:val="none" w:sz="0" w:space="0" w:color="auto"/>
                        <w:left w:val="none" w:sz="0" w:space="0" w:color="auto"/>
                        <w:bottom w:val="none" w:sz="0" w:space="0" w:color="auto"/>
                        <w:right w:val="none" w:sz="0" w:space="0" w:color="auto"/>
                      </w:divBdr>
                      <w:divsChild>
                        <w:div w:id="1721632059">
                          <w:marLeft w:val="0"/>
                          <w:marRight w:val="0"/>
                          <w:marTop w:val="0"/>
                          <w:marBottom w:val="0"/>
                          <w:divBdr>
                            <w:top w:val="none" w:sz="0" w:space="0" w:color="auto"/>
                            <w:left w:val="none" w:sz="0" w:space="0" w:color="auto"/>
                            <w:bottom w:val="none" w:sz="0" w:space="0" w:color="auto"/>
                            <w:right w:val="none" w:sz="0" w:space="0" w:color="auto"/>
                          </w:divBdr>
                          <w:divsChild>
                            <w:div w:id="1721632061">
                              <w:marLeft w:val="0"/>
                              <w:marRight w:val="0"/>
                              <w:marTop w:val="0"/>
                              <w:marBottom w:val="0"/>
                              <w:divBdr>
                                <w:top w:val="none" w:sz="0" w:space="0" w:color="auto"/>
                                <w:left w:val="none" w:sz="0" w:space="0" w:color="auto"/>
                                <w:bottom w:val="none" w:sz="0" w:space="0" w:color="auto"/>
                                <w:right w:val="none" w:sz="0" w:space="0" w:color="auto"/>
                              </w:divBdr>
                              <w:divsChild>
                                <w:div w:id="17216320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632026">
      <w:marLeft w:val="0"/>
      <w:marRight w:val="0"/>
      <w:marTop w:val="0"/>
      <w:marBottom w:val="0"/>
      <w:divBdr>
        <w:top w:val="none" w:sz="0" w:space="0" w:color="auto"/>
        <w:left w:val="none" w:sz="0" w:space="0" w:color="auto"/>
        <w:bottom w:val="none" w:sz="0" w:space="0" w:color="auto"/>
        <w:right w:val="none" w:sz="0" w:space="0" w:color="auto"/>
      </w:divBdr>
      <w:divsChild>
        <w:div w:id="1721632067">
          <w:marLeft w:val="0"/>
          <w:marRight w:val="0"/>
          <w:marTop w:val="0"/>
          <w:marBottom w:val="0"/>
          <w:divBdr>
            <w:top w:val="none" w:sz="0" w:space="0" w:color="auto"/>
            <w:left w:val="none" w:sz="0" w:space="0" w:color="auto"/>
            <w:bottom w:val="none" w:sz="0" w:space="0" w:color="auto"/>
            <w:right w:val="none" w:sz="0" w:space="0" w:color="auto"/>
          </w:divBdr>
          <w:divsChild>
            <w:div w:id="1721632018">
              <w:marLeft w:val="0"/>
              <w:marRight w:val="0"/>
              <w:marTop w:val="0"/>
              <w:marBottom w:val="0"/>
              <w:divBdr>
                <w:top w:val="none" w:sz="0" w:space="0" w:color="auto"/>
                <w:left w:val="none" w:sz="0" w:space="0" w:color="auto"/>
                <w:bottom w:val="none" w:sz="0" w:space="0" w:color="auto"/>
                <w:right w:val="none" w:sz="0" w:space="0" w:color="auto"/>
              </w:divBdr>
              <w:divsChild>
                <w:div w:id="1721632064">
                  <w:marLeft w:val="0"/>
                  <w:marRight w:val="0"/>
                  <w:marTop w:val="0"/>
                  <w:marBottom w:val="0"/>
                  <w:divBdr>
                    <w:top w:val="none" w:sz="0" w:space="0" w:color="auto"/>
                    <w:left w:val="none" w:sz="0" w:space="0" w:color="auto"/>
                    <w:bottom w:val="none" w:sz="0" w:space="0" w:color="auto"/>
                    <w:right w:val="none" w:sz="0" w:space="0" w:color="auto"/>
                  </w:divBdr>
                  <w:divsChild>
                    <w:div w:id="1721632056">
                      <w:marLeft w:val="0"/>
                      <w:marRight w:val="0"/>
                      <w:marTop w:val="0"/>
                      <w:marBottom w:val="0"/>
                      <w:divBdr>
                        <w:top w:val="none" w:sz="0" w:space="0" w:color="auto"/>
                        <w:left w:val="none" w:sz="0" w:space="0" w:color="auto"/>
                        <w:bottom w:val="none" w:sz="0" w:space="0" w:color="auto"/>
                        <w:right w:val="none" w:sz="0" w:space="0" w:color="auto"/>
                      </w:divBdr>
                      <w:divsChild>
                        <w:div w:id="1721632045">
                          <w:marLeft w:val="0"/>
                          <w:marRight w:val="0"/>
                          <w:marTop w:val="0"/>
                          <w:marBottom w:val="0"/>
                          <w:divBdr>
                            <w:top w:val="none" w:sz="0" w:space="0" w:color="auto"/>
                            <w:left w:val="none" w:sz="0" w:space="0" w:color="auto"/>
                            <w:bottom w:val="none" w:sz="0" w:space="0" w:color="auto"/>
                            <w:right w:val="none" w:sz="0" w:space="0" w:color="auto"/>
                          </w:divBdr>
                          <w:divsChild>
                            <w:div w:id="17216320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632030">
      <w:marLeft w:val="0"/>
      <w:marRight w:val="0"/>
      <w:marTop w:val="0"/>
      <w:marBottom w:val="0"/>
      <w:divBdr>
        <w:top w:val="none" w:sz="0" w:space="0" w:color="auto"/>
        <w:left w:val="none" w:sz="0" w:space="0" w:color="auto"/>
        <w:bottom w:val="none" w:sz="0" w:space="0" w:color="auto"/>
        <w:right w:val="none" w:sz="0" w:space="0" w:color="auto"/>
      </w:divBdr>
      <w:divsChild>
        <w:div w:id="1721632066">
          <w:marLeft w:val="0"/>
          <w:marRight w:val="0"/>
          <w:marTop w:val="0"/>
          <w:marBottom w:val="0"/>
          <w:divBdr>
            <w:top w:val="none" w:sz="0" w:space="0" w:color="auto"/>
            <w:left w:val="none" w:sz="0" w:space="0" w:color="auto"/>
            <w:bottom w:val="none" w:sz="0" w:space="0" w:color="auto"/>
            <w:right w:val="none" w:sz="0" w:space="0" w:color="auto"/>
          </w:divBdr>
          <w:divsChild>
            <w:div w:id="1721632069">
              <w:marLeft w:val="0"/>
              <w:marRight w:val="0"/>
              <w:marTop w:val="0"/>
              <w:marBottom w:val="0"/>
              <w:divBdr>
                <w:top w:val="none" w:sz="0" w:space="0" w:color="auto"/>
                <w:left w:val="none" w:sz="0" w:space="0" w:color="auto"/>
                <w:bottom w:val="none" w:sz="0" w:space="0" w:color="auto"/>
                <w:right w:val="none" w:sz="0" w:space="0" w:color="auto"/>
              </w:divBdr>
              <w:divsChild>
                <w:div w:id="1721632052">
                  <w:marLeft w:val="0"/>
                  <w:marRight w:val="0"/>
                  <w:marTop w:val="0"/>
                  <w:marBottom w:val="0"/>
                  <w:divBdr>
                    <w:top w:val="none" w:sz="0" w:space="0" w:color="auto"/>
                    <w:left w:val="none" w:sz="0" w:space="0" w:color="auto"/>
                    <w:bottom w:val="none" w:sz="0" w:space="0" w:color="auto"/>
                    <w:right w:val="none" w:sz="0" w:space="0" w:color="auto"/>
                  </w:divBdr>
                  <w:divsChild>
                    <w:div w:id="1721632031">
                      <w:marLeft w:val="0"/>
                      <w:marRight w:val="0"/>
                      <w:marTop w:val="0"/>
                      <w:marBottom w:val="0"/>
                      <w:divBdr>
                        <w:top w:val="none" w:sz="0" w:space="0" w:color="auto"/>
                        <w:left w:val="none" w:sz="0" w:space="0" w:color="auto"/>
                        <w:bottom w:val="none" w:sz="0" w:space="0" w:color="auto"/>
                        <w:right w:val="none" w:sz="0" w:space="0" w:color="auto"/>
                      </w:divBdr>
                      <w:divsChild>
                        <w:div w:id="1721632070">
                          <w:marLeft w:val="0"/>
                          <w:marRight w:val="0"/>
                          <w:marTop w:val="0"/>
                          <w:marBottom w:val="0"/>
                          <w:divBdr>
                            <w:top w:val="none" w:sz="0" w:space="0" w:color="auto"/>
                            <w:left w:val="none" w:sz="0" w:space="0" w:color="auto"/>
                            <w:bottom w:val="none" w:sz="0" w:space="0" w:color="auto"/>
                            <w:right w:val="none" w:sz="0" w:space="0" w:color="auto"/>
                          </w:divBdr>
                          <w:divsChild>
                            <w:div w:id="1721632054">
                              <w:marLeft w:val="0"/>
                              <w:marRight w:val="0"/>
                              <w:marTop w:val="0"/>
                              <w:marBottom w:val="0"/>
                              <w:divBdr>
                                <w:top w:val="none" w:sz="0" w:space="0" w:color="auto"/>
                                <w:left w:val="none" w:sz="0" w:space="0" w:color="auto"/>
                                <w:bottom w:val="none" w:sz="0" w:space="0" w:color="auto"/>
                                <w:right w:val="none" w:sz="0" w:space="0" w:color="auto"/>
                              </w:divBdr>
                              <w:divsChild>
                                <w:div w:id="1721632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632040">
      <w:marLeft w:val="0"/>
      <w:marRight w:val="0"/>
      <w:marTop w:val="0"/>
      <w:marBottom w:val="0"/>
      <w:divBdr>
        <w:top w:val="none" w:sz="0" w:space="0" w:color="auto"/>
        <w:left w:val="none" w:sz="0" w:space="0" w:color="auto"/>
        <w:bottom w:val="none" w:sz="0" w:space="0" w:color="auto"/>
        <w:right w:val="none" w:sz="0" w:space="0" w:color="auto"/>
      </w:divBdr>
      <w:divsChild>
        <w:div w:id="1721632055">
          <w:marLeft w:val="0"/>
          <w:marRight w:val="0"/>
          <w:marTop w:val="0"/>
          <w:marBottom w:val="0"/>
          <w:divBdr>
            <w:top w:val="none" w:sz="0" w:space="0" w:color="auto"/>
            <w:left w:val="none" w:sz="0" w:space="0" w:color="auto"/>
            <w:bottom w:val="none" w:sz="0" w:space="0" w:color="auto"/>
            <w:right w:val="none" w:sz="0" w:space="0" w:color="auto"/>
          </w:divBdr>
          <w:divsChild>
            <w:div w:id="1721632068">
              <w:marLeft w:val="0"/>
              <w:marRight w:val="0"/>
              <w:marTop w:val="0"/>
              <w:marBottom w:val="0"/>
              <w:divBdr>
                <w:top w:val="none" w:sz="0" w:space="0" w:color="auto"/>
                <w:left w:val="none" w:sz="0" w:space="0" w:color="auto"/>
                <w:bottom w:val="none" w:sz="0" w:space="0" w:color="auto"/>
                <w:right w:val="none" w:sz="0" w:space="0" w:color="auto"/>
              </w:divBdr>
              <w:divsChild>
                <w:div w:id="1721632036">
                  <w:marLeft w:val="0"/>
                  <w:marRight w:val="0"/>
                  <w:marTop w:val="0"/>
                  <w:marBottom w:val="0"/>
                  <w:divBdr>
                    <w:top w:val="none" w:sz="0" w:space="0" w:color="auto"/>
                    <w:left w:val="none" w:sz="0" w:space="0" w:color="auto"/>
                    <w:bottom w:val="none" w:sz="0" w:space="0" w:color="auto"/>
                    <w:right w:val="none" w:sz="0" w:space="0" w:color="auto"/>
                  </w:divBdr>
                  <w:divsChild>
                    <w:div w:id="1721632041">
                      <w:marLeft w:val="0"/>
                      <w:marRight w:val="0"/>
                      <w:marTop w:val="0"/>
                      <w:marBottom w:val="0"/>
                      <w:divBdr>
                        <w:top w:val="none" w:sz="0" w:space="0" w:color="auto"/>
                        <w:left w:val="none" w:sz="0" w:space="0" w:color="auto"/>
                        <w:bottom w:val="none" w:sz="0" w:space="0" w:color="auto"/>
                        <w:right w:val="none" w:sz="0" w:space="0" w:color="auto"/>
                      </w:divBdr>
                      <w:divsChild>
                        <w:div w:id="1721632046">
                          <w:marLeft w:val="0"/>
                          <w:marRight w:val="0"/>
                          <w:marTop w:val="0"/>
                          <w:marBottom w:val="0"/>
                          <w:divBdr>
                            <w:top w:val="none" w:sz="0" w:space="0" w:color="auto"/>
                            <w:left w:val="none" w:sz="0" w:space="0" w:color="auto"/>
                            <w:bottom w:val="none" w:sz="0" w:space="0" w:color="auto"/>
                            <w:right w:val="none" w:sz="0" w:space="0" w:color="auto"/>
                          </w:divBdr>
                          <w:divsChild>
                            <w:div w:id="1721632071">
                              <w:marLeft w:val="0"/>
                              <w:marRight w:val="0"/>
                              <w:marTop w:val="0"/>
                              <w:marBottom w:val="0"/>
                              <w:divBdr>
                                <w:top w:val="none" w:sz="0" w:space="0" w:color="auto"/>
                                <w:left w:val="none" w:sz="0" w:space="0" w:color="auto"/>
                                <w:bottom w:val="none" w:sz="0" w:space="0" w:color="auto"/>
                                <w:right w:val="none" w:sz="0" w:space="0" w:color="auto"/>
                              </w:divBdr>
                              <w:divsChild>
                                <w:div w:id="17216320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632058">
      <w:marLeft w:val="0"/>
      <w:marRight w:val="0"/>
      <w:marTop w:val="0"/>
      <w:marBottom w:val="0"/>
      <w:divBdr>
        <w:top w:val="none" w:sz="0" w:space="0" w:color="auto"/>
        <w:left w:val="none" w:sz="0" w:space="0" w:color="auto"/>
        <w:bottom w:val="none" w:sz="0" w:space="0" w:color="auto"/>
        <w:right w:val="none" w:sz="0" w:space="0" w:color="auto"/>
      </w:divBdr>
      <w:divsChild>
        <w:div w:id="1721632050">
          <w:marLeft w:val="0"/>
          <w:marRight w:val="0"/>
          <w:marTop w:val="0"/>
          <w:marBottom w:val="0"/>
          <w:divBdr>
            <w:top w:val="none" w:sz="0" w:space="0" w:color="auto"/>
            <w:left w:val="none" w:sz="0" w:space="0" w:color="auto"/>
            <w:bottom w:val="none" w:sz="0" w:space="0" w:color="auto"/>
            <w:right w:val="none" w:sz="0" w:space="0" w:color="auto"/>
          </w:divBdr>
          <w:divsChild>
            <w:div w:id="1721632051">
              <w:marLeft w:val="0"/>
              <w:marRight w:val="0"/>
              <w:marTop w:val="0"/>
              <w:marBottom w:val="0"/>
              <w:divBdr>
                <w:top w:val="none" w:sz="0" w:space="0" w:color="auto"/>
                <w:left w:val="none" w:sz="0" w:space="0" w:color="auto"/>
                <w:bottom w:val="none" w:sz="0" w:space="0" w:color="auto"/>
                <w:right w:val="none" w:sz="0" w:space="0" w:color="auto"/>
              </w:divBdr>
              <w:divsChild>
                <w:div w:id="1721632029">
                  <w:marLeft w:val="0"/>
                  <w:marRight w:val="0"/>
                  <w:marTop w:val="0"/>
                  <w:marBottom w:val="0"/>
                  <w:divBdr>
                    <w:top w:val="none" w:sz="0" w:space="0" w:color="auto"/>
                    <w:left w:val="none" w:sz="0" w:space="0" w:color="auto"/>
                    <w:bottom w:val="none" w:sz="0" w:space="0" w:color="auto"/>
                    <w:right w:val="none" w:sz="0" w:space="0" w:color="auto"/>
                  </w:divBdr>
                  <w:divsChild>
                    <w:div w:id="1721632065">
                      <w:marLeft w:val="0"/>
                      <w:marRight w:val="0"/>
                      <w:marTop w:val="0"/>
                      <w:marBottom w:val="0"/>
                      <w:divBdr>
                        <w:top w:val="none" w:sz="0" w:space="0" w:color="auto"/>
                        <w:left w:val="none" w:sz="0" w:space="0" w:color="auto"/>
                        <w:bottom w:val="none" w:sz="0" w:space="0" w:color="auto"/>
                        <w:right w:val="none" w:sz="0" w:space="0" w:color="auto"/>
                      </w:divBdr>
                      <w:divsChild>
                        <w:div w:id="1721632037">
                          <w:marLeft w:val="0"/>
                          <w:marRight w:val="0"/>
                          <w:marTop w:val="0"/>
                          <w:marBottom w:val="0"/>
                          <w:divBdr>
                            <w:top w:val="none" w:sz="0" w:space="0" w:color="auto"/>
                            <w:left w:val="none" w:sz="0" w:space="0" w:color="auto"/>
                            <w:bottom w:val="none" w:sz="0" w:space="0" w:color="auto"/>
                            <w:right w:val="none" w:sz="0" w:space="0" w:color="auto"/>
                          </w:divBdr>
                          <w:divsChild>
                            <w:div w:id="1721632024">
                              <w:marLeft w:val="0"/>
                              <w:marRight w:val="0"/>
                              <w:marTop w:val="0"/>
                              <w:marBottom w:val="0"/>
                              <w:divBdr>
                                <w:top w:val="none" w:sz="0" w:space="0" w:color="auto"/>
                                <w:left w:val="none" w:sz="0" w:space="0" w:color="auto"/>
                                <w:bottom w:val="none" w:sz="0" w:space="0" w:color="auto"/>
                                <w:right w:val="none" w:sz="0" w:space="0" w:color="auto"/>
                              </w:divBdr>
                              <w:divsChild>
                                <w:div w:id="17216320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632062">
      <w:marLeft w:val="0"/>
      <w:marRight w:val="0"/>
      <w:marTop w:val="0"/>
      <w:marBottom w:val="0"/>
      <w:divBdr>
        <w:top w:val="none" w:sz="0" w:space="0" w:color="auto"/>
        <w:left w:val="none" w:sz="0" w:space="0" w:color="auto"/>
        <w:bottom w:val="none" w:sz="0" w:space="0" w:color="auto"/>
        <w:right w:val="none" w:sz="0" w:space="0" w:color="auto"/>
      </w:divBdr>
      <w:divsChild>
        <w:div w:id="1721632053">
          <w:marLeft w:val="0"/>
          <w:marRight w:val="0"/>
          <w:marTop w:val="0"/>
          <w:marBottom w:val="0"/>
          <w:divBdr>
            <w:top w:val="none" w:sz="0" w:space="0" w:color="auto"/>
            <w:left w:val="none" w:sz="0" w:space="0" w:color="auto"/>
            <w:bottom w:val="none" w:sz="0" w:space="0" w:color="auto"/>
            <w:right w:val="none" w:sz="0" w:space="0" w:color="auto"/>
          </w:divBdr>
          <w:divsChild>
            <w:div w:id="1721632025">
              <w:marLeft w:val="0"/>
              <w:marRight w:val="0"/>
              <w:marTop w:val="0"/>
              <w:marBottom w:val="0"/>
              <w:divBdr>
                <w:top w:val="none" w:sz="0" w:space="0" w:color="auto"/>
                <w:left w:val="none" w:sz="0" w:space="0" w:color="auto"/>
                <w:bottom w:val="none" w:sz="0" w:space="0" w:color="auto"/>
                <w:right w:val="none" w:sz="0" w:space="0" w:color="auto"/>
              </w:divBdr>
              <w:divsChild>
                <w:div w:id="1721632032">
                  <w:marLeft w:val="0"/>
                  <w:marRight w:val="0"/>
                  <w:marTop w:val="0"/>
                  <w:marBottom w:val="0"/>
                  <w:divBdr>
                    <w:top w:val="none" w:sz="0" w:space="0" w:color="auto"/>
                    <w:left w:val="none" w:sz="0" w:space="0" w:color="auto"/>
                    <w:bottom w:val="none" w:sz="0" w:space="0" w:color="auto"/>
                    <w:right w:val="none" w:sz="0" w:space="0" w:color="auto"/>
                  </w:divBdr>
                  <w:divsChild>
                    <w:div w:id="1721632035">
                      <w:marLeft w:val="0"/>
                      <w:marRight w:val="0"/>
                      <w:marTop w:val="0"/>
                      <w:marBottom w:val="0"/>
                      <w:divBdr>
                        <w:top w:val="none" w:sz="0" w:space="0" w:color="auto"/>
                        <w:left w:val="none" w:sz="0" w:space="0" w:color="auto"/>
                        <w:bottom w:val="none" w:sz="0" w:space="0" w:color="auto"/>
                        <w:right w:val="none" w:sz="0" w:space="0" w:color="auto"/>
                      </w:divBdr>
                      <w:divsChild>
                        <w:div w:id="1721632042">
                          <w:marLeft w:val="0"/>
                          <w:marRight w:val="0"/>
                          <w:marTop w:val="0"/>
                          <w:marBottom w:val="0"/>
                          <w:divBdr>
                            <w:top w:val="none" w:sz="0" w:space="0" w:color="auto"/>
                            <w:left w:val="none" w:sz="0" w:space="0" w:color="auto"/>
                            <w:bottom w:val="none" w:sz="0" w:space="0" w:color="auto"/>
                            <w:right w:val="none" w:sz="0" w:space="0" w:color="auto"/>
                          </w:divBdr>
                          <w:divsChild>
                            <w:div w:id="17216320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632063">
      <w:marLeft w:val="0"/>
      <w:marRight w:val="0"/>
      <w:marTop w:val="0"/>
      <w:marBottom w:val="0"/>
      <w:divBdr>
        <w:top w:val="none" w:sz="0" w:space="0" w:color="auto"/>
        <w:left w:val="none" w:sz="0" w:space="0" w:color="auto"/>
        <w:bottom w:val="none" w:sz="0" w:space="0" w:color="auto"/>
        <w:right w:val="none" w:sz="0" w:space="0" w:color="auto"/>
      </w:divBdr>
      <w:divsChild>
        <w:div w:id="1721632027">
          <w:marLeft w:val="0"/>
          <w:marRight w:val="0"/>
          <w:marTop w:val="0"/>
          <w:marBottom w:val="0"/>
          <w:divBdr>
            <w:top w:val="none" w:sz="0" w:space="0" w:color="auto"/>
            <w:left w:val="none" w:sz="0" w:space="0" w:color="auto"/>
            <w:bottom w:val="none" w:sz="0" w:space="0" w:color="auto"/>
            <w:right w:val="none" w:sz="0" w:space="0" w:color="auto"/>
          </w:divBdr>
          <w:divsChild>
            <w:div w:id="1721632021">
              <w:marLeft w:val="0"/>
              <w:marRight w:val="0"/>
              <w:marTop w:val="0"/>
              <w:marBottom w:val="0"/>
              <w:divBdr>
                <w:top w:val="none" w:sz="0" w:space="0" w:color="auto"/>
                <w:left w:val="none" w:sz="0" w:space="0" w:color="auto"/>
                <w:bottom w:val="none" w:sz="0" w:space="0" w:color="auto"/>
                <w:right w:val="none" w:sz="0" w:space="0" w:color="auto"/>
              </w:divBdr>
              <w:divsChild>
                <w:div w:id="1721632043">
                  <w:marLeft w:val="0"/>
                  <w:marRight w:val="0"/>
                  <w:marTop w:val="0"/>
                  <w:marBottom w:val="0"/>
                  <w:divBdr>
                    <w:top w:val="none" w:sz="0" w:space="0" w:color="auto"/>
                    <w:left w:val="none" w:sz="0" w:space="0" w:color="auto"/>
                    <w:bottom w:val="none" w:sz="0" w:space="0" w:color="auto"/>
                    <w:right w:val="none" w:sz="0" w:space="0" w:color="auto"/>
                  </w:divBdr>
                  <w:divsChild>
                    <w:div w:id="1721632044">
                      <w:marLeft w:val="0"/>
                      <w:marRight w:val="0"/>
                      <w:marTop w:val="0"/>
                      <w:marBottom w:val="0"/>
                      <w:divBdr>
                        <w:top w:val="none" w:sz="0" w:space="0" w:color="auto"/>
                        <w:left w:val="none" w:sz="0" w:space="0" w:color="auto"/>
                        <w:bottom w:val="none" w:sz="0" w:space="0" w:color="auto"/>
                        <w:right w:val="none" w:sz="0" w:space="0" w:color="auto"/>
                      </w:divBdr>
                      <w:divsChild>
                        <w:div w:id="1721632020">
                          <w:marLeft w:val="0"/>
                          <w:marRight w:val="0"/>
                          <w:marTop w:val="0"/>
                          <w:marBottom w:val="0"/>
                          <w:divBdr>
                            <w:top w:val="none" w:sz="0" w:space="0" w:color="auto"/>
                            <w:left w:val="none" w:sz="0" w:space="0" w:color="auto"/>
                            <w:bottom w:val="none" w:sz="0" w:space="0" w:color="auto"/>
                            <w:right w:val="none" w:sz="0" w:space="0" w:color="auto"/>
                          </w:divBdr>
                          <w:divsChild>
                            <w:div w:id="1721632057">
                              <w:marLeft w:val="0"/>
                              <w:marRight w:val="0"/>
                              <w:marTop w:val="0"/>
                              <w:marBottom w:val="0"/>
                              <w:divBdr>
                                <w:top w:val="none" w:sz="0" w:space="0" w:color="auto"/>
                                <w:left w:val="none" w:sz="0" w:space="0" w:color="auto"/>
                                <w:bottom w:val="none" w:sz="0" w:space="0" w:color="auto"/>
                                <w:right w:val="none" w:sz="0" w:space="0" w:color="auto"/>
                              </w:divBdr>
                              <w:divsChild>
                                <w:div w:id="17216320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0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eighbourhood.statistics.gov.uk/HTMLDocs/SIC/ONS_SIC_hierarchy_view.html"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vidence@culture.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ns.gov.uk/ons/rel/input-output/input-output-supply-and-use-tables/2014-edition/rft-detailed-sut-1997-2012.xls" TargetMode="External"/><Relationship Id="rId2" Type="http://schemas.openxmlformats.org/officeDocument/2006/relationships/hyperlink" Target="http://www.ons.gov.uk/ons/rel/tourism/tourism-satellite-account/the-economic-importance-of-tourism--uk-tourism-satellite-account-2012/index.html" TargetMode="External"/><Relationship Id="rId1" Type="http://schemas.openxmlformats.org/officeDocument/2006/relationships/hyperlink" Target="https://www.gov.uk/government/statistics/2011-2012-sport-satellite-account-for-the-uk" TargetMode="External"/><Relationship Id="rId6" Type="http://schemas.openxmlformats.org/officeDocument/2006/relationships/hyperlink" Target="http://www.ons.gov.uk/ons/datasets-and-tables/data-selector.html?dataset=bb&amp;table-id=1.1&amp;cdid=ABML&amp;format=print" TargetMode="External"/><Relationship Id="rId5" Type="http://schemas.openxmlformats.org/officeDocument/2006/relationships/hyperlink" Target="https://www.gov.uk/government/statistics/creative-industries-economic-estimates-january-2015" TargetMode="External"/><Relationship Id="rId4" Type="http://schemas.openxmlformats.org/officeDocument/2006/relationships/hyperlink" Target="http://www.ons.gov.uk/ons/about-ons/get-involved/taking-part-in-a-survey/information-for-businesses/a-to-z-of-business-surveys/annual-business-surve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CBDF3-60F0-4740-BD35-763F6BD6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Wilson</dc:creator>
  <cp:keywords/>
  <dc:description/>
  <cp:lastModifiedBy>Niall Goulding</cp:lastModifiedBy>
  <cp:revision>2</cp:revision>
  <cp:lastPrinted>2015-09-10T16:40:00Z</cp:lastPrinted>
  <dcterms:created xsi:type="dcterms:W3CDTF">2015-09-11T10:00:00Z</dcterms:created>
  <dcterms:modified xsi:type="dcterms:W3CDTF">2015-09-11T10:00:00Z</dcterms:modified>
</cp:coreProperties>
</file>