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4E3B" w14:textId="77777777" w:rsidR="003C5600" w:rsidRPr="00A67F84" w:rsidRDefault="00A67F84" w:rsidP="00A67F84">
      <w:pPr>
        <w:pStyle w:val="Title"/>
      </w:pPr>
      <w:r w:rsidRPr="00A67F84">
        <w:t>Apprenticeships: developing skills for future prosperity</w:t>
      </w:r>
    </w:p>
    <w:p w14:paraId="1A782852" w14:textId="523FB01E" w:rsidR="00A67F84" w:rsidRPr="004026B4" w:rsidRDefault="009D7285" w:rsidP="003C5600">
      <w:pPr>
        <w:pStyle w:val="Sub-title"/>
      </w:pPr>
      <w:r>
        <w:t>How well do</w:t>
      </w:r>
      <w:r w:rsidR="00A67F84" w:rsidRPr="00A67F84">
        <w:t xml:space="preserve"> apprenticeships </w:t>
      </w:r>
      <w:r w:rsidR="00B4796D">
        <w:t>meet the needs of young people,</w:t>
      </w:r>
      <w:r w:rsidR="00555023">
        <w:t xml:space="preserve"> their</w:t>
      </w:r>
      <w:r w:rsidR="00B4796D">
        <w:t xml:space="preserve"> employers and the economy?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0"/>
      </w:tblGrid>
      <w:tr w:rsidR="003C5600" w:rsidRPr="00F30EA8" w14:paraId="155C3964" w14:textId="77777777" w:rsidTr="00BF78B9">
        <w:trPr>
          <w:trHeight w:val="8635"/>
        </w:trPr>
        <w:tc>
          <w:tcPr>
            <w:tcW w:w="9380" w:type="dxa"/>
            <w:tcBorders>
              <w:top w:val="nil"/>
              <w:left w:val="nil"/>
              <w:bottom w:val="nil"/>
              <w:right w:val="nil"/>
            </w:tcBorders>
          </w:tcPr>
          <w:p w14:paraId="54346907" w14:textId="12366BF8" w:rsidR="008120F2" w:rsidRDefault="008120F2" w:rsidP="00D73557">
            <w:pPr>
              <w:pStyle w:val="Unnumberedparagraph"/>
              <w:rPr>
                <w:rFonts w:cs="Tahoma"/>
              </w:rPr>
            </w:pPr>
            <w:r>
              <w:rPr>
                <w:rFonts w:cs="Tahoma"/>
              </w:rPr>
              <w:t>In</w:t>
            </w:r>
            <w:r w:rsidRPr="00AE1696">
              <w:rPr>
                <w:rFonts w:cs="Tahoma"/>
              </w:rPr>
              <w:t xml:space="preserve"> his</w:t>
            </w:r>
            <w:r>
              <w:rPr>
                <w:rFonts w:cs="Tahoma"/>
              </w:rPr>
              <w:t xml:space="preserve"> 20</w:t>
            </w:r>
            <w:r w:rsidR="00866D75">
              <w:rPr>
                <w:rFonts w:cs="Tahoma"/>
              </w:rPr>
              <w:t>13/</w:t>
            </w:r>
            <w:r>
              <w:rPr>
                <w:rFonts w:cs="Tahoma"/>
              </w:rPr>
              <w:t xml:space="preserve">14 </w:t>
            </w:r>
            <w:r w:rsidR="00006E7C">
              <w:rPr>
                <w:rFonts w:cs="Tahoma"/>
              </w:rPr>
              <w:t>A</w:t>
            </w:r>
            <w:r w:rsidR="00866D75" w:rsidRPr="00AE1696">
              <w:rPr>
                <w:rFonts w:cs="Tahoma"/>
              </w:rPr>
              <w:t xml:space="preserve">nnual </w:t>
            </w:r>
            <w:r w:rsidR="00006E7C">
              <w:rPr>
                <w:rFonts w:cs="Tahoma"/>
              </w:rPr>
              <w:t>R</w:t>
            </w:r>
            <w:r w:rsidRPr="00AE1696">
              <w:rPr>
                <w:rFonts w:cs="Tahoma"/>
              </w:rPr>
              <w:t>eport</w:t>
            </w:r>
            <w:r>
              <w:rPr>
                <w:rFonts w:cs="Tahoma"/>
              </w:rPr>
              <w:t xml:space="preserve"> for further education and skills, </w:t>
            </w:r>
            <w:r w:rsidRPr="00AE1696">
              <w:rPr>
                <w:rFonts w:cs="Tahoma"/>
              </w:rPr>
              <w:t xml:space="preserve">Her Majesty’s Chief Inspector raised concerns about </w:t>
            </w:r>
            <w:r w:rsidR="007E747B">
              <w:rPr>
                <w:rFonts w:cs="Tahoma"/>
              </w:rPr>
              <w:t xml:space="preserve">the apprenticeships on offer in this country. He was </w:t>
            </w:r>
            <w:r w:rsidR="00555023">
              <w:rPr>
                <w:rFonts w:cs="Tahoma"/>
              </w:rPr>
              <w:t xml:space="preserve">particularly </w:t>
            </w:r>
            <w:r w:rsidR="007E747B">
              <w:rPr>
                <w:rFonts w:cs="Tahoma"/>
              </w:rPr>
              <w:t xml:space="preserve">critical of </w:t>
            </w:r>
            <w:r w:rsidRPr="00AE1696">
              <w:rPr>
                <w:rFonts w:cs="Tahoma"/>
              </w:rPr>
              <w:t>the low number of apprentices</w:t>
            </w:r>
            <w:r>
              <w:rPr>
                <w:rFonts w:cs="Tahoma"/>
              </w:rPr>
              <w:t xml:space="preserve"> </w:t>
            </w:r>
            <w:r w:rsidRPr="00AE1696">
              <w:rPr>
                <w:rFonts w:cs="Tahoma"/>
              </w:rPr>
              <w:t xml:space="preserve">aged </w:t>
            </w:r>
            <w:r>
              <w:rPr>
                <w:rFonts w:cs="Tahoma"/>
              </w:rPr>
              <w:t xml:space="preserve">16 to </w:t>
            </w:r>
            <w:r w:rsidRPr="00AE1696">
              <w:rPr>
                <w:rFonts w:cs="Tahoma"/>
              </w:rPr>
              <w:t xml:space="preserve">24, the </w:t>
            </w:r>
            <w:r>
              <w:rPr>
                <w:rFonts w:cs="Tahoma"/>
              </w:rPr>
              <w:t>limited</w:t>
            </w:r>
            <w:r w:rsidRPr="00AE1696">
              <w:rPr>
                <w:rFonts w:cs="Tahoma"/>
              </w:rPr>
              <w:t xml:space="preserve"> </w:t>
            </w:r>
            <w:r>
              <w:rPr>
                <w:rFonts w:cs="Tahoma"/>
              </w:rPr>
              <w:t xml:space="preserve">new </w:t>
            </w:r>
            <w:r w:rsidRPr="00AE1696">
              <w:rPr>
                <w:rFonts w:cs="Tahoma"/>
              </w:rPr>
              <w:t xml:space="preserve">skills developed by </w:t>
            </w:r>
            <w:r>
              <w:rPr>
                <w:rFonts w:cs="Tahoma"/>
              </w:rPr>
              <w:t>many apprentices and</w:t>
            </w:r>
            <w:r w:rsidRPr="00AE1696">
              <w:rPr>
                <w:rFonts w:cs="Tahoma"/>
              </w:rPr>
              <w:t xml:space="preserve"> </w:t>
            </w:r>
            <w:r>
              <w:rPr>
                <w:rFonts w:cs="Tahoma"/>
              </w:rPr>
              <w:t>the mis</w:t>
            </w:r>
            <w:r w:rsidRPr="00AE1696">
              <w:rPr>
                <w:rFonts w:cs="Tahoma"/>
              </w:rPr>
              <w:t>match between</w:t>
            </w:r>
            <w:r>
              <w:rPr>
                <w:rFonts w:cs="Tahoma"/>
              </w:rPr>
              <w:t xml:space="preserve"> identified</w:t>
            </w:r>
            <w:r w:rsidRPr="00AE1696">
              <w:rPr>
                <w:rFonts w:cs="Tahoma"/>
              </w:rPr>
              <w:t xml:space="preserve"> skills shortages </w:t>
            </w:r>
            <w:r>
              <w:rPr>
                <w:rFonts w:cs="Tahoma"/>
              </w:rPr>
              <w:t xml:space="preserve">and </w:t>
            </w:r>
            <w:r w:rsidR="00555023">
              <w:rPr>
                <w:rFonts w:cs="Tahoma"/>
              </w:rPr>
              <w:t xml:space="preserve">the </w:t>
            </w:r>
            <w:r w:rsidRPr="00AE1696">
              <w:rPr>
                <w:rFonts w:cs="Tahoma"/>
              </w:rPr>
              <w:t>apprenticeship</w:t>
            </w:r>
            <w:r>
              <w:rPr>
                <w:rFonts w:cs="Tahoma"/>
              </w:rPr>
              <w:t xml:space="preserve">s </w:t>
            </w:r>
            <w:r w:rsidR="00555023">
              <w:rPr>
                <w:rFonts w:cs="Tahoma"/>
              </w:rPr>
              <w:t xml:space="preserve">on </w:t>
            </w:r>
            <w:r>
              <w:rPr>
                <w:rFonts w:cs="Tahoma"/>
              </w:rPr>
              <w:t xml:space="preserve">offer. </w:t>
            </w:r>
          </w:p>
          <w:p w14:paraId="7DF75A9D" w14:textId="5BF5F8B3" w:rsidR="006720E4" w:rsidRPr="00F30EA8" w:rsidRDefault="008120F2" w:rsidP="00D73557">
            <w:pPr>
              <w:pStyle w:val="Unnumberedparagraph"/>
              <w:rPr>
                <w:color w:val="auto"/>
              </w:rPr>
            </w:pPr>
            <w:r>
              <w:rPr>
                <w:rFonts w:cs="Tahoma"/>
              </w:rPr>
              <w:t xml:space="preserve">The Chief Inspector commissioned this survey to </w:t>
            </w:r>
            <w:r w:rsidR="00541F26">
              <w:rPr>
                <w:rFonts w:cs="Tahoma"/>
              </w:rPr>
              <w:t xml:space="preserve">look into </w:t>
            </w:r>
            <w:r>
              <w:rPr>
                <w:rFonts w:cs="Tahoma"/>
              </w:rPr>
              <w:t>the</w:t>
            </w:r>
            <w:r w:rsidR="00541F26">
              <w:rPr>
                <w:rFonts w:cs="Tahoma"/>
              </w:rPr>
              <w:t xml:space="preserve"> </w:t>
            </w:r>
            <w:r>
              <w:rPr>
                <w:rFonts w:cs="Tahoma"/>
              </w:rPr>
              <w:t xml:space="preserve">quality of apprenticeships </w:t>
            </w:r>
            <w:r w:rsidR="00006E7C">
              <w:rPr>
                <w:rFonts w:cs="Tahoma"/>
              </w:rPr>
              <w:t xml:space="preserve">under the current frameworks </w:t>
            </w:r>
            <w:r>
              <w:rPr>
                <w:rFonts w:cs="Tahoma"/>
              </w:rPr>
              <w:t xml:space="preserve">so </w:t>
            </w:r>
            <w:r w:rsidR="00880706">
              <w:rPr>
                <w:rFonts w:cs="Tahoma"/>
              </w:rPr>
              <w:t xml:space="preserve">that </w:t>
            </w:r>
            <w:r>
              <w:rPr>
                <w:rFonts w:cs="Tahoma"/>
              </w:rPr>
              <w:t>the findings can be used to inform t</w:t>
            </w:r>
            <w:r w:rsidR="00006E7C">
              <w:rPr>
                <w:rFonts w:cs="Tahoma"/>
              </w:rPr>
              <w:t xml:space="preserve">he government reforms </w:t>
            </w:r>
            <w:r>
              <w:rPr>
                <w:rFonts w:cs="Tahoma"/>
              </w:rPr>
              <w:t xml:space="preserve">underway. </w:t>
            </w:r>
          </w:p>
        </w:tc>
      </w:tr>
    </w:tbl>
    <w:p w14:paraId="0E126AA7" w14:textId="139AE88F" w:rsidR="003C5600" w:rsidRDefault="003C5600" w:rsidP="003C5600">
      <w:pPr>
        <w:pStyle w:val="CoverStats"/>
      </w:pPr>
      <w:r w:rsidRPr="00AB22BC">
        <w:rPr>
          <w:rStyle w:val="StyleCoverStatsBoldChar"/>
        </w:rPr>
        <w:t xml:space="preserve">Age </w:t>
      </w:r>
      <w:r w:rsidR="00D53419" w:rsidRPr="00AB22BC">
        <w:rPr>
          <w:rStyle w:val="StyleCoverStatsBoldChar"/>
        </w:rPr>
        <w:t>g</w:t>
      </w:r>
      <w:r w:rsidRPr="00AB22BC">
        <w:rPr>
          <w:rStyle w:val="StyleCoverStatsBoldChar"/>
        </w:rPr>
        <w:t>roup:</w:t>
      </w:r>
      <w:r>
        <w:t xml:space="preserve"> </w:t>
      </w:r>
      <w:r w:rsidR="005B60D4">
        <w:t>16 to 25+</w:t>
      </w:r>
    </w:p>
    <w:p w14:paraId="73923A6B" w14:textId="31242DEF" w:rsidR="003C5600" w:rsidRDefault="003C5600" w:rsidP="00342832">
      <w:pPr>
        <w:pStyle w:val="CoverStats"/>
        <w:tabs>
          <w:tab w:val="left" w:pos="3480"/>
        </w:tabs>
      </w:pPr>
      <w:r w:rsidRPr="00AB22BC">
        <w:rPr>
          <w:rStyle w:val="StyleCoverStatsBoldChar"/>
        </w:rPr>
        <w:t>Published:</w:t>
      </w:r>
      <w:r w:rsidR="007B340C">
        <w:t xml:space="preserve"> </w:t>
      </w:r>
      <w:r w:rsidR="00880706">
        <w:t>October 2015</w:t>
      </w:r>
      <w:r w:rsidR="00AF56E3">
        <w:tab/>
      </w:r>
    </w:p>
    <w:p w14:paraId="4BD80C16" w14:textId="7F8102D4"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B60D4">
        <w:t>150129</w:t>
      </w:r>
    </w:p>
    <w:p w14:paraId="3A549384" w14:textId="77777777" w:rsidR="00EB2E3E" w:rsidRDefault="00EB2E3E" w:rsidP="003C5600">
      <w:pPr>
        <w:pStyle w:val="Unnumberedparagraph"/>
        <w:spacing w:after="0"/>
        <w:sectPr w:rsidR="00EB2E3E" w:rsidSect="00CB726D">
          <w:headerReference w:type="default" r:id="rId13"/>
          <w:footerReference w:type="default" r:id="rId14"/>
          <w:pgSz w:w="11906" w:h="16838" w:code="9"/>
          <w:pgMar w:top="2438" w:right="1418" w:bottom="1134" w:left="1418" w:header="567" w:footer="567" w:gutter="0"/>
          <w:cols w:space="708"/>
          <w:docGrid w:linePitch="360"/>
        </w:sectPr>
      </w:pPr>
    </w:p>
    <w:p w14:paraId="35DD5C4F" w14:textId="77777777" w:rsidR="002E55A9" w:rsidRDefault="002E55A9">
      <w:pPr>
        <w:rPr>
          <w:vanish/>
        </w:rPr>
      </w:pPr>
    </w:p>
    <w:p w14:paraId="082B1C9E" w14:textId="77777777" w:rsidR="002E55A9" w:rsidRDefault="002E55A9"/>
    <w:p w14:paraId="78F58BAC" w14:textId="77777777" w:rsidR="00EB2E3E" w:rsidRDefault="00EB2E3E" w:rsidP="00BB4268">
      <w:pPr>
        <w:pStyle w:val="Contentsheading"/>
        <w:sectPr w:rsidR="00EB2E3E" w:rsidSect="00550612">
          <w:headerReference w:type="even" r:id="rId15"/>
          <w:headerReference w:type="default" r:id="rId16"/>
          <w:footerReference w:type="even" r:id="rId17"/>
          <w:headerReference w:type="first" r:id="rId18"/>
          <w:pgSz w:w="11906" w:h="16838" w:code="9"/>
          <w:pgMar w:top="2438" w:right="1418" w:bottom="1134" w:left="1418" w:header="567" w:footer="567" w:gutter="0"/>
          <w:cols w:space="708"/>
          <w:docGrid w:linePitch="360"/>
        </w:sectPr>
      </w:pPr>
    </w:p>
    <w:p w14:paraId="7EFC411D" w14:textId="77777777" w:rsidR="00BB4268" w:rsidRPr="006720E4" w:rsidRDefault="00BB4268" w:rsidP="00BB4268">
      <w:pPr>
        <w:pStyle w:val="Contentsheading"/>
      </w:pPr>
      <w:r>
        <w:lastRenderedPageBreak/>
        <w:t>Contents</w:t>
      </w:r>
      <w:r w:rsidR="006720E4">
        <w:t xml:space="preserve"> </w:t>
      </w:r>
    </w:p>
    <w:p w14:paraId="0CFC9A9C" w14:textId="77777777" w:rsidR="00E660F3" w:rsidRDefault="006A4913">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w:anchor="_Toc432695989" w:history="1">
        <w:r w:rsidR="00E660F3" w:rsidRPr="009119B4">
          <w:rPr>
            <w:rStyle w:val="Hyperlink"/>
            <w:noProof/>
          </w:rPr>
          <w:t>Executive summary</w:t>
        </w:r>
        <w:r w:rsidR="00E660F3">
          <w:rPr>
            <w:noProof/>
            <w:webHidden/>
          </w:rPr>
          <w:tab/>
        </w:r>
        <w:r w:rsidR="00E660F3">
          <w:rPr>
            <w:noProof/>
            <w:webHidden/>
          </w:rPr>
          <w:fldChar w:fldCharType="begin"/>
        </w:r>
        <w:r w:rsidR="00E660F3">
          <w:rPr>
            <w:noProof/>
            <w:webHidden/>
          </w:rPr>
          <w:instrText xml:space="preserve"> PAGEREF _Toc432695989 \h </w:instrText>
        </w:r>
        <w:r w:rsidR="00E660F3">
          <w:rPr>
            <w:noProof/>
            <w:webHidden/>
          </w:rPr>
        </w:r>
        <w:r w:rsidR="00E660F3">
          <w:rPr>
            <w:noProof/>
            <w:webHidden/>
          </w:rPr>
          <w:fldChar w:fldCharType="separate"/>
        </w:r>
        <w:r w:rsidR="00376D40">
          <w:rPr>
            <w:noProof/>
            <w:webHidden/>
          </w:rPr>
          <w:t>4</w:t>
        </w:r>
        <w:r w:rsidR="00E660F3">
          <w:rPr>
            <w:noProof/>
            <w:webHidden/>
          </w:rPr>
          <w:fldChar w:fldCharType="end"/>
        </w:r>
      </w:hyperlink>
    </w:p>
    <w:p w14:paraId="51C41788" w14:textId="15211A22" w:rsidR="00E660F3" w:rsidRDefault="006224D2">
      <w:pPr>
        <w:pStyle w:val="TOC1"/>
        <w:rPr>
          <w:rFonts w:asciiTheme="minorHAnsi" w:eastAsiaTheme="minorEastAsia" w:hAnsiTheme="minorHAnsi" w:cstheme="minorBidi"/>
          <w:b w:val="0"/>
          <w:noProof/>
          <w:color w:val="auto"/>
          <w:sz w:val="22"/>
          <w:szCs w:val="22"/>
          <w:lang w:eastAsia="en-GB"/>
        </w:rPr>
      </w:pPr>
      <w:hyperlink w:anchor="_Toc432695990" w:history="1">
        <w:r w:rsidR="00E660F3" w:rsidRPr="009119B4">
          <w:rPr>
            <w:rStyle w:val="Hyperlink"/>
            <w:noProof/>
          </w:rPr>
          <w:t>Key findings</w:t>
        </w:r>
        <w:r w:rsidR="00E660F3">
          <w:rPr>
            <w:noProof/>
            <w:webHidden/>
          </w:rPr>
          <w:tab/>
        </w:r>
        <w:r w:rsidR="00E660F3">
          <w:rPr>
            <w:noProof/>
            <w:webHidden/>
          </w:rPr>
          <w:fldChar w:fldCharType="begin"/>
        </w:r>
        <w:r w:rsidR="00E660F3">
          <w:rPr>
            <w:noProof/>
            <w:webHidden/>
          </w:rPr>
          <w:instrText xml:space="preserve"> PAGEREF _Toc432695990 \h </w:instrText>
        </w:r>
        <w:r w:rsidR="00E660F3">
          <w:rPr>
            <w:noProof/>
            <w:webHidden/>
          </w:rPr>
        </w:r>
        <w:r w:rsidR="00E660F3">
          <w:rPr>
            <w:noProof/>
            <w:webHidden/>
          </w:rPr>
          <w:fldChar w:fldCharType="separate"/>
        </w:r>
        <w:r w:rsidR="00376D40">
          <w:rPr>
            <w:noProof/>
            <w:webHidden/>
          </w:rPr>
          <w:t>7</w:t>
        </w:r>
        <w:r w:rsidR="00E660F3">
          <w:rPr>
            <w:noProof/>
            <w:webHidden/>
          </w:rPr>
          <w:fldChar w:fldCharType="end"/>
        </w:r>
      </w:hyperlink>
    </w:p>
    <w:p w14:paraId="6AC79378" w14:textId="77777777" w:rsidR="00E660F3" w:rsidRDefault="006224D2">
      <w:pPr>
        <w:pStyle w:val="TOC1"/>
        <w:rPr>
          <w:rFonts w:asciiTheme="minorHAnsi" w:eastAsiaTheme="minorEastAsia" w:hAnsiTheme="minorHAnsi" w:cstheme="minorBidi"/>
          <w:b w:val="0"/>
          <w:noProof/>
          <w:color w:val="auto"/>
          <w:sz w:val="22"/>
          <w:szCs w:val="22"/>
          <w:lang w:eastAsia="en-GB"/>
        </w:rPr>
      </w:pPr>
      <w:hyperlink w:anchor="_Toc432695991" w:history="1">
        <w:r w:rsidR="00E660F3" w:rsidRPr="009119B4">
          <w:rPr>
            <w:rStyle w:val="Hyperlink"/>
            <w:noProof/>
          </w:rPr>
          <w:t>Recommendations</w:t>
        </w:r>
        <w:r w:rsidR="00E660F3">
          <w:rPr>
            <w:noProof/>
            <w:webHidden/>
          </w:rPr>
          <w:tab/>
        </w:r>
        <w:r w:rsidR="00E660F3">
          <w:rPr>
            <w:noProof/>
            <w:webHidden/>
          </w:rPr>
          <w:fldChar w:fldCharType="begin"/>
        </w:r>
        <w:r w:rsidR="00E660F3">
          <w:rPr>
            <w:noProof/>
            <w:webHidden/>
          </w:rPr>
          <w:instrText xml:space="preserve"> PAGEREF _Toc432695991 \h </w:instrText>
        </w:r>
        <w:r w:rsidR="00E660F3">
          <w:rPr>
            <w:noProof/>
            <w:webHidden/>
          </w:rPr>
        </w:r>
        <w:r w:rsidR="00E660F3">
          <w:rPr>
            <w:noProof/>
            <w:webHidden/>
          </w:rPr>
          <w:fldChar w:fldCharType="separate"/>
        </w:r>
        <w:r w:rsidR="00376D40">
          <w:rPr>
            <w:noProof/>
            <w:webHidden/>
          </w:rPr>
          <w:t>8</w:t>
        </w:r>
        <w:r w:rsidR="00E660F3">
          <w:rPr>
            <w:noProof/>
            <w:webHidden/>
          </w:rPr>
          <w:fldChar w:fldCharType="end"/>
        </w:r>
      </w:hyperlink>
    </w:p>
    <w:p w14:paraId="05716559" w14:textId="77777777" w:rsidR="00E660F3" w:rsidRDefault="006224D2">
      <w:pPr>
        <w:pStyle w:val="TOC1"/>
        <w:rPr>
          <w:rFonts w:asciiTheme="minorHAnsi" w:eastAsiaTheme="minorEastAsia" w:hAnsiTheme="minorHAnsi" w:cstheme="minorBidi"/>
          <w:b w:val="0"/>
          <w:noProof/>
          <w:color w:val="auto"/>
          <w:sz w:val="22"/>
          <w:szCs w:val="22"/>
          <w:lang w:eastAsia="en-GB"/>
        </w:rPr>
      </w:pPr>
      <w:hyperlink w:anchor="_Toc432695992" w:history="1">
        <w:r w:rsidR="00E660F3" w:rsidRPr="009119B4">
          <w:rPr>
            <w:rStyle w:val="Hyperlink"/>
            <w:noProof/>
          </w:rPr>
          <w:t>Main findings</w:t>
        </w:r>
        <w:r w:rsidR="00E660F3">
          <w:rPr>
            <w:noProof/>
            <w:webHidden/>
          </w:rPr>
          <w:tab/>
        </w:r>
        <w:r w:rsidR="00E660F3">
          <w:rPr>
            <w:noProof/>
            <w:webHidden/>
          </w:rPr>
          <w:fldChar w:fldCharType="begin"/>
        </w:r>
        <w:r w:rsidR="00E660F3">
          <w:rPr>
            <w:noProof/>
            <w:webHidden/>
          </w:rPr>
          <w:instrText xml:space="preserve"> PAGEREF _Toc432695992 \h </w:instrText>
        </w:r>
        <w:r w:rsidR="00E660F3">
          <w:rPr>
            <w:noProof/>
            <w:webHidden/>
          </w:rPr>
        </w:r>
        <w:r w:rsidR="00E660F3">
          <w:rPr>
            <w:noProof/>
            <w:webHidden/>
          </w:rPr>
          <w:fldChar w:fldCharType="separate"/>
        </w:r>
        <w:r w:rsidR="00376D40">
          <w:rPr>
            <w:noProof/>
            <w:webHidden/>
          </w:rPr>
          <w:t>9</w:t>
        </w:r>
        <w:r w:rsidR="00E660F3">
          <w:rPr>
            <w:noProof/>
            <w:webHidden/>
          </w:rPr>
          <w:fldChar w:fldCharType="end"/>
        </w:r>
      </w:hyperlink>
    </w:p>
    <w:p w14:paraId="6A49B975"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5993" w:history="1">
        <w:r w:rsidR="00E660F3" w:rsidRPr="009119B4">
          <w:rPr>
            <w:rStyle w:val="Hyperlink"/>
            <w:noProof/>
          </w:rPr>
          <w:t>The quality of apprenticeships</w:t>
        </w:r>
        <w:r w:rsidR="00E660F3">
          <w:rPr>
            <w:noProof/>
            <w:webHidden/>
          </w:rPr>
          <w:tab/>
        </w:r>
        <w:r w:rsidR="00E660F3">
          <w:rPr>
            <w:noProof/>
            <w:webHidden/>
          </w:rPr>
          <w:fldChar w:fldCharType="begin"/>
        </w:r>
        <w:r w:rsidR="00E660F3">
          <w:rPr>
            <w:noProof/>
            <w:webHidden/>
          </w:rPr>
          <w:instrText xml:space="preserve"> PAGEREF _Toc432695993 \h </w:instrText>
        </w:r>
        <w:r w:rsidR="00E660F3">
          <w:rPr>
            <w:noProof/>
            <w:webHidden/>
          </w:rPr>
        </w:r>
        <w:r w:rsidR="00E660F3">
          <w:rPr>
            <w:noProof/>
            <w:webHidden/>
          </w:rPr>
          <w:fldChar w:fldCharType="separate"/>
        </w:r>
        <w:r w:rsidR="00376D40">
          <w:rPr>
            <w:noProof/>
            <w:webHidden/>
          </w:rPr>
          <w:t>9</w:t>
        </w:r>
        <w:r w:rsidR="00E660F3">
          <w:rPr>
            <w:noProof/>
            <w:webHidden/>
          </w:rPr>
          <w:fldChar w:fldCharType="end"/>
        </w:r>
      </w:hyperlink>
    </w:p>
    <w:p w14:paraId="295CAB33"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5994" w:history="1">
        <w:r w:rsidR="00E660F3" w:rsidRPr="009119B4">
          <w:rPr>
            <w:rStyle w:val="Hyperlink"/>
            <w:noProof/>
          </w:rPr>
          <w:t>What makes a successful apprenticeship?</w:t>
        </w:r>
        <w:r w:rsidR="00E660F3">
          <w:rPr>
            <w:noProof/>
            <w:webHidden/>
          </w:rPr>
          <w:tab/>
        </w:r>
        <w:r w:rsidR="00E660F3">
          <w:rPr>
            <w:noProof/>
            <w:webHidden/>
          </w:rPr>
          <w:fldChar w:fldCharType="begin"/>
        </w:r>
        <w:r w:rsidR="00E660F3">
          <w:rPr>
            <w:noProof/>
            <w:webHidden/>
          </w:rPr>
          <w:instrText xml:space="preserve"> PAGEREF _Toc432695994 \h </w:instrText>
        </w:r>
        <w:r w:rsidR="00E660F3">
          <w:rPr>
            <w:noProof/>
            <w:webHidden/>
          </w:rPr>
        </w:r>
        <w:r w:rsidR="00E660F3">
          <w:rPr>
            <w:noProof/>
            <w:webHidden/>
          </w:rPr>
          <w:fldChar w:fldCharType="separate"/>
        </w:r>
        <w:r w:rsidR="00376D40">
          <w:rPr>
            <w:noProof/>
            <w:webHidden/>
          </w:rPr>
          <w:t>10</w:t>
        </w:r>
        <w:r w:rsidR="00E660F3">
          <w:rPr>
            <w:noProof/>
            <w:webHidden/>
          </w:rPr>
          <w:fldChar w:fldCharType="end"/>
        </w:r>
      </w:hyperlink>
    </w:p>
    <w:p w14:paraId="63209A5E"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5995" w:history="1">
        <w:r w:rsidR="00E660F3" w:rsidRPr="009119B4">
          <w:rPr>
            <w:rStyle w:val="Hyperlink"/>
            <w:noProof/>
          </w:rPr>
          <w:t>Provision that devalues apprenticeships</w:t>
        </w:r>
        <w:r w:rsidR="00E660F3">
          <w:rPr>
            <w:noProof/>
            <w:webHidden/>
          </w:rPr>
          <w:tab/>
        </w:r>
        <w:r w:rsidR="00E660F3">
          <w:rPr>
            <w:noProof/>
            <w:webHidden/>
          </w:rPr>
          <w:fldChar w:fldCharType="begin"/>
        </w:r>
        <w:r w:rsidR="00E660F3">
          <w:rPr>
            <w:noProof/>
            <w:webHidden/>
          </w:rPr>
          <w:instrText xml:space="preserve"> PAGEREF _Toc432695995 \h </w:instrText>
        </w:r>
        <w:r w:rsidR="00E660F3">
          <w:rPr>
            <w:noProof/>
            <w:webHidden/>
          </w:rPr>
        </w:r>
        <w:r w:rsidR="00E660F3">
          <w:rPr>
            <w:noProof/>
            <w:webHidden/>
          </w:rPr>
          <w:fldChar w:fldCharType="separate"/>
        </w:r>
        <w:r w:rsidR="00376D40">
          <w:rPr>
            <w:noProof/>
            <w:webHidden/>
          </w:rPr>
          <w:t>13</w:t>
        </w:r>
        <w:r w:rsidR="00E660F3">
          <w:rPr>
            <w:noProof/>
            <w:webHidden/>
          </w:rPr>
          <w:fldChar w:fldCharType="end"/>
        </w:r>
      </w:hyperlink>
    </w:p>
    <w:p w14:paraId="74CEF5FE"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5996" w:history="1">
        <w:r w:rsidR="00E660F3" w:rsidRPr="009119B4">
          <w:rPr>
            <w:rStyle w:val="Hyperlink"/>
            <w:noProof/>
          </w:rPr>
          <w:t>Why apprenticeships can fail to add value for employees aged 25 and over</w:t>
        </w:r>
        <w:r w:rsidR="00E660F3">
          <w:rPr>
            <w:noProof/>
            <w:webHidden/>
          </w:rPr>
          <w:tab/>
        </w:r>
        <w:r w:rsidR="00E660F3">
          <w:rPr>
            <w:noProof/>
            <w:webHidden/>
          </w:rPr>
          <w:fldChar w:fldCharType="begin"/>
        </w:r>
        <w:r w:rsidR="00E660F3">
          <w:rPr>
            <w:noProof/>
            <w:webHidden/>
          </w:rPr>
          <w:instrText xml:space="preserve"> PAGEREF _Toc432695996 \h </w:instrText>
        </w:r>
        <w:r w:rsidR="00E660F3">
          <w:rPr>
            <w:noProof/>
            <w:webHidden/>
          </w:rPr>
        </w:r>
        <w:r w:rsidR="00E660F3">
          <w:rPr>
            <w:noProof/>
            <w:webHidden/>
          </w:rPr>
          <w:fldChar w:fldCharType="separate"/>
        </w:r>
        <w:r w:rsidR="00376D40">
          <w:rPr>
            <w:noProof/>
            <w:webHidden/>
          </w:rPr>
          <w:t>15</w:t>
        </w:r>
        <w:r w:rsidR="00E660F3">
          <w:rPr>
            <w:noProof/>
            <w:webHidden/>
          </w:rPr>
          <w:fldChar w:fldCharType="end"/>
        </w:r>
      </w:hyperlink>
    </w:p>
    <w:p w14:paraId="42BFF60D"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5997" w:history="1">
        <w:r w:rsidR="00E660F3" w:rsidRPr="009119B4">
          <w:rPr>
            <w:rStyle w:val="Hyperlink"/>
            <w:noProof/>
          </w:rPr>
          <w:t>Range and availability of apprenticeships</w:t>
        </w:r>
        <w:r w:rsidR="00E660F3">
          <w:rPr>
            <w:noProof/>
            <w:webHidden/>
          </w:rPr>
          <w:tab/>
        </w:r>
        <w:r w:rsidR="00E660F3">
          <w:rPr>
            <w:noProof/>
            <w:webHidden/>
          </w:rPr>
          <w:fldChar w:fldCharType="begin"/>
        </w:r>
        <w:r w:rsidR="00E660F3">
          <w:rPr>
            <w:noProof/>
            <w:webHidden/>
          </w:rPr>
          <w:instrText xml:space="preserve"> PAGEREF _Toc432695997 \h </w:instrText>
        </w:r>
        <w:r w:rsidR="00E660F3">
          <w:rPr>
            <w:noProof/>
            <w:webHidden/>
          </w:rPr>
        </w:r>
        <w:r w:rsidR="00E660F3">
          <w:rPr>
            <w:noProof/>
            <w:webHidden/>
          </w:rPr>
          <w:fldChar w:fldCharType="separate"/>
        </w:r>
        <w:r w:rsidR="00376D40">
          <w:rPr>
            <w:noProof/>
            <w:webHidden/>
          </w:rPr>
          <w:t>16</w:t>
        </w:r>
        <w:r w:rsidR="00E660F3">
          <w:rPr>
            <w:noProof/>
            <w:webHidden/>
          </w:rPr>
          <w:fldChar w:fldCharType="end"/>
        </w:r>
      </w:hyperlink>
    </w:p>
    <w:p w14:paraId="594F3666"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5998" w:history="1">
        <w:r w:rsidR="00E660F3" w:rsidRPr="009119B4">
          <w:rPr>
            <w:rStyle w:val="Hyperlink"/>
            <w:noProof/>
          </w:rPr>
          <w:t>Recruitment onto apprenticeships</w:t>
        </w:r>
        <w:r w:rsidR="00E660F3">
          <w:rPr>
            <w:noProof/>
            <w:webHidden/>
          </w:rPr>
          <w:tab/>
        </w:r>
        <w:r w:rsidR="00E660F3">
          <w:rPr>
            <w:noProof/>
            <w:webHidden/>
          </w:rPr>
          <w:fldChar w:fldCharType="begin"/>
        </w:r>
        <w:r w:rsidR="00E660F3">
          <w:rPr>
            <w:noProof/>
            <w:webHidden/>
          </w:rPr>
          <w:instrText xml:space="preserve"> PAGEREF _Toc432695998 \h </w:instrText>
        </w:r>
        <w:r w:rsidR="00E660F3">
          <w:rPr>
            <w:noProof/>
            <w:webHidden/>
          </w:rPr>
        </w:r>
        <w:r w:rsidR="00E660F3">
          <w:rPr>
            <w:noProof/>
            <w:webHidden/>
          </w:rPr>
          <w:fldChar w:fldCharType="separate"/>
        </w:r>
        <w:r w:rsidR="00376D40">
          <w:rPr>
            <w:noProof/>
            <w:webHidden/>
          </w:rPr>
          <w:t>18</w:t>
        </w:r>
        <w:r w:rsidR="00E660F3">
          <w:rPr>
            <w:noProof/>
            <w:webHidden/>
          </w:rPr>
          <w:fldChar w:fldCharType="end"/>
        </w:r>
      </w:hyperlink>
    </w:p>
    <w:p w14:paraId="4EE6D38D"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5999" w:history="1">
        <w:r w:rsidR="00E660F3" w:rsidRPr="009119B4">
          <w:rPr>
            <w:rStyle w:val="Hyperlink"/>
            <w:noProof/>
          </w:rPr>
          <w:t>The impact of successful apprenticeships</w:t>
        </w:r>
        <w:r w:rsidR="00E660F3">
          <w:rPr>
            <w:noProof/>
            <w:webHidden/>
          </w:rPr>
          <w:tab/>
        </w:r>
        <w:r w:rsidR="00E660F3">
          <w:rPr>
            <w:noProof/>
            <w:webHidden/>
          </w:rPr>
          <w:fldChar w:fldCharType="begin"/>
        </w:r>
        <w:r w:rsidR="00E660F3">
          <w:rPr>
            <w:noProof/>
            <w:webHidden/>
          </w:rPr>
          <w:instrText xml:space="preserve"> PAGEREF _Toc432695999 \h </w:instrText>
        </w:r>
        <w:r w:rsidR="00E660F3">
          <w:rPr>
            <w:noProof/>
            <w:webHidden/>
          </w:rPr>
        </w:r>
        <w:r w:rsidR="00E660F3">
          <w:rPr>
            <w:noProof/>
            <w:webHidden/>
          </w:rPr>
          <w:fldChar w:fldCharType="separate"/>
        </w:r>
        <w:r w:rsidR="00376D40">
          <w:rPr>
            <w:noProof/>
            <w:webHidden/>
          </w:rPr>
          <w:t>22</w:t>
        </w:r>
        <w:r w:rsidR="00E660F3">
          <w:rPr>
            <w:noProof/>
            <w:webHidden/>
          </w:rPr>
          <w:fldChar w:fldCharType="end"/>
        </w:r>
      </w:hyperlink>
    </w:p>
    <w:p w14:paraId="084EA2AA"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6000" w:history="1">
        <w:r w:rsidR="00E660F3" w:rsidRPr="009119B4">
          <w:rPr>
            <w:rStyle w:val="Hyperlink"/>
            <w:noProof/>
          </w:rPr>
          <w:t>Employers investing in employees</w:t>
        </w:r>
        <w:r w:rsidR="00E660F3">
          <w:rPr>
            <w:noProof/>
            <w:webHidden/>
          </w:rPr>
          <w:tab/>
        </w:r>
        <w:r w:rsidR="00E660F3">
          <w:rPr>
            <w:noProof/>
            <w:webHidden/>
          </w:rPr>
          <w:fldChar w:fldCharType="begin"/>
        </w:r>
        <w:r w:rsidR="00E660F3">
          <w:rPr>
            <w:noProof/>
            <w:webHidden/>
          </w:rPr>
          <w:instrText xml:space="preserve"> PAGEREF _Toc432696000 \h </w:instrText>
        </w:r>
        <w:r w:rsidR="00E660F3">
          <w:rPr>
            <w:noProof/>
            <w:webHidden/>
          </w:rPr>
        </w:r>
        <w:r w:rsidR="00E660F3">
          <w:rPr>
            <w:noProof/>
            <w:webHidden/>
          </w:rPr>
          <w:fldChar w:fldCharType="separate"/>
        </w:r>
        <w:r w:rsidR="00376D40">
          <w:rPr>
            <w:noProof/>
            <w:webHidden/>
          </w:rPr>
          <w:t>25</w:t>
        </w:r>
        <w:r w:rsidR="00E660F3">
          <w:rPr>
            <w:noProof/>
            <w:webHidden/>
          </w:rPr>
          <w:fldChar w:fldCharType="end"/>
        </w:r>
      </w:hyperlink>
    </w:p>
    <w:p w14:paraId="4BC31073"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6001" w:history="1">
        <w:r w:rsidR="00E660F3" w:rsidRPr="009119B4">
          <w:rPr>
            <w:rStyle w:val="Hyperlink"/>
            <w:noProof/>
          </w:rPr>
          <w:t>Leadership and strategic oversight</w:t>
        </w:r>
        <w:r w:rsidR="00E660F3">
          <w:rPr>
            <w:noProof/>
            <w:webHidden/>
          </w:rPr>
          <w:tab/>
        </w:r>
        <w:r w:rsidR="00E660F3">
          <w:rPr>
            <w:noProof/>
            <w:webHidden/>
          </w:rPr>
          <w:fldChar w:fldCharType="begin"/>
        </w:r>
        <w:r w:rsidR="00E660F3">
          <w:rPr>
            <w:noProof/>
            <w:webHidden/>
          </w:rPr>
          <w:instrText xml:space="preserve"> PAGEREF _Toc432696001 \h </w:instrText>
        </w:r>
        <w:r w:rsidR="00E660F3">
          <w:rPr>
            <w:noProof/>
            <w:webHidden/>
          </w:rPr>
        </w:r>
        <w:r w:rsidR="00E660F3">
          <w:rPr>
            <w:noProof/>
            <w:webHidden/>
          </w:rPr>
          <w:fldChar w:fldCharType="separate"/>
        </w:r>
        <w:r w:rsidR="00376D40">
          <w:rPr>
            <w:noProof/>
            <w:webHidden/>
          </w:rPr>
          <w:t>26</w:t>
        </w:r>
        <w:r w:rsidR="00E660F3">
          <w:rPr>
            <w:noProof/>
            <w:webHidden/>
          </w:rPr>
          <w:fldChar w:fldCharType="end"/>
        </w:r>
      </w:hyperlink>
    </w:p>
    <w:p w14:paraId="155AEA91"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6002" w:history="1">
        <w:r w:rsidR="00E660F3" w:rsidRPr="009119B4">
          <w:rPr>
            <w:rStyle w:val="Hyperlink"/>
            <w:noProof/>
          </w:rPr>
          <w:t>Evaluating the impact of apprenticeships</w:t>
        </w:r>
        <w:r w:rsidR="00E660F3">
          <w:rPr>
            <w:noProof/>
            <w:webHidden/>
          </w:rPr>
          <w:tab/>
        </w:r>
        <w:r w:rsidR="00E660F3">
          <w:rPr>
            <w:noProof/>
            <w:webHidden/>
          </w:rPr>
          <w:fldChar w:fldCharType="begin"/>
        </w:r>
        <w:r w:rsidR="00E660F3">
          <w:rPr>
            <w:noProof/>
            <w:webHidden/>
          </w:rPr>
          <w:instrText xml:space="preserve"> PAGEREF _Toc432696002 \h </w:instrText>
        </w:r>
        <w:r w:rsidR="00E660F3">
          <w:rPr>
            <w:noProof/>
            <w:webHidden/>
          </w:rPr>
        </w:r>
        <w:r w:rsidR="00E660F3">
          <w:rPr>
            <w:noProof/>
            <w:webHidden/>
          </w:rPr>
          <w:fldChar w:fldCharType="separate"/>
        </w:r>
        <w:r w:rsidR="00376D40">
          <w:rPr>
            <w:noProof/>
            <w:webHidden/>
          </w:rPr>
          <w:t>29</w:t>
        </w:r>
        <w:r w:rsidR="00E660F3">
          <w:rPr>
            <w:noProof/>
            <w:webHidden/>
          </w:rPr>
          <w:fldChar w:fldCharType="end"/>
        </w:r>
      </w:hyperlink>
    </w:p>
    <w:p w14:paraId="5BE56789" w14:textId="77777777" w:rsidR="00E660F3" w:rsidRDefault="006224D2">
      <w:pPr>
        <w:pStyle w:val="TOC2"/>
        <w:tabs>
          <w:tab w:val="right" w:pos="9060"/>
        </w:tabs>
        <w:rPr>
          <w:rFonts w:asciiTheme="minorHAnsi" w:eastAsiaTheme="minorEastAsia" w:hAnsiTheme="minorHAnsi" w:cstheme="minorBidi"/>
          <w:noProof/>
          <w:color w:val="auto"/>
          <w:sz w:val="22"/>
          <w:szCs w:val="22"/>
          <w:lang w:eastAsia="en-GB"/>
        </w:rPr>
      </w:pPr>
      <w:hyperlink w:anchor="_Toc432696003" w:history="1">
        <w:r w:rsidR="00E660F3" w:rsidRPr="009119B4">
          <w:rPr>
            <w:rStyle w:val="Hyperlink"/>
            <w:noProof/>
          </w:rPr>
          <w:t>Summary</w:t>
        </w:r>
        <w:r w:rsidR="00E660F3">
          <w:rPr>
            <w:noProof/>
            <w:webHidden/>
          </w:rPr>
          <w:tab/>
        </w:r>
        <w:r w:rsidR="00E660F3">
          <w:rPr>
            <w:noProof/>
            <w:webHidden/>
          </w:rPr>
          <w:fldChar w:fldCharType="begin"/>
        </w:r>
        <w:r w:rsidR="00E660F3">
          <w:rPr>
            <w:noProof/>
            <w:webHidden/>
          </w:rPr>
          <w:instrText xml:space="preserve"> PAGEREF _Toc432696003 \h </w:instrText>
        </w:r>
        <w:r w:rsidR="00E660F3">
          <w:rPr>
            <w:noProof/>
            <w:webHidden/>
          </w:rPr>
        </w:r>
        <w:r w:rsidR="00E660F3">
          <w:rPr>
            <w:noProof/>
            <w:webHidden/>
          </w:rPr>
          <w:fldChar w:fldCharType="separate"/>
        </w:r>
        <w:r w:rsidR="00376D40">
          <w:rPr>
            <w:noProof/>
            <w:webHidden/>
          </w:rPr>
          <w:t>31</w:t>
        </w:r>
        <w:r w:rsidR="00E660F3">
          <w:rPr>
            <w:noProof/>
            <w:webHidden/>
          </w:rPr>
          <w:fldChar w:fldCharType="end"/>
        </w:r>
      </w:hyperlink>
    </w:p>
    <w:p w14:paraId="0AC1C8B7" w14:textId="77777777" w:rsidR="00E660F3" w:rsidRDefault="006224D2">
      <w:pPr>
        <w:pStyle w:val="TOC1"/>
        <w:rPr>
          <w:rFonts w:asciiTheme="minorHAnsi" w:eastAsiaTheme="minorEastAsia" w:hAnsiTheme="minorHAnsi" w:cstheme="minorBidi"/>
          <w:b w:val="0"/>
          <w:noProof/>
          <w:color w:val="auto"/>
          <w:sz w:val="22"/>
          <w:szCs w:val="22"/>
          <w:lang w:eastAsia="en-GB"/>
        </w:rPr>
      </w:pPr>
      <w:hyperlink w:anchor="_Toc432696004" w:history="1">
        <w:r w:rsidR="00E660F3" w:rsidRPr="009119B4">
          <w:rPr>
            <w:rStyle w:val="Hyperlink"/>
            <w:noProof/>
          </w:rPr>
          <w:t>Notes</w:t>
        </w:r>
        <w:r w:rsidR="00E660F3">
          <w:rPr>
            <w:noProof/>
            <w:webHidden/>
          </w:rPr>
          <w:tab/>
        </w:r>
        <w:r w:rsidR="00E660F3">
          <w:rPr>
            <w:noProof/>
            <w:webHidden/>
          </w:rPr>
          <w:fldChar w:fldCharType="begin"/>
        </w:r>
        <w:r w:rsidR="00E660F3">
          <w:rPr>
            <w:noProof/>
            <w:webHidden/>
          </w:rPr>
          <w:instrText xml:space="preserve"> PAGEREF _Toc432696004 \h </w:instrText>
        </w:r>
        <w:r w:rsidR="00E660F3">
          <w:rPr>
            <w:noProof/>
            <w:webHidden/>
          </w:rPr>
        </w:r>
        <w:r w:rsidR="00E660F3">
          <w:rPr>
            <w:noProof/>
            <w:webHidden/>
          </w:rPr>
          <w:fldChar w:fldCharType="separate"/>
        </w:r>
        <w:r w:rsidR="00376D40">
          <w:rPr>
            <w:noProof/>
            <w:webHidden/>
          </w:rPr>
          <w:t>31</w:t>
        </w:r>
        <w:r w:rsidR="00E660F3">
          <w:rPr>
            <w:noProof/>
            <w:webHidden/>
          </w:rPr>
          <w:fldChar w:fldCharType="end"/>
        </w:r>
      </w:hyperlink>
    </w:p>
    <w:p w14:paraId="473DD512" w14:textId="77777777" w:rsidR="00E660F3" w:rsidRDefault="006224D2">
      <w:pPr>
        <w:pStyle w:val="TOC1"/>
        <w:rPr>
          <w:rFonts w:asciiTheme="minorHAnsi" w:eastAsiaTheme="minorEastAsia" w:hAnsiTheme="minorHAnsi" w:cstheme="minorBidi"/>
          <w:b w:val="0"/>
          <w:noProof/>
          <w:color w:val="auto"/>
          <w:sz w:val="22"/>
          <w:szCs w:val="22"/>
          <w:lang w:eastAsia="en-GB"/>
        </w:rPr>
      </w:pPr>
      <w:hyperlink w:anchor="_Toc432696005" w:history="1">
        <w:r w:rsidR="00E660F3" w:rsidRPr="009119B4">
          <w:rPr>
            <w:rStyle w:val="Hyperlink"/>
            <w:noProof/>
          </w:rPr>
          <w:t>Annex A: Background information</w:t>
        </w:r>
        <w:r w:rsidR="00E660F3">
          <w:rPr>
            <w:noProof/>
            <w:webHidden/>
          </w:rPr>
          <w:tab/>
        </w:r>
        <w:r w:rsidR="00E660F3">
          <w:rPr>
            <w:noProof/>
            <w:webHidden/>
          </w:rPr>
          <w:fldChar w:fldCharType="begin"/>
        </w:r>
        <w:r w:rsidR="00E660F3">
          <w:rPr>
            <w:noProof/>
            <w:webHidden/>
          </w:rPr>
          <w:instrText xml:space="preserve"> PAGEREF _Toc432696005 \h </w:instrText>
        </w:r>
        <w:r w:rsidR="00E660F3">
          <w:rPr>
            <w:noProof/>
            <w:webHidden/>
          </w:rPr>
        </w:r>
        <w:r w:rsidR="00E660F3">
          <w:rPr>
            <w:noProof/>
            <w:webHidden/>
          </w:rPr>
          <w:fldChar w:fldCharType="separate"/>
        </w:r>
        <w:r w:rsidR="00376D40">
          <w:rPr>
            <w:noProof/>
            <w:webHidden/>
          </w:rPr>
          <w:t>35</w:t>
        </w:r>
        <w:r w:rsidR="00E660F3">
          <w:rPr>
            <w:noProof/>
            <w:webHidden/>
          </w:rPr>
          <w:fldChar w:fldCharType="end"/>
        </w:r>
      </w:hyperlink>
    </w:p>
    <w:p w14:paraId="2A23DD0C" w14:textId="77777777" w:rsidR="00E660F3" w:rsidRDefault="006224D2">
      <w:pPr>
        <w:pStyle w:val="TOC1"/>
        <w:rPr>
          <w:rFonts w:asciiTheme="minorHAnsi" w:eastAsiaTheme="minorEastAsia" w:hAnsiTheme="minorHAnsi" w:cstheme="minorBidi"/>
          <w:b w:val="0"/>
          <w:noProof/>
          <w:color w:val="auto"/>
          <w:sz w:val="22"/>
          <w:szCs w:val="22"/>
          <w:lang w:eastAsia="en-GB"/>
        </w:rPr>
      </w:pPr>
      <w:hyperlink w:anchor="_Toc432696006" w:history="1">
        <w:r w:rsidR="00E660F3" w:rsidRPr="009119B4">
          <w:rPr>
            <w:rStyle w:val="Hyperlink"/>
            <w:noProof/>
          </w:rPr>
          <w:t>Annex B: List of providers visited in the survey</w:t>
        </w:r>
        <w:r w:rsidR="00E660F3">
          <w:rPr>
            <w:noProof/>
            <w:webHidden/>
          </w:rPr>
          <w:tab/>
        </w:r>
        <w:r w:rsidR="00E660F3">
          <w:rPr>
            <w:noProof/>
            <w:webHidden/>
          </w:rPr>
          <w:fldChar w:fldCharType="begin"/>
        </w:r>
        <w:r w:rsidR="00E660F3">
          <w:rPr>
            <w:noProof/>
            <w:webHidden/>
          </w:rPr>
          <w:instrText xml:space="preserve"> PAGEREF _Toc432696006 \h </w:instrText>
        </w:r>
        <w:r w:rsidR="00E660F3">
          <w:rPr>
            <w:noProof/>
            <w:webHidden/>
          </w:rPr>
        </w:r>
        <w:r w:rsidR="00E660F3">
          <w:rPr>
            <w:noProof/>
            <w:webHidden/>
          </w:rPr>
          <w:fldChar w:fldCharType="separate"/>
        </w:r>
        <w:r w:rsidR="00376D40">
          <w:rPr>
            <w:noProof/>
            <w:webHidden/>
          </w:rPr>
          <w:t>37</w:t>
        </w:r>
        <w:r w:rsidR="00E660F3">
          <w:rPr>
            <w:noProof/>
            <w:webHidden/>
          </w:rPr>
          <w:fldChar w:fldCharType="end"/>
        </w:r>
      </w:hyperlink>
    </w:p>
    <w:p w14:paraId="0078D30C" w14:textId="77777777" w:rsidR="00BB4268" w:rsidRDefault="006A4913" w:rsidP="00BB4268">
      <w:pPr>
        <w:pStyle w:val="TOC1"/>
      </w:pPr>
      <w:r>
        <w:fldChar w:fldCharType="end"/>
      </w:r>
    </w:p>
    <w:p w14:paraId="364526FC" w14:textId="77777777" w:rsidR="00BB4268" w:rsidRDefault="00BB4268" w:rsidP="00BB4268"/>
    <w:p w14:paraId="15F57129" w14:textId="77777777" w:rsidR="008F2AC8" w:rsidRDefault="008F2AC8" w:rsidP="008412A3">
      <w:pPr>
        <w:pStyle w:val="Unnumberedparagraph"/>
        <w:sectPr w:rsidR="008F2AC8" w:rsidSect="00CB726D">
          <w:headerReference w:type="even" r:id="rId19"/>
          <w:headerReference w:type="default" r:id="rId20"/>
          <w:footerReference w:type="default" r:id="rId21"/>
          <w:headerReference w:type="first" r:id="rId22"/>
          <w:pgSz w:w="11906" w:h="16838" w:code="9"/>
          <w:pgMar w:top="1871" w:right="1418" w:bottom="1134" w:left="1418" w:header="567" w:footer="567" w:gutter="0"/>
          <w:cols w:space="708"/>
          <w:docGrid w:linePitch="360"/>
        </w:sectPr>
      </w:pPr>
    </w:p>
    <w:p w14:paraId="0402E826" w14:textId="77777777" w:rsidR="00AA36A7" w:rsidRDefault="0042383D" w:rsidP="00AA36A7">
      <w:pPr>
        <w:pStyle w:val="Heading1"/>
        <w:rPr>
          <w:rFonts w:cs="Tahoma"/>
        </w:rPr>
      </w:pPr>
      <w:bookmarkStart w:id="0" w:name="_Toc260827241"/>
      <w:bookmarkStart w:id="1" w:name="_Toc273346310"/>
      <w:bookmarkStart w:id="2" w:name="_Toc432695989"/>
      <w:r w:rsidRPr="0042383D">
        <w:lastRenderedPageBreak/>
        <w:t xml:space="preserve">Executive </w:t>
      </w:r>
      <w:bookmarkEnd w:id="0"/>
      <w:bookmarkEnd w:id="1"/>
      <w:r w:rsidR="00AA36A7" w:rsidRPr="0042383D">
        <w:t>summary</w:t>
      </w:r>
      <w:bookmarkEnd w:id="2"/>
      <w:r w:rsidR="00AA36A7">
        <w:rPr>
          <w:rFonts w:cs="Tahoma"/>
        </w:rPr>
        <w:t xml:space="preserve"> </w:t>
      </w:r>
    </w:p>
    <w:p w14:paraId="31F2C3B1" w14:textId="3C39C350" w:rsidR="001547B2" w:rsidRDefault="004D69FE" w:rsidP="00BA6FC4">
      <w:pPr>
        <w:pStyle w:val="Unnumberedparagraph"/>
        <w:rPr>
          <w:rFonts w:cs="Tahoma"/>
        </w:rPr>
      </w:pPr>
      <w:r>
        <w:rPr>
          <w:rFonts w:cs="Tahoma"/>
        </w:rPr>
        <w:t>Apprentices</w:t>
      </w:r>
      <w:r w:rsidR="00263725">
        <w:rPr>
          <w:rFonts w:cs="Tahoma"/>
        </w:rPr>
        <w:t xml:space="preserve">hips </w:t>
      </w:r>
      <w:r>
        <w:rPr>
          <w:rFonts w:cs="Tahoma"/>
        </w:rPr>
        <w:t>have</w:t>
      </w:r>
      <w:r w:rsidR="005B391C" w:rsidRPr="00111832">
        <w:rPr>
          <w:rFonts w:cs="Tahoma"/>
        </w:rPr>
        <w:t xml:space="preserve">, over time, provided employees with the training and hands-on experience required to succeed in </w:t>
      </w:r>
      <w:r w:rsidR="005B14B5">
        <w:rPr>
          <w:rFonts w:cs="Tahoma"/>
        </w:rPr>
        <w:t>highly</w:t>
      </w:r>
      <w:r w:rsidR="00F24D92">
        <w:rPr>
          <w:rFonts w:cs="Tahoma"/>
        </w:rPr>
        <w:t xml:space="preserve"> </w:t>
      </w:r>
      <w:r w:rsidR="005B14B5">
        <w:rPr>
          <w:rFonts w:cs="Tahoma"/>
        </w:rPr>
        <w:t xml:space="preserve">regarded, </w:t>
      </w:r>
      <w:r w:rsidR="005B391C" w:rsidRPr="00111832">
        <w:rPr>
          <w:rFonts w:cs="Tahoma"/>
        </w:rPr>
        <w:t>skilled occupation</w:t>
      </w:r>
      <w:r w:rsidR="005B14B5">
        <w:rPr>
          <w:rFonts w:cs="Tahoma"/>
        </w:rPr>
        <w:t>s</w:t>
      </w:r>
      <w:r w:rsidR="00F0691C">
        <w:rPr>
          <w:rFonts w:cs="Tahoma"/>
        </w:rPr>
        <w:t>.</w:t>
      </w:r>
      <w:r w:rsidR="005B391C" w:rsidRPr="00111832">
        <w:rPr>
          <w:rFonts w:cs="Tahoma"/>
        </w:rPr>
        <w:t xml:space="preserve"> </w:t>
      </w:r>
      <w:r w:rsidR="00F0691C">
        <w:rPr>
          <w:rFonts w:cs="Tahoma"/>
        </w:rPr>
        <w:t>T</w:t>
      </w:r>
      <w:r w:rsidR="00BD2752">
        <w:rPr>
          <w:rFonts w:cs="Tahoma"/>
        </w:rPr>
        <w:t>raditionally</w:t>
      </w:r>
      <w:r w:rsidR="001F20AD">
        <w:rPr>
          <w:rFonts w:cs="Tahoma"/>
        </w:rPr>
        <w:t>,</w:t>
      </w:r>
      <w:r w:rsidR="005B391C" w:rsidRPr="00111832">
        <w:rPr>
          <w:rFonts w:cs="Tahoma"/>
        </w:rPr>
        <w:t xml:space="preserve"> </w:t>
      </w:r>
      <w:r w:rsidR="00F50A5D">
        <w:rPr>
          <w:rFonts w:cs="Tahoma"/>
        </w:rPr>
        <w:t>these have</w:t>
      </w:r>
      <w:r w:rsidR="00F0691C">
        <w:rPr>
          <w:rFonts w:cs="Tahoma"/>
        </w:rPr>
        <w:t xml:space="preserve"> been </w:t>
      </w:r>
      <w:r w:rsidR="005B391C" w:rsidRPr="00111832">
        <w:rPr>
          <w:rFonts w:cs="Tahoma"/>
        </w:rPr>
        <w:t xml:space="preserve">in crafts such as masonry and carpentry and, more recently, in </w:t>
      </w:r>
      <w:r w:rsidR="005C511D">
        <w:rPr>
          <w:rFonts w:cs="Tahoma"/>
        </w:rPr>
        <w:t xml:space="preserve">the </w:t>
      </w:r>
      <w:r w:rsidR="005B391C" w:rsidRPr="00111832">
        <w:rPr>
          <w:rFonts w:cs="Tahoma"/>
        </w:rPr>
        <w:t>engineering and technology industries.</w:t>
      </w:r>
      <w:r>
        <w:rPr>
          <w:rFonts w:cs="Tahoma"/>
        </w:rPr>
        <w:t xml:space="preserve"> Since 2010</w:t>
      </w:r>
      <w:r w:rsidR="00C957DA">
        <w:rPr>
          <w:rFonts w:cs="Tahoma"/>
        </w:rPr>
        <w:t>,</w:t>
      </w:r>
      <w:r>
        <w:rPr>
          <w:rFonts w:cs="Tahoma"/>
        </w:rPr>
        <w:t xml:space="preserve"> a</w:t>
      </w:r>
      <w:r w:rsidR="005B391C">
        <w:rPr>
          <w:rFonts w:cs="Tahoma"/>
        </w:rPr>
        <w:t>n increase in government funding has seen more than two million apprenticeships</w:t>
      </w:r>
      <w:r w:rsidR="00B141EA">
        <w:rPr>
          <w:rFonts w:cs="Tahoma"/>
        </w:rPr>
        <w:t xml:space="preserve"> taken up</w:t>
      </w:r>
      <w:r w:rsidR="007D7937">
        <w:rPr>
          <w:rFonts w:cs="Tahoma"/>
        </w:rPr>
        <w:t>. However, this</w:t>
      </w:r>
      <w:r w:rsidR="005B391C">
        <w:rPr>
          <w:rFonts w:cs="Tahoma"/>
        </w:rPr>
        <w:t xml:space="preserve"> surge in </w:t>
      </w:r>
      <w:r w:rsidR="0082637E">
        <w:rPr>
          <w:rFonts w:cs="Tahoma"/>
        </w:rPr>
        <w:t xml:space="preserve">numbers has </w:t>
      </w:r>
      <w:r w:rsidR="007D7937">
        <w:rPr>
          <w:rFonts w:cs="Tahoma"/>
        </w:rPr>
        <w:t xml:space="preserve">been </w:t>
      </w:r>
      <w:r w:rsidR="0082637E">
        <w:rPr>
          <w:rFonts w:cs="Tahoma"/>
        </w:rPr>
        <w:t xml:space="preserve">mainly </w:t>
      </w:r>
      <w:r w:rsidR="007D7937">
        <w:rPr>
          <w:rFonts w:cs="Tahoma"/>
        </w:rPr>
        <w:t xml:space="preserve">in </w:t>
      </w:r>
      <w:r w:rsidR="005B391C">
        <w:rPr>
          <w:rFonts w:cs="Tahoma"/>
        </w:rPr>
        <w:t>sectors such as customer service, retail, administration and care</w:t>
      </w:r>
      <w:r w:rsidR="00FF61C9">
        <w:rPr>
          <w:rFonts w:cs="Tahoma"/>
        </w:rPr>
        <w:t>.</w:t>
      </w:r>
      <w:r w:rsidR="00E35822">
        <w:rPr>
          <w:rFonts w:cs="Tahoma"/>
        </w:rPr>
        <w:t xml:space="preserve"> Unfortunately, th</w:t>
      </w:r>
      <w:r w:rsidR="0082637E">
        <w:rPr>
          <w:rFonts w:cs="Tahoma"/>
        </w:rPr>
        <w:t>ese apprenticeships</w:t>
      </w:r>
      <w:r w:rsidR="00E35822">
        <w:rPr>
          <w:rFonts w:cs="Tahoma"/>
        </w:rPr>
        <w:t xml:space="preserve"> ha</w:t>
      </w:r>
      <w:r w:rsidR="0082637E">
        <w:rPr>
          <w:rFonts w:cs="Tahoma"/>
        </w:rPr>
        <w:t>ve</w:t>
      </w:r>
      <w:r w:rsidR="00E35822">
        <w:rPr>
          <w:rFonts w:cs="Tahoma"/>
        </w:rPr>
        <w:t xml:space="preserve"> not </w:t>
      </w:r>
      <w:r w:rsidR="003B3F43">
        <w:rPr>
          <w:rFonts w:cs="Tahoma"/>
        </w:rPr>
        <w:t xml:space="preserve">sufficiently </w:t>
      </w:r>
      <w:r w:rsidR="00E35822">
        <w:rPr>
          <w:rFonts w:cs="Tahoma"/>
        </w:rPr>
        <w:t>matched the skills need</w:t>
      </w:r>
      <w:r w:rsidR="00956969">
        <w:rPr>
          <w:rFonts w:cs="Tahoma"/>
        </w:rPr>
        <w:t xml:space="preserve">ed by </w:t>
      </w:r>
      <w:r w:rsidR="00534127">
        <w:rPr>
          <w:rFonts w:cs="Tahoma"/>
        </w:rPr>
        <w:t>our nation</w:t>
      </w:r>
      <w:r w:rsidR="001547B2">
        <w:rPr>
          <w:rFonts w:cs="Tahoma"/>
        </w:rPr>
        <w:t>.</w:t>
      </w:r>
    </w:p>
    <w:p w14:paraId="644968B0" w14:textId="5CC08534" w:rsidR="006F45A1" w:rsidRDefault="0082637E" w:rsidP="008E1685">
      <w:pPr>
        <w:pStyle w:val="Unnumberedparagraph"/>
        <w:rPr>
          <w:rFonts w:cs="Tahoma"/>
        </w:rPr>
      </w:pPr>
      <w:r>
        <w:rPr>
          <w:rFonts w:cs="Tahoma"/>
        </w:rPr>
        <w:t>I</w:t>
      </w:r>
      <w:r w:rsidR="002F6A20">
        <w:rPr>
          <w:rFonts w:cs="Tahoma"/>
        </w:rPr>
        <w:t>n recent years, i</w:t>
      </w:r>
      <w:r w:rsidR="00E35822">
        <w:rPr>
          <w:rFonts w:cs="Tahoma"/>
        </w:rPr>
        <w:t xml:space="preserve">nspectors have seen too much </w:t>
      </w:r>
      <w:r w:rsidR="00E045B9">
        <w:rPr>
          <w:rFonts w:cs="Tahoma"/>
        </w:rPr>
        <w:t>weak</w:t>
      </w:r>
      <w:r w:rsidR="00E35822">
        <w:rPr>
          <w:rFonts w:cs="Tahoma"/>
        </w:rPr>
        <w:t xml:space="preserve"> provision that </w:t>
      </w:r>
      <w:r w:rsidR="00E045B9">
        <w:rPr>
          <w:rFonts w:cs="Tahoma"/>
        </w:rPr>
        <w:t>undermines</w:t>
      </w:r>
      <w:r w:rsidR="00E35822">
        <w:rPr>
          <w:rFonts w:cs="Tahoma"/>
        </w:rPr>
        <w:t xml:space="preserve"> the value of apprenticeships, </w:t>
      </w:r>
      <w:r w:rsidR="00E045B9">
        <w:rPr>
          <w:rFonts w:cs="Tahoma"/>
        </w:rPr>
        <w:t>esp</w:t>
      </w:r>
      <w:r w:rsidR="005F4378">
        <w:rPr>
          <w:rFonts w:cs="Tahoma"/>
        </w:rPr>
        <w:t>ecially in the service sectors and</w:t>
      </w:r>
      <w:r w:rsidR="00E045B9">
        <w:rPr>
          <w:rFonts w:cs="Tahoma"/>
        </w:rPr>
        <w:t xml:space="preserve"> for learners aged 25 and over.</w:t>
      </w:r>
      <w:r w:rsidR="001547B2">
        <w:t xml:space="preserve"> </w:t>
      </w:r>
      <w:r w:rsidR="00DF1AAB" w:rsidRPr="006A4913">
        <w:t>Th</w:t>
      </w:r>
      <w:r w:rsidR="00DF1AAB">
        <w:t>is</w:t>
      </w:r>
      <w:r w:rsidR="00DF1AAB" w:rsidRPr="006A4913">
        <w:t xml:space="preserve"> </w:t>
      </w:r>
      <w:r w:rsidR="00F93D96">
        <w:t xml:space="preserve">survey </w:t>
      </w:r>
      <w:r w:rsidR="00DF1AAB" w:rsidRPr="006A4913">
        <w:t>report evaluates the quality of apprenticeships</w:t>
      </w:r>
      <w:r w:rsidR="00006E7C">
        <w:t xml:space="preserve"> under the existing frameworks</w:t>
      </w:r>
      <w:r w:rsidR="00DF1AAB">
        <w:t xml:space="preserve"> </w:t>
      </w:r>
      <w:r w:rsidR="00DF1AAB" w:rsidRPr="006A4913">
        <w:t>and the benefits they bring to apprentices</w:t>
      </w:r>
      <w:r w:rsidR="0012073E">
        <w:t>,</w:t>
      </w:r>
      <w:r w:rsidR="005C511D" w:rsidRPr="006A4913">
        <w:t xml:space="preserve"> </w:t>
      </w:r>
      <w:r w:rsidR="00DF1AAB" w:rsidRPr="006A4913">
        <w:t>their employers and to the economy.</w:t>
      </w:r>
      <w:r w:rsidR="00DF1AAB">
        <w:t xml:space="preserve"> </w:t>
      </w:r>
      <w:r w:rsidR="00006E7C">
        <w:t xml:space="preserve">It is not an evaluation of revised apprenticeships under the government’s reform programme. </w:t>
      </w:r>
      <w:r w:rsidR="00DF1AAB">
        <w:t>The</w:t>
      </w:r>
      <w:r w:rsidR="008E1685">
        <w:rPr>
          <w:rFonts w:cs="Tahoma"/>
        </w:rPr>
        <w:t xml:space="preserve"> </w:t>
      </w:r>
      <w:r w:rsidR="005864D0">
        <w:rPr>
          <w:rFonts w:cs="Tahoma"/>
        </w:rPr>
        <w:t>findings</w:t>
      </w:r>
      <w:r w:rsidR="008E1685">
        <w:rPr>
          <w:rFonts w:cs="Tahoma"/>
        </w:rPr>
        <w:t xml:space="preserve"> </w:t>
      </w:r>
      <w:r w:rsidR="005864D0">
        <w:rPr>
          <w:rFonts w:cs="Tahoma"/>
        </w:rPr>
        <w:t>reaffirm</w:t>
      </w:r>
      <w:r w:rsidR="006C2BEB">
        <w:rPr>
          <w:rFonts w:cs="Tahoma"/>
        </w:rPr>
        <w:t xml:space="preserve"> </w:t>
      </w:r>
      <w:r w:rsidR="00436364">
        <w:rPr>
          <w:rFonts w:cs="Tahoma"/>
        </w:rPr>
        <w:t xml:space="preserve">many of </w:t>
      </w:r>
      <w:r w:rsidR="006C2BEB">
        <w:rPr>
          <w:rFonts w:cs="Tahoma"/>
        </w:rPr>
        <w:t>the concerns</w:t>
      </w:r>
      <w:r w:rsidR="000F046E">
        <w:rPr>
          <w:rFonts w:cs="Tahoma"/>
        </w:rPr>
        <w:t xml:space="preserve"> set out in </w:t>
      </w:r>
      <w:r w:rsidR="00AB1572">
        <w:rPr>
          <w:rFonts w:cs="Tahoma"/>
        </w:rPr>
        <w:t xml:space="preserve">the </w:t>
      </w:r>
      <w:r w:rsidR="001A2981">
        <w:rPr>
          <w:rFonts w:cs="Tahoma"/>
        </w:rPr>
        <w:t>Chief Inspector</w:t>
      </w:r>
      <w:r w:rsidR="00454352">
        <w:rPr>
          <w:rFonts w:cs="Tahoma"/>
        </w:rPr>
        <w:t>’</w:t>
      </w:r>
      <w:r w:rsidR="001A2981">
        <w:rPr>
          <w:rFonts w:cs="Tahoma"/>
        </w:rPr>
        <w:t xml:space="preserve">s </w:t>
      </w:r>
      <w:r w:rsidR="00006E7C">
        <w:rPr>
          <w:rFonts w:cs="Tahoma"/>
        </w:rPr>
        <w:t>A</w:t>
      </w:r>
      <w:r w:rsidR="001A2981">
        <w:rPr>
          <w:rFonts w:cs="Tahoma"/>
        </w:rPr>
        <w:t xml:space="preserve">nnual </w:t>
      </w:r>
      <w:r w:rsidR="00006E7C">
        <w:rPr>
          <w:rFonts w:cs="Tahoma"/>
        </w:rPr>
        <w:t>R</w:t>
      </w:r>
      <w:r w:rsidR="001A2981">
        <w:rPr>
          <w:rFonts w:cs="Tahoma"/>
        </w:rPr>
        <w:t>eport</w:t>
      </w:r>
      <w:r w:rsidR="007E57DE">
        <w:rPr>
          <w:rFonts w:cs="Tahoma"/>
        </w:rPr>
        <w:t xml:space="preserve"> 2013/14</w:t>
      </w:r>
      <w:r w:rsidR="00545CC0">
        <w:rPr>
          <w:rFonts w:cs="Tahoma"/>
        </w:rPr>
        <w:t xml:space="preserve"> </w:t>
      </w:r>
      <w:r w:rsidR="005864D0">
        <w:rPr>
          <w:rFonts w:cs="Tahoma"/>
        </w:rPr>
        <w:t>and ma</w:t>
      </w:r>
      <w:r w:rsidR="00436364">
        <w:rPr>
          <w:rFonts w:cs="Tahoma"/>
        </w:rPr>
        <w:t>k</w:t>
      </w:r>
      <w:r w:rsidR="006C2BEB">
        <w:rPr>
          <w:rFonts w:cs="Tahoma"/>
        </w:rPr>
        <w:t xml:space="preserve">e </w:t>
      </w:r>
      <w:r w:rsidR="00A0326F">
        <w:rPr>
          <w:rFonts w:cs="Tahoma"/>
        </w:rPr>
        <w:t xml:space="preserve">it </w:t>
      </w:r>
      <w:r w:rsidR="006C2BEB">
        <w:rPr>
          <w:rFonts w:cs="Tahoma"/>
        </w:rPr>
        <w:t xml:space="preserve">clear </w:t>
      </w:r>
      <w:r w:rsidR="008E1685">
        <w:rPr>
          <w:rFonts w:cs="Tahoma"/>
        </w:rPr>
        <w:t>that too many</w:t>
      </w:r>
      <w:r w:rsidR="00436364">
        <w:rPr>
          <w:rFonts w:cs="Tahoma"/>
        </w:rPr>
        <w:t xml:space="preserve"> </w:t>
      </w:r>
      <w:r w:rsidR="008E1685">
        <w:rPr>
          <w:rFonts w:cs="Tahoma"/>
        </w:rPr>
        <w:t>apprentices still</w:t>
      </w:r>
      <w:r w:rsidR="00436364">
        <w:rPr>
          <w:rFonts w:cs="Tahoma"/>
        </w:rPr>
        <w:t xml:space="preserve"> do</w:t>
      </w:r>
      <w:r w:rsidR="008E1685">
        <w:rPr>
          <w:rFonts w:cs="Tahoma"/>
        </w:rPr>
        <w:t xml:space="preserve"> not receiv</w:t>
      </w:r>
      <w:r w:rsidR="00436364">
        <w:rPr>
          <w:rFonts w:cs="Tahoma"/>
        </w:rPr>
        <w:t>e</w:t>
      </w:r>
      <w:r w:rsidR="008E1685">
        <w:rPr>
          <w:rFonts w:cs="Tahoma"/>
        </w:rPr>
        <w:t xml:space="preserve"> sufficiently </w:t>
      </w:r>
      <w:r w:rsidR="001A2981">
        <w:rPr>
          <w:rFonts w:cs="Tahoma"/>
        </w:rPr>
        <w:t>high-</w:t>
      </w:r>
      <w:r w:rsidR="008E1685">
        <w:rPr>
          <w:rFonts w:cs="Tahoma"/>
        </w:rPr>
        <w:t>quality training.</w:t>
      </w:r>
      <w:r w:rsidR="007E57DE">
        <w:rPr>
          <w:rStyle w:val="FootnoteReference"/>
          <w:rFonts w:cs="Tahoma"/>
        </w:rPr>
        <w:footnoteReference w:id="1"/>
      </w:r>
      <w:r w:rsidR="008E1685">
        <w:rPr>
          <w:rFonts w:cs="Tahoma"/>
        </w:rPr>
        <w:t xml:space="preserve"> </w:t>
      </w:r>
    </w:p>
    <w:p w14:paraId="6C39BD7C" w14:textId="7A99BB9C" w:rsidR="006F45A1" w:rsidRDefault="006F45A1" w:rsidP="006F45A1">
      <w:pPr>
        <w:pStyle w:val="Unnumberedparagraph"/>
      </w:pPr>
      <w:r>
        <w:t xml:space="preserve">The survey </w:t>
      </w:r>
      <w:r w:rsidR="004C01ED">
        <w:t>is</w:t>
      </w:r>
      <w:r w:rsidR="004C01ED" w:rsidRPr="006A4913">
        <w:t xml:space="preserve"> </w:t>
      </w:r>
      <w:r w:rsidRPr="006A4913">
        <w:t xml:space="preserve">based on evidence collected </w:t>
      </w:r>
      <w:r w:rsidR="00185E3C">
        <w:t>specifically for this report</w:t>
      </w:r>
      <w:r w:rsidR="00185E3C" w:rsidRPr="006A4913">
        <w:t xml:space="preserve"> </w:t>
      </w:r>
      <w:r w:rsidRPr="006A4913">
        <w:t xml:space="preserve">by Her Majesty’s Inspectors </w:t>
      </w:r>
      <w:r w:rsidR="00422C9B">
        <w:t>from</w:t>
      </w:r>
      <w:r w:rsidRPr="006A4913">
        <w:t xml:space="preserve"> visits to 22 providers</w:t>
      </w:r>
      <w:r w:rsidR="00374B37">
        <w:t xml:space="preserve">, </w:t>
      </w:r>
      <w:r w:rsidRPr="006A4913">
        <w:t>includ</w:t>
      </w:r>
      <w:r w:rsidR="00374B37">
        <w:t>ing</w:t>
      </w:r>
      <w:r w:rsidRPr="006A4913">
        <w:t xml:space="preserve"> colleges</w:t>
      </w:r>
      <w:r w:rsidR="00374B37">
        <w:t xml:space="preserve"> and</w:t>
      </w:r>
      <w:r w:rsidRPr="006A4913">
        <w:t xml:space="preserve"> independent learning providers. </w:t>
      </w:r>
      <w:r w:rsidR="00170169">
        <w:t xml:space="preserve">These catered for 19,000 apprentices. </w:t>
      </w:r>
      <w:r w:rsidRPr="006A4913">
        <w:t xml:space="preserve">Further evidence was collected from an additional 23 </w:t>
      </w:r>
      <w:r w:rsidR="003873FE">
        <w:t xml:space="preserve">routine </w:t>
      </w:r>
      <w:r w:rsidRPr="006A4913">
        <w:t>inspections</w:t>
      </w:r>
      <w:r w:rsidR="003873FE">
        <w:t xml:space="preserve"> of further education and skills providers</w:t>
      </w:r>
      <w:r w:rsidRPr="006A4913">
        <w:t xml:space="preserve"> between January and April 2015 and from interviews and </w:t>
      </w:r>
      <w:r>
        <w:t>questionnaire responses by nearly 3</w:t>
      </w:r>
      <w:r w:rsidRPr="006A4913">
        <w:t xml:space="preserve">00 employers and </w:t>
      </w:r>
      <w:r>
        <w:t>9</w:t>
      </w:r>
      <w:r w:rsidRPr="006A4913">
        <w:t xml:space="preserve">00 apprentices. Inspectors looked at </w:t>
      </w:r>
      <w:r w:rsidR="0056509C">
        <w:t xml:space="preserve">apprenticeship </w:t>
      </w:r>
      <w:r w:rsidRPr="006A4913">
        <w:t>provision across a wide range of employment sectors.</w:t>
      </w:r>
    </w:p>
    <w:p w14:paraId="09E14BFA" w14:textId="02E01C02" w:rsidR="00B4796D" w:rsidRDefault="008E1685" w:rsidP="00CF0F13">
      <w:pPr>
        <w:pStyle w:val="Unnumberedparagraph"/>
        <w:rPr>
          <w:rFonts w:cs="Tahoma"/>
        </w:rPr>
      </w:pPr>
      <w:r>
        <w:rPr>
          <w:rFonts w:cs="Tahoma"/>
        </w:rPr>
        <w:t>In</w:t>
      </w:r>
      <w:r w:rsidR="007F23EB">
        <w:rPr>
          <w:rFonts w:cs="Tahoma"/>
        </w:rPr>
        <w:t>spectors found that in</w:t>
      </w:r>
      <w:r>
        <w:rPr>
          <w:rFonts w:cs="Tahoma"/>
        </w:rPr>
        <w:t xml:space="preserve"> a third of </w:t>
      </w:r>
      <w:r w:rsidR="00F535ED">
        <w:rPr>
          <w:rFonts w:cs="Tahoma"/>
        </w:rPr>
        <w:t xml:space="preserve">the </w:t>
      </w:r>
      <w:r w:rsidR="00A43A23">
        <w:rPr>
          <w:rFonts w:cs="Tahoma"/>
        </w:rPr>
        <w:t xml:space="preserve">45 </w:t>
      </w:r>
      <w:r>
        <w:rPr>
          <w:rFonts w:cs="Tahoma"/>
        </w:rPr>
        <w:t xml:space="preserve">providers </w:t>
      </w:r>
      <w:r w:rsidR="00F75EC0">
        <w:rPr>
          <w:rFonts w:cs="Tahoma"/>
        </w:rPr>
        <w:t>visited</w:t>
      </w:r>
      <w:r>
        <w:rPr>
          <w:rFonts w:cs="Tahoma"/>
        </w:rPr>
        <w:t>, apprenticeship</w:t>
      </w:r>
      <w:r w:rsidR="00E045B9">
        <w:rPr>
          <w:rFonts w:cs="Tahoma"/>
        </w:rPr>
        <w:t>s did not provide sufficient</w:t>
      </w:r>
      <w:r w:rsidR="00A43A23">
        <w:rPr>
          <w:rFonts w:cs="Tahoma"/>
        </w:rPr>
        <w:t>, high</w:t>
      </w:r>
      <w:r w:rsidR="00555023">
        <w:rPr>
          <w:rFonts w:cs="Tahoma"/>
        </w:rPr>
        <w:t>-</w:t>
      </w:r>
      <w:r w:rsidR="00A43A23">
        <w:rPr>
          <w:rFonts w:cs="Tahoma"/>
        </w:rPr>
        <w:t>quality</w:t>
      </w:r>
      <w:r w:rsidR="00E045B9">
        <w:rPr>
          <w:rFonts w:cs="Tahoma"/>
        </w:rPr>
        <w:t xml:space="preserve"> training</w:t>
      </w:r>
      <w:r w:rsidR="004D4697">
        <w:rPr>
          <w:rFonts w:cs="Tahoma"/>
        </w:rPr>
        <w:t xml:space="preserve"> that stretched the apprentices and improved their capabilities</w:t>
      </w:r>
      <w:r w:rsidR="00E045B9">
        <w:rPr>
          <w:rFonts w:cs="Tahoma"/>
        </w:rPr>
        <w:t xml:space="preserve">. </w:t>
      </w:r>
      <w:r w:rsidR="00CF0F13" w:rsidRPr="00CF0F13">
        <w:rPr>
          <w:rFonts w:cs="Tahoma"/>
        </w:rPr>
        <w:t>Inspectors observed</w:t>
      </w:r>
      <w:r w:rsidR="00CF0F13">
        <w:rPr>
          <w:rFonts w:cs="Tahoma"/>
        </w:rPr>
        <w:t>, for example,</w:t>
      </w:r>
      <w:r w:rsidR="00CF0F13" w:rsidRPr="00CF0F13">
        <w:rPr>
          <w:rFonts w:cs="Tahoma"/>
        </w:rPr>
        <w:t xml:space="preserve"> apprentices in the food production, retail and care sectors who were simply completing their apprenticeship by having existing low-level skills, such as </w:t>
      </w:r>
      <w:r w:rsidR="00CF0F13" w:rsidRPr="00A7476B">
        <w:rPr>
          <w:rFonts w:cs="Tahoma"/>
          <w:b/>
        </w:rPr>
        <w:t>making coffee, serving sandwiches or cleaning floors</w:t>
      </w:r>
      <w:r w:rsidR="00CF0F13" w:rsidRPr="00CF0F13">
        <w:rPr>
          <w:rFonts w:cs="Tahoma"/>
        </w:rPr>
        <w:t>, accredited.</w:t>
      </w:r>
      <w:r w:rsidR="00CF0F13" w:rsidRPr="00376D40">
        <w:rPr>
          <w:rFonts w:cs="Tahoma"/>
        </w:rPr>
        <w:t xml:space="preserve"> </w:t>
      </w:r>
      <w:r w:rsidR="00C817E7" w:rsidRPr="00B51E58">
        <w:rPr>
          <w:rFonts w:cs="Tahoma"/>
        </w:rPr>
        <w:t xml:space="preserve">While </w:t>
      </w:r>
      <w:r w:rsidR="00C817E7">
        <w:rPr>
          <w:rFonts w:cs="Tahoma"/>
        </w:rPr>
        <w:t xml:space="preserve">these activities are </w:t>
      </w:r>
      <w:r w:rsidR="00C817E7" w:rsidRPr="00B51E58">
        <w:rPr>
          <w:rFonts w:cs="Tahoma"/>
        </w:rPr>
        <w:t>no doubt</w:t>
      </w:r>
      <w:r w:rsidR="00C817E7" w:rsidRPr="00376D40">
        <w:rPr>
          <w:rFonts w:cs="Tahoma"/>
        </w:rPr>
        <w:t xml:space="preserve"> </w:t>
      </w:r>
      <w:r w:rsidR="00C817E7" w:rsidRPr="00B51E58">
        <w:rPr>
          <w:rFonts w:cs="Tahoma"/>
        </w:rPr>
        <w:t>important</w:t>
      </w:r>
      <w:r w:rsidR="00C817E7">
        <w:rPr>
          <w:rFonts w:cs="Tahoma"/>
        </w:rPr>
        <w:t xml:space="preserve"> to the </w:t>
      </w:r>
      <w:r w:rsidR="00B4796D">
        <w:rPr>
          <w:rFonts w:cs="Tahoma"/>
        </w:rPr>
        <w:t xml:space="preserve">everyday </w:t>
      </w:r>
      <w:r w:rsidR="00C817E7">
        <w:rPr>
          <w:rFonts w:cs="Tahoma"/>
        </w:rPr>
        <w:t xml:space="preserve">running of the </w:t>
      </w:r>
      <w:r w:rsidR="00A81FEF">
        <w:rPr>
          <w:rFonts w:cs="Tahoma"/>
        </w:rPr>
        <w:t>businesses</w:t>
      </w:r>
      <w:r w:rsidR="00C817E7">
        <w:rPr>
          <w:rFonts w:cs="Tahoma"/>
        </w:rPr>
        <w:t>, as</w:t>
      </w:r>
      <w:r w:rsidR="00594704">
        <w:rPr>
          <w:rFonts w:cs="Tahoma"/>
        </w:rPr>
        <w:t xml:space="preserve"> apprenticeships</w:t>
      </w:r>
      <w:r w:rsidR="00E045B9">
        <w:rPr>
          <w:rFonts w:cs="Tahoma"/>
        </w:rPr>
        <w:t xml:space="preserve"> </w:t>
      </w:r>
      <w:r w:rsidR="00C817E7">
        <w:rPr>
          <w:rFonts w:cs="Tahoma"/>
        </w:rPr>
        <w:t xml:space="preserve">they </w:t>
      </w:r>
      <w:r w:rsidR="00E045B9">
        <w:rPr>
          <w:rFonts w:cs="Tahoma"/>
        </w:rPr>
        <w:t>d</w:t>
      </w:r>
      <w:r w:rsidR="00A81FEF">
        <w:rPr>
          <w:rFonts w:cs="Tahoma"/>
        </w:rPr>
        <w:t>o</w:t>
      </w:r>
      <w:r w:rsidR="00E045B9">
        <w:rPr>
          <w:rFonts w:cs="Tahoma"/>
        </w:rPr>
        <w:t xml:space="preserve"> not add </w:t>
      </w:r>
      <w:r w:rsidR="00103D33">
        <w:rPr>
          <w:rFonts w:cs="Tahoma"/>
        </w:rPr>
        <w:t xml:space="preserve">enough </w:t>
      </w:r>
      <w:r w:rsidR="00B4796D">
        <w:rPr>
          <w:rFonts w:cs="Tahoma"/>
        </w:rPr>
        <w:t xml:space="preserve">long-term </w:t>
      </w:r>
      <w:r w:rsidR="0040330A">
        <w:rPr>
          <w:rFonts w:cs="Tahoma"/>
        </w:rPr>
        <w:t xml:space="preserve">value to </w:t>
      </w:r>
      <w:r w:rsidR="00A81FEF">
        <w:rPr>
          <w:rFonts w:cs="Tahoma"/>
        </w:rPr>
        <w:t xml:space="preserve">the </w:t>
      </w:r>
      <w:r w:rsidR="0040330A">
        <w:rPr>
          <w:rFonts w:cs="Tahoma"/>
        </w:rPr>
        <w:t xml:space="preserve">individual </w:t>
      </w:r>
      <w:r w:rsidR="00A81FEF">
        <w:rPr>
          <w:rFonts w:cs="Tahoma"/>
        </w:rPr>
        <w:t xml:space="preserve">companies </w:t>
      </w:r>
      <w:r w:rsidR="00C27156">
        <w:rPr>
          <w:rFonts w:cs="Tahoma"/>
        </w:rPr>
        <w:t>or tackle skills shortages</w:t>
      </w:r>
      <w:r w:rsidR="00FF61C9">
        <w:rPr>
          <w:rFonts w:cs="Tahoma"/>
        </w:rPr>
        <w:t xml:space="preserve"> effectively</w:t>
      </w:r>
      <w:r w:rsidR="002F5E0D">
        <w:rPr>
          <w:rFonts w:cs="Tahoma"/>
        </w:rPr>
        <w:t xml:space="preserve">. </w:t>
      </w:r>
    </w:p>
    <w:p w14:paraId="125BE712" w14:textId="791EC52A" w:rsidR="00E045B9" w:rsidRDefault="004878D2" w:rsidP="00CF0F13">
      <w:pPr>
        <w:pStyle w:val="Unnumberedparagraph"/>
        <w:rPr>
          <w:rFonts w:cs="Tahoma"/>
        </w:rPr>
      </w:pPr>
      <w:r w:rsidRPr="00A7476B">
        <w:rPr>
          <w:rFonts w:cs="Tahoma"/>
          <w:b/>
        </w:rPr>
        <w:t xml:space="preserve">Some </w:t>
      </w:r>
      <w:r w:rsidR="00E045B9" w:rsidRPr="00A7476B">
        <w:rPr>
          <w:rFonts w:cs="Tahoma"/>
          <w:b/>
        </w:rPr>
        <w:t xml:space="preserve">learners on </w:t>
      </w:r>
      <w:r w:rsidR="00D63CD8">
        <w:rPr>
          <w:rFonts w:cs="Tahoma"/>
          <w:b/>
        </w:rPr>
        <w:t xml:space="preserve">low-level, </w:t>
      </w:r>
      <w:r w:rsidR="00A81FEF" w:rsidRPr="00A7476B">
        <w:rPr>
          <w:rFonts w:cs="Tahoma"/>
          <w:b/>
        </w:rPr>
        <w:t xml:space="preserve">low-quality </w:t>
      </w:r>
      <w:r w:rsidR="00E045B9" w:rsidRPr="00A7476B">
        <w:rPr>
          <w:rFonts w:cs="Tahoma"/>
          <w:b/>
        </w:rPr>
        <w:t xml:space="preserve">programmes were unaware </w:t>
      </w:r>
      <w:r w:rsidR="00F535ED" w:rsidRPr="00A7476B">
        <w:rPr>
          <w:rFonts w:cs="Tahoma"/>
          <w:b/>
        </w:rPr>
        <w:t xml:space="preserve">that </w:t>
      </w:r>
      <w:r w:rsidR="00E045B9" w:rsidRPr="00A7476B">
        <w:rPr>
          <w:rFonts w:cs="Tahoma"/>
          <w:b/>
        </w:rPr>
        <w:t xml:space="preserve">they were </w:t>
      </w:r>
      <w:r w:rsidR="00936AA9" w:rsidRPr="00A7476B">
        <w:rPr>
          <w:rFonts w:cs="Tahoma"/>
          <w:b/>
        </w:rPr>
        <w:t xml:space="preserve">even </w:t>
      </w:r>
      <w:r w:rsidR="00E045B9" w:rsidRPr="00A7476B">
        <w:rPr>
          <w:rFonts w:cs="Tahoma"/>
          <w:b/>
        </w:rPr>
        <w:t>on an apprenticeship.</w:t>
      </w:r>
      <w:r w:rsidR="00CF0F13">
        <w:rPr>
          <w:rFonts w:cs="Tahoma"/>
        </w:rPr>
        <w:t xml:space="preserve"> A</w:t>
      </w:r>
      <w:r w:rsidR="00491FCA">
        <w:rPr>
          <w:rFonts w:cs="Tahoma"/>
        </w:rPr>
        <w:t>s suggested by some learners during the survey, a</w:t>
      </w:r>
      <w:r w:rsidR="00CF0F13">
        <w:rPr>
          <w:rFonts w:cs="Tahoma"/>
        </w:rPr>
        <w:t xml:space="preserve"> question needs to be asked</w:t>
      </w:r>
      <w:r w:rsidR="00491FCA">
        <w:rPr>
          <w:rFonts w:cs="Tahoma"/>
        </w:rPr>
        <w:t xml:space="preserve">: </w:t>
      </w:r>
      <w:r w:rsidR="00491FCA" w:rsidRPr="008656C4">
        <w:rPr>
          <w:rFonts w:cs="Tahoma"/>
          <w:b/>
        </w:rPr>
        <w:t xml:space="preserve">are </w:t>
      </w:r>
      <w:r w:rsidR="00CF0F13" w:rsidRPr="008656C4">
        <w:rPr>
          <w:rFonts w:cs="Tahoma"/>
          <w:b/>
        </w:rPr>
        <w:t>these apprenticeships worthy of the name?</w:t>
      </w:r>
      <w:r w:rsidR="00CF0F13">
        <w:rPr>
          <w:rFonts w:cs="Tahoma"/>
        </w:rPr>
        <w:t xml:space="preserve"> </w:t>
      </w:r>
    </w:p>
    <w:p w14:paraId="0D629147" w14:textId="493F8305" w:rsidR="00630952" w:rsidRDefault="00D426C8" w:rsidP="00630952">
      <w:pPr>
        <w:pStyle w:val="Unnumberedparagraph"/>
        <w:rPr>
          <w:rFonts w:cs="Tahoma"/>
        </w:rPr>
      </w:pPr>
      <w:r>
        <w:rPr>
          <w:rFonts w:cs="Tahoma"/>
        </w:rPr>
        <w:lastRenderedPageBreak/>
        <w:t xml:space="preserve">The weaker </w:t>
      </w:r>
      <w:r w:rsidR="00630952">
        <w:rPr>
          <w:rFonts w:cs="Tahoma"/>
        </w:rPr>
        <w:t xml:space="preserve">provision was </w:t>
      </w:r>
      <w:r w:rsidR="00630952" w:rsidRPr="00716E6A">
        <w:rPr>
          <w:rFonts w:cs="Tahoma"/>
        </w:rPr>
        <w:t xml:space="preserve">characterised by </w:t>
      </w:r>
      <w:r w:rsidR="00FF61C9">
        <w:rPr>
          <w:rFonts w:cs="Tahoma"/>
        </w:rPr>
        <w:t xml:space="preserve">a lack of collaboration between </w:t>
      </w:r>
      <w:r w:rsidR="00630952" w:rsidRPr="00716E6A">
        <w:rPr>
          <w:rFonts w:cs="Tahoma"/>
        </w:rPr>
        <w:t xml:space="preserve">providers </w:t>
      </w:r>
      <w:r w:rsidR="00630952">
        <w:rPr>
          <w:rFonts w:cs="Tahoma"/>
        </w:rPr>
        <w:t>and employers to plan apprenticeship</w:t>
      </w:r>
      <w:r w:rsidR="001025E3">
        <w:rPr>
          <w:rFonts w:cs="Tahoma"/>
        </w:rPr>
        <w:t>s</w:t>
      </w:r>
      <w:r w:rsidR="00630952">
        <w:rPr>
          <w:rFonts w:cs="Tahoma"/>
        </w:rPr>
        <w:t xml:space="preserve"> that</w:t>
      </w:r>
      <w:r w:rsidR="00630952" w:rsidRPr="00716E6A">
        <w:rPr>
          <w:rFonts w:cs="Tahoma"/>
        </w:rPr>
        <w:t xml:space="preserve"> </w:t>
      </w:r>
      <w:r w:rsidR="0081011E">
        <w:rPr>
          <w:rFonts w:cs="Tahoma"/>
        </w:rPr>
        <w:t xml:space="preserve">gave apprentices </w:t>
      </w:r>
      <w:r w:rsidR="00630952" w:rsidRPr="00716E6A">
        <w:rPr>
          <w:rFonts w:cs="Tahoma"/>
        </w:rPr>
        <w:t xml:space="preserve">the skills </w:t>
      </w:r>
      <w:r w:rsidR="0081011E">
        <w:rPr>
          <w:rFonts w:cs="Tahoma"/>
        </w:rPr>
        <w:t>they needed</w:t>
      </w:r>
      <w:r w:rsidR="00630952" w:rsidRPr="00AC3A07">
        <w:rPr>
          <w:rFonts w:cs="Tahoma"/>
        </w:rPr>
        <w:t>.</w:t>
      </w:r>
      <w:r w:rsidR="007A2768" w:rsidRPr="00AC3A07">
        <w:rPr>
          <w:rFonts w:cs="Tahoma"/>
        </w:rPr>
        <w:t xml:space="preserve"> </w:t>
      </w:r>
      <w:r w:rsidR="004C01ED">
        <w:rPr>
          <w:rFonts w:cs="Tahoma"/>
        </w:rPr>
        <w:t>A</w:t>
      </w:r>
      <w:r w:rsidR="00630952" w:rsidRPr="00AC3A07">
        <w:rPr>
          <w:rFonts w:cs="Tahoma"/>
        </w:rPr>
        <w:t xml:space="preserve">pprentices’ English and mathematics </w:t>
      </w:r>
      <w:r w:rsidR="004C01ED">
        <w:rPr>
          <w:rFonts w:cs="Tahoma"/>
        </w:rPr>
        <w:t xml:space="preserve">skills </w:t>
      </w:r>
      <w:r w:rsidR="00630952" w:rsidRPr="00AC3A07">
        <w:rPr>
          <w:rFonts w:cs="Tahoma"/>
        </w:rPr>
        <w:t>w</w:t>
      </w:r>
      <w:r w:rsidR="004C01ED">
        <w:rPr>
          <w:rFonts w:cs="Tahoma"/>
        </w:rPr>
        <w:t>ere</w:t>
      </w:r>
      <w:r w:rsidR="00630952" w:rsidRPr="00AC3A07">
        <w:rPr>
          <w:rFonts w:cs="Tahoma"/>
        </w:rPr>
        <w:t xml:space="preserve"> often poor</w:t>
      </w:r>
      <w:r w:rsidR="004C01ED">
        <w:rPr>
          <w:rFonts w:cs="Tahoma"/>
        </w:rPr>
        <w:t>ly developed</w:t>
      </w:r>
      <w:r w:rsidR="00630952" w:rsidRPr="00AC3A07">
        <w:rPr>
          <w:rFonts w:cs="Tahoma"/>
        </w:rPr>
        <w:t xml:space="preserve">. As </w:t>
      </w:r>
      <w:r w:rsidR="007A2768" w:rsidRPr="00AC3A07">
        <w:rPr>
          <w:rFonts w:cs="Tahoma"/>
        </w:rPr>
        <w:t xml:space="preserve">well as </w:t>
      </w:r>
      <w:r w:rsidR="00630952" w:rsidRPr="00AC3A07">
        <w:rPr>
          <w:rFonts w:cs="Tahoma"/>
        </w:rPr>
        <w:t>stifling</w:t>
      </w:r>
      <w:r w:rsidR="007A2768" w:rsidRPr="00AC3A07">
        <w:rPr>
          <w:rFonts w:cs="Tahoma"/>
        </w:rPr>
        <w:t xml:space="preserve"> the career opportunities of these apprentices</w:t>
      </w:r>
      <w:r w:rsidR="002D1EAE" w:rsidRPr="00AC3A07">
        <w:rPr>
          <w:rFonts w:cs="Tahoma"/>
        </w:rPr>
        <w:t>,</w:t>
      </w:r>
      <w:r w:rsidR="007A2768" w:rsidRPr="00AC3A07">
        <w:rPr>
          <w:rFonts w:cs="Tahoma"/>
        </w:rPr>
        <w:t xml:space="preserve"> t</w:t>
      </w:r>
      <w:r w:rsidR="008E1685" w:rsidRPr="00AC3A07">
        <w:rPr>
          <w:rFonts w:cs="Tahoma"/>
        </w:rPr>
        <w:t xml:space="preserve">his </w:t>
      </w:r>
      <w:r w:rsidR="0020076C">
        <w:rPr>
          <w:rFonts w:cs="Tahoma"/>
        </w:rPr>
        <w:t xml:space="preserve">low-quality </w:t>
      </w:r>
      <w:r w:rsidR="008E1685" w:rsidRPr="00AC3A07">
        <w:rPr>
          <w:rFonts w:cs="Tahoma"/>
        </w:rPr>
        <w:t>provision undermine</w:t>
      </w:r>
      <w:r w:rsidR="00A67B57">
        <w:rPr>
          <w:rFonts w:cs="Tahoma"/>
        </w:rPr>
        <w:t>s</w:t>
      </w:r>
      <w:r w:rsidR="008E1685" w:rsidRPr="00AC3A07">
        <w:rPr>
          <w:rFonts w:cs="Tahoma"/>
        </w:rPr>
        <w:t xml:space="preserve"> </w:t>
      </w:r>
      <w:r w:rsidR="0040330A" w:rsidRPr="00AC3A07">
        <w:rPr>
          <w:rFonts w:cs="Tahoma"/>
        </w:rPr>
        <w:t xml:space="preserve">the </w:t>
      </w:r>
      <w:r w:rsidR="008E1685" w:rsidRPr="00AC3A07">
        <w:rPr>
          <w:rFonts w:cs="Tahoma"/>
        </w:rPr>
        <w:t>status</w:t>
      </w:r>
      <w:r w:rsidR="0040330A" w:rsidRPr="00AC3A07">
        <w:rPr>
          <w:rFonts w:cs="Tahoma"/>
        </w:rPr>
        <w:t xml:space="preserve"> of apprenticeships and devalues the brand.</w:t>
      </w:r>
      <w:r w:rsidR="00225350">
        <w:rPr>
          <w:rFonts w:cs="Tahoma"/>
        </w:rPr>
        <w:t xml:space="preserve"> </w:t>
      </w:r>
      <w:r w:rsidR="00225350" w:rsidRPr="00D42172">
        <w:rPr>
          <w:rFonts w:cs="Tahoma"/>
        </w:rPr>
        <w:t>Employers and providers involved in poor quality</w:t>
      </w:r>
      <w:r w:rsidR="00225350" w:rsidRPr="00B51E58">
        <w:rPr>
          <w:rFonts w:cs="Tahoma"/>
        </w:rPr>
        <w:t>, low-level</w:t>
      </w:r>
      <w:r w:rsidR="00225350" w:rsidRPr="00D42172">
        <w:rPr>
          <w:rFonts w:cs="Tahoma"/>
        </w:rPr>
        <w:t xml:space="preserve"> apprentice</w:t>
      </w:r>
      <w:r w:rsidR="00225350" w:rsidRPr="00B51E58">
        <w:rPr>
          <w:rFonts w:cs="Tahoma"/>
        </w:rPr>
        <w:t xml:space="preserve">ships are </w:t>
      </w:r>
      <w:r w:rsidR="00225350" w:rsidRPr="00A7476B">
        <w:rPr>
          <w:rFonts w:cs="Tahoma"/>
          <w:b/>
        </w:rPr>
        <w:t xml:space="preserve">wasting public funds and abusing the trust placed in them by government </w:t>
      </w:r>
      <w:r w:rsidR="00C74187" w:rsidRPr="00A7476B">
        <w:rPr>
          <w:rFonts w:cs="Tahoma"/>
          <w:b/>
        </w:rPr>
        <w:t>and the apprentices</w:t>
      </w:r>
      <w:r w:rsidR="00225350" w:rsidRPr="00D42172">
        <w:rPr>
          <w:rFonts w:cs="Tahoma"/>
        </w:rPr>
        <w:t>.</w:t>
      </w:r>
    </w:p>
    <w:p w14:paraId="196C04A5" w14:textId="52A28958" w:rsidR="008E1685" w:rsidRDefault="004C01ED" w:rsidP="00630952">
      <w:pPr>
        <w:pStyle w:val="Unnumberedparagraph"/>
        <w:rPr>
          <w:rFonts w:cs="Tahoma"/>
        </w:rPr>
      </w:pPr>
      <w:r>
        <w:rPr>
          <w:rFonts w:cs="Tahoma"/>
        </w:rPr>
        <w:t>H</w:t>
      </w:r>
      <w:r w:rsidR="001025E3" w:rsidRPr="00234105">
        <w:rPr>
          <w:rFonts w:cs="Tahoma"/>
        </w:rPr>
        <w:t>igh</w:t>
      </w:r>
      <w:r w:rsidR="001025E3">
        <w:rPr>
          <w:rFonts w:cs="Tahoma"/>
        </w:rPr>
        <w:t>-</w:t>
      </w:r>
      <w:r w:rsidR="008E1685" w:rsidRPr="00234105">
        <w:rPr>
          <w:rFonts w:cs="Tahoma"/>
        </w:rPr>
        <w:t>quality apprenticeship</w:t>
      </w:r>
      <w:r w:rsidR="002D1EAE" w:rsidRPr="00234105">
        <w:rPr>
          <w:rFonts w:cs="Tahoma"/>
        </w:rPr>
        <w:t>s</w:t>
      </w:r>
      <w:r w:rsidR="008E1685" w:rsidRPr="00234105">
        <w:rPr>
          <w:rFonts w:cs="Tahoma"/>
        </w:rPr>
        <w:t xml:space="preserve"> </w:t>
      </w:r>
      <w:r w:rsidR="002D1EAE" w:rsidRPr="00234105">
        <w:rPr>
          <w:rFonts w:cs="Tahoma"/>
        </w:rPr>
        <w:t xml:space="preserve">were </w:t>
      </w:r>
      <w:r w:rsidR="008E1685" w:rsidRPr="00234105">
        <w:rPr>
          <w:rFonts w:cs="Tahoma"/>
        </w:rPr>
        <w:t xml:space="preserve">typically </w:t>
      </w:r>
      <w:r w:rsidR="00BC4E6E">
        <w:rPr>
          <w:rFonts w:cs="Tahoma"/>
        </w:rPr>
        <w:t xml:space="preserve">found </w:t>
      </w:r>
      <w:r>
        <w:rPr>
          <w:rFonts w:cs="Tahoma"/>
        </w:rPr>
        <w:t xml:space="preserve">by inspectors </w:t>
      </w:r>
      <w:r w:rsidR="008E1685" w:rsidRPr="00234105">
        <w:rPr>
          <w:rFonts w:cs="Tahoma"/>
        </w:rPr>
        <w:t>in industries</w:t>
      </w:r>
      <w:r w:rsidR="002D1EAE" w:rsidRPr="00234105">
        <w:rPr>
          <w:rFonts w:cs="Tahoma"/>
        </w:rPr>
        <w:t xml:space="preserve"> that</w:t>
      </w:r>
      <w:r w:rsidR="005864D0" w:rsidRPr="00234105">
        <w:rPr>
          <w:rFonts w:cs="Tahoma"/>
        </w:rPr>
        <w:t xml:space="preserve"> </w:t>
      </w:r>
      <w:r w:rsidR="008E1685" w:rsidRPr="00234105">
        <w:rPr>
          <w:rFonts w:cs="Tahoma"/>
        </w:rPr>
        <w:t>have a long</w:t>
      </w:r>
      <w:r w:rsidR="002D1EAE" w:rsidRPr="00234105">
        <w:rPr>
          <w:rFonts w:cs="Tahoma"/>
        </w:rPr>
        <w:t>-</w:t>
      </w:r>
      <w:r w:rsidR="008E1685" w:rsidRPr="00234105">
        <w:rPr>
          <w:rFonts w:cs="Tahoma"/>
        </w:rPr>
        <w:t xml:space="preserve">established reliance on employing apprentices to </w:t>
      </w:r>
      <w:r w:rsidR="0040330A" w:rsidRPr="00234105">
        <w:rPr>
          <w:rFonts w:cs="Tahoma"/>
        </w:rPr>
        <w:t xml:space="preserve">develop </w:t>
      </w:r>
      <w:r w:rsidR="008E1685" w:rsidRPr="00234105">
        <w:rPr>
          <w:rFonts w:cs="Tahoma"/>
        </w:rPr>
        <w:t xml:space="preserve">their future </w:t>
      </w:r>
      <w:r w:rsidR="0040330A" w:rsidRPr="00234105">
        <w:rPr>
          <w:rFonts w:cs="Tahoma"/>
        </w:rPr>
        <w:t>workforce</w:t>
      </w:r>
      <w:r w:rsidR="0016327B">
        <w:rPr>
          <w:rFonts w:cs="Tahoma"/>
        </w:rPr>
        <w:t>. Th</w:t>
      </w:r>
      <w:r w:rsidR="00430C06">
        <w:rPr>
          <w:rFonts w:cs="Tahoma"/>
        </w:rPr>
        <w:t>ese</w:t>
      </w:r>
      <w:r w:rsidR="002D1EAE" w:rsidRPr="00234105">
        <w:rPr>
          <w:rFonts w:cs="Tahoma"/>
        </w:rPr>
        <w:t xml:space="preserve"> includ</w:t>
      </w:r>
      <w:r w:rsidR="0016327B">
        <w:rPr>
          <w:rFonts w:cs="Tahoma"/>
        </w:rPr>
        <w:t>e</w:t>
      </w:r>
      <w:r w:rsidR="00430C06">
        <w:rPr>
          <w:rFonts w:cs="Tahoma"/>
        </w:rPr>
        <w:t xml:space="preserve"> </w:t>
      </w:r>
      <w:r w:rsidR="00D43CA2">
        <w:rPr>
          <w:rFonts w:cs="Tahoma"/>
        </w:rPr>
        <w:t xml:space="preserve">the </w:t>
      </w:r>
      <w:r w:rsidR="002D1EAE" w:rsidRPr="00234105">
        <w:rPr>
          <w:rFonts w:cs="Tahoma"/>
        </w:rPr>
        <w:t>motor vehicle, construction and engineering</w:t>
      </w:r>
      <w:r w:rsidR="00D43CA2">
        <w:rPr>
          <w:rFonts w:cs="Tahoma"/>
        </w:rPr>
        <w:t xml:space="preserve"> industries</w:t>
      </w:r>
      <w:r w:rsidR="008E1685" w:rsidRPr="00234105">
        <w:rPr>
          <w:rFonts w:cs="Tahoma"/>
        </w:rPr>
        <w:t xml:space="preserve">. </w:t>
      </w:r>
      <w:r w:rsidR="00E045B9">
        <w:rPr>
          <w:rFonts w:cs="Tahoma"/>
        </w:rPr>
        <w:t>Most of the a</w:t>
      </w:r>
      <w:r w:rsidR="008E1685" w:rsidRPr="00234105">
        <w:rPr>
          <w:rFonts w:cs="Tahoma"/>
        </w:rPr>
        <w:t xml:space="preserve">pprentices </w:t>
      </w:r>
      <w:r w:rsidR="0016327B">
        <w:rPr>
          <w:rFonts w:cs="Tahoma"/>
        </w:rPr>
        <w:t>in these sectors</w:t>
      </w:r>
      <w:r w:rsidR="00E045B9">
        <w:rPr>
          <w:rFonts w:cs="Tahoma"/>
        </w:rPr>
        <w:t xml:space="preserve"> were aged 16 to 24. They</w:t>
      </w:r>
      <w:r w:rsidR="0016327B">
        <w:rPr>
          <w:rFonts w:cs="Tahoma"/>
        </w:rPr>
        <w:t xml:space="preserve"> </w:t>
      </w:r>
      <w:r w:rsidR="008E1685" w:rsidRPr="00234105">
        <w:rPr>
          <w:rFonts w:cs="Tahoma"/>
        </w:rPr>
        <w:t>gained considerable new skills</w:t>
      </w:r>
      <w:r w:rsidR="00436364">
        <w:rPr>
          <w:rFonts w:cs="Tahoma"/>
        </w:rPr>
        <w:t xml:space="preserve">, </w:t>
      </w:r>
      <w:r w:rsidR="008E1685" w:rsidRPr="00234105">
        <w:rPr>
          <w:rFonts w:cs="Tahoma"/>
        </w:rPr>
        <w:t>added value to individual businesses</w:t>
      </w:r>
      <w:r w:rsidR="00150F69">
        <w:rPr>
          <w:rFonts w:cs="Tahoma"/>
        </w:rPr>
        <w:t>’</w:t>
      </w:r>
      <w:r w:rsidR="00436364">
        <w:rPr>
          <w:rFonts w:cs="Tahoma"/>
        </w:rPr>
        <w:t xml:space="preserve"> productivity and contributed to economic growth.</w:t>
      </w:r>
      <w:r w:rsidR="00436364" w:rsidRPr="00D42172">
        <w:rPr>
          <w:rFonts w:cs="Tahoma"/>
        </w:rPr>
        <w:t xml:space="preserve"> </w:t>
      </w:r>
      <w:r w:rsidR="00D42172" w:rsidRPr="00B51E58">
        <w:rPr>
          <w:rFonts w:cs="Tahoma"/>
        </w:rPr>
        <w:t>As identified by the recent Sutton Trust report, i</w:t>
      </w:r>
      <w:r w:rsidR="00D42172" w:rsidRPr="00D42172">
        <w:rPr>
          <w:rFonts w:cs="Tahoma"/>
        </w:rPr>
        <w:t>n t</w:t>
      </w:r>
      <w:r w:rsidR="00D42172" w:rsidRPr="00F877CD">
        <w:rPr>
          <w:rFonts w:cs="Tahoma"/>
        </w:rPr>
        <w:t>he best examples</w:t>
      </w:r>
      <w:r>
        <w:rPr>
          <w:rFonts w:cs="Tahoma"/>
        </w:rPr>
        <w:t>,</w:t>
      </w:r>
      <w:r w:rsidR="00D42172" w:rsidRPr="00F877CD">
        <w:rPr>
          <w:rFonts w:cs="Tahoma"/>
        </w:rPr>
        <w:t xml:space="preserve"> apprentices go on to </w:t>
      </w:r>
      <w:r w:rsidR="00D42172" w:rsidRPr="00D42172">
        <w:rPr>
          <w:rFonts w:cs="Tahoma"/>
        </w:rPr>
        <w:t>command salaries better than those of graduates completing degree</w:t>
      </w:r>
      <w:r w:rsidR="00711847">
        <w:rPr>
          <w:rFonts w:cs="Tahoma"/>
        </w:rPr>
        <w:t>-</w:t>
      </w:r>
      <w:r w:rsidR="00D42172" w:rsidRPr="00D42172">
        <w:rPr>
          <w:rFonts w:cs="Tahoma"/>
        </w:rPr>
        <w:t>level courses</w:t>
      </w:r>
      <w:r w:rsidR="00FF6F8D">
        <w:rPr>
          <w:rFonts w:cs="Tahoma"/>
        </w:rPr>
        <w:t xml:space="preserve"> at middle-ranking universities</w:t>
      </w:r>
      <w:r w:rsidR="00D42172" w:rsidRPr="00D42172">
        <w:rPr>
          <w:rFonts w:cs="Tahoma"/>
        </w:rPr>
        <w:t>.</w:t>
      </w:r>
      <w:r w:rsidR="00711847">
        <w:rPr>
          <w:rStyle w:val="FootnoteReference"/>
          <w:rFonts w:cs="Tahoma"/>
        </w:rPr>
        <w:footnoteReference w:id="2"/>
      </w:r>
    </w:p>
    <w:p w14:paraId="7B429F71" w14:textId="2276CC6C" w:rsidR="00E44FBF" w:rsidRDefault="002D1EAE" w:rsidP="008E1685">
      <w:pPr>
        <w:pStyle w:val="Unnumberedparagraph"/>
      </w:pPr>
      <w:r w:rsidRPr="00AC3A07">
        <w:rPr>
          <w:rFonts w:cs="Tahoma"/>
        </w:rPr>
        <w:t>The government’s ambition to boost the number of apprenticeships is commendable</w:t>
      </w:r>
      <w:r w:rsidR="00BD1BB5">
        <w:rPr>
          <w:rFonts w:cs="Tahoma"/>
        </w:rPr>
        <w:t xml:space="preserve"> and has </w:t>
      </w:r>
      <w:r w:rsidR="00CB0B5C">
        <w:rPr>
          <w:rFonts w:cs="Tahoma"/>
        </w:rPr>
        <w:t xml:space="preserve">the </w:t>
      </w:r>
      <w:r w:rsidR="00BD1BB5">
        <w:rPr>
          <w:rFonts w:cs="Tahoma"/>
        </w:rPr>
        <w:t xml:space="preserve">potential to raise the </w:t>
      </w:r>
      <w:r w:rsidR="004B1913">
        <w:rPr>
          <w:rFonts w:cs="Tahoma"/>
        </w:rPr>
        <w:t xml:space="preserve">profile and </w:t>
      </w:r>
      <w:r w:rsidR="00B4796D">
        <w:rPr>
          <w:rFonts w:cs="Tahoma"/>
        </w:rPr>
        <w:t xml:space="preserve">position apprenticeships as a direct route to greater business productivity. </w:t>
      </w:r>
      <w:r w:rsidR="00F877CD">
        <w:rPr>
          <w:rFonts w:cs="Tahoma"/>
        </w:rPr>
        <w:t>H</w:t>
      </w:r>
      <w:r w:rsidR="00F877CD" w:rsidRPr="00AC3A07">
        <w:rPr>
          <w:rFonts w:cs="Tahoma"/>
        </w:rPr>
        <w:t xml:space="preserve">owever, </w:t>
      </w:r>
      <w:r w:rsidR="00F877CD" w:rsidRPr="00AC3A07">
        <w:t>the recent growth in numbers</w:t>
      </w:r>
      <w:r w:rsidR="00F877CD">
        <w:t xml:space="preserve"> </w:t>
      </w:r>
      <w:r w:rsidR="00F877CD" w:rsidRPr="00AC3A07">
        <w:t>has not focused</w:t>
      </w:r>
      <w:r w:rsidR="00F877CD">
        <w:t xml:space="preserve"> enough</w:t>
      </w:r>
      <w:r w:rsidR="00F877CD" w:rsidRPr="00AC3A07">
        <w:t xml:space="preserve"> on the priorities that benefit employers</w:t>
      </w:r>
      <w:r w:rsidR="009D6319">
        <w:t xml:space="preserve"> or the economy</w:t>
      </w:r>
      <w:r w:rsidR="002E69D9">
        <w:t xml:space="preserve">. </w:t>
      </w:r>
      <w:r w:rsidR="002E69D9" w:rsidRPr="008656C4">
        <w:rPr>
          <w:b/>
        </w:rPr>
        <w:t xml:space="preserve">This is </w:t>
      </w:r>
      <w:r w:rsidR="00F877CD" w:rsidRPr="008656C4">
        <w:rPr>
          <w:b/>
        </w:rPr>
        <w:t xml:space="preserve">particularly </w:t>
      </w:r>
      <w:r w:rsidR="002E69D9" w:rsidRPr="008656C4">
        <w:rPr>
          <w:b/>
        </w:rPr>
        <w:t xml:space="preserve">the case for </w:t>
      </w:r>
      <w:r w:rsidR="00F877CD" w:rsidRPr="008656C4">
        <w:rPr>
          <w:b/>
        </w:rPr>
        <w:t xml:space="preserve">small and medium enterprises </w:t>
      </w:r>
      <w:r w:rsidR="00711847">
        <w:rPr>
          <w:b/>
        </w:rPr>
        <w:t>(SMEs)</w:t>
      </w:r>
      <w:r w:rsidR="0033736E">
        <w:rPr>
          <w:b/>
        </w:rPr>
        <w:t>, which</w:t>
      </w:r>
      <w:r w:rsidR="00F877CD" w:rsidRPr="008656C4">
        <w:rPr>
          <w:b/>
        </w:rPr>
        <w:t xml:space="preserve"> comment about the burden </w:t>
      </w:r>
      <w:r w:rsidR="00E44FBF" w:rsidRPr="008656C4">
        <w:rPr>
          <w:b/>
        </w:rPr>
        <w:t xml:space="preserve">and lack of support </w:t>
      </w:r>
      <w:r w:rsidR="005F22EE" w:rsidRPr="008656C4">
        <w:rPr>
          <w:b/>
        </w:rPr>
        <w:t xml:space="preserve">from weaker providers </w:t>
      </w:r>
      <w:r w:rsidR="00E44FBF" w:rsidRPr="008656C4">
        <w:rPr>
          <w:b/>
        </w:rPr>
        <w:t xml:space="preserve">in </w:t>
      </w:r>
      <w:r w:rsidR="00F877CD" w:rsidRPr="008656C4">
        <w:rPr>
          <w:b/>
        </w:rPr>
        <w:t xml:space="preserve">arranging and </w:t>
      </w:r>
      <w:r w:rsidR="009D6319" w:rsidRPr="008656C4">
        <w:rPr>
          <w:b/>
        </w:rPr>
        <w:t>administ</w:t>
      </w:r>
      <w:r w:rsidR="009D6319">
        <w:rPr>
          <w:b/>
        </w:rPr>
        <w:t>er</w:t>
      </w:r>
      <w:r w:rsidR="009D6319" w:rsidRPr="008656C4">
        <w:rPr>
          <w:b/>
        </w:rPr>
        <w:t xml:space="preserve">ing </w:t>
      </w:r>
      <w:r w:rsidR="00F877CD" w:rsidRPr="008656C4">
        <w:rPr>
          <w:b/>
        </w:rPr>
        <w:t>training.</w:t>
      </w:r>
    </w:p>
    <w:p w14:paraId="148300E6" w14:textId="245302FA" w:rsidR="00F26F78" w:rsidRDefault="009D6319" w:rsidP="008E1685">
      <w:pPr>
        <w:pStyle w:val="Unnumberedparagraph"/>
        <w:rPr>
          <w:rFonts w:cs="Tahoma"/>
        </w:rPr>
      </w:pPr>
      <w:r>
        <w:t xml:space="preserve">There are still </w:t>
      </w:r>
      <w:r w:rsidR="00095147">
        <w:t>not enough</w:t>
      </w:r>
      <w:r w:rsidR="001C424B">
        <w:t xml:space="preserve"> </w:t>
      </w:r>
      <w:r w:rsidR="00013286" w:rsidRPr="00AC3A07">
        <w:t xml:space="preserve">apprenticeships </w:t>
      </w:r>
      <w:r>
        <w:t>providing</w:t>
      </w:r>
      <w:r w:rsidR="001F4385">
        <w:t xml:space="preserve"> </w:t>
      </w:r>
      <w:r w:rsidR="00B612E7" w:rsidRPr="00AC3A07">
        <w:t>the advanced and associate</w:t>
      </w:r>
      <w:r w:rsidR="00892B06">
        <w:t>d</w:t>
      </w:r>
      <w:r w:rsidR="00B612E7" w:rsidRPr="00AC3A07">
        <w:t xml:space="preserve"> professional</w:t>
      </w:r>
      <w:r w:rsidR="002D1EAE" w:rsidRPr="00AC3A07">
        <w:t>-</w:t>
      </w:r>
      <w:r w:rsidR="00B612E7" w:rsidRPr="00AC3A07">
        <w:t xml:space="preserve">level skills needed in </w:t>
      </w:r>
      <w:r w:rsidR="00C957DA">
        <w:t xml:space="preserve">the </w:t>
      </w:r>
      <w:r w:rsidR="00B612E7" w:rsidRPr="00AC3A07">
        <w:t xml:space="preserve">sectors </w:t>
      </w:r>
      <w:r>
        <w:t>with</w:t>
      </w:r>
      <w:r w:rsidR="00B612E7" w:rsidRPr="00AC3A07">
        <w:t xml:space="preserve"> shortages</w:t>
      </w:r>
      <w:r w:rsidR="002D1EAE" w:rsidRPr="00AC3A07">
        <w:t>.</w:t>
      </w:r>
      <w:r w:rsidR="00A0191B" w:rsidRPr="00A0191B">
        <w:rPr>
          <w:rFonts w:cs="Tahoma"/>
        </w:rPr>
        <w:t xml:space="preserve"> </w:t>
      </w:r>
      <w:r w:rsidR="005B0641">
        <w:rPr>
          <w:rFonts w:cs="Tahoma"/>
        </w:rPr>
        <w:t xml:space="preserve">In addition, </w:t>
      </w:r>
      <w:r w:rsidR="005B0641" w:rsidRPr="00A7476B">
        <w:rPr>
          <w:rFonts w:cs="Tahoma"/>
          <w:b/>
        </w:rPr>
        <w:t>q</w:t>
      </w:r>
      <w:r w:rsidR="00F26F78" w:rsidRPr="00A7476B">
        <w:rPr>
          <w:rFonts w:cs="Tahoma"/>
          <w:b/>
        </w:rPr>
        <w:t xml:space="preserve">uality is likely to be </w:t>
      </w:r>
      <w:r w:rsidR="005E5F36">
        <w:rPr>
          <w:rFonts w:cs="Tahoma"/>
          <w:b/>
        </w:rPr>
        <w:t xml:space="preserve">further </w:t>
      </w:r>
      <w:r w:rsidR="00F26F78" w:rsidRPr="00A7476B">
        <w:rPr>
          <w:rFonts w:cs="Tahoma"/>
          <w:b/>
        </w:rPr>
        <w:t xml:space="preserve">undermined if employers </w:t>
      </w:r>
      <w:r w:rsidR="005B0641" w:rsidRPr="00A7476B">
        <w:rPr>
          <w:rFonts w:cs="Tahoma"/>
          <w:b/>
        </w:rPr>
        <w:t xml:space="preserve">are allowed </w:t>
      </w:r>
      <w:r w:rsidR="00F26F78" w:rsidRPr="00A7476B">
        <w:rPr>
          <w:rFonts w:cs="Tahoma"/>
          <w:b/>
        </w:rPr>
        <w:t>to underfund their contributions to apprenticeships</w:t>
      </w:r>
      <w:r w:rsidR="00F26F78">
        <w:rPr>
          <w:rFonts w:cs="Tahoma"/>
        </w:rPr>
        <w:t>, as some of those in this survey were doing. This</w:t>
      </w:r>
      <w:r w:rsidR="00095147">
        <w:rPr>
          <w:rFonts w:cs="Tahoma"/>
        </w:rPr>
        <w:t xml:space="preserve"> is</w:t>
      </w:r>
      <w:r w:rsidR="00F26F78">
        <w:rPr>
          <w:rFonts w:cs="Tahoma"/>
        </w:rPr>
        <w:t xml:space="preserve"> </w:t>
      </w:r>
      <w:r w:rsidR="00095147">
        <w:rPr>
          <w:rFonts w:cs="Tahoma"/>
        </w:rPr>
        <w:t xml:space="preserve">resulting </w:t>
      </w:r>
      <w:r w:rsidR="00F26F78">
        <w:rPr>
          <w:rFonts w:cs="Tahoma"/>
        </w:rPr>
        <w:t xml:space="preserve">in a lack of off-the-job training, particularly for </w:t>
      </w:r>
      <w:r w:rsidR="005B0641">
        <w:rPr>
          <w:rFonts w:cs="Tahoma"/>
        </w:rPr>
        <w:t xml:space="preserve">apprentices </w:t>
      </w:r>
      <w:r w:rsidR="00F26F78">
        <w:rPr>
          <w:rFonts w:cs="Tahoma"/>
        </w:rPr>
        <w:t>aged 19 and over.</w:t>
      </w:r>
    </w:p>
    <w:p w14:paraId="4086D1C1" w14:textId="2EA3AADF" w:rsidR="00E5015D" w:rsidRPr="009C415D" w:rsidRDefault="00FF61C9" w:rsidP="008E1685">
      <w:pPr>
        <w:pStyle w:val="Unnumberedparagraph"/>
        <w:rPr>
          <w:rFonts w:cs="Tahoma"/>
        </w:rPr>
      </w:pPr>
      <w:r w:rsidRPr="002628B1">
        <w:rPr>
          <w:rFonts w:cs="Tahoma"/>
          <w:b/>
        </w:rPr>
        <w:t>T</w:t>
      </w:r>
      <w:r w:rsidR="00A0191B" w:rsidRPr="002628B1">
        <w:rPr>
          <w:rFonts w:cs="Tahoma"/>
          <w:b/>
        </w:rPr>
        <w:t>here are still far too few 16</w:t>
      </w:r>
      <w:r w:rsidR="005C56E1" w:rsidRPr="002628B1">
        <w:rPr>
          <w:rFonts w:cs="Tahoma"/>
          <w:b/>
        </w:rPr>
        <w:t>-</w:t>
      </w:r>
      <w:r w:rsidR="00A0191B" w:rsidRPr="002628B1">
        <w:rPr>
          <w:rFonts w:cs="Tahoma"/>
          <w:b/>
        </w:rPr>
        <w:t xml:space="preserve"> to 18</w:t>
      </w:r>
      <w:r w:rsidR="005C56E1" w:rsidRPr="002628B1">
        <w:rPr>
          <w:rFonts w:cs="Tahoma"/>
          <w:b/>
        </w:rPr>
        <w:t>-</w:t>
      </w:r>
      <w:r w:rsidR="00A0191B" w:rsidRPr="002628B1">
        <w:rPr>
          <w:rFonts w:cs="Tahoma"/>
          <w:b/>
        </w:rPr>
        <w:t>year</w:t>
      </w:r>
      <w:r w:rsidR="005C56E1" w:rsidRPr="002628B1">
        <w:rPr>
          <w:rFonts w:cs="Tahoma"/>
          <w:b/>
        </w:rPr>
        <w:t>-</w:t>
      </w:r>
      <w:r w:rsidR="00A0191B" w:rsidRPr="002628B1">
        <w:rPr>
          <w:rFonts w:cs="Tahoma"/>
          <w:b/>
        </w:rPr>
        <w:t>olds starting an apprenticeship</w:t>
      </w:r>
      <w:r w:rsidR="00B612E7" w:rsidRPr="002628B1">
        <w:rPr>
          <w:b/>
        </w:rPr>
        <w:t>.</w:t>
      </w:r>
      <w:r w:rsidR="000C48D5">
        <w:t xml:space="preserve"> </w:t>
      </w:r>
      <w:r w:rsidR="00A0191B">
        <w:rPr>
          <w:rFonts w:cs="Tahoma"/>
        </w:rPr>
        <w:t>R</w:t>
      </w:r>
      <w:r w:rsidR="006C2BEB" w:rsidRPr="007B0DA3">
        <w:rPr>
          <w:rFonts w:cs="Tahoma"/>
        </w:rPr>
        <w:t xml:space="preserve">ecruitment </w:t>
      </w:r>
      <w:r w:rsidR="00095147">
        <w:rPr>
          <w:rFonts w:cs="Tahoma"/>
        </w:rPr>
        <w:t>on</w:t>
      </w:r>
      <w:r w:rsidR="008E1685" w:rsidRPr="007B0DA3">
        <w:rPr>
          <w:rFonts w:cs="Tahoma"/>
        </w:rPr>
        <w:t xml:space="preserve">to apprenticeships for young people </w:t>
      </w:r>
      <w:r w:rsidR="00976FA2">
        <w:rPr>
          <w:rFonts w:cs="Tahoma"/>
        </w:rPr>
        <w:t xml:space="preserve">in this age range </w:t>
      </w:r>
      <w:r w:rsidR="00907BE5">
        <w:rPr>
          <w:rFonts w:cs="Tahoma"/>
        </w:rPr>
        <w:t xml:space="preserve">has remained </w:t>
      </w:r>
      <w:r w:rsidR="00F6257D">
        <w:rPr>
          <w:rFonts w:cs="Tahoma"/>
        </w:rPr>
        <w:t xml:space="preserve">static </w:t>
      </w:r>
      <w:r w:rsidR="00907BE5">
        <w:rPr>
          <w:rFonts w:cs="Tahoma"/>
        </w:rPr>
        <w:t xml:space="preserve">for </w:t>
      </w:r>
      <w:r w:rsidR="00095147">
        <w:rPr>
          <w:rFonts w:cs="Tahoma"/>
        </w:rPr>
        <w:t>more than</w:t>
      </w:r>
      <w:r w:rsidR="00907BE5">
        <w:rPr>
          <w:rFonts w:cs="Tahoma"/>
        </w:rPr>
        <w:t xml:space="preserve"> </w:t>
      </w:r>
      <w:r w:rsidR="00F638DC">
        <w:rPr>
          <w:rFonts w:cs="Tahoma"/>
        </w:rPr>
        <w:t>a decade</w:t>
      </w:r>
      <w:r w:rsidR="008E1685">
        <w:rPr>
          <w:rFonts w:cs="Tahoma"/>
        </w:rPr>
        <w:t xml:space="preserve">. </w:t>
      </w:r>
      <w:r w:rsidR="008E1685" w:rsidRPr="007B0DA3">
        <w:rPr>
          <w:rFonts w:cs="Tahoma"/>
        </w:rPr>
        <w:t xml:space="preserve">Interviews with apprentices and </w:t>
      </w:r>
      <w:r w:rsidR="00F1017A">
        <w:rPr>
          <w:rFonts w:cs="Tahoma"/>
        </w:rPr>
        <w:t xml:space="preserve">evidence from </w:t>
      </w:r>
      <w:r w:rsidR="008E1685" w:rsidRPr="007B0DA3">
        <w:rPr>
          <w:rFonts w:cs="Tahoma"/>
        </w:rPr>
        <w:t>secondary school</w:t>
      </w:r>
      <w:r w:rsidR="005864D0">
        <w:rPr>
          <w:rFonts w:cs="Tahoma"/>
        </w:rPr>
        <w:t xml:space="preserve"> inspections</w:t>
      </w:r>
      <w:r w:rsidR="008E1685" w:rsidRPr="007B0DA3">
        <w:rPr>
          <w:rFonts w:cs="Tahoma"/>
        </w:rPr>
        <w:t xml:space="preserve"> </w:t>
      </w:r>
      <w:r w:rsidR="00777648">
        <w:rPr>
          <w:rFonts w:cs="Tahoma"/>
        </w:rPr>
        <w:t>in 2014/15</w:t>
      </w:r>
      <w:r w:rsidR="005864D0">
        <w:rPr>
          <w:rFonts w:cs="Tahoma"/>
        </w:rPr>
        <w:t xml:space="preserve"> </w:t>
      </w:r>
      <w:r w:rsidR="0040330A">
        <w:rPr>
          <w:rFonts w:cs="Tahoma"/>
        </w:rPr>
        <w:t xml:space="preserve">showed that </w:t>
      </w:r>
      <w:r w:rsidR="00095147">
        <w:rPr>
          <w:rFonts w:cs="Tahoma"/>
        </w:rPr>
        <w:t xml:space="preserve">schools’ </w:t>
      </w:r>
      <w:r w:rsidR="000C48D5">
        <w:rPr>
          <w:rFonts w:cs="Tahoma"/>
        </w:rPr>
        <w:t>poor</w:t>
      </w:r>
      <w:r w:rsidR="000C48D5" w:rsidRPr="007B0DA3">
        <w:rPr>
          <w:rFonts w:cs="Tahoma"/>
        </w:rPr>
        <w:t xml:space="preserve"> </w:t>
      </w:r>
      <w:r w:rsidR="008E1685" w:rsidRPr="007B0DA3">
        <w:rPr>
          <w:rFonts w:cs="Tahoma"/>
        </w:rPr>
        <w:t xml:space="preserve">promotion of apprenticeships </w:t>
      </w:r>
      <w:r w:rsidR="00095147">
        <w:rPr>
          <w:rFonts w:cs="Tahoma"/>
        </w:rPr>
        <w:t xml:space="preserve">is depriving </w:t>
      </w:r>
      <w:r w:rsidR="0040330A">
        <w:rPr>
          <w:rFonts w:cs="Tahoma"/>
        </w:rPr>
        <w:t>pupils</w:t>
      </w:r>
      <w:r w:rsidR="00B16826">
        <w:rPr>
          <w:rFonts w:cs="Tahoma"/>
        </w:rPr>
        <w:t xml:space="preserve"> </w:t>
      </w:r>
      <w:r w:rsidR="0040330A">
        <w:rPr>
          <w:rFonts w:cs="Tahoma"/>
        </w:rPr>
        <w:t xml:space="preserve">and </w:t>
      </w:r>
      <w:r w:rsidR="005C56E1">
        <w:rPr>
          <w:rFonts w:cs="Tahoma"/>
        </w:rPr>
        <w:t xml:space="preserve">their </w:t>
      </w:r>
      <w:r w:rsidR="0040330A">
        <w:rPr>
          <w:rFonts w:cs="Tahoma"/>
        </w:rPr>
        <w:t xml:space="preserve">parents of </w:t>
      </w:r>
      <w:r w:rsidR="006A63F8">
        <w:rPr>
          <w:rFonts w:cs="Tahoma"/>
        </w:rPr>
        <w:t xml:space="preserve">information about </w:t>
      </w:r>
      <w:r w:rsidR="0040330A">
        <w:rPr>
          <w:rFonts w:cs="Tahoma"/>
        </w:rPr>
        <w:t xml:space="preserve">the full range of options </w:t>
      </w:r>
      <w:r w:rsidR="0016134E">
        <w:rPr>
          <w:rFonts w:cs="Tahoma"/>
        </w:rPr>
        <w:t xml:space="preserve">available </w:t>
      </w:r>
      <w:r w:rsidR="00747A25">
        <w:rPr>
          <w:rFonts w:cs="Tahoma"/>
        </w:rPr>
        <w:t xml:space="preserve">through </w:t>
      </w:r>
      <w:r w:rsidR="00C957DA">
        <w:rPr>
          <w:rFonts w:cs="Tahoma"/>
        </w:rPr>
        <w:t>the apprenticeship route</w:t>
      </w:r>
      <w:r w:rsidR="0040330A">
        <w:rPr>
          <w:rFonts w:cs="Tahoma"/>
        </w:rPr>
        <w:t>.</w:t>
      </w:r>
      <w:r w:rsidR="0040330A" w:rsidRPr="007B0DA3" w:rsidDel="0040330A">
        <w:rPr>
          <w:rFonts w:cs="Tahoma"/>
        </w:rPr>
        <w:t xml:space="preserve"> </w:t>
      </w:r>
      <w:r w:rsidRPr="002628B1">
        <w:rPr>
          <w:rFonts w:cs="Tahoma"/>
          <w:b/>
        </w:rPr>
        <w:t>S</w:t>
      </w:r>
      <w:r w:rsidR="005864D0" w:rsidRPr="002628B1">
        <w:rPr>
          <w:rFonts w:cs="Tahoma"/>
          <w:b/>
        </w:rPr>
        <w:t xml:space="preserve">econdary </w:t>
      </w:r>
      <w:r w:rsidR="008E1685" w:rsidRPr="002628B1">
        <w:rPr>
          <w:rFonts w:cs="Tahoma"/>
          <w:b/>
        </w:rPr>
        <w:t xml:space="preserve">schools </w:t>
      </w:r>
      <w:r w:rsidR="00EF32E4" w:rsidRPr="002628B1">
        <w:rPr>
          <w:rFonts w:cs="Tahoma"/>
          <w:b/>
        </w:rPr>
        <w:t>a</w:t>
      </w:r>
      <w:r w:rsidR="008E1685" w:rsidRPr="002628B1">
        <w:rPr>
          <w:rFonts w:cs="Tahoma"/>
          <w:b/>
        </w:rPr>
        <w:t xml:space="preserve">re </w:t>
      </w:r>
      <w:r w:rsidR="00777648" w:rsidRPr="002628B1">
        <w:rPr>
          <w:rFonts w:cs="Tahoma"/>
          <w:b/>
        </w:rPr>
        <w:t>still</w:t>
      </w:r>
      <w:r w:rsidR="00EF32E4" w:rsidRPr="002628B1">
        <w:rPr>
          <w:rFonts w:cs="Tahoma"/>
          <w:b/>
        </w:rPr>
        <w:t xml:space="preserve"> </w:t>
      </w:r>
      <w:r w:rsidR="008E1685" w:rsidRPr="002628B1">
        <w:rPr>
          <w:rFonts w:cs="Tahoma"/>
          <w:b/>
        </w:rPr>
        <w:t>not doing enough to promote apprenticeships to young people.</w:t>
      </w:r>
      <w:r w:rsidR="008E1685">
        <w:rPr>
          <w:rFonts w:cs="Tahoma"/>
        </w:rPr>
        <w:t xml:space="preserve"> </w:t>
      </w:r>
      <w:r w:rsidR="00EF32E4">
        <w:rPr>
          <w:rFonts w:cs="Tahoma"/>
        </w:rPr>
        <w:t>Inspectors found that ca</w:t>
      </w:r>
      <w:r w:rsidR="008E1685">
        <w:rPr>
          <w:rFonts w:cs="Tahoma"/>
        </w:rPr>
        <w:t xml:space="preserve">reers advice and guidance </w:t>
      </w:r>
      <w:r w:rsidR="00244BCA">
        <w:rPr>
          <w:rFonts w:cs="Tahoma"/>
        </w:rPr>
        <w:t>we</w:t>
      </w:r>
      <w:r w:rsidR="0040330A">
        <w:rPr>
          <w:rFonts w:cs="Tahoma"/>
        </w:rPr>
        <w:t xml:space="preserve">re </w:t>
      </w:r>
      <w:r w:rsidR="008E1685">
        <w:rPr>
          <w:rFonts w:cs="Tahoma"/>
        </w:rPr>
        <w:t>not sufficiently detailed and too few pupils experience</w:t>
      </w:r>
      <w:r w:rsidR="00244BCA">
        <w:rPr>
          <w:rFonts w:cs="Tahoma"/>
        </w:rPr>
        <w:t>d</w:t>
      </w:r>
      <w:r w:rsidR="008E1685">
        <w:rPr>
          <w:rFonts w:cs="Tahoma"/>
        </w:rPr>
        <w:t xml:space="preserve"> </w:t>
      </w:r>
      <w:r w:rsidR="00747A25">
        <w:rPr>
          <w:rFonts w:cs="Tahoma"/>
        </w:rPr>
        <w:t>high-</w:t>
      </w:r>
      <w:r w:rsidR="008E1685">
        <w:rPr>
          <w:rFonts w:cs="Tahoma"/>
        </w:rPr>
        <w:t xml:space="preserve">quality </w:t>
      </w:r>
      <w:r w:rsidR="008E1685" w:rsidRPr="009C415D">
        <w:rPr>
          <w:rFonts w:cs="Tahoma"/>
        </w:rPr>
        <w:t>work</w:t>
      </w:r>
      <w:r w:rsidR="00B305F9" w:rsidRPr="009C415D">
        <w:rPr>
          <w:rFonts w:cs="Tahoma"/>
        </w:rPr>
        <w:t xml:space="preserve"> </w:t>
      </w:r>
      <w:r w:rsidR="008E1685" w:rsidRPr="009C415D">
        <w:rPr>
          <w:rFonts w:cs="Tahoma"/>
        </w:rPr>
        <w:t xml:space="preserve">experience as part of their compulsory education. </w:t>
      </w:r>
    </w:p>
    <w:p w14:paraId="1B7FC2E1" w14:textId="4BACF9BE" w:rsidR="008E1685" w:rsidRDefault="00E5015D" w:rsidP="008E1685">
      <w:pPr>
        <w:pStyle w:val="Unnumberedparagraph"/>
        <w:rPr>
          <w:rFonts w:cs="Tahoma"/>
        </w:rPr>
      </w:pPr>
      <w:r w:rsidRPr="009C415D">
        <w:rPr>
          <w:rFonts w:cs="Tahoma"/>
        </w:rPr>
        <w:lastRenderedPageBreak/>
        <w:t>I</w:t>
      </w:r>
      <w:r w:rsidR="00631376" w:rsidRPr="009C415D">
        <w:rPr>
          <w:rFonts w:cs="Tahoma"/>
        </w:rPr>
        <w:t>nspectors</w:t>
      </w:r>
      <w:r w:rsidR="000C48D5" w:rsidRPr="009C415D">
        <w:rPr>
          <w:rFonts w:cs="Tahoma"/>
        </w:rPr>
        <w:t xml:space="preserve"> </w:t>
      </w:r>
      <w:r w:rsidR="00095147">
        <w:rPr>
          <w:rFonts w:cs="Tahoma"/>
        </w:rPr>
        <w:t xml:space="preserve">also </w:t>
      </w:r>
      <w:r w:rsidR="000C48D5" w:rsidRPr="009C415D">
        <w:rPr>
          <w:rFonts w:cs="Tahoma"/>
        </w:rPr>
        <w:t xml:space="preserve">found that </w:t>
      </w:r>
      <w:r w:rsidR="00EF32E4" w:rsidRPr="009C415D">
        <w:rPr>
          <w:rFonts w:cs="Tahoma"/>
        </w:rPr>
        <w:t xml:space="preserve">many </w:t>
      </w:r>
      <w:r w:rsidR="008E1685" w:rsidRPr="009C415D">
        <w:rPr>
          <w:rFonts w:cs="Tahoma"/>
        </w:rPr>
        <w:t>schools d</w:t>
      </w:r>
      <w:r w:rsidR="005864D0" w:rsidRPr="009C415D">
        <w:rPr>
          <w:rFonts w:cs="Tahoma"/>
        </w:rPr>
        <w:t>id</w:t>
      </w:r>
      <w:r w:rsidR="008E1685" w:rsidRPr="009C415D">
        <w:rPr>
          <w:rFonts w:cs="Tahoma"/>
        </w:rPr>
        <w:t xml:space="preserve"> not</w:t>
      </w:r>
      <w:r w:rsidR="008E1685">
        <w:rPr>
          <w:rFonts w:cs="Tahoma"/>
        </w:rPr>
        <w:t xml:space="preserve"> do enough to develop pupils’ </w:t>
      </w:r>
      <w:r w:rsidR="009C415D">
        <w:rPr>
          <w:rFonts w:cs="Tahoma"/>
        </w:rPr>
        <w:t xml:space="preserve">readiness for work </w:t>
      </w:r>
      <w:r w:rsidR="009960CC">
        <w:rPr>
          <w:rFonts w:cs="Tahoma"/>
        </w:rPr>
        <w:t>by</w:t>
      </w:r>
      <w:r w:rsidR="008E1685">
        <w:rPr>
          <w:rFonts w:cs="Tahoma"/>
        </w:rPr>
        <w:t xml:space="preserve"> ensur</w:t>
      </w:r>
      <w:r w:rsidR="009960CC">
        <w:rPr>
          <w:rFonts w:cs="Tahoma"/>
        </w:rPr>
        <w:t>ing</w:t>
      </w:r>
      <w:r w:rsidR="00747A25">
        <w:rPr>
          <w:rFonts w:cs="Tahoma"/>
        </w:rPr>
        <w:t xml:space="preserve"> that</w:t>
      </w:r>
      <w:r w:rsidR="008E1685">
        <w:rPr>
          <w:rFonts w:cs="Tahoma"/>
        </w:rPr>
        <w:t xml:space="preserve"> they ha</w:t>
      </w:r>
      <w:r w:rsidR="002B6519">
        <w:rPr>
          <w:rFonts w:cs="Tahoma"/>
        </w:rPr>
        <w:t xml:space="preserve">d </w:t>
      </w:r>
      <w:r w:rsidR="008E1685">
        <w:rPr>
          <w:rFonts w:cs="Tahoma"/>
        </w:rPr>
        <w:t xml:space="preserve">the skills and attitudes that employers </w:t>
      </w:r>
      <w:r w:rsidR="009C415D">
        <w:rPr>
          <w:rFonts w:cs="Tahoma"/>
        </w:rPr>
        <w:t>value</w:t>
      </w:r>
      <w:r w:rsidR="008E1685">
        <w:rPr>
          <w:rFonts w:cs="Tahoma"/>
        </w:rPr>
        <w:t xml:space="preserve">. </w:t>
      </w:r>
      <w:r w:rsidR="001C56C7">
        <w:rPr>
          <w:rFonts w:cs="Tahoma"/>
        </w:rPr>
        <w:t xml:space="preserve">Around three-quarters of the employers </w:t>
      </w:r>
      <w:r w:rsidR="00095147">
        <w:rPr>
          <w:rFonts w:cs="Tahoma"/>
        </w:rPr>
        <w:t>responding</w:t>
      </w:r>
      <w:r w:rsidR="0095705F">
        <w:rPr>
          <w:rFonts w:cs="Tahoma"/>
        </w:rPr>
        <w:t xml:space="preserve"> </w:t>
      </w:r>
      <w:r w:rsidR="001C56C7">
        <w:rPr>
          <w:rFonts w:cs="Tahoma"/>
        </w:rPr>
        <w:t xml:space="preserve">to </w:t>
      </w:r>
      <w:r w:rsidR="005635F7">
        <w:rPr>
          <w:rFonts w:cs="Tahoma"/>
        </w:rPr>
        <w:t>the survey</w:t>
      </w:r>
      <w:r w:rsidR="001C56C7">
        <w:rPr>
          <w:rFonts w:cs="Tahoma"/>
        </w:rPr>
        <w:t xml:space="preserve"> questionnaire reported difficulty in recruiting younger apprentices and frequently cited weak employability skills for </w:t>
      </w:r>
      <w:r w:rsidR="008D758B">
        <w:rPr>
          <w:rFonts w:cs="Tahoma"/>
        </w:rPr>
        <w:t xml:space="preserve">rejecting </w:t>
      </w:r>
      <w:r w:rsidR="001C56C7">
        <w:rPr>
          <w:rFonts w:cs="Tahoma"/>
        </w:rPr>
        <w:t xml:space="preserve">applicants. The exceptions included apprenticeships in </w:t>
      </w:r>
      <w:r w:rsidR="005C66C5">
        <w:rPr>
          <w:rFonts w:cs="Tahoma"/>
        </w:rPr>
        <w:t xml:space="preserve">the </w:t>
      </w:r>
      <w:r w:rsidR="001C56C7">
        <w:rPr>
          <w:rFonts w:cs="Tahoma"/>
        </w:rPr>
        <w:t>aerospace, financial and engineering</w:t>
      </w:r>
      <w:r w:rsidR="007E57DE">
        <w:rPr>
          <w:rFonts w:cs="Tahoma"/>
        </w:rPr>
        <w:t xml:space="preserve"> industries</w:t>
      </w:r>
      <w:r w:rsidR="008D758B">
        <w:rPr>
          <w:rFonts w:cs="Tahoma"/>
        </w:rPr>
        <w:t>.</w:t>
      </w:r>
      <w:r w:rsidR="001C56C7">
        <w:rPr>
          <w:rFonts w:cs="Tahoma"/>
        </w:rPr>
        <w:t xml:space="preserve"> </w:t>
      </w:r>
      <w:r w:rsidR="008D758B">
        <w:rPr>
          <w:rFonts w:cs="Tahoma"/>
        </w:rPr>
        <w:t xml:space="preserve">These sectors had a </w:t>
      </w:r>
      <w:r w:rsidR="00570AD9">
        <w:rPr>
          <w:rFonts w:cs="Tahoma"/>
        </w:rPr>
        <w:t>large</w:t>
      </w:r>
      <w:r w:rsidR="00777648">
        <w:rPr>
          <w:rFonts w:cs="Tahoma"/>
        </w:rPr>
        <w:t xml:space="preserve"> number of </w:t>
      </w:r>
      <w:r w:rsidR="001C56C7">
        <w:rPr>
          <w:rFonts w:cs="Tahoma"/>
        </w:rPr>
        <w:t>applications</w:t>
      </w:r>
      <w:r w:rsidR="00777648">
        <w:rPr>
          <w:rFonts w:cs="Tahoma"/>
        </w:rPr>
        <w:t xml:space="preserve"> and prove</w:t>
      </w:r>
      <w:r w:rsidR="008D758B">
        <w:rPr>
          <w:rFonts w:cs="Tahoma"/>
        </w:rPr>
        <w:t>d</w:t>
      </w:r>
      <w:r w:rsidR="00777648">
        <w:rPr>
          <w:rFonts w:cs="Tahoma"/>
        </w:rPr>
        <w:t xml:space="preserve"> what is possible whe</w:t>
      </w:r>
      <w:r w:rsidR="008D758B">
        <w:rPr>
          <w:rFonts w:cs="Tahoma"/>
        </w:rPr>
        <w:t>n</w:t>
      </w:r>
      <w:r w:rsidR="00777648">
        <w:rPr>
          <w:rFonts w:cs="Tahoma"/>
        </w:rPr>
        <w:t xml:space="preserve"> apprenticeships are highly valued</w:t>
      </w:r>
      <w:r w:rsidR="00D5339D">
        <w:rPr>
          <w:rFonts w:cs="Tahoma"/>
        </w:rPr>
        <w:t xml:space="preserve"> and promoted </w:t>
      </w:r>
      <w:r w:rsidR="00570AD9">
        <w:rPr>
          <w:rFonts w:cs="Tahoma"/>
        </w:rPr>
        <w:t>well</w:t>
      </w:r>
      <w:r w:rsidR="001C56C7">
        <w:rPr>
          <w:rFonts w:cs="Tahoma"/>
        </w:rPr>
        <w:t>.</w:t>
      </w:r>
      <w:r w:rsidR="008E1685" w:rsidRPr="007618F8">
        <w:rPr>
          <w:rFonts w:cs="Tahoma"/>
        </w:rPr>
        <w:t xml:space="preserve"> </w:t>
      </w:r>
    </w:p>
    <w:p w14:paraId="0F63E36B" w14:textId="52AB16B0" w:rsidR="008E1685" w:rsidRDefault="00720604" w:rsidP="008E1685">
      <w:pPr>
        <w:pStyle w:val="Unnumberedparagraph"/>
      </w:pPr>
      <w:r>
        <w:rPr>
          <w:rFonts w:cs="Tahoma"/>
        </w:rPr>
        <w:t xml:space="preserve">In too many of the </w:t>
      </w:r>
      <w:r w:rsidRPr="005E7E1E">
        <w:rPr>
          <w:rFonts w:cs="Tahoma"/>
        </w:rPr>
        <w:t xml:space="preserve">further education and skills </w:t>
      </w:r>
      <w:r>
        <w:rPr>
          <w:rFonts w:cs="Tahoma"/>
        </w:rPr>
        <w:t xml:space="preserve">providers visited, </w:t>
      </w:r>
      <w:r w:rsidR="00CD664A">
        <w:rPr>
          <w:rFonts w:cs="Tahoma"/>
        </w:rPr>
        <w:t>progression through the apprenticeship route was weak. In these providers, t</w:t>
      </w:r>
      <w:r w:rsidR="00EF32E4" w:rsidRPr="005E7E1E">
        <w:rPr>
          <w:rFonts w:cs="Tahoma"/>
        </w:rPr>
        <w:t xml:space="preserve">raineeships </w:t>
      </w:r>
      <w:r w:rsidR="008E1685" w:rsidRPr="005E7E1E">
        <w:rPr>
          <w:rFonts w:cs="Tahoma"/>
        </w:rPr>
        <w:t>a</w:t>
      </w:r>
      <w:r w:rsidR="001066CB">
        <w:rPr>
          <w:rFonts w:cs="Tahoma"/>
        </w:rPr>
        <w:t>ppear</w:t>
      </w:r>
      <w:r w:rsidR="00473B68">
        <w:rPr>
          <w:rFonts w:cs="Tahoma"/>
        </w:rPr>
        <w:t>ed</w:t>
      </w:r>
      <w:r w:rsidR="001066CB">
        <w:rPr>
          <w:rFonts w:cs="Tahoma"/>
        </w:rPr>
        <w:t xml:space="preserve"> to be having little </w:t>
      </w:r>
      <w:r>
        <w:rPr>
          <w:rFonts w:cs="Tahoma"/>
        </w:rPr>
        <w:t>success</w:t>
      </w:r>
      <w:r w:rsidRPr="005E7E1E">
        <w:rPr>
          <w:rFonts w:cs="Tahoma"/>
        </w:rPr>
        <w:t xml:space="preserve"> </w:t>
      </w:r>
      <w:r w:rsidR="0089384F">
        <w:rPr>
          <w:rFonts w:cs="Tahoma"/>
        </w:rPr>
        <w:t xml:space="preserve">in </w:t>
      </w:r>
      <w:r w:rsidR="001304A1">
        <w:rPr>
          <w:rFonts w:cs="Tahoma"/>
        </w:rPr>
        <w:t>fu</w:t>
      </w:r>
      <w:r w:rsidR="00CB6465">
        <w:rPr>
          <w:rFonts w:cs="Tahoma"/>
        </w:rPr>
        <w:t xml:space="preserve">lfilling their primary role of </w:t>
      </w:r>
      <w:r w:rsidR="00095147">
        <w:rPr>
          <w:rFonts w:cs="Tahoma"/>
        </w:rPr>
        <w:t xml:space="preserve">being </w:t>
      </w:r>
      <w:r w:rsidR="008E1685" w:rsidRPr="005E7E1E">
        <w:rPr>
          <w:rFonts w:cs="Tahoma"/>
        </w:rPr>
        <w:t xml:space="preserve">a </w:t>
      </w:r>
      <w:r w:rsidR="00747A25" w:rsidRPr="005E7E1E">
        <w:rPr>
          <w:rFonts w:cs="Tahoma"/>
        </w:rPr>
        <w:t>stepping-stone</w:t>
      </w:r>
      <w:r w:rsidR="008E1685" w:rsidRPr="005E7E1E">
        <w:rPr>
          <w:rFonts w:cs="Tahoma"/>
        </w:rPr>
        <w:t xml:space="preserve"> to an apprenticeship.</w:t>
      </w:r>
      <w:r w:rsidR="00CD664A">
        <w:t xml:space="preserve"> </w:t>
      </w:r>
      <w:r w:rsidR="00CD664A">
        <w:rPr>
          <w:rFonts w:cs="Tahoma"/>
        </w:rPr>
        <w:t xml:space="preserve">Apprenticeships generally were poorly promoted and </w:t>
      </w:r>
      <w:r w:rsidR="00362AA2">
        <w:rPr>
          <w:rFonts w:cs="Tahoma"/>
        </w:rPr>
        <w:t xml:space="preserve">too few </w:t>
      </w:r>
      <w:r w:rsidR="008E1685" w:rsidRPr="00A86828">
        <w:rPr>
          <w:rFonts w:cs="Tahoma"/>
        </w:rPr>
        <w:t xml:space="preserve">young people </w:t>
      </w:r>
      <w:r w:rsidR="006025DC">
        <w:rPr>
          <w:rFonts w:cs="Tahoma"/>
        </w:rPr>
        <w:t xml:space="preserve">in these providers </w:t>
      </w:r>
      <w:r w:rsidR="008E1685" w:rsidRPr="00A86828">
        <w:rPr>
          <w:rFonts w:cs="Tahoma"/>
        </w:rPr>
        <w:t>progress</w:t>
      </w:r>
      <w:r w:rsidR="00777697">
        <w:rPr>
          <w:rFonts w:cs="Tahoma"/>
        </w:rPr>
        <w:t xml:space="preserve">ed </w:t>
      </w:r>
      <w:r w:rsidR="008E1685" w:rsidRPr="00A86828">
        <w:rPr>
          <w:rFonts w:cs="Tahoma"/>
        </w:rPr>
        <w:t>from level 2 apprenticeships</w:t>
      </w:r>
      <w:r w:rsidR="00E509A3">
        <w:rPr>
          <w:rFonts w:cs="Tahoma"/>
        </w:rPr>
        <w:t>,</w:t>
      </w:r>
      <w:r w:rsidR="008E1685" w:rsidRPr="00A86828">
        <w:rPr>
          <w:rFonts w:cs="Tahoma"/>
        </w:rPr>
        <w:t xml:space="preserve"> or other vocational training</w:t>
      </w:r>
      <w:r w:rsidR="00E509A3">
        <w:rPr>
          <w:rFonts w:cs="Tahoma"/>
        </w:rPr>
        <w:t>,</w:t>
      </w:r>
      <w:r w:rsidR="008E1685" w:rsidRPr="00A86828">
        <w:rPr>
          <w:rFonts w:cs="Tahoma"/>
        </w:rPr>
        <w:t xml:space="preserve"> to advanced apprentices</w:t>
      </w:r>
      <w:r w:rsidR="008E1685">
        <w:rPr>
          <w:rFonts w:cs="Tahoma"/>
        </w:rPr>
        <w:t>hips</w:t>
      </w:r>
      <w:r w:rsidR="008E1685" w:rsidRPr="00A86828">
        <w:rPr>
          <w:rFonts w:cs="Tahoma"/>
        </w:rPr>
        <w:t xml:space="preserve">. The number of </w:t>
      </w:r>
      <w:r w:rsidR="007E57DE">
        <w:rPr>
          <w:rFonts w:cs="Tahoma"/>
        </w:rPr>
        <w:t xml:space="preserve">disabled </w:t>
      </w:r>
      <w:r w:rsidR="008E1685" w:rsidRPr="00A86828">
        <w:rPr>
          <w:rFonts w:cs="Tahoma"/>
        </w:rPr>
        <w:t xml:space="preserve">apprentices </w:t>
      </w:r>
      <w:r w:rsidR="007E57DE">
        <w:rPr>
          <w:rFonts w:cs="Tahoma"/>
        </w:rPr>
        <w:t xml:space="preserve">and those </w:t>
      </w:r>
      <w:r w:rsidR="008E1685" w:rsidRPr="00A86828">
        <w:rPr>
          <w:rFonts w:cs="Tahoma"/>
        </w:rPr>
        <w:t>with special educational needs was particularly low</w:t>
      </w:r>
      <w:r w:rsidR="005E5F36">
        <w:rPr>
          <w:rFonts w:cs="Tahoma"/>
        </w:rPr>
        <w:t>, as is the case nationally</w:t>
      </w:r>
      <w:r w:rsidR="00D72500">
        <w:rPr>
          <w:rFonts w:cs="Tahoma"/>
        </w:rPr>
        <w:t>.</w:t>
      </w:r>
      <w:r w:rsidR="008E1685">
        <w:rPr>
          <w:rFonts w:cs="Tahoma"/>
        </w:rPr>
        <w:t xml:space="preserve"> </w:t>
      </w:r>
    </w:p>
    <w:p w14:paraId="061843C3" w14:textId="605797D9" w:rsidR="008E1685" w:rsidRDefault="008E1685" w:rsidP="008E1685">
      <w:pPr>
        <w:pStyle w:val="Unnumberedparagraph"/>
      </w:pPr>
      <w:r w:rsidRPr="004873D2">
        <w:t xml:space="preserve">Only </w:t>
      </w:r>
      <w:r w:rsidR="0040330A" w:rsidRPr="004873D2">
        <w:t xml:space="preserve">13 </w:t>
      </w:r>
      <w:r w:rsidRPr="004873D2">
        <w:t>of the 22</w:t>
      </w:r>
      <w:r w:rsidRPr="00AC3A07">
        <w:t xml:space="preserve"> providers visited by inspectors </w:t>
      </w:r>
      <w:r w:rsidR="00313327">
        <w:t xml:space="preserve">for this survey </w:t>
      </w:r>
      <w:r w:rsidRPr="00AC3A07">
        <w:t>had a clear rationale</w:t>
      </w:r>
      <w:r w:rsidR="00A0191B" w:rsidRPr="00AC3A07">
        <w:t xml:space="preserve"> </w:t>
      </w:r>
      <w:r w:rsidRPr="00AC3A07">
        <w:t>for the apprenticeship provision they offered</w:t>
      </w:r>
      <w:r w:rsidR="00473B68">
        <w:t>.</w:t>
      </w:r>
      <w:r w:rsidR="00A0191B" w:rsidRPr="00AC3A07">
        <w:t xml:space="preserve"> </w:t>
      </w:r>
      <w:r w:rsidR="00473B68">
        <w:t>V</w:t>
      </w:r>
      <w:r w:rsidR="002B6519" w:rsidRPr="00AC3A07">
        <w:t xml:space="preserve">ery </w:t>
      </w:r>
      <w:r w:rsidR="00FB0A19">
        <w:t>few</w:t>
      </w:r>
      <w:r w:rsidR="00CE0990">
        <w:t xml:space="preserve"> providers </w:t>
      </w:r>
      <w:r w:rsidRPr="00AC3A07">
        <w:t xml:space="preserve">had </w:t>
      </w:r>
      <w:r w:rsidRPr="00AC3A07">
        <w:rPr>
          <w:rFonts w:cs="Tahoma"/>
        </w:rPr>
        <w:t>easy access to c</w:t>
      </w:r>
      <w:r w:rsidR="00095147">
        <w:rPr>
          <w:rFonts w:cs="Tahoma"/>
        </w:rPr>
        <w:t>oherent</w:t>
      </w:r>
      <w:r w:rsidRPr="00AC3A07">
        <w:rPr>
          <w:rFonts w:cs="Tahoma"/>
        </w:rPr>
        <w:t xml:space="preserve"> and up-to-date information to enable them to plan apprenticeship provision to meet local, regional and national priorities </w:t>
      </w:r>
      <w:r w:rsidR="00095147">
        <w:rPr>
          <w:rFonts w:cs="Tahoma"/>
        </w:rPr>
        <w:t xml:space="preserve">on </w:t>
      </w:r>
      <w:r w:rsidRPr="00AC3A07">
        <w:rPr>
          <w:rFonts w:cs="Tahoma"/>
        </w:rPr>
        <w:t>economic growth, skill shortages or youth employment rates.</w:t>
      </w:r>
      <w:r w:rsidRPr="00AC3A07" w:rsidDel="00BB54CC">
        <w:t xml:space="preserve"> </w:t>
      </w:r>
      <w:r w:rsidR="00095147">
        <w:t>Furthermore, m</w:t>
      </w:r>
      <w:r w:rsidR="00095147" w:rsidRPr="00AC3A07">
        <w:t xml:space="preserve">ost </w:t>
      </w:r>
      <w:r w:rsidR="000D3FF0" w:rsidRPr="00AC3A07">
        <w:t xml:space="preserve">of the </w:t>
      </w:r>
      <w:r w:rsidRPr="00AC3A07">
        <w:t xml:space="preserve">providers and employers did not evaluate </w:t>
      </w:r>
      <w:r w:rsidR="0040330A" w:rsidRPr="00AC3A07">
        <w:t xml:space="preserve">the long-term impact of training on individual apprentices through </w:t>
      </w:r>
      <w:r w:rsidRPr="00AC3A07">
        <w:t>subsequent promotion</w:t>
      </w:r>
      <w:r w:rsidR="0040330A" w:rsidRPr="00AC3A07">
        <w:t>,</w:t>
      </w:r>
      <w:r w:rsidRPr="00AC3A07">
        <w:t xml:space="preserve"> </w:t>
      </w:r>
      <w:r w:rsidR="00221264">
        <w:t xml:space="preserve">increased </w:t>
      </w:r>
      <w:r w:rsidRPr="00AC3A07">
        <w:t xml:space="preserve">earnings or the financial returns on the investment </w:t>
      </w:r>
      <w:r w:rsidR="00871214">
        <w:t xml:space="preserve">made </w:t>
      </w:r>
      <w:r w:rsidR="008D758B">
        <w:t xml:space="preserve">by </w:t>
      </w:r>
      <w:r w:rsidR="00871214">
        <w:t xml:space="preserve">the </w:t>
      </w:r>
      <w:r w:rsidR="008D758B">
        <w:t>employers</w:t>
      </w:r>
      <w:r w:rsidRPr="00AC3A07">
        <w:t xml:space="preserve">. </w:t>
      </w:r>
    </w:p>
    <w:p w14:paraId="342C0375" w14:textId="7F0D0A04" w:rsidR="00410D96" w:rsidRPr="007442D2" w:rsidRDefault="00410D96" w:rsidP="00D73557">
      <w:pPr>
        <w:pStyle w:val="Numberedparagraph"/>
        <w:numPr>
          <w:ilvl w:val="0"/>
          <w:numId w:val="0"/>
        </w:numPr>
        <w:rPr>
          <w:rFonts w:cs="Tahoma"/>
        </w:rPr>
      </w:pPr>
      <w:r w:rsidRPr="007442D2">
        <w:t xml:space="preserve">Inspectors found that the quality of information </w:t>
      </w:r>
      <w:r w:rsidR="0084238B">
        <w:t xml:space="preserve">made available to providers </w:t>
      </w:r>
      <w:r w:rsidRPr="007442D2">
        <w:t>by local enterprise partnerships (LEPs)</w:t>
      </w:r>
      <w:r w:rsidR="00F80DEB">
        <w:t xml:space="preserve"> </w:t>
      </w:r>
      <w:r w:rsidRPr="007442D2">
        <w:t xml:space="preserve">varied considerably. </w:t>
      </w:r>
      <w:r>
        <w:t xml:space="preserve">While not as weak in colleges, </w:t>
      </w:r>
      <w:r w:rsidRPr="007442D2">
        <w:t xml:space="preserve">all but one of the independent learning providers had little contact with LEPs to support strategic planning for their apprenticeship provision.  </w:t>
      </w:r>
    </w:p>
    <w:p w14:paraId="5F6128CE" w14:textId="4BF1FE3B" w:rsidR="0089384F" w:rsidRPr="006B42CE" w:rsidRDefault="00095147" w:rsidP="004B08A9">
      <w:pPr>
        <w:pStyle w:val="Unnumberedparagraph"/>
      </w:pPr>
      <w:r>
        <w:t>It</w:t>
      </w:r>
      <w:r w:rsidR="00A527AA">
        <w:t xml:space="preserve"> is clear that significant </w:t>
      </w:r>
      <w:r w:rsidR="004873D2">
        <w:t xml:space="preserve">government </w:t>
      </w:r>
      <w:r w:rsidR="008D758B">
        <w:t>reforms to apprenticeships are</w:t>
      </w:r>
      <w:r w:rsidR="00A527AA">
        <w:t xml:space="preserve"> underway</w:t>
      </w:r>
      <w:r w:rsidR="009E42BA">
        <w:t xml:space="preserve"> and these have </w:t>
      </w:r>
      <w:r w:rsidR="000356B2">
        <w:t xml:space="preserve">the </w:t>
      </w:r>
      <w:r w:rsidR="009E42BA">
        <w:t>potential to make a significant difference to the quantity of apprenticeships available</w:t>
      </w:r>
      <w:r>
        <w:t>. As yet, however,</w:t>
      </w:r>
      <w:r w:rsidR="009E42BA">
        <w:t xml:space="preserve"> </w:t>
      </w:r>
      <w:r>
        <w:t xml:space="preserve">it </w:t>
      </w:r>
      <w:r w:rsidR="00A527AA">
        <w:t xml:space="preserve">is too early to evaluate fully </w:t>
      </w:r>
      <w:r w:rsidR="008D758B">
        <w:t xml:space="preserve">their </w:t>
      </w:r>
      <w:r w:rsidR="00A527AA">
        <w:t xml:space="preserve">impact across the country. </w:t>
      </w:r>
      <w:r w:rsidR="008E1685" w:rsidRPr="00AC3A07">
        <w:t>Future reforms must focus on raising the quality</w:t>
      </w:r>
      <w:r w:rsidR="00896E08">
        <w:t>, rigour</w:t>
      </w:r>
      <w:r w:rsidR="008E1685" w:rsidRPr="00AC3A07">
        <w:t xml:space="preserve"> and profile of all apprenticeships and not</w:t>
      </w:r>
      <w:r>
        <w:t xml:space="preserve"> on</w:t>
      </w:r>
      <w:r w:rsidR="008E1685" w:rsidRPr="00AC3A07">
        <w:t xml:space="preserve"> simply </w:t>
      </w:r>
      <w:r w:rsidR="00AA36A7" w:rsidRPr="00AC3A07">
        <w:t xml:space="preserve">increasing </w:t>
      </w:r>
      <w:r w:rsidR="008E1685" w:rsidRPr="00AC3A07">
        <w:t xml:space="preserve">the </w:t>
      </w:r>
      <w:r w:rsidR="00AA36A7" w:rsidRPr="00AC3A07">
        <w:t>numbers</w:t>
      </w:r>
      <w:r w:rsidR="008E1685" w:rsidRPr="00AC3A07">
        <w:t xml:space="preserve"> of apprentices. </w:t>
      </w:r>
      <w:r w:rsidR="00013286" w:rsidRPr="00AC3A07">
        <w:t>Employers, particularly SMEs</w:t>
      </w:r>
      <w:r w:rsidR="00F42FA6">
        <w:t>,</w:t>
      </w:r>
      <w:r w:rsidR="00AA36A7" w:rsidRPr="00AC3A07">
        <w:t xml:space="preserve"> </w:t>
      </w:r>
      <w:r w:rsidR="00013286" w:rsidRPr="00AC3A07">
        <w:t>must be</w:t>
      </w:r>
      <w:r w:rsidR="008E1685" w:rsidRPr="00AC3A07">
        <w:t xml:space="preserve"> involved in </w:t>
      </w:r>
      <w:r w:rsidR="00013286" w:rsidRPr="00AC3A07">
        <w:t xml:space="preserve">developing </w:t>
      </w:r>
      <w:r w:rsidR="008E1685" w:rsidRPr="00AC3A07">
        <w:t>apprenticeship</w:t>
      </w:r>
      <w:r w:rsidR="00FE4D50" w:rsidRPr="00AC3A07">
        <w:t xml:space="preserve"> programmes</w:t>
      </w:r>
      <w:r w:rsidR="008E1685" w:rsidRPr="00AC3A07">
        <w:t xml:space="preserve"> </w:t>
      </w:r>
      <w:r w:rsidR="00013286" w:rsidRPr="00AC3A07">
        <w:t xml:space="preserve">that </w:t>
      </w:r>
      <w:r w:rsidR="0042633B">
        <w:t>add value to</w:t>
      </w:r>
      <w:r w:rsidR="0042633B" w:rsidRPr="00AC3A07">
        <w:t xml:space="preserve"> </w:t>
      </w:r>
      <w:r w:rsidR="00013286" w:rsidRPr="00AC3A07">
        <w:t>their business</w:t>
      </w:r>
      <w:r w:rsidR="001C5E5E">
        <w:t>. G</w:t>
      </w:r>
      <w:r w:rsidR="00AA36A7" w:rsidRPr="00AC3A07">
        <w:t xml:space="preserve">rowth </w:t>
      </w:r>
      <w:r w:rsidR="008E1685" w:rsidRPr="00AC3A07">
        <w:t>in apprenticeship</w:t>
      </w:r>
      <w:r w:rsidR="00C96CB0" w:rsidRPr="00AC3A07">
        <w:t>s</w:t>
      </w:r>
      <w:r w:rsidR="008E1685" w:rsidRPr="00AC3A07">
        <w:t xml:space="preserve"> should </w:t>
      </w:r>
      <w:r w:rsidR="00865344">
        <w:t>concentrate</w:t>
      </w:r>
      <w:r w:rsidR="00865344" w:rsidRPr="00AC3A07">
        <w:t xml:space="preserve"> </w:t>
      </w:r>
      <w:r w:rsidR="008E1685" w:rsidRPr="00AC3A07">
        <w:t>on the industries that have the</w:t>
      </w:r>
      <w:r w:rsidR="006B42CE">
        <w:t xml:space="preserve"> </w:t>
      </w:r>
      <w:r w:rsidR="008E1685" w:rsidRPr="00AC3A07">
        <w:t>strongest demand for a skilled workforce</w:t>
      </w:r>
      <w:r w:rsidR="008C24BC" w:rsidRPr="00AC3A07">
        <w:t xml:space="preserve">. </w:t>
      </w:r>
      <w:r w:rsidR="008D758B">
        <w:t xml:space="preserve">Schools and colleges should do more to promote apprenticeships </w:t>
      </w:r>
      <w:r w:rsidR="008E1685" w:rsidRPr="00AC3A07">
        <w:t>to young people as a route into a well-paid career in a skilled occupation</w:t>
      </w:r>
      <w:r w:rsidR="00B104CB">
        <w:t>.</w:t>
      </w:r>
      <w:r w:rsidR="003E3E41">
        <w:t xml:space="preserve"> </w:t>
      </w:r>
      <w:r w:rsidR="00B104CB">
        <w:t>Finally,</w:t>
      </w:r>
      <w:r w:rsidR="008C24BC" w:rsidRPr="00AC3A07">
        <w:t xml:space="preserve"> schools and colleges </w:t>
      </w:r>
      <w:r w:rsidR="00B104CB">
        <w:t>must</w:t>
      </w:r>
      <w:r w:rsidR="00B104CB" w:rsidRPr="00AC3A07">
        <w:t xml:space="preserve"> </w:t>
      </w:r>
      <w:r w:rsidR="00FE4D50" w:rsidRPr="00AC3A07">
        <w:t xml:space="preserve">ensure </w:t>
      </w:r>
      <w:r w:rsidR="004873D2">
        <w:t xml:space="preserve">that </w:t>
      </w:r>
      <w:r w:rsidR="00D72500">
        <w:t xml:space="preserve">all </w:t>
      </w:r>
      <w:r w:rsidR="00FE4D50" w:rsidRPr="00AC3A07">
        <w:t xml:space="preserve">young people develop the personal and social skills </w:t>
      </w:r>
      <w:r w:rsidR="000C48D5" w:rsidRPr="00AC3A07">
        <w:t xml:space="preserve">that are valued by </w:t>
      </w:r>
      <w:r w:rsidR="00FE4D50" w:rsidRPr="00AC3A07">
        <w:t>employers.</w:t>
      </w:r>
      <w:r w:rsidR="00BA6FC4" w:rsidRPr="006B41CD">
        <w:t xml:space="preserve"> </w:t>
      </w:r>
    </w:p>
    <w:p w14:paraId="4337C3F6" w14:textId="77777777" w:rsidR="00BE2668" w:rsidRDefault="00BE2668">
      <w:pPr>
        <w:rPr>
          <w:b/>
          <w:color w:val="auto"/>
          <w:sz w:val="32"/>
          <w:szCs w:val="32"/>
          <w:lang w:eastAsia="en-GB"/>
        </w:rPr>
      </w:pPr>
      <w:bookmarkStart w:id="3" w:name="_Toc432695990"/>
      <w:r>
        <w:br w:type="page"/>
      </w:r>
    </w:p>
    <w:p w14:paraId="71F7472A" w14:textId="2C43E1BC" w:rsidR="00487636" w:rsidRPr="004B08A9" w:rsidRDefault="009500D5" w:rsidP="00430FCE">
      <w:pPr>
        <w:pStyle w:val="Heading1"/>
      </w:pPr>
      <w:r w:rsidRPr="00FE4D50">
        <w:lastRenderedPageBreak/>
        <w:t>Key findings</w:t>
      </w:r>
      <w:bookmarkEnd w:id="3"/>
    </w:p>
    <w:p w14:paraId="367216E9" w14:textId="3FDA6EDB" w:rsidR="00487636" w:rsidRDefault="00487636" w:rsidP="004B08A9">
      <w:pPr>
        <w:pStyle w:val="Bulletskeyfindings"/>
        <w:rPr>
          <w:lang w:eastAsia="en-GB"/>
        </w:rPr>
      </w:pPr>
      <w:r w:rsidRPr="00BF63F9">
        <w:rPr>
          <w:b/>
          <w:lang w:eastAsia="en-GB"/>
        </w:rPr>
        <w:t xml:space="preserve">The quality of </w:t>
      </w:r>
      <w:r w:rsidR="00263725">
        <w:rPr>
          <w:b/>
          <w:lang w:eastAsia="en-GB"/>
        </w:rPr>
        <w:t xml:space="preserve">the </w:t>
      </w:r>
      <w:r w:rsidRPr="00BF63F9">
        <w:rPr>
          <w:b/>
          <w:lang w:eastAsia="en-GB"/>
        </w:rPr>
        <w:t>apprenticeship provision</w:t>
      </w:r>
      <w:r w:rsidR="00263725">
        <w:rPr>
          <w:b/>
          <w:lang w:eastAsia="en-GB"/>
        </w:rPr>
        <w:t xml:space="preserve"> reviewed</w:t>
      </w:r>
      <w:r w:rsidRPr="00BF63F9">
        <w:rPr>
          <w:b/>
          <w:lang w:eastAsia="en-GB"/>
        </w:rPr>
        <w:t xml:space="preserve"> </w:t>
      </w:r>
      <w:r w:rsidR="00461863">
        <w:rPr>
          <w:b/>
          <w:lang w:eastAsia="en-GB"/>
        </w:rPr>
        <w:t xml:space="preserve">during this survey </w:t>
      </w:r>
      <w:r w:rsidR="006F3B31">
        <w:rPr>
          <w:b/>
          <w:lang w:eastAsia="en-GB"/>
        </w:rPr>
        <w:t>wa</w:t>
      </w:r>
      <w:r w:rsidR="006F3B31" w:rsidRPr="00BF63F9">
        <w:rPr>
          <w:b/>
          <w:lang w:eastAsia="en-GB"/>
        </w:rPr>
        <w:t xml:space="preserve">s </w:t>
      </w:r>
      <w:r w:rsidRPr="00BF63F9">
        <w:rPr>
          <w:b/>
          <w:lang w:eastAsia="en-GB"/>
        </w:rPr>
        <w:t>too variable</w:t>
      </w:r>
      <w:r w:rsidR="00F80DEB">
        <w:rPr>
          <w:b/>
          <w:lang w:eastAsia="en-GB"/>
        </w:rPr>
        <w:t xml:space="preserve"> and often poor</w:t>
      </w:r>
      <w:r>
        <w:rPr>
          <w:b/>
          <w:lang w:eastAsia="en-GB"/>
        </w:rPr>
        <w:t xml:space="preserve">. </w:t>
      </w:r>
      <w:r w:rsidR="00B93B47">
        <w:rPr>
          <w:lang w:eastAsia="en-GB"/>
        </w:rPr>
        <w:t>S</w:t>
      </w:r>
      <w:r w:rsidR="004D5B19">
        <w:rPr>
          <w:lang w:eastAsia="en-GB"/>
        </w:rPr>
        <w:t xml:space="preserve">ome apprenticeships </w:t>
      </w:r>
      <w:r w:rsidR="00263725">
        <w:rPr>
          <w:lang w:eastAsia="en-GB"/>
        </w:rPr>
        <w:t>we</w:t>
      </w:r>
      <w:r w:rsidR="004D5B19">
        <w:rPr>
          <w:lang w:eastAsia="en-GB"/>
        </w:rPr>
        <w:t>re</w:t>
      </w:r>
      <w:r w:rsidR="00E5015D">
        <w:rPr>
          <w:lang w:eastAsia="en-GB"/>
        </w:rPr>
        <w:t xml:space="preserve"> of a</w:t>
      </w:r>
      <w:r w:rsidR="0040330A">
        <w:rPr>
          <w:lang w:eastAsia="en-GB"/>
        </w:rPr>
        <w:t xml:space="preserve"> </w:t>
      </w:r>
      <w:r>
        <w:rPr>
          <w:lang w:eastAsia="en-GB"/>
        </w:rPr>
        <w:t>high quality and provide</w:t>
      </w:r>
      <w:r w:rsidR="00263725">
        <w:rPr>
          <w:lang w:eastAsia="en-GB"/>
        </w:rPr>
        <w:t>d</w:t>
      </w:r>
      <w:r>
        <w:rPr>
          <w:lang w:eastAsia="en-GB"/>
        </w:rPr>
        <w:t xml:space="preserve"> young people with good training that </w:t>
      </w:r>
      <w:r w:rsidR="00E5015D">
        <w:rPr>
          <w:lang w:eastAsia="en-GB"/>
        </w:rPr>
        <w:t xml:space="preserve">enabled them to </w:t>
      </w:r>
      <w:r>
        <w:rPr>
          <w:lang w:eastAsia="en-GB"/>
        </w:rPr>
        <w:t>develop new skills and knowledge in specialist vocational areas</w:t>
      </w:r>
      <w:r w:rsidR="00D5339D">
        <w:rPr>
          <w:lang w:eastAsia="en-GB"/>
        </w:rPr>
        <w:t>. However</w:t>
      </w:r>
      <w:r w:rsidR="00C96CB0">
        <w:rPr>
          <w:lang w:eastAsia="en-GB"/>
        </w:rPr>
        <w:t>,</w:t>
      </w:r>
      <w:r>
        <w:rPr>
          <w:lang w:eastAsia="en-GB"/>
        </w:rPr>
        <w:t xml:space="preserve"> too much provision </w:t>
      </w:r>
      <w:r w:rsidR="00263725">
        <w:rPr>
          <w:lang w:eastAsia="en-GB"/>
        </w:rPr>
        <w:t>wa</w:t>
      </w:r>
      <w:r>
        <w:rPr>
          <w:lang w:eastAsia="en-GB"/>
        </w:rPr>
        <w:t xml:space="preserve">s </w:t>
      </w:r>
      <w:r w:rsidR="004D5B19">
        <w:rPr>
          <w:lang w:eastAsia="en-GB"/>
        </w:rPr>
        <w:t>weak and</w:t>
      </w:r>
      <w:r>
        <w:rPr>
          <w:lang w:eastAsia="en-GB"/>
        </w:rPr>
        <w:t xml:space="preserve"> fail</w:t>
      </w:r>
      <w:r w:rsidR="00263725">
        <w:rPr>
          <w:lang w:eastAsia="en-GB"/>
        </w:rPr>
        <w:t>ed</w:t>
      </w:r>
      <w:r>
        <w:rPr>
          <w:lang w:eastAsia="en-GB"/>
        </w:rPr>
        <w:t xml:space="preserve"> to provide sufficient training to develop </w:t>
      </w:r>
      <w:r w:rsidR="00D5339D">
        <w:rPr>
          <w:lang w:eastAsia="en-GB"/>
        </w:rPr>
        <w:t xml:space="preserve">substantial new </w:t>
      </w:r>
      <w:r>
        <w:rPr>
          <w:lang w:eastAsia="en-GB"/>
        </w:rPr>
        <w:t xml:space="preserve">skills. </w:t>
      </w:r>
    </w:p>
    <w:p w14:paraId="51E5BDD6" w14:textId="03E92851" w:rsidR="00487636" w:rsidRPr="00AC3A07" w:rsidRDefault="00487636" w:rsidP="004B08A9">
      <w:pPr>
        <w:pStyle w:val="Bulletskeyfindings"/>
        <w:rPr>
          <w:lang w:eastAsia="en-GB"/>
        </w:rPr>
      </w:pPr>
      <w:r w:rsidRPr="00AC3A07">
        <w:rPr>
          <w:b/>
          <w:lang w:eastAsia="en-GB"/>
        </w:rPr>
        <w:t xml:space="preserve">The growth in apprenticeships in the last </w:t>
      </w:r>
      <w:r w:rsidR="00003263">
        <w:rPr>
          <w:b/>
          <w:lang w:eastAsia="en-GB"/>
        </w:rPr>
        <w:t>eight</w:t>
      </w:r>
      <w:r w:rsidRPr="00AC3A07">
        <w:rPr>
          <w:b/>
          <w:lang w:eastAsia="en-GB"/>
        </w:rPr>
        <w:t xml:space="preserve"> years has not focused sufficiently on </w:t>
      </w:r>
      <w:r w:rsidR="00B93B47">
        <w:rPr>
          <w:b/>
          <w:lang w:eastAsia="en-GB"/>
        </w:rPr>
        <w:t xml:space="preserve">the </w:t>
      </w:r>
      <w:r w:rsidRPr="00AC3A07">
        <w:rPr>
          <w:b/>
          <w:lang w:eastAsia="en-GB"/>
        </w:rPr>
        <w:t>sectors with skills shortages</w:t>
      </w:r>
      <w:r w:rsidRPr="00376D40">
        <w:rPr>
          <w:b/>
          <w:lang w:eastAsia="en-GB"/>
        </w:rPr>
        <w:t>.</w:t>
      </w:r>
      <w:r w:rsidRPr="00AC3A07">
        <w:rPr>
          <w:lang w:eastAsia="en-GB"/>
        </w:rPr>
        <w:t xml:space="preserve"> Excessive growth in the number of apprentices in service sectors and</w:t>
      </w:r>
      <w:r w:rsidR="00A33E79">
        <w:rPr>
          <w:lang w:eastAsia="en-GB"/>
        </w:rPr>
        <w:t xml:space="preserve"> accrediting the established skills of</w:t>
      </w:r>
      <w:r w:rsidRPr="00AC3A07">
        <w:rPr>
          <w:lang w:eastAsia="en-GB"/>
        </w:rPr>
        <w:t xml:space="preserve"> people who have been in a job for some time ha</w:t>
      </w:r>
      <w:r w:rsidR="00D72500">
        <w:rPr>
          <w:lang w:eastAsia="en-GB"/>
        </w:rPr>
        <w:t>ve both</w:t>
      </w:r>
      <w:r w:rsidRPr="00AC3A07">
        <w:rPr>
          <w:lang w:eastAsia="en-GB"/>
        </w:rPr>
        <w:t xml:space="preserve"> become accepted practice, regardless of the value of these </w:t>
      </w:r>
      <w:r w:rsidRPr="00AC3A07">
        <w:t>apprenticeships</w:t>
      </w:r>
      <w:r w:rsidRPr="00AC3A07">
        <w:rPr>
          <w:lang w:eastAsia="en-GB"/>
        </w:rPr>
        <w:t xml:space="preserve"> to the economy.</w:t>
      </w:r>
      <w:r w:rsidR="0040330A" w:rsidRPr="00AC3A07">
        <w:rPr>
          <w:rStyle w:val="FootnoteReference"/>
          <w:color w:val="auto"/>
          <w:lang w:eastAsia="en-GB"/>
        </w:rPr>
        <w:footnoteReference w:id="3"/>
      </w:r>
      <w:r w:rsidRPr="00AC3A07">
        <w:rPr>
          <w:lang w:eastAsia="en-GB"/>
        </w:rPr>
        <w:t xml:space="preserve"> </w:t>
      </w:r>
    </w:p>
    <w:p w14:paraId="75B0A8BC" w14:textId="22BC6AF8" w:rsidR="002D5A68" w:rsidRPr="00234105" w:rsidRDefault="006F3B31" w:rsidP="004B08A9">
      <w:pPr>
        <w:pStyle w:val="Bulletskeyfindings"/>
      </w:pPr>
      <w:r w:rsidRPr="00234105">
        <w:rPr>
          <w:b/>
        </w:rPr>
        <w:t>Leaders</w:t>
      </w:r>
      <w:r w:rsidR="002D5A68" w:rsidRPr="00234105">
        <w:rPr>
          <w:b/>
        </w:rPr>
        <w:t xml:space="preserve"> of </w:t>
      </w:r>
      <w:r w:rsidR="00412F7A">
        <w:rPr>
          <w:b/>
        </w:rPr>
        <w:t xml:space="preserve">the </w:t>
      </w:r>
      <w:r w:rsidR="002D5A68" w:rsidRPr="00234105">
        <w:rPr>
          <w:b/>
        </w:rPr>
        <w:t xml:space="preserve">apprenticeship provision </w:t>
      </w:r>
      <w:r w:rsidR="00412F7A">
        <w:rPr>
          <w:b/>
        </w:rPr>
        <w:t xml:space="preserve">reviewed </w:t>
      </w:r>
      <w:r w:rsidR="002D5A68" w:rsidRPr="00234105">
        <w:rPr>
          <w:b/>
        </w:rPr>
        <w:t>d</w:t>
      </w:r>
      <w:r w:rsidRPr="00234105">
        <w:rPr>
          <w:b/>
        </w:rPr>
        <w:t>id</w:t>
      </w:r>
      <w:r w:rsidR="002D5A68" w:rsidRPr="00234105">
        <w:rPr>
          <w:b/>
        </w:rPr>
        <w:t xml:space="preserve"> not focus sufficiently on improving the quality and impact of apprenticeships.</w:t>
      </w:r>
      <w:r w:rsidR="002D5A68" w:rsidRPr="00234105">
        <w:t xml:space="preserve"> </w:t>
      </w:r>
      <w:r w:rsidR="002D5A68" w:rsidRPr="00234105">
        <w:rPr>
          <w:lang w:eastAsia="en-GB"/>
        </w:rPr>
        <w:t xml:space="preserve">Only half of the 22 providers visited </w:t>
      </w:r>
      <w:r w:rsidR="00433D40">
        <w:rPr>
          <w:lang w:eastAsia="en-GB"/>
        </w:rPr>
        <w:t xml:space="preserve">for this survey </w:t>
      </w:r>
      <w:r w:rsidR="002D5A68" w:rsidRPr="00234105">
        <w:rPr>
          <w:lang w:eastAsia="en-GB"/>
        </w:rPr>
        <w:t>had effective strategies for assuring the quality of apprenticeships and meeting the skills needs of local employers. Typically</w:t>
      </w:r>
      <w:r w:rsidRPr="00234105">
        <w:rPr>
          <w:lang w:eastAsia="en-GB"/>
        </w:rPr>
        <w:t>,</w:t>
      </w:r>
      <w:r w:rsidR="002D5A68" w:rsidRPr="00234105">
        <w:rPr>
          <w:lang w:eastAsia="en-GB"/>
        </w:rPr>
        <w:t xml:space="preserve"> providers did not </w:t>
      </w:r>
      <w:r w:rsidR="00C45F08">
        <w:rPr>
          <w:lang w:eastAsia="en-GB"/>
        </w:rPr>
        <w:t>assess</w:t>
      </w:r>
      <w:r w:rsidR="002D5A68" w:rsidRPr="00234105">
        <w:rPr>
          <w:lang w:eastAsia="en-GB"/>
        </w:rPr>
        <w:t xml:space="preserve"> the value of their apprenticeships to individual learners, businesses and the economy</w:t>
      </w:r>
      <w:r w:rsidR="00412F7A">
        <w:rPr>
          <w:lang w:eastAsia="en-GB"/>
        </w:rPr>
        <w:t>,</w:t>
      </w:r>
      <w:r w:rsidR="002D5A68" w:rsidRPr="00234105">
        <w:rPr>
          <w:lang w:eastAsia="en-GB"/>
        </w:rPr>
        <w:t xml:space="preserve"> and the quality of subcontracted apprenticeships was not monitored closely enough.</w:t>
      </w:r>
    </w:p>
    <w:p w14:paraId="15462704" w14:textId="596D33A4" w:rsidR="00487636" w:rsidRPr="00234105" w:rsidRDefault="00487636" w:rsidP="004B08A9">
      <w:pPr>
        <w:pStyle w:val="Bulletskeyfindings"/>
        <w:rPr>
          <w:lang w:eastAsia="en-GB"/>
        </w:rPr>
      </w:pPr>
      <w:r w:rsidRPr="00234105">
        <w:rPr>
          <w:b/>
          <w:lang w:eastAsia="en-GB"/>
        </w:rPr>
        <w:t>Employers</w:t>
      </w:r>
      <w:r w:rsidR="0040330A" w:rsidRPr="00234105">
        <w:rPr>
          <w:b/>
          <w:lang w:eastAsia="en-GB"/>
        </w:rPr>
        <w:t xml:space="preserve"> did not make sufficient</w:t>
      </w:r>
      <w:r w:rsidRPr="00234105">
        <w:rPr>
          <w:b/>
          <w:lang w:eastAsia="en-GB"/>
        </w:rPr>
        <w:t xml:space="preserve"> contribution</w:t>
      </w:r>
      <w:r w:rsidR="0040330A" w:rsidRPr="00234105">
        <w:rPr>
          <w:b/>
          <w:lang w:eastAsia="en-GB"/>
        </w:rPr>
        <w:t>s</w:t>
      </w:r>
      <w:r w:rsidRPr="00234105">
        <w:rPr>
          <w:b/>
          <w:lang w:eastAsia="en-GB"/>
        </w:rPr>
        <w:t xml:space="preserve"> to </w:t>
      </w:r>
      <w:r w:rsidR="0040330A" w:rsidRPr="00234105">
        <w:rPr>
          <w:b/>
          <w:lang w:eastAsia="en-GB"/>
        </w:rPr>
        <w:t xml:space="preserve">the costs of apprenticeships. </w:t>
      </w:r>
      <w:r w:rsidR="00B96773">
        <w:rPr>
          <w:lang w:eastAsia="en-GB"/>
        </w:rPr>
        <w:t>Too f</w:t>
      </w:r>
      <w:r w:rsidRPr="00234105">
        <w:rPr>
          <w:lang w:eastAsia="en-GB"/>
        </w:rPr>
        <w:t xml:space="preserve">ew of the employers </w:t>
      </w:r>
      <w:r w:rsidR="00103DC1">
        <w:rPr>
          <w:lang w:eastAsia="en-GB"/>
        </w:rPr>
        <w:t>interviewed</w:t>
      </w:r>
      <w:r w:rsidRPr="00234105">
        <w:rPr>
          <w:lang w:eastAsia="en-GB"/>
        </w:rPr>
        <w:t xml:space="preserve"> indicated that they paid the </w:t>
      </w:r>
      <w:r w:rsidRPr="00F26F78">
        <w:rPr>
          <w:lang w:eastAsia="en-GB"/>
        </w:rPr>
        <w:t xml:space="preserve">contribution expected from them for the costs of training apprentices. As a result, a large majority of apprenticeships for those aged 19 and over were </w:t>
      </w:r>
      <w:r w:rsidRPr="00F26F78">
        <w:t>underfunded</w:t>
      </w:r>
      <w:r w:rsidRPr="00F26F78">
        <w:rPr>
          <w:lang w:eastAsia="en-GB"/>
        </w:rPr>
        <w:t xml:space="preserve">, which contributed towards </w:t>
      </w:r>
      <w:r w:rsidR="00865344">
        <w:rPr>
          <w:lang w:eastAsia="en-GB"/>
        </w:rPr>
        <w:t>their</w:t>
      </w:r>
      <w:r w:rsidRPr="00F26F78">
        <w:rPr>
          <w:lang w:eastAsia="en-GB"/>
        </w:rPr>
        <w:t xml:space="preserve"> lack of off-the-job training.</w:t>
      </w:r>
      <w:r w:rsidR="00DC1F8F" w:rsidRPr="00234105" w:rsidDel="00DC1F8F">
        <w:rPr>
          <w:vertAlign w:val="superscript"/>
          <w:lang w:eastAsia="en-GB"/>
        </w:rPr>
        <w:t xml:space="preserve"> </w:t>
      </w:r>
    </w:p>
    <w:p w14:paraId="5B705B83" w14:textId="27C7B235" w:rsidR="00103DC1" w:rsidRPr="00430FCE" w:rsidRDefault="00487636" w:rsidP="00430FCE">
      <w:pPr>
        <w:pStyle w:val="Bulletskeyfindings-lastbullet"/>
      </w:pPr>
      <w:r w:rsidRPr="00AC3A07">
        <w:rPr>
          <w:b/>
          <w:lang w:eastAsia="en-GB"/>
        </w:rPr>
        <w:t>Small</w:t>
      </w:r>
      <w:r w:rsidR="006F3B31" w:rsidRPr="00AC3A07">
        <w:rPr>
          <w:b/>
          <w:lang w:eastAsia="en-GB"/>
        </w:rPr>
        <w:t>-</w:t>
      </w:r>
      <w:r w:rsidRPr="00AC3A07">
        <w:rPr>
          <w:b/>
          <w:lang w:eastAsia="en-GB"/>
        </w:rPr>
        <w:t xml:space="preserve"> and medium</w:t>
      </w:r>
      <w:r w:rsidR="006F3B31" w:rsidRPr="00AC3A07">
        <w:rPr>
          <w:b/>
          <w:lang w:eastAsia="en-GB"/>
        </w:rPr>
        <w:t>-</w:t>
      </w:r>
      <w:r w:rsidRPr="00AC3A07">
        <w:rPr>
          <w:b/>
          <w:lang w:eastAsia="en-GB"/>
        </w:rPr>
        <w:t>size</w:t>
      </w:r>
      <w:r w:rsidR="00DC1F8F" w:rsidRPr="00AC3A07">
        <w:rPr>
          <w:b/>
          <w:lang w:eastAsia="en-GB"/>
        </w:rPr>
        <w:t>d</w:t>
      </w:r>
      <w:r w:rsidRPr="00AC3A07">
        <w:rPr>
          <w:b/>
          <w:lang w:eastAsia="en-GB"/>
        </w:rPr>
        <w:t xml:space="preserve"> enterprises were not sufficiently involved in apprenticeships.</w:t>
      </w:r>
      <w:r w:rsidRPr="00AC3A07">
        <w:rPr>
          <w:lang w:eastAsia="en-GB"/>
        </w:rPr>
        <w:t xml:space="preserve"> New </w:t>
      </w:r>
      <w:r w:rsidR="00D27D71">
        <w:rPr>
          <w:lang w:eastAsia="en-GB"/>
        </w:rPr>
        <w:t>Trailblazer</w:t>
      </w:r>
      <w:r w:rsidR="00B36941" w:rsidRPr="00AC3A07">
        <w:rPr>
          <w:lang w:eastAsia="en-GB"/>
        </w:rPr>
        <w:t xml:space="preserve"> </w:t>
      </w:r>
      <w:r w:rsidRPr="00AC3A07">
        <w:rPr>
          <w:lang w:eastAsia="en-GB"/>
        </w:rPr>
        <w:t xml:space="preserve">apprenticeships are dominated by large employers. </w:t>
      </w:r>
      <w:r w:rsidR="008057C7">
        <w:rPr>
          <w:lang w:eastAsia="en-GB"/>
        </w:rPr>
        <w:t>S</w:t>
      </w:r>
      <w:r w:rsidRPr="007054AC">
        <w:rPr>
          <w:lang w:eastAsia="en-GB"/>
        </w:rPr>
        <w:t>mall companies</w:t>
      </w:r>
      <w:r w:rsidRPr="00AC3A07">
        <w:rPr>
          <w:lang w:eastAsia="en-GB"/>
        </w:rPr>
        <w:t xml:space="preserve"> are not involved</w:t>
      </w:r>
      <w:r w:rsidR="00EC6393">
        <w:rPr>
          <w:lang w:eastAsia="en-GB"/>
        </w:rPr>
        <w:t xml:space="preserve"> </w:t>
      </w:r>
      <w:r w:rsidR="00977E89">
        <w:rPr>
          <w:lang w:eastAsia="en-GB"/>
        </w:rPr>
        <w:t xml:space="preserve">enough </w:t>
      </w:r>
      <w:r w:rsidR="00EC6393">
        <w:rPr>
          <w:lang w:eastAsia="en-GB"/>
        </w:rPr>
        <w:t xml:space="preserve">in developing the new </w:t>
      </w:r>
      <w:r w:rsidR="004B4BD3">
        <w:rPr>
          <w:lang w:eastAsia="en-GB"/>
        </w:rPr>
        <w:t>frameworks</w:t>
      </w:r>
      <w:r w:rsidR="00EC6393">
        <w:rPr>
          <w:lang w:eastAsia="en-GB"/>
        </w:rPr>
        <w:t xml:space="preserve"> or in taking on apprentices</w:t>
      </w:r>
      <w:r w:rsidR="00CF01EA">
        <w:rPr>
          <w:lang w:eastAsia="en-GB"/>
        </w:rPr>
        <w:t>.</w:t>
      </w:r>
      <w:r w:rsidR="00E35822">
        <w:rPr>
          <w:lang w:eastAsia="en-GB"/>
        </w:rPr>
        <w:t xml:space="preserve"> </w:t>
      </w:r>
      <w:r w:rsidR="00CF01EA">
        <w:rPr>
          <w:lang w:eastAsia="en-GB"/>
        </w:rPr>
        <w:t>T</w:t>
      </w:r>
      <w:r w:rsidRPr="00AC3A07">
        <w:rPr>
          <w:lang w:eastAsia="en-GB"/>
        </w:rPr>
        <w:t xml:space="preserve">hey </w:t>
      </w:r>
      <w:r w:rsidR="00D72500">
        <w:rPr>
          <w:lang w:eastAsia="en-GB"/>
        </w:rPr>
        <w:t xml:space="preserve">told inspectors that they </w:t>
      </w:r>
      <w:r w:rsidRPr="00AC3A07">
        <w:rPr>
          <w:lang w:eastAsia="en-GB"/>
        </w:rPr>
        <w:t xml:space="preserve">fear </w:t>
      </w:r>
      <w:r w:rsidR="00020224">
        <w:rPr>
          <w:lang w:eastAsia="en-GB"/>
        </w:rPr>
        <w:t xml:space="preserve">that </w:t>
      </w:r>
      <w:r w:rsidRPr="00AC3A07">
        <w:rPr>
          <w:lang w:eastAsia="en-GB"/>
        </w:rPr>
        <w:t xml:space="preserve">a burden of bureaucracy, currently managed by the training provider, </w:t>
      </w:r>
      <w:r w:rsidR="00020224" w:rsidRPr="00AC3A07">
        <w:rPr>
          <w:lang w:eastAsia="en-GB"/>
        </w:rPr>
        <w:t>w</w:t>
      </w:r>
      <w:r w:rsidR="00020224">
        <w:rPr>
          <w:lang w:eastAsia="en-GB"/>
        </w:rPr>
        <w:t>ould</w:t>
      </w:r>
      <w:r w:rsidR="00020224" w:rsidRPr="00AC3A07">
        <w:rPr>
          <w:lang w:eastAsia="en-GB"/>
        </w:rPr>
        <w:t xml:space="preserve"> </w:t>
      </w:r>
      <w:r w:rsidRPr="00AC3A07">
        <w:rPr>
          <w:lang w:eastAsia="en-GB"/>
        </w:rPr>
        <w:t xml:space="preserve">fall on them and </w:t>
      </w:r>
      <w:r w:rsidR="006F3B31" w:rsidRPr="00AC3A07">
        <w:rPr>
          <w:lang w:eastAsia="en-GB"/>
        </w:rPr>
        <w:t xml:space="preserve">this </w:t>
      </w:r>
      <w:r w:rsidRPr="00AC3A07">
        <w:rPr>
          <w:lang w:eastAsia="en-GB"/>
        </w:rPr>
        <w:t>deter</w:t>
      </w:r>
      <w:r w:rsidR="006F3B31" w:rsidRPr="00AC3A07">
        <w:rPr>
          <w:lang w:eastAsia="en-GB"/>
        </w:rPr>
        <w:t>s</w:t>
      </w:r>
      <w:r w:rsidRPr="00AC3A07">
        <w:rPr>
          <w:lang w:eastAsia="en-GB"/>
        </w:rPr>
        <w:t xml:space="preserve"> them from taking </w:t>
      </w:r>
      <w:r w:rsidR="00A6594E">
        <w:rPr>
          <w:lang w:eastAsia="en-GB"/>
        </w:rPr>
        <w:t xml:space="preserve">on </w:t>
      </w:r>
      <w:r w:rsidRPr="00AC3A07">
        <w:rPr>
          <w:lang w:eastAsia="en-GB"/>
        </w:rPr>
        <w:t>an apprentice.</w:t>
      </w:r>
    </w:p>
    <w:p w14:paraId="67F98CFB" w14:textId="330C55B3" w:rsidR="00487636" w:rsidRPr="00430FCE" w:rsidRDefault="00103DC1" w:rsidP="00430FCE">
      <w:pPr>
        <w:pStyle w:val="Bulletskeyfindings"/>
        <w:rPr>
          <w:b/>
        </w:rPr>
      </w:pPr>
      <w:r w:rsidRPr="00430FCE">
        <w:rPr>
          <w:b/>
        </w:rPr>
        <w:t xml:space="preserve">The most effective apprenticeship provision </w:t>
      </w:r>
      <w:r w:rsidR="001D5FEB" w:rsidRPr="00430FCE">
        <w:rPr>
          <w:b/>
        </w:rPr>
        <w:t xml:space="preserve">was </w:t>
      </w:r>
      <w:r w:rsidRPr="00430FCE">
        <w:rPr>
          <w:b/>
        </w:rPr>
        <w:t xml:space="preserve">for </w:t>
      </w:r>
      <w:r w:rsidR="00B11F9A">
        <w:rPr>
          <w:b/>
        </w:rPr>
        <w:t xml:space="preserve">those </w:t>
      </w:r>
      <w:r w:rsidRPr="00430FCE">
        <w:rPr>
          <w:b/>
        </w:rPr>
        <w:t>aged 16 to 24 in skilled technical and professional industries</w:t>
      </w:r>
      <w:r w:rsidR="001D5FEB" w:rsidRPr="00430FCE">
        <w:rPr>
          <w:b/>
        </w:rPr>
        <w:t>.</w:t>
      </w:r>
      <w:r w:rsidR="001D5FEB">
        <w:rPr>
          <w:b/>
        </w:rPr>
        <w:t xml:space="preserve"> </w:t>
      </w:r>
      <w:r w:rsidR="001D5FEB">
        <w:t xml:space="preserve">The highest quality provision was found in sectors that have a long-established history and association with apprenticeships, </w:t>
      </w:r>
      <w:r w:rsidR="00020224">
        <w:t>such as</w:t>
      </w:r>
      <w:r w:rsidR="001D5FEB">
        <w:t xml:space="preserve"> the engineering, motor vehicle and construction sectors. Typically</w:t>
      </w:r>
      <w:r w:rsidR="00020224">
        <w:t>,</w:t>
      </w:r>
      <w:r w:rsidR="001D5FEB">
        <w:t xml:space="preserve"> </w:t>
      </w:r>
      <w:r w:rsidR="00FA2F15">
        <w:t>apprenticeships</w:t>
      </w:r>
      <w:r w:rsidR="00487636" w:rsidRPr="00616BA2">
        <w:t xml:space="preserve"> </w:t>
      </w:r>
      <w:r w:rsidR="001D5FEB">
        <w:t xml:space="preserve">in these sectors </w:t>
      </w:r>
      <w:r w:rsidR="00487636" w:rsidRPr="00616BA2">
        <w:t>provide an effective</w:t>
      </w:r>
      <w:r w:rsidR="00487636">
        <w:t xml:space="preserve"> </w:t>
      </w:r>
      <w:r w:rsidR="00020224">
        <w:t>stepping-</w:t>
      </w:r>
      <w:r w:rsidR="00487636">
        <w:t>stone to higher salaries</w:t>
      </w:r>
      <w:r w:rsidR="00487636" w:rsidRPr="00616BA2">
        <w:t>, promotion and further learning</w:t>
      </w:r>
      <w:r w:rsidR="00487636">
        <w:t>.</w:t>
      </w:r>
    </w:p>
    <w:p w14:paraId="505FFBEF" w14:textId="55163BEF" w:rsidR="00487636" w:rsidRPr="00430FCE" w:rsidRDefault="00487636" w:rsidP="00430FCE">
      <w:pPr>
        <w:pStyle w:val="Bulletskeyfindings-lastbullet"/>
        <w:rPr>
          <w:b/>
        </w:rPr>
      </w:pPr>
      <w:r w:rsidRPr="00D14EA0">
        <w:rPr>
          <w:b/>
        </w:rPr>
        <w:t>Apprentices aged 25 and over often received too little training while at work or during off-the-job learning sessions</w:t>
      </w:r>
      <w:r>
        <w:t>. Apprentices</w:t>
      </w:r>
      <w:r w:rsidR="0040330A">
        <w:t>hip</w:t>
      </w:r>
      <w:r w:rsidR="00DC1F8F">
        <w:t>s</w:t>
      </w:r>
      <w:r w:rsidR="0040330A">
        <w:t xml:space="preserve"> for those</w:t>
      </w:r>
      <w:r>
        <w:t xml:space="preserve"> </w:t>
      </w:r>
      <w:r>
        <w:lastRenderedPageBreak/>
        <w:t>aged 25 and over, especially at employer providers and in the retail and care industries</w:t>
      </w:r>
      <w:r w:rsidR="00DC1F8F">
        <w:t>,</w:t>
      </w:r>
      <w:r>
        <w:t xml:space="preserve"> focus</w:t>
      </w:r>
      <w:r w:rsidR="006F3B31">
        <w:t>ed</w:t>
      </w:r>
      <w:r>
        <w:t xml:space="preserve"> too much on accrediting existing skills to achieve the apprenticeship rather than developing substantive skills and advancing care</w:t>
      </w:r>
      <w:r w:rsidR="00E50E91">
        <w:t>e</w:t>
      </w:r>
      <w:r>
        <w:t>r</w:t>
      </w:r>
      <w:r w:rsidR="00E50E91">
        <w:t>s</w:t>
      </w:r>
      <w:r>
        <w:t>.</w:t>
      </w:r>
      <w:r w:rsidR="001D5FEB">
        <w:t xml:space="preserve"> </w:t>
      </w:r>
      <w:r w:rsidR="00E00528">
        <w:t>Some</w:t>
      </w:r>
      <w:r w:rsidR="001D5FEB">
        <w:t xml:space="preserve"> learners were unaware </w:t>
      </w:r>
      <w:r w:rsidR="00020224">
        <w:t xml:space="preserve">that </w:t>
      </w:r>
      <w:r w:rsidR="001D5FEB">
        <w:t>they were on apprenticeship programmes.</w:t>
      </w:r>
    </w:p>
    <w:p w14:paraId="0D50D911" w14:textId="74B7E487" w:rsidR="00487636" w:rsidRPr="00F96462" w:rsidRDefault="00487636" w:rsidP="009E746B">
      <w:pPr>
        <w:pStyle w:val="Bulletskeyfindings-lastbullet"/>
      </w:pPr>
      <w:r w:rsidRPr="00D14EA0">
        <w:rPr>
          <w:b/>
        </w:rPr>
        <w:t>Youn</w:t>
      </w:r>
      <w:r>
        <w:rPr>
          <w:b/>
        </w:rPr>
        <w:t>g people still face too many</w:t>
      </w:r>
      <w:r w:rsidRPr="00D14EA0">
        <w:rPr>
          <w:b/>
        </w:rPr>
        <w:t xml:space="preserve"> barriers to becoming apprentices</w:t>
      </w:r>
      <w:r>
        <w:rPr>
          <w:b/>
        </w:rPr>
        <w:t xml:space="preserve">. </w:t>
      </w:r>
      <w:r w:rsidR="00042C5A" w:rsidRPr="009F16B3">
        <w:t>Schools and colleges are not promoting apprenticeships sufficiently</w:t>
      </w:r>
      <w:r w:rsidR="00042C5A">
        <w:rPr>
          <w:b/>
        </w:rPr>
        <w:t xml:space="preserve"> </w:t>
      </w:r>
      <w:r w:rsidR="00042C5A">
        <w:t xml:space="preserve">to </w:t>
      </w:r>
      <w:r w:rsidRPr="00616BA2">
        <w:t xml:space="preserve">young </w:t>
      </w:r>
      <w:r w:rsidRPr="00AC3A07">
        <w:t>people and their parents</w:t>
      </w:r>
      <w:r w:rsidR="00042C5A" w:rsidRPr="00AC3A07">
        <w:t xml:space="preserve">. Young people are not being taught </w:t>
      </w:r>
      <w:r w:rsidR="00D72500">
        <w:t xml:space="preserve">the </w:t>
      </w:r>
      <w:r w:rsidR="00D72500" w:rsidRPr="00AC3A07">
        <w:t>necessary</w:t>
      </w:r>
      <w:r w:rsidR="00042C5A" w:rsidRPr="00AC3A07">
        <w:t xml:space="preserve"> practical and employability skills</w:t>
      </w:r>
      <w:r w:rsidR="002D52B5">
        <w:t>,</w:t>
      </w:r>
      <w:r w:rsidR="00042C5A" w:rsidRPr="00AC3A07">
        <w:t xml:space="preserve"> and some employers are reluctant to invest in developing these. As a result, </w:t>
      </w:r>
      <w:r w:rsidR="009F16B3" w:rsidRPr="00AC3A07">
        <w:t>too few young people</w:t>
      </w:r>
      <w:r w:rsidR="000C3CF8" w:rsidRPr="00AC3A07">
        <w:t>,</w:t>
      </w:r>
      <w:r w:rsidRPr="00AC3A07">
        <w:t xml:space="preserve"> particularly the most able and those who have special educational needs and/or disabilities</w:t>
      </w:r>
      <w:r w:rsidR="009F16B3" w:rsidRPr="00AC3A07">
        <w:t>, become apprentices</w:t>
      </w:r>
      <w:r w:rsidR="000C3CF8" w:rsidRPr="00AC3A07">
        <w:t>.</w:t>
      </w:r>
    </w:p>
    <w:p w14:paraId="40A4A63A" w14:textId="77777777" w:rsidR="009500D5" w:rsidRPr="007317E8" w:rsidRDefault="009500D5" w:rsidP="009500D5">
      <w:pPr>
        <w:pStyle w:val="Heading1"/>
      </w:pPr>
      <w:bookmarkStart w:id="4" w:name="_Toc432695991"/>
      <w:r w:rsidRPr="007317E8">
        <w:t>Recommendations</w:t>
      </w:r>
      <w:bookmarkEnd w:id="4"/>
    </w:p>
    <w:p w14:paraId="0789CA61" w14:textId="77777777" w:rsidR="00487636" w:rsidRPr="004B08A9" w:rsidRDefault="00487636" w:rsidP="004B08A9">
      <w:pPr>
        <w:pStyle w:val="Unnumberedparagraph"/>
        <w:rPr>
          <w:b/>
          <w:color w:val="auto"/>
          <w:lang w:eastAsia="en-GB"/>
        </w:rPr>
      </w:pPr>
      <w:bookmarkStart w:id="5" w:name="_Toc260827247"/>
      <w:bookmarkStart w:id="6" w:name="_Toc273346316"/>
      <w:r w:rsidRPr="004B08A9">
        <w:rPr>
          <w:b/>
        </w:rPr>
        <w:t>The government should:</w:t>
      </w:r>
    </w:p>
    <w:p w14:paraId="4C258D68" w14:textId="70D631EA" w:rsidR="00487636" w:rsidRPr="00AC3A07" w:rsidRDefault="009E56C8" w:rsidP="004B08A9">
      <w:pPr>
        <w:pStyle w:val="Bulletsspaced"/>
      </w:pPr>
      <w:r>
        <w:t xml:space="preserve">build on the reforms already underway and </w:t>
      </w:r>
      <w:r w:rsidR="00487636" w:rsidRPr="00AC3A07">
        <w:t>ensure that p</w:t>
      </w:r>
      <w:r>
        <w:t>lanned growth in apprenticeships</w:t>
      </w:r>
      <w:r w:rsidR="00487636" w:rsidRPr="00AC3A07">
        <w:t>:</w:t>
      </w:r>
    </w:p>
    <w:p w14:paraId="57AEA207" w14:textId="4DC7001C" w:rsidR="00487636" w:rsidRPr="00AC3A07" w:rsidRDefault="009F16B3" w:rsidP="00487636">
      <w:pPr>
        <w:pStyle w:val="Bulletsdashes"/>
      </w:pPr>
      <w:r w:rsidRPr="00AC3A07">
        <w:t xml:space="preserve">substantially enhances apprentices’ skills and prospects for long-term employment through </w:t>
      </w:r>
      <w:r w:rsidR="00A2368B" w:rsidRPr="00AC3A07">
        <w:t>good</w:t>
      </w:r>
      <w:r w:rsidR="00A2368B">
        <w:t>-</w:t>
      </w:r>
      <w:r w:rsidRPr="00AC3A07">
        <w:t xml:space="preserve">quality training </w:t>
      </w:r>
    </w:p>
    <w:p w14:paraId="647F5FEA" w14:textId="665C0FC1" w:rsidR="005E5F36" w:rsidRDefault="00487636" w:rsidP="00487636">
      <w:pPr>
        <w:pStyle w:val="Bulletsdashes"/>
      </w:pPr>
      <w:r w:rsidRPr="00AC3A07">
        <w:t>prioritise</w:t>
      </w:r>
      <w:r w:rsidR="00E50E91" w:rsidRPr="00AC3A07">
        <w:t>s</w:t>
      </w:r>
      <w:r w:rsidR="003E3E41">
        <w:t xml:space="preserve"> young people aged 16 to 24</w:t>
      </w:r>
      <w:r w:rsidRPr="00AC3A07">
        <w:t xml:space="preserve"> through better promotion of </w:t>
      </w:r>
      <w:r w:rsidR="003E3E41">
        <w:t>the benefits of apprenticeships</w:t>
      </w:r>
    </w:p>
    <w:p w14:paraId="21E0EE56" w14:textId="77777777" w:rsidR="00487636" w:rsidRPr="00AC3A07" w:rsidRDefault="00487636" w:rsidP="00487636">
      <w:pPr>
        <w:pStyle w:val="Bulletsdashes"/>
      </w:pPr>
      <w:r w:rsidRPr="00AC3A07">
        <w:t>focus</w:t>
      </w:r>
      <w:r w:rsidR="00E50E91" w:rsidRPr="00AC3A07">
        <w:t>es</w:t>
      </w:r>
      <w:r w:rsidRPr="00AC3A07">
        <w:t xml:space="preserve"> on the industries</w:t>
      </w:r>
      <w:r w:rsidRPr="00AC3A07">
        <w:rPr>
          <w:color w:val="auto"/>
          <w:lang w:eastAsia="en-GB"/>
        </w:rPr>
        <w:t xml:space="preserve"> that have the strongest demand for a skilled workforce and contribute to economic growth</w:t>
      </w:r>
    </w:p>
    <w:p w14:paraId="4D242CDD" w14:textId="555DBEAA" w:rsidR="00487636" w:rsidRPr="00AC3A07" w:rsidRDefault="00E50E91" w:rsidP="00487636">
      <w:pPr>
        <w:pStyle w:val="Bulletsdashes-lastbullet"/>
      </w:pPr>
      <w:r w:rsidRPr="00AC3A07">
        <w:rPr>
          <w:lang w:eastAsia="en-GB"/>
        </w:rPr>
        <w:t>enables</w:t>
      </w:r>
      <w:r w:rsidR="00487636" w:rsidRPr="00AC3A07">
        <w:rPr>
          <w:lang w:eastAsia="en-GB"/>
        </w:rPr>
        <w:t xml:space="preserve"> SMEs</w:t>
      </w:r>
      <w:r w:rsidRPr="00AC3A07">
        <w:rPr>
          <w:lang w:eastAsia="en-GB"/>
        </w:rPr>
        <w:t xml:space="preserve"> </w:t>
      </w:r>
      <w:r w:rsidRPr="00AC3A07">
        <w:rPr>
          <w:color w:val="auto"/>
          <w:lang w:eastAsia="en-GB"/>
        </w:rPr>
        <w:t>to be involved fully</w:t>
      </w:r>
      <w:r w:rsidR="00487636" w:rsidRPr="00AC3A07">
        <w:rPr>
          <w:lang w:eastAsia="en-GB"/>
        </w:rPr>
        <w:t xml:space="preserve"> in planning and delivering apprenticeships while ensuring that they </w:t>
      </w:r>
      <w:r w:rsidR="00D72500">
        <w:rPr>
          <w:lang w:eastAsia="en-GB"/>
        </w:rPr>
        <w:t>get</w:t>
      </w:r>
      <w:r w:rsidR="008C0831">
        <w:rPr>
          <w:lang w:eastAsia="en-GB"/>
        </w:rPr>
        <w:t xml:space="preserve"> effective support and </w:t>
      </w:r>
      <w:r w:rsidR="00D72500">
        <w:rPr>
          <w:lang w:eastAsia="en-GB"/>
        </w:rPr>
        <w:t xml:space="preserve">are </w:t>
      </w:r>
      <w:r w:rsidR="00487636" w:rsidRPr="00AC3A07">
        <w:rPr>
          <w:lang w:eastAsia="en-GB"/>
        </w:rPr>
        <w:t>not bur</w:t>
      </w:r>
      <w:r w:rsidR="003E3E41">
        <w:rPr>
          <w:lang w:eastAsia="en-GB"/>
        </w:rPr>
        <w:t>dened by additional bureaucracy</w:t>
      </w:r>
      <w:r w:rsidR="00487636" w:rsidRPr="00AC3A07">
        <w:rPr>
          <w:lang w:eastAsia="en-GB"/>
        </w:rPr>
        <w:t xml:space="preserve"> </w:t>
      </w:r>
      <w:r w:rsidR="00487636" w:rsidRPr="00AC3A07">
        <w:t xml:space="preserve"> </w:t>
      </w:r>
    </w:p>
    <w:p w14:paraId="67FB3979" w14:textId="0757C2B4" w:rsidR="00B4796D" w:rsidRDefault="00B4796D" w:rsidP="004B08A9">
      <w:pPr>
        <w:pStyle w:val="Bulletsspaced"/>
      </w:pPr>
      <w:r>
        <w:t>promote traineeships and other vocational training that develops employability skills as a direct progression route into apprenticeships</w:t>
      </w:r>
    </w:p>
    <w:p w14:paraId="7FD9E908" w14:textId="00B158B2" w:rsidR="00487636" w:rsidRDefault="00B83035" w:rsidP="004B08A9">
      <w:pPr>
        <w:pStyle w:val="Bulletsspaced"/>
      </w:pPr>
      <w:r>
        <w:t>make available</w:t>
      </w:r>
      <w:r w:rsidR="00487636">
        <w:t xml:space="preserve"> information to providers about local and national skills priorities and hold them to account for the extent to which their provision meets these </w:t>
      </w:r>
    </w:p>
    <w:p w14:paraId="65CDD46F" w14:textId="428D14BD" w:rsidR="00487636" w:rsidRPr="00AC3A07" w:rsidRDefault="00487636" w:rsidP="00487636">
      <w:pPr>
        <w:pStyle w:val="Bulletsspaced-lastbullet"/>
      </w:pPr>
      <w:r w:rsidRPr="00AC3A07">
        <w:t>hold providers to account for the value their apprenticeships add to the</w:t>
      </w:r>
      <w:r w:rsidR="003E3E41">
        <w:t>ir</w:t>
      </w:r>
      <w:r w:rsidRPr="00AC3A07">
        <w:t xml:space="preserve"> apprentices’ careers</w:t>
      </w:r>
      <w:r w:rsidR="00A2368B">
        <w:t xml:space="preserve">, </w:t>
      </w:r>
      <w:r w:rsidRPr="00AC3A07">
        <w:t>evidenced by progression</w:t>
      </w:r>
      <w:r w:rsidR="003E3E41">
        <w:t xml:space="preserve"> to </w:t>
      </w:r>
      <w:r w:rsidR="00725BAA">
        <w:t>higher-level</w:t>
      </w:r>
      <w:r w:rsidR="003E3E41">
        <w:t xml:space="preserve"> training</w:t>
      </w:r>
      <w:r w:rsidRPr="00AC3A07">
        <w:t xml:space="preserve">, increased </w:t>
      </w:r>
      <w:r w:rsidR="003E3E41">
        <w:t>responsibility at work</w:t>
      </w:r>
      <w:r w:rsidR="003E3E41" w:rsidRPr="00AC3A07">
        <w:t xml:space="preserve"> </w:t>
      </w:r>
      <w:r w:rsidRPr="00AC3A07">
        <w:t xml:space="preserve">and improvements in </w:t>
      </w:r>
      <w:r w:rsidR="00681956">
        <w:t>earnings</w:t>
      </w:r>
      <w:r w:rsidR="00DC1F8F" w:rsidRPr="00AC3A07">
        <w:t>.</w:t>
      </w:r>
      <w:r w:rsidRPr="00AC3A07">
        <w:t xml:space="preserve"> </w:t>
      </w:r>
    </w:p>
    <w:p w14:paraId="245BA255" w14:textId="77777777" w:rsidR="00487636" w:rsidRPr="004B08A9" w:rsidRDefault="00487636" w:rsidP="004B08A9">
      <w:pPr>
        <w:pStyle w:val="Unnumberedparagraph"/>
        <w:rPr>
          <w:b/>
        </w:rPr>
      </w:pPr>
      <w:r w:rsidRPr="004B08A9">
        <w:rPr>
          <w:b/>
        </w:rPr>
        <w:t>Schools and further education and skills providers should:</w:t>
      </w:r>
    </w:p>
    <w:p w14:paraId="6A6F61F4" w14:textId="74D3A0BE" w:rsidR="00487636" w:rsidRPr="00487636" w:rsidRDefault="00487636" w:rsidP="00487636">
      <w:pPr>
        <w:pStyle w:val="Bulletsspaced"/>
      </w:pPr>
      <w:r w:rsidRPr="00487636">
        <w:t xml:space="preserve">provide impartial careers guidance about apprenticeships to all </w:t>
      </w:r>
      <w:r w:rsidR="00894DF6">
        <w:t xml:space="preserve">pupils </w:t>
      </w:r>
      <w:r w:rsidRPr="00487636">
        <w:t xml:space="preserve">and their parents, including to those </w:t>
      </w:r>
      <w:r w:rsidR="00F435E2">
        <w:t>pupils</w:t>
      </w:r>
      <w:r w:rsidR="004350DA">
        <w:t xml:space="preserve"> </w:t>
      </w:r>
      <w:r w:rsidRPr="00487636">
        <w:t>expected to achieve high grades at GCSE</w:t>
      </w:r>
    </w:p>
    <w:p w14:paraId="4E0DCDFE" w14:textId="77777777" w:rsidR="00487636" w:rsidRPr="00487636" w:rsidRDefault="00487636" w:rsidP="00487636">
      <w:pPr>
        <w:pStyle w:val="Bulletsspaced"/>
      </w:pPr>
      <w:r w:rsidRPr="00487636">
        <w:t>provide courses, including traineeships, for students aged 16 to 18 that allow them to transfer onto an apprenticeship during an academic year</w:t>
      </w:r>
    </w:p>
    <w:p w14:paraId="02A468E3" w14:textId="2B397BEE" w:rsidR="00487636" w:rsidRPr="00487636" w:rsidRDefault="0037639F" w:rsidP="00487636">
      <w:pPr>
        <w:pStyle w:val="Bulletsspaced-lastbullet"/>
      </w:pPr>
      <w:r>
        <w:lastRenderedPageBreak/>
        <w:t>p</w:t>
      </w:r>
      <w:r w:rsidR="003E3E41" w:rsidRPr="00487636">
        <w:t>repare</w:t>
      </w:r>
      <w:r w:rsidR="00487636" w:rsidRPr="00487636">
        <w:t xml:space="preserve"> students to move into work by ensuring</w:t>
      </w:r>
      <w:r>
        <w:t xml:space="preserve"> that</w:t>
      </w:r>
      <w:r w:rsidR="00487636" w:rsidRPr="00487636">
        <w:t xml:space="preserve"> they develop the personal and employability skills that employers value</w:t>
      </w:r>
      <w:r>
        <w:t>,</w:t>
      </w:r>
      <w:r w:rsidR="00E35822">
        <w:t xml:space="preserve"> including communication, </w:t>
      </w:r>
      <w:r w:rsidR="007E57DE" w:rsidRPr="00487636">
        <w:t>team</w:t>
      </w:r>
      <w:r w:rsidR="007E57DE">
        <w:t>-</w:t>
      </w:r>
      <w:r w:rsidR="00487636" w:rsidRPr="00487636">
        <w:t xml:space="preserve">working, </w:t>
      </w:r>
      <w:r w:rsidR="001533D6" w:rsidRPr="00487636">
        <w:t>problem</w:t>
      </w:r>
      <w:r w:rsidR="001533D6">
        <w:t>-</w:t>
      </w:r>
      <w:r w:rsidR="00487636" w:rsidRPr="00487636">
        <w:t>solving and decision-making skills</w:t>
      </w:r>
      <w:r w:rsidR="00E35822">
        <w:t>,</w:t>
      </w:r>
      <w:r w:rsidR="00DE51E4">
        <w:t xml:space="preserve"> and</w:t>
      </w:r>
      <w:r w:rsidR="00DE51E4" w:rsidRPr="005E4792">
        <w:t xml:space="preserve"> </w:t>
      </w:r>
      <w:r w:rsidR="00DE51E4">
        <w:t>a positive attitude to work</w:t>
      </w:r>
      <w:r w:rsidR="00487636" w:rsidRPr="00487636">
        <w:t>.</w:t>
      </w:r>
    </w:p>
    <w:p w14:paraId="7858773F" w14:textId="367E50CE" w:rsidR="00487636" w:rsidRPr="004B08A9" w:rsidRDefault="00487636" w:rsidP="004B08A9">
      <w:pPr>
        <w:pStyle w:val="Unnumberedparagraph"/>
        <w:rPr>
          <w:b/>
        </w:rPr>
      </w:pPr>
      <w:r w:rsidRPr="004B08A9">
        <w:rPr>
          <w:b/>
        </w:rPr>
        <w:t>Providers</w:t>
      </w:r>
      <w:r w:rsidR="00FA7A9A" w:rsidRPr="004B08A9">
        <w:rPr>
          <w:b/>
        </w:rPr>
        <w:t xml:space="preserve"> of apprenticeships</w:t>
      </w:r>
      <w:r w:rsidRPr="004B08A9">
        <w:rPr>
          <w:b/>
        </w:rPr>
        <w:t>, including employer</w:t>
      </w:r>
      <w:r w:rsidR="003E3E41">
        <w:rPr>
          <w:b/>
        </w:rPr>
        <w:t xml:space="preserve"> </w:t>
      </w:r>
      <w:r w:rsidRPr="004B08A9">
        <w:rPr>
          <w:b/>
        </w:rPr>
        <w:t>providers</w:t>
      </w:r>
      <w:r w:rsidR="00DE51E4" w:rsidRPr="004B08A9">
        <w:rPr>
          <w:b/>
        </w:rPr>
        <w:t>,</w:t>
      </w:r>
      <w:r w:rsidRPr="004B08A9">
        <w:rPr>
          <w:b/>
        </w:rPr>
        <w:t xml:space="preserve"> should:</w:t>
      </w:r>
    </w:p>
    <w:p w14:paraId="74E3A139" w14:textId="014FB81A" w:rsidR="00487636" w:rsidRDefault="00487636" w:rsidP="00487636">
      <w:pPr>
        <w:pStyle w:val="Bulletsspaced"/>
      </w:pPr>
      <w:r>
        <w:t>ensure that appre</w:t>
      </w:r>
      <w:r w:rsidR="009E56C8">
        <w:t>nticeship provision is of a</w:t>
      </w:r>
      <w:r>
        <w:t xml:space="preserve"> high standard </w:t>
      </w:r>
      <w:r w:rsidR="00F33699">
        <w:t xml:space="preserve">and </w:t>
      </w:r>
      <w:r w:rsidR="009E56C8">
        <w:t xml:space="preserve">enables </w:t>
      </w:r>
      <w:r w:rsidR="00CF01EA">
        <w:t>apprenti</w:t>
      </w:r>
      <w:r w:rsidR="00AD787F">
        <w:t>c</w:t>
      </w:r>
      <w:r w:rsidR="00CF01EA">
        <w:t>es</w:t>
      </w:r>
      <w:r w:rsidR="001533D6">
        <w:t xml:space="preserve"> to develop</w:t>
      </w:r>
      <w:r w:rsidR="009E56C8">
        <w:t xml:space="preserve"> increasingly complex skills that lead</w:t>
      </w:r>
      <w:r>
        <w:t xml:space="preserve"> towards the advanced</w:t>
      </w:r>
      <w:r w:rsidR="0001635C">
        <w:t>-</w:t>
      </w:r>
      <w:r>
        <w:t xml:space="preserve"> and higher</w:t>
      </w:r>
      <w:r w:rsidR="0001635C">
        <w:t>-</w:t>
      </w:r>
      <w:r>
        <w:t>level skills needed by employers</w:t>
      </w:r>
    </w:p>
    <w:p w14:paraId="18600408" w14:textId="0178FCF0" w:rsidR="00487636" w:rsidRDefault="00487636" w:rsidP="00E27AD0">
      <w:pPr>
        <w:pStyle w:val="Bulletsspaced"/>
      </w:pPr>
      <w:r>
        <w:t xml:space="preserve">provide </w:t>
      </w:r>
      <w:r w:rsidRPr="007413BC">
        <w:t xml:space="preserve">sufficient off-the-job training </w:t>
      </w:r>
      <w:r>
        <w:t>for</w:t>
      </w:r>
      <w:r w:rsidRPr="007413BC">
        <w:t xml:space="preserve"> ap</w:t>
      </w:r>
      <w:r>
        <w:t>prentices to develop and practis</w:t>
      </w:r>
      <w:r w:rsidRPr="007413BC">
        <w:t>e substantive new skills that prepare them for long-term employment in their industry</w:t>
      </w:r>
    </w:p>
    <w:p w14:paraId="368768D8" w14:textId="723562DA" w:rsidR="00487636" w:rsidRDefault="00487636" w:rsidP="00487636">
      <w:pPr>
        <w:pStyle w:val="Bulletsspaced"/>
      </w:pPr>
      <w:r>
        <w:t xml:space="preserve">ensure that they have </w:t>
      </w:r>
      <w:r w:rsidR="00DE51E4">
        <w:t xml:space="preserve">the teaching expertise and resources to </w:t>
      </w:r>
      <w:r w:rsidR="001533D6">
        <w:t xml:space="preserve">help their apprentices </w:t>
      </w:r>
      <w:r w:rsidR="00DE51E4">
        <w:t>develop</w:t>
      </w:r>
      <w:r>
        <w:t xml:space="preserve"> the </w:t>
      </w:r>
      <w:r w:rsidR="00DF3059">
        <w:t xml:space="preserve">knowledge and </w:t>
      </w:r>
      <w:r w:rsidR="00DE51E4">
        <w:t xml:space="preserve">skills in </w:t>
      </w:r>
      <w:r>
        <w:t xml:space="preserve">English and mathematics </w:t>
      </w:r>
      <w:r w:rsidR="00DE51E4">
        <w:t>need</w:t>
      </w:r>
      <w:r w:rsidR="002A1EA4">
        <w:t>ed</w:t>
      </w:r>
      <w:r w:rsidR="00DE51E4">
        <w:t xml:space="preserve"> </w:t>
      </w:r>
      <w:r>
        <w:t>for their jobs and careers</w:t>
      </w:r>
    </w:p>
    <w:p w14:paraId="03CDFA51" w14:textId="45416A65" w:rsidR="00487636" w:rsidRPr="007442D2" w:rsidRDefault="00487636" w:rsidP="00487636">
      <w:pPr>
        <w:pStyle w:val="Bulletsspaced"/>
      </w:pPr>
      <w:r w:rsidRPr="007442D2">
        <w:t>promote apprenticeships to</w:t>
      </w:r>
      <w:r w:rsidR="007E57DE">
        <w:t xml:space="preserve"> disabled</w:t>
      </w:r>
      <w:r w:rsidRPr="007442D2">
        <w:t xml:space="preserve"> people </w:t>
      </w:r>
      <w:r w:rsidR="007E57DE">
        <w:t xml:space="preserve">and/or those </w:t>
      </w:r>
      <w:r w:rsidRPr="007442D2">
        <w:t xml:space="preserve">with </w:t>
      </w:r>
      <w:r w:rsidR="00E35822">
        <w:t>special educational needs</w:t>
      </w:r>
      <w:r w:rsidRPr="007442D2">
        <w:t xml:space="preserve"> and ensure </w:t>
      </w:r>
      <w:r w:rsidR="00593A21">
        <w:t xml:space="preserve">that </w:t>
      </w:r>
      <w:r w:rsidRPr="007442D2">
        <w:t xml:space="preserve">trained staff support them </w:t>
      </w:r>
    </w:p>
    <w:p w14:paraId="1008B2B8" w14:textId="297B5D3E" w:rsidR="00487636" w:rsidRDefault="00487636" w:rsidP="00487636">
      <w:pPr>
        <w:pStyle w:val="Bulletsspaced-lastbullet"/>
      </w:pPr>
      <w:r>
        <w:t xml:space="preserve">enter into </w:t>
      </w:r>
      <w:r w:rsidR="001B2C5E">
        <w:t xml:space="preserve">appropriate </w:t>
      </w:r>
      <w:r>
        <w:t xml:space="preserve">subcontracting arrangements </w:t>
      </w:r>
      <w:r w:rsidR="00332CCA">
        <w:t xml:space="preserve">for apprenticeships </w:t>
      </w:r>
      <w:r>
        <w:t>that meet the skills needs of a region or national industry</w:t>
      </w:r>
      <w:r w:rsidR="002A1EA4">
        <w:t>. They should</w:t>
      </w:r>
      <w:r>
        <w:t xml:space="preserve"> closely monitor the quality of this provision</w:t>
      </w:r>
      <w:r w:rsidRPr="00790A56">
        <w:t xml:space="preserve"> </w:t>
      </w:r>
      <w:r>
        <w:t>and take swift action to tackle poor performance.</w:t>
      </w:r>
    </w:p>
    <w:p w14:paraId="38BD06A6" w14:textId="77777777" w:rsidR="00DE51E4" w:rsidRPr="004B08A9" w:rsidRDefault="00DE51E4" w:rsidP="004B08A9">
      <w:pPr>
        <w:pStyle w:val="Unnumberedparagraph"/>
        <w:rPr>
          <w:b/>
        </w:rPr>
      </w:pPr>
      <w:r w:rsidRPr="004B08A9">
        <w:rPr>
          <w:b/>
        </w:rPr>
        <w:t>Employers should:</w:t>
      </w:r>
    </w:p>
    <w:p w14:paraId="46B4E4EC" w14:textId="3FB02C3F" w:rsidR="00DE51E4" w:rsidRPr="002549A4" w:rsidRDefault="00332CCA" w:rsidP="006B42CE">
      <w:pPr>
        <w:pStyle w:val="Bulletsspaced"/>
      </w:pPr>
      <w:r>
        <w:t xml:space="preserve">agree </w:t>
      </w:r>
      <w:r w:rsidR="00D37B25">
        <w:t>with the provider</w:t>
      </w:r>
      <w:r w:rsidR="006B42CE" w:rsidRPr="006B42CE">
        <w:t xml:space="preserve"> their contribution</w:t>
      </w:r>
      <w:r w:rsidR="00F6257D">
        <w:t>s</w:t>
      </w:r>
      <w:r w:rsidR="006B42CE" w:rsidRPr="006B42CE">
        <w:t xml:space="preserve"> </w:t>
      </w:r>
      <w:r w:rsidR="00E75D9A">
        <w:t>to the apprenticeship</w:t>
      </w:r>
      <w:r w:rsidR="006B42CE">
        <w:t xml:space="preserve"> </w:t>
      </w:r>
      <w:r w:rsidR="006B42CE" w:rsidRPr="006B42CE">
        <w:t>such as</w:t>
      </w:r>
      <w:r w:rsidR="00F13240">
        <w:t xml:space="preserve"> </w:t>
      </w:r>
      <w:r w:rsidR="006B42CE" w:rsidRPr="006B42CE">
        <w:t>time</w:t>
      </w:r>
      <w:r w:rsidR="00B65054">
        <w:t xml:space="preserve">, </w:t>
      </w:r>
      <w:r w:rsidR="006B42CE" w:rsidRPr="006B42CE">
        <w:t>resources</w:t>
      </w:r>
      <w:r w:rsidR="00B65054">
        <w:t xml:space="preserve"> and funding</w:t>
      </w:r>
      <w:r w:rsidR="006B42CE" w:rsidRPr="006B42CE">
        <w:t xml:space="preserve"> for training </w:t>
      </w:r>
      <w:r w:rsidR="00DE51E4" w:rsidRPr="002549A4">
        <w:t xml:space="preserve"> </w:t>
      </w:r>
    </w:p>
    <w:p w14:paraId="4726BE90" w14:textId="147FF7B5" w:rsidR="00B452A9" w:rsidRPr="00AC3A07" w:rsidRDefault="007E57DE" w:rsidP="00B452A9">
      <w:pPr>
        <w:pStyle w:val="Bulletsspaced"/>
        <w:ind w:left="924" w:hanging="357"/>
      </w:pPr>
      <w:r>
        <w:t>ensure that apprenticeships do more than simply assess apprentices’ existing skills</w:t>
      </w:r>
    </w:p>
    <w:p w14:paraId="500959A0" w14:textId="0C4E9D4B" w:rsidR="00DE51E4" w:rsidRDefault="00DE51E4" w:rsidP="004B08A9">
      <w:pPr>
        <w:pStyle w:val="Bulletsspaced-lastbullet"/>
      </w:pPr>
      <w:r>
        <w:t xml:space="preserve">consider the benefits of taking on an apprentice to create employment opportunities for </w:t>
      </w:r>
      <w:r w:rsidR="00325C31">
        <w:t xml:space="preserve">local </w:t>
      </w:r>
      <w:r>
        <w:t>young people</w:t>
      </w:r>
      <w:r w:rsidR="00325C31">
        <w:t xml:space="preserve"> in their industry</w:t>
      </w:r>
      <w:r w:rsidR="00F13240">
        <w:t>, improve productivity</w:t>
      </w:r>
      <w:r w:rsidR="00325C31">
        <w:t xml:space="preserve"> and ensure that </w:t>
      </w:r>
      <w:r w:rsidR="00D37B25">
        <w:t>they</w:t>
      </w:r>
      <w:r w:rsidR="00325C31">
        <w:t xml:space="preserve"> pass on the</w:t>
      </w:r>
      <w:r w:rsidR="00F13240">
        <w:t>ir</w:t>
      </w:r>
      <w:r w:rsidR="00325C31">
        <w:t xml:space="preserve"> skills and experience</w:t>
      </w:r>
      <w:r>
        <w:t xml:space="preserve">. </w:t>
      </w:r>
    </w:p>
    <w:p w14:paraId="3C8E96C2" w14:textId="77777777" w:rsidR="00BA278F" w:rsidRPr="004B08A9" w:rsidRDefault="00BA278F" w:rsidP="00BA278F">
      <w:pPr>
        <w:pStyle w:val="Unnumberedparagraph"/>
        <w:rPr>
          <w:b/>
        </w:rPr>
      </w:pPr>
      <w:r w:rsidRPr="004B08A9">
        <w:rPr>
          <w:b/>
        </w:rPr>
        <w:t>Ofsted should:</w:t>
      </w:r>
    </w:p>
    <w:p w14:paraId="453A6825" w14:textId="767F4DBF" w:rsidR="00BA278F" w:rsidRPr="002549A4" w:rsidRDefault="00BA278F" w:rsidP="00BA278F">
      <w:pPr>
        <w:pStyle w:val="Bulletsspaced-lastbullet"/>
      </w:pPr>
      <w:r w:rsidRPr="002549A4">
        <w:t>ensure that inspections focus on evaluating the impact of apprenticeships on enhancing the nation’s skills set.</w:t>
      </w:r>
      <w:r w:rsidRPr="002549A4">
        <w:rPr>
          <w:lang w:eastAsia="en-GB"/>
        </w:rPr>
        <w:t xml:space="preserve"> </w:t>
      </w:r>
    </w:p>
    <w:p w14:paraId="6C99D380" w14:textId="77777777" w:rsidR="00C823AD" w:rsidRPr="00F160D8" w:rsidRDefault="00597057" w:rsidP="0017310C">
      <w:pPr>
        <w:pStyle w:val="Heading1"/>
      </w:pPr>
      <w:bookmarkStart w:id="7" w:name="_Toc432695992"/>
      <w:r>
        <w:t xml:space="preserve">Main </w:t>
      </w:r>
      <w:r w:rsidR="0020266E" w:rsidRPr="0017310C">
        <w:t>findings</w:t>
      </w:r>
      <w:bookmarkEnd w:id="7"/>
    </w:p>
    <w:p w14:paraId="6453B495" w14:textId="77777777" w:rsidR="00C823AD" w:rsidRPr="0051382A" w:rsidRDefault="00C823AD" w:rsidP="00F160D8">
      <w:pPr>
        <w:pStyle w:val="Heading2"/>
      </w:pPr>
      <w:bookmarkStart w:id="8" w:name="_Toc432695993"/>
      <w:r w:rsidRPr="008A7DF9">
        <w:t>The quality of apprenticeships</w:t>
      </w:r>
      <w:bookmarkEnd w:id="8"/>
    </w:p>
    <w:p w14:paraId="7A43A54C" w14:textId="37B77A1F" w:rsidR="00CD3115" w:rsidRPr="0051382A" w:rsidRDefault="00C22AE9" w:rsidP="00E8334C">
      <w:pPr>
        <w:pStyle w:val="Numberedparagraph"/>
      </w:pPr>
      <w:r>
        <w:t>T</w:t>
      </w:r>
      <w:r w:rsidR="00C768C2" w:rsidRPr="0051382A">
        <w:t xml:space="preserve">he quality of the apprenticeships </w:t>
      </w:r>
      <w:r w:rsidR="007A02F9" w:rsidRPr="0051382A">
        <w:t xml:space="preserve">seen </w:t>
      </w:r>
      <w:r>
        <w:t xml:space="preserve">by inspectors </w:t>
      </w:r>
      <w:r w:rsidR="007A02F9" w:rsidRPr="0051382A">
        <w:t xml:space="preserve">during </w:t>
      </w:r>
      <w:r w:rsidR="00C768C2" w:rsidRPr="0051382A">
        <w:t xml:space="preserve">this survey varied considerably. </w:t>
      </w:r>
      <w:r w:rsidR="00FB0799" w:rsidRPr="0051382A">
        <w:t xml:space="preserve">One of the most </w:t>
      </w:r>
      <w:r w:rsidR="007A02F9" w:rsidRPr="0051382A">
        <w:t>important</w:t>
      </w:r>
      <w:r w:rsidR="00FB0799" w:rsidRPr="0051382A">
        <w:t xml:space="preserve"> factors</w:t>
      </w:r>
      <w:r w:rsidR="007A02F9" w:rsidRPr="0051382A">
        <w:t xml:space="preserve"> </w:t>
      </w:r>
      <w:r w:rsidR="00FB0799" w:rsidRPr="0051382A">
        <w:t xml:space="preserve">that affected apprentices’ experience was the amount and quality of training they received. The best programmes </w:t>
      </w:r>
      <w:r w:rsidR="00474B95" w:rsidRPr="0051382A">
        <w:t xml:space="preserve">gave apprentices the training that they needed to prepare them </w:t>
      </w:r>
      <w:r w:rsidR="00474B95" w:rsidRPr="0051382A">
        <w:lastRenderedPageBreak/>
        <w:t>for long-term employment</w:t>
      </w:r>
      <w:r w:rsidR="00D517DB" w:rsidRPr="0051382A">
        <w:t>.</w:t>
      </w:r>
      <w:r w:rsidR="00FB0799" w:rsidRPr="0051382A">
        <w:rPr>
          <w:color w:val="FF0000"/>
        </w:rPr>
        <w:t xml:space="preserve"> </w:t>
      </w:r>
      <w:r w:rsidR="00780093">
        <w:t>In contrast</w:t>
      </w:r>
      <w:r w:rsidR="00FB0799" w:rsidRPr="0051382A">
        <w:t>,</w:t>
      </w:r>
      <w:r w:rsidR="00CD3115" w:rsidRPr="0051382A">
        <w:t xml:space="preserve"> the weakest </w:t>
      </w:r>
      <w:r w:rsidR="00506264">
        <w:t>apprenticeships provided</w:t>
      </w:r>
      <w:r w:rsidR="00CD3115" w:rsidRPr="0051382A">
        <w:t xml:space="preserve"> </w:t>
      </w:r>
      <w:r w:rsidR="00506264">
        <w:t xml:space="preserve">too </w:t>
      </w:r>
      <w:r w:rsidR="00CD3115" w:rsidRPr="0051382A">
        <w:t xml:space="preserve">little </w:t>
      </w:r>
      <w:r w:rsidR="008E19CE">
        <w:t xml:space="preserve">high-quality </w:t>
      </w:r>
      <w:r w:rsidR="00CD3115" w:rsidRPr="0051382A">
        <w:t>training</w:t>
      </w:r>
      <w:r w:rsidR="00506264">
        <w:t xml:space="preserve"> and </w:t>
      </w:r>
      <w:r w:rsidR="00737DD1">
        <w:t xml:space="preserve">so </w:t>
      </w:r>
      <w:r w:rsidR="00506264">
        <w:t xml:space="preserve">failed to </w:t>
      </w:r>
      <w:r w:rsidR="00CD3115" w:rsidRPr="0051382A">
        <w:t>prepare</w:t>
      </w:r>
      <w:r w:rsidR="00506264">
        <w:t xml:space="preserve"> </w:t>
      </w:r>
      <w:r w:rsidR="001150D5">
        <w:t>the</w:t>
      </w:r>
      <w:r w:rsidR="008E19CE">
        <w:t xml:space="preserve"> apprentices </w:t>
      </w:r>
      <w:r w:rsidR="00CD3115" w:rsidRPr="0051382A">
        <w:t>for sustained employment in their chosen industry.</w:t>
      </w:r>
    </w:p>
    <w:p w14:paraId="634C6CF6" w14:textId="5300AE03" w:rsidR="00221B67" w:rsidRDefault="00AD4D54" w:rsidP="009E746B">
      <w:pPr>
        <w:pStyle w:val="Numberedparagraph"/>
      </w:pPr>
      <w:r>
        <w:t>I</w:t>
      </w:r>
      <w:r w:rsidR="00A80888">
        <w:t>nspectors identified a marked difference between the quality of apprenticeships</w:t>
      </w:r>
      <w:r w:rsidR="00C120AC">
        <w:t>,</w:t>
      </w:r>
      <w:r w:rsidR="00A80888">
        <w:t xml:space="preserve"> according to the </w:t>
      </w:r>
      <w:r w:rsidR="00C22AE9">
        <w:t xml:space="preserve">sector and the </w:t>
      </w:r>
      <w:r w:rsidR="00A80888">
        <w:t xml:space="preserve">age </w:t>
      </w:r>
      <w:r w:rsidR="00101DD6">
        <w:t xml:space="preserve">of </w:t>
      </w:r>
      <w:r w:rsidR="00C22AE9">
        <w:t xml:space="preserve">the </w:t>
      </w:r>
      <w:r w:rsidR="00101DD6">
        <w:t>apprentice.</w:t>
      </w:r>
      <w:r w:rsidR="00D07FCF">
        <w:t xml:space="preserve"> </w:t>
      </w:r>
    </w:p>
    <w:p w14:paraId="1AA4F863" w14:textId="64F2C5A6" w:rsidR="007D4465" w:rsidRDefault="001761CB" w:rsidP="00D73557">
      <w:pPr>
        <w:pStyle w:val="Numberedparagraph"/>
      </w:pPr>
      <w:r>
        <w:t>Se</w:t>
      </w:r>
      <w:r w:rsidR="007D4465">
        <w:t xml:space="preserve">ctors </w:t>
      </w:r>
      <w:r>
        <w:t>with an established tradition of apprenticeships</w:t>
      </w:r>
      <w:r w:rsidR="00C22AE9">
        <w:t xml:space="preserve"> typically</w:t>
      </w:r>
      <w:r w:rsidR="00A270A0">
        <w:t xml:space="preserve"> had</w:t>
      </w:r>
      <w:r w:rsidR="00D07FCF">
        <w:t>:</w:t>
      </w:r>
    </w:p>
    <w:p w14:paraId="6E75CDF7" w14:textId="41D98BB5" w:rsidR="00D07FCF" w:rsidRDefault="00D07FCF" w:rsidP="00D517DB">
      <w:pPr>
        <w:pStyle w:val="Bulletsspaced"/>
      </w:pPr>
      <w:r>
        <w:t>a higher proportion of apprentices aged 16 to 24 than those aged 25 and over</w:t>
      </w:r>
    </w:p>
    <w:p w14:paraId="45D9A9C2" w14:textId="0F7E21EB" w:rsidR="007D4465" w:rsidRDefault="00D07FCF" w:rsidP="00D517DB">
      <w:pPr>
        <w:pStyle w:val="Bulletsspaced"/>
      </w:pPr>
      <w:r>
        <w:t>a</w:t>
      </w:r>
      <w:r w:rsidR="007D4465">
        <w:t xml:space="preserve">pprenticeships </w:t>
      </w:r>
      <w:r w:rsidR="00C120AC">
        <w:t xml:space="preserve">that </w:t>
      </w:r>
      <w:r w:rsidR="007D4465">
        <w:t>provided substantial training at the beginning of an apprentice’s career</w:t>
      </w:r>
    </w:p>
    <w:p w14:paraId="4A524F5E" w14:textId="114D1EF5" w:rsidR="00420F03" w:rsidRDefault="00420F03" w:rsidP="00D517DB">
      <w:pPr>
        <w:pStyle w:val="Bulletsspaced"/>
      </w:pPr>
      <w:r>
        <w:t xml:space="preserve">employers and providers </w:t>
      </w:r>
      <w:r w:rsidR="00D07FCF">
        <w:t xml:space="preserve">who </w:t>
      </w:r>
      <w:r>
        <w:t>collaborated well to plan and coordinate training</w:t>
      </w:r>
    </w:p>
    <w:p w14:paraId="52BBA576" w14:textId="07566BC1" w:rsidR="00420F03" w:rsidRDefault="00420F03" w:rsidP="00050EFC">
      <w:pPr>
        <w:pStyle w:val="Bulletsspaced-lastbullet"/>
      </w:pPr>
      <w:r>
        <w:t>apprentices who</w:t>
      </w:r>
      <w:r w:rsidR="00C640B1">
        <w:t xml:space="preserve"> </w:t>
      </w:r>
      <w:r w:rsidR="00B65054">
        <w:t>indicated</w:t>
      </w:r>
      <w:r w:rsidR="00C640B1">
        <w:t xml:space="preserve"> to inspectors</w:t>
      </w:r>
      <w:r w:rsidR="00583C79">
        <w:t xml:space="preserve"> </w:t>
      </w:r>
      <w:r w:rsidR="00C120AC">
        <w:t xml:space="preserve">that </w:t>
      </w:r>
      <w:r w:rsidR="00583C79">
        <w:t xml:space="preserve">they had </w:t>
      </w:r>
      <w:r w:rsidR="00054232">
        <w:t>enhanced their chances of sustained employment</w:t>
      </w:r>
      <w:r>
        <w:t>.</w:t>
      </w:r>
    </w:p>
    <w:p w14:paraId="1552F4EA" w14:textId="5CCAABA2" w:rsidR="00A90A56" w:rsidRDefault="00C640B1" w:rsidP="00D73557">
      <w:pPr>
        <w:pStyle w:val="Numberedparagraph"/>
      </w:pPr>
      <w:r>
        <w:t xml:space="preserve">Inspectors found much </w:t>
      </w:r>
      <w:r w:rsidR="00AD137E">
        <w:t xml:space="preserve">of </w:t>
      </w:r>
      <w:r w:rsidR="00C120AC">
        <w:t xml:space="preserve">the </w:t>
      </w:r>
      <w:r w:rsidR="00A90A56">
        <w:t xml:space="preserve">weaker provision </w:t>
      </w:r>
      <w:r w:rsidR="00AD137E">
        <w:t>in s</w:t>
      </w:r>
      <w:r w:rsidR="00A90A56">
        <w:t>e</w:t>
      </w:r>
      <w:r w:rsidR="00AD137E">
        <w:t xml:space="preserve">ctors where providers and </w:t>
      </w:r>
      <w:r w:rsidR="00A90A56">
        <w:t xml:space="preserve">employers had little </w:t>
      </w:r>
      <w:r w:rsidR="00583C79">
        <w:t xml:space="preserve">previous </w:t>
      </w:r>
      <w:r w:rsidR="00A90A56">
        <w:t>experience of apprenticeships.</w:t>
      </w:r>
      <w:r w:rsidR="002C2CBB">
        <w:t xml:space="preserve"> </w:t>
      </w:r>
      <w:r w:rsidR="00A90A56">
        <w:t xml:space="preserve">The weakest apprenticeships were </w:t>
      </w:r>
      <w:r w:rsidR="00583C79">
        <w:t xml:space="preserve">often </w:t>
      </w:r>
      <w:r w:rsidR="00A90A56">
        <w:t xml:space="preserve">in </w:t>
      </w:r>
      <w:r w:rsidR="00583C79">
        <w:t xml:space="preserve">the </w:t>
      </w:r>
      <w:r w:rsidR="00A90A56">
        <w:t>care, customer service, administration and retail</w:t>
      </w:r>
      <w:r w:rsidR="00583C79">
        <w:t xml:space="preserve"> sectors</w:t>
      </w:r>
      <w:r w:rsidR="00A90A56">
        <w:t xml:space="preserve">. These sectors </w:t>
      </w:r>
      <w:r w:rsidR="00583C79">
        <w:t xml:space="preserve">tended to </w:t>
      </w:r>
      <w:r w:rsidR="00A90A56">
        <w:t>ha</w:t>
      </w:r>
      <w:r w:rsidR="00583C79">
        <w:t>ve</w:t>
      </w:r>
      <w:r w:rsidR="002C2CBB">
        <w:t>:</w:t>
      </w:r>
    </w:p>
    <w:p w14:paraId="489BE405" w14:textId="167E2D0E" w:rsidR="002C2CBB" w:rsidRDefault="002C2CBB" w:rsidP="00A90A56">
      <w:pPr>
        <w:pStyle w:val="Bulletsspaced"/>
      </w:pPr>
      <w:r>
        <w:t>a higher proportion of apprentices aged 25 and over</w:t>
      </w:r>
    </w:p>
    <w:p w14:paraId="2A8A693C" w14:textId="3163DB25" w:rsidR="00A90A56" w:rsidRDefault="001C5E60" w:rsidP="00A90A56">
      <w:pPr>
        <w:pStyle w:val="Bulletsspaced"/>
      </w:pPr>
      <w:r>
        <w:t xml:space="preserve">apprenticeships </w:t>
      </w:r>
      <w:r w:rsidR="002C2CBB">
        <w:t xml:space="preserve">that </w:t>
      </w:r>
      <w:r>
        <w:t xml:space="preserve">frequently involved little or no </w:t>
      </w:r>
      <w:r w:rsidR="00DC1F8F">
        <w:t xml:space="preserve">formal </w:t>
      </w:r>
      <w:r>
        <w:t xml:space="preserve">training </w:t>
      </w:r>
    </w:p>
    <w:p w14:paraId="1AF3ED6E" w14:textId="0AD02A6F" w:rsidR="001C5E60" w:rsidRDefault="001C5E60" w:rsidP="004405C2">
      <w:pPr>
        <w:pStyle w:val="Bulletsspaced-lastbullet"/>
      </w:pPr>
      <w:r>
        <w:t>apprentices</w:t>
      </w:r>
      <w:r w:rsidR="003D5C6A">
        <w:t xml:space="preserve"> </w:t>
      </w:r>
      <w:r w:rsidR="002C2CBB">
        <w:t xml:space="preserve">who </w:t>
      </w:r>
      <w:r w:rsidR="00583C79">
        <w:t>said they had</w:t>
      </w:r>
      <w:r>
        <w:t xml:space="preserve"> not </w:t>
      </w:r>
      <w:r w:rsidR="00583C79">
        <w:t xml:space="preserve">always </w:t>
      </w:r>
      <w:r>
        <w:t>develop</w:t>
      </w:r>
      <w:r w:rsidR="00583C79">
        <w:t>ed</w:t>
      </w:r>
      <w:r>
        <w:t xml:space="preserve"> new skills that prepared them for long-term employment</w:t>
      </w:r>
      <w:r w:rsidR="0027763B">
        <w:t>. Indeed</w:t>
      </w:r>
      <w:r w:rsidR="00C640B1">
        <w:t>,</w:t>
      </w:r>
      <w:r w:rsidR="0027763B">
        <w:t xml:space="preserve"> </w:t>
      </w:r>
      <w:r w:rsidR="008A7DF9">
        <w:t xml:space="preserve">some of </w:t>
      </w:r>
      <w:r w:rsidR="00506264">
        <w:t xml:space="preserve">these learners were unaware they were </w:t>
      </w:r>
      <w:r w:rsidR="002C2CBB">
        <w:t xml:space="preserve">even </w:t>
      </w:r>
      <w:r w:rsidR="00506264">
        <w:t>on an apprenticeship programme.</w:t>
      </w:r>
      <w:r>
        <w:t xml:space="preserve"> </w:t>
      </w:r>
    </w:p>
    <w:p w14:paraId="1AE84524" w14:textId="77777777" w:rsidR="00332D0D" w:rsidRPr="00332D0D" w:rsidRDefault="00332D0D" w:rsidP="00213CC9">
      <w:pPr>
        <w:pStyle w:val="Heading2"/>
      </w:pPr>
      <w:bookmarkStart w:id="9" w:name="_Toc432695994"/>
      <w:r w:rsidRPr="00332D0D">
        <w:t xml:space="preserve">What </w:t>
      </w:r>
      <w:r w:rsidR="00A62404">
        <w:t>makes</w:t>
      </w:r>
      <w:r w:rsidR="00A62404" w:rsidRPr="00332D0D">
        <w:t xml:space="preserve"> </w:t>
      </w:r>
      <w:r w:rsidRPr="00332D0D">
        <w:t>a successful apprenticeship?</w:t>
      </w:r>
      <w:bookmarkEnd w:id="9"/>
    </w:p>
    <w:p w14:paraId="1DFBA0CA" w14:textId="2563E637" w:rsidR="001842F2" w:rsidRDefault="00700FCA" w:rsidP="00101DD6">
      <w:pPr>
        <w:pStyle w:val="Numberedparagraph"/>
      </w:pPr>
      <w:r w:rsidRPr="00101DD6">
        <w:t xml:space="preserve">The </w:t>
      </w:r>
      <w:r w:rsidR="0012750D">
        <w:t xml:space="preserve">best </w:t>
      </w:r>
      <w:r w:rsidR="00101DD6">
        <w:t>apprenticeship</w:t>
      </w:r>
      <w:r w:rsidR="0012750D">
        <w:t xml:space="preserve">s </w:t>
      </w:r>
      <w:r w:rsidR="00101DD6">
        <w:t>focus</w:t>
      </w:r>
      <w:r w:rsidR="0012750D">
        <w:t>ed</w:t>
      </w:r>
      <w:r w:rsidR="00101DD6">
        <w:t xml:space="preserve"> </w:t>
      </w:r>
      <w:r w:rsidRPr="00101DD6">
        <w:t xml:space="preserve">on developing </w:t>
      </w:r>
      <w:r w:rsidR="00875018">
        <w:t xml:space="preserve">the </w:t>
      </w:r>
      <w:r w:rsidRPr="00101DD6">
        <w:t>career</w:t>
      </w:r>
      <w:r w:rsidR="0012750D">
        <w:t>s</w:t>
      </w:r>
      <w:r w:rsidRPr="00101DD6">
        <w:t xml:space="preserve"> </w:t>
      </w:r>
      <w:r w:rsidR="00875018">
        <w:t xml:space="preserve">of apprentices </w:t>
      </w:r>
      <w:r w:rsidR="00C640B1">
        <w:t>while simultaneously improving their</w:t>
      </w:r>
      <w:r w:rsidRPr="00101DD6">
        <w:t xml:space="preserve"> skill</w:t>
      </w:r>
      <w:r w:rsidR="00CC7ECC" w:rsidRPr="00101DD6">
        <w:t>s</w:t>
      </w:r>
      <w:r w:rsidR="0012750D">
        <w:t xml:space="preserve">, </w:t>
      </w:r>
      <w:r w:rsidR="00CC7ECC" w:rsidRPr="00101DD6">
        <w:t>developing</w:t>
      </w:r>
      <w:r w:rsidR="00C640B1">
        <w:t xml:space="preserve"> their </w:t>
      </w:r>
      <w:r w:rsidRPr="00101DD6">
        <w:t xml:space="preserve">understanding and </w:t>
      </w:r>
      <w:r w:rsidR="0012750D">
        <w:t xml:space="preserve">increasing their </w:t>
      </w:r>
      <w:r w:rsidRPr="00101DD6">
        <w:t>knowledge</w:t>
      </w:r>
      <w:r w:rsidR="0045688B">
        <w:t xml:space="preserve">. </w:t>
      </w:r>
      <w:r w:rsidR="00CD3115" w:rsidRPr="00101DD6">
        <w:t>The most successful</w:t>
      </w:r>
      <w:r w:rsidRPr="00101DD6">
        <w:t xml:space="preserve"> </w:t>
      </w:r>
      <w:r w:rsidR="00CD3115" w:rsidRPr="00101DD6">
        <w:t xml:space="preserve">apprenticeships </w:t>
      </w:r>
      <w:r w:rsidR="00F33699">
        <w:t>seen</w:t>
      </w:r>
      <w:r w:rsidR="00CD3115" w:rsidRPr="00101DD6">
        <w:t xml:space="preserve"> were </w:t>
      </w:r>
      <w:r w:rsidRPr="00101DD6">
        <w:t xml:space="preserve">for young people aged 16 to 24, especially in </w:t>
      </w:r>
      <w:r w:rsidR="00CC7ECC" w:rsidRPr="00101DD6">
        <w:t>motor vehicle, engineering</w:t>
      </w:r>
      <w:r w:rsidR="005F60B1">
        <w:t xml:space="preserve"> and </w:t>
      </w:r>
      <w:r w:rsidR="00CC7ECC" w:rsidRPr="00101DD6">
        <w:t>construction</w:t>
      </w:r>
      <w:r w:rsidR="005F60B1">
        <w:t xml:space="preserve"> </w:t>
      </w:r>
      <w:r w:rsidR="00C120AC">
        <w:t>–</w:t>
      </w:r>
      <w:r w:rsidR="00C120AC" w:rsidRPr="00101DD6">
        <w:t xml:space="preserve"> </w:t>
      </w:r>
      <w:r w:rsidR="00DE4CB5" w:rsidRPr="00101DD6">
        <w:t>sectors that have historically relied on apprenticeships for their future skilled workforce.</w:t>
      </w:r>
      <w:r w:rsidR="0045688B">
        <w:t xml:space="preserve"> Y</w:t>
      </w:r>
      <w:r w:rsidRPr="00101DD6">
        <w:t xml:space="preserve">ounger </w:t>
      </w:r>
      <w:r w:rsidR="007D73FB" w:rsidRPr="00101DD6">
        <w:t>apprentices</w:t>
      </w:r>
      <w:r w:rsidRPr="00101DD6">
        <w:t xml:space="preserve"> working in these sectors</w:t>
      </w:r>
      <w:r w:rsidR="00CD3115" w:rsidRPr="00101DD6">
        <w:t xml:space="preserve"> </w:t>
      </w:r>
      <w:r w:rsidR="00332D0D" w:rsidRPr="00101DD6">
        <w:t xml:space="preserve">told inspectors that their apprenticeships were enabling them to </w:t>
      </w:r>
      <w:r w:rsidR="00F33699">
        <w:t>forge</w:t>
      </w:r>
      <w:r w:rsidR="00F33699" w:rsidRPr="00101DD6">
        <w:t xml:space="preserve"> </w:t>
      </w:r>
      <w:r w:rsidR="00CD3115" w:rsidRPr="00101DD6">
        <w:t>a new career</w:t>
      </w:r>
      <w:r w:rsidR="00C640B1">
        <w:t>,</w:t>
      </w:r>
      <w:r w:rsidR="00CD3115" w:rsidRPr="00101DD6">
        <w:t xml:space="preserve"> with </w:t>
      </w:r>
      <w:r w:rsidR="00CC7ECC" w:rsidRPr="00101DD6">
        <w:t>increasingly</w:t>
      </w:r>
      <w:r w:rsidR="00CD3115" w:rsidRPr="00101DD6">
        <w:t xml:space="preserve"> challenging tasks </w:t>
      </w:r>
      <w:r w:rsidR="00CC7ECC" w:rsidRPr="00101DD6">
        <w:t>as their apprenticeship progressed</w:t>
      </w:r>
      <w:r w:rsidR="00CD3115" w:rsidRPr="00101DD6">
        <w:t xml:space="preserve">. </w:t>
      </w:r>
    </w:p>
    <w:p w14:paraId="0AEB7A5B" w14:textId="44C31168" w:rsidR="001842F2" w:rsidRDefault="001842F2" w:rsidP="001842F2">
      <w:pPr>
        <w:pStyle w:val="Numberedparagraph"/>
      </w:pPr>
      <w:r w:rsidRPr="00101DD6">
        <w:t>Inspectors observed some common characteristics in the very best providers visited</w:t>
      </w:r>
      <w:r w:rsidR="00C640B1">
        <w:t xml:space="preserve">, as set </w:t>
      </w:r>
      <w:r>
        <w:t xml:space="preserve">out </w:t>
      </w:r>
      <w:r w:rsidR="0093717D">
        <w:t>below</w:t>
      </w:r>
      <w:r>
        <w:t>.</w:t>
      </w:r>
    </w:p>
    <w:p w14:paraId="3B25E99F" w14:textId="48BA280E" w:rsidR="009B1E21" w:rsidRPr="009B1E21" w:rsidRDefault="00E82E99" w:rsidP="00AF7C24">
      <w:pPr>
        <w:pStyle w:val="Heading3"/>
      </w:pPr>
      <w:r w:rsidRPr="00196645">
        <w:lastRenderedPageBreak/>
        <w:t xml:space="preserve">Planning </w:t>
      </w:r>
      <w:r w:rsidR="009B1E21" w:rsidRPr="00196645">
        <w:t>the most appropriate apprenticeship</w:t>
      </w:r>
      <w:r w:rsidR="00C640B1">
        <w:t>s</w:t>
      </w:r>
      <w:r w:rsidR="000130E3" w:rsidRPr="00196645">
        <w:t xml:space="preserve"> for learner</w:t>
      </w:r>
      <w:r w:rsidRPr="00196645">
        <w:t>s</w:t>
      </w:r>
    </w:p>
    <w:p w14:paraId="38805CDE" w14:textId="53E9B811" w:rsidR="00BD4C10" w:rsidRPr="000130E3" w:rsidRDefault="00184B4E" w:rsidP="00AF7C24">
      <w:pPr>
        <w:pStyle w:val="Bulletsspaced"/>
      </w:pPr>
      <w:r>
        <w:t xml:space="preserve">Before starting </w:t>
      </w:r>
      <w:r w:rsidR="00810266">
        <w:t xml:space="preserve">their </w:t>
      </w:r>
      <w:r>
        <w:t>apprenticeship, l</w:t>
      </w:r>
      <w:r w:rsidRPr="000130E3">
        <w:t xml:space="preserve">earners </w:t>
      </w:r>
      <w:r w:rsidR="00C640B1">
        <w:t>had</w:t>
      </w:r>
      <w:r w:rsidR="00C640B1" w:rsidRPr="000130E3">
        <w:t xml:space="preserve"> </w:t>
      </w:r>
      <w:r w:rsidR="00BD4C10" w:rsidRPr="000130E3">
        <w:t xml:space="preserve">a </w:t>
      </w:r>
      <w:r w:rsidR="00C640B1">
        <w:t>clear</w:t>
      </w:r>
      <w:r w:rsidR="00C640B1" w:rsidRPr="000130E3">
        <w:t xml:space="preserve"> </w:t>
      </w:r>
      <w:r w:rsidR="00BD4C10" w:rsidRPr="000130E3">
        <w:t xml:space="preserve">understanding of how </w:t>
      </w:r>
      <w:r>
        <w:t>it</w:t>
      </w:r>
      <w:r w:rsidR="00290510">
        <w:t xml:space="preserve"> </w:t>
      </w:r>
      <w:r>
        <w:t xml:space="preserve">would </w:t>
      </w:r>
      <w:r w:rsidR="00290510">
        <w:t xml:space="preserve">provide </w:t>
      </w:r>
      <w:r w:rsidR="00AF066B">
        <w:t xml:space="preserve">new skills and </w:t>
      </w:r>
      <w:r w:rsidR="00290510">
        <w:t xml:space="preserve">a route into a </w:t>
      </w:r>
      <w:r w:rsidR="00AF066B">
        <w:t>career</w:t>
      </w:r>
      <w:r w:rsidR="00BD4C10" w:rsidRPr="000130E3">
        <w:t xml:space="preserve"> in their chosen </w:t>
      </w:r>
      <w:r w:rsidR="000130E3" w:rsidRPr="000130E3">
        <w:t>industry</w:t>
      </w:r>
      <w:r w:rsidR="00BD4C10" w:rsidRPr="000130E3">
        <w:t>.</w:t>
      </w:r>
    </w:p>
    <w:p w14:paraId="2F777DE7" w14:textId="48474462" w:rsidR="009B1E21" w:rsidRPr="000130E3" w:rsidRDefault="009B1E21" w:rsidP="00AF7C24">
      <w:pPr>
        <w:pStyle w:val="Bulletsspaced"/>
      </w:pPr>
      <w:r w:rsidRPr="000130E3">
        <w:t>Employers t</w:t>
      </w:r>
      <w:r w:rsidR="00F17789">
        <w:t>ook</w:t>
      </w:r>
      <w:r w:rsidRPr="000130E3">
        <w:t xml:space="preserve"> a prospective apprentice on work experience for a short period </w:t>
      </w:r>
      <w:r w:rsidR="00184B4E">
        <w:t>before</w:t>
      </w:r>
      <w:r w:rsidRPr="000130E3">
        <w:t xml:space="preserve"> confirming the apprenticeship.</w:t>
      </w:r>
    </w:p>
    <w:p w14:paraId="1625C4D0" w14:textId="632323C3" w:rsidR="009B1E21" w:rsidRPr="000130E3" w:rsidRDefault="009A7578" w:rsidP="00AF7C24">
      <w:pPr>
        <w:pStyle w:val="Bulletsspaced"/>
      </w:pPr>
      <w:r>
        <w:t>L</w:t>
      </w:r>
      <w:r w:rsidR="009B1E21" w:rsidRPr="000130E3">
        <w:t>earners complete</w:t>
      </w:r>
      <w:r w:rsidR="00F17789">
        <w:t>d</w:t>
      </w:r>
      <w:r w:rsidR="009B1E21" w:rsidRPr="000130E3">
        <w:t xml:space="preserve"> a probationary period or traineeship before starting their apprenticeship</w:t>
      </w:r>
      <w:r w:rsidR="00184B4E">
        <w:t>. D</w:t>
      </w:r>
      <w:r w:rsidR="00184B4E" w:rsidRPr="000130E3">
        <w:t xml:space="preserve">uring </w:t>
      </w:r>
      <w:r w:rsidR="00184B4E">
        <w:t xml:space="preserve">this period, the </w:t>
      </w:r>
      <w:r w:rsidR="009B1E21" w:rsidRPr="000130E3">
        <w:t xml:space="preserve">provider, employer and </w:t>
      </w:r>
      <w:r w:rsidR="00184B4E">
        <w:t>learner</w:t>
      </w:r>
      <w:r w:rsidR="00184B4E" w:rsidRPr="000130E3">
        <w:t xml:space="preserve"> </w:t>
      </w:r>
      <w:r w:rsidR="009B1E21" w:rsidRPr="000130E3">
        <w:t>ensure</w:t>
      </w:r>
      <w:r w:rsidR="00F17789">
        <w:t>d</w:t>
      </w:r>
      <w:r w:rsidR="009B1E21" w:rsidRPr="000130E3">
        <w:t xml:space="preserve"> that the proposed apprenticeship </w:t>
      </w:r>
      <w:r w:rsidR="00F17789">
        <w:t>wa</w:t>
      </w:r>
      <w:r w:rsidR="009B1E21" w:rsidRPr="000130E3">
        <w:t>s appropriate</w:t>
      </w:r>
      <w:r w:rsidR="009514C4" w:rsidRPr="000130E3">
        <w:t xml:space="preserve"> and </w:t>
      </w:r>
      <w:r w:rsidR="00DC1F8F">
        <w:t>establish</w:t>
      </w:r>
      <w:r w:rsidR="00F17789">
        <w:t>ed</w:t>
      </w:r>
      <w:r w:rsidR="00DC1F8F">
        <w:t xml:space="preserve"> </w:t>
      </w:r>
      <w:r w:rsidR="009514C4" w:rsidRPr="000130E3">
        <w:t>how it w</w:t>
      </w:r>
      <w:r w:rsidR="00F17789">
        <w:t>ould</w:t>
      </w:r>
      <w:r w:rsidR="009514C4" w:rsidRPr="000130E3">
        <w:t xml:space="preserve"> support the apprentice’s career</w:t>
      </w:r>
      <w:r w:rsidR="009B1E21" w:rsidRPr="000130E3">
        <w:t xml:space="preserve">. </w:t>
      </w:r>
    </w:p>
    <w:p w14:paraId="41FC1463" w14:textId="3D0E1345" w:rsidR="00E82E99" w:rsidRPr="00E82E99" w:rsidRDefault="009514C4" w:rsidP="00AF7C24">
      <w:pPr>
        <w:pStyle w:val="Bulletsspaced-lastbullet"/>
      </w:pPr>
      <w:r w:rsidRPr="000130E3">
        <w:t>The provider, employer and apprentice agree</w:t>
      </w:r>
      <w:r w:rsidR="00F17789">
        <w:t>d</w:t>
      </w:r>
      <w:r w:rsidRPr="000130E3">
        <w:t xml:space="preserve"> realistic and challenging timescales for</w:t>
      </w:r>
      <w:r>
        <w:t xml:space="preserve"> each stage of the apprenticeship</w:t>
      </w:r>
      <w:r w:rsidR="00EF29EF">
        <w:t>.</w:t>
      </w:r>
    </w:p>
    <w:p w14:paraId="7EA6F5F9" w14:textId="561FEA32" w:rsidR="00E82E99" w:rsidRPr="00EF29EF" w:rsidRDefault="00B83D50" w:rsidP="00E82E99">
      <w:pPr>
        <w:pStyle w:val="Casestudy"/>
        <w:rPr>
          <w:b/>
        </w:rPr>
      </w:pPr>
      <w:r>
        <w:rPr>
          <w:b/>
        </w:rPr>
        <w:t>Case study</w:t>
      </w:r>
      <w:r w:rsidR="00196645">
        <w:rPr>
          <w:b/>
        </w:rPr>
        <w:t xml:space="preserve">: </w:t>
      </w:r>
      <w:r w:rsidR="00810266">
        <w:rPr>
          <w:b/>
        </w:rPr>
        <w:t xml:space="preserve">a </w:t>
      </w:r>
      <w:r w:rsidR="00196645">
        <w:rPr>
          <w:b/>
        </w:rPr>
        <w:t>provider and employer</w:t>
      </w:r>
      <w:r w:rsidR="00A62404">
        <w:rPr>
          <w:b/>
        </w:rPr>
        <w:t xml:space="preserve"> jointly planning a</w:t>
      </w:r>
      <w:r w:rsidR="004B4BD3">
        <w:rPr>
          <w:b/>
        </w:rPr>
        <w:t xml:space="preserve"> high-quality</w:t>
      </w:r>
      <w:r w:rsidR="00196645">
        <w:rPr>
          <w:b/>
        </w:rPr>
        <w:t xml:space="preserve"> apprenticeship</w:t>
      </w:r>
    </w:p>
    <w:p w14:paraId="663753C1" w14:textId="427167F6" w:rsidR="00645582" w:rsidRDefault="00E55CFC" w:rsidP="00E82E99">
      <w:pPr>
        <w:pStyle w:val="Casestudy"/>
      </w:pPr>
      <w:r>
        <w:t>An</w:t>
      </w:r>
      <w:r w:rsidR="00292731">
        <w:t xml:space="preserve"> </w:t>
      </w:r>
      <w:r w:rsidR="00E82E99">
        <w:t xml:space="preserve">engineering company </w:t>
      </w:r>
      <w:r w:rsidR="007538BA">
        <w:t xml:space="preserve">has worked for many years with a </w:t>
      </w:r>
      <w:r>
        <w:t xml:space="preserve">training </w:t>
      </w:r>
      <w:r w:rsidR="007538BA">
        <w:t>provider</w:t>
      </w:r>
      <w:r>
        <w:t>, PETA Limited</w:t>
      </w:r>
      <w:r w:rsidR="004B4BD3">
        <w:t xml:space="preserve"> (</w:t>
      </w:r>
      <w:r w:rsidR="00477419">
        <w:t>Group Training Association</w:t>
      </w:r>
      <w:r w:rsidR="004B4BD3">
        <w:t>)</w:t>
      </w:r>
      <w:r>
        <w:t>,</w:t>
      </w:r>
      <w:r w:rsidR="007538BA">
        <w:t xml:space="preserve"> to ensure that </w:t>
      </w:r>
      <w:r>
        <w:t>PETA</w:t>
      </w:r>
      <w:r w:rsidR="007538BA">
        <w:t xml:space="preserve"> understands </w:t>
      </w:r>
      <w:r w:rsidR="00266C6B">
        <w:t>the company’s</w:t>
      </w:r>
      <w:r w:rsidR="007538BA">
        <w:t xml:space="preserve"> business well. </w:t>
      </w:r>
      <w:r>
        <w:t>PETA</w:t>
      </w:r>
      <w:r w:rsidR="007538BA">
        <w:t xml:space="preserve"> identifies potential apprentices and, if they are not yet ready to become an apprentice, </w:t>
      </w:r>
      <w:r w:rsidR="003B0835">
        <w:t>gives</w:t>
      </w:r>
      <w:r w:rsidR="007538BA">
        <w:t xml:space="preserve"> them the necessary training, particularly in </w:t>
      </w:r>
      <w:r w:rsidR="00645582">
        <w:t xml:space="preserve">the personal and employability skills valued by the employer. </w:t>
      </w:r>
    </w:p>
    <w:p w14:paraId="73950E84" w14:textId="76011B4F" w:rsidR="00E82E99" w:rsidRPr="00EF29EF" w:rsidRDefault="00E55CFC" w:rsidP="00E82E99">
      <w:pPr>
        <w:pStyle w:val="Casestudy"/>
      </w:pPr>
      <w:r>
        <w:t>PETA</w:t>
      </w:r>
      <w:r w:rsidR="00645582">
        <w:t xml:space="preserve"> compiles a </w:t>
      </w:r>
      <w:r w:rsidR="00E82E99">
        <w:t>shortlist</w:t>
      </w:r>
      <w:r w:rsidR="00645582">
        <w:t xml:space="preserve"> of candidates who are ready for employment </w:t>
      </w:r>
      <w:r w:rsidR="006B41CD">
        <w:t>for the employer to interview</w:t>
      </w:r>
      <w:r w:rsidR="00E82E99">
        <w:t xml:space="preserve">. </w:t>
      </w:r>
      <w:r w:rsidR="00645582">
        <w:t>Once appointed, a</w:t>
      </w:r>
      <w:r w:rsidR="00E82E99">
        <w:t>pprentices attend off-the-job training for six months</w:t>
      </w:r>
      <w:r w:rsidR="00836892">
        <w:t xml:space="preserve"> </w:t>
      </w:r>
      <w:r w:rsidR="00E82E99">
        <w:t>to learn clearly defined engineering and personal and social skills. For the remainder of the apprenticeship</w:t>
      </w:r>
      <w:r w:rsidR="00196645">
        <w:t xml:space="preserve">, </w:t>
      </w:r>
      <w:r>
        <w:t>PETA</w:t>
      </w:r>
      <w:r w:rsidR="00196645">
        <w:t xml:space="preserve"> teaches</w:t>
      </w:r>
      <w:r w:rsidR="00E82E99">
        <w:t xml:space="preserve"> fundamental principles of engineering</w:t>
      </w:r>
      <w:r w:rsidR="00C06F2E">
        <w:t xml:space="preserve"> and the employer</w:t>
      </w:r>
      <w:r w:rsidR="00C06F2E" w:rsidRPr="00C06F2E">
        <w:t xml:space="preserve"> takes responsibility for training the apprentic</w:t>
      </w:r>
      <w:r w:rsidR="00C06F2E">
        <w:t>es using</w:t>
      </w:r>
      <w:r w:rsidR="00C06F2E" w:rsidRPr="00C06F2E">
        <w:t xml:space="preserve"> highly sophisticated manufacturing equipment in the workplace.</w:t>
      </w:r>
      <w:r w:rsidR="00645582">
        <w:t xml:space="preserve"> </w:t>
      </w:r>
      <w:r w:rsidR="00C06F2E">
        <w:t>Learner progress</w:t>
      </w:r>
      <w:r w:rsidR="00836892">
        <w:t xml:space="preserve"> </w:t>
      </w:r>
      <w:r w:rsidR="00C06F2E">
        <w:t>is</w:t>
      </w:r>
      <w:r w:rsidR="00836892">
        <w:t xml:space="preserve"> </w:t>
      </w:r>
      <w:r w:rsidR="00C06F2E">
        <w:t>frequently</w:t>
      </w:r>
      <w:r w:rsidR="00836892">
        <w:t xml:space="preserve"> reviewed in meetings with the employer, and PETA regularly evaluates whether it can do more to meet the changing needs of the employer</w:t>
      </w:r>
      <w:r w:rsidR="00C06F2E">
        <w:t>.</w:t>
      </w:r>
    </w:p>
    <w:p w14:paraId="385AE460" w14:textId="5FE5EEB7" w:rsidR="009B1E21" w:rsidRDefault="00BD4C10" w:rsidP="00AF7C24">
      <w:pPr>
        <w:pStyle w:val="Heading3"/>
      </w:pPr>
      <w:r>
        <w:t>Training</w:t>
      </w:r>
      <w:r w:rsidR="00497124">
        <w:t xml:space="preserve"> and assessment</w:t>
      </w:r>
      <w:r w:rsidR="00810266">
        <w:t xml:space="preserve"> </w:t>
      </w:r>
      <w:r w:rsidR="00892E42">
        <w:t>in high-quality apprenticeships</w:t>
      </w:r>
    </w:p>
    <w:p w14:paraId="11F80B9F" w14:textId="381473C9" w:rsidR="00BD4C10" w:rsidRPr="007D73FB" w:rsidRDefault="00343348" w:rsidP="00AF7C24">
      <w:pPr>
        <w:pStyle w:val="Bulletsspaced"/>
      </w:pPr>
      <w:r>
        <w:t>A</w:t>
      </w:r>
      <w:r w:rsidR="00BD4C10" w:rsidRPr="007D73FB">
        <w:t>pprentice</w:t>
      </w:r>
      <w:r>
        <w:t>s</w:t>
      </w:r>
      <w:r w:rsidR="00BD4C10" w:rsidRPr="007D73FB">
        <w:t xml:space="preserve"> </w:t>
      </w:r>
      <w:r w:rsidR="009514C4">
        <w:t>develop</w:t>
      </w:r>
      <w:r w:rsidR="00F17789">
        <w:t>ed</w:t>
      </w:r>
      <w:r w:rsidR="009514C4">
        <w:t xml:space="preserve"> skills at work and during </w:t>
      </w:r>
      <w:r w:rsidR="00BD4C10" w:rsidRPr="007D73FB">
        <w:t>off-the-job training away from the workplace with other apprentices.</w:t>
      </w:r>
      <w:r w:rsidR="009514C4">
        <w:t xml:space="preserve"> The provider</w:t>
      </w:r>
      <w:r>
        <w:t>s</w:t>
      </w:r>
      <w:r w:rsidR="009514C4">
        <w:t xml:space="preserve"> and employers sequence</w:t>
      </w:r>
      <w:r w:rsidR="00F17789">
        <w:t>d</w:t>
      </w:r>
      <w:r w:rsidR="009514C4">
        <w:t xml:space="preserve"> this training well so that apprentice</w:t>
      </w:r>
      <w:r>
        <w:t>s</w:t>
      </w:r>
      <w:r w:rsidR="009514C4">
        <w:t xml:space="preserve"> c</w:t>
      </w:r>
      <w:r w:rsidR="00F17789">
        <w:t>ould</w:t>
      </w:r>
      <w:r w:rsidR="009514C4">
        <w:t xml:space="preserve"> carry out tasks at work</w:t>
      </w:r>
      <w:r>
        <w:t xml:space="preserve"> that </w:t>
      </w:r>
      <w:r w:rsidR="00F17789">
        <w:t>we</w:t>
      </w:r>
      <w:r>
        <w:t>re</w:t>
      </w:r>
      <w:r w:rsidRPr="00343348">
        <w:t xml:space="preserve"> </w:t>
      </w:r>
      <w:r>
        <w:t>progressively more challenging</w:t>
      </w:r>
      <w:r w:rsidR="009514C4">
        <w:t>.</w:t>
      </w:r>
    </w:p>
    <w:p w14:paraId="73E296F2" w14:textId="674FFB00" w:rsidR="00222F06" w:rsidRDefault="00343348" w:rsidP="00AF7C24">
      <w:pPr>
        <w:pStyle w:val="Bulletsspaced"/>
      </w:pPr>
      <w:r>
        <w:t>A</w:t>
      </w:r>
      <w:r w:rsidR="00BD4C10" w:rsidRPr="007D73FB">
        <w:t>pprentice</w:t>
      </w:r>
      <w:r>
        <w:t>s</w:t>
      </w:r>
      <w:r w:rsidR="00BD4C10" w:rsidRPr="007D73FB">
        <w:t xml:space="preserve"> </w:t>
      </w:r>
      <w:r w:rsidR="00497124">
        <w:t>receive</w:t>
      </w:r>
      <w:r w:rsidR="00F17789">
        <w:t>d</w:t>
      </w:r>
      <w:r w:rsidR="00BD4C10" w:rsidRPr="007D73FB">
        <w:t xml:space="preserve"> </w:t>
      </w:r>
      <w:r w:rsidR="00365549">
        <w:t xml:space="preserve">progress </w:t>
      </w:r>
      <w:r w:rsidR="00BD4C10" w:rsidRPr="007D73FB">
        <w:t>reviews</w:t>
      </w:r>
      <w:r w:rsidR="00497124">
        <w:t xml:space="preserve"> at appropriate intervals</w:t>
      </w:r>
      <w:r w:rsidR="00BD4C10" w:rsidRPr="007D73FB">
        <w:t xml:space="preserve"> with their training provider, mentor and/or employer. This tripartite review </w:t>
      </w:r>
      <w:r w:rsidR="00365549">
        <w:t>identified</w:t>
      </w:r>
      <w:r w:rsidR="00BD4C10" w:rsidRPr="007D73FB">
        <w:t xml:space="preserve"> planned actions to enable the apprentice to make further progress</w:t>
      </w:r>
      <w:r w:rsidR="00222F06">
        <w:t>.</w:t>
      </w:r>
    </w:p>
    <w:p w14:paraId="56C5A6FE" w14:textId="07403BA4" w:rsidR="00BD4C10" w:rsidRDefault="00222F06" w:rsidP="00AF7C24">
      <w:pPr>
        <w:pStyle w:val="Bulletsspaced-lastbullet"/>
      </w:pPr>
      <w:r>
        <w:t>Well</w:t>
      </w:r>
      <w:r w:rsidR="00B83D50">
        <w:t>-</w:t>
      </w:r>
      <w:r>
        <w:t>qualified teachers assess</w:t>
      </w:r>
      <w:r w:rsidR="00F17789">
        <w:t>ed</w:t>
      </w:r>
      <w:r>
        <w:t xml:space="preserve"> apprentices’ English and mathematics skills when they start</w:t>
      </w:r>
      <w:r w:rsidR="00F17789">
        <w:t>ed</w:t>
      </w:r>
      <w:r>
        <w:t xml:space="preserve"> their apprenticeship</w:t>
      </w:r>
      <w:r w:rsidR="000C52BC">
        <w:t xml:space="preserve">. </w:t>
      </w:r>
      <w:r w:rsidR="00F24D92">
        <w:t>Using</w:t>
      </w:r>
      <w:r>
        <w:t xml:space="preserve"> this information</w:t>
      </w:r>
      <w:r w:rsidR="00F24D92">
        <w:t>, teachers</w:t>
      </w:r>
      <w:r>
        <w:t xml:space="preserve"> </w:t>
      </w:r>
      <w:r w:rsidR="00F24D92">
        <w:lastRenderedPageBreak/>
        <w:t>provided</w:t>
      </w:r>
      <w:r>
        <w:t xml:space="preserve"> lessons, resources and assessments </w:t>
      </w:r>
      <w:r w:rsidR="00F24D92">
        <w:t>to develop</w:t>
      </w:r>
      <w:r>
        <w:t xml:space="preserve"> the English and mathematics skills the apprentice</w:t>
      </w:r>
      <w:r w:rsidR="000C52BC">
        <w:t>s</w:t>
      </w:r>
      <w:r>
        <w:t xml:space="preserve"> </w:t>
      </w:r>
      <w:r w:rsidR="00D8543A">
        <w:t>would</w:t>
      </w:r>
      <w:r>
        <w:t xml:space="preserve"> need at work.</w:t>
      </w:r>
      <w:r w:rsidR="00BD4C10" w:rsidRPr="007D73FB">
        <w:t xml:space="preserve"> </w:t>
      </w:r>
    </w:p>
    <w:p w14:paraId="77A43975" w14:textId="57E14A0F" w:rsidR="00343348" w:rsidRDefault="00BF0DE1" w:rsidP="00AF7C24">
      <w:pPr>
        <w:pStyle w:val="Casestudy"/>
      </w:pPr>
      <w:r>
        <w:rPr>
          <w:b/>
        </w:rPr>
        <w:t>Case study: an employer</w:t>
      </w:r>
      <w:r w:rsidR="00C82A3C">
        <w:rPr>
          <w:b/>
        </w:rPr>
        <w:t xml:space="preserve"> values the insight and expertise of its apprentices</w:t>
      </w:r>
    </w:p>
    <w:p w14:paraId="7F3FDBB2" w14:textId="5ED24D6A" w:rsidR="00F24D92" w:rsidRDefault="00F24D92" w:rsidP="00343348">
      <w:pPr>
        <w:pStyle w:val="Casestudy"/>
      </w:pPr>
      <w:r>
        <w:t>In the past, a</w:t>
      </w:r>
      <w:r w:rsidRPr="006428DF">
        <w:t xml:space="preserve"> </w:t>
      </w:r>
      <w:r w:rsidR="00343348" w:rsidRPr="006428DF">
        <w:t>digital design company</w:t>
      </w:r>
      <w:r w:rsidR="00645582">
        <w:t xml:space="preserve"> had </w:t>
      </w:r>
      <w:r>
        <w:t xml:space="preserve">paid </w:t>
      </w:r>
      <w:r w:rsidR="00C82A3C">
        <w:t xml:space="preserve">market researchers to improve the </w:t>
      </w:r>
      <w:r w:rsidR="0090741B">
        <w:t xml:space="preserve">targeting of their products. </w:t>
      </w:r>
    </w:p>
    <w:p w14:paraId="723D3FE0" w14:textId="6B74A665" w:rsidR="00343348" w:rsidRDefault="00C82A3C" w:rsidP="00343348">
      <w:pPr>
        <w:pStyle w:val="Casestudy"/>
      </w:pPr>
      <w:r>
        <w:t xml:space="preserve">The company recognised the potential value of fresh young talent in the industry and worked with the provider, </w:t>
      </w:r>
      <w:r w:rsidR="00B4796D">
        <w:t>Hackney Community College</w:t>
      </w:r>
      <w:r>
        <w:t>, to develop a new apprenticeship framework</w:t>
      </w:r>
      <w:r w:rsidR="00F24D92">
        <w:t xml:space="preserve"> </w:t>
      </w:r>
      <w:r>
        <w:t xml:space="preserve">to meet the growing needs of the creative digital industry. </w:t>
      </w:r>
      <w:r w:rsidR="00836892">
        <w:t>The</w:t>
      </w:r>
      <w:r>
        <w:t xml:space="preserve"> employer has developed its in-house expertise and reduced its market research costs. </w:t>
      </w:r>
    </w:p>
    <w:p w14:paraId="32C876AD" w14:textId="77777777" w:rsidR="0045688B" w:rsidRDefault="0045688B" w:rsidP="0045688B">
      <w:pPr>
        <w:pStyle w:val="Bulletsspaced"/>
        <w:numPr>
          <w:ilvl w:val="0"/>
          <w:numId w:val="0"/>
        </w:numPr>
      </w:pPr>
    </w:p>
    <w:p w14:paraId="4F7D9FE4" w14:textId="25DEF869" w:rsidR="0045688B" w:rsidRDefault="0045688B" w:rsidP="0045688B">
      <w:pPr>
        <w:pStyle w:val="Casestudy"/>
      </w:pPr>
      <w:r w:rsidRPr="00AF7C24">
        <w:rPr>
          <w:b/>
        </w:rPr>
        <w:t xml:space="preserve">Case study: </w:t>
      </w:r>
      <w:r w:rsidR="003A23CB">
        <w:rPr>
          <w:b/>
        </w:rPr>
        <w:t xml:space="preserve">an </w:t>
      </w:r>
      <w:r>
        <w:rPr>
          <w:b/>
        </w:rPr>
        <w:t>a</w:t>
      </w:r>
      <w:r w:rsidRPr="00AF7C24">
        <w:rPr>
          <w:b/>
        </w:rPr>
        <w:t>pprentice attend</w:t>
      </w:r>
      <w:r w:rsidR="00DD7E6F">
        <w:rPr>
          <w:b/>
        </w:rPr>
        <w:t>s</w:t>
      </w:r>
      <w:r w:rsidRPr="00AF7C24">
        <w:rPr>
          <w:b/>
        </w:rPr>
        <w:t xml:space="preserve"> off-the-job training </w:t>
      </w:r>
      <w:r w:rsidR="00F24D92">
        <w:rPr>
          <w:b/>
        </w:rPr>
        <w:t>to</w:t>
      </w:r>
      <w:r w:rsidRPr="00AF7C24">
        <w:rPr>
          <w:b/>
        </w:rPr>
        <w:t xml:space="preserve"> develop new skills and knowledge</w:t>
      </w:r>
      <w:r w:rsidRPr="006428DF">
        <w:t xml:space="preserve"> </w:t>
      </w:r>
    </w:p>
    <w:p w14:paraId="3C22A0DC" w14:textId="5A5F8533" w:rsidR="00F24D92" w:rsidRDefault="0045688B" w:rsidP="0045688B">
      <w:pPr>
        <w:pStyle w:val="Casestudy"/>
      </w:pPr>
      <w:r>
        <w:t>A</w:t>
      </w:r>
      <w:r w:rsidRPr="006428DF">
        <w:t xml:space="preserve"> </w:t>
      </w:r>
      <w:r>
        <w:t>company specialis</w:t>
      </w:r>
      <w:r w:rsidR="00C342C3">
        <w:t>ing</w:t>
      </w:r>
      <w:r>
        <w:t xml:space="preserve"> in manufacturing fire safety doors </w:t>
      </w:r>
      <w:r w:rsidR="00F24D92">
        <w:t xml:space="preserve">needed </w:t>
      </w:r>
      <w:r>
        <w:t>a carpenter who could</w:t>
      </w:r>
      <w:r w:rsidR="006258BD">
        <w:t xml:space="preserve"> work to precise specifications and produce components </w:t>
      </w:r>
      <w:r>
        <w:t xml:space="preserve">with a high level of accuracy. </w:t>
      </w:r>
    </w:p>
    <w:p w14:paraId="216BCDE3" w14:textId="4A2962D8" w:rsidR="0045688B" w:rsidRPr="006428DF" w:rsidRDefault="0045688B" w:rsidP="0045688B">
      <w:pPr>
        <w:pStyle w:val="Casestudy"/>
      </w:pPr>
      <w:r>
        <w:t>The provider</w:t>
      </w:r>
      <w:r w:rsidR="008228EA">
        <w:t>, Herefordshire and Ludlow College,</w:t>
      </w:r>
      <w:r>
        <w:t xml:space="preserve"> worked closely with the employer to identify the skills the apprentice carpenter should </w:t>
      </w:r>
      <w:r w:rsidR="008228EA">
        <w:t xml:space="preserve">have </w:t>
      </w:r>
      <w:r>
        <w:t xml:space="preserve">to produce work of a high enough standard. The </w:t>
      </w:r>
      <w:r w:rsidR="008228EA">
        <w:t>college</w:t>
      </w:r>
      <w:r>
        <w:t xml:space="preserve"> then trained the apprentice to </w:t>
      </w:r>
      <w:r w:rsidR="006258BD">
        <w:t>complete work to the required standard</w:t>
      </w:r>
      <w:r w:rsidR="00F24D92">
        <w:t>.</w:t>
      </w:r>
      <w:r w:rsidR="006258BD">
        <w:t xml:space="preserve"> </w:t>
      </w:r>
      <w:r w:rsidR="00F24D92">
        <w:t xml:space="preserve">The </w:t>
      </w:r>
      <w:r w:rsidR="006258BD">
        <w:t xml:space="preserve">apprentice </w:t>
      </w:r>
      <w:r>
        <w:t>practise</w:t>
      </w:r>
      <w:r w:rsidR="00F24D92">
        <w:t>d</w:t>
      </w:r>
      <w:r w:rsidR="006258BD">
        <w:t xml:space="preserve"> producing components i</w:t>
      </w:r>
      <w:r>
        <w:t xml:space="preserve">n the </w:t>
      </w:r>
      <w:r w:rsidRPr="006428DF">
        <w:t>provider’s workshop before using th</w:t>
      </w:r>
      <w:r w:rsidR="006258BD">
        <w:t>ese</w:t>
      </w:r>
      <w:r w:rsidRPr="006428DF">
        <w:t xml:space="preserve"> newly</w:t>
      </w:r>
      <w:r w:rsidR="00F24D92">
        <w:t xml:space="preserve"> </w:t>
      </w:r>
      <w:r w:rsidRPr="006428DF">
        <w:t>honed skill</w:t>
      </w:r>
      <w:r w:rsidR="005F55B8">
        <w:t>s</w:t>
      </w:r>
      <w:r w:rsidRPr="006428DF">
        <w:t xml:space="preserve"> </w:t>
      </w:r>
      <w:r>
        <w:t>to make fire safety door</w:t>
      </w:r>
      <w:r w:rsidR="00A2543A">
        <w:t>s</w:t>
      </w:r>
      <w:r w:rsidR="006258BD">
        <w:t xml:space="preserve"> in the workplace.</w:t>
      </w:r>
    </w:p>
    <w:p w14:paraId="3FC6520F" w14:textId="201BEA39" w:rsidR="00BD4C10" w:rsidRDefault="00497124" w:rsidP="00AF7C24">
      <w:pPr>
        <w:pStyle w:val="Heading3"/>
      </w:pPr>
      <w:r>
        <w:t>Skills development</w:t>
      </w:r>
      <w:r w:rsidR="00F24D92">
        <w:t xml:space="preserve"> </w:t>
      </w:r>
      <w:r w:rsidR="00892E42">
        <w:t>in high-quality apprenticeships</w:t>
      </w:r>
    </w:p>
    <w:p w14:paraId="3646E610" w14:textId="2DE03C9E" w:rsidR="00497124" w:rsidRPr="007D73FB" w:rsidRDefault="006258BD" w:rsidP="00AF7C24">
      <w:pPr>
        <w:pStyle w:val="Bulletsspaced"/>
      </w:pPr>
      <w:r>
        <w:t>A</w:t>
      </w:r>
      <w:r w:rsidR="00497124" w:rsidRPr="007D73FB">
        <w:t>pprentice</w:t>
      </w:r>
      <w:r w:rsidR="00DC1F8F">
        <w:t>s</w:t>
      </w:r>
      <w:r w:rsidR="00497124" w:rsidRPr="007D73FB">
        <w:t xml:space="preserve"> </w:t>
      </w:r>
      <w:r w:rsidR="00DC1F8F">
        <w:t>learn</w:t>
      </w:r>
      <w:r w:rsidR="00004DA8">
        <w:t>ed</w:t>
      </w:r>
      <w:r w:rsidR="00497124">
        <w:t xml:space="preserve"> new skills and</w:t>
      </w:r>
      <w:r w:rsidR="00DC1F8F">
        <w:t xml:space="preserve"> </w:t>
      </w:r>
      <w:r w:rsidR="00497124" w:rsidRPr="007D73FB">
        <w:t>employer</w:t>
      </w:r>
      <w:r w:rsidR="00DC1F8F">
        <w:t>s</w:t>
      </w:r>
      <w:r w:rsidR="00497124" w:rsidRPr="007D73FB">
        <w:t xml:space="preserve"> ensure</w:t>
      </w:r>
      <w:r w:rsidR="00004DA8">
        <w:t>d</w:t>
      </w:r>
      <w:r w:rsidR="00497124" w:rsidRPr="007D73FB">
        <w:t xml:space="preserve"> that apprentice</w:t>
      </w:r>
      <w:r w:rsidR="00DC1F8F">
        <w:t>s</w:t>
      </w:r>
      <w:r w:rsidR="00497124" w:rsidRPr="007D73FB">
        <w:t xml:space="preserve"> </w:t>
      </w:r>
      <w:r w:rsidR="00004DA8">
        <w:t>we</w:t>
      </w:r>
      <w:r w:rsidR="00DC1F8F">
        <w:t>re</w:t>
      </w:r>
      <w:r w:rsidR="00497124" w:rsidRPr="007D73FB">
        <w:t xml:space="preserve"> given work that allow</w:t>
      </w:r>
      <w:r w:rsidR="00004DA8">
        <w:t>ed</w:t>
      </w:r>
      <w:r w:rsidR="00497124" w:rsidRPr="007D73FB">
        <w:t xml:space="preserve"> them to apply these</w:t>
      </w:r>
      <w:r w:rsidR="00F24D92">
        <w:t xml:space="preserve"> skills</w:t>
      </w:r>
      <w:r w:rsidR="00497124" w:rsidRPr="007D73FB">
        <w:t xml:space="preserve"> in the workplace</w:t>
      </w:r>
      <w:r w:rsidR="00B83D50">
        <w:t>.</w:t>
      </w:r>
    </w:p>
    <w:p w14:paraId="58F4BAC5" w14:textId="30C1C918" w:rsidR="00497124" w:rsidRPr="007D73FB" w:rsidRDefault="006258BD" w:rsidP="00AF7C24">
      <w:pPr>
        <w:pStyle w:val="Bulletsspaced"/>
      </w:pPr>
      <w:r>
        <w:t>A</w:t>
      </w:r>
      <w:r w:rsidR="00497124">
        <w:t>pprentice</w:t>
      </w:r>
      <w:r w:rsidR="00DC1F8F">
        <w:t>s develop</w:t>
      </w:r>
      <w:r w:rsidR="00004DA8">
        <w:t>ed</w:t>
      </w:r>
      <w:r w:rsidR="00497124">
        <w:t xml:space="preserve"> </w:t>
      </w:r>
      <w:r w:rsidR="005E5F36">
        <w:t xml:space="preserve">relevant </w:t>
      </w:r>
      <w:r w:rsidR="00497124">
        <w:t xml:space="preserve">skills in </w:t>
      </w:r>
      <w:r w:rsidR="00497124" w:rsidRPr="007D73FB">
        <w:t>English and mathematics</w:t>
      </w:r>
      <w:r w:rsidR="005E5F36">
        <w:t>, in a vocational context,</w:t>
      </w:r>
      <w:r w:rsidR="00497124" w:rsidRPr="007D73FB">
        <w:t xml:space="preserve"> </w:t>
      </w:r>
      <w:r w:rsidR="00B83D50">
        <w:t>that</w:t>
      </w:r>
      <w:r w:rsidR="00497124" w:rsidRPr="007D73FB">
        <w:t xml:space="preserve"> they c</w:t>
      </w:r>
      <w:r w:rsidR="00004DA8">
        <w:t>ould</w:t>
      </w:r>
      <w:r w:rsidR="00497124" w:rsidRPr="007D73FB">
        <w:t xml:space="preserve"> use </w:t>
      </w:r>
      <w:r w:rsidR="005E5F36">
        <w:t>and apply at work.</w:t>
      </w:r>
    </w:p>
    <w:p w14:paraId="3FADF1EE" w14:textId="0ECD86A7" w:rsidR="00497124" w:rsidRDefault="00AA2125" w:rsidP="00AF7C24">
      <w:pPr>
        <w:pStyle w:val="Bulletsspaced-lastbullet"/>
      </w:pPr>
      <w:r>
        <w:t>Over the duration of their apprenticeship</w:t>
      </w:r>
      <w:r w:rsidR="00497124" w:rsidRPr="007D73FB">
        <w:t>, apprentice</w:t>
      </w:r>
      <w:r w:rsidR="00DC1F8F">
        <w:t>s</w:t>
      </w:r>
      <w:r w:rsidR="00497124" w:rsidRPr="007D73FB">
        <w:t xml:space="preserve"> </w:t>
      </w:r>
      <w:r w:rsidR="00004DA8">
        <w:t>we</w:t>
      </w:r>
      <w:r w:rsidR="00DC1F8F">
        <w:t>re</w:t>
      </w:r>
      <w:r w:rsidR="00497124" w:rsidRPr="007D73FB">
        <w:t xml:space="preserve"> taught </w:t>
      </w:r>
      <w:r w:rsidR="00232B74">
        <w:t>increasingly</w:t>
      </w:r>
      <w:r w:rsidR="00232B74" w:rsidRPr="007D73FB">
        <w:t xml:space="preserve"> </w:t>
      </w:r>
      <w:r w:rsidR="00497124" w:rsidRPr="007D73FB">
        <w:t>complex skills to prepare them for a higher le</w:t>
      </w:r>
      <w:r w:rsidR="00DC1F8F">
        <w:t xml:space="preserve">vel </w:t>
      </w:r>
      <w:r w:rsidR="0009498A">
        <w:t xml:space="preserve">of </w:t>
      </w:r>
      <w:r w:rsidR="00DC1F8F">
        <w:t>training or progression to</w:t>
      </w:r>
      <w:r w:rsidR="00497124" w:rsidRPr="007D73FB">
        <w:t xml:space="preserve"> job</w:t>
      </w:r>
      <w:r w:rsidR="00DC1F8F">
        <w:t>s</w:t>
      </w:r>
      <w:r w:rsidR="00497124" w:rsidRPr="007D73FB">
        <w:t xml:space="preserve"> with greater responsibility and pay.</w:t>
      </w:r>
      <w:r w:rsidR="00497124">
        <w:t xml:space="preserve"> </w:t>
      </w:r>
    </w:p>
    <w:p w14:paraId="0F27138D" w14:textId="1BFC6991" w:rsidR="00343348" w:rsidRPr="00AF7C24" w:rsidRDefault="00B15C9E" w:rsidP="00B15C9E">
      <w:pPr>
        <w:pStyle w:val="Casestudy"/>
        <w:rPr>
          <w:b/>
        </w:rPr>
      </w:pPr>
      <w:r>
        <w:rPr>
          <w:b/>
        </w:rPr>
        <w:t xml:space="preserve">Case study: </w:t>
      </w:r>
      <w:r w:rsidR="00AF7C24" w:rsidRPr="00AF7C24">
        <w:rPr>
          <w:b/>
        </w:rPr>
        <w:t>apprentices develop new and more complex skills</w:t>
      </w:r>
    </w:p>
    <w:p w14:paraId="6925C4C3" w14:textId="32AD8EA5" w:rsidR="00343348" w:rsidRPr="006428DF" w:rsidRDefault="00B83D50" w:rsidP="00D2336F">
      <w:pPr>
        <w:pStyle w:val="Casestudy"/>
      </w:pPr>
      <w:r>
        <w:t>A</w:t>
      </w:r>
      <w:r w:rsidR="00690BDD">
        <w:t xml:space="preserve"> company employed an administration apprentice to carry out basic office tasks that supported colleagues</w:t>
      </w:r>
      <w:r w:rsidR="00AA2125">
        <w:t>’ work</w:t>
      </w:r>
      <w:r w:rsidR="00690BDD">
        <w:t xml:space="preserve">. While these tasks would have been sufficiently challenging for the apprentice to pass their apprenticeship framework, the employer and </w:t>
      </w:r>
      <w:r w:rsidR="008228EA">
        <w:t xml:space="preserve">the </w:t>
      </w:r>
      <w:r w:rsidR="00690BDD">
        <w:t>provider</w:t>
      </w:r>
      <w:r w:rsidR="008228EA">
        <w:t>, Cambridge Regional College,</w:t>
      </w:r>
      <w:r w:rsidR="00690BDD">
        <w:t xml:space="preserve"> </w:t>
      </w:r>
      <w:r w:rsidR="009A7578">
        <w:t>recognised</w:t>
      </w:r>
      <w:r w:rsidR="00690BDD">
        <w:t xml:space="preserve"> that the apprentice had the potential to contribute more to the business. </w:t>
      </w:r>
      <w:r w:rsidR="00AA2125">
        <w:t>They</w:t>
      </w:r>
      <w:r w:rsidR="00690BDD">
        <w:t xml:space="preserve"> identified the more complex skills </w:t>
      </w:r>
      <w:r w:rsidR="00690BDD">
        <w:lastRenderedPageBreak/>
        <w:t xml:space="preserve">the apprentice needed and </w:t>
      </w:r>
      <w:r w:rsidR="007D0B73">
        <w:t xml:space="preserve">focused their training on developing these. </w:t>
      </w:r>
      <w:r w:rsidR="00F744B9">
        <w:t>B</w:t>
      </w:r>
      <w:r w:rsidR="007D0B73">
        <w:t xml:space="preserve">y the end of the apprenticeship, the apprentice </w:t>
      </w:r>
      <w:r w:rsidR="008E7595">
        <w:t>could</w:t>
      </w:r>
      <w:r w:rsidR="006B41CD">
        <w:t xml:space="preserve"> </w:t>
      </w:r>
      <w:r w:rsidR="00343348" w:rsidRPr="006428DF">
        <w:t>design work rotas, tak</w:t>
      </w:r>
      <w:r w:rsidR="007D0B73">
        <w:t>e</w:t>
      </w:r>
      <w:r w:rsidR="00343348" w:rsidRPr="006428DF">
        <w:t xml:space="preserve"> minutes, deal with customer enquiries and produc</w:t>
      </w:r>
      <w:r w:rsidR="007D0B73">
        <w:t>e</w:t>
      </w:r>
      <w:r w:rsidR="00343348" w:rsidRPr="006428DF">
        <w:t xml:space="preserve"> complex documents</w:t>
      </w:r>
      <w:r w:rsidR="002E4EAD">
        <w:t xml:space="preserve">. </w:t>
      </w:r>
    </w:p>
    <w:p w14:paraId="68FA640C" w14:textId="57EB0C3A" w:rsidR="00497124" w:rsidRDefault="00497124" w:rsidP="004F2D30">
      <w:pPr>
        <w:pStyle w:val="Heading3"/>
      </w:pPr>
      <w:r>
        <w:t>Progression</w:t>
      </w:r>
      <w:r w:rsidR="00AA2125">
        <w:t xml:space="preserve"> in </w:t>
      </w:r>
      <w:r w:rsidR="00892E42">
        <w:t>high-quality apprenticeships</w:t>
      </w:r>
    </w:p>
    <w:p w14:paraId="68DD202F" w14:textId="47463060" w:rsidR="00497124" w:rsidRPr="007D73FB" w:rsidRDefault="00343348" w:rsidP="004F2D30">
      <w:pPr>
        <w:pStyle w:val="Bulletsspaced"/>
      </w:pPr>
      <w:r>
        <w:t>A</w:t>
      </w:r>
      <w:r w:rsidR="00497124" w:rsidRPr="007D73FB">
        <w:t>pprentice</w:t>
      </w:r>
      <w:r>
        <w:t>s</w:t>
      </w:r>
      <w:r w:rsidR="00497124" w:rsidRPr="007D73FB">
        <w:t xml:space="preserve"> progress</w:t>
      </w:r>
      <w:r w:rsidR="00BA67FE">
        <w:t>ed</w:t>
      </w:r>
      <w:r w:rsidR="00497124" w:rsidRPr="007D73FB">
        <w:t xml:space="preserve"> into </w:t>
      </w:r>
      <w:r w:rsidR="00232B74" w:rsidRPr="007D73FB">
        <w:t>higher-level</w:t>
      </w:r>
      <w:r w:rsidR="00497124" w:rsidRPr="007D73FB">
        <w:t xml:space="preserve"> apprenticeship</w:t>
      </w:r>
      <w:r>
        <w:t>s</w:t>
      </w:r>
      <w:r w:rsidR="00497124" w:rsidRPr="007D73FB">
        <w:t xml:space="preserve"> or job</w:t>
      </w:r>
      <w:r>
        <w:t>s</w:t>
      </w:r>
      <w:r w:rsidR="00497124" w:rsidRPr="007D73FB">
        <w:t xml:space="preserve"> with higher pay or responsibility, either with the same employer or with another</w:t>
      </w:r>
      <w:r w:rsidR="003A23CB">
        <w:t xml:space="preserve"> employer</w:t>
      </w:r>
      <w:r w:rsidR="00497124" w:rsidRPr="007D73FB">
        <w:t>.</w:t>
      </w:r>
    </w:p>
    <w:p w14:paraId="0628A6A3" w14:textId="335636EB" w:rsidR="00497124" w:rsidRPr="00497124" w:rsidRDefault="00343348" w:rsidP="004F2D30">
      <w:pPr>
        <w:pStyle w:val="Bulletsspaced"/>
      </w:pPr>
      <w:r>
        <w:t>P</w:t>
      </w:r>
      <w:r w:rsidR="00497124" w:rsidRPr="007D73FB">
        <w:t>rovider</w:t>
      </w:r>
      <w:r>
        <w:t>s</w:t>
      </w:r>
      <w:r w:rsidR="00497124" w:rsidRPr="007D73FB">
        <w:t xml:space="preserve"> track</w:t>
      </w:r>
      <w:r w:rsidR="00BA67FE">
        <w:t>ed</w:t>
      </w:r>
      <w:r w:rsidR="00497124" w:rsidRPr="007D73FB">
        <w:t xml:space="preserve"> the progression of apprentices on completion of their </w:t>
      </w:r>
      <w:r w:rsidR="009A7578">
        <w:t>apprenticeship</w:t>
      </w:r>
      <w:r w:rsidR="00497124" w:rsidRPr="007D73FB">
        <w:t>.</w:t>
      </w:r>
    </w:p>
    <w:p w14:paraId="608D5C7B" w14:textId="3B2F7336" w:rsidR="00497124" w:rsidRPr="00497124" w:rsidRDefault="00343348" w:rsidP="004F2D30">
      <w:pPr>
        <w:pStyle w:val="Bulletsspaced-lastbullet"/>
      </w:pPr>
      <w:r>
        <w:t>P</w:t>
      </w:r>
      <w:r w:rsidR="00497124" w:rsidRPr="007D73FB">
        <w:t>rovider</w:t>
      </w:r>
      <w:r>
        <w:t>s</w:t>
      </w:r>
      <w:r w:rsidR="00497124" w:rsidRPr="007D73FB">
        <w:t xml:space="preserve"> and employer</w:t>
      </w:r>
      <w:r>
        <w:t>s</w:t>
      </w:r>
      <w:r w:rsidR="00497124" w:rsidRPr="007D73FB">
        <w:t xml:space="preserve"> </w:t>
      </w:r>
      <w:r w:rsidR="00277BDC">
        <w:t>assess</w:t>
      </w:r>
      <w:r w:rsidR="00BA67FE">
        <w:t>ed</w:t>
      </w:r>
      <w:r w:rsidR="00277BDC">
        <w:t xml:space="preserve"> </w:t>
      </w:r>
      <w:r w:rsidR="00497124" w:rsidRPr="007D73FB">
        <w:t xml:space="preserve">the value </w:t>
      </w:r>
      <w:r w:rsidR="009E16A6">
        <w:t xml:space="preserve">that </w:t>
      </w:r>
      <w:r w:rsidR="00497124" w:rsidRPr="007D73FB">
        <w:t>the apprentice</w:t>
      </w:r>
      <w:r>
        <w:t>s</w:t>
      </w:r>
      <w:r w:rsidR="00497124" w:rsidRPr="007D73FB">
        <w:t xml:space="preserve"> add</w:t>
      </w:r>
      <w:r w:rsidR="00DC6D19">
        <w:t>ed</w:t>
      </w:r>
      <w:r w:rsidR="00497124" w:rsidRPr="007D73FB">
        <w:t xml:space="preserve"> to the business.</w:t>
      </w:r>
    </w:p>
    <w:p w14:paraId="2A21CD67" w14:textId="0185FCEF" w:rsidR="00343348" w:rsidRDefault="009864A2" w:rsidP="00343348">
      <w:pPr>
        <w:pStyle w:val="Casestudy"/>
      </w:pPr>
      <w:r>
        <w:rPr>
          <w:b/>
        </w:rPr>
        <w:t xml:space="preserve">Case study: </w:t>
      </w:r>
      <w:r w:rsidR="00B15C9E" w:rsidRPr="004F2D30">
        <w:rPr>
          <w:b/>
        </w:rPr>
        <w:t>a</w:t>
      </w:r>
      <w:r w:rsidR="00343348" w:rsidRPr="004F2D30">
        <w:rPr>
          <w:b/>
        </w:rPr>
        <w:t xml:space="preserve">pprentices progress onto a </w:t>
      </w:r>
      <w:r w:rsidR="00B94CAF" w:rsidRPr="004F2D30">
        <w:rPr>
          <w:b/>
        </w:rPr>
        <w:t>higher</w:t>
      </w:r>
      <w:r w:rsidR="00B94CAF">
        <w:rPr>
          <w:b/>
        </w:rPr>
        <w:t>-</w:t>
      </w:r>
      <w:r w:rsidR="00343348" w:rsidRPr="004F2D30">
        <w:rPr>
          <w:b/>
        </w:rPr>
        <w:t>level qualification or the next step</w:t>
      </w:r>
      <w:r w:rsidR="00B15C9E" w:rsidRPr="004F2D30">
        <w:rPr>
          <w:b/>
        </w:rPr>
        <w:t xml:space="preserve"> </w:t>
      </w:r>
      <w:r w:rsidR="00343348" w:rsidRPr="004F2D30">
        <w:rPr>
          <w:b/>
        </w:rPr>
        <w:t>in their career</w:t>
      </w:r>
      <w:r w:rsidR="00343348" w:rsidRPr="000F7142">
        <w:t xml:space="preserve"> </w:t>
      </w:r>
    </w:p>
    <w:p w14:paraId="3C8DCC35" w14:textId="77D02AAC" w:rsidR="005F36C6" w:rsidRDefault="008228EA" w:rsidP="005F36C6">
      <w:pPr>
        <w:pStyle w:val="Casestudy"/>
      </w:pPr>
      <w:r>
        <w:t>An</w:t>
      </w:r>
      <w:r w:rsidR="007D0B73">
        <w:t xml:space="preserve"> </w:t>
      </w:r>
      <w:r w:rsidR="002E4EAD">
        <w:t xml:space="preserve">engineering </w:t>
      </w:r>
      <w:r w:rsidR="007D0B73">
        <w:t xml:space="preserve">employer </w:t>
      </w:r>
      <w:r>
        <w:t>working closely with a training provider, PETA Limited</w:t>
      </w:r>
      <w:r w:rsidR="00477419">
        <w:t xml:space="preserve"> (Group Training Association)</w:t>
      </w:r>
      <w:r>
        <w:t xml:space="preserve">, </w:t>
      </w:r>
      <w:r w:rsidR="007D0B73">
        <w:t xml:space="preserve">strongly believes </w:t>
      </w:r>
      <w:r w:rsidR="008B2D32">
        <w:t>that</w:t>
      </w:r>
      <w:r w:rsidR="007D0B73">
        <w:t xml:space="preserve"> nurturing and developing its own staff </w:t>
      </w:r>
      <w:r w:rsidR="008B2D32">
        <w:t>provides them with employees who can best add value to the company.</w:t>
      </w:r>
      <w:r w:rsidR="007D0B73">
        <w:t xml:space="preserve"> </w:t>
      </w:r>
      <w:r w:rsidR="005F36C6">
        <w:t xml:space="preserve">Apprentices are encouraged to progress and achieve </w:t>
      </w:r>
      <w:r w:rsidR="00B94CAF">
        <w:t>higher-</w:t>
      </w:r>
      <w:r w:rsidR="005F36C6">
        <w:t xml:space="preserve">level qualifications. </w:t>
      </w:r>
      <w:r w:rsidR="00EF3A8C">
        <w:t xml:space="preserve">They </w:t>
      </w:r>
      <w:r w:rsidR="005F36C6">
        <w:t>are employed and supported to progress from level 2 to level 4. Many supervisors and managers started as apprentices</w:t>
      </w:r>
      <w:r w:rsidR="00B94CAF">
        <w:t>,</w:t>
      </w:r>
      <w:r w:rsidR="005F36C6">
        <w:t xml:space="preserve"> including two senior managers, one of whom is now in charge of manufacturing and the other in charge of engineering design.</w:t>
      </w:r>
    </w:p>
    <w:p w14:paraId="1DDD8BCA" w14:textId="15306949" w:rsidR="00775F15" w:rsidRDefault="00775F15" w:rsidP="00E8334C">
      <w:pPr>
        <w:pStyle w:val="Numberedparagraph"/>
      </w:pPr>
      <w:r>
        <w:t xml:space="preserve">Apprentices at 14 </w:t>
      </w:r>
      <w:r w:rsidRPr="00271137">
        <w:t xml:space="preserve">of the 22 providers visited </w:t>
      </w:r>
      <w:r w:rsidR="0031723D">
        <w:t xml:space="preserve">for this survey </w:t>
      </w:r>
      <w:r>
        <w:t>received appropriate training that prepared them well for long-te</w:t>
      </w:r>
      <w:r w:rsidR="00DC28D3">
        <w:t>r</w:t>
      </w:r>
      <w:r>
        <w:t>m employment.</w:t>
      </w:r>
      <w:r w:rsidRPr="00271137">
        <w:t xml:space="preserve"> </w:t>
      </w:r>
      <w:r>
        <w:t>These apprentices were competent</w:t>
      </w:r>
      <w:r w:rsidRPr="00271137">
        <w:t xml:space="preserve"> </w:t>
      </w:r>
      <w:r>
        <w:t>to do</w:t>
      </w:r>
      <w:r w:rsidRPr="00271137">
        <w:t xml:space="preserve"> their job </w:t>
      </w:r>
      <w:r>
        <w:t xml:space="preserve">but also </w:t>
      </w:r>
      <w:r w:rsidR="00222F06" w:rsidRPr="00271137">
        <w:t>develop</w:t>
      </w:r>
      <w:r w:rsidR="00222F06">
        <w:t>ed</w:t>
      </w:r>
      <w:r w:rsidR="00222F06" w:rsidRPr="00271137">
        <w:t xml:space="preserve"> </w:t>
      </w:r>
      <w:r w:rsidRPr="00271137">
        <w:t>new knowledge and transferable skills</w:t>
      </w:r>
      <w:r w:rsidR="00222F06">
        <w:t xml:space="preserve"> successfully</w:t>
      </w:r>
      <w:r w:rsidRPr="00271137">
        <w:t>, including English and mathematics</w:t>
      </w:r>
      <w:r w:rsidR="00DC1F8F">
        <w:t>,</w:t>
      </w:r>
      <w:r w:rsidR="00D2336F">
        <w:t xml:space="preserve"> and their work was valued by their company</w:t>
      </w:r>
      <w:r w:rsidRPr="00271137">
        <w:t xml:space="preserve">. </w:t>
      </w:r>
    </w:p>
    <w:p w14:paraId="5748759C" w14:textId="77777777" w:rsidR="00EF29EF" w:rsidRPr="000F7142" w:rsidRDefault="00EF29EF" w:rsidP="004F2D30">
      <w:pPr>
        <w:pStyle w:val="Heading2"/>
      </w:pPr>
      <w:bookmarkStart w:id="10" w:name="_Toc432695995"/>
      <w:r w:rsidRPr="001B22B9">
        <w:t>Provision that devalues apprenticeships</w:t>
      </w:r>
      <w:bookmarkEnd w:id="10"/>
    </w:p>
    <w:p w14:paraId="11D4C87A" w14:textId="3AE02CD1" w:rsidR="00F925C4" w:rsidRDefault="004F2C24" w:rsidP="00E8334C">
      <w:pPr>
        <w:pStyle w:val="Numberedparagraph"/>
      </w:pPr>
      <w:r w:rsidRPr="00EC4964">
        <w:t xml:space="preserve">Currently, </w:t>
      </w:r>
      <w:r w:rsidR="008E7595" w:rsidRPr="008656C4">
        <w:t>non-</w:t>
      </w:r>
      <w:r w:rsidR="00D27D71" w:rsidRPr="00EC4964">
        <w:t>Trailblazer</w:t>
      </w:r>
      <w:r w:rsidR="008E7595" w:rsidRPr="008656C4">
        <w:t xml:space="preserve"> apprenticeships are </w:t>
      </w:r>
      <w:r w:rsidR="000E5268" w:rsidRPr="00EC4964">
        <w:t xml:space="preserve">achieved by completing </w:t>
      </w:r>
      <w:r w:rsidR="002E4EAD" w:rsidRPr="00EC4964">
        <w:t>the</w:t>
      </w:r>
      <w:r w:rsidR="000E5268" w:rsidRPr="00EC4964">
        <w:t xml:space="preserve"> suite of qualifications </w:t>
      </w:r>
      <w:r w:rsidR="002E4EAD" w:rsidRPr="00EC4964">
        <w:t>that make up the apprenticeship framework.</w:t>
      </w:r>
      <w:r w:rsidR="002E4EAD">
        <w:t xml:space="preserve"> N</w:t>
      </w:r>
      <w:r w:rsidR="00AF4842">
        <w:t>ational guidance</w:t>
      </w:r>
      <w:r w:rsidR="002E4EAD">
        <w:t xml:space="preserve"> states that</w:t>
      </w:r>
      <w:r w:rsidR="00AF4842">
        <w:t xml:space="preserve"> all apprentices should </w:t>
      </w:r>
      <w:r w:rsidR="00F06721">
        <w:t xml:space="preserve">develop </w:t>
      </w:r>
      <w:r w:rsidR="00F925C4">
        <w:t>‘</w:t>
      </w:r>
      <w:r w:rsidR="000E5268">
        <w:t xml:space="preserve">the new skills and </w:t>
      </w:r>
      <w:r w:rsidR="00AF4842">
        <w:t xml:space="preserve">underpinning theoretical understanding </w:t>
      </w:r>
      <w:r w:rsidR="000E5268">
        <w:t>they need for their job roles</w:t>
      </w:r>
      <w:r w:rsidR="00AF4842">
        <w:t xml:space="preserve">, </w:t>
      </w:r>
      <w:r w:rsidR="000E5268">
        <w:t>future employment and progression</w:t>
      </w:r>
      <w:r w:rsidR="00DA06E6">
        <w:t>’</w:t>
      </w:r>
      <w:r w:rsidR="000E5268">
        <w:t>.</w:t>
      </w:r>
      <w:r w:rsidR="000E5268">
        <w:rPr>
          <w:rStyle w:val="FootnoteReference"/>
        </w:rPr>
        <w:footnoteReference w:id="4"/>
      </w:r>
      <w:r w:rsidR="000E5268">
        <w:t xml:space="preserve"> </w:t>
      </w:r>
    </w:p>
    <w:p w14:paraId="2B1BABE4" w14:textId="1FBB4700" w:rsidR="00FA6BF1" w:rsidRDefault="00BC50B3" w:rsidP="00E8334C">
      <w:pPr>
        <w:pStyle w:val="Numberedparagraph"/>
      </w:pPr>
      <w:r>
        <w:t>I</w:t>
      </w:r>
      <w:r w:rsidR="00FD5552">
        <w:t xml:space="preserve">nspectors found that </w:t>
      </w:r>
      <w:r w:rsidR="00E40903">
        <w:t>four of</w:t>
      </w:r>
      <w:r w:rsidR="00E40903" w:rsidRPr="00E40903">
        <w:t xml:space="preserve"> the </w:t>
      </w:r>
      <w:r w:rsidR="00FD5552">
        <w:t xml:space="preserve">eight </w:t>
      </w:r>
      <w:r w:rsidR="00E40903" w:rsidRPr="00E40903">
        <w:t>independent learning pr</w:t>
      </w:r>
      <w:r w:rsidR="00E40903">
        <w:t xml:space="preserve">oviders and </w:t>
      </w:r>
      <w:r w:rsidR="00E40903" w:rsidRPr="00E40903">
        <w:t xml:space="preserve">four </w:t>
      </w:r>
      <w:r w:rsidR="00FD5552">
        <w:t xml:space="preserve">of the </w:t>
      </w:r>
      <w:r w:rsidR="001E0F40">
        <w:t xml:space="preserve">10 </w:t>
      </w:r>
      <w:r w:rsidR="00E40903" w:rsidRPr="00E40903">
        <w:t xml:space="preserve">colleges </w:t>
      </w:r>
      <w:r w:rsidR="00FD5552">
        <w:t xml:space="preserve">they </w:t>
      </w:r>
      <w:r w:rsidR="00E40903" w:rsidRPr="00E40903">
        <w:t>visited</w:t>
      </w:r>
      <w:r w:rsidR="00FD5552">
        <w:t xml:space="preserve"> provided too little training for their </w:t>
      </w:r>
      <w:r w:rsidR="00D2336F">
        <w:t>apprentices</w:t>
      </w:r>
      <w:r w:rsidR="00D2336F" w:rsidRPr="00E40903">
        <w:t>,</w:t>
      </w:r>
      <w:r w:rsidR="00E40903" w:rsidRPr="00E40903">
        <w:t xml:space="preserve"> especially those aged 25 and over. While they developed </w:t>
      </w:r>
      <w:r w:rsidR="00FD5552">
        <w:t xml:space="preserve">skills that </w:t>
      </w:r>
      <w:r w:rsidR="00E40903" w:rsidRPr="00E40903">
        <w:t xml:space="preserve">helped them </w:t>
      </w:r>
      <w:r w:rsidR="00E40903" w:rsidRPr="00E40903">
        <w:lastRenderedPageBreak/>
        <w:t xml:space="preserve">in their immediate job, </w:t>
      </w:r>
      <w:r w:rsidR="00DA06E6">
        <w:t>apprentice</w:t>
      </w:r>
      <w:r w:rsidR="00FF0EAE">
        <w:t>s</w:t>
      </w:r>
      <w:r w:rsidR="00E40903" w:rsidRPr="00E40903">
        <w:t xml:space="preserve"> did not </w:t>
      </w:r>
      <w:r w:rsidR="00FF0EAE">
        <w:t>get</w:t>
      </w:r>
      <w:r w:rsidR="00E40903" w:rsidRPr="00E40903">
        <w:t xml:space="preserve"> the oppo</w:t>
      </w:r>
      <w:r w:rsidR="00DC1F8F">
        <w:t>rtunity to practis</w:t>
      </w:r>
      <w:r w:rsidR="00E40903" w:rsidRPr="00E40903">
        <w:t xml:space="preserve">e and embed substantive new skills that </w:t>
      </w:r>
      <w:r w:rsidR="00892E42">
        <w:t xml:space="preserve">would </w:t>
      </w:r>
      <w:r w:rsidR="00E40903" w:rsidRPr="00E40903">
        <w:t xml:space="preserve">improve the standards of their work or help them to progress in their industry. </w:t>
      </w:r>
      <w:r w:rsidR="00E70418">
        <w:t>Because they</w:t>
      </w:r>
      <w:r w:rsidR="00E40903" w:rsidRPr="00E40903">
        <w:t xml:space="preserve"> were passing their apprenticeship</w:t>
      </w:r>
      <w:r w:rsidR="00E70418">
        <w:t>s</w:t>
      </w:r>
      <w:r w:rsidR="00E40903" w:rsidRPr="00E40903">
        <w:t xml:space="preserve">, </w:t>
      </w:r>
      <w:r w:rsidR="00E70418">
        <w:t xml:space="preserve">apprentices </w:t>
      </w:r>
      <w:r w:rsidR="00E40903" w:rsidRPr="00E40903">
        <w:t>appear</w:t>
      </w:r>
      <w:r w:rsidR="00FA4F3B">
        <w:t>ed</w:t>
      </w:r>
      <w:r w:rsidR="00E40903" w:rsidRPr="00E40903">
        <w:t xml:space="preserve"> to be successful</w:t>
      </w:r>
      <w:r w:rsidR="00F925C4">
        <w:t xml:space="preserve">, </w:t>
      </w:r>
      <w:r w:rsidR="00E70418">
        <w:t xml:space="preserve">but </w:t>
      </w:r>
      <w:r w:rsidR="00FD5552">
        <w:t xml:space="preserve">these programmes </w:t>
      </w:r>
      <w:r w:rsidR="00F57653">
        <w:t xml:space="preserve">tended to </w:t>
      </w:r>
      <w:r w:rsidR="00FD5552">
        <w:t>add little value to the apprentice or business.</w:t>
      </w:r>
    </w:p>
    <w:p w14:paraId="5F9E0CD0" w14:textId="6E9F9C4B" w:rsidR="00E40903" w:rsidRPr="00F06721" w:rsidRDefault="004F2D30" w:rsidP="00FA6BF1">
      <w:pPr>
        <w:pStyle w:val="Numberedparagraph"/>
      </w:pPr>
      <w:r>
        <w:t>Inspectors identified common features in</w:t>
      </w:r>
      <w:r w:rsidR="00BC50B3">
        <w:t xml:space="preserve"> </w:t>
      </w:r>
      <w:r>
        <w:t>weak</w:t>
      </w:r>
      <w:r w:rsidR="004F2C24">
        <w:t xml:space="preserve"> </w:t>
      </w:r>
      <w:r>
        <w:t>apprenticeship</w:t>
      </w:r>
      <w:r w:rsidR="00BC50B3">
        <w:t xml:space="preserve"> provision</w:t>
      </w:r>
      <w:r w:rsidR="004F2C24">
        <w:t xml:space="preserve"> </w:t>
      </w:r>
      <w:r>
        <w:t xml:space="preserve">that </w:t>
      </w:r>
      <w:r w:rsidR="00BC50B3">
        <w:t>failed to provide apprentices with sufficient training and devalue</w:t>
      </w:r>
      <w:r w:rsidR="00A53B19">
        <w:t>d</w:t>
      </w:r>
      <w:r w:rsidR="006C4A96">
        <w:t xml:space="preserve"> </w:t>
      </w:r>
      <w:r w:rsidR="00BC50B3">
        <w:t>the apprenticeship brand.</w:t>
      </w:r>
      <w:r w:rsidR="006C4A96">
        <w:t xml:space="preserve"> These are set out below.</w:t>
      </w:r>
    </w:p>
    <w:p w14:paraId="4D5E703D" w14:textId="0E1898A2" w:rsidR="00E40903" w:rsidRPr="0051382A" w:rsidRDefault="00E40903" w:rsidP="004F2D30">
      <w:pPr>
        <w:pStyle w:val="Heading3"/>
      </w:pPr>
      <w:r w:rsidRPr="0051382A">
        <w:t>Selecti</w:t>
      </w:r>
      <w:r w:rsidR="00BC50B3">
        <w:t xml:space="preserve">ng </w:t>
      </w:r>
      <w:r w:rsidR="002F66CE">
        <w:t>in</w:t>
      </w:r>
      <w:r w:rsidR="00BC50B3">
        <w:t xml:space="preserve">appropriate candidates </w:t>
      </w:r>
      <w:r w:rsidR="002F66CE">
        <w:t xml:space="preserve">for </w:t>
      </w:r>
      <w:r w:rsidR="00472134">
        <w:t>apprenticeships</w:t>
      </w:r>
    </w:p>
    <w:p w14:paraId="3B04A47C" w14:textId="7C3BEC84" w:rsidR="000130E3" w:rsidRPr="0051382A" w:rsidRDefault="00DF7687" w:rsidP="004F2D30">
      <w:pPr>
        <w:pStyle w:val="Bulletsspaced"/>
      </w:pPr>
      <w:r>
        <w:t>Some</w:t>
      </w:r>
      <w:r w:rsidR="000130E3" w:rsidRPr="0051382A">
        <w:t xml:space="preserve"> apprentices</w:t>
      </w:r>
      <w:r w:rsidR="00A53B19">
        <w:t xml:space="preserve"> </w:t>
      </w:r>
      <w:r w:rsidR="000130E3" w:rsidRPr="0051382A">
        <w:t>ha</w:t>
      </w:r>
      <w:r w:rsidR="00A53B19">
        <w:t>d</w:t>
      </w:r>
      <w:r w:rsidR="000130E3" w:rsidRPr="0051382A">
        <w:t xml:space="preserve"> been doing the job for more than a year and </w:t>
      </w:r>
      <w:r w:rsidR="00A53B19">
        <w:t>we</w:t>
      </w:r>
      <w:r w:rsidR="000130E3" w:rsidRPr="0051382A">
        <w:t xml:space="preserve">re not </w:t>
      </w:r>
      <w:r w:rsidR="00892E42">
        <w:t xml:space="preserve">even </w:t>
      </w:r>
      <w:r w:rsidR="000130E3" w:rsidRPr="0051382A">
        <w:t xml:space="preserve">aware that they </w:t>
      </w:r>
      <w:r w:rsidR="00A53B19">
        <w:t>we</w:t>
      </w:r>
      <w:r w:rsidR="000130E3" w:rsidRPr="0051382A">
        <w:t>re on an apprenticeship.</w:t>
      </w:r>
    </w:p>
    <w:p w14:paraId="3C26F819" w14:textId="35B3F3D9" w:rsidR="000130E3" w:rsidRPr="0051382A" w:rsidRDefault="000130E3" w:rsidP="004F2D30">
      <w:pPr>
        <w:pStyle w:val="Bulletsspaced"/>
      </w:pPr>
      <w:r w:rsidRPr="0051382A">
        <w:t>The job d</w:t>
      </w:r>
      <w:r w:rsidR="001E6935">
        <w:t>id</w:t>
      </w:r>
      <w:r w:rsidRPr="0051382A">
        <w:t xml:space="preserve"> not require the apprentice</w:t>
      </w:r>
      <w:r w:rsidR="00DC1F8F" w:rsidRPr="0051382A">
        <w:t>s</w:t>
      </w:r>
      <w:r w:rsidRPr="0051382A">
        <w:t xml:space="preserve"> to develop skills throughout the apprenticeship and d</w:t>
      </w:r>
      <w:r w:rsidR="001E6935">
        <w:t>id</w:t>
      </w:r>
      <w:r w:rsidRPr="0051382A">
        <w:t xml:space="preserve"> not have the potential to lead to long-term employment.</w:t>
      </w:r>
    </w:p>
    <w:p w14:paraId="3E08A2C3" w14:textId="21ED8D26" w:rsidR="000130E3" w:rsidRPr="0051382A" w:rsidRDefault="00E42995" w:rsidP="004F2D30">
      <w:pPr>
        <w:pStyle w:val="Bulletsspaced-lastbullet"/>
      </w:pPr>
      <w:r>
        <w:t>The employer and provider did not consider possible adjustments that could enable more disabled young people and those with special educational needs to become apprentices</w:t>
      </w:r>
      <w:r w:rsidR="000130E3" w:rsidRPr="0051382A">
        <w:t>.</w:t>
      </w:r>
    </w:p>
    <w:p w14:paraId="6C58D7D9" w14:textId="58B98AD6" w:rsidR="00E40903" w:rsidRDefault="00E40903" w:rsidP="004F2D30">
      <w:pPr>
        <w:pStyle w:val="Heading3"/>
      </w:pPr>
      <w:r>
        <w:t>Training and assessment</w:t>
      </w:r>
      <w:r w:rsidR="00892E42">
        <w:t xml:space="preserve"> in weak apprenticeships</w:t>
      </w:r>
    </w:p>
    <w:p w14:paraId="275D84D6" w14:textId="76C989A9" w:rsidR="00F20D6C" w:rsidRPr="0051382A" w:rsidRDefault="00BC50B3" w:rsidP="004F2D30">
      <w:pPr>
        <w:pStyle w:val="Bulletsspaced"/>
      </w:pPr>
      <w:r>
        <w:t>A</w:t>
      </w:r>
      <w:r w:rsidR="00F20D6C" w:rsidRPr="0051382A">
        <w:t>pprentice</w:t>
      </w:r>
      <w:r w:rsidR="00DC1F8F" w:rsidRPr="0051382A">
        <w:t>s receive</w:t>
      </w:r>
      <w:r w:rsidR="00A0129E">
        <w:t>d</w:t>
      </w:r>
      <w:r w:rsidR="00F20D6C" w:rsidRPr="0051382A">
        <w:t xml:space="preserve"> little or no off-the-job training.</w:t>
      </w:r>
    </w:p>
    <w:p w14:paraId="49BDD9E3" w14:textId="2CB319F2" w:rsidR="00F20D6C" w:rsidRPr="00AC3A07" w:rsidRDefault="00BC50B3" w:rsidP="004F2D30">
      <w:pPr>
        <w:pStyle w:val="Bulletsspaced"/>
      </w:pPr>
      <w:r>
        <w:t>A</w:t>
      </w:r>
      <w:r w:rsidR="00F20D6C" w:rsidRPr="00AC3A07">
        <w:t>pprentice</w:t>
      </w:r>
      <w:r w:rsidR="00DC1F8F" w:rsidRPr="00AC3A07">
        <w:t>s</w:t>
      </w:r>
      <w:r w:rsidR="00F20D6C" w:rsidRPr="00AC3A07">
        <w:t xml:space="preserve"> receive</w:t>
      </w:r>
      <w:r w:rsidR="00A0129E">
        <w:t>d</w:t>
      </w:r>
      <w:r w:rsidR="00F20D6C" w:rsidRPr="00AC3A07">
        <w:t xml:space="preserve"> no teaching in </w:t>
      </w:r>
      <w:r>
        <w:t xml:space="preserve">English and/or </w:t>
      </w:r>
      <w:r w:rsidR="006013D7" w:rsidRPr="00AC3A07">
        <w:t>mathematics</w:t>
      </w:r>
      <w:r w:rsidR="00F20D6C" w:rsidRPr="00AC3A07">
        <w:t>.</w:t>
      </w:r>
    </w:p>
    <w:p w14:paraId="135CB2A2" w14:textId="526C810A" w:rsidR="00F20D6C" w:rsidRDefault="00BC50B3" w:rsidP="004F2D30">
      <w:pPr>
        <w:pStyle w:val="Bulletsspaced"/>
      </w:pPr>
      <w:r>
        <w:t>E</w:t>
      </w:r>
      <w:r w:rsidR="00F20D6C">
        <w:t>mployer</w:t>
      </w:r>
      <w:r>
        <w:t>s</w:t>
      </w:r>
      <w:r w:rsidR="00F20D6C">
        <w:t xml:space="preserve"> expect</w:t>
      </w:r>
      <w:r w:rsidR="00A0129E">
        <w:t>ed</w:t>
      </w:r>
      <w:r w:rsidR="00F20D6C">
        <w:t xml:space="preserve"> the apprentice</w:t>
      </w:r>
      <w:r w:rsidR="00DC1F8F">
        <w:t>s</w:t>
      </w:r>
      <w:r w:rsidR="00F20D6C">
        <w:t xml:space="preserve"> to complete all their work for their apprenticeship in their own time.</w:t>
      </w:r>
    </w:p>
    <w:p w14:paraId="663DAA2B" w14:textId="062009CB" w:rsidR="000130E3" w:rsidRPr="000130E3" w:rsidRDefault="00BC50B3" w:rsidP="00DF7687">
      <w:pPr>
        <w:pStyle w:val="Bulletsspaced-lastbullet"/>
      </w:pPr>
      <w:r>
        <w:t>A</w:t>
      </w:r>
      <w:r w:rsidR="00DC1F8F">
        <w:t>pprentice</w:t>
      </w:r>
      <w:r w:rsidR="000130E3" w:rsidRPr="000130E3">
        <w:t>s</w:t>
      </w:r>
      <w:r w:rsidR="00DC1F8F">
        <w:t>’</w:t>
      </w:r>
      <w:r w:rsidR="000130E3" w:rsidRPr="000130E3">
        <w:t xml:space="preserve"> skills </w:t>
      </w:r>
      <w:r w:rsidR="00A0129E">
        <w:t>we</w:t>
      </w:r>
      <w:r w:rsidR="000130E3" w:rsidRPr="000130E3">
        <w:t>re assessed in the workplace</w:t>
      </w:r>
      <w:r w:rsidR="00E70418">
        <w:t>,</w:t>
      </w:r>
      <w:r w:rsidR="000130E3" w:rsidRPr="000130E3">
        <w:t xml:space="preserve"> with </w:t>
      </w:r>
      <w:r w:rsidR="00DF7687">
        <w:t xml:space="preserve">little or </w:t>
      </w:r>
      <w:r w:rsidR="000130E3" w:rsidRPr="000130E3">
        <w:t xml:space="preserve">no </w:t>
      </w:r>
      <w:r w:rsidR="00DF7687">
        <w:t xml:space="preserve">relevance </w:t>
      </w:r>
      <w:r w:rsidR="000130E3" w:rsidRPr="000130E3">
        <w:t xml:space="preserve">to </w:t>
      </w:r>
      <w:r w:rsidR="00DF7687">
        <w:t xml:space="preserve">recent </w:t>
      </w:r>
      <w:r w:rsidR="000130E3" w:rsidRPr="000130E3">
        <w:t>training received</w:t>
      </w:r>
      <w:r w:rsidR="006013D7">
        <w:t>.</w:t>
      </w:r>
    </w:p>
    <w:p w14:paraId="66B63219" w14:textId="21130269" w:rsidR="00E40903" w:rsidRDefault="00E40903" w:rsidP="004F2D30">
      <w:pPr>
        <w:pStyle w:val="Heading3"/>
      </w:pPr>
      <w:r>
        <w:t>Skills development</w:t>
      </w:r>
      <w:r w:rsidR="00892E42">
        <w:t xml:space="preserve"> in weak apprenticeships</w:t>
      </w:r>
    </w:p>
    <w:p w14:paraId="76ACDA4C" w14:textId="29FAE486" w:rsidR="00FA6BF1" w:rsidRPr="00AC3A07" w:rsidRDefault="00BC50B3" w:rsidP="004F2D30">
      <w:pPr>
        <w:pStyle w:val="Bulletsspaced"/>
      </w:pPr>
      <w:r>
        <w:t>A</w:t>
      </w:r>
      <w:r w:rsidR="00FA6BF1" w:rsidRPr="00AC3A07">
        <w:t>pprentice</w:t>
      </w:r>
      <w:r w:rsidR="005A7BE1" w:rsidRPr="00AC3A07">
        <w:t>s acquire</w:t>
      </w:r>
      <w:r w:rsidR="00E63D36">
        <w:t>d</w:t>
      </w:r>
      <w:r w:rsidR="00FA6BF1" w:rsidRPr="00AC3A07">
        <w:t xml:space="preserve"> very limited new skills – just enough to reach the minimum</w:t>
      </w:r>
      <w:r w:rsidR="00D36F47">
        <w:t xml:space="preserve"> standards </w:t>
      </w:r>
      <w:r w:rsidR="00FA6BF1" w:rsidRPr="00AC3A07">
        <w:t>for their qualifications.</w:t>
      </w:r>
    </w:p>
    <w:p w14:paraId="603F810E" w14:textId="2E67B00D" w:rsidR="00FA6BF1" w:rsidRPr="00AC3A07" w:rsidRDefault="00BC50B3" w:rsidP="004F2D30">
      <w:pPr>
        <w:pStyle w:val="Bulletsspaced-lastbullet"/>
      </w:pPr>
      <w:r>
        <w:t>A</w:t>
      </w:r>
      <w:r w:rsidR="00FA6BF1" w:rsidRPr="00AC3A07">
        <w:t>pprentice</w:t>
      </w:r>
      <w:r w:rsidR="005A7BE1" w:rsidRPr="00AC3A07">
        <w:t>s</w:t>
      </w:r>
      <w:r w:rsidR="00FA6BF1" w:rsidRPr="00AC3A07">
        <w:t xml:space="preserve"> </w:t>
      </w:r>
      <w:r w:rsidR="00E70418">
        <w:t>did not receive any</w:t>
      </w:r>
      <w:r w:rsidR="00FA6BF1" w:rsidRPr="00AC3A07">
        <w:t xml:space="preserve"> guidance in the workplace and </w:t>
      </w:r>
      <w:r w:rsidR="00E63D36">
        <w:t>we</w:t>
      </w:r>
      <w:r w:rsidR="005A7BE1" w:rsidRPr="00AC3A07">
        <w:t>re</w:t>
      </w:r>
      <w:r w:rsidR="00FA6BF1" w:rsidRPr="00AC3A07">
        <w:t xml:space="preserve"> not given the opportunity to practi</w:t>
      </w:r>
      <w:r w:rsidR="006013D7" w:rsidRPr="00AC3A07">
        <w:t>s</w:t>
      </w:r>
      <w:r w:rsidR="00FA6BF1" w:rsidRPr="00AC3A07">
        <w:t>e and develop their skills.</w:t>
      </w:r>
    </w:p>
    <w:p w14:paraId="7F46E234" w14:textId="2F5B643A" w:rsidR="00E40903" w:rsidRDefault="00E40903" w:rsidP="004F2D30">
      <w:pPr>
        <w:pStyle w:val="Heading3"/>
      </w:pPr>
      <w:r>
        <w:t>Progression</w:t>
      </w:r>
      <w:r w:rsidR="00892E42">
        <w:t xml:space="preserve"> in weak apprenticeships</w:t>
      </w:r>
    </w:p>
    <w:p w14:paraId="5D60E936" w14:textId="685ED99F" w:rsidR="0008769F" w:rsidRDefault="00BC50B3" w:rsidP="004F2D30">
      <w:pPr>
        <w:pStyle w:val="Bulletsspaced"/>
      </w:pPr>
      <w:r>
        <w:t>A</w:t>
      </w:r>
      <w:r w:rsidR="00FA6BF1" w:rsidRPr="00FA6BF1">
        <w:t>pprentice</w:t>
      </w:r>
      <w:r w:rsidR="005A7BE1">
        <w:t>s</w:t>
      </w:r>
      <w:r w:rsidR="00FA6BF1" w:rsidRPr="00FA6BF1">
        <w:t xml:space="preserve"> ha</w:t>
      </w:r>
      <w:r w:rsidR="00B13C77">
        <w:t>d</w:t>
      </w:r>
      <w:r w:rsidR="00FA6BF1" w:rsidRPr="00FA6BF1">
        <w:t xml:space="preserve"> no </w:t>
      </w:r>
      <w:r w:rsidR="00FA6BF1" w:rsidRPr="00F06721">
        <w:t>change</w:t>
      </w:r>
      <w:r w:rsidR="00FA6BF1" w:rsidRPr="00FA6BF1">
        <w:t xml:space="preserve"> in their employment </w:t>
      </w:r>
      <w:r w:rsidR="006013D7">
        <w:t xml:space="preserve">as a result of the apprenticeship </w:t>
      </w:r>
      <w:r w:rsidR="00FA6BF1" w:rsidRPr="00FA6BF1">
        <w:t>and d</w:t>
      </w:r>
      <w:r w:rsidR="00B13C77">
        <w:t>id</w:t>
      </w:r>
      <w:r w:rsidR="00FA6BF1" w:rsidRPr="00FA6BF1">
        <w:t xml:space="preserve"> not progress into further training.</w:t>
      </w:r>
    </w:p>
    <w:p w14:paraId="69DFB46D" w14:textId="5B1A8FD6" w:rsidR="0008769F" w:rsidRPr="0008769F" w:rsidRDefault="00892E42" w:rsidP="004F2D30">
      <w:pPr>
        <w:pStyle w:val="Bulletsspaced-lastbullet"/>
      </w:pPr>
      <w:r>
        <w:t>Apprentices did not</w:t>
      </w:r>
      <w:r w:rsidR="00E42995">
        <w:t xml:space="preserve"> develop skills that added value to </w:t>
      </w:r>
      <w:r>
        <w:t>the</w:t>
      </w:r>
      <w:r w:rsidR="00E42995">
        <w:t xml:space="preserve"> business.</w:t>
      </w:r>
    </w:p>
    <w:p w14:paraId="4619A472" w14:textId="2C700652" w:rsidR="00BC445A" w:rsidRPr="00962F82" w:rsidRDefault="00BC50B3" w:rsidP="00BC445A">
      <w:pPr>
        <w:pStyle w:val="Numberedparagraph"/>
      </w:pPr>
      <w:r>
        <w:t>Weak apprenticeship provision</w:t>
      </w:r>
      <w:r w:rsidR="008F4554">
        <w:t xml:space="preserve"> </w:t>
      </w:r>
      <w:r w:rsidR="00BC445A">
        <w:t>blur</w:t>
      </w:r>
      <w:r>
        <w:t>s</w:t>
      </w:r>
      <w:r w:rsidR="00BC445A">
        <w:t xml:space="preserve"> the distinction between apprenticeship</w:t>
      </w:r>
      <w:r w:rsidR="006A6455">
        <w:t>s</w:t>
      </w:r>
      <w:r w:rsidR="00BC445A">
        <w:t xml:space="preserve"> and other forms of training</w:t>
      </w:r>
      <w:r w:rsidR="00892E42">
        <w:t xml:space="preserve"> including</w:t>
      </w:r>
      <w:r w:rsidR="00BC445A">
        <w:t xml:space="preserve"> induction, training for an immediate business need and </w:t>
      </w:r>
      <w:r w:rsidR="00892E42">
        <w:t>accrediting</w:t>
      </w:r>
      <w:r w:rsidR="00BC445A">
        <w:t xml:space="preserve"> prior skills and knowledge. Most apprentices in </w:t>
      </w:r>
      <w:r w:rsidR="00BC445A">
        <w:lastRenderedPageBreak/>
        <w:t xml:space="preserve">these providers met the requirements of the individual qualifications within their apprenticeship, but they were not all given the opportunity to develop </w:t>
      </w:r>
      <w:r>
        <w:t xml:space="preserve">new knowledge and </w:t>
      </w:r>
      <w:r w:rsidR="00BC445A">
        <w:t>skills</w:t>
      </w:r>
      <w:r w:rsidR="00385884">
        <w:t>,</w:t>
      </w:r>
      <w:r>
        <w:t xml:space="preserve"> or skills</w:t>
      </w:r>
      <w:r w:rsidR="00BC445A">
        <w:t xml:space="preserve"> that</w:t>
      </w:r>
      <w:r w:rsidR="00EC4964">
        <w:t xml:space="preserve"> helped them to</w:t>
      </w:r>
      <w:r w:rsidR="00BC445A">
        <w:t xml:space="preserve"> secure their </w:t>
      </w:r>
      <w:r w:rsidR="00BC445A" w:rsidRPr="00962F82">
        <w:t xml:space="preserve">future in their chosen industry. </w:t>
      </w:r>
    </w:p>
    <w:p w14:paraId="60C68400" w14:textId="0087DDFD" w:rsidR="00EF29EF" w:rsidRPr="00962F82" w:rsidRDefault="00EF29EF" w:rsidP="00E8334C">
      <w:pPr>
        <w:pStyle w:val="Numberedparagraph"/>
      </w:pPr>
      <w:r w:rsidRPr="00962F82">
        <w:t xml:space="preserve">In seven </w:t>
      </w:r>
      <w:r w:rsidR="00E879DC" w:rsidRPr="00962F82">
        <w:t xml:space="preserve">of these weaker </w:t>
      </w:r>
      <w:r w:rsidRPr="00962F82">
        <w:t>providers, inspectors found apprenticeships that fell short of the national</w:t>
      </w:r>
      <w:r w:rsidR="00D36F47">
        <w:t xml:space="preserve"> requirements.</w:t>
      </w:r>
      <w:r w:rsidRPr="00962F82">
        <w:rPr>
          <w:rStyle w:val="FootnoteReference"/>
          <w:rFonts w:cs="Tahoma"/>
        </w:rPr>
        <w:footnoteReference w:id="5"/>
      </w:r>
      <w:r w:rsidRPr="00962F82">
        <w:t xml:space="preserve"> In these</w:t>
      </w:r>
      <w:r w:rsidR="008F4554" w:rsidRPr="00962F82">
        <w:t xml:space="preserve"> providers</w:t>
      </w:r>
      <w:r w:rsidRPr="00962F82">
        <w:t>, employers were using apprenticeships</w:t>
      </w:r>
      <w:r w:rsidR="00262081" w:rsidRPr="00962F82">
        <w:t xml:space="preserve">, and so by definition </w:t>
      </w:r>
      <w:r w:rsidR="00AC0E08">
        <w:t xml:space="preserve">using </w:t>
      </w:r>
      <w:r w:rsidR="00262081" w:rsidRPr="00962F82">
        <w:t xml:space="preserve">public money, </w:t>
      </w:r>
      <w:r w:rsidRPr="00962F82">
        <w:t xml:space="preserve">to: </w:t>
      </w:r>
    </w:p>
    <w:p w14:paraId="3AC2E4FE" w14:textId="60AF3AEC" w:rsidR="00EF29EF" w:rsidRPr="0051382A" w:rsidRDefault="00EF29EF" w:rsidP="00FA6BF1">
      <w:pPr>
        <w:pStyle w:val="Bulletsspaced"/>
      </w:pPr>
      <w:r w:rsidRPr="0051382A">
        <w:t xml:space="preserve">train seasonal </w:t>
      </w:r>
      <w:r w:rsidR="00AC0E08">
        <w:t xml:space="preserve">short-term contract </w:t>
      </w:r>
      <w:r w:rsidRPr="0051382A">
        <w:t>workers who were not being prepared for long-term employment</w:t>
      </w:r>
    </w:p>
    <w:p w14:paraId="61D7BAD0" w14:textId="652F8940" w:rsidR="00EF29EF" w:rsidRDefault="00EF29EF" w:rsidP="00FA6BF1">
      <w:pPr>
        <w:pStyle w:val="Bulletsspaced"/>
      </w:pPr>
      <w:r>
        <w:t>assess their employees’ skills to meet the requirements of the qualifications in the apprenticeship framework</w:t>
      </w:r>
      <w:r w:rsidR="00F208B7">
        <w:t>,</w:t>
      </w:r>
      <w:r>
        <w:t xml:space="preserve"> but not to extend their skills or prepare them for higher</w:t>
      </w:r>
      <w:r w:rsidR="00F208B7">
        <w:t>-</w:t>
      </w:r>
      <w:r>
        <w:t xml:space="preserve">level jobs </w:t>
      </w:r>
    </w:p>
    <w:p w14:paraId="2C26B5E6" w14:textId="77777777" w:rsidR="00EF29EF" w:rsidRDefault="00EF29EF" w:rsidP="00FA6BF1">
      <w:pPr>
        <w:pStyle w:val="Bulletsspaced"/>
      </w:pPr>
      <w:r>
        <w:t xml:space="preserve">provide low-level training that did not enable the employees to develop sufficient new skills for their job and future career </w:t>
      </w:r>
    </w:p>
    <w:p w14:paraId="641D0774" w14:textId="77777777" w:rsidR="00EF29EF" w:rsidRDefault="00EF29EF" w:rsidP="00FA6BF1">
      <w:pPr>
        <w:pStyle w:val="Bulletsspaced"/>
      </w:pPr>
      <w:r w:rsidRPr="00D360AB">
        <w:t xml:space="preserve">provide a short induction for new employees into the company </w:t>
      </w:r>
    </w:p>
    <w:p w14:paraId="48B3D13F" w14:textId="2474E2EA" w:rsidR="00EF29EF" w:rsidRPr="00D360AB" w:rsidRDefault="00EF29EF" w:rsidP="00FA6BF1">
      <w:pPr>
        <w:pStyle w:val="Bulletsspaced-lastbullet"/>
      </w:pPr>
      <w:r w:rsidRPr="00D360AB">
        <w:t>provide a fixed</w:t>
      </w:r>
      <w:r>
        <w:t>-</w:t>
      </w:r>
      <w:r w:rsidRPr="00D360AB">
        <w:t xml:space="preserve">term job </w:t>
      </w:r>
      <w:r w:rsidR="00AC0E08">
        <w:t>with</w:t>
      </w:r>
      <w:r w:rsidRPr="00D360AB">
        <w:t xml:space="preserve"> no prospect of long</w:t>
      </w:r>
      <w:r>
        <w:t>-</w:t>
      </w:r>
      <w:r w:rsidRPr="00D360AB">
        <w:t>term employment</w:t>
      </w:r>
      <w:r>
        <w:t>,</w:t>
      </w:r>
      <w:r w:rsidRPr="00D360AB">
        <w:t xml:space="preserve"> such as an internship or a job </w:t>
      </w:r>
      <w:r w:rsidR="00BC445A">
        <w:t>with no progression</w:t>
      </w:r>
      <w:r w:rsidR="00AC0E08">
        <w:t xml:space="preserve">, </w:t>
      </w:r>
      <w:r w:rsidRPr="00D360AB">
        <w:t>filled by a new apprentice each year.</w:t>
      </w:r>
    </w:p>
    <w:p w14:paraId="356F2B24" w14:textId="77777777" w:rsidR="00EF29EF" w:rsidRPr="00FA6BF1" w:rsidRDefault="00EF29EF" w:rsidP="00E879DC">
      <w:pPr>
        <w:pStyle w:val="Heading2"/>
      </w:pPr>
      <w:bookmarkStart w:id="11" w:name="_Toc432695996"/>
      <w:r w:rsidRPr="00C823AD">
        <w:t xml:space="preserve">Why apprenticeships can fail to add value for </w:t>
      </w:r>
      <w:r>
        <w:t>employee</w:t>
      </w:r>
      <w:r w:rsidRPr="00C823AD">
        <w:t>s aged 25 and over</w:t>
      </w:r>
      <w:bookmarkEnd w:id="11"/>
    </w:p>
    <w:p w14:paraId="04D6C1F9" w14:textId="44B6286E" w:rsidR="00EF29EF" w:rsidRPr="004F6C3E" w:rsidRDefault="00FA6BF1" w:rsidP="004F6C3E">
      <w:pPr>
        <w:pStyle w:val="Numberedparagraph"/>
      </w:pPr>
      <w:r>
        <w:t>Inspection</w:t>
      </w:r>
      <w:r w:rsidR="008F4554">
        <w:t xml:space="preserve"> evidence</w:t>
      </w:r>
      <w:r>
        <w:t xml:space="preserve"> over the last four years ha</w:t>
      </w:r>
      <w:r w:rsidR="008F4554">
        <w:t>s</w:t>
      </w:r>
      <w:r>
        <w:t xml:space="preserve"> shown that w</w:t>
      </w:r>
      <w:r w:rsidR="00EF29EF">
        <w:t xml:space="preserve">hen Train to Gain was withdrawn in 2011, too many providers were slow to adjust to delivering apprenticeships. Many </w:t>
      </w:r>
      <w:r w:rsidR="004F6C3E">
        <w:t xml:space="preserve">of these </w:t>
      </w:r>
      <w:r w:rsidR="00EF29EF">
        <w:t>providers</w:t>
      </w:r>
      <w:r w:rsidR="004F6C3E">
        <w:t xml:space="preserve"> simply assessed their employees</w:t>
      </w:r>
      <w:r w:rsidR="0008769F">
        <w:t>’</w:t>
      </w:r>
      <w:r w:rsidR="004F6C3E">
        <w:t xml:space="preserve"> competence to do their job</w:t>
      </w:r>
      <w:r w:rsidR="00AC0E08">
        <w:t xml:space="preserve"> and</w:t>
      </w:r>
      <w:r w:rsidR="00EF29EF">
        <w:t xml:space="preserve"> </w:t>
      </w:r>
      <w:r w:rsidR="00AC0E08">
        <w:t>failed</w:t>
      </w:r>
      <w:r w:rsidR="00EF29EF">
        <w:t xml:space="preserve"> to adapt their provision to train apprentices for long-term employment. In a </w:t>
      </w:r>
      <w:r w:rsidR="008F4554">
        <w:t>few</w:t>
      </w:r>
      <w:r w:rsidR="00EF29EF">
        <w:t xml:space="preserve"> of </w:t>
      </w:r>
      <w:r w:rsidR="004F6C3E">
        <w:t xml:space="preserve">the </w:t>
      </w:r>
      <w:r w:rsidR="00EF29EF">
        <w:t>providers</w:t>
      </w:r>
      <w:r w:rsidR="004F6C3E">
        <w:t xml:space="preserve"> visited for this survey</w:t>
      </w:r>
      <w:r w:rsidR="00EF29EF">
        <w:t xml:space="preserve">, staff who had previously been assessors still had not </w:t>
      </w:r>
      <w:r w:rsidR="006414A6">
        <w:t>undertaken development activity</w:t>
      </w:r>
      <w:r w:rsidR="00EF29EF">
        <w:t xml:space="preserve"> to become trainers or been replaced with appropriately qualified and experienced trainers. </w:t>
      </w:r>
    </w:p>
    <w:p w14:paraId="3DDC2248" w14:textId="5AD14721" w:rsidR="00EF29EF" w:rsidRDefault="00247CA5" w:rsidP="00E8334C">
      <w:pPr>
        <w:pStyle w:val="Numberedparagraph"/>
      </w:pPr>
      <w:r>
        <w:t>Weaker</w:t>
      </w:r>
      <w:r w:rsidR="00AC0E08">
        <w:t xml:space="preserve"> </w:t>
      </w:r>
      <w:r w:rsidR="00EF29EF">
        <w:t xml:space="preserve">provision </w:t>
      </w:r>
      <w:r>
        <w:t>with</w:t>
      </w:r>
      <w:r w:rsidR="00EF29EF">
        <w:t xml:space="preserve"> a high proportion of apprentices aged 25 and over</w:t>
      </w:r>
      <w:r w:rsidR="00AC0E08">
        <w:t xml:space="preserve"> </w:t>
      </w:r>
      <w:r>
        <w:t xml:space="preserve">had some common characteristics, </w:t>
      </w:r>
      <w:r w:rsidR="006313B5">
        <w:t>includ</w:t>
      </w:r>
      <w:r>
        <w:t>ing</w:t>
      </w:r>
      <w:r w:rsidR="006313B5">
        <w:t>:</w:t>
      </w:r>
      <w:r w:rsidR="00EF29EF">
        <w:t xml:space="preserve"> </w:t>
      </w:r>
    </w:p>
    <w:p w14:paraId="411C002B" w14:textId="77777777" w:rsidR="00EF29EF" w:rsidRDefault="00EF29EF" w:rsidP="004F6C3E">
      <w:pPr>
        <w:pStyle w:val="Bulletsspaced"/>
      </w:pPr>
      <w:r>
        <w:t>providers not making sufficient efforts to recruit younger apprentices</w:t>
      </w:r>
    </w:p>
    <w:p w14:paraId="6A3F4D8E" w14:textId="29A29807" w:rsidR="00EF29EF" w:rsidRDefault="00EF29EF" w:rsidP="004F6C3E">
      <w:pPr>
        <w:pStyle w:val="Bulletsspaced"/>
      </w:pPr>
      <w:r>
        <w:t>older</w:t>
      </w:r>
      <w:r w:rsidR="0035152C">
        <w:t>,</w:t>
      </w:r>
      <w:r>
        <w:t xml:space="preserve"> </w:t>
      </w:r>
      <w:r w:rsidR="006013D7" w:rsidRPr="008C04CD">
        <w:t xml:space="preserve">unqualified </w:t>
      </w:r>
      <w:r>
        <w:t xml:space="preserve">employees being more </w:t>
      </w:r>
      <w:r w:rsidRPr="008C04CD">
        <w:t xml:space="preserve">skilled </w:t>
      </w:r>
      <w:r>
        <w:t xml:space="preserve">than younger employees </w:t>
      </w:r>
      <w:r w:rsidRPr="008C04CD">
        <w:t xml:space="preserve">and </w:t>
      </w:r>
      <w:r>
        <w:t>therefore</w:t>
      </w:r>
      <w:r w:rsidRPr="008C04CD">
        <w:t xml:space="preserve"> easier and</w:t>
      </w:r>
      <w:r w:rsidRPr="00827472">
        <w:t xml:space="preserve"> quicker to assess and qualify</w:t>
      </w:r>
      <w:r>
        <w:t xml:space="preserve"> </w:t>
      </w:r>
    </w:p>
    <w:p w14:paraId="198F3BEC" w14:textId="174E33AF" w:rsidR="00E879DC" w:rsidRDefault="00EF29EF" w:rsidP="004F6C3E">
      <w:pPr>
        <w:pStyle w:val="Bulletsspaced"/>
      </w:pPr>
      <w:r>
        <w:t>weak leadership and management</w:t>
      </w:r>
      <w:r w:rsidR="00247CA5">
        <w:t xml:space="preserve">, leading to an </w:t>
      </w:r>
      <w:r>
        <w:t>insufficient focus on checking and improving the quality of apprenticeships</w:t>
      </w:r>
    </w:p>
    <w:p w14:paraId="26FA7F76" w14:textId="2E2175C6" w:rsidR="00EF29EF" w:rsidRDefault="00EF29EF" w:rsidP="004F6C3E">
      <w:pPr>
        <w:pStyle w:val="Bulletsspaced"/>
      </w:pPr>
      <w:r>
        <w:lastRenderedPageBreak/>
        <w:t xml:space="preserve">a lack of suitably qualified and experienced trainers and </w:t>
      </w:r>
      <w:r w:rsidR="00247CA5">
        <w:t xml:space="preserve">poor </w:t>
      </w:r>
      <w:r>
        <w:t>oversight of subcontractors</w:t>
      </w:r>
    </w:p>
    <w:p w14:paraId="72F8AA94" w14:textId="17E8A1E0" w:rsidR="00EF29EF" w:rsidRDefault="00EF29EF" w:rsidP="004F6C3E">
      <w:pPr>
        <w:pStyle w:val="Bulletsspaced"/>
      </w:pPr>
      <w:r>
        <w:t>employer</w:t>
      </w:r>
      <w:r w:rsidR="005A7BE1">
        <w:t>s</w:t>
      </w:r>
      <w:r>
        <w:t xml:space="preserve"> who lacked commitment to the underlying </w:t>
      </w:r>
      <w:r w:rsidR="00247CA5">
        <w:t>principles</w:t>
      </w:r>
      <w:r>
        <w:t xml:space="preserve"> of </w:t>
      </w:r>
      <w:r w:rsidR="00E86BF8">
        <w:t xml:space="preserve"> </w:t>
      </w:r>
      <w:r>
        <w:t>apprenticeship</w:t>
      </w:r>
      <w:r w:rsidR="00247CA5">
        <w:t>s,</w:t>
      </w:r>
      <w:r>
        <w:t xml:space="preserve"> and did not invest sufficiently in the off-the-job training</w:t>
      </w:r>
      <w:r w:rsidR="005A7BE1">
        <w:t xml:space="preserve"> needed to raise apprentice</w:t>
      </w:r>
      <w:r>
        <w:t>s</w:t>
      </w:r>
      <w:r w:rsidR="005A7BE1">
        <w:t>’</w:t>
      </w:r>
      <w:r>
        <w:t xml:space="preserve"> skills</w:t>
      </w:r>
    </w:p>
    <w:p w14:paraId="48B4F25E" w14:textId="5296D3D5" w:rsidR="00EF29EF" w:rsidRPr="004F6C3E" w:rsidRDefault="00E42995" w:rsidP="00EF29EF">
      <w:pPr>
        <w:pStyle w:val="Bulletsspaced-lastbullet"/>
      </w:pPr>
      <w:r>
        <w:t>providers being too quick to sign up apprentices aged 25</w:t>
      </w:r>
      <w:r w:rsidR="00B938E4">
        <w:t xml:space="preserve"> and</w:t>
      </w:r>
      <w:r w:rsidR="00962F82">
        <w:t xml:space="preserve"> over</w:t>
      </w:r>
      <w:r>
        <w:t xml:space="preserve"> without ensuring that the employer and employee </w:t>
      </w:r>
      <w:r w:rsidR="00247CA5">
        <w:t xml:space="preserve">both </w:t>
      </w:r>
      <w:r>
        <w:t xml:space="preserve">fully understood the purpose of </w:t>
      </w:r>
      <w:r w:rsidR="00247CA5">
        <w:t xml:space="preserve">the </w:t>
      </w:r>
      <w:r>
        <w:t xml:space="preserve">apprenticeship </w:t>
      </w:r>
      <w:r w:rsidR="00247CA5">
        <w:t>and agreed</w:t>
      </w:r>
      <w:r>
        <w:t xml:space="preserve"> that this was the most appropriate programme</w:t>
      </w:r>
      <w:r w:rsidR="00842489">
        <w:t xml:space="preserve"> for the learner</w:t>
      </w:r>
      <w:r>
        <w:t>.</w:t>
      </w:r>
      <w:r w:rsidR="00EF29EF" w:rsidRPr="00F83A8A">
        <w:t xml:space="preserve"> </w:t>
      </w:r>
    </w:p>
    <w:p w14:paraId="465210C9" w14:textId="51985CCF" w:rsidR="00304C28" w:rsidRDefault="005D5A4F" w:rsidP="00304C28">
      <w:pPr>
        <w:pStyle w:val="Numberedparagraph"/>
      </w:pPr>
      <w:r>
        <w:t xml:space="preserve">The quality of provision varied considerably </w:t>
      </w:r>
      <w:r w:rsidR="00EF29EF" w:rsidRPr="00AC3A07">
        <w:t>in this age group, mainly in the employer-providers</w:t>
      </w:r>
      <w:r w:rsidR="00CC75B1" w:rsidRPr="00AC3A07">
        <w:t xml:space="preserve"> sampled</w:t>
      </w:r>
      <w:r w:rsidR="00BC18BE" w:rsidRPr="00AC3A07">
        <w:t>.</w:t>
      </w:r>
      <w:r w:rsidR="00D2336F" w:rsidRPr="00AC3A07">
        <w:rPr>
          <w:rStyle w:val="FootnoteReference"/>
        </w:rPr>
        <w:footnoteReference w:id="6"/>
      </w:r>
      <w:r w:rsidR="00BC18BE" w:rsidRPr="00AC3A07">
        <w:t xml:space="preserve"> </w:t>
      </w:r>
      <w:r w:rsidR="005B2C8A" w:rsidRPr="00AC3A07">
        <w:t>Where senior managers in employer-providers understood the value the apprenticeships added to their business</w:t>
      </w:r>
      <w:r w:rsidR="007F6C62" w:rsidRPr="00AC3A07">
        <w:t>,</w:t>
      </w:r>
      <w:r w:rsidR="005B2C8A" w:rsidRPr="00AC3A07">
        <w:t xml:space="preserve"> they ensured </w:t>
      </w:r>
      <w:r w:rsidR="002C6EF4">
        <w:t xml:space="preserve">that </w:t>
      </w:r>
      <w:r w:rsidR="005B2C8A" w:rsidRPr="00AC3A07">
        <w:t xml:space="preserve">their apprenticeships were of the highest quality. In the motor vehicle and tourism industries, for instance, inspectors routinely found that </w:t>
      </w:r>
      <w:r w:rsidR="00E879DC" w:rsidRPr="00AC3A07">
        <w:t>trainers and managers</w:t>
      </w:r>
      <w:r w:rsidR="005B2C8A" w:rsidRPr="00AC3A07">
        <w:t xml:space="preserve"> designed </w:t>
      </w:r>
      <w:r w:rsidR="00842489" w:rsidRPr="003F6B07">
        <w:t>high-quality</w:t>
      </w:r>
      <w:r w:rsidR="00842489">
        <w:t xml:space="preserve"> </w:t>
      </w:r>
      <w:r w:rsidR="00E879DC" w:rsidRPr="00AC3A07">
        <w:t>apprenticeships that</w:t>
      </w:r>
      <w:r w:rsidR="005B2C8A" w:rsidRPr="00AC3A07">
        <w:t xml:space="preserve"> add</w:t>
      </w:r>
      <w:r w:rsidR="00E879DC" w:rsidRPr="00AC3A07">
        <w:t>ed</w:t>
      </w:r>
      <w:r w:rsidR="005B2C8A" w:rsidRPr="00AC3A07">
        <w:t xml:space="preserve"> value to the business. </w:t>
      </w:r>
    </w:p>
    <w:p w14:paraId="2BE72AF7" w14:textId="7CB250E8" w:rsidR="00C823AD" w:rsidRPr="00304C28" w:rsidRDefault="000B2827" w:rsidP="00304C28">
      <w:pPr>
        <w:pStyle w:val="Numberedparagraph"/>
      </w:pPr>
      <w:r>
        <w:t>S</w:t>
      </w:r>
      <w:r w:rsidR="005B2C8A" w:rsidRPr="00087EE6">
        <w:t>ome of the weakest provision observed was also in employer-providers</w:t>
      </w:r>
      <w:r>
        <w:t>,</w:t>
      </w:r>
      <w:r w:rsidR="005B2C8A" w:rsidRPr="00AC3A07">
        <w:t xml:space="preserve"> </w:t>
      </w:r>
      <w:r w:rsidR="005B2C8A" w:rsidRPr="00087EE6">
        <w:t>where managers lacked a commitment to the apprenticeship. This mainly</w:t>
      </w:r>
      <w:r w:rsidR="005B2C8A" w:rsidRPr="00AC3A07">
        <w:t xml:space="preserve"> affected apprentices aged 25 and over and </w:t>
      </w:r>
      <w:r w:rsidR="001D6A1A">
        <w:t xml:space="preserve">in </w:t>
      </w:r>
      <w:r w:rsidR="005B2C8A" w:rsidRPr="00AC3A07">
        <w:t>the food and drink</w:t>
      </w:r>
      <w:r w:rsidR="00734E53">
        <w:t>, and care</w:t>
      </w:r>
      <w:r w:rsidR="005B2C8A" w:rsidRPr="00AC3A07">
        <w:t xml:space="preserve"> industries. These employers did not expect apprentices to develop skills beyond th</w:t>
      </w:r>
      <w:r w:rsidR="00E73960">
        <w:t>o</w:t>
      </w:r>
      <w:r w:rsidR="005B2C8A" w:rsidRPr="00AC3A07">
        <w:t xml:space="preserve">se required for their immediate job. Apprentices were less motivated to complete their apprenticeship and </w:t>
      </w:r>
      <w:r w:rsidR="00E86BF8">
        <w:t xml:space="preserve">were </w:t>
      </w:r>
      <w:r w:rsidR="005B2C8A" w:rsidRPr="00AC3A07">
        <w:t>frequently in low-skilled jobs that had a high turnover of staff</w:t>
      </w:r>
      <w:r w:rsidR="00BE0F1A">
        <w:t xml:space="preserve">. These jobs </w:t>
      </w:r>
      <w:r w:rsidR="005B2C8A" w:rsidRPr="00AC3A07">
        <w:t>were not suitable employment for an apprentice. S</w:t>
      </w:r>
      <w:r w:rsidR="00EF29EF" w:rsidRPr="00AC3A07">
        <w:t xml:space="preserve">ome of the apprentices </w:t>
      </w:r>
      <w:r w:rsidR="009D6992" w:rsidRPr="00AC3A07">
        <w:t xml:space="preserve">spoken to </w:t>
      </w:r>
      <w:r w:rsidR="009D6992" w:rsidRPr="00821E27">
        <w:t>suggested that</w:t>
      </w:r>
      <w:r w:rsidR="00EF29EF" w:rsidRPr="00821E27">
        <w:t xml:space="preserve"> </w:t>
      </w:r>
      <w:r w:rsidR="00E86BF8">
        <w:t>‘</w:t>
      </w:r>
      <w:r w:rsidR="00E86BF8" w:rsidRPr="00821E27">
        <w:t xml:space="preserve">apprenticeship’ </w:t>
      </w:r>
      <w:r w:rsidR="00EF29EF" w:rsidRPr="00821E27">
        <w:t xml:space="preserve">was an inappropriate description for the minimal training they were receiving. </w:t>
      </w:r>
    </w:p>
    <w:p w14:paraId="5E681BD2" w14:textId="77777777" w:rsidR="00C823AD" w:rsidRPr="0009625C" w:rsidRDefault="00C823AD" w:rsidP="00F160D8">
      <w:pPr>
        <w:pStyle w:val="Heading2"/>
      </w:pPr>
      <w:bookmarkStart w:id="12" w:name="_Toc432695997"/>
      <w:r w:rsidRPr="0009625C">
        <w:t>Range and availability of apprenticeships</w:t>
      </w:r>
      <w:bookmarkEnd w:id="12"/>
    </w:p>
    <w:p w14:paraId="5B003C2D" w14:textId="1BFACB57" w:rsidR="007F6C62" w:rsidRPr="007442D2" w:rsidRDefault="005B2C8A" w:rsidP="00E8334C">
      <w:pPr>
        <w:pStyle w:val="Numberedparagraph"/>
        <w:rPr>
          <w:rFonts w:cs="Tahoma"/>
        </w:rPr>
      </w:pPr>
      <w:r w:rsidRPr="007442D2">
        <w:t xml:space="preserve">The survey found that </w:t>
      </w:r>
      <w:r w:rsidR="00B15EB6">
        <w:t xml:space="preserve">providers were </w:t>
      </w:r>
      <w:r w:rsidR="000B2827">
        <w:t xml:space="preserve">not sufficiently </w:t>
      </w:r>
      <w:r w:rsidR="00B15EB6">
        <w:t xml:space="preserve">held </w:t>
      </w:r>
      <w:r w:rsidR="000B2827">
        <w:t xml:space="preserve">to account </w:t>
      </w:r>
      <w:r w:rsidR="008741DC" w:rsidRPr="007442D2">
        <w:t xml:space="preserve">for the range of provision </w:t>
      </w:r>
      <w:r w:rsidR="00B15EB6">
        <w:t xml:space="preserve">offered </w:t>
      </w:r>
      <w:r w:rsidR="008741DC" w:rsidRPr="007442D2">
        <w:t>and its impact on the local economy.</w:t>
      </w:r>
      <w:r w:rsidR="005519F7" w:rsidRPr="007442D2">
        <w:t xml:space="preserve"> </w:t>
      </w:r>
      <w:r w:rsidR="00B15EB6">
        <w:t>The growth in apprenticeship numbers</w:t>
      </w:r>
      <w:r w:rsidR="000B2827">
        <w:t xml:space="preserve"> has not</w:t>
      </w:r>
      <w:r w:rsidR="00B15EB6">
        <w:t xml:space="preserve"> been</w:t>
      </w:r>
      <w:r w:rsidR="000B2827">
        <w:t xml:space="preserve"> effectively monitored </w:t>
      </w:r>
      <w:r w:rsidR="00B15EB6">
        <w:t>to ensure</w:t>
      </w:r>
      <w:r w:rsidR="00725BAA">
        <w:t xml:space="preserve"> that</w:t>
      </w:r>
      <w:r w:rsidR="008741DC" w:rsidRPr="007442D2">
        <w:t xml:space="preserve"> apprenticeship</w:t>
      </w:r>
      <w:r w:rsidR="00B15EB6">
        <w:t xml:space="preserve"> places meet</w:t>
      </w:r>
      <w:r w:rsidR="008741DC" w:rsidRPr="007442D2">
        <w:t xml:space="preserve"> national or local </w:t>
      </w:r>
      <w:r w:rsidR="00B15EB6">
        <w:t>skills needs.</w:t>
      </w:r>
      <w:r w:rsidR="008741DC" w:rsidRPr="007442D2">
        <w:t xml:space="preserve"> </w:t>
      </w:r>
      <w:r w:rsidRPr="007442D2">
        <w:t>The p</w:t>
      </w:r>
      <w:r w:rsidR="008F205F" w:rsidRPr="007442D2">
        <w:t xml:space="preserve">roviders </w:t>
      </w:r>
      <w:r w:rsidRPr="007442D2">
        <w:t>sampled did not have</w:t>
      </w:r>
      <w:r w:rsidR="008741DC" w:rsidRPr="007442D2">
        <w:t xml:space="preserve"> </w:t>
      </w:r>
      <w:r w:rsidR="008F205F" w:rsidRPr="007442D2">
        <w:t>clear points of reference, such as readily accessible labour market information and national and local skills strategies,</w:t>
      </w:r>
      <w:r w:rsidR="00C823AD" w:rsidRPr="007442D2">
        <w:t xml:space="preserve"> to ensure </w:t>
      </w:r>
      <w:r w:rsidR="008F205F" w:rsidRPr="007442D2">
        <w:t>that they develop</w:t>
      </w:r>
      <w:r w:rsidR="009D6992" w:rsidRPr="007442D2">
        <w:t>ed</w:t>
      </w:r>
      <w:r w:rsidR="008F205F" w:rsidRPr="007442D2">
        <w:t xml:space="preserve"> </w:t>
      </w:r>
      <w:r w:rsidR="00C823AD" w:rsidRPr="007442D2">
        <w:t xml:space="preserve">new apprenticeships in priority sectors. </w:t>
      </w:r>
    </w:p>
    <w:p w14:paraId="331171F9" w14:textId="775BE4CF" w:rsidR="005519F7" w:rsidRPr="007442D2" w:rsidRDefault="005519F7" w:rsidP="00E8334C">
      <w:pPr>
        <w:pStyle w:val="Numberedparagraph"/>
        <w:rPr>
          <w:rFonts w:cs="Tahoma"/>
        </w:rPr>
      </w:pPr>
      <w:r w:rsidRPr="007442D2">
        <w:t>Inspectors</w:t>
      </w:r>
      <w:r w:rsidR="007F6C62" w:rsidRPr="007442D2">
        <w:t xml:space="preserve"> </w:t>
      </w:r>
      <w:r w:rsidRPr="007442D2">
        <w:t xml:space="preserve">found that the quality of information provided by LEPs </w:t>
      </w:r>
      <w:r w:rsidR="000B2827">
        <w:t xml:space="preserve">also </w:t>
      </w:r>
      <w:r w:rsidRPr="007442D2">
        <w:t xml:space="preserve">varied considerably. About half of the colleges </w:t>
      </w:r>
      <w:r w:rsidR="009D6992" w:rsidRPr="007442D2">
        <w:t xml:space="preserve">visited </w:t>
      </w:r>
      <w:r w:rsidRPr="007442D2">
        <w:t xml:space="preserve">used information about local employment well, especially where representatives from local industry </w:t>
      </w:r>
      <w:r w:rsidR="000B2827">
        <w:t>were</w:t>
      </w:r>
      <w:r w:rsidR="000B2827" w:rsidRPr="007442D2">
        <w:t xml:space="preserve"> </w:t>
      </w:r>
      <w:r w:rsidRPr="007442D2">
        <w:t>on the</w:t>
      </w:r>
      <w:r w:rsidR="004C52AC" w:rsidRPr="007442D2">
        <w:t>ir</w:t>
      </w:r>
      <w:r w:rsidRPr="007442D2">
        <w:t xml:space="preserve"> strategic board. However, all but one of the independent learning </w:t>
      </w:r>
      <w:r w:rsidRPr="007442D2">
        <w:lastRenderedPageBreak/>
        <w:t xml:space="preserve">providers had little contact with LEPs to support the strategic planning for their apprenticeship provision.  </w:t>
      </w:r>
    </w:p>
    <w:p w14:paraId="7B370779" w14:textId="571CC581" w:rsidR="00304C28" w:rsidRPr="00304C28" w:rsidRDefault="005B2C8A" w:rsidP="00470498">
      <w:pPr>
        <w:pStyle w:val="Numberedparagraph"/>
        <w:tabs>
          <w:tab w:val="clear" w:pos="709"/>
          <w:tab w:val="num" w:pos="567"/>
        </w:tabs>
        <w:rPr>
          <w:rFonts w:ascii="Calibri" w:hAnsi="Calibri"/>
          <w:color w:val="auto"/>
          <w:sz w:val="22"/>
          <w:szCs w:val="22"/>
        </w:rPr>
      </w:pPr>
      <w:r w:rsidRPr="007442D2">
        <w:t>The providers’ rationale for the apprenticeships they provide</w:t>
      </w:r>
      <w:r w:rsidR="009D6992" w:rsidRPr="007442D2">
        <w:t>d</w:t>
      </w:r>
      <w:r w:rsidRPr="007442D2">
        <w:t xml:space="preserve"> for learners aged 16 to 24 was generally much more specific than for those aged 25 and over</w:t>
      </w:r>
      <w:r w:rsidR="009A2DD3" w:rsidRPr="007442D2">
        <w:t xml:space="preserve">. </w:t>
      </w:r>
      <w:r w:rsidR="009D6992" w:rsidRPr="007442D2">
        <w:t>This was</w:t>
      </w:r>
      <w:r w:rsidRPr="007442D2">
        <w:t xml:space="preserve"> </w:t>
      </w:r>
      <w:r w:rsidR="00EA3DC3">
        <w:t>the result</w:t>
      </w:r>
      <w:r w:rsidR="00EA3DC3" w:rsidRPr="007442D2">
        <w:t xml:space="preserve"> </w:t>
      </w:r>
      <w:r w:rsidRPr="007442D2">
        <w:t xml:space="preserve">of better links with employers to identify employment and training opportunities for young people. However, recruitment </w:t>
      </w:r>
      <w:r w:rsidR="009D6992" w:rsidRPr="007442D2">
        <w:t>wa</w:t>
      </w:r>
      <w:r w:rsidRPr="007442D2">
        <w:t xml:space="preserve">s not sufficiently based on local business need. Providers’ managers </w:t>
      </w:r>
      <w:r w:rsidR="006013D7" w:rsidRPr="007442D2">
        <w:t xml:space="preserve">reported </w:t>
      </w:r>
      <w:r w:rsidR="007543DD" w:rsidRPr="007442D2">
        <w:t xml:space="preserve">that </w:t>
      </w:r>
      <w:r w:rsidR="006013D7" w:rsidRPr="007442D2">
        <w:t>they</w:t>
      </w:r>
      <w:r w:rsidR="008741DC" w:rsidRPr="007442D2">
        <w:t xml:space="preserve"> had</w:t>
      </w:r>
      <w:r w:rsidR="00C823AD" w:rsidRPr="007442D2">
        <w:t xml:space="preserve"> increase</w:t>
      </w:r>
      <w:r w:rsidR="00851A4C" w:rsidRPr="007442D2">
        <w:t>d</w:t>
      </w:r>
      <w:r w:rsidR="00C823AD" w:rsidRPr="007442D2">
        <w:t xml:space="preserve"> the number of </w:t>
      </w:r>
      <w:r w:rsidR="008741DC" w:rsidRPr="007442D2">
        <w:t xml:space="preserve">their </w:t>
      </w:r>
      <w:r w:rsidR="00C823AD" w:rsidRPr="007442D2">
        <w:t>apprentices based on who they c</w:t>
      </w:r>
      <w:r w:rsidR="00842489">
        <w:t>ould</w:t>
      </w:r>
      <w:r w:rsidR="00C823AD" w:rsidRPr="007442D2">
        <w:t xml:space="preserve"> recruit rather than what the economy needs</w:t>
      </w:r>
      <w:r w:rsidR="00DC2CDC" w:rsidRPr="007442D2">
        <w:t>.</w:t>
      </w:r>
      <w:r w:rsidR="00DC2CDC">
        <w:t xml:space="preserve"> </w:t>
      </w:r>
    </w:p>
    <w:p w14:paraId="182CC793" w14:textId="487EE506" w:rsidR="003F15D9" w:rsidRPr="008656C4" w:rsidRDefault="00D37BFE" w:rsidP="008656C4">
      <w:pPr>
        <w:pStyle w:val="Numberedparagraph"/>
        <w:tabs>
          <w:tab w:val="clear" w:pos="709"/>
          <w:tab w:val="num" w:pos="567"/>
        </w:tabs>
        <w:rPr>
          <w:rFonts w:cs="Tahoma"/>
          <w:b/>
          <w:sz w:val="20"/>
          <w:szCs w:val="20"/>
        </w:rPr>
      </w:pPr>
      <w:r>
        <w:t>Nationally, the number of apprentices start</w:t>
      </w:r>
      <w:r w:rsidR="00470498">
        <w:t xml:space="preserve">ing an apprenticeship </w:t>
      </w:r>
      <w:r w:rsidR="00BA3C34">
        <w:t xml:space="preserve">since 2009/10 has almost doubled </w:t>
      </w:r>
      <w:r w:rsidR="00736FCA">
        <w:t xml:space="preserve">in business, administration and law </w:t>
      </w:r>
      <w:r>
        <w:t xml:space="preserve">and </w:t>
      </w:r>
      <w:r w:rsidR="00736FCA">
        <w:t>nearly tripled</w:t>
      </w:r>
      <w:r>
        <w:t xml:space="preserve"> in health and care. </w:t>
      </w:r>
      <w:r w:rsidR="000921E3">
        <w:t>Over</w:t>
      </w:r>
      <w:r>
        <w:t xml:space="preserve"> the same </w:t>
      </w:r>
      <w:r w:rsidR="00725BAA">
        <w:t>period</w:t>
      </w:r>
      <w:r w:rsidR="00D857AA">
        <w:t xml:space="preserve">, </w:t>
      </w:r>
      <w:r w:rsidR="004244A2">
        <w:t>in IT</w:t>
      </w:r>
      <w:r w:rsidR="00006E7C">
        <w:t xml:space="preserve"> and engineering, the increase was at a lower rate, and in construction, the number declined. </w:t>
      </w:r>
      <w:r w:rsidR="00EA3DC3">
        <w:t>It was in these</w:t>
      </w:r>
      <w:r w:rsidR="00470498">
        <w:t xml:space="preserve"> </w:t>
      </w:r>
      <w:r>
        <w:t xml:space="preserve">three sectors </w:t>
      </w:r>
      <w:r w:rsidR="00EA3DC3">
        <w:t>that</w:t>
      </w:r>
      <w:r>
        <w:t xml:space="preserve"> inspectors found a demand from employers not being met.</w:t>
      </w:r>
    </w:p>
    <w:p w14:paraId="08F11D56" w14:textId="1C5D2650" w:rsidR="002A21E9" w:rsidRPr="008656C4" w:rsidRDefault="00C12510" w:rsidP="00376D40">
      <w:pPr>
        <w:pStyle w:val="Tableheader-left"/>
      </w:pPr>
      <w:r w:rsidRPr="008656C4">
        <w:t xml:space="preserve">Figure 1: </w:t>
      </w:r>
      <w:r w:rsidR="002A21E9" w:rsidRPr="008656C4">
        <w:t xml:space="preserve">Apprenticeship starts by </w:t>
      </w:r>
      <w:r w:rsidR="00E86BF8" w:rsidRPr="008656C4">
        <w:t xml:space="preserve">sector subject area </w:t>
      </w:r>
      <w:r w:rsidR="002A21E9" w:rsidRPr="008656C4">
        <w:t>(</w:t>
      </w:r>
      <w:r w:rsidR="00E86BF8" w:rsidRPr="008656C4">
        <w:t xml:space="preserve">tier </w:t>
      </w:r>
      <w:r w:rsidR="002A21E9" w:rsidRPr="008656C4">
        <w:t>1)</w:t>
      </w:r>
      <w:r w:rsidR="009A2DD3" w:rsidRPr="008656C4">
        <w:rPr>
          <w:rStyle w:val="FootnoteReference"/>
          <w:rFonts w:cs="Tahoma"/>
          <w:b w:val="0"/>
        </w:rPr>
        <w:footnoteReference w:id="7"/>
      </w:r>
    </w:p>
    <w:p w14:paraId="24FF11EF" w14:textId="36B97867" w:rsidR="00C823AD" w:rsidRDefault="00C823AD" w:rsidP="00C823AD">
      <w:pPr>
        <w:rPr>
          <w:rFonts w:cs="Tahoma"/>
          <w:sz w:val="20"/>
          <w:szCs w:val="20"/>
        </w:rPr>
      </w:pPr>
    </w:p>
    <w:p w14:paraId="685FBF4F" w14:textId="47348124" w:rsidR="003F15D9" w:rsidRDefault="00757A98" w:rsidP="00C823AD">
      <w:pPr>
        <w:rPr>
          <w:rFonts w:cs="Tahoma"/>
          <w:sz w:val="20"/>
          <w:szCs w:val="20"/>
        </w:rPr>
      </w:pPr>
      <w:r>
        <w:rPr>
          <w:rFonts w:cs="Tahoma"/>
          <w:sz w:val="20"/>
          <w:szCs w:val="20"/>
        </w:rPr>
        <w:t xml:space="preserve"> </w:t>
      </w:r>
      <w:r w:rsidR="00736FCA">
        <w:rPr>
          <w:noProof/>
          <w:lang w:eastAsia="en-GB"/>
        </w:rPr>
        <w:drawing>
          <wp:inline distT="0" distB="0" distL="0" distR="0" wp14:anchorId="444B09DC" wp14:editId="5DB60683">
            <wp:extent cx="6236898" cy="2355011"/>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72F7EC" w14:textId="03780380" w:rsidR="009D6D73" w:rsidRDefault="009D6D73" w:rsidP="008656C4">
      <w:pPr>
        <w:pStyle w:val="Numberedparagraph"/>
        <w:numPr>
          <w:ilvl w:val="0"/>
          <w:numId w:val="0"/>
        </w:numPr>
        <w:ind w:left="567"/>
        <w:rPr>
          <w:rFonts w:cs="Tahoma"/>
          <w:sz w:val="20"/>
          <w:szCs w:val="20"/>
        </w:rPr>
      </w:pPr>
    </w:p>
    <w:p w14:paraId="49C57005" w14:textId="477A5917" w:rsidR="004E4E53" w:rsidRDefault="001F463D" w:rsidP="004E4E53">
      <w:pPr>
        <w:pStyle w:val="Numberedparagraph"/>
      </w:pPr>
      <w:r>
        <w:t>Inspectors found that p</w:t>
      </w:r>
      <w:r w:rsidR="004E4E53">
        <w:t xml:space="preserve">roviders </w:t>
      </w:r>
      <w:r w:rsidR="007A4260">
        <w:t>recruiting</w:t>
      </w:r>
      <w:r w:rsidR="004E4E53">
        <w:t xml:space="preserve"> apprentices across a wide geographic area face</w:t>
      </w:r>
      <w:r>
        <w:t>d</w:t>
      </w:r>
      <w:r w:rsidR="004E4E53">
        <w:t xml:space="preserve"> greater challenges </w:t>
      </w:r>
      <w:r w:rsidR="007A4260">
        <w:t xml:space="preserve">in </w:t>
      </w:r>
      <w:r w:rsidR="004E4E53">
        <w:t>meeting local employment needs than those that mostly recruit</w:t>
      </w:r>
      <w:r w:rsidR="009D6992">
        <w:t>ed</w:t>
      </w:r>
      <w:r w:rsidR="004E4E53">
        <w:t xml:space="preserve"> in their local area. </w:t>
      </w:r>
    </w:p>
    <w:p w14:paraId="36675B90" w14:textId="001641FF" w:rsidR="004E4E53" w:rsidRPr="003026F3" w:rsidRDefault="00873192" w:rsidP="007A4260">
      <w:pPr>
        <w:pStyle w:val="Numberedparagraph"/>
      </w:pPr>
      <w:r>
        <w:t>Of t</w:t>
      </w:r>
      <w:r w:rsidR="009A2DD3">
        <w:t xml:space="preserve">he </w:t>
      </w:r>
      <w:r>
        <w:t>nine</w:t>
      </w:r>
      <w:r w:rsidR="001F463D">
        <w:t xml:space="preserve"> p</w:t>
      </w:r>
      <w:r w:rsidR="004E4E53">
        <w:t>roviders</w:t>
      </w:r>
      <w:r w:rsidR="007A4260">
        <w:t xml:space="preserve"> – </w:t>
      </w:r>
      <w:r w:rsidR="004E4E53">
        <w:t xml:space="preserve">including three </w:t>
      </w:r>
      <w:r w:rsidR="004E4E53" w:rsidRPr="003026F3">
        <w:t xml:space="preserve">outstanding </w:t>
      </w:r>
      <w:r w:rsidR="004E4E53">
        <w:t>employer-</w:t>
      </w:r>
      <w:r w:rsidR="007A4260">
        <w:t>providers that specialised in one o</w:t>
      </w:r>
      <w:r w:rsidR="00FB0A19">
        <w:t>r two specific vocational areas</w:t>
      </w:r>
      <w:r w:rsidR="002C6EF4">
        <w:t xml:space="preserve"> – </w:t>
      </w:r>
      <w:r>
        <w:t xml:space="preserve">six </w:t>
      </w:r>
      <w:r w:rsidR="004E4E53" w:rsidRPr="003026F3">
        <w:t>managed the national development of apprenticeships well</w:t>
      </w:r>
      <w:r w:rsidR="004E4E53">
        <w:t xml:space="preserve">. They </w:t>
      </w:r>
      <w:r w:rsidR="004E4E53" w:rsidRPr="003026F3">
        <w:t xml:space="preserve">had </w:t>
      </w:r>
      <w:r w:rsidR="007F6C62">
        <w:t>long</w:t>
      </w:r>
      <w:r w:rsidR="00C12510">
        <w:t>-</w:t>
      </w:r>
      <w:r w:rsidR="007F6C62">
        <w:t xml:space="preserve">standing </w:t>
      </w:r>
      <w:r w:rsidR="004E4E53" w:rsidRPr="003026F3">
        <w:t xml:space="preserve">methods of training and supervising apprentices that took account of the wide geographical distribution of their apprentices. </w:t>
      </w:r>
      <w:r w:rsidR="004E4E53">
        <w:t xml:space="preserve">However, most </w:t>
      </w:r>
      <w:r w:rsidR="001F463D">
        <w:t xml:space="preserve">of the </w:t>
      </w:r>
      <w:r w:rsidR="004E4E53">
        <w:t xml:space="preserve">providers that recruited </w:t>
      </w:r>
      <w:r w:rsidR="004E4E53">
        <w:lastRenderedPageBreak/>
        <w:t xml:space="preserve">apprentices in </w:t>
      </w:r>
      <w:r w:rsidR="00B320C8">
        <w:t>various</w:t>
      </w:r>
      <w:r w:rsidR="004E4E53">
        <w:t xml:space="preserve"> industries across a wide geographical area </w:t>
      </w:r>
      <w:r w:rsidR="004E4E53" w:rsidRPr="003026F3">
        <w:t>had relatively little knowledge of the employment market in each locality. Very few of them took effective action to target their recruitment at industries most in need of apprentices.</w:t>
      </w:r>
      <w:r w:rsidR="001F463D">
        <w:t xml:space="preserve"> As a result, the range of apprenticeships available to learners was restricted.</w:t>
      </w:r>
    </w:p>
    <w:p w14:paraId="363084CC" w14:textId="77777777" w:rsidR="00C823AD" w:rsidRPr="00C823AD" w:rsidRDefault="00C823AD" w:rsidP="009A2DD3">
      <w:pPr>
        <w:pStyle w:val="Heading2"/>
      </w:pPr>
      <w:bookmarkStart w:id="13" w:name="_Toc432695998"/>
      <w:r w:rsidRPr="00C823AD">
        <w:t>Recruitment onto apprenticeships</w:t>
      </w:r>
      <w:bookmarkEnd w:id="13"/>
    </w:p>
    <w:p w14:paraId="7E6345A5" w14:textId="0DBFE518" w:rsidR="00C75343" w:rsidRPr="000322DA" w:rsidRDefault="00C823AD" w:rsidP="00D2336F">
      <w:pPr>
        <w:pStyle w:val="Heading3"/>
      </w:pPr>
      <w:r>
        <w:t xml:space="preserve">Barriers to young people progressing from school </w:t>
      </w:r>
      <w:r w:rsidR="00C12510">
        <w:t>o</w:t>
      </w:r>
      <w:r>
        <w:t>nto an apprenticeship</w:t>
      </w:r>
    </w:p>
    <w:p w14:paraId="4173CC58" w14:textId="29E77CEF" w:rsidR="00BA1D92" w:rsidRPr="00FB1239" w:rsidRDefault="001F463D" w:rsidP="00C06A4E">
      <w:pPr>
        <w:pStyle w:val="Numberedparagraph"/>
      </w:pPr>
      <w:r w:rsidRPr="007442D2">
        <w:t>T</w:t>
      </w:r>
      <w:r w:rsidR="00C75343" w:rsidRPr="007442D2">
        <w:t xml:space="preserve">he number of </w:t>
      </w:r>
      <w:r w:rsidR="00282219" w:rsidRPr="007442D2">
        <w:t>16</w:t>
      </w:r>
      <w:r w:rsidR="00282219">
        <w:t>-</w:t>
      </w:r>
      <w:r w:rsidR="00F815CE">
        <w:t xml:space="preserve"> </w:t>
      </w:r>
      <w:r w:rsidR="00282219" w:rsidRPr="007442D2">
        <w:t>to</w:t>
      </w:r>
      <w:r w:rsidR="00F815CE">
        <w:t xml:space="preserve"> </w:t>
      </w:r>
      <w:r w:rsidR="00282219" w:rsidRPr="007442D2">
        <w:t>18</w:t>
      </w:r>
      <w:r w:rsidR="00282219">
        <w:t>-</w:t>
      </w:r>
      <w:r w:rsidR="00282219" w:rsidRPr="007442D2">
        <w:t>year</w:t>
      </w:r>
      <w:r w:rsidR="00282219">
        <w:t>-</w:t>
      </w:r>
      <w:r w:rsidR="00C75343" w:rsidRPr="007442D2">
        <w:t>old apprentices</w:t>
      </w:r>
      <w:r w:rsidRPr="007442D2">
        <w:t xml:space="preserve"> has been consistently low for </w:t>
      </w:r>
      <w:r w:rsidR="00584A58" w:rsidRPr="007442D2">
        <w:t>the last</w:t>
      </w:r>
      <w:r w:rsidRPr="007442D2">
        <w:t xml:space="preserve"> 10 years</w:t>
      </w:r>
      <w:r w:rsidR="00C75343" w:rsidRPr="007442D2">
        <w:t xml:space="preserve">. At a time when the number of apprentices aged 25 and over has risen sharply, the last </w:t>
      </w:r>
      <w:r w:rsidR="00450818">
        <w:t>decade</w:t>
      </w:r>
      <w:r w:rsidR="00C75343" w:rsidRPr="007442D2">
        <w:t xml:space="preserve"> has seen the proportion of apprentices aged 16 to </w:t>
      </w:r>
      <w:r w:rsidR="00C75343" w:rsidRPr="00FB1239">
        <w:t>18 fall from half</w:t>
      </w:r>
      <w:r w:rsidR="001A0740" w:rsidRPr="00FB1239">
        <w:t xml:space="preserve"> </w:t>
      </w:r>
      <w:r w:rsidR="00C75343" w:rsidRPr="00FB1239">
        <w:t xml:space="preserve">to only </w:t>
      </w:r>
      <w:r w:rsidR="00D37BFE" w:rsidRPr="00FB1239">
        <w:t>a quarter</w:t>
      </w:r>
      <w:r w:rsidR="00282219" w:rsidRPr="00FB1239">
        <w:t xml:space="preserve"> of all apprentices</w:t>
      </w:r>
      <w:r w:rsidR="00C75343" w:rsidRPr="00FB1239">
        <w:t>.</w:t>
      </w:r>
      <w:r w:rsidR="001A0740" w:rsidRPr="00FB1239">
        <w:t xml:space="preserve"> Inspectors identified </w:t>
      </w:r>
      <w:r w:rsidR="00B86757" w:rsidRPr="00FB1239">
        <w:t>common</w:t>
      </w:r>
      <w:r w:rsidR="001A0740" w:rsidRPr="00FB1239">
        <w:t xml:space="preserve"> barriers to recruiting apprentices in this young age group</w:t>
      </w:r>
      <w:r w:rsidR="009A2DD3" w:rsidRPr="00FB1239">
        <w:t>.</w:t>
      </w:r>
      <w:r w:rsidR="001A0740" w:rsidRPr="00FB1239">
        <w:t xml:space="preserve"> </w:t>
      </w:r>
    </w:p>
    <w:p w14:paraId="12731A1F" w14:textId="540BEFCA" w:rsidR="00C75343" w:rsidRPr="00FB1239" w:rsidRDefault="00B86757" w:rsidP="003026F3">
      <w:pPr>
        <w:pStyle w:val="Bulletsspaced"/>
      </w:pPr>
      <w:r w:rsidRPr="00FB1239">
        <w:t xml:space="preserve">The </w:t>
      </w:r>
      <w:r w:rsidR="00C75343" w:rsidRPr="00FB1239">
        <w:t>continued poor promotion of apprenticeships in schools restrict</w:t>
      </w:r>
      <w:r w:rsidRPr="00FB1239">
        <w:t>ed</w:t>
      </w:r>
      <w:r w:rsidR="00C75343" w:rsidRPr="00FB1239">
        <w:t xml:space="preserve"> </w:t>
      </w:r>
      <w:r w:rsidR="00B320C8" w:rsidRPr="00FB1239">
        <w:t>students’</w:t>
      </w:r>
      <w:r w:rsidR="00C75343" w:rsidRPr="00FB1239">
        <w:t xml:space="preserve"> access to reliable information. The apprentices</w:t>
      </w:r>
      <w:r w:rsidR="006414A6" w:rsidRPr="00FB1239">
        <w:t xml:space="preserve"> interviewed by </w:t>
      </w:r>
      <w:r w:rsidR="00C75343" w:rsidRPr="00FB1239">
        <w:t>inspectors</w:t>
      </w:r>
      <w:r w:rsidR="006414A6" w:rsidRPr="00FB1239">
        <w:t xml:space="preserve"> reported </w:t>
      </w:r>
      <w:r w:rsidR="00B97E3E" w:rsidRPr="00FB1239">
        <w:t xml:space="preserve">that </w:t>
      </w:r>
      <w:r w:rsidR="006414A6" w:rsidRPr="00FB1239">
        <w:t>they</w:t>
      </w:r>
      <w:r w:rsidR="00584A58" w:rsidRPr="00FB1239">
        <w:t xml:space="preserve"> </w:t>
      </w:r>
      <w:r w:rsidR="000D0816" w:rsidRPr="00FB1239">
        <w:t xml:space="preserve">had </w:t>
      </w:r>
      <w:r w:rsidR="00EA30AF" w:rsidRPr="00FB1239">
        <w:t>typically</w:t>
      </w:r>
      <w:r w:rsidR="00C75343" w:rsidRPr="00FB1239">
        <w:t xml:space="preserve"> </w:t>
      </w:r>
      <w:r w:rsidR="000D0816" w:rsidRPr="00FB1239">
        <w:t xml:space="preserve">been </w:t>
      </w:r>
      <w:r w:rsidR="00C75343" w:rsidRPr="00FB1239">
        <w:t xml:space="preserve">determined, resilient and resourceful </w:t>
      </w:r>
      <w:r w:rsidR="003B7577" w:rsidRPr="00FB1239">
        <w:t xml:space="preserve">enough </w:t>
      </w:r>
      <w:r w:rsidR="00C75343" w:rsidRPr="00FB1239">
        <w:t>to find out</w:t>
      </w:r>
      <w:r w:rsidR="00B320C8" w:rsidRPr="00FB1239">
        <w:t xml:space="preserve"> for</w:t>
      </w:r>
      <w:r w:rsidR="00C75343" w:rsidRPr="00FB1239">
        <w:t xml:space="preserve"> </w:t>
      </w:r>
      <w:r w:rsidR="00B97E3E" w:rsidRPr="00FB1239">
        <w:t xml:space="preserve">themselves </w:t>
      </w:r>
      <w:r w:rsidR="00C75343" w:rsidRPr="00FB1239">
        <w:t xml:space="preserve">the opportunities available to them and to overcome the barriers repeatedly placed in their way. </w:t>
      </w:r>
      <w:r w:rsidR="00B320C8" w:rsidRPr="00FB1239">
        <w:t>They</w:t>
      </w:r>
      <w:r w:rsidR="00C75343" w:rsidRPr="00FB1239">
        <w:t xml:space="preserve"> relied heavily on advice from family and friends. </w:t>
      </w:r>
    </w:p>
    <w:p w14:paraId="64BDDC0B" w14:textId="01884D3E" w:rsidR="00C75343" w:rsidRDefault="00B86757" w:rsidP="00376D40">
      <w:pPr>
        <w:pStyle w:val="Bulletsspaced-lastbullet"/>
      </w:pPr>
      <w:r w:rsidRPr="002B2ADB">
        <w:t xml:space="preserve">Poor </w:t>
      </w:r>
      <w:r w:rsidR="00C75343" w:rsidRPr="002B2ADB">
        <w:t xml:space="preserve">advice in schools led to a small number of apprentices </w:t>
      </w:r>
      <w:r w:rsidR="008C3A98" w:rsidRPr="002B2ADB">
        <w:t xml:space="preserve">interviewed </w:t>
      </w:r>
      <w:r w:rsidR="00C75343" w:rsidRPr="002B2ADB">
        <w:t>initially starting an A</w:t>
      </w:r>
      <w:r w:rsidR="00044731" w:rsidRPr="002B2ADB">
        <w:t>-</w:t>
      </w:r>
      <w:r w:rsidR="00C75343" w:rsidRPr="002B2ADB">
        <w:t xml:space="preserve">level course </w:t>
      </w:r>
      <w:r w:rsidRPr="002B2ADB">
        <w:t>that</w:t>
      </w:r>
      <w:r w:rsidR="00C75343" w:rsidRPr="002B2ADB">
        <w:t xml:space="preserve"> they felt had delayed their career.</w:t>
      </w:r>
      <w:r w:rsidRPr="002B2ADB">
        <w:t xml:space="preserve"> The</w:t>
      </w:r>
      <w:r w:rsidR="002B2ADB">
        <w:t xml:space="preserve">re is clearly </w:t>
      </w:r>
      <w:r w:rsidR="00C12510">
        <w:t xml:space="preserve">still </w:t>
      </w:r>
      <w:r w:rsidR="002B2ADB">
        <w:t>a</w:t>
      </w:r>
      <w:r w:rsidRPr="002B2ADB">
        <w:t xml:space="preserve"> misconception that</w:t>
      </w:r>
      <w:r w:rsidR="002B2ADB">
        <w:t xml:space="preserve"> </w:t>
      </w:r>
      <w:r w:rsidRPr="002B2ADB">
        <w:t>apprenticeship</w:t>
      </w:r>
      <w:r w:rsidR="00306DF3">
        <w:t xml:space="preserve">s are </w:t>
      </w:r>
      <w:r w:rsidRPr="002B2ADB">
        <w:t>not for young people with a good academic record</w:t>
      </w:r>
      <w:r w:rsidR="00C75343" w:rsidRPr="002B2ADB">
        <w:t>.</w:t>
      </w:r>
      <w:r w:rsidR="00C75343" w:rsidRPr="002B2ADB" w:rsidDel="00036442">
        <w:t xml:space="preserve"> </w:t>
      </w:r>
      <w:r w:rsidR="00096313">
        <w:t>This is not helped by the prevalence</w:t>
      </w:r>
      <w:r w:rsidR="006D146B">
        <w:t xml:space="preserve"> of apprenticeships that just </w:t>
      </w:r>
      <w:r w:rsidR="00096313">
        <w:t>provide low-level vocational training.</w:t>
      </w:r>
    </w:p>
    <w:p w14:paraId="62AF8875" w14:textId="77777777" w:rsidR="009D3CFB" w:rsidRPr="009E746B" w:rsidRDefault="00B86757" w:rsidP="008656C4">
      <w:pPr>
        <w:pStyle w:val="Quote"/>
        <w:ind w:left="0" w:firstLine="567"/>
        <w:rPr>
          <w:b/>
        </w:rPr>
      </w:pPr>
      <w:r w:rsidRPr="009E746B">
        <w:rPr>
          <w:b/>
        </w:rPr>
        <w:t>A</w:t>
      </w:r>
      <w:r w:rsidR="009D3CFB" w:rsidRPr="009E746B">
        <w:rPr>
          <w:b/>
        </w:rPr>
        <w:t>pprentices’ v</w:t>
      </w:r>
      <w:r w:rsidRPr="009E746B">
        <w:rPr>
          <w:b/>
        </w:rPr>
        <w:t>iews</w:t>
      </w:r>
    </w:p>
    <w:p w14:paraId="0312D104" w14:textId="77777777" w:rsidR="009D3CFB" w:rsidRDefault="009D3CFB" w:rsidP="009E746B">
      <w:pPr>
        <w:pStyle w:val="Quote"/>
      </w:pPr>
      <w:r>
        <w:t>‘B</w:t>
      </w:r>
      <w:r w:rsidRPr="00996B2B">
        <w:t>ecause we were “bright” we had</w:t>
      </w:r>
      <w:r>
        <w:t xml:space="preserve"> </w:t>
      </w:r>
      <w:r w:rsidRPr="00996B2B">
        <w:t>to be very determined to resist the pressure from our teachers to take A</w:t>
      </w:r>
      <w:r>
        <w:t>-</w:t>
      </w:r>
      <w:r w:rsidRPr="00996B2B">
        <w:t>levels</w:t>
      </w:r>
      <w:r>
        <w:t>.’</w:t>
      </w:r>
    </w:p>
    <w:p w14:paraId="03E93822" w14:textId="7E286655" w:rsidR="009D3CFB" w:rsidRPr="00996B2B" w:rsidRDefault="009D3CFB" w:rsidP="009E746B">
      <w:pPr>
        <w:pStyle w:val="Quote"/>
      </w:pPr>
      <w:r>
        <w:t>‘M</w:t>
      </w:r>
      <w:r w:rsidRPr="00996B2B">
        <w:t>y school told me that the only way to become a design engineer was to do A</w:t>
      </w:r>
      <w:r w:rsidR="002B2DF8">
        <w:t>-</w:t>
      </w:r>
      <w:r w:rsidRPr="00996B2B">
        <w:t>levels. I took A</w:t>
      </w:r>
      <w:r w:rsidR="002B2DF8">
        <w:t>-</w:t>
      </w:r>
      <w:r w:rsidRPr="00996B2B">
        <w:t xml:space="preserve">levels and dropped out after </w:t>
      </w:r>
      <w:r>
        <w:t xml:space="preserve">the </w:t>
      </w:r>
      <w:r w:rsidRPr="00996B2B">
        <w:t>first year and then did an apprenticeship; I am now studying for a higher apprenticeship in engineering</w:t>
      </w:r>
      <w:r>
        <w:t>.’</w:t>
      </w:r>
    </w:p>
    <w:p w14:paraId="251B343E" w14:textId="209CD081" w:rsidR="00C75343" w:rsidRDefault="00B86757" w:rsidP="005A7BE1">
      <w:pPr>
        <w:pStyle w:val="Bulletsspaced"/>
      </w:pPr>
      <w:r>
        <w:t xml:space="preserve">The </w:t>
      </w:r>
      <w:r w:rsidR="00C75343">
        <w:t xml:space="preserve">inflexibility of the academic year frustrated some employers </w:t>
      </w:r>
      <w:r w:rsidR="00F815CE">
        <w:t xml:space="preserve">because </w:t>
      </w:r>
      <w:r w:rsidR="00C75343">
        <w:t xml:space="preserve">the vacancies they wanted to fill did not always coincide with the end of school and college courses.  </w:t>
      </w:r>
    </w:p>
    <w:p w14:paraId="1FAFE85C" w14:textId="17AB096E" w:rsidR="00C75343" w:rsidRPr="00730B83" w:rsidRDefault="003C1B07" w:rsidP="005A7BE1">
      <w:pPr>
        <w:pStyle w:val="Bulletsspaced"/>
        <w:rPr>
          <w:sz w:val="22"/>
          <w:szCs w:val="22"/>
        </w:rPr>
      </w:pPr>
      <w:r>
        <w:t xml:space="preserve">Too few learners were on traineeships </w:t>
      </w:r>
      <w:r w:rsidR="00C75343">
        <w:t>to bridge the gap between school and an apprenticeship.</w:t>
      </w:r>
      <w:r w:rsidR="009D3CFB">
        <w:rPr>
          <w:rStyle w:val="FootnoteReference"/>
          <w:rFonts w:cs="Tahoma"/>
        </w:rPr>
        <w:footnoteReference w:id="8"/>
      </w:r>
      <w:r w:rsidR="00C75343" w:rsidRPr="007440CC">
        <w:t xml:space="preserve"> </w:t>
      </w:r>
    </w:p>
    <w:p w14:paraId="3A71E4B5" w14:textId="04CAF827" w:rsidR="00730B83" w:rsidRPr="00730B83" w:rsidRDefault="00B320C8" w:rsidP="005A7BE1">
      <w:pPr>
        <w:pStyle w:val="Bulletsspaced-lastbullet"/>
      </w:pPr>
      <w:r>
        <w:lastRenderedPageBreak/>
        <w:t>Too often, schools did not promote a</w:t>
      </w:r>
      <w:r w:rsidR="008C3A98">
        <w:t>pprenticeship</w:t>
      </w:r>
      <w:r w:rsidR="00BC5B02">
        <w:t>s</w:t>
      </w:r>
      <w:r w:rsidR="008C3A98">
        <w:t xml:space="preserve"> to</w:t>
      </w:r>
      <w:r w:rsidR="00730B83">
        <w:t xml:space="preserve"> young people </w:t>
      </w:r>
      <w:r w:rsidR="008C3A98">
        <w:t>a</w:t>
      </w:r>
      <w:r>
        <w:t>nd</w:t>
      </w:r>
      <w:r w:rsidR="008C3A98">
        <w:t xml:space="preserve"> denied </w:t>
      </w:r>
      <w:r>
        <w:t xml:space="preserve">providers </w:t>
      </w:r>
      <w:r w:rsidR="008C3A98">
        <w:t>access</w:t>
      </w:r>
      <w:r>
        <w:t xml:space="preserve"> to do so</w:t>
      </w:r>
      <w:r w:rsidR="008C3A98">
        <w:t>.</w:t>
      </w:r>
    </w:p>
    <w:p w14:paraId="3E5FB654" w14:textId="51967B15" w:rsidR="00C75343" w:rsidRPr="00F30732" w:rsidRDefault="00C75343" w:rsidP="00F30732">
      <w:pPr>
        <w:pStyle w:val="Numberedparagraph"/>
      </w:pPr>
      <w:r>
        <w:t xml:space="preserve">All the providers visited reported that they were </w:t>
      </w:r>
      <w:r w:rsidR="000D0816">
        <w:t xml:space="preserve">either </w:t>
      </w:r>
      <w:r>
        <w:t>prevented from offering information about apprenticeships to students in at least some of the schools in their area</w:t>
      </w:r>
      <w:r w:rsidR="000D0816">
        <w:t xml:space="preserve"> or that school-leavers rarely had sufficient knowledge of apprenticeships</w:t>
      </w:r>
      <w:r>
        <w:t xml:space="preserve">. </w:t>
      </w:r>
      <w:r w:rsidRPr="00F30732">
        <w:t>It is clear from this evidence and Ofsted’s previous report on careers guidance that many young people in schools do not receive sufficient information about apprenticeships</w:t>
      </w:r>
      <w:r w:rsidR="00B320C8">
        <w:t>.</w:t>
      </w:r>
      <w:r w:rsidRPr="00F30732">
        <w:t xml:space="preserve"> </w:t>
      </w:r>
      <w:r w:rsidR="00B320C8">
        <w:t>T</w:t>
      </w:r>
      <w:r w:rsidRPr="00F30732">
        <w:t xml:space="preserve">hose </w:t>
      </w:r>
      <w:r w:rsidR="00725BAA">
        <w:t>who</w:t>
      </w:r>
      <w:r w:rsidR="00725BAA" w:rsidRPr="00F30732">
        <w:t xml:space="preserve"> </w:t>
      </w:r>
      <w:r w:rsidR="00B320C8" w:rsidRPr="00F30732">
        <w:t>do</w:t>
      </w:r>
      <w:r w:rsidRPr="00F30732">
        <w:t xml:space="preserve"> often perceive </w:t>
      </w:r>
      <w:r w:rsidR="00056F09">
        <w:t>apprenticeships</w:t>
      </w:r>
      <w:r w:rsidR="00056F09" w:rsidRPr="00F30732">
        <w:t xml:space="preserve"> </w:t>
      </w:r>
      <w:r w:rsidRPr="00F30732">
        <w:t>as inferior to academic study.</w:t>
      </w:r>
      <w:r w:rsidRPr="004405C2">
        <w:rPr>
          <w:rStyle w:val="FootnoteReference"/>
          <w:rFonts w:cs="Tahoma"/>
        </w:rPr>
        <w:footnoteReference w:id="9"/>
      </w:r>
      <w:r w:rsidRPr="00F30732">
        <w:t xml:space="preserve"> Indeed, findings from our </w:t>
      </w:r>
      <w:r w:rsidR="002B2ADB">
        <w:t xml:space="preserve">2013 </w:t>
      </w:r>
      <w:r w:rsidRPr="00F30732">
        <w:t>career guidance report still stand today:</w:t>
      </w:r>
    </w:p>
    <w:p w14:paraId="78E28A15" w14:textId="165685EC" w:rsidR="00C75343" w:rsidRDefault="00F30732" w:rsidP="00EA30AF">
      <w:pPr>
        <w:pStyle w:val="Numberedparagraph"/>
        <w:numPr>
          <w:ilvl w:val="0"/>
          <w:numId w:val="0"/>
        </w:numPr>
        <w:ind w:left="1287"/>
        <w:rPr>
          <w:rFonts w:cs="Tahoma"/>
        </w:rPr>
      </w:pPr>
      <w:r>
        <w:rPr>
          <w:rFonts w:cs="Tahoma"/>
        </w:rPr>
        <w:t>‘</w:t>
      </w:r>
      <w:r w:rsidR="00C75343" w:rsidRPr="00694D3D">
        <w:rPr>
          <w:rFonts w:cs="Tahoma"/>
        </w:rPr>
        <w:t xml:space="preserve">Vocational training and apprenticeships were rarely promoted effectively, especially in schools with sixth forms. The A-level route to universities remained the </w:t>
      </w:r>
      <w:r w:rsidR="00F815CE">
        <w:rPr>
          <w:rFonts w:cs="Tahoma"/>
        </w:rPr>
        <w:t>“</w:t>
      </w:r>
      <w:r w:rsidR="00C75343" w:rsidRPr="00694D3D">
        <w:rPr>
          <w:rFonts w:cs="Tahoma"/>
        </w:rPr>
        <w:t xml:space="preserve">gold </w:t>
      </w:r>
      <w:r w:rsidR="00F815CE" w:rsidRPr="00694D3D">
        <w:rPr>
          <w:rFonts w:cs="Tahoma"/>
        </w:rPr>
        <w:t>standard</w:t>
      </w:r>
      <w:r w:rsidR="00F815CE">
        <w:rPr>
          <w:rFonts w:cs="Tahoma"/>
        </w:rPr>
        <w:t>”</w:t>
      </w:r>
      <w:r w:rsidR="00F815CE" w:rsidRPr="00694D3D">
        <w:rPr>
          <w:rFonts w:cs="Tahoma"/>
        </w:rPr>
        <w:t xml:space="preserve"> </w:t>
      </w:r>
      <w:r w:rsidR="00C75343" w:rsidRPr="00694D3D">
        <w:rPr>
          <w:rFonts w:cs="Tahoma"/>
        </w:rPr>
        <w:t>for young people, their parents and teachers.</w:t>
      </w:r>
      <w:r>
        <w:rPr>
          <w:rFonts w:cs="Tahoma"/>
        </w:rPr>
        <w:t>’</w:t>
      </w:r>
      <w:r w:rsidR="004634F5">
        <w:rPr>
          <w:rStyle w:val="FootnoteReference"/>
          <w:rFonts w:cs="Tahoma"/>
        </w:rPr>
        <w:footnoteReference w:id="10"/>
      </w:r>
    </w:p>
    <w:p w14:paraId="25D8321B" w14:textId="06268973" w:rsidR="00C75343" w:rsidRPr="00F30732" w:rsidRDefault="00C75343" w:rsidP="00F30732">
      <w:pPr>
        <w:pStyle w:val="Numberedparagraph"/>
      </w:pPr>
      <w:r w:rsidRPr="00F30732">
        <w:t xml:space="preserve">A </w:t>
      </w:r>
      <w:r w:rsidR="00CC75B1">
        <w:t xml:space="preserve">few of the apprentices </w:t>
      </w:r>
      <w:r w:rsidR="008C3A98">
        <w:t>interviewed</w:t>
      </w:r>
      <w:r w:rsidRPr="00F30732">
        <w:t xml:space="preserve"> </w:t>
      </w:r>
      <w:r w:rsidR="00B320C8">
        <w:t>told inspectors that</w:t>
      </w:r>
      <w:r w:rsidR="00B320C8" w:rsidRPr="00F30732">
        <w:t xml:space="preserve"> </w:t>
      </w:r>
      <w:r w:rsidRPr="00F30732">
        <w:t xml:space="preserve">current rules </w:t>
      </w:r>
      <w:r w:rsidR="000C73D1">
        <w:t>on</w:t>
      </w:r>
      <w:r w:rsidR="000C73D1" w:rsidRPr="00F30732">
        <w:t xml:space="preserve"> </w:t>
      </w:r>
      <w:r w:rsidRPr="00F30732">
        <w:t xml:space="preserve">child benefit and child tax credits </w:t>
      </w:r>
      <w:r w:rsidR="00CE2293">
        <w:t>could</w:t>
      </w:r>
      <w:r w:rsidR="00CE2293" w:rsidRPr="00F30732">
        <w:t xml:space="preserve"> </w:t>
      </w:r>
      <w:r w:rsidRPr="00F30732">
        <w:t xml:space="preserve">be a barrier. Apprentices aged 16 to 24 </w:t>
      </w:r>
      <w:r w:rsidR="00B320C8">
        <w:t xml:space="preserve">said </w:t>
      </w:r>
      <w:r w:rsidRPr="00F30732">
        <w:t xml:space="preserve">that they were still financially reliant on parents. Child benefit for young people aged 16 to 18 is </w:t>
      </w:r>
      <w:r w:rsidR="00554ED9">
        <w:t>available</w:t>
      </w:r>
      <w:r w:rsidR="00554ED9" w:rsidRPr="00F30732">
        <w:t xml:space="preserve"> </w:t>
      </w:r>
      <w:r w:rsidRPr="00F30732">
        <w:t xml:space="preserve">to parents whose child remains in approved education or training, but </w:t>
      </w:r>
      <w:r w:rsidR="002B2ADB">
        <w:t xml:space="preserve">not </w:t>
      </w:r>
      <w:r w:rsidRPr="00F30732">
        <w:t xml:space="preserve">if a young person becomes an apprentice. Parents can also claim child tax credits for a 16- to 18-year-old in approved education, but not if they are on an apprenticeship. </w:t>
      </w:r>
      <w:r w:rsidR="009A2DD3">
        <w:t>While th</w:t>
      </w:r>
      <w:r w:rsidR="002042C2">
        <w:t xml:space="preserve">e apprentices </w:t>
      </w:r>
      <w:r w:rsidR="008C3A98">
        <w:t>interviewed</w:t>
      </w:r>
      <w:r w:rsidR="00554ED9">
        <w:t xml:space="preserve"> said</w:t>
      </w:r>
      <w:r w:rsidR="002042C2">
        <w:t xml:space="preserve"> </w:t>
      </w:r>
      <w:r w:rsidR="00295923">
        <w:t xml:space="preserve">that </w:t>
      </w:r>
      <w:r w:rsidR="002042C2">
        <w:t>t</w:t>
      </w:r>
      <w:r w:rsidR="008C3A98">
        <w:t>hey</w:t>
      </w:r>
      <w:r w:rsidR="002042C2">
        <w:t xml:space="preserve"> had overcome th</w:t>
      </w:r>
      <w:r w:rsidR="008C3A98">
        <w:t>ese</w:t>
      </w:r>
      <w:r w:rsidR="002042C2">
        <w:t xml:space="preserve"> barrier</w:t>
      </w:r>
      <w:r w:rsidR="008C3A98">
        <w:t>s</w:t>
      </w:r>
      <w:r w:rsidR="002042C2">
        <w:t xml:space="preserve">, </w:t>
      </w:r>
      <w:r w:rsidR="00EA3765">
        <w:t xml:space="preserve">there is a </w:t>
      </w:r>
      <w:r w:rsidR="00C12510">
        <w:t>serious</w:t>
      </w:r>
      <w:r w:rsidR="002B2ADB">
        <w:t xml:space="preserve"> </w:t>
      </w:r>
      <w:r w:rsidR="00EA3765">
        <w:t xml:space="preserve">risk that the current rules </w:t>
      </w:r>
      <w:r w:rsidR="002042C2">
        <w:t>encourag</w:t>
      </w:r>
      <w:r w:rsidR="00EA3765">
        <w:t>e young people</w:t>
      </w:r>
      <w:r w:rsidR="002042C2">
        <w:t xml:space="preserve"> to opt for </w:t>
      </w:r>
      <w:r w:rsidR="00295923">
        <w:t>full-</w:t>
      </w:r>
      <w:r w:rsidR="002042C2">
        <w:t>time education or training</w:t>
      </w:r>
      <w:r w:rsidR="00FA7A9A">
        <w:t xml:space="preserve"> rather than an apprenticeship</w:t>
      </w:r>
      <w:r w:rsidR="002042C2">
        <w:t xml:space="preserve">. </w:t>
      </w:r>
    </w:p>
    <w:p w14:paraId="7206EDA1" w14:textId="2225DD8C" w:rsidR="00D15249" w:rsidRPr="00C823AD" w:rsidRDefault="00D15249" w:rsidP="00D15249">
      <w:pPr>
        <w:pStyle w:val="Heading3"/>
      </w:pPr>
      <w:r w:rsidRPr="00C823AD">
        <w:t xml:space="preserve">Recruitment of apprentices aged 19 and over </w:t>
      </w:r>
      <w:r>
        <w:t xml:space="preserve">compared </w:t>
      </w:r>
      <w:r w:rsidR="00295923">
        <w:t>with</w:t>
      </w:r>
      <w:r w:rsidR="00295923" w:rsidRPr="00C823AD">
        <w:t xml:space="preserve"> </w:t>
      </w:r>
      <w:r w:rsidRPr="00C823AD">
        <w:t>16</w:t>
      </w:r>
      <w:r w:rsidR="00295923">
        <w:t>-</w:t>
      </w:r>
      <w:r w:rsidRPr="00C823AD">
        <w:t xml:space="preserve"> to </w:t>
      </w:r>
      <w:r w:rsidR="00295923" w:rsidRPr="00C823AD">
        <w:t>18</w:t>
      </w:r>
      <w:r w:rsidR="00295923">
        <w:t>-</w:t>
      </w:r>
      <w:r w:rsidR="00295923" w:rsidRPr="00C823AD">
        <w:t>year</w:t>
      </w:r>
      <w:r w:rsidR="00295923">
        <w:t>-</w:t>
      </w:r>
      <w:r w:rsidRPr="00C823AD">
        <w:t>olds</w:t>
      </w:r>
    </w:p>
    <w:p w14:paraId="0ED71FB2" w14:textId="68973D7E" w:rsidR="00D15249" w:rsidRDefault="00D5727A" w:rsidP="00D15249">
      <w:pPr>
        <w:pStyle w:val="Numberedparagraph"/>
      </w:pPr>
      <w:r w:rsidRPr="00BA1D92">
        <w:t>Nationally, considerably more 16</w:t>
      </w:r>
      <w:r w:rsidR="00295923">
        <w:t>-</w:t>
      </w:r>
      <w:r w:rsidRPr="00BA1D92">
        <w:t xml:space="preserve"> to </w:t>
      </w:r>
      <w:r w:rsidR="00295923" w:rsidRPr="00BA1D92">
        <w:t>18</w:t>
      </w:r>
      <w:r w:rsidR="00295923">
        <w:t>-</w:t>
      </w:r>
      <w:r w:rsidR="00295923" w:rsidRPr="00BA1D92">
        <w:t>year</w:t>
      </w:r>
      <w:r w:rsidR="00295923">
        <w:t>-</w:t>
      </w:r>
      <w:r w:rsidRPr="00BA1D92">
        <w:t>olds apply for apprenticeships than those aged 25 and over</w:t>
      </w:r>
      <w:r w:rsidR="00700BFE">
        <w:t>,</w:t>
      </w:r>
      <w:r w:rsidRPr="00BA1D92">
        <w:t xml:space="preserve"> but far fewer become apprentices.</w:t>
      </w:r>
      <w:r w:rsidRPr="004405C2">
        <w:rPr>
          <w:rStyle w:val="FootnoteReference"/>
          <w:rFonts w:cs="Tahoma"/>
        </w:rPr>
        <w:footnoteReference w:id="11"/>
      </w:r>
      <w:r w:rsidR="00E8334C" w:rsidRPr="004405C2">
        <w:rPr>
          <w:rStyle w:val="FootnoteReference"/>
          <w:rFonts w:cs="Tahoma"/>
        </w:rPr>
        <w:t xml:space="preserve"> </w:t>
      </w:r>
      <w:r w:rsidR="00D15249">
        <w:t xml:space="preserve">Approximately </w:t>
      </w:r>
      <w:r w:rsidR="00E8334C">
        <w:t xml:space="preserve">40% of the </w:t>
      </w:r>
      <w:r w:rsidR="000D0816">
        <w:t>19</w:t>
      </w:r>
      <w:r w:rsidR="00D15249">
        <w:t xml:space="preserve">,000 learners on apprenticeships </w:t>
      </w:r>
      <w:r w:rsidR="00E8334C">
        <w:t>at</w:t>
      </w:r>
      <w:r w:rsidR="00D15249">
        <w:t xml:space="preserve"> the providers visited</w:t>
      </w:r>
      <w:r w:rsidR="00E8334C">
        <w:t xml:space="preserve"> </w:t>
      </w:r>
      <w:r w:rsidR="00D15249">
        <w:t>were aged 25 and over</w:t>
      </w:r>
      <w:r w:rsidR="00E8334C">
        <w:t>, whereas</w:t>
      </w:r>
      <w:r w:rsidR="00D15249">
        <w:t xml:space="preserve"> only </w:t>
      </w:r>
      <w:r w:rsidR="000D0816">
        <w:t>29</w:t>
      </w:r>
      <w:r w:rsidR="00D15249">
        <w:t xml:space="preserve">% were aged 16 to 18. </w:t>
      </w:r>
      <w:r>
        <w:t>Most</w:t>
      </w:r>
      <w:r w:rsidR="00D15249">
        <w:t xml:space="preserve"> of these older apprentices were already employed </w:t>
      </w:r>
      <w:r w:rsidR="00295923">
        <w:t>in jobs that were</w:t>
      </w:r>
      <w:r>
        <w:t xml:space="preserve"> converted to </w:t>
      </w:r>
      <w:r w:rsidR="00D15249">
        <w:t>apprenticeship</w:t>
      </w:r>
      <w:r w:rsidR="00295923">
        <w:t>s</w:t>
      </w:r>
      <w:r w:rsidR="00D15249">
        <w:t xml:space="preserve">. </w:t>
      </w:r>
      <w:r>
        <w:t xml:space="preserve">Inspectors identified that meeting recruitment targets was </w:t>
      </w:r>
      <w:r>
        <w:lastRenderedPageBreak/>
        <w:t xml:space="preserve">often the priority for providers. </w:t>
      </w:r>
      <w:r w:rsidR="00A978D3" w:rsidRPr="001F7589">
        <w:t>In these cases, providers preferred</w:t>
      </w:r>
      <w:r w:rsidR="00D15249" w:rsidRPr="001F7589">
        <w:t xml:space="preserve"> to </w:t>
      </w:r>
      <w:r w:rsidRPr="001F7589">
        <w:t xml:space="preserve">recruit </w:t>
      </w:r>
      <w:r w:rsidR="00036442" w:rsidRPr="001F7589">
        <w:t>an</w:t>
      </w:r>
      <w:r w:rsidRPr="001F7589">
        <w:t xml:space="preserve"> employe</w:t>
      </w:r>
      <w:r w:rsidR="00036442" w:rsidRPr="001F7589">
        <w:t>e</w:t>
      </w:r>
      <w:r w:rsidRPr="001F7589">
        <w:t xml:space="preserve"> </w:t>
      </w:r>
      <w:r w:rsidR="00EA30AF" w:rsidRPr="001F7589">
        <w:t>who</w:t>
      </w:r>
      <w:r w:rsidR="00036442" w:rsidRPr="001F7589">
        <w:t xml:space="preserve"> required little training</w:t>
      </w:r>
      <w:r w:rsidR="00EA3765">
        <w:t xml:space="preserve"> onto an apprenticeship,</w:t>
      </w:r>
      <w:r w:rsidR="000C73D1" w:rsidRPr="001F7589">
        <w:t xml:space="preserve"> </w:t>
      </w:r>
      <w:r w:rsidR="00036442" w:rsidRPr="001F7589">
        <w:t xml:space="preserve">rather </w:t>
      </w:r>
      <w:r w:rsidR="00A978D3" w:rsidRPr="001F7589">
        <w:t>than</w:t>
      </w:r>
      <w:r w:rsidR="00D15249" w:rsidRPr="001F7589">
        <w:t xml:space="preserve"> seek out and convince employers in a skills shortage area, such as IT, that their business would benefit from a</w:t>
      </w:r>
      <w:r w:rsidR="00EA3765">
        <w:t xml:space="preserve"> three- or four-year </w:t>
      </w:r>
      <w:r w:rsidR="00D15249" w:rsidRPr="001F7589">
        <w:t xml:space="preserve">advanced or higher apprentice. </w:t>
      </w:r>
    </w:p>
    <w:p w14:paraId="477FACC1" w14:textId="2A9B4C3D" w:rsidR="00E27AD0" w:rsidRDefault="00E27AD0" w:rsidP="00E27AD0">
      <w:pPr>
        <w:pStyle w:val="Numberedparagraph"/>
      </w:pPr>
      <w:r>
        <w:t xml:space="preserve">Figure </w:t>
      </w:r>
      <w:r w:rsidR="00C12510">
        <w:t>2</w:t>
      </w:r>
      <w:r>
        <w:t xml:space="preserve"> shows how the number of apprentices has increased since 2005, particularly those aged 25 and over.</w:t>
      </w:r>
      <w:r>
        <w:rPr>
          <w:rStyle w:val="FootnoteReference"/>
          <w:rFonts w:cs="Tahoma"/>
        </w:rPr>
        <w:footnoteReference w:id="12"/>
      </w:r>
      <w:r w:rsidR="00540AD7">
        <w:t xml:space="preserve"> The chart</w:t>
      </w:r>
      <w:r>
        <w:t xml:space="preserve"> also shows how the number of apprentices aged 16 to 18 remained </w:t>
      </w:r>
      <w:r w:rsidR="00B8532B">
        <w:t xml:space="preserve">reasonably </w:t>
      </w:r>
      <w:r>
        <w:t>static over the same period.</w:t>
      </w:r>
    </w:p>
    <w:p w14:paraId="3A1203ED" w14:textId="77777777" w:rsidR="001F20AD" w:rsidRPr="008656C4" w:rsidRDefault="001F20AD" w:rsidP="00376D40">
      <w:pPr>
        <w:pStyle w:val="Tableheader-left"/>
      </w:pPr>
      <w:r w:rsidRPr="008656C4">
        <w:t>Figure 2: Number of apprenticeship starts, by age of apprentices</w:t>
      </w:r>
    </w:p>
    <w:p w14:paraId="602D79CE" w14:textId="77777777" w:rsidR="001F20AD" w:rsidRDefault="001F20AD" w:rsidP="001F20AD">
      <w:pPr>
        <w:pStyle w:val="Tableheader-left"/>
      </w:pPr>
    </w:p>
    <w:p w14:paraId="4BA6C474" w14:textId="77777777" w:rsidR="001F20AD" w:rsidRDefault="001F20AD" w:rsidP="001F20AD">
      <w:pPr>
        <w:pStyle w:val="Tableheader-left"/>
      </w:pPr>
      <w:r>
        <w:rPr>
          <w:noProof/>
          <w:lang w:eastAsia="en-GB"/>
        </w:rPr>
        <w:drawing>
          <wp:inline distT="0" distB="0" distL="0" distR="0" wp14:anchorId="329C6178" wp14:editId="3454059F">
            <wp:extent cx="5755005" cy="3058884"/>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7CB7034" w14:textId="6A193DD0" w:rsidR="001F20AD" w:rsidRDefault="001F20AD" w:rsidP="001F20AD">
      <w:pPr>
        <w:pStyle w:val="Tableheader-left"/>
      </w:pPr>
      <w:r w:rsidRPr="00420AE9">
        <w:rPr>
          <w:rFonts w:cs="Tahoma"/>
          <w:b w:val="0"/>
          <w:bCs w:val="0"/>
          <w:sz w:val="20"/>
        </w:rPr>
        <w:t xml:space="preserve">2014/15 starts </w:t>
      </w:r>
      <w:r>
        <w:rPr>
          <w:rFonts w:cs="Tahoma"/>
          <w:b w:val="0"/>
          <w:bCs w:val="0"/>
          <w:sz w:val="20"/>
        </w:rPr>
        <w:t xml:space="preserve">are </w:t>
      </w:r>
      <w:r w:rsidRPr="00420AE9">
        <w:rPr>
          <w:rFonts w:cs="Tahoma"/>
          <w:b w:val="0"/>
          <w:bCs w:val="0"/>
          <w:sz w:val="20"/>
        </w:rPr>
        <w:t>based on provisional data</w:t>
      </w:r>
      <w:r w:rsidR="00056F09">
        <w:rPr>
          <w:rFonts w:cs="Tahoma"/>
          <w:b w:val="0"/>
          <w:bCs w:val="0"/>
          <w:sz w:val="20"/>
        </w:rPr>
        <w:t>.</w:t>
      </w:r>
    </w:p>
    <w:p w14:paraId="476EC32B" w14:textId="77777777" w:rsidR="009D6D73" w:rsidRPr="008656C4" w:rsidRDefault="009D6D73" w:rsidP="008656C4">
      <w:pPr>
        <w:rPr>
          <w:lang w:eastAsia="en-GB"/>
        </w:rPr>
      </w:pPr>
    </w:p>
    <w:p w14:paraId="6DE799D9" w14:textId="0C68433B" w:rsidR="00D15249" w:rsidRPr="005A7BE1" w:rsidRDefault="00D15249" w:rsidP="005A7BE1">
      <w:pPr>
        <w:pStyle w:val="Heading3"/>
      </w:pPr>
      <w:r w:rsidRPr="00C823AD">
        <w:t xml:space="preserve">Recruitment of </w:t>
      </w:r>
      <w:r w:rsidR="00C40E93">
        <w:t xml:space="preserve">disabled </w:t>
      </w:r>
      <w:r w:rsidRPr="00C823AD">
        <w:t xml:space="preserve">employees </w:t>
      </w:r>
      <w:r w:rsidR="00C40E93">
        <w:t xml:space="preserve">or those </w:t>
      </w:r>
      <w:r w:rsidRPr="00C823AD">
        <w:t>with learning difficulties to apprenticeships</w:t>
      </w:r>
    </w:p>
    <w:p w14:paraId="6905FDC9" w14:textId="04F19C55" w:rsidR="00D15249" w:rsidRDefault="00D15249" w:rsidP="002C4EDD">
      <w:pPr>
        <w:pStyle w:val="Numberedparagraph"/>
      </w:pPr>
      <w:r w:rsidRPr="007442D2">
        <w:t xml:space="preserve">Too few </w:t>
      </w:r>
      <w:r w:rsidR="00C40E93">
        <w:t xml:space="preserve">disabled </w:t>
      </w:r>
      <w:r w:rsidRPr="007442D2">
        <w:t xml:space="preserve">people </w:t>
      </w:r>
      <w:r w:rsidR="00C40E93">
        <w:t xml:space="preserve">or those </w:t>
      </w:r>
      <w:r w:rsidRPr="007442D2">
        <w:t>with learning difficulties become apprentices.</w:t>
      </w:r>
      <w:r w:rsidRPr="00C3640E">
        <w:t xml:space="preserve"> I</w:t>
      </w:r>
      <w:r w:rsidR="00EA3765">
        <w:t>n</w:t>
      </w:r>
      <w:r w:rsidR="00036442">
        <w:t xml:space="preserve"> </w:t>
      </w:r>
      <w:r w:rsidRPr="00C3640E">
        <w:t>all further education and skills providers</w:t>
      </w:r>
      <w:r w:rsidR="00EA3765">
        <w:t xml:space="preserve"> in 2013/14</w:t>
      </w:r>
      <w:r w:rsidR="00C40E93">
        <w:t>,</w:t>
      </w:r>
      <w:r w:rsidRPr="00C3640E">
        <w:t xml:space="preserve"> over 1</w:t>
      </w:r>
      <w:r w:rsidR="00D37BFE">
        <w:t>6</w:t>
      </w:r>
      <w:r w:rsidRPr="00C3640E">
        <w:t>% of learners disclose</w:t>
      </w:r>
      <w:r>
        <w:t>d</w:t>
      </w:r>
      <w:r w:rsidRPr="00C3640E">
        <w:t xml:space="preserve"> </w:t>
      </w:r>
      <w:r>
        <w:t xml:space="preserve">a </w:t>
      </w:r>
      <w:r w:rsidRPr="00C3640E">
        <w:t>learning difficulty or disability</w:t>
      </w:r>
      <w:r w:rsidR="000C73D1">
        <w:t xml:space="preserve"> compared </w:t>
      </w:r>
      <w:r w:rsidR="00C40E93">
        <w:t xml:space="preserve">with </w:t>
      </w:r>
      <w:r w:rsidR="000C73D1">
        <w:t>only 8% of apprentices</w:t>
      </w:r>
      <w:r w:rsidRPr="00C3640E">
        <w:t>.</w:t>
      </w:r>
      <w:r>
        <w:rPr>
          <w:rStyle w:val="FootnoteReference"/>
          <w:rFonts w:cs="Tahoma"/>
        </w:rPr>
        <w:footnoteReference w:id="13"/>
      </w:r>
      <w:r>
        <w:t xml:space="preserve"> </w:t>
      </w:r>
      <w:r w:rsidR="00EA3765">
        <w:t>Only</w:t>
      </w:r>
      <w:r>
        <w:t xml:space="preserve"> </w:t>
      </w:r>
      <w:r w:rsidR="000D0816">
        <w:t>one</w:t>
      </w:r>
      <w:r w:rsidR="00EA3765">
        <w:t xml:space="preserve"> of the providers in our survey</w:t>
      </w:r>
      <w:r w:rsidR="000D0816">
        <w:t xml:space="preserve"> </w:t>
      </w:r>
      <w:r>
        <w:t xml:space="preserve">demonstrated </w:t>
      </w:r>
      <w:r w:rsidR="00C40E93">
        <w:t xml:space="preserve">that </w:t>
      </w:r>
      <w:r>
        <w:t xml:space="preserve">they had supported an apprentice with dyslexia to pass their functional skills test </w:t>
      </w:r>
      <w:r w:rsidR="00EA3765">
        <w:t xml:space="preserve">while one </w:t>
      </w:r>
      <w:r>
        <w:t xml:space="preserve">other </w:t>
      </w:r>
      <w:r w:rsidR="00C40E93">
        <w:t xml:space="preserve">had </w:t>
      </w:r>
      <w:r>
        <w:t xml:space="preserve">made adjustments for a disabled apprentice. However, </w:t>
      </w:r>
      <w:r w:rsidR="00584A58">
        <w:lastRenderedPageBreak/>
        <w:t>such</w:t>
      </w:r>
      <w:r>
        <w:t xml:space="preserve"> examples of providers and employers encouraging </w:t>
      </w:r>
      <w:r w:rsidR="00C40E93">
        <w:t xml:space="preserve">disabled </w:t>
      </w:r>
      <w:r>
        <w:t xml:space="preserve">people </w:t>
      </w:r>
      <w:r w:rsidR="00C40E93">
        <w:t xml:space="preserve">or those </w:t>
      </w:r>
      <w:r>
        <w:t xml:space="preserve">with learning difficulties </w:t>
      </w:r>
      <w:r w:rsidR="00EA30AF">
        <w:t>to succeed on an</w:t>
      </w:r>
      <w:r>
        <w:t xml:space="preserve"> apprentice</w:t>
      </w:r>
      <w:r w:rsidR="00EA30AF">
        <w:t>ship</w:t>
      </w:r>
      <w:r>
        <w:t xml:space="preserve"> were rare. </w:t>
      </w:r>
    </w:p>
    <w:p w14:paraId="25E5EDD9" w14:textId="562E8F3E" w:rsidR="00D15249" w:rsidRDefault="00D15249" w:rsidP="00D15249">
      <w:pPr>
        <w:pStyle w:val="Heading3"/>
      </w:pPr>
      <w:r w:rsidRPr="007F791D">
        <w:t>Traineeships provide a useful step to apprenticeships</w:t>
      </w:r>
      <w:r w:rsidR="0043675E">
        <w:t>,</w:t>
      </w:r>
      <w:r>
        <w:t xml:space="preserve"> but are not yet meeting their potential</w:t>
      </w:r>
    </w:p>
    <w:p w14:paraId="2C851CCE" w14:textId="190E0409" w:rsidR="00E218CC" w:rsidRPr="000738AF" w:rsidRDefault="00E218CC" w:rsidP="00E218CC">
      <w:pPr>
        <w:pStyle w:val="Numberedparagraph"/>
      </w:pPr>
      <w:r w:rsidRPr="00C06A4E">
        <w:t>In his 20</w:t>
      </w:r>
      <w:r w:rsidR="00C40E93">
        <w:t>13/</w:t>
      </w:r>
      <w:r w:rsidRPr="00C06A4E">
        <w:t xml:space="preserve">14 </w:t>
      </w:r>
      <w:r w:rsidR="00BF1835">
        <w:t>A</w:t>
      </w:r>
      <w:r w:rsidRPr="00C06A4E">
        <w:t xml:space="preserve">nnual </w:t>
      </w:r>
      <w:r w:rsidR="00BF1835">
        <w:t>R</w:t>
      </w:r>
      <w:r w:rsidRPr="00C06A4E">
        <w:t>eport for further education and skills, Her Majesty’s Chief Inspector noted that successful traineeships helped learners progress to apprenticeships</w:t>
      </w:r>
      <w:r w:rsidR="00ED02FE">
        <w:t>.</w:t>
      </w:r>
      <w:r w:rsidRPr="00C06A4E">
        <w:t xml:space="preserve"> </w:t>
      </w:r>
      <w:r w:rsidR="00ED02FE">
        <w:t>The report said that</w:t>
      </w:r>
      <w:r w:rsidRPr="00C06A4E">
        <w:t xml:space="preserve"> when traineeships included carefully chosen work placements</w:t>
      </w:r>
      <w:r>
        <w:t>,</w:t>
      </w:r>
      <w:r w:rsidRPr="00C06A4E">
        <w:t xml:space="preserve"> </w:t>
      </w:r>
      <w:r w:rsidR="00C40E93">
        <w:t>‘</w:t>
      </w:r>
      <w:r w:rsidRPr="00C06A4E">
        <w:t>trainees became highly confident and self-assured…and [improved] their personal confidence and motivation</w:t>
      </w:r>
      <w:r w:rsidR="00C40E93" w:rsidRPr="00C06A4E">
        <w:t>.</w:t>
      </w:r>
      <w:r w:rsidR="00C40E93">
        <w:rPr>
          <w:rFonts w:cs="Tahoma"/>
        </w:rPr>
        <w:t>’</w:t>
      </w:r>
      <w:r w:rsidR="00C40E93">
        <w:rPr>
          <w:rStyle w:val="FootnoteReference"/>
          <w:rFonts w:cs="Tahoma"/>
        </w:rPr>
        <w:footnoteReference w:id="14"/>
      </w:r>
    </w:p>
    <w:p w14:paraId="00E271E8" w14:textId="1660E736" w:rsidR="00123F71" w:rsidRDefault="00CF4A5D" w:rsidP="00C06A4E">
      <w:pPr>
        <w:pStyle w:val="Numberedparagraph"/>
      </w:pPr>
      <w:r w:rsidRPr="00111DA0">
        <w:t>Traineeship</w:t>
      </w:r>
      <w:r>
        <w:t xml:space="preserve">s are an increasingly popular programme </w:t>
      </w:r>
      <w:r w:rsidR="00C40E93">
        <w:t xml:space="preserve">designed </w:t>
      </w:r>
      <w:r>
        <w:t>to prepare learners aged 16 to 24 for employment with training.</w:t>
      </w:r>
      <w:r w:rsidRPr="005A7BE1">
        <w:rPr>
          <w:vertAlign w:val="superscript"/>
        </w:rPr>
        <w:footnoteReference w:id="15"/>
      </w:r>
      <w:r w:rsidR="00EA30AF" w:rsidRPr="005A7BE1">
        <w:rPr>
          <w:vertAlign w:val="superscript"/>
        </w:rPr>
        <w:t xml:space="preserve"> </w:t>
      </w:r>
      <w:r w:rsidR="00EA30AF">
        <w:t xml:space="preserve">However, </w:t>
      </w:r>
      <w:r w:rsidR="0043675E">
        <w:t>too few</w:t>
      </w:r>
      <w:r w:rsidR="00304C28">
        <w:t xml:space="preserve"> </w:t>
      </w:r>
      <w:r w:rsidR="00D37BFE">
        <w:t>providers offer them</w:t>
      </w:r>
      <w:r w:rsidR="002B2ADB">
        <w:t xml:space="preserve"> – </w:t>
      </w:r>
      <w:r w:rsidR="00A6572B">
        <w:t>under two thirds</w:t>
      </w:r>
      <w:r w:rsidR="00304C28">
        <w:t xml:space="preserve"> </w:t>
      </w:r>
      <w:r>
        <w:t>of the 18 providers in our survey who were able to offer traineeships did so. I</w:t>
      </w:r>
      <w:r w:rsidRPr="00C06A4E">
        <w:t>n these</w:t>
      </w:r>
      <w:r w:rsidR="00123F71">
        <w:t xml:space="preserve"> providers,</w:t>
      </w:r>
      <w:r w:rsidRPr="00C06A4E">
        <w:t xml:space="preserve"> progression </w:t>
      </w:r>
      <w:r w:rsidR="00123F71">
        <w:t>from traineeships</w:t>
      </w:r>
      <w:r w:rsidR="002042C2">
        <w:t xml:space="preserve"> </w:t>
      </w:r>
      <w:r w:rsidRPr="00C06A4E">
        <w:t xml:space="preserve">into apprenticeships was good, with half the learners </w:t>
      </w:r>
      <w:r w:rsidR="00ED02FE">
        <w:t>with known</w:t>
      </w:r>
      <w:r w:rsidRPr="00C06A4E">
        <w:t xml:space="preserve"> destinations moving onto apprenticeships. However, too many providers did not have adequate systems for tracking the destination of their learners on traineeships</w:t>
      </w:r>
      <w:r w:rsidR="007F753D">
        <w:t>, with</w:t>
      </w:r>
      <w:r w:rsidRPr="00C06A4E">
        <w:t xml:space="preserve"> nearly a third </w:t>
      </w:r>
      <w:r w:rsidR="00ED02FE">
        <w:t xml:space="preserve">of trainees’ </w:t>
      </w:r>
      <w:r w:rsidRPr="00C06A4E">
        <w:t xml:space="preserve">destinations </w:t>
      </w:r>
      <w:r w:rsidR="007F753D">
        <w:t>being</w:t>
      </w:r>
      <w:r w:rsidR="007F753D" w:rsidRPr="00C06A4E">
        <w:t xml:space="preserve"> </w:t>
      </w:r>
      <w:r w:rsidR="00ED02FE">
        <w:t>un</w:t>
      </w:r>
      <w:r w:rsidRPr="00C06A4E">
        <w:t xml:space="preserve">known. </w:t>
      </w:r>
    </w:p>
    <w:p w14:paraId="3424A558" w14:textId="77777777" w:rsidR="00C823AD" w:rsidRPr="008A6C40" w:rsidRDefault="008853D1" w:rsidP="00F160D8">
      <w:pPr>
        <w:pStyle w:val="Heading3"/>
      </w:pPr>
      <w:r>
        <w:t>Preparing young people for employment</w:t>
      </w:r>
    </w:p>
    <w:p w14:paraId="7CE7DDD8" w14:textId="085A2523" w:rsidR="00C823AD" w:rsidRDefault="00D11897" w:rsidP="00C06A4E">
      <w:pPr>
        <w:pStyle w:val="Numberedparagraph"/>
      </w:pPr>
      <w:r>
        <w:t xml:space="preserve">Schools and providers need to do more to instil basic attitudes and behaviours required by employers in all their learners. </w:t>
      </w:r>
      <w:r w:rsidR="00C40E93">
        <w:t xml:space="preserve">When asked </w:t>
      </w:r>
      <w:r w:rsidR="000A261F">
        <w:t xml:space="preserve">why they did not recruit </w:t>
      </w:r>
      <w:r w:rsidR="00C40E93">
        <w:t>more 16- to 24-year-old apprentices, n</w:t>
      </w:r>
      <w:r w:rsidR="006C5057">
        <w:t xml:space="preserve">early </w:t>
      </w:r>
      <w:r w:rsidR="00630476">
        <w:t xml:space="preserve">a </w:t>
      </w:r>
      <w:r w:rsidR="006C5057">
        <w:t xml:space="preserve">quarter of </w:t>
      </w:r>
      <w:r w:rsidR="00C823AD">
        <w:t>employers</w:t>
      </w:r>
      <w:r w:rsidR="006C5057">
        <w:t xml:space="preserve"> who responded </w:t>
      </w:r>
      <w:r w:rsidR="00C823AD">
        <w:t xml:space="preserve">said that </w:t>
      </w:r>
      <w:r w:rsidR="00D5446C">
        <w:t xml:space="preserve">young people </w:t>
      </w:r>
      <w:r w:rsidR="00C823AD">
        <w:t xml:space="preserve">did not have the basic skills, attitudes and behaviours required for work. </w:t>
      </w:r>
      <w:r w:rsidR="00C823AD" w:rsidRPr="009A2886">
        <w:t>A</w:t>
      </w:r>
      <w:r w:rsidR="00C823AD">
        <w:t xml:space="preserve">dditionally, the </w:t>
      </w:r>
      <w:r w:rsidR="00C823AD" w:rsidRPr="009A2886">
        <w:t>employers</w:t>
      </w:r>
      <w:r w:rsidR="00C823AD">
        <w:t xml:space="preserve"> interviewed</w:t>
      </w:r>
      <w:r w:rsidR="00F32D42">
        <w:t xml:space="preserve"> frequently</w:t>
      </w:r>
      <w:r w:rsidR="00C823AD">
        <w:t xml:space="preserve"> </w:t>
      </w:r>
      <w:r w:rsidR="000A261F">
        <w:t xml:space="preserve">said </w:t>
      </w:r>
      <w:r w:rsidR="00C823AD">
        <w:t>that they were reluctant</w:t>
      </w:r>
      <w:r w:rsidR="00C823AD" w:rsidRPr="009A2886">
        <w:t xml:space="preserve"> to take a young apprentice straight from school. </w:t>
      </w:r>
      <w:r w:rsidR="00C823AD">
        <w:t xml:space="preserve">Two factors dominated </w:t>
      </w:r>
      <w:r w:rsidR="000A261F">
        <w:t xml:space="preserve">their rationale </w:t>
      </w:r>
      <w:r w:rsidR="00C823AD">
        <w:t>for this</w:t>
      </w:r>
      <w:r w:rsidR="003F6408">
        <w:t>.</w:t>
      </w:r>
      <w:r w:rsidR="00C823AD">
        <w:t xml:space="preserve"> </w:t>
      </w:r>
    </w:p>
    <w:p w14:paraId="6636AADA" w14:textId="6CF432AA" w:rsidR="00C823AD" w:rsidRDefault="00C40E93" w:rsidP="005A7BE1">
      <w:pPr>
        <w:pStyle w:val="Bulletsspaced"/>
      </w:pPr>
      <w:r>
        <w:t>T</w:t>
      </w:r>
      <w:r w:rsidRPr="008A6C40">
        <w:t xml:space="preserve">hey </w:t>
      </w:r>
      <w:r w:rsidR="00C823AD" w:rsidRPr="008A6C40">
        <w:t>believed too many 16</w:t>
      </w:r>
      <w:r w:rsidR="00C823AD">
        <w:t>-</w:t>
      </w:r>
      <w:r w:rsidR="00C823AD" w:rsidRPr="008A6C40">
        <w:t>year</w:t>
      </w:r>
      <w:r w:rsidR="00C823AD">
        <w:t>-</w:t>
      </w:r>
      <w:r w:rsidR="00C823AD" w:rsidRPr="008A6C40">
        <w:t>old school</w:t>
      </w:r>
      <w:r w:rsidR="00C17B84">
        <w:t xml:space="preserve"> </w:t>
      </w:r>
      <w:r w:rsidR="00C823AD" w:rsidRPr="008A6C40">
        <w:t>leavers lacked personal presentation and communication skills</w:t>
      </w:r>
      <w:r w:rsidR="00C17B84">
        <w:t>,</w:t>
      </w:r>
      <w:r w:rsidR="00C823AD" w:rsidRPr="008A6C40">
        <w:t xml:space="preserve"> </w:t>
      </w:r>
      <w:r w:rsidR="00C823AD">
        <w:t xml:space="preserve">or gave the impression at interview that they were </w:t>
      </w:r>
      <w:r w:rsidR="00C823AD" w:rsidRPr="008A6C40">
        <w:t>immature and unreliable</w:t>
      </w:r>
      <w:r>
        <w:t>.</w:t>
      </w:r>
    </w:p>
    <w:p w14:paraId="5A456DB2" w14:textId="054F5C27" w:rsidR="00C823AD" w:rsidRPr="008A6C40" w:rsidRDefault="00C40E93" w:rsidP="005A7BE1">
      <w:pPr>
        <w:pStyle w:val="Bulletsspaced-lastbullet"/>
      </w:pPr>
      <w:r>
        <w:t>T</w:t>
      </w:r>
      <w:r w:rsidRPr="008A6C40">
        <w:t xml:space="preserve">hey </w:t>
      </w:r>
      <w:r w:rsidR="00C823AD" w:rsidRPr="008A6C40">
        <w:t>recognise</w:t>
      </w:r>
      <w:r w:rsidR="00C823AD">
        <w:t>d</w:t>
      </w:r>
      <w:r w:rsidR="00C823AD" w:rsidRPr="008A6C40">
        <w:t xml:space="preserve"> that employing an apprentice require</w:t>
      </w:r>
      <w:r w:rsidR="000A261F">
        <w:t>d</w:t>
      </w:r>
      <w:r w:rsidR="00C823AD" w:rsidRPr="008A6C40">
        <w:t xml:space="preserve"> a signi</w:t>
      </w:r>
      <w:r w:rsidR="008853D1">
        <w:t xml:space="preserve">ficant investment in time </w:t>
      </w:r>
      <w:r w:rsidR="006C5057">
        <w:t xml:space="preserve">to train them in the generic employability skills </w:t>
      </w:r>
      <w:r w:rsidR="008853D1">
        <w:t>and did</w:t>
      </w:r>
      <w:r w:rsidR="00C823AD" w:rsidRPr="008A6C40">
        <w:t xml:space="preserve"> not feel they </w:t>
      </w:r>
      <w:r w:rsidR="008853D1">
        <w:t>could</w:t>
      </w:r>
      <w:r w:rsidR="00C823AD" w:rsidRPr="008A6C40">
        <w:t xml:space="preserve"> afford this.</w:t>
      </w:r>
    </w:p>
    <w:p w14:paraId="348E3336" w14:textId="1401F984" w:rsidR="00C823AD" w:rsidRPr="00C76BBA" w:rsidRDefault="000A261F" w:rsidP="00C823AD">
      <w:pPr>
        <w:pStyle w:val="Numberedparagraph"/>
      </w:pPr>
      <w:r>
        <w:t xml:space="preserve">A quarter of employers </w:t>
      </w:r>
      <w:r w:rsidR="00D67CDE">
        <w:t xml:space="preserve">who responded to </w:t>
      </w:r>
      <w:r w:rsidR="00F32D42">
        <w:t>the</w:t>
      </w:r>
      <w:r w:rsidR="00D67CDE">
        <w:t xml:space="preserve"> questionnaire</w:t>
      </w:r>
      <w:r>
        <w:t xml:space="preserve"> did not see these as barriers</w:t>
      </w:r>
      <w:r w:rsidR="00C823AD">
        <w:t xml:space="preserve">. </w:t>
      </w:r>
      <w:r w:rsidR="006C5057">
        <w:t xml:space="preserve">Inspectors found </w:t>
      </w:r>
      <w:r w:rsidR="00C823AD">
        <w:t>that some employers recognised that school</w:t>
      </w:r>
      <w:r w:rsidR="00484B26">
        <w:t xml:space="preserve"> </w:t>
      </w:r>
      <w:r w:rsidR="00C823AD">
        <w:t xml:space="preserve">leavers were not the </w:t>
      </w:r>
      <w:r w:rsidR="00C40E93">
        <w:t xml:space="preserve">‘finished </w:t>
      </w:r>
      <w:r w:rsidR="00675A37">
        <w:t>article’ and</w:t>
      </w:r>
      <w:r w:rsidR="00C823AD">
        <w:t xml:space="preserve"> welcomed the chance to train them in </w:t>
      </w:r>
      <w:r w:rsidR="00C823AD">
        <w:lastRenderedPageBreak/>
        <w:t xml:space="preserve">their company’s </w:t>
      </w:r>
      <w:r w:rsidR="00A740C9">
        <w:t xml:space="preserve">practices and </w:t>
      </w:r>
      <w:r w:rsidR="00C823AD">
        <w:t>values. Others recognise</w:t>
      </w:r>
      <w:r w:rsidR="00D5446C">
        <w:t>d</w:t>
      </w:r>
      <w:r w:rsidR="00C823AD">
        <w:t xml:space="preserve"> the long-term benefits of investing in well-trained apprentices. In these companies, employers and providers worked closely together to ensure that apprentices </w:t>
      </w:r>
      <w:r w:rsidR="00C823AD" w:rsidRPr="00BC0859">
        <w:t xml:space="preserve">developed skills that would add value to the business. They acknowledged that </w:t>
      </w:r>
      <w:r w:rsidR="00C823AD">
        <w:t>it</w:t>
      </w:r>
      <w:r w:rsidR="00C823AD" w:rsidRPr="00BC0859">
        <w:t xml:space="preserve"> took considerable time and effort</w:t>
      </w:r>
      <w:r w:rsidR="00C823AD">
        <w:t xml:space="preserve"> in the early stages of an apprenticeship</w:t>
      </w:r>
      <w:r w:rsidR="007F753D">
        <w:t>,</w:t>
      </w:r>
      <w:r w:rsidR="00C823AD">
        <w:t xml:space="preserve"> but </w:t>
      </w:r>
      <w:r w:rsidR="00806984">
        <w:t xml:space="preserve">that </w:t>
      </w:r>
      <w:r w:rsidR="00C823AD">
        <w:t>this paid off as the apprentice developed and contributed to the long</w:t>
      </w:r>
      <w:r w:rsidR="00F06C59">
        <w:t>-</w:t>
      </w:r>
      <w:r w:rsidR="00C823AD">
        <w:t xml:space="preserve">term sustainability </w:t>
      </w:r>
      <w:r w:rsidR="008F264A">
        <w:t xml:space="preserve">and effectiveness </w:t>
      </w:r>
      <w:r w:rsidR="00C823AD">
        <w:t>of the company.</w:t>
      </w:r>
    </w:p>
    <w:p w14:paraId="4E4F6786" w14:textId="4EECC6EA" w:rsidR="00D15249" w:rsidRPr="00C76BBA" w:rsidRDefault="007669AC" w:rsidP="00D15249">
      <w:pPr>
        <w:pStyle w:val="Numberedparagraph"/>
      </w:pPr>
      <w:r>
        <w:t>Most of t</w:t>
      </w:r>
      <w:r w:rsidR="00C823AD" w:rsidRPr="00C76BBA">
        <w:t xml:space="preserve">he </w:t>
      </w:r>
      <w:r w:rsidR="00C35949" w:rsidRPr="00C76BBA">
        <w:t>16</w:t>
      </w:r>
      <w:r w:rsidR="00806984" w:rsidRPr="00C76BBA">
        <w:t>-</w:t>
      </w:r>
      <w:r w:rsidR="00C35949" w:rsidRPr="00C76BBA">
        <w:t xml:space="preserve"> to 24</w:t>
      </w:r>
      <w:r w:rsidR="00806984" w:rsidRPr="00C76BBA">
        <w:t>-</w:t>
      </w:r>
      <w:r w:rsidR="00C35949" w:rsidRPr="00C76BBA">
        <w:t>year-old</w:t>
      </w:r>
      <w:r w:rsidR="00C823AD" w:rsidRPr="00C76BBA">
        <w:t xml:space="preserve"> apprentices </w:t>
      </w:r>
      <w:r>
        <w:t xml:space="preserve">that </w:t>
      </w:r>
      <w:r w:rsidR="00C823AD" w:rsidRPr="00C76BBA">
        <w:t xml:space="preserve">inspectors interviewed were proud that they were on an apprenticeship. </w:t>
      </w:r>
      <w:r w:rsidR="00DD6623">
        <w:t>They</w:t>
      </w:r>
      <w:r w:rsidR="00C823AD" w:rsidRPr="00C76BBA">
        <w:t xml:space="preserve"> were</w:t>
      </w:r>
      <w:r w:rsidR="00DD6623">
        <w:t xml:space="preserve"> typically</w:t>
      </w:r>
      <w:r w:rsidR="00C823AD" w:rsidRPr="00C76BBA">
        <w:t xml:space="preserve"> ambitious and believed that their apprenticeship would secure them long</w:t>
      </w:r>
      <w:r w:rsidR="00806984" w:rsidRPr="00C76BBA">
        <w:t>-</w:t>
      </w:r>
      <w:r w:rsidR="00C823AD" w:rsidRPr="00C76BBA">
        <w:t>term employment in their chosen industry</w:t>
      </w:r>
      <w:r>
        <w:t>. They thought an apprenticeship</w:t>
      </w:r>
      <w:r w:rsidR="00C823AD" w:rsidRPr="00C76BBA">
        <w:t xml:space="preserve"> was a better route into their career than other options, including university.</w:t>
      </w:r>
      <w:r w:rsidR="00E83C81" w:rsidRPr="00C76BBA">
        <w:t xml:space="preserve"> </w:t>
      </w:r>
    </w:p>
    <w:p w14:paraId="57434F67" w14:textId="2FAD2374" w:rsidR="00610B29" w:rsidRDefault="003955F5" w:rsidP="00610B29">
      <w:pPr>
        <w:pStyle w:val="Heading2"/>
      </w:pPr>
      <w:bookmarkStart w:id="14" w:name="_Toc432695999"/>
      <w:r w:rsidRPr="00F06C59">
        <w:t>The impact of successful apprenticeships</w:t>
      </w:r>
      <w:bookmarkEnd w:id="14"/>
      <w:r w:rsidRPr="00F06C59">
        <w:t xml:space="preserve"> </w:t>
      </w:r>
    </w:p>
    <w:p w14:paraId="4EFEE6B2" w14:textId="77777777" w:rsidR="007F753D" w:rsidRDefault="003955F5" w:rsidP="00086C64">
      <w:pPr>
        <w:pStyle w:val="Numberedparagraph"/>
      </w:pPr>
      <w:r w:rsidRPr="007442D2">
        <w:t>In industries such as</w:t>
      </w:r>
      <w:r w:rsidR="00AC155B" w:rsidRPr="007442D2">
        <w:t xml:space="preserve"> motor </w:t>
      </w:r>
      <w:r w:rsidRPr="007442D2">
        <w:t>vehicle, engineering</w:t>
      </w:r>
      <w:r w:rsidR="006B1D1D">
        <w:t xml:space="preserve"> and </w:t>
      </w:r>
      <w:r w:rsidRPr="007442D2">
        <w:t>construction</w:t>
      </w:r>
      <w:r w:rsidR="00E121E6" w:rsidRPr="007442D2">
        <w:t>,</w:t>
      </w:r>
      <w:r w:rsidRPr="007442D2">
        <w:t xml:space="preserve"> apprenticeships are a well-established route into</w:t>
      </w:r>
      <w:r w:rsidRPr="007442D2" w:rsidDel="008415D5">
        <w:t xml:space="preserve"> </w:t>
      </w:r>
      <w:r w:rsidRPr="007442D2">
        <w:t xml:space="preserve">long-term employment in a skilled occupation. </w:t>
      </w:r>
      <w:r w:rsidR="00AC155B" w:rsidRPr="007442D2">
        <w:t>Employers</w:t>
      </w:r>
      <w:r w:rsidR="00E121E6" w:rsidRPr="007442D2">
        <w:t xml:space="preserve"> </w:t>
      </w:r>
      <w:r w:rsidR="00AC155B" w:rsidRPr="007442D2">
        <w:t>invest time and resources to enable young people to join their industry</w:t>
      </w:r>
      <w:r w:rsidR="009A5D12">
        <w:t>. I</w:t>
      </w:r>
      <w:r w:rsidR="00AC155B" w:rsidRPr="007442D2">
        <w:t xml:space="preserve">n turn, the young people know that they must invest time and effort to work and study as they begin a new career. Inspectors found examples of excellent apprenticeships in other industries including </w:t>
      </w:r>
      <w:r w:rsidR="009B5C05" w:rsidRPr="007442D2">
        <w:t>accounting, finance, food processing and production, and equine</w:t>
      </w:r>
      <w:r w:rsidR="00AC155B" w:rsidRPr="007442D2">
        <w:t>.</w:t>
      </w:r>
      <w:r w:rsidR="00AC155B">
        <w:t xml:space="preserve"> </w:t>
      </w:r>
    </w:p>
    <w:p w14:paraId="4C4A0672" w14:textId="4DC07AFF" w:rsidR="00086C64" w:rsidRPr="00086C64" w:rsidRDefault="00AC155B" w:rsidP="00086C64">
      <w:pPr>
        <w:pStyle w:val="Numberedparagraph"/>
      </w:pPr>
      <w:r>
        <w:t xml:space="preserve">The most </w:t>
      </w:r>
      <w:r w:rsidR="00DD6623">
        <w:t xml:space="preserve">important </w:t>
      </w:r>
      <w:r>
        <w:t xml:space="preserve">difference between successful and weak apprenticeships was the </w:t>
      </w:r>
      <w:r w:rsidR="00BA1D92">
        <w:t xml:space="preserve">provision of </w:t>
      </w:r>
      <w:r w:rsidR="009A5D12">
        <w:t>good-</w:t>
      </w:r>
      <w:r w:rsidR="005A7BE1">
        <w:t xml:space="preserve">quality training, both off the </w:t>
      </w:r>
      <w:r w:rsidR="00BA1D92">
        <w:t>job and at work</w:t>
      </w:r>
      <w:r w:rsidR="007F753D">
        <w:t>. Another crucial aspect was</w:t>
      </w:r>
      <w:r w:rsidR="00BA1D92">
        <w:t xml:space="preserve"> how well the provider and employer worked together to ensure that this training was well coordinated and enabled the apprentices to advance in their chosen career.</w:t>
      </w:r>
      <w:r>
        <w:t xml:space="preserve">   </w:t>
      </w:r>
    </w:p>
    <w:p w14:paraId="4EE6300F" w14:textId="77777777" w:rsidR="00AD2B3E" w:rsidRDefault="003955F5" w:rsidP="006A4913">
      <w:pPr>
        <w:pStyle w:val="Heading3"/>
        <w:rPr>
          <w:b w:val="0"/>
        </w:rPr>
      </w:pPr>
      <w:r>
        <w:t xml:space="preserve">Benefits </w:t>
      </w:r>
      <w:r w:rsidR="00070931">
        <w:t>to</w:t>
      </w:r>
      <w:r>
        <w:t xml:space="preserve"> apprentices</w:t>
      </w:r>
    </w:p>
    <w:p w14:paraId="6FCE97D2" w14:textId="6C3B6FD0" w:rsidR="00C7573D" w:rsidRDefault="00BA1D92" w:rsidP="00851B55">
      <w:pPr>
        <w:pStyle w:val="Numberedparagraph"/>
      </w:pPr>
      <w:r>
        <w:t>The advantages of being in training while at work w</w:t>
      </w:r>
      <w:r w:rsidR="009B5C05">
        <w:t>ere</w:t>
      </w:r>
      <w:r>
        <w:t xml:space="preserve"> clear to all the apprentices</w:t>
      </w:r>
      <w:r w:rsidR="000C7E8D">
        <w:t xml:space="preserve"> that</w:t>
      </w:r>
      <w:r w:rsidR="00E121E6">
        <w:t xml:space="preserve"> </w:t>
      </w:r>
      <w:r>
        <w:t xml:space="preserve">inspectors interviewed </w:t>
      </w:r>
      <w:r w:rsidR="00A52825">
        <w:t xml:space="preserve">when </w:t>
      </w:r>
      <w:r w:rsidR="002042C2">
        <w:t xml:space="preserve">sampling </w:t>
      </w:r>
      <w:r w:rsidR="009A5D12">
        <w:t>good-</w:t>
      </w:r>
      <w:r w:rsidR="00A52825">
        <w:t>quality apprenticeships. They said that they enjoyed the combination of developing practical skills</w:t>
      </w:r>
      <w:r w:rsidR="000C7E8D">
        <w:t>,</w:t>
      </w:r>
      <w:r w:rsidR="00A52825">
        <w:t xml:space="preserve"> underpinning knowledge and background information through training, both at the provider and at work, with the direct experience of real-life pressures of the business. </w:t>
      </w:r>
      <w:r w:rsidR="00C7573D">
        <w:t>T</w:t>
      </w:r>
      <w:r w:rsidR="0005097A">
        <w:t xml:space="preserve">hese apprentices recognised that they had learned </w:t>
      </w:r>
      <w:r w:rsidR="00C7573D">
        <w:t xml:space="preserve">practical </w:t>
      </w:r>
      <w:r w:rsidR="0005097A">
        <w:t xml:space="preserve">new skills and </w:t>
      </w:r>
      <w:r w:rsidR="00C7573D">
        <w:t xml:space="preserve">they </w:t>
      </w:r>
      <w:r w:rsidR="0005097A">
        <w:t>were able</w:t>
      </w:r>
      <w:r w:rsidR="00DD6623">
        <w:t xml:space="preserve"> to</w:t>
      </w:r>
      <w:r w:rsidR="0005097A">
        <w:t xml:space="preserve"> apply them at work. </w:t>
      </w:r>
      <w:r w:rsidR="00C7573D">
        <w:t>Inspectors found that this worked best when:</w:t>
      </w:r>
    </w:p>
    <w:p w14:paraId="63A35477" w14:textId="1390EC11" w:rsidR="00C7573D" w:rsidRDefault="00C7573D" w:rsidP="00851B55">
      <w:pPr>
        <w:pStyle w:val="Bulletsspaced"/>
      </w:pPr>
      <w:r>
        <w:t xml:space="preserve">the provider engaged with the employer to ensure that the on- and off-the-job training </w:t>
      </w:r>
      <w:r w:rsidR="009A5D12">
        <w:t xml:space="preserve">was </w:t>
      </w:r>
      <w:r>
        <w:t>carefully sequenced with each apprentice’s planned duties at work</w:t>
      </w:r>
      <w:r w:rsidR="00010724">
        <w:t xml:space="preserve"> </w:t>
      </w:r>
    </w:p>
    <w:p w14:paraId="0BEC38C4" w14:textId="798489FA" w:rsidR="00C7573D" w:rsidRDefault="00C7573D" w:rsidP="00851B55">
      <w:pPr>
        <w:pStyle w:val="Bulletsspaced"/>
      </w:pPr>
      <w:r>
        <w:t>rigorous assessments and constructive feedbac</w:t>
      </w:r>
      <w:r w:rsidR="000C7E8D">
        <w:t>k</w:t>
      </w:r>
      <w:r>
        <w:t xml:space="preserve"> by both the provider and the employer enabled the apprentice to understand what they</w:t>
      </w:r>
      <w:r w:rsidR="00851B55">
        <w:t xml:space="preserve"> </w:t>
      </w:r>
      <w:r>
        <w:t>had achieved and what they needed to do to improve further</w:t>
      </w:r>
    </w:p>
    <w:p w14:paraId="004A8163" w14:textId="39BD08B1" w:rsidR="0005097A" w:rsidRPr="00BA1D92" w:rsidRDefault="0005097A" w:rsidP="00C76BBA">
      <w:pPr>
        <w:pStyle w:val="Bulletsspaced"/>
      </w:pPr>
      <w:r>
        <w:t xml:space="preserve">experienced colleagues </w:t>
      </w:r>
      <w:r w:rsidR="00F8257A">
        <w:t xml:space="preserve">acted </w:t>
      </w:r>
      <w:r>
        <w:t>as mentors</w:t>
      </w:r>
    </w:p>
    <w:p w14:paraId="45525FB2" w14:textId="50FD4392" w:rsidR="0005097A" w:rsidRDefault="0005097A" w:rsidP="00C76BBA">
      <w:pPr>
        <w:pStyle w:val="Bulletsspaced"/>
      </w:pPr>
      <w:r>
        <w:lastRenderedPageBreak/>
        <w:t xml:space="preserve">providers </w:t>
      </w:r>
      <w:r w:rsidR="00851B55">
        <w:t xml:space="preserve">taught </w:t>
      </w:r>
      <w:r>
        <w:t>a wide range of occupational skills and knowledge that went far beyond th</w:t>
      </w:r>
      <w:r w:rsidR="00E47BF3">
        <w:t>os</w:t>
      </w:r>
      <w:r>
        <w:t>e required for t</w:t>
      </w:r>
      <w:r w:rsidR="005A7BE1">
        <w:t>he apprentice</w:t>
      </w:r>
      <w:r>
        <w:t>s</w:t>
      </w:r>
      <w:r w:rsidR="005A7BE1">
        <w:t>’</w:t>
      </w:r>
      <w:r>
        <w:t xml:space="preserve"> immediate job</w:t>
      </w:r>
    </w:p>
    <w:p w14:paraId="042E1A5E" w14:textId="77777777" w:rsidR="0005097A" w:rsidRPr="00F8257A" w:rsidRDefault="0005097A" w:rsidP="00C76BBA">
      <w:pPr>
        <w:pStyle w:val="Bulletsspaced"/>
      </w:pPr>
      <w:r>
        <w:t>employers contribut</w:t>
      </w:r>
      <w:r w:rsidR="00851B55">
        <w:t>ed</w:t>
      </w:r>
      <w:r>
        <w:t xml:space="preserve"> well to planning the apprenticeship, often through additional training at work</w:t>
      </w:r>
    </w:p>
    <w:p w14:paraId="77B63CD2" w14:textId="44ED4EF4" w:rsidR="0005097A" w:rsidRPr="00010724" w:rsidRDefault="0005097A" w:rsidP="00010724">
      <w:pPr>
        <w:pStyle w:val="Bulletsspaced-lastbullet"/>
      </w:pPr>
      <w:r>
        <w:t>employers provid</w:t>
      </w:r>
      <w:r w:rsidR="00851B55">
        <w:t>ed</w:t>
      </w:r>
      <w:r>
        <w:t xml:space="preserve"> projects in the workplace that went beyond the apprentices’ current job role and prepared them well for more responsibility or promotion</w:t>
      </w:r>
      <w:r w:rsidR="00965446">
        <w:t>.</w:t>
      </w:r>
    </w:p>
    <w:p w14:paraId="254838BB" w14:textId="0D7F4B1D" w:rsidR="0044493C" w:rsidRDefault="00851B55" w:rsidP="00010724">
      <w:pPr>
        <w:pStyle w:val="Numberedparagraph"/>
      </w:pPr>
      <w:r>
        <w:t>The good-quality apprenticeships</w:t>
      </w:r>
      <w:r w:rsidR="004C6E0D">
        <w:t xml:space="preserve"> that</w:t>
      </w:r>
      <w:r>
        <w:t xml:space="preserve"> inspectors </w:t>
      </w:r>
      <w:r w:rsidR="002042C2">
        <w:t xml:space="preserve">observed </w:t>
      </w:r>
      <w:r>
        <w:t>also enabled</w:t>
      </w:r>
      <w:r w:rsidR="000C7E8D">
        <w:t xml:space="preserve"> </w:t>
      </w:r>
      <w:r>
        <w:t xml:space="preserve">apprentices to develop wider employability skills that prepared them well for a sustained </w:t>
      </w:r>
      <w:r w:rsidR="007F753D">
        <w:t>career</w:t>
      </w:r>
      <w:r>
        <w:t>. Inspectors found that they often developed these through the</w:t>
      </w:r>
      <w:r w:rsidR="0044493C">
        <w:t xml:space="preserve"> daily routine of being at work and having to learn how to be effective in a commercial or business environment.</w:t>
      </w:r>
      <w:r>
        <w:t xml:space="preserve"> </w:t>
      </w:r>
      <w:r w:rsidR="0044493C">
        <w:t>The skills, behaviours and attitudes these apprentices</w:t>
      </w:r>
      <w:r w:rsidR="004C6E0D">
        <w:t xml:space="preserve"> </w:t>
      </w:r>
      <w:r w:rsidR="0044493C">
        <w:t>develop</w:t>
      </w:r>
      <w:r w:rsidR="00DD6623">
        <w:t>ed</w:t>
      </w:r>
      <w:r w:rsidR="0044493C">
        <w:t xml:space="preserve"> included:</w:t>
      </w:r>
    </w:p>
    <w:p w14:paraId="5EB51BE6" w14:textId="1F1624EA" w:rsidR="0044493C" w:rsidRDefault="0044493C" w:rsidP="0044493C">
      <w:pPr>
        <w:pStyle w:val="Bulletsspaced"/>
      </w:pPr>
      <w:r>
        <w:t>high standards of personal effectiveness, including attendance, punctuality, personal presentation and behaviour</w:t>
      </w:r>
    </w:p>
    <w:p w14:paraId="64FC28B5" w14:textId="240330D7" w:rsidR="0044493C" w:rsidRDefault="0044493C" w:rsidP="0044493C">
      <w:pPr>
        <w:pStyle w:val="Bulletsspaced"/>
      </w:pPr>
      <w:r>
        <w:t>high standards of safe</w:t>
      </w:r>
      <w:r w:rsidR="009A5D12">
        <w:t xml:space="preserve"> </w:t>
      </w:r>
      <w:r>
        <w:t>working practices</w:t>
      </w:r>
    </w:p>
    <w:p w14:paraId="38B2A602" w14:textId="77777777" w:rsidR="0044493C" w:rsidRDefault="0044493C" w:rsidP="0044493C">
      <w:pPr>
        <w:pStyle w:val="Bulletsspaced"/>
      </w:pPr>
      <w:r>
        <w:t>the ability to tackle problems and work with others to come up with solutions</w:t>
      </w:r>
    </w:p>
    <w:p w14:paraId="3897770A" w14:textId="77777777" w:rsidR="0044493C" w:rsidRDefault="0044493C" w:rsidP="0044493C">
      <w:pPr>
        <w:pStyle w:val="Bulletsspaced"/>
      </w:pPr>
      <w:r>
        <w:t>the ability to work independently, but also to gauge when to seek advice from more experienced colleagues</w:t>
      </w:r>
    </w:p>
    <w:p w14:paraId="25BE8C15" w14:textId="236FA3EC" w:rsidR="0044493C" w:rsidRDefault="00F9591F" w:rsidP="0044493C">
      <w:pPr>
        <w:pStyle w:val="Bulletsspaced"/>
      </w:pPr>
      <w:r>
        <w:t xml:space="preserve">an understanding of customers’ needs and to balance these with the needs of businesses and the </w:t>
      </w:r>
      <w:r w:rsidR="00965446">
        <w:t xml:space="preserve">requirement </w:t>
      </w:r>
      <w:r>
        <w:t>to meet commercial deadlines, where appropriate</w:t>
      </w:r>
    </w:p>
    <w:p w14:paraId="1A10C61E" w14:textId="77777777" w:rsidR="00F9591F" w:rsidRDefault="00F9591F" w:rsidP="0044493C">
      <w:pPr>
        <w:pStyle w:val="Bulletsspaced"/>
      </w:pPr>
      <w:r>
        <w:t>the ability to carry out task</w:t>
      </w:r>
      <w:r w:rsidR="005A7BE1">
        <w:t>s</w:t>
      </w:r>
      <w:r>
        <w:t xml:space="preserve"> involving skills in English, mathematics and the use of technology accurately and to high standards</w:t>
      </w:r>
    </w:p>
    <w:p w14:paraId="108D2120" w14:textId="77777777" w:rsidR="0005097A" w:rsidRPr="00010724" w:rsidRDefault="00F9591F" w:rsidP="0005097A">
      <w:pPr>
        <w:pStyle w:val="Bulletsspaced-lastbullet"/>
      </w:pPr>
      <w:r>
        <w:t>a willingness to reflect on their own performance and work to agreed development targets.</w:t>
      </w:r>
    </w:p>
    <w:p w14:paraId="113C9342" w14:textId="677150A1" w:rsidR="0005097A" w:rsidRPr="00C823AD" w:rsidRDefault="0005097A" w:rsidP="0005097A">
      <w:pPr>
        <w:pStyle w:val="Casestudy"/>
        <w:rPr>
          <w:b/>
        </w:rPr>
      </w:pPr>
      <w:r w:rsidRPr="00C823AD">
        <w:rPr>
          <w:b/>
        </w:rPr>
        <w:t xml:space="preserve">Case </w:t>
      </w:r>
      <w:r w:rsidR="00F26C81">
        <w:rPr>
          <w:b/>
        </w:rPr>
        <w:t>s</w:t>
      </w:r>
      <w:r w:rsidRPr="00C823AD">
        <w:rPr>
          <w:b/>
        </w:rPr>
        <w:t>tudy</w:t>
      </w:r>
      <w:r w:rsidR="002042C2">
        <w:rPr>
          <w:b/>
        </w:rPr>
        <w:t xml:space="preserve">: </w:t>
      </w:r>
      <w:r>
        <w:rPr>
          <w:b/>
        </w:rPr>
        <w:t>effective skills development through</w:t>
      </w:r>
      <w:r w:rsidRPr="00C823AD">
        <w:rPr>
          <w:b/>
        </w:rPr>
        <w:t xml:space="preserve"> training</w:t>
      </w:r>
    </w:p>
    <w:p w14:paraId="5BE9FB27" w14:textId="012F1A11" w:rsidR="004C6E0D" w:rsidRDefault="0005097A" w:rsidP="0005097A">
      <w:pPr>
        <w:pStyle w:val="Casestudy"/>
      </w:pPr>
      <w:r w:rsidRPr="00C823AD">
        <w:t>An independent learning provider in Plymouth</w:t>
      </w:r>
      <w:r w:rsidR="008228EA">
        <w:t>, Skills to Group Limited,</w:t>
      </w:r>
      <w:r w:rsidRPr="00C823AD">
        <w:t xml:space="preserve"> ha</w:t>
      </w:r>
      <w:r>
        <w:t>d</w:t>
      </w:r>
      <w:r w:rsidRPr="00C823AD">
        <w:t xml:space="preserve"> recently invested heavily in developing a training centre for </w:t>
      </w:r>
      <w:r w:rsidR="00F26C81">
        <w:t xml:space="preserve">construction </w:t>
      </w:r>
      <w:r w:rsidRPr="00C823AD">
        <w:t xml:space="preserve">apprentices. </w:t>
      </w:r>
    </w:p>
    <w:p w14:paraId="3A54FF81" w14:textId="5DB30546" w:rsidR="0005097A" w:rsidRPr="00C823AD" w:rsidRDefault="0005097A" w:rsidP="0005097A">
      <w:pPr>
        <w:pStyle w:val="Casestudy"/>
      </w:pPr>
      <w:r w:rsidRPr="00C823AD">
        <w:t xml:space="preserve">Apprentices attended training in these facilities one day </w:t>
      </w:r>
      <w:r w:rsidR="009A5D12">
        <w:t>a</w:t>
      </w:r>
      <w:r w:rsidR="009A5D12" w:rsidRPr="00C823AD">
        <w:t xml:space="preserve"> </w:t>
      </w:r>
      <w:r w:rsidRPr="00C823AD">
        <w:t xml:space="preserve">week or </w:t>
      </w:r>
      <w:r w:rsidR="009A5D12">
        <w:t xml:space="preserve">they </w:t>
      </w:r>
      <w:r w:rsidRPr="00C823AD">
        <w:t>were released by employers for blocks of time. The skills they learned and practised during their time in the training centre enable</w:t>
      </w:r>
      <w:r>
        <w:t>d</w:t>
      </w:r>
      <w:r w:rsidRPr="00C823AD">
        <w:t xml:space="preserve"> them to work faster on-site. The brick-laying apprentices</w:t>
      </w:r>
      <w:r>
        <w:t>,</w:t>
      </w:r>
      <w:r w:rsidRPr="00C823AD">
        <w:t xml:space="preserve"> for example</w:t>
      </w:r>
      <w:r>
        <w:t>,</w:t>
      </w:r>
      <w:r w:rsidRPr="00C823AD">
        <w:t xml:space="preserve"> improved the quality of their work </w:t>
      </w:r>
      <w:r w:rsidR="009A5D12">
        <w:t>because</w:t>
      </w:r>
      <w:r w:rsidRPr="00C823AD">
        <w:t xml:space="preserve"> of frequent feedback from the </w:t>
      </w:r>
      <w:r w:rsidR="00F26C81">
        <w:t xml:space="preserve">watchful </w:t>
      </w:r>
      <w:r w:rsidRPr="00C823AD">
        <w:t>expert</w:t>
      </w:r>
      <w:r w:rsidR="00F26C81">
        <w:t xml:space="preserve"> </w:t>
      </w:r>
      <w:r w:rsidRPr="00C823AD">
        <w:t xml:space="preserve">trainer. They learned from mistakes and practised hard to ensure </w:t>
      </w:r>
      <w:r w:rsidR="009A5D12">
        <w:t xml:space="preserve">that </w:t>
      </w:r>
      <w:r w:rsidRPr="00C823AD">
        <w:t>the standards of work they produced when they returned to the workplace were high</w:t>
      </w:r>
      <w:r w:rsidR="00F26C81">
        <w:t>.</w:t>
      </w:r>
      <w:r w:rsidRPr="00C823AD">
        <w:t xml:space="preserve"> </w:t>
      </w:r>
      <w:r w:rsidR="00F26C81">
        <w:t>As a result, t</w:t>
      </w:r>
      <w:r w:rsidRPr="00C823AD">
        <w:t xml:space="preserve">hey could </w:t>
      </w:r>
      <w:r w:rsidR="00F26C81">
        <w:t xml:space="preserve">tackle </w:t>
      </w:r>
      <w:r w:rsidRPr="00C823AD">
        <w:t xml:space="preserve">challenges on site such </w:t>
      </w:r>
      <w:r w:rsidRPr="00C823AD">
        <w:lastRenderedPageBreak/>
        <w:t>as constructing a wall in a confined space, tiling uneven walls and calculat</w:t>
      </w:r>
      <w:r w:rsidR="004C6E0D">
        <w:t>ing</w:t>
      </w:r>
      <w:r w:rsidRPr="00C823AD">
        <w:t xml:space="preserve"> an estimate for a job.</w:t>
      </w:r>
    </w:p>
    <w:p w14:paraId="69DAC6C3" w14:textId="37DE36F5" w:rsidR="0005097A" w:rsidRPr="00C823AD" w:rsidRDefault="0005097A" w:rsidP="0005097A">
      <w:pPr>
        <w:pStyle w:val="Casestudy"/>
      </w:pPr>
      <w:r w:rsidRPr="00C823AD">
        <w:t>Employers</w:t>
      </w:r>
      <w:r w:rsidR="00F26C81">
        <w:t xml:space="preserve"> clearly</w:t>
      </w:r>
      <w:r w:rsidRPr="00C823AD">
        <w:t xml:space="preserve"> benefited from the apprentices</w:t>
      </w:r>
      <w:r w:rsidR="007F753D">
        <w:t>’</w:t>
      </w:r>
      <w:r w:rsidRPr="00C823AD">
        <w:t xml:space="preserve"> training</w:t>
      </w:r>
      <w:r>
        <w:t>.</w:t>
      </w:r>
      <w:r w:rsidRPr="00C823AD">
        <w:t xml:space="preserve"> </w:t>
      </w:r>
      <w:r>
        <w:t>T</w:t>
      </w:r>
      <w:r w:rsidRPr="00C823AD">
        <w:t>he chances of mis</w:t>
      </w:r>
      <w:r>
        <w:t xml:space="preserve">takes while </w:t>
      </w:r>
      <w:r w:rsidRPr="00C823AD">
        <w:t>working for a customer were reduced and the apprentices quickly became more independent workers, needed less supervision and contributed more to the business.</w:t>
      </w:r>
    </w:p>
    <w:p w14:paraId="09080AF3" w14:textId="77777777" w:rsidR="00610B29" w:rsidRPr="00343872" w:rsidRDefault="00610B29" w:rsidP="006A4913">
      <w:pPr>
        <w:pStyle w:val="Heading3"/>
      </w:pPr>
      <w:r>
        <w:t>Benefits to businesses</w:t>
      </w:r>
    </w:p>
    <w:p w14:paraId="044037DB" w14:textId="14FCBFC8" w:rsidR="00F26C81" w:rsidRDefault="009A5D12" w:rsidP="009E746B">
      <w:pPr>
        <w:pStyle w:val="Quote"/>
        <w:rPr>
          <w:rStyle w:val="FootnoteReference"/>
        </w:rPr>
      </w:pPr>
      <w:r>
        <w:t>‘</w:t>
      </w:r>
      <w:r w:rsidRPr="00010724">
        <w:t>(</w:t>
      </w:r>
      <w:r w:rsidR="00610B29" w:rsidRPr="00010724">
        <w:t>We) feel we're giving a worthwhile opportunity to apprentices whilst receiving the benefit of their support after good training</w:t>
      </w:r>
      <w:r w:rsidRPr="00010724">
        <w:t>.</w:t>
      </w:r>
      <w:r>
        <w:t>’</w:t>
      </w:r>
      <w:r w:rsidR="00B135B4" w:rsidDel="00B135B4">
        <w:rPr>
          <w:rStyle w:val="FootnoteReference"/>
        </w:rPr>
        <w:t xml:space="preserve"> </w:t>
      </w:r>
    </w:p>
    <w:p w14:paraId="3F1E1AC7" w14:textId="705519DC" w:rsidR="006D14AF" w:rsidRPr="00B40E80" w:rsidRDefault="00610B29" w:rsidP="008656C4">
      <w:pPr>
        <w:pStyle w:val="Numberedparagraph"/>
      </w:pPr>
      <w:r>
        <w:t xml:space="preserve">Inspectors consistently </w:t>
      </w:r>
      <w:r w:rsidRPr="00873192">
        <w:t xml:space="preserve">found that </w:t>
      </w:r>
      <w:r w:rsidR="00245B25" w:rsidRPr="00873192">
        <w:t xml:space="preserve">the best </w:t>
      </w:r>
      <w:r w:rsidR="00873192">
        <w:t>providers evaluated the</w:t>
      </w:r>
      <w:r w:rsidR="00245B25">
        <w:t xml:space="preserve"> </w:t>
      </w:r>
      <w:r w:rsidR="00B10646">
        <w:t xml:space="preserve">business case for an </w:t>
      </w:r>
      <w:r w:rsidR="00873192">
        <w:t xml:space="preserve">apprenticeship </w:t>
      </w:r>
      <w:r w:rsidR="00B10646">
        <w:t xml:space="preserve">and the value it </w:t>
      </w:r>
      <w:r w:rsidR="00873192">
        <w:t xml:space="preserve">added </w:t>
      </w:r>
      <w:r w:rsidR="00245B25">
        <w:t>to an employer’s business</w:t>
      </w:r>
      <w:r w:rsidR="006D14AF">
        <w:t xml:space="preserve">. This started with employers and providers ensuring </w:t>
      </w:r>
      <w:r w:rsidR="00B135B4">
        <w:t xml:space="preserve">that </w:t>
      </w:r>
      <w:r w:rsidR="006D14AF">
        <w:t xml:space="preserve">the apprenticeship met a business need, for example succession planning and supporting </w:t>
      </w:r>
      <w:r w:rsidR="006D14AF" w:rsidRPr="00B40E80">
        <w:t xml:space="preserve">business expansion. </w:t>
      </w:r>
    </w:p>
    <w:p w14:paraId="00F6204F" w14:textId="0DCB22A0" w:rsidR="006D14AF" w:rsidRPr="00B40E80" w:rsidRDefault="006D14AF" w:rsidP="000322DA">
      <w:pPr>
        <w:pStyle w:val="Numberedparagraph"/>
      </w:pPr>
      <w:r w:rsidRPr="005F22EE">
        <w:t>Employers, particularly SMEs, benefited from the support of provid</w:t>
      </w:r>
      <w:r w:rsidRPr="00163700">
        <w:t xml:space="preserve">ers </w:t>
      </w:r>
      <w:r w:rsidR="00A813DD" w:rsidRPr="00163700">
        <w:t>while setting up and managing the apprenticeship</w:t>
      </w:r>
      <w:r w:rsidRPr="00B40E80">
        <w:t xml:space="preserve">. </w:t>
      </w:r>
      <w:r w:rsidR="003C4FAF">
        <w:t>Provider support included</w:t>
      </w:r>
      <w:r w:rsidRPr="00B40E80">
        <w:t xml:space="preserve">: </w:t>
      </w:r>
    </w:p>
    <w:p w14:paraId="7D422C45" w14:textId="44FC0521" w:rsidR="006D14AF" w:rsidRPr="006A5BE5" w:rsidRDefault="000064B0" w:rsidP="00010724">
      <w:pPr>
        <w:pStyle w:val="Bulletsspaced"/>
      </w:pPr>
      <w:r w:rsidRPr="006A5BE5">
        <w:t>producing</w:t>
      </w:r>
      <w:r w:rsidR="006D14AF" w:rsidRPr="006A5BE5">
        <w:t xml:space="preserve"> a suitable job description</w:t>
      </w:r>
      <w:r w:rsidRPr="006A5BE5">
        <w:t xml:space="preserve"> with the employer</w:t>
      </w:r>
    </w:p>
    <w:p w14:paraId="6EA94E66" w14:textId="08259066" w:rsidR="006D14AF" w:rsidRPr="006A5BE5" w:rsidRDefault="000064B0" w:rsidP="00010724">
      <w:pPr>
        <w:pStyle w:val="Bulletsspaced"/>
      </w:pPr>
      <w:r w:rsidRPr="006A5BE5">
        <w:t>e</w:t>
      </w:r>
      <w:r w:rsidR="006D14AF" w:rsidRPr="006A5BE5">
        <w:t xml:space="preserve">nsuring </w:t>
      </w:r>
      <w:r w:rsidR="00B135B4">
        <w:t xml:space="preserve">that </w:t>
      </w:r>
      <w:r w:rsidR="006D14AF" w:rsidRPr="006A5BE5">
        <w:t>the employer understood the commitment they would need to make</w:t>
      </w:r>
      <w:r w:rsidR="003C4FAF">
        <w:t>, such as</w:t>
      </w:r>
      <w:r w:rsidR="006D14AF" w:rsidRPr="006A5BE5">
        <w:t xml:space="preserve"> releasing the apprentice for training, providing a mentor, agreeing a schedule of work and paying, as appropriate, for the apprenticeship</w:t>
      </w:r>
    </w:p>
    <w:p w14:paraId="703183AE" w14:textId="24215AEB" w:rsidR="00A813DD" w:rsidRPr="006A5BE5" w:rsidRDefault="000064B0" w:rsidP="00010724">
      <w:pPr>
        <w:pStyle w:val="Bulletsspaced"/>
      </w:pPr>
      <w:r w:rsidRPr="006A5BE5">
        <w:t>i</w:t>
      </w:r>
      <w:r w:rsidR="00A813DD" w:rsidRPr="006A5BE5">
        <w:t>dentifying the value the apprentice w</w:t>
      </w:r>
      <w:r w:rsidR="003C4FAF">
        <w:t>ould</w:t>
      </w:r>
      <w:r w:rsidR="00A813DD" w:rsidRPr="006A5BE5">
        <w:t xml:space="preserve"> add to the business over a period of time</w:t>
      </w:r>
    </w:p>
    <w:p w14:paraId="3695A851" w14:textId="2EA9B640" w:rsidR="006D14AF" w:rsidRPr="006A5BE5" w:rsidRDefault="000064B0" w:rsidP="00010724">
      <w:pPr>
        <w:pStyle w:val="Bulletsspaced"/>
      </w:pPr>
      <w:r w:rsidRPr="006A5BE5">
        <w:t>p</w:t>
      </w:r>
      <w:r w:rsidR="006D14AF" w:rsidRPr="006A5BE5">
        <w:t xml:space="preserve">reparing candidates for writing their application and attending an interview </w:t>
      </w:r>
      <w:r w:rsidR="003C1B07">
        <w:t>as part of</w:t>
      </w:r>
      <w:r w:rsidR="003C1B07" w:rsidRPr="006A5BE5">
        <w:t xml:space="preserve"> </w:t>
      </w:r>
      <w:r w:rsidR="006D14AF" w:rsidRPr="006A5BE5">
        <w:t>a traineeship or course</w:t>
      </w:r>
    </w:p>
    <w:p w14:paraId="2666F9E1" w14:textId="77777777" w:rsidR="006D14AF" w:rsidRPr="006A5BE5" w:rsidRDefault="000064B0" w:rsidP="00010724">
      <w:pPr>
        <w:pStyle w:val="Bulletsspaced"/>
      </w:pPr>
      <w:r w:rsidRPr="006A5BE5">
        <w:t>c</w:t>
      </w:r>
      <w:r w:rsidR="006D14AF" w:rsidRPr="006A5BE5">
        <w:t>arrying out initial assessments on candidates</w:t>
      </w:r>
    </w:p>
    <w:p w14:paraId="578CE708" w14:textId="5F3BDCFA" w:rsidR="006D14AF" w:rsidRPr="006A5BE5" w:rsidRDefault="000064B0" w:rsidP="00010724">
      <w:pPr>
        <w:pStyle w:val="Bulletsspaced"/>
      </w:pPr>
      <w:r w:rsidRPr="006A5BE5">
        <w:t>p</w:t>
      </w:r>
      <w:r w:rsidR="006D14AF" w:rsidRPr="006A5BE5">
        <w:t>resenting a shortlist of employable candidates to the employer</w:t>
      </w:r>
    </w:p>
    <w:p w14:paraId="538803E2" w14:textId="77777777" w:rsidR="00A813DD" w:rsidRDefault="00A813DD" w:rsidP="00010724">
      <w:pPr>
        <w:pStyle w:val="Bulletsspaced"/>
      </w:pPr>
      <w:r w:rsidRPr="006A5BE5">
        <w:t>involving the employer</w:t>
      </w:r>
      <w:r>
        <w:t xml:space="preserve"> in reviews </w:t>
      </w:r>
      <w:r w:rsidR="000064B0">
        <w:t>of the apprentice’s progress</w:t>
      </w:r>
    </w:p>
    <w:p w14:paraId="2409D71C" w14:textId="7BF2212F" w:rsidR="00A813DD" w:rsidRPr="006A5BE5" w:rsidRDefault="000064B0" w:rsidP="00010724">
      <w:pPr>
        <w:pStyle w:val="Bulletsspaced"/>
      </w:pPr>
      <w:r w:rsidRPr="006A5BE5">
        <w:t>e</w:t>
      </w:r>
      <w:r w:rsidR="00A813DD" w:rsidRPr="006A5BE5">
        <w:t>nsuring</w:t>
      </w:r>
      <w:r w:rsidR="00B135B4">
        <w:t xml:space="preserve"> that</w:t>
      </w:r>
      <w:r w:rsidR="00A813DD" w:rsidRPr="006A5BE5">
        <w:t xml:space="preserve"> off-the-job training develop</w:t>
      </w:r>
      <w:r w:rsidR="003C4FAF">
        <w:t>ed</w:t>
      </w:r>
      <w:r w:rsidR="00A813DD" w:rsidRPr="006A5BE5">
        <w:t xml:space="preserve"> vocational, personal and English and mathematics skills that the apprentice </w:t>
      </w:r>
      <w:r w:rsidR="00B135B4">
        <w:t>c</w:t>
      </w:r>
      <w:r w:rsidR="003C4FAF">
        <w:t>ould</w:t>
      </w:r>
      <w:r w:rsidR="00B135B4">
        <w:t xml:space="preserve"> </w:t>
      </w:r>
      <w:r w:rsidR="00A813DD" w:rsidRPr="006A5BE5">
        <w:t xml:space="preserve">quickly </w:t>
      </w:r>
      <w:r w:rsidR="00B135B4" w:rsidRPr="006A5BE5">
        <w:t>appl</w:t>
      </w:r>
      <w:r w:rsidR="00B135B4">
        <w:t>y</w:t>
      </w:r>
      <w:r w:rsidR="00B135B4" w:rsidRPr="006A5BE5">
        <w:t xml:space="preserve"> </w:t>
      </w:r>
      <w:r w:rsidR="00A813DD" w:rsidRPr="006A5BE5">
        <w:t>at work</w:t>
      </w:r>
    </w:p>
    <w:p w14:paraId="288E1721" w14:textId="1D85DD06" w:rsidR="00A813DD" w:rsidRPr="006A5BE5" w:rsidRDefault="000064B0" w:rsidP="00010724">
      <w:pPr>
        <w:pStyle w:val="Bulletsspaced-lastbullet"/>
      </w:pPr>
      <w:r w:rsidRPr="006A5BE5">
        <w:t>p</w:t>
      </w:r>
      <w:r w:rsidR="00A813DD" w:rsidRPr="006A5BE5">
        <w:t xml:space="preserve">roviding training and qualifications tailored to the specific needs of the business, often </w:t>
      </w:r>
      <w:r w:rsidR="002D1E0F">
        <w:t>above and beyond what was</w:t>
      </w:r>
      <w:r w:rsidR="00A813DD" w:rsidRPr="006A5BE5">
        <w:t xml:space="preserve"> demanded by the apprenticeship framework.</w:t>
      </w:r>
    </w:p>
    <w:p w14:paraId="6E1A0B2D" w14:textId="77777777" w:rsidR="00610B29" w:rsidRPr="00996B2B" w:rsidRDefault="002042C2" w:rsidP="00610B29">
      <w:pPr>
        <w:pStyle w:val="Casestudy"/>
        <w:rPr>
          <w:b/>
        </w:rPr>
      </w:pPr>
      <w:r>
        <w:rPr>
          <w:b/>
        </w:rPr>
        <w:t>Case study: e</w:t>
      </w:r>
      <w:r w:rsidR="000064B0">
        <w:rPr>
          <w:b/>
        </w:rPr>
        <w:t>mployer and provider p</w:t>
      </w:r>
      <w:r w:rsidR="00610B29" w:rsidRPr="00996B2B">
        <w:rPr>
          <w:b/>
        </w:rPr>
        <w:t>lanning for the future</w:t>
      </w:r>
    </w:p>
    <w:p w14:paraId="782BB468" w14:textId="337CFF0E" w:rsidR="004C6E0D" w:rsidRDefault="00610B29" w:rsidP="00010724">
      <w:pPr>
        <w:pStyle w:val="Casestudy"/>
      </w:pPr>
      <w:r w:rsidRPr="00996B2B">
        <w:t xml:space="preserve">A luxury car manufacturer recognised the need to invest in younger people to replace older, experienced workers in future years. </w:t>
      </w:r>
      <w:r>
        <w:t>Working</w:t>
      </w:r>
      <w:r w:rsidRPr="00996B2B">
        <w:t xml:space="preserve"> closely with the manufacturer, </w:t>
      </w:r>
      <w:r>
        <w:t>a training provider</w:t>
      </w:r>
      <w:r w:rsidR="008228EA">
        <w:t>, Total People,</w:t>
      </w:r>
      <w:r>
        <w:t xml:space="preserve"> </w:t>
      </w:r>
      <w:r w:rsidRPr="00996B2B">
        <w:t xml:space="preserve">set up a </w:t>
      </w:r>
      <w:r w:rsidRPr="00996B2B">
        <w:lastRenderedPageBreak/>
        <w:t>specialised training centre to enable apprentices to develop skills in producing trim and using wood</w:t>
      </w:r>
      <w:r w:rsidR="00B135B4">
        <w:t xml:space="preserve">, </w:t>
      </w:r>
      <w:r w:rsidR="003C4FAF">
        <w:t>both</w:t>
      </w:r>
      <w:r w:rsidR="00B135B4" w:rsidRPr="00996B2B">
        <w:t xml:space="preserve"> </w:t>
      </w:r>
      <w:r w:rsidRPr="00996B2B">
        <w:t>essential features in the cars</w:t>
      </w:r>
      <w:r w:rsidR="003C4FAF">
        <w:t xml:space="preserve"> being made</w:t>
      </w:r>
      <w:r w:rsidRPr="00996B2B">
        <w:t xml:space="preserve">. </w:t>
      </w:r>
    </w:p>
    <w:p w14:paraId="3FB4EBBF" w14:textId="24023814" w:rsidR="00C823AD" w:rsidRPr="00010724" w:rsidRDefault="00610B29" w:rsidP="00010724">
      <w:pPr>
        <w:pStyle w:val="Casestudy"/>
      </w:pPr>
      <w:r w:rsidRPr="00996B2B">
        <w:t xml:space="preserve">The company supported its highly experienced engineers to become </w:t>
      </w:r>
      <w:r>
        <w:t>‘</w:t>
      </w:r>
      <w:r w:rsidRPr="00996B2B">
        <w:t>master trainers</w:t>
      </w:r>
      <w:r>
        <w:t>’</w:t>
      </w:r>
      <w:r w:rsidR="003C4FAF">
        <w:t>. These trainers</w:t>
      </w:r>
      <w:r w:rsidRPr="00996B2B">
        <w:t xml:space="preserve"> work closely with the train</w:t>
      </w:r>
      <w:r w:rsidR="008228EA">
        <w:t>ers at Total People</w:t>
      </w:r>
      <w:r w:rsidRPr="00996B2B">
        <w:t xml:space="preserve"> to pass on to the apprentices the specialist skills</w:t>
      </w:r>
      <w:r w:rsidR="003C4FAF">
        <w:t xml:space="preserve"> </w:t>
      </w:r>
      <w:r w:rsidRPr="00996B2B">
        <w:t xml:space="preserve">that are essential in creating the </w:t>
      </w:r>
      <w:r w:rsidR="00B135B4" w:rsidRPr="00996B2B">
        <w:t>high</w:t>
      </w:r>
      <w:r w:rsidR="00B135B4">
        <w:t>-</w:t>
      </w:r>
      <w:r w:rsidRPr="00996B2B">
        <w:t xml:space="preserve">quality </w:t>
      </w:r>
      <w:r w:rsidR="003C4FAF">
        <w:t>product</w:t>
      </w:r>
      <w:r w:rsidR="003C4FAF" w:rsidRPr="00996B2B">
        <w:t xml:space="preserve"> </w:t>
      </w:r>
      <w:r w:rsidRPr="00996B2B">
        <w:t xml:space="preserve">required by customers.    </w:t>
      </w:r>
    </w:p>
    <w:p w14:paraId="1AC4E2DE" w14:textId="77777777" w:rsidR="00C823AD" w:rsidRPr="00C823AD" w:rsidRDefault="00C823AD" w:rsidP="00F160D8">
      <w:pPr>
        <w:pStyle w:val="Heading2"/>
      </w:pPr>
      <w:bookmarkStart w:id="15" w:name="_Toc432696000"/>
      <w:r w:rsidRPr="00C823AD">
        <w:t>Employers investing in employees</w:t>
      </w:r>
      <w:bookmarkEnd w:id="15"/>
    </w:p>
    <w:p w14:paraId="0E402862" w14:textId="147C6016" w:rsidR="00C823AD" w:rsidRDefault="006A5BE5" w:rsidP="00BA4BAD">
      <w:pPr>
        <w:pStyle w:val="Numberedparagraph"/>
      </w:pPr>
      <w:r>
        <w:t xml:space="preserve">The government </w:t>
      </w:r>
      <w:r w:rsidR="004C6E0D">
        <w:t xml:space="preserve">provides </w:t>
      </w:r>
      <w:r>
        <w:t>f</w:t>
      </w:r>
      <w:r w:rsidR="00C823AD" w:rsidRPr="00BA4BAD">
        <w:t>unding for apprenticeships for 16</w:t>
      </w:r>
      <w:r w:rsidR="00965446">
        <w:t>-</w:t>
      </w:r>
      <w:r w:rsidR="00C823AD" w:rsidRPr="00BA4BAD">
        <w:t xml:space="preserve"> to 18</w:t>
      </w:r>
      <w:r w:rsidR="00965446">
        <w:t>-</w:t>
      </w:r>
      <w:r w:rsidR="00C823AD" w:rsidRPr="00BA4BAD">
        <w:t>year</w:t>
      </w:r>
      <w:r w:rsidR="00965446">
        <w:t>-</w:t>
      </w:r>
      <w:r w:rsidR="00C823AD" w:rsidRPr="00BA4BAD">
        <w:t xml:space="preserve">olds but employers are expected to pay </w:t>
      </w:r>
      <w:r w:rsidR="00D37BFE">
        <w:t xml:space="preserve">a contribution </w:t>
      </w:r>
      <w:r w:rsidR="00C823AD" w:rsidRPr="00BA4BAD">
        <w:t>towards the costs for apprentices aged 19 and over. The amount varies but is clearly defined</w:t>
      </w:r>
      <w:r w:rsidR="004C6E0D">
        <w:t xml:space="preserve"> in guidance to employers</w:t>
      </w:r>
      <w:r w:rsidR="00C823AD" w:rsidRPr="00BA4BAD">
        <w:t>.</w:t>
      </w:r>
      <w:r>
        <w:rPr>
          <w:rStyle w:val="FootnoteReference"/>
        </w:rPr>
        <w:footnoteReference w:id="16"/>
      </w:r>
    </w:p>
    <w:p w14:paraId="4E59E0E3" w14:textId="315F6B53" w:rsidR="00C823AD" w:rsidRPr="00D24168" w:rsidRDefault="00C823AD" w:rsidP="00010724">
      <w:pPr>
        <w:pStyle w:val="Numberedparagraph"/>
      </w:pPr>
      <w:r w:rsidRPr="00D24168">
        <w:t>During our survey, inspectors identified that</w:t>
      </w:r>
      <w:r w:rsidR="009A3220">
        <w:t>,</w:t>
      </w:r>
      <w:r w:rsidRPr="00D24168">
        <w:t xml:space="preserve"> </w:t>
      </w:r>
      <w:r w:rsidR="00DD6623" w:rsidRPr="00D24168">
        <w:t>too often</w:t>
      </w:r>
      <w:r w:rsidR="009A3220">
        <w:t>,</w:t>
      </w:r>
      <w:r w:rsidR="006A5BE5" w:rsidRPr="00D24168">
        <w:t xml:space="preserve"> </w:t>
      </w:r>
      <w:r w:rsidRPr="00D24168">
        <w:t xml:space="preserve">employers failed to contribute </w:t>
      </w:r>
      <w:r w:rsidR="00D5446C" w:rsidRPr="00D24168">
        <w:t>the expected</w:t>
      </w:r>
      <w:r w:rsidRPr="00D24168">
        <w:t xml:space="preserve"> proportion or </w:t>
      </w:r>
      <w:r w:rsidR="009A3220">
        <w:t xml:space="preserve">to </w:t>
      </w:r>
      <w:r w:rsidR="000E47D6" w:rsidRPr="00D24168">
        <w:t xml:space="preserve">contribute </w:t>
      </w:r>
      <w:r w:rsidRPr="00D24168">
        <w:t>at all</w:t>
      </w:r>
      <w:r w:rsidR="00CE2293" w:rsidRPr="00D24168">
        <w:t xml:space="preserve"> to the funding for appren</w:t>
      </w:r>
      <w:r w:rsidR="00B10646" w:rsidRPr="00D24168">
        <w:t xml:space="preserve">tices aged </w:t>
      </w:r>
      <w:r w:rsidR="00965446">
        <w:t>19</w:t>
      </w:r>
      <w:r w:rsidR="00965446" w:rsidRPr="00D24168">
        <w:t xml:space="preserve"> </w:t>
      </w:r>
      <w:r w:rsidR="00CE2293" w:rsidRPr="00D24168">
        <w:t>and over</w:t>
      </w:r>
      <w:r w:rsidRPr="00D24168">
        <w:t>. This often meant that the providers reduce</w:t>
      </w:r>
      <w:r w:rsidR="00A8133C" w:rsidRPr="00D24168">
        <w:t>d</w:t>
      </w:r>
      <w:r w:rsidRPr="00D24168">
        <w:t xml:space="preserve"> the training</w:t>
      </w:r>
      <w:r w:rsidR="00150190" w:rsidRPr="00D24168">
        <w:t xml:space="preserve">, </w:t>
      </w:r>
      <w:r w:rsidR="00CE2293" w:rsidRPr="00D24168">
        <w:t>and therefore</w:t>
      </w:r>
      <w:r w:rsidR="00150190" w:rsidRPr="00D24168">
        <w:t xml:space="preserve"> the quality of the</w:t>
      </w:r>
      <w:r w:rsidRPr="00D24168">
        <w:t xml:space="preserve"> apprentices</w:t>
      </w:r>
      <w:r w:rsidR="00150190" w:rsidRPr="00D24168">
        <w:t>hip,</w:t>
      </w:r>
      <w:r w:rsidR="00A8133C" w:rsidRPr="00D24168">
        <w:t xml:space="preserve"> in order to make </w:t>
      </w:r>
      <w:r w:rsidR="00D26D74">
        <w:t>it</w:t>
      </w:r>
      <w:r w:rsidR="00A8133C" w:rsidRPr="00D24168">
        <w:rPr>
          <w:rFonts w:cs="Tahoma"/>
        </w:rPr>
        <w:t xml:space="preserve"> economically viable</w:t>
      </w:r>
      <w:r w:rsidR="00C81AF1" w:rsidRPr="00D24168">
        <w:rPr>
          <w:rFonts w:cs="Tahoma"/>
        </w:rPr>
        <w:t>.</w:t>
      </w:r>
    </w:p>
    <w:p w14:paraId="69154186" w14:textId="4C1FEF21" w:rsidR="00C823AD" w:rsidRPr="00C823AD" w:rsidRDefault="008B2D32" w:rsidP="00C823AD">
      <w:pPr>
        <w:pStyle w:val="Casestudy"/>
        <w:rPr>
          <w:b/>
        </w:rPr>
      </w:pPr>
      <w:r>
        <w:rPr>
          <w:b/>
        </w:rPr>
        <w:t xml:space="preserve">Employers </w:t>
      </w:r>
      <w:r w:rsidR="005A4240">
        <w:rPr>
          <w:b/>
        </w:rPr>
        <w:t>contribute to the costs of</w:t>
      </w:r>
      <w:r w:rsidR="006B41CD">
        <w:rPr>
          <w:b/>
        </w:rPr>
        <w:t xml:space="preserve"> apprenticeships</w:t>
      </w:r>
      <w:r>
        <w:rPr>
          <w:b/>
        </w:rPr>
        <w:t xml:space="preserve"> </w:t>
      </w:r>
    </w:p>
    <w:p w14:paraId="6D0745DA" w14:textId="682D6B15" w:rsidR="00477419" w:rsidRDefault="00477419" w:rsidP="00BA4BAD">
      <w:pPr>
        <w:pStyle w:val="Casestudy"/>
      </w:pPr>
      <w:r>
        <w:t xml:space="preserve">Exeter College, an outstanding provider, spent many years establishing a good reputation with local employers in the construction, engineering and logistics industries. The college provided very high-quality training, worked closely with employers </w:t>
      </w:r>
      <w:r w:rsidR="00BA30E6">
        <w:t>to</w:t>
      </w:r>
      <w:r>
        <w:t xml:space="preserve"> design </w:t>
      </w:r>
      <w:r w:rsidR="00BA30E6">
        <w:t>training programmes</w:t>
      </w:r>
      <w:r>
        <w:t xml:space="preserve"> and allowed employers to pay their contribution over an extended period. </w:t>
      </w:r>
      <w:r w:rsidR="00BA30E6">
        <w:t>The college</w:t>
      </w:r>
      <w:r>
        <w:t xml:space="preserve"> only signed up apprentices and employers that demonstrated a strong commitment to the apprenticeship. </w:t>
      </w:r>
      <w:r w:rsidR="00BA30E6">
        <w:t xml:space="preserve">Employers </w:t>
      </w:r>
      <w:r>
        <w:t xml:space="preserve">believed it was reasonable to be expected to pay for the high-quality training the college </w:t>
      </w:r>
      <w:r w:rsidR="00BA30E6">
        <w:t>provided.</w:t>
      </w:r>
      <w:r>
        <w:t xml:space="preserve"> </w:t>
      </w:r>
    </w:p>
    <w:p w14:paraId="0E87D76B" w14:textId="277AFAA0" w:rsidR="00C81AF1" w:rsidRPr="00D24168" w:rsidRDefault="00C823AD" w:rsidP="00C81AF1">
      <w:pPr>
        <w:pStyle w:val="Numberedparagraph"/>
      </w:pPr>
      <w:r w:rsidRPr="00D24168">
        <w:t>Some of the most successful apprenticeships</w:t>
      </w:r>
      <w:r w:rsidR="00DD6623" w:rsidRPr="00D24168">
        <w:t xml:space="preserve"> seen</w:t>
      </w:r>
      <w:r w:rsidR="00150190" w:rsidRPr="00D24168">
        <w:t>, notably in engineering, motor vehicle and construction,</w:t>
      </w:r>
      <w:r w:rsidRPr="00D24168">
        <w:t xml:space="preserve"> were in providers where employers made a considerable financial commitment</w:t>
      </w:r>
      <w:r w:rsidR="008007A0" w:rsidRPr="00D24168">
        <w:t xml:space="preserve"> </w:t>
      </w:r>
      <w:r w:rsidRPr="00D24168">
        <w:t xml:space="preserve">and had a formal role in overseeing the operations of the provider. </w:t>
      </w:r>
    </w:p>
    <w:p w14:paraId="0C5FDBD9" w14:textId="0D1088EC" w:rsidR="00C81AF1" w:rsidRPr="00C81AF1" w:rsidRDefault="00150190" w:rsidP="00C81AF1">
      <w:pPr>
        <w:pStyle w:val="Casestudy"/>
        <w:rPr>
          <w:b/>
          <w:bCs/>
        </w:rPr>
      </w:pPr>
      <w:r>
        <w:rPr>
          <w:b/>
          <w:bCs/>
        </w:rPr>
        <w:t>Case study: e</w:t>
      </w:r>
      <w:r w:rsidR="00C81AF1" w:rsidRPr="00C81AF1">
        <w:rPr>
          <w:b/>
          <w:bCs/>
        </w:rPr>
        <w:t xml:space="preserve">mployers paying for </w:t>
      </w:r>
      <w:r w:rsidR="009E028B" w:rsidRPr="00C81AF1">
        <w:rPr>
          <w:b/>
          <w:bCs/>
        </w:rPr>
        <w:t>high</w:t>
      </w:r>
      <w:r w:rsidR="009E028B">
        <w:rPr>
          <w:b/>
          <w:bCs/>
        </w:rPr>
        <w:t>-</w:t>
      </w:r>
      <w:r w:rsidR="00C81AF1" w:rsidRPr="00C81AF1">
        <w:rPr>
          <w:b/>
          <w:bCs/>
        </w:rPr>
        <w:t xml:space="preserve">quality apprenticeships </w:t>
      </w:r>
    </w:p>
    <w:p w14:paraId="63BCCEA1" w14:textId="73399A25" w:rsidR="00477419" w:rsidRDefault="00477419" w:rsidP="00C81AF1">
      <w:pPr>
        <w:pStyle w:val="Casestudy"/>
      </w:pPr>
      <w:r w:rsidRPr="00477419">
        <w:t>An engineering company paid an annual membership fee to secure access to a wide range of training options and other member benefits with a provider, PETA Limit</w:t>
      </w:r>
      <w:r>
        <w:t>ed (Group Training Association)</w:t>
      </w:r>
      <w:r w:rsidRPr="00477419">
        <w:t xml:space="preserve"> and</w:t>
      </w:r>
      <w:r>
        <w:t>,</w:t>
      </w:r>
      <w:r w:rsidRPr="00477419">
        <w:t xml:space="preserve"> in particular</w:t>
      </w:r>
      <w:r>
        <w:t>,</w:t>
      </w:r>
      <w:r w:rsidRPr="00477419">
        <w:t xml:space="preserve"> also bore the cost of apprentices attending training full time for the first six months of their apprenticeship. Senior managers of the company met regularly with PETA to review the skills that apprentices were developing </w:t>
      </w:r>
      <w:r w:rsidRPr="00477419">
        <w:lastRenderedPageBreak/>
        <w:t>and contributed to the strategic direction of PETA through a non-executive board. Such a relationship ensured that PETA was held to account for the quality and range of the apprenticeships.</w:t>
      </w:r>
    </w:p>
    <w:p w14:paraId="0FF92832" w14:textId="00782E0D" w:rsidR="004C6E0D" w:rsidRPr="007442D2" w:rsidRDefault="00002610" w:rsidP="00BA4BAD">
      <w:pPr>
        <w:pStyle w:val="Numberedparagraph"/>
      </w:pPr>
      <w:bookmarkStart w:id="16" w:name="underlying_principles"/>
      <w:bookmarkStart w:id="17" w:name="range_availability"/>
      <w:bookmarkEnd w:id="16"/>
      <w:bookmarkEnd w:id="17"/>
      <w:r w:rsidRPr="007442D2">
        <w:t>Group Training Associations</w:t>
      </w:r>
      <w:r w:rsidR="00D5235F">
        <w:t xml:space="preserve"> (GTAs</w:t>
      </w:r>
      <w:r w:rsidRPr="007442D2">
        <w:t xml:space="preserve">) </w:t>
      </w:r>
      <w:r w:rsidR="00DC1C08" w:rsidRPr="007442D2">
        <w:t>provide a very successful model for collaboration between employers and providers. They were set up over 40 years ago, primarily within the engineering industries, as training providers funded partly by subscription and controlled by a board of senior executives from the companies they serve. This has be</w:t>
      </w:r>
      <w:r w:rsidR="009A3220">
        <w:t>come</w:t>
      </w:r>
      <w:r w:rsidR="00DC1C08" w:rsidRPr="007442D2">
        <w:t xml:space="preserve"> a model of industry/provider partnership resilient to policy changes and has responded very effectively to the </w:t>
      </w:r>
      <w:r w:rsidR="009A3220">
        <w:t xml:space="preserve">training </w:t>
      </w:r>
      <w:r w:rsidR="00DC1C08" w:rsidRPr="007442D2">
        <w:t xml:space="preserve">demands of industry. </w:t>
      </w:r>
    </w:p>
    <w:p w14:paraId="6487C481" w14:textId="0A341B17" w:rsidR="00C823AD" w:rsidRPr="007442D2" w:rsidRDefault="00DC1C08" w:rsidP="00BA4BAD">
      <w:pPr>
        <w:pStyle w:val="Numberedparagraph"/>
      </w:pPr>
      <w:r w:rsidRPr="007442D2">
        <w:t xml:space="preserve">Training companies that are members of GTA England </w:t>
      </w:r>
      <w:r w:rsidR="00D5235F">
        <w:t>generally</w:t>
      </w:r>
      <w:r w:rsidR="00D5235F" w:rsidRPr="007442D2">
        <w:t xml:space="preserve"> </w:t>
      </w:r>
      <w:r w:rsidRPr="007442D2">
        <w:t xml:space="preserve">provide </w:t>
      </w:r>
      <w:r w:rsidR="00D5235F" w:rsidRPr="007442D2">
        <w:t>high</w:t>
      </w:r>
      <w:r w:rsidR="00D5235F">
        <w:t>-</w:t>
      </w:r>
      <w:r w:rsidRPr="007442D2">
        <w:t>quality training. Of the 23</w:t>
      </w:r>
      <w:r w:rsidR="00C90B23" w:rsidRPr="007442D2">
        <w:t xml:space="preserve"> GTAs</w:t>
      </w:r>
      <w:r w:rsidRPr="007442D2">
        <w:t xml:space="preserve"> that </w:t>
      </w:r>
      <w:r w:rsidR="00150190" w:rsidRPr="007442D2">
        <w:t xml:space="preserve">were </w:t>
      </w:r>
      <w:r w:rsidRPr="007442D2">
        <w:t xml:space="preserve">inspected </w:t>
      </w:r>
      <w:r w:rsidR="00150190" w:rsidRPr="007442D2">
        <w:t>between January 2010 and April 2015</w:t>
      </w:r>
      <w:r w:rsidR="00D5235F">
        <w:t>,</w:t>
      </w:r>
      <w:r w:rsidRPr="007442D2">
        <w:t xml:space="preserve"> </w:t>
      </w:r>
      <w:r w:rsidR="00170D56" w:rsidRPr="007442D2">
        <w:t>21</w:t>
      </w:r>
      <w:r w:rsidR="00D5235F">
        <w:t xml:space="preserve"> (</w:t>
      </w:r>
      <w:r w:rsidR="00AF6FF7">
        <w:t>91</w:t>
      </w:r>
      <w:r w:rsidR="00D5235F">
        <w:t>%)</w:t>
      </w:r>
      <w:r w:rsidR="00D5235F" w:rsidRPr="007442D2">
        <w:t xml:space="preserve"> </w:t>
      </w:r>
      <w:r w:rsidR="00C90B23" w:rsidRPr="007442D2">
        <w:t>have been judged</w:t>
      </w:r>
      <w:r w:rsidRPr="007442D2">
        <w:t xml:space="preserve"> good or </w:t>
      </w:r>
      <w:r w:rsidR="00170D56" w:rsidRPr="007442D2">
        <w:t>outstanding</w:t>
      </w:r>
      <w:r w:rsidR="00C90B23" w:rsidRPr="007442D2">
        <w:t xml:space="preserve"> for overall effectiveness</w:t>
      </w:r>
      <w:r w:rsidRPr="007442D2">
        <w:t>. This compares</w:t>
      </w:r>
      <w:r w:rsidR="009A3220">
        <w:t xml:space="preserve"> </w:t>
      </w:r>
      <w:r w:rsidR="000A595A">
        <w:t xml:space="preserve">with </w:t>
      </w:r>
      <w:r w:rsidRPr="007442D2">
        <w:t xml:space="preserve">79% of </w:t>
      </w:r>
      <w:r w:rsidR="00F56F50">
        <w:t xml:space="preserve">the </w:t>
      </w:r>
      <w:r w:rsidR="005772B0" w:rsidRPr="007442D2">
        <w:t xml:space="preserve">386 </w:t>
      </w:r>
      <w:r w:rsidRPr="007442D2">
        <w:t xml:space="preserve">other independent learning providers inspected </w:t>
      </w:r>
      <w:r w:rsidR="0001605A">
        <w:t xml:space="preserve">that were judged good or better </w:t>
      </w:r>
      <w:r w:rsidRPr="007442D2">
        <w:t>over the same period.</w:t>
      </w:r>
    </w:p>
    <w:p w14:paraId="478A677F" w14:textId="77777777" w:rsidR="00C823AD" w:rsidRPr="00827472" w:rsidRDefault="00C823AD" w:rsidP="00F160D8">
      <w:pPr>
        <w:pStyle w:val="Heading2"/>
      </w:pPr>
      <w:bookmarkStart w:id="18" w:name="_Toc432696001"/>
      <w:r>
        <w:t>Leadership and strategic oversight</w:t>
      </w:r>
      <w:bookmarkEnd w:id="18"/>
      <w:r>
        <w:t xml:space="preserve"> </w:t>
      </w:r>
    </w:p>
    <w:p w14:paraId="23B15CCA" w14:textId="77777777" w:rsidR="00BA4BAD" w:rsidRPr="00BA4BAD" w:rsidRDefault="00BA4BAD" w:rsidP="004451F9">
      <w:pPr>
        <w:pStyle w:val="Heading3"/>
      </w:pPr>
      <w:r w:rsidRPr="00BA4BAD">
        <w:t>Governance and curriculum planning</w:t>
      </w:r>
    </w:p>
    <w:p w14:paraId="66416934" w14:textId="1B98E549" w:rsidR="00C823AD" w:rsidRPr="00DB62C4" w:rsidRDefault="009A3220" w:rsidP="00BA4BAD">
      <w:pPr>
        <w:pStyle w:val="Numberedparagraph"/>
      </w:pPr>
      <w:r>
        <w:t>The success of an apprenticeship relies on</w:t>
      </w:r>
      <w:r w:rsidR="00C823AD" w:rsidRPr="00BA4BAD">
        <w:t xml:space="preserve"> </w:t>
      </w:r>
      <w:r w:rsidR="00C823AD" w:rsidRPr="00DB62C4">
        <w:t xml:space="preserve">employers and </w:t>
      </w:r>
      <w:r w:rsidR="00B65054">
        <w:t>providers’</w:t>
      </w:r>
      <w:r w:rsidR="00150190" w:rsidRPr="00DB62C4">
        <w:t xml:space="preserve"> senior</w:t>
      </w:r>
      <w:r w:rsidR="00C823AD" w:rsidRPr="00DB62C4">
        <w:t xml:space="preserve"> leaders, i</w:t>
      </w:r>
      <w:r w:rsidR="003629B4" w:rsidRPr="00DB62C4">
        <w:t>ncluding governors</w:t>
      </w:r>
      <w:r>
        <w:t>, setting high standards</w:t>
      </w:r>
      <w:r w:rsidR="00C823AD" w:rsidRPr="00DB62C4">
        <w:t>.</w:t>
      </w:r>
      <w:r w:rsidR="00F80597" w:rsidRPr="00DB62C4">
        <w:rPr>
          <w:rStyle w:val="FootnoteReference"/>
        </w:rPr>
        <w:footnoteReference w:id="17"/>
      </w:r>
      <w:r w:rsidR="00C823AD" w:rsidRPr="00DB62C4">
        <w:t xml:space="preserve">  </w:t>
      </w:r>
    </w:p>
    <w:p w14:paraId="5EA47B59" w14:textId="53A0D97D" w:rsidR="00924F9C" w:rsidRDefault="00C823AD" w:rsidP="00BA4BAD">
      <w:pPr>
        <w:pStyle w:val="Numberedparagraph"/>
      </w:pPr>
      <w:r w:rsidRPr="00DB62C4">
        <w:t xml:space="preserve">Good governance </w:t>
      </w:r>
      <w:r w:rsidR="009A3220">
        <w:t xml:space="preserve">in providers </w:t>
      </w:r>
      <w:r w:rsidRPr="00DB62C4">
        <w:t>is crucial in establishing strong apprenticeships because it provides a line of accountability</w:t>
      </w:r>
      <w:r w:rsidR="00F80597" w:rsidRPr="00DB62C4">
        <w:t xml:space="preserve"> for the quality of provision and outcomes for the apprentices</w:t>
      </w:r>
      <w:r w:rsidRPr="00DB62C4">
        <w:t xml:space="preserve">. Inspectors found that the best apprenticeships were in providers where the apprenticeship provision fitted comfortably into the strategy </w:t>
      </w:r>
      <w:r w:rsidR="00F80597" w:rsidRPr="00DB62C4">
        <w:t xml:space="preserve">for work-based learning agreed by college governors or those in other types of providers with a similar role. In these providers, governors held managers to account for the quality of apprenticeships by scrutinising </w:t>
      </w:r>
      <w:r w:rsidR="003D1FFB" w:rsidRPr="00DB62C4">
        <w:t xml:space="preserve">quantitative and </w:t>
      </w:r>
      <w:r w:rsidR="00F80597" w:rsidRPr="00DB62C4">
        <w:t>qualitative measures</w:t>
      </w:r>
      <w:r w:rsidR="00924F9C">
        <w:t>,</w:t>
      </w:r>
      <w:r w:rsidR="00150190" w:rsidRPr="00DB62C4">
        <w:t xml:space="preserve"> </w:t>
      </w:r>
      <w:r w:rsidR="00924F9C">
        <w:t>including</w:t>
      </w:r>
      <w:r w:rsidR="004715D1">
        <w:t>:</w:t>
      </w:r>
      <w:r w:rsidR="00150190" w:rsidRPr="00DB62C4">
        <w:t xml:space="preserve"> </w:t>
      </w:r>
    </w:p>
    <w:p w14:paraId="1F29D16D" w14:textId="77777777" w:rsidR="00924F9C" w:rsidRDefault="00150190" w:rsidP="008656C4">
      <w:pPr>
        <w:pStyle w:val="Bulletsspaced"/>
      </w:pPr>
      <w:r w:rsidRPr="00DB62C4">
        <w:t>data on apprentices’ progress, performance and progression into employment or further study</w:t>
      </w:r>
    </w:p>
    <w:p w14:paraId="7D547C88" w14:textId="5CC4848C" w:rsidR="00924F9C" w:rsidRDefault="00150190" w:rsidP="008656C4">
      <w:pPr>
        <w:pStyle w:val="Bulletsspaced"/>
      </w:pPr>
      <w:r w:rsidRPr="00DB62C4">
        <w:t>feedback from employers and apprentices</w:t>
      </w:r>
    </w:p>
    <w:p w14:paraId="64E442B9" w14:textId="66C868BF" w:rsidR="00924F9C" w:rsidRDefault="000B3062" w:rsidP="008656C4">
      <w:pPr>
        <w:pStyle w:val="Bulletsspaced-lastbullet"/>
      </w:pPr>
      <w:r w:rsidRPr="00DB62C4">
        <w:t>engagement with SMEs and local businesses</w:t>
      </w:r>
      <w:r w:rsidR="00F80597" w:rsidRPr="00DB62C4">
        <w:t xml:space="preserve">. </w:t>
      </w:r>
    </w:p>
    <w:p w14:paraId="766DD617" w14:textId="38EF0E6B" w:rsidR="00C823AD" w:rsidRPr="00DB62C4" w:rsidRDefault="00F80597" w:rsidP="00BA4BAD">
      <w:pPr>
        <w:pStyle w:val="Numberedparagraph"/>
      </w:pPr>
      <w:r w:rsidRPr="00DB62C4">
        <w:t xml:space="preserve">They </w:t>
      </w:r>
      <w:r w:rsidR="003D18DB">
        <w:t>ensured</w:t>
      </w:r>
      <w:r w:rsidRPr="00DB62C4">
        <w:t xml:space="preserve"> that </w:t>
      </w:r>
      <w:r w:rsidR="000A1C76">
        <w:t xml:space="preserve">the </w:t>
      </w:r>
      <w:r w:rsidRPr="00DB62C4">
        <w:t xml:space="preserve">apprenticeships </w:t>
      </w:r>
      <w:r w:rsidR="000A1C76">
        <w:t xml:space="preserve">offered </w:t>
      </w:r>
      <w:r w:rsidR="003D18DB">
        <w:t xml:space="preserve">were adapted </w:t>
      </w:r>
      <w:r w:rsidRPr="00DB62C4">
        <w:t xml:space="preserve">so that they clearly </w:t>
      </w:r>
      <w:r w:rsidR="000A1C76">
        <w:t>met</w:t>
      </w:r>
      <w:r w:rsidRPr="00DB62C4">
        <w:t xml:space="preserve"> local or national priorities.</w:t>
      </w:r>
    </w:p>
    <w:p w14:paraId="6EBB2744" w14:textId="03D6B009" w:rsidR="003D1FFB" w:rsidRPr="007442D2" w:rsidRDefault="00F80597" w:rsidP="00BA4BAD">
      <w:pPr>
        <w:pStyle w:val="Numberedparagraph"/>
      </w:pPr>
      <w:r w:rsidRPr="007442D2">
        <w:lastRenderedPageBreak/>
        <w:t>Only h</w:t>
      </w:r>
      <w:r w:rsidR="00FD2CFE" w:rsidRPr="007442D2">
        <w:t xml:space="preserve">alf </w:t>
      </w:r>
      <w:r w:rsidR="00C823AD" w:rsidRPr="007442D2">
        <w:t xml:space="preserve">the providers </w:t>
      </w:r>
      <w:r w:rsidR="00C90B23" w:rsidRPr="007442D2">
        <w:t>visited</w:t>
      </w:r>
      <w:r w:rsidR="00C823AD" w:rsidRPr="007442D2">
        <w:t xml:space="preserve"> focused </w:t>
      </w:r>
      <w:r w:rsidRPr="007442D2">
        <w:t xml:space="preserve">well </w:t>
      </w:r>
      <w:r w:rsidR="00C823AD" w:rsidRPr="007442D2">
        <w:t xml:space="preserve">on ensuring that their apprenticeships were aligned to local and national priorities for skill development and economic growth. This was the case in </w:t>
      </w:r>
      <w:r w:rsidR="00FD2CFE" w:rsidRPr="007442D2">
        <w:t xml:space="preserve">six of the </w:t>
      </w:r>
      <w:r w:rsidR="001D2C7F">
        <w:t>10</w:t>
      </w:r>
      <w:r w:rsidR="001D2C7F" w:rsidRPr="007442D2">
        <w:t xml:space="preserve"> </w:t>
      </w:r>
      <w:r w:rsidR="00FD2CFE" w:rsidRPr="007442D2">
        <w:t xml:space="preserve">colleges </w:t>
      </w:r>
      <w:r w:rsidR="00C823AD" w:rsidRPr="007442D2">
        <w:t xml:space="preserve">and </w:t>
      </w:r>
      <w:r w:rsidR="00FD2CFE" w:rsidRPr="007442D2">
        <w:t xml:space="preserve">four of the </w:t>
      </w:r>
      <w:r w:rsidR="001D2C7F">
        <w:t>12</w:t>
      </w:r>
      <w:r w:rsidR="001D2C7F" w:rsidRPr="007442D2">
        <w:t xml:space="preserve"> </w:t>
      </w:r>
      <w:r w:rsidR="00C823AD" w:rsidRPr="007442D2">
        <w:t xml:space="preserve">independent learning providers and employer-providers. The providers that were most effective in implementing well-designed strategies for developing apprenticeships also had the highest quality provision. At these providers, </w:t>
      </w:r>
      <w:r w:rsidRPr="007442D2">
        <w:t xml:space="preserve">the </w:t>
      </w:r>
      <w:r w:rsidR="00C823AD" w:rsidRPr="007442D2">
        <w:t xml:space="preserve">governors </w:t>
      </w:r>
      <w:r w:rsidRPr="007442D2">
        <w:t xml:space="preserve">or leaders </w:t>
      </w:r>
      <w:r w:rsidR="00C823AD" w:rsidRPr="007442D2">
        <w:t>had the sustainable future of specific industries at the heart of their apprenticeships and they understood the industries they served well.</w:t>
      </w:r>
    </w:p>
    <w:p w14:paraId="1CDE3FBC" w14:textId="16D6A9B7" w:rsidR="000064B0" w:rsidRPr="007442D2" w:rsidRDefault="00C823AD" w:rsidP="003D1FFB">
      <w:pPr>
        <w:pStyle w:val="Numberedparagraph"/>
      </w:pPr>
      <w:r w:rsidRPr="007442D2">
        <w:t xml:space="preserve">In less successful providers, governors </w:t>
      </w:r>
      <w:r w:rsidR="003D1FFB" w:rsidRPr="007442D2">
        <w:t xml:space="preserve">did not insist </w:t>
      </w:r>
      <w:r w:rsidRPr="007442D2">
        <w:t xml:space="preserve">on managers producing a strategy </w:t>
      </w:r>
      <w:r w:rsidR="003D18DB">
        <w:t>for developing</w:t>
      </w:r>
      <w:r w:rsidRPr="007442D2">
        <w:t xml:space="preserve"> apprenticeships. Frequently, their provider worked across a large geographical area – over 16 LEP regions in one case – without gaining sufficient understanding of the </w:t>
      </w:r>
      <w:r w:rsidR="00924F9C">
        <w:t xml:space="preserve">different </w:t>
      </w:r>
      <w:r w:rsidR="003D18DB">
        <w:t xml:space="preserve">regional employment </w:t>
      </w:r>
      <w:r w:rsidRPr="007442D2">
        <w:t xml:space="preserve">priorities </w:t>
      </w:r>
      <w:r w:rsidR="00F80597" w:rsidRPr="007442D2">
        <w:t>or any local skills shortages</w:t>
      </w:r>
      <w:r w:rsidRPr="007442D2">
        <w:t xml:space="preserve">. Governors did not hold managers to account for the extent to which they understood and met </w:t>
      </w:r>
      <w:r w:rsidR="00F80597" w:rsidRPr="007442D2">
        <w:t xml:space="preserve">economic </w:t>
      </w:r>
      <w:r w:rsidRPr="007442D2">
        <w:t>priorities. Where strategies existed in less successful providers, governors used them to focus mainly on the financial outcomes of the apprenticeship provision rather than the quality and impact of the provision.</w:t>
      </w:r>
    </w:p>
    <w:p w14:paraId="153FD5A8" w14:textId="77777777" w:rsidR="00C823AD" w:rsidRPr="001966E8" w:rsidRDefault="000B3062" w:rsidP="00010724">
      <w:pPr>
        <w:pStyle w:val="Casestudy"/>
        <w:rPr>
          <w:b/>
          <w:highlight w:val="lightGray"/>
        </w:rPr>
      </w:pPr>
      <w:r>
        <w:rPr>
          <w:b/>
          <w:highlight w:val="lightGray"/>
        </w:rPr>
        <w:t>Case study: t</w:t>
      </w:r>
      <w:r w:rsidR="000064B0" w:rsidRPr="001966E8">
        <w:rPr>
          <w:b/>
          <w:highlight w:val="lightGray"/>
        </w:rPr>
        <w:t xml:space="preserve">he </w:t>
      </w:r>
      <w:r w:rsidR="00C823AD" w:rsidRPr="001966E8">
        <w:rPr>
          <w:b/>
          <w:highlight w:val="lightGray"/>
        </w:rPr>
        <w:t xml:space="preserve">impact of improved governance </w:t>
      </w:r>
    </w:p>
    <w:p w14:paraId="4CF45703" w14:textId="3634BC80" w:rsidR="00C823AD" w:rsidRDefault="003D18DB" w:rsidP="00010724">
      <w:pPr>
        <w:pStyle w:val="Casestudy"/>
      </w:pPr>
      <w:r>
        <w:t>Before</w:t>
      </w:r>
      <w:r w:rsidR="00C823AD" w:rsidRPr="00C823AD">
        <w:t xml:space="preserve"> 2014, a college develop</w:t>
      </w:r>
      <w:r w:rsidR="00924F9C">
        <w:t xml:space="preserve">ed </w:t>
      </w:r>
      <w:r w:rsidR="00C823AD" w:rsidRPr="00C823AD">
        <w:t xml:space="preserve">apprenticeship provision outside of its region. The performance was poor. Governors had not been party to agreeing the college’s strategy for apprenticeships and were unaware of the poor performance. Once they </w:t>
      </w:r>
      <w:r w:rsidR="00C278D0">
        <w:t xml:space="preserve">identified and </w:t>
      </w:r>
      <w:r w:rsidR="00C823AD" w:rsidRPr="00C823AD">
        <w:t xml:space="preserve">decided to tackle </w:t>
      </w:r>
      <w:r w:rsidR="002F279C">
        <w:t xml:space="preserve">the </w:t>
      </w:r>
      <w:r w:rsidR="00C823AD" w:rsidRPr="00C823AD">
        <w:t xml:space="preserve">underperformance, governors: </w:t>
      </w:r>
    </w:p>
    <w:p w14:paraId="0AC39845" w14:textId="5E2C05BC" w:rsidR="001D2C7F" w:rsidRDefault="00C823AD" w:rsidP="009E746B">
      <w:pPr>
        <w:pStyle w:val="Bulletscasestudy"/>
      </w:pPr>
      <w:r w:rsidRPr="00C823AD">
        <w:t>agreed a new strategy for apprenticeships that aligned provision to meet local and regional labour market needs and reduced subcontracting</w:t>
      </w:r>
    </w:p>
    <w:p w14:paraId="20E7AC91" w14:textId="77777777" w:rsidR="00C823AD" w:rsidRPr="00C823AD" w:rsidRDefault="00C823AD" w:rsidP="009E746B">
      <w:pPr>
        <w:pStyle w:val="Bulletscasestudy"/>
      </w:pPr>
      <w:r w:rsidRPr="00C823AD">
        <w:t xml:space="preserve">recognised and accepted the governing body’s past failings in not giving apprenticeship provision sufficient attention </w:t>
      </w:r>
    </w:p>
    <w:p w14:paraId="72D3FD55" w14:textId="030426F8" w:rsidR="00C823AD" w:rsidRPr="00C823AD" w:rsidRDefault="00C823AD" w:rsidP="009E746B">
      <w:pPr>
        <w:pStyle w:val="Bulletscasestudy"/>
      </w:pPr>
      <w:r w:rsidRPr="00C823AD">
        <w:t>changed governors’ behaviour from passively receiving information to actively hold</w:t>
      </w:r>
      <w:r w:rsidR="009B66EB">
        <w:t>ing</w:t>
      </w:r>
      <w:r w:rsidRPr="00C823AD">
        <w:t xml:space="preserve"> the senior team to account and challenging both the strategy and performance </w:t>
      </w:r>
    </w:p>
    <w:p w14:paraId="5316BF2B" w14:textId="285F7BD7" w:rsidR="001D2C7F" w:rsidRPr="00C823AD" w:rsidRDefault="003D1FFB" w:rsidP="009E746B">
      <w:pPr>
        <w:pStyle w:val="Bulletscasestudy"/>
      </w:pPr>
      <w:r>
        <w:t>immediately introduced</w:t>
      </w:r>
      <w:r w:rsidR="00C823AD" w:rsidRPr="00C823AD">
        <w:t xml:space="preserve"> more accurate</w:t>
      </w:r>
      <w:r w:rsidR="00DC44BF">
        <w:t xml:space="preserve">, </w:t>
      </w:r>
      <w:r w:rsidR="00C823AD" w:rsidRPr="00C823AD">
        <w:t>clearer management reports on the performance of the apprenticeship programmes provision</w:t>
      </w:r>
      <w:r w:rsidR="004451F9">
        <w:t>.</w:t>
      </w:r>
      <w:r w:rsidR="00C823AD" w:rsidRPr="00C823AD">
        <w:t xml:space="preserve"> </w:t>
      </w:r>
    </w:p>
    <w:p w14:paraId="2E9914A8" w14:textId="77777777" w:rsidR="00C823AD" w:rsidRPr="00C823AD" w:rsidRDefault="00C823AD" w:rsidP="00F160D8">
      <w:pPr>
        <w:pStyle w:val="Heading3"/>
      </w:pPr>
      <w:r w:rsidRPr="00C823AD">
        <w:t>Managing subcontractors</w:t>
      </w:r>
    </w:p>
    <w:p w14:paraId="41BA3A03" w14:textId="5ADBFCC7" w:rsidR="00C823AD" w:rsidRPr="001966E8" w:rsidRDefault="00C823AD" w:rsidP="00C823AD">
      <w:pPr>
        <w:pStyle w:val="Numberedparagraph"/>
        <w:rPr>
          <w:rFonts w:cs="Tahoma"/>
        </w:rPr>
      </w:pPr>
      <w:r w:rsidRPr="00610B29">
        <w:t xml:space="preserve">Inspectors found two </w:t>
      </w:r>
      <w:r w:rsidR="00D5446C" w:rsidRPr="00610B29">
        <w:t>of the providers visited</w:t>
      </w:r>
      <w:r w:rsidR="00E95036" w:rsidRPr="00610B29">
        <w:t xml:space="preserve"> </w:t>
      </w:r>
      <w:r w:rsidR="00D5446C" w:rsidRPr="00610B29">
        <w:t>were</w:t>
      </w:r>
      <w:r w:rsidRPr="00610B29">
        <w:t xml:space="preserve"> </w:t>
      </w:r>
      <w:r w:rsidR="00F80597">
        <w:t>successfully training apprentices to meet local skills shortages</w:t>
      </w:r>
      <w:r w:rsidRPr="00610B29">
        <w:t xml:space="preserve"> by subcontracting provision in engineering to specialist providers. </w:t>
      </w:r>
      <w:r>
        <w:t xml:space="preserve">The apprentices and employers benefited from </w:t>
      </w:r>
      <w:r w:rsidR="00F973AB">
        <w:t>good-</w:t>
      </w:r>
      <w:r>
        <w:t>quality specialist training in their local area.</w:t>
      </w:r>
      <w:r w:rsidRPr="00610B29">
        <w:t xml:space="preserve"> However, </w:t>
      </w:r>
      <w:r w:rsidR="000B3062">
        <w:t xml:space="preserve">successful subcontracted provision </w:t>
      </w:r>
      <w:r w:rsidRPr="00610B29">
        <w:t>was a rarity</w:t>
      </w:r>
      <w:r w:rsidR="004B670E">
        <w:t>.</w:t>
      </w:r>
      <w:r w:rsidR="004D5D80">
        <w:t xml:space="preserve"> </w:t>
      </w:r>
      <w:r w:rsidR="004B670E">
        <w:t>I</w:t>
      </w:r>
      <w:r>
        <w:t xml:space="preserve">nspectors found </w:t>
      </w:r>
      <w:r w:rsidR="004D5D80">
        <w:t>that t</w:t>
      </w:r>
      <w:r w:rsidR="004D5D80" w:rsidRPr="00610B29">
        <w:t xml:space="preserve">he success of apprentices in approximately a quarter of </w:t>
      </w:r>
      <w:r w:rsidR="00C90B23">
        <w:t xml:space="preserve">the </w:t>
      </w:r>
      <w:r w:rsidR="004D5D80" w:rsidRPr="00610B29">
        <w:t xml:space="preserve">providers </w:t>
      </w:r>
      <w:r w:rsidR="00C90B23">
        <w:t>visited</w:t>
      </w:r>
      <w:r w:rsidR="004D5D80" w:rsidRPr="00610B29">
        <w:t xml:space="preserve"> was negatively affected by </w:t>
      </w:r>
      <w:r w:rsidR="000B3062">
        <w:t>it</w:t>
      </w:r>
      <w:r w:rsidR="004D5D80" w:rsidRPr="00610B29">
        <w:t>.</w:t>
      </w:r>
      <w:r w:rsidR="004D5D80">
        <w:t xml:space="preserve"> </w:t>
      </w:r>
    </w:p>
    <w:p w14:paraId="20505BC9" w14:textId="3D29AB93" w:rsidR="00C823AD" w:rsidRPr="00610B29" w:rsidRDefault="00924F9C" w:rsidP="00610B29">
      <w:pPr>
        <w:pStyle w:val="Numberedparagraph"/>
      </w:pPr>
      <w:r>
        <w:lastRenderedPageBreak/>
        <w:t>When i</w:t>
      </w:r>
      <w:r w:rsidR="00C823AD" w:rsidRPr="00610B29">
        <w:t xml:space="preserve">nspectors identified </w:t>
      </w:r>
      <w:r w:rsidR="00DA4824" w:rsidRPr="00610B29">
        <w:t>poor</w:t>
      </w:r>
      <w:r w:rsidR="00DA4824">
        <w:t>-</w:t>
      </w:r>
      <w:r w:rsidR="00E411BA" w:rsidRPr="00610B29">
        <w:t xml:space="preserve">quality apprenticeships </w:t>
      </w:r>
      <w:r w:rsidR="00E411BA">
        <w:t>in subcontracted provision</w:t>
      </w:r>
      <w:r>
        <w:t>, they found that these apprenticeships</w:t>
      </w:r>
      <w:r w:rsidR="00E411BA">
        <w:t xml:space="preserve"> were typically not central to the provider’s strategy and were </w:t>
      </w:r>
      <w:r w:rsidR="00F24F0D">
        <w:t>not managed</w:t>
      </w:r>
      <w:r w:rsidR="00C823AD" w:rsidRPr="00610B29">
        <w:t xml:space="preserve"> </w:t>
      </w:r>
      <w:r w:rsidR="004D5D80">
        <w:t>and monitor</w:t>
      </w:r>
      <w:r w:rsidR="00E411BA">
        <w:t xml:space="preserve">ed </w:t>
      </w:r>
      <w:r w:rsidR="004D5D80">
        <w:t>adequately</w:t>
      </w:r>
      <w:r w:rsidR="00E411BA">
        <w:t>.</w:t>
      </w:r>
      <w:r w:rsidR="00036442">
        <w:t xml:space="preserve"> </w:t>
      </w:r>
      <w:r w:rsidR="00C823AD" w:rsidRPr="00610B29">
        <w:t>Providers’ management systems</w:t>
      </w:r>
      <w:r w:rsidR="008007A0" w:rsidRPr="00610B29">
        <w:t>,</w:t>
      </w:r>
      <w:r w:rsidR="00C823AD" w:rsidRPr="00610B29">
        <w:t xml:space="preserve"> including performance review, self-assessment and action planning for improvement</w:t>
      </w:r>
      <w:r w:rsidR="008007A0" w:rsidRPr="00610B29">
        <w:t>,</w:t>
      </w:r>
      <w:r w:rsidR="00C823AD" w:rsidRPr="00610B29">
        <w:t xml:space="preserve"> often did not cover subcontracted provision sufficiently well</w:t>
      </w:r>
      <w:r w:rsidR="004B670E">
        <w:t>.</w:t>
      </w:r>
      <w:r w:rsidR="00C823AD" w:rsidRPr="00610B29">
        <w:t xml:space="preserve"> </w:t>
      </w:r>
      <w:r w:rsidR="004B670E">
        <w:t>Furthermore, p</w:t>
      </w:r>
      <w:r w:rsidR="00C823AD" w:rsidRPr="00610B29">
        <w:t xml:space="preserve">roviders were frequently slow to </w:t>
      </w:r>
      <w:r w:rsidR="00F51FF6">
        <w:t>improve the quality of apprenticeships offered by subcontractors</w:t>
      </w:r>
      <w:r w:rsidR="00C823AD" w:rsidRPr="00610B29">
        <w:t xml:space="preserve">. </w:t>
      </w:r>
    </w:p>
    <w:p w14:paraId="45DDE790" w14:textId="1272929B" w:rsidR="00C823AD" w:rsidRPr="00610B29" w:rsidRDefault="00C823AD" w:rsidP="00610B29">
      <w:pPr>
        <w:pStyle w:val="Numberedparagraph"/>
      </w:pPr>
      <w:r w:rsidRPr="00610B29">
        <w:t xml:space="preserve">The </w:t>
      </w:r>
      <w:r w:rsidR="00A0189B">
        <w:t>Skills Funding Agency (</w:t>
      </w:r>
      <w:r w:rsidRPr="00610B29">
        <w:t>SFA</w:t>
      </w:r>
      <w:r w:rsidR="00A0189B">
        <w:t>)</w:t>
      </w:r>
      <w:r w:rsidRPr="00610B29">
        <w:t xml:space="preserve"> does not </w:t>
      </w:r>
      <w:r w:rsidR="000432FF">
        <w:t xml:space="preserve">currently </w:t>
      </w:r>
      <w:r w:rsidRPr="00610B29">
        <w:t>publish data on the performance of subcontractors’ apprenticeships in the way that it publishes similar data for other subcontracted courses. As a result</w:t>
      </w:r>
      <w:r w:rsidR="008007A0" w:rsidRPr="00610B29">
        <w:t>,</w:t>
      </w:r>
      <w:r w:rsidRPr="00610B29">
        <w:t xml:space="preserve"> there is no overview of the quality of apprenticeships in subcontractors</w:t>
      </w:r>
      <w:r w:rsidR="00A0189B">
        <w:t>. There is also no way of comparing</w:t>
      </w:r>
      <w:r w:rsidRPr="00610B29">
        <w:t xml:space="preserve"> the quality of these to the providers’ own apprenticeships, monitor</w:t>
      </w:r>
      <w:r w:rsidR="00A0189B">
        <w:t>ing</w:t>
      </w:r>
      <w:r w:rsidRPr="00610B29">
        <w:t xml:space="preserve"> the extent to which they are meeting local needs or </w:t>
      </w:r>
      <w:r w:rsidR="00A0189B" w:rsidRPr="00610B29">
        <w:t>evaluat</w:t>
      </w:r>
      <w:r w:rsidR="00A0189B">
        <w:t>ing</w:t>
      </w:r>
      <w:r w:rsidR="00A0189B" w:rsidRPr="00610B29">
        <w:t xml:space="preserve"> </w:t>
      </w:r>
      <w:r w:rsidRPr="00610B29">
        <w:t>their impact on apprentices’ careers.</w:t>
      </w:r>
    </w:p>
    <w:p w14:paraId="6D096C55" w14:textId="77777777" w:rsidR="00BA4BAD" w:rsidRDefault="00BA4BAD" w:rsidP="00BA4BAD">
      <w:pPr>
        <w:pStyle w:val="Heading3"/>
      </w:pPr>
      <w:r>
        <w:t>SME involvement</w:t>
      </w:r>
    </w:p>
    <w:p w14:paraId="1D8DDDBC" w14:textId="36BF5882" w:rsidR="009419B8" w:rsidRPr="00A46DBB" w:rsidRDefault="009B66EB" w:rsidP="003D1FFB">
      <w:pPr>
        <w:pStyle w:val="Numberedparagraph"/>
        <w:rPr>
          <w:lang w:eastAsia="en-GB"/>
        </w:rPr>
      </w:pPr>
      <w:r>
        <w:rPr>
          <w:lang w:eastAsia="en-GB"/>
        </w:rPr>
        <w:t>Too few</w:t>
      </w:r>
      <w:r w:rsidR="0010710C" w:rsidRPr="00A46DBB">
        <w:rPr>
          <w:lang w:eastAsia="en-GB"/>
        </w:rPr>
        <w:t xml:space="preserve"> SMEs offer apprenticeships. </w:t>
      </w:r>
      <w:r w:rsidR="004B670E">
        <w:rPr>
          <w:lang w:eastAsia="en-GB"/>
        </w:rPr>
        <w:t>Nationally, o</w:t>
      </w:r>
      <w:r w:rsidR="0010710C" w:rsidRPr="00A46DBB">
        <w:rPr>
          <w:lang w:eastAsia="en-GB"/>
        </w:rPr>
        <w:t xml:space="preserve">nly 16% of </w:t>
      </w:r>
      <w:r>
        <w:rPr>
          <w:lang w:eastAsia="en-GB"/>
        </w:rPr>
        <w:t xml:space="preserve">SME </w:t>
      </w:r>
      <w:r w:rsidR="003D1FFB" w:rsidRPr="00A46DBB">
        <w:rPr>
          <w:lang w:eastAsia="en-GB"/>
        </w:rPr>
        <w:t xml:space="preserve">employers </w:t>
      </w:r>
      <w:r w:rsidR="0010710C" w:rsidRPr="00A46DBB">
        <w:rPr>
          <w:lang w:eastAsia="en-GB"/>
        </w:rPr>
        <w:t xml:space="preserve">had </w:t>
      </w:r>
      <w:r>
        <w:rPr>
          <w:lang w:eastAsia="en-GB"/>
        </w:rPr>
        <w:t xml:space="preserve">an apprentice </w:t>
      </w:r>
      <w:r w:rsidR="0010710C" w:rsidRPr="00A46DBB">
        <w:rPr>
          <w:lang w:eastAsia="en-GB"/>
        </w:rPr>
        <w:t>or offered an apprenticeship in 2014</w:t>
      </w:r>
      <w:r w:rsidR="004B670E">
        <w:rPr>
          <w:lang w:eastAsia="en-GB"/>
        </w:rPr>
        <w:t xml:space="preserve"> – </w:t>
      </w:r>
      <w:r w:rsidR="0010710C" w:rsidRPr="00A46DBB">
        <w:rPr>
          <w:lang w:eastAsia="en-GB"/>
        </w:rPr>
        <w:t xml:space="preserve">an increase of only one percentage point compared </w:t>
      </w:r>
      <w:r w:rsidR="00A0189B">
        <w:rPr>
          <w:lang w:eastAsia="en-GB"/>
        </w:rPr>
        <w:t>with</w:t>
      </w:r>
      <w:r w:rsidR="00A0189B" w:rsidRPr="00A46DBB">
        <w:rPr>
          <w:lang w:eastAsia="en-GB"/>
        </w:rPr>
        <w:t xml:space="preserve"> </w:t>
      </w:r>
      <w:r w:rsidR="0010710C" w:rsidRPr="00A46DBB">
        <w:rPr>
          <w:lang w:eastAsia="en-GB"/>
        </w:rPr>
        <w:t>2012</w:t>
      </w:r>
      <w:r w:rsidR="004451F9" w:rsidRPr="00A46DBB">
        <w:rPr>
          <w:lang w:eastAsia="en-GB"/>
        </w:rPr>
        <w:t>. A</w:t>
      </w:r>
      <w:r w:rsidR="0010710C" w:rsidRPr="00A46DBB">
        <w:rPr>
          <w:lang w:eastAsia="en-GB"/>
        </w:rPr>
        <w:t xml:space="preserve">pprenticeships were considerably more common in </w:t>
      </w:r>
      <w:r>
        <w:rPr>
          <w:lang w:eastAsia="en-GB"/>
        </w:rPr>
        <w:t>companies employing</w:t>
      </w:r>
      <w:r w:rsidR="0010710C" w:rsidRPr="00A46DBB">
        <w:rPr>
          <w:lang w:eastAsia="en-GB"/>
        </w:rPr>
        <w:t xml:space="preserve"> more than 25 </w:t>
      </w:r>
      <w:r>
        <w:rPr>
          <w:lang w:eastAsia="en-GB"/>
        </w:rPr>
        <w:t>staff</w:t>
      </w:r>
      <w:r w:rsidR="0010710C" w:rsidRPr="00A46DBB">
        <w:rPr>
          <w:lang w:eastAsia="en-GB"/>
        </w:rPr>
        <w:t>.</w:t>
      </w:r>
      <w:r w:rsidR="0010710C" w:rsidRPr="00A46DBB">
        <w:rPr>
          <w:rStyle w:val="FootnoteReference"/>
          <w:lang w:eastAsia="en-GB"/>
        </w:rPr>
        <w:footnoteReference w:id="18"/>
      </w:r>
      <w:r w:rsidR="0010710C" w:rsidRPr="00A46DBB">
        <w:rPr>
          <w:lang w:eastAsia="en-GB"/>
        </w:rPr>
        <w:t xml:space="preserve"> </w:t>
      </w:r>
    </w:p>
    <w:p w14:paraId="66803BA7" w14:textId="77777777" w:rsidR="00B37916" w:rsidRPr="00A46DBB" w:rsidRDefault="009419B8" w:rsidP="003D1FFB">
      <w:pPr>
        <w:pStyle w:val="Numberedparagraph"/>
        <w:rPr>
          <w:lang w:eastAsia="en-GB"/>
        </w:rPr>
      </w:pPr>
      <w:r w:rsidRPr="00A46DBB">
        <w:rPr>
          <w:lang w:eastAsia="en-GB"/>
        </w:rPr>
        <w:t xml:space="preserve">Nonetheless, during this survey inspectors found SMEs using apprenticeships effectively to train their staff. These employers said that </w:t>
      </w:r>
      <w:r w:rsidR="007A18E6" w:rsidRPr="00A46DBB">
        <w:rPr>
          <w:lang w:eastAsia="en-GB"/>
        </w:rPr>
        <w:t>apprenticeship</w:t>
      </w:r>
      <w:r w:rsidR="00AB3B43" w:rsidRPr="00A46DBB">
        <w:rPr>
          <w:lang w:eastAsia="en-GB"/>
        </w:rPr>
        <w:t>s</w:t>
      </w:r>
      <w:r w:rsidR="00D94694" w:rsidRPr="00A46DBB">
        <w:rPr>
          <w:lang w:eastAsia="en-GB"/>
        </w:rPr>
        <w:t>:</w:t>
      </w:r>
    </w:p>
    <w:p w14:paraId="607D6502" w14:textId="2AD106A5" w:rsidR="00D94694" w:rsidRPr="00A46DBB" w:rsidRDefault="00AB3B43" w:rsidP="009E746B">
      <w:pPr>
        <w:pStyle w:val="Bulletsspaced"/>
        <w:rPr>
          <w:lang w:eastAsia="en-GB"/>
        </w:rPr>
      </w:pPr>
      <w:r w:rsidRPr="00A46DBB">
        <w:rPr>
          <w:lang w:eastAsia="en-GB"/>
        </w:rPr>
        <w:t>develop</w:t>
      </w:r>
      <w:r w:rsidR="00412CA3" w:rsidRPr="00A46DBB">
        <w:rPr>
          <w:lang w:eastAsia="en-GB"/>
        </w:rPr>
        <w:t>ed</w:t>
      </w:r>
      <w:r w:rsidR="009A21CD" w:rsidRPr="00A46DBB">
        <w:rPr>
          <w:lang w:eastAsia="en-GB"/>
        </w:rPr>
        <w:t xml:space="preserve"> new talent </w:t>
      </w:r>
      <w:r w:rsidRPr="00A46DBB">
        <w:rPr>
          <w:lang w:eastAsia="en-GB"/>
        </w:rPr>
        <w:t>to deliver growth and plan for succession of older employees</w:t>
      </w:r>
      <w:r w:rsidR="000F503C">
        <w:rPr>
          <w:lang w:eastAsia="en-GB"/>
        </w:rPr>
        <w:t xml:space="preserve"> – this </w:t>
      </w:r>
      <w:r w:rsidR="00412CA3" w:rsidRPr="00A46DBB">
        <w:rPr>
          <w:lang w:eastAsia="en-GB"/>
        </w:rPr>
        <w:t>wa</w:t>
      </w:r>
      <w:r w:rsidRPr="00A46DBB">
        <w:rPr>
          <w:lang w:eastAsia="en-GB"/>
        </w:rPr>
        <w:t xml:space="preserve">s particularly important for employers who </w:t>
      </w:r>
      <w:r w:rsidR="00412CA3" w:rsidRPr="00A46DBB">
        <w:rPr>
          <w:lang w:eastAsia="en-GB"/>
        </w:rPr>
        <w:t>we</w:t>
      </w:r>
      <w:r w:rsidRPr="00A46DBB">
        <w:rPr>
          <w:lang w:eastAsia="en-GB"/>
        </w:rPr>
        <w:t xml:space="preserve">re unable to recruit suitably qualified and experienced staff </w:t>
      </w:r>
    </w:p>
    <w:p w14:paraId="4598FAC8" w14:textId="453DBA9E" w:rsidR="009A21CD" w:rsidRPr="00A46DBB" w:rsidRDefault="00AB3B43" w:rsidP="003D1FFB">
      <w:pPr>
        <w:pStyle w:val="Bulletsspaced"/>
        <w:rPr>
          <w:lang w:eastAsia="en-GB"/>
        </w:rPr>
      </w:pPr>
      <w:r w:rsidRPr="00A46DBB">
        <w:rPr>
          <w:lang w:eastAsia="en-GB"/>
        </w:rPr>
        <w:t>develop</w:t>
      </w:r>
      <w:r w:rsidR="00412CA3" w:rsidRPr="00A46DBB">
        <w:rPr>
          <w:lang w:eastAsia="en-GB"/>
        </w:rPr>
        <w:t>ed</w:t>
      </w:r>
      <w:r w:rsidRPr="00A46DBB">
        <w:rPr>
          <w:lang w:eastAsia="en-GB"/>
        </w:rPr>
        <w:t xml:space="preserve"> employees </w:t>
      </w:r>
      <w:r w:rsidR="00A0189B">
        <w:rPr>
          <w:lang w:eastAsia="en-GB"/>
        </w:rPr>
        <w:t xml:space="preserve">who are </w:t>
      </w:r>
      <w:r w:rsidRPr="00A46DBB">
        <w:rPr>
          <w:lang w:eastAsia="en-GB"/>
        </w:rPr>
        <w:t xml:space="preserve">committed to the company’s values and ethos </w:t>
      </w:r>
    </w:p>
    <w:p w14:paraId="18D9AA91" w14:textId="77777777" w:rsidR="009A21CD" w:rsidRPr="00A46DBB" w:rsidRDefault="009A21CD" w:rsidP="003D1FFB">
      <w:pPr>
        <w:pStyle w:val="Bulletsspaced"/>
        <w:rPr>
          <w:lang w:eastAsia="en-GB"/>
        </w:rPr>
      </w:pPr>
      <w:r w:rsidRPr="00A46DBB">
        <w:rPr>
          <w:lang w:eastAsia="en-GB"/>
        </w:rPr>
        <w:t>introduce</w:t>
      </w:r>
      <w:r w:rsidR="00412CA3" w:rsidRPr="00A46DBB">
        <w:rPr>
          <w:lang w:eastAsia="en-GB"/>
        </w:rPr>
        <w:t>d</w:t>
      </w:r>
      <w:r w:rsidRPr="00A46DBB">
        <w:rPr>
          <w:lang w:eastAsia="en-GB"/>
        </w:rPr>
        <w:t xml:space="preserve"> new ideas and new ways of working </w:t>
      </w:r>
      <w:r w:rsidR="00AB3B43" w:rsidRPr="00A46DBB">
        <w:rPr>
          <w:lang w:eastAsia="en-GB"/>
        </w:rPr>
        <w:t>as a result of the off-the-job training</w:t>
      </w:r>
    </w:p>
    <w:p w14:paraId="71714355" w14:textId="24BBD5F4" w:rsidR="009A21CD" w:rsidRPr="00A46DBB" w:rsidRDefault="00AB3B43" w:rsidP="003D1FFB">
      <w:pPr>
        <w:pStyle w:val="Bulletsspaced"/>
        <w:rPr>
          <w:lang w:eastAsia="en-GB"/>
        </w:rPr>
      </w:pPr>
      <w:r w:rsidRPr="00A46DBB">
        <w:rPr>
          <w:lang w:eastAsia="en-GB"/>
        </w:rPr>
        <w:t>ensure</w:t>
      </w:r>
      <w:r w:rsidR="00412CA3" w:rsidRPr="00A46DBB">
        <w:rPr>
          <w:lang w:eastAsia="en-GB"/>
        </w:rPr>
        <w:t>d</w:t>
      </w:r>
      <w:r w:rsidRPr="00A46DBB">
        <w:rPr>
          <w:lang w:eastAsia="en-GB"/>
        </w:rPr>
        <w:t xml:space="preserve"> </w:t>
      </w:r>
      <w:r w:rsidR="00A0189B">
        <w:rPr>
          <w:lang w:eastAsia="en-GB"/>
        </w:rPr>
        <w:t xml:space="preserve">that </w:t>
      </w:r>
      <w:r w:rsidRPr="00A46DBB">
        <w:rPr>
          <w:lang w:eastAsia="en-GB"/>
        </w:rPr>
        <w:t>learners develop h</w:t>
      </w:r>
      <w:r w:rsidR="007A18E6" w:rsidRPr="00A46DBB">
        <w:rPr>
          <w:lang w:eastAsia="en-GB"/>
        </w:rPr>
        <w:t>igh standards of safe working practices</w:t>
      </w:r>
    </w:p>
    <w:p w14:paraId="2130F8BC" w14:textId="77777777" w:rsidR="007A18E6" w:rsidRPr="00A46DBB" w:rsidRDefault="00AB3B43" w:rsidP="003D1FFB">
      <w:pPr>
        <w:pStyle w:val="Bulletsspaced"/>
        <w:rPr>
          <w:lang w:eastAsia="en-GB"/>
        </w:rPr>
      </w:pPr>
      <w:r w:rsidRPr="00A46DBB">
        <w:rPr>
          <w:lang w:eastAsia="en-GB"/>
        </w:rPr>
        <w:t>led to apprentices developing</w:t>
      </w:r>
      <w:r w:rsidR="007A18E6" w:rsidRPr="00A46DBB">
        <w:rPr>
          <w:lang w:eastAsia="en-GB"/>
        </w:rPr>
        <w:t xml:space="preserve"> new skills more quickly than other members of staff </w:t>
      </w:r>
    </w:p>
    <w:p w14:paraId="6EC30AA7" w14:textId="3AC01E1D" w:rsidR="007A18E6" w:rsidRPr="00A46DBB" w:rsidRDefault="00AB3B43" w:rsidP="003D1FFB">
      <w:pPr>
        <w:pStyle w:val="Bulletsspaced"/>
        <w:rPr>
          <w:lang w:eastAsia="en-GB"/>
        </w:rPr>
      </w:pPr>
      <w:r w:rsidRPr="00A46DBB">
        <w:rPr>
          <w:lang w:eastAsia="en-GB"/>
        </w:rPr>
        <w:t>improve</w:t>
      </w:r>
      <w:r w:rsidR="00412CA3" w:rsidRPr="00A46DBB">
        <w:rPr>
          <w:lang w:eastAsia="en-GB"/>
        </w:rPr>
        <w:t>d</w:t>
      </w:r>
      <w:r w:rsidRPr="00A46DBB">
        <w:rPr>
          <w:lang w:eastAsia="en-GB"/>
        </w:rPr>
        <w:t xml:space="preserve"> their employees</w:t>
      </w:r>
      <w:r w:rsidR="00315F35">
        <w:rPr>
          <w:lang w:eastAsia="en-GB"/>
        </w:rPr>
        <w:t>’</w:t>
      </w:r>
      <w:r w:rsidR="007A18E6" w:rsidRPr="00A46DBB">
        <w:rPr>
          <w:lang w:eastAsia="en-GB"/>
        </w:rPr>
        <w:t xml:space="preserve"> communication skills</w:t>
      </w:r>
    </w:p>
    <w:p w14:paraId="4B7C9803" w14:textId="2FF8B3C5" w:rsidR="007A18E6" w:rsidRPr="00A46DBB" w:rsidRDefault="007A18E6" w:rsidP="003D1FFB">
      <w:pPr>
        <w:pStyle w:val="Bulletsspaced-lastbullet"/>
        <w:rPr>
          <w:lang w:eastAsia="en-GB"/>
        </w:rPr>
      </w:pPr>
      <w:r w:rsidRPr="00A46DBB">
        <w:rPr>
          <w:lang w:eastAsia="en-GB"/>
        </w:rPr>
        <w:t>reduce</w:t>
      </w:r>
      <w:r w:rsidR="00412CA3" w:rsidRPr="00A46DBB">
        <w:rPr>
          <w:lang w:eastAsia="en-GB"/>
        </w:rPr>
        <w:t>d</w:t>
      </w:r>
      <w:r w:rsidRPr="00A46DBB">
        <w:rPr>
          <w:lang w:eastAsia="en-GB"/>
        </w:rPr>
        <w:t xml:space="preserve"> turnover of staff </w:t>
      </w:r>
      <w:r w:rsidR="00A0189B">
        <w:rPr>
          <w:lang w:eastAsia="en-GB"/>
        </w:rPr>
        <w:t xml:space="preserve">because </w:t>
      </w:r>
      <w:r w:rsidRPr="00A46DBB">
        <w:rPr>
          <w:lang w:eastAsia="en-GB"/>
        </w:rPr>
        <w:t>apprentices fel</w:t>
      </w:r>
      <w:r w:rsidR="000F503C">
        <w:rPr>
          <w:lang w:eastAsia="en-GB"/>
        </w:rPr>
        <w:t>t</w:t>
      </w:r>
      <w:r w:rsidRPr="00A46DBB">
        <w:rPr>
          <w:lang w:eastAsia="en-GB"/>
        </w:rPr>
        <w:t xml:space="preserve"> valued by the employer investing in their training</w:t>
      </w:r>
      <w:r w:rsidR="00362ABE">
        <w:rPr>
          <w:lang w:eastAsia="en-GB"/>
        </w:rPr>
        <w:t>.</w:t>
      </w:r>
      <w:r w:rsidRPr="00A46DBB">
        <w:rPr>
          <w:lang w:eastAsia="en-GB"/>
        </w:rPr>
        <w:t xml:space="preserve"> </w:t>
      </w:r>
    </w:p>
    <w:p w14:paraId="05E081F0" w14:textId="77777777" w:rsidR="00002610" w:rsidRPr="00A46DBB" w:rsidRDefault="00B23A56" w:rsidP="003D1FFB">
      <w:pPr>
        <w:pStyle w:val="Numberedparagraph"/>
        <w:rPr>
          <w:lang w:eastAsia="en-GB"/>
        </w:rPr>
      </w:pPr>
      <w:r w:rsidRPr="00A46DBB">
        <w:rPr>
          <w:lang w:eastAsia="en-GB"/>
        </w:rPr>
        <w:lastRenderedPageBreak/>
        <w:t>Employers from</w:t>
      </w:r>
      <w:r w:rsidR="00002610" w:rsidRPr="00A46DBB">
        <w:rPr>
          <w:lang w:eastAsia="en-GB"/>
        </w:rPr>
        <w:t xml:space="preserve"> SMEs</w:t>
      </w:r>
      <w:r w:rsidRPr="00A46DBB">
        <w:rPr>
          <w:lang w:eastAsia="en-GB"/>
        </w:rPr>
        <w:t xml:space="preserve"> </w:t>
      </w:r>
      <w:r w:rsidR="00F51FF6" w:rsidRPr="00A46DBB">
        <w:rPr>
          <w:lang w:eastAsia="en-GB"/>
        </w:rPr>
        <w:t xml:space="preserve">mostly had only a small number of apprentices, typically one or two, </w:t>
      </w:r>
      <w:r w:rsidR="00A74EFD" w:rsidRPr="00A46DBB">
        <w:rPr>
          <w:lang w:eastAsia="en-GB"/>
        </w:rPr>
        <w:t>and managed the apprenticeship alongside their other responsibilities. Larger employers mostly had more apprentices and a</w:t>
      </w:r>
      <w:r w:rsidR="005C6C83" w:rsidRPr="00A46DBB">
        <w:rPr>
          <w:lang w:eastAsia="en-GB"/>
        </w:rPr>
        <w:t>n infrastructure to support and manage them</w:t>
      </w:r>
      <w:r w:rsidR="00A74EFD" w:rsidRPr="00A46DBB">
        <w:rPr>
          <w:lang w:eastAsia="en-GB"/>
        </w:rPr>
        <w:t xml:space="preserve">. Because of the time required to manage the apprenticeship, SMEs </w:t>
      </w:r>
      <w:r w:rsidRPr="00A46DBB">
        <w:rPr>
          <w:lang w:eastAsia="en-GB"/>
        </w:rPr>
        <w:t>valued providers who:</w:t>
      </w:r>
    </w:p>
    <w:p w14:paraId="10E5754F" w14:textId="77777777" w:rsidR="00B23A56" w:rsidRPr="00A46DBB" w:rsidRDefault="00B23A56" w:rsidP="003D1FFB">
      <w:pPr>
        <w:pStyle w:val="Bulletsspaced"/>
      </w:pPr>
      <w:r w:rsidRPr="00A46DBB">
        <w:t>established a formalised two-way agreement that showed how both the tra</w:t>
      </w:r>
      <w:r w:rsidR="003D1FFB" w:rsidRPr="00A46DBB">
        <w:t>ining provider and the employer</w:t>
      </w:r>
      <w:r w:rsidRPr="00A46DBB">
        <w:t xml:space="preserve"> were going to contribute to the apprentice’s development</w:t>
      </w:r>
    </w:p>
    <w:p w14:paraId="4DD2161D" w14:textId="73155F82" w:rsidR="00B23A56" w:rsidRPr="00A46DBB" w:rsidRDefault="00B23A56" w:rsidP="003D1FFB">
      <w:pPr>
        <w:pStyle w:val="Bulletsspaced"/>
      </w:pPr>
      <w:r w:rsidRPr="00A46DBB">
        <w:t>worked hard to establish and maintain a relationshi</w:t>
      </w:r>
      <w:r w:rsidR="005B2E63" w:rsidRPr="00A46DBB">
        <w:t>p with the employer</w:t>
      </w:r>
      <w:r w:rsidR="000F503C">
        <w:t xml:space="preserve"> </w:t>
      </w:r>
      <w:r w:rsidR="000F503C">
        <w:rPr>
          <w:lang w:eastAsia="en-GB"/>
        </w:rPr>
        <w:t>–</w:t>
      </w:r>
      <w:r w:rsidR="003D1FFB" w:rsidRPr="00A46DBB">
        <w:t xml:space="preserve"> SMEs were happy to provide</w:t>
      </w:r>
      <w:r w:rsidRPr="00A46DBB">
        <w:t xml:space="preserve"> repeat business to such providers </w:t>
      </w:r>
      <w:r w:rsidR="005B2E63" w:rsidRPr="00A46DBB">
        <w:t>but quick to move to another provider when relationships deteriorated</w:t>
      </w:r>
      <w:r w:rsidRPr="00A46DBB">
        <w:t xml:space="preserve"> </w:t>
      </w:r>
    </w:p>
    <w:p w14:paraId="0FA73C24" w14:textId="638C4DB9" w:rsidR="00B23A56" w:rsidRPr="00A46DBB" w:rsidRDefault="005B2E63" w:rsidP="003D1FFB">
      <w:pPr>
        <w:pStyle w:val="Bulletsspaced"/>
      </w:pPr>
      <w:r w:rsidRPr="00A46DBB">
        <w:t xml:space="preserve">helped them </w:t>
      </w:r>
      <w:r w:rsidR="00924F9C">
        <w:t xml:space="preserve">to </w:t>
      </w:r>
      <w:r w:rsidRPr="00A46DBB">
        <w:t xml:space="preserve">produce a job description </w:t>
      </w:r>
      <w:r w:rsidR="00B23A56" w:rsidRPr="00A46DBB">
        <w:t xml:space="preserve">that clearly demonstrated that the </w:t>
      </w:r>
      <w:r w:rsidR="00163700">
        <w:t>role</w:t>
      </w:r>
      <w:r w:rsidR="00B23A56" w:rsidRPr="00A46DBB">
        <w:t xml:space="preserve"> was suitable for an apprenticeship</w:t>
      </w:r>
    </w:p>
    <w:p w14:paraId="1DBAF03F" w14:textId="2FE89849" w:rsidR="00B23A56" w:rsidRPr="00A46DBB" w:rsidRDefault="005B2E63" w:rsidP="003D1FFB">
      <w:pPr>
        <w:pStyle w:val="Bulletsspaced"/>
      </w:pPr>
      <w:r w:rsidRPr="00A46DBB">
        <w:t>shortlisted a suitable range of candidates for the apprenticeship</w:t>
      </w:r>
    </w:p>
    <w:p w14:paraId="279F5916" w14:textId="0926FEFE" w:rsidR="00B23A56" w:rsidRPr="00C9095F" w:rsidRDefault="005B2E63" w:rsidP="003D1FFB">
      <w:pPr>
        <w:pStyle w:val="Bulletsspaced-lastbullet"/>
      </w:pPr>
      <w:r w:rsidRPr="00A46DBB">
        <w:t xml:space="preserve">visited the </w:t>
      </w:r>
      <w:r w:rsidR="00B23A56" w:rsidRPr="00A46DBB">
        <w:t>employer</w:t>
      </w:r>
      <w:r w:rsidR="00A0189B" w:rsidRPr="00A0189B">
        <w:t xml:space="preserve"> </w:t>
      </w:r>
      <w:r w:rsidR="00A0189B" w:rsidRPr="00A46DBB">
        <w:t>frequently</w:t>
      </w:r>
      <w:r w:rsidR="00B23A56" w:rsidRPr="00A46DBB">
        <w:t>, particularly those with an apprentice who could not attend a training centre for off-the-job training, to ensure that the apprenticeship was meeting the needs o</w:t>
      </w:r>
      <w:r w:rsidR="00B23A56" w:rsidRPr="00FA53BD">
        <w:t>f the business</w:t>
      </w:r>
      <w:r w:rsidR="00362ABE" w:rsidRPr="00FA53BD">
        <w:t>.</w:t>
      </w:r>
    </w:p>
    <w:p w14:paraId="27295D50" w14:textId="3D4ED452" w:rsidR="00610B29" w:rsidRDefault="00610B29" w:rsidP="00610B29">
      <w:pPr>
        <w:pStyle w:val="Heading3"/>
      </w:pPr>
      <w:r w:rsidRPr="00A91652">
        <w:t>Trailblazers</w:t>
      </w:r>
    </w:p>
    <w:p w14:paraId="78ED8201" w14:textId="0DD999B9" w:rsidR="00610B29" w:rsidRDefault="000F503C" w:rsidP="00610B29">
      <w:pPr>
        <w:pStyle w:val="Numberedparagraph"/>
      </w:pPr>
      <w:r>
        <w:t>The</w:t>
      </w:r>
      <w:r w:rsidR="00610B29">
        <w:t xml:space="preserve"> </w:t>
      </w:r>
      <w:r w:rsidR="00D27D71">
        <w:t>Trailblazer</w:t>
      </w:r>
      <w:r>
        <w:t xml:space="preserve"> apprenticeships that inspectors saw</w:t>
      </w:r>
      <w:r w:rsidR="00610B29">
        <w:t xml:space="preserve"> were of a high quality. </w:t>
      </w:r>
      <w:r w:rsidR="003D1FFB">
        <w:t>The</w:t>
      </w:r>
      <w:r w:rsidR="00696562">
        <w:t xml:space="preserve">y </w:t>
      </w:r>
      <w:r w:rsidR="00610B29">
        <w:t xml:space="preserve">included substantial off-the-job training and very strong </w:t>
      </w:r>
      <w:r w:rsidR="002D1C33">
        <w:t>alliance</w:t>
      </w:r>
      <w:r w:rsidR="00696562">
        <w:t xml:space="preserve"> </w:t>
      </w:r>
      <w:r w:rsidR="00610B29">
        <w:t>between training providers and employers.</w:t>
      </w:r>
      <w:r w:rsidR="00412CA3">
        <w:t xml:space="preserve"> </w:t>
      </w:r>
    </w:p>
    <w:p w14:paraId="4AA14631" w14:textId="76E8E1C8" w:rsidR="00610B29" w:rsidRDefault="00DA7E20" w:rsidP="00610B29">
      <w:pPr>
        <w:pStyle w:val="Numberedparagraph"/>
      </w:pPr>
      <w:r>
        <w:t>Prov</w:t>
      </w:r>
      <w:r w:rsidR="00A74EFD">
        <w:t>i</w:t>
      </w:r>
      <w:r>
        <w:t xml:space="preserve">ders involved in </w:t>
      </w:r>
      <w:r w:rsidR="000F503C">
        <w:t>developing</w:t>
      </w:r>
      <w:r>
        <w:t xml:space="preserve"> </w:t>
      </w:r>
      <w:r w:rsidR="00D27D71">
        <w:t>Trailblazer</w:t>
      </w:r>
      <w:r w:rsidR="00050FE0">
        <w:t xml:space="preserve"> </w:t>
      </w:r>
      <w:r>
        <w:t xml:space="preserve">apprenticeships </w:t>
      </w:r>
      <w:r w:rsidR="00873DA0">
        <w:t xml:space="preserve">generally </w:t>
      </w:r>
      <w:r>
        <w:t>felt positive about the relevance of</w:t>
      </w:r>
      <w:r w:rsidR="003D3B9E">
        <w:t xml:space="preserve"> standards</w:t>
      </w:r>
      <w:r>
        <w:t xml:space="preserve"> to each industry</w:t>
      </w:r>
      <w:r w:rsidR="000F503C">
        <w:t xml:space="preserve">. However, </w:t>
      </w:r>
      <w:r>
        <w:t>e</w:t>
      </w:r>
      <w:r w:rsidR="00610B29">
        <w:t xml:space="preserve">mployers </w:t>
      </w:r>
      <w:r w:rsidR="003C1B07">
        <w:t>working with</w:t>
      </w:r>
      <w:r w:rsidR="00610B29">
        <w:t xml:space="preserve"> three</w:t>
      </w:r>
      <w:r w:rsidR="00873DA0">
        <w:t xml:space="preserve"> </w:t>
      </w:r>
      <w:r w:rsidR="00610B29">
        <w:t xml:space="preserve">quarters of </w:t>
      </w:r>
      <w:r w:rsidR="00873DA0">
        <w:t xml:space="preserve">the </w:t>
      </w:r>
      <w:r w:rsidR="00610B29">
        <w:t>providers</w:t>
      </w:r>
      <w:r w:rsidR="000B3062">
        <w:t xml:space="preserve"> interviewed by inspectors </w:t>
      </w:r>
      <w:r w:rsidR="00610B29">
        <w:t xml:space="preserve">were not aware of the changes to apprenticeships resulting from </w:t>
      </w:r>
      <w:r w:rsidR="00D27D71">
        <w:t>Trailblazer</w:t>
      </w:r>
      <w:r w:rsidR="00873DA0">
        <w:t>s</w:t>
      </w:r>
      <w:r w:rsidR="00610B29">
        <w:t xml:space="preserve">. </w:t>
      </w:r>
      <w:r w:rsidR="00696562">
        <w:t>Indeed, n</w:t>
      </w:r>
      <w:r w:rsidR="00610B29">
        <w:t>one of the SME</w:t>
      </w:r>
      <w:r w:rsidR="00696562">
        <w:t>s</w:t>
      </w:r>
      <w:r w:rsidR="00610B29">
        <w:t xml:space="preserve"> </w:t>
      </w:r>
      <w:r w:rsidR="009B66EB">
        <w:t>interviewed by</w:t>
      </w:r>
      <w:r w:rsidR="00610B29">
        <w:t xml:space="preserve"> inspectors </w:t>
      </w:r>
      <w:r w:rsidR="00873DA0">
        <w:t xml:space="preserve">was </w:t>
      </w:r>
      <w:r w:rsidR="00610B29">
        <w:t xml:space="preserve">involved </w:t>
      </w:r>
      <w:r w:rsidR="00696562">
        <w:t>in developing the Trailblazers. T</w:t>
      </w:r>
      <w:r w:rsidR="00610B29">
        <w:t xml:space="preserve">hose that were aware of the </w:t>
      </w:r>
      <w:r w:rsidR="00D27D71">
        <w:t>Trailblazer</w:t>
      </w:r>
      <w:r w:rsidR="00873DA0">
        <w:t xml:space="preserve">s </w:t>
      </w:r>
      <w:r w:rsidR="00610B29">
        <w:t xml:space="preserve">felt they were </w:t>
      </w:r>
      <w:r w:rsidR="00412CA3">
        <w:t xml:space="preserve">too </w:t>
      </w:r>
      <w:r w:rsidR="00610B29">
        <w:t xml:space="preserve">dominated by large employers. </w:t>
      </w:r>
      <w:r w:rsidR="00C9095F">
        <w:t>Most of t</w:t>
      </w:r>
      <w:r w:rsidR="000432FF">
        <w:t xml:space="preserve">he </w:t>
      </w:r>
      <w:r w:rsidR="00610B29">
        <w:t>SMEs</w:t>
      </w:r>
      <w:r w:rsidR="000432FF">
        <w:t xml:space="preserve"> </w:t>
      </w:r>
      <w:r w:rsidR="009B66EB">
        <w:t>interviewed</w:t>
      </w:r>
      <w:r w:rsidR="000432FF">
        <w:t xml:space="preserve"> indicated</w:t>
      </w:r>
      <w:r w:rsidR="00873DA0">
        <w:t xml:space="preserve"> that</w:t>
      </w:r>
      <w:r w:rsidR="000432FF">
        <w:t xml:space="preserve"> they</w:t>
      </w:r>
      <w:r w:rsidR="00610B29">
        <w:t xml:space="preserve"> value</w:t>
      </w:r>
      <w:r w:rsidR="000432FF">
        <w:t>d</w:t>
      </w:r>
      <w:r w:rsidR="00610B29">
        <w:t xml:space="preserve"> the relationship with their training provider and d</w:t>
      </w:r>
      <w:r w:rsidR="000432FF">
        <w:t>id</w:t>
      </w:r>
      <w:r w:rsidR="00610B29">
        <w:t xml:space="preserve"> not want additional responsibilities for the organisation and bureaucracy of an apprenticeship. </w:t>
      </w:r>
    </w:p>
    <w:p w14:paraId="280E99F2" w14:textId="77777777" w:rsidR="00BA4BAD" w:rsidRDefault="000E57B7" w:rsidP="000B3062">
      <w:pPr>
        <w:pStyle w:val="Heading2"/>
      </w:pPr>
      <w:bookmarkStart w:id="19" w:name="_Toc432696002"/>
      <w:r>
        <w:t>Evaluating the impact of apprenticeships</w:t>
      </w:r>
      <w:bookmarkEnd w:id="19"/>
    </w:p>
    <w:p w14:paraId="5334B214" w14:textId="092E521F" w:rsidR="000E57B7" w:rsidRPr="00A46DBB" w:rsidRDefault="000E57B7" w:rsidP="000E57B7">
      <w:pPr>
        <w:pStyle w:val="Numberedparagraph"/>
      </w:pPr>
      <w:r w:rsidRPr="00A46DBB">
        <w:t>In general</w:t>
      </w:r>
      <w:r w:rsidR="00873DA0">
        <w:t>,</w:t>
      </w:r>
      <w:r w:rsidRPr="00A46DBB">
        <w:t xml:space="preserve"> the providers visited did not know enough about the impact of their apprenticeships on </w:t>
      </w:r>
      <w:r w:rsidR="00412CA3" w:rsidRPr="00A46DBB">
        <w:t xml:space="preserve">their company or </w:t>
      </w:r>
      <w:r w:rsidRPr="00A46DBB">
        <w:t xml:space="preserve">the careers of their apprentices. All the providers collected information about whether an apprentice stayed in employment on completion of their apprenticeship. However, three quarters of them did not fully evaluate whether their apprenticeships helped employees progress in their careers. Most of the providers did not collect information about whether their apprenticeships equipped an employee to work in a skilled occupation, obtain future employment or take on additional responsibilities. </w:t>
      </w:r>
    </w:p>
    <w:p w14:paraId="27A088F3" w14:textId="77777777" w:rsidR="000E57B7" w:rsidRPr="00A46DBB" w:rsidRDefault="000E57B7" w:rsidP="00DC469E">
      <w:pPr>
        <w:pStyle w:val="Numberedparagraph"/>
      </w:pPr>
      <w:r w:rsidRPr="00A46DBB">
        <w:lastRenderedPageBreak/>
        <w:t>As a result, not all providers were able to:</w:t>
      </w:r>
    </w:p>
    <w:p w14:paraId="54B2AA64" w14:textId="21B7D246" w:rsidR="000E57B7" w:rsidRPr="00A46DBB" w:rsidRDefault="000E57B7" w:rsidP="00DC469E">
      <w:pPr>
        <w:pStyle w:val="Bulletsspaced"/>
      </w:pPr>
      <w:r w:rsidRPr="00A46DBB">
        <w:t>demonstrate to young people the value</w:t>
      </w:r>
      <w:r w:rsidR="00696562">
        <w:t xml:space="preserve"> of becoming an apprentice</w:t>
      </w:r>
      <w:r w:rsidRPr="00A46DBB">
        <w:t xml:space="preserve"> to their career and income </w:t>
      </w:r>
    </w:p>
    <w:p w14:paraId="653FAF8B" w14:textId="77777777" w:rsidR="000E57B7" w:rsidRPr="00A46DBB" w:rsidRDefault="000E57B7" w:rsidP="00DC469E">
      <w:pPr>
        <w:pStyle w:val="Bulletsspaced"/>
      </w:pPr>
      <w:r w:rsidRPr="00A46DBB">
        <w:t xml:space="preserve">demonstrate that public money is being well spent </w:t>
      </w:r>
    </w:p>
    <w:p w14:paraId="573E52F1" w14:textId="77777777" w:rsidR="000E57B7" w:rsidRPr="00A46DBB" w:rsidRDefault="00BD1FBF" w:rsidP="00DC469E">
      <w:pPr>
        <w:pStyle w:val="Bulletsspaced"/>
      </w:pPr>
      <w:r w:rsidRPr="00A46DBB">
        <w:t>demonstrate to the 84</w:t>
      </w:r>
      <w:r w:rsidR="000E57B7" w:rsidRPr="00A46DBB">
        <w:t xml:space="preserve">% of employers who do not have an apprentice how their business can benefit from an apprenticeship  </w:t>
      </w:r>
    </w:p>
    <w:p w14:paraId="0D00D387" w14:textId="0B62726F" w:rsidR="000E57B7" w:rsidRPr="00A06B8B" w:rsidRDefault="000E57B7" w:rsidP="000E57B7">
      <w:pPr>
        <w:pStyle w:val="Bulletsspaced-lastbullet"/>
      </w:pPr>
      <w:r w:rsidRPr="00A46DBB">
        <w:t xml:space="preserve">ensure that senior managers and governors evaluate the impact of their </w:t>
      </w:r>
      <w:r w:rsidRPr="00A06B8B">
        <w:t xml:space="preserve">strategy for meeting local and regional </w:t>
      </w:r>
      <w:r w:rsidR="00412CA3" w:rsidRPr="00A06B8B">
        <w:t xml:space="preserve">skills </w:t>
      </w:r>
      <w:r w:rsidRPr="00A06B8B">
        <w:t>needs</w:t>
      </w:r>
      <w:r w:rsidR="00362ABE" w:rsidRPr="00A06B8B">
        <w:t>.</w:t>
      </w:r>
    </w:p>
    <w:p w14:paraId="73BF8BB3" w14:textId="4415ABC2" w:rsidR="000E57B7" w:rsidRPr="00A06B8B" w:rsidRDefault="000E57B7" w:rsidP="00DC469E">
      <w:pPr>
        <w:pStyle w:val="Numberedparagraph"/>
      </w:pPr>
      <w:r w:rsidRPr="00A06B8B">
        <w:t>Two</w:t>
      </w:r>
      <w:r w:rsidR="00DA7E20" w:rsidRPr="00A06B8B">
        <w:t xml:space="preserve"> e</w:t>
      </w:r>
      <w:r w:rsidRPr="00A06B8B">
        <w:t xml:space="preserve">mployer-providers and two independent learning providers evaluated the impact of apprenticeships </w:t>
      </w:r>
      <w:r w:rsidR="00DC469E" w:rsidRPr="00A06B8B">
        <w:t xml:space="preserve">well </w:t>
      </w:r>
      <w:r w:rsidRPr="00A06B8B">
        <w:t xml:space="preserve">for the individual and the employer. </w:t>
      </w:r>
      <w:r w:rsidR="001207FD">
        <w:t>They</w:t>
      </w:r>
      <w:r w:rsidRPr="00A06B8B">
        <w:t xml:space="preserve"> </w:t>
      </w:r>
      <w:r w:rsidR="001207FD">
        <w:t xml:space="preserve">used this information effectively </w:t>
      </w:r>
      <w:r w:rsidRPr="00A06B8B">
        <w:t xml:space="preserve">to demonstrate a cost-benefit of the apprenticeship to the business and the progress </w:t>
      </w:r>
      <w:r w:rsidR="00412CA3" w:rsidRPr="00A06B8B">
        <w:t xml:space="preserve">that </w:t>
      </w:r>
      <w:r w:rsidRPr="00A06B8B">
        <w:t xml:space="preserve">the apprentices made in the company. </w:t>
      </w:r>
    </w:p>
    <w:p w14:paraId="61D6F3B2" w14:textId="77777777" w:rsidR="000E57B7" w:rsidRPr="00C823AD" w:rsidRDefault="000E57B7" w:rsidP="000E57B7">
      <w:pPr>
        <w:pStyle w:val="Casestudy"/>
        <w:rPr>
          <w:b/>
        </w:rPr>
      </w:pPr>
      <w:r w:rsidRPr="00C823AD">
        <w:rPr>
          <w:b/>
        </w:rPr>
        <w:t>The economic benefits of apprenticeships</w:t>
      </w:r>
    </w:p>
    <w:p w14:paraId="0E4FE482" w14:textId="02145032" w:rsidR="000E57B7" w:rsidRPr="00C823AD" w:rsidRDefault="000E57B7" w:rsidP="000E57B7">
      <w:pPr>
        <w:pStyle w:val="Casestudy"/>
      </w:pPr>
      <w:r w:rsidRPr="00C823AD">
        <w:t xml:space="preserve">A hospital trust </w:t>
      </w:r>
      <w:r w:rsidR="001207FD">
        <w:t>analysed</w:t>
      </w:r>
      <w:r w:rsidRPr="00C823AD">
        <w:t xml:space="preserve"> the impact of recruiting young apprentices to lower level roles in the hospital. </w:t>
      </w:r>
      <w:r w:rsidR="00796EA1">
        <w:t>It</w:t>
      </w:r>
      <w:r>
        <w:t xml:space="preserve"> found</w:t>
      </w:r>
      <w:r w:rsidRPr="00C823AD">
        <w:t xml:space="preserve"> that salary costs overall had reduced</w:t>
      </w:r>
      <w:r w:rsidR="00F926B3">
        <w:t>,</w:t>
      </w:r>
      <w:r w:rsidRPr="00C823AD">
        <w:t xml:space="preserve"> but the quality of work and progression from low</w:t>
      </w:r>
      <w:r>
        <w:t>-</w:t>
      </w:r>
      <w:r w:rsidRPr="00C823AD">
        <w:t xml:space="preserve">level jobs to higher level jobs had increased. As a result, the board and </w:t>
      </w:r>
      <w:r w:rsidR="00873DA0">
        <w:t>c</w:t>
      </w:r>
      <w:r w:rsidR="00873DA0" w:rsidRPr="00C823AD">
        <w:t xml:space="preserve">hief </w:t>
      </w:r>
      <w:r w:rsidR="00873DA0">
        <w:t>e</w:t>
      </w:r>
      <w:r w:rsidR="00873DA0" w:rsidRPr="00C823AD">
        <w:t xml:space="preserve">xecutive </w:t>
      </w:r>
      <w:r w:rsidRPr="00C823AD">
        <w:t>plan to increase the number of apprentices in the trust.</w:t>
      </w:r>
    </w:p>
    <w:p w14:paraId="29FE17D5" w14:textId="50CCA028" w:rsidR="000E57B7" w:rsidRPr="00C823AD" w:rsidRDefault="00796EA1" w:rsidP="000E57B7">
      <w:pPr>
        <w:pStyle w:val="Casestudy"/>
      </w:pPr>
      <w:r>
        <w:t>An e</w:t>
      </w:r>
      <w:r w:rsidR="000E57B7" w:rsidRPr="00C823AD">
        <w:t>ngineering employer</w:t>
      </w:r>
      <w:r>
        <w:t xml:space="preserve"> has</w:t>
      </w:r>
      <w:r w:rsidR="000E57B7">
        <w:t xml:space="preserve"> clearly identified the value of apprenticeships to </w:t>
      </w:r>
      <w:r>
        <w:t xml:space="preserve">its </w:t>
      </w:r>
      <w:r w:rsidR="000E57B7">
        <w:t xml:space="preserve">‘bottom line’. </w:t>
      </w:r>
      <w:r>
        <w:t>Its</w:t>
      </w:r>
      <w:r w:rsidR="000E57B7">
        <w:t xml:space="preserve"> </w:t>
      </w:r>
      <w:r w:rsidR="00BC76FB">
        <w:t xml:space="preserve">training </w:t>
      </w:r>
      <w:r w:rsidR="000E57B7">
        <w:t xml:space="preserve">provider uses this analysis to promote the </w:t>
      </w:r>
      <w:r w:rsidR="000E57B7" w:rsidRPr="00C823AD">
        <w:t xml:space="preserve">economic and social benefits </w:t>
      </w:r>
      <w:r w:rsidR="000E57B7">
        <w:t>of apprenticeships to employers and potential apprentices</w:t>
      </w:r>
      <w:r w:rsidR="000E57B7" w:rsidRPr="00C823AD">
        <w:t>.</w:t>
      </w:r>
    </w:p>
    <w:p w14:paraId="13E52098" w14:textId="20122315" w:rsidR="000E57B7" w:rsidRPr="00C823AD" w:rsidRDefault="000E57B7" w:rsidP="000E57B7">
      <w:pPr>
        <w:pStyle w:val="Casestudy"/>
      </w:pPr>
      <w:r w:rsidRPr="00C823AD">
        <w:t xml:space="preserve">These examples </w:t>
      </w:r>
      <w:r>
        <w:t>mirror BIS research</w:t>
      </w:r>
      <w:r w:rsidRPr="00C823AD">
        <w:t xml:space="preserve"> findings</w:t>
      </w:r>
      <w:r>
        <w:t>,</w:t>
      </w:r>
      <w:r w:rsidRPr="00C823AD">
        <w:t xml:space="preserve"> which suggest that</w:t>
      </w:r>
      <w:r>
        <w:t xml:space="preserve"> apprenticeships </w:t>
      </w:r>
      <w:r w:rsidR="00796EA1">
        <w:t>add</w:t>
      </w:r>
      <w:r>
        <w:t xml:space="preserve"> financial value to businesses and</w:t>
      </w:r>
      <w:r w:rsidRPr="00C823AD">
        <w:t xml:space="preserve"> the payback period for the cost of an apprenticeship is between </w:t>
      </w:r>
      <w:r>
        <w:t>six</w:t>
      </w:r>
      <w:r w:rsidRPr="00C823AD">
        <w:t xml:space="preserve"> months and four years</w:t>
      </w:r>
      <w:r>
        <w:t>,</w:t>
      </w:r>
      <w:r w:rsidRPr="00C823AD">
        <w:t xml:space="preserve"> depending on the sector and level of the apprenticeship.</w:t>
      </w:r>
      <w:r w:rsidRPr="00C823AD">
        <w:rPr>
          <w:rStyle w:val="FootnoteReference"/>
          <w:rFonts w:cs="Tahoma"/>
        </w:rPr>
        <w:footnoteReference w:id="19"/>
      </w:r>
      <w:r w:rsidRPr="00C823AD">
        <w:rPr>
          <w:rStyle w:val="FootnoteReference"/>
          <w:rFonts w:cs="Tahoma"/>
        </w:rPr>
        <w:t xml:space="preserve"> </w:t>
      </w:r>
    </w:p>
    <w:p w14:paraId="5820355E" w14:textId="72D89FD6" w:rsidR="00036442" w:rsidRDefault="00036442" w:rsidP="00036442">
      <w:pPr>
        <w:pStyle w:val="Numberedparagraph"/>
      </w:pPr>
      <w:r w:rsidRPr="00BA4BAD">
        <w:t xml:space="preserve">Inspectors did not find </w:t>
      </w:r>
      <w:r w:rsidR="00A74EFD">
        <w:t xml:space="preserve">a clear national strategy </w:t>
      </w:r>
      <w:r w:rsidR="00BD1FBF" w:rsidRPr="00BA4BAD">
        <w:t>for targeting government funding to the specific apprenticeships that are likely to have greatest impact on providing sustained employment, reducing specific skills shortages and developing local economies</w:t>
      </w:r>
      <w:r w:rsidR="00BD1FBF">
        <w:t xml:space="preserve">. Consequently, the systems for </w:t>
      </w:r>
      <w:r w:rsidRPr="00BA4BAD">
        <w:t>holding providers and employers to account for the value that their apprenticeships add to the individual or to the economy</w:t>
      </w:r>
      <w:r w:rsidR="00BD1FBF">
        <w:t xml:space="preserve"> are not sufficiently rigorous</w:t>
      </w:r>
      <w:r w:rsidRPr="00BA4BAD">
        <w:t xml:space="preserve">. </w:t>
      </w:r>
    </w:p>
    <w:p w14:paraId="66AC424B" w14:textId="03D7EECA" w:rsidR="00036442" w:rsidRPr="00DB62C4" w:rsidRDefault="00F926B3" w:rsidP="00036442">
      <w:pPr>
        <w:pStyle w:val="Numberedparagraph"/>
        <w:rPr>
          <w:rFonts w:cs="Tahoma"/>
        </w:rPr>
      </w:pPr>
      <w:r>
        <w:t>Too few</w:t>
      </w:r>
      <w:r w:rsidR="00036442" w:rsidRPr="00DB62C4">
        <w:t xml:space="preserve"> apprentices progress from level 2 to level 3</w:t>
      </w:r>
      <w:r w:rsidR="00796EA1">
        <w:t>.</w:t>
      </w:r>
      <w:r w:rsidR="00036442" w:rsidRPr="00DB62C4">
        <w:t xml:space="preserve"> </w:t>
      </w:r>
      <w:r w:rsidR="00796EA1">
        <w:t>A</w:t>
      </w:r>
      <w:r w:rsidR="00796EA1" w:rsidRPr="00DB62C4">
        <w:t xml:space="preserve">pproximately </w:t>
      </w:r>
      <w:r w:rsidR="00B54D4D">
        <w:t xml:space="preserve">just </w:t>
      </w:r>
      <w:r w:rsidR="00036442" w:rsidRPr="00DB62C4">
        <w:t xml:space="preserve">one in five </w:t>
      </w:r>
      <w:r w:rsidR="00873DA0" w:rsidRPr="00DB62C4">
        <w:t>ma</w:t>
      </w:r>
      <w:r w:rsidR="00796EA1">
        <w:t>d</w:t>
      </w:r>
      <w:r w:rsidR="00873DA0">
        <w:t>e</w:t>
      </w:r>
      <w:r w:rsidR="00873DA0" w:rsidRPr="00DB62C4">
        <w:rPr>
          <w:rFonts w:cs="Tahoma"/>
        </w:rPr>
        <w:t xml:space="preserve"> </w:t>
      </w:r>
      <w:r w:rsidR="00036442" w:rsidRPr="00DB62C4">
        <w:rPr>
          <w:rFonts w:cs="Tahoma"/>
        </w:rPr>
        <w:t xml:space="preserve">this progression </w:t>
      </w:r>
      <w:r w:rsidR="00A74EFD" w:rsidRPr="00DB62C4">
        <w:rPr>
          <w:rFonts w:cs="Tahoma"/>
        </w:rPr>
        <w:t xml:space="preserve">across </w:t>
      </w:r>
      <w:r w:rsidR="00036442" w:rsidRPr="00DB62C4">
        <w:rPr>
          <w:rFonts w:cs="Tahoma"/>
        </w:rPr>
        <w:t>the providers visited. Providers’ data showed that:</w:t>
      </w:r>
    </w:p>
    <w:p w14:paraId="79782DB4" w14:textId="6680567B" w:rsidR="00036442" w:rsidRPr="00DB62C4" w:rsidRDefault="00036442" w:rsidP="00036442">
      <w:pPr>
        <w:pStyle w:val="Bulletsspaced"/>
      </w:pPr>
      <w:r w:rsidRPr="00DB62C4">
        <w:lastRenderedPageBreak/>
        <w:t>over two thirds of level 3 apprentices remain</w:t>
      </w:r>
      <w:r w:rsidR="00796EA1">
        <w:t>ed</w:t>
      </w:r>
      <w:r w:rsidRPr="00DB62C4">
        <w:t xml:space="preserve"> in their job once they complete</w:t>
      </w:r>
      <w:r w:rsidR="00796EA1">
        <w:t>d their apprenticeship</w:t>
      </w:r>
      <w:r w:rsidR="00873DA0">
        <w:t xml:space="preserve"> –</w:t>
      </w:r>
      <w:r w:rsidR="00873DA0" w:rsidRPr="00DB62C4">
        <w:t xml:space="preserve"> </w:t>
      </w:r>
      <w:r w:rsidRPr="00DB62C4">
        <w:t>a slightly higher proportion than for level 2 apprentices</w:t>
      </w:r>
    </w:p>
    <w:p w14:paraId="127E5944" w14:textId="0DF05D1B" w:rsidR="00036442" w:rsidRPr="00DB62C4" w:rsidRDefault="00B179A1" w:rsidP="00A74EFD">
      <w:pPr>
        <w:pStyle w:val="Bulletsspaced-lastbullet"/>
      </w:pPr>
      <w:r w:rsidRPr="00DB62C4">
        <w:t>level 3 apprenticeships ha</w:t>
      </w:r>
      <w:r w:rsidR="00796EA1">
        <w:t>d</w:t>
      </w:r>
      <w:r w:rsidRPr="00DB62C4">
        <w:t xml:space="preserve"> the greatest impact on improving an apprentice’s career</w:t>
      </w:r>
      <w:r w:rsidR="00873DA0">
        <w:t xml:space="preserve"> –</w:t>
      </w:r>
      <w:r w:rsidR="00873DA0" w:rsidRPr="00DB62C4">
        <w:t xml:space="preserve"> </w:t>
      </w:r>
      <w:r w:rsidR="00036442" w:rsidRPr="00DB62C4">
        <w:t xml:space="preserve">approximately </w:t>
      </w:r>
      <w:r w:rsidR="00873DA0">
        <w:t>one</w:t>
      </w:r>
      <w:r w:rsidR="00873DA0" w:rsidRPr="00DB62C4">
        <w:t xml:space="preserve"> </w:t>
      </w:r>
      <w:r w:rsidR="00036442" w:rsidRPr="00DB62C4">
        <w:t>in 10 level 3 apprentices gain</w:t>
      </w:r>
      <w:r w:rsidR="00796EA1">
        <w:t>ed</w:t>
      </w:r>
      <w:r w:rsidR="00036442" w:rsidRPr="00DB62C4">
        <w:t xml:space="preserve"> promotion with the same employer, as opposed to </w:t>
      </w:r>
      <w:r w:rsidR="00873DA0">
        <w:t>one</w:t>
      </w:r>
      <w:r w:rsidR="00873DA0" w:rsidRPr="00DB62C4">
        <w:t xml:space="preserve"> </w:t>
      </w:r>
      <w:r w:rsidR="00036442" w:rsidRPr="00DB62C4">
        <w:t>in 25 level 2 apprentices.</w:t>
      </w:r>
    </w:p>
    <w:p w14:paraId="14333762" w14:textId="77777777" w:rsidR="000B3062" w:rsidRDefault="000B3062" w:rsidP="00B10646">
      <w:pPr>
        <w:pStyle w:val="Heading2"/>
      </w:pPr>
      <w:bookmarkStart w:id="20" w:name="_Toc432696003"/>
      <w:r>
        <w:t>Summary</w:t>
      </w:r>
      <w:bookmarkEnd w:id="20"/>
    </w:p>
    <w:p w14:paraId="0BE06E7D" w14:textId="04D1F1DC" w:rsidR="000B3062" w:rsidRPr="000B3062" w:rsidRDefault="004651CD" w:rsidP="00F75EC0">
      <w:pPr>
        <w:pStyle w:val="Numberedparagraph"/>
      </w:pPr>
      <w:r>
        <w:t>At their best, apprenticeships are an effective method for developing a new employee</w:t>
      </w:r>
      <w:r w:rsidR="00796EA1">
        <w:t>’s</w:t>
      </w:r>
      <w:r w:rsidR="002D1C33">
        <w:t xml:space="preserve"> required skills and knowledge</w:t>
      </w:r>
      <w:r w:rsidR="00796EA1">
        <w:t xml:space="preserve"> when</w:t>
      </w:r>
      <w:r>
        <w:t xml:space="preserve"> </w:t>
      </w:r>
      <w:r w:rsidR="00796EA1">
        <w:t xml:space="preserve">they embark </w:t>
      </w:r>
      <w:r>
        <w:t xml:space="preserve">on their career. </w:t>
      </w:r>
      <w:r w:rsidR="00F75EC0">
        <w:t>The</w:t>
      </w:r>
      <w:r w:rsidR="00DA4A50">
        <w:t>se good apprenticeships</w:t>
      </w:r>
      <w:r w:rsidR="00F75EC0">
        <w:t xml:space="preserve"> can meet the skills needs of a business and tackle local skills shortages. </w:t>
      </w:r>
      <w:r>
        <w:t>The g</w:t>
      </w:r>
      <w:r w:rsidR="00F75EC0">
        <w:t>ood practice, such as that identified in this survey, must form the basis of the apprenticeships offered in the future so that they are targeted towards recruiting 16</w:t>
      </w:r>
      <w:r w:rsidR="00873DA0">
        <w:t>-</w:t>
      </w:r>
      <w:r w:rsidR="00F75EC0">
        <w:t xml:space="preserve"> to </w:t>
      </w:r>
      <w:r w:rsidR="00873DA0">
        <w:t>24-year-</w:t>
      </w:r>
      <w:r w:rsidR="00F75EC0">
        <w:t>olds into jobs that add value to their careers and to their employer’s business.</w:t>
      </w:r>
    </w:p>
    <w:p w14:paraId="3BFB7A9E" w14:textId="18DDE329" w:rsidR="0042383D" w:rsidRDefault="0042383D" w:rsidP="0042383D">
      <w:pPr>
        <w:pStyle w:val="Heading1"/>
      </w:pPr>
      <w:bookmarkStart w:id="21" w:name="_Toc432696004"/>
      <w:r w:rsidRPr="007317E8">
        <w:t>Notes</w:t>
      </w:r>
      <w:bookmarkEnd w:id="5"/>
      <w:bookmarkEnd w:id="6"/>
      <w:bookmarkEnd w:id="21"/>
    </w:p>
    <w:p w14:paraId="399BC4A2" w14:textId="1839FC71" w:rsidR="0044542A" w:rsidRDefault="00D40D5B" w:rsidP="009E746B">
      <w:pPr>
        <w:pStyle w:val="Unnumberedparagraph"/>
      </w:pPr>
      <w:r>
        <w:t xml:space="preserve">The aim of this survey, as indicated by </w:t>
      </w:r>
      <w:r w:rsidR="0095162F" w:rsidRPr="0095162F">
        <w:t>Her Majesty’s Chief Inspector’s</w:t>
      </w:r>
      <w:r w:rsidR="0095162F" w:rsidRPr="009E746B">
        <w:t xml:space="preserve"> </w:t>
      </w:r>
      <w:r>
        <w:t>2013/14 Annual Report, was to identify the benefits of apprenticeships to employers, individuals and the econo</w:t>
      </w:r>
      <w:bookmarkStart w:id="22" w:name="_GoBack"/>
      <w:bookmarkEnd w:id="22"/>
      <w:r>
        <w:t>my. For</w:t>
      </w:r>
      <w:r w:rsidRPr="00CC040E">
        <w:t xml:space="preserve"> the </w:t>
      </w:r>
      <w:r>
        <w:t>initial phase of this work</w:t>
      </w:r>
      <w:r w:rsidRPr="00CC040E">
        <w:t xml:space="preserve">, inspectors reviewed </w:t>
      </w:r>
      <w:r>
        <w:t xml:space="preserve">the available data and evidence on apprenticeships. This included scrutiny of </w:t>
      </w:r>
      <w:r w:rsidRPr="00CC040E">
        <w:t>qualification success rate report</w:t>
      </w:r>
      <w:r>
        <w:t>s, outcomes of further education and skills inspections between the</w:t>
      </w:r>
      <w:r w:rsidRPr="00CC040E">
        <w:t xml:space="preserve"> 2013/14 and 2014/15</w:t>
      </w:r>
      <w:r>
        <w:t xml:space="preserve"> academic year</w:t>
      </w:r>
      <w:r w:rsidR="00A317E3">
        <w:t>s</w:t>
      </w:r>
      <w:r w:rsidRPr="00CC040E">
        <w:t xml:space="preserve">, </w:t>
      </w:r>
      <w:r>
        <w:t xml:space="preserve">Ofsted’s previous survey reports on apprenticeships and other external research. </w:t>
      </w:r>
      <w:r w:rsidRPr="00CC040E">
        <w:t xml:space="preserve">This generated </w:t>
      </w:r>
      <w:r>
        <w:t xml:space="preserve">a number of </w:t>
      </w:r>
      <w:r w:rsidRPr="00CC040E">
        <w:t>key research questions</w:t>
      </w:r>
      <w:r>
        <w:t>:</w:t>
      </w:r>
    </w:p>
    <w:p w14:paraId="707366D5" w14:textId="34D9D353" w:rsidR="00D40D5B" w:rsidRPr="00F52B0C" w:rsidRDefault="00D40D5B" w:rsidP="009E746B">
      <w:pPr>
        <w:pStyle w:val="Numberedlist"/>
        <w:ind w:left="896" w:hanging="357"/>
      </w:pPr>
      <w:r w:rsidRPr="00F52B0C">
        <w:t xml:space="preserve">What evidence is there that </w:t>
      </w:r>
      <w:r w:rsidR="00B65054">
        <w:t xml:space="preserve">current </w:t>
      </w:r>
      <w:r w:rsidRPr="00F52B0C">
        <w:t>apprenticeships lead to</w:t>
      </w:r>
      <w:r w:rsidR="00A317E3">
        <w:t>:</w:t>
      </w:r>
      <w:r w:rsidRPr="00F52B0C">
        <w:t xml:space="preserve"> improved skills and job progression for apprentices; improved productivity and workforce capacity for </w:t>
      </w:r>
      <w:r w:rsidR="00A317E3">
        <w:t xml:space="preserve">the </w:t>
      </w:r>
      <w:r w:rsidRPr="00F52B0C">
        <w:t>employer; and skills shortages being filled – locally and nationally?</w:t>
      </w:r>
    </w:p>
    <w:p w14:paraId="163CFA09" w14:textId="0E313B90" w:rsidR="00D40D5B" w:rsidRPr="00CC040E" w:rsidRDefault="00D40D5B" w:rsidP="009E746B">
      <w:pPr>
        <w:pStyle w:val="Numberedlist"/>
      </w:pPr>
      <w:r w:rsidRPr="00CC040E">
        <w:t xml:space="preserve">What works well, and not so well, in </w:t>
      </w:r>
      <w:r w:rsidR="00B65054">
        <w:t xml:space="preserve">current </w:t>
      </w:r>
      <w:r w:rsidRPr="00CC040E">
        <w:t xml:space="preserve">apprenticeships, including the new apprenticeships in </w:t>
      </w:r>
      <w:r w:rsidR="00D27D71">
        <w:t>Trailblazer</w:t>
      </w:r>
      <w:r w:rsidRPr="00CC040E">
        <w:t>s, and why</w:t>
      </w:r>
      <w:r w:rsidR="001920F3">
        <w:t>;</w:t>
      </w:r>
      <w:r w:rsidRPr="00CC040E">
        <w:t xml:space="preserve"> what are the underlying principles that lead to apprenticeships succeeding or failing?</w:t>
      </w:r>
    </w:p>
    <w:p w14:paraId="3C50DA1A" w14:textId="77777777" w:rsidR="00D40D5B" w:rsidRPr="00CC040E" w:rsidRDefault="00D40D5B" w:rsidP="009E746B">
      <w:pPr>
        <w:pStyle w:val="Numberedlist"/>
      </w:pPr>
      <w:r w:rsidRPr="00CC040E">
        <w:t>What are the most important influences on the range and availability of apprenticeships and are sufficient young people (aged 16-18 and 19-24) taking apprenticeships?</w:t>
      </w:r>
    </w:p>
    <w:p w14:paraId="04CBDF15" w14:textId="77777777" w:rsidR="00D40D5B" w:rsidRDefault="00D40D5B" w:rsidP="009E746B">
      <w:pPr>
        <w:pStyle w:val="Numberedlist"/>
      </w:pPr>
      <w:r w:rsidRPr="00CC040E">
        <w:t xml:space="preserve">How has the quality of apprenticeships changed in the last two years? </w:t>
      </w:r>
    </w:p>
    <w:p w14:paraId="1C39CE9F" w14:textId="77777777" w:rsidR="00D40D5B" w:rsidRDefault="00D40D5B" w:rsidP="009E746B">
      <w:pPr>
        <w:pStyle w:val="Numberedlist-lastnumber"/>
      </w:pPr>
      <w:r w:rsidRPr="00CC040E">
        <w:t xml:space="preserve">Are employers prepared for, and willing to </w:t>
      </w:r>
      <w:r>
        <w:t>take on, the responsibilities in</w:t>
      </w:r>
      <w:r w:rsidRPr="00CC040E">
        <w:t xml:space="preserve"> the new model of apprenticeships?</w:t>
      </w:r>
    </w:p>
    <w:p w14:paraId="1243F166" w14:textId="1F9CDC31" w:rsidR="00FB57A8" w:rsidRDefault="00FB57A8" w:rsidP="009E746B">
      <w:pPr>
        <w:pStyle w:val="Unnumberedparagraph"/>
        <w:rPr>
          <w:rFonts w:cs="Tahoma"/>
        </w:rPr>
      </w:pPr>
      <w:r>
        <w:rPr>
          <w:rFonts w:cs="Tahoma"/>
        </w:rPr>
        <w:t xml:space="preserve">To answer these questions </w:t>
      </w:r>
      <w:r w:rsidR="00873DA0">
        <w:rPr>
          <w:rFonts w:cs="Tahoma"/>
        </w:rPr>
        <w:t>in more depth,</w:t>
      </w:r>
      <w:r>
        <w:rPr>
          <w:rFonts w:cs="Tahoma"/>
        </w:rPr>
        <w:t xml:space="preserve"> inspectors carried out fieldwork through visits to</w:t>
      </w:r>
      <w:r w:rsidRPr="00F52B0C">
        <w:rPr>
          <w:rFonts w:cs="Tahoma"/>
        </w:rPr>
        <w:t xml:space="preserve"> 2</w:t>
      </w:r>
      <w:r>
        <w:rPr>
          <w:rFonts w:cs="Tahoma"/>
        </w:rPr>
        <w:t>2 further education and skills providers. D</w:t>
      </w:r>
      <w:r w:rsidRPr="00AA7F7C">
        <w:rPr>
          <w:rFonts w:cs="Tahoma"/>
        </w:rPr>
        <w:t>ata</w:t>
      </w:r>
      <w:r>
        <w:rPr>
          <w:rFonts w:cs="Tahoma"/>
        </w:rPr>
        <w:t xml:space="preserve"> were used</w:t>
      </w:r>
      <w:r w:rsidRPr="00AA7F7C">
        <w:rPr>
          <w:rFonts w:cs="Tahoma"/>
        </w:rPr>
        <w:t xml:space="preserve"> to identify</w:t>
      </w:r>
      <w:r>
        <w:rPr>
          <w:rFonts w:cs="Tahoma"/>
        </w:rPr>
        <w:t xml:space="preserve"> providers that featured a</w:t>
      </w:r>
      <w:r w:rsidRPr="00AA7F7C">
        <w:rPr>
          <w:rFonts w:cs="Tahoma"/>
        </w:rPr>
        <w:t xml:space="preserve"> high prevalence of </w:t>
      </w:r>
      <w:r w:rsidRPr="005170C6">
        <w:t>apprentices</w:t>
      </w:r>
      <w:r>
        <w:rPr>
          <w:rFonts w:cs="Tahoma"/>
        </w:rPr>
        <w:t xml:space="preserve"> and the providers visited were</w:t>
      </w:r>
      <w:r w:rsidRPr="00AA7F7C">
        <w:rPr>
          <w:rFonts w:cs="Tahoma"/>
        </w:rPr>
        <w:t xml:space="preserve"> </w:t>
      </w:r>
      <w:r w:rsidR="006224D2">
        <w:rPr>
          <w:rFonts w:cs="Tahoma"/>
        </w:rPr>
        <w:t xml:space="preserve">purposively </w:t>
      </w:r>
      <w:r w:rsidRPr="00AA7F7C">
        <w:rPr>
          <w:rFonts w:cs="Tahoma"/>
        </w:rPr>
        <w:t>s</w:t>
      </w:r>
      <w:r>
        <w:rPr>
          <w:rFonts w:cs="Tahoma"/>
        </w:rPr>
        <w:t>elected</w:t>
      </w:r>
      <w:r w:rsidRPr="00AA7F7C">
        <w:rPr>
          <w:rFonts w:cs="Tahoma"/>
        </w:rPr>
        <w:t xml:space="preserve"> from this sub-sample.</w:t>
      </w:r>
      <w:r>
        <w:rPr>
          <w:rFonts w:cs="Tahoma"/>
        </w:rPr>
        <w:t xml:space="preserve"> They were also selected to include a range of differing geographical contexts (large urban areas, coastal communities, </w:t>
      </w:r>
      <w:r>
        <w:rPr>
          <w:rFonts w:cs="Tahoma"/>
        </w:rPr>
        <w:lastRenderedPageBreak/>
        <w:t xml:space="preserve">rural settings and regions with significant growth in employment or considerable decline) to capture the variation in the quality of provision. In total, </w:t>
      </w:r>
      <w:r w:rsidR="00873DA0">
        <w:rPr>
          <w:rFonts w:cs="Tahoma"/>
        </w:rPr>
        <w:t>10</w:t>
      </w:r>
      <w:r w:rsidR="00873DA0" w:rsidRPr="00AA7F7C">
        <w:rPr>
          <w:rFonts w:cs="Tahoma"/>
        </w:rPr>
        <w:t xml:space="preserve"> </w:t>
      </w:r>
      <w:r>
        <w:rPr>
          <w:rFonts w:cs="Tahoma"/>
        </w:rPr>
        <w:t xml:space="preserve">of the providers visited </w:t>
      </w:r>
      <w:r w:rsidRPr="00AA7F7C">
        <w:rPr>
          <w:rFonts w:cs="Tahoma"/>
        </w:rPr>
        <w:t>were further education colleges, eight were independent learning providers, three were employer providers and one was an adult and community learning provider.</w:t>
      </w:r>
      <w:r>
        <w:rPr>
          <w:rFonts w:cs="Tahoma"/>
        </w:rPr>
        <w:t xml:space="preserve"> This sample featured a slight bias towards providers judged to be good or outstanding for overall effectiveness.</w:t>
      </w:r>
    </w:p>
    <w:p w14:paraId="73DC3BB4" w14:textId="2D2100A0" w:rsidR="00D40D5B" w:rsidRDefault="00D40D5B" w:rsidP="009E746B">
      <w:pPr>
        <w:pStyle w:val="Unnumberedparagraph"/>
        <w:rPr>
          <w:rFonts w:cs="Tahoma"/>
        </w:rPr>
      </w:pPr>
      <w:r w:rsidRPr="00D75F8D">
        <w:rPr>
          <w:rFonts w:cs="Tahoma"/>
        </w:rPr>
        <w:t>Durin</w:t>
      </w:r>
      <w:r>
        <w:rPr>
          <w:rFonts w:cs="Tahoma"/>
        </w:rPr>
        <w:t>g the visits</w:t>
      </w:r>
      <w:r w:rsidR="00873DA0">
        <w:rPr>
          <w:rFonts w:cs="Tahoma"/>
        </w:rPr>
        <w:t>,</w:t>
      </w:r>
      <w:r>
        <w:rPr>
          <w:rFonts w:cs="Tahoma"/>
        </w:rPr>
        <w:t xml:space="preserve"> inspectors interviewed</w:t>
      </w:r>
      <w:r w:rsidRPr="00D75F8D">
        <w:rPr>
          <w:rFonts w:cs="Tahoma"/>
        </w:rPr>
        <w:t xml:space="preserve"> 106 managers, 30 stakeholders </w:t>
      </w:r>
      <w:r>
        <w:rPr>
          <w:rFonts w:cs="Tahoma"/>
        </w:rPr>
        <w:t>(</w:t>
      </w:r>
      <w:r w:rsidRPr="00D75F8D">
        <w:rPr>
          <w:rFonts w:cs="Tahoma"/>
        </w:rPr>
        <w:t>including representatives of LEPs</w:t>
      </w:r>
      <w:r>
        <w:rPr>
          <w:rFonts w:cs="Tahoma"/>
        </w:rPr>
        <w:t>)</w:t>
      </w:r>
      <w:r w:rsidRPr="00D75F8D">
        <w:rPr>
          <w:rFonts w:cs="Tahoma"/>
        </w:rPr>
        <w:t xml:space="preserve">, 108 teaching and support staff and 89 employers. They </w:t>
      </w:r>
      <w:r>
        <w:rPr>
          <w:rFonts w:cs="Tahoma"/>
        </w:rPr>
        <w:t xml:space="preserve">also </w:t>
      </w:r>
      <w:r w:rsidRPr="00D75F8D">
        <w:rPr>
          <w:rFonts w:cs="Tahoma"/>
        </w:rPr>
        <w:t>held discussions with 188 apprentices</w:t>
      </w:r>
      <w:r>
        <w:rPr>
          <w:rFonts w:cs="Tahoma"/>
        </w:rPr>
        <w:t>,</w:t>
      </w:r>
      <w:r w:rsidRPr="00D75F8D">
        <w:rPr>
          <w:rFonts w:cs="Tahoma"/>
        </w:rPr>
        <w:t xml:space="preserve"> mostly in focus groups of b</w:t>
      </w:r>
      <w:r>
        <w:rPr>
          <w:rFonts w:cs="Tahoma"/>
        </w:rPr>
        <w:t>etween three to 10 apprentices. T</w:t>
      </w:r>
      <w:r w:rsidRPr="00D35608">
        <w:rPr>
          <w:rFonts w:cs="Tahoma"/>
        </w:rPr>
        <w:t xml:space="preserve">he views of </w:t>
      </w:r>
      <w:r>
        <w:rPr>
          <w:rFonts w:cs="Tahoma"/>
        </w:rPr>
        <w:t xml:space="preserve">a further </w:t>
      </w:r>
      <w:r w:rsidR="008052B3" w:rsidRPr="008052B3">
        <w:rPr>
          <w:rFonts w:cs="Tahoma"/>
          <w:color w:val="auto"/>
        </w:rPr>
        <w:t>709</w:t>
      </w:r>
      <w:r w:rsidRPr="008052B3">
        <w:rPr>
          <w:rFonts w:cs="Tahoma"/>
          <w:color w:val="auto"/>
        </w:rPr>
        <w:t xml:space="preserve"> </w:t>
      </w:r>
      <w:r w:rsidRPr="00D35608">
        <w:rPr>
          <w:rFonts w:cs="Tahoma"/>
        </w:rPr>
        <w:t xml:space="preserve">apprentices and </w:t>
      </w:r>
      <w:r w:rsidRPr="008052B3">
        <w:rPr>
          <w:rFonts w:cs="Tahoma"/>
          <w:color w:val="auto"/>
        </w:rPr>
        <w:t xml:space="preserve">204 </w:t>
      </w:r>
      <w:r w:rsidRPr="00D35608">
        <w:rPr>
          <w:rFonts w:cs="Tahoma"/>
        </w:rPr>
        <w:t xml:space="preserve">employers </w:t>
      </w:r>
      <w:r>
        <w:rPr>
          <w:rFonts w:cs="Tahoma"/>
        </w:rPr>
        <w:t>(who were</w:t>
      </w:r>
      <w:r w:rsidRPr="00D35608">
        <w:rPr>
          <w:rFonts w:cs="Tahoma"/>
        </w:rPr>
        <w:t xml:space="preserve"> or </w:t>
      </w:r>
      <w:r>
        <w:rPr>
          <w:rFonts w:cs="Tahoma"/>
        </w:rPr>
        <w:t>had previously employed</w:t>
      </w:r>
      <w:r w:rsidRPr="00D35608">
        <w:rPr>
          <w:rFonts w:cs="Tahoma"/>
        </w:rPr>
        <w:t xml:space="preserve"> an apprentice</w:t>
      </w:r>
      <w:r>
        <w:rPr>
          <w:rFonts w:cs="Tahoma"/>
        </w:rPr>
        <w:t>) from the 22 providers visited</w:t>
      </w:r>
      <w:r w:rsidRPr="00D35608">
        <w:rPr>
          <w:rFonts w:cs="Tahoma"/>
        </w:rPr>
        <w:t xml:space="preserve"> </w:t>
      </w:r>
      <w:r>
        <w:rPr>
          <w:rFonts w:cs="Tahoma"/>
        </w:rPr>
        <w:t xml:space="preserve">were also collected via an online and paper-based questionnaire. </w:t>
      </w:r>
      <w:r w:rsidRPr="00D75F8D">
        <w:rPr>
          <w:rFonts w:cs="Tahoma"/>
        </w:rPr>
        <w:t>Inspectors reviewed documents including self-assessment reports, strategic plans, a</w:t>
      </w:r>
      <w:r>
        <w:rPr>
          <w:rFonts w:cs="Tahoma"/>
        </w:rPr>
        <w:t>ction plans,</w:t>
      </w:r>
      <w:r w:rsidRPr="00D75F8D">
        <w:rPr>
          <w:rFonts w:cs="Tahoma"/>
        </w:rPr>
        <w:t xml:space="preserve"> data on apprentices’ outcomes and individual learning plans</w:t>
      </w:r>
      <w:r>
        <w:rPr>
          <w:rFonts w:cs="Tahoma"/>
        </w:rPr>
        <w:t xml:space="preserve"> to further validate the quality of the apprenticeships in these providers</w:t>
      </w:r>
      <w:r w:rsidRPr="00D75F8D">
        <w:rPr>
          <w:rFonts w:cs="Tahoma"/>
        </w:rPr>
        <w:t>.</w:t>
      </w:r>
    </w:p>
    <w:p w14:paraId="784CCCAD" w14:textId="5A23DD02" w:rsidR="00D40D5B" w:rsidRDefault="00D40D5B" w:rsidP="009E746B">
      <w:pPr>
        <w:pStyle w:val="Unnumberedparagraph"/>
        <w:rPr>
          <w:rFonts w:cs="Tahoma"/>
        </w:rPr>
      </w:pPr>
      <w:r w:rsidRPr="00D35608">
        <w:rPr>
          <w:rFonts w:cs="Tahoma"/>
        </w:rPr>
        <w:t xml:space="preserve">Inspectors </w:t>
      </w:r>
      <w:r>
        <w:rPr>
          <w:rFonts w:cs="Tahoma"/>
        </w:rPr>
        <w:t>corroborated the findings from the visits alongside evidence</w:t>
      </w:r>
      <w:r w:rsidRPr="00D35608">
        <w:rPr>
          <w:rFonts w:cs="Tahoma"/>
        </w:rPr>
        <w:t xml:space="preserve"> from 23 routine </w:t>
      </w:r>
      <w:r>
        <w:rPr>
          <w:rFonts w:cs="Tahoma"/>
        </w:rPr>
        <w:t xml:space="preserve">further </w:t>
      </w:r>
      <w:r w:rsidR="00873DA0">
        <w:rPr>
          <w:rFonts w:cs="Tahoma"/>
        </w:rPr>
        <w:t xml:space="preserve">education </w:t>
      </w:r>
      <w:r>
        <w:rPr>
          <w:rFonts w:cs="Tahoma"/>
        </w:rPr>
        <w:t xml:space="preserve">and skills </w:t>
      </w:r>
      <w:r w:rsidRPr="00D35608">
        <w:rPr>
          <w:rFonts w:cs="Tahoma"/>
        </w:rPr>
        <w:t>in</w:t>
      </w:r>
      <w:r>
        <w:rPr>
          <w:rFonts w:cs="Tahoma"/>
        </w:rPr>
        <w:t>spections that took place between January and</w:t>
      </w:r>
      <w:r w:rsidRPr="00D35608">
        <w:rPr>
          <w:rFonts w:cs="Tahoma"/>
        </w:rPr>
        <w:t xml:space="preserve"> March 2015.</w:t>
      </w:r>
      <w:r>
        <w:rPr>
          <w:rFonts w:cs="Tahoma"/>
        </w:rPr>
        <w:t xml:space="preserve"> This sample featured</w:t>
      </w:r>
      <w:r w:rsidRPr="00D35608">
        <w:rPr>
          <w:rFonts w:cs="Tahoma"/>
        </w:rPr>
        <w:t xml:space="preserve"> a </w:t>
      </w:r>
      <w:r>
        <w:rPr>
          <w:rFonts w:cs="Tahoma"/>
        </w:rPr>
        <w:t xml:space="preserve">slightly </w:t>
      </w:r>
      <w:r w:rsidRPr="00D35608">
        <w:rPr>
          <w:rFonts w:cs="Tahoma"/>
        </w:rPr>
        <w:t>higher proportion of independe</w:t>
      </w:r>
      <w:r>
        <w:rPr>
          <w:rFonts w:cs="Tahoma"/>
        </w:rPr>
        <w:t xml:space="preserve">nt learning </w:t>
      </w:r>
      <w:r w:rsidRPr="005170C6">
        <w:t>providers</w:t>
      </w:r>
      <w:r>
        <w:rPr>
          <w:rFonts w:cs="Tahoma"/>
        </w:rPr>
        <w:t xml:space="preserve"> and was</w:t>
      </w:r>
      <w:r w:rsidRPr="00D35608">
        <w:rPr>
          <w:rFonts w:cs="Tahoma"/>
        </w:rPr>
        <w:t xml:space="preserve"> bia</w:t>
      </w:r>
      <w:r>
        <w:rPr>
          <w:rFonts w:cs="Tahoma"/>
        </w:rPr>
        <w:t>sed towards weaker provision, including</w:t>
      </w:r>
      <w:r w:rsidRPr="00D35608">
        <w:rPr>
          <w:rFonts w:cs="Tahoma"/>
        </w:rPr>
        <w:t xml:space="preserve"> providers that had been judged inadequate at </w:t>
      </w:r>
      <w:r>
        <w:rPr>
          <w:rFonts w:cs="Tahoma"/>
        </w:rPr>
        <w:t xml:space="preserve">this </w:t>
      </w:r>
      <w:r w:rsidRPr="00D35608">
        <w:rPr>
          <w:rFonts w:cs="Tahoma"/>
        </w:rPr>
        <w:t>inspection.</w:t>
      </w:r>
      <w:r>
        <w:rPr>
          <w:rFonts w:cs="Tahoma"/>
        </w:rPr>
        <w:t xml:space="preserve"> An additional interview with one</w:t>
      </w:r>
      <w:r w:rsidRPr="00D35608">
        <w:rPr>
          <w:rFonts w:cs="Tahoma"/>
        </w:rPr>
        <w:t xml:space="preserve"> provider</w:t>
      </w:r>
      <w:r>
        <w:rPr>
          <w:rFonts w:cs="Tahoma"/>
        </w:rPr>
        <w:t xml:space="preserve"> was used to identify a specific example</w:t>
      </w:r>
      <w:r w:rsidRPr="00D35608">
        <w:rPr>
          <w:rFonts w:cs="Tahoma"/>
        </w:rPr>
        <w:t xml:space="preserve"> of good practice.</w:t>
      </w:r>
      <w:r>
        <w:rPr>
          <w:rFonts w:cs="Tahoma"/>
        </w:rPr>
        <w:t xml:space="preserve"> T</w:t>
      </w:r>
      <w:r w:rsidRPr="0048048B">
        <w:rPr>
          <w:rFonts w:cs="Tahoma"/>
        </w:rPr>
        <w:t>he judgements from 330 section 5 inspections of secondary schools in 2014/15</w:t>
      </w:r>
      <w:r>
        <w:rPr>
          <w:rFonts w:cs="Tahoma"/>
        </w:rPr>
        <w:t xml:space="preserve"> were also reviewed to identify the quality of careers guidance students are currently receiving</w:t>
      </w:r>
      <w:r w:rsidRPr="0048048B">
        <w:rPr>
          <w:rFonts w:cs="Tahoma"/>
        </w:rPr>
        <w:t>.</w:t>
      </w:r>
    </w:p>
    <w:p w14:paraId="17498BED" w14:textId="77777777" w:rsidR="001E17FA" w:rsidRDefault="001E17FA" w:rsidP="009E746B">
      <w:pPr>
        <w:pStyle w:val="Heading3"/>
      </w:pPr>
      <w:bookmarkStart w:id="23" w:name="_Toc260827249"/>
      <w:bookmarkStart w:id="24" w:name="_Toc273346318"/>
      <w:r w:rsidRPr="003B0649">
        <w:t>Questionnaire for employers</w:t>
      </w:r>
    </w:p>
    <w:p w14:paraId="7107EAB6" w14:textId="77777777" w:rsidR="001E17FA" w:rsidRPr="003B0649" w:rsidRDefault="001E17FA" w:rsidP="009E746B">
      <w:pPr>
        <w:pStyle w:val="Unnumberedparagraph"/>
        <w:rPr>
          <w:rFonts w:cs="Tahoma"/>
        </w:rPr>
      </w:pPr>
      <w:r w:rsidRPr="003B0649">
        <w:rPr>
          <w:rFonts w:cs="Tahoma"/>
        </w:rPr>
        <w:t xml:space="preserve">A questionnaire was sent to employers with apprentices at the 22 training providers visited by inspectors. 204 </w:t>
      </w:r>
      <w:r w:rsidRPr="005170C6">
        <w:t>employers</w:t>
      </w:r>
      <w:r w:rsidRPr="003B0649">
        <w:rPr>
          <w:rFonts w:cs="Tahoma"/>
        </w:rPr>
        <w:t xml:space="preserve"> responded to this questionnaire. This questionnaire asked the following questions:</w:t>
      </w:r>
    </w:p>
    <w:p w14:paraId="57C44DDD" w14:textId="2CB8A954" w:rsidR="001E17FA" w:rsidRPr="003B0649" w:rsidRDefault="001E17FA" w:rsidP="00DC469E">
      <w:pPr>
        <w:pStyle w:val="Bulletsspaced"/>
      </w:pPr>
      <w:r w:rsidRPr="003B0649">
        <w:t>Why do you recruit and train apprentices?</w:t>
      </w:r>
      <w:r w:rsidR="00AC0530">
        <w:t xml:space="preserve"> (</w:t>
      </w:r>
      <w:r w:rsidR="005170C6">
        <w:t xml:space="preserve">four </w:t>
      </w:r>
      <w:r w:rsidR="00AC0530">
        <w:t>options for answer plus free text)</w:t>
      </w:r>
    </w:p>
    <w:p w14:paraId="20EBF9F8" w14:textId="4344CA6A" w:rsidR="001E17FA" w:rsidRPr="003B0649" w:rsidRDefault="001E17FA" w:rsidP="00DC469E">
      <w:pPr>
        <w:pStyle w:val="Bulletsspaced"/>
      </w:pPr>
      <w:r w:rsidRPr="003B0649">
        <w:t>How well do the current arrangements for training apprentices meet your requirements?</w:t>
      </w:r>
      <w:r w:rsidR="00AC0530">
        <w:t xml:space="preserve"> (</w:t>
      </w:r>
      <w:r w:rsidR="005170C6">
        <w:t>five-</w:t>
      </w:r>
      <w:r w:rsidR="00AC0530">
        <w:t>point scale for answer)</w:t>
      </w:r>
    </w:p>
    <w:p w14:paraId="17E15B0A" w14:textId="29AFC0C6" w:rsidR="001E17FA" w:rsidRPr="003B0649" w:rsidRDefault="001E17FA" w:rsidP="00DC469E">
      <w:pPr>
        <w:pStyle w:val="Bulletsspaced"/>
      </w:pPr>
      <w:r w:rsidRPr="003B0649">
        <w:t>What do you see as the main barriers to increasing the number of apprenticeships for 16-</w:t>
      </w:r>
      <w:r w:rsidR="005170C6">
        <w:t xml:space="preserve"> to </w:t>
      </w:r>
      <w:r w:rsidR="005170C6" w:rsidRPr="003B0649">
        <w:t>24</w:t>
      </w:r>
      <w:r w:rsidR="005170C6">
        <w:t>-</w:t>
      </w:r>
      <w:r w:rsidR="005170C6" w:rsidRPr="003B0649">
        <w:t>year</w:t>
      </w:r>
      <w:r w:rsidR="005170C6">
        <w:t>-</w:t>
      </w:r>
      <w:r w:rsidRPr="003B0649">
        <w:t>old apprentices?</w:t>
      </w:r>
      <w:r w:rsidR="00AC0530">
        <w:t xml:space="preserve"> (free text answer)</w:t>
      </w:r>
    </w:p>
    <w:p w14:paraId="3B6E4E19" w14:textId="469D66AA" w:rsidR="001E17FA" w:rsidRPr="003B0649" w:rsidRDefault="001E17FA" w:rsidP="00DC469E">
      <w:pPr>
        <w:pStyle w:val="Bulletsspaced"/>
      </w:pPr>
      <w:r w:rsidRPr="003B0649">
        <w:t xml:space="preserve">How well prepared </w:t>
      </w:r>
      <w:r w:rsidR="00FB01E7">
        <w:t xml:space="preserve">are </w:t>
      </w:r>
      <w:r w:rsidRPr="003B0649">
        <w:t>you for the new arrangements for apprenticeships which are commencing in 2016?</w:t>
      </w:r>
      <w:r w:rsidR="00AC0530">
        <w:t xml:space="preserve"> (</w:t>
      </w:r>
      <w:r w:rsidR="005170C6">
        <w:t>five-</w:t>
      </w:r>
      <w:r w:rsidR="00AC0530">
        <w:t>point scale for answer)</w:t>
      </w:r>
    </w:p>
    <w:p w14:paraId="11B6E928" w14:textId="77777777" w:rsidR="001E17FA" w:rsidRPr="003B0649" w:rsidRDefault="001E17FA" w:rsidP="00DC469E">
      <w:pPr>
        <w:pStyle w:val="Bulletsspaced"/>
      </w:pPr>
      <w:r w:rsidRPr="003B0649">
        <w:t>What are your views on the new arrangements that are proposed?</w:t>
      </w:r>
      <w:r w:rsidR="00AC0530">
        <w:t xml:space="preserve"> (free text answer)</w:t>
      </w:r>
    </w:p>
    <w:p w14:paraId="311B4F5E" w14:textId="0DFC241A" w:rsidR="001E17FA" w:rsidRPr="003B0649" w:rsidRDefault="001E17FA" w:rsidP="00DC469E">
      <w:pPr>
        <w:pStyle w:val="Bulletsspaced-lastbullet"/>
      </w:pPr>
      <w:r w:rsidRPr="003B0649">
        <w:t xml:space="preserve">Do you have any further comments including the extent, if any, of contact you have with the </w:t>
      </w:r>
      <w:r w:rsidR="005170C6">
        <w:t>l</w:t>
      </w:r>
      <w:r w:rsidR="005170C6" w:rsidRPr="003B0649">
        <w:t xml:space="preserve">ocal </w:t>
      </w:r>
      <w:r w:rsidR="005170C6">
        <w:t>e</w:t>
      </w:r>
      <w:r w:rsidR="005170C6" w:rsidRPr="003B0649">
        <w:t xml:space="preserve">nterprise </w:t>
      </w:r>
      <w:r w:rsidR="005170C6">
        <w:t>p</w:t>
      </w:r>
      <w:r w:rsidR="005170C6" w:rsidRPr="003B0649">
        <w:t xml:space="preserve">artnership </w:t>
      </w:r>
      <w:r w:rsidRPr="003B0649">
        <w:t>(LEP)?</w:t>
      </w:r>
      <w:r w:rsidR="00AC0530">
        <w:t xml:space="preserve"> (free text answer)</w:t>
      </w:r>
    </w:p>
    <w:p w14:paraId="7FC08696" w14:textId="77777777" w:rsidR="001E17FA" w:rsidRDefault="001E17FA" w:rsidP="009E746B">
      <w:pPr>
        <w:pStyle w:val="Heading3"/>
      </w:pPr>
      <w:r w:rsidRPr="003B0649">
        <w:lastRenderedPageBreak/>
        <w:t>Questionnaire for apprentices</w:t>
      </w:r>
    </w:p>
    <w:p w14:paraId="25ED8A09" w14:textId="396F05E6" w:rsidR="001E17FA" w:rsidRDefault="001E17FA" w:rsidP="009E746B">
      <w:pPr>
        <w:pStyle w:val="Unnumberedparagraph"/>
        <w:rPr>
          <w:rFonts w:cs="Tahoma"/>
        </w:rPr>
      </w:pPr>
      <w:r w:rsidRPr="003B0649">
        <w:rPr>
          <w:rFonts w:cs="Tahoma"/>
        </w:rPr>
        <w:t>A questionnaire was sent to apprentices at the 22 training prov</w:t>
      </w:r>
      <w:r w:rsidR="002E600C">
        <w:rPr>
          <w:rFonts w:cs="Tahoma"/>
        </w:rPr>
        <w:t xml:space="preserve">iders visited by inspectors. </w:t>
      </w:r>
      <w:r w:rsidR="00BF6D86">
        <w:rPr>
          <w:rFonts w:cs="Tahoma"/>
        </w:rPr>
        <w:t xml:space="preserve">Responses were received from 709 current </w:t>
      </w:r>
      <w:r w:rsidRPr="003B0649">
        <w:rPr>
          <w:rFonts w:cs="Tahoma"/>
        </w:rPr>
        <w:t>apprentices. The questionnaire asked the following questions:</w:t>
      </w:r>
    </w:p>
    <w:p w14:paraId="2274BB4B" w14:textId="2A236B44" w:rsidR="001E17FA" w:rsidRPr="003B0649" w:rsidRDefault="001E17FA" w:rsidP="00DC469E">
      <w:pPr>
        <w:pStyle w:val="Bulletsspaced"/>
      </w:pPr>
      <w:r w:rsidRPr="003B0649">
        <w:t>Overall, how would you rate the general careers advice you received at school or college?</w:t>
      </w:r>
      <w:r w:rsidR="00AC0530">
        <w:t xml:space="preserve"> (</w:t>
      </w:r>
      <w:r w:rsidR="005170C6">
        <w:t>five-</w:t>
      </w:r>
      <w:r w:rsidR="00AC0530">
        <w:t>point scale for answer)</w:t>
      </w:r>
    </w:p>
    <w:p w14:paraId="7341E7E3" w14:textId="2BD6DA2F" w:rsidR="001E17FA" w:rsidRPr="003B0649" w:rsidRDefault="001E17FA" w:rsidP="00DC469E">
      <w:pPr>
        <w:pStyle w:val="Bulletsspaced"/>
      </w:pPr>
      <w:r w:rsidRPr="003B0649">
        <w:t>How did you find out about apprenticeships in general?</w:t>
      </w:r>
      <w:r w:rsidR="0053624C">
        <w:t xml:space="preserve"> (</w:t>
      </w:r>
      <w:r w:rsidR="005170C6">
        <w:t xml:space="preserve">eight </w:t>
      </w:r>
      <w:r w:rsidR="0053624C">
        <w:t>options for answer plus free text)</w:t>
      </w:r>
    </w:p>
    <w:p w14:paraId="4269DFC8" w14:textId="6C7D05AD" w:rsidR="001E17FA" w:rsidRPr="003B0649" w:rsidRDefault="001E17FA" w:rsidP="00DC469E">
      <w:pPr>
        <w:pStyle w:val="Bulletsspaced"/>
      </w:pPr>
      <w:r w:rsidRPr="003B0649">
        <w:t>If you were you told about apprenticeships at your last school or college how helpful was the advice you received?</w:t>
      </w:r>
      <w:r w:rsidR="0053624C">
        <w:t xml:space="preserve"> (</w:t>
      </w:r>
      <w:r w:rsidR="005170C6">
        <w:t>five-</w:t>
      </w:r>
      <w:r w:rsidR="0053624C">
        <w:t>point scale for answer)</w:t>
      </w:r>
    </w:p>
    <w:p w14:paraId="72BAE048" w14:textId="134FBE6D" w:rsidR="001E17FA" w:rsidRPr="003B0649" w:rsidRDefault="001E17FA" w:rsidP="00DC469E">
      <w:pPr>
        <w:pStyle w:val="Bulletsspaced"/>
      </w:pPr>
      <w:r w:rsidRPr="003B0649">
        <w:t>How much did the advice you received about apprenticeships at school or college influence your decision to take up an apprenticeship?</w:t>
      </w:r>
      <w:r w:rsidR="0053624C" w:rsidRPr="0053624C">
        <w:t xml:space="preserve"> </w:t>
      </w:r>
      <w:r w:rsidR="0053624C">
        <w:t>(</w:t>
      </w:r>
      <w:r w:rsidR="005170C6">
        <w:t>four-</w:t>
      </w:r>
      <w:r w:rsidR="0053624C">
        <w:t>point scale for answer)</w:t>
      </w:r>
    </w:p>
    <w:p w14:paraId="063B2831" w14:textId="754929BF" w:rsidR="001E17FA" w:rsidRPr="003B0649" w:rsidRDefault="001E17FA" w:rsidP="00DC469E">
      <w:pPr>
        <w:pStyle w:val="Bulletsspaced"/>
      </w:pPr>
      <w:r w:rsidRPr="003B0649">
        <w:t>What were you doing before you started your apprenticeship?</w:t>
      </w:r>
      <w:r w:rsidR="0053624C">
        <w:t xml:space="preserve"> (</w:t>
      </w:r>
      <w:r w:rsidR="005170C6">
        <w:t xml:space="preserve">six </w:t>
      </w:r>
      <w:r w:rsidR="0053624C">
        <w:t>options for answer plus free text)</w:t>
      </w:r>
    </w:p>
    <w:p w14:paraId="268180FF" w14:textId="12D36F8A" w:rsidR="001E17FA" w:rsidRPr="003B0649" w:rsidRDefault="001E17FA" w:rsidP="00DC469E">
      <w:pPr>
        <w:pStyle w:val="Bulletsspaced"/>
      </w:pPr>
      <w:r w:rsidRPr="003B0649">
        <w:t>If you were already in your current job, how long had you been there before you started your apprenticeship?</w:t>
      </w:r>
      <w:r w:rsidR="0053624C">
        <w:t xml:space="preserve"> (</w:t>
      </w:r>
      <w:r w:rsidR="005170C6">
        <w:t xml:space="preserve">three </w:t>
      </w:r>
      <w:r w:rsidR="0053624C">
        <w:t>options for answer)</w:t>
      </w:r>
    </w:p>
    <w:p w14:paraId="513E7C05" w14:textId="546AAB04" w:rsidR="001E17FA" w:rsidRPr="003B0649" w:rsidRDefault="001E17FA" w:rsidP="002E600C">
      <w:pPr>
        <w:pStyle w:val="Bulletsspaced"/>
      </w:pPr>
      <w:r w:rsidRPr="003B0649">
        <w:t>How did you find your apprenticeship?</w:t>
      </w:r>
      <w:r w:rsidR="0053624C">
        <w:t xml:space="preserve"> (</w:t>
      </w:r>
      <w:r w:rsidR="005170C6">
        <w:t xml:space="preserve">nine </w:t>
      </w:r>
      <w:r w:rsidR="0053624C">
        <w:t>options for answer plus free text)</w:t>
      </w:r>
    </w:p>
    <w:p w14:paraId="6528AD4C" w14:textId="1B2FA6E6" w:rsidR="001E17FA" w:rsidRPr="003B0649" w:rsidRDefault="001E17FA" w:rsidP="00DC469E">
      <w:pPr>
        <w:pStyle w:val="Bulletsspaced"/>
      </w:pPr>
      <w:r w:rsidRPr="003B0649">
        <w:t>What is the level of your apprenticeship?</w:t>
      </w:r>
      <w:r w:rsidR="0053624C">
        <w:t xml:space="preserve"> (</w:t>
      </w:r>
      <w:r w:rsidR="005170C6">
        <w:t xml:space="preserve">four </w:t>
      </w:r>
      <w:r w:rsidR="0053624C">
        <w:t>options for answer)</w:t>
      </w:r>
    </w:p>
    <w:p w14:paraId="648D2283" w14:textId="77777777" w:rsidR="001E17FA" w:rsidRPr="003B0649" w:rsidRDefault="001E17FA" w:rsidP="00DC469E">
      <w:pPr>
        <w:pStyle w:val="Bulletsspaced"/>
      </w:pPr>
      <w:r w:rsidRPr="003B0649">
        <w:t>Which sector best fits your job?</w:t>
      </w:r>
      <w:r w:rsidR="0053624C">
        <w:t xml:space="preserve"> (13 options for answer plus free text)</w:t>
      </w:r>
    </w:p>
    <w:p w14:paraId="1571D6A1" w14:textId="0E22955B" w:rsidR="001E17FA" w:rsidRPr="003B0649" w:rsidRDefault="001E17FA" w:rsidP="00DC469E">
      <w:pPr>
        <w:pStyle w:val="Bulletsspaced"/>
      </w:pPr>
      <w:r w:rsidRPr="003B0649">
        <w:t>How long will your apprenticeship last?</w:t>
      </w:r>
      <w:r w:rsidR="0053624C">
        <w:t xml:space="preserve"> (</w:t>
      </w:r>
      <w:r w:rsidR="005170C6">
        <w:t xml:space="preserve">five </w:t>
      </w:r>
      <w:r w:rsidR="0053624C">
        <w:t>options for answer)</w:t>
      </w:r>
    </w:p>
    <w:p w14:paraId="4B43AC90" w14:textId="5FC888B1" w:rsidR="001E17FA" w:rsidRPr="003B0649" w:rsidRDefault="001E17FA" w:rsidP="00DC469E">
      <w:pPr>
        <w:pStyle w:val="Bulletsspaced"/>
      </w:pPr>
      <w:r w:rsidRPr="003B0649">
        <w:t>What age group were you in when you started your apprenticeship?</w:t>
      </w:r>
      <w:r w:rsidR="0053624C">
        <w:t xml:space="preserve"> (</w:t>
      </w:r>
      <w:r w:rsidR="005170C6">
        <w:t xml:space="preserve">three </w:t>
      </w:r>
      <w:r w:rsidR="0053624C">
        <w:t>options for answer)</w:t>
      </w:r>
    </w:p>
    <w:p w14:paraId="7E3FF47D" w14:textId="2B30D6D4" w:rsidR="001E17FA" w:rsidRPr="003B0649" w:rsidRDefault="001E17FA" w:rsidP="00DC469E">
      <w:pPr>
        <w:pStyle w:val="Bulletsspaced"/>
      </w:pPr>
      <w:r w:rsidRPr="003B0649">
        <w:t>Who is responsible for your training at work?</w:t>
      </w:r>
      <w:r w:rsidR="0053624C">
        <w:t xml:space="preserve"> (</w:t>
      </w:r>
      <w:r w:rsidR="005170C6">
        <w:t xml:space="preserve">four </w:t>
      </w:r>
      <w:r w:rsidR="0053624C">
        <w:t>options for answer)</w:t>
      </w:r>
    </w:p>
    <w:p w14:paraId="769359FD" w14:textId="0BAE4568" w:rsidR="001E17FA" w:rsidRPr="003B0649" w:rsidRDefault="001E17FA" w:rsidP="00DC469E">
      <w:pPr>
        <w:pStyle w:val="Bulletsspaced"/>
      </w:pPr>
      <w:r w:rsidRPr="003B0649">
        <w:t>When did you last learn a new skill or carry out a new task at work?</w:t>
      </w:r>
      <w:r w:rsidR="0053624C">
        <w:t xml:space="preserve"> (</w:t>
      </w:r>
      <w:r w:rsidR="005170C6">
        <w:t xml:space="preserve">five </w:t>
      </w:r>
      <w:r w:rsidR="0053624C">
        <w:t>options for answer)</w:t>
      </w:r>
    </w:p>
    <w:p w14:paraId="0DF04569" w14:textId="37A957B6" w:rsidR="001E17FA" w:rsidRPr="003B0649" w:rsidRDefault="001E17FA" w:rsidP="00DC469E">
      <w:pPr>
        <w:pStyle w:val="Bulletsspaced"/>
      </w:pPr>
      <w:r w:rsidRPr="003B0649">
        <w:t>Have you improved the standard of your written English since starting your apprenticeship?</w:t>
      </w:r>
      <w:r w:rsidR="0053624C">
        <w:t xml:space="preserve"> (</w:t>
      </w:r>
      <w:r w:rsidR="005170C6">
        <w:t xml:space="preserve">five </w:t>
      </w:r>
      <w:r w:rsidR="0053624C">
        <w:t>options for answer)</w:t>
      </w:r>
    </w:p>
    <w:p w14:paraId="55A3826B" w14:textId="3AE87FEF" w:rsidR="001E17FA" w:rsidRPr="003B0649" w:rsidRDefault="001E17FA" w:rsidP="00DC469E">
      <w:pPr>
        <w:pStyle w:val="Bulletsspaced"/>
      </w:pPr>
      <w:r w:rsidRPr="003B0649">
        <w:t>Have you improved the standard of you</w:t>
      </w:r>
      <w:r w:rsidR="00F612AA">
        <w:t>r</w:t>
      </w:r>
      <w:r w:rsidRPr="003B0649">
        <w:t xml:space="preserve"> mathematics skills since starting your apprenticeship?</w:t>
      </w:r>
      <w:r w:rsidR="0053624C" w:rsidRPr="0053624C">
        <w:t xml:space="preserve"> </w:t>
      </w:r>
      <w:r w:rsidR="0053624C">
        <w:t>(</w:t>
      </w:r>
      <w:r w:rsidR="005170C6">
        <w:t xml:space="preserve">five </w:t>
      </w:r>
      <w:r w:rsidR="0053624C">
        <w:t>options for answer)</w:t>
      </w:r>
    </w:p>
    <w:p w14:paraId="7CCF2254" w14:textId="0D53146A" w:rsidR="001E17FA" w:rsidRPr="003B0649" w:rsidRDefault="001E17FA" w:rsidP="00DC469E">
      <w:pPr>
        <w:pStyle w:val="Bulletsspaced"/>
      </w:pPr>
      <w:r w:rsidRPr="003B0649">
        <w:t>In a typical month</w:t>
      </w:r>
      <w:r w:rsidR="005170C6">
        <w:t>,</w:t>
      </w:r>
      <w:r w:rsidRPr="003B0649">
        <w:t xml:space="preserve"> how many days do you undertake formal training away from your workplace?</w:t>
      </w:r>
      <w:r w:rsidR="0053624C" w:rsidRPr="0053624C">
        <w:t xml:space="preserve"> </w:t>
      </w:r>
      <w:r w:rsidR="0053624C">
        <w:t>(</w:t>
      </w:r>
      <w:r w:rsidR="005170C6">
        <w:t xml:space="preserve">four </w:t>
      </w:r>
      <w:r w:rsidR="0053624C">
        <w:t>options for answer)</w:t>
      </w:r>
    </w:p>
    <w:p w14:paraId="3164DA17" w14:textId="4742E812" w:rsidR="001E17FA" w:rsidRPr="003B0649" w:rsidRDefault="001E17FA" w:rsidP="00DC469E">
      <w:pPr>
        <w:pStyle w:val="Bulletsspaced"/>
      </w:pPr>
      <w:r w:rsidRPr="003B0649">
        <w:t>How much opportunity have you had to take extra qualifications, or learn additional skills, that will enhance you career prospects after your apprenticeship?</w:t>
      </w:r>
      <w:r w:rsidR="0053624C">
        <w:t xml:space="preserve"> (</w:t>
      </w:r>
      <w:r w:rsidR="005170C6">
        <w:t xml:space="preserve">four </w:t>
      </w:r>
      <w:r w:rsidR="0053624C">
        <w:t>options for answer)</w:t>
      </w:r>
    </w:p>
    <w:p w14:paraId="050F7BA7" w14:textId="6CCDD1E7" w:rsidR="001E17FA" w:rsidRPr="003B0649" w:rsidRDefault="001E17FA" w:rsidP="00DC469E">
      <w:pPr>
        <w:pStyle w:val="Bulletsspaced"/>
      </w:pPr>
      <w:r w:rsidRPr="003B0649">
        <w:t>Are you on target to complete your apprenticeship?</w:t>
      </w:r>
      <w:r w:rsidR="0053624C">
        <w:t xml:space="preserve"> (</w:t>
      </w:r>
      <w:r w:rsidR="005170C6">
        <w:t xml:space="preserve">four </w:t>
      </w:r>
      <w:r w:rsidR="0053624C">
        <w:t>options for answer)</w:t>
      </w:r>
    </w:p>
    <w:p w14:paraId="3E075A3C" w14:textId="5B8743B7" w:rsidR="001E17FA" w:rsidRPr="003B0649" w:rsidRDefault="001E17FA" w:rsidP="00DC469E">
      <w:pPr>
        <w:pStyle w:val="Bulletsspaced"/>
      </w:pPr>
      <w:r w:rsidRPr="003B0649">
        <w:lastRenderedPageBreak/>
        <w:t xml:space="preserve">Have you ever been asked to do something at work </w:t>
      </w:r>
      <w:r w:rsidR="005170C6">
        <w:t>that</w:t>
      </w:r>
      <w:r w:rsidR="005170C6" w:rsidRPr="003B0649">
        <w:t xml:space="preserve"> </w:t>
      </w:r>
      <w:r w:rsidRPr="003B0649">
        <w:t>you did not feel sufficiently trained or prepared for?</w:t>
      </w:r>
      <w:r w:rsidR="0053624C">
        <w:t xml:space="preserve"> (</w:t>
      </w:r>
      <w:r w:rsidR="005170C6">
        <w:t xml:space="preserve">three </w:t>
      </w:r>
      <w:r w:rsidR="0053624C">
        <w:t>options for answer)</w:t>
      </w:r>
    </w:p>
    <w:p w14:paraId="3B1D7BDA" w14:textId="786FA891" w:rsidR="001E17FA" w:rsidRPr="003B0649" w:rsidRDefault="001E17FA" w:rsidP="00DC469E">
      <w:pPr>
        <w:pStyle w:val="Bulletsspaced"/>
      </w:pPr>
      <w:r w:rsidRPr="003B0649">
        <w:t>Have you been told about the full range of options available to you once you have completed your apprenticeship</w:t>
      </w:r>
      <w:r w:rsidR="005170C6">
        <w:t>,</w:t>
      </w:r>
      <w:r w:rsidRPr="003B0649">
        <w:t xml:space="preserve"> </w:t>
      </w:r>
      <w:r w:rsidR="00183267">
        <w:t>for example</w:t>
      </w:r>
      <w:r w:rsidR="00702C15">
        <w:t>,</w:t>
      </w:r>
      <w:r w:rsidRPr="003B0649">
        <w:t xml:space="preserve"> the jobs you can do, the opportunities to progress to a higher level of training</w:t>
      </w:r>
      <w:r w:rsidR="005170C6">
        <w:t>?</w:t>
      </w:r>
      <w:r w:rsidR="0053624C">
        <w:t xml:space="preserve"> (</w:t>
      </w:r>
      <w:r w:rsidR="005170C6">
        <w:t xml:space="preserve">two </w:t>
      </w:r>
      <w:r w:rsidR="0053624C">
        <w:t>options for answer)</w:t>
      </w:r>
    </w:p>
    <w:p w14:paraId="75251BAE" w14:textId="53D787DC" w:rsidR="0061097B" w:rsidRPr="00DC469E" w:rsidRDefault="001E17FA" w:rsidP="001155C8">
      <w:pPr>
        <w:pStyle w:val="Bulletsspaced-lastbullet"/>
      </w:pPr>
      <w:r w:rsidRPr="003B0649">
        <w:t xml:space="preserve">What will your apprenticeship lead to? </w:t>
      </w:r>
      <w:r w:rsidR="0053624C">
        <w:t>(10 options for answer plus free text)</w:t>
      </w:r>
    </w:p>
    <w:p w14:paraId="51C16F7C" w14:textId="77777777" w:rsidR="008D700C" w:rsidRDefault="008D700C" w:rsidP="008D700C">
      <w:pPr>
        <w:pStyle w:val="Heading3"/>
      </w:pPr>
      <w:r>
        <w:t>Research publications feedback</w:t>
      </w:r>
    </w:p>
    <w:p w14:paraId="04DEBF1E" w14:textId="77777777" w:rsidR="008D700C" w:rsidRDefault="008D700C" w:rsidP="008D700C">
      <w:pPr>
        <w:pStyle w:val="Unnumberedparagraph"/>
      </w:pPr>
      <w:r>
        <w:t xml:space="preserve">We are interested in finding out how useful you have found this publication. </w:t>
      </w:r>
    </w:p>
    <w:p w14:paraId="705697EB" w14:textId="77777777" w:rsidR="008D700C" w:rsidRPr="006435EC" w:rsidRDefault="008D700C" w:rsidP="008D700C">
      <w:pPr>
        <w:pStyle w:val="Unnumberedparagraph"/>
      </w:pPr>
      <w:r w:rsidRPr="006435EC">
        <w:t xml:space="preserve">Are you thinking of putting these ideas into practice; or already doing something similar that could help other providers; or </w:t>
      </w:r>
      <w:r>
        <w:t xml:space="preserve">are you </w:t>
      </w:r>
      <w:r w:rsidRPr="006435EC">
        <w:t>just interested? We</w:t>
      </w:r>
      <w:r>
        <w:t xml:space="preserve"> would</w:t>
      </w:r>
      <w:r w:rsidRPr="006435EC">
        <w:t xml:space="preserve"> welcome your views and ideas. </w:t>
      </w:r>
      <w:r>
        <w:t>Complete our survey</w:t>
      </w:r>
      <w:r w:rsidRPr="006435EC">
        <w:t xml:space="preserve"> </w:t>
      </w:r>
      <w:hyperlink r:id="rId25" w:history="1">
        <w:r w:rsidRPr="006435EC">
          <w:rPr>
            <w:rStyle w:val="Hyperlink"/>
            <w:rFonts w:cs="Tahoma"/>
            <w:szCs w:val="22"/>
          </w:rPr>
          <w:t>here</w:t>
        </w:r>
      </w:hyperlink>
      <w:r w:rsidRPr="006435EC">
        <w:t xml:space="preserve">. </w:t>
      </w:r>
    </w:p>
    <w:p w14:paraId="2BA3D8F9" w14:textId="77777777" w:rsidR="002E47CD" w:rsidRDefault="002E47CD" w:rsidP="00807F4D">
      <w:pPr>
        <w:pStyle w:val="Heading1"/>
      </w:pPr>
    </w:p>
    <w:p w14:paraId="47C79E8D" w14:textId="77777777" w:rsidR="006A4913" w:rsidRDefault="006A4913">
      <w:pPr>
        <w:rPr>
          <w:b/>
          <w:color w:val="auto"/>
          <w:sz w:val="32"/>
          <w:szCs w:val="32"/>
          <w:lang w:eastAsia="en-GB"/>
        </w:rPr>
      </w:pPr>
      <w:r>
        <w:br w:type="page"/>
      </w:r>
    </w:p>
    <w:p w14:paraId="7AF72C2E" w14:textId="597A2C7A" w:rsidR="00A336E3" w:rsidRPr="007317E8" w:rsidRDefault="00A336E3" w:rsidP="00A336E3">
      <w:pPr>
        <w:pStyle w:val="Heading1"/>
      </w:pPr>
      <w:bookmarkStart w:id="25" w:name="_Toc432696005"/>
      <w:r>
        <w:lastRenderedPageBreak/>
        <w:t xml:space="preserve">Annex A: </w:t>
      </w:r>
      <w:r w:rsidRPr="007317E8">
        <w:t>Background</w:t>
      </w:r>
      <w:r>
        <w:t xml:space="preserve"> information</w:t>
      </w:r>
      <w:bookmarkEnd w:id="25"/>
    </w:p>
    <w:p w14:paraId="7766D658" w14:textId="0E83EAB3" w:rsidR="00A336E3" w:rsidRDefault="00A336E3" w:rsidP="009E746B">
      <w:pPr>
        <w:pStyle w:val="Unnumberedparagraph"/>
      </w:pPr>
      <w:r>
        <w:t xml:space="preserve">Until 2010, the previous 25 years had seen little investment in apprenticeships. In 2005, the then government introduced Train to Gain as a means to provide training for employees who lacked qualifications, largely through </w:t>
      </w:r>
      <w:r w:rsidR="00B64DE8">
        <w:t>national vocational qualifications (</w:t>
      </w:r>
      <w:r>
        <w:t>NVQs</w:t>
      </w:r>
      <w:r w:rsidR="00B64DE8">
        <w:t>)</w:t>
      </w:r>
      <w:r>
        <w:t xml:space="preserve">. Inspections found that the take-up of this provision was very high, as was the achievement of NVQs, especially at level 2. In 2011, the public funding for this provision was withdrawn. Funding remained available to train employees, but these learners were required to complete an apprenticeship framework </w:t>
      </w:r>
      <w:r w:rsidR="00B64DE8">
        <w:t xml:space="preserve">that </w:t>
      </w:r>
      <w:r>
        <w:t xml:space="preserve">included a substantial amount of training alongside the completion of an NVQ. </w:t>
      </w:r>
    </w:p>
    <w:p w14:paraId="3F39F511" w14:textId="1DCB5472" w:rsidR="00A336E3" w:rsidRDefault="00A336E3" w:rsidP="009E746B">
      <w:pPr>
        <w:pStyle w:val="Unnumberedparagraph"/>
      </w:pPr>
      <w:r w:rsidRPr="00665FDC">
        <w:t>Apprenticeships are offered in a wide range of business sectors</w:t>
      </w:r>
      <w:r w:rsidR="00B64DE8">
        <w:t>,</w:t>
      </w:r>
      <w:r w:rsidRPr="00665FDC">
        <w:t xml:space="preserve"> with over half in business, administration and law, and health and care. </w:t>
      </w:r>
      <w:r>
        <w:t>The chart below</w:t>
      </w:r>
      <w:r w:rsidRPr="00665FDC">
        <w:t xml:space="preserve"> shows the number of apprentices aged 16 to 23</w:t>
      </w:r>
      <w:r>
        <w:t>,</w:t>
      </w:r>
      <w:r w:rsidRPr="00665FDC">
        <w:t xml:space="preserve"> and 24 and over who left their programme in 2013/14 according to business sector areas.</w:t>
      </w:r>
      <w:r>
        <w:rPr>
          <w:rStyle w:val="FootnoteReference"/>
        </w:rPr>
        <w:footnoteReference w:id="20"/>
      </w:r>
    </w:p>
    <w:tbl>
      <w:tblPr>
        <w:tblW w:w="9560" w:type="dxa"/>
        <w:tblInd w:w="93" w:type="dxa"/>
        <w:tblLook w:val="04A0" w:firstRow="1" w:lastRow="0" w:firstColumn="1" w:lastColumn="0" w:noHBand="0" w:noVBand="1"/>
      </w:tblPr>
      <w:tblGrid>
        <w:gridCol w:w="6240"/>
        <w:gridCol w:w="960"/>
        <w:gridCol w:w="1200"/>
        <w:gridCol w:w="1160"/>
      </w:tblGrid>
      <w:tr w:rsidR="00320B23" w:rsidRPr="00320B23" w14:paraId="3C6C07F5" w14:textId="77777777" w:rsidTr="00320B23">
        <w:trPr>
          <w:trHeight w:val="1275"/>
        </w:trPr>
        <w:tc>
          <w:tcPr>
            <w:tcW w:w="6240" w:type="dxa"/>
            <w:tcBorders>
              <w:top w:val="single" w:sz="4" w:space="0" w:color="auto"/>
              <w:left w:val="single" w:sz="4" w:space="0" w:color="auto"/>
              <w:bottom w:val="single" w:sz="4" w:space="0" w:color="auto"/>
              <w:right w:val="single" w:sz="4" w:space="0" w:color="auto"/>
            </w:tcBorders>
            <w:shd w:val="clear" w:color="000000" w:fill="E8E8E9"/>
            <w:noWrap/>
            <w:vAlign w:val="bottom"/>
            <w:hideMark/>
          </w:tcPr>
          <w:p w14:paraId="49434AA7" w14:textId="77777777" w:rsidR="00320B23" w:rsidRPr="00320B23" w:rsidRDefault="00320B23" w:rsidP="00320B23">
            <w:pPr>
              <w:rPr>
                <w:rFonts w:cs="Tahoma"/>
                <w:sz w:val="20"/>
                <w:szCs w:val="20"/>
                <w:lang w:eastAsia="en-GB"/>
              </w:rPr>
            </w:pPr>
            <w:r w:rsidRPr="00320B23">
              <w:rPr>
                <w:rFonts w:cs="Tahoma"/>
                <w:sz w:val="20"/>
                <w:szCs w:val="20"/>
                <w:lang w:eastAsia="en-GB"/>
              </w:rPr>
              <w:t>SSA Tier 1</w:t>
            </w:r>
          </w:p>
        </w:tc>
        <w:tc>
          <w:tcPr>
            <w:tcW w:w="960" w:type="dxa"/>
            <w:tcBorders>
              <w:top w:val="single" w:sz="4" w:space="0" w:color="auto"/>
              <w:left w:val="nil"/>
              <w:bottom w:val="nil"/>
              <w:right w:val="single" w:sz="4" w:space="0" w:color="auto"/>
            </w:tcBorders>
            <w:shd w:val="clear" w:color="000000" w:fill="E8E8E9"/>
            <w:vAlign w:val="bottom"/>
            <w:hideMark/>
          </w:tcPr>
          <w:p w14:paraId="3593C85A" w14:textId="77777777" w:rsidR="00320B23" w:rsidRPr="00320B23" w:rsidRDefault="00320B23" w:rsidP="00320B23">
            <w:pPr>
              <w:jc w:val="center"/>
              <w:rPr>
                <w:rFonts w:cs="Tahoma"/>
                <w:sz w:val="20"/>
                <w:szCs w:val="20"/>
                <w:lang w:eastAsia="en-GB"/>
              </w:rPr>
            </w:pPr>
            <w:r w:rsidRPr="00320B23">
              <w:rPr>
                <w:rFonts w:cs="Tahoma"/>
                <w:sz w:val="20"/>
                <w:szCs w:val="20"/>
                <w:lang w:eastAsia="en-GB"/>
              </w:rPr>
              <w:t xml:space="preserve">Number of 2013/14 leavers </w:t>
            </w:r>
          </w:p>
        </w:tc>
        <w:tc>
          <w:tcPr>
            <w:tcW w:w="1200" w:type="dxa"/>
            <w:tcBorders>
              <w:top w:val="single" w:sz="4" w:space="0" w:color="auto"/>
              <w:left w:val="nil"/>
              <w:bottom w:val="nil"/>
              <w:right w:val="single" w:sz="4" w:space="0" w:color="auto"/>
            </w:tcBorders>
            <w:shd w:val="clear" w:color="000000" w:fill="E8E8E9"/>
            <w:vAlign w:val="bottom"/>
            <w:hideMark/>
          </w:tcPr>
          <w:p w14:paraId="0179FCD1" w14:textId="77777777" w:rsidR="00320B23" w:rsidRPr="00320B23" w:rsidRDefault="00320B23" w:rsidP="00320B23">
            <w:pPr>
              <w:jc w:val="center"/>
              <w:rPr>
                <w:rFonts w:cs="Tahoma"/>
                <w:sz w:val="20"/>
                <w:szCs w:val="20"/>
                <w:lang w:eastAsia="en-GB"/>
              </w:rPr>
            </w:pPr>
            <w:r w:rsidRPr="00320B23">
              <w:rPr>
                <w:rFonts w:cs="Tahoma"/>
                <w:sz w:val="20"/>
                <w:szCs w:val="20"/>
                <w:lang w:eastAsia="en-GB"/>
              </w:rPr>
              <w:t>Number of 2013/14 leavers aged 16-23</w:t>
            </w:r>
          </w:p>
        </w:tc>
        <w:tc>
          <w:tcPr>
            <w:tcW w:w="1160" w:type="dxa"/>
            <w:tcBorders>
              <w:top w:val="single" w:sz="4" w:space="0" w:color="auto"/>
              <w:left w:val="nil"/>
              <w:bottom w:val="nil"/>
              <w:right w:val="single" w:sz="4" w:space="0" w:color="auto"/>
            </w:tcBorders>
            <w:shd w:val="clear" w:color="000000" w:fill="E8E8E9"/>
            <w:vAlign w:val="bottom"/>
            <w:hideMark/>
          </w:tcPr>
          <w:p w14:paraId="3FE4826B" w14:textId="77777777" w:rsidR="00320B23" w:rsidRPr="00320B23" w:rsidRDefault="00320B23" w:rsidP="00320B23">
            <w:pPr>
              <w:jc w:val="center"/>
              <w:rPr>
                <w:rFonts w:cs="Tahoma"/>
                <w:sz w:val="20"/>
                <w:szCs w:val="20"/>
                <w:lang w:eastAsia="en-GB"/>
              </w:rPr>
            </w:pPr>
            <w:r w:rsidRPr="00320B23">
              <w:rPr>
                <w:rFonts w:cs="Tahoma"/>
                <w:sz w:val="20"/>
                <w:szCs w:val="20"/>
                <w:lang w:eastAsia="en-GB"/>
              </w:rPr>
              <w:t>Number of 2013/14 leavers aged 24 and over</w:t>
            </w:r>
          </w:p>
        </w:tc>
      </w:tr>
      <w:tr w:rsidR="00320B23" w:rsidRPr="00320B23" w14:paraId="0BB683E0"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177A1314" w14:textId="77777777" w:rsidR="00320B23" w:rsidRPr="00320B23" w:rsidRDefault="00320B23" w:rsidP="00320B23">
            <w:pPr>
              <w:rPr>
                <w:rFonts w:cs="Tahoma"/>
                <w:sz w:val="20"/>
                <w:szCs w:val="20"/>
                <w:lang w:eastAsia="en-GB"/>
              </w:rPr>
            </w:pPr>
            <w:r w:rsidRPr="00320B23">
              <w:rPr>
                <w:rFonts w:cs="Tahoma"/>
                <w:sz w:val="20"/>
                <w:szCs w:val="20"/>
                <w:lang w:eastAsia="en-GB"/>
              </w:rPr>
              <w:t>Business, Administration and Law</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13AAE46" w14:textId="77777777" w:rsidR="00320B23" w:rsidRPr="00320B23" w:rsidRDefault="00320B23" w:rsidP="00320B23">
            <w:pPr>
              <w:jc w:val="right"/>
              <w:rPr>
                <w:rFonts w:cs="Tahoma"/>
                <w:sz w:val="20"/>
                <w:szCs w:val="20"/>
                <w:lang w:eastAsia="en-GB"/>
              </w:rPr>
            </w:pPr>
            <w:r w:rsidRPr="00320B23">
              <w:rPr>
                <w:rFonts w:cs="Tahoma"/>
                <w:sz w:val="20"/>
                <w:szCs w:val="20"/>
                <w:lang w:eastAsia="en-GB"/>
              </w:rPr>
              <w:t>114,810</w:t>
            </w:r>
          </w:p>
        </w:tc>
        <w:tc>
          <w:tcPr>
            <w:tcW w:w="1200" w:type="dxa"/>
            <w:tcBorders>
              <w:top w:val="single" w:sz="4" w:space="0" w:color="auto"/>
              <w:left w:val="nil"/>
              <w:bottom w:val="nil"/>
              <w:right w:val="single" w:sz="4" w:space="0" w:color="auto"/>
            </w:tcBorders>
            <w:shd w:val="clear" w:color="auto" w:fill="auto"/>
            <w:noWrap/>
            <w:vAlign w:val="center"/>
            <w:hideMark/>
          </w:tcPr>
          <w:p w14:paraId="033C7C44" w14:textId="77777777" w:rsidR="00320B23" w:rsidRPr="00320B23" w:rsidRDefault="00320B23" w:rsidP="00320B23">
            <w:pPr>
              <w:jc w:val="right"/>
              <w:rPr>
                <w:rFonts w:cs="Tahoma"/>
                <w:sz w:val="20"/>
                <w:szCs w:val="20"/>
                <w:lang w:eastAsia="en-GB"/>
              </w:rPr>
            </w:pPr>
            <w:r w:rsidRPr="00320B23">
              <w:rPr>
                <w:rFonts w:cs="Tahoma"/>
                <w:sz w:val="20"/>
                <w:szCs w:val="20"/>
                <w:lang w:eastAsia="en-GB"/>
              </w:rPr>
              <w:t>56,440</w:t>
            </w:r>
          </w:p>
        </w:tc>
        <w:tc>
          <w:tcPr>
            <w:tcW w:w="1160" w:type="dxa"/>
            <w:tcBorders>
              <w:top w:val="single" w:sz="4" w:space="0" w:color="auto"/>
              <w:left w:val="nil"/>
              <w:bottom w:val="nil"/>
              <w:right w:val="single" w:sz="4" w:space="0" w:color="auto"/>
            </w:tcBorders>
            <w:shd w:val="clear" w:color="auto" w:fill="auto"/>
            <w:noWrap/>
            <w:vAlign w:val="center"/>
            <w:hideMark/>
          </w:tcPr>
          <w:p w14:paraId="4277DF18" w14:textId="77777777" w:rsidR="00320B23" w:rsidRPr="00320B23" w:rsidRDefault="00320B23" w:rsidP="00320B23">
            <w:pPr>
              <w:jc w:val="right"/>
              <w:rPr>
                <w:rFonts w:cs="Tahoma"/>
                <w:sz w:val="20"/>
                <w:szCs w:val="20"/>
                <w:lang w:eastAsia="en-GB"/>
              </w:rPr>
            </w:pPr>
            <w:r w:rsidRPr="00320B23">
              <w:rPr>
                <w:rFonts w:cs="Tahoma"/>
                <w:sz w:val="20"/>
                <w:szCs w:val="20"/>
                <w:lang w:eastAsia="en-GB"/>
              </w:rPr>
              <w:t>58,360</w:t>
            </w:r>
          </w:p>
        </w:tc>
      </w:tr>
      <w:tr w:rsidR="00320B23" w:rsidRPr="00320B23" w14:paraId="4F4269B1"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73EDDEEC" w14:textId="77777777" w:rsidR="00320B23" w:rsidRPr="00320B23" w:rsidRDefault="00320B23" w:rsidP="00320B23">
            <w:pPr>
              <w:rPr>
                <w:rFonts w:cs="Tahoma"/>
                <w:sz w:val="20"/>
                <w:szCs w:val="20"/>
                <w:lang w:eastAsia="en-GB"/>
              </w:rPr>
            </w:pPr>
            <w:r w:rsidRPr="00320B23">
              <w:rPr>
                <w:rFonts w:cs="Tahoma"/>
                <w:sz w:val="20"/>
                <w:szCs w:val="20"/>
                <w:lang w:eastAsia="en-GB"/>
              </w:rPr>
              <w:t>Health, Public Services and Care</w:t>
            </w:r>
          </w:p>
        </w:tc>
        <w:tc>
          <w:tcPr>
            <w:tcW w:w="960" w:type="dxa"/>
            <w:tcBorders>
              <w:top w:val="nil"/>
              <w:left w:val="single" w:sz="4" w:space="0" w:color="auto"/>
              <w:bottom w:val="nil"/>
              <w:right w:val="single" w:sz="4" w:space="0" w:color="auto"/>
            </w:tcBorders>
            <w:shd w:val="clear" w:color="auto" w:fill="auto"/>
            <w:noWrap/>
            <w:vAlign w:val="center"/>
            <w:hideMark/>
          </w:tcPr>
          <w:p w14:paraId="078DE692" w14:textId="77777777" w:rsidR="00320B23" w:rsidRPr="00320B23" w:rsidRDefault="00320B23" w:rsidP="00320B23">
            <w:pPr>
              <w:jc w:val="right"/>
              <w:rPr>
                <w:rFonts w:cs="Tahoma"/>
                <w:sz w:val="20"/>
                <w:szCs w:val="20"/>
                <w:lang w:eastAsia="en-GB"/>
              </w:rPr>
            </w:pPr>
            <w:r w:rsidRPr="00320B23">
              <w:rPr>
                <w:rFonts w:cs="Tahoma"/>
                <w:sz w:val="20"/>
                <w:szCs w:val="20"/>
                <w:lang w:eastAsia="en-GB"/>
              </w:rPr>
              <w:t>84,140</w:t>
            </w:r>
          </w:p>
        </w:tc>
        <w:tc>
          <w:tcPr>
            <w:tcW w:w="1200" w:type="dxa"/>
            <w:tcBorders>
              <w:top w:val="nil"/>
              <w:left w:val="nil"/>
              <w:bottom w:val="nil"/>
              <w:right w:val="single" w:sz="4" w:space="0" w:color="auto"/>
            </w:tcBorders>
            <w:shd w:val="clear" w:color="auto" w:fill="auto"/>
            <w:noWrap/>
            <w:vAlign w:val="center"/>
            <w:hideMark/>
          </w:tcPr>
          <w:p w14:paraId="69D312A1" w14:textId="77777777" w:rsidR="00320B23" w:rsidRPr="00320B23" w:rsidRDefault="00320B23" w:rsidP="00320B23">
            <w:pPr>
              <w:jc w:val="right"/>
              <w:rPr>
                <w:rFonts w:cs="Tahoma"/>
                <w:sz w:val="20"/>
                <w:szCs w:val="20"/>
                <w:lang w:eastAsia="en-GB"/>
              </w:rPr>
            </w:pPr>
            <w:r w:rsidRPr="00320B23">
              <w:rPr>
                <w:rFonts w:cs="Tahoma"/>
                <w:sz w:val="20"/>
                <w:szCs w:val="20"/>
                <w:lang w:eastAsia="en-GB"/>
              </w:rPr>
              <w:t>34,910</w:t>
            </w:r>
          </w:p>
        </w:tc>
        <w:tc>
          <w:tcPr>
            <w:tcW w:w="1160" w:type="dxa"/>
            <w:tcBorders>
              <w:top w:val="nil"/>
              <w:left w:val="nil"/>
              <w:bottom w:val="nil"/>
              <w:right w:val="single" w:sz="4" w:space="0" w:color="auto"/>
            </w:tcBorders>
            <w:shd w:val="clear" w:color="auto" w:fill="auto"/>
            <w:noWrap/>
            <w:vAlign w:val="center"/>
            <w:hideMark/>
          </w:tcPr>
          <w:p w14:paraId="617E8F0A" w14:textId="77777777" w:rsidR="00320B23" w:rsidRPr="00320B23" w:rsidRDefault="00320B23" w:rsidP="00320B23">
            <w:pPr>
              <w:jc w:val="right"/>
              <w:rPr>
                <w:rFonts w:cs="Tahoma"/>
                <w:sz w:val="20"/>
                <w:szCs w:val="20"/>
                <w:lang w:eastAsia="en-GB"/>
              </w:rPr>
            </w:pPr>
            <w:r w:rsidRPr="00320B23">
              <w:rPr>
                <w:rFonts w:cs="Tahoma"/>
                <w:sz w:val="20"/>
                <w:szCs w:val="20"/>
                <w:lang w:eastAsia="en-GB"/>
              </w:rPr>
              <w:t>49,230</w:t>
            </w:r>
          </w:p>
        </w:tc>
      </w:tr>
      <w:tr w:rsidR="00320B23" w:rsidRPr="00320B23" w14:paraId="6CED8A89"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41DD9D31" w14:textId="77777777" w:rsidR="00320B23" w:rsidRPr="00320B23" w:rsidRDefault="00320B23" w:rsidP="00320B23">
            <w:pPr>
              <w:rPr>
                <w:rFonts w:cs="Tahoma"/>
                <w:sz w:val="20"/>
                <w:szCs w:val="20"/>
                <w:lang w:eastAsia="en-GB"/>
              </w:rPr>
            </w:pPr>
            <w:r w:rsidRPr="00320B23">
              <w:rPr>
                <w:rFonts w:cs="Tahoma"/>
                <w:sz w:val="20"/>
                <w:szCs w:val="20"/>
                <w:lang w:eastAsia="en-GB"/>
              </w:rPr>
              <w:t>Retail and Commercial Enterprise (includes hairdressing)</w:t>
            </w:r>
          </w:p>
        </w:tc>
        <w:tc>
          <w:tcPr>
            <w:tcW w:w="960" w:type="dxa"/>
            <w:tcBorders>
              <w:top w:val="nil"/>
              <w:left w:val="single" w:sz="4" w:space="0" w:color="auto"/>
              <w:bottom w:val="nil"/>
              <w:right w:val="single" w:sz="4" w:space="0" w:color="auto"/>
            </w:tcBorders>
            <w:shd w:val="clear" w:color="auto" w:fill="auto"/>
            <w:noWrap/>
            <w:vAlign w:val="center"/>
            <w:hideMark/>
          </w:tcPr>
          <w:p w14:paraId="6DE43E3C" w14:textId="77777777" w:rsidR="00320B23" w:rsidRPr="00320B23" w:rsidRDefault="00320B23" w:rsidP="00320B23">
            <w:pPr>
              <w:jc w:val="right"/>
              <w:rPr>
                <w:rFonts w:cs="Tahoma"/>
                <w:sz w:val="20"/>
                <w:szCs w:val="20"/>
                <w:lang w:eastAsia="en-GB"/>
              </w:rPr>
            </w:pPr>
            <w:r w:rsidRPr="00320B23">
              <w:rPr>
                <w:rFonts w:cs="Tahoma"/>
                <w:sz w:val="20"/>
                <w:szCs w:val="20"/>
                <w:lang w:eastAsia="en-GB"/>
              </w:rPr>
              <w:t>77,320</w:t>
            </w:r>
          </w:p>
        </w:tc>
        <w:tc>
          <w:tcPr>
            <w:tcW w:w="1200" w:type="dxa"/>
            <w:tcBorders>
              <w:top w:val="nil"/>
              <w:left w:val="nil"/>
              <w:bottom w:val="nil"/>
              <w:right w:val="single" w:sz="4" w:space="0" w:color="auto"/>
            </w:tcBorders>
            <w:shd w:val="clear" w:color="auto" w:fill="auto"/>
            <w:noWrap/>
            <w:vAlign w:val="center"/>
            <w:hideMark/>
          </w:tcPr>
          <w:p w14:paraId="6834710A" w14:textId="77777777" w:rsidR="00320B23" w:rsidRPr="00320B23" w:rsidRDefault="00320B23" w:rsidP="00320B23">
            <w:pPr>
              <w:jc w:val="right"/>
              <w:rPr>
                <w:rFonts w:cs="Tahoma"/>
                <w:sz w:val="20"/>
                <w:szCs w:val="20"/>
                <w:lang w:eastAsia="en-GB"/>
              </w:rPr>
            </w:pPr>
            <w:r w:rsidRPr="00320B23">
              <w:rPr>
                <w:rFonts w:cs="Tahoma"/>
                <w:sz w:val="20"/>
                <w:szCs w:val="20"/>
                <w:lang w:eastAsia="en-GB"/>
              </w:rPr>
              <w:t>43,860</w:t>
            </w:r>
          </w:p>
        </w:tc>
        <w:tc>
          <w:tcPr>
            <w:tcW w:w="1160" w:type="dxa"/>
            <w:tcBorders>
              <w:top w:val="nil"/>
              <w:left w:val="nil"/>
              <w:bottom w:val="nil"/>
              <w:right w:val="single" w:sz="4" w:space="0" w:color="auto"/>
            </w:tcBorders>
            <w:shd w:val="clear" w:color="auto" w:fill="auto"/>
            <w:noWrap/>
            <w:vAlign w:val="center"/>
            <w:hideMark/>
          </w:tcPr>
          <w:p w14:paraId="3EE18664" w14:textId="77777777" w:rsidR="00320B23" w:rsidRPr="00320B23" w:rsidRDefault="00320B23" w:rsidP="00320B23">
            <w:pPr>
              <w:jc w:val="right"/>
              <w:rPr>
                <w:rFonts w:cs="Tahoma"/>
                <w:sz w:val="20"/>
                <w:szCs w:val="20"/>
                <w:lang w:eastAsia="en-GB"/>
              </w:rPr>
            </w:pPr>
            <w:r w:rsidRPr="00320B23">
              <w:rPr>
                <w:rFonts w:cs="Tahoma"/>
                <w:sz w:val="20"/>
                <w:szCs w:val="20"/>
                <w:lang w:eastAsia="en-GB"/>
              </w:rPr>
              <w:t>33,460</w:t>
            </w:r>
          </w:p>
        </w:tc>
      </w:tr>
      <w:tr w:rsidR="00320B23" w:rsidRPr="00320B23" w14:paraId="5E0FD5F4"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6FE88C4C" w14:textId="77777777" w:rsidR="00320B23" w:rsidRPr="00320B23" w:rsidRDefault="00320B23" w:rsidP="00320B23">
            <w:pPr>
              <w:rPr>
                <w:rFonts w:cs="Tahoma"/>
                <w:sz w:val="20"/>
                <w:szCs w:val="20"/>
                <w:lang w:eastAsia="en-GB"/>
              </w:rPr>
            </w:pPr>
            <w:r w:rsidRPr="00320B23">
              <w:rPr>
                <w:rFonts w:cs="Tahoma"/>
                <w:sz w:val="20"/>
                <w:szCs w:val="20"/>
                <w:lang w:eastAsia="en-GB"/>
              </w:rPr>
              <w:t>Engineering and Manufacturing Technologies (includes motor vehicle)</w:t>
            </w:r>
          </w:p>
        </w:tc>
        <w:tc>
          <w:tcPr>
            <w:tcW w:w="960" w:type="dxa"/>
            <w:tcBorders>
              <w:top w:val="nil"/>
              <w:left w:val="single" w:sz="4" w:space="0" w:color="auto"/>
              <w:bottom w:val="nil"/>
              <w:right w:val="single" w:sz="4" w:space="0" w:color="auto"/>
            </w:tcBorders>
            <w:shd w:val="clear" w:color="auto" w:fill="auto"/>
            <w:noWrap/>
            <w:vAlign w:val="center"/>
            <w:hideMark/>
          </w:tcPr>
          <w:p w14:paraId="475B3A6B" w14:textId="77777777" w:rsidR="00320B23" w:rsidRPr="00320B23" w:rsidRDefault="00320B23" w:rsidP="00320B23">
            <w:pPr>
              <w:jc w:val="right"/>
              <w:rPr>
                <w:rFonts w:cs="Tahoma"/>
                <w:sz w:val="20"/>
                <w:szCs w:val="20"/>
                <w:lang w:eastAsia="en-GB"/>
              </w:rPr>
            </w:pPr>
            <w:r w:rsidRPr="00320B23">
              <w:rPr>
                <w:rFonts w:cs="Tahoma"/>
                <w:sz w:val="20"/>
                <w:szCs w:val="20"/>
                <w:lang w:eastAsia="en-GB"/>
              </w:rPr>
              <w:t>50,120</w:t>
            </w:r>
          </w:p>
        </w:tc>
        <w:tc>
          <w:tcPr>
            <w:tcW w:w="1200" w:type="dxa"/>
            <w:tcBorders>
              <w:top w:val="nil"/>
              <w:left w:val="nil"/>
              <w:bottom w:val="nil"/>
              <w:right w:val="single" w:sz="4" w:space="0" w:color="auto"/>
            </w:tcBorders>
            <w:shd w:val="clear" w:color="auto" w:fill="auto"/>
            <w:noWrap/>
            <w:vAlign w:val="center"/>
            <w:hideMark/>
          </w:tcPr>
          <w:p w14:paraId="11DCE9A0" w14:textId="77777777" w:rsidR="00320B23" w:rsidRPr="00320B23" w:rsidRDefault="00320B23" w:rsidP="00320B23">
            <w:pPr>
              <w:jc w:val="right"/>
              <w:rPr>
                <w:rFonts w:cs="Tahoma"/>
                <w:sz w:val="20"/>
                <w:szCs w:val="20"/>
                <w:lang w:eastAsia="en-GB"/>
              </w:rPr>
            </w:pPr>
            <w:r w:rsidRPr="00320B23">
              <w:rPr>
                <w:rFonts w:cs="Tahoma"/>
                <w:sz w:val="20"/>
                <w:szCs w:val="20"/>
                <w:lang w:eastAsia="en-GB"/>
              </w:rPr>
              <w:t>34,550</w:t>
            </w:r>
          </w:p>
        </w:tc>
        <w:tc>
          <w:tcPr>
            <w:tcW w:w="1160" w:type="dxa"/>
            <w:tcBorders>
              <w:top w:val="nil"/>
              <w:left w:val="nil"/>
              <w:bottom w:val="nil"/>
              <w:right w:val="single" w:sz="4" w:space="0" w:color="auto"/>
            </w:tcBorders>
            <w:shd w:val="clear" w:color="auto" w:fill="auto"/>
            <w:noWrap/>
            <w:vAlign w:val="center"/>
            <w:hideMark/>
          </w:tcPr>
          <w:p w14:paraId="62FB4EED" w14:textId="77777777" w:rsidR="00320B23" w:rsidRPr="00320B23" w:rsidRDefault="00320B23" w:rsidP="00320B23">
            <w:pPr>
              <w:jc w:val="right"/>
              <w:rPr>
                <w:rFonts w:cs="Tahoma"/>
                <w:sz w:val="20"/>
                <w:szCs w:val="20"/>
                <w:lang w:eastAsia="en-GB"/>
              </w:rPr>
            </w:pPr>
            <w:r w:rsidRPr="00320B23">
              <w:rPr>
                <w:rFonts w:cs="Tahoma"/>
                <w:sz w:val="20"/>
                <w:szCs w:val="20"/>
                <w:lang w:eastAsia="en-GB"/>
              </w:rPr>
              <w:t>15,570</w:t>
            </w:r>
          </w:p>
        </w:tc>
      </w:tr>
      <w:tr w:rsidR="00320B23" w:rsidRPr="00320B23" w14:paraId="1C8471B8"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208FD526" w14:textId="77777777" w:rsidR="00320B23" w:rsidRPr="00320B23" w:rsidRDefault="00320B23" w:rsidP="00320B23">
            <w:pPr>
              <w:rPr>
                <w:rFonts w:cs="Tahoma"/>
                <w:sz w:val="20"/>
                <w:szCs w:val="20"/>
                <w:lang w:eastAsia="en-GB"/>
              </w:rPr>
            </w:pPr>
            <w:r w:rsidRPr="00320B23">
              <w:rPr>
                <w:rFonts w:cs="Tahoma"/>
                <w:sz w:val="20"/>
                <w:szCs w:val="20"/>
                <w:lang w:eastAsia="en-GB"/>
              </w:rPr>
              <w:t>Leisure, Travel and Tourism</w:t>
            </w:r>
          </w:p>
        </w:tc>
        <w:tc>
          <w:tcPr>
            <w:tcW w:w="960" w:type="dxa"/>
            <w:tcBorders>
              <w:top w:val="nil"/>
              <w:left w:val="single" w:sz="4" w:space="0" w:color="auto"/>
              <w:bottom w:val="nil"/>
              <w:right w:val="single" w:sz="4" w:space="0" w:color="auto"/>
            </w:tcBorders>
            <w:shd w:val="clear" w:color="auto" w:fill="auto"/>
            <w:noWrap/>
            <w:vAlign w:val="center"/>
            <w:hideMark/>
          </w:tcPr>
          <w:p w14:paraId="48F0CEAC" w14:textId="77777777" w:rsidR="00320B23" w:rsidRPr="00320B23" w:rsidRDefault="00320B23" w:rsidP="00320B23">
            <w:pPr>
              <w:jc w:val="right"/>
              <w:rPr>
                <w:rFonts w:cs="Tahoma"/>
                <w:sz w:val="20"/>
                <w:szCs w:val="20"/>
                <w:lang w:eastAsia="en-GB"/>
              </w:rPr>
            </w:pPr>
            <w:r w:rsidRPr="00320B23">
              <w:rPr>
                <w:rFonts w:cs="Tahoma"/>
                <w:sz w:val="20"/>
                <w:szCs w:val="20"/>
                <w:lang w:eastAsia="en-GB"/>
              </w:rPr>
              <w:t>12,220</w:t>
            </w:r>
          </w:p>
        </w:tc>
        <w:tc>
          <w:tcPr>
            <w:tcW w:w="1200" w:type="dxa"/>
            <w:tcBorders>
              <w:top w:val="nil"/>
              <w:left w:val="nil"/>
              <w:bottom w:val="nil"/>
              <w:right w:val="single" w:sz="4" w:space="0" w:color="auto"/>
            </w:tcBorders>
            <w:shd w:val="clear" w:color="auto" w:fill="auto"/>
            <w:noWrap/>
            <w:vAlign w:val="center"/>
            <w:hideMark/>
          </w:tcPr>
          <w:p w14:paraId="59357B58" w14:textId="77777777" w:rsidR="00320B23" w:rsidRPr="00320B23" w:rsidRDefault="00320B23" w:rsidP="00320B23">
            <w:pPr>
              <w:jc w:val="right"/>
              <w:rPr>
                <w:rFonts w:cs="Tahoma"/>
                <w:sz w:val="20"/>
                <w:szCs w:val="20"/>
                <w:lang w:eastAsia="en-GB"/>
              </w:rPr>
            </w:pPr>
            <w:r w:rsidRPr="00320B23">
              <w:rPr>
                <w:rFonts w:cs="Tahoma"/>
                <w:sz w:val="20"/>
                <w:szCs w:val="20"/>
                <w:lang w:eastAsia="en-GB"/>
              </w:rPr>
              <w:t>9,020</w:t>
            </w:r>
          </w:p>
        </w:tc>
        <w:tc>
          <w:tcPr>
            <w:tcW w:w="1160" w:type="dxa"/>
            <w:tcBorders>
              <w:top w:val="nil"/>
              <w:left w:val="nil"/>
              <w:bottom w:val="nil"/>
              <w:right w:val="single" w:sz="4" w:space="0" w:color="auto"/>
            </w:tcBorders>
            <w:shd w:val="clear" w:color="auto" w:fill="auto"/>
            <w:noWrap/>
            <w:vAlign w:val="center"/>
            <w:hideMark/>
          </w:tcPr>
          <w:p w14:paraId="73C9B728" w14:textId="77777777" w:rsidR="00320B23" w:rsidRPr="00320B23" w:rsidRDefault="00320B23" w:rsidP="00320B23">
            <w:pPr>
              <w:jc w:val="right"/>
              <w:rPr>
                <w:rFonts w:cs="Tahoma"/>
                <w:sz w:val="20"/>
                <w:szCs w:val="20"/>
                <w:lang w:eastAsia="en-GB"/>
              </w:rPr>
            </w:pPr>
            <w:r w:rsidRPr="00320B23">
              <w:rPr>
                <w:rFonts w:cs="Tahoma"/>
                <w:sz w:val="20"/>
                <w:szCs w:val="20"/>
                <w:lang w:eastAsia="en-GB"/>
              </w:rPr>
              <w:t>3,210</w:t>
            </w:r>
          </w:p>
        </w:tc>
      </w:tr>
      <w:tr w:rsidR="00320B23" w:rsidRPr="00320B23" w14:paraId="4473A0EF"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200B60CF" w14:textId="77777777" w:rsidR="00320B23" w:rsidRPr="00320B23" w:rsidRDefault="00320B23" w:rsidP="00320B23">
            <w:pPr>
              <w:rPr>
                <w:rFonts w:cs="Tahoma"/>
                <w:sz w:val="20"/>
                <w:szCs w:val="20"/>
                <w:lang w:eastAsia="en-GB"/>
              </w:rPr>
            </w:pPr>
            <w:r w:rsidRPr="00320B23">
              <w:rPr>
                <w:rFonts w:cs="Tahoma"/>
                <w:sz w:val="20"/>
                <w:szCs w:val="20"/>
                <w:lang w:eastAsia="en-GB"/>
              </w:rPr>
              <w:t>Construction, Planning and the Built Environment</w:t>
            </w:r>
          </w:p>
        </w:tc>
        <w:tc>
          <w:tcPr>
            <w:tcW w:w="960" w:type="dxa"/>
            <w:tcBorders>
              <w:top w:val="nil"/>
              <w:left w:val="single" w:sz="4" w:space="0" w:color="auto"/>
              <w:bottom w:val="nil"/>
              <w:right w:val="single" w:sz="4" w:space="0" w:color="auto"/>
            </w:tcBorders>
            <w:shd w:val="clear" w:color="auto" w:fill="auto"/>
            <w:noWrap/>
            <w:vAlign w:val="center"/>
            <w:hideMark/>
          </w:tcPr>
          <w:p w14:paraId="6F8DAB2E" w14:textId="77777777" w:rsidR="00320B23" w:rsidRPr="00320B23" w:rsidRDefault="00320B23" w:rsidP="00320B23">
            <w:pPr>
              <w:jc w:val="right"/>
              <w:rPr>
                <w:rFonts w:cs="Tahoma"/>
                <w:sz w:val="20"/>
                <w:szCs w:val="20"/>
                <w:lang w:eastAsia="en-GB"/>
              </w:rPr>
            </w:pPr>
            <w:r w:rsidRPr="00320B23">
              <w:rPr>
                <w:rFonts w:cs="Tahoma"/>
                <w:sz w:val="20"/>
                <w:szCs w:val="20"/>
                <w:lang w:eastAsia="en-GB"/>
              </w:rPr>
              <w:t>11,960</w:t>
            </w:r>
          </w:p>
        </w:tc>
        <w:tc>
          <w:tcPr>
            <w:tcW w:w="1200" w:type="dxa"/>
            <w:tcBorders>
              <w:top w:val="nil"/>
              <w:left w:val="nil"/>
              <w:bottom w:val="nil"/>
              <w:right w:val="single" w:sz="4" w:space="0" w:color="auto"/>
            </w:tcBorders>
            <w:shd w:val="clear" w:color="auto" w:fill="auto"/>
            <w:noWrap/>
            <w:vAlign w:val="center"/>
            <w:hideMark/>
          </w:tcPr>
          <w:p w14:paraId="28ECF694" w14:textId="77777777" w:rsidR="00320B23" w:rsidRPr="00320B23" w:rsidRDefault="00320B23" w:rsidP="00320B23">
            <w:pPr>
              <w:jc w:val="right"/>
              <w:rPr>
                <w:rFonts w:cs="Tahoma"/>
                <w:sz w:val="20"/>
                <w:szCs w:val="20"/>
                <w:lang w:eastAsia="en-GB"/>
              </w:rPr>
            </w:pPr>
            <w:r w:rsidRPr="00320B23">
              <w:rPr>
                <w:rFonts w:cs="Tahoma"/>
                <w:sz w:val="20"/>
                <w:szCs w:val="20"/>
                <w:lang w:eastAsia="en-GB"/>
              </w:rPr>
              <w:t>10,610</w:t>
            </w:r>
          </w:p>
        </w:tc>
        <w:tc>
          <w:tcPr>
            <w:tcW w:w="1160" w:type="dxa"/>
            <w:tcBorders>
              <w:top w:val="nil"/>
              <w:left w:val="nil"/>
              <w:bottom w:val="nil"/>
              <w:right w:val="single" w:sz="4" w:space="0" w:color="auto"/>
            </w:tcBorders>
            <w:shd w:val="clear" w:color="auto" w:fill="auto"/>
            <w:noWrap/>
            <w:vAlign w:val="center"/>
            <w:hideMark/>
          </w:tcPr>
          <w:p w14:paraId="25BC50C7" w14:textId="77777777" w:rsidR="00320B23" w:rsidRPr="00320B23" w:rsidRDefault="00320B23" w:rsidP="00320B23">
            <w:pPr>
              <w:jc w:val="right"/>
              <w:rPr>
                <w:rFonts w:cs="Tahoma"/>
                <w:sz w:val="20"/>
                <w:szCs w:val="20"/>
                <w:lang w:eastAsia="en-GB"/>
              </w:rPr>
            </w:pPr>
            <w:r w:rsidRPr="00320B23">
              <w:rPr>
                <w:rFonts w:cs="Tahoma"/>
                <w:sz w:val="20"/>
                <w:szCs w:val="20"/>
                <w:lang w:eastAsia="en-GB"/>
              </w:rPr>
              <w:t>1,360</w:t>
            </w:r>
          </w:p>
        </w:tc>
      </w:tr>
      <w:tr w:rsidR="00320B23" w:rsidRPr="00320B23" w14:paraId="12C53972"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22F1C4F9" w14:textId="77777777" w:rsidR="00320B23" w:rsidRPr="00320B23" w:rsidRDefault="00320B23" w:rsidP="00320B23">
            <w:pPr>
              <w:rPr>
                <w:rFonts w:cs="Tahoma"/>
                <w:sz w:val="20"/>
                <w:szCs w:val="20"/>
                <w:lang w:eastAsia="en-GB"/>
              </w:rPr>
            </w:pPr>
            <w:r w:rsidRPr="00320B23">
              <w:rPr>
                <w:rFonts w:cs="Tahoma"/>
                <w:sz w:val="20"/>
                <w:szCs w:val="20"/>
                <w:lang w:eastAsia="en-GB"/>
              </w:rPr>
              <w:t>Information and Communication Technology</w:t>
            </w:r>
          </w:p>
        </w:tc>
        <w:tc>
          <w:tcPr>
            <w:tcW w:w="960" w:type="dxa"/>
            <w:tcBorders>
              <w:top w:val="nil"/>
              <w:left w:val="single" w:sz="4" w:space="0" w:color="auto"/>
              <w:bottom w:val="nil"/>
              <w:right w:val="single" w:sz="4" w:space="0" w:color="auto"/>
            </w:tcBorders>
            <w:shd w:val="clear" w:color="auto" w:fill="auto"/>
            <w:noWrap/>
            <w:vAlign w:val="center"/>
            <w:hideMark/>
          </w:tcPr>
          <w:p w14:paraId="301E3742" w14:textId="77777777" w:rsidR="00320B23" w:rsidRPr="00320B23" w:rsidRDefault="00320B23" w:rsidP="00320B23">
            <w:pPr>
              <w:jc w:val="right"/>
              <w:rPr>
                <w:rFonts w:cs="Tahoma"/>
                <w:sz w:val="20"/>
                <w:szCs w:val="20"/>
                <w:lang w:eastAsia="en-GB"/>
              </w:rPr>
            </w:pPr>
            <w:r w:rsidRPr="00320B23">
              <w:rPr>
                <w:rFonts w:cs="Tahoma"/>
                <w:sz w:val="20"/>
                <w:szCs w:val="20"/>
                <w:lang w:eastAsia="en-GB"/>
              </w:rPr>
              <w:t>10,580</w:t>
            </w:r>
          </w:p>
        </w:tc>
        <w:tc>
          <w:tcPr>
            <w:tcW w:w="1200" w:type="dxa"/>
            <w:tcBorders>
              <w:top w:val="nil"/>
              <w:left w:val="nil"/>
              <w:bottom w:val="nil"/>
              <w:right w:val="single" w:sz="4" w:space="0" w:color="auto"/>
            </w:tcBorders>
            <w:shd w:val="clear" w:color="auto" w:fill="auto"/>
            <w:noWrap/>
            <w:vAlign w:val="center"/>
            <w:hideMark/>
          </w:tcPr>
          <w:p w14:paraId="123ABEAA" w14:textId="77777777" w:rsidR="00320B23" w:rsidRPr="00320B23" w:rsidRDefault="00320B23" w:rsidP="00320B23">
            <w:pPr>
              <w:jc w:val="right"/>
              <w:rPr>
                <w:rFonts w:cs="Tahoma"/>
                <w:sz w:val="20"/>
                <w:szCs w:val="20"/>
                <w:lang w:eastAsia="en-GB"/>
              </w:rPr>
            </w:pPr>
            <w:r w:rsidRPr="00320B23">
              <w:rPr>
                <w:rFonts w:cs="Tahoma"/>
                <w:sz w:val="20"/>
                <w:szCs w:val="20"/>
                <w:lang w:eastAsia="en-GB"/>
              </w:rPr>
              <w:t>7,200</w:t>
            </w:r>
          </w:p>
        </w:tc>
        <w:tc>
          <w:tcPr>
            <w:tcW w:w="1160" w:type="dxa"/>
            <w:tcBorders>
              <w:top w:val="nil"/>
              <w:left w:val="nil"/>
              <w:bottom w:val="nil"/>
              <w:right w:val="single" w:sz="4" w:space="0" w:color="auto"/>
            </w:tcBorders>
            <w:shd w:val="clear" w:color="auto" w:fill="auto"/>
            <w:noWrap/>
            <w:vAlign w:val="center"/>
            <w:hideMark/>
          </w:tcPr>
          <w:p w14:paraId="72B13182" w14:textId="77777777" w:rsidR="00320B23" w:rsidRPr="00320B23" w:rsidRDefault="00320B23" w:rsidP="00320B23">
            <w:pPr>
              <w:jc w:val="right"/>
              <w:rPr>
                <w:rFonts w:cs="Tahoma"/>
                <w:sz w:val="20"/>
                <w:szCs w:val="20"/>
                <w:lang w:eastAsia="en-GB"/>
              </w:rPr>
            </w:pPr>
            <w:r w:rsidRPr="00320B23">
              <w:rPr>
                <w:rFonts w:cs="Tahoma"/>
                <w:sz w:val="20"/>
                <w:szCs w:val="20"/>
                <w:lang w:eastAsia="en-GB"/>
              </w:rPr>
              <w:t>3,390</w:t>
            </w:r>
          </w:p>
        </w:tc>
      </w:tr>
      <w:tr w:rsidR="00320B23" w:rsidRPr="00320B23" w14:paraId="3EB15CEC" w14:textId="77777777" w:rsidTr="00320B23">
        <w:trPr>
          <w:trHeight w:val="255"/>
        </w:trPr>
        <w:tc>
          <w:tcPr>
            <w:tcW w:w="6240" w:type="dxa"/>
            <w:tcBorders>
              <w:top w:val="nil"/>
              <w:left w:val="single" w:sz="4" w:space="0" w:color="auto"/>
              <w:bottom w:val="nil"/>
              <w:right w:val="nil"/>
            </w:tcBorders>
            <w:shd w:val="clear" w:color="000000" w:fill="E8E8E9"/>
            <w:noWrap/>
            <w:vAlign w:val="center"/>
            <w:hideMark/>
          </w:tcPr>
          <w:p w14:paraId="33398F93" w14:textId="77777777" w:rsidR="00320B23" w:rsidRPr="00320B23" w:rsidRDefault="00320B23" w:rsidP="00320B23">
            <w:pPr>
              <w:rPr>
                <w:rFonts w:cs="Tahoma"/>
                <w:sz w:val="20"/>
                <w:szCs w:val="20"/>
                <w:lang w:eastAsia="en-GB"/>
              </w:rPr>
            </w:pPr>
            <w:r w:rsidRPr="00320B23">
              <w:rPr>
                <w:rFonts w:cs="Tahoma"/>
                <w:sz w:val="20"/>
                <w:szCs w:val="20"/>
                <w:lang w:eastAsia="en-GB"/>
              </w:rPr>
              <w:t>Agriculture, Horticulture and Animal Care</w:t>
            </w:r>
          </w:p>
        </w:tc>
        <w:tc>
          <w:tcPr>
            <w:tcW w:w="960" w:type="dxa"/>
            <w:tcBorders>
              <w:top w:val="nil"/>
              <w:left w:val="single" w:sz="4" w:space="0" w:color="auto"/>
              <w:bottom w:val="nil"/>
              <w:right w:val="single" w:sz="4" w:space="0" w:color="auto"/>
            </w:tcBorders>
            <w:shd w:val="clear" w:color="auto" w:fill="auto"/>
            <w:noWrap/>
            <w:vAlign w:val="center"/>
            <w:hideMark/>
          </w:tcPr>
          <w:p w14:paraId="4245C6FB" w14:textId="77777777" w:rsidR="00320B23" w:rsidRPr="00320B23" w:rsidRDefault="00320B23" w:rsidP="00320B23">
            <w:pPr>
              <w:jc w:val="right"/>
              <w:rPr>
                <w:rFonts w:cs="Tahoma"/>
                <w:sz w:val="20"/>
                <w:szCs w:val="20"/>
                <w:lang w:eastAsia="en-GB"/>
              </w:rPr>
            </w:pPr>
            <w:r w:rsidRPr="00320B23">
              <w:rPr>
                <w:rFonts w:cs="Tahoma"/>
                <w:sz w:val="20"/>
                <w:szCs w:val="20"/>
                <w:lang w:eastAsia="en-GB"/>
              </w:rPr>
              <w:t>5,870</w:t>
            </w:r>
          </w:p>
        </w:tc>
        <w:tc>
          <w:tcPr>
            <w:tcW w:w="1200" w:type="dxa"/>
            <w:tcBorders>
              <w:top w:val="nil"/>
              <w:left w:val="nil"/>
              <w:bottom w:val="nil"/>
              <w:right w:val="single" w:sz="4" w:space="0" w:color="auto"/>
            </w:tcBorders>
            <w:shd w:val="clear" w:color="auto" w:fill="auto"/>
            <w:noWrap/>
            <w:vAlign w:val="center"/>
            <w:hideMark/>
          </w:tcPr>
          <w:p w14:paraId="09EF5717" w14:textId="77777777" w:rsidR="00320B23" w:rsidRPr="00320B23" w:rsidRDefault="00320B23" w:rsidP="00320B23">
            <w:pPr>
              <w:jc w:val="right"/>
              <w:rPr>
                <w:rFonts w:cs="Tahoma"/>
                <w:sz w:val="20"/>
                <w:szCs w:val="20"/>
                <w:lang w:eastAsia="en-GB"/>
              </w:rPr>
            </w:pPr>
            <w:r w:rsidRPr="00320B23">
              <w:rPr>
                <w:rFonts w:cs="Tahoma"/>
                <w:sz w:val="20"/>
                <w:szCs w:val="20"/>
                <w:lang w:eastAsia="en-GB"/>
              </w:rPr>
              <w:t>4,450</w:t>
            </w:r>
          </w:p>
        </w:tc>
        <w:tc>
          <w:tcPr>
            <w:tcW w:w="1160" w:type="dxa"/>
            <w:tcBorders>
              <w:top w:val="nil"/>
              <w:left w:val="nil"/>
              <w:bottom w:val="nil"/>
              <w:right w:val="single" w:sz="4" w:space="0" w:color="auto"/>
            </w:tcBorders>
            <w:shd w:val="clear" w:color="auto" w:fill="auto"/>
            <w:noWrap/>
            <w:vAlign w:val="center"/>
            <w:hideMark/>
          </w:tcPr>
          <w:p w14:paraId="3DECC0E8" w14:textId="77777777" w:rsidR="00320B23" w:rsidRPr="00320B23" w:rsidRDefault="00320B23" w:rsidP="00320B23">
            <w:pPr>
              <w:jc w:val="right"/>
              <w:rPr>
                <w:rFonts w:cs="Tahoma"/>
                <w:sz w:val="20"/>
                <w:szCs w:val="20"/>
                <w:lang w:eastAsia="en-GB"/>
              </w:rPr>
            </w:pPr>
            <w:r w:rsidRPr="00320B23">
              <w:rPr>
                <w:rFonts w:cs="Tahoma"/>
                <w:sz w:val="20"/>
                <w:szCs w:val="20"/>
                <w:lang w:eastAsia="en-GB"/>
              </w:rPr>
              <w:t>1,410</w:t>
            </w:r>
          </w:p>
        </w:tc>
      </w:tr>
      <w:tr w:rsidR="00320B23" w:rsidRPr="00320B23" w14:paraId="7A5CAD46" w14:textId="77777777" w:rsidTr="00320B23">
        <w:trPr>
          <w:trHeight w:val="255"/>
        </w:trPr>
        <w:tc>
          <w:tcPr>
            <w:tcW w:w="6240" w:type="dxa"/>
            <w:tcBorders>
              <w:top w:val="nil"/>
              <w:left w:val="single" w:sz="4" w:space="0" w:color="auto"/>
              <w:bottom w:val="single" w:sz="4" w:space="0" w:color="auto"/>
              <w:right w:val="nil"/>
            </w:tcBorders>
            <w:shd w:val="clear" w:color="000000" w:fill="E8E8E9"/>
            <w:noWrap/>
            <w:vAlign w:val="center"/>
            <w:hideMark/>
          </w:tcPr>
          <w:p w14:paraId="35469F01" w14:textId="77777777" w:rsidR="00320B23" w:rsidRPr="00320B23" w:rsidRDefault="00320B23" w:rsidP="00320B23">
            <w:pPr>
              <w:rPr>
                <w:rFonts w:cs="Tahoma"/>
                <w:sz w:val="20"/>
                <w:szCs w:val="20"/>
                <w:lang w:eastAsia="en-GB"/>
              </w:rPr>
            </w:pPr>
            <w:r w:rsidRPr="00320B23">
              <w:rPr>
                <w:rFonts w:cs="Tahoma"/>
                <w:sz w:val="20"/>
                <w:szCs w:val="20"/>
                <w:lang w:eastAsia="en-GB"/>
              </w:rPr>
              <w:t>Education and Training (mostly teaching assistants)</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EB7F6" w14:textId="77777777" w:rsidR="00320B23" w:rsidRPr="00320B23" w:rsidRDefault="00320B23" w:rsidP="00320B23">
            <w:pPr>
              <w:jc w:val="right"/>
              <w:rPr>
                <w:rFonts w:cs="Tahoma"/>
                <w:sz w:val="20"/>
                <w:szCs w:val="20"/>
                <w:lang w:eastAsia="en-GB"/>
              </w:rPr>
            </w:pPr>
            <w:r w:rsidRPr="00320B23">
              <w:rPr>
                <w:rFonts w:cs="Tahoma"/>
                <w:sz w:val="20"/>
                <w:szCs w:val="20"/>
                <w:lang w:eastAsia="en-GB"/>
              </w:rPr>
              <w:t>5,750</w:t>
            </w:r>
          </w:p>
        </w:tc>
        <w:tc>
          <w:tcPr>
            <w:tcW w:w="1200" w:type="dxa"/>
            <w:tcBorders>
              <w:top w:val="nil"/>
              <w:left w:val="nil"/>
              <w:bottom w:val="single" w:sz="4" w:space="0" w:color="auto"/>
              <w:right w:val="single" w:sz="4" w:space="0" w:color="auto"/>
            </w:tcBorders>
            <w:shd w:val="clear" w:color="auto" w:fill="auto"/>
            <w:noWrap/>
            <w:vAlign w:val="center"/>
            <w:hideMark/>
          </w:tcPr>
          <w:p w14:paraId="73F446F5" w14:textId="77777777" w:rsidR="00320B23" w:rsidRPr="00320B23" w:rsidRDefault="00320B23" w:rsidP="00320B23">
            <w:pPr>
              <w:jc w:val="right"/>
              <w:rPr>
                <w:rFonts w:cs="Tahoma"/>
                <w:sz w:val="20"/>
                <w:szCs w:val="20"/>
                <w:lang w:eastAsia="en-GB"/>
              </w:rPr>
            </w:pPr>
            <w:r w:rsidRPr="00320B23">
              <w:rPr>
                <w:rFonts w:cs="Tahoma"/>
                <w:sz w:val="20"/>
                <w:szCs w:val="20"/>
                <w:lang w:eastAsia="en-GB"/>
              </w:rPr>
              <w:t>1,590</w:t>
            </w:r>
          </w:p>
        </w:tc>
        <w:tc>
          <w:tcPr>
            <w:tcW w:w="1160" w:type="dxa"/>
            <w:tcBorders>
              <w:top w:val="nil"/>
              <w:left w:val="nil"/>
              <w:bottom w:val="single" w:sz="4" w:space="0" w:color="auto"/>
              <w:right w:val="single" w:sz="4" w:space="0" w:color="auto"/>
            </w:tcBorders>
            <w:shd w:val="clear" w:color="auto" w:fill="auto"/>
            <w:noWrap/>
            <w:vAlign w:val="center"/>
            <w:hideMark/>
          </w:tcPr>
          <w:p w14:paraId="7D532919" w14:textId="77777777" w:rsidR="00320B23" w:rsidRPr="00320B23" w:rsidRDefault="00320B23" w:rsidP="00320B23">
            <w:pPr>
              <w:jc w:val="right"/>
              <w:rPr>
                <w:rFonts w:cs="Tahoma"/>
                <w:sz w:val="20"/>
                <w:szCs w:val="20"/>
                <w:lang w:eastAsia="en-GB"/>
              </w:rPr>
            </w:pPr>
            <w:r w:rsidRPr="00320B23">
              <w:rPr>
                <w:rFonts w:cs="Tahoma"/>
                <w:sz w:val="20"/>
                <w:szCs w:val="20"/>
                <w:lang w:eastAsia="en-GB"/>
              </w:rPr>
              <w:t>4,160</w:t>
            </w:r>
          </w:p>
        </w:tc>
      </w:tr>
    </w:tbl>
    <w:p w14:paraId="1D831887" w14:textId="77777777" w:rsidR="00A336E3" w:rsidRDefault="00A336E3" w:rsidP="00A336E3">
      <w:pPr>
        <w:pStyle w:val="Numberedparagraph"/>
        <w:numPr>
          <w:ilvl w:val="0"/>
          <w:numId w:val="0"/>
        </w:numPr>
      </w:pPr>
    </w:p>
    <w:p w14:paraId="4950A3D2" w14:textId="77777777" w:rsidR="00A336E3" w:rsidRDefault="00A336E3" w:rsidP="009E746B">
      <w:pPr>
        <w:pStyle w:val="Unnumberedparagraph"/>
      </w:pPr>
      <w:r w:rsidRPr="00E8334C">
        <w:t xml:space="preserve">The purpose of apprenticeships is </w:t>
      </w:r>
      <w:r>
        <w:t>to</w:t>
      </w:r>
      <w:r w:rsidRPr="00E8334C">
        <w:t xml:space="preserve"> equip employees for sustained</w:t>
      </w:r>
      <w:r>
        <w:t xml:space="preserve"> employment by providing them with:  </w:t>
      </w:r>
    </w:p>
    <w:p w14:paraId="35A992A5" w14:textId="77777777" w:rsidR="00A336E3" w:rsidRPr="001B37E0" w:rsidRDefault="00A336E3" w:rsidP="00A336E3">
      <w:pPr>
        <w:pStyle w:val="Bulletsspaced"/>
      </w:pPr>
      <w:r w:rsidRPr="001B37E0">
        <w:t xml:space="preserve">substantial and sustained </w:t>
      </w:r>
      <w:r>
        <w:t xml:space="preserve">on-the-job and off-the-job </w:t>
      </w:r>
      <w:r w:rsidRPr="001B37E0">
        <w:t xml:space="preserve">training when </w:t>
      </w:r>
      <w:r>
        <w:t>starting a skilled occupation</w:t>
      </w:r>
    </w:p>
    <w:p w14:paraId="456B983C" w14:textId="77777777" w:rsidR="00A336E3" w:rsidRPr="001B37E0" w:rsidRDefault="00A336E3" w:rsidP="00A336E3">
      <w:pPr>
        <w:pStyle w:val="Bulletsspaced"/>
      </w:pPr>
      <w:r w:rsidRPr="001B37E0">
        <w:t>high levels of competency in this occupation to current industry standards</w:t>
      </w:r>
    </w:p>
    <w:p w14:paraId="4BBC1CE6" w14:textId="77777777" w:rsidR="00A336E3" w:rsidRPr="001B37E0" w:rsidRDefault="00A336E3" w:rsidP="00A336E3">
      <w:pPr>
        <w:pStyle w:val="Bulletsspaced"/>
      </w:pPr>
      <w:r w:rsidRPr="001B37E0">
        <w:t>significant new knowledge and understanding relevant to the industry that will prepare them for future progression and responsibility</w:t>
      </w:r>
    </w:p>
    <w:p w14:paraId="0AAD7B00" w14:textId="77777777" w:rsidR="00A336E3" w:rsidRPr="001B37E0" w:rsidRDefault="00A336E3" w:rsidP="00A336E3">
      <w:pPr>
        <w:pStyle w:val="Bulletsspaced"/>
      </w:pPr>
      <w:r w:rsidRPr="001B37E0">
        <w:lastRenderedPageBreak/>
        <w:t xml:space="preserve">transferable employability </w:t>
      </w:r>
      <w:r>
        <w:t>skills, such as problem solving, communication, self-management and effective participation</w:t>
      </w:r>
    </w:p>
    <w:p w14:paraId="3C546181" w14:textId="14591264" w:rsidR="00A336E3" w:rsidRDefault="00A336E3" w:rsidP="00A336E3">
      <w:pPr>
        <w:pStyle w:val="Bulletsspaced-lastbullet"/>
      </w:pPr>
      <w:r>
        <w:t xml:space="preserve">skills in </w:t>
      </w:r>
      <w:r w:rsidRPr="00D93FA2">
        <w:t>English and mathematics</w:t>
      </w:r>
      <w:r w:rsidR="00B64DE8">
        <w:t xml:space="preserve"> that</w:t>
      </w:r>
      <w:r>
        <w:t xml:space="preserve"> relate to apprentices’ role at work, as well as a qualification.</w:t>
      </w:r>
      <w:r w:rsidRPr="0043582C">
        <w:rPr>
          <w:rStyle w:val="FootnoteReference"/>
          <w:rFonts w:cs="Tahoma"/>
        </w:rPr>
        <w:t xml:space="preserve"> </w:t>
      </w:r>
      <w:r>
        <w:rPr>
          <w:rStyle w:val="FootnoteReference"/>
          <w:rFonts w:cs="Tahoma"/>
        </w:rPr>
        <w:footnoteReference w:id="21"/>
      </w:r>
    </w:p>
    <w:p w14:paraId="0C2D55AD" w14:textId="51EFF5FE" w:rsidR="00A336E3" w:rsidRPr="00E8334C" w:rsidRDefault="00A336E3" w:rsidP="009E746B">
      <w:pPr>
        <w:pStyle w:val="Unnumberedparagraph"/>
      </w:pPr>
      <w:r>
        <w:t>Currently</w:t>
      </w:r>
      <w:r w:rsidR="00B64DE8">
        <w:t>,</w:t>
      </w:r>
      <w:r>
        <w:t xml:space="preserve"> providers are paid by government to deliver apprenticeships to 16</w:t>
      </w:r>
      <w:r w:rsidR="00B64DE8">
        <w:t>-</w:t>
      </w:r>
      <w:r>
        <w:t xml:space="preserve"> to </w:t>
      </w:r>
      <w:r w:rsidR="00B64DE8">
        <w:t>18-year-</w:t>
      </w:r>
      <w:r>
        <w:t xml:space="preserve">olds. </w:t>
      </w:r>
      <w:r w:rsidRPr="00E8334C">
        <w:t xml:space="preserve">In 2011, the Wolf report on vocational </w:t>
      </w:r>
      <w:r w:rsidR="00FB0A19">
        <w:t>education</w:t>
      </w:r>
      <w:r w:rsidRPr="00E8334C">
        <w:t xml:space="preserve"> recommended that </w:t>
      </w:r>
      <w:r>
        <w:t xml:space="preserve">the </w:t>
      </w:r>
      <w:r w:rsidRPr="00E8334C">
        <w:t>employers of apprentices aged 16 to 18 should be eligible for payments and that funding of apprenticeships should be reviewed to drive out expenditure on ‘brokerage or middleman’ activities that do not add value.</w:t>
      </w:r>
      <w:r>
        <w:rPr>
          <w:rStyle w:val="FootnoteReference"/>
        </w:rPr>
        <w:footnoteReference w:id="22"/>
      </w:r>
      <w:r>
        <w:t xml:space="preserve"> </w:t>
      </w:r>
    </w:p>
    <w:p w14:paraId="423C9016" w14:textId="6EA2AA39" w:rsidR="00A336E3" w:rsidRPr="00AC34BF" w:rsidRDefault="00A336E3" w:rsidP="009E746B">
      <w:pPr>
        <w:pStyle w:val="Unnumberedparagraph"/>
      </w:pPr>
      <w:r w:rsidRPr="00E8334C">
        <w:t>In 2012, the Richard review</w:t>
      </w:r>
      <w:r w:rsidR="00A91652">
        <w:rPr>
          <w:rStyle w:val="FootnoteReference"/>
          <w:rFonts w:cs="Tahoma"/>
        </w:rPr>
        <w:footnoteReference w:id="23"/>
      </w:r>
      <w:r w:rsidRPr="00E8334C">
        <w:t xml:space="preserve"> recommended the redefining of apprenticeships so that they were targeted only at those who were new to a job or role that requires sustained and substantial training. It emphasised the need to focus on what the apprentice can do when they complete their training and freeing up the process by which</w:t>
      </w:r>
      <w:r>
        <w:t xml:space="preserve"> they get there. The report also recommended that:</w:t>
      </w:r>
    </w:p>
    <w:p w14:paraId="28706559" w14:textId="7D836912" w:rsidR="00A336E3" w:rsidRPr="00AC34BF" w:rsidRDefault="00A336E3" w:rsidP="00A336E3">
      <w:pPr>
        <w:pStyle w:val="Bulletsspaced"/>
      </w:pPr>
      <w:r>
        <w:t>r</w:t>
      </w:r>
      <w:r w:rsidRPr="00AC34BF">
        <w:t>ecognised industry</w:t>
      </w:r>
      <w:r w:rsidR="003D3B9E">
        <w:t xml:space="preserve"> standards</w:t>
      </w:r>
      <w:r w:rsidRPr="00AC34BF">
        <w:t xml:space="preserve"> should form the basis of every appre</w:t>
      </w:r>
      <w:r>
        <w:t>nticeship</w:t>
      </w:r>
    </w:p>
    <w:p w14:paraId="7AECDA80" w14:textId="77777777" w:rsidR="00A336E3" w:rsidRPr="00AC34BF" w:rsidRDefault="00A336E3" w:rsidP="00A336E3">
      <w:pPr>
        <w:pStyle w:val="Bulletsspaced"/>
      </w:pPr>
      <w:r>
        <w:t>a</w:t>
      </w:r>
      <w:r w:rsidRPr="00AC34BF">
        <w:t>ll apprentices should reach a</w:t>
      </w:r>
      <w:r>
        <w:t xml:space="preserve"> good level in English and mathematics</w:t>
      </w:r>
      <w:r w:rsidRPr="00AC34BF">
        <w:t xml:space="preserve"> before they can complete their apprenticeship</w:t>
      </w:r>
    </w:p>
    <w:p w14:paraId="6B87522A" w14:textId="77777777" w:rsidR="00A336E3" w:rsidRPr="00AC34BF" w:rsidRDefault="00A336E3" w:rsidP="00A336E3">
      <w:pPr>
        <w:pStyle w:val="Bulletsspaced"/>
      </w:pPr>
      <w:r>
        <w:t>g</w:t>
      </w:r>
      <w:r w:rsidRPr="00AC34BF">
        <w:t>overnment funding must create the right incentive</w:t>
      </w:r>
      <w:r>
        <w:t>s for apprenticeship training; t</w:t>
      </w:r>
      <w:r w:rsidRPr="00AC34BF">
        <w:t>he purchasing power for investing in apprenticeship training should lie with the employer</w:t>
      </w:r>
    </w:p>
    <w:p w14:paraId="4168043A" w14:textId="71694E1B" w:rsidR="00A336E3" w:rsidRDefault="00A336E3" w:rsidP="00A336E3">
      <w:pPr>
        <w:pStyle w:val="Bulletsspaced-lastbullet"/>
      </w:pPr>
      <w:r>
        <w:t xml:space="preserve">groups of smaller employers should be helped by government bodies to become direct providers of training, possibly through encouragement of </w:t>
      </w:r>
      <w:r w:rsidR="003D6C32">
        <w:t>GTAs</w:t>
      </w:r>
      <w:r>
        <w:t>.</w:t>
      </w:r>
    </w:p>
    <w:p w14:paraId="4E76FF5C" w14:textId="2D7412DF" w:rsidR="00A336E3" w:rsidRDefault="00A336E3" w:rsidP="009E746B">
      <w:pPr>
        <w:pStyle w:val="Unnumberedparagraph"/>
      </w:pPr>
      <w:r w:rsidRPr="00520928">
        <w:t xml:space="preserve">The government has responded by </w:t>
      </w:r>
      <w:r>
        <w:t xml:space="preserve">introducing a comprehensive reform of apprenticeships </w:t>
      </w:r>
      <w:r w:rsidR="003D6C32">
        <w:t xml:space="preserve">that </w:t>
      </w:r>
      <w:r>
        <w:t>is being trialled through</w:t>
      </w:r>
      <w:r w:rsidRPr="00520928">
        <w:t xml:space="preserve"> </w:t>
      </w:r>
      <w:r w:rsidR="00D27D71">
        <w:t>Trailblazer</w:t>
      </w:r>
      <w:r>
        <w:t>s. The reformed apprenticeships are expected to have fewer</w:t>
      </w:r>
      <w:r w:rsidR="003D6C32">
        <w:t xml:space="preserve"> and </w:t>
      </w:r>
      <w:r>
        <w:t>simpler</w:t>
      </w:r>
      <w:r w:rsidR="003D3B9E">
        <w:t xml:space="preserve"> standards</w:t>
      </w:r>
      <w:r>
        <w:t xml:space="preserve"> that have been designed by employers and</w:t>
      </w:r>
      <w:r w:rsidRPr="00520928">
        <w:t xml:space="preserve"> include </w:t>
      </w:r>
      <w:r>
        <w:t>assessment by an end test</w:t>
      </w:r>
      <w:r w:rsidRPr="00520928">
        <w:t>.</w:t>
      </w:r>
      <w:r w:rsidRPr="00520928">
        <w:rPr>
          <w:rStyle w:val="FootnoteReference"/>
          <w:rFonts w:cs="Tahoma"/>
        </w:rPr>
        <w:footnoteReference w:id="24"/>
      </w:r>
      <w:r w:rsidRPr="00520928">
        <w:t xml:space="preserve"> </w:t>
      </w:r>
    </w:p>
    <w:p w14:paraId="1670A859" w14:textId="446B113B" w:rsidR="00A336E3" w:rsidRDefault="00A336E3" w:rsidP="009E746B">
      <w:pPr>
        <w:pStyle w:val="Unnumberedparagraph"/>
      </w:pPr>
      <w:r w:rsidRPr="00520928">
        <w:lastRenderedPageBreak/>
        <w:t xml:space="preserve">By June 2015, 129 new apprenticeships had been approved and </w:t>
      </w:r>
      <w:r>
        <w:t xml:space="preserve">an estimated </w:t>
      </w:r>
      <w:r w:rsidRPr="00520928">
        <w:t>300 apprentices were</w:t>
      </w:r>
      <w:r>
        <w:t xml:space="preserve"> enrolled on </w:t>
      </w:r>
      <w:r w:rsidR="00D27D71">
        <w:t>Trailblazer</w:t>
      </w:r>
      <w:r w:rsidR="003D6C32">
        <w:t xml:space="preserve"> </w:t>
      </w:r>
      <w:r>
        <w:t xml:space="preserve">apprenticeships in the motor vehicle, energy and utility, and life and industrial science sectors. This compares </w:t>
      </w:r>
      <w:r w:rsidR="003D6C32">
        <w:t xml:space="preserve">with </w:t>
      </w:r>
      <w:r>
        <w:t>an estimated 776,500 apprentices enrolled on other apprenticeships under current framework arrangements.</w:t>
      </w:r>
      <w:r>
        <w:rPr>
          <w:rStyle w:val="FootnoteReference"/>
          <w:rFonts w:cs="Tahoma"/>
        </w:rPr>
        <w:footnoteReference w:id="25"/>
      </w:r>
    </w:p>
    <w:p w14:paraId="501A55BF" w14:textId="455296F0" w:rsidR="001155C8" w:rsidRPr="00807F4D" w:rsidRDefault="00D73557" w:rsidP="00807F4D">
      <w:pPr>
        <w:pStyle w:val="Heading1"/>
      </w:pPr>
      <w:bookmarkStart w:id="26" w:name="_Toc432696006"/>
      <w:r>
        <w:t>Annex B</w:t>
      </w:r>
      <w:r w:rsidR="0042383D" w:rsidRPr="007317E8">
        <w:t xml:space="preserve">: </w:t>
      </w:r>
      <w:bookmarkEnd w:id="23"/>
      <w:bookmarkEnd w:id="24"/>
      <w:r w:rsidR="001155C8" w:rsidRPr="00807F4D">
        <w:t>List of providers visited in the survey</w:t>
      </w:r>
      <w:bookmarkEnd w:id="26"/>
    </w:p>
    <w:p w14:paraId="1D586804" w14:textId="77777777" w:rsidR="001155C8" w:rsidRDefault="001155C8" w:rsidP="0042383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2"/>
      </w:tblGrid>
      <w:tr w:rsidR="001155C8" w:rsidRPr="006D7E81" w14:paraId="640BF40A" w14:textId="77777777" w:rsidTr="009E2FE1">
        <w:trPr>
          <w:trHeight w:val="416"/>
        </w:trPr>
        <w:tc>
          <w:tcPr>
            <w:tcW w:w="5920" w:type="dxa"/>
            <w:shd w:val="clear" w:color="auto" w:fill="auto"/>
          </w:tcPr>
          <w:p w14:paraId="639B1CF2" w14:textId="77777777" w:rsidR="001155C8" w:rsidRPr="006A4913" w:rsidRDefault="001155C8" w:rsidP="006A4913">
            <w:pPr>
              <w:pStyle w:val="Tableheader-left"/>
            </w:pPr>
            <w:r w:rsidRPr="006A4913">
              <w:t>Provider</w:t>
            </w:r>
          </w:p>
        </w:tc>
        <w:tc>
          <w:tcPr>
            <w:tcW w:w="3322" w:type="dxa"/>
            <w:shd w:val="clear" w:color="auto" w:fill="auto"/>
          </w:tcPr>
          <w:p w14:paraId="50B2524B" w14:textId="77777777" w:rsidR="001155C8" w:rsidRPr="006A4913" w:rsidRDefault="001155C8" w:rsidP="006A4913">
            <w:pPr>
              <w:pStyle w:val="Tableheader-left"/>
            </w:pPr>
            <w:r w:rsidRPr="006A4913">
              <w:t>Local authority</w:t>
            </w:r>
          </w:p>
        </w:tc>
      </w:tr>
      <w:tr w:rsidR="001155C8" w:rsidRPr="00EE4343" w14:paraId="604BC404" w14:textId="77777777" w:rsidTr="009E2FE1">
        <w:tc>
          <w:tcPr>
            <w:tcW w:w="5920" w:type="dxa"/>
            <w:shd w:val="clear" w:color="auto" w:fill="auto"/>
          </w:tcPr>
          <w:p w14:paraId="399E19F2" w14:textId="77777777" w:rsidR="001155C8" w:rsidRPr="001155C8" w:rsidRDefault="001155C8" w:rsidP="006A4913">
            <w:pPr>
              <w:pStyle w:val="Tabletext-left"/>
            </w:pPr>
            <w:r w:rsidRPr="001155C8">
              <w:t>Blackpool &amp; The Fylde College</w:t>
            </w:r>
          </w:p>
          <w:p w14:paraId="01562B7D" w14:textId="77777777" w:rsidR="001155C8" w:rsidRPr="001155C8" w:rsidRDefault="001155C8" w:rsidP="006A4913">
            <w:pPr>
              <w:pStyle w:val="Tabletext-left"/>
            </w:pPr>
          </w:p>
        </w:tc>
        <w:tc>
          <w:tcPr>
            <w:tcW w:w="3322" w:type="dxa"/>
            <w:shd w:val="clear" w:color="auto" w:fill="auto"/>
          </w:tcPr>
          <w:p w14:paraId="61CF1454" w14:textId="77777777" w:rsidR="001155C8" w:rsidRPr="001155C8" w:rsidRDefault="001155C8" w:rsidP="006A4913">
            <w:pPr>
              <w:pStyle w:val="Tabletext-left"/>
            </w:pPr>
            <w:r w:rsidRPr="001155C8">
              <w:t>Blackpool</w:t>
            </w:r>
          </w:p>
        </w:tc>
      </w:tr>
      <w:tr w:rsidR="001155C8" w:rsidRPr="00EE4343" w14:paraId="567EED22" w14:textId="77777777" w:rsidTr="009E2FE1">
        <w:tc>
          <w:tcPr>
            <w:tcW w:w="5920" w:type="dxa"/>
            <w:shd w:val="clear" w:color="auto" w:fill="auto"/>
          </w:tcPr>
          <w:p w14:paraId="55ABA92A" w14:textId="77777777" w:rsidR="001155C8" w:rsidRPr="001155C8" w:rsidRDefault="001155C8" w:rsidP="006A4913">
            <w:pPr>
              <w:pStyle w:val="Tabletext-left"/>
            </w:pPr>
            <w:r w:rsidRPr="001155C8">
              <w:t>Blue Training (UK) Limited</w:t>
            </w:r>
          </w:p>
          <w:p w14:paraId="358596B0" w14:textId="77777777" w:rsidR="001155C8" w:rsidRPr="001155C8" w:rsidRDefault="001155C8" w:rsidP="006A4913">
            <w:pPr>
              <w:pStyle w:val="Tabletext-left"/>
            </w:pPr>
          </w:p>
        </w:tc>
        <w:tc>
          <w:tcPr>
            <w:tcW w:w="3322" w:type="dxa"/>
            <w:shd w:val="clear" w:color="auto" w:fill="auto"/>
          </w:tcPr>
          <w:p w14:paraId="60F29D07" w14:textId="77777777" w:rsidR="001155C8" w:rsidRPr="001155C8" w:rsidRDefault="001155C8" w:rsidP="006A4913">
            <w:pPr>
              <w:pStyle w:val="Tabletext-left"/>
            </w:pPr>
            <w:r w:rsidRPr="001155C8">
              <w:t>Oldham</w:t>
            </w:r>
          </w:p>
        </w:tc>
      </w:tr>
      <w:tr w:rsidR="001155C8" w:rsidRPr="00EE4343" w14:paraId="56ACEEA2" w14:textId="77777777" w:rsidTr="009E2FE1">
        <w:tc>
          <w:tcPr>
            <w:tcW w:w="5920" w:type="dxa"/>
            <w:shd w:val="clear" w:color="auto" w:fill="auto"/>
          </w:tcPr>
          <w:p w14:paraId="5E5C1827" w14:textId="77777777" w:rsidR="001155C8" w:rsidRPr="001155C8" w:rsidRDefault="001155C8" w:rsidP="006A4913">
            <w:pPr>
              <w:pStyle w:val="Tabletext-left"/>
            </w:pPr>
            <w:r w:rsidRPr="001155C8">
              <w:t xml:space="preserve">Bury College </w:t>
            </w:r>
          </w:p>
          <w:p w14:paraId="0E17721A" w14:textId="77777777" w:rsidR="001155C8" w:rsidRPr="001155C8" w:rsidRDefault="001155C8" w:rsidP="006A4913">
            <w:pPr>
              <w:pStyle w:val="Tabletext-left"/>
            </w:pPr>
          </w:p>
        </w:tc>
        <w:tc>
          <w:tcPr>
            <w:tcW w:w="3322" w:type="dxa"/>
            <w:shd w:val="clear" w:color="auto" w:fill="auto"/>
          </w:tcPr>
          <w:p w14:paraId="3481126F" w14:textId="77777777" w:rsidR="001155C8" w:rsidRPr="001155C8" w:rsidRDefault="001155C8" w:rsidP="006A4913">
            <w:pPr>
              <w:pStyle w:val="Tabletext-left"/>
            </w:pPr>
            <w:r w:rsidRPr="001155C8">
              <w:t>Bury</w:t>
            </w:r>
          </w:p>
        </w:tc>
      </w:tr>
      <w:tr w:rsidR="001155C8" w:rsidRPr="00EE4343" w14:paraId="2A091320" w14:textId="77777777" w:rsidTr="009E2FE1">
        <w:tc>
          <w:tcPr>
            <w:tcW w:w="5920" w:type="dxa"/>
            <w:shd w:val="clear" w:color="auto" w:fill="auto"/>
          </w:tcPr>
          <w:p w14:paraId="434BB38A" w14:textId="77777777" w:rsidR="001155C8" w:rsidRPr="001155C8" w:rsidRDefault="001155C8" w:rsidP="006A4913">
            <w:pPr>
              <w:pStyle w:val="Tabletext-left"/>
            </w:pPr>
            <w:r w:rsidRPr="001155C8">
              <w:t xml:space="preserve">Cambridge Regional College  </w:t>
            </w:r>
          </w:p>
          <w:p w14:paraId="4A33842F" w14:textId="77777777" w:rsidR="001155C8" w:rsidRPr="001155C8" w:rsidRDefault="001155C8" w:rsidP="006A4913">
            <w:pPr>
              <w:pStyle w:val="Tabletext-left"/>
            </w:pPr>
          </w:p>
        </w:tc>
        <w:tc>
          <w:tcPr>
            <w:tcW w:w="3322" w:type="dxa"/>
            <w:shd w:val="clear" w:color="auto" w:fill="auto"/>
          </w:tcPr>
          <w:p w14:paraId="3562CAC1" w14:textId="77777777" w:rsidR="001155C8" w:rsidRPr="001155C8" w:rsidRDefault="001155C8" w:rsidP="006A4913">
            <w:pPr>
              <w:pStyle w:val="Tabletext-left"/>
            </w:pPr>
            <w:r w:rsidRPr="001155C8">
              <w:t>Cambridgeshire</w:t>
            </w:r>
          </w:p>
        </w:tc>
      </w:tr>
      <w:tr w:rsidR="001155C8" w:rsidRPr="00EE4343" w14:paraId="46B73878" w14:textId="77777777" w:rsidTr="009E2FE1">
        <w:tc>
          <w:tcPr>
            <w:tcW w:w="5920" w:type="dxa"/>
            <w:shd w:val="clear" w:color="auto" w:fill="auto"/>
          </w:tcPr>
          <w:p w14:paraId="392F7144" w14:textId="77777777" w:rsidR="001155C8" w:rsidRPr="001155C8" w:rsidRDefault="001155C8" w:rsidP="006A4913">
            <w:pPr>
              <w:pStyle w:val="Tabletext-left"/>
            </w:pPr>
            <w:r w:rsidRPr="001155C8">
              <w:t>Cheynes Training</w:t>
            </w:r>
          </w:p>
          <w:p w14:paraId="6C1911D8" w14:textId="77777777" w:rsidR="001155C8" w:rsidRPr="001155C8" w:rsidRDefault="001155C8" w:rsidP="006A4913">
            <w:pPr>
              <w:pStyle w:val="Tabletext-left"/>
            </w:pPr>
          </w:p>
        </w:tc>
        <w:tc>
          <w:tcPr>
            <w:tcW w:w="3322" w:type="dxa"/>
            <w:shd w:val="clear" w:color="auto" w:fill="auto"/>
          </w:tcPr>
          <w:p w14:paraId="18CE8B00" w14:textId="77777777" w:rsidR="001155C8" w:rsidRPr="001155C8" w:rsidRDefault="001155C8" w:rsidP="006A4913">
            <w:pPr>
              <w:pStyle w:val="Tabletext-left"/>
            </w:pPr>
            <w:r w:rsidRPr="001155C8">
              <w:t>Croydon</w:t>
            </w:r>
          </w:p>
        </w:tc>
      </w:tr>
      <w:tr w:rsidR="001155C8" w:rsidRPr="00EE4343" w14:paraId="1FB9C7B1" w14:textId="77777777" w:rsidTr="009E2FE1">
        <w:tc>
          <w:tcPr>
            <w:tcW w:w="5920" w:type="dxa"/>
            <w:shd w:val="clear" w:color="auto" w:fill="auto"/>
          </w:tcPr>
          <w:p w14:paraId="7DFE39A5" w14:textId="77777777" w:rsidR="001155C8" w:rsidRPr="001155C8" w:rsidRDefault="001155C8" w:rsidP="006A4913">
            <w:pPr>
              <w:pStyle w:val="Tabletext-left"/>
            </w:pPr>
            <w:r w:rsidRPr="001155C8">
              <w:t>City of Wolverhampton</w:t>
            </w:r>
            <w:r w:rsidR="00334652">
              <w:t xml:space="preserve"> College</w:t>
            </w:r>
          </w:p>
          <w:p w14:paraId="1CF657EB" w14:textId="77777777" w:rsidR="001155C8" w:rsidRPr="001155C8" w:rsidRDefault="001155C8" w:rsidP="006A4913">
            <w:pPr>
              <w:pStyle w:val="Tabletext-left"/>
            </w:pPr>
          </w:p>
        </w:tc>
        <w:tc>
          <w:tcPr>
            <w:tcW w:w="3322" w:type="dxa"/>
            <w:shd w:val="clear" w:color="auto" w:fill="auto"/>
          </w:tcPr>
          <w:p w14:paraId="31979848" w14:textId="77777777" w:rsidR="001155C8" w:rsidRPr="001155C8" w:rsidRDefault="001155C8" w:rsidP="006A4913">
            <w:pPr>
              <w:pStyle w:val="Tabletext-left"/>
            </w:pPr>
            <w:r w:rsidRPr="001155C8">
              <w:t>Wolverhampton</w:t>
            </w:r>
          </w:p>
        </w:tc>
      </w:tr>
      <w:tr w:rsidR="001155C8" w:rsidRPr="00EE4343" w14:paraId="31B085E3" w14:textId="77777777" w:rsidTr="009E2FE1">
        <w:tc>
          <w:tcPr>
            <w:tcW w:w="5920" w:type="dxa"/>
            <w:shd w:val="clear" w:color="auto" w:fill="auto"/>
          </w:tcPr>
          <w:p w14:paraId="352E9A5B" w14:textId="77777777" w:rsidR="001155C8" w:rsidRPr="001155C8" w:rsidRDefault="001155C8" w:rsidP="006A4913">
            <w:pPr>
              <w:pStyle w:val="Tabletext-left"/>
            </w:pPr>
            <w:r w:rsidRPr="001155C8">
              <w:t xml:space="preserve">Exeter College </w:t>
            </w:r>
          </w:p>
          <w:p w14:paraId="57E472B8" w14:textId="77777777" w:rsidR="001155C8" w:rsidRPr="001155C8" w:rsidRDefault="001155C8" w:rsidP="006A4913">
            <w:pPr>
              <w:pStyle w:val="Tabletext-left"/>
            </w:pPr>
          </w:p>
        </w:tc>
        <w:tc>
          <w:tcPr>
            <w:tcW w:w="3322" w:type="dxa"/>
            <w:shd w:val="clear" w:color="auto" w:fill="auto"/>
          </w:tcPr>
          <w:p w14:paraId="7211D8A1" w14:textId="77777777" w:rsidR="001155C8" w:rsidRPr="001155C8" w:rsidRDefault="001155C8" w:rsidP="006A4913">
            <w:pPr>
              <w:pStyle w:val="Tabletext-left"/>
            </w:pPr>
            <w:r w:rsidRPr="001155C8">
              <w:t>Devon</w:t>
            </w:r>
          </w:p>
        </w:tc>
      </w:tr>
      <w:tr w:rsidR="001155C8" w:rsidRPr="00EE4343" w14:paraId="45DD04A9" w14:textId="77777777" w:rsidTr="009E2FE1">
        <w:tc>
          <w:tcPr>
            <w:tcW w:w="5920" w:type="dxa"/>
            <w:shd w:val="clear" w:color="auto" w:fill="auto"/>
          </w:tcPr>
          <w:p w14:paraId="5C0D106F" w14:textId="77777777" w:rsidR="001155C8" w:rsidRPr="001155C8" w:rsidRDefault="001155C8" w:rsidP="006A4913">
            <w:pPr>
              <w:pStyle w:val="Tabletext-left"/>
            </w:pPr>
            <w:r w:rsidRPr="001155C8">
              <w:t>Hackney Community College</w:t>
            </w:r>
          </w:p>
          <w:p w14:paraId="7C3C4A49" w14:textId="77777777" w:rsidR="001155C8" w:rsidRPr="001155C8" w:rsidRDefault="001155C8" w:rsidP="006A4913">
            <w:pPr>
              <w:pStyle w:val="Tabletext-left"/>
            </w:pPr>
          </w:p>
        </w:tc>
        <w:tc>
          <w:tcPr>
            <w:tcW w:w="3322" w:type="dxa"/>
            <w:shd w:val="clear" w:color="auto" w:fill="auto"/>
          </w:tcPr>
          <w:p w14:paraId="2FFADC2A" w14:textId="77777777" w:rsidR="001155C8" w:rsidRPr="001155C8" w:rsidRDefault="001155C8" w:rsidP="006A4913">
            <w:pPr>
              <w:pStyle w:val="Tabletext-left"/>
            </w:pPr>
            <w:r w:rsidRPr="001155C8">
              <w:t>Hackney</w:t>
            </w:r>
          </w:p>
        </w:tc>
      </w:tr>
      <w:tr w:rsidR="001155C8" w:rsidRPr="00EE4343" w14:paraId="5704ABDB" w14:textId="77777777" w:rsidTr="009E2FE1">
        <w:tc>
          <w:tcPr>
            <w:tcW w:w="5920" w:type="dxa"/>
            <w:shd w:val="clear" w:color="auto" w:fill="auto"/>
          </w:tcPr>
          <w:p w14:paraId="4B089339" w14:textId="77777777" w:rsidR="001155C8" w:rsidRPr="001155C8" w:rsidRDefault="001155C8" w:rsidP="006A4913">
            <w:pPr>
              <w:pStyle w:val="Tabletext-left"/>
            </w:pPr>
            <w:r w:rsidRPr="001155C8">
              <w:t>Herefordshire and Ludlow College</w:t>
            </w:r>
          </w:p>
          <w:p w14:paraId="2304C4A8" w14:textId="77777777" w:rsidR="001155C8" w:rsidRPr="001155C8" w:rsidRDefault="001155C8" w:rsidP="006A4913">
            <w:pPr>
              <w:pStyle w:val="Tabletext-left"/>
            </w:pPr>
          </w:p>
        </w:tc>
        <w:tc>
          <w:tcPr>
            <w:tcW w:w="3322" w:type="dxa"/>
            <w:shd w:val="clear" w:color="auto" w:fill="auto"/>
          </w:tcPr>
          <w:p w14:paraId="08F9176F" w14:textId="77777777" w:rsidR="001155C8" w:rsidRPr="001155C8" w:rsidRDefault="001155C8" w:rsidP="006A4913">
            <w:pPr>
              <w:pStyle w:val="Tabletext-left"/>
            </w:pPr>
            <w:r w:rsidRPr="001155C8">
              <w:t>Herefordshire</w:t>
            </w:r>
          </w:p>
        </w:tc>
      </w:tr>
      <w:tr w:rsidR="001155C8" w:rsidRPr="00EE4343" w14:paraId="10F39AB6" w14:textId="77777777" w:rsidTr="009E2FE1">
        <w:tc>
          <w:tcPr>
            <w:tcW w:w="5920" w:type="dxa"/>
            <w:shd w:val="clear" w:color="auto" w:fill="auto"/>
          </w:tcPr>
          <w:p w14:paraId="6941C2AE" w14:textId="77777777" w:rsidR="001155C8" w:rsidRPr="001155C8" w:rsidRDefault="001155C8" w:rsidP="006A4913">
            <w:pPr>
              <w:pStyle w:val="Tabletext-left"/>
            </w:pPr>
            <w:r w:rsidRPr="001155C8">
              <w:t>Hoople Limited</w:t>
            </w:r>
          </w:p>
          <w:p w14:paraId="1AD66A0D" w14:textId="77777777" w:rsidR="001155C8" w:rsidRPr="001155C8" w:rsidRDefault="001155C8" w:rsidP="006A4913">
            <w:pPr>
              <w:pStyle w:val="Tabletext-left"/>
            </w:pPr>
          </w:p>
        </w:tc>
        <w:tc>
          <w:tcPr>
            <w:tcW w:w="3322" w:type="dxa"/>
            <w:shd w:val="clear" w:color="auto" w:fill="auto"/>
          </w:tcPr>
          <w:p w14:paraId="2EAF2A39" w14:textId="77777777" w:rsidR="001155C8" w:rsidRPr="001155C8" w:rsidRDefault="001155C8" w:rsidP="006A4913">
            <w:pPr>
              <w:pStyle w:val="Tabletext-left"/>
            </w:pPr>
            <w:r w:rsidRPr="001155C8">
              <w:t>Herefordshire</w:t>
            </w:r>
          </w:p>
        </w:tc>
      </w:tr>
      <w:tr w:rsidR="001155C8" w:rsidRPr="00EE4343" w14:paraId="1F7F8EA4" w14:textId="77777777" w:rsidTr="009E2FE1">
        <w:tc>
          <w:tcPr>
            <w:tcW w:w="5920" w:type="dxa"/>
            <w:shd w:val="clear" w:color="auto" w:fill="auto"/>
          </w:tcPr>
          <w:p w14:paraId="6C82EEF6" w14:textId="77777777" w:rsidR="001155C8" w:rsidRPr="001155C8" w:rsidRDefault="001155C8" w:rsidP="006A4913">
            <w:pPr>
              <w:pStyle w:val="Tabletext-left"/>
            </w:pPr>
            <w:r w:rsidRPr="001155C8">
              <w:t>Keits Training Services Limited</w:t>
            </w:r>
          </w:p>
          <w:p w14:paraId="76165211" w14:textId="77777777" w:rsidR="001155C8" w:rsidRPr="001155C8" w:rsidRDefault="001155C8" w:rsidP="006A4913">
            <w:pPr>
              <w:pStyle w:val="Tabletext-left"/>
            </w:pPr>
          </w:p>
        </w:tc>
        <w:tc>
          <w:tcPr>
            <w:tcW w:w="3322" w:type="dxa"/>
            <w:shd w:val="clear" w:color="auto" w:fill="auto"/>
          </w:tcPr>
          <w:p w14:paraId="51575C5F" w14:textId="77777777" w:rsidR="001155C8" w:rsidRPr="001155C8" w:rsidRDefault="001155C8" w:rsidP="006A4913">
            <w:pPr>
              <w:pStyle w:val="Tabletext-left"/>
            </w:pPr>
            <w:r w:rsidRPr="001155C8">
              <w:t>Hertfordshire</w:t>
            </w:r>
          </w:p>
        </w:tc>
      </w:tr>
      <w:tr w:rsidR="001155C8" w:rsidRPr="00EE4343" w14:paraId="4C2CC88F" w14:textId="77777777" w:rsidTr="009E2FE1">
        <w:tc>
          <w:tcPr>
            <w:tcW w:w="5920" w:type="dxa"/>
            <w:shd w:val="clear" w:color="auto" w:fill="auto"/>
          </w:tcPr>
          <w:p w14:paraId="7B8FF328" w14:textId="77777777" w:rsidR="001155C8" w:rsidRPr="001155C8" w:rsidRDefault="001155C8" w:rsidP="006A4913">
            <w:pPr>
              <w:pStyle w:val="Tabletext-left"/>
            </w:pPr>
            <w:r w:rsidRPr="001155C8">
              <w:t>Kensington &amp; Chelsea College</w:t>
            </w:r>
          </w:p>
          <w:p w14:paraId="5C702D9B" w14:textId="77777777" w:rsidR="001155C8" w:rsidRPr="001155C8" w:rsidRDefault="001155C8" w:rsidP="006A4913">
            <w:pPr>
              <w:pStyle w:val="Tabletext-left"/>
            </w:pPr>
          </w:p>
        </w:tc>
        <w:tc>
          <w:tcPr>
            <w:tcW w:w="3322" w:type="dxa"/>
            <w:shd w:val="clear" w:color="auto" w:fill="auto"/>
          </w:tcPr>
          <w:p w14:paraId="569278AF" w14:textId="77777777" w:rsidR="001155C8" w:rsidRPr="001155C8" w:rsidRDefault="001155C8" w:rsidP="006A4913">
            <w:pPr>
              <w:pStyle w:val="Tabletext-left"/>
            </w:pPr>
            <w:r w:rsidRPr="001155C8">
              <w:t>Kensington and Chelsea</w:t>
            </w:r>
          </w:p>
        </w:tc>
      </w:tr>
      <w:tr w:rsidR="001155C8" w:rsidRPr="00EE4343" w14:paraId="6E70E884" w14:textId="77777777" w:rsidTr="009E2FE1">
        <w:tc>
          <w:tcPr>
            <w:tcW w:w="5920" w:type="dxa"/>
            <w:shd w:val="clear" w:color="auto" w:fill="auto"/>
          </w:tcPr>
          <w:p w14:paraId="6D1700DF" w14:textId="77777777" w:rsidR="001155C8" w:rsidRPr="001155C8" w:rsidRDefault="001155C8" w:rsidP="006A4913">
            <w:pPr>
              <w:pStyle w:val="Tabletext-left"/>
            </w:pPr>
            <w:r w:rsidRPr="001155C8">
              <w:t>Mercedes-Benz UK Limited</w:t>
            </w:r>
          </w:p>
          <w:p w14:paraId="26894C92" w14:textId="77777777" w:rsidR="001155C8" w:rsidRPr="001155C8" w:rsidRDefault="001155C8" w:rsidP="006A4913">
            <w:pPr>
              <w:pStyle w:val="Tabletext-left"/>
            </w:pPr>
          </w:p>
        </w:tc>
        <w:tc>
          <w:tcPr>
            <w:tcW w:w="3322" w:type="dxa"/>
            <w:shd w:val="clear" w:color="auto" w:fill="auto"/>
          </w:tcPr>
          <w:p w14:paraId="7C4B43B1" w14:textId="77777777" w:rsidR="001155C8" w:rsidRPr="001155C8" w:rsidRDefault="001155C8" w:rsidP="006A4913">
            <w:pPr>
              <w:pStyle w:val="Tabletext-left"/>
            </w:pPr>
            <w:r w:rsidRPr="001155C8">
              <w:t>Milton Keynes</w:t>
            </w:r>
          </w:p>
        </w:tc>
      </w:tr>
      <w:tr w:rsidR="001155C8" w:rsidRPr="00EE4343" w14:paraId="7F75A17F" w14:textId="77777777" w:rsidTr="009E2FE1">
        <w:tc>
          <w:tcPr>
            <w:tcW w:w="5920" w:type="dxa"/>
            <w:shd w:val="clear" w:color="auto" w:fill="auto"/>
          </w:tcPr>
          <w:p w14:paraId="7C94FCAC" w14:textId="77777777" w:rsidR="001155C8" w:rsidRPr="001155C8" w:rsidRDefault="001155C8" w:rsidP="006A4913">
            <w:pPr>
              <w:pStyle w:val="Tabletext-left"/>
            </w:pPr>
            <w:r w:rsidRPr="001155C8">
              <w:t>Nestor Primecare Services Limited</w:t>
            </w:r>
          </w:p>
          <w:p w14:paraId="7AAE41E6" w14:textId="77777777" w:rsidR="001155C8" w:rsidRPr="001155C8" w:rsidRDefault="001155C8" w:rsidP="006A4913">
            <w:pPr>
              <w:pStyle w:val="Tabletext-left"/>
            </w:pPr>
          </w:p>
        </w:tc>
        <w:tc>
          <w:tcPr>
            <w:tcW w:w="3322" w:type="dxa"/>
            <w:shd w:val="clear" w:color="auto" w:fill="auto"/>
          </w:tcPr>
          <w:p w14:paraId="0A2318A8" w14:textId="77777777" w:rsidR="001155C8" w:rsidRPr="001155C8" w:rsidRDefault="001155C8" w:rsidP="006A4913">
            <w:pPr>
              <w:pStyle w:val="Tabletext-left"/>
            </w:pPr>
            <w:r w:rsidRPr="001155C8">
              <w:t>Suffolk</w:t>
            </w:r>
          </w:p>
        </w:tc>
      </w:tr>
      <w:tr w:rsidR="001155C8" w:rsidRPr="00EE4343" w14:paraId="78E3E6E3" w14:textId="77777777" w:rsidTr="009E2FE1">
        <w:tc>
          <w:tcPr>
            <w:tcW w:w="5920" w:type="dxa"/>
            <w:shd w:val="clear" w:color="auto" w:fill="auto"/>
          </w:tcPr>
          <w:p w14:paraId="5EC17561" w14:textId="77777777" w:rsidR="001155C8" w:rsidRPr="001155C8" w:rsidRDefault="001155C8" w:rsidP="006A4913">
            <w:pPr>
              <w:pStyle w:val="Tabletext-left"/>
            </w:pPr>
            <w:r w:rsidRPr="001155C8">
              <w:t>Newham College of FE</w:t>
            </w:r>
          </w:p>
          <w:p w14:paraId="3EC0E7F9" w14:textId="77777777" w:rsidR="001155C8" w:rsidRPr="001155C8" w:rsidRDefault="001155C8" w:rsidP="006A4913">
            <w:pPr>
              <w:pStyle w:val="Tabletext-left"/>
            </w:pPr>
          </w:p>
        </w:tc>
        <w:tc>
          <w:tcPr>
            <w:tcW w:w="3322" w:type="dxa"/>
            <w:shd w:val="clear" w:color="auto" w:fill="auto"/>
          </w:tcPr>
          <w:p w14:paraId="09901E37" w14:textId="77777777" w:rsidR="001155C8" w:rsidRPr="001155C8" w:rsidRDefault="001155C8" w:rsidP="006A4913">
            <w:pPr>
              <w:pStyle w:val="Tabletext-left"/>
            </w:pPr>
            <w:r w:rsidRPr="001155C8">
              <w:t>Newham</w:t>
            </w:r>
          </w:p>
        </w:tc>
      </w:tr>
      <w:tr w:rsidR="001155C8" w:rsidRPr="00EE4343" w14:paraId="7494963A" w14:textId="77777777" w:rsidTr="009E2FE1">
        <w:tc>
          <w:tcPr>
            <w:tcW w:w="5920" w:type="dxa"/>
            <w:shd w:val="clear" w:color="auto" w:fill="auto"/>
          </w:tcPr>
          <w:p w14:paraId="5A1D9A89" w14:textId="77777777" w:rsidR="001155C8" w:rsidRPr="001155C8" w:rsidRDefault="001155C8" w:rsidP="006A4913">
            <w:pPr>
              <w:pStyle w:val="Tabletext-left"/>
            </w:pPr>
            <w:r w:rsidRPr="001155C8">
              <w:lastRenderedPageBreak/>
              <w:t>PETA Limited</w:t>
            </w:r>
          </w:p>
          <w:p w14:paraId="3CBE4E37" w14:textId="77777777" w:rsidR="001155C8" w:rsidRPr="001155C8" w:rsidRDefault="001155C8" w:rsidP="006A4913">
            <w:pPr>
              <w:pStyle w:val="Tabletext-left"/>
            </w:pPr>
          </w:p>
        </w:tc>
        <w:tc>
          <w:tcPr>
            <w:tcW w:w="3322" w:type="dxa"/>
            <w:shd w:val="clear" w:color="auto" w:fill="auto"/>
          </w:tcPr>
          <w:p w14:paraId="6BCB62A7" w14:textId="77777777" w:rsidR="001155C8" w:rsidRPr="001155C8" w:rsidRDefault="001155C8" w:rsidP="006A4913">
            <w:pPr>
              <w:pStyle w:val="Tabletext-left"/>
            </w:pPr>
            <w:r w:rsidRPr="001155C8">
              <w:t>Portsmouth</w:t>
            </w:r>
          </w:p>
        </w:tc>
      </w:tr>
      <w:tr w:rsidR="001155C8" w:rsidRPr="00EE4343" w14:paraId="5220B874" w14:textId="77777777" w:rsidTr="009E2FE1">
        <w:tc>
          <w:tcPr>
            <w:tcW w:w="5920" w:type="dxa"/>
            <w:shd w:val="clear" w:color="auto" w:fill="auto"/>
          </w:tcPr>
          <w:p w14:paraId="03542F20" w14:textId="77777777" w:rsidR="001155C8" w:rsidRPr="001155C8" w:rsidRDefault="001155C8" w:rsidP="006A4913">
            <w:pPr>
              <w:pStyle w:val="Tabletext-left"/>
            </w:pPr>
            <w:r w:rsidRPr="001155C8">
              <w:t>Poultec Training Limited</w:t>
            </w:r>
          </w:p>
          <w:p w14:paraId="4FA0A26F" w14:textId="77777777" w:rsidR="001155C8" w:rsidRPr="001155C8" w:rsidRDefault="001155C8" w:rsidP="006A4913">
            <w:pPr>
              <w:pStyle w:val="Tabletext-left"/>
            </w:pPr>
          </w:p>
        </w:tc>
        <w:tc>
          <w:tcPr>
            <w:tcW w:w="3322" w:type="dxa"/>
            <w:shd w:val="clear" w:color="auto" w:fill="auto"/>
          </w:tcPr>
          <w:p w14:paraId="608464ED" w14:textId="77777777" w:rsidR="001155C8" w:rsidRPr="001155C8" w:rsidRDefault="001155C8" w:rsidP="006A4913">
            <w:pPr>
              <w:pStyle w:val="Tabletext-left"/>
            </w:pPr>
            <w:r w:rsidRPr="001155C8">
              <w:t>Norfolk</w:t>
            </w:r>
          </w:p>
        </w:tc>
      </w:tr>
      <w:tr w:rsidR="001155C8" w:rsidRPr="00EE4343" w14:paraId="4B4654BD" w14:textId="77777777" w:rsidTr="009E2FE1">
        <w:tc>
          <w:tcPr>
            <w:tcW w:w="5920" w:type="dxa"/>
            <w:shd w:val="clear" w:color="auto" w:fill="auto"/>
          </w:tcPr>
          <w:p w14:paraId="4C512A9C" w14:textId="77777777" w:rsidR="001155C8" w:rsidRPr="001155C8" w:rsidRDefault="001155C8" w:rsidP="006A4913">
            <w:pPr>
              <w:pStyle w:val="Tabletext-left"/>
            </w:pPr>
            <w:r w:rsidRPr="001155C8">
              <w:t xml:space="preserve">Riverside Training limited    </w:t>
            </w:r>
          </w:p>
          <w:p w14:paraId="60DC6ECC" w14:textId="77777777" w:rsidR="001155C8" w:rsidRPr="001155C8" w:rsidRDefault="001155C8" w:rsidP="006A4913">
            <w:pPr>
              <w:pStyle w:val="Tabletext-left"/>
            </w:pPr>
          </w:p>
        </w:tc>
        <w:tc>
          <w:tcPr>
            <w:tcW w:w="3322" w:type="dxa"/>
            <w:shd w:val="clear" w:color="auto" w:fill="auto"/>
          </w:tcPr>
          <w:p w14:paraId="039376EF" w14:textId="77777777" w:rsidR="001155C8" w:rsidRPr="001155C8" w:rsidRDefault="001155C8" w:rsidP="006A4913">
            <w:pPr>
              <w:pStyle w:val="Tabletext-left"/>
            </w:pPr>
            <w:r w:rsidRPr="001155C8">
              <w:t>Herefordshire</w:t>
            </w:r>
          </w:p>
        </w:tc>
      </w:tr>
      <w:tr w:rsidR="001155C8" w:rsidRPr="00EE4343" w14:paraId="5EBF44C5" w14:textId="77777777" w:rsidTr="009E2FE1">
        <w:tc>
          <w:tcPr>
            <w:tcW w:w="5920" w:type="dxa"/>
            <w:shd w:val="clear" w:color="auto" w:fill="auto"/>
          </w:tcPr>
          <w:p w14:paraId="642DAD0D" w14:textId="77777777" w:rsidR="001155C8" w:rsidRPr="001155C8" w:rsidRDefault="001155C8" w:rsidP="006A4913">
            <w:pPr>
              <w:pStyle w:val="Tabletext-left"/>
            </w:pPr>
            <w:r w:rsidRPr="001155C8">
              <w:t>Rochdale Training Association Limited</w:t>
            </w:r>
          </w:p>
          <w:p w14:paraId="4754B61F" w14:textId="77777777" w:rsidR="001155C8" w:rsidRPr="001155C8" w:rsidRDefault="001155C8" w:rsidP="006A4913">
            <w:pPr>
              <w:pStyle w:val="Tabletext-left"/>
            </w:pPr>
          </w:p>
        </w:tc>
        <w:tc>
          <w:tcPr>
            <w:tcW w:w="3322" w:type="dxa"/>
            <w:shd w:val="clear" w:color="auto" w:fill="auto"/>
          </w:tcPr>
          <w:p w14:paraId="17DB9A68" w14:textId="77777777" w:rsidR="001155C8" w:rsidRPr="001155C8" w:rsidRDefault="001155C8" w:rsidP="006A4913">
            <w:pPr>
              <w:pStyle w:val="Tabletext-left"/>
            </w:pPr>
            <w:r w:rsidRPr="001155C8">
              <w:t>Rochdale</w:t>
            </w:r>
          </w:p>
        </w:tc>
      </w:tr>
      <w:tr w:rsidR="001155C8" w:rsidRPr="00EE4343" w14:paraId="6E561571" w14:textId="77777777" w:rsidTr="009E2FE1">
        <w:tc>
          <w:tcPr>
            <w:tcW w:w="5920" w:type="dxa"/>
            <w:shd w:val="clear" w:color="auto" w:fill="auto"/>
          </w:tcPr>
          <w:p w14:paraId="6ABE3439" w14:textId="77777777" w:rsidR="001155C8" w:rsidRPr="001155C8" w:rsidRDefault="001155C8" w:rsidP="006A4913">
            <w:pPr>
              <w:pStyle w:val="Tabletext-left"/>
            </w:pPr>
            <w:r w:rsidRPr="001155C8">
              <w:t>Skills to Group Limited</w:t>
            </w:r>
          </w:p>
          <w:p w14:paraId="1DE655D0" w14:textId="77777777" w:rsidR="001155C8" w:rsidRPr="001155C8" w:rsidRDefault="001155C8" w:rsidP="006A4913">
            <w:pPr>
              <w:pStyle w:val="Tabletext-left"/>
            </w:pPr>
          </w:p>
        </w:tc>
        <w:tc>
          <w:tcPr>
            <w:tcW w:w="3322" w:type="dxa"/>
            <w:shd w:val="clear" w:color="auto" w:fill="auto"/>
          </w:tcPr>
          <w:p w14:paraId="2876BDA4" w14:textId="77777777" w:rsidR="001155C8" w:rsidRPr="001155C8" w:rsidRDefault="001155C8" w:rsidP="006A4913">
            <w:pPr>
              <w:pStyle w:val="Tabletext-left"/>
            </w:pPr>
            <w:r w:rsidRPr="001155C8">
              <w:t>Devon</w:t>
            </w:r>
          </w:p>
        </w:tc>
      </w:tr>
      <w:tr w:rsidR="001155C8" w:rsidRPr="00EE4343" w14:paraId="7AA00304" w14:textId="77777777" w:rsidTr="009E2FE1">
        <w:tc>
          <w:tcPr>
            <w:tcW w:w="5920" w:type="dxa"/>
            <w:shd w:val="clear" w:color="auto" w:fill="auto"/>
          </w:tcPr>
          <w:p w14:paraId="77817A39" w14:textId="77777777" w:rsidR="001155C8" w:rsidRPr="001155C8" w:rsidRDefault="001155C8" w:rsidP="006A4913">
            <w:pPr>
              <w:pStyle w:val="Tabletext-left"/>
            </w:pPr>
            <w:r w:rsidRPr="001155C8">
              <w:t>South Essex College of Further and Higher Education</w:t>
            </w:r>
          </w:p>
          <w:p w14:paraId="3D3AC562" w14:textId="77777777" w:rsidR="001155C8" w:rsidRPr="001155C8" w:rsidRDefault="001155C8" w:rsidP="006A4913">
            <w:pPr>
              <w:pStyle w:val="Tabletext-left"/>
            </w:pPr>
          </w:p>
        </w:tc>
        <w:tc>
          <w:tcPr>
            <w:tcW w:w="3322" w:type="dxa"/>
            <w:shd w:val="clear" w:color="auto" w:fill="auto"/>
          </w:tcPr>
          <w:p w14:paraId="12B31101" w14:textId="77777777" w:rsidR="001155C8" w:rsidRPr="001155C8" w:rsidRDefault="001155C8" w:rsidP="006A4913">
            <w:pPr>
              <w:pStyle w:val="Tabletext-left"/>
            </w:pPr>
            <w:r w:rsidRPr="001155C8">
              <w:t>Southend on Sea</w:t>
            </w:r>
          </w:p>
        </w:tc>
      </w:tr>
      <w:tr w:rsidR="001155C8" w:rsidRPr="00EE4343" w14:paraId="2A55E74C" w14:textId="77777777" w:rsidTr="009E2FE1">
        <w:tc>
          <w:tcPr>
            <w:tcW w:w="5920" w:type="dxa"/>
            <w:shd w:val="clear" w:color="auto" w:fill="auto"/>
          </w:tcPr>
          <w:p w14:paraId="67A09E5F" w14:textId="77777777" w:rsidR="001155C8" w:rsidRPr="001155C8" w:rsidRDefault="001155C8" w:rsidP="006A4913">
            <w:pPr>
              <w:pStyle w:val="Tabletext-left"/>
            </w:pPr>
            <w:r w:rsidRPr="001155C8">
              <w:t>Toyota (GB) PLC</w:t>
            </w:r>
          </w:p>
          <w:p w14:paraId="17E88E56" w14:textId="77777777" w:rsidR="001155C8" w:rsidRPr="001155C8" w:rsidRDefault="001155C8" w:rsidP="006A4913">
            <w:pPr>
              <w:pStyle w:val="Tabletext-left"/>
            </w:pPr>
          </w:p>
        </w:tc>
        <w:tc>
          <w:tcPr>
            <w:tcW w:w="3322" w:type="dxa"/>
            <w:shd w:val="clear" w:color="auto" w:fill="auto"/>
          </w:tcPr>
          <w:p w14:paraId="4FA93B54" w14:textId="77777777" w:rsidR="001155C8" w:rsidRPr="001155C8" w:rsidRDefault="001155C8" w:rsidP="006A4913">
            <w:pPr>
              <w:pStyle w:val="Tabletext-left"/>
            </w:pPr>
            <w:r w:rsidRPr="001155C8">
              <w:t>Nottingham</w:t>
            </w:r>
          </w:p>
        </w:tc>
      </w:tr>
    </w:tbl>
    <w:p w14:paraId="3C972A06" w14:textId="77777777" w:rsidR="001155C8" w:rsidRDefault="001155C8" w:rsidP="001155C8">
      <w:pPr>
        <w:tabs>
          <w:tab w:val="left" w:pos="2196"/>
        </w:tabs>
        <w:rPr>
          <w:color w:val="auto"/>
        </w:rPr>
      </w:pPr>
      <w:r>
        <w:rPr>
          <w:color w:val="auto"/>
        </w:rPr>
        <w:tab/>
      </w:r>
    </w:p>
    <w:p w14:paraId="0E33F2BD" w14:textId="77777777" w:rsidR="001155C8" w:rsidRDefault="001155C8" w:rsidP="009E746B">
      <w:pPr>
        <w:pStyle w:val="Unnumberedparagraph"/>
        <w:rPr>
          <w:rFonts w:cs="Tahoma"/>
        </w:rPr>
      </w:pPr>
      <w:r>
        <w:rPr>
          <w:rFonts w:cs="Tahoma"/>
        </w:rPr>
        <w:t xml:space="preserve">List of </w:t>
      </w:r>
      <w:r w:rsidRPr="005170C6">
        <w:t>providers</w:t>
      </w:r>
      <w:r>
        <w:rPr>
          <w:rFonts w:cs="Tahoma"/>
        </w:rPr>
        <w:t xml:space="preserve"> from which additional information </w:t>
      </w:r>
      <w:r w:rsidR="00CC6EBD">
        <w:rPr>
          <w:rFonts w:cs="Tahoma"/>
        </w:rPr>
        <w:t xml:space="preserve">from routine inspection </w:t>
      </w:r>
      <w:r>
        <w:rPr>
          <w:rFonts w:cs="Tahoma"/>
        </w:rPr>
        <w:t>was captured</w:t>
      </w:r>
      <w:r w:rsidR="00CC6EBD">
        <w:rPr>
          <w:rFonts w:cs="Tahoma"/>
        </w:rPr>
        <w:t xml:space="preserve"> for the survey</w:t>
      </w:r>
    </w:p>
    <w:p w14:paraId="79F3E5DE" w14:textId="77777777" w:rsidR="001155C8" w:rsidRDefault="001155C8" w:rsidP="001155C8">
      <w:pPr>
        <w:tabs>
          <w:tab w:val="left" w:pos="2196"/>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2"/>
      </w:tblGrid>
      <w:tr w:rsidR="00525624" w:rsidRPr="006D7E81" w14:paraId="18913861" w14:textId="77777777" w:rsidTr="00525624">
        <w:tc>
          <w:tcPr>
            <w:tcW w:w="5920" w:type="dxa"/>
            <w:shd w:val="clear" w:color="auto" w:fill="auto"/>
          </w:tcPr>
          <w:p w14:paraId="1CC6721B" w14:textId="77777777" w:rsidR="00525624" w:rsidRPr="006A4913" w:rsidRDefault="00525624" w:rsidP="006A4913">
            <w:pPr>
              <w:pStyle w:val="Tableheader-left"/>
            </w:pPr>
            <w:r w:rsidRPr="006A4913">
              <w:t>Provider</w:t>
            </w:r>
          </w:p>
        </w:tc>
        <w:tc>
          <w:tcPr>
            <w:tcW w:w="3322" w:type="dxa"/>
            <w:shd w:val="clear" w:color="auto" w:fill="auto"/>
          </w:tcPr>
          <w:p w14:paraId="0414446A" w14:textId="77777777" w:rsidR="00525624" w:rsidRPr="006A4913" w:rsidRDefault="00525624" w:rsidP="006A4913">
            <w:pPr>
              <w:pStyle w:val="Tableheader-left"/>
            </w:pPr>
            <w:r w:rsidRPr="006A4913">
              <w:t>Local authority</w:t>
            </w:r>
          </w:p>
        </w:tc>
      </w:tr>
      <w:tr w:rsidR="00525624" w:rsidRPr="00EE4343" w14:paraId="6B9065B7" w14:textId="77777777" w:rsidTr="00525624">
        <w:tc>
          <w:tcPr>
            <w:tcW w:w="5920" w:type="dxa"/>
            <w:shd w:val="clear" w:color="auto" w:fill="auto"/>
          </w:tcPr>
          <w:p w14:paraId="162C989D" w14:textId="77777777" w:rsidR="00525624" w:rsidRPr="00525624" w:rsidRDefault="00525624" w:rsidP="006A4913">
            <w:pPr>
              <w:pStyle w:val="Tabletext-left"/>
            </w:pPr>
            <w:r w:rsidRPr="00525624">
              <w:t>Aspiration Training Limited</w:t>
            </w:r>
          </w:p>
          <w:p w14:paraId="47E77B6D" w14:textId="77777777" w:rsidR="00525624" w:rsidRPr="00525624" w:rsidRDefault="00525624" w:rsidP="006A4913">
            <w:pPr>
              <w:pStyle w:val="Tabletext-left"/>
            </w:pPr>
          </w:p>
        </w:tc>
        <w:tc>
          <w:tcPr>
            <w:tcW w:w="3322" w:type="dxa"/>
            <w:shd w:val="clear" w:color="auto" w:fill="auto"/>
          </w:tcPr>
          <w:p w14:paraId="1676EDE0" w14:textId="77777777" w:rsidR="00525624" w:rsidRPr="00525624" w:rsidRDefault="00525624" w:rsidP="006A4913">
            <w:pPr>
              <w:pStyle w:val="Tabletext-left"/>
            </w:pPr>
            <w:r w:rsidRPr="00525624">
              <w:t>Worcestershire</w:t>
            </w:r>
          </w:p>
        </w:tc>
      </w:tr>
      <w:tr w:rsidR="00525624" w:rsidRPr="00EE4343" w14:paraId="4572634F" w14:textId="77777777" w:rsidTr="00525624">
        <w:tc>
          <w:tcPr>
            <w:tcW w:w="5920" w:type="dxa"/>
            <w:shd w:val="clear" w:color="auto" w:fill="auto"/>
          </w:tcPr>
          <w:p w14:paraId="1D9B184A" w14:textId="77777777" w:rsidR="00525624" w:rsidRPr="00525624" w:rsidRDefault="00525624" w:rsidP="006A4913">
            <w:pPr>
              <w:pStyle w:val="Tabletext-left"/>
            </w:pPr>
            <w:r w:rsidRPr="00525624">
              <w:t>Avanta Enterprise Limited</w:t>
            </w:r>
          </w:p>
          <w:p w14:paraId="61FF9DA1" w14:textId="77777777" w:rsidR="00525624" w:rsidRPr="00525624" w:rsidRDefault="00525624" w:rsidP="006A4913">
            <w:pPr>
              <w:pStyle w:val="Tabletext-left"/>
            </w:pPr>
          </w:p>
        </w:tc>
        <w:tc>
          <w:tcPr>
            <w:tcW w:w="3322" w:type="dxa"/>
            <w:shd w:val="clear" w:color="auto" w:fill="auto"/>
          </w:tcPr>
          <w:p w14:paraId="264F2605" w14:textId="77777777" w:rsidR="00525624" w:rsidRPr="00525624" w:rsidRDefault="00525624" w:rsidP="006A4913">
            <w:pPr>
              <w:pStyle w:val="Tabletext-left"/>
            </w:pPr>
            <w:r w:rsidRPr="00525624">
              <w:t>Westminster</w:t>
            </w:r>
          </w:p>
        </w:tc>
      </w:tr>
      <w:tr w:rsidR="00525624" w:rsidRPr="00EE4343" w14:paraId="62FEBB9A" w14:textId="77777777" w:rsidTr="00525624">
        <w:tc>
          <w:tcPr>
            <w:tcW w:w="5920" w:type="dxa"/>
            <w:shd w:val="clear" w:color="auto" w:fill="auto"/>
          </w:tcPr>
          <w:p w14:paraId="5058B134" w14:textId="77777777" w:rsidR="00525624" w:rsidRPr="00525624" w:rsidRDefault="00525624" w:rsidP="006A4913">
            <w:pPr>
              <w:pStyle w:val="Tabletext-left"/>
            </w:pPr>
            <w:r w:rsidRPr="00525624">
              <w:t>Broadland District Council</w:t>
            </w:r>
          </w:p>
          <w:p w14:paraId="7592FA1E" w14:textId="77777777" w:rsidR="00525624" w:rsidRPr="00525624" w:rsidRDefault="00525624" w:rsidP="006A4913">
            <w:pPr>
              <w:pStyle w:val="Tabletext-left"/>
            </w:pPr>
          </w:p>
        </w:tc>
        <w:tc>
          <w:tcPr>
            <w:tcW w:w="3322" w:type="dxa"/>
            <w:shd w:val="clear" w:color="auto" w:fill="auto"/>
          </w:tcPr>
          <w:p w14:paraId="22925620" w14:textId="77777777" w:rsidR="00525624" w:rsidRPr="00525624" w:rsidRDefault="00525624" w:rsidP="006A4913">
            <w:pPr>
              <w:pStyle w:val="Tabletext-left"/>
            </w:pPr>
            <w:r w:rsidRPr="00525624">
              <w:t>Norfolk</w:t>
            </w:r>
          </w:p>
        </w:tc>
      </w:tr>
      <w:tr w:rsidR="00525624" w:rsidRPr="00EE4343" w14:paraId="0C11538C" w14:textId="77777777" w:rsidTr="00525624">
        <w:tc>
          <w:tcPr>
            <w:tcW w:w="5920" w:type="dxa"/>
            <w:shd w:val="clear" w:color="auto" w:fill="auto"/>
          </w:tcPr>
          <w:p w14:paraId="616FE2B4" w14:textId="77777777" w:rsidR="00525624" w:rsidRPr="00525624" w:rsidRDefault="00525624" w:rsidP="006A4913">
            <w:pPr>
              <w:pStyle w:val="Tabletext-left"/>
            </w:pPr>
            <w:r w:rsidRPr="00525624">
              <w:t>Bolton College</w:t>
            </w:r>
          </w:p>
          <w:p w14:paraId="1C58F27A" w14:textId="77777777" w:rsidR="00525624" w:rsidRPr="00525624" w:rsidRDefault="00525624" w:rsidP="006A4913">
            <w:pPr>
              <w:pStyle w:val="Tabletext-left"/>
            </w:pPr>
          </w:p>
        </w:tc>
        <w:tc>
          <w:tcPr>
            <w:tcW w:w="3322" w:type="dxa"/>
            <w:shd w:val="clear" w:color="auto" w:fill="auto"/>
          </w:tcPr>
          <w:p w14:paraId="1B5AF90E" w14:textId="77777777" w:rsidR="00525624" w:rsidRPr="00525624" w:rsidRDefault="00525624" w:rsidP="006A4913">
            <w:pPr>
              <w:pStyle w:val="Tabletext-left"/>
            </w:pPr>
            <w:r w:rsidRPr="00525624">
              <w:t>Bolton</w:t>
            </w:r>
          </w:p>
        </w:tc>
      </w:tr>
      <w:tr w:rsidR="00525624" w:rsidRPr="00EE4343" w14:paraId="1C95ADD2" w14:textId="77777777" w:rsidTr="00525624">
        <w:tc>
          <w:tcPr>
            <w:tcW w:w="5920" w:type="dxa"/>
            <w:shd w:val="clear" w:color="auto" w:fill="auto"/>
          </w:tcPr>
          <w:p w14:paraId="0FBEE3F3" w14:textId="77777777" w:rsidR="00525624" w:rsidRPr="00525624" w:rsidRDefault="00525624" w:rsidP="006A4913">
            <w:pPr>
              <w:pStyle w:val="Tabletext-left"/>
            </w:pPr>
            <w:r w:rsidRPr="00525624">
              <w:t>Central Training group</w:t>
            </w:r>
          </w:p>
          <w:p w14:paraId="293B9CB2" w14:textId="77777777" w:rsidR="00525624" w:rsidRPr="00525624" w:rsidRDefault="00525624" w:rsidP="006A4913">
            <w:pPr>
              <w:pStyle w:val="Tabletext-left"/>
            </w:pPr>
          </w:p>
        </w:tc>
        <w:tc>
          <w:tcPr>
            <w:tcW w:w="3322" w:type="dxa"/>
            <w:shd w:val="clear" w:color="auto" w:fill="auto"/>
          </w:tcPr>
          <w:p w14:paraId="6EF73413" w14:textId="77777777" w:rsidR="00525624" w:rsidRPr="00525624" w:rsidRDefault="00525624" w:rsidP="006A4913">
            <w:pPr>
              <w:pStyle w:val="Tabletext-left"/>
            </w:pPr>
            <w:r w:rsidRPr="00525624">
              <w:t>London Borough of Islington</w:t>
            </w:r>
          </w:p>
        </w:tc>
      </w:tr>
      <w:tr w:rsidR="00525624" w:rsidRPr="00EE4343" w14:paraId="29AA3FAC" w14:textId="77777777" w:rsidTr="00525624">
        <w:tc>
          <w:tcPr>
            <w:tcW w:w="5920" w:type="dxa"/>
            <w:shd w:val="clear" w:color="auto" w:fill="auto"/>
          </w:tcPr>
          <w:p w14:paraId="353A20F0" w14:textId="77777777" w:rsidR="00525624" w:rsidRPr="00525624" w:rsidRDefault="00525624" w:rsidP="006A4913">
            <w:pPr>
              <w:pStyle w:val="Tabletext-left"/>
            </w:pPr>
            <w:r w:rsidRPr="00525624">
              <w:t>County Training Limited (Shropshire)</w:t>
            </w:r>
          </w:p>
          <w:p w14:paraId="120E7440" w14:textId="77777777" w:rsidR="00525624" w:rsidRPr="00525624" w:rsidRDefault="00525624" w:rsidP="006A4913">
            <w:pPr>
              <w:pStyle w:val="Tabletext-left"/>
            </w:pPr>
          </w:p>
        </w:tc>
        <w:tc>
          <w:tcPr>
            <w:tcW w:w="3322" w:type="dxa"/>
            <w:shd w:val="clear" w:color="auto" w:fill="auto"/>
          </w:tcPr>
          <w:p w14:paraId="4F8E85A7" w14:textId="77777777" w:rsidR="00525624" w:rsidRPr="00525624" w:rsidRDefault="00525624" w:rsidP="006A4913">
            <w:pPr>
              <w:pStyle w:val="Tabletext-left"/>
            </w:pPr>
            <w:r w:rsidRPr="00525624">
              <w:t>Shropshire</w:t>
            </w:r>
          </w:p>
        </w:tc>
      </w:tr>
      <w:tr w:rsidR="00525624" w:rsidRPr="00EE4343" w14:paraId="24310893" w14:textId="77777777" w:rsidTr="00525624">
        <w:tc>
          <w:tcPr>
            <w:tcW w:w="5920" w:type="dxa"/>
            <w:shd w:val="clear" w:color="auto" w:fill="auto"/>
          </w:tcPr>
          <w:p w14:paraId="03596176" w14:textId="77777777" w:rsidR="00525624" w:rsidRPr="00525624" w:rsidRDefault="00525624" w:rsidP="006A4913">
            <w:pPr>
              <w:pStyle w:val="Tabletext-left"/>
            </w:pPr>
            <w:r w:rsidRPr="00525624">
              <w:t>Focus Training (SW) Limited</w:t>
            </w:r>
          </w:p>
          <w:p w14:paraId="16FC9348" w14:textId="77777777" w:rsidR="00525624" w:rsidRPr="00525624" w:rsidRDefault="00525624" w:rsidP="006A4913">
            <w:pPr>
              <w:pStyle w:val="Tabletext-left"/>
            </w:pPr>
          </w:p>
        </w:tc>
        <w:tc>
          <w:tcPr>
            <w:tcW w:w="3322" w:type="dxa"/>
            <w:shd w:val="clear" w:color="auto" w:fill="auto"/>
          </w:tcPr>
          <w:p w14:paraId="72AAF976" w14:textId="77777777" w:rsidR="00525624" w:rsidRPr="00525624" w:rsidRDefault="00525624" w:rsidP="006A4913">
            <w:pPr>
              <w:pStyle w:val="Tabletext-left"/>
            </w:pPr>
            <w:r w:rsidRPr="00525624">
              <w:t>Plymouth</w:t>
            </w:r>
          </w:p>
        </w:tc>
      </w:tr>
      <w:tr w:rsidR="00525624" w:rsidRPr="00EE4343" w14:paraId="2CA13EF9" w14:textId="77777777" w:rsidTr="00525624">
        <w:tc>
          <w:tcPr>
            <w:tcW w:w="5920" w:type="dxa"/>
            <w:shd w:val="clear" w:color="auto" w:fill="auto"/>
          </w:tcPr>
          <w:p w14:paraId="0822A7AD" w14:textId="77777777" w:rsidR="00525624" w:rsidRPr="00525624" w:rsidRDefault="00525624" w:rsidP="006A4913">
            <w:pPr>
              <w:pStyle w:val="Tabletext-left"/>
            </w:pPr>
            <w:r w:rsidRPr="00525624">
              <w:t>Herbert of Liverpool (Training) Limited</w:t>
            </w:r>
          </w:p>
          <w:p w14:paraId="34875B22" w14:textId="77777777" w:rsidR="00525624" w:rsidRPr="00525624" w:rsidRDefault="00525624" w:rsidP="006A4913">
            <w:pPr>
              <w:pStyle w:val="Tabletext-left"/>
            </w:pPr>
          </w:p>
        </w:tc>
        <w:tc>
          <w:tcPr>
            <w:tcW w:w="3322" w:type="dxa"/>
            <w:shd w:val="clear" w:color="auto" w:fill="auto"/>
          </w:tcPr>
          <w:p w14:paraId="47C00589" w14:textId="77777777" w:rsidR="00525624" w:rsidRPr="00525624" w:rsidRDefault="00525624" w:rsidP="006A4913">
            <w:pPr>
              <w:pStyle w:val="Tabletext-left"/>
            </w:pPr>
            <w:r w:rsidRPr="00525624">
              <w:t>Liverpool</w:t>
            </w:r>
          </w:p>
        </w:tc>
      </w:tr>
      <w:tr w:rsidR="00525624" w:rsidRPr="00EE4343" w14:paraId="727633F0" w14:textId="77777777" w:rsidTr="00525624">
        <w:tc>
          <w:tcPr>
            <w:tcW w:w="5920" w:type="dxa"/>
            <w:shd w:val="clear" w:color="auto" w:fill="auto"/>
          </w:tcPr>
          <w:p w14:paraId="40F9A701" w14:textId="77777777" w:rsidR="00525624" w:rsidRPr="00525624" w:rsidRDefault="00525624" w:rsidP="006A4913">
            <w:pPr>
              <w:pStyle w:val="Tabletext-left"/>
            </w:pPr>
            <w:r w:rsidRPr="00525624">
              <w:t>ID Training</w:t>
            </w:r>
          </w:p>
          <w:p w14:paraId="4488B551" w14:textId="77777777" w:rsidR="00525624" w:rsidRPr="00525624" w:rsidRDefault="00525624" w:rsidP="006A4913">
            <w:pPr>
              <w:pStyle w:val="Tabletext-left"/>
            </w:pPr>
          </w:p>
        </w:tc>
        <w:tc>
          <w:tcPr>
            <w:tcW w:w="3322" w:type="dxa"/>
            <w:shd w:val="clear" w:color="auto" w:fill="auto"/>
          </w:tcPr>
          <w:p w14:paraId="4BA0CA1A" w14:textId="77777777" w:rsidR="00525624" w:rsidRPr="00525624" w:rsidRDefault="00525624" w:rsidP="006A4913">
            <w:pPr>
              <w:pStyle w:val="Tabletext-left"/>
            </w:pPr>
            <w:r w:rsidRPr="00525624">
              <w:t>Newcastle upon Tyne</w:t>
            </w:r>
          </w:p>
        </w:tc>
      </w:tr>
      <w:tr w:rsidR="00525624" w:rsidRPr="00EE4343" w14:paraId="2081BF38" w14:textId="77777777" w:rsidTr="00525624">
        <w:tc>
          <w:tcPr>
            <w:tcW w:w="5920" w:type="dxa"/>
            <w:shd w:val="clear" w:color="auto" w:fill="auto"/>
          </w:tcPr>
          <w:p w14:paraId="3BB37EFD" w14:textId="77777777" w:rsidR="00525624" w:rsidRPr="00525624" w:rsidRDefault="00525624" w:rsidP="006A4913">
            <w:pPr>
              <w:pStyle w:val="Tabletext-left"/>
            </w:pPr>
            <w:r w:rsidRPr="00525624">
              <w:t>John Laing Training</w:t>
            </w:r>
          </w:p>
          <w:p w14:paraId="701B930A" w14:textId="77777777" w:rsidR="00525624" w:rsidRPr="00525624" w:rsidRDefault="00525624" w:rsidP="006A4913">
            <w:pPr>
              <w:pStyle w:val="Tabletext-left"/>
            </w:pPr>
          </w:p>
        </w:tc>
        <w:tc>
          <w:tcPr>
            <w:tcW w:w="3322" w:type="dxa"/>
            <w:shd w:val="clear" w:color="auto" w:fill="auto"/>
          </w:tcPr>
          <w:p w14:paraId="6CE4CC62" w14:textId="77777777" w:rsidR="00525624" w:rsidRPr="00525624" w:rsidRDefault="00525624" w:rsidP="006A4913">
            <w:pPr>
              <w:pStyle w:val="Tabletext-left"/>
            </w:pPr>
            <w:r w:rsidRPr="00525624">
              <w:t>Hertfordshire</w:t>
            </w:r>
          </w:p>
        </w:tc>
      </w:tr>
      <w:tr w:rsidR="00525624" w:rsidRPr="00EE4343" w14:paraId="3DCA8E17" w14:textId="77777777" w:rsidTr="00525624">
        <w:tc>
          <w:tcPr>
            <w:tcW w:w="5920" w:type="dxa"/>
            <w:shd w:val="clear" w:color="auto" w:fill="auto"/>
          </w:tcPr>
          <w:p w14:paraId="2C918550" w14:textId="77777777" w:rsidR="00525624" w:rsidRPr="00525624" w:rsidRDefault="00525624" w:rsidP="006A4913">
            <w:pPr>
              <w:pStyle w:val="Tabletext-left"/>
            </w:pPr>
            <w:r w:rsidRPr="00525624">
              <w:t xml:space="preserve">LIGA (UK) Limited </w:t>
            </w:r>
          </w:p>
          <w:p w14:paraId="65B409DA" w14:textId="77777777" w:rsidR="00525624" w:rsidRPr="00525624" w:rsidRDefault="00525624" w:rsidP="006A4913">
            <w:pPr>
              <w:pStyle w:val="Tabletext-left"/>
            </w:pPr>
          </w:p>
        </w:tc>
        <w:tc>
          <w:tcPr>
            <w:tcW w:w="3322" w:type="dxa"/>
            <w:shd w:val="clear" w:color="auto" w:fill="auto"/>
          </w:tcPr>
          <w:p w14:paraId="46EAEE73" w14:textId="77777777" w:rsidR="00525624" w:rsidRPr="00525624" w:rsidRDefault="00525624" w:rsidP="006A4913">
            <w:pPr>
              <w:pStyle w:val="Tabletext-left"/>
            </w:pPr>
            <w:r w:rsidRPr="00525624">
              <w:t>Oxfordshire</w:t>
            </w:r>
          </w:p>
        </w:tc>
      </w:tr>
      <w:tr w:rsidR="00525624" w:rsidRPr="00EE4343" w14:paraId="7E589FDD" w14:textId="77777777" w:rsidTr="00525624">
        <w:tc>
          <w:tcPr>
            <w:tcW w:w="5920" w:type="dxa"/>
            <w:shd w:val="clear" w:color="auto" w:fill="auto"/>
          </w:tcPr>
          <w:p w14:paraId="1EB9D9CE" w14:textId="77777777" w:rsidR="00525624" w:rsidRPr="00525624" w:rsidRDefault="00525624" w:rsidP="006A4913">
            <w:pPr>
              <w:pStyle w:val="Tabletext-left"/>
            </w:pPr>
            <w:r w:rsidRPr="00525624">
              <w:t>lookfantastic Training Limited</w:t>
            </w:r>
          </w:p>
          <w:p w14:paraId="5AE57852" w14:textId="77777777" w:rsidR="00525624" w:rsidRPr="00525624" w:rsidRDefault="00525624" w:rsidP="006A4913">
            <w:pPr>
              <w:pStyle w:val="Tabletext-left"/>
            </w:pPr>
          </w:p>
        </w:tc>
        <w:tc>
          <w:tcPr>
            <w:tcW w:w="3322" w:type="dxa"/>
            <w:shd w:val="clear" w:color="auto" w:fill="auto"/>
          </w:tcPr>
          <w:p w14:paraId="3045BC61" w14:textId="77777777" w:rsidR="00525624" w:rsidRPr="00525624" w:rsidRDefault="00525624" w:rsidP="006A4913">
            <w:pPr>
              <w:pStyle w:val="Tabletext-left"/>
            </w:pPr>
            <w:r w:rsidRPr="00525624">
              <w:t>Brighton and Hove</w:t>
            </w:r>
          </w:p>
        </w:tc>
      </w:tr>
      <w:tr w:rsidR="00525624" w:rsidRPr="00EE4343" w14:paraId="6E67EC02" w14:textId="77777777" w:rsidTr="00525624">
        <w:tc>
          <w:tcPr>
            <w:tcW w:w="5920" w:type="dxa"/>
            <w:shd w:val="clear" w:color="auto" w:fill="auto"/>
          </w:tcPr>
          <w:p w14:paraId="28F9DE31" w14:textId="77777777" w:rsidR="00525624" w:rsidRPr="00525624" w:rsidRDefault="00525624" w:rsidP="006A4913">
            <w:pPr>
              <w:pStyle w:val="Tabletext-left"/>
            </w:pPr>
            <w:r w:rsidRPr="00525624">
              <w:t>PERA Training Limited</w:t>
            </w:r>
          </w:p>
          <w:p w14:paraId="14CDCFDA" w14:textId="77777777" w:rsidR="00525624" w:rsidRPr="00525624" w:rsidRDefault="00525624" w:rsidP="006A4913">
            <w:pPr>
              <w:pStyle w:val="Tabletext-left"/>
            </w:pPr>
          </w:p>
        </w:tc>
        <w:tc>
          <w:tcPr>
            <w:tcW w:w="3322" w:type="dxa"/>
            <w:shd w:val="clear" w:color="auto" w:fill="auto"/>
          </w:tcPr>
          <w:p w14:paraId="36AB8DB3" w14:textId="77777777" w:rsidR="00525624" w:rsidRPr="00525624" w:rsidRDefault="00525624" w:rsidP="006A4913">
            <w:pPr>
              <w:pStyle w:val="Tabletext-left"/>
            </w:pPr>
            <w:r w:rsidRPr="00525624">
              <w:t>Leicestershire</w:t>
            </w:r>
          </w:p>
        </w:tc>
      </w:tr>
      <w:tr w:rsidR="00525624" w:rsidRPr="00EE4343" w14:paraId="2AE84733" w14:textId="77777777" w:rsidTr="00525624">
        <w:tc>
          <w:tcPr>
            <w:tcW w:w="5920" w:type="dxa"/>
            <w:shd w:val="clear" w:color="auto" w:fill="auto"/>
          </w:tcPr>
          <w:p w14:paraId="23D5FCB8" w14:textId="77777777" w:rsidR="00525624" w:rsidRPr="00525624" w:rsidRDefault="00525624" w:rsidP="006A4913">
            <w:pPr>
              <w:pStyle w:val="Tabletext-left"/>
            </w:pPr>
            <w:r w:rsidRPr="00525624">
              <w:lastRenderedPageBreak/>
              <w:t>Select Service Partner UK Limited</w:t>
            </w:r>
          </w:p>
          <w:p w14:paraId="634CD936" w14:textId="77777777" w:rsidR="00525624" w:rsidRPr="00525624" w:rsidRDefault="00525624" w:rsidP="006A4913">
            <w:pPr>
              <w:pStyle w:val="Tabletext-left"/>
            </w:pPr>
          </w:p>
        </w:tc>
        <w:tc>
          <w:tcPr>
            <w:tcW w:w="3322" w:type="dxa"/>
            <w:shd w:val="clear" w:color="auto" w:fill="auto"/>
          </w:tcPr>
          <w:p w14:paraId="1635D991" w14:textId="77777777" w:rsidR="00525624" w:rsidRPr="00525624" w:rsidRDefault="00525624" w:rsidP="006A4913">
            <w:pPr>
              <w:pStyle w:val="Tabletext-left"/>
            </w:pPr>
            <w:r w:rsidRPr="00525624">
              <w:t>Camden</w:t>
            </w:r>
          </w:p>
        </w:tc>
      </w:tr>
      <w:tr w:rsidR="00525624" w:rsidRPr="00EE4343" w14:paraId="21454077" w14:textId="77777777" w:rsidTr="00525624">
        <w:tc>
          <w:tcPr>
            <w:tcW w:w="5920" w:type="dxa"/>
            <w:shd w:val="clear" w:color="auto" w:fill="auto"/>
          </w:tcPr>
          <w:p w14:paraId="2C0039DC" w14:textId="77777777" w:rsidR="00525624" w:rsidRPr="00525624" w:rsidRDefault="00525624" w:rsidP="006A4913">
            <w:pPr>
              <w:pStyle w:val="Tabletext-left"/>
            </w:pPr>
            <w:r w:rsidRPr="00525624">
              <w:t>Shipley College</w:t>
            </w:r>
          </w:p>
          <w:p w14:paraId="1FB86798" w14:textId="77777777" w:rsidR="00525624" w:rsidRPr="00525624" w:rsidRDefault="00525624" w:rsidP="006A4913">
            <w:pPr>
              <w:pStyle w:val="Tabletext-left"/>
            </w:pPr>
          </w:p>
        </w:tc>
        <w:tc>
          <w:tcPr>
            <w:tcW w:w="3322" w:type="dxa"/>
            <w:shd w:val="clear" w:color="auto" w:fill="auto"/>
          </w:tcPr>
          <w:p w14:paraId="006AEE51" w14:textId="77777777" w:rsidR="00525624" w:rsidRPr="00525624" w:rsidRDefault="00525624" w:rsidP="006A4913">
            <w:pPr>
              <w:pStyle w:val="Tabletext-left"/>
            </w:pPr>
            <w:r w:rsidRPr="00525624">
              <w:t>Bradford</w:t>
            </w:r>
          </w:p>
        </w:tc>
      </w:tr>
      <w:tr w:rsidR="00525624" w:rsidRPr="00EE4343" w14:paraId="372A2F0F" w14:textId="77777777" w:rsidTr="00525624">
        <w:tc>
          <w:tcPr>
            <w:tcW w:w="5920" w:type="dxa"/>
            <w:shd w:val="clear" w:color="auto" w:fill="auto"/>
          </w:tcPr>
          <w:p w14:paraId="78C6E10E" w14:textId="77777777" w:rsidR="00525624" w:rsidRPr="00525624" w:rsidRDefault="00525624" w:rsidP="006A4913">
            <w:pPr>
              <w:pStyle w:val="Tabletext-left"/>
            </w:pPr>
            <w:r w:rsidRPr="00525624">
              <w:t>The Apprentice Academy Limited</w:t>
            </w:r>
          </w:p>
          <w:p w14:paraId="00B4DAE7" w14:textId="77777777" w:rsidR="00525624" w:rsidRPr="00525624" w:rsidRDefault="00525624" w:rsidP="006A4913">
            <w:pPr>
              <w:pStyle w:val="Tabletext-left"/>
            </w:pPr>
          </w:p>
        </w:tc>
        <w:tc>
          <w:tcPr>
            <w:tcW w:w="3322" w:type="dxa"/>
            <w:shd w:val="clear" w:color="auto" w:fill="auto"/>
          </w:tcPr>
          <w:p w14:paraId="353E6EB7" w14:textId="77777777" w:rsidR="00525624" w:rsidRPr="00525624" w:rsidRDefault="00525624" w:rsidP="006A4913">
            <w:pPr>
              <w:pStyle w:val="Tabletext-left"/>
            </w:pPr>
            <w:r w:rsidRPr="00525624">
              <w:t>Manchester</w:t>
            </w:r>
          </w:p>
        </w:tc>
      </w:tr>
      <w:tr w:rsidR="00525624" w:rsidRPr="00EE4343" w14:paraId="6784EF66" w14:textId="77777777" w:rsidTr="00525624">
        <w:tc>
          <w:tcPr>
            <w:tcW w:w="5920" w:type="dxa"/>
            <w:shd w:val="clear" w:color="auto" w:fill="auto"/>
          </w:tcPr>
          <w:p w14:paraId="685C29DA" w14:textId="77777777" w:rsidR="00525624" w:rsidRPr="00525624" w:rsidRDefault="00525624" w:rsidP="006A4913">
            <w:pPr>
              <w:pStyle w:val="Tabletext-left"/>
            </w:pPr>
            <w:r w:rsidRPr="00525624">
              <w:t>The Training and Recruitment Partnership Limited</w:t>
            </w:r>
          </w:p>
          <w:p w14:paraId="32BE78CC" w14:textId="77777777" w:rsidR="00525624" w:rsidRPr="00525624" w:rsidRDefault="00525624" w:rsidP="006A4913">
            <w:pPr>
              <w:pStyle w:val="Tabletext-left"/>
            </w:pPr>
          </w:p>
        </w:tc>
        <w:tc>
          <w:tcPr>
            <w:tcW w:w="3322" w:type="dxa"/>
            <w:shd w:val="clear" w:color="auto" w:fill="auto"/>
          </w:tcPr>
          <w:p w14:paraId="502CF377" w14:textId="77777777" w:rsidR="00525624" w:rsidRPr="00525624" w:rsidRDefault="00525624" w:rsidP="006A4913">
            <w:pPr>
              <w:pStyle w:val="Tabletext-left"/>
            </w:pPr>
            <w:r w:rsidRPr="00525624">
              <w:t>Manchester</w:t>
            </w:r>
          </w:p>
        </w:tc>
      </w:tr>
      <w:tr w:rsidR="00525624" w:rsidRPr="00EE4343" w14:paraId="5037918D" w14:textId="77777777" w:rsidTr="00525624">
        <w:tc>
          <w:tcPr>
            <w:tcW w:w="5920" w:type="dxa"/>
            <w:shd w:val="clear" w:color="auto" w:fill="auto"/>
          </w:tcPr>
          <w:p w14:paraId="71E10DB8" w14:textId="77777777" w:rsidR="00525624" w:rsidRPr="00525624" w:rsidRDefault="00525624" w:rsidP="006A4913">
            <w:pPr>
              <w:pStyle w:val="Tabletext-left"/>
            </w:pPr>
            <w:r w:rsidRPr="00525624">
              <w:t xml:space="preserve">The Virtual College </w:t>
            </w:r>
          </w:p>
          <w:p w14:paraId="61D83ABC" w14:textId="77777777" w:rsidR="00525624" w:rsidRPr="00525624" w:rsidRDefault="00525624" w:rsidP="006A4913">
            <w:pPr>
              <w:pStyle w:val="Tabletext-left"/>
            </w:pPr>
          </w:p>
        </w:tc>
        <w:tc>
          <w:tcPr>
            <w:tcW w:w="3322" w:type="dxa"/>
            <w:shd w:val="clear" w:color="auto" w:fill="auto"/>
          </w:tcPr>
          <w:p w14:paraId="3F5237E8" w14:textId="77777777" w:rsidR="00525624" w:rsidRPr="00525624" w:rsidRDefault="00525624" w:rsidP="006A4913">
            <w:pPr>
              <w:pStyle w:val="Tabletext-left"/>
            </w:pPr>
            <w:r w:rsidRPr="00525624">
              <w:t>Bradford</w:t>
            </w:r>
          </w:p>
        </w:tc>
      </w:tr>
      <w:tr w:rsidR="00525624" w:rsidRPr="00EE4343" w14:paraId="7A3ED1BC" w14:textId="77777777" w:rsidTr="00525624">
        <w:tc>
          <w:tcPr>
            <w:tcW w:w="5920" w:type="dxa"/>
            <w:shd w:val="clear" w:color="auto" w:fill="auto"/>
          </w:tcPr>
          <w:p w14:paraId="7ED7B8FE" w14:textId="77777777" w:rsidR="00525624" w:rsidRPr="00525624" w:rsidRDefault="00525624" w:rsidP="006A4913">
            <w:pPr>
              <w:pStyle w:val="Tabletext-left"/>
            </w:pPr>
            <w:r w:rsidRPr="00525624">
              <w:t>Thomas Cook Group UK Limited</w:t>
            </w:r>
          </w:p>
          <w:p w14:paraId="34E0E242" w14:textId="77777777" w:rsidR="00525624" w:rsidRPr="00525624" w:rsidRDefault="00525624" w:rsidP="006A4913">
            <w:pPr>
              <w:pStyle w:val="Tabletext-left"/>
            </w:pPr>
          </w:p>
        </w:tc>
        <w:tc>
          <w:tcPr>
            <w:tcW w:w="3322" w:type="dxa"/>
            <w:shd w:val="clear" w:color="auto" w:fill="auto"/>
          </w:tcPr>
          <w:p w14:paraId="3254CCBA" w14:textId="77777777" w:rsidR="00525624" w:rsidRPr="00525624" w:rsidRDefault="00525624" w:rsidP="006A4913">
            <w:pPr>
              <w:pStyle w:val="Tabletext-left"/>
            </w:pPr>
            <w:r w:rsidRPr="00525624">
              <w:t>Peterborough</w:t>
            </w:r>
          </w:p>
        </w:tc>
      </w:tr>
      <w:tr w:rsidR="00334652" w:rsidRPr="00EE4343" w14:paraId="189AF93C" w14:textId="77777777" w:rsidTr="00525624">
        <w:tc>
          <w:tcPr>
            <w:tcW w:w="5920" w:type="dxa"/>
            <w:shd w:val="clear" w:color="auto" w:fill="auto"/>
          </w:tcPr>
          <w:p w14:paraId="57011527" w14:textId="5A3D4833" w:rsidR="00334652" w:rsidRPr="003D3B9E" w:rsidRDefault="00334652" w:rsidP="006A4913">
            <w:pPr>
              <w:pStyle w:val="Tabletext-left"/>
              <w:rPr>
                <w:color w:val="auto"/>
              </w:rPr>
            </w:pPr>
            <w:r>
              <w:t>Total People</w:t>
            </w:r>
            <w:r w:rsidR="00477419">
              <w:t xml:space="preserve"> </w:t>
            </w:r>
            <w:r w:rsidR="00477419" w:rsidRPr="003D3B9E">
              <w:rPr>
                <w:rFonts w:cs="Tahoma"/>
                <w:color w:val="auto"/>
                <w:sz w:val="20"/>
                <w:szCs w:val="20"/>
              </w:rPr>
              <w:t>(subsequently managed as part of The Manchester College)</w:t>
            </w:r>
          </w:p>
          <w:p w14:paraId="5F955CBF" w14:textId="77777777" w:rsidR="00334652" w:rsidRPr="00525624" w:rsidRDefault="00334652" w:rsidP="006A4913">
            <w:pPr>
              <w:pStyle w:val="Tabletext-left"/>
            </w:pPr>
          </w:p>
        </w:tc>
        <w:tc>
          <w:tcPr>
            <w:tcW w:w="3322" w:type="dxa"/>
            <w:shd w:val="clear" w:color="auto" w:fill="auto"/>
          </w:tcPr>
          <w:p w14:paraId="0013F497" w14:textId="77777777" w:rsidR="00334652" w:rsidRPr="00525624" w:rsidRDefault="00334652" w:rsidP="006A4913">
            <w:pPr>
              <w:pStyle w:val="Tabletext-left"/>
            </w:pPr>
            <w:r>
              <w:t>Cheshire East</w:t>
            </w:r>
          </w:p>
        </w:tc>
      </w:tr>
      <w:tr w:rsidR="00525624" w:rsidRPr="00EE4343" w14:paraId="0F0E3A14" w14:textId="77777777" w:rsidTr="00525624">
        <w:tc>
          <w:tcPr>
            <w:tcW w:w="5920" w:type="dxa"/>
            <w:shd w:val="clear" w:color="auto" w:fill="auto"/>
          </w:tcPr>
          <w:p w14:paraId="0C582501" w14:textId="77777777" w:rsidR="00525624" w:rsidRPr="00525624" w:rsidRDefault="00525624" w:rsidP="006A4913">
            <w:pPr>
              <w:pStyle w:val="Tabletext-left"/>
            </w:pPr>
            <w:r w:rsidRPr="00525624">
              <w:t>Training Strategies limited</w:t>
            </w:r>
          </w:p>
          <w:p w14:paraId="2C904CF5" w14:textId="77777777" w:rsidR="00525624" w:rsidRPr="00525624" w:rsidRDefault="00525624" w:rsidP="006A4913">
            <w:pPr>
              <w:pStyle w:val="Tabletext-left"/>
            </w:pPr>
          </w:p>
        </w:tc>
        <w:tc>
          <w:tcPr>
            <w:tcW w:w="3322" w:type="dxa"/>
            <w:shd w:val="clear" w:color="auto" w:fill="auto"/>
          </w:tcPr>
          <w:p w14:paraId="36E52020" w14:textId="77777777" w:rsidR="00525624" w:rsidRPr="00525624" w:rsidRDefault="00525624" w:rsidP="006A4913">
            <w:pPr>
              <w:pStyle w:val="Tabletext-left"/>
            </w:pPr>
            <w:r w:rsidRPr="00525624">
              <w:t>Liverpool</w:t>
            </w:r>
          </w:p>
        </w:tc>
      </w:tr>
      <w:tr w:rsidR="00525624" w:rsidRPr="00EE4343" w14:paraId="4BCE05C3" w14:textId="77777777" w:rsidTr="00525624">
        <w:tc>
          <w:tcPr>
            <w:tcW w:w="5920" w:type="dxa"/>
            <w:shd w:val="clear" w:color="auto" w:fill="auto"/>
          </w:tcPr>
          <w:p w14:paraId="2FD6CB90" w14:textId="77777777" w:rsidR="00525624" w:rsidRPr="00525624" w:rsidRDefault="00525624" w:rsidP="006A4913">
            <w:pPr>
              <w:pStyle w:val="Tabletext-left"/>
            </w:pPr>
            <w:r w:rsidRPr="00525624">
              <w:t>Wakefield College</w:t>
            </w:r>
          </w:p>
          <w:p w14:paraId="5E4C12ED" w14:textId="77777777" w:rsidR="00525624" w:rsidRPr="00525624" w:rsidRDefault="00525624" w:rsidP="006A4913">
            <w:pPr>
              <w:pStyle w:val="Tabletext-left"/>
            </w:pPr>
          </w:p>
        </w:tc>
        <w:tc>
          <w:tcPr>
            <w:tcW w:w="3322" w:type="dxa"/>
            <w:shd w:val="clear" w:color="auto" w:fill="auto"/>
          </w:tcPr>
          <w:p w14:paraId="277EF01B" w14:textId="77777777" w:rsidR="00525624" w:rsidRPr="00525624" w:rsidRDefault="00525624" w:rsidP="006A4913">
            <w:pPr>
              <w:pStyle w:val="Tabletext-left"/>
            </w:pPr>
            <w:r w:rsidRPr="00525624">
              <w:t>Wakefield</w:t>
            </w:r>
          </w:p>
        </w:tc>
      </w:tr>
      <w:tr w:rsidR="00525624" w:rsidRPr="00EE4343" w14:paraId="08D76AFF" w14:textId="77777777" w:rsidTr="00525624">
        <w:tc>
          <w:tcPr>
            <w:tcW w:w="5920" w:type="dxa"/>
            <w:shd w:val="clear" w:color="auto" w:fill="auto"/>
          </w:tcPr>
          <w:p w14:paraId="39BFEE65" w14:textId="77777777" w:rsidR="00525624" w:rsidRPr="00525624" w:rsidRDefault="00525624" w:rsidP="006A4913">
            <w:pPr>
              <w:pStyle w:val="Tabletext-left"/>
            </w:pPr>
            <w:r w:rsidRPr="00525624">
              <w:t>Weir Training Limited</w:t>
            </w:r>
          </w:p>
          <w:p w14:paraId="13296964" w14:textId="77777777" w:rsidR="00525624" w:rsidRPr="00525624" w:rsidRDefault="00525624" w:rsidP="006A4913">
            <w:pPr>
              <w:pStyle w:val="Tabletext-left"/>
            </w:pPr>
          </w:p>
        </w:tc>
        <w:tc>
          <w:tcPr>
            <w:tcW w:w="3322" w:type="dxa"/>
            <w:shd w:val="clear" w:color="auto" w:fill="auto"/>
          </w:tcPr>
          <w:p w14:paraId="36BCECDB" w14:textId="77777777" w:rsidR="00525624" w:rsidRPr="00525624" w:rsidRDefault="00525624" w:rsidP="006A4913">
            <w:pPr>
              <w:pStyle w:val="Tabletext-left"/>
            </w:pPr>
            <w:r w:rsidRPr="00525624">
              <w:t>Surrey</w:t>
            </w:r>
          </w:p>
        </w:tc>
      </w:tr>
      <w:tr w:rsidR="00525624" w:rsidRPr="00EE4343" w14:paraId="70B224AE" w14:textId="77777777" w:rsidTr="00525624">
        <w:tc>
          <w:tcPr>
            <w:tcW w:w="5920" w:type="dxa"/>
            <w:shd w:val="clear" w:color="auto" w:fill="auto"/>
          </w:tcPr>
          <w:p w14:paraId="4B307F85" w14:textId="77777777" w:rsidR="00525624" w:rsidRPr="00525624" w:rsidRDefault="00525624" w:rsidP="006A4913">
            <w:pPr>
              <w:pStyle w:val="Tabletext-left"/>
            </w:pPr>
            <w:r w:rsidRPr="00525624">
              <w:t xml:space="preserve">Wigan and Leigh College </w:t>
            </w:r>
          </w:p>
          <w:p w14:paraId="1E98E4B7" w14:textId="77777777" w:rsidR="00525624" w:rsidRPr="00525624" w:rsidRDefault="00525624" w:rsidP="006A4913">
            <w:pPr>
              <w:pStyle w:val="Tabletext-left"/>
            </w:pPr>
            <w:r w:rsidRPr="00525624">
              <w:t xml:space="preserve"> </w:t>
            </w:r>
          </w:p>
        </w:tc>
        <w:tc>
          <w:tcPr>
            <w:tcW w:w="3322" w:type="dxa"/>
            <w:shd w:val="clear" w:color="auto" w:fill="auto"/>
          </w:tcPr>
          <w:p w14:paraId="6A8AFA53" w14:textId="77777777" w:rsidR="00525624" w:rsidRPr="00525624" w:rsidRDefault="00525624" w:rsidP="006A4913">
            <w:pPr>
              <w:pStyle w:val="Tabletext-left"/>
            </w:pPr>
            <w:r w:rsidRPr="00525624">
              <w:t>Wigan</w:t>
            </w:r>
          </w:p>
        </w:tc>
      </w:tr>
    </w:tbl>
    <w:p w14:paraId="7D3621F1" w14:textId="77777777" w:rsidR="00525624" w:rsidRDefault="00525624" w:rsidP="001155C8">
      <w:pPr>
        <w:tabs>
          <w:tab w:val="left" w:pos="2196"/>
        </w:tabs>
        <w:rPr>
          <w:color w:val="auto"/>
        </w:rPr>
      </w:pPr>
    </w:p>
    <w:p w14:paraId="20C108C6" w14:textId="77777777" w:rsidR="0061329F" w:rsidRDefault="0061329F" w:rsidP="00B10DF0">
      <w:pPr>
        <w:rPr>
          <w:b/>
          <w:color w:val="auto"/>
          <w:sz w:val="20"/>
          <w:szCs w:val="20"/>
        </w:rPr>
      </w:pPr>
    </w:p>
    <w:p w14:paraId="287A4EE6" w14:textId="77777777" w:rsidR="0061329F" w:rsidRDefault="0061329F" w:rsidP="00B10DF0">
      <w:pPr>
        <w:rPr>
          <w:b/>
          <w:color w:val="auto"/>
          <w:sz w:val="20"/>
          <w:szCs w:val="20"/>
        </w:rPr>
      </w:pPr>
    </w:p>
    <w:p w14:paraId="7731A584" w14:textId="77777777" w:rsidR="0061329F" w:rsidRDefault="0061329F" w:rsidP="00B10DF0">
      <w:pPr>
        <w:rPr>
          <w:b/>
          <w:color w:val="auto"/>
          <w:sz w:val="20"/>
          <w:szCs w:val="20"/>
        </w:rPr>
      </w:pPr>
    </w:p>
    <w:p w14:paraId="46A7C299" w14:textId="77777777" w:rsidR="0061329F" w:rsidRDefault="0061329F" w:rsidP="00B10DF0">
      <w:pPr>
        <w:rPr>
          <w:b/>
          <w:color w:val="auto"/>
          <w:sz w:val="20"/>
          <w:szCs w:val="20"/>
        </w:rPr>
      </w:pPr>
    </w:p>
    <w:p w14:paraId="2CE134FC" w14:textId="77777777" w:rsidR="0061329F" w:rsidRDefault="0061329F" w:rsidP="00B10DF0">
      <w:pPr>
        <w:rPr>
          <w:b/>
          <w:color w:val="auto"/>
          <w:sz w:val="20"/>
          <w:szCs w:val="20"/>
        </w:rPr>
      </w:pPr>
    </w:p>
    <w:p w14:paraId="56BA7360" w14:textId="77777777" w:rsidR="0061329F" w:rsidRDefault="0061329F" w:rsidP="00B10DF0">
      <w:pPr>
        <w:rPr>
          <w:b/>
          <w:color w:val="auto"/>
          <w:sz w:val="20"/>
          <w:szCs w:val="20"/>
        </w:rPr>
      </w:pPr>
    </w:p>
    <w:p w14:paraId="49E8FCD2" w14:textId="77777777" w:rsidR="0061329F" w:rsidRDefault="0061329F" w:rsidP="00B10DF0">
      <w:pPr>
        <w:rPr>
          <w:b/>
          <w:color w:val="auto"/>
          <w:sz w:val="20"/>
          <w:szCs w:val="20"/>
        </w:rPr>
      </w:pPr>
    </w:p>
    <w:p w14:paraId="0A37E10E" w14:textId="77777777" w:rsidR="0061329F" w:rsidRDefault="0061329F" w:rsidP="00B10DF0">
      <w:pPr>
        <w:rPr>
          <w:b/>
          <w:color w:val="auto"/>
          <w:sz w:val="20"/>
          <w:szCs w:val="20"/>
        </w:rPr>
      </w:pPr>
    </w:p>
    <w:p w14:paraId="1CC1849E" w14:textId="77777777" w:rsidR="0061329F" w:rsidRDefault="0061329F" w:rsidP="00B10DF0">
      <w:pPr>
        <w:rPr>
          <w:b/>
          <w:color w:val="auto"/>
          <w:sz w:val="20"/>
          <w:szCs w:val="20"/>
        </w:rPr>
      </w:pPr>
    </w:p>
    <w:p w14:paraId="47097385" w14:textId="77777777" w:rsidR="0061329F" w:rsidRDefault="0061329F" w:rsidP="00B10DF0">
      <w:pPr>
        <w:rPr>
          <w:b/>
          <w:color w:val="auto"/>
          <w:sz w:val="20"/>
          <w:szCs w:val="20"/>
        </w:rPr>
      </w:pPr>
    </w:p>
    <w:p w14:paraId="50A19227" w14:textId="77777777" w:rsidR="0061329F" w:rsidRDefault="0061329F" w:rsidP="00B10DF0">
      <w:pPr>
        <w:rPr>
          <w:b/>
          <w:color w:val="auto"/>
          <w:sz w:val="20"/>
          <w:szCs w:val="20"/>
        </w:rPr>
      </w:pPr>
    </w:p>
    <w:p w14:paraId="6170BE07" w14:textId="77777777" w:rsidR="0061329F" w:rsidRDefault="0061329F" w:rsidP="00B10DF0">
      <w:pPr>
        <w:rPr>
          <w:b/>
          <w:color w:val="auto"/>
          <w:sz w:val="20"/>
          <w:szCs w:val="20"/>
        </w:rPr>
      </w:pPr>
    </w:p>
    <w:p w14:paraId="3D3706E8" w14:textId="77777777" w:rsidR="00EB6EBA" w:rsidRPr="00EB6EBA" w:rsidRDefault="00EB6EBA" w:rsidP="00EB6EBA">
      <w:pPr>
        <w:pStyle w:val="Unnumberedparagraph"/>
        <w:rPr>
          <w:lang w:eastAsia="en-GB"/>
        </w:rPr>
      </w:pPr>
    </w:p>
    <w:sectPr w:rsidR="00EB6EBA" w:rsidRPr="00EB6EBA" w:rsidSect="00CB726D">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D6F4" w14:textId="77777777" w:rsidR="006224D2" w:rsidRDefault="006224D2">
      <w:pPr>
        <w:pStyle w:val="Tabletext-left"/>
      </w:pPr>
      <w:r>
        <w:separator/>
      </w:r>
    </w:p>
    <w:p w14:paraId="56D22ACD" w14:textId="77777777" w:rsidR="006224D2" w:rsidRDefault="006224D2"/>
    <w:p w14:paraId="57C0E458" w14:textId="77777777" w:rsidR="006224D2" w:rsidRDefault="006224D2"/>
  </w:endnote>
  <w:endnote w:type="continuationSeparator" w:id="0">
    <w:p w14:paraId="3F86D44A" w14:textId="77777777" w:rsidR="006224D2" w:rsidRDefault="006224D2">
      <w:pPr>
        <w:pStyle w:val="Tabletext-left"/>
      </w:pPr>
      <w:r>
        <w:continuationSeparator/>
      </w:r>
    </w:p>
    <w:p w14:paraId="328AEC8E" w14:textId="77777777" w:rsidR="006224D2" w:rsidRDefault="006224D2"/>
    <w:p w14:paraId="16A1DCFA" w14:textId="77777777" w:rsidR="006224D2" w:rsidRDefault="00622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EB6F6" w14:textId="77777777" w:rsidR="006224D2" w:rsidRDefault="006224D2" w:rsidP="008676BE">
    <w:pPr>
      <w:pStyle w:val="Footer"/>
      <w:jc w:val="right"/>
    </w:pPr>
    <w:r w:rsidRPr="000B2726">
      <w:rPr>
        <w:noProof/>
        <w:lang w:eastAsia="en-GB"/>
      </w:rPr>
      <w:drawing>
        <wp:inline distT="0" distB="0" distL="0" distR="0" wp14:anchorId="6A5C898F" wp14:editId="7B16128E">
          <wp:extent cx="2083435" cy="453390"/>
          <wp:effectExtent l="0" t="0" r="0" b="0"/>
          <wp:docPr id="2"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45339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6224D2" w14:paraId="703B7C6E" w14:textId="77777777" w:rsidTr="006B1F60">
      <w:trPr>
        <w:cantSplit/>
        <w:trHeight w:val="2970"/>
      </w:trPr>
      <w:tc>
        <w:tcPr>
          <w:tcW w:w="9279" w:type="dxa"/>
          <w:gridSpan w:val="2"/>
        </w:tcPr>
        <w:p w14:paraId="65C7CC87" w14:textId="77777777" w:rsidR="006224D2" w:rsidRDefault="006224D2" w:rsidP="006F11C7">
          <w:pPr>
            <w:pStyle w:val="Copyright"/>
            <w:rPr>
              <w:color w:val="auto"/>
            </w:rPr>
          </w:pPr>
          <w:r>
            <w:rPr>
              <w:color w:val="auto"/>
            </w:rPr>
            <w:t xml:space="preserve">The Office for Standards in Education, Children's Services and Skills (Ofsted) regulates and inspects </w:t>
          </w:r>
          <w:r>
            <w:rPr>
              <w:rFonts w:cs="Tahoma"/>
              <w:color w:val="auto"/>
              <w:lang w:val="en"/>
            </w:rPr>
            <w:t>to achieve excellence in the care of children and young people, and in education and skills for learners of all ages. It regulates and inspects</w:t>
          </w:r>
          <w:r>
            <w:rPr>
              <w:color w:val="auto"/>
            </w:rPr>
            <w:t xml:space="preserve"> childcare and children's social care, and inspects </w:t>
          </w:r>
          <w:r>
            <w:rPr>
              <w:rFonts w:cs="Tahoma"/>
            </w:rPr>
            <w:t xml:space="preserve">the </w:t>
          </w:r>
          <w:r>
            <w:t>Children and Family Court Advisory and Support Service (</w:t>
          </w:r>
          <w:r>
            <w:rPr>
              <w:color w:val="auto"/>
            </w:rPr>
            <w:t>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3CFE5513" w14:textId="77777777" w:rsidR="006224D2" w:rsidRDefault="006224D2" w:rsidP="006F11C7">
          <w:pPr>
            <w:pStyle w:val="Copyright"/>
          </w:pPr>
          <w:r>
            <w:t xml:space="preserve">If you would like a copy of this document in a different format, such as large print or Braille, please telephone 0300 123 1231, or email </w:t>
          </w:r>
          <w:r>
            <w:rPr>
              <w:rStyle w:val="Hyperlink"/>
            </w:rPr>
            <w:t>enquiries@ofsted.gov.uk</w:t>
          </w:r>
          <w:r>
            <w:t>.</w:t>
          </w:r>
        </w:p>
        <w:p w14:paraId="04128150" w14:textId="77777777" w:rsidR="006224D2" w:rsidRDefault="006224D2" w:rsidP="006F11C7">
          <w:pPr>
            <w:pStyle w:val="Copyright"/>
          </w:pPr>
          <w:r>
            <w:t xml:space="preserve">You may reuse this information (not including logos) free of charge in any format or medium, under the terms of the Open Government Licence. To view this licence, visit </w:t>
          </w:r>
          <w:hyperlink r:id="rId1" w:history="1">
            <w:r>
              <w:rPr>
                <w:rStyle w:val="Hyperlink"/>
              </w:rPr>
              <w:t>www.nationalarchives.gov.uk/doc/open-government-licence</w:t>
            </w:r>
          </w:hyperlink>
          <w:r>
            <w:t xml:space="preserve">, write to the Information Policy Team, The National Archives, Kew, London TW9 4DU, or email: </w:t>
          </w:r>
          <w:hyperlink r:id="rId2" w:history="1">
            <w:r>
              <w:rPr>
                <w:rStyle w:val="Hyperlink"/>
              </w:rPr>
              <w:t>psi@nationalarchives.gsi.gov.uk</w:t>
            </w:r>
          </w:hyperlink>
          <w:r>
            <w:t>.</w:t>
          </w:r>
        </w:p>
        <w:p w14:paraId="54F79182" w14:textId="77777777" w:rsidR="006224D2" w:rsidRDefault="006224D2" w:rsidP="006F11C7">
          <w:pPr>
            <w:pStyle w:val="Copyright"/>
          </w:pPr>
          <w:r>
            <w:t xml:space="preserve">This publication is available at </w:t>
          </w:r>
          <w:hyperlink r:id="rId3" w:history="1">
            <w:r>
              <w:rPr>
                <w:rStyle w:val="Hyperlink"/>
              </w:rPr>
              <w:t>www.gov.uk/government/organisations/ofsted</w:t>
            </w:r>
          </w:hyperlink>
          <w:r>
            <w:t>.</w:t>
          </w:r>
        </w:p>
        <w:p w14:paraId="389611F3" w14:textId="77777777" w:rsidR="006224D2" w:rsidRDefault="006224D2" w:rsidP="006F11C7">
          <w:pPr>
            <w:pStyle w:val="Copyright"/>
            <w:rPr>
              <w:noProof/>
            </w:rPr>
          </w:pPr>
          <w:r>
            <w:rPr>
              <w:rFonts w:cs="Tahoma"/>
              <w:color w:val="auto"/>
              <w:lang w:eastAsia="en-GB"/>
            </w:rPr>
            <w:t>Interested in our work? You can subscribe to our monthly newsletter for more information and updates:</w:t>
          </w:r>
          <w:r>
            <w:t xml:space="preserve"> </w:t>
          </w:r>
          <w:hyperlink r:id="rId4" w:history="1">
            <w:r>
              <w:rPr>
                <w:rStyle w:val="Hyperlink"/>
                <w:rFonts w:cs="Tahoma"/>
                <w:lang w:eastAsia="en-GB"/>
              </w:rPr>
              <w:t>http://eepurl.com/iTrDn</w:t>
            </w:r>
          </w:hyperlink>
          <w:r>
            <w:rPr>
              <w:rFonts w:cs="Tahoma"/>
              <w:color w:val="auto"/>
              <w:lang w:eastAsia="en-GB"/>
            </w:rPr>
            <w:t>.</w:t>
          </w:r>
        </w:p>
      </w:tc>
    </w:tr>
    <w:tr w:rsidR="006224D2" w14:paraId="2AF1FAAB" w14:textId="77777777" w:rsidTr="000036F4">
      <w:trPr>
        <w:cantSplit/>
      </w:trPr>
      <w:tc>
        <w:tcPr>
          <w:tcW w:w="4882" w:type="dxa"/>
        </w:tcPr>
        <w:p w14:paraId="35216A0B" w14:textId="77777777" w:rsidR="006224D2" w:rsidRDefault="006224D2" w:rsidP="002A7C8E">
          <w:pPr>
            <w:pStyle w:val="Copyright"/>
            <w:spacing w:after="0"/>
          </w:pPr>
          <w:r>
            <w:t>Piccadilly Gate</w:t>
          </w:r>
        </w:p>
        <w:p w14:paraId="5DEDF8FE" w14:textId="77777777" w:rsidR="006224D2" w:rsidRDefault="006224D2" w:rsidP="002A7C8E">
          <w:pPr>
            <w:pStyle w:val="Copyright"/>
            <w:spacing w:after="0"/>
          </w:pPr>
          <w:r>
            <w:t>Store Street</w:t>
          </w:r>
        </w:p>
        <w:p w14:paraId="0D760FAE" w14:textId="77777777" w:rsidR="006224D2" w:rsidRDefault="006224D2" w:rsidP="002A7C8E">
          <w:pPr>
            <w:pStyle w:val="Copyright"/>
            <w:spacing w:after="0"/>
          </w:pPr>
          <w:r>
            <w:t>Manchester</w:t>
          </w:r>
        </w:p>
        <w:p w14:paraId="05442CCE" w14:textId="77777777" w:rsidR="006224D2" w:rsidRPr="00921EE3" w:rsidRDefault="006224D2" w:rsidP="002A7C8E">
          <w:pPr>
            <w:pStyle w:val="Copyright"/>
            <w:spacing w:after="0"/>
          </w:pPr>
          <w:r>
            <w:t>M1 2WD</w:t>
          </w:r>
        </w:p>
        <w:p w14:paraId="23777CDB" w14:textId="77777777" w:rsidR="006224D2" w:rsidRDefault="006224D2" w:rsidP="009C0EC6">
          <w:pPr>
            <w:pStyle w:val="Copyright"/>
            <w:spacing w:after="0"/>
          </w:pPr>
        </w:p>
        <w:p w14:paraId="39FDA2DE" w14:textId="77777777" w:rsidR="006224D2" w:rsidRDefault="006224D2" w:rsidP="009C0EC6">
          <w:pPr>
            <w:pStyle w:val="Copyright"/>
            <w:spacing w:after="0"/>
          </w:pPr>
          <w:r>
            <w:t xml:space="preserve">T: </w:t>
          </w:r>
          <w:r w:rsidRPr="00F04197">
            <w:t>0300 123 1231</w:t>
          </w:r>
        </w:p>
        <w:p w14:paraId="525DF929" w14:textId="77777777" w:rsidR="006224D2" w:rsidRDefault="006224D2" w:rsidP="009C0EC6">
          <w:pPr>
            <w:pStyle w:val="Copyright"/>
            <w:spacing w:after="0"/>
          </w:pPr>
          <w:r>
            <w:t>Textphone: 0161 618 8524</w:t>
          </w:r>
        </w:p>
        <w:p w14:paraId="7A2C83EA" w14:textId="77777777" w:rsidR="006224D2" w:rsidRPr="00512378" w:rsidRDefault="006224D2" w:rsidP="00BD3139">
          <w:pPr>
            <w:pStyle w:val="Copyright"/>
            <w:spacing w:after="0"/>
          </w:pPr>
          <w:r>
            <w:t xml:space="preserve">E: </w:t>
          </w:r>
          <w:r w:rsidRPr="00826710">
            <w:rPr>
              <w:rStyle w:val="Hyperlink"/>
            </w:rPr>
            <w:t>enquiries@ofsted.gov.uk</w:t>
          </w:r>
        </w:p>
        <w:p w14:paraId="18CDA909" w14:textId="77777777" w:rsidR="006224D2" w:rsidRPr="00512378" w:rsidRDefault="006224D2" w:rsidP="009C0EC6">
          <w:pPr>
            <w:pStyle w:val="Copyright"/>
          </w:pPr>
          <w:r w:rsidRPr="00512378">
            <w:t>W:</w:t>
          </w:r>
          <w:r w:rsidRPr="009C0EC6">
            <w:t xml:space="preserve"> </w:t>
          </w:r>
          <w:hyperlink r:id="rId5" w:history="1">
            <w:r w:rsidRPr="009C0EC6">
              <w:rPr>
                <w:rStyle w:val="Hyperlink"/>
              </w:rPr>
              <w:t>www.ofsted.gov.uk</w:t>
            </w:r>
          </w:hyperlink>
        </w:p>
        <w:p w14:paraId="24DA9005" w14:textId="0F1671BC" w:rsidR="006224D2" w:rsidRPr="009C44C9" w:rsidRDefault="006224D2" w:rsidP="005C0C04">
          <w:pPr>
            <w:pStyle w:val="Copyright"/>
          </w:pPr>
          <w:r>
            <w:t>No. 150129</w:t>
          </w:r>
        </w:p>
      </w:tc>
      <w:tc>
        <w:tcPr>
          <w:tcW w:w="4397" w:type="dxa"/>
        </w:tcPr>
        <w:p w14:paraId="6FD3C9CF" w14:textId="77777777" w:rsidR="006224D2" w:rsidRDefault="006224D2" w:rsidP="000036F4">
          <w:pPr>
            <w:pStyle w:val="Footer"/>
            <w:spacing w:after="120"/>
          </w:pPr>
          <w:r>
            <w:rPr>
              <w:noProof/>
              <w:lang w:eastAsia="en-GB"/>
            </w:rPr>
            <w:drawing>
              <wp:anchor distT="0" distB="0" distL="114300" distR="114300" simplePos="0" relativeHeight="251653120" behindDoc="0" locked="1" layoutInCell="0" allowOverlap="0" wp14:anchorId="576136EA" wp14:editId="47849416">
                <wp:simplePos x="0" y="0"/>
                <wp:positionH relativeFrom="page">
                  <wp:posOffset>5832475</wp:posOffset>
                </wp:positionH>
                <wp:positionV relativeFrom="page">
                  <wp:posOffset>8893175</wp:posOffset>
                </wp:positionV>
                <wp:extent cx="1296035" cy="652145"/>
                <wp:effectExtent l="0" t="0" r="0" b="0"/>
                <wp:wrapNone/>
                <wp:docPr id="87"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24D2" w14:paraId="659986EB" w14:textId="77777777" w:rsidTr="000036F4">
      <w:trPr>
        <w:cantSplit/>
      </w:trPr>
      <w:tc>
        <w:tcPr>
          <w:tcW w:w="4882" w:type="dxa"/>
        </w:tcPr>
        <w:p w14:paraId="202A3E53" w14:textId="77777777" w:rsidR="006224D2" w:rsidRDefault="006224D2" w:rsidP="00D567A1">
          <w:pPr>
            <w:pStyle w:val="Copyright"/>
          </w:pPr>
          <w:r>
            <w:t>© Crown copyright 2015</w:t>
          </w:r>
        </w:p>
      </w:tc>
      <w:tc>
        <w:tcPr>
          <w:tcW w:w="4397" w:type="dxa"/>
        </w:tcPr>
        <w:p w14:paraId="0FA5C594" w14:textId="77777777" w:rsidR="006224D2" w:rsidRDefault="006224D2" w:rsidP="000036F4">
          <w:pPr>
            <w:pStyle w:val="Footer"/>
            <w:spacing w:after="120"/>
          </w:pPr>
        </w:p>
      </w:tc>
    </w:tr>
  </w:tbl>
  <w:p w14:paraId="4DD9E280" w14:textId="77777777" w:rsidR="006224D2" w:rsidRDefault="00622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6029" w14:textId="77777777" w:rsidR="006224D2" w:rsidRDefault="006224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21A7" w14:textId="77777777" w:rsidR="006224D2" w:rsidRDefault="006224D2" w:rsidP="005C0C04">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36943">
      <w:rPr>
        <w:rStyle w:val="PageNumber"/>
        <w:b w:val="0"/>
        <w:noProof/>
      </w:rPr>
      <w:t>38</w:t>
    </w:r>
    <w:r>
      <w:rPr>
        <w:rStyle w:val="PageNumber"/>
        <w:b w:val="0"/>
      </w:rPr>
      <w:fldChar w:fldCharType="end"/>
    </w:r>
  </w:p>
  <w:p w14:paraId="5164D08B" w14:textId="13E4E95E" w:rsidR="006224D2" w:rsidRDefault="006224D2" w:rsidP="005C0C04">
    <w:pPr>
      <w:pStyle w:val="Footer-LHSEven"/>
      <w:tabs>
        <w:tab w:val="left" w:pos="720"/>
      </w:tabs>
      <w:jc w:val="right"/>
    </w:pPr>
    <w:r>
      <w:tab/>
    </w:r>
    <w:r>
      <w:tab/>
      <w:t>Apprenticeships: developing skills for future prosperity</w:t>
    </w:r>
  </w:p>
  <w:p w14:paraId="635B1784" w14:textId="6669C4CB" w:rsidR="006224D2" w:rsidRPr="005C0C04" w:rsidRDefault="006224D2" w:rsidP="005C0C04">
    <w:pPr>
      <w:pStyle w:val="Footer-LHSEven"/>
      <w:tabs>
        <w:tab w:val="left" w:pos="720"/>
      </w:tabs>
      <w:jc w:val="right"/>
    </w:pPr>
    <w:r>
      <w:t>October 2015, No. 150129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1CA2" w14:textId="77777777" w:rsidR="006224D2" w:rsidRDefault="006224D2" w:rsidP="005C0C04">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36943">
      <w:rPr>
        <w:rStyle w:val="PageNumber"/>
        <w:b w:val="0"/>
        <w:noProof/>
      </w:rPr>
      <w:t>39</w:t>
    </w:r>
    <w:r>
      <w:rPr>
        <w:rStyle w:val="PageNumber"/>
        <w:b w:val="0"/>
      </w:rPr>
      <w:fldChar w:fldCharType="end"/>
    </w:r>
  </w:p>
  <w:p w14:paraId="1E213F81" w14:textId="19C8F6E8" w:rsidR="006224D2" w:rsidRDefault="006224D2" w:rsidP="005C0C04">
    <w:pPr>
      <w:pStyle w:val="Footer-LHSEven"/>
      <w:tabs>
        <w:tab w:val="left" w:pos="720"/>
      </w:tabs>
    </w:pPr>
    <w:r>
      <w:t>Apprenticeships: developing skills for future prosperity</w:t>
    </w:r>
  </w:p>
  <w:p w14:paraId="0A1D467C" w14:textId="6DD291A9" w:rsidR="006224D2" w:rsidRPr="005C0C04" w:rsidRDefault="006224D2" w:rsidP="005C0C04">
    <w:pPr>
      <w:pStyle w:val="Footer-RHSOdd"/>
      <w:pBdr>
        <w:top w:val="none" w:sz="0" w:space="0" w:color="auto"/>
      </w:pBdr>
      <w:tabs>
        <w:tab w:val="left" w:pos="3855"/>
      </w:tabs>
    </w:pPr>
    <w:r>
      <w:t>October 2015, No. 150129</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47B3" w14:textId="77777777" w:rsidR="006224D2" w:rsidRDefault="006224D2">
      <w:pPr>
        <w:pStyle w:val="Tabletext-left"/>
      </w:pPr>
      <w:r>
        <w:separator/>
      </w:r>
    </w:p>
    <w:p w14:paraId="009265AA" w14:textId="77777777" w:rsidR="006224D2" w:rsidRDefault="006224D2"/>
  </w:footnote>
  <w:footnote w:type="continuationSeparator" w:id="0">
    <w:p w14:paraId="031F0CC1" w14:textId="77777777" w:rsidR="006224D2" w:rsidRDefault="006224D2">
      <w:pPr>
        <w:pStyle w:val="Tabletext-left"/>
      </w:pPr>
      <w:r>
        <w:continuationSeparator/>
      </w:r>
    </w:p>
    <w:p w14:paraId="5938ED2A" w14:textId="77777777" w:rsidR="006224D2" w:rsidRDefault="006224D2"/>
    <w:p w14:paraId="77EF4A6C" w14:textId="77777777" w:rsidR="006224D2" w:rsidRDefault="006224D2"/>
  </w:footnote>
  <w:footnote w:id="1">
    <w:p w14:paraId="6FC57D65" w14:textId="36F4B44C" w:rsidR="006224D2" w:rsidRPr="007E57DE" w:rsidRDefault="006224D2">
      <w:pPr>
        <w:pStyle w:val="FootnoteText"/>
      </w:pPr>
      <w:r>
        <w:rPr>
          <w:rStyle w:val="FootnoteReference"/>
        </w:rPr>
        <w:footnoteRef/>
      </w:r>
      <w:r>
        <w:t xml:space="preserve"> </w:t>
      </w:r>
      <w:r>
        <w:rPr>
          <w:i/>
        </w:rPr>
        <w:t>Ofsted Annual Report 2013/14: further education and skills</w:t>
      </w:r>
      <w:r>
        <w:t xml:space="preserve">, Ofsted, December 2014; </w:t>
      </w:r>
      <w:hyperlink r:id="rId1" w:history="1">
        <w:r w:rsidRPr="007E57DE">
          <w:rPr>
            <w:rStyle w:val="Hyperlink"/>
          </w:rPr>
          <w:t>www.gov.uk/government/publications/ofsted-annual-report-201314-further-education-and-skills-report</w:t>
        </w:r>
      </w:hyperlink>
      <w:r>
        <w:t xml:space="preserve">. </w:t>
      </w:r>
    </w:p>
  </w:footnote>
  <w:footnote w:id="2">
    <w:p w14:paraId="5987FDF9" w14:textId="3F560564" w:rsidR="006224D2" w:rsidRPr="008656C4" w:rsidRDefault="006224D2">
      <w:pPr>
        <w:pStyle w:val="FootnoteText"/>
        <w:rPr>
          <w:i/>
        </w:rPr>
      </w:pPr>
      <w:r>
        <w:rPr>
          <w:rStyle w:val="FootnoteReference"/>
        </w:rPr>
        <w:footnoteRef/>
      </w:r>
      <w:r>
        <w:t xml:space="preserve"> </w:t>
      </w:r>
      <w:proofErr w:type="gramStart"/>
      <w:r>
        <w:rPr>
          <w:i/>
        </w:rPr>
        <w:t>Levels of success – the potential of UK apprenticeships</w:t>
      </w:r>
      <w:r>
        <w:t xml:space="preserve">, Sutton Trust, October 2015; </w:t>
      </w:r>
      <w:hyperlink r:id="rId2" w:history="1">
        <w:r w:rsidRPr="00F07B08">
          <w:rPr>
            <w:rStyle w:val="Hyperlink"/>
          </w:rPr>
          <w:t>www.suttontrust.com/researcharchive/levels-of-success/</w:t>
        </w:r>
      </w:hyperlink>
      <w:r>
        <w:rPr>
          <w:i/>
        </w:rPr>
        <w:t>.</w:t>
      </w:r>
      <w:proofErr w:type="gramEnd"/>
    </w:p>
  </w:footnote>
  <w:footnote w:id="3">
    <w:p w14:paraId="5E46DECE" w14:textId="6219ADD6" w:rsidR="006224D2" w:rsidRDefault="006224D2" w:rsidP="0040330A">
      <w:pPr>
        <w:pStyle w:val="FootnoteText"/>
      </w:pPr>
      <w:r>
        <w:rPr>
          <w:rStyle w:val="FootnoteReference"/>
        </w:rPr>
        <w:footnoteRef/>
      </w:r>
      <w:r>
        <w:rPr>
          <w:rFonts w:cs="Tahoma"/>
        </w:rPr>
        <w:t xml:space="preserve"> </w:t>
      </w:r>
      <w:r w:rsidRPr="00E16BB5">
        <w:rPr>
          <w:rFonts w:cs="Tahoma"/>
        </w:rPr>
        <w:t>Between 2006 and 2014, the number of apprentices in business administration and law, retail</w:t>
      </w:r>
      <w:r>
        <w:rPr>
          <w:rFonts w:cs="Tahoma"/>
        </w:rPr>
        <w:t>,</w:t>
      </w:r>
      <w:r w:rsidRPr="00E16BB5">
        <w:rPr>
          <w:rFonts w:cs="Tahoma"/>
        </w:rPr>
        <w:t xml:space="preserve"> and health and care increased by over 200%. Over the same period, the number of apprentices in cons</w:t>
      </w:r>
      <w:r>
        <w:rPr>
          <w:rFonts w:cs="Tahoma"/>
        </w:rPr>
        <w:t>truction</w:t>
      </w:r>
      <w:r w:rsidRPr="00E16BB5">
        <w:rPr>
          <w:rFonts w:cs="Tahoma"/>
        </w:rPr>
        <w:t>, planning and built environment, engineering and information technology increased by only 33%</w:t>
      </w:r>
      <w:proofErr w:type="gramStart"/>
      <w:r>
        <w:rPr>
          <w:rFonts w:cs="Tahoma"/>
        </w:rPr>
        <w:t>;</w:t>
      </w:r>
      <w:proofErr w:type="gramEnd"/>
      <w:r w:rsidRPr="00E16BB5">
        <w:rPr>
          <w:rFonts w:cs="Tahoma"/>
        </w:rPr>
        <w:t xml:space="preserve"> </w:t>
      </w:r>
      <w:hyperlink r:id="rId3" w:history="1">
        <w:r w:rsidRPr="00E16BB5">
          <w:rPr>
            <w:rStyle w:val="Hyperlink"/>
            <w:rFonts w:cs="Tahoma"/>
          </w:rPr>
          <w:t>www.gov.uk/government/statistical-data-sets/fe-data-library-apprenticeships</w:t>
        </w:r>
      </w:hyperlink>
      <w:r w:rsidRPr="00E16BB5">
        <w:rPr>
          <w:rFonts w:cs="Tahoma"/>
        </w:rPr>
        <w:t>.</w:t>
      </w:r>
    </w:p>
  </w:footnote>
  <w:footnote w:id="4">
    <w:p w14:paraId="4DC69B7F" w14:textId="4FD9908E" w:rsidR="006224D2" w:rsidRDefault="006224D2" w:rsidP="00E42995">
      <w:pPr>
        <w:pStyle w:val="FootnoteText"/>
      </w:pPr>
      <w:r>
        <w:rPr>
          <w:rStyle w:val="FootnoteReference"/>
        </w:rPr>
        <w:footnoteRef/>
      </w:r>
      <w:r>
        <w:t xml:space="preserve"> </w:t>
      </w:r>
      <w:r w:rsidRPr="008161C5">
        <w:rPr>
          <w:i/>
        </w:rPr>
        <w:t>Statement on apprenticeship quality</w:t>
      </w:r>
      <w:r>
        <w:t xml:space="preserve">, SFA 2013’ </w:t>
      </w:r>
      <w:hyperlink r:id="rId4" w:history="1">
        <w:r w:rsidRPr="00C27A4A">
          <w:rPr>
            <w:rStyle w:val="Hyperlink"/>
          </w:rPr>
          <w:t>http://traineeships.apprenticeships.org.uk/partners/policy/apprenticeship-delivery-models.aspx</w:t>
        </w:r>
      </w:hyperlink>
      <w:r>
        <w:rPr>
          <w:rStyle w:val="Hyperlink"/>
        </w:rPr>
        <w:t>.</w:t>
      </w:r>
      <w:r>
        <w:t xml:space="preserve">  </w:t>
      </w:r>
    </w:p>
  </w:footnote>
  <w:footnote w:id="5">
    <w:p w14:paraId="77E8229A" w14:textId="144BE5CC" w:rsidR="006224D2" w:rsidRDefault="006224D2" w:rsidP="00E86BF8">
      <w:pPr>
        <w:pStyle w:val="FootnoteText"/>
      </w:pPr>
      <w:r>
        <w:rPr>
          <w:rStyle w:val="FootnoteReference"/>
        </w:rPr>
        <w:footnoteRef/>
      </w:r>
      <w:r>
        <w:t xml:space="preserve"> </w:t>
      </w:r>
      <w:r w:rsidRPr="008161C5">
        <w:rPr>
          <w:i/>
        </w:rPr>
        <w:t>Statement on apprenticeship quality</w:t>
      </w:r>
      <w:r>
        <w:t>, SFA 2013;</w:t>
      </w:r>
    </w:p>
    <w:p w14:paraId="57483AB7" w14:textId="50A0F18C" w:rsidR="006224D2" w:rsidRDefault="006224D2" w:rsidP="00E86BF8">
      <w:pPr>
        <w:pStyle w:val="FootnoteText"/>
      </w:pPr>
      <w:hyperlink r:id="rId5" w:history="1">
        <w:r w:rsidRPr="00C27A4A">
          <w:rPr>
            <w:rStyle w:val="Hyperlink"/>
          </w:rPr>
          <w:t>http://traineeships.apprenticeships.org.uk/partners/policy/apprenticeship-delivery-models.aspx</w:t>
        </w:r>
      </w:hyperlink>
      <w:r>
        <w:rPr>
          <w:rStyle w:val="Hyperlink"/>
        </w:rPr>
        <w:t xml:space="preserve">. </w:t>
      </w:r>
    </w:p>
  </w:footnote>
  <w:footnote w:id="6">
    <w:p w14:paraId="090167AF" w14:textId="676852AE" w:rsidR="006224D2" w:rsidRDefault="006224D2" w:rsidP="00D2336F">
      <w:pPr>
        <w:pStyle w:val="FootnoteText"/>
      </w:pPr>
      <w:r>
        <w:rPr>
          <w:rStyle w:val="FootnoteReference"/>
        </w:rPr>
        <w:footnoteRef/>
      </w:r>
      <w:r>
        <w:t xml:space="preserve"> Employer-providers are employers that hold a contract for government funding of the apprenticeships they deliver to their staff. </w:t>
      </w:r>
    </w:p>
  </w:footnote>
  <w:footnote w:id="7">
    <w:p w14:paraId="15F358F4" w14:textId="168C0609" w:rsidR="006224D2" w:rsidRDefault="006224D2">
      <w:pPr>
        <w:pStyle w:val="FootnoteText"/>
      </w:pPr>
      <w:r>
        <w:rPr>
          <w:rStyle w:val="FootnoteReference"/>
        </w:rPr>
        <w:footnoteRef/>
      </w:r>
      <w:r>
        <w:t xml:space="preserve"> FE data library: apprenticeships, Skills Funding Agency and Department for Business, Innovation and Skills, September 2015; </w:t>
      </w:r>
      <w:hyperlink r:id="rId6" w:history="1">
        <w:r w:rsidRPr="00736FCA">
          <w:rPr>
            <w:rStyle w:val="Hyperlink"/>
          </w:rPr>
          <w:t>www.gov.uk/government/statistical-data-sets/fe-data-library-apprenticeships</w:t>
        </w:r>
        <w:r w:rsidRPr="00283395">
          <w:rPr>
            <w:rStyle w:val="Hyperlink"/>
          </w:rPr>
          <w:t>. 2014/15</w:t>
        </w:r>
      </w:hyperlink>
      <w:r>
        <w:t xml:space="preserve"> starts based on provisional data. </w:t>
      </w:r>
    </w:p>
  </w:footnote>
  <w:footnote w:id="8">
    <w:p w14:paraId="33A83AD8" w14:textId="6EA659FE" w:rsidR="006224D2" w:rsidRDefault="006224D2">
      <w:pPr>
        <w:pStyle w:val="FootnoteText"/>
      </w:pPr>
      <w:r>
        <w:rPr>
          <w:rStyle w:val="FootnoteReference"/>
        </w:rPr>
        <w:footnoteRef/>
      </w:r>
      <w:r>
        <w:t xml:space="preserve"> In 2013/14, 10,400 learners started a traineeship. Provisional figures for 2014/15 indicate this number will increase, with 15,100 estimated to have started between August 2014 and April 2015. </w:t>
      </w:r>
      <w:r w:rsidRPr="009E746B">
        <w:rPr>
          <w:i/>
        </w:rPr>
        <w:t>Further education and skills: statistical first release</w:t>
      </w:r>
      <w:r>
        <w:t>, Skills Funding Agency and Department for Business, Innovation and Skills, September 2015;</w:t>
      </w:r>
      <w:r w:rsidRPr="00295923">
        <w:t xml:space="preserve"> </w:t>
      </w:r>
      <w:hyperlink r:id="rId7" w:history="1">
        <w:r w:rsidRPr="00295923">
          <w:rPr>
            <w:rStyle w:val="Hyperlink"/>
          </w:rPr>
          <w:t>www.gov.uk/government/statistics/learner-participation-outcomes-and-level-of-highest-qualification-held</w:t>
        </w:r>
      </w:hyperlink>
      <w:r>
        <w:t xml:space="preserve">. </w:t>
      </w:r>
    </w:p>
  </w:footnote>
  <w:footnote w:id="9">
    <w:p w14:paraId="57E63EC5" w14:textId="286B2A59" w:rsidR="006224D2" w:rsidRDefault="006224D2" w:rsidP="00C75343">
      <w:pPr>
        <w:pStyle w:val="FootnoteText"/>
      </w:pPr>
      <w:r>
        <w:rPr>
          <w:rStyle w:val="FootnoteReference"/>
        </w:rPr>
        <w:footnoteRef/>
      </w:r>
      <w:r>
        <w:t xml:space="preserve"> </w:t>
      </w:r>
      <w:r w:rsidRPr="00A47EC2">
        <w:rPr>
          <w:i/>
        </w:rPr>
        <w:t>Going in the right direction</w:t>
      </w:r>
      <w:r>
        <w:t xml:space="preserve">, Ofsted, 2013, page 4; </w:t>
      </w:r>
      <w:hyperlink r:id="rId8" w:history="1">
        <w:r>
          <w:rPr>
            <w:rStyle w:val="Hyperlink"/>
          </w:rPr>
          <w:t>www.gov.uk/government/publications/careers-guidance-in-schools-going-in-the-right-direction</w:t>
        </w:r>
      </w:hyperlink>
      <w:r>
        <w:rPr>
          <w:rStyle w:val="Hyperlink"/>
        </w:rPr>
        <w:t>.</w:t>
      </w:r>
      <w:r>
        <w:t xml:space="preserve">  </w:t>
      </w:r>
    </w:p>
  </w:footnote>
  <w:footnote w:id="10">
    <w:p w14:paraId="5646AC2B" w14:textId="0F336A25" w:rsidR="006224D2" w:rsidRPr="004634F5" w:rsidRDefault="006224D2">
      <w:pPr>
        <w:pStyle w:val="FootnoteText"/>
      </w:pPr>
      <w:r>
        <w:rPr>
          <w:rStyle w:val="FootnoteReference"/>
        </w:rPr>
        <w:footnoteRef/>
      </w:r>
      <w:r>
        <w:t xml:space="preserve"> </w:t>
      </w:r>
      <w:r>
        <w:rPr>
          <w:i/>
        </w:rPr>
        <w:t>Going in the right direction? Careers guidance in schools from September 2012</w:t>
      </w:r>
      <w:r>
        <w:t xml:space="preserve">, Ofsted, September 2013; </w:t>
      </w:r>
      <w:hyperlink r:id="rId9" w:history="1">
        <w:r w:rsidRPr="004634F5">
          <w:rPr>
            <w:rStyle w:val="Hyperlink"/>
          </w:rPr>
          <w:t>www.gov.uk</w:t>
        </w:r>
        <w:r w:rsidRPr="00C40E93">
          <w:rPr>
            <w:rStyle w:val="Hyperlink"/>
          </w:rPr>
          <w:t>/government/publications/careers-guidance-in-schools-going-in-the-right-direction</w:t>
        </w:r>
      </w:hyperlink>
      <w:r>
        <w:t xml:space="preserve">. </w:t>
      </w:r>
    </w:p>
  </w:footnote>
  <w:footnote w:id="11">
    <w:p w14:paraId="3702DE4A" w14:textId="32445D31" w:rsidR="006224D2" w:rsidRDefault="006224D2" w:rsidP="00D5727A">
      <w:pPr>
        <w:pStyle w:val="FootnoteText"/>
      </w:pPr>
      <w:r>
        <w:rPr>
          <w:rStyle w:val="FootnoteReference"/>
        </w:rPr>
        <w:footnoteRef/>
      </w:r>
      <w:r>
        <w:t xml:space="preserve"> Under 19s made 56% of applications but only 27% of starts; 25+ made 7% of applications but 37% of starts. </w:t>
      </w:r>
      <w:r w:rsidRPr="009E746B">
        <w:rPr>
          <w:i/>
        </w:rPr>
        <w:t>Learner Drivers</w:t>
      </w:r>
      <w:r>
        <w:t>, p.17, report by Institute for Public Policy Research for the Local Government Association, June 2015.</w:t>
      </w:r>
    </w:p>
  </w:footnote>
  <w:footnote w:id="12">
    <w:p w14:paraId="53A5AF33" w14:textId="4B6C5880" w:rsidR="006224D2" w:rsidRDefault="006224D2" w:rsidP="00E27AD0">
      <w:pPr>
        <w:pStyle w:val="FootnoteText"/>
      </w:pPr>
      <w:r>
        <w:rPr>
          <w:rStyle w:val="FootnoteReference"/>
        </w:rPr>
        <w:footnoteRef/>
      </w:r>
      <w:r>
        <w:t xml:space="preserve"> FE data library: apprenticeships, Skills Funding Agency and Department for Business, Innovation and Skills, September 2015; </w:t>
      </w:r>
      <w:hyperlink r:id="rId10" w:history="1">
        <w:r w:rsidRPr="00DA1FF3">
          <w:rPr>
            <w:rStyle w:val="Hyperlink"/>
          </w:rPr>
          <w:t>www.gov.uk/government/statistical-data-sets/fe-data-library-apprenticeships</w:t>
        </w:r>
      </w:hyperlink>
      <w:r>
        <w:t>. 2014/15 starts based on provisional data.</w:t>
      </w:r>
    </w:p>
  </w:footnote>
  <w:footnote w:id="13">
    <w:p w14:paraId="041684BE" w14:textId="59821DAF" w:rsidR="006224D2" w:rsidRDefault="006224D2" w:rsidP="00D15249">
      <w:pPr>
        <w:pStyle w:val="FootnoteText"/>
      </w:pPr>
      <w:r>
        <w:rPr>
          <w:rStyle w:val="FootnoteReference"/>
        </w:rPr>
        <w:footnoteRef/>
      </w:r>
      <w:r>
        <w:t xml:space="preserve"> FE data library: apprenticeships, Skills Funding Agency and Department for Business, Innovation and Skills, September 2015; </w:t>
      </w:r>
      <w:hyperlink r:id="rId11" w:history="1">
        <w:r w:rsidRPr="00DA1FF3">
          <w:rPr>
            <w:rStyle w:val="Hyperlink"/>
          </w:rPr>
          <w:t>www.gov.uk/government/statistical-data-sets/fe-data-library-apprenticeships</w:t>
        </w:r>
      </w:hyperlink>
      <w:r>
        <w:t xml:space="preserve">. </w:t>
      </w:r>
    </w:p>
  </w:footnote>
  <w:footnote w:id="14">
    <w:p w14:paraId="706555D1" w14:textId="77777777" w:rsidR="006224D2" w:rsidRDefault="006224D2" w:rsidP="00E218CC">
      <w:pPr>
        <w:pStyle w:val="FootnoteText"/>
      </w:pPr>
      <w:r>
        <w:rPr>
          <w:rStyle w:val="FootnoteReference"/>
        </w:rPr>
        <w:footnoteRef/>
      </w:r>
      <w:r>
        <w:t xml:space="preserve"> </w:t>
      </w:r>
      <w:r w:rsidRPr="00A47EC2">
        <w:rPr>
          <w:i/>
          <w:lang w:val="en"/>
        </w:rPr>
        <w:t>Ofsted Annual Report 2013/14: further education and skills report</w:t>
      </w:r>
      <w:r>
        <w:t xml:space="preserve">, Ofsted, 2014, p.22 </w:t>
      </w:r>
      <w:hyperlink r:id="rId12" w:history="1">
        <w:r>
          <w:rPr>
            <w:rStyle w:val="Hyperlink"/>
          </w:rPr>
          <w:t>www.gov.uk/government/publications/ofsted-annual-report-201314-further-education-and-skills-report</w:t>
        </w:r>
      </w:hyperlink>
      <w:r>
        <w:t xml:space="preserve"> </w:t>
      </w:r>
    </w:p>
  </w:footnote>
  <w:footnote w:id="15">
    <w:p w14:paraId="6EEF27EA" w14:textId="006EEF32" w:rsidR="006224D2" w:rsidRDefault="006224D2" w:rsidP="00CF4A5D">
      <w:pPr>
        <w:pStyle w:val="FootnoteText"/>
      </w:pPr>
      <w:r>
        <w:rPr>
          <w:rStyle w:val="FootnoteReference"/>
        </w:rPr>
        <w:footnoteRef/>
      </w:r>
      <w:r>
        <w:t xml:space="preserve"> Traineeships were introduced in 2013 and can be offered to 16- to 24-year-olds who do not have a full level 3 qualification. Training providers offering traineeships must be judged to be good or outstanding by Ofsted. </w:t>
      </w:r>
    </w:p>
  </w:footnote>
  <w:footnote w:id="16">
    <w:p w14:paraId="6242C20B" w14:textId="0A7504A5" w:rsidR="006224D2" w:rsidRDefault="006224D2">
      <w:pPr>
        <w:pStyle w:val="FootnoteText"/>
      </w:pPr>
      <w:r>
        <w:rPr>
          <w:rStyle w:val="FootnoteReference"/>
        </w:rPr>
        <w:footnoteRef/>
      </w:r>
      <w:r>
        <w:t xml:space="preserve"> Employ an apprentice; </w:t>
      </w:r>
      <w:hyperlink r:id="rId13" w:history="1">
        <w:r>
          <w:rPr>
            <w:rStyle w:val="Hyperlink"/>
          </w:rPr>
          <w:t>www.gov.uk/take-on-an-apprentice/employer-grants-apprentices</w:t>
        </w:r>
      </w:hyperlink>
      <w:r>
        <w:rPr>
          <w:rStyle w:val="Hyperlink"/>
        </w:rPr>
        <w:t>.</w:t>
      </w:r>
    </w:p>
  </w:footnote>
  <w:footnote w:id="17">
    <w:p w14:paraId="361B0A9F" w14:textId="1992309E" w:rsidR="006224D2" w:rsidRDefault="006224D2">
      <w:pPr>
        <w:pStyle w:val="FootnoteText"/>
      </w:pPr>
      <w:r>
        <w:rPr>
          <w:rStyle w:val="FootnoteReference"/>
        </w:rPr>
        <w:footnoteRef/>
      </w:r>
      <w:r>
        <w:t xml:space="preserve"> The term ‘governors’ is used here to describe any non-executive body with strategic oversight of provision or, in the case of employer providers, an executive board that sits above the management of the apprenticeship provision. In smaller providers, they would be senior managers with an identified governance role.</w:t>
      </w:r>
    </w:p>
  </w:footnote>
  <w:footnote w:id="18">
    <w:p w14:paraId="46733B72" w14:textId="69A580EE" w:rsidR="006224D2" w:rsidRDefault="006224D2">
      <w:pPr>
        <w:pStyle w:val="FootnoteText"/>
      </w:pPr>
      <w:r>
        <w:rPr>
          <w:rStyle w:val="FootnoteReference"/>
        </w:rPr>
        <w:footnoteRef/>
      </w:r>
      <w:r>
        <w:t xml:space="preserve"> </w:t>
      </w:r>
      <w:r w:rsidRPr="00A47EC2">
        <w:rPr>
          <w:i/>
        </w:rPr>
        <w:t>UK</w:t>
      </w:r>
      <w:r>
        <w:rPr>
          <w:i/>
        </w:rPr>
        <w:t xml:space="preserve"> Commission’s</w:t>
      </w:r>
      <w:r w:rsidRPr="00A47EC2">
        <w:rPr>
          <w:i/>
        </w:rPr>
        <w:t xml:space="preserve"> Employer </w:t>
      </w:r>
      <w:r>
        <w:rPr>
          <w:i/>
        </w:rPr>
        <w:t>Skills</w:t>
      </w:r>
      <w:r w:rsidRPr="00A47EC2">
        <w:rPr>
          <w:i/>
        </w:rPr>
        <w:t xml:space="preserve"> Survey</w:t>
      </w:r>
      <w:r>
        <w:rPr>
          <w:i/>
        </w:rPr>
        <w:t xml:space="preserve"> 2014</w:t>
      </w:r>
      <w:r>
        <w:t>. UKCES, 2014, Tables A 5.2a and 5.2b, pp.149</w:t>
      </w:r>
      <w:r>
        <w:noBreakHyphen/>
        <w:t xml:space="preserve">150; </w:t>
      </w:r>
      <w:hyperlink r:id="rId14" w:history="1">
        <w:r>
          <w:rPr>
            <w:rStyle w:val="Hyperlink"/>
          </w:rPr>
          <w:t>www.gov.uk/government/publications/employer-perspectives-survey-2014</w:t>
        </w:r>
      </w:hyperlink>
      <w:r>
        <w:rPr>
          <w:rStyle w:val="Hyperlink"/>
        </w:rPr>
        <w:t>.</w:t>
      </w:r>
      <w:r>
        <w:t xml:space="preserve"> </w:t>
      </w:r>
    </w:p>
  </w:footnote>
  <w:footnote w:id="19">
    <w:p w14:paraId="4DBC5B68" w14:textId="6669725A" w:rsidR="006224D2" w:rsidRDefault="006224D2" w:rsidP="000E57B7">
      <w:pPr>
        <w:pStyle w:val="FootnoteText"/>
      </w:pPr>
      <w:r>
        <w:rPr>
          <w:rStyle w:val="FootnoteReference"/>
        </w:rPr>
        <w:footnoteRef/>
      </w:r>
      <w:r>
        <w:t xml:space="preserve"> </w:t>
      </w:r>
      <w:r w:rsidRPr="00611199">
        <w:rPr>
          <w:i/>
        </w:rPr>
        <w:t xml:space="preserve">Employer </w:t>
      </w:r>
      <w:r>
        <w:rPr>
          <w:i/>
        </w:rPr>
        <w:t>i</w:t>
      </w:r>
      <w:r w:rsidRPr="00611199">
        <w:rPr>
          <w:i/>
        </w:rPr>
        <w:t xml:space="preserve">nvestment in </w:t>
      </w:r>
      <w:r>
        <w:rPr>
          <w:i/>
        </w:rPr>
        <w:t>a</w:t>
      </w:r>
      <w:r w:rsidRPr="00611199">
        <w:rPr>
          <w:i/>
        </w:rPr>
        <w:t xml:space="preserve">pprenticeships and </w:t>
      </w:r>
      <w:r>
        <w:rPr>
          <w:i/>
        </w:rPr>
        <w:t>w</w:t>
      </w:r>
      <w:r w:rsidRPr="00611199">
        <w:rPr>
          <w:i/>
        </w:rPr>
        <w:t xml:space="preserve">orkplace </w:t>
      </w:r>
      <w:r>
        <w:rPr>
          <w:i/>
        </w:rPr>
        <w:t>l</w:t>
      </w:r>
      <w:r w:rsidRPr="00611199">
        <w:rPr>
          <w:i/>
        </w:rPr>
        <w:t xml:space="preserve">earning: </w:t>
      </w:r>
      <w:r>
        <w:rPr>
          <w:i/>
        </w:rPr>
        <w:t>t</w:t>
      </w:r>
      <w:r w:rsidRPr="00611199">
        <w:rPr>
          <w:i/>
        </w:rPr>
        <w:t xml:space="preserve">he </w:t>
      </w:r>
      <w:r>
        <w:rPr>
          <w:i/>
        </w:rPr>
        <w:t>f</w:t>
      </w:r>
      <w:r w:rsidRPr="00611199">
        <w:rPr>
          <w:i/>
        </w:rPr>
        <w:t xml:space="preserve">ifth </w:t>
      </w:r>
      <w:r>
        <w:rPr>
          <w:i/>
        </w:rPr>
        <w:t>n</w:t>
      </w:r>
      <w:r w:rsidRPr="00611199">
        <w:rPr>
          <w:i/>
        </w:rPr>
        <w:t xml:space="preserve">et </w:t>
      </w:r>
      <w:r>
        <w:rPr>
          <w:i/>
        </w:rPr>
        <w:t>b</w:t>
      </w:r>
      <w:r w:rsidRPr="00611199">
        <w:rPr>
          <w:i/>
        </w:rPr>
        <w:t xml:space="preserve">enefits of </w:t>
      </w:r>
      <w:r>
        <w:rPr>
          <w:i/>
        </w:rPr>
        <w:t>t</w:t>
      </w:r>
      <w:r w:rsidRPr="00611199">
        <w:rPr>
          <w:i/>
        </w:rPr>
        <w:t xml:space="preserve">raining to </w:t>
      </w:r>
      <w:r>
        <w:rPr>
          <w:i/>
        </w:rPr>
        <w:t>e</w:t>
      </w:r>
      <w:r w:rsidRPr="00611199">
        <w:rPr>
          <w:i/>
        </w:rPr>
        <w:t xml:space="preserve">mployers </w:t>
      </w:r>
      <w:r>
        <w:rPr>
          <w:i/>
        </w:rPr>
        <w:t>s</w:t>
      </w:r>
      <w:r w:rsidRPr="00611199">
        <w:rPr>
          <w:i/>
        </w:rPr>
        <w:t>tudy</w:t>
      </w:r>
      <w:r>
        <w:t xml:space="preserve">, BIS research paper number 67, May 2012, p. 16. </w:t>
      </w:r>
    </w:p>
  </w:footnote>
  <w:footnote w:id="20">
    <w:p w14:paraId="6F7B1F5D" w14:textId="15BA5537" w:rsidR="006224D2" w:rsidRDefault="006224D2" w:rsidP="00A336E3">
      <w:pPr>
        <w:pStyle w:val="FootnoteText"/>
      </w:pPr>
      <w:r>
        <w:rPr>
          <w:rStyle w:val="FootnoteReference"/>
        </w:rPr>
        <w:footnoteRef/>
      </w:r>
      <w:r>
        <w:t xml:space="preserve"> </w:t>
      </w:r>
      <w:r w:rsidRPr="00B64DE8">
        <w:t>SFA: national success rates tables 2013 to 2014</w:t>
      </w:r>
      <w:r>
        <w:t>, Skills Funding Agency and Department for Business, Innovation and Skills, July 2015;</w:t>
      </w:r>
      <w:r w:rsidRPr="00B64DE8">
        <w:t xml:space="preserve"> </w:t>
      </w:r>
      <w:hyperlink r:id="rId15" w:history="1">
        <w:r w:rsidRPr="00897C3B">
          <w:rPr>
            <w:rStyle w:val="Hyperlink"/>
          </w:rPr>
          <w:t>www.gov.uk/government/statistical-data-sets/sfa-national-success-rates-tables-2013-to-2014</w:t>
        </w:r>
      </w:hyperlink>
      <w:r>
        <w:rPr>
          <w:rStyle w:val="Hyperlink"/>
        </w:rPr>
        <w:t>.</w:t>
      </w:r>
    </w:p>
  </w:footnote>
  <w:footnote w:id="21">
    <w:p w14:paraId="616F3622" w14:textId="77777777" w:rsidR="006224D2" w:rsidRDefault="006224D2" w:rsidP="00A336E3">
      <w:pPr>
        <w:pStyle w:val="FootnoteText"/>
      </w:pPr>
      <w:r>
        <w:rPr>
          <w:rStyle w:val="FootnoteReference"/>
        </w:rPr>
        <w:footnoteRef/>
      </w:r>
      <w:r>
        <w:t xml:space="preserve"> For further information about the purpose of an apprenticeship see:</w:t>
      </w:r>
    </w:p>
    <w:p w14:paraId="021B9DCD" w14:textId="7654E459" w:rsidR="006224D2" w:rsidRDefault="006224D2" w:rsidP="00A336E3">
      <w:pPr>
        <w:pStyle w:val="FootnoteText"/>
      </w:pPr>
      <w:r w:rsidRPr="008161C5">
        <w:rPr>
          <w:i/>
        </w:rPr>
        <w:t xml:space="preserve"> Future of apprenticeships in England: implementation plan,</w:t>
      </w:r>
      <w:r>
        <w:rPr>
          <w:i/>
        </w:rPr>
        <w:t xml:space="preserve"> </w:t>
      </w:r>
      <w:r>
        <w:rPr>
          <w:rStyle w:val="uniquereference"/>
          <w:lang w:val="en"/>
        </w:rPr>
        <w:t xml:space="preserve">BIS/13/1175, 2013; </w:t>
      </w:r>
      <w:hyperlink r:id="rId16" w:history="1">
        <w:r>
          <w:rPr>
            <w:rStyle w:val="Hyperlink"/>
          </w:rPr>
          <w:t>www.gov.uk/government/consultations/future-of-apprenticeships-in-england-richard-review-next-steps</w:t>
        </w:r>
      </w:hyperlink>
      <w:r>
        <w:rPr>
          <w:rStyle w:val="Hyperlink"/>
        </w:rPr>
        <w:t>.</w:t>
      </w:r>
      <w:r>
        <w:t xml:space="preserve"> </w:t>
      </w:r>
    </w:p>
    <w:p w14:paraId="788174F3" w14:textId="77777777" w:rsidR="006224D2" w:rsidRDefault="006224D2" w:rsidP="00A336E3">
      <w:pPr>
        <w:pStyle w:val="FootnoteText"/>
      </w:pPr>
      <w:r>
        <w:t xml:space="preserve">and </w:t>
      </w:r>
    </w:p>
    <w:p w14:paraId="197076F3" w14:textId="1EC28B0C" w:rsidR="006224D2" w:rsidRDefault="006224D2" w:rsidP="00A336E3">
      <w:pPr>
        <w:pStyle w:val="FootnoteText"/>
      </w:pPr>
      <w:r w:rsidRPr="008161C5">
        <w:rPr>
          <w:i/>
        </w:rPr>
        <w:t>Statement on apprenticeship quality</w:t>
      </w:r>
      <w:r w:rsidRPr="00EF391E">
        <w:rPr>
          <w:i/>
        </w:rPr>
        <w:t>, SFA 2013</w:t>
      </w:r>
      <w:r>
        <w:rPr>
          <w:i/>
        </w:rPr>
        <w:t xml:space="preserve">; </w:t>
      </w:r>
    </w:p>
    <w:p w14:paraId="0A901109" w14:textId="036A8493" w:rsidR="006224D2" w:rsidRPr="009D43A5" w:rsidRDefault="006224D2" w:rsidP="00A336E3">
      <w:pPr>
        <w:pStyle w:val="FootnoteText"/>
        <w:rPr>
          <w:i/>
        </w:rPr>
      </w:pPr>
      <w:r w:rsidRPr="009D43A5">
        <w:rPr>
          <w:i/>
        </w:rPr>
        <w:t xml:space="preserve">Apprenticeship </w:t>
      </w:r>
      <w:r>
        <w:rPr>
          <w:i/>
        </w:rPr>
        <w:t>Trailblazer</w:t>
      </w:r>
      <w:r w:rsidRPr="009D43A5">
        <w:rPr>
          <w:i/>
        </w:rPr>
        <w:t xml:space="preserve"> quality standard, SFA 2015</w:t>
      </w:r>
    </w:p>
    <w:p w14:paraId="53EA480E" w14:textId="31C91BA0" w:rsidR="006224D2" w:rsidRDefault="006224D2" w:rsidP="00A336E3">
      <w:pPr>
        <w:pStyle w:val="FootnoteText"/>
      </w:pPr>
      <w:hyperlink r:id="rId17" w:history="1">
        <w:r w:rsidRPr="00C27A4A">
          <w:rPr>
            <w:rStyle w:val="Hyperlink"/>
          </w:rPr>
          <w:t>http://</w:t>
        </w:r>
        <w:r w:rsidRPr="00942341">
          <w:rPr>
            <w:rStyle w:val="Hyperlink"/>
          </w:rPr>
          <w:t>traineeships.apprenticeships.org.uk/partners/policy/apprenticeship-delivery-models.aspx</w:t>
        </w:r>
      </w:hyperlink>
      <w:r>
        <w:t xml:space="preserve">.  </w:t>
      </w:r>
    </w:p>
  </w:footnote>
  <w:footnote w:id="22">
    <w:p w14:paraId="5DDB2D5B" w14:textId="054FCD49" w:rsidR="006224D2" w:rsidRDefault="006224D2" w:rsidP="00A336E3">
      <w:pPr>
        <w:pStyle w:val="FootnoteText"/>
      </w:pPr>
      <w:r>
        <w:rPr>
          <w:rStyle w:val="FootnoteReference"/>
        </w:rPr>
        <w:footnoteRef/>
      </w:r>
      <w:r>
        <w:t xml:space="preserve"> </w:t>
      </w:r>
      <w:r>
        <w:rPr>
          <w:i/>
        </w:rPr>
        <w:t>Review of vocational education: the Wolf report</w:t>
      </w:r>
      <w:r>
        <w:t xml:space="preserve">, Department for Education and Department for Business, Innovation and Skills, September 2014; </w:t>
      </w:r>
      <w:hyperlink r:id="rId18" w:history="1">
        <w:r>
          <w:rPr>
            <w:rStyle w:val="Hyperlink"/>
          </w:rPr>
          <w:t>www.gov.uk/government/publications/review-of-vocational-education-the-wolf-report</w:t>
        </w:r>
      </w:hyperlink>
      <w:r>
        <w:rPr>
          <w:rStyle w:val="Hyperlink"/>
        </w:rPr>
        <w:t>.</w:t>
      </w:r>
    </w:p>
  </w:footnote>
  <w:footnote w:id="23">
    <w:p w14:paraId="11DE68B1" w14:textId="77777777" w:rsidR="006224D2" w:rsidRDefault="006224D2" w:rsidP="00A91652">
      <w:pPr>
        <w:pStyle w:val="FootnoteText"/>
      </w:pPr>
      <w:r>
        <w:rPr>
          <w:rStyle w:val="FootnoteReference"/>
        </w:rPr>
        <w:footnoteRef/>
      </w:r>
      <w:r>
        <w:t xml:space="preserve"> </w:t>
      </w:r>
      <w:r w:rsidRPr="009E746B">
        <w:rPr>
          <w:i/>
        </w:rPr>
        <w:t xml:space="preserve">The Richard review of </w:t>
      </w:r>
      <w:r w:rsidRPr="00942341">
        <w:rPr>
          <w:i/>
        </w:rPr>
        <w:t>apprenticeships</w:t>
      </w:r>
      <w:r>
        <w:t xml:space="preserve">, Department for Business, Innovation and Skills, November 2012; </w:t>
      </w:r>
      <w:hyperlink r:id="rId19" w:history="1">
        <w:r>
          <w:rPr>
            <w:rStyle w:val="Hyperlink"/>
          </w:rPr>
          <w:t>www.gov.uk/government/news/the-richard-review-of-apprenticeships</w:t>
        </w:r>
      </w:hyperlink>
      <w:r>
        <w:rPr>
          <w:rStyle w:val="Hyperlink"/>
        </w:rPr>
        <w:t>.</w:t>
      </w:r>
      <w:r>
        <w:t xml:space="preserve"> </w:t>
      </w:r>
    </w:p>
  </w:footnote>
  <w:footnote w:id="24">
    <w:p w14:paraId="793A6B0E" w14:textId="77777777" w:rsidR="006224D2" w:rsidRDefault="006224D2" w:rsidP="00A336E3">
      <w:pPr>
        <w:pStyle w:val="FootnoteText"/>
      </w:pPr>
      <w:r>
        <w:rPr>
          <w:rStyle w:val="FootnoteReference"/>
        </w:rPr>
        <w:footnoteRef/>
      </w:r>
      <w:r>
        <w:t xml:space="preserve"> </w:t>
      </w:r>
      <w:hyperlink r:id="rId20" w:history="1">
        <w:r>
          <w:rPr>
            <w:rStyle w:val="Hyperlink"/>
          </w:rPr>
          <w:t>www.gov.uk/government/publications/apprenticeship-reforms-progress-report</w:t>
        </w:r>
      </w:hyperlink>
      <w:r>
        <w:t xml:space="preserve"> </w:t>
      </w:r>
    </w:p>
  </w:footnote>
  <w:footnote w:id="25">
    <w:p w14:paraId="5129FC1C" w14:textId="77777777" w:rsidR="006224D2" w:rsidRDefault="006224D2" w:rsidP="00A336E3">
      <w:pPr>
        <w:pStyle w:val="FootnoteText"/>
      </w:pPr>
      <w:r>
        <w:rPr>
          <w:rStyle w:val="FootnoteReference"/>
        </w:rPr>
        <w:footnoteRef/>
      </w:r>
      <w:r>
        <w:t xml:space="preserve"> </w:t>
      </w:r>
      <w:hyperlink r:id="rId21" w:history="1">
        <w:r>
          <w:rPr>
            <w:rStyle w:val="Hyperlink"/>
          </w:rPr>
          <w:t>www.gov.uk/government/statistics/learner-participation-outcomes-and-level-of-highest-qualification-held</w:t>
        </w:r>
      </w:hyperlink>
      <w:r>
        <w:t xml:space="preserve"> </w:t>
      </w:r>
    </w:p>
    <w:p w14:paraId="52B99A1C" w14:textId="77777777" w:rsidR="006224D2" w:rsidRDefault="006224D2" w:rsidP="00A336E3">
      <w:pPr>
        <w:pStyle w:val="FootnoteText"/>
      </w:pPr>
      <w:r>
        <w:t>and</w:t>
      </w:r>
    </w:p>
    <w:p w14:paraId="3559F924" w14:textId="70D291E5" w:rsidR="006224D2" w:rsidRDefault="006224D2" w:rsidP="00A336E3">
      <w:pPr>
        <w:pStyle w:val="FootnoteText"/>
      </w:pPr>
      <w:hyperlink r:id="rId22" w:history="1">
        <w:r>
          <w:rPr>
            <w:rStyle w:val="Hyperlink"/>
          </w:rPr>
          <w:t>www.gov.uk/government/collections/apprenticeship-standards</w:t>
        </w:r>
      </w:hyperlink>
      <w:r w:rsidR="00BF1835">
        <w:rPr>
          <w:rStyle w:val="Hyperlink"/>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BE379" w14:textId="7FC21C94" w:rsidR="006224D2" w:rsidRPr="004D7E32" w:rsidRDefault="006224D2" w:rsidP="004D7E32">
    <w:r>
      <w:rPr>
        <w:noProof/>
        <w:lang w:eastAsia="en-GB"/>
      </w:rPr>
      <w:drawing>
        <wp:anchor distT="0" distB="0" distL="114300" distR="114300" simplePos="0" relativeHeight="251652096" behindDoc="1" locked="0" layoutInCell="1" allowOverlap="1" wp14:anchorId="5A24F70A" wp14:editId="572610BA">
          <wp:simplePos x="0" y="0"/>
          <wp:positionH relativeFrom="page">
            <wp:posOffset>5832475</wp:posOffset>
          </wp:positionH>
          <wp:positionV relativeFrom="page">
            <wp:posOffset>323850</wp:posOffset>
          </wp:positionV>
          <wp:extent cx="1295400" cy="1098550"/>
          <wp:effectExtent l="0" t="0" r="0" b="0"/>
          <wp:wrapNone/>
          <wp:docPr id="88"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B6099" w14:textId="6BF51197" w:rsidR="006224D2" w:rsidRDefault="006224D2">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25C8EA" w14:textId="77777777" w:rsidR="006224D2" w:rsidRDefault="006224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7D82" w14:textId="3187932B" w:rsidR="006224D2" w:rsidRPr="00C36FCE" w:rsidRDefault="006224D2" w:rsidP="00C36F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79699" w14:textId="3925B66F" w:rsidR="006224D2" w:rsidRDefault="006224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5EC6" w14:textId="54CF589E" w:rsidR="006224D2" w:rsidRDefault="006224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46296" w14:textId="51CCB5BA" w:rsidR="006224D2" w:rsidRDefault="006224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1D46" w14:textId="356482A7" w:rsidR="006224D2" w:rsidRPr="00C36FCE" w:rsidRDefault="006224D2" w:rsidP="00C36F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BBF4" w14:textId="76D483AF" w:rsidR="006224D2" w:rsidRDefault="006224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FE06" w14:textId="33B0AE4A" w:rsidR="006224D2" w:rsidRDefault="006224D2" w:rsidP="008A2ECC">
    <w:pPr>
      <w:pStyle w:val="Header"/>
      <w:pBdr>
        <w:bottom w:val="none" w:sz="0" w:space="0" w:color="auto"/>
      </w:pBdr>
    </w:pPr>
    <w:r>
      <w:rPr>
        <w:noProof/>
        <w:lang w:eastAsia="en-GB"/>
      </w:rPr>
      <w:drawing>
        <wp:anchor distT="0" distB="0" distL="114300" distR="114300" simplePos="0" relativeHeight="251651072" behindDoc="1" locked="1" layoutInCell="0" allowOverlap="0" wp14:anchorId="79DA4C9A" wp14:editId="46B9B0BF">
          <wp:simplePos x="0" y="0"/>
          <wp:positionH relativeFrom="page">
            <wp:posOffset>6120765</wp:posOffset>
          </wp:positionH>
          <wp:positionV relativeFrom="page">
            <wp:posOffset>323850</wp:posOffset>
          </wp:positionV>
          <wp:extent cx="1007745" cy="506095"/>
          <wp:effectExtent l="0" t="0" r="0" b="0"/>
          <wp:wrapNone/>
          <wp:docPr id="86"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7E6C7" w14:textId="77777777" w:rsidR="006224D2" w:rsidRDefault="006224D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7B64" w14:textId="1C1B1E08" w:rsidR="006224D2" w:rsidRDefault="006224D2" w:rsidP="00E40D01">
    <w:pPr>
      <w:pStyle w:val="Header"/>
      <w:pBdr>
        <w:bottom w:val="none" w:sz="0" w:space="0" w:color="auto"/>
      </w:pBdr>
    </w:pPr>
    <w:r>
      <w:rPr>
        <w:noProof/>
        <w:lang w:eastAsia="en-GB"/>
      </w:rPr>
      <w:drawing>
        <wp:anchor distT="0" distB="0" distL="114300" distR="114300" simplePos="0" relativeHeight="251650048" behindDoc="1" locked="1" layoutInCell="0" allowOverlap="0" wp14:anchorId="113C17B5" wp14:editId="496647DB">
          <wp:simplePos x="0" y="0"/>
          <wp:positionH relativeFrom="page">
            <wp:posOffset>6120765</wp:posOffset>
          </wp:positionH>
          <wp:positionV relativeFrom="page">
            <wp:posOffset>323850</wp:posOffset>
          </wp:positionV>
          <wp:extent cx="1007745" cy="506095"/>
          <wp:effectExtent l="0" t="0" r="0" b="0"/>
          <wp:wrapNone/>
          <wp:docPr id="85"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A99D26" w14:textId="77777777" w:rsidR="006224D2" w:rsidRDefault="006224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0C502A"/>
    <w:multiLevelType w:val="hybridMultilevel"/>
    <w:tmpl w:val="E692F094"/>
    <w:lvl w:ilvl="0" w:tplc="1A2A2F54">
      <w:start w:val="1"/>
      <w:numFmt w:val="decimal"/>
      <w:pStyle w:val="Numberedparagraph"/>
      <w:lvlText w:val="%1."/>
      <w:lvlJc w:val="left"/>
      <w:pPr>
        <w:tabs>
          <w:tab w:val="num" w:pos="709"/>
        </w:tabs>
        <w:ind w:left="142"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nsid w:val="53D67829"/>
    <w:multiLevelType w:val="hybridMultilevel"/>
    <w:tmpl w:val="D0E8D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13BEA"/>
    <w:multiLevelType w:val="hybridMultilevel"/>
    <w:tmpl w:val="AD760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D7CA2"/>
    <w:multiLevelType w:val="hybridMultilevel"/>
    <w:tmpl w:val="420ACE64"/>
    <w:lvl w:ilvl="0" w:tplc="E4B82412">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63F32543"/>
    <w:multiLevelType w:val="hybridMultilevel"/>
    <w:tmpl w:val="77E87FA2"/>
    <w:lvl w:ilvl="0" w:tplc="E4B82412">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12"/>
  </w:num>
  <w:num w:numId="8">
    <w:abstractNumId w:val="13"/>
  </w:num>
  <w:num w:numId="9">
    <w:abstractNumId w:val="10"/>
  </w:num>
  <w:num w:numId="10">
    <w:abstractNumId w:val="11"/>
  </w:num>
  <w:num w:numId="11">
    <w:abstractNumId w:val="9"/>
  </w:num>
  <w:num w:numId="12">
    <w:abstractNumId w:val="4"/>
  </w:num>
  <w:num w:numId="13">
    <w:abstractNumId w:val="6"/>
  </w:num>
  <w:num w:numId="14">
    <w:abstractNumId w:val="8"/>
  </w:num>
  <w:num w:numId="15">
    <w:abstractNumId w:val="13"/>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84"/>
    <w:rsid w:val="00000F4D"/>
    <w:rsid w:val="000015EB"/>
    <w:rsid w:val="00002610"/>
    <w:rsid w:val="00003263"/>
    <w:rsid w:val="000036F4"/>
    <w:rsid w:val="00004DA8"/>
    <w:rsid w:val="000050FD"/>
    <w:rsid w:val="00005C11"/>
    <w:rsid w:val="000064B0"/>
    <w:rsid w:val="00006E7C"/>
    <w:rsid w:val="00007461"/>
    <w:rsid w:val="00010723"/>
    <w:rsid w:val="00010724"/>
    <w:rsid w:val="000112BC"/>
    <w:rsid w:val="000130E3"/>
    <w:rsid w:val="00013286"/>
    <w:rsid w:val="00013454"/>
    <w:rsid w:val="0001349B"/>
    <w:rsid w:val="00013AC4"/>
    <w:rsid w:val="0001596F"/>
    <w:rsid w:val="0001605A"/>
    <w:rsid w:val="0001635C"/>
    <w:rsid w:val="00020224"/>
    <w:rsid w:val="000228A9"/>
    <w:rsid w:val="00023761"/>
    <w:rsid w:val="00023E6D"/>
    <w:rsid w:val="00027A76"/>
    <w:rsid w:val="0003086D"/>
    <w:rsid w:val="000311F3"/>
    <w:rsid w:val="000314E9"/>
    <w:rsid w:val="000322DA"/>
    <w:rsid w:val="00033081"/>
    <w:rsid w:val="00034197"/>
    <w:rsid w:val="000354BC"/>
    <w:rsid w:val="000356B2"/>
    <w:rsid w:val="00035CE9"/>
    <w:rsid w:val="00035EA9"/>
    <w:rsid w:val="00036442"/>
    <w:rsid w:val="00037073"/>
    <w:rsid w:val="00037D82"/>
    <w:rsid w:val="00037E5D"/>
    <w:rsid w:val="00042C5A"/>
    <w:rsid w:val="000432FF"/>
    <w:rsid w:val="00043CD3"/>
    <w:rsid w:val="00044731"/>
    <w:rsid w:val="00044837"/>
    <w:rsid w:val="0005097A"/>
    <w:rsid w:val="00050CFB"/>
    <w:rsid w:val="00050EFC"/>
    <w:rsid w:val="00050FE0"/>
    <w:rsid w:val="00051195"/>
    <w:rsid w:val="0005156E"/>
    <w:rsid w:val="00051CB0"/>
    <w:rsid w:val="0005227C"/>
    <w:rsid w:val="00052C34"/>
    <w:rsid w:val="00052C5F"/>
    <w:rsid w:val="00053305"/>
    <w:rsid w:val="00053854"/>
    <w:rsid w:val="00054232"/>
    <w:rsid w:val="00056F09"/>
    <w:rsid w:val="00061329"/>
    <w:rsid w:val="00062C05"/>
    <w:rsid w:val="00063EF1"/>
    <w:rsid w:val="00070931"/>
    <w:rsid w:val="00074244"/>
    <w:rsid w:val="00075A02"/>
    <w:rsid w:val="00080F6A"/>
    <w:rsid w:val="0008102D"/>
    <w:rsid w:val="00083ED3"/>
    <w:rsid w:val="0008534A"/>
    <w:rsid w:val="00086C64"/>
    <w:rsid w:val="0008769F"/>
    <w:rsid w:val="00087EE6"/>
    <w:rsid w:val="00090F9F"/>
    <w:rsid w:val="000921E3"/>
    <w:rsid w:val="000934D5"/>
    <w:rsid w:val="00094854"/>
    <w:rsid w:val="0009498A"/>
    <w:rsid w:val="00095147"/>
    <w:rsid w:val="00096313"/>
    <w:rsid w:val="00096DBA"/>
    <w:rsid w:val="00096E0E"/>
    <w:rsid w:val="000A129A"/>
    <w:rsid w:val="000A1C76"/>
    <w:rsid w:val="000A261F"/>
    <w:rsid w:val="000A5911"/>
    <w:rsid w:val="000A595A"/>
    <w:rsid w:val="000B2827"/>
    <w:rsid w:val="000B3062"/>
    <w:rsid w:val="000B608A"/>
    <w:rsid w:val="000B6F4F"/>
    <w:rsid w:val="000B7E96"/>
    <w:rsid w:val="000C3CF8"/>
    <w:rsid w:val="000C3E73"/>
    <w:rsid w:val="000C48D5"/>
    <w:rsid w:val="000C52BC"/>
    <w:rsid w:val="000C6789"/>
    <w:rsid w:val="000C73D1"/>
    <w:rsid w:val="000C773E"/>
    <w:rsid w:val="000C7E8D"/>
    <w:rsid w:val="000D0750"/>
    <w:rsid w:val="000D0816"/>
    <w:rsid w:val="000D1292"/>
    <w:rsid w:val="000D2810"/>
    <w:rsid w:val="000D3FF0"/>
    <w:rsid w:val="000D6886"/>
    <w:rsid w:val="000E0353"/>
    <w:rsid w:val="000E47D6"/>
    <w:rsid w:val="000E5268"/>
    <w:rsid w:val="000E57B7"/>
    <w:rsid w:val="000F046E"/>
    <w:rsid w:val="000F2684"/>
    <w:rsid w:val="000F503C"/>
    <w:rsid w:val="000F7142"/>
    <w:rsid w:val="00101DD6"/>
    <w:rsid w:val="001025E3"/>
    <w:rsid w:val="00103213"/>
    <w:rsid w:val="00103D33"/>
    <w:rsid w:val="00103DC1"/>
    <w:rsid w:val="001056DA"/>
    <w:rsid w:val="001066CB"/>
    <w:rsid w:val="0010710C"/>
    <w:rsid w:val="001075D5"/>
    <w:rsid w:val="00110A3C"/>
    <w:rsid w:val="001150D5"/>
    <w:rsid w:val="001155C8"/>
    <w:rsid w:val="00115EE3"/>
    <w:rsid w:val="00117CF8"/>
    <w:rsid w:val="0012073E"/>
    <w:rsid w:val="001207FD"/>
    <w:rsid w:val="0012126C"/>
    <w:rsid w:val="00121F44"/>
    <w:rsid w:val="00122519"/>
    <w:rsid w:val="0012288E"/>
    <w:rsid w:val="00122DF2"/>
    <w:rsid w:val="00122EBA"/>
    <w:rsid w:val="00123F71"/>
    <w:rsid w:val="00124F62"/>
    <w:rsid w:val="00124F8C"/>
    <w:rsid w:val="0012750D"/>
    <w:rsid w:val="0013027D"/>
    <w:rsid w:val="001304A1"/>
    <w:rsid w:val="00131186"/>
    <w:rsid w:val="0013435D"/>
    <w:rsid w:val="0013570C"/>
    <w:rsid w:val="00136375"/>
    <w:rsid w:val="001367F6"/>
    <w:rsid w:val="001418ED"/>
    <w:rsid w:val="001422A8"/>
    <w:rsid w:val="0014479E"/>
    <w:rsid w:val="0014797B"/>
    <w:rsid w:val="00150190"/>
    <w:rsid w:val="00150F69"/>
    <w:rsid w:val="001523D3"/>
    <w:rsid w:val="001533D6"/>
    <w:rsid w:val="001547B2"/>
    <w:rsid w:val="0016134E"/>
    <w:rsid w:val="001625AB"/>
    <w:rsid w:val="0016327B"/>
    <w:rsid w:val="00163700"/>
    <w:rsid w:val="001674D3"/>
    <w:rsid w:val="00170169"/>
    <w:rsid w:val="00170D56"/>
    <w:rsid w:val="00171AAB"/>
    <w:rsid w:val="001730D9"/>
    <w:rsid w:val="0017310C"/>
    <w:rsid w:val="00176149"/>
    <w:rsid w:val="001761CB"/>
    <w:rsid w:val="001800FD"/>
    <w:rsid w:val="00180232"/>
    <w:rsid w:val="00180625"/>
    <w:rsid w:val="00181585"/>
    <w:rsid w:val="00183267"/>
    <w:rsid w:val="001840DE"/>
    <w:rsid w:val="001842F2"/>
    <w:rsid w:val="00184B4E"/>
    <w:rsid w:val="00185417"/>
    <w:rsid w:val="00185E3C"/>
    <w:rsid w:val="00190831"/>
    <w:rsid w:val="00190B7D"/>
    <w:rsid w:val="001915B4"/>
    <w:rsid w:val="001920F3"/>
    <w:rsid w:val="00194219"/>
    <w:rsid w:val="00195358"/>
    <w:rsid w:val="00195440"/>
    <w:rsid w:val="001963E4"/>
    <w:rsid w:val="00196645"/>
    <w:rsid w:val="001966E8"/>
    <w:rsid w:val="001979B7"/>
    <w:rsid w:val="001A0740"/>
    <w:rsid w:val="001A2981"/>
    <w:rsid w:val="001A57A3"/>
    <w:rsid w:val="001A78DD"/>
    <w:rsid w:val="001B0724"/>
    <w:rsid w:val="001B13FE"/>
    <w:rsid w:val="001B205A"/>
    <w:rsid w:val="001B21F3"/>
    <w:rsid w:val="001B2C5E"/>
    <w:rsid w:val="001B57E8"/>
    <w:rsid w:val="001B687D"/>
    <w:rsid w:val="001B6888"/>
    <w:rsid w:val="001B7048"/>
    <w:rsid w:val="001B7CFF"/>
    <w:rsid w:val="001C147A"/>
    <w:rsid w:val="001C424B"/>
    <w:rsid w:val="001C56C7"/>
    <w:rsid w:val="001C5E5E"/>
    <w:rsid w:val="001C5E60"/>
    <w:rsid w:val="001C6FFD"/>
    <w:rsid w:val="001D2C7F"/>
    <w:rsid w:val="001D5616"/>
    <w:rsid w:val="001D5FEB"/>
    <w:rsid w:val="001D619D"/>
    <w:rsid w:val="001D6A1A"/>
    <w:rsid w:val="001D747C"/>
    <w:rsid w:val="001E0164"/>
    <w:rsid w:val="001E0F40"/>
    <w:rsid w:val="001E10F9"/>
    <w:rsid w:val="001E17FA"/>
    <w:rsid w:val="001E3722"/>
    <w:rsid w:val="001E3ED6"/>
    <w:rsid w:val="001E4040"/>
    <w:rsid w:val="001E5720"/>
    <w:rsid w:val="001E6935"/>
    <w:rsid w:val="001F17B6"/>
    <w:rsid w:val="001F20AD"/>
    <w:rsid w:val="001F22C8"/>
    <w:rsid w:val="001F3449"/>
    <w:rsid w:val="001F3D85"/>
    <w:rsid w:val="001F4385"/>
    <w:rsid w:val="001F463D"/>
    <w:rsid w:val="001F514A"/>
    <w:rsid w:val="001F7589"/>
    <w:rsid w:val="0020076C"/>
    <w:rsid w:val="0020266E"/>
    <w:rsid w:val="00202C35"/>
    <w:rsid w:val="002042C2"/>
    <w:rsid w:val="0020782C"/>
    <w:rsid w:val="00213219"/>
    <w:rsid w:val="00213CC9"/>
    <w:rsid w:val="00215452"/>
    <w:rsid w:val="00221264"/>
    <w:rsid w:val="00221B67"/>
    <w:rsid w:val="00222074"/>
    <w:rsid w:val="0022266E"/>
    <w:rsid w:val="002227D5"/>
    <w:rsid w:val="00222F06"/>
    <w:rsid w:val="00225350"/>
    <w:rsid w:val="00230318"/>
    <w:rsid w:val="00232B74"/>
    <w:rsid w:val="00233447"/>
    <w:rsid w:val="00234105"/>
    <w:rsid w:val="00234121"/>
    <w:rsid w:val="00236A35"/>
    <w:rsid w:val="002376D0"/>
    <w:rsid w:val="00237B4A"/>
    <w:rsid w:val="00240233"/>
    <w:rsid w:val="002444BF"/>
    <w:rsid w:val="00244720"/>
    <w:rsid w:val="00244BCA"/>
    <w:rsid w:val="00245B25"/>
    <w:rsid w:val="00247CA5"/>
    <w:rsid w:val="0025024C"/>
    <w:rsid w:val="0025486B"/>
    <w:rsid w:val="002549A4"/>
    <w:rsid w:val="0026011B"/>
    <w:rsid w:val="00260458"/>
    <w:rsid w:val="002607A5"/>
    <w:rsid w:val="00262081"/>
    <w:rsid w:val="002628B1"/>
    <w:rsid w:val="00263725"/>
    <w:rsid w:val="00263A21"/>
    <w:rsid w:val="00264102"/>
    <w:rsid w:val="00264955"/>
    <w:rsid w:val="00266C6B"/>
    <w:rsid w:val="00266D73"/>
    <w:rsid w:val="00271724"/>
    <w:rsid w:val="00272F92"/>
    <w:rsid w:val="0027763B"/>
    <w:rsid w:val="00277BDC"/>
    <w:rsid w:val="002809C5"/>
    <w:rsid w:val="00281EA9"/>
    <w:rsid w:val="00282219"/>
    <w:rsid w:val="00285ADC"/>
    <w:rsid w:val="00286C60"/>
    <w:rsid w:val="00290510"/>
    <w:rsid w:val="002914D5"/>
    <w:rsid w:val="002915AB"/>
    <w:rsid w:val="00292731"/>
    <w:rsid w:val="00292FF1"/>
    <w:rsid w:val="00295069"/>
    <w:rsid w:val="00295923"/>
    <w:rsid w:val="002A1EA4"/>
    <w:rsid w:val="002A21E9"/>
    <w:rsid w:val="002A6188"/>
    <w:rsid w:val="002A6408"/>
    <w:rsid w:val="002A6546"/>
    <w:rsid w:val="002A7C8E"/>
    <w:rsid w:val="002B0470"/>
    <w:rsid w:val="002B2ADB"/>
    <w:rsid w:val="002B2DF8"/>
    <w:rsid w:val="002B3474"/>
    <w:rsid w:val="002B3480"/>
    <w:rsid w:val="002B34F7"/>
    <w:rsid w:val="002B6519"/>
    <w:rsid w:val="002C2CBB"/>
    <w:rsid w:val="002C3F6E"/>
    <w:rsid w:val="002C42FC"/>
    <w:rsid w:val="002C4EDD"/>
    <w:rsid w:val="002C6EF4"/>
    <w:rsid w:val="002C711D"/>
    <w:rsid w:val="002D0859"/>
    <w:rsid w:val="002D1C33"/>
    <w:rsid w:val="002D1E0F"/>
    <w:rsid w:val="002D1EAE"/>
    <w:rsid w:val="002D4953"/>
    <w:rsid w:val="002D52B5"/>
    <w:rsid w:val="002D5A68"/>
    <w:rsid w:val="002D735E"/>
    <w:rsid w:val="002D7A9F"/>
    <w:rsid w:val="002E19AE"/>
    <w:rsid w:val="002E214D"/>
    <w:rsid w:val="002E3741"/>
    <w:rsid w:val="002E47CD"/>
    <w:rsid w:val="002E49C6"/>
    <w:rsid w:val="002E4EAD"/>
    <w:rsid w:val="002E54CB"/>
    <w:rsid w:val="002E55A9"/>
    <w:rsid w:val="002E600C"/>
    <w:rsid w:val="002E69D9"/>
    <w:rsid w:val="002F279C"/>
    <w:rsid w:val="002F2B43"/>
    <w:rsid w:val="002F4B3A"/>
    <w:rsid w:val="002F5E0D"/>
    <w:rsid w:val="002F6407"/>
    <w:rsid w:val="002F66CE"/>
    <w:rsid w:val="002F67F2"/>
    <w:rsid w:val="002F6A20"/>
    <w:rsid w:val="002F6FBE"/>
    <w:rsid w:val="003026F3"/>
    <w:rsid w:val="00304048"/>
    <w:rsid w:val="00304655"/>
    <w:rsid w:val="00304C28"/>
    <w:rsid w:val="00306107"/>
    <w:rsid w:val="00306D73"/>
    <w:rsid w:val="00306DF3"/>
    <w:rsid w:val="00311451"/>
    <w:rsid w:val="003116F4"/>
    <w:rsid w:val="00313327"/>
    <w:rsid w:val="003134F8"/>
    <w:rsid w:val="003142F3"/>
    <w:rsid w:val="00314C98"/>
    <w:rsid w:val="00314F44"/>
    <w:rsid w:val="00315258"/>
    <w:rsid w:val="00315F35"/>
    <w:rsid w:val="0031723D"/>
    <w:rsid w:val="00317361"/>
    <w:rsid w:val="0031768D"/>
    <w:rsid w:val="00317DEB"/>
    <w:rsid w:val="00320B23"/>
    <w:rsid w:val="00321886"/>
    <w:rsid w:val="003230E7"/>
    <w:rsid w:val="00323297"/>
    <w:rsid w:val="00324CB7"/>
    <w:rsid w:val="00325C31"/>
    <w:rsid w:val="003312DB"/>
    <w:rsid w:val="00331B61"/>
    <w:rsid w:val="00332CCA"/>
    <w:rsid w:val="00332D0D"/>
    <w:rsid w:val="00334652"/>
    <w:rsid w:val="0033736E"/>
    <w:rsid w:val="0034181F"/>
    <w:rsid w:val="00341E82"/>
    <w:rsid w:val="003424BC"/>
    <w:rsid w:val="00342832"/>
    <w:rsid w:val="00343348"/>
    <w:rsid w:val="00343872"/>
    <w:rsid w:val="00344B42"/>
    <w:rsid w:val="0035152C"/>
    <w:rsid w:val="003629B4"/>
    <w:rsid w:val="00362AA2"/>
    <w:rsid w:val="00362ABE"/>
    <w:rsid w:val="00363A3D"/>
    <w:rsid w:val="00364A78"/>
    <w:rsid w:val="00365549"/>
    <w:rsid w:val="003662E3"/>
    <w:rsid w:val="00370039"/>
    <w:rsid w:val="00370741"/>
    <w:rsid w:val="00372CF1"/>
    <w:rsid w:val="00373C8F"/>
    <w:rsid w:val="00374B37"/>
    <w:rsid w:val="00375225"/>
    <w:rsid w:val="00375366"/>
    <w:rsid w:val="0037639F"/>
    <w:rsid w:val="00376D40"/>
    <w:rsid w:val="00376E14"/>
    <w:rsid w:val="00381CF9"/>
    <w:rsid w:val="0038378F"/>
    <w:rsid w:val="00383833"/>
    <w:rsid w:val="00384B63"/>
    <w:rsid w:val="003852DD"/>
    <w:rsid w:val="00385884"/>
    <w:rsid w:val="003859BD"/>
    <w:rsid w:val="003873FE"/>
    <w:rsid w:val="0039346D"/>
    <w:rsid w:val="003955F5"/>
    <w:rsid w:val="003979A2"/>
    <w:rsid w:val="003A0566"/>
    <w:rsid w:val="003A23CB"/>
    <w:rsid w:val="003A3253"/>
    <w:rsid w:val="003A4AA5"/>
    <w:rsid w:val="003A5FA1"/>
    <w:rsid w:val="003B00D0"/>
    <w:rsid w:val="003B0835"/>
    <w:rsid w:val="003B0AE1"/>
    <w:rsid w:val="003B3F43"/>
    <w:rsid w:val="003B7577"/>
    <w:rsid w:val="003B78F4"/>
    <w:rsid w:val="003C0107"/>
    <w:rsid w:val="003C1B07"/>
    <w:rsid w:val="003C4FAF"/>
    <w:rsid w:val="003C5600"/>
    <w:rsid w:val="003C659B"/>
    <w:rsid w:val="003D0BDE"/>
    <w:rsid w:val="003D18DB"/>
    <w:rsid w:val="003D1FFB"/>
    <w:rsid w:val="003D2521"/>
    <w:rsid w:val="003D3AD5"/>
    <w:rsid w:val="003D3B9E"/>
    <w:rsid w:val="003D443E"/>
    <w:rsid w:val="003D5C6A"/>
    <w:rsid w:val="003D64E5"/>
    <w:rsid w:val="003D6AB6"/>
    <w:rsid w:val="003D6C32"/>
    <w:rsid w:val="003D7C20"/>
    <w:rsid w:val="003E020B"/>
    <w:rsid w:val="003E3E41"/>
    <w:rsid w:val="003E57B0"/>
    <w:rsid w:val="003E5A6A"/>
    <w:rsid w:val="003F007E"/>
    <w:rsid w:val="003F11FF"/>
    <w:rsid w:val="003F15D9"/>
    <w:rsid w:val="003F1E06"/>
    <w:rsid w:val="003F6408"/>
    <w:rsid w:val="003F6B07"/>
    <w:rsid w:val="003F700C"/>
    <w:rsid w:val="00400881"/>
    <w:rsid w:val="004026B4"/>
    <w:rsid w:val="0040330A"/>
    <w:rsid w:val="00405BEE"/>
    <w:rsid w:val="00410D96"/>
    <w:rsid w:val="00412CA3"/>
    <w:rsid w:val="00412F7A"/>
    <w:rsid w:val="0041380E"/>
    <w:rsid w:val="00413907"/>
    <w:rsid w:val="004204DC"/>
    <w:rsid w:val="004205C9"/>
    <w:rsid w:val="004207BE"/>
    <w:rsid w:val="00420F03"/>
    <w:rsid w:val="0042168B"/>
    <w:rsid w:val="00422063"/>
    <w:rsid w:val="0042290D"/>
    <w:rsid w:val="00422C9B"/>
    <w:rsid w:val="0042383D"/>
    <w:rsid w:val="00424221"/>
    <w:rsid w:val="004244A2"/>
    <w:rsid w:val="0042488E"/>
    <w:rsid w:val="0042633B"/>
    <w:rsid w:val="00430C06"/>
    <w:rsid w:val="00430FCE"/>
    <w:rsid w:val="00433D40"/>
    <w:rsid w:val="004350DA"/>
    <w:rsid w:val="00436364"/>
    <w:rsid w:val="0043675E"/>
    <w:rsid w:val="00436943"/>
    <w:rsid w:val="00436AA7"/>
    <w:rsid w:val="004373A7"/>
    <w:rsid w:val="004405C2"/>
    <w:rsid w:val="00443DAE"/>
    <w:rsid w:val="0044493C"/>
    <w:rsid w:val="004451F9"/>
    <w:rsid w:val="0044542A"/>
    <w:rsid w:val="0044750C"/>
    <w:rsid w:val="00450818"/>
    <w:rsid w:val="00451618"/>
    <w:rsid w:val="00453428"/>
    <w:rsid w:val="00454352"/>
    <w:rsid w:val="00455E93"/>
    <w:rsid w:val="0045688B"/>
    <w:rsid w:val="00461863"/>
    <w:rsid w:val="00463288"/>
    <w:rsid w:val="004634F5"/>
    <w:rsid w:val="0046474E"/>
    <w:rsid w:val="004651CD"/>
    <w:rsid w:val="0046526B"/>
    <w:rsid w:val="004653F1"/>
    <w:rsid w:val="00470498"/>
    <w:rsid w:val="004707B2"/>
    <w:rsid w:val="004708C5"/>
    <w:rsid w:val="004715D1"/>
    <w:rsid w:val="00472134"/>
    <w:rsid w:val="00473B68"/>
    <w:rsid w:val="00474B95"/>
    <w:rsid w:val="00475AC5"/>
    <w:rsid w:val="00475C75"/>
    <w:rsid w:val="00477419"/>
    <w:rsid w:val="00481548"/>
    <w:rsid w:val="004838A2"/>
    <w:rsid w:val="00484B26"/>
    <w:rsid w:val="00484B87"/>
    <w:rsid w:val="004863F1"/>
    <w:rsid w:val="00487371"/>
    <w:rsid w:val="004873D2"/>
    <w:rsid w:val="00487636"/>
    <w:rsid w:val="004878D2"/>
    <w:rsid w:val="004918ED"/>
    <w:rsid w:val="00491FCA"/>
    <w:rsid w:val="00495DC7"/>
    <w:rsid w:val="00497124"/>
    <w:rsid w:val="004A0A36"/>
    <w:rsid w:val="004A3088"/>
    <w:rsid w:val="004A61BA"/>
    <w:rsid w:val="004A7D9D"/>
    <w:rsid w:val="004B019E"/>
    <w:rsid w:val="004B08A9"/>
    <w:rsid w:val="004B151B"/>
    <w:rsid w:val="004B1913"/>
    <w:rsid w:val="004B4BD3"/>
    <w:rsid w:val="004B6094"/>
    <w:rsid w:val="004B630A"/>
    <w:rsid w:val="004B670E"/>
    <w:rsid w:val="004C01ED"/>
    <w:rsid w:val="004C0ADD"/>
    <w:rsid w:val="004C458F"/>
    <w:rsid w:val="004C52AC"/>
    <w:rsid w:val="004C6E0D"/>
    <w:rsid w:val="004C7B32"/>
    <w:rsid w:val="004D1411"/>
    <w:rsid w:val="004D243B"/>
    <w:rsid w:val="004D4697"/>
    <w:rsid w:val="004D51DC"/>
    <w:rsid w:val="004D57C0"/>
    <w:rsid w:val="004D5B19"/>
    <w:rsid w:val="004D5B1A"/>
    <w:rsid w:val="004D5D80"/>
    <w:rsid w:val="004D69FE"/>
    <w:rsid w:val="004D7E32"/>
    <w:rsid w:val="004E1E5D"/>
    <w:rsid w:val="004E2E13"/>
    <w:rsid w:val="004E3BEE"/>
    <w:rsid w:val="004E4E53"/>
    <w:rsid w:val="004E5353"/>
    <w:rsid w:val="004E5F8F"/>
    <w:rsid w:val="004F2C24"/>
    <w:rsid w:val="004F2D30"/>
    <w:rsid w:val="004F5A8D"/>
    <w:rsid w:val="004F6C3E"/>
    <w:rsid w:val="004F7089"/>
    <w:rsid w:val="00501A0D"/>
    <w:rsid w:val="00501B4F"/>
    <w:rsid w:val="00501D07"/>
    <w:rsid w:val="00501D75"/>
    <w:rsid w:val="005045AA"/>
    <w:rsid w:val="00504C49"/>
    <w:rsid w:val="005055A4"/>
    <w:rsid w:val="005061FD"/>
    <w:rsid w:val="00506264"/>
    <w:rsid w:val="005073A0"/>
    <w:rsid w:val="005077CD"/>
    <w:rsid w:val="0051382A"/>
    <w:rsid w:val="00513BF2"/>
    <w:rsid w:val="005158B6"/>
    <w:rsid w:val="0051705A"/>
    <w:rsid w:val="005170C6"/>
    <w:rsid w:val="00520928"/>
    <w:rsid w:val="00520C65"/>
    <w:rsid w:val="00525624"/>
    <w:rsid w:val="005257A5"/>
    <w:rsid w:val="005265F5"/>
    <w:rsid w:val="0053107C"/>
    <w:rsid w:val="005317BC"/>
    <w:rsid w:val="00533481"/>
    <w:rsid w:val="005336CD"/>
    <w:rsid w:val="00534127"/>
    <w:rsid w:val="0053624C"/>
    <w:rsid w:val="00536708"/>
    <w:rsid w:val="00537790"/>
    <w:rsid w:val="00540AD7"/>
    <w:rsid w:val="00540CB3"/>
    <w:rsid w:val="00541F26"/>
    <w:rsid w:val="00545B90"/>
    <w:rsid w:val="00545CC0"/>
    <w:rsid w:val="00546B2D"/>
    <w:rsid w:val="00546FB0"/>
    <w:rsid w:val="00550612"/>
    <w:rsid w:val="00550A85"/>
    <w:rsid w:val="00551299"/>
    <w:rsid w:val="005519F7"/>
    <w:rsid w:val="00552BCA"/>
    <w:rsid w:val="00552C55"/>
    <w:rsid w:val="005540E0"/>
    <w:rsid w:val="00554ED9"/>
    <w:rsid w:val="00555023"/>
    <w:rsid w:val="00555B2F"/>
    <w:rsid w:val="00555D74"/>
    <w:rsid w:val="00557404"/>
    <w:rsid w:val="00557665"/>
    <w:rsid w:val="00557C71"/>
    <w:rsid w:val="005604C0"/>
    <w:rsid w:val="00562761"/>
    <w:rsid w:val="005635F7"/>
    <w:rsid w:val="0056509C"/>
    <w:rsid w:val="00566B11"/>
    <w:rsid w:val="0057047D"/>
    <w:rsid w:val="00570AD9"/>
    <w:rsid w:val="00572E57"/>
    <w:rsid w:val="00575370"/>
    <w:rsid w:val="005772B0"/>
    <w:rsid w:val="00581888"/>
    <w:rsid w:val="00583C79"/>
    <w:rsid w:val="005842BC"/>
    <w:rsid w:val="00584957"/>
    <w:rsid w:val="00584A58"/>
    <w:rsid w:val="005864D0"/>
    <w:rsid w:val="00587397"/>
    <w:rsid w:val="005908DC"/>
    <w:rsid w:val="0059106C"/>
    <w:rsid w:val="00591BB5"/>
    <w:rsid w:val="00593705"/>
    <w:rsid w:val="00593A21"/>
    <w:rsid w:val="00593A90"/>
    <w:rsid w:val="00594704"/>
    <w:rsid w:val="00594FB6"/>
    <w:rsid w:val="00595162"/>
    <w:rsid w:val="00597057"/>
    <w:rsid w:val="005A319E"/>
    <w:rsid w:val="005A4240"/>
    <w:rsid w:val="005A7BE1"/>
    <w:rsid w:val="005A7F0D"/>
    <w:rsid w:val="005B0641"/>
    <w:rsid w:val="005B14B5"/>
    <w:rsid w:val="005B1735"/>
    <w:rsid w:val="005B1DFD"/>
    <w:rsid w:val="005B2C8A"/>
    <w:rsid w:val="005B2E63"/>
    <w:rsid w:val="005B391C"/>
    <w:rsid w:val="005B4097"/>
    <w:rsid w:val="005B60D4"/>
    <w:rsid w:val="005B6605"/>
    <w:rsid w:val="005C01C8"/>
    <w:rsid w:val="005C0820"/>
    <w:rsid w:val="005C0B36"/>
    <w:rsid w:val="005C0C04"/>
    <w:rsid w:val="005C2FF3"/>
    <w:rsid w:val="005C34F7"/>
    <w:rsid w:val="005C44B1"/>
    <w:rsid w:val="005C511D"/>
    <w:rsid w:val="005C5540"/>
    <w:rsid w:val="005C56E1"/>
    <w:rsid w:val="005C5E17"/>
    <w:rsid w:val="005C66C5"/>
    <w:rsid w:val="005C6C83"/>
    <w:rsid w:val="005C77CD"/>
    <w:rsid w:val="005C7E5D"/>
    <w:rsid w:val="005D26CF"/>
    <w:rsid w:val="005D42AA"/>
    <w:rsid w:val="005D50B2"/>
    <w:rsid w:val="005D57F9"/>
    <w:rsid w:val="005D5A4F"/>
    <w:rsid w:val="005D7AB3"/>
    <w:rsid w:val="005E23C7"/>
    <w:rsid w:val="005E426C"/>
    <w:rsid w:val="005E45D6"/>
    <w:rsid w:val="005E5B72"/>
    <w:rsid w:val="005E5F36"/>
    <w:rsid w:val="005E6017"/>
    <w:rsid w:val="005E75A8"/>
    <w:rsid w:val="005E7D60"/>
    <w:rsid w:val="005F22EE"/>
    <w:rsid w:val="005F36C6"/>
    <w:rsid w:val="005F4378"/>
    <w:rsid w:val="005F537A"/>
    <w:rsid w:val="005F55B8"/>
    <w:rsid w:val="005F60B1"/>
    <w:rsid w:val="005F65FD"/>
    <w:rsid w:val="005F720E"/>
    <w:rsid w:val="005F7222"/>
    <w:rsid w:val="006013D7"/>
    <w:rsid w:val="006023DB"/>
    <w:rsid w:val="006025DC"/>
    <w:rsid w:val="006054DD"/>
    <w:rsid w:val="00605D7E"/>
    <w:rsid w:val="00606F81"/>
    <w:rsid w:val="00607DF8"/>
    <w:rsid w:val="00607FC7"/>
    <w:rsid w:val="0061028D"/>
    <w:rsid w:val="006102E2"/>
    <w:rsid w:val="0061097B"/>
    <w:rsid w:val="00610B29"/>
    <w:rsid w:val="00611199"/>
    <w:rsid w:val="00611A0F"/>
    <w:rsid w:val="0061329F"/>
    <w:rsid w:val="00613ACC"/>
    <w:rsid w:val="00614201"/>
    <w:rsid w:val="00615061"/>
    <w:rsid w:val="006151A4"/>
    <w:rsid w:val="006166D8"/>
    <w:rsid w:val="006224D2"/>
    <w:rsid w:val="00623364"/>
    <w:rsid w:val="00625599"/>
    <w:rsid w:val="006258BD"/>
    <w:rsid w:val="00630476"/>
    <w:rsid w:val="0063055B"/>
    <w:rsid w:val="00630952"/>
    <w:rsid w:val="00631376"/>
    <w:rsid w:val="006313B5"/>
    <w:rsid w:val="0063148E"/>
    <w:rsid w:val="0063297D"/>
    <w:rsid w:val="00633265"/>
    <w:rsid w:val="00636144"/>
    <w:rsid w:val="00640ADD"/>
    <w:rsid w:val="006414A6"/>
    <w:rsid w:val="006428DF"/>
    <w:rsid w:val="0064427E"/>
    <w:rsid w:val="00645582"/>
    <w:rsid w:val="00646426"/>
    <w:rsid w:val="00646A08"/>
    <w:rsid w:val="006526B3"/>
    <w:rsid w:val="006571D3"/>
    <w:rsid w:val="006605CC"/>
    <w:rsid w:val="006618B2"/>
    <w:rsid w:val="00661CE8"/>
    <w:rsid w:val="006653BE"/>
    <w:rsid w:val="00665FDC"/>
    <w:rsid w:val="006705E7"/>
    <w:rsid w:val="006714FF"/>
    <w:rsid w:val="006720E4"/>
    <w:rsid w:val="006726FA"/>
    <w:rsid w:val="00675A37"/>
    <w:rsid w:val="0068057C"/>
    <w:rsid w:val="00681956"/>
    <w:rsid w:val="00683080"/>
    <w:rsid w:val="00684071"/>
    <w:rsid w:val="00685108"/>
    <w:rsid w:val="0068656B"/>
    <w:rsid w:val="006875EA"/>
    <w:rsid w:val="00690BDD"/>
    <w:rsid w:val="00691F63"/>
    <w:rsid w:val="0069205C"/>
    <w:rsid w:val="006949B4"/>
    <w:rsid w:val="00694F5D"/>
    <w:rsid w:val="00696562"/>
    <w:rsid w:val="006A0B6A"/>
    <w:rsid w:val="006A2859"/>
    <w:rsid w:val="006A484F"/>
    <w:rsid w:val="006A4913"/>
    <w:rsid w:val="006A5BE5"/>
    <w:rsid w:val="006A63F8"/>
    <w:rsid w:val="006A6455"/>
    <w:rsid w:val="006B0DF7"/>
    <w:rsid w:val="006B0F2A"/>
    <w:rsid w:val="006B1D1D"/>
    <w:rsid w:val="006B1F60"/>
    <w:rsid w:val="006B265A"/>
    <w:rsid w:val="006B41CD"/>
    <w:rsid w:val="006B42CE"/>
    <w:rsid w:val="006B58AB"/>
    <w:rsid w:val="006B76EF"/>
    <w:rsid w:val="006C2BEB"/>
    <w:rsid w:val="006C4A96"/>
    <w:rsid w:val="006C5057"/>
    <w:rsid w:val="006C5FEF"/>
    <w:rsid w:val="006D0326"/>
    <w:rsid w:val="006D0B6F"/>
    <w:rsid w:val="006D146B"/>
    <w:rsid w:val="006D14AF"/>
    <w:rsid w:val="006D39DE"/>
    <w:rsid w:val="006D3FED"/>
    <w:rsid w:val="006E0330"/>
    <w:rsid w:val="006E0BE2"/>
    <w:rsid w:val="006E0F86"/>
    <w:rsid w:val="006E10F6"/>
    <w:rsid w:val="006E2D7B"/>
    <w:rsid w:val="006E3A1E"/>
    <w:rsid w:val="006E42A7"/>
    <w:rsid w:val="006E538B"/>
    <w:rsid w:val="006E641F"/>
    <w:rsid w:val="006E7E27"/>
    <w:rsid w:val="006F06F1"/>
    <w:rsid w:val="006F11C7"/>
    <w:rsid w:val="006F320B"/>
    <w:rsid w:val="006F3B31"/>
    <w:rsid w:val="006F3FBF"/>
    <w:rsid w:val="006F4297"/>
    <w:rsid w:val="006F45A1"/>
    <w:rsid w:val="0070019F"/>
    <w:rsid w:val="00700BFE"/>
    <w:rsid w:val="00700FCA"/>
    <w:rsid w:val="00702C15"/>
    <w:rsid w:val="00703B70"/>
    <w:rsid w:val="007054AC"/>
    <w:rsid w:val="00705B93"/>
    <w:rsid w:val="00710E24"/>
    <w:rsid w:val="00711847"/>
    <w:rsid w:val="00712A18"/>
    <w:rsid w:val="007134B9"/>
    <w:rsid w:val="00714294"/>
    <w:rsid w:val="0071679F"/>
    <w:rsid w:val="007172B2"/>
    <w:rsid w:val="00717FC2"/>
    <w:rsid w:val="00720604"/>
    <w:rsid w:val="007231CE"/>
    <w:rsid w:val="00724EE7"/>
    <w:rsid w:val="00725BAA"/>
    <w:rsid w:val="007261D8"/>
    <w:rsid w:val="00730B83"/>
    <w:rsid w:val="007317E8"/>
    <w:rsid w:val="007330CD"/>
    <w:rsid w:val="007334FD"/>
    <w:rsid w:val="00734E53"/>
    <w:rsid w:val="007351EA"/>
    <w:rsid w:val="00736FCA"/>
    <w:rsid w:val="00737DD1"/>
    <w:rsid w:val="00737DFA"/>
    <w:rsid w:val="007439C0"/>
    <w:rsid w:val="007442D2"/>
    <w:rsid w:val="00744D61"/>
    <w:rsid w:val="00746291"/>
    <w:rsid w:val="00747A25"/>
    <w:rsid w:val="00752741"/>
    <w:rsid w:val="007538BA"/>
    <w:rsid w:val="007543DD"/>
    <w:rsid w:val="00755921"/>
    <w:rsid w:val="00756861"/>
    <w:rsid w:val="0075762B"/>
    <w:rsid w:val="00757A98"/>
    <w:rsid w:val="00760AF7"/>
    <w:rsid w:val="007615C9"/>
    <w:rsid w:val="00761D10"/>
    <w:rsid w:val="007633E0"/>
    <w:rsid w:val="00763473"/>
    <w:rsid w:val="00763648"/>
    <w:rsid w:val="0076580F"/>
    <w:rsid w:val="00766391"/>
    <w:rsid w:val="007669AC"/>
    <w:rsid w:val="007717A9"/>
    <w:rsid w:val="00772FBE"/>
    <w:rsid w:val="00773D5C"/>
    <w:rsid w:val="00775F15"/>
    <w:rsid w:val="00777648"/>
    <w:rsid w:val="00777697"/>
    <w:rsid w:val="00780093"/>
    <w:rsid w:val="00780A12"/>
    <w:rsid w:val="007850FE"/>
    <w:rsid w:val="007919F9"/>
    <w:rsid w:val="00792109"/>
    <w:rsid w:val="007922CB"/>
    <w:rsid w:val="00793254"/>
    <w:rsid w:val="00793CB5"/>
    <w:rsid w:val="007962F5"/>
    <w:rsid w:val="00796EA1"/>
    <w:rsid w:val="007A02F9"/>
    <w:rsid w:val="007A18E6"/>
    <w:rsid w:val="007A1ADD"/>
    <w:rsid w:val="007A2266"/>
    <w:rsid w:val="007A2768"/>
    <w:rsid w:val="007A295F"/>
    <w:rsid w:val="007A3464"/>
    <w:rsid w:val="007A4260"/>
    <w:rsid w:val="007A7707"/>
    <w:rsid w:val="007B340C"/>
    <w:rsid w:val="007B3AE0"/>
    <w:rsid w:val="007B3F12"/>
    <w:rsid w:val="007B7957"/>
    <w:rsid w:val="007C1FFA"/>
    <w:rsid w:val="007C394C"/>
    <w:rsid w:val="007C6D22"/>
    <w:rsid w:val="007C756F"/>
    <w:rsid w:val="007D0B73"/>
    <w:rsid w:val="007D4465"/>
    <w:rsid w:val="007D73FB"/>
    <w:rsid w:val="007D7937"/>
    <w:rsid w:val="007D7D6E"/>
    <w:rsid w:val="007E2903"/>
    <w:rsid w:val="007E57DE"/>
    <w:rsid w:val="007E59D4"/>
    <w:rsid w:val="007E5B85"/>
    <w:rsid w:val="007E747B"/>
    <w:rsid w:val="007F15D0"/>
    <w:rsid w:val="007F17F1"/>
    <w:rsid w:val="007F1D5B"/>
    <w:rsid w:val="007F23EB"/>
    <w:rsid w:val="007F346A"/>
    <w:rsid w:val="007F431E"/>
    <w:rsid w:val="007F680E"/>
    <w:rsid w:val="007F6C62"/>
    <w:rsid w:val="007F753D"/>
    <w:rsid w:val="008007A0"/>
    <w:rsid w:val="0080150F"/>
    <w:rsid w:val="00802A85"/>
    <w:rsid w:val="008035D3"/>
    <w:rsid w:val="008052B3"/>
    <w:rsid w:val="00805484"/>
    <w:rsid w:val="008054A1"/>
    <w:rsid w:val="008057C7"/>
    <w:rsid w:val="00805A3D"/>
    <w:rsid w:val="00805E7C"/>
    <w:rsid w:val="00806984"/>
    <w:rsid w:val="00807F4D"/>
    <w:rsid w:val="0081011E"/>
    <w:rsid w:val="00810266"/>
    <w:rsid w:val="008120F2"/>
    <w:rsid w:val="008150CC"/>
    <w:rsid w:val="00815BC7"/>
    <w:rsid w:val="00815CC4"/>
    <w:rsid w:val="008161C5"/>
    <w:rsid w:val="008216D2"/>
    <w:rsid w:val="00821E27"/>
    <w:rsid w:val="00821F62"/>
    <w:rsid w:val="008228EA"/>
    <w:rsid w:val="008241D4"/>
    <w:rsid w:val="0082637E"/>
    <w:rsid w:val="00826710"/>
    <w:rsid w:val="00830E91"/>
    <w:rsid w:val="00831821"/>
    <w:rsid w:val="00831B77"/>
    <w:rsid w:val="00832F65"/>
    <w:rsid w:val="00836892"/>
    <w:rsid w:val="00837650"/>
    <w:rsid w:val="008412A3"/>
    <w:rsid w:val="008415D5"/>
    <w:rsid w:val="0084238B"/>
    <w:rsid w:val="00842489"/>
    <w:rsid w:val="00843F38"/>
    <w:rsid w:val="0084547F"/>
    <w:rsid w:val="00851A4C"/>
    <w:rsid w:val="00851B55"/>
    <w:rsid w:val="00852006"/>
    <w:rsid w:val="00856D48"/>
    <w:rsid w:val="00860320"/>
    <w:rsid w:val="00865344"/>
    <w:rsid w:val="008656C4"/>
    <w:rsid w:val="008659F8"/>
    <w:rsid w:val="00866D75"/>
    <w:rsid w:val="008676BE"/>
    <w:rsid w:val="008679C0"/>
    <w:rsid w:val="00871214"/>
    <w:rsid w:val="008719A8"/>
    <w:rsid w:val="00873192"/>
    <w:rsid w:val="00873DA0"/>
    <w:rsid w:val="008741DC"/>
    <w:rsid w:val="00874C45"/>
    <w:rsid w:val="00875018"/>
    <w:rsid w:val="008750E5"/>
    <w:rsid w:val="008771BD"/>
    <w:rsid w:val="00877A79"/>
    <w:rsid w:val="00880706"/>
    <w:rsid w:val="00883E3F"/>
    <w:rsid w:val="008853D1"/>
    <w:rsid w:val="0088540B"/>
    <w:rsid w:val="00887A07"/>
    <w:rsid w:val="00890B6D"/>
    <w:rsid w:val="0089200C"/>
    <w:rsid w:val="0089293F"/>
    <w:rsid w:val="00892B06"/>
    <w:rsid w:val="00892E42"/>
    <w:rsid w:val="0089384F"/>
    <w:rsid w:val="00894DF6"/>
    <w:rsid w:val="00896E08"/>
    <w:rsid w:val="008A1657"/>
    <w:rsid w:val="008A2398"/>
    <w:rsid w:val="008A2ECC"/>
    <w:rsid w:val="008A3724"/>
    <w:rsid w:val="008A4430"/>
    <w:rsid w:val="008A489D"/>
    <w:rsid w:val="008A6682"/>
    <w:rsid w:val="008A7DF9"/>
    <w:rsid w:val="008B085B"/>
    <w:rsid w:val="008B2BF4"/>
    <w:rsid w:val="008B2D32"/>
    <w:rsid w:val="008C0831"/>
    <w:rsid w:val="008C1B63"/>
    <w:rsid w:val="008C24BC"/>
    <w:rsid w:val="008C3A98"/>
    <w:rsid w:val="008C65FE"/>
    <w:rsid w:val="008D0DD8"/>
    <w:rsid w:val="008D53F8"/>
    <w:rsid w:val="008D700C"/>
    <w:rsid w:val="008D73C6"/>
    <w:rsid w:val="008D758B"/>
    <w:rsid w:val="008E1685"/>
    <w:rsid w:val="008E19CE"/>
    <w:rsid w:val="008E1C83"/>
    <w:rsid w:val="008E5C26"/>
    <w:rsid w:val="008E7595"/>
    <w:rsid w:val="008E75AA"/>
    <w:rsid w:val="008E7662"/>
    <w:rsid w:val="008F0A0E"/>
    <w:rsid w:val="008F205F"/>
    <w:rsid w:val="008F264A"/>
    <w:rsid w:val="008F2AC8"/>
    <w:rsid w:val="008F3D2E"/>
    <w:rsid w:val="008F4554"/>
    <w:rsid w:val="008F5DF8"/>
    <w:rsid w:val="008F5FAF"/>
    <w:rsid w:val="008F7338"/>
    <w:rsid w:val="008F7B30"/>
    <w:rsid w:val="009013AD"/>
    <w:rsid w:val="009031BC"/>
    <w:rsid w:val="0090741B"/>
    <w:rsid w:val="00907BE5"/>
    <w:rsid w:val="00910732"/>
    <w:rsid w:val="009129C9"/>
    <w:rsid w:val="009151D2"/>
    <w:rsid w:val="00921383"/>
    <w:rsid w:val="00922CAA"/>
    <w:rsid w:val="0092387C"/>
    <w:rsid w:val="00924F9C"/>
    <w:rsid w:val="009256C5"/>
    <w:rsid w:val="0092603A"/>
    <w:rsid w:val="00927209"/>
    <w:rsid w:val="00927414"/>
    <w:rsid w:val="00930140"/>
    <w:rsid w:val="00933419"/>
    <w:rsid w:val="0093538D"/>
    <w:rsid w:val="00936AA9"/>
    <w:rsid w:val="0093717D"/>
    <w:rsid w:val="0094009D"/>
    <w:rsid w:val="00940C01"/>
    <w:rsid w:val="009418F0"/>
    <w:rsid w:val="009419B8"/>
    <w:rsid w:val="00941BCA"/>
    <w:rsid w:val="00941E07"/>
    <w:rsid w:val="00942341"/>
    <w:rsid w:val="00942805"/>
    <w:rsid w:val="009477EF"/>
    <w:rsid w:val="00947DF4"/>
    <w:rsid w:val="009500D5"/>
    <w:rsid w:val="009514C4"/>
    <w:rsid w:val="0095162F"/>
    <w:rsid w:val="009534D6"/>
    <w:rsid w:val="00955CDA"/>
    <w:rsid w:val="00956969"/>
    <w:rsid w:val="0095705F"/>
    <w:rsid w:val="009621BA"/>
    <w:rsid w:val="00962F82"/>
    <w:rsid w:val="00964369"/>
    <w:rsid w:val="009653CB"/>
    <w:rsid w:val="00965446"/>
    <w:rsid w:val="0096659F"/>
    <w:rsid w:val="00967FD9"/>
    <w:rsid w:val="009707F1"/>
    <w:rsid w:val="00976977"/>
    <w:rsid w:val="009769F3"/>
    <w:rsid w:val="00976FA2"/>
    <w:rsid w:val="00977CB0"/>
    <w:rsid w:val="00977E89"/>
    <w:rsid w:val="00986479"/>
    <w:rsid w:val="009864A2"/>
    <w:rsid w:val="00987CF3"/>
    <w:rsid w:val="0099005D"/>
    <w:rsid w:val="00991971"/>
    <w:rsid w:val="009933F4"/>
    <w:rsid w:val="009960CC"/>
    <w:rsid w:val="00996B2B"/>
    <w:rsid w:val="009A21CD"/>
    <w:rsid w:val="009A2DD3"/>
    <w:rsid w:val="009A3220"/>
    <w:rsid w:val="009A3899"/>
    <w:rsid w:val="009A3B3F"/>
    <w:rsid w:val="009A5473"/>
    <w:rsid w:val="009A5889"/>
    <w:rsid w:val="009A5D12"/>
    <w:rsid w:val="009A7578"/>
    <w:rsid w:val="009B0AF1"/>
    <w:rsid w:val="009B0E3E"/>
    <w:rsid w:val="009B1DB8"/>
    <w:rsid w:val="009B1E21"/>
    <w:rsid w:val="009B5C05"/>
    <w:rsid w:val="009B66EB"/>
    <w:rsid w:val="009C021D"/>
    <w:rsid w:val="009C0375"/>
    <w:rsid w:val="009C0EC6"/>
    <w:rsid w:val="009C1DCE"/>
    <w:rsid w:val="009C415D"/>
    <w:rsid w:val="009C44C9"/>
    <w:rsid w:val="009C5412"/>
    <w:rsid w:val="009C5967"/>
    <w:rsid w:val="009C6931"/>
    <w:rsid w:val="009D212F"/>
    <w:rsid w:val="009D3333"/>
    <w:rsid w:val="009D3CFB"/>
    <w:rsid w:val="009D3D69"/>
    <w:rsid w:val="009D43A5"/>
    <w:rsid w:val="009D6319"/>
    <w:rsid w:val="009D6992"/>
    <w:rsid w:val="009D6D73"/>
    <w:rsid w:val="009D7285"/>
    <w:rsid w:val="009D74C0"/>
    <w:rsid w:val="009D7E4C"/>
    <w:rsid w:val="009E028B"/>
    <w:rsid w:val="009E145B"/>
    <w:rsid w:val="009E16A6"/>
    <w:rsid w:val="009E2270"/>
    <w:rsid w:val="009E2FE1"/>
    <w:rsid w:val="009E3CEA"/>
    <w:rsid w:val="009E42BA"/>
    <w:rsid w:val="009E4662"/>
    <w:rsid w:val="009E535E"/>
    <w:rsid w:val="009E56C8"/>
    <w:rsid w:val="009E5A4E"/>
    <w:rsid w:val="009E746B"/>
    <w:rsid w:val="009F16B3"/>
    <w:rsid w:val="009F20E1"/>
    <w:rsid w:val="009F4999"/>
    <w:rsid w:val="009F4D99"/>
    <w:rsid w:val="009F5239"/>
    <w:rsid w:val="009F67C0"/>
    <w:rsid w:val="009F7AD6"/>
    <w:rsid w:val="00A00548"/>
    <w:rsid w:val="00A0129E"/>
    <w:rsid w:val="00A0189B"/>
    <w:rsid w:val="00A0191B"/>
    <w:rsid w:val="00A0326F"/>
    <w:rsid w:val="00A06875"/>
    <w:rsid w:val="00A06B8B"/>
    <w:rsid w:val="00A07D48"/>
    <w:rsid w:val="00A10349"/>
    <w:rsid w:val="00A10679"/>
    <w:rsid w:val="00A10D32"/>
    <w:rsid w:val="00A11143"/>
    <w:rsid w:val="00A14416"/>
    <w:rsid w:val="00A20234"/>
    <w:rsid w:val="00A207B2"/>
    <w:rsid w:val="00A2368B"/>
    <w:rsid w:val="00A23DA1"/>
    <w:rsid w:val="00A24F2A"/>
    <w:rsid w:val="00A2510A"/>
    <w:rsid w:val="00A2543A"/>
    <w:rsid w:val="00A2546F"/>
    <w:rsid w:val="00A25BB8"/>
    <w:rsid w:val="00A2646B"/>
    <w:rsid w:val="00A270A0"/>
    <w:rsid w:val="00A3073C"/>
    <w:rsid w:val="00A317E3"/>
    <w:rsid w:val="00A330B8"/>
    <w:rsid w:val="00A336E3"/>
    <w:rsid w:val="00A33E79"/>
    <w:rsid w:val="00A37CA4"/>
    <w:rsid w:val="00A37EE6"/>
    <w:rsid w:val="00A4044E"/>
    <w:rsid w:val="00A436FB"/>
    <w:rsid w:val="00A43A23"/>
    <w:rsid w:val="00A45F80"/>
    <w:rsid w:val="00A46DBB"/>
    <w:rsid w:val="00A47628"/>
    <w:rsid w:val="00A47EC2"/>
    <w:rsid w:val="00A51AC4"/>
    <w:rsid w:val="00A527AA"/>
    <w:rsid w:val="00A52825"/>
    <w:rsid w:val="00A52BAA"/>
    <w:rsid w:val="00A53B19"/>
    <w:rsid w:val="00A54E8A"/>
    <w:rsid w:val="00A551A4"/>
    <w:rsid w:val="00A56A94"/>
    <w:rsid w:val="00A61DD2"/>
    <w:rsid w:val="00A62404"/>
    <w:rsid w:val="00A63A1D"/>
    <w:rsid w:val="00A6572B"/>
    <w:rsid w:val="00A6594E"/>
    <w:rsid w:val="00A66869"/>
    <w:rsid w:val="00A66A88"/>
    <w:rsid w:val="00A67B57"/>
    <w:rsid w:val="00A67F84"/>
    <w:rsid w:val="00A72D37"/>
    <w:rsid w:val="00A740C9"/>
    <w:rsid w:val="00A7411D"/>
    <w:rsid w:val="00A7476B"/>
    <w:rsid w:val="00A74EFD"/>
    <w:rsid w:val="00A77441"/>
    <w:rsid w:val="00A80888"/>
    <w:rsid w:val="00A80C56"/>
    <w:rsid w:val="00A8133C"/>
    <w:rsid w:val="00A813DD"/>
    <w:rsid w:val="00A81FEF"/>
    <w:rsid w:val="00A836A8"/>
    <w:rsid w:val="00A83C3D"/>
    <w:rsid w:val="00A8489E"/>
    <w:rsid w:val="00A85048"/>
    <w:rsid w:val="00A87CEC"/>
    <w:rsid w:val="00A90A56"/>
    <w:rsid w:val="00A90FC6"/>
    <w:rsid w:val="00A91652"/>
    <w:rsid w:val="00A92A8B"/>
    <w:rsid w:val="00A92B4A"/>
    <w:rsid w:val="00A93D01"/>
    <w:rsid w:val="00A978D3"/>
    <w:rsid w:val="00A9795A"/>
    <w:rsid w:val="00AA2125"/>
    <w:rsid w:val="00AA235E"/>
    <w:rsid w:val="00AA2CFC"/>
    <w:rsid w:val="00AA36A7"/>
    <w:rsid w:val="00AA5EFE"/>
    <w:rsid w:val="00AA66DA"/>
    <w:rsid w:val="00AA681F"/>
    <w:rsid w:val="00AB1572"/>
    <w:rsid w:val="00AB22BC"/>
    <w:rsid w:val="00AB3B43"/>
    <w:rsid w:val="00AB4812"/>
    <w:rsid w:val="00AB54B7"/>
    <w:rsid w:val="00AB58F1"/>
    <w:rsid w:val="00AB6453"/>
    <w:rsid w:val="00AC0530"/>
    <w:rsid w:val="00AC0E08"/>
    <w:rsid w:val="00AC155B"/>
    <w:rsid w:val="00AC19F9"/>
    <w:rsid w:val="00AC2966"/>
    <w:rsid w:val="00AC2E33"/>
    <w:rsid w:val="00AC3A07"/>
    <w:rsid w:val="00AC401B"/>
    <w:rsid w:val="00AC5604"/>
    <w:rsid w:val="00AC6A8B"/>
    <w:rsid w:val="00AC6FF2"/>
    <w:rsid w:val="00AC74FE"/>
    <w:rsid w:val="00AD0C85"/>
    <w:rsid w:val="00AD137E"/>
    <w:rsid w:val="00AD2B3E"/>
    <w:rsid w:val="00AD37BD"/>
    <w:rsid w:val="00AD407D"/>
    <w:rsid w:val="00AD48D0"/>
    <w:rsid w:val="00AD4D54"/>
    <w:rsid w:val="00AD56FA"/>
    <w:rsid w:val="00AD787F"/>
    <w:rsid w:val="00AD7C60"/>
    <w:rsid w:val="00AE02F5"/>
    <w:rsid w:val="00AE0F18"/>
    <w:rsid w:val="00AE1696"/>
    <w:rsid w:val="00AE318F"/>
    <w:rsid w:val="00AE3C9C"/>
    <w:rsid w:val="00AE4C39"/>
    <w:rsid w:val="00AE4F2C"/>
    <w:rsid w:val="00AE5C1C"/>
    <w:rsid w:val="00AE7861"/>
    <w:rsid w:val="00AF066B"/>
    <w:rsid w:val="00AF11F7"/>
    <w:rsid w:val="00AF1F96"/>
    <w:rsid w:val="00AF3618"/>
    <w:rsid w:val="00AF4842"/>
    <w:rsid w:val="00AF5656"/>
    <w:rsid w:val="00AF56E3"/>
    <w:rsid w:val="00AF5E51"/>
    <w:rsid w:val="00AF6FF7"/>
    <w:rsid w:val="00AF7C24"/>
    <w:rsid w:val="00B026F9"/>
    <w:rsid w:val="00B028BD"/>
    <w:rsid w:val="00B0458D"/>
    <w:rsid w:val="00B104CB"/>
    <w:rsid w:val="00B10646"/>
    <w:rsid w:val="00B10DF0"/>
    <w:rsid w:val="00B11F9A"/>
    <w:rsid w:val="00B135B4"/>
    <w:rsid w:val="00B1373B"/>
    <w:rsid w:val="00B13C77"/>
    <w:rsid w:val="00B141EA"/>
    <w:rsid w:val="00B14E3C"/>
    <w:rsid w:val="00B159A8"/>
    <w:rsid w:val="00B15C9E"/>
    <w:rsid w:val="00B15EB6"/>
    <w:rsid w:val="00B16826"/>
    <w:rsid w:val="00B17690"/>
    <w:rsid w:val="00B179A1"/>
    <w:rsid w:val="00B23A56"/>
    <w:rsid w:val="00B24D4D"/>
    <w:rsid w:val="00B26CA6"/>
    <w:rsid w:val="00B305F9"/>
    <w:rsid w:val="00B320C8"/>
    <w:rsid w:val="00B321DA"/>
    <w:rsid w:val="00B328A9"/>
    <w:rsid w:val="00B33A06"/>
    <w:rsid w:val="00B3567D"/>
    <w:rsid w:val="00B3589C"/>
    <w:rsid w:val="00B36941"/>
    <w:rsid w:val="00B37916"/>
    <w:rsid w:val="00B379BE"/>
    <w:rsid w:val="00B400A8"/>
    <w:rsid w:val="00B40E80"/>
    <w:rsid w:val="00B4127E"/>
    <w:rsid w:val="00B413F2"/>
    <w:rsid w:val="00B41871"/>
    <w:rsid w:val="00B42579"/>
    <w:rsid w:val="00B4262F"/>
    <w:rsid w:val="00B43BB1"/>
    <w:rsid w:val="00B452A9"/>
    <w:rsid w:val="00B462D7"/>
    <w:rsid w:val="00B46F8E"/>
    <w:rsid w:val="00B4796D"/>
    <w:rsid w:val="00B51E58"/>
    <w:rsid w:val="00B52F99"/>
    <w:rsid w:val="00B54D4D"/>
    <w:rsid w:val="00B55820"/>
    <w:rsid w:val="00B55F2A"/>
    <w:rsid w:val="00B57400"/>
    <w:rsid w:val="00B612E7"/>
    <w:rsid w:val="00B64DE8"/>
    <w:rsid w:val="00B65054"/>
    <w:rsid w:val="00B71307"/>
    <w:rsid w:val="00B7193E"/>
    <w:rsid w:val="00B71F55"/>
    <w:rsid w:val="00B738BC"/>
    <w:rsid w:val="00B73C5B"/>
    <w:rsid w:val="00B7427C"/>
    <w:rsid w:val="00B74E0C"/>
    <w:rsid w:val="00B76B57"/>
    <w:rsid w:val="00B777FC"/>
    <w:rsid w:val="00B80EC2"/>
    <w:rsid w:val="00B80F6E"/>
    <w:rsid w:val="00B81744"/>
    <w:rsid w:val="00B8280A"/>
    <w:rsid w:val="00B83035"/>
    <w:rsid w:val="00B83D50"/>
    <w:rsid w:val="00B84414"/>
    <w:rsid w:val="00B8492F"/>
    <w:rsid w:val="00B8532B"/>
    <w:rsid w:val="00B861CD"/>
    <w:rsid w:val="00B86757"/>
    <w:rsid w:val="00B917CC"/>
    <w:rsid w:val="00B92520"/>
    <w:rsid w:val="00B938E4"/>
    <w:rsid w:val="00B93B47"/>
    <w:rsid w:val="00B93C22"/>
    <w:rsid w:val="00B942FB"/>
    <w:rsid w:val="00B94CAF"/>
    <w:rsid w:val="00B96773"/>
    <w:rsid w:val="00B97E3E"/>
    <w:rsid w:val="00BA066F"/>
    <w:rsid w:val="00BA0C1B"/>
    <w:rsid w:val="00BA11DF"/>
    <w:rsid w:val="00BA163C"/>
    <w:rsid w:val="00BA1D92"/>
    <w:rsid w:val="00BA278F"/>
    <w:rsid w:val="00BA30E6"/>
    <w:rsid w:val="00BA3C34"/>
    <w:rsid w:val="00BA4BAD"/>
    <w:rsid w:val="00BA67FE"/>
    <w:rsid w:val="00BA6FC4"/>
    <w:rsid w:val="00BA7E39"/>
    <w:rsid w:val="00BB0712"/>
    <w:rsid w:val="00BB1F64"/>
    <w:rsid w:val="00BB2961"/>
    <w:rsid w:val="00BB4268"/>
    <w:rsid w:val="00BB5F05"/>
    <w:rsid w:val="00BB6C61"/>
    <w:rsid w:val="00BC18BE"/>
    <w:rsid w:val="00BC445A"/>
    <w:rsid w:val="00BC4E6E"/>
    <w:rsid w:val="00BC50B3"/>
    <w:rsid w:val="00BC52F5"/>
    <w:rsid w:val="00BC5B02"/>
    <w:rsid w:val="00BC5C0B"/>
    <w:rsid w:val="00BC76FB"/>
    <w:rsid w:val="00BC7DF9"/>
    <w:rsid w:val="00BD0A67"/>
    <w:rsid w:val="00BD0D3F"/>
    <w:rsid w:val="00BD1BB5"/>
    <w:rsid w:val="00BD1FBF"/>
    <w:rsid w:val="00BD1FE3"/>
    <w:rsid w:val="00BD2752"/>
    <w:rsid w:val="00BD3139"/>
    <w:rsid w:val="00BD4C10"/>
    <w:rsid w:val="00BE0F1A"/>
    <w:rsid w:val="00BE0F20"/>
    <w:rsid w:val="00BE1BF6"/>
    <w:rsid w:val="00BE2668"/>
    <w:rsid w:val="00BE5000"/>
    <w:rsid w:val="00BF0D72"/>
    <w:rsid w:val="00BF0DE1"/>
    <w:rsid w:val="00BF1835"/>
    <w:rsid w:val="00BF25AD"/>
    <w:rsid w:val="00BF2DCB"/>
    <w:rsid w:val="00BF30AF"/>
    <w:rsid w:val="00BF3ACC"/>
    <w:rsid w:val="00BF6D86"/>
    <w:rsid w:val="00BF7053"/>
    <w:rsid w:val="00BF78B9"/>
    <w:rsid w:val="00BF7BA3"/>
    <w:rsid w:val="00C00DF2"/>
    <w:rsid w:val="00C02433"/>
    <w:rsid w:val="00C033C1"/>
    <w:rsid w:val="00C03C15"/>
    <w:rsid w:val="00C04A58"/>
    <w:rsid w:val="00C05606"/>
    <w:rsid w:val="00C05695"/>
    <w:rsid w:val="00C06738"/>
    <w:rsid w:val="00C06800"/>
    <w:rsid w:val="00C06A4E"/>
    <w:rsid w:val="00C06F2E"/>
    <w:rsid w:val="00C0761D"/>
    <w:rsid w:val="00C120AC"/>
    <w:rsid w:val="00C12510"/>
    <w:rsid w:val="00C14283"/>
    <w:rsid w:val="00C14566"/>
    <w:rsid w:val="00C145F0"/>
    <w:rsid w:val="00C17B84"/>
    <w:rsid w:val="00C22AE9"/>
    <w:rsid w:val="00C24424"/>
    <w:rsid w:val="00C24498"/>
    <w:rsid w:val="00C2552A"/>
    <w:rsid w:val="00C27156"/>
    <w:rsid w:val="00C278D0"/>
    <w:rsid w:val="00C342C3"/>
    <w:rsid w:val="00C34AE5"/>
    <w:rsid w:val="00C35949"/>
    <w:rsid w:val="00C36FCE"/>
    <w:rsid w:val="00C40E93"/>
    <w:rsid w:val="00C41A29"/>
    <w:rsid w:val="00C4209C"/>
    <w:rsid w:val="00C42FF2"/>
    <w:rsid w:val="00C4391D"/>
    <w:rsid w:val="00C44361"/>
    <w:rsid w:val="00C45270"/>
    <w:rsid w:val="00C45F08"/>
    <w:rsid w:val="00C46D19"/>
    <w:rsid w:val="00C50DBB"/>
    <w:rsid w:val="00C52BAA"/>
    <w:rsid w:val="00C57436"/>
    <w:rsid w:val="00C62755"/>
    <w:rsid w:val="00C6336D"/>
    <w:rsid w:val="00C640B1"/>
    <w:rsid w:val="00C66A2A"/>
    <w:rsid w:val="00C6733A"/>
    <w:rsid w:val="00C70182"/>
    <w:rsid w:val="00C70760"/>
    <w:rsid w:val="00C72BB4"/>
    <w:rsid w:val="00C73685"/>
    <w:rsid w:val="00C74187"/>
    <w:rsid w:val="00C75343"/>
    <w:rsid w:val="00C7573D"/>
    <w:rsid w:val="00C764BE"/>
    <w:rsid w:val="00C768C2"/>
    <w:rsid w:val="00C76BBA"/>
    <w:rsid w:val="00C76C59"/>
    <w:rsid w:val="00C802F8"/>
    <w:rsid w:val="00C804A3"/>
    <w:rsid w:val="00C817E7"/>
    <w:rsid w:val="00C81AF1"/>
    <w:rsid w:val="00C82366"/>
    <w:rsid w:val="00C823AD"/>
    <w:rsid w:val="00C82A3C"/>
    <w:rsid w:val="00C83504"/>
    <w:rsid w:val="00C8430D"/>
    <w:rsid w:val="00C9095F"/>
    <w:rsid w:val="00C90B23"/>
    <w:rsid w:val="00C92533"/>
    <w:rsid w:val="00C9263B"/>
    <w:rsid w:val="00C9460F"/>
    <w:rsid w:val="00C957DA"/>
    <w:rsid w:val="00C96CB0"/>
    <w:rsid w:val="00CA3BF0"/>
    <w:rsid w:val="00CA469E"/>
    <w:rsid w:val="00CA7124"/>
    <w:rsid w:val="00CB0B5C"/>
    <w:rsid w:val="00CB3A27"/>
    <w:rsid w:val="00CB483E"/>
    <w:rsid w:val="00CB48C8"/>
    <w:rsid w:val="00CB5176"/>
    <w:rsid w:val="00CB51E2"/>
    <w:rsid w:val="00CB6465"/>
    <w:rsid w:val="00CB726D"/>
    <w:rsid w:val="00CC3487"/>
    <w:rsid w:val="00CC38D2"/>
    <w:rsid w:val="00CC3EE5"/>
    <w:rsid w:val="00CC544B"/>
    <w:rsid w:val="00CC6EBD"/>
    <w:rsid w:val="00CC75B1"/>
    <w:rsid w:val="00CC7ECC"/>
    <w:rsid w:val="00CD3115"/>
    <w:rsid w:val="00CD3A16"/>
    <w:rsid w:val="00CD664A"/>
    <w:rsid w:val="00CD6B00"/>
    <w:rsid w:val="00CD727C"/>
    <w:rsid w:val="00CD76AD"/>
    <w:rsid w:val="00CE0990"/>
    <w:rsid w:val="00CE0FF8"/>
    <w:rsid w:val="00CE2293"/>
    <w:rsid w:val="00CE455E"/>
    <w:rsid w:val="00CE7B8F"/>
    <w:rsid w:val="00CF01EA"/>
    <w:rsid w:val="00CF0F13"/>
    <w:rsid w:val="00CF1CB1"/>
    <w:rsid w:val="00CF3DE8"/>
    <w:rsid w:val="00CF4A5D"/>
    <w:rsid w:val="00CF4B6D"/>
    <w:rsid w:val="00CF67BF"/>
    <w:rsid w:val="00D00302"/>
    <w:rsid w:val="00D03929"/>
    <w:rsid w:val="00D04F4A"/>
    <w:rsid w:val="00D05309"/>
    <w:rsid w:val="00D05529"/>
    <w:rsid w:val="00D0574B"/>
    <w:rsid w:val="00D061B0"/>
    <w:rsid w:val="00D06483"/>
    <w:rsid w:val="00D07FCF"/>
    <w:rsid w:val="00D102A9"/>
    <w:rsid w:val="00D11897"/>
    <w:rsid w:val="00D125D7"/>
    <w:rsid w:val="00D12B7F"/>
    <w:rsid w:val="00D12FA7"/>
    <w:rsid w:val="00D1355D"/>
    <w:rsid w:val="00D1411E"/>
    <w:rsid w:val="00D1476C"/>
    <w:rsid w:val="00D15249"/>
    <w:rsid w:val="00D22576"/>
    <w:rsid w:val="00D22EA7"/>
    <w:rsid w:val="00D231E8"/>
    <w:rsid w:val="00D2336F"/>
    <w:rsid w:val="00D24168"/>
    <w:rsid w:val="00D25F9C"/>
    <w:rsid w:val="00D263BB"/>
    <w:rsid w:val="00D26D74"/>
    <w:rsid w:val="00D27D71"/>
    <w:rsid w:val="00D27E3C"/>
    <w:rsid w:val="00D33B8C"/>
    <w:rsid w:val="00D3457C"/>
    <w:rsid w:val="00D34F88"/>
    <w:rsid w:val="00D36A79"/>
    <w:rsid w:val="00D36F47"/>
    <w:rsid w:val="00D37B25"/>
    <w:rsid w:val="00D37BFE"/>
    <w:rsid w:val="00D40D5B"/>
    <w:rsid w:val="00D42172"/>
    <w:rsid w:val="00D426C8"/>
    <w:rsid w:val="00D430B1"/>
    <w:rsid w:val="00D4351D"/>
    <w:rsid w:val="00D43CA2"/>
    <w:rsid w:val="00D43D30"/>
    <w:rsid w:val="00D47C19"/>
    <w:rsid w:val="00D500B8"/>
    <w:rsid w:val="00D517DB"/>
    <w:rsid w:val="00D5235F"/>
    <w:rsid w:val="00D52AF6"/>
    <w:rsid w:val="00D5339D"/>
    <w:rsid w:val="00D53419"/>
    <w:rsid w:val="00D5446C"/>
    <w:rsid w:val="00D549B5"/>
    <w:rsid w:val="00D567A1"/>
    <w:rsid w:val="00D5727A"/>
    <w:rsid w:val="00D572CF"/>
    <w:rsid w:val="00D62FB0"/>
    <w:rsid w:val="00D638BC"/>
    <w:rsid w:val="00D63CD8"/>
    <w:rsid w:val="00D644AE"/>
    <w:rsid w:val="00D661B7"/>
    <w:rsid w:val="00D66711"/>
    <w:rsid w:val="00D67CDE"/>
    <w:rsid w:val="00D67D31"/>
    <w:rsid w:val="00D70C9E"/>
    <w:rsid w:val="00D72500"/>
    <w:rsid w:val="00D73557"/>
    <w:rsid w:val="00D74AA6"/>
    <w:rsid w:val="00D76F1C"/>
    <w:rsid w:val="00D778E1"/>
    <w:rsid w:val="00D81668"/>
    <w:rsid w:val="00D82121"/>
    <w:rsid w:val="00D8235D"/>
    <w:rsid w:val="00D82924"/>
    <w:rsid w:val="00D8543A"/>
    <w:rsid w:val="00D857AA"/>
    <w:rsid w:val="00D911AE"/>
    <w:rsid w:val="00D93532"/>
    <w:rsid w:val="00D938B5"/>
    <w:rsid w:val="00D938E4"/>
    <w:rsid w:val="00D94694"/>
    <w:rsid w:val="00DA06E6"/>
    <w:rsid w:val="00DA1158"/>
    <w:rsid w:val="00DA1FF3"/>
    <w:rsid w:val="00DA2BEE"/>
    <w:rsid w:val="00DA3BE2"/>
    <w:rsid w:val="00DA45A8"/>
    <w:rsid w:val="00DA4824"/>
    <w:rsid w:val="00DA4A50"/>
    <w:rsid w:val="00DA65DA"/>
    <w:rsid w:val="00DA7E20"/>
    <w:rsid w:val="00DB1592"/>
    <w:rsid w:val="00DB36F9"/>
    <w:rsid w:val="00DB5951"/>
    <w:rsid w:val="00DB62C4"/>
    <w:rsid w:val="00DC0392"/>
    <w:rsid w:val="00DC089E"/>
    <w:rsid w:val="00DC1C08"/>
    <w:rsid w:val="00DC1F8F"/>
    <w:rsid w:val="00DC28D3"/>
    <w:rsid w:val="00DC2CDC"/>
    <w:rsid w:val="00DC44BF"/>
    <w:rsid w:val="00DC44D3"/>
    <w:rsid w:val="00DC469E"/>
    <w:rsid w:val="00DC6D19"/>
    <w:rsid w:val="00DD3FF9"/>
    <w:rsid w:val="00DD5497"/>
    <w:rsid w:val="00DD6623"/>
    <w:rsid w:val="00DD7E6F"/>
    <w:rsid w:val="00DE23B5"/>
    <w:rsid w:val="00DE4CB5"/>
    <w:rsid w:val="00DE51E4"/>
    <w:rsid w:val="00DF1AAB"/>
    <w:rsid w:val="00DF1ACE"/>
    <w:rsid w:val="00DF3059"/>
    <w:rsid w:val="00DF7687"/>
    <w:rsid w:val="00E00528"/>
    <w:rsid w:val="00E01300"/>
    <w:rsid w:val="00E015D1"/>
    <w:rsid w:val="00E045B9"/>
    <w:rsid w:val="00E0562D"/>
    <w:rsid w:val="00E1058E"/>
    <w:rsid w:val="00E1083E"/>
    <w:rsid w:val="00E11F59"/>
    <w:rsid w:val="00E120B5"/>
    <w:rsid w:val="00E121E6"/>
    <w:rsid w:val="00E14737"/>
    <w:rsid w:val="00E1659D"/>
    <w:rsid w:val="00E16632"/>
    <w:rsid w:val="00E16BB5"/>
    <w:rsid w:val="00E17405"/>
    <w:rsid w:val="00E17966"/>
    <w:rsid w:val="00E218CC"/>
    <w:rsid w:val="00E24379"/>
    <w:rsid w:val="00E2606C"/>
    <w:rsid w:val="00E26893"/>
    <w:rsid w:val="00E26F1B"/>
    <w:rsid w:val="00E27AD0"/>
    <w:rsid w:val="00E304C8"/>
    <w:rsid w:val="00E3052A"/>
    <w:rsid w:val="00E314BE"/>
    <w:rsid w:val="00E31C75"/>
    <w:rsid w:val="00E32D79"/>
    <w:rsid w:val="00E33986"/>
    <w:rsid w:val="00E33BDE"/>
    <w:rsid w:val="00E33F6E"/>
    <w:rsid w:val="00E35822"/>
    <w:rsid w:val="00E402F5"/>
    <w:rsid w:val="00E40903"/>
    <w:rsid w:val="00E40D01"/>
    <w:rsid w:val="00E411BA"/>
    <w:rsid w:val="00E42995"/>
    <w:rsid w:val="00E42B2C"/>
    <w:rsid w:val="00E43F40"/>
    <w:rsid w:val="00E44FBF"/>
    <w:rsid w:val="00E457D2"/>
    <w:rsid w:val="00E46145"/>
    <w:rsid w:val="00E463ED"/>
    <w:rsid w:val="00E4725F"/>
    <w:rsid w:val="00E47BF3"/>
    <w:rsid w:val="00E5015D"/>
    <w:rsid w:val="00E509A3"/>
    <w:rsid w:val="00E50E91"/>
    <w:rsid w:val="00E52089"/>
    <w:rsid w:val="00E55CFC"/>
    <w:rsid w:val="00E602A1"/>
    <w:rsid w:val="00E63D36"/>
    <w:rsid w:val="00E64C72"/>
    <w:rsid w:val="00E64CE9"/>
    <w:rsid w:val="00E660F3"/>
    <w:rsid w:val="00E67A16"/>
    <w:rsid w:val="00E67E9A"/>
    <w:rsid w:val="00E70418"/>
    <w:rsid w:val="00E73960"/>
    <w:rsid w:val="00E75B0D"/>
    <w:rsid w:val="00E75C64"/>
    <w:rsid w:val="00E75D9A"/>
    <w:rsid w:val="00E7751B"/>
    <w:rsid w:val="00E812A4"/>
    <w:rsid w:val="00E8200C"/>
    <w:rsid w:val="00E826FB"/>
    <w:rsid w:val="00E82E99"/>
    <w:rsid w:val="00E8334C"/>
    <w:rsid w:val="00E83C81"/>
    <w:rsid w:val="00E86661"/>
    <w:rsid w:val="00E86BF8"/>
    <w:rsid w:val="00E879DC"/>
    <w:rsid w:val="00E90298"/>
    <w:rsid w:val="00E93361"/>
    <w:rsid w:val="00E95036"/>
    <w:rsid w:val="00E97961"/>
    <w:rsid w:val="00EA30AF"/>
    <w:rsid w:val="00EA3765"/>
    <w:rsid w:val="00EA3DC3"/>
    <w:rsid w:val="00EA6AB4"/>
    <w:rsid w:val="00EA705D"/>
    <w:rsid w:val="00EB17E8"/>
    <w:rsid w:val="00EB1C55"/>
    <w:rsid w:val="00EB20B2"/>
    <w:rsid w:val="00EB2E3E"/>
    <w:rsid w:val="00EB4DDB"/>
    <w:rsid w:val="00EB6EBA"/>
    <w:rsid w:val="00EC34D8"/>
    <w:rsid w:val="00EC4964"/>
    <w:rsid w:val="00EC5B0D"/>
    <w:rsid w:val="00EC6393"/>
    <w:rsid w:val="00EC6932"/>
    <w:rsid w:val="00ED02FE"/>
    <w:rsid w:val="00ED10BA"/>
    <w:rsid w:val="00ED18F7"/>
    <w:rsid w:val="00ED378B"/>
    <w:rsid w:val="00ED3CA0"/>
    <w:rsid w:val="00ED3D21"/>
    <w:rsid w:val="00ED62C8"/>
    <w:rsid w:val="00ED7E14"/>
    <w:rsid w:val="00EE01AF"/>
    <w:rsid w:val="00EE0498"/>
    <w:rsid w:val="00EE2228"/>
    <w:rsid w:val="00EE7F9E"/>
    <w:rsid w:val="00EF1D3C"/>
    <w:rsid w:val="00EF2331"/>
    <w:rsid w:val="00EF24C6"/>
    <w:rsid w:val="00EF2621"/>
    <w:rsid w:val="00EF29EF"/>
    <w:rsid w:val="00EF32E4"/>
    <w:rsid w:val="00EF391E"/>
    <w:rsid w:val="00EF3A8C"/>
    <w:rsid w:val="00EF4669"/>
    <w:rsid w:val="00EF64E8"/>
    <w:rsid w:val="00EF6A13"/>
    <w:rsid w:val="00EF6DF7"/>
    <w:rsid w:val="00EF7BEE"/>
    <w:rsid w:val="00F00F28"/>
    <w:rsid w:val="00F04197"/>
    <w:rsid w:val="00F056D2"/>
    <w:rsid w:val="00F06721"/>
    <w:rsid w:val="00F0691C"/>
    <w:rsid w:val="00F06C0B"/>
    <w:rsid w:val="00F06C59"/>
    <w:rsid w:val="00F1017A"/>
    <w:rsid w:val="00F10A5A"/>
    <w:rsid w:val="00F13240"/>
    <w:rsid w:val="00F13543"/>
    <w:rsid w:val="00F160D8"/>
    <w:rsid w:val="00F17789"/>
    <w:rsid w:val="00F208B7"/>
    <w:rsid w:val="00F20D6C"/>
    <w:rsid w:val="00F24D92"/>
    <w:rsid w:val="00F24F0D"/>
    <w:rsid w:val="00F2580F"/>
    <w:rsid w:val="00F2629C"/>
    <w:rsid w:val="00F26C81"/>
    <w:rsid w:val="00F26F78"/>
    <w:rsid w:val="00F270FF"/>
    <w:rsid w:val="00F27DD5"/>
    <w:rsid w:val="00F30732"/>
    <w:rsid w:val="00F30EA8"/>
    <w:rsid w:val="00F32D42"/>
    <w:rsid w:val="00F33699"/>
    <w:rsid w:val="00F346E3"/>
    <w:rsid w:val="00F428ED"/>
    <w:rsid w:val="00F42FA6"/>
    <w:rsid w:val="00F435E2"/>
    <w:rsid w:val="00F50A5D"/>
    <w:rsid w:val="00F51FF6"/>
    <w:rsid w:val="00F52001"/>
    <w:rsid w:val="00F52685"/>
    <w:rsid w:val="00F529D8"/>
    <w:rsid w:val="00F535ED"/>
    <w:rsid w:val="00F53BF3"/>
    <w:rsid w:val="00F5501E"/>
    <w:rsid w:val="00F56A6C"/>
    <w:rsid w:val="00F56F50"/>
    <w:rsid w:val="00F57653"/>
    <w:rsid w:val="00F57B73"/>
    <w:rsid w:val="00F612AA"/>
    <w:rsid w:val="00F617B9"/>
    <w:rsid w:val="00F6257D"/>
    <w:rsid w:val="00F63759"/>
    <w:rsid w:val="00F638DC"/>
    <w:rsid w:val="00F670E5"/>
    <w:rsid w:val="00F70453"/>
    <w:rsid w:val="00F718B7"/>
    <w:rsid w:val="00F71AFE"/>
    <w:rsid w:val="00F72A1E"/>
    <w:rsid w:val="00F744B9"/>
    <w:rsid w:val="00F75EC0"/>
    <w:rsid w:val="00F76457"/>
    <w:rsid w:val="00F77218"/>
    <w:rsid w:val="00F80597"/>
    <w:rsid w:val="00F80DEB"/>
    <w:rsid w:val="00F815CE"/>
    <w:rsid w:val="00F8257A"/>
    <w:rsid w:val="00F829C3"/>
    <w:rsid w:val="00F85136"/>
    <w:rsid w:val="00F85D43"/>
    <w:rsid w:val="00F877CD"/>
    <w:rsid w:val="00F91058"/>
    <w:rsid w:val="00F925C4"/>
    <w:rsid w:val="00F926B3"/>
    <w:rsid w:val="00F93D96"/>
    <w:rsid w:val="00F95358"/>
    <w:rsid w:val="00F9591F"/>
    <w:rsid w:val="00F96247"/>
    <w:rsid w:val="00F973AB"/>
    <w:rsid w:val="00F974F5"/>
    <w:rsid w:val="00FA2F15"/>
    <w:rsid w:val="00FA3AA0"/>
    <w:rsid w:val="00FA3ABD"/>
    <w:rsid w:val="00FA423F"/>
    <w:rsid w:val="00FA4F3B"/>
    <w:rsid w:val="00FA53BD"/>
    <w:rsid w:val="00FA5734"/>
    <w:rsid w:val="00FA64E7"/>
    <w:rsid w:val="00FA6BF1"/>
    <w:rsid w:val="00FA7696"/>
    <w:rsid w:val="00FA7A9A"/>
    <w:rsid w:val="00FB01E7"/>
    <w:rsid w:val="00FB067F"/>
    <w:rsid w:val="00FB0799"/>
    <w:rsid w:val="00FB0A19"/>
    <w:rsid w:val="00FB1239"/>
    <w:rsid w:val="00FB2839"/>
    <w:rsid w:val="00FB4BFC"/>
    <w:rsid w:val="00FB57A8"/>
    <w:rsid w:val="00FB57B6"/>
    <w:rsid w:val="00FB5AA5"/>
    <w:rsid w:val="00FC070F"/>
    <w:rsid w:val="00FC3277"/>
    <w:rsid w:val="00FC3340"/>
    <w:rsid w:val="00FC55A9"/>
    <w:rsid w:val="00FC5B06"/>
    <w:rsid w:val="00FC63A1"/>
    <w:rsid w:val="00FC68E5"/>
    <w:rsid w:val="00FC79DE"/>
    <w:rsid w:val="00FD2CFE"/>
    <w:rsid w:val="00FD5552"/>
    <w:rsid w:val="00FD5A77"/>
    <w:rsid w:val="00FE4D50"/>
    <w:rsid w:val="00FE6B3C"/>
    <w:rsid w:val="00FE6EBB"/>
    <w:rsid w:val="00FF0246"/>
    <w:rsid w:val="00FF0EAE"/>
    <w:rsid w:val="00FF5B79"/>
    <w:rsid w:val="00FF61C9"/>
    <w:rsid w:val="00FF6F8D"/>
    <w:rsid w:val="00FF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A6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uiPriority="99"/>
    <w:lsdException w:name="header" w:uiPriority="99"/>
    <w:lsdException w:name="index heading" w:locked="1"/>
    <w:lsdException w:name="caption" w:locked="1" w:qFormat="1"/>
    <w:lsdException w:name="envelope address" w:locked="1"/>
    <w:lsdException w:name="envelope return" w:locked="1"/>
    <w:lsdException w:name="footnote reference" w:uiPriority="99"/>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uiPriority="99"/>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locked="1"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321886"/>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321886"/>
    <w:pPr>
      <w:keepNext/>
      <w:tabs>
        <w:tab w:val="left" w:pos="737"/>
      </w:tabs>
      <w:spacing w:after="240"/>
      <w:outlineLvl w:val="3"/>
    </w:pPr>
    <w:rPr>
      <w:i/>
      <w:color w:val="auto"/>
      <w:lang w:eastAsia="en-GB"/>
    </w:rPr>
  </w:style>
  <w:style w:type="paragraph" w:styleId="Heading5">
    <w:name w:val="heading 5"/>
    <w:basedOn w:val="Normal"/>
    <w:next w:val="Normal"/>
    <w:link w:val="Heading5Char"/>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link w:val="HeaderChar"/>
    <w:uiPriority w:val="99"/>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A10679"/>
    <w:pPr>
      <w:numPr>
        <w:numId w:val="6"/>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link w:val="TitleChar"/>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780093"/>
    <w:pPr>
      <w:numPr>
        <w:numId w:val="5"/>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szCs w:val="20"/>
    </w:rPr>
  </w:style>
  <w:style w:type="paragraph" w:styleId="CommentSubject">
    <w:name w:val="annotation subject"/>
    <w:basedOn w:val="CommentText"/>
    <w:next w:val="CommentText"/>
    <w:link w:val="CommentSubjectChar"/>
    <w:uiPriority w:val="99"/>
    <w:semiHidden/>
    <w:locked/>
    <w:rPr>
      <w:b/>
      <w:bCs/>
    </w:rPr>
  </w:style>
  <w:style w:type="paragraph" w:styleId="BalloonText">
    <w:name w:val="Balloon Text"/>
    <w:basedOn w:val="Normal"/>
    <w:link w:val="BalloonTextChar"/>
    <w:uiPriority w:val="99"/>
    <w:semiHidden/>
    <w:locked/>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7"/>
      </w:numPr>
      <w:tabs>
        <w:tab w:val="left" w:pos="56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8"/>
      </w:numPr>
      <w:tabs>
        <w:tab w:val="left" w:pos="1247"/>
      </w:tabs>
    </w:pPr>
  </w:style>
  <w:style w:type="paragraph" w:customStyle="1" w:styleId="Bulletsdashes">
    <w:name w:val="Bullets (dashes)"/>
    <w:basedOn w:val="Bulletsspaced"/>
    <w:rsid w:val="007F17F1"/>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Footnote">
    <w:name w:val="Footnote"/>
    <w:basedOn w:val="Numberedparagraph-unnumberdextrapara"/>
    <w:qFormat/>
    <w:rsid w:val="004D57C0"/>
    <w:rPr>
      <w:i/>
      <w:lang w:eastAsia="en-GB"/>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uiPriority w:val="99"/>
    <w:rsid w:val="00AE318F"/>
    <w:pPr>
      <w:shd w:val="clear" w:color="auto" w:fill="CCCCCC"/>
    </w:pPr>
  </w:style>
  <w:style w:type="paragraph" w:customStyle="1" w:styleId="Bulletscasestudy">
    <w:name w:val="Bullets (case study)"/>
    <w:basedOn w:val="Casestudy"/>
    <w:rsid w:val="001D2C7F"/>
    <w:pPr>
      <w:numPr>
        <w:numId w:val="3"/>
      </w:numPr>
      <w:tabs>
        <w:tab w:val="left" w:pos="340"/>
      </w:tabs>
      <w:spacing w:before="120"/>
      <w:ind w:left="1491" w:hanging="357"/>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uiPriority w:val="99"/>
    <w:locked/>
    <w:rsid w:val="008A2ECC"/>
    <w:rPr>
      <w:color w:val="800080"/>
      <w:u w:val="single"/>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4"/>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3979A2"/>
    <w:rPr>
      <w:rFonts w:ascii="Tahoma" w:hAnsi="Tahoma"/>
      <w:color w:val="000000"/>
      <w:sz w:val="24"/>
      <w:szCs w:val="24"/>
      <w:lang w:eastAsia="en-US"/>
    </w:rPr>
  </w:style>
  <w:style w:type="character" w:customStyle="1" w:styleId="FootnoteTextChar">
    <w:name w:val="Footnote Text Char"/>
    <w:link w:val="FootnoteText"/>
    <w:uiPriority w:val="99"/>
    <w:semiHidden/>
    <w:rsid w:val="00A67F84"/>
    <w:rPr>
      <w:rFonts w:ascii="Tahoma" w:hAnsi="Tahoma"/>
      <w:color w:val="000000"/>
      <w:lang w:eastAsia="en-US"/>
    </w:rPr>
  </w:style>
  <w:style w:type="character" w:customStyle="1" w:styleId="HeaderChar">
    <w:name w:val="Header Char"/>
    <w:link w:val="Header"/>
    <w:uiPriority w:val="99"/>
    <w:rsid w:val="00C823AD"/>
    <w:rPr>
      <w:rFonts w:ascii="Tahoma" w:hAnsi="Tahoma"/>
      <w:b/>
      <w:color w:val="000000"/>
      <w:sz w:val="16"/>
      <w:szCs w:val="16"/>
      <w:lang w:eastAsia="en-US"/>
    </w:rPr>
  </w:style>
  <w:style w:type="character" w:customStyle="1" w:styleId="FooterChar">
    <w:name w:val="Footer Char"/>
    <w:link w:val="Footer"/>
    <w:rsid w:val="00C823AD"/>
    <w:rPr>
      <w:rFonts w:ascii="Tahoma" w:hAnsi="Tahoma"/>
      <w:color w:val="000000"/>
      <w:szCs w:val="24"/>
      <w:lang w:eastAsia="en-US"/>
    </w:rPr>
  </w:style>
  <w:style w:type="character" w:customStyle="1" w:styleId="Heading1Char">
    <w:name w:val="Heading 1 Char"/>
    <w:link w:val="Heading1"/>
    <w:rsid w:val="00C823AD"/>
    <w:rPr>
      <w:rFonts w:ascii="Tahoma" w:hAnsi="Tahoma"/>
      <w:b/>
      <w:sz w:val="32"/>
      <w:szCs w:val="32"/>
    </w:rPr>
  </w:style>
  <w:style w:type="character" w:customStyle="1" w:styleId="Heading3Char">
    <w:name w:val="Heading 3 Char"/>
    <w:link w:val="Heading3"/>
    <w:rsid w:val="00C823AD"/>
    <w:rPr>
      <w:rFonts w:ascii="Tahoma" w:hAnsi="Tahoma"/>
      <w:b/>
      <w:sz w:val="24"/>
      <w:szCs w:val="24"/>
    </w:rPr>
  </w:style>
  <w:style w:type="character" w:customStyle="1" w:styleId="Heading4Char">
    <w:name w:val="Heading 4 Char"/>
    <w:link w:val="Heading4"/>
    <w:rsid w:val="00C823AD"/>
    <w:rPr>
      <w:rFonts w:ascii="Tahoma" w:hAnsi="Tahoma"/>
      <w:i/>
      <w:sz w:val="24"/>
      <w:szCs w:val="24"/>
    </w:rPr>
  </w:style>
  <w:style w:type="character" w:customStyle="1" w:styleId="Heading5Char">
    <w:name w:val="Heading 5 Char"/>
    <w:link w:val="Heading5"/>
    <w:rsid w:val="00C823AD"/>
    <w:rPr>
      <w:rFonts w:ascii="Tahoma" w:hAnsi="Tahoma"/>
      <w:i/>
      <w:color w:val="000000"/>
      <w:sz w:val="24"/>
      <w:szCs w:val="24"/>
      <w:lang w:eastAsia="en-US"/>
    </w:rPr>
  </w:style>
  <w:style w:type="paragraph" w:customStyle="1" w:styleId="LetterBodyText">
    <w:name w:val="Letter Body Text"/>
    <w:basedOn w:val="LetterText"/>
    <w:rsid w:val="00C823AD"/>
    <w:pPr>
      <w:spacing w:after="120"/>
    </w:pPr>
  </w:style>
  <w:style w:type="paragraph" w:customStyle="1" w:styleId="LetterText">
    <w:name w:val="Letter Text"/>
    <w:basedOn w:val="Normal"/>
    <w:rsid w:val="00C823AD"/>
    <w:pPr>
      <w:jc w:val="both"/>
    </w:pPr>
    <w:rPr>
      <w:color w:val="auto"/>
      <w:lang w:eastAsia="en-GB"/>
    </w:rPr>
  </w:style>
  <w:style w:type="paragraph" w:styleId="PlainText">
    <w:name w:val="Plain Text"/>
    <w:basedOn w:val="Normal"/>
    <w:link w:val="PlainTextChar"/>
    <w:locked/>
    <w:rsid w:val="00C823AD"/>
    <w:pPr>
      <w:jc w:val="both"/>
    </w:pPr>
    <w:rPr>
      <w:rFonts w:ascii="Courier New" w:hAnsi="Courier New"/>
      <w:color w:val="auto"/>
      <w:lang w:eastAsia="en-GB"/>
    </w:rPr>
  </w:style>
  <w:style w:type="character" w:customStyle="1" w:styleId="PlainTextChar">
    <w:name w:val="Plain Text Char"/>
    <w:link w:val="PlainText"/>
    <w:rsid w:val="00C823AD"/>
    <w:rPr>
      <w:rFonts w:ascii="Courier New" w:hAnsi="Courier New"/>
      <w:sz w:val="24"/>
      <w:szCs w:val="24"/>
    </w:rPr>
  </w:style>
  <w:style w:type="paragraph" w:styleId="ListParagraph">
    <w:name w:val="List Paragraph"/>
    <w:basedOn w:val="Normal"/>
    <w:uiPriority w:val="34"/>
    <w:qFormat/>
    <w:rsid w:val="00C823AD"/>
    <w:pPr>
      <w:spacing w:after="200" w:line="276" w:lineRule="auto"/>
      <w:ind w:left="720"/>
      <w:contextualSpacing/>
    </w:pPr>
    <w:rPr>
      <w:rFonts w:ascii="Calibri" w:eastAsia="Calibri" w:hAnsi="Calibri"/>
      <w:color w:val="auto"/>
      <w:sz w:val="22"/>
      <w:szCs w:val="22"/>
    </w:rPr>
  </w:style>
  <w:style w:type="character" w:customStyle="1" w:styleId="CommentTextChar">
    <w:name w:val="Comment Text Char"/>
    <w:link w:val="CommentText"/>
    <w:uiPriority w:val="99"/>
    <w:rsid w:val="00C823AD"/>
    <w:rPr>
      <w:rFonts w:ascii="Tahoma" w:hAnsi="Tahoma"/>
      <w:color w:val="000000"/>
      <w:lang w:eastAsia="en-US"/>
    </w:rPr>
  </w:style>
  <w:style w:type="character" w:customStyle="1" w:styleId="CommentSubjectChar">
    <w:name w:val="Comment Subject Char"/>
    <w:link w:val="CommentSubject"/>
    <w:uiPriority w:val="99"/>
    <w:semiHidden/>
    <w:rsid w:val="00C823AD"/>
    <w:rPr>
      <w:rFonts w:ascii="Tahoma" w:hAnsi="Tahoma"/>
      <w:b/>
      <w:bCs/>
      <w:color w:val="000000"/>
      <w:lang w:eastAsia="en-US"/>
    </w:rPr>
  </w:style>
  <w:style w:type="character" w:customStyle="1" w:styleId="BalloonTextChar">
    <w:name w:val="Balloon Text Char"/>
    <w:link w:val="BalloonText"/>
    <w:uiPriority w:val="99"/>
    <w:semiHidden/>
    <w:rsid w:val="00C823AD"/>
    <w:rPr>
      <w:rFonts w:ascii="Tahoma" w:hAnsi="Tahoma" w:cs="Tahoma"/>
      <w:color w:val="000000"/>
      <w:sz w:val="16"/>
      <w:szCs w:val="16"/>
      <w:lang w:eastAsia="en-US"/>
    </w:rPr>
  </w:style>
  <w:style w:type="table" w:styleId="TableGrid">
    <w:name w:val="Table Grid"/>
    <w:basedOn w:val="TableNormal"/>
    <w:uiPriority w:val="59"/>
    <w:locked/>
    <w:rsid w:val="00C82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locked/>
    <w:rsid w:val="00C823AD"/>
    <w:rPr>
      <w:i w:val="0"/>
      <w:iCs w:val="0"/>
      <w:color w:val="006621"/>
    </w:rPr>
  </w:style>
  <w:style w:type="character" w:customStyle="1" w:styleId="Tabletext-leftChar">
    <w:name w:val="Table text - left Char"/>
    <w:link w:val="Tabletext-left"/>
    <w:rsid w:val="001E17FA"/>
    <w:rPr>
      <w:rFonts w:ascii="Tahoma" w:hAnsi="Tahoma"/>
      <w:color w:val="000000"/>
      <w:sz w:val="22"/>
      <w:szCs w:val="24"/>
      <w:lang w:eastAsia="en-US"/>
    </w:rPr>
  </w:style>
  <w:style w:type="character" w:customStyle="1" w:styleId="uniquereference">
    <w:name w:val="unique_reference"/>
    <w:basedOn w:val="DefaultParagraphFont"/>
    <w:rsid w:val="008161C5"/>
  </w:style>
  <w:style w:type="paragraph" w:customStyle="1" w:styleId="DfESOutNumbered">
    <w:name w:val="DfESOutNumbered"/>
    <w:basedOn w:val="Normal"/>
    <w:link w:val="DfESOutNumberedChar"/>
    <w:rsid w:val="004C458F"/>
    <w:pPr>
      <w:widowControl w:val="0"/>
      <w:numPr>
        <w:numId w:val="12"/>
      </w:numPr>
      <w:overflowPunct w:val="0"/>
      <w:autoSpaceDE w:val="0"/>
      <w:autoSpaceDN w:val="0"/>
      <w:adjustRightInd w:val="0"/>
      <w:spacing w:after="240"/>
      <w:textAlignment w:val="baseline"/>
    </w:pPr>
    <w:rPr>
      <w:rFonts w:ascii="Arial" w:hAnsi="Arial" w:cs="Arial"/>
      <w:color w:val="auto"/>
      <w:sz w:val="22"/>
      <w:szCs w:val="20"/>
    </w:rPr>
  </w:style>
  <w:style w:type="character" w:customStyle="1" w:styleId="TitleChar">
    <w:name w:val="Title Char"/>
    <w:basedOn w:val="DefaultParagraphFont"/>
    <w:link w:val="Title"/>
    <w:rsid w:val="004C458F"/>
    <w:rPr>
      <w:rFonts w:ascii="Tahoma" w:hAnsi="Tahoma"/>
      <w:color w:val="000000"/>
      <w:kern w:val="28"/>
      <w:sz w:val="52"/>
      <w:szCs w:val="24"/>
      <w:lang w:eastAsia="en-US"/>
    </w:rPr>
  </w:style>
  <w:style w:type="character" w:customStyle="1" w:styleId="DfESOutNumberedChar">
    <w:name w:val="DfESOutNumbered Char"/>
    <w:basedOn w:val="TitleChar"/>
    <w:link w:val="DfESOutNumbered"/>
    <w:rsid w:val="004C458F"/>
    <w:rPr>
      <w:rFonts w:ascii="Arial" w:hAnsi="Arial" w:cs="Arial"/>
      <w:color w:val="000000"/>
      <w:kern w:val="28"/>
      <w:sz w:val="22"/>
      <w:szCs w:val="24"/>
      <w:lang w:eastAsia="en-US"/>
    </w:rPr>
  </w:style>
  <w:style w:type="paragraph" w:customStyle="1" w:styleId="DeptBullets">
    <w:name w:val="DeptBullets"/>
    <w:basedOn w:val="Normal"/>
    <w:link w:val="DeptBulletsChar"/>
    <w:rsid w:val="004C458F"/>
    <w:pPr>
      <w:widowControl w:val="0"/>
      <w:numPr>
        <w:numId w:val="13"/>
      </w:numPr>
      <w:overflowPunct w:val="0"/>
      <w:autoSpaceDE w:val="0"/>
      <w:autoSpaceDN w:val="0"/>
      <w:adjustRightInd w:val="0"/>
      <w:spacing w:after="240"/>
      <w:textAlignment w:val="baseline"/>
    </w:pPr>
    <w:rPr>
      <w:rFonts w:ascii="Arial" w:hAnsi="Arial"/>
      <w:color w:val="auto"/>
      <w:szCs w:val="20"/>
    </w:rPr>
  </w:style>
  <w:style w:type="character" w:customStyle="1" w:styleId="DeptBulletsChar">
    <w:name w:val="DeptBullets Char"/>
    <w:basedOn w:val="TitleChar"/>
    <w:link w:val="DeptBullets"/>
    <w:rsid w:val="004C458F"/>
    <w:rPr>
      <w:rFonts w:ascii="Arial" w:hAnsi="Arial"/>
      <w:color w:val="000000"/>
      <w:kern w:val="28"/>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uiPriority="99"/>
    <w:lsdException w:name="header" w:uiPriority="99"/>
    <w:lsdException w:name="index heading" w:locked="1"/>
    <w:lsdException w:name="caption" w:locked="1" w:qFormat="1"/>
    <w:lsdException w:name="envelope address" w:locked="1"/>
    <w:lsdException w:name="envelope return" w:locked="1"/>
    <w:lsdException w:name="footnote reference" w:uiPriority="99"/>
    <w:lsdException w:name="annotation reference" w:uiPriority="99"/>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uiPriority="99"/>
    <w:lsdException w:name="Strong"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iPriority="99"/>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lsdException w:name="Table Grid" w:locked="1" w:semiHidden="0" w:uiPriority="5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321886"/>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321886"/>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321886"/>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321886"/>
    <w:pPr>
      <w:keepNext/>
      <w:tabs>
        <w:tab w:val="left" w:pos="737"/>
      </w:tabs>
      <w:spacing w:after="240"/>
      <w:outlineLvl w:val="3"/>
    </w:pPr>
    <w:rPr>
      <w:i/>
      <w:color w:val="auto"/>
      <w:lang w:eastAsia="en-GB"/>
    </w:rPr>
  </w:style>
  <w:style w:type="paragraph" w:styleId="Heading5">
    <w:name w:val="heading 5"/>
    <w:basedOn w:val="Normal"/>
    <w:next w:val="Normal"/>
    <w:link w:val="Heading5Char"/>
    <w:qFormat/>
    <w:locked/>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rsid w:val="006720E4"/>
    <w:rPr>
      <w:rFonts w:ascii="Tahoma" w:hAnsi="Tahoma"/>
      <w:color w:val="000000"/>
      <w:sz w:val="24"/>
      <w:szCs w:val="24"/>
      <w:lang w:val="en-GB" w:eastAsia="en-US" w:bidi="ar-SA"/>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link w:val="HeaderChar"/>
    <w:uiPriority w:val="99"/>
    <w:locked/>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rsid w:val="00A10679"/>
    <w:pPr>
      <w:numPr>
        <w:numId w:val="6"/>
      </w:numPr>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locked/>
    <w:pPr>
      <w:spacing w:line="160" w:lineRule="exact"/>
    </w:pPr>
    <w:rPr>
      <w:b/>
      <w:sz w:val="14"/>
    </w:rPr>
  </w:style>
  <w:style w:type="paragraph" w:customStyle="1" w:styleId="Publicationboxtext">
    <w:name w:val="Publication box text"/>
    <w:basedOn w:val="Normal"/>
    <w:locked/>
    <w:pPr>
      <w:tabs>
        <w:tab w:val="left" w:pos="1705"/>
        <w:tab w:val="left" w:pos="3410"/>
      </w:tabs>
      <w:spacing w:line="200" w:lineRule="exact"/>
    </w:pPr>
    <w:rPr>
      <w:sz w:val="14"/>
    </w:rPr>
  </w:style>
  <w:style w:type="paragraph" w:styleId="Title">
    <w:name w:val="Title"/>
    <w:basedOn w:val="Normal"/>
    <w:link w:val="TitleChar"/>
    <w:qFormat/>
    <w:rsid w:val="003C5600"/>
    <w:rPr>
      <w:kern w:val="28"/>
      <w:sz w:val="52"/>
    </w:rPr>
  </w:style>
  <w:style w:type="paragraph" w:customStyle="1" w:styleId="Bulletsround">
    <w:name w:val="Bullets (round)"/>
    <w:basedOn w:val="Normal"/>
    <w:locked/>
    <w:rsid w:val="001E10F9"/>
    <w:pPr>
      <w:tabs>
        <w:tab w:val="num" w:pos="680"/>
      </w:tabs>
      <w:ind w:left="680" w:hanging="340"/>
    </w:pPr>
  </w:style>
  <w:style w:type="paragraph" w:customStyle="1" w:styleId="Bulletsspaced-lastbullet">
    <w:name w:val="Bullets (spaced) - last bullet"/>
    <w:basedOn w:val="Bulletsspaced"/>
    <w:next w:val="Numberedparagraph"/>
    <w:rsid w:val="00927209"/>
    <w:pPr>
      <w:spacing w:after="240"/>
    </w:pPr>
  </w:style>
  <w:style w:type="paragraph" w:customStyle="1" w:styleId="Numberedparagraph">
    <w:name w:val="Numbered paragraph"/>
    <w:basedOn w:val="Unnumberedparagraph"/>
    <w:rsid w:val="00780093"/>
    <w:pPr>
      <w:numPr>
        <w:numId w:val="5"/>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szCs w:val="20"/>
    </w:rPr>
  </w:style>
  <w:style w:type="paragraph" w:styleId="CommentSubject">
    <w:name w:val="annotation subject"/>
    <w:basedOn w:val="CommentText"/>
    <w:next w:val="CommentText"/>
    <w:link w:val="CommentSubjectChar"/>
    <w:uiPriority w:val="99"/>
    <w:semiHidden/>
    <w:locked/>
    <w:rPr>
      <w:b/>
      <w:bCs/>
    </w:rPr>
  </w:style>
  <w:style w:type="paragraph" w:styleId="BalloonText">
    <w:name w:val="Balloon Text"/>
    <w:basedOn w:val="Normal"/>
    <w:link w:val="BalloonTextChar"/>
    <w:uiPriority w:val="99"/>
    <w:semiHidden/>
    <w:locked/>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locked/>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link w:val="Tabletext-leftChar"/>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A10679"/>
    <w:pPr>
      <w:numPr>
        <w:numId w:val="7"/>
      </w:numPr>
      <w:tabs>
        <w:tab w:val="left" w:pos="567"/>
      </w:tabs>
      <w:spacing w:before="60" w:after="60"/>
      <w:ind w:left="568" w:hanging="357"/>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locked/>
    <w:rsid w:val="00A10679"/>
    <w:pPr>
      <w:numPr>
        <w:numId w:val="8"/>
      </w:numPr>
      <w:tabs>
        <w:tab w:val="left" w:pos="1247"/>
      </w:tabs>
    </w:pPr>
  </w:style>
  <w:style w:type="paragraph" w:customStyle="1" w:styleId="Bulletsdashes">
    <w:name w:val="Bullets (dashes)"/>
    <w:basedOn w:val="Bulletsspaced"/>
    <w:rsid w:val="007F17F1"/>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Footnote">
    <w:name w:val="Footnote"/>
    <w:basedOn w:val="Numberedparagraph-unnumberdextrapara"/>
    <w:qFormat/>
    <w:rsid w:val="004D57C0"/>
    <w:rPr>
      <w:i/>
      <w:lang w:eastAsia="en-GB"/>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7F17F1"/>
    <w:pPr>
      <w:spacing w:after="240"/>
    </w:pPr>
  </w:style>
  <w:style w:type="paragraph" w:customStyle="1" w:styleId="Numberedlist-lastnumber">
    <w:name w:val="Numbered list - last number"/>
    <w:basedOn w:val="Numberedlist"/>
    <w:next w:val="Numberedparagraph"/>
    <w:locked/>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locked/>
    <w:pPr>
      <w:tabs>
        <w:tab w:val="left" w:pos="1705"/>
        <w:tab w:val="left" w:pos="3410"/>
      </w:tabs>
      <w:spacing w:line="200" w:lineRule="exact"/>
    </w:pPr>
    <w:rPr>
      <w:sz w:val="14"/>
    </w:rPr>
  </w:style>
  <w:style w:type="paragraph" w:customStyle="1" w:styleId="Casestudy">
    <w:name w:val="Case study"/>
    <w:basedOn w:val="Quote"/>
    <w:uiPriority w:val="99"/>
    <w:rsid w:val="00AE318F"/>
    <w:pPr>
      <w:shd w:val="clear" w:color="auto" w:fill="CCCCCC"/>
    </w:pPr>
  </w:style>
  <w:style w:type="paragraph" w:customStyle="1" w:styleId="Bulletscasestudy">
    <w:name w:val="Bullets (case study)"/>
    <w:basedOn w:val="Casestudy"/>
    <w:rsid w:val="001D2C7F"/>
    <w:pPr>
      <w:numPr>
        <w:numId w:val="3"/>
      </w:numPr>
      <w:tabs>
        <w:tab w:val="left" w:pos="340"/>
      </w:tabs>
      <w:spacing w:before="120"/>
      <w:ind w:left="1491" w:hanging="357"/>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locked/>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uiPriority w:val="99"/>
    <w:locked/>
    <w:rsid w:val="008A2ECC"/>
    <w:rPr>
      <w:color w:val="800080"/>
      <w:u w:val="single"/>
    </w:rPr>
  </w:style>
  <w:style w:type="paragraph" w:styleId="BodyText2">
    <w:name w:val="Body Text 2"/>
    <w:aliases w:val=" Char"/>
    <w:basedOn w:val="Normal"/>
    <w:link w:val="BodyText2Char"/>
    <w:locked/>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locked/>
    <w:rsid w:val="001E10F9"/>
    <w:rPr>
      <w:b/>
      <w:bCs/>
    </w:rPr>
  </w:style>
  <w:style w:type="paragraph" w:styleId="BodyText">
    <w:name w:val="Body Text"/>
    <w:basedOn w:val="Normal"/>
    <w:link w:val="BodyTextChar"/>
    <w:locked/>
    <w:rsid w:val="001E10F9"/>
    <w:pPr>
      <w:spacing w:after="120"/>
    </w:pPr>
    <w:rPr>
      <w:rFonts w:ascii="Times New Roman" w:hAnsi="Times New Roman"/>
      <w:color w:val="auto"/>
      <w:lang w:eastAsia="en-GB"/>
    </w:rPr>
  </w:style>
  <w:style w:type="paragraph" w:styleId="ListBullet2">
    <w:name w:val="List Bullet 2"/>
    <w:basedOn w:val="Normal"/>
    <w:link w:val="ListBullet2Char"/>
    <w:locked/>
    <w:rsid w:val="001E10F9"/>
    <w:pPr>
      <w:numPr>
        <w:numId w:val="4"/>
      </w:numPr>
    </w:pPr>
    <w:rPr>
      <w:rFonts w:ascii="Times New Roman" w:hAnsi="Times New Roman"/>
      <w:color w:val="auto"/>
      <w:lang w:eastAsia="en-GB"/>
    </w:rPr>
  </w:style>
  <w:style w:type="character" w:customStyle="1" w:styleId="Heading2Char">
    <w:name w:val="Heading 2 Char"/>
    <w:link w:val="Heading2"/>
    <w:rsid w:val="00321886"/>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locked/>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styleId="Revision">
    <w:name w:val="Revision"/>
    <w:hidden/>
    <w:uiPriority w:val="99"/>
    <w:semiHidden/>
    <w:rsid w:val="003979A2"/>
    <w:rPr>
      <w:rFonts w:ascii="Tahoma" w:hAnsi="Tahoma"/>
      <w:color w:val="000000"/>
      <w:sz w:val="24"/>
      <w:szCs w:val="24"/>
      <w:lang w:eastAsia="en-US"/>
    </w:rPr>
  </w:style>
  <w:style w:type="character" w:customStyle="1" w:styleId="FootnoteTextChar">
    <w:name w:val="Footnote Text Char"/>
    <w:link w:val="FootnoteText"/>
    <w:uiPriority w:val="99"/>
    <w:semiHidden/>
    <w:rsid w:val="00A67F84"/>
    <w:rPr>
      <w:rFonts w:ascii="Tahoma" w:hAnsi="Tahoma"/>
      <w:color w:val="000000"/>
      <w:lang w:eastAsia="en-US"/>
    </w:rPr>
  </w:style>
  <w:style w:type="character" w:customStyle="1" w:styleId="HeaderChar">
    <w:name w:val="Header Char"/>
    <w:link w:val="Header"/>
    <w:uiPriority w:val="99"/>
    <w:rsid w:val="00C823AD"/>
    <w:rPr>
      <w:rFonts w:ascii="Tahoma" w:hAnsi="Tahoma"/>
      <w:b/>
      <w:color w:val="000000"/>
      <w:sz w:val="16"/>
      <w:szCs w:val="16"/>
      <w:lang w:eastAsia="en-US"/>
    </w:rPr>
  </w:style>
  <w:style w:type="character" w:customStyle="1" w:styleId="FooterChar">
    <w:name w:val="Footer Char"/>
    <w:link w:val="Footer"/>
    <w:rsid w:val="00C823AD"/>
    <w:rPr>
      <w:rFonts w:ascii="Tahoma" w:hAnsi="Tahoma"/>
      <w:color w:val="000000"/>
      <w:szCs w:val="24"/>
      <w:lang w:eastAsia="en-US"/>
    </w:rPr>
  </w:style>
  <w:style w:type="character" w:customStyle="1" w:styleId="Heading1Char">
    <w:name w:val="Heading 1 Char"/>
    <w:link w:val="Heading1"/>
    <w:rsid w:val="00C823AD"/>
    <w:rPr>
      <w:rFonts w:ascii="Tahoma" w:hAnsi="Tahoma"/>
      <w:b/>
      <w:sz w:val="32"/>
      <w:szCs w:val="32"/>
    </w:rPr>
  </w:style>
  <w:style w:type="character" w:customStyle="1" w:styleId="Heading3Char">
    <w:name w:val="Heading 3 Char"/>
    <w:link w:val="Heading3"/>
    <w:rsid w:val="00C823AD"/>
    <w:rPr>
      <w:rFonts w:ascii="Tahoma" w:hAnsi="Tahoma"/>
      <w:b/>
      <w:sz w:val="24"/>
      <w:szCs w:val="24"/>
    </w:rPr>
  </w:style>
  <w:style w:type="character" w:customStyle="1" w:styleId="Heading4Char">
    <w:name w:val="Heading 4 Char"/>
    <w:link w:val="Heading4"/>
    <w:rsid w:val="00C823AD"/>
    <w:rPr>
      <w:rFonts w:ascii="Tahoma" w:hAnsi="Tahoma"/>
      <w:i/>
      <w:sz w:val="24"/>
      <w:szCs w:val="24"/>
    </w:rPr>
  </w:style>
  <w:style w:type="character" w:customStyle="1" w:styleId="Heading5Char">
    <w:name w:val="Heading 5 Char"/>
    <w:link w:val="Heading5"/>
    <w:rsid w:val="00C823AD"/>
    <w:rPr>
      <w:rFonts w:ascii="Tahoma" w:hAnsi="Tahoma"/>
      <w:i/>
      <w:color w:val="000000"/>
      <w:sz w:val="24"/>
      <w:szCs w:val="24"/>
      <w:lang w:eastAsia="en-US"/>
    </w:rPr>
  </w:style>
  <w:style w:type="paragraph" w:customStyle="1" w:styleId="LetterBodyText">
    <w:name w:val="Letter Body Text"/>
    <w:basedOn w:val="LetterText"/>
    <w:rsid w:val="00C823AD"/>
    <w:pPr>
      <w:spacing w:after="120"/>
    </w:pPr>
  </w:style>
  <w:style w:type="paragraph" w:customStyle="1" w:styleId="LetterText">
    <w:name w:val="Letter Text"/>
    <w:basedOn w:val="Normal"/>
    <w:rsid w:val="00C823AD"/>
    <w:pPr>
      <w:jc w:val="both"/>
    </w:pPr>
    <w:rPr>
      <w:color w:val="auto"/>
      <w:lang w:eastAsia="en-GB"/>
    </w:rPr>
  </w:style>
  <w:style w:type="paragraph" w:styleId="PlainText">
    <w:name w:val="Plain Text"/>
    <w:basedOn w:val="Normal"/>
    <w:link w:val="PlainTextChar"/>
    <w:locked/>
    <w:rsid w:val="00C823AD"/>
    <w:pPr>
      <w:jc w:val="both"/>
    </w:pPr>
    <w:rPr>
      <w:rFonts w:ascii="Courier New" w:hAnsi="Courier New"/>
      <w:color w:val="auto"/>
      <w:lang w:eastAsia="en-GB"/>
    </w:rPr>
  </w:style>
  <w:style w:type="character" w:customStyle="1" w:styleId="PlainTextChar">
    <w:name w:val="Plain Text Char"/>
    <w:link w:val="PlainText"/>
    <w:rsid w:val="00C823AD"/>
    <w:rPr>
      <w:rFonts w:ascii="Courier New" w:hAnsi="Courier New"/>
      <w:sz w:val="24"/>
      <w:szCs w:val="24"/>
    </w:rPr>
  </w:style>
  <w:style w:type="paragraph" w:styleId="ListParagraph">
    <w:name w:val="List Paragraph"/>
    <w:basedOn w:val="Normal"/>
    <w:uiPriority w:val="34"/>
    <w:qFormat/>
    <w:rsid w:val="00C823AD"/>
    <w:pPr>
      <w:spacing w:after="200" w:line="276" w:lineRule="auto"/>
      <w:ind w:left="720"/>
      <w:contextualSpacing/>
    </w:pPr>
    <w:rPr>
      <w:rFonts w:ascii="Calibri" w:eastAsia="Calibri" w:hAnsi="Calibri"/>
      <w:color w:val="auto"/>
      <w:sz w:val="22"/>
      <w:szCs w:val="22"/>
    </w:rPr>
  </w:style>
  <w:style w:type="character" w:customStyle="1" w:styleId="CommentTextChar">
    <w:name w:val="Comment Text Char"/>
    <w:link w:val="CommentText"/>
    <w:uiPriority w:val="99"/>
    <w:rsid w:val="00C823AD"/>
    <w:rPr>
      <w:rFonts w:ascii="Tahoma" w:hAnsi="Tahoma"/>
      <w:color w:val="000000"/>
      <w:lang w:eastAsia="en-US"/>
    </w:rPr>
  </w:style>
  <w:style w:type="character" w:customStyle="1" w:styleId="CommentSubjectChar">
    <w:name w:val="Comment Subject Char"/>
    <w:link w:val="CommentSubject"/>
    <w:uiPriority w:val="99"/>
    <w:semiHidden/>
    <w:rsid w:val="00C823AD"/>
    <w:rPr>
      <w:rFonts w:ascii="Tahoma" w:hAnsi="Tahoma"/>
      <w:b/>
      <w:bCs/>
      <w:color w:val="000000"/>
      <w:lang w:eastAsia="en-US"/>
    </w:rPr>
  </w:style>
  <w:style w:type="character" w:customStyle="1" w:styleId="BalloonTextChar">
    <w:name w:val="Balloon Text Char"/>
    <w:link w:val="BalloonText"/>
    <w:uiPriority w:val="99"/>
    <w:semiHidden/>
    <w:rsid w:val="00C823AD"/>
    <w:rPr>
      <w:rFonts w:ascii="Tahoma" w:hAnsi="Tahoma" w:cs="Tahoma"/>
      <w:color w:val="000000"/>
      <w:sz w:val="16"/>
      <w:szCs w:val="16"/>
      <w:lang w:eastAsia="en-US"/>
    </w:rPr>
  </w:style>
  <w:style w:type="table" w:styleId="TableGrid">
    <w:name w:val="Table Grid"/>
    <w:basedOn w:val="TableNormal"/>
    <w:uiPriority w:val="59"/>
    <w:locked/>
    <w:rsid w:val="00C823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locked/>
    <w:rsid w:val="00C823AD"/>
    <w:rPr>
      <w:i w:val="0"/>
      <w:iCs w:val="0"/>
      <w:color w:val="006621"/>
    </w:rPr>
  </w:style>
  <w:style w:type="character" w:customStyle="1" w:styleId="Tabletext-leftChar">
    <w:name w:val="Table text - left Char"/>
    <w:link w:val="Tabletext-left"/>
    <w:rsid w:val="001E17FA"/>
    <w:rPr>
      <w:rFonts w:ascii="Tahoma" w:hAnsi="Tahoma"/>
      <w:color w:val="000000"/>
      <w:sz w:val="22"/>
      <w:szCs w:val="24"/>
      <w:lang w:eastAsia="en-US"/>
    </w:rPr>
  </w:style>
  <w:style w:type="character" w:customStyle="1" w:styleId="uniquereference">
    <w:name w:val="unique_reference"/>
    <w:basedOn w:val="DefaultParagraphFont"/>
    <w:rsid w:val="008161C5"/>
  </w:style>
  <w:style w:type="paragraph" w:customStyle="1" w:styleId="DfESOutNumbered">
    <w:name w:val="DfESOutNumbered"/>
    <w:basedOn w:val="Normal"/>
    <w:link w:val="DfESOutNumberedChar"/>
    <w:rsid w:val="004C458F"/>
    <w:pPr>
      <w:widowControl w:val="0"/>
      <w:numPr>
        <w:numId w:val="12"/>
      </w:numPr>
      <w:overflowPunct w:val="0"/>
      <w:autoSpaceDE w:val="0"/>
      <w:autoSpaceDN w:val="0"/>
      <w:adjustRightInd w:val="0"/>
      <w:spacing w:after="240"/>
      <w:textAlignment w:val="baseline"/>
    </w:pPr>
    <w:rPr>
      <w:rFonts w:ascii="Arial" w:hAnsi="Arial" w:cs="Arial"/>
      <w:color w:val="auto"/>
      <w:sz w:val="22"/>
      <w:szCs w:val="20"/>
    </w:rPr>
  </w:style>
  <w:style w:type="character" w:customStyle="1" w:styleId="TitleChar">
    <w:name w:val="Title Char"/>
    <w:basedOn w:val="DefaultParagraphFont"/>
    <w:link w:val="Title"/>
    <w:rsid w:val="004C458F"/>
    <w:rPr>
      <w:rFonts w:ascii="Tahoma" w:hAnsi="Tahoma"/>
      <w:color w:val="000000"/>
      <w:kern w:val="28"/>
      <w:sz w:val="52"/>
      <w:szCs w:val="24"/>
      <w:lang w:eastAsia="en-US"/>
    </w:rPr>
  </w:style>
  <w:style w:type="character" w:customStyle="1" w:styleId="DfESOutNumberedChar">
    <w:name w:val="DfESOutNumbered Char"/>
    <w:basedOn w:val="TitleChar"/>
    <w:link w:val="DfESOutNumbered"/>
    <w:rsid w:val="004C458F"/>
    <w:rPr>
      <w:rFonts w:ascii="Arial" w:hAnsi="Arial" w:cs="Arial"/>
      <w:color w:val="000000"/>
      <w:kern w:val="28"/>
      <w:sz w:val="22"/>
      <w:szCs w:val="24"/>
      <w:lang w:eastAsia="en-US"/>
    </w:rPr>
  </w:style>
  <w:style w:type="paragraph" w:customStyle="1" w:styleId="DeptBullets">
    <w:name w:val="DeptBullets"/>
    <w:basedOn w:val="Normal"/>
    <w:link w:val="DeptBulletsChar"/>
    <w:rsid w:val="004C458F"/>
    <w:pPr>
      <w:widowControl w:val="0"/>
      <w:numPr>
        <w:numId w:val="13"/>
      </w:numPr>
      <w:overflowPunct w:val="0"/>
      <w:autoSpaceDE w:val="0"/>
      <w:autoSpaceDN w:val="0"/>
      <w:adjustRightInd w:val="0"/>
      <w:spacing w:after="240"/>
      <w:textAlignment w:val="baseline"/>
    </w:pPr>
    <w:rPr>
      <w:rFonts w:ascii="Arial" w:hAnsi="Arial"/>
      <w:color w:val="auto"/>
      <w:szCs w:val="20"/>
    </w:rPr>
  </w:style>
  <w:style w:type="character" w:customStyle="1" w:styleId="DeptBulletsChar">
    <w:name w:val="DeptBullets Char"/>
    <w:basedOn w:val="TitleChar"/>
    <w:link w:val="DeptBullets"/>
    <w:rsid w:val="004C458F"/>
    <w:rPr>
      <w:rFonts w:ascii="Arial" w:hAnsi="Arial"/>
      <w:color w:val="000000"/>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908">
      <w:bodyDiv w:val="1"/>
      <w:marLeft w:val="0"/>
      <w:marRight w:val="0"/>
      <w:marTop w:val="0"/>
      <w:marBottom w:val="0"/>
      <w:divBdr>
        <w:top w:val="none" w:sz="0" w:space="0" w:color="auto"/>
        <w:left w:val="none" w:sz="0" w:space="0" w:color="auto"/>
        <w:bottom w:val="none" w:sz="0" w:space="0" w:color="auto"/>
        <w:right w:val="none" w:sz="0" w:space="0" w:color="auto"/>
      </w:divBdr>
    </w:div>
    <w:div w:id="31735604">
      <w:bodyDiv w:val="1"/>
      <w:marLeft w:val="0"/>
      <w:marRight w:val="0"/>
      <w:marTop w:val="0"/>
      <w:marBottom w:val="0"/>
      <w:divBdr>
        <w:top w:val="none" w:sz="0" w:space="0" w:color="auto"/>
        <w:left w:val="none" w:sz="0" w:space="0" w:color="auto"/>
        <w:bottom w:val="none" w:sz="0" w:space="0" w:color="auto"/>
        <w:right w:val="none" w:sz="0" w:space="0" w:color="auto"/>
      </w:divBdr>
    </w:div>
    <w:div w:id="415444101">
      <w:bodyDiv w:val="1"/>
      <w:marLeft w:val="0"/>
      <w:marRight w:val="0"/>
      <w:marTop w:val="0"/>
      <w:marBottom w:val="0"/>
      <w:divBdr>
        <w:top w:val="none" w:sz="0" w:space="0" w:color="auto"/>
        <w:left w:val="none" w:sz="0" w:space="0" w:color="auto"/>
        <w:bottom w:val="none" w:sz="0" w:space="0" w:color="auto"/>
        <w:right w:val="none" w:sz="0" w:space="0" w:color="auto"/>
      </w:divBdr>
    </w:div>
    <w:div w:id="522287608">
      <w:bodyDiv w:val="1"/>
      <w:marLeft w:val="0"/>
      <w:marRight w:val="0"/>
      <w:marTop w:val="0"/>
      <w:marBottom w:val="0"/>
      <w:divBdr>
        <w:top w:val="none" w:sz="0" w:space="0" w:color="auto"/>
        <w:left w:val="none" w:sz="0" w:space="0" w:color="auto"/>
        <w:bottom w:val="none" w:sz="0" w:space="0" w:color="auto"/>
        <w:right w:val="none" w:sz="0" w:space="0" w:color="auto"/>
      </w:divBdr>
      <w:divsChild>
        <w:div w:id="1282492348">
          <w:marLeft w:val="0"/>
          <w:marRight w:val="0"/>
          <w:marTop w:val="0"/>
          <w:marBottom w:val="0"/>
          <w:divBdr>
            <w:top w:val="none" w:sz="0" w:space="0" w:color="auto"/>
            <w:left w:val="none" w:sz="0" w:space="0" w:color="auto"/>
            <w:bottom w:val="none" w:sz="0" w:space="0" w:color="auto"/>
            <w:right w:val="none" w:sz="0" w:space="0" w:color="auto"/>
          </w:divBdr>
          <w:divsChild>
            <w:div w:id="268510399">
              <w:marLeft w:val="0"/>
              <w:marRight w:val="0"/>
              <w:marTop w:val="0"/>
              <w:marBottom w:val="0"/>
              <w:divBdr>
                <w:top w:val="none" w:sz="0" w:space="0" w:color="auto"/>
                <w:left w:val="none" w:sz="0" w:space="0" w:color="auto"/>
                <w:bottom w:val="none" w:sz="0" w:space="0" w:color="auto"/>
                <w:right w:val="none" w:sz="0" w:space="0" w:color="auto"/>
              </w:divBdr>
              <w:divsChild>
                <w:div w:id="2122912062">
                  <w:marLeft w:val="0"/>
                  <w:marRight w:val="0"/>
                  <w:marTop w:val="0"/>
                  <w:marBottom w:val="0"/>
                  <w:divBdr>
                    <w:top w:val="none" w:sz="0" w:space="0" w:color="auto"/>
                    <w:left w:val="none" w:sz="0" w:space="0" w:color="auto"/>
                    <w:bottom w:val="none" w:sz="0" w:space="0" w:color="auto"/>
                    <w:right w:val="none" w:sz="0" w:space="0" w:color="auto"/>
                  </w:divBdr>
                  <w:divsChild>
                    <w:div w:id="2076123165">
                      <w:marLeft w:val="0"/>
                      <w:marRight w:val="0"/>
                      <w:marTop w:val="0"/>
                      <w:marBottom w:val="0"/>
                      <w:divBdr>
                        <w:top w:val="none" w:sz="0" w:space="0" w:color="auto"/>
                        <w:left w:val="none" w:sz="0" w:space="0" w:color="auto"/>
                        <w:bottom w:val="none" w:sz="0" w:space="0" w:color="auto"/>
                        <w:right w:val="none" w:sz="0" w:space="0" w:color="auto"/>
                      </w:divBdr>
                      <w:divsChild>
                        <w:div w:id="9148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3805">
      <w:bodyDiv w:val="1"/>
      <w:marLeft w:val="0"/>
      <w:marRight w:val="0"/>
      <w:marTop w:val="0"/>
      <w:marBottom w:val="0"/>
      <w:divBdr>
        <w:top w:val="none" w:sz="0" w:space="0" w:color="auto"/>
        <w:left w:val="none" w:sz="0" w:space="0" w:color="auto"/>
        <w:bottom w:val="none" w:sz="0" w:space="0" w:color="auto"/>
        <w:right w:val="none" w:sz="0" w:space="0" w:color="auto"/>
      </w:divBdr>
    </w:div>
    <w:div w:id="660622621">
      <w:bodyDiv w:val="1"/>
      <w:marLeft w:val="0"/>
      <w:marRight w:val="0"/>
      <w:marTop w:val="0"/>
      <w:marBottom w:val="0"/>
      <w:divBdr>
        <w:top w:val="none" w:sz="0" w:space="0" w:color="auto"/>
        <w:left w:val="none" w:sz="0" w:space="0" w:color="auto"/>
        <w:bottom w:val="none" w:sz="0" w:space="0" w:color="auto"/>
        <w:right w:val="none" w:sz="0" w:space="0" w:color="auto"/>
      </w:divBdr>
    </w:div>
    <w:div w:id="822626133">
      <w:bodyDiv w:val="1"/>
      <w:marLeft w:val="0"/>
      <w:marRight w:val="0"/>
      <w:marTop w:val="0"/>
      <w:marBottom w:val="0"/>
      <w:divBdr>
        <w:top w:val="none" w:sz="0" w:space="0" w:color="auto"/>
        <w:left w:val="none" w:sz="0" w:space="0" w:color="auto"/>
        <w:bottom w:val="none" w:sz="0" w:space="0" w:color="auto"/>
        <w:right w:val="none" w:sz="0" w:space="0" w:color="auto"/>
      </w:divBdr>
    </w:div>
    <w:div w:id="924918848">
      <w:bodyDiv w:val="1"/>
      <w:marLeft w:val="0"/>
      <w:marRight w:val="0"/>
      <w:marTop w:val="0"/>
      <w:marBottom w:val="0"/>
      <w:divBdr>
        <w:top w:val="none" w:sz="0" w:space="0" w:color="auto"/>
        <w:left w:val="none" w:sz="0" w:space="0" w:color="auto"/>
        <w:bottom w:val="none" w:sz="0" w:space="0" w:color="auto"/>
        <w:right w:val="none" w:sz="0" w:space="0" w:color="auto"/>
      </w:divBdr>
    </w:div>
    <w:div w:id="1117984398">
      <w:bodyDiv w:val="1"/>
      <w:marLeft w:val="0"/>
      <w:marRight w:val="0"/>
      <w:marTop w:val="0"/>
      <w:marBottom w:val="0"/>
      <w:divBdr>
        <w:top w:val="none" w:sz="0" w:space="0" w:color="auto"/>
        <w:left w:val="none" w:sz="0" w:space="0" w:color="auto"/>
        <w:bottom w:val="none" w:sz="0" w:space="0" w:color="auto"/>
        <w:right w:val="none" w:sz="0" w:space="0" w:color="auto"/>
      </w:divBdr>
    </w:div>
    <w:div w:id="1283152043">
      <w:bodyDiv w:val="1"/>
      <w:marLeft w:val="0"/>
      <w:marRight w:val="0"/>
      <w:marTop w:val="0"/>
      <w:marBottom w:val="0"/>
      <w:divBdr>
        <w:top w:val="none" w:sz="0" w:space="0" w:color="auto"/>
        <w:left w:val="none" w:sz="0" w:space="0" w:color="auto"/>
        <w:bottom w:val="none" w:sz="0" w:space="0" w:color="auto"/>
        <w:right w:val="none" w:sz="0" w:space="0" w:color="auto"/>
      </w:divBdr>
    </w:div>
    <w:div w:id="1485320571">
      <w:bodyDiv w:val="1"/>
      <w:marLeft w:val="0"/>
      <w:marRight w:val="0"/>
      <w:marTop w:val="0"/>
      <w:marBottom w:val="0"/>
      <w:divBdr>
        <w:top w:val="none" w:sz="0" w:space="0" w:color="auto"/>
        <w:left w:val="none" w:sz="0" w:space="0" w:color="auto"/>
        <w:bottom w:val="none" w:sz="0" w:space="0" w:color="auto"/>
        <w:right w:val="none" w:sz="0" w:space="0" w:color="auto"/>
      </w:divBdr>
    </w:div>
    <w:div w:id="1552493785">
      <w:bodyDiv w:val="1"/>
      <w:marLeft w:val="0"/>
      <w:marRight w:val="0"/>
      <w:marTop w:val="0"/>
      <w:marBottom w:val="0"/>
      <w:divBdr>
        <w:top w:val="none" w:sz="0" w:space="0" w:color="auto"/>
        <w:left w:val="none" w:sz="0" w:space="0" w:color="auto"/>
        <w:bottom w:val="none" w:sz="0" w:space="0" w:color="auto"/>
        <w:right w:val="none" w:sz="0" w:space="0" w:color="auto"/>
      </w:divBdr>
    </w:div>
    <w:div w:id="1721243145">
      <w:bodyDiv w:val="1"/>
      <w:marLeft w:val="0"/>
      <w:marRight w:val="0"/>
      <w:marTop w:val="0"/>
      <w:marBottom w:val="0"/>
      <w:divBdr>
        <w:top w:val="none" w:sz="0" w:space="0" w:color="auto"/>
        <w:left w:val="none" w:sz="0" w:space="0" w:color="auto"/>
        <w:bottom w:val="none" w:sz="0" w:space="0" w:color="auto"/>
        <w:right w:val="none" w:sz="0" w:space="0" w:color="auto"/>
      </w:divBdr>
    </w:div>
    <w:div w:id="1737431561">
      <w:bodyDiv w:val="1"/>
      <w:marLeft w:val="0"/>
      <w:marRight w:val="0"/>
      <w:marTop w:val="0"/>
      <w:marBottom w:val="0"/>
      <w:divBdr>
        <w:top w:val="none" w:sz="0" w:space="0" w:color="auto"/>
        <w:left w:val="none" w:sz="0" w:space="0" w:color="auto"/>
        <w:bottom w:val="none" w:sz="0" w:space="0" w:color="auto"/>
        <w:right w:val="none" w:sz="0" w:space="0" w:color="auto"/>
      </w:divBdr>
    </w:div>
    <w:div w:id="1783574162">
      <w:bodyDiv w:val="1"/>
      <w:marLeft w:val="0"/>
      <w:marRight w:val="0"/>
      <w:marTop w:val="0"/>
      <w:marBottom w:val="0"/>
      <w:divBdr>
        <w:top w:val="none" w:sz="0" w:space="0" w:color="auto"/>
        <w:left w:val="none" w:sz="0" w:space="0" w:color="auto"/>
        <w:bottom w:val="none" w:sz="0" w:space="0" w:color="auto"/>
        <w:right w:val="none" w:sz="0" w:space="0" w:color="auto"/>
      </w:divBdr>
    </w:div>
    <w:div w:id="1908807520">
      <w:bodyDiv w:val="1"/>
      <w:marLeft w:val="0"/>
      <w:marRight w:val="0"/>
      <w:marTop w:val="0"/>
      <w:marBottom w:val="0"/>
      <w:divBdr>
        <w:top w:val="none" w:sz="0" w:space="0" w:color="auto"/>
        <w:left w:val="none" w:sz="0" w:space="0" w:color="auto"/>
        <w:bottom w:val="none" w:sz="0" w:space="0" w:color="auto"/>
        <w:right w:val="none" w:sz="0" w:space="0" w:color="auto"/>
      </w:divBdr>
    </w:div>
    <w:div w:id="1986928365">
      <w:bodyDiv w:val="1"/>
      <w:marLeft w:val="0"/>
      <w:marRight w:val="0"/>
      <w:marTop w:val="0"/>
      <w:marBottom w:val="0"/>
      <w:divBdr>
        <w:top w:val="none" w:sz="0" w:space="0" w:color="auto"/>
        <w:left w:val="none" w:sz="0" w:space="0" w:color="auto"/>
        <w:bottom w:val="none" w:sz="0" w:space="0" w:color="auto"/>
        <w:right w:val="none" w:sz="0" w:space="0" w:color="auto"/>
      </w:divBdr>
    </w:div>
    <w:div w:id="1998606161">
      <w:bodyDiv w:val="1"/>
      <w:marLeft w:val="0"/>
      <w:marRight w:val="0"/>
      <w:marTop w:val="0"/>
      <w:marBottom w:val="0"/>
      <w:divBdr>
        <w:top w:val="none" w:sz="0" w:space="0" w:color="auto"/>
        <w:left w:val="none" w:sz="0" w:space="0" w:color="auto"/>
        <w:bottom w:val="none" w:sz="0" w:space="0" w:color="auto"/>
        <w:right w:val="none" w:sz="0" w:space="0" w:color="auto"/>
      </w:divBdr>
      <w:divsChild>
        <w:div w:id="1917784855">
          <w:marLeft w:val="0"/>
          <w:marRight w:val="0"/>
          <w:marTop w:val="0"/>
          <w:marBottom w:val="0"/>
          <w:divBdr>
            <w:top w:val="none" w:sz="0" w:space="0" w:color="auto"/>
            <w:left w:val="none" w:sz="0" w:space="0" w:color="auto"/>
            <w:bottom w:val="none" w:sz="0" w:space="0" w:color="auto"/>
            <w:right w:val="none" w:sz="0" w:space="0" w:color="auto"/>
          </w:divBdr>
          <w:divsChild>
            <w:div w:id="206912279">
              <w:marLeft w:val="0"/>
              <w:marRight w:val="0"/>
              <w:marTop w:val="0"/>
              <w:marBottom w:val="0"/>
              <w:divBdr>
                <w:top w:val="none" w:sz="0" w:space="0" w:color="auto"/>
                <w:left w:val="none" w:sz="0" w:space="0" w:color="auto"/>
                <w:bottom w:val="none" w:sz="0" w:space="0" w:color="auto"/>
                <w:right w:val="none" w:sz="0" w:space="0" w:color="auto"/>
              </w:divBdr>
              <w:divsChild>
                <w:div w:id="350299342">
                  <w:marLeft w:val="0"/>
                  <w:marRight w:val="0"/>
                  <w:marTop w:val="0"/>
                  <w:marBottom w:val="0"/>
                  <w:divBdr>
                    <w:top w:val="none" w:sz="0" w:space="0" w:color="auto"/>
                    <w:left w:val="none" w:sz="0" w:space="0" w:color="auto"/>
                    <w:bottom w:val="none" w:sz="0" w:space="0" w:color="auto"/>
                    <w:right w:val="none" w:sz="0" w:space="0" w:color="auto"/>
                  </w:divBdr>
                  <w:divsChild>
                    <w:div w:id="384524172">
                      <w:marLeft w:val="0"/>
                      <w:marRight w:val="0"/>
                      <w:marTop w:val="0"/>
                      <w:marBottom w:val="0"/>
                      <w:divBdr>
                        <w:top w:val="none" w:sz="0" w:space="0" w:color="auto"/>
                        <w:left w:val="none" w:sz="0" w:space="0" w:color="auto"/>
                        <w:bottom w:val="none" w:sz="0" w:space="0" w:color="auto"/>
                        <w:right w:val="none" w:sz="0" w:space="0" w:color="auto"/>
                      </w:divBdr>
                      <w:divsChild>
                        <w:div w:id="8919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90889">
      <w:bodyDiv w:val="1"/>
      <w:marLeft w:val="0"/>
      <w:marRight w:val="0"/>
      <w:marTop w:val="0"/>
      <w:marBottom w:val="0"/>
      <w:divBdr>
        <w:top w:val="none" w:sz="0" w:space="0" w:color="auto"/>
        <w:left w:val="none" w:sz="0" w:space="0" w:color="auto"/>
        <w:bottom w:val="none" w:sz="0" w:space="0" w:color="auto"/>
        <w:right w:val="none" w:sz="0" w:space="0" w:color="auto"/>
      </w:divBdr>
    </w:div>
    <w:div w:id="20686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surveymonkey.com/r/researchpublic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1.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3.jpeg"/><Relationship Id="rId5" Type="http://schemas.openxmlformats.org/officeDocument/2006/relationships/hyperlink" Target="http://www.ofsted.gov.uk" TargetMode="External"/><Relationship Id="rId4" Type="http://schemas.openxmlformats.org/officeDocument/2006/relationships/hyperlink" Target="http://eepurl.com/iTrD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areers-guidance-in-schools-going-in-the-right-direction" TargetMode="External"/><Relationship Id="rId13" Type="http://schemas.openxmlformats.org/officeDocument/2006/relationships/hyperlink" Target="https://www.gov.uk/take-on-an-apprentice/employer-grants-apprentices" TargetMode="External"/><Relationship Id="rId18" Type="http://schemas.openxmlformats.org/officeDocument/2006/relationships/hyperlink" Target="https://www.gov.uk/government/publications/review-of-vocational-education-the-wolf-report" TargetMode="External"/><Relationship Id="rId3" Type="http://schemas.openxmlformats.org/officeDocument/2006/relationships/hyperlink" Target="https://www.gov.uk/government/statistical-data-sets/fe-data-library-apprenticeships" TargetMode="External"/><Relationship Id="rId21" Type="http://schemas.openxmlformats.org/officeDocument/2006/relationships/hyperlink" Target="https://www.gov.uk/government/statistics/learner-participation-outcomes-and-level-of-highest-qualification-held" TargetMode="External"/><Relationship Id="rId7" Type="http://schemas.openxmlformats.org/officeDocument/2006/relationships/hyperlink" Target="http://www.gov.uk/government/statistics/learner-participation-outcomes-and-level-of-highest-qualification-held" TargetMode="External"/><Relationship Id="rId12" Type="http://schemas.openxmlformats.org/officeDocument/2006/relationships/hyperlink" Target="https://www.gov.uk/government/publications/ofsted-annual-report-201314-further-education-and-skills-report" TargetMode="External"/><Relationship Id="rId17" Type="http://schemas.openxmlformats.org/officeDocument/2006/relationships/hyperlink" Target="http://traineeships.apprenticeships.org.uk/partners/policy/apprenticeship-delivery-models.aspx" TargetMode="External"/><Relationship Id="rId2" Type="http://schemas.openxmlformats.org/officeDocument/2006/relationships/hyperlink" Target="http://www.suttontrust.com/researcharchive/levels-of-success/" TargetMode="External"/><Relationship Id="rId16" Type="http://schemas.openxmlformats.org/officeDocument/2006/relationships/hyperlink" Target="https://www.gov.uk/government/consultations/future-of-apprenticeships-in-england-richard-review-next-steps" TargetMode="External"/><Relationship Id="rId20" Type="http://schemas.openxmlformats.org/officeDocument/2006/relationships/hyperlink" Target="https://www.gov.uk/government/publications/apprenticeship-reforms-progress-report" TargetMode="External"/><Relationship Id="rId1" Type="http://schemas.openxmlformats.org/officeDocument/2006/relationships/hyperlink" Target="http://www.gov.uk/government/publications/ofsted-annual-report-201314-further-education-and-skills-report" TargetMode="External"/><Relationship Id="rId6" Type="http://schemas.openxmlformats.org/officeDocument/2006/relationships/hyperlink" Target="http://www.gov.uk/government/statistical-data-sets/fe-data-library-apprenticeships.%202014/15" TargetMode="External"/><Relationship Id="rId11" Type="http://schemas.openxmlformats.org/officeDocument/2006/relationships/hyperlink" Target="http://www.gov.uk/government/statistical-data-sets/fe-data-library-apprenticeships" TargetMode="External"/><Relationship Id="rId5" Type="http://schemas.openxmlformats.org/officeDocument/2006/relationships/hyperlink" Target="http://traineeships.apprenticeships.org.uk/partners/policy/apprenticeship-delivery-models.aspx" TargetMode="External"/><Relationship Id="rId15" Type="http://schemas.openxmlformats.org/officeDocument/2006/relationships/hyperlink" Target="http://www.gov.uk/government/statistical-data-sets/sfa-national-success-rates-tables-2013-to-2014" TargetMode="External"/><Relationship Id="rId10" Type="http://schemas.openxmlformats.org/officeDocument/2006/relationships/hyperlink" Target="http://www.gov.uk/government/statistical-data-sets/fe-data-library-apprenticeships" TargetMode="External"/><Relationship Id="rId19" Type="http://schemas.openxmlformats.org/officeDocument/2006/relationships/hyperlink" Target="https://www.gov.uk/government/news/the-richard-review-of-apprenticeships" TargetMode="External"/><Relationship Id="rId4" Type="http://schemas.openxmlformats.org/officeDocument/2006/relationships/hyperlink" Target="http://traineeships.apprenticeships.org.uk/partners/policy/apprenticeship-delivery-models.aspx" TargetMode="External"/><Relationship Id="rId9" Type="http://schemas.openxmlformats.org/officeDocument/2006/relationships/hyperlink" Target="http://www.gov.uk/government/publications/careers-guidance-in-schools-going-in-the-right-direction" TargetMode="External"/><Relationship Id="rId14" Type="http://schemas.openxmlformats.org/officeDocument/2006/relationships/hyperlink" Target="https://www.gov.uk/government/publications/employer-perspectives-survey-2014" TargetMode="External"/><Relationship Id="rId22" Type="http://schemas.openxmlformats.org/officeDocument/2006/relationships/hyperlink" Target="https://www.gov.uk/government/collections/apprenticeship-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file:///\\FP5HQ\RestrictedFurtherEducationandSkills$\Surveys\APP%20SURVEY\REPORT%20DATA\Charts%20v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passingham\AppData\Local\Microsoft\Windows\Temporary%20Internet%20Files\Content.Outlook\ZNYZQJMX\figure%202.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5175190985933"/>
          <c:y val="3.8853962152368748E-2"/>
          <c:w val="0.4970840164343906"/>
          <c:h val="0.6931575420914754"/>
        </c:manualLayout>
      </c:layout>
      <c:lineChart>
        <c:grouping val="standard"/>
        <c:varyColors val="0"/>
        <c:ser>
          <c:idx val="5"/>
          <c:order val="0"/>
          <c:tx>
            <c:strRef>
              <c:f>'final charts updated'!$N$28</c:f>
              <c:strCache>
                <c:ptCount val="1"/>
                <c:pt idx="0">
                  <c:v>Business, Administration and Law</c:v>
                </c:pt>
              </c:strCache>
            </c:strRef>
          </c:tx>
          <c:spPr>
            <a:ln w="50800">
              <a:solidFill>
                <a:srgbClr val="170C59"/>
              </a:solidFill>
            </a:ln>
          </c:spPr>
          <c:marker>
            <c:symbol val="none"/>
          </c:marker>
          <c:cat>
            <c:strRef>
              <c:f>'final charts updated'!$O$27:$Z$27</c:f>
              <c:strCache>
                <c:ptCount val="12"/>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'final charts updated'!$O$28:$Z$28</c:f>
              <c:numCache>
                <c:formatCode>General</c:formatCode>
                <c:ptCount val="12"/>
                <c:pt idx="0">
                  <c:v>39680</c:v>
                </c:pt>
                <c:pt idx="1">
                  <c:v>38040</c:v>
                </c:pt>
                <c:pt idx="2">
                  <c:v>37870</c:v>
                </c:pt>
                <c:pt idx="3">
                  <c:v>37740</c:v>
                </c:pt>
                <c:pt idx="4">
                  <c:v>52830</c:v>
                </c:pt>
                <c:pt idx="5">
                  <c:v>64060</c:v>
                </c:pt>
                <c:pt idx="6">
                  <c:v>76590</c:v>
                </c:pt>
                <c:pt idx="7">
                  <c:v>133820</c:v>
                </c:pt>
                <c:pt idx="8">
                  <c:v>164830</c:v>
                </c:pt>
                <c:pt idx="9">
                  <c:v>160410</c:v>
                </c:pt>
                <c:pt idx="10">
                  <c:v>125900</c:v>
                </c:pt>
                <c:pt idx="11">
                  <c:v>141080</c:v>
                </c:pt>
              </c:numCache>
            </c:numRef>
          </c:val>
          <c:smooth val="0"/>
        </c:ser>
        <c:ser>
          <c:idx val="6"/>
          <c:order val="1"/>
          <c:tx>
            <c:strRef>
              <c:f>'final charts updated'!$N$29</c:f>
              <c:strCache>
                <c:ptCount val="1"/>
                <c:pt idx="0">
                  <c:v>Health, Public Services and Care</c:v>
                </c:pt>
              </c:strCache>
            </c:strRef>
          </c:tx>
          <c:spPr>
            <a:ln w="50800">
              <a:solidFill>
                <a:srgbClr val="B3E6EE"/>
              </a:solidFill>
            </a:ln>
          </c:spPr>
          <c:marker>
            <c:symbol val="none"/>
          </c:marker>
          <c:cat>
            <c:strRef>
              <c:f>'final charts updated'!$O$27:$Z$27</c:f>
              <c:strCache>
                <c:ptCount val="12"/>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'final charts updated'!$O$29:$Z$29</c:f>
              <c:numCache>
                <c:formatCode>General</c:formatCode>
                <c:ptCount val="12"/>
                <c:pt idx="0">
                  <c:v>23090</c:v>
                </c:pt>
                <c:pt idx="1">
                  <c:v>24640</c:v>
                </c:pt>
                <c:pt idx="2">
                  <c:v>23140</c:v>
                </c:pt>
                <c:pt idx="3">
                  <c:v>24050</c:v>
                </c:pt>
                <c:pt idx="4">
                  <c:v>31760</c:v>
                </c:pt>
                <c:pt idx="5">
                  <c:v>34890</c:v>
                </c:pt>
                <c:pt idx="6">
                  <c:v>44150</c:v>
                </c:pt>
                <c:pt idx="7">
                  <c:v>89900</c:v>
                </c:pt>
                <c:pt idx="8">
                  <c:v>108810</c:v>
                </c:pt>
                <c:pt idx="9">
                  <c:v>123370</c:v>
                </c:pt>
                <c:pt idx="10">
                  <c:v>108560</c:v>
                </c:pt>
                <c:pt idx="11">
                  <c:v>127940</c:v>
                </c:pt>
              </c:numCache>
            </c:numRef>
          </c:val>
          <c:smooth val="0"/>
        </c:ser>
        <c:ser>
          <c:idx val="7"/>
          <c:order val="2"/>
          <c:tx>
            <c:strRef>
              <c:f>'final charts updated'!$N$30</c:f>
              <c:strCache>
                <c:ptCount val="1"/>
                <c:pt idx="0">
                  <c:v>Engineering and Manufacturing Technologies</c:v>
                </c:pt>
              </c:strCache>
            </c:strRef>
          </c:tx>
          <c:spPr>
            <a:ln w="50800">
              <a:solidFill>
                <a:srgbClr val="808083"/>
              </a:solidFill>
            </a:ln>
          </c:spPr>
          <c:marker>
            <c:symbol val="none"/>
          </c:marker>
          <c:cat>
            <c:strRef>
              <c:f>'final charts updated'!$O$27:$Z$27</c:f>
              <c:strCache>
                <c:ptCount val="12"/>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'final charts updated'!$O$30:$Z$30</c:f>
              <c:numCache>
                <c:formatCode>General</c:formatCode>
                <c:ptCount val="12"/>
                <c:pt idx="0">
                  <c:v>38930</c:v>
                </c:pt>
                <c:pt idx="1">
                  <c:v>38280</c:v>
                </c:pt>
                <c:pt idx="2">
                  <c:v>35090</c:v>
                </c:pt>
                <c:pt idx="3">
                  <c:v>37240</c:v>
                </c:pt>
                <c:pt idx="4">
                  <c:v>47220</c:v>
                </c:pt>
                <c:pt idx="5">
                  <c:v>42770</c:v>
                </c:pt>
                <c:pt idx="6">
                  <c:v>42520</c:v>
                </c:pt>
                <c:pt idx="7">
                  <c:v>54640</c:v>
                </c:pt>
                <c:pt idx="8">
                  <c:v>69730</c:v>
                </c:pt>
                <c:pt idx="9">
                  <c:v>66410</c:v>
                </c:pt>
                <c:pt idx="10">
                  <c:v>64830</c:v>
                </c:pt>
                <c:pt idx="11">
                  <c:v>72940</c:v>
                </c:pt>
              </c:numCache>
            </c:numRef>
          </c:val>
          <c:smooth val="0"/>
        </c:ser>
        <c:ser>
          <c:idx val="11"/>
          <c:order val="3"/>
          <c:tx>
            <c:strRef>
              <c:f>'final charts updated'!$N$31</c:f>
              <c:strCache>
                <c:ptCount val="1"/>
                <c:pt idx="0">
                  <c:v>Construction, Planning and the Built Environment</c:v>
                </c:pt>
              </c:strCache>
            </c:strRef>
          </c:tx>
          <c:spPr>
            <a:ln w="50800">
              <a:solidFill>
                <a:srgbClr val="2092B6"/>
              </a:solidFill>
            </a:ln>
          </c:spPr>
          <c:marker>
            <c:symbol val="none"/>
          </c:marker>
          <c:cat>
            <c:strRef>
              <c:f>'final charts updated'!$O$27:$Z$27</c:f>
              <c:strCache>
                <c:ptCount val="12"/>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'final charts updated'!$O$31:$Z$31</c:f>
              <c:numCache>
                <c:formatCode>General</c:formatCode>
                <c:ptCount val="12"/>
                <c:pt idx="0">
                  <c:v>20810</c:v>
                </c:pt>
                <c:pt idx="1">
                  <c:v>25000</c:v>
                </c:pt>
                <c:pt idx="2">
                  <c:v>21090</c:v>
                </c:pt>
                <c:pt idx="3">
                  <c:v>27300</c:v>
                </c:pt>
                <c:pt idx="4">
                  <c:v>27200</c:v>
                </c:pt>
                <c:pt idx="5">
                  <c:v>23440</c:v>
                </c:pt>
                <c:pt idx="6">
                  <c:v>20550</c:v>
                </c:pt>
                <c:pt idx="7">
                  <c:v>22420</c:v>
                </c:pt>
                <c:pt idx="8">
                  <c:v>13920</c:v>
                </c:pt>
                <c:pt idx="9">
                  <c:v>13730</c:v>
                </c:pt>
                <c:pt idx="10">
                  <c:v>15890</c:v>
                </c:pt>
                <c:pt idx="11">
                  <c:v>17820</c:v>
                </c:pt>
              </c:numCache>
            </c:numRef>
          </c:val>
          <c:smooth val="0"/>
        </c:ser>
        <c:ser>
          <c:idx val="1"/>
          <c:order val="4"/>
          <c:tx>
            <c:strRef>
              <c:f>'final charts updated'!$N$32</c:f>
              <c:strCache>
                <c:ptCount val="1"/>
                <c:pt idx="0">
                  <c:v>Information and Communication Technology</c:v>
                </c:pt>
              </c:strCache>
            </c:strRef>
          </c:tx>
          <c:spPr>
            <a:ln w="50800">
              <a:solidFill>
                <a:srgbClr val="D8D9DB"/>
              </a:solidFill>
            </a:ln>
          </c:spPr>
          <c:marker>
            <c:symbol val="none"/>
          </c:marker>
          <c:cat>
            <c:strRef>
              <c:f>'final charts updated'!$O$27:$Z$27</c:f>
              <c:strCache>
                <c:ptCount val="12"/>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strCache>
            </c:strRef>
          </c:cat>
          <c:val>
            <c:numRef>
              <c:f>'final charts updated'!$O$32:$Z$32</c:f>
              <c:numCache>
                <c:formatCode>General</c:formatCode>
                <c:ptCount val="12"/>
                <c:pt idx="0">
                  <c:v>5750</c:v>
                </c:pt>
                <c:pt idx="1">
                  <c:v>6060</c:v>
                </c:pt>
                <c:pt idx="2">
                  <c:v>6490</c:v>
                </c:pt>
                <c:pt idx="3">
                  <c:v>5790</c:v>
                </c:pt>
                <c:pt idx="4">
                  <c:v>6760</c:v>
                </c:pt>
                <c:pt idx="5">
                  <c:v>8820</c:v>
                </c:pt>
                <c:pt idx="6">
                  <c:v>12570</c:v>
                </c:pt>
                <c:pt idx="7">
                  <c:v>19520</c:v>
                </c:pt>
                <c:pt idx="8">
                  <c:v>18520</c:v>
                </c:pt>
                <c:pt idx="9">
                  <c:v>14120</c:v>
                </c:pt>
                <c:pt idx="10">
                  <c:v>13060</c:v>
                </c:pt>
                <c:pt idx="11">
                  <c:v>15440</c:v>
                </c:pt>
              </c:numCache>
            </c:numRef>
          </c:val>
          <c:smooth val="0"/>
        </c:ser>
        <c:dLbls>
          <c:showLegendKey val="0"/>
          <c:showVal val="0"/>
          <c:showCatName val="0"/>
          <c:showSerName val="0"/>
          <c:showPercent val="0"/>
          <c:showBubbleSize val="0"/>
        </c:dLbls>
        <c:marker val="1"/>
        <c:smooth val="0"/>
        <c:axId val="148153472"/>
        <c:axId val="148155008"/>
      </c:lineChart>
      <c:catAx>
        <c:axId val="148153472"/>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48155008"/>
        <c:crosses val="autoZero"/>
        <c:auto val="1"/>
        <c:lblAlgn val="ctr"/>
        <c:lblOffset val="100"/>
        <c:noMultiLvlLbl val="0"/>
      </c:catAx>
      <c:valAx>
        <c:axId val="148155008"/>
        <c:scaling>
          <c:orientation val="minMax"/>
        </c:scaling>
        <c:delete val="0"/>
        <c:axPos val="l"/>
        <c:title>
          <c:tx>
            <c:rich>
              <a:bodyPr/>
              <a:lstStyle/>
              <a:p>
                <a:pPr>
                  <a:defRPr sz="1000" b="0" i="0" u="none" strike="noStrike" baseline="0">
                    <a:solidFill>
                      <a:srgbClr val="000000"/>
                    </a:solidFill>
                    <a:latin typeface="Calibri"/>
                    <a:ea typeface="Calibri"/>
                    <a:cs typeface="Calibri"/>
                  </a:defRPr>
                </a:pPr>
                <a:r>
                  <a:rPr lang="en-GB"/>
                  <a:t>number of apprenticeship starts</a:t>
                </a:r>
              </a:p>
            </c:rich>
          </c:tx>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8153472"/>
        <c:crosses val="autoZero"/>
        <c:crossBetween val="midCat"/>
      </c:valAx>
    </c:plotArea>
    <c:legend>
      <c:legendPos val="r"/>
      <c:layout>
        <c:manualLayout>
          <c:xMode val="edge"/>
          <c:yMode val="edge"/>
          <c:x val="0.66937531127264016"/>
          <c:y val="0.12673109738833666"/>
          <c:w val="0.24058133646024438"/>
          <c:h val="0.74653749913913825"/>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'[1]final charts updated'!$N$5</c:f>
              <c:strCache>
                <c:ptCount val="1"/>
                <c:pt idx="0">
                  <c:v>16-18</c:v>
                </c:pt>
              </c:strCache>
            </c:strRef>
          </c:tx>
          <c:spPr>
            <a:solidFill>
              <a:srgbClr val="D8D9DB"/>
            </a:solidFill>
          </c:spPr>
          <c:invertIfNegative val="0"/>
          <c:cat>
            <c:strRef>
              <c:f>'[1]final charts updated'!$M$6:$M$14</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'[1]final charts updated'!$N$6:$N$14</c:f>
              <c:numCache>
                <c:formatCode>General</c:formatCode>
                <c:ptCount val="9"/>
                <c:pt idx="0">
                  <c:v>105600</c:v>
                </c:pt>
                <c:pt idx="1">
                  <c:v>107600</c:v>
                </c:pt>
                <c:pt idx="2">
                  <c:v>99400</c:v>
                </c:pt>
                <c:pt idx="3">
                  <c:v>116800</c:v>
                </c:pt>
                <c:pt idx="4">
                  <c:v>131700</c:v>
                </c:pt>
                <c:pt idx="5">
                  <c:v>129900</c:v>
                </c:pt>
                <c:pt idx="6">
                  <c:v>114500</c:v>
                </c:pt>
                <c:pt idx="7">
                  <c:v>119800</c:v>
                </c:pt>
                <c:pt idx="8">
                  <c:v>124400</c:v>
                </c:pt>
              </c:numCache>
            </c:numRef>
          </c:val>
        </c:ser>
        <c:ser>
          <c:idx val="1"/>
          <c:order val="1"/>
          <c:tx>
            <c:strRef>
              <c:f>'[1]final charts updated'!$O$5</c:f>
              <c:strCache>
                <c:ptCount val="1"/>
                <c:pt idx="0">
                  <c:v>19-24</c:v>
                </c:pt>
              </c:strCache>
            </c:strRef>
          </c:tx>
          <c:spPr>
            <a:solidFill>
              <a:srgbClr val="2092B6"/>
            </a:solidFill>
            <a:ln w="25400">
              <a:noFill/>
            </a:ln>
          </c:spPr>
          <c:invertIfNegative val="0"/>
          <c:cat>
            <c:strRef>
              <c:f>'[1]final charts updated'!$M$6:$M$14</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'[1]final charts updated'!$O$6:$O$14</c:f>
              <c:numCache>
                <c:formatCode>General</c:formatCode>
                <c:ptCount val="9"/>
                <c:pt idx="0">
                  <c:v>78600</c:v>
                </c:pt>
                <c:pt idx="1">
                  <c:v>90100</c:v>
                </c:pt>
                <c:pt idx="2">
                  <c:v>84700</c:v>
                </c:pt>
                <c:pt idx="3">
                  <c:v>113800</c:v>
                </c:pt>
                <c:pt idx="4">
                  <c:v>143400</c:v>
                </c:pt>
                <c:pt idx="5">
                  <c:v>161400</c:v>
                </c:pt>
                <c:pt idx="6">
                  <c:v>165400</c:v>
                </c:pt>
                <c:pt idx="7">
                  <c:v>159100</c:v>
                </c:pt>
                <c:pt idx="8">
                  <c:v>158200</c:v>
                </c:pt>
              </c:numCache>
            </c:numRef>
          </c:val>
        </c:ser>
        <c:ser>
          <c:idx val="2"/>
          <c:order val="2"/>
          <c:tx>
            <c:strRef>
              <c:f>'[1]final charts updated'!$P$5</c:f>
              <c:strCache>
                <c:ptCount val="1"/>
                <c:pt idx="0">
                  <c:v>25+</c:v>
                </c:pt>
              </c:strCache>
            </c:strRef>
          </c:tx>
          <c:spPr>
            <a:solidFill>
              <a:srgbClr val="170C59"/>
            </a:solidFill>
            <a:ln w="25400">
              <a:noFill/>
            </a:ln>
          </c:spPr>
          <c:invertIfNegative val="0"/>
          <c:cat>
            <c:strRef>
              <c:f>'[1]final charts updated'!$M$6:$M$14</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'[1]final charts updated'!$P$6:$P$14</c:f>
              <c:numCache>
                <c:formatCode>General</c:formatCode>
                <c:ptCount val="9"/>
                <c:pt idx="0">
                  <c:v>300</c:v>
                </c:pt>
                <c:pt idx="1">
                  <c:v>27200</c:v>
                </c:pt>
                <c:pt idx="2">
                  <c:v>55900</c:v>
                </c:pt>
                <c:pt idx="3">
                  <c:v>49100</c:v>
                </c:pt>
                <c:pt idx="4">
                  <c:v>182100</c:v>
                </c:pt>
                <c:pt idx="5">
                  <c:v>229300</c:v>
                </c:pt>
                <c:pt idx="6">
                  <c:v>230300</c:v>
                </c:pt>
                <c:pt idx="7">
                  <c:v>161600</c:v>
                </c:pt>
                <c:pt idx="8">
                  <c:v>210100</c:v>
                </c:pt>
              </c:numCache>
            </c:numRef>
          </c:val>
        </c:ser>
        <c:dLbls>
          <c:showLegendKey val="0"/>
          <c:showVal val="0"/>
          <c:showCatName val="0"/>
          <c:showSerName val="0"/>
          <c:showPercent val="0"/>
          <c:showBubbleSize val="0"/>
        </c:dLbls>
        <c:gapWidth val="80"/>
        <c:axId val="148173184"/>
        <c:axId val="148174720"/>
      </c:barChart>
      <c:catAx>
        <c:axId val="148173184"/>
        <c:scaling>
          <c:orientation val="minMax"/>
        </c:scaling>
        <c:delete val="0"/>
        <c:axPos val="b"/>
        <c:numFmt formatCode="General" sourceLinked="1"/>
        <c:majorTickMark val="out"/>
        <c:minorTickMark val="none"/>
        <c:tickLblPos val="nextTo"/>
        <c:txPr>
          <a:bodyPr rot="0" vert="horz"/>
          <a:lstStyle/>
          <a:p>
            <a:pPr>
              <a:defRPr/>
            </a:pPr>
            <a:endParaRPr lang="en-US"/>
          </a:p>
        </c:txPr>
        <c:crossAx val="148174720"/>
        <c:crosses val="autoZero"/>
        <c:auto val="1"/>
        <c:lblAlgn val="ctr"/>
        <c:lblOffset val="100"/>
        <c:noMultiLvlLbl val="0"/>
      </c:catAx>
      <c:valAx>
        <c:axId val="148174720"/>
        <c:scaling>
          <c:orientation val="minMax"/>
        </c:scaling>
        <c:delete val="0"/>
        <c:axPos val="l"/>
        <c:title>
          <c:tx>
            <c:rich>
              <a:bodyPr/>
              <a:lstStyle/>
              <a:p>
                <a:pPr>
                  <a:defRPr b="1"/>
                </a:pPr>
                <a:r>
                  <a:rPr lang="en-GB" b="1"/>
                  <a:t>Number of apprenticeship starts</a:t>
                </a:r>
              </a:p>
            </c:rich>
          </c:tx>
          <c:layout/>
          <c:overlay val="0"/>
        </c:title>
        <c:numFmt formatCode="#,##0" sourceLinked="0"/>
        <c:majorTickMark val="out"/>
        <c:minorTickMark val="none"/>
        <c:tickLblPos val="nextTo"/>
        <c:txPr>
          <a:bodyPr rot="0" vert="horz"/>
          <a:lstStyle/>
          <a:p>
            <a:pPr>
              <a:defRPr/>
            </a:pPr>
            <a:endParaRPr lang="en-US"/>
          </a:p>
        </c:txPr>
        <c:crossAx val="148173184"/>
        <c:crosses val="autoZero"/>
        <c:crossBetween val="between"/>
      </c:valAx>
    </c:plotArea>
    <c:legend>
      <c:legendPos val="b"/>
      <c:layout/>
      <c:overlay val="0"/>
    </c:legend>
    <c:plotVisOnly val="1"/>
    <c:dispBlanksAs val="zero"/>
    <c:showDLblsOverMax val="0"/>
  </c:chart>
  <c:spPr>
    <a:ln>
      <a:noFill/>
    </a:ln>
  </c:spPr>
  <c:txPr>
    <a:bodyPr/>
    <a:lstStyle/>
    <a:p>
      <a:pPr>
        <a:defRPr sz="10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DCDateModified xmlns="http://schemas.microsoft.com/sharepoint/v3/fields" xsi:nil="true"/>
    <BCS_List xmlns="http://schemas.microsoft.com/sharepoint/v3">Gather and Disseminate Knowledge: Surveys</BCS_List>
    <_DCDateCreated xmlns="http://schemas.microsoft.com/sharepoint/v3/fields" xsi:nil="true"/>
    <RetentionPolicy xmlns="12bac14a-26f2-4852-8e77-fb6ac3c5ec12">7</RetentionPolicy>
    <DatePublished xmlns="12bac14a-26f2-4852-8e77-fb6ac3c5ec12" xsi:nil="true"/>
    <RightsManagementText xmlns="12bac14a-26f2-4852-8e77-fb6ac3c5ec12">PROTECT - DEPARTMENTAL</RightsManagementText>
    <ProjectReference xmlns="c8997540-c68a-43e9-8543-661e3eb47d6c" xsi:nil="true"/>
    <TechnicalEditor xmlns="c8997540-c68a-43e9-8543-661e3eb47d6c">
      <UserInfo>
        <DisplayName/>
        <AccountId xsi:nil="true"/>
        <AccountType/>
      </UserInfo>
    </TechnicalEditor>
    <AssignedTo1 xmlns="c8997540-c68a-43e9-8543-661e3eb47d6c">
      <UserInfo>
        <DisplayName/>
        <AccountId xsi:nil="true"/>
        <AccountType/>
      </UserInfo>
    </AssignedTo1>
    <DocDescription xmlns="12bac14a-26f2-4852-8e77-fb6ac3c5ec12" xsi:nil="true"/>
    <Administrator xmlns="c8997540-c68a-43e9-8543-661e3eb47d6c">
      <UserInfo>
        <DisplayName/>
        <AccountId xsi:nil="true"/>
        <AccountType/>
      </UserInfo>
    </Administrator>
    <SearchTags xmlns="af48ec23-fadd-4c98-9365-6b7258a6bb27">;#A Level;#Academy;#Adult;#Adult and Community Learning;#Assessment;#Child;#Deputy Headteacher;#Dyslexia;#Education;#Employer;#English;#Ethos;#Facilities;#Good practice;#Governance;#Grades;#Headteacher;#High expectations;#History;#Improvement;#Information and Communication Technology;#Inspector;#Leadership and management;#Learner;#Learning and Skills;#Learning difficulties and/or disabilities;#Leavers;#Level 2;#Level 3;#Local authority;#Mathematics;#Opportunity;#Overall effectiveness;#Participation;#Partnerships;#Pay;#Placements;#Policy;#Professional;#Provider;#Qualifications;#Recruitment;#Relationships;#Salary;#School;#Schools inspection;#Science;#Secondary school;#Sector subject area;#Special educational needs;#Strategic planning;#Sustainability;#Targets;#Technology;#Training;#Work independently;#Work-based Learning;#Young person;#</SearchTag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4) Report production" ma:contentTypeID="0x0101002831F5335B3B439B96E1EFE232D05D0E007931BE1BBF27034AB107CEAB61AE25750D003299FF8B2D442A4BBFAB189F2CDBE340" ma:contentTypeVersion="2" ma:contentTypeDescription="" ma:contentTypeScope="" ma:versionID="5214eef3e371cacbd0b7cf04f1fa5466">
  <xsd:schema xmlns:xsd="http://www.w3.org/2001/XMLSchema" xmlns:p="http://schemas.microsoft.com/office/2006/metadata/properties" xmlns:ns1="http://schemas.microsoft.com/sharepoint/v3" xmlns:ns2="c8997540-c68a-43e9-8543-661e3eb47d6c" xmlns:ns3="12bac14a-26f2-4852-8e77-fb6ac3c5ec12" xmlns:ns4="http://schemas.microsoft.com/sharepoint/v3/fields" xmlns:ns5="af48ec23-fadd-4c98-9365-6b7258a6bb27" targetNamespace="http://schemas.microsoft.com/office/2006/metadata/properties" ma:root="true" ma:fieldsID="e6ea6631e9fe2f8b26fdda887a145fbe" ns1:_="" ns2:_="" ns3:_="" ns4:_="" ns5:_="">
    <xsd:import namespace="http://schemas.microsoft.com/sharepoint/v3"/>
    <xsd:import namespace="c8997540-c68a-43e9-8543-661e3eb47d6c"/>
    <xsd:import namespace="12bac14a-26f2-4852-8e77-fb6ac3c5ec12"/>
    <xsd:import namespace="http://schemas.microsoft.com/sharepoint/v3/fields"/>
    <xsd:import namespace="af48ec23-fadd-4c98-9365-6b7258a6bb27"/>
    <xsd:element name="properties">
      <xsd:complexType>
        <xsd:sequence>
          <xsd:element name="documentManagement">
            <xsd:complexType>
              <xsd:all>
                <xsd:element ref="ns2:ProjectReference" minOccurs="0"/>
                <xsd:element ref="ns2:AssignedTo1" minOccurs="0"/>
                <xsd:element ref="ns2:Administrator" minOccurs="0"/>
                <xsd:element ref="ns2:TechnicalEditor" minOccurs="0"/>
                <xsd:element ref="ns3:DocDescription" minOccurs="0"/>
                <xsd:element ref="ns3:DatePublished" minOccurs="0"/>
                <xsd:element ref="ns3:RetentionPolicy" minOccurs="0"/>
                <xsd:element ref="ns3:RightsManagementText" minOccurs="0"/>
                <xsd:element ref="ns1:BCS_List" minOccurs="0"/>
                <xsd:element ref="ns1:Language" minOccurs="0"/>
                <xsd:element ref="ns4:_DCDateCreated" minOccurs="0"/>
                <xsd:element ref="ns4:_DCDateModified" minOccurs="0"/>
                <xsd:element ref="ns1:Author" minOccurs="0"/>
                <xsd:element ref="ns1:Editor" minOccurs="0"/>
                <xsd:element ref="ns5:SearchTag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2" nillable="true" ma:displayName="Business Classification" ma:default="" ma:description="Business Classification selection list" ma:hidden="true" ma:internalName="BCS_List" ma:readOnly="false">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3"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6"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8997540-c68a-43e9-8543-661e3eb47d6c" elementFormDefault="qualified">
    <xsd:import namespace="http://schemas.microsoft.com/office/2006/documentManagement/types"/>
    <xsd:element name="ProjectReference" ma:index="2" nillable="true" ma:displayName="ProjectReference" ma:internalName="ProjectReference" ma:readOnly="false">
      <xsd:simpleType>
        <xsd:restriction base="dms:Text">
          <xsd:maxLength value="255"/>
        </xsd:restriction>
      </xsd:simpleType>
    </xsd:element>
    <xsd:element name="AssignedTo1" ma:index="3" nillable="true" ma:displayName="AssignedTo" ma:list="UserInfo" ma:internalName="AssignedTo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istrator" ma:index="4" nillable="true" ma:displayName="Administrator" ma:list="UserInfo" ma:internalName="Administr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chnicalEditor" ma:index="5" nillable="true" ma:displayName="TechnicalEditor" ma:list="UserInfo" ma:internalName="Technical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2bac14a-26f2-4852-8e77-fb6ac3c5ec12" elementFormDefault="qualified">
    <xsd:import namespace="http://schemas.microsoft.com/office/2006/documentManagement/types"/>
    <xsd:element name="DocDescription" ma:index="8" nillable="true" ma:displayName="Description" ma:description="" ma:hidden="true" ma:internalName="DocDescription" ma:readOnly="false">
      <xsd:simpleType>
        <xsd:restriction base="dms:Text"/>
      </xsd:simpleType>
    </xsd:element>
    <xsd:element name="DatePublished" ma:index="9" nillable="true" ma:displayName="Date Published" ma:description="" ma:hidden="true" ma:internalName="DatePublished" ma:readOnly="false">
      <xsd:simpleType>
        <xsd:restriction base="dms:DateTime"/>
      </xsd:simpleType>
    </xsd:element>
    <xsd:element name="RetentionPolicy" ma:index="10" nillable="true" ma:displayName="Retention Policy" ma:default="3" ma:description="The retention period in years" ma:format="Dropdown" ma:hidden="true" ma:internalName="RetentionPolicy" ma:readOnly="false">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1" nillable="true" ma:displayName="Rights" ma:default="NOT PROTECTIVELY MARKED" ma:description="Information about rights held in or over this resource" ma:format="Dropdown" ma:hidden="true" ma:internalName="RightsManagementText" ma:readOnly="false">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hidden="true" ma:internalName="_DCDateCreated" ma:readOnly="false">
      <xsd:simpleType>
        <xsd:restriction base="dms:DateTime"/>
      </xsd:simpleType>
    </xsd:element>
    <xsd:element name="_DCDateModified" ma:index="15"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dms="http://schemas.microsoft.com/office/2006/documentManagement/types" targetNamespace="af48ec23-fadd-4c98-9365-6b7258a6bb27" elementFormDefault="qualified">
    <xsd:import namespace="http://schemas.microsoft.com/office/2006/documentManagement/types"/>
    <xsd:element name="SearchTags" ma:index="22" nillable="true" ma:displayName="SearchTags" ma:description="Used for automatic classification against Ofsted Taxonomy" ma:hidden="true" ma:internalName="SearchTag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Type>1</Type>
    <SequenceNumber>11000</SequenceNumber>
    <Assembly>Parity.SharePoint.OfstedSmartFolders, Version=1.0.0.0, Culture=neutral, PublicKeyToken=d41dc6409cc65680</Assembly>
    <Class>Parity.SharePoint.OfstedSmartFolders.DocumentEventReceiver</Class>
    <Data/>
    <Filter/>
  </Receiver>
  <Receiver>
    <Name/>
    <Type>10002</Type>
    <SequenceNumber>11100</SequenceNumber>
    <Assembly>Parity.SharePoint.OfstedSmartFolders, Version=1.0.0.0, Culture=neutral, PublicKeyToken=d41dc6409cc65680</Assembly>
    <Class>Parity.SharePoint.OfstedSmartFolders.DocumentEventReceiver</Class>
    <Data/>
    <Filter/>
  </Receiver>
  <Receiver>
    <Name>Content Type Classification Event</Name>
    <Type>10001</Type>
    <SequenceNumber>1000</SequenceNumber>
    <Assembly>Smartlogic.Semaphore, Version=1.0.0.0, Culture=neutral, PublicKeyToken=79c3223b893eb0c1</Assembly>
    <Class>Smartlogic.Semaphore.Receivers.ClassifyEventHandler</Class>
    <Data/>
    <Filter/>
  </Receiver>
  <Receiver>
    <Name>Content Type Classification Event</Name>
    <Type>2</Type>
    <SequenceNumber>1000</SequenceNumber>
    <Assembly>Smartlogic.Semaphore, Version=1.0.0.0, Culture=neutral, PublicKeyToken=79c3223b893eb0c1</Assembly>
    <Class>Smartlogic.Semaphore.Receivers.ClassifyEventHandler</Class>
    <Data/>
    <Filter/>
  </Receiver>
  <Receiver>
    <Name>Content Type Classification Event</Name>
    <Type>10002</Type>
    <SequenceNumber>1000</SequenceNumber>
    <Assembly>Smartlogic.Semaphore, Version=1.0.0.0, Culture=neutral, PublicKeyToken=79c3223b893eb0c1</Assembly>
    <Class>Smartlogic.Semaphore.Receivers.ClassifyEventHandler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4329-E689-449B-9C41-751EA21F7716}">
  <ds:schemaRefs>
    <ds:schemaRef ds:uri="http://purl.org/dc/dcmitype/"/>
    <ds:schemaRef ds:uri="af48ec23-fadd-4c98-9365-6b7258a6bb27"/>
    <ds:schemaRef ds:uri="12bac14a-26f2-4852-8e77-fb6ac3c5ec12"/>
    <ds:schemaRef ds:uri="http://schemas.microsoft.com/office/2006/documentManagement/types"/>
    <ds:schemaRef ds:uri="http://www.w3.org/XML/1998/namespace"/>
    <ds:schemaRef ds:uri="http://schemas.microsoft.com/office/2006/metadata/properties"/>
    <ds:schemaRef ds:uri="http://schemas.microsoft.com/sharepoint/v3/fields"/>
    <ds:schemaRef ds:uri="http://purl.org/dc/terms/"/>
    <ds:schemaRef ds:uri="http://purl.org/dc/elements/1.1/"/>
    <ds:schemaRef ds:uri="c8997540-c68a-43e9-8543-661e3eb47d6c"/>
    <ds:schemaRef ds:uri="http://schemas.openxmlformats.org/package/2006/metadata/core-propertie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0F93608F-69ED-44EE-BCA9-D64266BBE3FA}">
  <ds:schemaRefs>
    <ds:schemaRef ds:uri="http://schemas.microsoft.com/sharepoint/v3/contenttype/forms"/>
  </ds:schemaRefs>
</ds:datastoreItem>
</file>

<file path=customXml/itemProps3.xml><?xml version="1.0" encoding="utf-8"?>
<ds:datastoreItem xmlns:ds="http://schemas.openxmlformats.org/officeDocument/2006/customXml" ds:itemID="{11C6DE52-A542-4730-8EBA-3B9BCDCE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997540-c68a-43e9-8543-661e3eb47d6c"/>
    <ds:schemaRef ds:uri="12bac14a-26f2-4852-8e77-fb6ac3c5ec12"/>
    <ds:schemaRef ds:uri="http://schemas.microsoft.com/sharepoint/v3/fields"/>
    <ds:schemaRef ds:uri="af48ec23-fadd-4c98-9365-6b7258a6bb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C56D68-B984-40CB-92F1-B23B98EBF9F7}">
  <ds:schemaRefs>
    <ds:schemaRef ds:uri="http://schemas.microsoft.com/sharepoint/events"/>
  </ds:schemaRefs>
</ds:datastoreItem>
</file>

<file path=customXml/itemProps5.xml><?xml version="1.0" encoding="utf-8"?>
<ds:datastoreItem xmlns:ds="http://schemas.openxmlformats.org/officeDocument/2006/customXml" ds:itemID="{3C58D410-99EB-4BF6-A59C-BB2D307D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11757</Words>
  <Characters>68547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Ofsted publication</vt:lpstr>
    </vt:vector>
  </TitlesOfParts>
  <Company>Ofsted</Company>
  <LinksUpToDate>false</LinksUpToDate>
  <CharactersWithSpaces>80144</CharactersWithSpaces>
  <SharedDoc>false</SharedDoc>
  <HLinks>
    <vt:vector size="186" baseType="variant">
      <vt:variant>
        <vt:i4>1441848</vt:i4>
      </vt:variant>
      <vt:variant>
        <vt:i4>41</vt:i4>
      </vt:variant>
      <vt:variant>
        <vt:i4>0</vt:i4>
      </vt:variant>
      <vt:variant>
        <vt:i4>5</vt:i4>
      </vt:variant>
      <vt:variant>
        <vt:lpwstr/>
      </vt:variant>
      <vt:variant>
        <vt:lpwstr>_Toc355173960</vt:lpwstr>
      </vt:variant>
      <vt:variant>
        <vt:i4>1376312</vt:i4>
      </vt:variant>
      <vt:variant>
        <vt:i4>35</vt:i4>
      </vt:variant>
      <vt:variant>
        <vt:i4>0</vt:i4>
      </vt:variant>
      <vt:variant>
        <vt:i4>5</vt:i4>
      </vt:variant>
      <vt:variant>
        <vt:lpwstr/>
      </vt:variant>
      <vt:variant>
        <vt:lpwstr>_Toc355173959</vt:lpwstr>
      </vt:variant>
      <vt:variant>
        <vt:i4>1376312</vt:i4>
      </vt:variant>
      <vt:variant>
        <vt:i4>29</vt:i4>
      </vt:variant>
      <vt:variant>
        <vt:i4>0</vt:i4>
      </vt:variant>
      <vt:variant>
        <vt:i4>5</vt:i4>
      </vt:variant>
      <vt:variant>
        <vt:lpwstr/>
      </vt:variant>
      <vt:variant>
        <vt:lpwstr>_Toc355173958</vt:lpwstr>
      </vt:variant>
      <vt:variant>
        <vt:i4>1376312</vt:i4>
      </vt:variant>
      <vt:variant>
        <vt:i4>23</vt:i4>
      </vt:variant>
      <vt:variant>
        <vt:i4>0</vt:i4>
      </vt:variant>
      <vt:variant>
        <vt:i4>5</vt:i4>
      </vt:variant>
      <vt:variant>
        <vt:lpwstr/>
      </vt:variant>
      <vt:variant>
        <vt:lpwstr>_Toc355173957</vt:lpwstr>
      </vt:variant>
      <vt:variant>
        <vt:i4>1376312</vt:i4>
      </vt:variant>
      <vt:variant>
        <vt:i4>17</vt:i4>
      </vt:variant>
      <vt:variant>
        <vt:i4>0</vt:i4>
      </vt:variant>
      <vt:variant>
        <vt:i4>5</vt:i4>
      </vt:variant>
      <vt:variant>
        <vt:lpwstr/>
      </vt:variant>
      <vt:variant>
        <vt:lpwstr>_Toc355173956</vt:lpwstr>
      </vt:variant>
      <vt:variant>
        <vt:i4>1376312</vt:i4>
      </vt:variant>
      <vt:variant>
        <vt:i4>11</vt:i4>
      </vt:variant>
      <vt:variant>
        <vt:i4>0</vt:i4>
      </vt:variant>
      <vt:variant>
        <vt:i4>5</vt:i4>
      </vt:variant>
      <vt:variant>
        <vt:lpwstr/>
      </vt:variant>
      <vt:variant>
        <vt:lpwstr>_Toc355173955</vt:lpwstr>
      </vt:variant>
      <vt:variant>
        <vt:i4>6226010</vt:i4>
      </vt:variant>
      <vt:variant>
        <vt:i4>60</vt:i4>
      </vt:variant>
      <vt:variant>
        <vt:i4>0</vt:i4>
      </vt:variant>
      <vt:variant>
        <vt:i4>5</vt:i4>
      </vt:variant>
      <vt:variant>
        <vt:lpwstr>https://www.gov.uk/take-on-an-apprentice/employer-grants-apprentices</vt:lpwstr>
      </vt:variant>
      <vt:variant>
        <vt:lpwstr/>
      </vt:variant>
      <vt:variant>
        <vt:i4>3145731</vt:i4>
      </vt:variant>
      <vt:variant>
        <vt:i4>57</vt:i4>
      </vt:variant>
      <vt:variant>
        <vt:i4>0</vt:i4>
      </vt:variant>
      <vt:variant>
        <vt:i4>5</vt:i4>
      </vt:variant>
      <vt:variant>
        <vt:lpwstr>https://www.gov.uk/government/uploads/system/uploads/attachment_data/file/428402/SFR_commentary_March_2015_FINAL.pdf</vt:lpwstr>
      </vt:variant>
      <vt:variant>
        <vt:lpwstr/>
      </vt:variant>
      <vt:variant>
        <vt:i4>2687006</vt:i4>
      </vt:variant>
      <vt:variant>
        <vt:i4>54</vt:i4>
      </vt:variant>
      <vt:variant>
        <vt:i4>0</vt:i4>
      </vt:variant>
      <vt:variant>
        <vt:i4>5</vt:i4>
      </vt:variant>
      <vt:variant>
        <vt:lpwstr>https://www.gov.uk/government/uploads/system/uploads/attachment_data/file/378734/traineeships-starts-by-core-element-and-age.xls</vt:lpwstr>
      </vt:variant>
      <vt:variant>
        <vt:lpwstr/>
      </vt:variant>
      <vt:variant>
        <vt:i4>3604593</vt:i4>
      </vt:variant>
      <vt:variant>
        <vt:i4>51</vt:i4>
      </vt:variant>
      <vt:variant>
        <vt:i4>0</vt:i4>
      </vt:variant>
      <vt:variant>
        <vt:i4>5</vt:i4>
      </vt:variant>
      <vt:variant>
        <vt:lpwstr>https://www.gov.uk/government/statistical-data-sets/fe-data-library-apprenticeships</vt:lpwstr>
      </vt:variant>
      <vt:variant>
        <vt:lpwstr/>
      </vt:variant>
      <vt:variant>
        <vt:i4>3</vt:i4>
      </vt:variant>
      <vt:variant>
        <vt:i4>48</vt:i4>
      </vt:variant>
      <vt:variant>
        <vt:i4>0</vt:i4>
      </vt:variant>
      <vt:variant>
        <vt:i4>5</vt:i4>
      </vt:variant>
      <vt:variant>
        <vt:lpwstr>https://www.gov.uk/government/statistical-data-sets/fe-data-library-further-education-and-skills</vt:lpwstr>
      </vt:variant>
      <vt:variant>
        <vt:lpwstr/>
      </vt:variant>
      <vt:variant>
        <vt:i4>2293802</vt:i4>
      </vt:variant>
      <vt:variant>
        <vt:i4>45</vt:i4>
      </vt:variant>
      <vt:variant>
        <vt:i4>0</vt:i4>
      </vt:variant>
      <vt:variant>
        <vt:i4>5</vt:i4>
      </vt:variant>
      <vt:variant>
        <vt:lpwstr>https://www.gov.uk/government/publications/careers-guidance-in-schools-going-in-the-right-direction</vt:lpwstr>
      </vt:variant>
      <vt:variant>
        <vt:lpwstr/>
      </vt:variant>
      <vt:variant>
        <vt:i4>3604593</vt:i4>
      </vt:variant>
      <vt:variant>
        <vt:i4>39</vt:i4>
      </vt:variant>
      <vt:variant>
        <vt:i4>0</vt:i4>
      </vt:variant>
      <vt:variant>
        <vt:i4>5</vt:i4>
      </vt:variant>
      <vt:variant>
        <vt:lpwstr>https://www.gov.uk/government/statistical-data-sets/fe-data-library-apprenticeships</vt:lpwstr>
      </vt:variant>
      <vt:variant>
        <vt:lpwstr/>
      </vt:variant>
      <vt:variant>
        <vt:i4>5242991</vt:i4>
      </vt:variant>
      <vt:variant>
        <vt:i4>36</vt:i4>
      </vt:variant>
      <vt:variant>
        <vt:i4>0</vt:i4>
      </vt:variant>
      <vt:variant>
        <vt:i4>5</vt:i4>
      </vt:variant>
      <vt:variant>
        <vt:lpwstr>https://www.gov.uk/government/uploads/system/uploads/attachment_data/file/393817/Statement-on-Apprenticeship-QualityV1.pdf</vt:lpwstr>
      </vt:variant>
      <vt:variant>
        <vt:lpwstr/>
      </vt:variant>
      <vt:variant>
        <vt:i4>5373976</vt:i4>
      </vt:variant>
      <vt:variant>
        <vt:i4>30</vt:i4>
      </vt:variant>
      <vt:variant>
        <vt:i4>0</vt:i4>
      </vt:variant>
      <vt:variant>
        <vt:i4>5</vt:i4>
      </vt:variant>
      <vt:variant>
        <vt:lpwstr>https://www.gov.uk/government/publications/apprenticeship-reforms-progress-report</vt:lpwstr>
      </vt:variant>
      <vt:variant>
        <vt:lpwstr/>
      </vt:variant>
      <vt:variant>
        <vt:i4>1966098</vt:i4>
      </vt:variant>
      <vt:variant>
        <vt:i4>27</vt:i4>
      </vt:variant>
      <vt:variant>
        <vt:i4>0</vt:i4>
      </vt:variant>
      <vt:variant>
        <vt:i4>5</vt:i4>
      </vt:variant>
      <vt:variant>
        <vt:lpwstr>https://www.gov.uk/government/news/the-richard-review-of-apprenticeships</vt:lpwstr>
      </vt:variant>
      <vt:variant>
        <vt:lpwstr/>
      </vt:variant>
      <vt:variant>
        <vt:i4>5898315</vt:i4>
      </vt:variant>
      <vt:variant>
        <vt:i4>24</vt:i4>
      </vt:variant>
      <vt:variant>
        <vt:i4>0</vt:i4>
      </vt:variant>
      <vt:variant>
        <vt:i4>5</vt:i4>
      </vt:variant>
      <vt:variant>
        <vt:lpwstr>https://www.gov.uk/government/publications/review-of-vocational-education-the-wolf-report</vt:lpwstr>
      </vt:variant>
      <vt:variant>
        <vt:lpwstr/>
      </vt:variant>
      <vt:variant>
        <vt:i4>5242991</vt:i4>
      </vt:variant>
      <vt:variant>
        <vt:i4>21</vt:i4>
      </vt:variant>
      <vt:variant>
        <vt:i4>0</vt:i4>
      </vt:variant>
      <vt:variant>
        <vt:i4>5</vt:i4>
      </vt:variant>
      <vt:variant>
        <vt:lpwstr>https://www.gov.uk/government/uploads/system/uploads/attachment_data/file/393817/Statement-on-Apprenticeship-QualityV1.pdf</vt:lpwstr>
      </vt:variant>
      <vt:variant>
        <vt:lpwstr/>
      </vt:variant>
      <vt:variant>
        <vt:i4>1638520</vt:i4>
      </vt:variant>
      <vt:variant>
        <vt:i4>18</vt:i4>
      </vt:variant>
      <vt:variant>
        <vt:i4>0</vt:i4>
      </vt:variant>
      <vt:variant>
        <vt:i4>5</vt:i4>
      </vt:variant>
      <vt:variant>
        <vt:lpwstr>https://www.gov.uk/government/uploads/system/uploads/attachment_data/file/253073/bis-13-1175-future-of-apprenticeships-in-england-implementation-plan.pdf . paragraph 20-21</vt:lpwstr>
      </vt:variant>
      <vt:variant>
        <vt:lpwstr/>
      </vt:variant>
      <vt:variant>
        <vt:i4>3604593</vt:i4>
      </vt:variant>
      <vt:variant>
        <vt:i4>15</vt:i4>
      </vt:variant>
      <vt:variant>
        <vt:i4>0</vt:i4>
      </vt:variant>
      <vt:variant>
        <vt:i4>5</vt:i4>
      </vt:variant>
      <vt:variant>
        <vt:lpwstr>https://www.gov.uk/government/statistical-data-sets/fe-data-library-apprenticeships</vt:lpwstr>
      </vt:variant>
      <vt:variant>
        <vt:lpwstr/>
      </vt:variant>
      <vt:variant>
        <vt:i4>1245268</vt:i4>
      </vt:variant>
      <vt:variant>
        <vt:i4>12</vt:i4>
      </vt:variant>
      <vt:variant>
        <vt:i4>0</vt:i4>
      </vt:variant>
      <vt:variant>
        <vt:i4>5</vt:i4>
      </vt:variant>
      <vt:variant>
        <vt:lpwstr>https://www.gov.uk/child-tax-credit-when-child-reaches-16</vt:lpwstr>
      </vt:variant>
      <vt:variant>
        <vt:lpwstr/>
      </vt:variant>
      <vt:variant>
        <vt:i4>1245268</vt:i4>
      </vt:variant>
      <vt:variant>
        <vt:i4>9</vt:i4>
      </vt:variant>
      <vt:variant>
        <vt:i4>0</vt:i4>
      </vt:variant>
      <vt:variant>
        <vt:i4>5</vt:i4>
      </vt:variant>
      <vt:variant>
        <vt:lpwstr>https://www.gov.uk/child-tax-credit-when-child-reaches-16</vt:lpwstr>
      </vt:variant>
      <vt:variant>
        <vt:lpwstr/>
      </vt:variant>
      <vt:variant>
        <vt:i4>6226010</vt:i4>
      </vt:variant>
      <vt:variant>
        <vt:i4>6</vt:i4>
      </vt:variant>
      <vt:variant>
        <vt:i4>0</vt:i4>
      </vt:variant>
      <vt:variant>
        <vt:i4>5</vt:i4>
      </vt:variant>
      <vt:variant>
        <vt:lpwstr>https://www.gov.uk/take-on-an-apprentice/employer-grants-apprentices</vt:lpwstr>
      </vt:variant>
      <vt:variant>
        <vt:lpwstr/>
      </vt:variant>
      <vt:variant>
        <vt:i4>3604593</vt:i4>
      </vt:variant>
      <vt:variant>
        <vt:i4>3</vt:i4>
      </vt:variant>
      <vt:variant>
        <vt:i4>0</vt:i4>
      </vt:variant>
      <vt:variant>
        <vt:i4>5</vt:i4>
      </vt:variant>
      <vt:variant>
        <vt:lpwstr>https://www.gov.uk/government/statistical-data-sets/fe-data-library-apprenticeships</vt:lpwstr>
      </vt:variant>
      <vt:variant>
        <vt:lpwstr/>
      </vt:variant>
      <vt:variant>
        <vt:i4>3604593</vt:i4>
      </vt:variant>
      <vt:variant>
        <vt:i4>0</vt:i4>
      </vt:variant>
      <vt:variant>
        <vt:i4>0</vt:i4>
      </vt:variant>
      <vt:variant>
        <vt:i4>5</vt:i4>
      </vt:variant>
      <vt:variant>
        <vt:lpwstr>https://www.gov.uk/government/statistical-data-sets/fe-data-library-apprenticeships</vt:lpwstr>
      </vt:variant>
      <vt:variant>
        <vt:lpwstr/>
      </vt:variant>
      <vt:variant>
        <vt:i4>5046328</vt:i4>
      </vt:variant>
      <vt:variant>
        <vt:i4>15</vt:i4>
      </vt:variant>
      <vt:variant>
        <vt:i4>0</vt:i4>
      </vt:variant>
      <vt:variant>
        <vt:i4>5</vt:i4>
      </vt:variant>
      <vt:variant>
        <vt:lpwstr>mailto:publishing@ofsted.gov.uk</vt:lpwstr>
      </vt:variant>
      <vt:variant>
        <vt:lpwstr/>
      </vt:variant>
      <vt:variant>
        <vt:i4>5636162</vt:i4>
      </vt:variant>
      <vt:variant>
        <vt:i4>12</vt:i4>
      </vt:variant>
      <vt:variant>
        <vt:i4>0</vt:i4>
      </vt:variant>
      <vt:variant>
        <vt:i4>5</vt:i4>
      </vt:variant>
      <vt:variant>
        <vt:lpwstr>http://www.ofsted.gov.uk/</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dc:title>
  <cp:lastModifiedBy>Elizabeth Boulton</cp:lastModifiedBy>
  <cp:revision>5</cp:revision>
  <cp:lastPrinted>2015-10-20T22:18:00Z</cp:lastPrinted>
  <dcterms:created xsi:type="dcterms:W3CDTF">2015-10-20T22:18:00Z</dcterms:created>
  <dcterms:modified xsi:type="dcterms:W3CDTF">2015-10-21T09:05:00Z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4) Report production</vt:lpwstr>
  </property>
  <property fmtid="{D5CDD505-2E9C-101B-9397-08002B2CF9AE}" pid="3" name="JRDraftDeadline">
    <vt:lpwstr/>
  </property>
  <property fmtid="{D5CDD505-2E9C-101B-9397-08002B2CF9AE}" pid="4" name="JRDraftDate">
    <vt:lpwstr/>
  </property>
  <property fmtid="{D5CDD505-2E9C-101B-9397-08002B2CF9AE}" pid="5" name="JRQAName">
    <vt:lpwstr/>
  </property>
  <property fmtid="{D5CDD505-2E9C-101B-9397-08002B2CF9AE}" pid="6" name="JRQADate">
    <vt:lpwstr/>
  </property>
  <property fmtid="{D5CDD505-2E9C-101B-9397-08002B2CF9AE}" pid="7" name="JRDraftFinalised">
    <vt:lpwstr>0</vt:lpwstr>
  </property>
  <property fmtid="{D5CDD505-2E9C-101B-9397-08002B2CF9AE}" pid="8" name="LetterDraftDeadline">
    <vt:lpwstr/>
  </property>
  <property fmtid="{D5CDD505-2E9C-101B-9397-08002B2CF9AE}" pid="9" name="LetterDraftDate">
    <vt:lpwstr/>
  </property>
  <property fmtid="{D5CDD505-2E9C-101B-9397-08002B2CF9AE}" pid="10" name="LetterTechQADate">
    <vt:lpwstr/>
  </property>
  <property fmtid="{D5CDD505-2E9C-101B-9397-08002B2CF9AE}" pid="11" name="LetterTechQADeadline">
    <vt:lpwstr/>
  </property>
  <property fmtid="{D5CDD505-2E9C-101B-9397-08002B2CF9AE}" pid="12" name="LetterLeadQADate">
    <vt:lpwstr/>
  </property>
  <property fmtid="{D5CDD505-2E9C-101B-9397-08002B2CF9AE}" pid="13" name="LetterLeadQADeadline">
    <vt:lpwstr/>
  </property>
  <property fmtid="{D5CDD505-2E9C-101B-9397-08002B2CF9AE}" pid="14" name="PublicationDate">
    <vt:lpwstr/>
  </property>
  <property fmtid="{D5CDD505-2E9C-101B-9397-08002B2CF9AE}" pid="15" name="LetterPublished">
    <vt:lpwstr/>
  </property>
  <property fmtid="{D5CDD505-2E9C-101B-9397-08002B2CF9AE}" pid="16" name="VisitStartDate">
    <vt:lpwstr/>
  </property>
  <property fmtid="{D5CDD505-2E9C-101B-9397-08002B2CF9AE}" pid="17" name="VisitEndDate">
    <vt:lpwstr/>
  </property>
  <property fmtid="{D5CDD505-2E9C-101B-9397-08002B2CF9AE}" pid="18" name="InspectorName">
    <vt:lpwstr/>
  </property>
  <property fmtid="{D5CDD505-2E9C-101B-9397-08002B2CF9AE}" pid="19" name="ProviderURN">
    <vt:lpwstr/>
  </property>
  <property fmtid="{D5CDD505-2E9C-101B-9397-08002B2CF9AE}" pid="20" name="LoggedITS">
    <vt:lpwstr>0</vt:lpwstr>
  </property>
  <property fmtid="{D5CDD505-2E9C-101B-9397-08002B2CF9AE}" pid="21" name="ITSRecheck">
    <vt:lpwstr>0</vt:lpwstr>
  </property>
  <property fmtid="{D5CDD505-2E9C-101B-9397-08002B2CF9AE}" pid="22" name="ContactDeadline">
    <vt:lpwstr/>
  </property>
  <property fmtid="{D5CDD505-2E9C-101B-9397-08002B2CF9AE}" pid="23" name="ContactName">
    <vt:lpwstr/>
  </property>
  <property fmtid="{D5CDD505-2E9C-101B-9397-08002B2CF9AE}" pid="24" name="LetterSentDate">
    <vt:lpwstr/>
  </property>
  <property fmtid="{D5CDD505-2E9C-101B-9397-08002B2CF9AE}" pid="25" name="DocsToAI">
    <vt:lpwstr>0</vt:lpwstr>
  </property>
  <property fmtid="{D5CDD505-2E9C-101B-9397-08002B2CF9AE}" pid="26" name="VisitComplete">
    <vt:lpwstr>0</vt:lpwstr>
  </property>
  <property fmtid="{D5CDD505-2E9C-101B-9397-08002B2CF9AE}" pid="27" name="QuestionnaireSentDate">
    <vt:lpwstr/>
  </property>
  <property fmtid="{D5CDD505-2E9C-101B-9397-08002B2CF9AE}" pid="28" name="QuestionnaireReturned">
    <vt:lpwstr>0</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Keywords">
    <vt:lpwstr/>
  </property>
  <property fmtid="{D5CDD505-2E9C-101B-9397-08002B2CF9AE}" pid="34" name="_Author">
    <vt:lpwstr>awalker</vt:lpwstr>
  </property>
  <property fmtid="{D5CDD505-2E9C-101B-9397-08002B2CF9AE}" pid="35" name="_Comments">
    <vt:lpwstr/>
  </property>
  <property fmtid="{D5CDD505-2E9C-101B-9397-08002B2CF9AE}" pid="36" name="Assigned To">
    <vt:lpwstr/>
  </property>
  <property fmtid="{D5CDD505-2E9C-101B-9397-08002B2CF9AE}" pid="37" name="SearchTags_Score">
    <vt:lpwstr>A Level A Level A Level Academy Academy Adult Adult Adult and Community Learning Adult and Community Learning Adult and Community Learning Adult and Community Learning Assessment Assessment Child Child Deputy Headteacher Deputy Headteacher Dyslexia Dyslex</vt:lpwstr>
  </property>
  <property fmtid="{D5CDD505-2E9C-101B-9397-08002B2CF9AE}" pid="38" name="SearchTags_Data">
    <vt:lpwstr>;#v9;#0001-01-01 00:00:00;#2015-09-30 10:39:10;#_-_;#607;# ;#0.65;#309;# ;#0.51;#194;# ;#0.52;#233;# ;#0.74;#429;# ;#0.51;#192;# ;#0.51;#207;# ;#0.49;#170;# ;#0.51;#186;# ;#0.59;#223;# ;#0.58;#9;# ;#0.55;#493;# ;#0.51;#392;# ;#0.52;#405;# ;#0.64;#370;# ;#</vt:lpwstr>
  </property>
  <property fmtid="{D5CDD505-2E9C-101B-9397-08002B2CF9AE}" pid="39" name="SearchTags_Parents">
    <vt:lpwstr>;#Ofsted Taxonomy;#Function;#Practice;#Qualifications;#Level 3;#A Level;#People and organisations;#Provider;#Education;#School;#Academy;#User;#Adult;#Learning and Skills;#Adult and Community Learning;#Teaching and learning;#Assessment for learning;#Assess</vt:lpwstr>
  </property>
  <property fmtid="{D5CDD505-2E9C-101B-9397-08002B2CF9AE}" pid="40" name="display_urn:schemas-microsoft-com:office:office#Editor">
    <vt:lpwstr>Lisa Gallagher</vt:lpwstr>
  </property>
  <property fmtid="{D5CDD505-2E9C-101B-9397-08002B2CF9AE}" pid="41" name="ContentTypeId">
    <vt:lpwstr>0x0101002831F5335B3B439B96E1EFE232D05D0E007931BE1BBF27034AB107CEAB61AE25750D003299FF8B2D442A4BBFAB189F2CDBE340</vt:lpwstr>
  </property>
  <property fmtid="{D5CDD505-2E9C-101B-9397-08002B2CF9AE}" pid="42" name="Subject/Aspect">
    <vt:lpwstr>Apprenticeships</vt:lpwstr>
  </property>
  <property fmtid="{D5CDD505-2E9C-101B-9397-08002B2CF9AE}" pid="43" name="IDI analyst">
    <vt:lpwstr>Alan Passingham2</vt:lpwstr>
  </property>
  <property fmtid="{D5CDD505-2E9C-101B-9397-08002B2CF9AE}" pid="44" name="Date">
    <vt:lpwstr>July 2015</vt:lpwstr>
  </property>
  <property fmtid="{D5CDD505-2E9C-101B-9397-08002B2CF9AE}" pid="45" name="Request">
    <vt:lpwstr>Editorial</vt:lpwstr>
  </property>
  <property fmtid="{D5CDD505-2E9C-101B-9397-08002B2CF9AE}" pid="46" name="Report author">
    <vt:lpwstr>Steven Tucker458</vt:lpwstr>
  </property>
  <property fmtid="{D5CDD505-2E9C-101B-9397-08002B2CF9AE}" pid="47" name="Survey type">
    <vt:lpwstr>Evaluation</vt:lpwstr>
  </property>
</Properties>
</file>