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7C4FD" w14:textId="7B28987B" w:rsidR="00B63DAA" w:rsidRPr="00E8307C" w:rsidRDefault="00791A80" w:rsidP="00B63DAA">
      <w:r>
        <w:rPr>
          <w:noProof/>
        </w:rPr>
        <w:drawing>
          <wp:anchor distT="0" distB="0" distL="114300" distR="114300" simplePos="0" relativeHeight="251657728" behindDoc="0" locked="0" layoutInCell="1" allowOverlap="1" wp14:anchorId="217D4378" wp14:editId="2D0DE4DB">
            <wp:simplePos x="0" y="0"/>
            <wp:positionH relativeFrom="margin">
              <wp:align>left</wp:align>
            </wp:positionH>
            <wp:positionV relativeFrom="paragraph">
              <wp:posOffset>-368984</wp:posOffset>
            </wp:positionV>
            <wp:extent cx="1166495" cy="908050"/>
            <wp:effectExtent l="0" t="0" r="0" b="6350"/>
            <wp:wrapNone/>
            <wp:docPr id="2122" name="Picture 2122" descr="Ministry of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 descr="Ministry of Justice logo"/>
                    <pic:cNvPicPr>
                      <a:picLocks noChangeAspect="1" noChangeArrowheads="1"/>
                    </pic:cNvPicPr>
                  </pic:nvPicPr>
                  <pic:blipFill>
                    <a:blip r:embed="rId8" cstate="print"/>
                    <a:srcRect/>
                    <a:stretch>
                      <a:fillRect/>
                    </a:stretch>
                  </pic:blipFill>
                  <pic:spPr bwMode="auto">
                    <a:xfrm>
                      <a:off x="0" y="0"/>
                      <a:ext cx="1166495" cy="908050"/>
                    </a:xfrm>
                    <a:prstGeom prst="rect">
                      <a:avLst/>
                    </a:prstGeom>
                    <a:noFill/>
                    <a:ln w="9525">
                      <a:noFill/>
                      <a:miter lim="800000"/>
                      <a:headEnd/>
                      <a:tailEnd/>
                    </a:ln>
                  </pic:spPr>
                </pic:pic>
              </a:graphicData>
            </a:graphic>
          </wp:anchor>
        </w:drawing>
      </w:r>
    </w:p>
    <w:p w14:paraId="474CCF83" w14:textId="77777777" w:rsidR="00B63DAA" w:rsidRPr="00E8307C" w:rsidRDefault="00B63DAA" w:rsidP="00B63DAA"/>
    <w:p w14:paraId="68C1B7DE" w14:textId="77777777" w:rsidR="00B63DAA" w:rsidRPr="00E8307C" w:rsidRDefault="00B63DAA" w:rsidP="00B63DAA"/>
    <w:p w14:paraId="6AB7B356" w14:textId="77777777" w:rsidR="00B63DAA" w:rsidRPr="00E8307C" w:rsidRDefault="00B63DAA" w:rsidP="00B63DAA"/>
    <w:p w14:paraId="2467D577" w14:textId="77777777" w:rsidR="00B63DAA" w:rsidRPr="00E8307C" w:rsidRDefault="00B63DAA" w:rsidP="00B63DAA"/>
    <w:p w14:paraId="3E750D4C" w14:textId="77777777" w:rsidR="00B63DAA" w:rsidRPr="00E8307C" w:rsidRDefault="00B63DAA" w:rsidP="00B63DAA"/>
    <w:p w14:paraId="2B8BF8FF" w14:textId="77777777" w:rsidR="00B63DAA" w:rsidRPr="00E8307C" w:rsidRDefault="00B63DAA" w:rsidP="00B63DAA"/>
    <w:p w14:paraId="33DC270E" w14:textId="77777777" w:rsidR="00B63DAA" w:rsidRPr="00E8307C" w:rsidRDefault="00B63DAA" w:rsidP="00B63DAA"/>
    <w:tbl>
      <w:tblPr>
        <w:tblW w:w="8280" w:type="dxa"/>
        <w:tblInd w:w="108" w:type="dxa"/>
        <w:tblLayout w:type="fixed"/>
        <w:tblLook w:val="0000" w:firstRow="0" w:lastRow="0" w:firstColumn="0" w:lastColumn="0" w:noHBand="0" w:noVBand="0"/>
      </w:tblPr>
      <w:tblGrid>
        <w:gridCol w:w="8280"/>
      </w:tblGrid>
      <w:tr w:rsidR="00B63DAA" w:rsidRPr="00E8307C" w14:paraId="5DCCF25C" w14:textId="77777777" w:rsidTr="00364935">
        <w:trPr>
          <w:trHeight w:val="658"/>
        </w:trPr>
        <w:tc>
          <w:tcPr>
            <w:tcW w:w="8280" w:type="dxa"/>
          </w:tcPr>
          <w:p w14:paraId="1FD30474" w14:textId="77777777" w:rsidR="005E2363" w:rsidRDefault="005E2363" w:rsidP="009D7E5B">
            <w:pPr>
              <w:rPr>
                <w:b/>
                <w:sz w:val="44"/>
                <w:szCs w:val="44"/>
              </w:rPr>
            </w:pPr>
            <w:r w:rsidRPr="005E2363">
              <w:rPr>
                <w:b/>
                <w:sz w:val="44"/>
                <w:szCs w:val="44"/>
              </w:rPr>
              <w:t>Statistics on the use of</w:t>
            </w:r>
            <w:r w:rsidR="002A3D80">
              <w:rPr>
                <w:b/>
                <w:sz w:val="44"/>
                <w:szCs w:val="44"/>
              </w:rPr>
              <w:t xml:space="preserve"> </w:t>
            </w:r>
            <w:r w:rsidRPr="005E2363">
              <w:rPr>
                <w:b/>
                <w:sz w:val="44"/>
                <w:szCs w:val="44"/>
              </w:rPr>
              <w:t xml:space="preserve">language </w:t>
            </w:r>
            <w:r w:rsidR="00B9495B">
              <w:rPr>
                <w:b/>
                <w:sz w:val="44"/>
                <w:szCs w:val="44"/>
              </w:rPr>
              <w:t>i</w:t>
            </w:r>
            <w:r w:rsidR="00483D8A">
              <w:rPr>
                <w:b/>
                <w:sz w:val="44"/>
                <w:szCs w:val="44"/>
              </w:rPr>
              <w:t xml:space="preserve">nterpreter and </w:t>
            </w:r>
            <w:r w:rsidR="00B9495B">
              <w:rPr>
                <w:b/>
                <w:sz w:val="44"/>
                <w:szCs w:val="44"/>
              </w:rPr>
              <w:t>t</w:t>
            </w:r>
            <w:r w:rsidR="00483D8A">
              <w:rPr>
                <w:b/>
                <w:sz w:val="44"/>
                <w:szCs w:val="44"/>
              </w:rPr>
              <w:t xml:space="preserve">ranslation </w:t>
            </w:r>
            <w:r w:rsidRPr="005E2363">
              <w:rPr>
                <w:b/>
                <w:sz w:val="44"/>
                <w:szCs w:val="44"/>
              </w:rPr>
              <w:t>services in courts and tribunals</w:t>
            </w:r>
          </w:p>
          <w:p w14:paraId="7D5E8ABD" w14:textId="77777777" w:rsidR="005E2363" w:rsidRDefault="005E2363" w:rsidP="009D7E5B">
            <w:pPr>
              <w:rPr>
                <w:b/>
                <w:sz w:val="44"/>
                <w:szCs w:val="44"/>
              </w:rPr>
            </w:pPr>
          </w:p>
          <w:p w14:paraId="2EFD6222" w14:textId="79DFFC8D" w:rsidR="009D7E5B" w:rsidRDefault="00E763D8" w:rsidP="009D7E5B">
            <w:pPr>
              <w:rPr>
                <w:b/>
                <w:sz w:val="44"/>
                <w:szCs w:val="44"/>
              </w:rPr>
            </w:pPr>
            <w:r>
              <w:rPr>
                <w:sz w:val="44"/>
                <w:szCs w:val="44"/>
              </w:rPr>
              <w:t xml:space="preserve">Quarterly </w:t>
            </w:r>
            <w:r w:rsidR="00B9495B">
              <w:rPr>
                <w:sz w:val="44"/>
                <w:szCs w:val="44"/>
              </w:rPr>
              <w:t>update</w:t>
            </w:r>
            <w:r w:rsidR="0019624F">
              <w:rPr>
                <w:sz w:val="44"/>
                <w:szCs w:val="44"/>
              </w:rPr>
              <w:t xml:space="preserve"> </w:t>
            </w:r>
            <w:r w:rsidR="00483D8A">
              <w:rPr>
                <w:sz w:val="44"/>
                <w:szCs w:val="44"/>
              </w:rPr>
              <w:t>to 31</w:t>
            </w:r>
            <w:r w:rsidR="001506AE" w:rsidRPr="001506AE">
              <w:rPr>
                <w:sz w:val="44"/>
                <w:szCs w:val="44"/>
                <w:vertAlign w:val="superscript"/>
              </w:rPr>
              <w:t>st</w:t>
            </w:r>
            <w:r w:rsidR="0019624F">
              <w:rPr>
                <w:sz w:val="44"/>
                <w:szCs w:val="44"/>
              </w:rPr>
              <w:t xml:space="preserve"> </w:t>
            </w:r>
            <w:r w:rsidR="00483D8A">
              <w:rPr>
                <w:sz w:val="44"/>
                <w:szCs w:val="44"/>
              </w:rPr>
              <w:t>March 201</w:t>
            </w:r>
            <w:r w:rsidR="00CC6073">
              <w:rPr>
                <w:sz w:val="44"/>
                <w:szCs w:val="44"/>
              </w:rPr>
              <w:t>6</w:t>
            </w:r>
          </w:p>
          <w:p w14:paraId="49AA745D" w14:textId="77777777" w:rsidR="00EB68FA" w:rsidRDefault="00EB68FA" w:rsidP="009D7E5B">
            <w:pPr>
              <w:rPr>
                <w:b/>
                <w:sz w:val="44"/>
                <w:szCs w:val="44"/>
              </w:rPr>
            </w:pPr>
          </w:p>
          <w:p w14:paraId="2B3EEE9A" w14:textId="77777777" w:rsidR="00650994" w:rsidRPr="00E8307C" w:rsidRDefault="00650994" w:rsidP="009D7E5B">
            <w:pPr>
              <w:rPr>
                <w:b/>
                <w:sz w:val="44"/>
                <w:szCs w:val="44"/>
              </w:rPr>
            </w:pPr>
          </w:p>
          <w:p w14:paraId="2854431E" w14:textId="77777777" w:rsidR="009D7E5B" w:rsidRDefault="009D7E5B" w:rsidP="009D7E5B">
            <w:pPr>
              <w:rPr>
                <w:sz w:val="44"/>
                <w:szCs w:val="44"/>
              </w:rPr>
            </w:pPr>
            <w:r w:rsidRPr="00E8307C">
              <w:rPr>
                <w:sz w:val="44"/>
                <w:szCs w:val="44"/>
              </w:rPr>
              <w:t xml:space="preserve">Ministry of Justice </w:t>
            </w:r>
          </w:p>
          <w:p w14:paraId="439FA014" w14:textId="77777777" w:rsidR="00B63DAA" w:rsidRPr="00E8307C" w:rsidRDefault="00B63DAA" w:rsidP="009D7E5B">
            <w:pPr>
              <w:rPr>
                <w:b/>
                <w:sz w:val="44"/>
                <w:szCs w:val="44"/>
              </w:rPr>
            </w:pPr>
          </w:p>
        </w:tc>
      </w:tr>
    </w:tbl>
    <w:p w14:paraId="1A7A9E1F" w14:textId="77777777" w:rsidR="00B63DAA" w:rsidRPr="00E8307C" w:rsidRDefault="00B63DAA" w:rsidP="00B63DAA"/>
    <w:p w14:paraId="6D10D7E9" w14:textId="77777777" w:rsidR="00B63DAA" w:rsidRPr="00E8307C" w:rsidRDefault="00B63DAA" w:rsidP="00B63DAA"/>
    <w:p w14:paraId="3A37FEE1" w14:textId="77777777" w:rsidR="00B63DAA" w:rsidRPr="00E8307C" w:rsidRDefault="00B63DAA" w:rsidP="00B63DAA"/>
    <w:p w14:paraId="1139D3AF" w14:textId="77777777" w:rsidR="00B63DAA" w:rsidRPr="00E8307C" w:rsidRDefault="00B63DAA" w:rsidP="00B63DAA"/>
    <w:p w14:paraId="727AA129" w14:textId="77777777" w:rsidR="00B63DAA" w:rsidRPr="00E8307C" w:rsidRDefault="00B63DAA" w:rsidP="00B63DAA"/>
    <w:p w14:paraId="658591C3" w14:textId="77777777" w:rsidR="00B63DAA" w:rsidRPr="00E8307C" w:rsidRDefault="00B63DAA" w:rsidP="00B63DAA"/>
    <w:p w14:paraId="5035C705" w14:textId="77777777" w:rsidR="00B63DAA" w:rsidRPr="00E8307C" w:rsidRDefault="00B63DAA" w:rsidP="00B63DAA"/>
    <w:p w14:paraId="3A20FB36" w14:textId="77777777" w:rsidR="00B63DAA" w:rsidRPr="00E8307C" w:rsidRDefault="00B63DAA" w:rsidP="00B63DAA"/>
    <w:p w14:paraId="1E520BC7" w14:textId="77777777" w:rsidR="00B63DAA" w:rsidRPr="00E8307C" w:rsidRDefault="00B63DAA" w:rsidP="00B63DAA"/>
    <w:p w14:paraId="4C9A9DDF" w14:textId="77777777" w:rsidR="00B63DAA" w:rsidRPr="00E8307C" w:rsidRDefault="00B63DAA" w:rsidP="00B63DAA"/>
    <w:p w14:paraId="62A73FEA" w14:textId="77777777" w:rsidR="00B63DAA" w:rsidRPr="00E8307C" w:rsidRDefault="00B63DAA" w:rsidP="00B63DAA"/>
    <w:p w14:paraId="454BCDEC" w14:textId="77777777" w:rsidR="00B63DAA" w:rsidRPr="00E8307C" w:rsidRDefault="00B63DAA" w:rsidP="00B63DAA"/>
    <w:p w14:paraId="0827AF61" w14:textId="77777777" w:rsidR="00B63DAA" w:rsidRPr="00E8307C" w:rsidRDefault="00B63DAA" w:rsidP="00B63DAA"/>
    <w:p w14:paraId="757FCB24" w14:textId="77777777" w:rsidR="00B63DAA" w:rsidRPr="00E8307C" w:rsidRDefault="00B63DAA" w:rsidP="00B63DAA"/>
    <w:p w14:paraId="42A1190B" w14:textId="77777777" w:rsidR="00B63DAA" w:rsidRPr="00E8307C" w:rsidRDefault="00B63DAA" w:rsidP="00B63DAA"/>
    <w:p w14:paraId="394A834D" w14:textId="77777777" w:rsidR="00B63DAA" w:rsidRPr="00E8307C" w:rsidRDefault="00B63DAA" w:rsidP="00B63DAA"/>
    <w:p w14:paraId="7A9C05AC" w14:textId="77777777" w:rsidR="00B63DAA" w:rsidRPr="00E8307C" w:rsidRDefault="00B63DAA" w:rsidP="00B63DAA"/>
    <w:p w14:paraId="4E929C7B" w14:textId="77777777" w:rsidR="00B63DAA" w:rsidRPr="00E8307C" w:rsidRDefault="00B63DAA" w:rsidP="00B63DAA"/>
    <w:p w14:paraId="698A0468" w14:textId="77777777" w:rsidR="00B63DAA" w:rsidRPr="00E8307C" w:rsidRDefault="00B63DAA" w:rsidP="00B63DAA"/>
    <w:p w14:paraId="6ED7EEEF" w14:textId="77777777" w:rsidR="00C359B5" w:rsidRPr="00E8307C" w:rsidRDefault="00C359B5" w:rsidP="00B63DAA"/>
    <w:p w14:paraId="6CF628E7" w14:textId="77777777" w:rsidR="00C359B5" w:rsidRPr="00E8307C" w:rsidRDefault="00C359B5" w:rsidP="00B63DAA"/>
    <w:p w14:paraId="3A8C1D48" w14:textId="77777777" w:rsidR="00C359B5" w:rsidRPr="00E8307C" w:rsidRDefault="00C359B5" w:rsidP="00B63DAA"/>
    <w:p w14:paraId="2C4C1445" w14:textId="77777777" w:rsidR="00C359B5" w:rsidRPr="00E8307C" w:rsidRDefault="00C359B5" w:rsidP="00B63DAA"/>
    <w:p w14:paraId="7DB26EFC" w14:textId="77777777" w:rsidR="00C359B5" w:rsidRPr="00E8307C" w:rsidRDefault="00C359B5" w:rsidP="00B63DAA"/>
    <w:p w14:paraId="4158A42C" w14:textId="77777777" w:rsidR="00B63DAA" w:rsidRPr="00E8307C" w:rsidRDefault="00B63DAA" w:rsidP="00B63DAA"/>
    <w:tbl>
      <w:tblPr>
        <w:tblW w:w="8280" w:type="dxa"/>
        <w:tblInd w:w="108" w:type="dxa"/>
        <w:tblLayout w:type="fixed"/>
        <w:tblLook w:val="0000" w:firstRow="0" w:lastRow="0" w:firstColumn="0" w:lastColumn="0" w:noHBand="0" w:noVBand="0"/>
      </w:tblPr>
      <w:tblGrid>
        <w:gridCol w:w="8280"/>
      </w:tblGrid>
      <w:tr w:rsidR="00B63DAA" w:rsidRPr="005E2363" w14:paraId="6CACE3FB" w14:textId="77777777" w:rsidTr="00364935">
        <w:trPr>
          <w:trHeight w:val="159"/>
        </w:trPr>
        <w:tc>
          <w:tcPr>
            <w:tcW w:w="8280" w:type="dxa"/>
          </w:tcPr>
          <w:p w14:paraId="009EF1BF" w14:textId="56AF1E52" w:rsidR="00B63DAA" w:rsidRPr="005E2363" w:rsidRDefault="00B63DAA">
            <w:pPr>
              <w:pStyle w:val="TOCI"/>
              <w:rPr>
                <w:rFonts w:cs="Arial"/>
                <w:color w:val="000000"/>
                <w:sz w:val="24"/>
              </w:rPr>
            </w:pPr>
            <w:r w:rsidRPr="005E2363">
              <w:rPr>
                <w:rFonts w:cs="Arial"/>
                <w:sz w:val="24"/>
              </w:rPr>
              <w:t xml:space="preserve"> </w:t>
            </w:r>
            <w:r w:rsidRPr="005E2363">
              <w:rPr>
                <w:rFonts w:cs="Arial"/>
                <w:color w:val="000000"/>
                <w:sz w:val="24"/>
              </w:rPr>
              <w:t xml:space="preserve">Published </w:t>
            </w:r>
            <w:r w:rsidR="00CC6073">
              <w:rPr>
                <w:rFonts w:cs="Arial"/>
                <w:color w:val="000000"/>
                <w:sz w:val="24"/>
              </w:rPr>
              <w:t>21</w:t>
            </w:r>
            <w:r w:rsidRPr="005E2363">
              <w:rPr>
                <w:rFonts w:cs="Arial"/>
                <w:color w:val="000000"/>
                <w:sz w:val="24"/>
              </w:rPr>
              <w:t xml:space="preserve"> </w:t>
            </w:r>
            <w:r w:rsidR="00235503">
              <w:rPr>
                <w:rFonts w:cs="Arial"/>
                <w:color w:val="000000"/>
                <w:sz w:val="24"/>
              </w:rPr>
              <w:t>J</w:t>
            </w:r>
            <w:r w:rsidR="00483D8A">
              <w:rPr>
                <w:rFonts w:cs="Arial"/>
                <w:color w:val="000000"/>
                <w:sz w:val="24"/>
              </w:rPr>
              <w:t>uly</w:t>
            </w:r>
            <w:r w:rsidR="00B72703" w:rsidRPr="005E2363">
              <w:rPr>
                <w:rFonts w:cs="Arial"/>
                <w:color w:val="000000"/>
                <w:sz w:val="24"/>
              </w:rPr>
              <w:t xml:space="preserve"> </w:t>
            </w:r>
            <w:r w:rsidRPr="005E2363">
              <w:rPr>
                <w:rFonts w:cs="Arial"/>
                <w:color w:val="000000"/>
                <w:sz w:val="24"/>
              </w:rPr>
              <w:t>201</w:t>
            </w:r>
            <w:r w:rsidR="00CC6073">
              <w:rPr>
                <w:rFonts w:cs="Arial"/>
                <w:color w:val="000000"/>
                <w:sz w:val="24"/>
              </w:rPr>
              <w:t>6</w:t>
            </w:r>
            <w:r w:rsidRPr="005E2363">
              <w:rPr>
                <w:rFonts w:cs="Arial"/>
                <w:color w:val="000000"/>
                <w:sz w:val="24"/>
              </w:rPr>
              <w:t xml:space="preserve"> </w:t>
            </w:r>
          </w:p>
        </w:tc>
      </w:tr>
    </w:tbl>
    <w:p w14:paraId="3FB30BD8" w14:textId="77777777" w:rsidR="005C3FA7" w:rsidRPr="00E8307C" w:rsidRDefault="005C3FA7" w:rsidP="005F75A4">
      <w:pPr>
        <w:pStyle w:val="Heading1"/>
        <w:keepNext w:val="0"/>
        <w:sectPr w:rsidR="005C3FA7" w:rsidRPr="00E8307C" w:rsidSect="00694CC8">
          <w:footerReference w:type="even" r:id="rId9"/>
          <w:footerReference w:type="default" r:id="rId10"/>
          <w:footerReference w:type="first" r:id="rId11"/>
          <w:pgSz w:w="11906" w:h="16838"/>
          <w:pgMar w:top="1440" w:right="1797" w:bottom="1440" w:left="1797" w:header="709" w:footer="709" w:gutter="0"/>
          <w:pgNumType w:start="1"/>
          <w:cols w:space="708"/>
          <w:titlePg/>
          <w:docGrid w:linePitch="360"/>
        </w:sectPr>
      </w:pPr>
    </w:p>
    <w:p w14:paraId="52DA45FE" w14:textId="77777777" w:rsidR="00FA3B11" w:rsidRPr="00FA3B11" w:rsidRDefault="00DD392D" w:rsidP="00FA3B11">
      <w:pPr>
        <w:pStyle w:val="Heading1"/>
      </w:pPr>
      <w:bookmarkStart w:id="0" w:name="_Toc293481706"/>
      <w:bookmarkStart w:id="1" w:name="_Toc293481779"/>
      <w:bookmarkStart w:id="2" w:name="_Toc293481883"/>
      <w:bookmarkStart w:id="3" w:name="_Toc293482085"/>
      <w:bookmarkStart w:id="4" w:name="_Toc293672172"/>
      <w:bookmarkStart w:id="5" w:name="_Toc301860778"/>
      <w:bookmarkStart w:id="6" w:name="_Toc309730891"/>
      <w:bookmarkStart w:id="7" w:name="_Toc309738872"/>
      <w:bookmarkStart w:id="8" w:name="_Toc424188785"/>
      <w:r w:rsidRPr="00E8307C">
        <w:lastRenderedPageBreak/>
        <w:t>Contents</w:t>
      </w:r>
      <w:bookmarkEnd w:id="0"/>
      <w:bookmarkEnd w:id="1"/>
      <w:bookmarkEnd w:id="2"/>
      <w:bookmarkEnd w:id="3"/>
      <w:bookmarkEnd w:id="4"/>
      <w:bookmarkEnd w:id="5"/>
      <w:bookmarkEnd w:id="6"/>
      <w:bookmarkEnd w:id="7"/>
      <w:bookmarkEnd w:id="8"/>
    </w:p>
    <w:p w14:paraId="1ABC0A07" w14:textId="77777777" w:rsidR="00DD392D" w:rsidRPr="00087F45" w:rsidRDefault="00DD392D" w:rsidP="005F75A4"/>
    <w:p w14:paraId="3AD95F79" w14:textId="77777777" w:rsidR="003C338F" w:rsidRPr="00087F45" w:rsidRDefault="003C338F" w:rsidP="005F75A4"/>
    <w:p w14:paraId="40306FE3" w14:textId="77777777" w:rsidR="004D4F85" w:rsidRDefault="008A34CB" w:rsidP="00C425E6">
      <w:pPr>
        <w:pStyle w:val="TOC1"/>
        <w:spacing w:line="360" w:lineRule="auto"/>
        <w:rPr>
          <w:rFonts w:asciiTheme="minorHAnsi" w:eastAsiaTheme="minorEastAsia" w:hAnsiTheme="minorHAnsi" w:cstheme="minorBidi"/>
          <w:noProof/>
          <w:szCs w:val="22"/>
        </w:rPr>
      </w:pPr>
      <w:r w:rsidRPr="00087F45">
        <w:fldChar w:fldCharType="begin"/>
      </w:r>
      <w:r w:rsidR="006E7009" w:rsidRPr="00087F45">
        <w:instrText xml:space="preserve"> TOC \o "1-2" \h \z \u </w:instrText>
      </w:r>
      <w:r w:rsidRPr="00087F45">
        <w:fldChar w:fldCharType="separate"/>
      </w:r>
      <w:hyperlink w:anchor="_Toc424188785" w:history="1">
        <w:r w:rsidR="004D4F85" w:rsidRPr="003F76ED">
          <w:rPr>
            <w:rStyle w:val="Hyperlink"/>
            <w:noProof/>
          </w:rPr>
          <w:t>Contents</w:t>
        </w:r>
        <w:r w:rsidR="004D4F85">
          <w:rPr>
            <w:noProof/>
            <w:webHidden/>
          </w:rPr>
          <w:tab/>
        </w:r>
        <w:r>
          <w:rPr>
            <w:noProof/>
            <w:webHidden/>
          </w:rPr>
          <w:fldChar w:fldCharType="begin"/>
        </w:r>
        <w:r w:rsidR="004D4F85">
          <w:rPr>
            <w:noProof/>
            <w:webHidden/>
          </w:rPr>
          <w:instrText xml:space="preserve"> PAGEREF _Toc424188785 \h </w:instrText>
        </w:r>
        <w:r>
          <w:rPr>
            <w:noProof/>
            <w:webHidden/>
          </w:rPr>
        </w:r>
        <w:r>
          <w:rPr>
            <w:noProof/>
            <w:webHidden/>
          </w:rPr>
          <w:fldChar w:fldCharType="separate"/>
        </w:r>
        <w:r w:rsidR="00486880">
          <w:rPr>
            <w:noProof/>
            <w:webHidden/>
          </w:rPr>
          <w:t>1</w:t>
        </w:r>
        <w:r>
          <w:rPr>
            <w:noProof/>
            <w:webHidden/>
          </w:rPr>
          <w:fldChar w:fldCharType="end"/>
        </w:r>
      </w:hyperlink>
    </w:p>
    <w:p w14:paraId="1D412385" w14:textId="77777777" w:rsidR="004D4F85" w:rsidRDefault="008E2649" w:rsidP="00C425E6">
      <w:pPr>
        <w:pStyle w:val="TOC1"/>
        <w:spacing w:line="360" w:lineRule="auto"/>
        <w:rPr>
          <w:rFonts w:asciiTheme="minorHAnsi" w:eastAsiaTheme="minorEastAsia" w:hAnsiTheme="minorHAnsi" w:cstheme="minorBidi"/>
          <w:noProof/>
          <w:szCs w:val="22"/>
        </w:rPr>
      </w:pPr>
      <w:hyperlink w:anchor="_Toc424188786" w:history="1">
        <w:r w:rsidR="004D4F85" w:rsidRPr="003F76ED">
          <w:rPr>
            <w:rStyle w:val="Hyperlink"/>
            <w:noProof/>
          </w:rPr>
          <w:t>Introduction</w:t>
        </w:r>
        <w:r w:rsidR="004D4F85">
          <w:rPr>
            <w:noProof/>
            <w:webHidden/>
          </w:rPr>
          <w:tab/>
        </w:r>
        <w:r w:rsidR="008A34CB">
          <w:rPr>
            <w:noProof/>
            <w:webHidden/>
          </w:rPr>
          <w:fldChar w:fldCharType="begin"/>
        </w:r>
        <w:r w:rsidR="004D4F85">
          <w:rPr>
            <w:noProof/>
            <w:webHidden/>
          </w:rPr>
          <w:instrText xml:space="preserve"> PAGEREF _Toc424188786 \h </w:instrText>
        </w:r>
        <w:r w:rsidR="008A34CB">
          <w:rPr>
            <w:noProof/>
            <w:webHidden/>
          </w:rPr>
        </w:r>
        <w:r w:rsidR="008A34CB">
          <w:rPr>
            <w:noProof/>
            <w:webHidden/>
          </w:rPr>
          <w:fldChar w:fldCharType="separate"/>
        </w:r>
        <w:r w:rsidR="00486880">
          <w:rPr>
            <w:noProof/>
            <w:webHidden/>
          </w:rPr>
          <w:t>2</w:t>
        </w:r>
        <w:r w:rsidR="008A34CB">
          <w:rPr>
            <w:noProof/>
            <w:webHidden/>
          </w:rPr>
          <w:fldChar w:fldCharType="end"/>
        </w:r>
      </w:hyperlink>
    </w:p>
    <w:p w14:paraId="66FC66CD" w14:textId="283F8CA3" w:rsidR="004D4F85" w:rsidRDefault="008E2649" w:rsidP="00C425E6">
      <w:pPr>
        <w:pStyle w:val="TOC1"/>
        <w:spacing w:line="360" w:lineRule="auto"/>
        <w:rPr>
          <w:rFonts w:asciiTheme="minorHAnsi" w:eastAsiaTheme="minorEastAsia" w:hAnsiTheme="minorHAnsi" w:cstheme="minorBidi"/>
          <w:noProof/>
          <w:szCs w:val="22"/>
        </w:rPr>
      </w:pPr>
      <w:hyperlink w:anchor="_Toc424188787" w:history="1">
        <w:r w:rsidR="004D4F85" w:rsidRPr="003F76ED">
          <w:rPr>
            <w:rStyle w:val="Hyperlink"/>
            <w:noProof/>
          </w:rPr>
          <w:t>Key findings</w:t>
        </w:r>
        <w:r w:rsidR="004D4F85">
          <w:rPr>
            <w:noProof/>
            <w:webHidden/>
          </w:rPr>
          <w:tab/>
        </w:r>
      </w:hyperlink>
      <w:r w:rsidR="00AA51B6">
        <w:rPr>
          <w:noProof/>
        </w:rPr>
        <w:t>4</w:t>
      </w:r>
    </w:p>
    <w:p w14:paraId="7C00BD3B" w14:textId="7681B77B" w:rsidR="004D4F85" w:rsidRDefault="008E2649" w:rsidP="00C425E6">
      <w:pPr>
        <w:pStyle w:val="TOC1"/>
        <w:spacing w:line="360" w:lineRule="auto"/>
        <w:ind w:left="284"/>
        <w:rPr>
          <w:rFonts w:asciiTheme="minorHAnsi" w:eastAsiaTheme="minorEastAsia" w:hAnsiTheme="minorHAnsi" w:cstheme="minorBidi"/>
          <w:noProof/>
          <w:szCs w:val="22"/>
        </w:rPr>
      </w:pPr>
      <w:hyperlink w:anchor="_Toc424188790" w:history="1">
        <w:r w:rsidR="004D4F85" w:rsidRPr="003F76ED">
          <w:rPr>
            <w:rStyle w:val="Hyperlink"/>
            <w:noProof/>
          </w:rPr>
          <w:t>1. Number of completed service requests for language interpreter and translation services</w:t>
        </w:r>
        <w:r w:rsidR="004D4F85">
          <w:rPr>
            <w:noProof/>
            <w:webHidden/>
          </w:rPr>
          <w:tab/>
        </w:r>
        <w:r w:rsidR="00AA51B6">
          <w:rPr>
            <w:noProof/>
            <w:webHidden/>
          </w:rPr>
          <w:t>5</w:t>
        </w:r>
      </w:hyperlink>
    </w:p>
    <w:p w14:paraId="43687CD1" w14:textId="791538E1" w:rsidR="004D4F85" w:rsidRDefault="008E2649" w:rsidP="00C425E6">
      <w:pPr>
        <w:pStyle w:val="TOC2"/>
        <w:ind w:left="284"/>
        <w:rPr>
          <w:rFonts w:asciiTheme="minorHAnsi" w:eastAsiaTheme="minorEastAsia" w:hAnsiTheme="minorHAnsi" w:cstheme="minorBidi"/>
          <w:szCs w:val="22"/>
        </w:rPr>
      </w:pPr>
      <w:hyperlink w:anchor="_Toc424188791" w:history="1">
        <w:r w:rsidR="004D4F85" w:rsidRPr="003F76ED">
          <w:rPr>
            <w:rStyle w:val="Hyperlink"/>
            <w:lang w:eastAsia="en-US"/>
          </w:rPr>
          <w:t>2</w:t>
        </w:r>
        <w:r w:rsidR="00390489">
          <w:rPr>
            <w:rStyle w:val="Hyperlink"/>
            <w:lang w:eastAsia="en-US"/>
          </w:rPr>
          <w:t>.</w:t>
        </w:r>
        <w:r w:rsidR="004D4F85" w:rsidRPr="003F76ED">
          <w:rPr>
            <w:rStyle w:val="Hyperlink"/>
            <w:lang w:eastAsia="en-US"/>
          </w:rPr>
          <w:t xml:space="preserve"> </w:t>
        </w:r>
        <w:r w:rsidR="005D711E">
          <w:rPr>
            <w:rStyle w:val="Hyperlink"/>
            <w:lang w:eastAsia="en-US"/>
          </w:rPr>
          <w:t>‘</w:t>
        </w:r>
        <w:r w:rsidR="004D4F85" w:rsidRPr="003F76ED">
          <w:rPr>
            <w:rStyle w:val="Hyperlink"/>
            <w:lang w:eastAsia="en-US"/>
          </w:rPr>
          <w:t>Success rate’ of completed requests for language interpreter and translation services</w:t>
        </w:r>
        <w:r w:rsidR="004D4F85">
          <w:rPr>
            <w:webHidden/>
          </w:rPr>
          <w:tab/>
        </w:r>
        <w:r w:rsidR="00AA51B6">
          <w:rPr>
            <w:webHidden/>
          </w:rPr>
          <w:t>7</w:t>
        </w:r>
      </w:hyperlink>
    </w:p>
    <w:p w14:paraId="1A89257C" w14:textId="55910ADE" w:rsidR="004D4F85" w:rsidRDefault="008E2649" w:rsidP="00C425E6">
      <w:pPr>
        <w:pStyle w:val="TOC2"/>
        <w:ind w:left="284"/>
        <w:rPr>
          <w:rFonts w:asciiTheme="minorHAnsi" w:eastAsiaTheme="minorEastAsia" w:hAnsiTheme="minorHAnsi" w:cstheme="minorBidi"/>
          <w:szCs w:val="22"/>
        </w:rPr>
      </w:pPr>
      <w:hyperlink w:anchor="_Toc424188792" w:history="1">
        <w:r w:rsidR="004D4F85" w:rsidRPr="003F76ED">
          <w:rPr>
            <w:rStyle w:val="Hyperlink"/>
            <w:lang w:eastAsia="en-US"/>
          </w:rPr>
          <w:t>3</w:t>
        </w:r>
        <w:r w:rsidR="00390489">
          <w:rPr>
            <w:rStyle w:val="Hyperlink"/>
            <w:lang w:eastAsia="en-US"/>
          </w:rPr>
          <w:t>.</w:t>
        </w:r>
        <w:r w:rsidR="004D4F85" w:rsidRPr="003F76ED">
          <w:rPr>
            <w:rStyle w:val="Hyperlink"/>
            <w:lang w:eastAsia="en-US"/>
          </w:rPr>
          <w:t xml:space="preserve"> Number and rate of complaints made relating to completed service requests</w:t>
        </w:r>
        <w:r w:rsidR="004D4F85">
          <w:rPr>
            <w:webHidden/>
          </w:rPr>
          <w:tab/>
        </w:r>
        <w:r w:rsidR="00AA51B6">
          <w:rPr>
            <w:webHidden/>
          </w:rPr>
          <w:t>9</w:t>
        </w:r>
      </w:hyperlink>
    </w:p>
    <w:p w14:paraId="1A6FCB6F" w14:textId="0BEAD4D8" w:rsidR="004D4F85" w:rsidRDefault="008E2649" w:rsidP="00C425E6">
      <w:pPr>
        <w:pStyle w:val="TOC2"/>
        <w:ind w:left="284"/>
        <w:rPr>
          <w:rFonts w:asciiTheme="minorHAnsi" w:eastAsiaTheme="minorEastAsia" w:hAnsiTheme="minorHAnsi" w:cstheme="minorBidi"/>
          <w:szCs w:val="22"/>
        </w:rPr>
      </w:pPr>
      <w:hyperlink w:anchor="_Toc424188793" w:history="1">
        <w:r w:rsidR="004D4F85" w:rsidRPr="003F76ED">
          <w:rPr>
            <w:rStyle w:val="Hyperlink"/>
          </w:rPr>
          <w:t>4</w:t>
        </w:r>
        <w:r w:rsidR="00390489">
          <w:rPr>
            <w:rStyle w:val="Hyperlink"/>
          </w:rPr>
          <w:t>.</w:t>
        </w:r>
        <w:r w:rsidR="004D4F85" w:rsidRPr="003F76ED">
          <w:rPr>
            <w:rStyle w:val="Hyperlink"/>
          </w:rPr>
          <w:t xml:space="preserve"> Number of completed </w:t>
        </w:r>
        <w:r w:rsidR="005D711E">
          <w:rPr>
            <w:rStyle w:val="Hyperlink"/>
          </w:rPr>
          <w:t>‘off contract’</w:t>
        </w:r>
        <w:r w:rsidR="004D4F85" w:rsidRPr="003F76ED">
          <w:rPr>
            <w:rStyle w:val="Hyperlink"/>
          </w:rPr>
          <w:t xml:space="preserve"> requests for language interpreter and translation services</w:t>
        </w:r>
        <w:r w:rsidR="004D4F85">
          <w:rPr>
            <w:webHidden/>
          </w:rPr>
          <w:tab/>
        </w:r>
        <w:r w:rsidR="00BF532B">
          <w:rPr>
            <w:webHidden/>
          </w:rPr>
          <w:t>1</w:t>
        </w:r>
        <w:r w:rsidR="00AA51B6">
          <w:rPr>
            <w:webHidden/>
          </w:rPr>
          <w:t>1</w:t>
        </w:r>
      </w:hyperlink>
    </w:p>
    <w:p w14:paraId="1A766B40" w14:textId="1378D9E1" w:rsidR="004D4F85" w:rsidRDefault="008E2649" w:rsidP="00C425E6">
      <w:pPr>
        <w:pStyle w:val="TOC2"/>
        <w:rPr>
          <w:rFonts w:asciiTheme="minorHAnsi" w:eastAsiaTheme="minorEastAsia" w:hAnsiTheme="minorHAnsi" w:cstheme="minorBidi"/>
          <w:szCs w:val="22"/>
        </w:rPr>
      </w:pPr>
      <w:hyperlink w:anchor="_Toc424188798" w:history="1">
        <w:r w:rsidR="004D4F85" w:rsidRPr="003F76ED">
          <w:rPr>
            <w:rStyle w:val="Hyperlink"/>
          </w:rPr>
          <w:t>Annex E: List of accompanying tables</w:t>
        </w:r>
        <w:r w:rsidR="004D4F85">
          <w:rPr>
            <w:webHidden/>
          </w:rPr>
          <w:tab/>
        </w:r>
      </w:hyperlink>
      <w:r w:rsidR="00C43601">
        <w:t>1</w:t>
      </w:r>
      <w:r w:rsidR="00AA51B6">
        <w:t>2</w:t>
      </w:r>
    </w:p>
    <w:p w14:paraId="4BFD3005" w14:textId="77777777" w:rsidR="0045423C" w:rsidRPr="0045423C" w:rsidRDefault="008A34CB" w:rsidP="004D4F85">
      <w:pPr>
        <w:spacing w:line="360" w:lineRule="auto"/>
        <w:rPr>
          <w:b/>
          <w:i/>
          <w:color w:val="800080"/>
        </w:rPr>
      </w:pPr>
      <w:r w:rsidRPr="00087F45">
        <w:rPr>
          <w:szCs w:val="22"/>
        </w:rPr>
        <w:fldChar w:fldCharType="end"/>
      </w:r>
    </w:p>
    <w:p w14:paraId="4B280B61" w14:textId="77777777" w:rsidR="001D762F" w:rsidRDefault="00DD392D" w:rsidP="001D762F">
      <w:pPr>
        <w:pStyle w:val="Heading1"/>
      </w:pPr>
      <w:r w:rsidRPr="00E8307C">
        <w:br w:type="page"/>
      </w:r>
      <w:bookmarkStart w:id="9" w:name="_Toc424188786"/>
      <w:bookmarkStart w:id="10" w:name="_Toc338099552"/>
      <w:r w:rsidR="001D762F">
        <w:lastRenderedPageBreak/>
        <w:t>Introduction</w:t>
      </w:r>
      <w:bookmarkEnd w:id="9"/>
    </w:p>
    <w:p w14:paraId="5A4960BA" w14:textId="77777777" w:rsidR="001D762F" w:rsidRDefault="001D762F" w:rsidP="001D762F">
      <w:pPr>
        <w:rPr>
          <w:lang w:eastAsia="en-US"/>
        </w:rPr>
      </w:pPr>
    </w:p>
    <w:p w14:paraId="55C1B5CD" w14:textId="51FFB75C" w:rsidR="003C6470" w:rsidRDefault="003C6470" w:rsidP="008D1498">
      <w:pPr>
        <w:rPr>
          <w:szCs w:val="22"/>
        </w:rPr>
      </w:pPr>
      <w:r>
        <w:rPr>
          <w:lang w:eastAsia="en-US"/>
        </w:rPr>
        <w:t xml:space="preserve">The data presented in this bulletin are statistics for face-to-face language interpreter and translation services provided to HM Courts &amp; Tribunals Service (HMCTS) and the National Offender Management Service (NOMS). These services are supplied under a contract with Capita </w:t>
      </w:r>
      <w:r w:rsidRPr="00197BF3">
        <w:rPr>
          <w:lang w:eastAsia="en-US"/>
        </w:rPr>
        <w:t xml:space="preserve">Translation and Interpreting (TI); formerly known as Applied Language Solutions (ALS). More information on the </w:t>
      </w:r>
      <w:r>
        <w:rPr>
          <w:lang w:eastAsia="en-US"/>
        </w:rPr>
        <w:t>l</w:t>
      </w:r>
      <w:r w:rsidRPr="00197BF3">
        <w:t xml:space="preserve">anguage </w:t>
      </w:r>
      <w:r>
        <w:t>s</w:t>
      </w:r>
      <w:r w:rsidRPr="00197BF3">
        <w:t xml:space="preserve">ervices </w:t>
      </w:r>
      <w:r>
        <w:t>f</w:t>
      </w:r>
      <w:r w:rsidRPr="00197BF3">
        <w:t xml:space="preserve">ramework </w:t>
      </w:r>
      <w:r>
        <w:t>a</w:t>
      </w:r>
      <w:r w:rsidRPr="00197BF3">
        <w:t xml:space="preserve">greement can be found </w:t>
      </w:r>
      <w:r>
        <w:t xml:space="preserve">in </w:t>
      </w:r>
      <w:r>
        <w:rPr>
          <w:b/>
        </w:rPr>
        <w:t>the ‘</w:t>
      </w:r>
      <w:r w:rsidRPr="00592D97">
        <w:rPr>
          <w:b/>
        </w:rPr>
        <w:t xml:space="preserve">Guide to language </w:t>
      </w:r>
      <w:r>
        <w:rPr>
          <w:b/>
        </w:rPr>
        <w:t>i</w:t>
      </w:r>
      <w:r w:rsidRPr="00592D97">
        <w:rPr>
          <w:b/>
        </w:rPr>
        <w:t xml:space="preserve">nterpreter and </w:t>
      </w:r>
      <w:r>
        <w:rPr>
          <w:b/>
        </w:rPr>
        <w:t>t</w:t>
      </w:r>
      <w:r w:rsidRPr="00592D97">
        <w:rPr>
          <w:b/>
        </w:rPr>
        <w:t>ranslation services in courts and tribunals</w:t>
      </w:r>
      <w:r>
        <w:rPr>
          <w:b/>
        </w:rPr>
        <w:t>’</w:t>
      </w:r>
    </w:p>
    <w:p w14:paraId="46FE6020" w14:textId="77777777" w:rsidR="003C6470" w:rsidRDefault="003C6470" w:rsidP="008D1498">
      <w:pPr>
        <w:rPr>
          <w:lang w:eastAsia="en-US"/>
        </w:rPr>
      </w:pPr>
    </w:p>
    <w:p w14:paraId="1F5C9BDF" w14:textId="051E564A" w:rsidR="003C6470" w:rsidRDefault="003C6470" w:rsidP="008D1498">
      <w:pPr>
        <w:rPr>
          <w:lang w:eastAsia="en-US"/>
        </w:rPr>
      </w:pPr>
      <w:r>
        <w:rPr>
          <w:lang w:eastAsia="en-US"/>
        </w:rPr>
        <w:t xml:space="preserve">The information presented in this publication covers completed requests for interpreter and translation services, and ‘proven’ complaints in relation to the services requested, between 2013 and Q1 2016. It also covers completed ‘off-contract’ service requests between 2013 </w:t>
      </w:r>
      <w:r w:rsidR="00167C16">
        <w:rPr>
          <w:lang w:eastAsia="en-US"/>
        </w:rPr>
        <w:t>and Q1</w:t>
      </w:r>
      <w:r>
        <w:rPr>
          <w:lang w:eastAsia="en-US"/>
        </w:rPr>
        <w:t xml:space="preserve"> </w:t>
      </w:r>
      <w:r w:rsidR="00167C16">
        <w:rPr>
          <w:lang w:eastAsia="en-US"/>
        </w:rPr>
        <w:t>2016.</w:t>
      </w:r>
    </w:p>
    <w:p w14:paraId="11E44863" w14:textId="77777777" w:rsidR="008D1498" w:rsidRDefault="008D1498" w:rsidP="00771672">
      <w:pPr>
        <w:rPr>
          <w:rFonts w:cs="Arial"/>
          <w:szCs w:val="22"/>
          <w:lang w:eastAsia="en-US"/>
        </w:rPr>
      </w:pPr>
    </w:p>
    <w:p w14:paraId="7DB9BD47" w14:textId="77777777" w:rsidR="008D1498" w:rsidRPr="00227C9D" w:rsidRDefault="008D1498" w:rsidP="008D1498">
      <w:pPr>
        <w:pStyle w:val="Bulletundertext"/>
        <w:numPr>
          <w:ilvl w:val="0"/>
          <w:numId w:val="0"/>
        </w:numPr>
        <w:spacing w:after="0"/>
      </w:pPr>
      <w:r w:rsidRPr="00227C9D">
        <w:t xml:space="preserve">The statistics in this </w:t>
      </w:r>
      <w:r w:rsidR="00545066">
        <w:t>bulletin</w:t>
      </w:r>
      <w:r w:rsidRPr="00227C9D">
        <w:t xml:space="preserve"> focus on four main areas:</w:t>
      </w:r>
    </w:p>
    <w:p w14:paraId="599F394A" w14:textId="77777777" w:rsidR="008D1498" w:rsidRPr="00227C9D" w:rsidRDefault="008D1498" w:rsidP="008D1498">
      <w:pPr>
        <w:pStyle w:val="Bulletundertext"/>
        <w:numPr>
          <w:ilvl w:val="0"/>
          <w:numId w:val="0"/>
        </w:numPr>
        <w:spacing w:after="0"/>
      </w:pPr>
    </w:p>
    <w:p w14:paraId="4C65A652" w14:textId="77777777" w:rsidR="008D1498" w:rsidRPr="00227C9D" w:rsidRDefault="008D1498" w:rsidP="008D1498">
      <w:pPr>
        <w:pStyle w:val="Bulletundertext"/>
        <w:numPr>
          <w:ilvl w:val="0"/>
          <w:numId w:val="31"/>
        </w:numPr>
        <w:spacing w:after="0"/>
      </w:pPr>
      <w:r w:rsidRPr="00227C9D">
        <w:t xml:space="preserve">Completed language </w:t>
      </w:r>
      <w:r w:rsidR="00545066">
        <w:t xml:space="preserve">interpreter and translation </w:t>
      </w:r>
      <w:r w:rsidRPr="00227C9D">
        <w:t>services requests, broken down by requester type (</w:t>
      </w:r>
      <w:r w:rsidR="005D711E">
        <w:t>c</w:t>
      </w:r>
      <w:r w:rsidRPr="00227C9D">
        <w:t>riminal court</w:t>
      </w:r>
      <w:r w:rsidR="00CD2C1A">
        <w:t>s</w:t>
      </w:r>
      <w:r w:rsidRPr="00227C9D">
        <w:t>, tribunal</w:t>
      </w:r>
      <w:r w:rsidR="002F6C75">
        <w:t>s</w:t>
      </w:r>
      <w:r w:rsidR="00CB4ED6">
        <w:t xml:space="preserve"> </w:t>
      </w:r>
      <w:r w:rsidRPr="00227C9D">
        <w:t>and civil &amp; family court</w:t>
      </w:r>
      <w:r w:rsidR="00CD2C1A">
        <w:t>s</w:t>
      </w:r>
      <w:r w:rsidRPr="00227C9D">
        <w:t xml:space="preserve">) </w:t>
      </w:r>
      <w:r w:rsidR="005D711E">
        <w:t>and service type</w:t>
      </w:r>
      <w:r w:rsidR="00514EDB">
        <w:t xml:space="preserve"> (standard languages, rare languages and special services</w:t>
      </w:r>
      <w:r w:rsidR="000659E1">
        <w:t>)</w:t>
      </w:r>
      <w:r w:rsidR="005D711E">
        <w:t>;</w:t>
      </w:r>
    </w:p>
    <w:p w14:paraId="72AA7AD7" w14:textId="77777777" w:rsidR="008D1498" w:rsidRPr="00227C9D" w:rsidRDefault="008D1498" w:rsidP="008D1498">
      <w:pPr>
        <w:pStyle w:val="Bulletundertext"/>
        <w:numPr>
          <w:ilvl w:val="0"/>
          <w:numId w:val="0"/>
        </w:numPr>
        <w:spacing w:after="0"/>
        <w:ind w:left="360"/>
      </w:pPr>
    </w:p>
    <w:p w14:paraId="11378F42" w14:textId="77777777" w:rsidR="008D1498" w:rsidRPr="00227C9D" w:rsidRDefault="008D1498" w:rsidP="008D1498">
      <w:pPr>
        <w:pStyle w:val="Bulletundertext"/>
        <w:numPr>
          <w:ilvl w:val="0"/>
          <w:numId w:val="31"/>
        </w:numPr>
        <w:spacing w:after="0"/>
      </w:pPr>
      <w:r w:rsidRPr="00227C9D">
        <w:t>‘</w:t>
      </w:r>
      <w:r w:rsidRPr="00514EDB">
        <w:t xml:space="preserve">Success rate’ of completed requests </w:t>
      </w:r>
      <w:r w:rsidR="001506AE" w:rsidRPr="001506AE">
        <w:t>(which is calculated as the number of completed service requests which are either fulfilled, or the customer does not attend, as a proportion of all completed requests, excluding those cancelled by the customer)</w:t>
      </w:r>
      <w:r w:rsidRPr="00514EDB">
        <w:t>;</w:t>
      </w:r>
      <w:r w:rsidRPr="00227C9D">
        <w:t xml:space="preserve"> </w:t>
      </w:r>
    </w:p>
    <w:p w14:paraId="1B7F81EA" w14:textId="77777777" w:rsidR="008D1498" w:rsidRPr="00227C9D" w:rsidRDefault="008D1498" w:rsidP="008D1498">
      <w:pPr>
        <w:pStyle w:val="Bulletundertext"/>
        <w:numPr>
          <w:ilvl w:val="0"/>
          <w:numId w:val="0"/>
        </w:numPr>
        <w:spacing w:after="0"/>
        <w:ind w:left="360" w:hanging="360"/>
      </w:pPr>
    </w:p>
    <w:p w14:paraId="05A7A48F" w14:textId="77777777" w:rsidR="008D1498" w:rsidRPr="00227C9D" w:rsidRDefault="008D1498" w:rsidP="008D1498">
      <w:pPr>
        <w:pStyle w:val="Bulletundertext"/>
        <w:numPr>
          <w:ilvl w:val="0"/>
          <w:numId w:val="31"/>
        </w:numPr>
        <w:spacing w:after="0"/>
      </w:pPr>
      <w:r w:rsidRPr="00227C9D">
        <w:t xml:space="preserve">Number of complaints made (and complaint rate) relating to language </w:t>
      </w:r>
      <w:r w:rsidR="00514EDB">
        <w:t xml:space="preserve">interpreter and translation </w:t>
      </w:r>
      <w:r w:rsidRPr="00227C9D">
        <w:t xml:space="preserve">services requests, broken down by nature of complaints and by requester type </w:t>
      </w:r>
      <w:r w:rsidR="00514EDB">
        <w:t xml:space="preserve">and </w:t>
      </w:r>
      <w:r w:rsidR="005D711E">
        <w:t>service type</w:t>
      </w:r>
      <w:r w:rsidRPr="00227C9D">
        <w:t xml:space="preserve">; </w:t>
      </w:r>
      <w:r w:rsidR="005D711E">
        <w:t>and</w:t>
      </w:r>
    </w:p>
    <w:p w14:paraId="0B60BE6B" w14:textId="77777777" w:rsidR="008D1498" w:rsidRPr="00227C9D" w:rsidRDefault="008D1498" w:rsidP="008D1498">
      <w:pPr>
        <w:pStyle w:val="Bulletundertext"/>
        <w:numPr>
          <w:ilvl w:val="0"/>
          <w:numId w:val="0"/>
        </w:numPr>
        <w:spacing w:after="0"/>
        <w:ind w:left="360"/>
      </w:pPr>
    </w:p>
    <w:p w14:paraId="1975D8C1" w14:textId="77777777" w:rsidR="008D1498" w:rsidRPr="00227C9D" w:rsidRDefault="008D1498" w:rsidP="008D1498">
      <w:pPr>
        <w:pStyle w:val="Bulletundertext"/>
        <w:numPr>
          <w:ilvl w:val="0"/>
          <w:numId w:val="31"/>
        </w:numPr>
        <w:spacing w:after="0"/>
      </w:pPr>
      <w:r w:rsidRPr="00227C9D">
        <w:t xml:space="preserve">Number of completed </w:t>
      </w:r>
      <w:r w:rsidR="005D711E">
        <w:t>‘off contract’</w:t>
      </w:r>
      <w:r w:rsidRPr="00227C9D">
        <w:t xml:space="preserve"> language services requests,</w:t>
      </w:r>
      <w:r w:rsidR="005D711E">
        <w:t xml:space="preserve"> broken down by requester type </w:t>
      </w:r>
      <w:r w:rsidR="00514EDB">
        <w:t xml:space="preserve">and </w:t>
      </w:r>
      <w:r w:rsidR="005D711E">
        <w:t>service type</w:t>
      </w:r>
      <w:r w:rsidRPr="00227C9D">
        <w:t>.</w:t>
      </w:r>
    </w:p>
    <w:p w14:paraId="59091B56" w14:textId="77777777" w:rsidR="008D1498" w:rsidRDefault="008D1498" w:rsidP="008D1498">
      <w:pPr>
        <w:pStyle w:val="Text"/>
        <w:spacing w:after="0"/>
      </w:pPr>
    </w:p>
    <w:p w14:paraId="241D0F24" w14:textId="77777777" w:rsidR="003C6470" w:rsidRDefault="003C6470" w:rsidP="003C6470">
      <w:r w:rsidRPr="00227C9D">
        <w:t xml:space="preserve">Data for completed requests and complaints relating to language </w:t>
      </w:r>
      <w:r>
        <w:t xml:space="preserve">interpreter and translation </w:t>
      </w:r>
      <w:r w:rsidRPr="00227C9D">
        <w:t>services are taken from the language service booking portal, managed by Capita TI.</w:t>
      </w:r>
    </w:p>
    <w:p w14:paraId="09DAA02A" w14:textId="77777777" w:rsidR="003C6470" w:rsidRDefault="003C6470" w:rsidP="003C6470">
      <w:r w:rsidRPr="00227C9D">
        <w:t xml:space="preserve"> </w:t>
      </w:r>
    </w:p>
    <w:p w14:paraId="233F14B2" w14:textId="77777777" w:rsidR="003C6470" w:rsidRDefault="003C6470" w:rsidP="003C6470">
      <w:r w:rsidRPr="00227C9D">
        <w:rPr>
          <w:lang w:eastAsia="en-US"/>
        </w:rPr>
        <w:t xml:space="preserve">Information </w:t>
      </w:r>
      <w:r>
        <w:rPr>
          <w:lang w:eastAsia="en-US"/>
        </w:rPr>
        <w:t>about this bulletin and data included can be found in the</w:t>
      </w:r>
      <w:r>
        <w:rPr>
          <w:b/>
        </w:rPr>
        <w:t xml:space="preserve"> ‘</w:t>
      </w:r>
      <w:r w:rsidRPr="00592D97">
        <w:rPr>
          <w:b/>
        </w:rPr>
        <w:t xml:space="preserve">Guide to language </w:t>
      </w:r>
      <w:r>
        <w:rPr>
          <w:b/>
        </w:rPr>
        <w:t>i</w:t>
      </w:r>
      <w:r w:rsidRPr="00592D97">
        <w:rPr>
          <w:b/>
        </w:rPr>
        <w:t xml:space="preserve">nterpreter and </w:t>
      </w:r>
      <w:r>
        <w:rPr>
          <w:b/>
        </w:rPr>
        <w:t>t</w:t>
      </w:r>
      <w:r w:rsidRPr="00592D97">
        <w:rPr>
          <w:b/>
        </w:rPr>
        <w:t>ranslation services in courts and tribunals</w:t>
      </w:r>
      <w:r>
        <w:rPr>
          <w:b/>
        </w:rPr>
        <w:t xml:space="preserve">’ </w:t>
      </w:r>
      <w:r w:rsidRPr="00F322AA">
        <w:t>which</w:t>
      </w:r>
      <w:r w:rsidRPr="00766DF2">
        <w:t xml:space="preserve"> is published alongside this bulletin. It </w:t>
      </w:r>
      <w:r>
        <w:t>cover</w:t>
      </w:r>
      <w:r w:rsidRPr="00766DF2">
        <w:t xml:space="preserve">s the language services framework agreement, explanatory notes, data sources and data quality, revision policy, </w:t>
      </w:r>
      <w:r>
        <w:t xml:space="preserve">and a </w:t>
      </w:r>
      <w:r w:rsidRPr="00766DF2">
        <w:t>glossary of terms used. It also includes a list of languages covered in the bulletin.</w:t>
      </w:r>
      <w:r>
        <w:rPr>
          <w:b/>
        </w:rPr>
        <w:t xml:space="preserve"> </w:t>
      </w:r>
      <w:r w:rsidRPr="00227C9D">
        <w:t xml:space="preserve"> </w:t>
      </w:r>
    </w:p>
    <w:p w14:paraId="4609B54C" w14:textId="77777777" w:rsidR="003C6470" w:rsidRDefault="003C6470" w:rsidP="003C6470"/>
    <w:p w14:paraId="7D7D0D22" w14:textId="77777777" w:rsidR="003C6470" w:rsidRDefault="003C6470" w:rsidP="003C6470">
      <w:pPr>
        <w:rPr>
          <w:b/>
          <w:sz w:val="44"/>
          <w:szCs w:val="44"/>
        </w:rPr>
      </w:pPr>
      <w:r w:rsidRPr="00227C9D">
        <w:rPr>
          <w:lang w:eastAsia="en-US"/>
        </w:rPr>
        <w:t xml:space="preserve">Data are not centrally held for the number of completed </w:t>
      </w:r>
      <w:r>
        <w:rPr>
          <w:lang w:eastAsia="en-US"/>
        </w:rPr>
        <w:t>services,</w:t>
      </w:r>
      <w:r w:rsidRPr="00227C9D">
        <w:rPr>
          <w:lang w:eastAsia="en-US"/>
        </w:rPr>
        <w:t xml:space="preserve"> requests and complaints under the previous contracts (before 30 January 2012)</w:t>
      </w:r>
      <w:r>
        <w:rPr>
          <w:lang w:eastAsia="en-US"/>
        </w:rPr>
        <w:t xml:space="preserve">. It is </w:t>
      </w:r>
      <w:r w:rsidRPr="00227C9D">
        <w:rPr>
          <w:lang w:eastAsia="en-US"/>
        </w:rPr>
        <w:t xml:space="preserve">therefore not possible to say whether performance levels </w:t>
      </w:r>
      <w:r>
        <w:rPr>
          <w:lang w:eastAsia="en-US"/>
        </w:rPr>
        <w:t>have changed pre and post 30 January 2012</w:t>
      </w:r>
      <w:r w:rsidRPr="00227C9D">
        <w:rPr>
          <w:lang w:eastAsia="en-US"/>
        </w:rPr>
        <w:t>.</w:t>
      </w:r>
    </w:p>
    <w:p w14:paraId="0D35EB93" w14:textId="77777777" w:rsidR="003C6470" w:rsidRDefault="003C6470" w:rsidP="008D1498">
      <w:pPr>
        <w:pStyle w:val="Text"/>
        <w:spacing w:after="0"/>
      </w:pPr>
    </w:p>
    <w:p w14:paraId="582553B0" w14:textId="6914E0F5" w:rsidR="00B51DAB" w:rsidRDefault="00771672" w:rsidP="008D1498">
      <w:pPr>
        <w:pStyle w:val="Text"/>
        <w:spacing w:after="0"/>
        <w:rPr>
          <w:lang w:eastAsia="en-US"/>
        </w:rPr>
      </w:pPr>
      <w:r w:rsidRPr="00227C9D">
        <w:t xml:space="preserve">When a request </w:t>
      </w:r>
      <w:r w:rsidR="0097712B" w:rsidRPr="00227C9D">
        <w:t>can</w:t>
      </w:r>
      <w:r w:rsidR="0097712B">
        <w:t>not</w:t>
      </w:r>
      <w:r w:rsidR="0097712B" w:rsidRPr="00227C9D">
        <w:t xml:space="preserve"> </w:t>
      </w:r>
      <w:r w:rsidRPr="00227C9D">
        <w:t>be supplied under the contract, it is provided ‘off contract’. ‘Off contract’ requests are made directly by the courts and tribunals – that is, not through the language service booking portal. ‘Off contract’ request</w:t>
      </w:r>
      <w:r w:rsidR="00595E0B">
        <w:t>s</w:t>
      </w:r>
      <w:r w:rsidRPr="00227C9D">
        <w:t xml:space="preserve"> data </w:t>
      </w:r>
      <w:r w:rsidR="00CD2C1A">
        <w:t>are</w:t>
      </w:r>
      <w:r w:rsidRPr="00227C9D">
        <w:t xml:space="preserve"> collated by the Commercial and Contract Management Directorate within </w:t>
      </w:r>
      <w:r w:rsidR="00FE5F7D">
        <w:t>(</w:t>
      </w:r>
      <w:r w:rsidR="00CE65B6">
        <w:t>MoJ</w:t>
      </w:r>
      <w:r w:rsidR="00FE5F7D">
        <w:t>)</w:t>
      </w:r>
      <w:r w:rsidRPr="00227C9D">
        <w:t>. Information on ‘</w:t>
      </w:r>
      <w:r w:rsidR="00CE65B6">
        <w:t>o</w:t>
      </w:r>
      <w:r w:rsidRPr="00227C9D">
        <w:t>ff contract’ requests for language service</w:t>
      </w:r>
      <w:r w:rsidR="00595E0B">
        <w:t>s</w:t>
      </w:r>
      <w:r w:rsidRPr="00227C9D">
        <w:t xml:space="preserve"> has been collected since April 2013</w:t>
      </w:r>
      <w:r w:rsidR="00CF5C8A">
        <w:t>.</w:t>
      </w:r>
    </w:p>
    <w:p w14:paraId="2B08626D" w14:textId="77777777" w:rsidR="00B51DAB" w:rsidRDefault="00B51DAB" w:rsidP="00227C9D">
      <w:pPr>
        <w:rPr>
          <w:lang w:eastAsia="en-US"/>
        </w:rPr>
      </w:pPr>
    </w:p>
    <w:p w14:paraId="7BB4C11E" w14:textId="505A2C66" w:rsidR="00B61780" w:rsidRDefault="00B61780" w:rsidP="00B61780">
      <w:pPr>
        <w:pStyle w:val="Text"/>
        <w:spacing w:after="0"/>
      </w:pPr>
      <w:r w:rsidRPr="0097712B">
        <w:lastRenderedPageBreak/>
        <w:t xml:space="preserve">The </w:t>
      </w:r>
      <w:r w:rsidR="006236F6" w:rsidRPr="0097712B">
        <w:t xml:space="preserve">next </w:t>
      </w:r>
      <w:r w:rsidR="00A014ED">
        <w:t>quarterly bulletin</w:t>
      </w:r>
      <w:r w:rsidR="006236F6" w:rsidRPr="0097712B">
        <w:t xml:space="preserve"> on the use of language </w:t>
      </w:r>
      <w:r w:rsidR="00A014ED">
        <w:t xml:space="preserve">interpreter and translation </w:t>
      </w:r>
      <w:r w:rsidR="006236F6" w:rsidRPr="0097712B">
        <w:t xml:space="preserve">services in courts and tribunals </w:t>
      </w:r>
      <w:r w:rsidRPr="0097712B">
        <w:t xml:space="preserve">is </w:t>
      </w:r>
      <w:r w:rsidR="006236F6" w:rsidRPr="0097712B">
        <w:t xml:space="preserve">scheduled </w:t>
      </w:r>
      <w:r w:rsidR="005A7925">
        <w:t xml:space="preserve">to be published </w:t>
      </w:r>
      <w:r w:rsidR="006236F6" w:rsidRPr="0097712B">
        <w:t>on</w:t>
      </w:r>
      <w:r w:rsidRPr="0097712B">
        <w:t xml:space="preserve"> the </w:t>
      </w:r>
      <w:r w:rsidR="00E8468C" w:rsidRPr="00FD01E0">
        <w:rPr>
          <w:b/>
        </w:rPr>
        <w:t>1</w:t>
      </w:r>
      <w:r w:rsidR="00FE5F7D">
        <w:rPr>
          <w:b/>
        </w:rPr>
        <w:t>3</w:t>
      </w:r>
      <w:r w:rsidR="00E8468C" w:rsidRPr="00FD01E0">
        <w:rPr>
          <w:b/>
        </w:rPr>
        <w:t xml:space="preserve"> </w:t>
      </w:r>
      <w:r w:rsidR="0019624F">
        <w:rPr>
          <w:b/>
        </w:rPr>
        <w:t>October</w:t>
      </w:r>
      <w:r w:rsidR="00E8468C" w:rsidRPr="00FD01E0">
        <w:rPr>
          <w:b/>
        </w:rPr>
        <w:t xml:space="preserve"> 201</w:t>
      </w:r>
      <w:r w:rsidR="00CC6073">
        <w:rPr>
          <w:b/>
        </w:rPr>
        <w:t>6</w:t>
      </w:r>
      <w:r w:rsidR="006236F6">
        <w:t>.</w:t>
      </w:r>
      <w:r>
        <w:t xml:space="preserve"> </w:t>
      </w:r>
      <w:r w:rsidR="0019624F">
        <w:t>The bulletin will cover completed service requests from 201</w:t>
      </w:r>
      <w:r w:rsidR="00634320">
        <w:t>3</w:t>
      </w:r>
      <w:r w:rsidR="0019624F">
        <w:t xml:space="preserve"> to </w:t>
      </w:r>
      <w:r w:rsidR="00D155CD">
        <w:t>Q2</w:t>
      </w:r>
      <w:r w:rsidR="007F0BCF">
        <w:t xml:space="preserve"> </w:t>
      </w:r>
      <w:r w:rsidR="0019624F">
        <w:t>201</w:t>
      </w:r>
      <w:r w:rsidR="00CC6073">
        <w:t>6</w:t>
      </w:r>
      <w:r w:rsidR="0019624F">
        <w:t>.</w:t>
      </w:r>
    </w:p>
    <w:p w14:paraId="5081DB11" w14:textId="77777777" w:rsidR="00B9309A" w:rsidRDefault="00B9309A" w:rsidP="00B61780">
      <w:pPr>
        <w:pStyle w:val="Text"/>
        <w:spacing w:after="0"/>
      </w:pPr>
    </w:p>
    <w:p w14:paraId="70B6F3DE" w14:textId="77777777" w:rsidR="0015440D" w:rsidRPr="00D55C60" w:rsidRDefault="0015440D" w:rsidP="0015440D">
      <w:pPr>
        <w:rPr>
          <w:rFonts w:ascii="Calibri" w:hAnsi="Calibri"/>
          <w:b/>
          <w:szCs w:val="22"/>
        </w:rPr>
      </w:pPr>
      <w:r w:rsidRPr="00D55C60">
        <w:rPr>
          <w:b/>
        </w:rPr>
        <w:t>Changes to the languages services contract</w:t>
      </w:r>
    </w:p>
    <w:p w14:paraId="3E2D174C" w14:textId="77777777" w:rsidR="0015440D" w:rsidRDefault="0015440D" w:rsidP="00B61780">
      <w:pPr>
        <w:pStyle w:val="Text"/>
        <w:spacing w:after="0"/>
      </w:pPr>
    </w:p>
    <w:p w14:paraId="0111EB41" w14:textId="277AD350" w:rsidR="006C68F6" w:rsidRDefault="006C68F6" w:rsidP="006C68F6">
      <w:pPr>
        <w:rPr>
          <w:rFonts w:ascii="Calibri" w:hAnsi="Calibri"/>
          <w:szCs w:val="22"/>
        </w:rPr>
      </w:pPr>
      <w:r>
        <w:t xml:space="preserve">The current Language Services contract with Capita TI, that has provided interpretation, written translation and transcription and non-spoken language services to users of the Justice System since 2012, expires on 30 October 2016. The new contractual arrangements that will come into effect on 31 October 2016 have been split into four Lots and cover Lot 1 – Face to face, telephone and video interpretation of spoken languages; Lot 2 – Translation and transcription services; Lot 3 – Non-spoken languages; Lot 4 – Independent Quality Assurance. Contracts were awarded to preferred bidders on 26 May, </w:t>
      </w:r>
      <w:r w:rsidRPr="0067095F">
        <w:rPr>
          <w:color w:val="000000" w:themeColor="text1"/>
        </w:rPr>
        <w:t xml:space="preserve">and will </w:t>
      </w:r>
      <w:r>
        <w:t xml:space="preserve">be signed in due course. </w:t>
      </w:r>
    </w:p>
    <w:p w14:paraId="39A3F581" w14:textId="77777777" w:rsidR="006C68F6" w:rsidRDefault="006C68F6" w:rsidP="00E36081"/>
    <w:p w14:paraId="534B5BB2" w14:textId="77777777" w:rsidR="0089152B" w:rsidRDefault="0089152B" w:rsidP="0089152B">
      <w:pPr>
        <w:rPr>
          <w:b/>
        </w:rPr>
      </w:pPr>
      <w:r w:rsidRPr="00D55C60">
        <w:rPr>
          <w:b/>
        </w:rPr>
        <w:t>Future publications</w:t>
      </w:r>
    </w:p>
    <w:p w14:paraId="124E5D37" w14:textId="77777777" w:rsidR="00D55C60" w:rsidRPr="00D55C60" w:rsidRDefault="00D55C60" w:rsidP="0089152B">
      <w:pPr>
        <w:rPr>
          <w:b/>
          <w:szCs w:val="22"/>
          <w:lang w:eastAsia="en-US"/>
        </w:rPr>
      </w:pPr>
    </w:p>
    <w:p w14:paraId="0D098ED7" w14:textId="77777777" w:rsidR="0089152B" w:rsidRPr="00AF0583" w:rsidRDefault="0089152B" w:rsidP="0089152B">
      <w:r w:rsidRPr="00AF0583">
        <w:t xml:space="preserve">We are proposing a change to how the language interpreter and translation statistics are published, to improve efficiency of our publication processes. In addition, we are also targeting an improvement in the timeliness of the release of these statistics by one month – to release statistics three months after the end of each reporting period. The proposal is to incorporate the release of statistics on the use of language interpreter and translation services into the Criminal courts statistics quarterly (CCSQ) publication, as opposed to continuing with a standalone statistical release. </w:t>
      </w:r>
    </w:p>
    <w:p w14:paraId="42B9730C" w14:textId="77777777" w:rsidR="0089152B" w:rsidRPr="00AF0583" w:rsidRDefault="0089152B" w:rsidP="0089152B">
      <w:r w:rsidRPr="00AF0583">
        <w:t>The next set of statistics on the use of language interpreter and translation services statistics would be released in the usual format, as previously pre-announced, on 1</w:t>
      </w:r>
      <w:r>
        <w:t>3</w:t>
      </w:r>
      <w:r w:rsidRPr="00AF0583">
        <w:t xml:space="preserve"> October 2016. Thereafter, the statistics would be included within CCSQ – specifically:</w:t>
      </w:r>
    </w:p>
    <w:p w14:paraId="5F7F5BE3" w14:textId="77777777" w:rsidR="0089152B" w:rsidRPr="00AF0583" w:rsidRDefault="0089152B" w:rsidP="0089152B"/>
    <w:p w14:paraId="33F50D13" w14:textId="77777777" w:rsidR="0089152B" w:rsidRPr="00AF0583" w:rsidRDefault="0089152B" w:rsidP="0089152B">
      <w:pPr>
        <w:numPr>
          <w:ilvl w:val="0"/>
          <w:numId w:val="64"/>
        </w:numPr>
        <w:spacing w:after="160" w:line="252" w:lineRule="auto"/>
      </w:pPr>
      <w:r w:rsidRPr="00AF0583">
        <w:t xml:space="preserve">The March 2017 CCSQ publication would include statistics covering the final four months of the existing language services contract; </w:t>
      </w:r>
    </w:p>
    <w:p w14:paraId="5B03642C" w14:textId="77777777" w:rsidR="0089152B" w:rsidRPr="00AF0583" w:rsidRDefault="0089152B" w:rsidP="0089152B">
      <w:pPr>
        <w:numPr>
          <w:ilvl w:val="0"/>
          <w:numId w:val="64"/>
        </w:numPr>
        <w:spacing w:after="160" w:line="252" w:lineRule="auto"/>
      </w:pPr>
      <w:r w:rsidRPr="00AF0583">
        <w:t>The June 2017 CCSQ publication would include the first set of statistics on completed requests under the new contract.</w:t>
      </w:r>
    </w:p>
    <w:p w14:paraId="2C26D6C2" w14:textId="77777777" w:rsidR="0089152B" w:rsidRPr="00D55C60" w:rsidRDefault="0089152B" w:rsidP="0089152B">
      <w:pPr>
        <w:pStyle w:val="ListParagraph"/>
        <w:numPr>
          <w:ilvl w:val="0"/>
          <w:numId w:val="64"/>
        </w:numPr>
        <w:spacing w:after="160" w:line="252" w:lineRule="auto"/>
        <w:rPr>
          <w:rFonts w:ascii="Arial" w:hAnsi="Arial"/>
          <w:sz w:val="22"/>
          <w:lang w:val="en-GB" w:eastAsia="en-GB"/>
        </w:rPr>
      </w:pPr>
      <w:r w:rsidRPr="00D55C60">
        <w:rPr>
          <w:rFonts w:ascii="Arial" w:hAnsi="Arial"/>
          <w:sz w:val="22"/>
          <w:lang w:val="en-GB" w:eastAsia="en-GB"/>
        </w:rPr>
        <w:t>Statistics would then continue to be released on a quarterly basis in the established, pre-announced March/June/September/December CCSQ schedule.</w:t>
      </w:r>
    </w:p>
    <w:p w14:paraId="6909A418" w14:textId="77777777" w:rsidR="0089152B" w:rsidRPr="00AF0583" w:rsidRDefault="0089152B" w:rsidP="0089152B">
      <w:r w:rsidRPr="00AF0583">
        <w:t>If you have any feedback on this proposal, please email the contact details at the back of this publication or use the survey link below.</w:t>
      </w:r>
    </w:p>
    <w:p w14:paraId="03E9C109" w14:textId="77777777" w:rsidR="00C63668" w:rsidRDefault="00C63668" w:rsidP="00164E81"/>
    <w:p w14:paraId="5809BDD7" w14:textId="168603CC" w:rsidR="00164E81" w:rsidRPr="009F6621" w:rsidRDefault="00164E81" w:rsidP="009F6621">
      <w:r w:rsidRPr="00B61780">
        <w:rPr>
          <w:b/>
        </w:rPr>
        <w:t xml:space="preserve">Users of the </w:t>
      </w:r>
      <w:r>
        <w:rPr>
          <w:b/>
        </w:rPr>
        <w:t>s</w:t>
      </w:r>
      <w:r w:rsidRPr="00B61780">
        <w:rPr>
          <w:b/>
        </w:rPr>
        <w:t xml:space="preserve">tatistics </w:t>
      </w:r>
    </w:p>
    <w:p w14:paraId="08C4D46C" w14:textId="77777777" w:rsidR="00164E81" w:rsidRDefault="00164E81" w:rsidP="00164E81">
      <w:pPr>
        <w:pStyle w:val="Text"/>
        <w:spacing w:after="0"/>
        <w:rPr>
          <w:b/>
        </w:rPr>
      </w:pPr>
    </w:p>
    <w:p w14:paraId="0215FB9F" w14:textId="77777777" w:rsidR="00164E81" w:rsidRPr="00DA0DA1" w:rsidRDefault="00164E81" w:rsidP="00164E81">
      <w:pPr>
        <w:pStyle w:val="Text"/>
        <w:spacing w:after="0"/>
      </w:pPr>
      <w:r w:rsidRPr="00DA0DA1">
        <w:t xml:space="preserve">The </w:t>
      </w:r>
      <w:r>
        <w:t xml:space="preserve">primary </w:t>
      </w:r>
      <w:r w:rsidRPr="00DA0DA1">
        <w:t>users of these statistics are Ministers and officials in central g</w:t>
      </w:r>
      <w:r>
        <w:t>overnment. Other users include judges, l</w:t>
      </w:r>
      <w:r w:rsidRPr="00DA0DA1">
        <w:t>awyers, other government departments and non-government bodies</w:t>
      </w:r>
      <w:r>
        <w:t>,</w:t>
      </w:r>
      <w:r w:rsidRPr="00DA0DA1">
        <w:t xml:space="preserve"> as well as a number of voluntary organisations and stakeholders with an interest in this area.</w:t>
      </w:r>
    </w:p>
    <w:p w14:paraId="2062A1B6" w14:textId="77777777" w:rsidR="00164E81" w:rsidRPr="00227C9D" w:rsidRDefault="00164E81" w:rsidP="00164E81">
      <w:pPr>
        <w:pStyle w:val="Bulletundertext"/>
        <w:numPr>
          <w:ilvl w:val="0"/>
          <w:numId w:val="0"/>
        </w:numPr>
        <w:spacing w:after="0"/>
      </w:pPr>
    </w:p>
    <w:p w14:paraId="02E27746" w14:textId="77777777" w:rsidR="00164E81" w:rsidRPr="002262BD" w:rsidRDefault="00164E81" w:rsidP="00164E81">
      <w:pPr>
        <w:rPr>
          <w:b/>
          <w:szCs w:val="22"/>
        </w:rPr>
      </w:pPr>
      <w:r w:rsidRPr="002262BD">
        <w:rPr>
          <w:b/>
          <w:szCs w:val="22"/>
          <w:lang w:eastAsia="en-US"/>
        </w:rPr>
        <w:t xml:space="preserve">The structure and </w:t>
      </w:r>
      <w:r>
        <w:rPr>
          <w:b/>
          <w:szCs w:val="22"/>
          <w:lang w:eastAsia="en-US"/>
        </w:rPr>
        <w:t>content of this publication are</w:t>
      </w:r>
      <w:r w:rsidRPr="002262BD">
        <w:rPr>
          <w:b/>
          <w:szCs w:val="22"/>
          <w:lang w:eastAsia="en-US"/>
        </w:rPr>
        <w:t xml:space="preserve"> continually being reviewed to</w:t>
      </w:r>
      <w:r>
        <w:rPr>
          <w:b/>
          <w:szCs w:val="22"/>
          <w:lang w:eastAsia="en-US"/>
        </w:rPr>
        <w:t xml:space="preserve"> reflect user</w:t>
      </w:r>
      <w:r w:rsidRPr="002262BD">
        <w:rPr>
          <w:b/>
          <w:szCs w:val="22"/>
          <w:lang w:eastAsia="en-US"/>
        </w:rPr>
        <w:t xml:space="preserve"> requirement</w:t>
      </w:r>
      <w:r>
        <w:rPr>
          <w:b/>
          <w:szCs w:val="22"/>
          <w:lang w:eastAsia="en-US"/>
        </w:rPr>
        <w:t>s</w:t>
      </w:r>
      <w:r w:rsidRPr="002262BD">
        <w:rPr>
          <w:b/>
          <w:szCs w:val="22"/>
          <w:lang w:eastAsia="en-US"/>
        </w:rPr>
        <w:t xml:space="preserve">. </w:t>
      </w:r>
      <w:r w:rsidRPr="002262BD">
        <w:rPr>
          <w:b/>
          <w:szCs w:val="22"/>
        </w:rPr>
        <w:t>If you have any feedback, questions or requests for further information about this statistical bulletin, please direct them to the appropriate contact given at the end of this report.</w:t>
      </w:r>
    </w:p>
    <w:p w14:paraId="4DE30820" w14:textId="77777777" w:rsidR="00D55C60" w:rsidRDefault="00D55C60" w:rsidP="00940227"/>
    <w:p w14:paraId="6579FE96" w14:textId="124A5352" w:rsidR="001D762F" w:rsidRDefault="008E2649" w:rsidP="00940227">
      <w:hyperlink r:id="rId12" w:history="1">
        <w:r w:rsidR="00685CA7">
          <w:rPr>
            <w:rStyle w:val="Hyperlink"/>
          </w:rPr>
          <w:t>www.smartsurvey.co.uk/s/VOGJE/</w:t>
        </w:r>
      </w:hyperlink>
      <w:r w:rsidR="00486880">
        <w:rPr>
          <w:rStyle w:val="Hyperlink"/>
        </w:rPr>
        <w:t>0</w:t>
      </w:r>
    </w:p>
    <w:p w14:paraId="1428BB4D" w14:textId="77777777" w:rsidR="00553CC5" w:rsidRDefault="001D762F" w:rsidP="00940227">
      <w:pPr>
        <w:pStyle w:val="Heading1"/>
      </w:pPr>
      <w:r>
        <w:rPr>
          <w:highlight w:val="yellow"/>
        </w:rPr>
        <w:br w:type="page"/>
      </w:r>
      <w:bookmarkStart w:id="11" w:name="_Toc424188787"/>
      <w:bookmarkEnd w:id="10"/>
      <w:r w:rsidR="005A402E">
        <w:lastRenderedPageBreak/>
        <w:t xml:space="preserve">Key </w:t>
      </w:r>
      <w:r w:rsidR="00B9495B">
        <w:t>findings</w:t>
      </w:r>
      <w:bookmarkEnd w:id="11"/>
    </w:p>
    <w:p w14:paraId="79A647A5" w14:textId="77777777" w:rsidR="00E5033B" w:rsidRPr="00E5033B" w:rsidRDefault="00E5033B" w:rsidP="00E5033B"/>
    <w:p w14:paraId="7B177A80" w14:textId="77777777" w:rsidR="0026618D" w:rsidRDefault="0026618D" w:rsidP="0026618D">
      <w:pPr>
        <w:pStyle w:val="Bulletundertext"/>
        <w:numPr>
          <w:ilvl w:val="0"/>
          <w:numId w:val="0"/>
        </w:numPr>
        <w:spacing w:after="0"/>
        <w:rPr>
          <w:b/>
        </w:rPr>
      </w:pPr>
      <w:r w:rsidRPr="005244C8">
        <w:rPr>
          <w:b/>
        </w:rPr>
        <w:t>Completed language services requests</w:t>
      </w:r>
      <w:r>
        <w:rPr>
          <w:b/>
        </w:rPr>
        <w:t xml:space="preserve"> </w:t>
      </w:r>
    </w:p>
    <w:p w14:paraId="4EC3808D" w14:textId="77777777" w:rsidR="0026618D" w:rsidRPr="00650507" w:rsidRDefault="0026618D" w:rsidP="0026618D">
      <w:pPr>
        <w:pStyle w:val="Bulletundertext"/>
        <w:numPr>
          <w:ilvl w:val="0"/>
          <w:numId w:val="0"/>
        </w:numPr>
        <w:spacing w:after="0"/>
        <w:rPr>
          <w:b/>
          <w:sz w:val="16"/>
          <w:szCs w:val="16"/>
        </w:rPr>
      </w:pPr>
    </w:p>
    <w:p w14:paraId="3D278B66" w14:textId="77777777" w:rsidR="0026618D" w:rsidRPr="005244C8" w:rsidRDefault="0026618D" w:rsidP="0026618D">
      <w:pPr>
        <w:pStyle w:val="Bulletundertext"/>
        <w:numPr>
          <w:ilvl w:val="0"/>
          <w:numId w:val="0"/>
        </w:numPr>
        <w:spacing w:after="0"/>
        <w:rPr>
          <w:b/>
        </w:rPr>
      </w:pPr>
      <w:r>
        <w:rPr>
          <w:i/>
        </w:rPr>
        <w:t xml:space="preserve">Completed </w:t>
      </w:r>
      <w:r w:rsidR="00AD042E">
        <w:rPr>
          <w:i/>
        </w:rPr>
        <w:t xml:space="preserve">services </w:t>
      </w:r>
      <w:r>
        <w:rPr>
          <w:i/>
        </w:rPr>
        <w:t xml:space="preserve">requests </w:t>
      </w:r>
      <w:r w:rsidRPr="001958FB">
        <w:rPr>
          <w:i/>
        </w:rPr>
        <w:t xml:space="preserve">made under the contract through the </w:t>
      </w:r>
      <w:r w:rsidR="00CD2C1A">
        <w:rPr>
          <w:i/>
        </w:rPr>
        <w:t>language service booking portal</w:t>
      </w:r>
      <w:r>
        <w:rPr>
          <w:i/>
        </w:rPr>
        <w:t>.</w:t>
      </w:r>
    </w:p>
    <w:p w14:paraId="311B8A4B" w14:textId="77777777" w:rsidR="0026618D" w:rsidRPr="00244BF4" w:rsidRDefault="0026618D" w:rsidP="0026618D">
      <w:pPr>
        <w:pStyle w:val="Bulletundertext"/>
        <w:numPr>
          <w:ilvl w:val="0"/>
          <w:numId w:val="0"/>
        </w:numPr>
        <w:spacing w:after="0"/>
        <w:rPr>
          <w:sz w:val="16"/>
          <w:szCs w:val="16"/>
        </w:rPr>
      </w:pPr>
    </w:p>
    <w:p w14:paraId="0895289B" w14:textId="3B215F5C" w:rsidR="0026618D" w:rsidRDefault="0026618D" w:rsidP="0026618D">
      <w:pPr>
        <w:pStyle w:val="Bulletundertext"/>
        <w:numPr>
          <w:ilvl w:val="0"/>
          <w:numId w:val="0"/>
        </w:numPr>
        <w:spacing w:after="0"/>
      </w:pPr>
      <w:r w:rsidRPr="00244BF4">
        <w:t xml:space="preserve">The </w:t>
      </w:r>
      <w:r w:rsidR="00AD042E" w:rsidRPr="00244BF4">
        <w:t xml:space="preserve">total </w:t>
      </w:r>
      <w:r w:rsidR="00F04175" w:rsidRPr="00244BF4">
        <w:t>n</w:t>
      </w:r>
      <w:r w:rsidR="0048386B" w:rsidRPr="00244BF4">
        <w:t>umber</w:t>
      </w:r>
      <w:r w:rsidR="00F04175" w:rsidRPr="00244BF4">
        <w:t xml:space="preserve"> of completed requests for language interpreter and translation services </w:t>
      </w:r>
      <w:r w:rsidR="00C8229F" w:rsidRPr="00244BF4">
        <w:t>increased</w:t>
      </w:r>
      <w:r w:rsidR="00EB55EA" w:rsidRPr="00244BF4">
        <w:t xml:space="preserve"> </w:t>
      </w:r>
      <w:r w:rsidR="00C250A7" w:rsidRPr="00244BF4">
        <w:t xml:space="preserve">by </w:t>
      </w:r>
      <w:r w:rsidR="007C042F" w:rsidRPr="00244BF4">
        <w:t>5%</w:t>
      </w:r>
      <w:r w:rsidR="00C250A7" w:rsidRPr="00244BF4">
        <w:t xml:space="preserve"> in the last quarter, </w:t>
      </w:r>
      <w:r w:rsidR="00EB55EA" w:rsidRPr="00244BF4">
        <w:t>from 3</w:t>
      </w:r>
      <w:r w:rsidR="00692B7E">
        <w:t>6,3</w:t>
      </w:r>
      <w:r w:rsidR="007C042F" w:rsidRPr="00244BF4">
        <w:t>00</w:t>
      </w:r>
      <w:r w:rsidR="004364E2" w:rsidRPr="00244BF4">
        <w:t xml:space="preserve"> in Q4 201</w:t>
      </w:r>
      <w:r w:rsidR="00DB7425" w:rsidRPr="00244BF4">
        <w:t>5</w:t>
      </w:r>
      <w:r w:rsidR="004364E2" w:rsidRPr="00244BF4">
        <w:t xml:space="preserve"> to 3</w:t>
      </w:r>
      <w:r w:rsidR="007C042F" w:rsidRPr="00244BF4">
        <w:t>8,3</w:t>
      </w:r>
      <w:r w:rsidR="004364E2" w:rsidRPr="00244BF4">
        <w:t>00 in Q1 201</w:t>
      </w:r>
      <w:r w:rsidR="00DB7425" w:rsidRPr="00244BF4">
        <w:t>6</w:t>
      </w:r>
      <w:r w:rsidR="00F04175" w:rsidRPr="00244BF4">
        <w:t xml:space="preserve">. </w:t>
      </w:r>
      <w:r w:rsidR="004568F6" w:rsidRPr="00244BF4">
        <w:t>This follows a downward trend in the previous quarters, with overall numbers still lower than Q1 201</w:t>
      </w:r>
      <w:r w:rsidR="007C042F" w:rsidRPr="00244BF4">
        <w:t>5</w:t>
      </w:r>
      <w:r w:rsidR="004568F6" w:rsidRPr="00244BF4">
        <w:t xml:space="preserve"> (4</w:t>
      </w:r>
      <w:r w:rsidR="007C042F" w:rsidRPr="00244BF4">
        <w:t>0,0</w:t>
      </w:r>
      <w:r w:rsidR="004568F6" w:rsidRPr="00244BF4">
        <w:t>00).</w:t>
      </w:r>
      <w:r w:rsidRPr="00244BF4">
        <w:t xml:space="preserve"> The main driver for </w:t>
      </w:r>
      <w:r w:rsidR="004568F6" w:rsidRPr="00244BF4">
        <w:t xml:space="preserve">this quarter’s </w:t>
      </w:r>
      <w:r w:rsidR="004364E2" w:rsidRPr="00244BF4">
        <w:t>increase</w:t>
      </w:r>
      <w:r w:rsidR="0048386B" w:rsidRPr="00244BF4">
        <w:t xml:space="preserve"> was</w:t>
      </w:r>
      <w:r w:rsidRPr="00244BF4">
        <w:t xml:space="preserve"> </w:t>
      </w:r>
      <w:r w:rsidR="004568F6" w:rsidRPr="00244BF4">
        <w:t xml:space="preserve">the increase </w:t>
      </w:r>
      <w:r w:rsidR="004364E2" w:rsidRPr="00244BF4">
        <w:t xml:space="preserve">in completed service </w:t>
      </w:r>
      <w:r w:rsidR="00C8229F" w:rsidRPr="00244BF4">
        <w:t>requests</w:t>
      </w:r>
      <w:r w:rsidR="00B434C4" w:rsidRPr="00244BF4">
        <w:t xml:space="preserve"> at</w:t>
      </w:r>
      <w:r w:rsidR="00C8229F" w:rsidRPr="00244BF4">
        <w:t xml:space="preserve"> </w:t>
      </w:r>
      <w:r w:rsidR="007C042F" w:rsidRPr="00244BF4">
        <w:t>tribunal</w:t>
      </w:r>
      <w:r w:rsidR="009510BA">
        <w:t>s</w:t>
      </w:r>
      <w:r w:rsidR="00C250A7" w:rsidRPr="00244BF4">
        <w:t>.</w:t>
      </w:r>
    </w:p>
    <w:p w14:paraId="5D436F1D" w14:textId="77777777" w:rsidR="00915DF8" w:rsidRDefault="00915DF8" w:rsidP="0026618D">
      <w:pPr>
        <w:pStyle w:val="Bulletundertext"/>
        <w:numPr>
          <w:ilvl w:val="0"/>
          <w:numId w:val="0"/>
        </w:numPr>
        <w:spacing w:after="0"/>
        <w:rPr>
          <w:b/>
          <w:szCs w:val="22"/>
        </w:rPr>
      </w:pPr>
    </w:p>
    <w:p w14:paraId="7F0A9D33" w14:textId="77777777" w:rsidR="0026618D" w:rsidRPr="001C676D" w:rsidRDefault="0026618D" w:rsidP="0026618D">
      <w:pPr>
        <w:pStyle w:val="Bulletundertext"/>
        <w:numPr>
          <w:ilvl w:val="0"/>
          <w:numId w:val="0"/>
        </w:numPr>
        <w:spacing w:after="0"/>
        <w:rPr>
          <w:b/>
          <w:szCs w:val="22"/>
        </w:rPr>
      </w:pPr>
      <w:r w:rsidRPr="001C676D">
        <w:rPr>
          <w:b/>
          <w:szCs w:val="22"/>
        </w:rPr>
        <w:t xml:space="preserve">’Success rate’ of completed </w:t>
      </w:r>
      <w:r w:rsidR="003A4351">
        <w:rPr>
          <w:b/>
          <w:szCs w:val="22"/>
        </w:rPr>
        <w:t xml:space="preserve">service </w:t>
      </w:r>
      <w:r w:rsidRPr="001C676D">
        <w:rPr>
          <w:b/>
          <w:szCs w:val="22"/>
        </w:rPr>
        <w:t xml:space="preserve">requests  </w:t>
      </w:r>
    </w:p>
    <w:p w14:paraId="553D9C6C" w14:textId="77777777" w:rsidR="0026618D" w:rsidRPr="00650507" w:rsidRDefault="0026618D" w:rsidP="0026618D">
      <w:pPr>
        <w:pStyle w:val="Bulletundertext"/>
        <w:numPr>
          <w:ilvl w:val="0"/>
          <w:numId w:val="0"/>
        </w:numPr>
        <w:spacing w:after="0"/>
        <w:rPr>
          <w:b/>
          <w:sz w:val="16"/>
          <w:szCs w:val="16"/>
        </w:rPr>
      </w:pPr>
    </w:p>
    <w:p w14:paraId="37A6AE7B" w14:textId="77777777" w:rsidR="0026618D" w:rsidRPr="00775597" w:rsidRDefault="00F04094" w:rsidP="0026618D">
      <w:pPr>
        <w:pStyle w:val="Bulletundertext"/>
        <w:numPr>
          <w:ilvl w:val="0"/>
          <w:numId w:val="0"/>
        </w:numPr>
        <w:spacing w:after="0"/>
        <w:rPr>
          <w:b/>
        </w:rPr>
      </w:pPr>
      <w:r w:rsidRPr="007F0087">
        <w:rPr>
          <w:i/>
        </w:rPr>
        <w:t>The</w:t>
      </w:r>
      <w:r>
        <w:rPr>
          <w:i/>
          <w:sz w:val="24"/>
          <w:szCs w:val="24"/>
        </w:rPr>
        <w:t xml:space="preserve"> </w:t>
      </w:r>
      <w:r w:rsidR="00991C93">
        <w:rPr>
          <w:i/>
        </w:rPr>
        <w:t>‘</w:t>
      </w:r>
      <w:r w:rsidR="00991C93" w:rsidRPr="007E1919">
        <w:rPr>
          <w:i/>
        </w:rPr>
        <w:t>s</w:t>
      </w:r>
      <w:r w:rsidR="0026618D" w:rsidRPr="00775597">
        <w:rPr>
          <w:i/>
        </w:rPr>
        <w:t>uccess rate’ is the number of completed requests which are either fulfilled or the customer does not attend, as a proportion of all completed requests excluding those cancelled by the customer.</w:t>
      </w:r>
    </w:p>
    <w:p w14:paraId="108076F5" w14:textId="77777777" w:rsidR="0026618D" w:rsidRPr="00775597" w:rsidRDefault="0026618D" w:rsidP="0026618D">
      <w:pPr>
        <w:pStyle w:val="Bulletundertext"/>
        <w:numPr>
          <w:ilvl w:val="0"/>
          <w:numId w:val="0"/>
        </w:numPr>
        <w:spacing w:after="0"/>
        <w:rPr>
          <w:sz w:val="16"/>
          <w:szCs w:val="16"/>
        </w:rPr>
      </w:pPr>
    </w:p>
    <w:p w14:paraId="2B60596A" w14:textId="63B9A3E9" w:rsidR="00915DF8" w:rsidRPr="00775597" w:rsidRDefault="00991C93" w:rsidP="00915DF8">
      <w:pPr>
        <w:pStyle w:val="Bulletundertext"/>
        <w:numPr>
          <w:ilvl w:val="0"/>
          <w:numId w:val="0"/>
        </w:numPr>
        <w:spacing w:after="0"/>
        <w:rPr>
          <w:i/>
        </w:rPr>
      </w:pPr>
      <w:r w:rsidRPr="00775597">
        <w:t xml:space="preserve">The </w:t>
      </w:r>
      <w:r w:rsidR="00EB55EA" w:rsidRPr="00775597">
        <w:t xml:space="preserve">overall </w:t>
      </w:r>
      <w:r w:rsidRPr="00775597">
        <w:t>s</w:t>
      </w:r>
      <w:r w:rsidR="0026618D" w:rsidRPr="00775597">
        <w:t xml:space="preserve">uccess rate for completed requests for language </w:t>
      </w:r>
      <w:r w:rsidR="00EB55EA" w:rsidRPr="00775597">
        <w:t xml:space="preserve">interpreter and translation </w:t>
      </w:r>
      <w:r w:rsidR="00CA59D9" w:rsidRPr="00775597">
        <w:t xml:space="preserve">services </w:t>
      </w:r>
      <w:r w:rsidR="00744009">
        <w:t xml:space="preserve">has </w:t>
      </w:r>
      <w:r w:rsidR="007A48BE" w:rsidRPr="00775597">
        <w:t>increased</w:t>
      </w:r>
      <w:r w:rsidR="00744009">
        <w:t xml:space="preserve"> overall</w:t>
      </w:r>
      <w:r w:rsidR="007A48BE" w:rsidRPr="00775597">
        <w:t xml:space="preserve"> </w:t>
      </w:r>
      <w:r w:rsidR="00BE54CC" w:rsidRPr="00775597">
        <w:t>since</w:t>
      </w:r>
      <w:r w:rsidR="00EB55EA" w:rsidRPr="00775597">
        <w:t xml:space="preserve"> </w:t>
      </w:r>
      <w:r w:rsidR="007A48BE" w:rsidRPr="00775597">
        <w:t xml:space="preserve">the settlement of </w:t>
      </w:r>
      <w:r w:rsidR="001F1981">
        <w:t xml:space="preserve">the </w:t>
      </w:r>
      <w:r w:rsidR="007A48BE" w:rsidRPr="00775597">
        <w:t xml:space="preserve">mileage rate dispute between the interpreters and the contractors in May 2013. In Q1 2016, </w:t>
      </w:r>
      <w:r w:rsidR="00595E0B">
        <w:t>the success rate was</w:t>
      </w:r>
      <w:r w:rsidR="00EB55EA" w:rsidRPr="00775597">
        <w:t xml:space="preserve"> 9</w:t>
      </w:r>
      <w:r w:rsidR="007C042F" w:rsidRPr="00775597">
        <w:t>7</w:t>
      </w:r>
      <w:r w:rsidR="00EB55EA" w:rsidRPr="00775597">
        <w:t>%</w:t>
      </w:r>
      <w:r w:rsidR="007A48BE" w:rsidRPr="00775597">
        <w:t>, similar to Q4 2015</w:t>
      </w:r>
      <w:r w:rsidR="00E32B8D">
        <w:t xml:space="preserve"> (98%)</w:t>
      </w:r>
      <w:r w:rsidR="007A48BE" w:rsidRPr="00775597">
        <w:t xml:space="preserve">. </w:t>
      </w:r>
    </w:p>
    <w:p w14:paraId="2A530B21" w14:textId="77777777" w:rsidR="00915DF8" w:rsidRDefault="00915DF8" w:rsidP="0026618D">
      <w:pPr>
        <w:pStyle w:val="Bulletundertext"/>
        <w:numPr>
          <w:ilvl w:val="0"/>
          <w:numId w:val="0"/>
        </w:numPr>
        <w:spacing w:after="0"/>
        <w:rPr>
          <w:b/>
          <w:lang w:eastAsia="en-US"/>
        </w:rPr>
      </w:pPr>
    </w:p>
    <w:p w14:paraId="4EDEBFBD" w14:textId="77777777" w:rsidR="0026618D" w:rsidRPr="00650507" w:rsidRDefault="0026618D" w:rsidP="0026618D">
      <w:pPr>
        <w:pStyle w:val="Bulletundertext"/>
        <w:numPr>
          <w:ilvl w:val="0"/>
          <w:numId w:val="0"/>
        </w:numPr>
        <w:spacing w:after="0"/>
        <w:rPr>
          <w:b/>
        </w:rPr>
      </w:pPr>
      <w:r w:rsidRPr="00650507">
        <w:rPr>
          <w:b/>
          <w:lang w:eastAsia="en-US"/>
        </w:rPr>
        <w:t xml:space="preserve">Number of complaints made relating to </w:t>
      </w:r>
      <w:r w:rsidR="00C8229F" w:rsidRPr="00650507">
        <w:rPr>
          <w:b/>
          <w:lang w:eastAsia="en-US"/>
        </w:rPr>
        <w:t>completed</w:t>
      </w:r>
      <w:r w:rsidR="00C8229F">
        <w:rPr>
          <w:b/>
          <w:lang w:eastAsia="en-US"/>
        </w:rPr>
        <w:t xml:space="preserve"> </w:t>
      </w:r>
      <w:r w:rsidR="00C8229F" w:rsidRPr="00650507">
        <w:rPr>
          <w:b/>
          <w:lang w:eastAsia="en-US"/>
        </w:rPr>
        <w:t>service</w:t>
      </w:r>
      <w:r w:rsidRPr="00650507">
        <w:rPr>
          <w:b/>
          <w:lang w:eastAsia="en-US"/>
        </w:rPr>
        <w:t xml:space="preserve"> requests</w:t>
      </w:r>
    </w:p>
    <w:p w14:paraId="526E8BD4" w14:textId="77777777" w:rsidR="0026618D" w:rsidRPr="001C676D" w:rsidRDefault="0026618D" w:rsidP="0026618D">
      <w:pPr>
        <w:pStyle w:val="Bulletundertext"/>
        <w:numPr>
          <w:ilvl w:val="0"/>
          <w:numId w:val="0"/>
        </w:numPr>
        <w:spacing w:after="0"/>
        <w:rPr>
          <w:sz w:val="16"/>
          <w:szCs w:val="16"/>
        </w:rPr>
      </w:pPr>
    </w:p>
    <w:p w14:paraId="75F71981" w14:textId="77777777" w:rsidR="0026618D" w:rsidRPr="00650507" w:rsidRDefault="0026618D" w:rsidP="0026618D">
      <w:pPr>
        <w:pStyle w:val="Bulletundertext"/>
        <w:numPr>
          <w:ilvl w:val="0"/>
          <w:numId w:val="0"/>
        </w:numPr>
        <w:spacing w:after="0"/>
        <w:rPr>
          <w:szCs w:val="22"/>
        </w:rPr>
      </w:pPr>
      <w:r w:rsidRPr="00650507">
        <w:rPr>
          <w:i/>
          <w:szCs w:val="22"/>
        </w:rPr>
        <w:t>Complaints related to request</w:t>
      </w:r>
      <w:r w:rsidR="00643538">
        <w:rPr>
          <w:i/>
          <w:szCs w:val="22"/>
        </w:rPr>
        <w:t xml:space="preserve">s </w:t>
      </w:r>
      <w:r w:rsidRPr="00650507">
        <w:rPr>
          <w:i/>
          <w:szCs w:val="22"/>
        </w:rPr>
        <w:t>made und</w:t>
      </w:r>
      <w:r>
        <w:rPr>
          <w:i/>
          <w:szCs w:val="22"/>
        </w:rPr>
        <w:t xml:space="preserve">er the contract through the </w:t>
      </w:r>
      <w:r w:rsidR="0095382A">
        <w:rPr>
          <w:i/>
        </w:rPr>
        <w:t>language service booking portal.</w:t>
      </w:r>
    </w:p>
    <w:p w14:paraId="239A73BC" w14:textId="77777777" w:rsidR="0026618D" w:rsidRPr="00843900" w:rsidRDefault="0026618D" w:rsidP="0026618D">
      <w:pPr>
        <w:pStyle w:val="Bulletundertext"/>
        <w:numPr>
          <w:ilvl w:val="0"/>
          <w:numId w:val="0"/>
        </w:numPr>
        <w:spacing w:after="0"/>
        <w:rPr>
          <w:sz w:val="16"/>
          <w:szCs w:val="16"/>
        </w:rPr>
      </w:pPr>
    </w:p>
    <w:p w14:paraId="7756AF29" w14:textId="275D2BAA" w:rsidR="00234C2A" w:rsidRPr="00843900" w:rsidRDefault="003A4351" w:rsidP="0026618D">
      <w:pPr>
        <w:pStyle w:val="Bulletundertext"/>
        <w:numPr>
          <w:ilvl w:val="0"/>
          <w:numId w:val="0"/>
        </w:numPr>
        <w:spacing w:after="0"/>
      </w:pPr>
      <w:r w:rsidRPr="00843900">
        <w:t xml:space="preserve">The total number </w:t>
      </w:r>
      <w:r w:rsidR="007C6585">
        <w:t xml:space="preserve">of complaints </w:t>
      </w:r>
      <w:r w:rsidR="00CF44A6">
        <w:t xml:space="preserve">was </w:t>
      </w:r>
      <w:r w:rsidR="007C6585">
        <w:t>440 in Q1 2016</w:t>
      </w:r>
      <w:r w:rsidR="00CF44A6">
        <w:t>, a small increase from 430 in</w:t>
      </w:r>
      <w:r w:rsidR="007C6585">
        <w:t xml:space="preserve"> Q4 2015</w:t>
      </w:r>
      <w:r w:rsidR="00CF44A6">
        <w:t>, whilst t</w:t>
      </w:r>
      <w:r w:rsidR="007C6585">
        <w:t xml:space="preserve">he rate of complaints has </w:t>
      </w:r>
      <w:r w:rsidR="00CF44A6">
        <w:t>continued to fall</w:t>
      </w:r>
      <w:r w:rsidR="007C6585">
        <w:t xml:space="preserve"> steadily from 2014 to just over 1% in Q1 2016</w:t>
      </w:r>
      <w:r w:rsidR="00CF44A6">
        <w:t>.</w:t>
      </w:r>
      <w:r w:rsidR="007C6585">
        <w:t xml:space="preserve"> </w:t>
      </w:r>
      <w:r w:rsidR="00637220" w:rsidRPr="00843900" w:rsidDel="00637220">
        <w:t xml:space="preserve"> </w:t>
      </w:r>
    </w:p>
    <w:p w14:paraId="538ABD1E" w14:textId="77777777" w:rsidR="00234C2A" w:rsidRDefault="00234C2A" w:rsidP="0026618D">
      <w:pPr>
        <w:pStyle w:val="Bulletundertext"/>
        <w:numPr>
          <w:ilvl w:val="0"/>
          <w:numId w:val="0"/>
        </w:numPr>
        <w:spacing w:after="0"/>
        <w:rPr>
          <w:lang w:eastAsia="en-US"/>
        </w:rPr>
      </w:pPr>
    </w:p>
    <w:p w14:paraId="0C86003E" w14:textId="0BDFB5E9" w:rsidR="00021665" w:rsidRDefault="00075C3E" w:rsidP="0026618D">
      <w:pPr>
        <w:pStyle w:val="Bulletundertext"/>
        <w:numPr>
          <w:ilvl w:val="0"/>
          <w:numId w:val="0"/>
        </w:numPr>
        <w:spacing w:after="0"/>
        <w:rPr>
          <w:lang w:eastAsia="en-US"/>
        </w:rPr>
      </w:pPr>
      <w:r>
        <w:rPr>
          <w:lang w:eastAsia="en-US"/>
        </w:rPr>
        <w:t>In Q1 2016, t</w:t>
      </w:r>
      <w:r w:rsidR="0026618D" w:rsidRPr="002B255F">
        <w:rPr>
          <w:lang w:eastAsia="en-US"/>
        </w:rPr>
        <w:t xml:space="preserve">he most common cause of complaint </w:t>
      </w:r>
      <w:r w:rsidR="00595E0B">
        <w:rPr>
          <w:lang w:eastAsia="en-US"/>
        </w:rPr>
        <w:t>wa</w:t>
      </w:r>
      <w:r w:rsidR="0026618D" w:rsidRPr="002B255F">
        <w:rPr>
          <w:lang w:eastAsia="en-US"/>
        </w:rPr>
        <w:t>s ‘interpreter</w:t>
      </w:r>
      <w:r w:rsidR="00021665" w:rsidRPr="002B255F">
        <w:rPr>
          <w:lang w:eastAsia="en-US"/>
        </w:rPr>
        <w:t xml:space="preserve"> </w:t>
      </w:r>
      <w:r w:rsidR="007A48BE" w:rsidRPr="002B255F">
        <w:rPr>
          <w:lang w:eastAsia="en-US"/>
        </w:rPr>
        <w:t>was late</w:t>
      </w:r>
      <w:r w:rsidR="0026618D" w:rsidRPr="002B255F">
        <w:rPr>
          <w:lang w:eastAsia="en-US"/>
        </w:rPr>
        <w:t>’</w:t>
      </w:r>
      <w:r>
        <w:rPr>
          <w:lang w:eastAsia="en-US"/>
        </w:rPr>
        <w:t>,</w:t>
      </w:r>
      <w:r w:rsidR="00021665" w:rsidRPr="002B255F">
        <w:rPr>
          <w:lang w:eastAsia="en-US"/>
        </w:rPr>
        <w:t xml:space="preserve"> account</w:t>
      </w:r>
      <w:r>
        <w:rPr>
          <w:lang w:eastAsia="en-US"/>
        </w:rPr>
        <w:t>ing</w:t>
      </w:r>
      <w:r w:rsidR="00021665" w:rsidRPr="002B255F">
        <w:rPr>
          <w:lang w:eastAsia="en-US"/>
        </w:rPr>
        <w:t xml:space="preserve"> for </w:t>
      </w:r>
      <w:r w:rsidR="006A7A40" w:rsidRPr="002B255F">
        <w:rPr>
          <w:lang w:eastAsia="en-US"/>
        </w:rPr>
        <w:t>3</w:t>
      </w:r>
      <w:r w:rsidR="002B255F">
        <w:rPr>
          <w:lang w:eastAsia="en-US"/>
        </w:rPr>
        <w:t>7</w:t>
      </w:r>
      <w:r w:rsidR="0026618D" w:rsidRPr="002B255F">
        <w:rPr>
          <w:lang w:eastAsia="en-US"/>
        </w:rPr>
        <w:t>%</w:t>
      </w:r>
      <w:r w:rsidR="00BC094D" w:rsidRPr="002B255F">
        <w:rPr>
          <w:lang w:eastAsia="en-US"/>
        </w:rPr>
        <w:t xml:space="preserve"> (1</w:t>
      </w:r>
      <w:r w:rsidR="002B255F">
        <w:rPr>
          <w:lang w:eastAsia="en-US"/>
        </w:rPr>
        <w:t>6</w:t>
      </w:r>
      <w:r w:rsidR="00DB4F52">
        <w:rPr>
          <w:lang w:eastAsia="en-US"/>
        </w:rPr>
        <w:t>0</w:t>
      </w:r>
      <w:r w:rsidR="00BC094D" w:rsidRPr="002B255F">
        <w:rPr>
          <w:lang w:eastAsia="en-US"/>
        </w:rPr>
        <w:t>)</w:t>
      </w:r>
      <w:r w:rsidR="0026618D" w:rsidRPr="002B255F">
        <w:rPr>
          <w:lang w:eastAsia="en-US"/>
        </w:rPr>
        <w:t xml:space="preserve"> of all complaints</w:t>
      </w:r>
      <w:r w:rsidR="00021665" w:rsidRPr="002B255F">
        <w:rPr>
          <w:lang w:eastAsia="en-US"/>
        </w:rPr>
        <w:t>.</w:t>
      </w:r>
      <w:r w:rsidR="0026618D" w:rsidRPr="002B255F">
        <w:rPr>
          <w:lang w:eastAsia="en-US"/>
        </w:rPr>
        <w:t xml:space="preserve"> </w:t>
      </w:r>
      <w:r w:rsidR="00595E0B">
        <w:rPr>
          <w:lang w:eastAsia="en-US"/>
        </w:rPr>
        <w:t>T</w:t>
      </w:r>
      <w:r w:rsidR="00021665" w:rsidRPr="002B255F">
        <w:rPr>
          <w:lang w:eastAsia="en-US"/>
        </w:rPr>
        <w:t xml:space="preserve">here were </w:t>
      </w:r>
      <w:r w:rsidR="006D6794">
        <w:rPr>
          <w:lang w:eastAsia="en-US"/>
        </w:rPr>
        <w:t>30</w:t>
      </w:r>
      <w:r w:rsidR="00021665" w:rsidRPr="002B255F">
        <w:rPr>
          <w:lang w:eastAsia="en-US"/>
        </w:rPr>
        <w:t xml:space="preserve"> ‘proven’ complaints on ‘interpreter quality’</w:t>
      </w:r>
      <w:r w:rsidR="00FE10D9" w:rsidRPr="002B255F">
        <w:rPr>
          <w:lang w:eastAsia="en-US"/>
        </w:rPr>
        <w:t xml:space="preserve">, </w:t>
      </w:r>
      <w:r w:rsidR="00161BC5" w:rsidRPr="002B255F">
        <w:rPr>
          <w:lang w:eastAsia="en-US"/>
        </w:rPr>
        <w:t xml:space="preserve">compared with </w:t>
      </w:r>
      <w:r w:rsidR="006D6794">
        <w:rPr>
          <w:lang w:eastAsia="en-US"/>
        </w:rPr>
        <w:t>40</w:t>
      </w:r>
      <w:r w:rsidR="00FE10D9" w:rsidRPr="002B255F">
        <w:rPr>
          <w:lang w:eastAsia="en-US"/>
        </w:rPr>
        <w:t xml:space="preserve"> complaints</w:t>
      </w:r>
      <w:r w:rsidR="00234C2A" w:rsidRPr="002B255F">
        <w:rPr>
          <w:lang w:eastAsia="en-US"/>
        </w:rPr>
        <w:t xml:space="preserve"> in</w:t>
      </w:r>
      <w:r w:rsidR="00FE10D9" w:rsidRPr="002B255F">
        <w:rPr>
          <w:lang w:eastAsia="en-US"/>
        </w:rPr>
        <w:t xml:space="preserve"> </w:t>
      </w:r>
      <w:r w:rsidR="00161BC5" w:rsidRPr="002B255F">
        <w:rPr>
          <w:lang w:eastAsia="en-US"/>
        </w:rPr>
        <w:t>Q</w:t>
      </w:r>
      <w:r w:rsidR="006A7A40" w:rsidRPr="002B255F">
        <w:rPr>
          <w:lang w:eastAsia="en-US"/>
        </w:rPr>
        <w:t>4</w:t>
      </w:r>
      <w:r w:rsidR="00161BC5" w:rsidRPr="002B255F">
        <w:rPr>
          <w:lang w:eastAsia="en-US"/>
        </w:rPr>
        <w:t xml:space="preserve"> 201</w:t>
      </w:r>
      <w:r w:rsidR="006A7A40" w:rsidRPr="002B255F">
        <w:rPr>
          <w:lang w:eastAsia="en-US"/>
        </w:rPr>
        <w:t>5</w:t>
      </w:r>
      <w:r w:rsidR="00161BC5">
        <w:rPr>
          <w:lang w:eastAsia="en-US"/>
        </w:rPr>
        <w:t xml:space="preserve">. </w:t>
      </w:r>
    </w:p>
    <w:p w14:paraId="0BC403EC" w14:textId="77777777" w:rsidR="00161BC5" w:rsidRDefault="00161BC5" w:rsidP="0026618D">
      <w:pPr>
        <w:pStyle w:val="Bulletundertext"/>
        <w:numPr>
          <w:ilvl w:val="0"/>
          <w:numId w:val="0"/>
        </w:numPr>
        <w:spacing w:after="0"/>
        <w:rPr>
          <w:rStyle w:val="Heading2Char"/>
          <w:sz w:val="22"/>
          <w:szCs w:val="22"/>
        </w:rPr>
      </w:pPr>
    </w:p>
    <w:p w14:paraId="79D72D74" w14:textId="77777777" w:rsidR="0026618D" w:rsidRPr="00834C75" w:rsidRDefault="0026618D" w:rsidP="0026618D">
      <w:pPr>
        <w:pStyle w:val="Bulletundertext"/>
        <w:numPr>
          <w:ilvl w:val="0"/>
          <w:numId w:val="0"/>
        </w:numPr>
        <w:spacing w:after="0"/>
        <w:rPr>
          <w:szCs w:val="22"/>
        </w:rPr>
      </w:pPr>
      <w:bookmarkStart w:id="12" w:name="_Toc424188788"/>
      <w:r w:rsidRPr="00834C75">
        <w:rPr>
          <w:rStyle w:val="Heading2Char"/>
          <w:sz w:val="22"/>
          <w:szCs w:val="22"/>
        </w:rPr>
        <w:t xml:space="preserve">Number of completed </w:t>
      </w:r>
      <w:r w:rsidR="005D711E">
        <w:rPr>
          <w:rStyle w:val="Heading2Char"/>
          <w:sz w:val="22"/>
          <w:szCs w:val="22"/>
        </w:rPr>
        <w:t>‘off contract’</w:t>
      </w:r>
      <w:r w:rsidRPr="00834C75">
        <w:rPr>
          <w:rStyle w:val="Heading2Char"/>
          <w:sz w:val="22"/>
          <w:szCs w:val="22"/>
        </w:rPr>
        <w:t xml:space="preserve"> </w:t>
      </w:r>
      <w:r w:rsidR="009A4D6C">
        <w:rPr>
          <w:rStyle w:val="Heading2Char"/>
          <w:sz w:val="22"/>
          <w:szCs w:val="22"/>
        </w:rPr>
        <w:t xml:space="preserve">service </w:t>
      </w:r>
      <w:r w:rsidRPr="00834C75">
        <w:rPr>
          <w:rStyle w:val="Heading2Char"/>
          <w:sz w:val="22"/>
          <w:szCs w:val="22"/>
        </w:rPr>
        <w:t>requests</w:t>
      </w:r>
      <w:bookmarkEnd w:id="12"/>
      <w:r w:rsidRPr="00834C75">
        <w:rPr>
          <w:rStyle w:val="Heading2Char"/>
          <w:sz w:val="22"/>
          <w:szCs w:val="22"/>
        </w:rPr>
        <w:t xml:space="preserve"> </w:t>
      </w:r>
    </w:p>
    <w:p w14:paraId="4EF7A83C" w14:textId="77777777" w:rsidR="0026618D" w:rsidRPr="00834C75" w:rsidRDefault="0026618D" w:rsidP="0026618D">
      <w:pPr>
        <w:pStyle w:val="Bulletundertext"/>
        <w:numPr>
          <w:ilvl w:val="0"/>
          <w:numId w:val="0"/>
        </w:numPr>
        <w:spacing w:after="0"/>
        <w:rPr>
          <w:sz w:val="16"/>
          <w:szCs w:val="16"/>
        </w:rPr>
      </w:pPr>
    </w:p>
    <w:p w14:paraId="0DFDF19F" w14:textId="4C5CF3B2" w:rsidR="0026618D" w:rsidRPr="001C676D" w:rsidRDefault="0026618D" w:rsidP="0026618D">
      <w:pPr>
        <w:pStyle w:val="Bulletundertext"/>
        <w:numPr>
          <w:ilvl w:val="0"/>
          <w:numId w:val="0"/>
        </w:numPr>
        <w:spacing w:after="0"/>
      </w:pPr>
      <w:r w:rsidRPr="00834C75">
        <w:rPr>
          <w:i/>
        </w:rPr>
        <w:t>When a request can’t be supplied under the contract, it is provided off contract</w:t>
      </w:r>
      <w:r w:rsidR="00991C93">
        <w:rPr>
          <w:i/>
        </w:rPr>
        <w:t>.</w:t>
      </w:r>
      <w:r w:rsidRPr="00834C75">
        <w:rPr>
          <w:i/>
        </w:rPr>
        <w:t xml:space="preserve"> Off contract requests are made directly by courts and tribunals.</w:t>
      </w:r>
      <w:r w:rsidR="00CD2C1A">
        <w:rPr>
          <w:i/>
        </w:rPr>
        <w:t xml:space="preserve"> Information on</w:t>
      </w:r>
      <w:r w:rsidRPr="00834C75">
        <w:rPr>
          <w:i/>
        </w:rPr>
        <w:t xml:space="preserve"> </w:t>
      </w:r>
      <w:r w:rsidR="00E81560">
        <w:rPr>
          <w:i/>
        </w:rPr>
        <w:t>o</w:t>
      </w:r>
      <w:r w:rsidRPr="00834C75">
        <w:rPr>
          <w:i/>
        </w:rPr>
        <w:t>ff contract requests for language services</w:t>
      </w:r>
      <w:r>
        <w:rPr>
          <w:i/>
        </w:rPr>
        <w:t xml:space="preserve"> ha</w:t>
      </w:r>
      <w:r w:rsidR="00E81560">
        <w:rPr>
          <w:i/>
        </w:rPr>
        <w:t>s</w:t>
      </w:r>
      <w:r w:rsidRPr="00834C75">
        <w:rPr>
          <w:i/>
        </w:rPr>
        <w:t xml:space="preserve"> been collected since April 2013</w:t>
      </w:r>
      <w:r w:rsidRPr="0023581E">
        <w:rPr>
          <w:i/>
        </w:rPr>
        <w:t>.</w:t>
      </w:r>
    </w:p>
    <w:p w14:paraId="43D861D3" w14:textId="1BD71553" w:rsidR="00445469" w:rsidRDefault="00445469" w:rsidP="00F04175">
      <w:pPr>
        <w:pStyle w:val="Heading1"/>
        <w:rPr>
          <w:b w:val="0"/>
          <w:sz w:val="22"/>
          <w:szCs w:val="22"/>
        </w:rPr>
      </w:pPr>
      <w:bookmarkStart w:id="13" w:name="_Toc424188789"/>
      <w:r>
        <w:rPr>
          <w:b w:val="0"/>
          <w:sz w:val="22"/>
          <w:szCs w:val="22"/>
        </w:rPr>
        <w:t xml:space="preserve">The total number of off contract service requests have continued </w:t>
      </w:r>
      <w:r w:rsidR="00075C3E">
        <w:rPr>
          <w:b w:val="0"/>
          <w:sz w:val="22"/>
          <w:szCs w:val="22"/>
        </w:rPr>
        <w:t>to decrease</w:t>
      </w:r>
      <w:r w:rsidR="004A1A7F">
        <w:rPr>
          <w:b w:val="0"/>
          <w:sz w:val="22"/>
          <w:szCs w:val="22"/>
        </w:rPr>
        <w:t xml:space="preserve">. </w:t>
      </w:r>
      <w:r w:rsidR="00272114" w:rsidRPr="00F04175">
        <w:rPr>
          <w:b w:val="0"/>
          <w:sz w:val="22"/>
          <w:szCs w:val="22"/>
        </w:rPr>
        <w:t>In Q1 201</w:t>
      </w:r>
      <w:r>
        <w:rPr>
          <w:b w:val="0"/>
          <w:sz w:val="22"/>
          <w:szCs w:val="22"/>
        </w:rPr>
        <w:t>6</w:t>
      </w:r>
      <w:r w:rsidR="00272114" w:rsidRPr="00F04175">
        <w:rPr>
          <w:b w:val="0"/>
          <w:sz w:val="22"/>
          <w:szCs w:val="22"/>
        </w:rPr>
        <w:t>, there were</w:t>
      </w:r>
      <w:r w:rsidR="00556C2B" w:rsidRPr="00F04175">
        <w:rPr>
          <w:b w:val="0"/>
          <w:sz w:val="22"/>
          <w:szCs w:val="22"/>
        </w:rPr>
        <w:t xml:space="preserve"> </w:t>
      </w:r>
      <w:r w:rsidR="005E1B36">
        <w:rPr>
          <w:b w:val="0"/>
          <w:sz w:val="22"/>
          <w:szCs w:val="22"/>
        </w:rPr>
        <w:t>220</w:t>
      </w:r>
      <w:r w:rsidR="0026618D" w:rsidRPr="00F04175">
        <w:rPr>
          <w:b w:val="0"/>
          <w:sz w:val="22"/>
          <w:szCs w:val="22"/>
        </w:rPr>
        <w:t xml:space="preserve"> completed </w:t>
      </w:r>
      <w:r w:rsidR="005D711E">
        <w:rPr>
          <w:b w:val="0"/>
          <w:sz w:val="22"/>
          <w:szCs w:val="22"/>
        </w:rPr>
        <w:t>off contract</w:t>
      </w:r>
      <w:r w:rsidR="0026618D" w:rsidRPr="00F04175">
        <w:rPr>
          <w:b w:val="0"/>
          <w:sz w:val="22"/>
          <w:szCs w:val="22"/>
        </w:rPr>
        <w:t xml:space="preserve"> </w:t>
      </w:r>
      <w:r w:rsidR="00272114" w:rsidRPr="00F04175">
        <w:rPr>
          <w:b w:val="0"/>
          <w:sz w:val="22"/>
          <w:szCs w:val="22"/>
        </w:rPr>
        <w:t xml:space="preserve">service </w:t>
      </w:r>
      <w:r w:rsidR="0026618D" w:rsidRPr="00F04175">
        <w:rPr>
          <w:b w:val="0"/>
          <w:sz w:val="22"/>
          <w:szCs w:val="22"/>
        </w:rPr>
        <w:t>requests</w:t>
      </w:r>
      <w:r w:rsidR="00272114" w:rsidRPr="00F04175">
        <w:rPr>
          <w:b w:val="0"/>
          <w:sz w:val="22"/>
          <w:szCs w:val="22"/>
        </w:rPr>
        <w:t xml:space="preserve"> compared with</w:t>
      </w:r>
      <w:r>
        <w:rPr>
          <w:b w:val="0"/>
          <w:sz w:val="22"/>
          <w:szCs w:val="22"/>
        </w:rPr>
        <w:t xml:space="preserve"> </w:t>
      </w:r>
      <w:r w:rsidR="005E1B36">
        <w:rPr>
          <w:b w:val="0"/>
          <w:sz w:val="22"/>
          <w:szCs w:val="22"/>
        </w:rPr>
        <w:t>240</w:t>
      </w:r>
      <w:r>
        <w:rPr>
          <w:b w:val="0"/>
          <w:sz w:val="22"/>
          <w:szCs w:val="22"/>
        </w:rPr>
        <w:t xml:space="preserve"> in Q4 2015</w:t>
      </w:r>
      <w:r w:rsidR="00272114" w:rsidRPr="00F04175">
        <w:rPr>
          <w:b w:val="0"/>
          <w:sz w:val="22"/>
          <w:szCs w:val="22"/>
        </w:rPr>
        <w:t xml:space="preserve">, a decrease of </w:t>
      </w:r>
      <w:r>
        <w:rPr>
          <w:b w:val="0"/>
          <w:sz w:val="22"/>
          <w:szCs w:val="22"/>
        </w:rPr>
        <w:t>1</w:t>
      </w:r>
      <w:r w:rsidR="005E1B36">
        <w:rPr>
          <w:b w:val="0"/>
          <w:sz w:val="22"/>
          <w:szCs w:val="22"/>
        </w:rPr>
        <w:t>0</w:t>
      </w:r>
      <w:r w:rsidR="00272114" w:rsidRPr="00F04175">
        <w:rPr>
          <w:b w:val="0"/>
          <w:sz w:val="22"/>
          <w:szCs w:val="22"/>
        </w:rPr>
        <w:t>%</w:t>
      </w:r>
      <w:r w:rsidR="00C8229F" w:rsidRPr="00F04175">
        <w:rPr>
          <w:b w:val="0"/>
          <w:sz w:val="22"/>
          <w:szCs w:val="22"/>
        </w:rPr>
        <w:t>.</w:t>
      </w:r>
      <w:r w:rsidR="00B46212" w:rsidRPr="00F04175">
        <w:rPr>
          <w:b w:val="0"/>
          <w:sz w:val="22"/>
          <w:szCs w:val="22"/>
        </w:rPr>
        <w:t xml:space="preserve"> </w:t>
      </w:r>
    </w:p>
    <w:p w14:paraId="622B22D9" w14:textId="0262DFF1" w:rsidR="00553CC5" w:rsidRPr="00834C75" w:rsidRDefault="0026618D" w:rsidP="00F04175">
      <w:pPr>
        <w:pStyle w:val="Heading1"/>
      </w:pPr>
      <w:r w:rsidRPr="00F04175">
        <w:rPr>
          <w:b w:val="0"/>
          <w:sz w:val="22"/>
          <w:szCs w:val="22"/>
        </w:rPr>
        <w:t>In Q</w:t>
      </w:r>
      <w:r w:rsidR="00272114" w:rsidRPr="00F04175">
        <w:rPr>
          <w:b w:val="0"/>
          <w:sz w:val="22"/>
          <w:szCs w:val="22"/>
        </w:rPr>
        <w:t>1</w:t>
      </w:r>
      <w:r w:rsidRPr="00F04175">
        <w:rPr>
          <w:b w:val="0"/>
          <w:sz w:val="22"/>
          <w:szCs w:val="22"/>
        </w:rPr>
        <w:t xml:space="preserve"> 201</w:t>
      </w:r>
      <w:r w:rsidR="00445469">
        <w:rPr>
          <w:b w:val="0"/>
          <w:sz w:val="22"/>
          <w:szCs w:val="22"/>
        </w:rPr>
        <w:t>6</w:t>
      </w:r>
      <w:r w:rsidRPr="00F04175">
        <w:rPr>
          <w:b w:val="0"/>
          <w:sz w:val="22"/>
          <w:szCs w:val="22"/>
        </w:rPr>
        <w:t xml:space="preserve">, completed off contract </w:t>
      </w:r>
      <w:r w:rsidR="00272114" w:rsidRPr="00F04175">
        <w:rPr>
          <w:b w:val="0"/>
          <w:sz w:val="22"/>
          <w:szCs w:val="22"/>
        </w:rPr>
        <w:t xml:space="preserve">service </w:t>
      </w:r>
      <w:r w:rsidRPr="00F04175">
        <w:rPr>
          <w:b w:val="0"/>
          <w:sz w:val="22"/>
          <w:szCs w:val="22"/>
        </w:rPr>
        <w:t>requests accounted for</w:t>
      </w:r>
      <w:r w:rsidR="00445469">
        <w:rPr>
          <w:b w:val="0"/>
          <w:sz w:val="22"/>
          <w:szCs w:val="22"/>
        </w:rPr>
        <w:t xml:space="preserve"> less than one </w:t>
      </w:r>
      <w:r w:rsidR="00330D29">
        <w:rPr>
          <w:b w:val="0"/>
          <w:sz w:val="22"/>
          <w:szCs w:val="22"/>
        </w:rPr>
        <w:t>per cent</w:t>
      </w:r>
      <w:r w:rsidR="00445469">
        <w:rPr>
          <w:b w:val="0"/>
          <w:sz w:val="22"/>
          <w:szCs w:val="22"/>
        </w:rPr>
        <w:t xml:space="preserve"> (0.</w:t>
      </w:r>
      <w:r w:rsidR="00495C17">
        <w:rPr>
          <w:b w:val="0"/>
          <w:sz w:val="22"/>
          <w:szCs w:val="22"/>
        </w:rPr>
        <w:t>6</w:t>
      </w:r>
      <w:r w:rsidR="00445469">
        <w:rPr>
          <w:b w:val="0"/>
          <w:sz w:val="22"/>
          <w:szCs w:val="22"/>
        </w:rPr>
        <w:t xml:space="preserve">%) </w:t>
      </w:r>
      <w:r w:rsidRPr="00F04175">
        <w:rPr>
          <w:b w:val="0"/>
          <w:sz w:val="22"/>
          <w:szCs w:val="22"/>
        </w:rPr>
        <w:t xml:space="preserve">of </w:t>
      </w:r>
      <w:r w:rsidR="00F04175">
        <w:rPr>
          <w:b w:val="0"/>
          <w:sz w:val="22"/>
          <w:szCs w:val="22"/>
        </w:rPr>
        <w:t>total</w:t>
      </w:r>
      <w:r w:rsidRPr="00F04175">
        <w:rPr>
          <w:b w:val="0"/>
          <w:sz w:val="22"/>
          <w:szCs w:val="22"/>
        </w:rPr>
        <w:t xml:space="preserve"> completed </w:t>
      </w:r>
      <w:r w:rsidR="00F00CAF" w:rsidRPr="00F04175">
        <w:rPr>
          <w:b w:val="0"/>
          <w:sz w:val="22"/>
          <w:szCs w:val="22"/>
        </w:rPr>
        <w:t xml:space="preserve">service </w:t>
      </w:r>
      <w:r w:rsidR="00F04175" w:rsidRPr="00F04175">
        <w:rPr>
          <w:b w:val="0"/>
          <w:sz w:val="22"/>
          <w:szCs w:val="22"/>
        </w:rPr>
        <w:t>requests (</w:t>
      </w:r>
      <w:r w:rsidRPr="00F04175">
        <w:rPr>
          <w:b w:val="0"/>
          <w:sz w:val="22"/>
          <w:szCs w:val="22"/>
        </w:rPr>
        <w:t xml:space="preserve">completed </w:t>
      </w:r>
      <w:r w:rsidR="00272114" w:rsidRPr="00F04175">
        <w:rPr>
          <w:b w:val="0"/>
          <w:sz w:val="22"/>
          <w:szCs w:val="22"/>
        </w:rPr>
        <w:t xml:space="preserve">service </w:t>
      </w:r>
      <w:r w:rsidRPr="00F04175">
        <w:rPr>
          <w:b w:val="0"/>
          <w:sz w:val="22"/>
          <w:szCs w:val="22"/>
        </w:rPr>
        <w:t xml:space="preserve">requests made under the contract and completed requests made </w:t>
      </w:r>
      <w:r w:rsidR="00272114" w:rsidRPr="00F04175">
        <w:rPr>
          <w:b w:val="0"/>
          <w:sz w:val="22"/>
          <w:szCs w:val="22"/>
        </w:rPr>
        <w:t>directly by the courts</w:t>
      </w:r>
      <w:r w:rsidRPr="00F04175">
        <w:rPr>
          <w:b w:val="0"/>
          <w:sz w:val="22"/>
          <w:szCs w:val="22"/>
        </w:rPr>
        <w:t>).</w:t>
      </w:r>
      <w:r w:rsidRPr="00556C2B">
        <w:rPr>
          <w:szCs w:val="22"/>
        </w:rPr>
        <w:t xml:space="preserve"> </w:t>
      </w:r>
      <w:bookmarkStart w:id="14" w:name="_Toc276471841"/>
      <w:r w:rsidR="00C5185B">
        <w:br w:type="page"/>
      </w:r>
      <w:bookmarkStart w:id="15" w:name="_Toc424188790"/>
      <w:r w:rsidR="006870A6" w:rsidRPr="005019F2">
        <w:rPr>
          <w:sz w:val="22"/>
          <w:szCs w:val="22"/>
        </w:rPr>
        <w:lastRenderedPageBreak/>
        <w:t xml:space="preserve">1. </w:t>
      </w:r>
      <w:r w:rsidR="00375444" w:rsidRPr="005019F2">
        <w:rPr>
          <w:sz w:val="22"/>
          <w:szCs w:val="22"/>
        </w:rPr>
        <w:t>N</w:t>
      </w:r>
      <w:r w:rsidR="00553CC5" w:rsidRPr="005019F2">
        <w:rPr>
          <w:sz w:val="22"/>
          <w:szCs w:val="22"/>
        </w:rPr>
        <w:t xml:space="preserve">umber of completed </w:t>
      </w:r>
      <w:r w:rsidR="00BE2DD1" w:rsidRPr="005019F2">
        <w:rPr>
          <w:sz w:val="22"/>
          <w:szCs w:val="22"/>
        </w:rPr>
        <w:t xml:space="preserve">service </w:t>
      </w:r>
      <w:r w:rsidR="00553CC5" w:rsidRPr="005019F2">
        <w:rPr>
          <w:sz w:val="22"/>
          <w:szCs w:val="22"/>
        </w:rPr>
        <w:t xml:space="preserve">requests for language </w:t>
      </w:r>
      <w:r w:rsidR="00BE2DD1" w:rsidRPr="005019F2">
        <w:rPr>
          <w:sz w:val="22"/>
          <w:szCs w:val="22"/>
        </w:rPr>
        <w:t xml:space="preserve">interpreter and translation </w:t>
      </w:r>
      <w:r w:rsidR="00553CC5" w:rsidRPr="005019F2">
        <w:rPr>
          <w:sz w:val="22"/>
          <w:szCs w:val="22"/>
        </w:rPr>
        <w:t>services</w:t>
      </w:r>
      <w:bookmarkEnd w:id="13"/>
      <w:bookmarkEnd w:id="15"/>
    </w:p>
    <w:p w14:paraId="2BE4C09D" w14:textId="77777777" w:rsidR="00374491" w:rsidRDefault="00374491" w:rsidP="00375444">
      <w:pPr>
        <w:pStyle w:val="Bulletundertext"/>
        <w:numPr>
          <w:ilvl w:val="0"/>
          <w:numId w:val="0"/>
        </w:numPr>
        <w:spacing w:after="0"/>
      </w:pPr>
    </w:p>
    <w:p w14:paraId="01BE2274" w14:textId="77777777" w:rsidR="00A3726F" w:rsidRPr="001958FB" w:rsidRDefault="00A3726F" w:rsidP="00A3726F">
      <w:pPr>
        <w:pStyle w:val="Bulletundertext"/>
        <w:numPr>
          <w:ilvl w:val="0"/>
          <w:numId w:val="0"/>
        </w:numPr>
        <w:spacing w:after="0"/>
        <w:rPr>
          <w:i/>
        </w:rPr>
      </w:pPr>
      <w:r w:rsidRPr="001958FB">
        <w:rPr>
          <w:i/>
        </w:rPr>
        <w:t xml:space="preserve">This section </w:t>
      </w:r>
      <w:r>
        <w:rPr>
          <w:i/>
        </w:rPr>
        <w:t>presents statistic</w:t>
      </w:r>
      <w:r w:rsidR="00B1320E">
        <w:rPr>
          <w:i/>
        </w:rPr>
        <w:t>s</w:t>
      </w:r>
      <w:r>
        <w:rPr>
          <w:i/>
        </w:rPr>
        <w:t xml:space="preserve"> on</w:t>
      </w:r>
      <w:r w:rsidRPr="001958FB">
        <w:rPr>
          <w:i/>
        </w:rPr>
        <w:t xml:space="preserve"> the </w:t>
      </w:r>
      <w:r>
        <w:rPr>
          <w:i/>
        </w:rPr>
        <w:t>number</w:t>
      </w:r>
      <w:r w:rsidRPr="001958FB">
        <w:rPr>
          <w:i/>
        </w:rPr>
        <w:t xml:space="preserve"> of completed requests for</w:t>
      </w:r>
      <w:r>
        <w:rPr>
          <w:i/>
        </w:rPr>
        <w:t xml:space="preserve"> </w:t>
      </w:r>
      <w:r w:rsidRPr="001958FB">
        <w:rPr>
          <w:i/>
        </w:rPr>
        <w:t>language services made under the contract</w:t>
      </w:r>
      <w:r w:rsidR="00FD01E0">
        <w:rPr>
          <w:i/>
        </w:rPr>
        <w:t xml:space="preserve"> with Capita </w:t>
      </w:r>
      <w:r>
        <w:rPr>
          <w:i/>
        </w:rPr>
        <w:t>TI</w:t>
      </w:r>
      <w:r w:rsidR="00ED746F">
        <w:rPr>
          <w:i/>
        </w:rPr>
        <w:t xml:space="preserve"> and booked </w:t>
      </w:r>
      <w:r w:rsidR="00ED746F" w:rsidRPr="001958FB">
        <w:rPr>
          <w:i/>
        </w:rPr>
        <w:t xml:space="preserve">through the </w:t>
      </w:r>
      <w:r w:rsidR="00ED746F">
        <w:rPr>
          <w:i/>
        </w:rPr>
        <w:t>language service booking portal</w:t>
      </w:r>
      <w:r>
        <w:rPr>
          <w:i/>
        </w:rPr>
        <w:t>.</w:t>
      </w:r>
    </w:p>
    <w:p w14:paraId="763C6054" w14:textId="77777777" w:rsidR="00A3726F" w:rsidRPr="00A3726F" w:rsidRDefault="00A3726F" w:rsidP="00A3726F">
      <w:pPr>
        <w:pStyle w:val="Bulletundertext"/>
        <w:numPr>
          <w:ilvl w:val="0"/>
          <w:numId w:val="0"/>
        </w:numPr>
        <w:spacing w:after="0"/>
        <w:rPr>
          <w:color w:val="FF0000"/>
          <w:sz w:val="16"/>
          <w:szCs w:val="16"/>
        </w:rPr>
      </w:pPr>
    </w:p>
    <w:p w14:paraId="05486C76" w14:textId="258A4705" w:rsidR="003C1014" w:rsidRDefault="00BE2DD1" w:rsidP="00374491">
      <w:pPr>
        <w:pStyle w:val="Bulletundertext"/>
        <w:numPr>
          <w:ilvl w:val="0"/>
          <w:numId w:val="0"/>
        </w:numPr>
        <w:spacing w:after="0"/>
      </w:pPr>
      <w:r>
        <w:t>In Q1 201</w:t>
      </w:r>
      <w:r w:rsidR="00445469">
        <w:t>6</w:t>
      </w:r>
      <w:r>
        <w:t>, there were a total of 3</w:t>
      </w:r>
      <w:r w:rsidR="00445469">
        <w:t>8</w:t>
      </w:r>
      <w:r w:rsidR="000C58C2">
        <w:t>,3</w:t>
      </w:r>
      <w:r>
        <w:t>00</w:t>
      </w:r>
      <w:r w:rsidR="00A3726F" w:rsidRPr="00A3726F">
        <w:t xml:space="preserve"> completed </w:t>
      </w:r>
      <w:r>
        <w:t xml:space="preserve">service </w:t>
      </w:r>
      <w:r w:rsidR="00A3726F" w:rsidRPr="00A3726F">
        <w:t xml:space="preserve">requests for language </w:t>
      </w:r>
      <w:r>
        <w:t>interpreter and translation services</w:t>
      </w:r>
      <w:r w:rsidR="002F3406">
        <w:t xml:space="preserve"> </w:t>
      </w:r>
      <w:r>
        <w:t>– an increase of 2</w:t>
      </w:r>
      <w:r w:rsidR="000C58C2">
        <w:t>,0</w:t>
      </w:r>
      <w:r>
        <w:t>00 when compared with</w:t>
      </w:r>
      <w:r w:rsidR="00A3726F" w:rsidRPr="00A3726F">
        <w:t xml:space="preserve"> Q</w:t>
      </w:r>
      <w:r>
        <w:t>4</w:t>
      </w:r>
      <w:r w:rsidR="00A3726F" w:rsidRPr="00A3726F">
        <w:t xml:space="preserve"> 201</w:t>
      </w:r>
      <w:r w:rsidR="00445469">
        <w:t>5</w:t>
      </w:r>
      <w:r w:rsidR="00595E0B">
        <w:t>,</w:t>
      </w:r>
      <w:r w:rsidR="000659E1">
        <w:t xml:space="preserve"> </w:t>
      </w:r>
      <w:r w:rsidR="00C14DC4">
        <w:t xml:space="preserve">although the numbers are </w:t>
      </w:r>
      <w:r w:rsidR="000659E1">
        <w:t>still</w:t>
      </w:r>
      <w:r w:rsidR="00C10695">
        <w:t xml:space="preserve"> lower compared to the same quarter a year ago</w:t>
      </w:r>
      <w:r w:rsidR="00E6372F">
        <w:t xml:space="preserve"> (4</w:t>
      </w:r>
      <w:r w:rsidR="00445469">
        <w:t>0</w:t>
      </w:r>
      <w:r w:rsidR="000C58C2">
        <w:t>,0</w:t>
      </w:r>
      <w:r w:rsidR="00445469">
        <w:t>0</w:t>
      </w:r>
      <w:r w:rsidR="00C14DC4">
        <w:t xml:space="preserve">0 </w:t>
      </w:r>
      <w:r w:rsidR="00E6372F">
        <w:t>in Q1 201</w:t>
      </w:r>
      <w:r w:rsidR="00445469">
        <w:t>5</w:t>
      </w:r>
      <w:r w:rsidR="00E6372F">
        <w:t>)</w:t>
      </w:r>
      <w:r w:rsidR="00C10695">
        <w:t xml:space="preserve">. </w:t>
      </w:r>
    </w:p>
    <w:p w14:paraId="46758B50" w14:textId="77777777" w:rsidR="003C1014" w:rsidRDefault="003C1014" w:rsidP="00374491">
      <w:pPr>
        <w:pStyle w:val="Bulletundertext"/>
        <w:numPr>
          <w:ilvl w:val="0"/>
          <w:numId w:val="0"/>
        </w:numPr>
        <w:spacing w:after="0"/>
      </w:pPr>
    </w:p>
    <w:p w14:paraId="266E487E" w14:textId="53426D1D" w:rsidR="0091097E" w:rsidRDefault="00BE2DD1" w:rsidP="00374491">
      <w:pPr>
        <w:pStyle w:val="Bulletundertext"/>
        <w:numPr>
          <w:ilvl w:val="0"/>
          <w:numId w:val="0"/>
        </w:numPr>
        <w:spacing w:after="0"/>
      </w:pPr>
      <w:r>
        <w:t xml:space="preserve">The main driver for the increase was the </w:t>
      </w:r>
      <w:r w:rsidR="00FD722C">
        <w:t>increase</w:t>
      </w:r>
      <w:r>
        <w:t xml:space="preserve"> in completed service requests </w:t>
      </w:r>
      <w:r w:rsidR="00FD722C">
        <w:t>at</w:t>
      </w:r>
      <w:r>
        <w:t xml:space="preserve"> </w:t>
      </w:r>
      <w:r w:rsidR="009F4399">
        <w:t>tribunals</w:t>
      </w:r>
      <w:r w:rsidR="000939A2">
        <w:t xml:space="preserve">, an increase of </w:t>
      </w:r>
      <w:r w:rsidR="000C58C2">
        <w:t>1</w:t>
      </w:r>
      <w:r w:rsidR="009F4399">
        <w:t>5</w:t>
      </w:r>
      <w:r w:rsidR="000939A2">
        <w:t xml:space="preserve">% since the </w:t>
      </w:r>
      <w:r w:rsidR="000C58C2">
        <w:t>last quarter (Q4 2015)</w:t>
      </w:r>
      <w:r w:rsidR="00AA17F8">
        <w:t xml:space="preserve"> and back to a similar level as Q3 2015</w:t>
      </w:r>
      <w:r w:rsidR="002F3406">
        <w:t>.</w:t>
      </w:r>
    </w:p>
    <w:p w14:paraId="6FDFC7BD" w14:textId="77777777" w:rsidR="00223E5F" w:rsidRDefault="00223E5F" w:rsidP="00223E5F">
      <w:pPr>
        <w:pStyle w:val="Bulletundertext"/>
        <w:numPr>
          <w:ilvl w:val="0"/>
          <w:numId w:val="0"/>
        </w:numPr>
        <w:spacing w:after="0"/>
        <w:rPr>
          <w:szCs w:val="22"/>
        </w:rPr>
      </w:pPr>
    </w:p>
    <w:p w14:paraId="76FE7FD0" w14:textId="77777777" w:rsidR="00506694" w:rsidRDefault="00D0505B" w:rsidP="000B2D8F">
      <w:pPr>
        <w:pStyle w:val="Bulletundertext"/>
        <w:numPr>
          <w:ilvl w:val="0"/>
          <w:numId w:val="0"/>
        </w:numPr>
        <w:spacing w:after="0"/>
        <w:rPr>
          <w:b/>
          <w:szCs w:val="22"/>
        </w:rPr>
      </w:pPr>
      <w:r w:rsidRPr="00D0505B">
        <w:rPr>
          <w:b/>
          <w:szCs w:val="22"/>
        </w:rPr>
        <w:t>Completed service requests by requester type</w:t>
      </w:r>
    </w:p>
    <w:p w14:paraId="1C7A4CF8" w14:textId="77777777" w:rsidR="00D0505B" w:rsidRDefault="00D0505B" w:rsidP="000B2D8F">
      <w:pPr>
        <w:pStyle w:val="Bulletundertext"/>
        <w:numPr>
          <w:ilvl w:val="0"/>
          <w:numId w:val="0"/>
        </w:numPr>
        <w:spacing w:after="0"/>
        <w:rPr>
          <w:b/>
          <w:szCs w:val="22"/>
        </w:rPr>
      </w:pPr>
    </w:p>
    <w:p w14:paraId="1AE78A0E" w14:textId="0CBB038A" w:rsidR="00D0505B" w:rsidRDefault="001506AE" w:rsidP="000B2D8F">
      <w:pPr>
        <w:pStyle w:val="Bulletundertext"/>
        <w:numPr>
          <w:ilvl w:val="0"/>
          <w:numId w:val="0"/>
        </w:numPr>
        <w:spacing w:after="0"/>
        <w:rPr>
          <w:szCs w:val="22"/>
        </w:rPr>
      </w:pPr>
      <w:r w:rsidRPr="001506AE">
        <w:rPr>
          <w:szCs w:val="22"/>
        </w:rPr>
        <w:t>In Q1</w:t>
      </w:r>
      <w:r w:rsidR="00E37BAA">
        <w:rPr>
          <w:szCs w:val="22"/>
        </w:rPr>
        <w:t xml:space="preserve"> </w:t>
      </w:r>
      <w:r w:rsidRPr="001506AE">
        <w:rPr>
          <w:szCs w:val="22"/>
        </w:rPr>
        <w:t>201</w:t>
      </w:r>
      <w:r w:rsidR="000C58C2">
        <w:rPr>
          <w:szCs w:val="22"/>
        </w:rPr>
        <w:t>6</w:t>
      </w:r>
      <w:r w:rsidRPr="001506AE">
        <w:rPr>
          <w:szCs w:val="22"/>
        </w:rPr>
        <w:t xml:space="preserve">, criminal courts made the greatest use of face-to-face language interpreter and </w:t>
      </w:r>
      <w:r w:rsidR="00D0505B" w:rsidRPr="00D0505B">
        <w:rPr>
          <w:szCs w:val="22"/>
        </w:rPr>
        <w:t>translation</w:t>
      </w:r>
      <w:r w:rsidRPr="001506AE">
        <w:rPr>
          <w:szCs w:val="22"/>
        </w:rPr>
        <w:t xml:space="preserve"> services. </w:t>
      </w:r>
      <w:r w:rsidR="00D0505B">
        <w:rPr>
          <w:szCs w:val="22"/>
        </w:rPr>
        <w:t>5</w:t>
      </w:r>
      <w:r w:rsidR="000C58C2">
        <w:rPr>
          <w:szCs w:val="22"/>
        </w:rPr>
        <w:t>5</w:t>
      </w:r>
      <w:r w:rsidR="00D0505B">
        <w:rPr>
          <w:szCs w:val="22"/>
        </w:rPr>
        <w:t>% of completed service requests were for criminal cases (including Crown Court and magistrate</w:t>
      </w:r>
      <w:r w:rsidR="00204CED">
        <w:rPr>
          <w:szCs w:val="22"/>
        </w:rPr>
        <w:t>s’</w:t>
      </w:r>
      <w:r w:rsidR="00D0505B">
        <w:rPr>
          <w:szCs w:val="22"/>
        </w:rPr>
        <w:t xml:space="preserve"> courts</w:t>
      </w:r>
      <w:r w:rsidR="001E10A2">
        <w:rPr>
          <w:szCs w:val="22"/>
        </w:rPr>
        <w:t xml:space="preserve"> completed cases</w:t>
      </w:r>
      <w:r w:rsidR="00D0505B">
        <w:rPr>
          <w:szCs w:val="22"/>
        </w:rPr>
        <w:t>), 3</w:t>
      </w:r>
      <w:r w:rsidR="000C58C2">
        <w:rPr>
          <w:szCs w:val="22"/>
        </w:rPr>
        <w:t>0</w:t>
      </w:r>
      <w:r w:rsidR="00D0505B">
        <w:rPr>
          <w:szCs w:val="22"/>
        </w:rPr>
        <w:t>% were for tribunal cases, and 1</w:t>
      </w:r>
      <w:r w:rsidR="000C58C2">
        <w:rPr>
          <w:szCs w:val="22"/>
        </w:rPr>
        <w:t>4</w:t>
      </w:r>
      <w:r w:rsidR="00D0505B">
        <w:rPr>
          <w:szCs w:val="22"/>
        </w:rPr>
        <w:t xml:space="preserve">% were for civil </w:t>
      </w:r>
      <w:r w:rsidR="00204CED">
        <w:rPr>
          <w:szCs w:val="22"/>
        </w:rPr>
        <w:t xml:space="preserve">&amp; </w:t>
      </w:r>
      <w:r w:rsidR="00D0505B">
        <w:rPr>
          <w:szCs w:val="22"/>
        </w:rPr>
        <w:t xml:space="preserve">family </w:t>
      </w:r>
      <w:r w:rsidR="001E10A2">
        <w:rPr>
          <w:szCs w:val="22"/>
        </w:rPr>
        <w:t xml:space="preserve">court cases. </w:t>
      </w:r>
    </w:p>
    <w:p w14:paraId="3FA80B42" w14:textId="77777777" w:rsidR="00D0505B" w:rsidRDefault="00D0505B" w:rsidP="000B2D8F">
      <w:pPr>
        <w:pStyle w:val="Bulletundertext"/>
        <w:numPr>
          <w:ilvl w:val="0"/>
          <w:numId w:val="0"/>
        </w:numPr>
        <w:spacing w:after="0"/>
        <w:rPr>
          <w:b/>
          <w:szCs w:val="22"/>
        </w:rPr>
      </w:pPr>
    </w:p>
    <w:p w14:paraId="71665F07" w14:textId="77777777" w:rsidR="001D639C" w:rsidRDefault="001506AE" w:rsidP="001D639C">
      <w:pPr>
        <w:pStyle w:val="Bulletundertext"/>
        <w:numPr>
          <w:ilvl w:val="0"/>
          <w:numId w:val="0"/>
        </w:numPr>
        <w:spacing w:after="0"/>
        <w:rPr>
          <w:szCs w:val="22"/>
        </w:rPr>
      </w:pPr>
      <w:r w:rsidRPr="001506AE">
        <w:rPr>
          <w:szCs w:val="22"/>
        </w:rPr>
        <w:t xml:space="preserve">These proportions in part reflect the numbers of people dealt with </w:t>
      </w:r>
      <w:r w:rsidR="001E10A2">
        <w:rPr>
          <w:szCs w:val="22"/>
        </w:rPr>
        <w:t xml:space="preserve">by the different courts and tribunals, with volume of proceedings at magistrates’ courts and the Crown </w:t>
      </w:r>
      <w:r w:rsidR="000B2E18">
        <w:rPr>
          <w:szCs w:val="22"/>
        </w:rPr>
        <w:t>C</w:t>
      </w:r>
      <w:r w:rsidR="001E10A2">
        <w:rPr>
          <w:szCs w:val="22"/>
        </w:rPr>
        <w:t>ourt</w:t>
      </w:r>
      <w:r w:rsidR="00367EC1">
        <w:rPr>
          <w:rStyle w:val="FootnoteReference"/>
          <w:szCs w:val="22"/>
        </w:rPr>
        <w:footnoteReference w:id="1"/>
      </w:r>
      <w:r w:rsidR="00367EC1">
        <w:rPr>
          <w:rStyle w:val="FootnoteReference"/>
          <w:szCs w:val="22"/>
        </w:rPr>
        <w:t xml:space="preserve">  </w:t>
      </w:r>
      <w:r w:rsidR="001E10A2">
        <w:rPr>
          <w:szCs w:val="22"/>
        </w:rPr>
        <w:t xml:space="preserve">higher than the number of cases heard in </w:t>
      </w:r>
      <w:r w:rsidR="00367EC1">
        <w:rPr>
          <w:szCs w:val="22"/>
        </w:rPr>
        <w:t>civil</w:t>
      </w:r>
      <w:r w:rsidR="00367EC1">
        <w:rPr>
          <w:rStyle w:val="FootnoteReference"/>
          <w:szCs w:val="22"/>
        </w:rPr>
        <w:footnoteReference w:id="2"/>
      </w:r>
      <w:r w:rsidR="00367EC1">
        <w:rPr>
          <w:szCs w:val="22"/>
        </w:rPr>
        <w:t xml:space="preserve"> </w:t>
      </w:r>
      <w:r w:rsidR="00204CED">
        <w:rPr>
          <w:szCs w:val="22"/>
        </w:rPr>
        <w:t>&amp;</w:t>
      </w:r>
      <w:r w:rsidR="00367EC1">
        <w:rPr>
          <w:szCs w:val="22"/>
        </w:rPr>
        <w:t xml:space="preserve"> family</w:t>
      </w:r>
      <w:r w:rsidR="00367EC1">
        <w:rPr>
          <w:rStyle w:val="FootnoteReference"/>
          <w:szCs w:val="22"/>
        </w:rPr>
        <w:footnoteReference w:id="3"/>
      </w:r>
      <w:r w:rsidR="00367EC1">
        <w:rPr>
          <w:szCs w:val="22"/>
        </w:rPr>
        <w:t xml:space="preserve"> </w:t>
      </w:r>
      <w:r w:rsidR="001D639C">
        <w:rPr>
          <w:szCs w:val="22"/>
        </w:rPr>
        <w:t xml:space="preserve">courts </w:t>
      </w:r>
      <w:r w:rsidR="00367EC1">
        <w:rPr>
          <w:szCs w:val="22"/>
        </w:rPr>
        <w:t>and tribunal</w:t>
      </w:r>
      <w:r w:rsidR="00CD2C1A">
        <w:rPr>
          <w:szCs w:val="22"/>
        </w:rPr>
        <w:t>s</w:t>
      </w:r>
      <w:r w:rsidR="00CF42B2">
        <w:rPr>
          <w:rStyle w:val="FootnoteReference"/>
          <w:szCs w:val="22"/>
        </w:rPr>
        <w:footnoteReference w:id="4"/>
      </w:r>
      <w:r w:rsidR="002F6C75" w:rsidRPr="002F6C75">
        <w:rPr>
          <w:szCs w:val="22"/>
        </w:rPr>
        <w:t>.</w:t>
      </w:r>
    </w:p>
    <w:p w14:paraId="16B16213" w14:textId="77777777" w:rsidR="002B5159" w:rsidRPr="00506694" w:rsidRDefault="002B5159" w:rsidP="000B2D8F">
      <w:pPr>
        <w:pStyle w:val="Bulletundertext"/>
        <w:numPr>
          <w:ilvl w:val="0"/>
          <w:numId w:val="0"/>
        </w:numPr>
        <w:spacing w:after="0"/>
        <w:rPr>
          <w:b/>
          <w:szCs w:val="22"/>
        </w:rPr>
      </w:pPr>
    </w:p>
    <w:p w14:paraId="2E0C3896" w14:textId="63361499" w:rsidR="00D0135B" w:rsidRDefault="007479F6" w:rsidP="00A85644">
      <w:pPr>
        <w:pStyle w:val="Caption"/>
        <w:rPr>
          <w:rFonts w:ascii="Arial" w:hAnsi="Arial" w:cs="Arial"/>
          <w:sz w:val="22"/>
          <w:szCs w:val="22"/>
        </w:rPr>
      </w:pPr>
      <w:r w:rsidRPr="00D0135B">
        <w:rPr>
          <w:rFonts w:ascii="Arial" w:hAnsi="Arial" w:cs="Arial"/>
          <w:sz w:val="22"/>
          <w:szCs w:val="22"/>
        </w:rPr>
        <w:t xml:space="preserve">Figure </w:t>
      </w:r>
      <w:r w:rsidR="0059039B">
        <w:rPr>
          <w:rFonts w:ascii="Arial" w:hAnsi="Arial" w:cs="Arial"/>
          <w:sz w:val="22"/>
          <w:szCs w:val="22"/>
        </w:rPr>
        <w:t>1</w:t>
      </w:r>
      <w:r w:rsidRPr="00D0135B">
        <w:rPr>
          <w:rFonts w:ascii="Arial" w:hAnsi="Arial" w:cs="Arial"/>
          <w:sz w:val="22"/>
          <w:szCs w:val="22"/>
        </w:rPr>
        <w:t>: Total number of completed language service requests, by requester type, Q1 201</w:t>
      </w:r>
      <w:r w:rsidR="00C8229F">
        <w:rPr>
          <w:rFonts w:ascii="Arial" w:hAnsi="Arial" w:cs="Arial"/>
          <w:sz w:val="22"/>
          <w:szCs w:val="22"/>
        </w:rPr>
        <w:t>3</w:t>
      </w:r>
      <w:r w:rsidRPr="00D0135B">
        <w:rPr>
          <w:rFonts w:ascii="Arial" w:hAnsi="Arial" w:cs="Arial"/>
          <w:sz w:val="22"/>
          <w:szCs w:val="22"/>
        </w:rPr>
        <w:t xml:space="preserve"> to Q</w:t>
      </w:r>
      <w:r w:rsidR="00C8229F">
        <w:rPr>
          <w:rFonts w:ascii="Arial" w:hAnsi="Arial" w:cs="Arial"/>
          <w:sz w:val="22"/>
          <w:szCs w:val="22"/>
        </w:rPr>
        <w:t>1</w:t>
      </w:r>
      <w:r w:rsidRPr="00D0135B">
        <w:rPr>
          <w:rFonts w:ascii="Arial" w:hAnsi="Arial" w:cs="Arial"/>
          <w:sz w:val="22"/>
          <w:szCs w:val="22"/>
        </w:rPr>
        <w:t xml:space="preserve"> 201</w:t>
      </w:r>
      <w:r w:rsidR="000C58C2">
        <w:rPr>
          <w:rFonts w:ascii="Arial" w:hAnsi="Arial" w:cs="Arial"/>
          <w:sz w:val="22"/>
          <w:szCs w:val="22"/>
        </w:rPr>
        <w:t>6</w:t>
      </w:r>
      <w:r w:rsidR="000D25E9">
        <w:rPr>
          <w:rFonts w:ascii="Arial" w:hAnsi="Arial" w:cs="Arial"/>
          <w:sz w:val="22"/>
          <w:szCs w:val="22"/>
        </w:rPr>
        <w:t xml:space="preserve"> </w:t>
      </w:r>
    </w:p>
    <w:p w14:paraId="25E3A97C" w14:textId="77777777" w:rsidR="00432CCC" w:rsidRDefault="00432CCC" w:rsidP="00432CCC"/>
    <w:p w14:paraId="29E9CF78" w14:textId="77777777" w:rsidR="00432CCC" w:rsidRPr="00432CCC" w:rsidRDefault="00432CCC" w:rsidP="00432CCC"/>
    <w:p w14:paraId="09C8E4C5" w14:textId="0EBD3AD3" w:rsidR="00065B8D" w:rsidRDefault="006E3F82" w:rsidP="00065B8D">
      <w:pPr>
        <w:rPr>
          <w:color w:val="FF0000"/>
        </w:rPr>
      </w:pPr>
      <w:bookmarkStart w:id="16" w:name="_GoBack"/>
      <w:r w:rsidRPr="006E3F82">
        <w:rPr>
          <w:noProof/>
        </w:rPr>
        <w:drawing>
          <wp:inline distT="0" distB="0" distL="0" distR="0" wp14:anchorId="61E85EF5" wp14:editId="1610F359">
            <wp:extent cx="4966335" cy="2514600"/>
            <wp:effectExtent l="0" t="0" r="5715" b="0"/>
            <wp:docPr id="4" name="Picture 4" descr="Figure 1: Total number of completed language service requests, by requester type, Q1 2013 to Q1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6335" cy="2514600"/>
                    </a:xfrm>
                    <a:prstGeom prst="rect">
                      <a:avLst/>
                    </a:prstGeom>
                    <a:noFill/>
                    <a:ln>
                      <a:noFill/>
                    </a:ln>
                  </pic:spPr>
                </pic:pic>
              </a:graphicData>
            </a:graphic>
          </wp:inline>
        </w:drawing>
      </w:r>
      <w:bookmarkEnd w:id="16"/>
    </w:p>
    <w:p w14:paraId="364EDE1A" w14:textId="77777777" w:rsidR="006D6794" w:rsidRDefault="006D6794" w:rsidP="006D6794">
      <w:pPr>
        <w:pStyle w:val="Bulletundertext"/>
        <w:numPr>
          <w:ilvl w:val="0"/>
          <w:numId w:val="0"/>
        </w:numPr>
        <w:spacing w:after="0"/>
        <w:rPr>
          <w:szCs w:val="22"/>
        </w:rPr>
      </w:pPr>
      <w:r>
        <w:rPr>
          <w:szCs w:val="22"/>
        </w:rPr>
        <w:lastRenderedPageBreak/>
        <w:t>Completed service requests have risen overall since Q1 2013 for both criminal and civil &amp; family courts, whilst completed requests at tribunals have fallen since Q1 2014.</w:t>
      </w:r>
    </w:p>
    <w:p w14:paraId="7645766F" w14:textId="77777777" w:rsidR="006D6794" w:rsidRDefault="006D6794" w:rsidP="00F64473">
      <w:pPr>
        <w:pStyle w:val="Bulletundertext"/>
        <w:numPr>
          <w:ilvl w:val="0"/>
          <w:numId w:val="0"/>
        </w:numPr>
        <w:spacing w:after="0"/>
        <w:rPr>
          <w:b/>
          <w:szCs w:val="22"/>
        </w:rPr>
      </w:pPr>
    </w:p>
    <w:p w14:paraId="7AFD198D" w14:textId="77777777" w:rsidR="00F64473" w:rsidRDefault="00F64473" w:rsidP="00F64473">
      <w:pPr>
        <w:pStyle w:val="Bulletundertext"/>
        <w:numPr>
          <w:ilvl w:val="0"/>
          <w:numId w:val="0"/>
        </w:numPr>
        <w:spacing w:after="0"/>
        <w:rPr>
          <w:b/>
          <w:szCs w:val="22"/>
        </w:rPr>
      </w:pPr>
      <w:r w:rsidRPr="001506AE">
        <w:rPr>
          <w:b/>
          <w:szCs w:val="22"/>
        </w:rPr>
        <w:t xml:space="preserve">Completed service requests by </w:t>
      </w:r>
      <w:r w:rsidR="005D711E">
        <w:rPr>
          <w:b/>
          <w:szCs w:val="22"/>
        </w:rPr>
        <w:t>service type</w:t>
      </w:r>
    </w:p>
    <w:p w14:paraId="5ACA3B12" w14:textId="77777777" w:rsidR="00F64473" w:rsidRDefault="00F64473" w:rsidP="00F64473">
      <w:pPr>
        <w:pStyle w:val="Bulletundertext"/>
        <w:numPr>
          <w:ilvl w:val="0"/>
          <w:numId w:val="0"/>
        </w:numPr>
        <w:spacing w:after="0"/>
        <w:rPr>
          <w:b/>
          <w:szCs w:val="22"/>
        </w:rPr>
      </w:pPr>
    </w:p>
    <w:p w14:paraId="1EC87A91" w14:textId="22D1CE8C" w:rsidR="001E1CB6" w:rsidRDefault="00F64473" w:rsidP="00F64473">
      <w:pPr>
        <w:pStyle w:val="Bulletundertext"/>
        <w:numPr>
          <w:ilvl w:val="0"/>
          <w:numId w:val="0"/>
        </w:numPr>
        <w:spacing w:after="0"/>
        <w:rPr>
          <w:szCs w:val="22"/>
        </w:rPr>
      </w:pPr>
      <w:r w:rsidRPr="001506AE">
        <w:rPr>
          <w:szCs w:val="22"/>
        </w:rPr>
        <w:t>In Q1</w:t>
      </w:r>
      <w:r>
        <w:rPr>
          <w:szCs w:val="22"/>
        </w:rPr>
        <w:t xml:space="preserve"> </w:t>
      </w:r>
      <w:r w:rsidRPr="001506AE">
        <w:rPr>
          <w:szCs w:val="22"/>
        </w:rPr>
        <w:t>201</w:t>
      </w:r>
      <w:r w:rsidR="000C58C2">
        <w:rPr>
          <w:szCs w:val="22"/>
        </w:rPr>
        <w:t>6</w:t>
      </w:r>
      <w:r w:rsidRPr="001506AE">
        <w:rPr>
          <w:szCs w:val="22"/>
        </w:rPr>
        <w:t xml:space="preserve">, </w:t>
      </w:r>
      <w:r w:rsidR="000C58C2">
        <w:rPr>
          <w:szCs w:val="22"/>
        </w:rPr>
        <w:t>89</w:t>
      </w:r>
      <w:r>
        <w:rPr>
          <w:szCs w:val="22"/>
        </w:rPr>
        <w:t>%</w:t>
      </w:r>
      <w:r w:rsidR="009B1E3A">
        <w:rPr>
          <w:szCs w:val="22"/>
        </w:rPr>
        <w:t xml:space="preserve"> </w:t>
      </w:r>
      <w:r w:rsidR="001E1CB6">
        <w:rPr>
          <w:szCs w:val="22"/>
        </w:rPr>
        <w:t>(34,200</w:t>
      </w:r>
      <w:r w:rsidR="000C58C2">
        <w:rPr>
          <w:szCs w:val="22"/>
        </w:rPr>
        <w:t>)</w:t>
      </w:r>
      <w:r>
        <w:rPr>
          <w:szCs w:val="22"/>
        </w:rPr>
        <w:t xml:space="preserve"> of all completed services requests were </w:t>
      </w:r>
      <w:r w:rsidR="001D639C">
        <w:rPr>
          <w:szCs w:val="22"/>
        </w:rPr>
        <w:t xml:space="preserve">for languages in </w:t>
      </w:r>
      <w:r w:rsidR="000939A2">
        <w:rPr>
          <w:szCs w:val="22"/>
        </w:rPr>
        <w:t xml:space="preserve">the </w:t>
      </w:r>
      <w:r>
        <w:rPr>
          <w:szCs w:val="22"/>
        </w:rPr>
        <w:t xml:space="preserve">standard language group, </w:t>
      </w:r>
      <w:r w:rsidR="000C58C2">
        <w:rPr>
          <w:szCs w:val="22"/>
        </w:rPr>
        <w:t>9</w:t>
      </w:r>
      <w:r>
        <w:rPr>
          <w:szCs w:val="22"/>
        </w:rPr>
        <w:t xml:space="preserve">% </w:t>
      </w:r>
      <w:r w:rsidR="000C58C2">
        <w:rPr>
          <w:szCs w:val="22"/>
        </w:rPr>
        <w:t xml:space="preserve">(3,300) </w:t>
      </w:r>
      <w:r>
        <w:rPr>
          <w:szCs w:val="22"/>
        </w:rPr>
        <w:t xml:space="preserve">were </w:t>
      </w:r>
      <w:r w:rsidR="001D639C">
        <w:rPr>
          <w:szCs w:val="22"/>
        </w:rPr>
        <w:t xml:space="preserve">for languages in the </w:t>
      </w:r>
      <w:r>
        <w:rPr>
          <w:szCs w:val="22"/>
        </w:rPr>
        <w:t>rare language group and 2%</w:t>
      </w:r>
      <w:r w:rsidR="009B1E3A">
        <w:rPr>
          <w:szCs w:val="22"/>
        </w:rPr>
        <w:t xml:space="preserve"> </w:t>
      </w:r>
      <w:r w:rsidR="000C58C2">
        <w:rPr>
          <w:szCs w:val="22"/>
        </w:rPr>
        <w:t>(62</w:t>
      </w:r>
      <w:r w:rsidR="009B1E3A">
        <w:rPr>
          <w:szCs w:val="22"/>
        </w:rPr>
        <w:t>0</w:t>
      </w:r>
      <w:r w:rsidR="000C58C2">
        <w:rPr>
          <w:szCs w:val="22"/>
        </w:rPr>
        <w:t>)</w:t>
      </w:r>
      <w:r>
        <w:rPr>
          <w:szCs w:val="22"/>
        </w:rPr>
        <w:t xml:space="preserve"> were </w:t>
      </w:r>
      <w:r w:rsidR="001D639C">
        <w:rPr>
          <w:szCs w:val="22"/>
        </w:rPr>
        <w:t xml:space="preserve">for </w:t>
      </w:r>
      <w:r>
        <w:rPr>
          <w:szCs w:val="22"/>
        </w:rPr>
        <w:t>special s</w:t>
      </w:r>
      <w:r w:rsidR="00A35F81">
        <w:rPr>
          <w:szCs w:val="22"/>
        </w:rPr>
        <w:t>ervices</w:t>
      </w:r>
      <w:r w:rsidR="00A869C8">
        <w:rPr>
          <w:szCs w:val="22"/>
        </w:rPr>
        <w:t>.</w:t>
      </w:r>
    </w:p>
    <w:p w14:paraId="5A2B468C" w14:textId="77777777" w:rsidR="00E552DE" w:rsidRDefault="00E552DE" w:rsidP="00367EC1">
      <w:pPr>
        <w:pStyle w:val="Bulletundertext"/>
        <w:numPr>
          <w:ilvl w:val="0"/>
          <w:numId w:val="0"/>
        </w:numPr>
        <w:spacing w:after="0"/>
        <w:rPr>
          <w:szCs w:val="22"/>
        </w:rPr>
      </w:pPr>
    </w:p>
    <w:p w14:paraId="493E4A31" w14:textId="77777777" w:rsidR="00F90416" w:rsidRDefault="00F90416" w:rsidP="00F90416">
      <w:pPr>
        <w:pStyle w:val="Bulletundertext"/>
        <w:numPr>
          <w:ilvl w:val="0"/>
          <w:numId w:val="0"/>
        </w:numPr>
        <w:spacing w:after="0"/>
        <w:rPr>
          <w:b/>
        </w:rPr>
      </w:pPr>
      <w:r w:rsidRPr="00223E5F">
        <w:rPr>
          <w:b/>
        </w:rPr>
        <w:t>Completed service requests by outcome</w:t>
      </w:r>
    </w:p>
    <w:p w14:paraId="75B111C3" w14:textId="77777777" w:rsidR="00F90416" w:rsidRPr="00223E5F" w:rsidRDefault="00F90416" w:rsidP="00F90416">
      <w:pPr>
        <w:pStyle w:val="Bulletundertext"/>
        <w:numPr>
          <w:ilvl w:val="0"/>
          <w:numId w:val="0"/>
        </w:numPr>
        <w:spacing w:after="0"/>
        <w:rPr>
          <w:b/>
        </w:rPr>
      </w:pPr>
    </w:p>
    <w:p w14:paraId="25036F7C" w14:textId="57347756" w:rsidR="00F90416" w:rsidRDefault="00F90416" w:rsidP="00F90416">
      <w:pPr>
        <w:pStyle w:val="Bulletundertext"/>
        <w:numPr>
          <w:ilvl w:val="0"/>
          <w:numId w:val="0"/>
        </w:numPr>
        <w:spacing w:after="0"/>
        <w:rPr>
          <w:szCs w:val="22"/>
        </w:rPr>
      </w:pPr>
      <w:r>
        <w:rPr>
          <w:szCs w:val="22"/>
        </w:rPr>
        <w:t>In Q1 201</w:t>
      </w:r>
      <w:r w:rsidR="000C58C2">
        <w:rPr>
          <w:szCs w:val="22"/>
        </w:rPr>
        <w:t>6</w:t>
      </w:r>
      <w:r>
        <w:rPr>
          <w:szCs w:val="22"/>
        </w:rPr>
        <w:t>, 1</w:t>
      </w:r>
      <w:r w:rsidR="000C58C2">
        <w:rPr>
          <w:szCs w:val="22"/>
        </w:rPr>
        <w:t>4</w:t>
      </w:r>
      <w:r>
        <w:rPr>
          <w:szCs w:val="22"/>
        </w:rPr>
        <w:t>% (</w:t>
      </w:r>
      <w:r w:rsidR="000C58C2">
        <w:rPr>
          <w:szCs w:val="22"/>
        </w:rPr>
        <w:t>5</w:t>
      </w:r>
      <w:r w:rsidR="00E65661">
        <w:rPr>
          <w:szCs w:val="22"/>
        </w:rPr>
        <w:t>,5</w:t>
      </w:r>
      <w:r>
        <w:rPr>
          <w:szCs w:val="22"/>
        </w:rPr>
        <w:t xml:space="preserve">00) of all completed service requests were cancelled as a result of customer action </w:t>
      </w:r>
      <w:r w:rsidR="008E0EAC">
        <w:rPr>
          <w:szCs w:val="22"/>
        </w:rPr>
        <w:t xml:space="preserve">(this category includes </w:t>
      </w:r>
      <w:r w:rsidR="0012435E">
        <w:rPr>
          <w:szCs w:val="22"/>
        </w:rPr>
        <w:t>‘</w:t>
      </w:r>
      <w:r w:rsidR="00390489">
        <w:rPr>
          <w:szCs w:val="22"/>
        </w:rPr>
        <w:t>C</w:t>
      </w:r>
      <w:r w:rsidR="008E0EAC">
        <w:rPr>
          <w:szCs w:val="22"/>
        </w:rPr>
        <w:t>ancell</w:t>
      </w:r>
      <w:r w:rsidR="00390489">
        <w:rPr>
          <w:szCs w:val="22"/>
        </w:rPr>
        <w:t>ed</w:t>
      </w:r>
      <w:r w:rsidR="008E0EAC">
        <w:rPr>
          <w:szCs w:val="22"/>
        </w:rPr>
        <w:t xml:space="preserve"> by customer</w:t>
      </w:r>
      <w:r w:rsidR="0012435E">
        <w:rPr>
          <w:szCs w:val="22"/>
        </w:rPr>
        <w:t>’</w:t>
      </w:r>
      <w:r w:rsidR="008E0EAC">
        <w:rPr>
          <w:szCs w:val="22"/>
        </w:rPr>
        <w:t xml:space="preserve"> and </w:t>
      </w:r>
      <w:r w:rsidR="0012435E">
        <w:rPr>
          <w:szCs w:val="22"/>
        </w:rPr>
        <w:t>‘</w:t>
      </w:r>
      <w:r w:rsidR="00390489">
        <w:rPr>
          <w:szCs w:val="22"/>
        </w:rPr>
        <w:t>C</w:t>
      </w:r>
      <w:r w:rsidR="008E0EAC">
        <w:rPr>
          <w:szCs w:val="22"/>
        </w:rPr>
        <w:t>ustomer did not attend</w:t>
      </w:r>
      <w:r w:rsidR="0012435E">
        <w:rPr>
          <w:szCs w:val="22"/>
        </w:rPr>
        <w:t>’</w:t>
      </w:r>
      <w:r w:rsidR="008E0EAC">
        <w:rPr>
          <w:szCs w:val="22"/>
        </w:rPr>
        <w:t xml:space="preserve">) </w:t>
      </w:r>
      <w:r>
        <w:rPr>
          <w:szCs w:val="22"/>
        </w:rPr>
        <w:t xml:space="preserve">– </w:t>
      </w:r>
      <w:r w:rsidR="00311E0F">
        <w:rPr>
          <w:szCs w:val="22"/>
        </w:rPr>
        <w:t xml:space="preserve">a </w:t>
      </w:r>
      <w:r w:rsidR="00692B7E">
        <w:rPr>
          <w:szCs w:val="22"/>
        </w:rPr>
        <w:t xml:space="preserve">decrease </w:t>
      </w:r>
      <w:r>
        <w:rPr>
          <w:szCs w:val="22"/>
        </w:rPr>
        <w:t xml:space="preserve">of one percentage point compared with </w:t>
      </w:r>
      <w:r w:rsidR="00CF09C8">
        <w:rPr>
          <w:szCs w:val="22"/>
        </w:rPr>
        <w:t>Q4 2015</w:t>
      </w:r>
      <w:r>
        <w:rPr>
          <w:szCs w:val="22"/>
        </w:rPr>
        <w:t>.</w:t>
      </w:r>
    </w:p>
    <w:p w14:paraId="0FD8B573" w14:textId="77777777" w:rsidR="00A35F81" w:rsidRDefault="00A35F81" w:rsidP="00F90416">
      <w:pPr>
        <w:pStyle w:val="Bulletundertext"/>
        <w:numPr>
          <w:ilvl w:val="0"/>
          <w:numId w:val="0"/>
        </w:numPr>
        <w:spacing w:after="0"/>
        <w:rPr>
          <w:szCs w:val="22"/>
        </w:rPr>
      </w:pPr>
    </w:p>
    <w:p w14:paraId="07B5C89C" w14:textId="37632591" w:rsidR="00F90416" w:rsidRPr="00FC2D01" w:rsidRDefault="00F90416" w:rsidP="0012435E">
      <w:pPr>
        <w:pStyle w:val="Bulletundertext"/>
        <w:numPr>
          <w:ilvl w:val="0"/>
          <w:numId w:val="0"/>
        </w:numPr>
        <w:spacing w:after="0"/>
        <w:rPr>
          <w:szCs w:val="22"/>
        </w:rPr>
      </w:pPr>
      <w:r w:rsidRPr="005D63BC">
        <w:rPr>
          <w:szCs w:val="22"/>
        </w:rPr>
        <w:t xml:space="preserve">Cancellations varied </w:t>
      </w:r>
      <w:r w:rsidR="00CD2C1A" w:rsidRPr="005D63BC">
        <w:rPr>
          <w:szCs w:val="22"/>
        </w:rPr>
        <w:t>little</w:t>
      </w:r>
      <w:r w:rsidR="0012435E" w:rsidRPr="005D63BC">
        <w:rPr>
          <w:szCs w:val="22"/>
        </w:rPr>
        <w:t xml:space="preserve"> by requester type</w:t>
      </w:r>
      <w:r w:rsidR="00FC2D01" w:rsidRPr="005D63BC">
        <w:rPr>
          <w:szCs w:val="22"/>
        </w:rPr>
        <w:t>,</w:t>
      </w:r>
      <w:r w:rsidR="00CD2C1A" w:rsidRPr="005D63BC">
        <w:rPr>
          <w:szCs w:val="22"/>
        </w:rPr>
        <w:t xml:space="preserve"> but </w:t>
      </w:r>
      <w:r w:rsidR="00840472">
        <w:rPr>
          <w:szCs w:val="22"/>
        </w:rPr>
        <w:t>did</w:t>
      </w:r>
      <w:r w:rsidR="00840472" w:rsidRPr="005D63BC">
        <w:rPr>
          <w:szCs w:val="22"/>
        </w:rPr>
        <w:t xml:space="preserve"> </w:t>
      </w:r>
      <w:r w:rsidR="0012435E" w:rsidRPr="005D63BC">
        <w:rPr>
          <w:szCs w:val="22"/>
        </w:rPr>
        <w:t xml:space="preserve">vary by service type – with </w:t>
      </w:r>
      <w:r w:rsidR="00862C3C" w:rsidRPr="005D63BC">
        <w:rPr>
          <w:szCs w:val="22"/>
        </w:rPr>
        <w:t>1</w:t>
      </w:r>
      <w:r w:rsidR="00CF09C8" w:rsidRPr="005D63BC">
        <w:rPr>
          <w:szCs w:val="22"/>
        </w:rPr>
        <w:t>4</w:t>
      </w:r>
      <w:r w:rsidR="00862C3C" w:rsidRPr="005D63BC">
        <w:rPr>
          <w:szCs w:val="22"/>
        </w:rPr>
        <w:t>%</w:t>
      </w:r>
      <w:r w:rsidR="005D63BC" w:rsidRPr="005D63BC">
        <w:rPr>
          <w:szCs w:val="22"/>
        </w:rPr>
        <w:t xml:space="preserve"> </w:t>
      </w:r>
      <w:r w:rsidR="00CF09C8" w:rsidRPr="005D63BC">
        <w:rPr>
          <w:szCs w:val="22"/>
        </w:rPr>
        <w:t>(4,</w:t>
      </w:r>
      <w:r w:rsidR="005D63BC" w:rsidRPr="005D63BC">
        <w:rPr>
          <w:szCs w:val="22"/>
        </w:rPr>
        <w:t>7</w:t>
      </w:r>
      <w:r w:rsidR="00CF09C8" w:rsidRPr="005D63BC">
        <w:rPr>
          <w:szCs w:val="22"/>
        </w:rPr>
        <w:t>00)</w:t>
      </w:r>
      <w:r w:rsidR="00862C3C" w:rsidRPr="005D63BC">
        <w:rPr>
          <w:szCs w:val="22"/>
        </w:rPr>
        <w:t xml:space="preserve"> of completed service requests for standard language</w:t>
      </w:r>
      <w:r w:rsidR="001D639C">
        <w:rPr>
          <w:szCs w:val="22"/>
        </w:rPr>
        <w:t>s</w:t>
      </w:r>
      <w:r w:rsidR="00862C3C" w:rsidRPr="005D63BC">
        <w:rPr>
          <w:szCs w:val="22"/>
        </w:rPr>
        <w:t xml:space="preserve"> cancelled as a result of customer action</w:t>
      </w:r>
      <w:r w:rsidR="0012435E" w:rsidRPr="005D63BC">
        <w:rPr>
          <w:szCs w:val="22"/>
        </w:rPr>
        <w:t xml:space="preserve"> in Q1 201</w:t>
      </w:r>
      <w:r w:rsidR="00CF09C8" w:rsidRPr="005D63BC">
        <w:rPr>
          <w:szCs w:val="22"/>
        </w:rPr>
        <w:t>6</w:t>
      </w:r>
      <w:r w:rsidR="00AC57B2">
        <w:rPr>
          <w:szCs w:val="22"/>
        </w:rPr>
        <w:t>, compared to</w:t>
      </w:r>
      <w:r w:rsidR="001D639C">
        <w:rPr>
          <w:szCs w:val="22"/>
        </w:rPr>
        <w:t xml:space="preserve"> </w:t>
      </w:r>
      <w:r w:rsidRPr="005D63BC">
        <w:rPr>
          <w:szCs w:val="22"/>
        </w:rPr>
        <w:t>18%</w:t>
      </w:r>
      <w:r w:rsidR="00CF09C8" w:rsidRPr="005D63BC">
        <w:rPr>
          <w:szCs w:val="22"/>
        </w:rPr>
        <w:t xml:space="preserve"> (570)</w:t>
      </w:r>
      <w:r w:rsidRPr="005D63BC">
        <w:rPr>
          <w:szCs w:val="22"/>
        </w:rPr>
        <w:t xml:space="preserve"> </w:t>
      </w:r>
      <w:r w:rsidR="0012435E" w:rsidRPr="005D63BC">
        <w:rPr>
          <w:szCs w:val="22"/>
        </w:rPr>
        <w:t xml:space="preserve">for </w:t>
      </w:r>
      <w:r w:rsidRPr="005D63BC">
        <w:rPr>
          <w:szCs w:val="22"/>
        </w:rPr>
        <w:t>rare language</w:t>
      </w:r>
      <w:r w:rsidR="001D639C">
        <w:rPr>
          <w:szCs w:val="22"/>
        </w:rPr>
        <w:t>s</w:t>
      </w:r>
      <w:r w:rsidR="0012435E" w:rsidRPr="005D63BC">
        <w:rPr>
          <w:szCs w:val="22"/>
        </w:rPr>
        <w:t xml:space="preserve"> and 2</w:t>
      </w:r>
      <w:r w:rsidR="00CF09C8" w:rsidRPr="005D63BC">
        <w:rPr>
          <w:szCs w:val="22"/>
        </w:rPr>
        <w:t>0</w:t>
      </w:r>
      <w:r w:rsidR="0012435E" w:rsidRPr="005D63BC">
        <w:rPr>
          <w:szCs w:val="22"/>
        </w:rPr>
        <w:t>%</w:t>
      </w:r>
      <w:r w:rsidR="00CF09C8" w:rsidRPr="005D63BC">
        <w:rPr>
          <w:szCs w:val="22"/>
        </w:rPr>
        <w:t xml:space="preserve"> (12</w:t>
      </w:r>
      <w:r w:rsidR="00056F30">
        <w:rPr>
          <w:szCs w:val="22"/>
        </w:rPr>
        <w:t>0</w:t>
      </w:r>
      <w:r w:rsidR="00CF09C8" w:rsidRPr="005D63BC">
        <w:rPr>
          <w:szCs w:val="22"/>
        </w:rPr>
        <w:t>)</w:t>
      </w:r>
      <w:r w:rsidR="0012435E" w:rsidRPr="005D63BC">
        <w:rPr>
          <w:szCs w:val="22"/>
        </w:rPr>
        <w:t xml:space="preserve"> for </w:t>
      </w:r>
      <w:r w:rsidRPr="005D63BC">
        <w:rPr>
          <w:szCs w:val="22"/>
        </w:rPr>
        <w:t>special services</w:t>
      </w:r>
      <w:r w:rsidR="0012435E">
        <w:rPr>
          <w:szCs w:val="22"/>
        </w:rPr>
        <w:t>.</w:t>
      </w:r>
      <w:r w:rsidRPr="00FC2D01">
        <w:rPr>
          <w:szCs w:val="22"/>
        </w:rPr>
        <w:t xml:space="preserve"> </w:t>
      </w:r>
    </w:p>
    <w:p w14:paraId="63DDB541" w14:textId="77777777" w:rsidR="00B46212" w:rsidRDefault="00B46212" w:rsidP="00367EC1">
      <w:pPr>
        <w:pStyle w:val="Bulletundertext"/>
        <w:numPr>
          <w:ilvl w:val="0"/>
          <w:numId w:val="0"/>
        </w:numPr>
        <w:spacing w:after="0"/>
        <w:rPr>
          <w:szCs w:val="22"/>
        </w:rPr>
      </w:pPr>
    </w:p>
    <w:p w14:paraId="4B7F5B60" w14:textId="20FB2A18" w:rsidR="00862C3C" w:rsidRDefault="00862C3C" w:rsidP="00862C3C">
      <w:pPr>
        <w:pStyle w:val="Bulletundertext"/>
        <w:numPr>
          <w:ilvl w:val="0"/>
          <w:numId w:val="0"/>
        </w:numPr>
        <w:spacing w:after="0"/>
        <w:rPr>
          <w:szCs w:val="22"/>
        </w:rPr>
      </w:pPr>
      <w:r w:rsidRPr="0096138F">
        <w:rPr>
          <w:szCs w:val="22"/>
        </w:rPr>
        <w:t>In Q1 201</w:t>
      </w:r>
      <w:r w:rsidR="00E65661">
        <w:rPr>
          <w:szCs w:val="22"/>
        </w:rPr>
        <w:t>6</w:t>
      </w:r>
      <w:r w:rsidRPr="0096138F">
        <w:rPr>
          <w:szCs w:val="22"/>
        </w:rPr>
        <w:t xml:space="preserve">, there was </w:t>
      </w:r>
      <w:r w:rsidR="00E65661">
        <w:rPr>
          <w:szCs w:val="22"/>
        </w:rPr>
        <w:t>no change</w:t>
      </w:r>
      <w:r w:rsidRPr="0096138F">
        <w:rPr>
          <w:szCs w:val="22"/>
        </w:rPr>
        <w:t xml:space="preserve"> in the </w:t>
      </w:r>
      <w:r w:rsidR="001F1981">
        <w:rPr>
          <w:szCs w:val="22"/>
        </w:rPr>
        <w:t>proportion</w:t>
      </w:r>
      <w:r w:rsidR="001F1981" w:rsidRPr="0096138F">
        <w:rPr>
          <w:szCs w:val="22"/>
        </w:rPr>
        <w:t xml:space="preserve"> </w:t>
      </w:r>
      <w:r w:rsidRPr="0096138F">
        <w:rPr>
          <w:szCs w:val="22"/>
        </w:rPr>
        <w:t xml:space="preserve">of service requests not fulfilled as </w:t>
      </w:r>
      <w:r w:rsidR="00EF5304">
        <w:rPr>
          <w:szCs w:val="22"/>
        </w:rPr>
        <w:t xml:space="preserve">a </w:t>
      </w:r>
      <w:r w:rsidRPr="0096138F">
        <w:rPr>
          <w:szCs w:val="22"/>
        </w:rPr>
        <w:t xml:space="preserve">result of suppliers’ action (this includes categories </w:t>
      </w:r>
      <w:r w:rsidR="00390489">
        <w:rPr>
          <w:szCs w:val="22"/>
        </w:rPr>
        <w:t>‘N</w:t>
      </w:r>
      <w:r w:rsidRPr="0096138F">
        <w:rPr>
          <w:szCs w:val="22"/>
        </w:rPr>
        <w:t>ot fulfilled by supplier</w:t>
      </w:r>
      <w:r w:rsidR="00390489">
        <w:rPr>
          <w:szCs w:val="22"/>
        </w:rPr>
        <w:t>’</w:t>
      </w:r>
      <w:r w:rsidRPr="0096138F">
        <w:rPr>
          <w:szCs w:val="22"/>
        </w:rPr>
        <w:t xml:space="preserve"> and </w:t>
      </w:r>
      <w:r w:rsidR="00390489">
        <w:rPr>
          <w:szCs w:val="22"/>
        </w:rPr>
        <w:t>‘S</w:t>
      </w:r>
      <w:r w:rsidRPr="0096138F">
        <w:rPr>
          <w:szCs w:val="22"/>
        </w:rPr>
        <w:t>upplier did not attend</w:t>
      </w:r>
      <w:r w:rsidR="00390489">
        <w:rPr>
          <w:szCs w:val="22"/>
        </w:rPr>
        <w:t>’</w:t>
      </w:r>
      <w:r w:rsidRPr="0096138F">
        <w:rPr>
          <w:szCs w:val="22"/>
        </w:rPr>
        <w:t xml:space="preserve">) compared with </w:t>
      </w:r>
      <w:r w:rsidR="000D2EBA">
        <w:rPr>
          <w:szCs w:val="22"/>
        </w:rPr>
        <w:t>Q4 2015</w:t>
      </w:r>
      <w:r w:rsidR="001D639C">
        <w:rPr>
          <w:szCs w:val="22"/>
        </w:rPr>
        <w:t>.</w:t>
      </w:r>
      <w:r w:rsidR="001D639C" w:rsidRPr="0096138F">
        <w:rPr>
          <w:szCs w:val="22"/>
        </w:rPr>
        <w:t xml:space="preserve"> </w:t>
      </w:r>
      <w:r w:rsidRPr="0096138F">
        <w:rPr>
          <w:szCs w:val="22"/>
        </w:rPr>
        <w:t>Of the total completed service requests in Q1 201</w:t>
      </w:r>
      <w:r w:rsidR="00E65661">
        <w:rPr>
          <w:szCs w:val="22"/>
        </w:rPr>
        <w:t>6</w:t>
      </w:r>
      <w:r w:rsidRPr="0096138F">
        <w:rPr>
          <w:szCs w:val="22"/>
        </w:rPr>
        <w:t xml:space="preserve">, </w:t>
      </w:r>
      <w:r w:rsidR="00E65661">
        <w:rPr>
          <w:szCs w:val="22"/>
        </w:rPr>
        <w:t>2</w:t>
      </w:r>
      <w:r w:rsidRPr="0096138F">
        <w:rPr>
          <w:szCs w:val="22"/>
        </w:rPr>
        <w:t xml:space="preserve">% </w:t>
      </w:r>
      <w:r w:rsidR="00E65661">
        <w:rPr>
          <w:szCs w:val="22"/>
        </w:rPr>
        <w:t>(84</w:t>
      </w:r>
      <w:r w:rsidR="0067566C">
        <w:rPr>
          <w:szCs w:val="22"/>
        </w:rPr>
        <w:t>0</w:t>
      </w:r>
      <w:r w:rsidR="00E65661">
        <w:rPr>
          <w:szCs w:val="22"/>
        </w:rPr>
        <w:t xml:space="preserve">) </w:t>
      </w:r>
      <w:r w:rsidRPr="0096138F">
        <w:rPr>
          <w:szCs w:val="22"/>
        </w:rPr>
        <w:t>were not fulfilled by the contractor</w:t>
      </w:r>
      <w:r>
        <w:rPr>
          <w:szCs w:val="22"/>
        </w:rPr>
        <w:t>.</w:t>
      </w:r>
    </w:p>
    <w:p w14:paraId="6FE146C4" w14:textId="77777777" w:rsidR="00B46212" w:rsidRDefault="00B46212" w:rsidP="00367EC1">
      <w:pPr>
        <w:pStyle w:val="Bulletundertext"/>
        <w:numPr>
          <w:ilvl w:val="0"/>
          <w:numId w:val="0"/>
        </w:numPr>
        <w:spacing w:after="0"/>
        <w:rPr>
          <w:szCs w:val="22"/>
        </w:rPr>
      </w:pPr>
    </w:p>
    <w:p w14:paraId="25F52BE1" w14:textId="77777777" w:rsidR="003B51CE" w:rsidRDefault="003B51CE">
      <w:pPr>
        <w:rPr>
          <w:rFonts w:cs="Arial"/>
          <w:b/>
          <w:bCs/>
          <w:iCs/>
          <w:szCs w:val="22"/>
          <w:lang w:eastAsia="en-US"/>
        </w:rPr>
      </w:pPr>
      <w:bookmarkStart w:id="17" w:name="_Toc424188791"/>
      <w:r>
        <w:rPr>
          <w:szCs w:val="22"/>
          <w:lang w:eastAsia="en-US"/>
        </w:rPr>
        <w:br w:type="page"/>
      </w:r>
    </w:p>
    <w:p w14:paraId="49A12843" w14:textId="77777777" w:rsidR="00553CC5" w:rsidRPr="00A209B0" w:rsidRDefault="005019F2" w:rsidP="00A209B0">
      <w:pPr>
        <w:pStyle w:val="Heading1"/>
        <w:rPr>
          <w:sz w:val="22"/>
          <w:szCs w:val="22"/>
          <w:lang w:eastAsia="en-US"/>
        </w:rPr>
      </w:pPr>
      <w:r w:rsidRPr="00A209B0">
        <w:rPr>
          <w:sz w:val="22"/>
          <w:szCs w:val="22"/>
          <w:lang w:eastAsia="en-US"/>
        </w:rPr>
        <w:lastRenderedPageBreak/>
        <w:t xml:space="preserve">2: </w:t>
      </w:r>
      <w:r w:rsidR="005D711E" w:rsidRPr="00A209B0">
        <w:rPr>
          <w:sz w:val="22"/>
          <w:szCs w:val="22"/>
          <w:lang w:eastAsia="en-US"/>
        </w:rPr>
        <w:t>‘</w:t>
      </w:r>
      <w:r w:rsidR="00553CC5" w:rsidRPr="00A209B0">
        <w:rPr>
          <w:sz w:val="22"/>
          <w:szCs w:val="22"/>
          <w:lang w:eastAsia="en-US"/>
        </w:rPr>
        <w:t>Success rate</w:t>
      </w:r>
      <w:r w:rsidR="00E915BD" w:rsidRPr="00A209B0">
        <w:rPr>
          <w:sz w:val="22"/>
          <w:szCs w:val="22"/>
          <w:lang w:eastAsia="en-US"/>
        </w:rPr>
        <w:t>’</w:t>
      </w:r>
      <w:r w:rsidR="00ED3514" w:rsidRPr="00A209B0">
        <w:rPr>
          <w:sz w:val="22"/>
          <w:szCs w:val="22"/>
          <w:lang w:eastAsia="en-US"/>
        </w:rPr>
        <w:t xml:space="preserve"> of completed requests</w:t>
      </w:r>
      <w:r w:rsidR="001C676D" w:rsidRPr="00A209B0">
        <w:rPr>
          <w:sz w:val="22"/>
          <w:szCs w:val="22"/>
          <w:lang w:eastAsia="en-US"/>
        </w:rPr>
        <w:t xml:space="preserve"> for </w:t>
      </w:r>
      <w:r w:rsidR="00C01519" w:rsidRPr="00A209B0">
        <w:rPr>
          <w:sz w:val="22"/>
          <w:szCs w:val="22"/>
          <w:lang w:eastAsia="en-US"/>
        </w:rPr>
        <w:t xml:space="preserve">language </w:t>
      </w:r>
      <w:r w:rsidR="0010073F" w:rsidRPr="00A209B0">
        <w:rPr>
          <w:sz w:val="22"/>
          <w:szCs w:val="22"/>
          <w:lang w:eastAsia="en-US"/>
        </w:rPr>
        <w:t xml:space="preserve">interpreter and translation </w:t>
      </w:r>
      <w:r w:rsidR="00C01519" w:rsidRPr="00A209B0">
        <w:rPr>
          <w:sz w:val="22"/>
          <w:szCs w:val="22"/>
          <w:lang w:eastAsia="en-US"/>
        </w:rPr>
        <w:t>services</w:t>
      </w:r>
      <w:bookmarkEnd w:id="17"/>
    </w:p>
    <w:p w14:paraId="46925DCB" w14:textId="77777777" w:rsidR="008A5BD2" w:rsidRDefault="008A5BD2" w:rsidP="008A5BD2"/>
    <w:p w14:paraId="78250B36" w14:textId="7742601E" w:rsidR="00C461A8" w:rsidRPr="00F9798D" w:rsidRDefault="00C461A8" w:rsidP="00C461A8">
      <w:pPr>
        <w:pStyle w:val="Bulletundertext"/>
        <w:numPr>
          <w:ilvl w:val="0"/>
          <w:numId w:val="0"/>
        </w:numPr>
        <w:spacing w:after="0"/>
        <w:rPr>
          <w:i/>
        </w:rPr>
      </w:pPr>
      <w:r w:rsidRPr="00F9798D">
        <w:rPr>
          <w:i/>
        </w:rPr>
        <w:t>The success rate provides a measure of the successful completion of legitimate requests – it is calculated as the number of completed requests which are either fulfilled or the customer does not attend, as a proportion of all completed requests excluding those cancelled by the customer.</w:t>
      </w:r>
    </w:p>
    <w:p w14:paraId="402C07FC" w14:textId="77777777" w:rsidR="00C461A8" w:rsidRDefault="00C461A8" w:rsidP="00C461A8">
      <w:pPr>
        <w:pStyle w:val="Bulletundertext"/>
        <w:numPr>
          <w:ilvl w:val="0"/>
          <w:numId w:val="0"/>
        </w:numPr>
        <w:spacing w:after="0"/>
        <w:rPr>
          <w:i/>
          <w:color w:val="FF0000"/>
          <w:sz w:val="24"/>
          <w:szCs w:val="24"/>
        </w:rPr>
      </w:pPr>
    </w:p>
    <w:p w14:paraId="743B21A4" w14:textId="4D0C9C93" w:rsidR="00C461A8" w:rsidRPr="007E2657" w:rsidRDefault="00A75DA7" w:rsidP="00C461A8">
      <w:pPr>
        <w:pStyle w:val="Bulletundertext"/>
        <w:numPr>
          <w:ilvl w:val="0"/>
          <w:numId w:val="0"/>
        </w:numPr>
        <w:spacing w:after="0"/>
      </w:pPr>
      <w:r w:rsidRPr="009D0018">
        <w:t>The s</w:t>
      </w:r>
      <w:r w:rsidR="00C461A8" w:rsidRPr="007E2657">
        <w:t>uccess rate in Q</w:t>
      </w:r>
      <w:r w:rsidR="00F85C82" w:rsidRPr="007E2657">
        <w:t>1</w:t>
      </w:r>
      <w:r w:rsidR="00C461A8" w:rsidRPr="007E2657">
        <w:t xml:space="preserve"> 201</w:t>
      </w:r>
      <w:r w:rsidR="00023F26" w:rsidRPr="007E2657">
        <w:t>6</w:t>
      </w:r>
      <w:r w:rsidR="00C461A8" w:rsidRPr="007E2657">
        <w:t xml:space="preserve"> </w:t>
      </w:r>
      <w:r w:rsidR="00F85C82" w:rsidRPr="007E2657">
        <w:t xml:space="preserve">was </w:t>
      </w:r>
      <w:r w:rsidR="002D611C" w:rsidRPr="007E2657">
        <w:t>9</w:t>
      </w:r>
      <w:r w:rsidR="00023F26" w:rsidRPr="007E2657">
        <w:t>7</w:t>
      </w:r>
      <w:r w:rsidR="002D611C" w:rsidRPr="007E2657">
        <w:t>%</w:t>
      </w:r>
      <w:r w:rsidRPr="009D0018">
        <w:t xml:space="preserve">, </w:t>
      </w:r>
      <w:r w:rsidR="00BE54CC" w:rsidRPr="009D0018">
        <w:t xml:space="preserve">a similar rate </w:t>
      </w:r>
      <w:r w:rsidR="00F85C82" w:rsidRPr="009D0018">
        <w:t xml:space="preserve">to </w:t>
      </w:r>
      <w:r w:rsidR="00023F26" w:rsidRPr="007E2657">
        <w:t>Q4 2015</w:t>
      </w:r>
      <w:r w:rsidR="00E32B8D">
        <w:t xml:space="preserve"> (98%)</w:t>
      </w:r>
      <w:r w:rsidR="00F85C82" w:rsidRPr="007E2657">
        <w:t>.</w:t>
      </w:r>
      <w:r w:rsidR="00C461A8" w:rsidRPr="007E2657">
        <w:t xml:space="preserve"> </w:t>
      </w:r>
    </w:p>
    <w:p w14:paraId="1B867B47" w14:textId="77777777" w:rsidR="00230202" w:rsidRDefault="00230202" w:rsidP="002D611C">
      <w:pPr>
        <w:pStyle w:val="Text"/>
        <w:spacing w:after="0"/>
        <w:rPr>
          <w:b/>
        </w:rPr>
      </w:pPr>
    </w:p>
    <w:p w14:paraId="11341F73" w14:textId="56657341" w:rsidR="002D611C" w:rsidRPr="00536DE9" w:rsidRDefault="002D611C" w:rsidP="002D611C">
      <w:pPr>
        <w:pStyle w:val="Text"/>
        <w:spacing w:after="0"/>
        <w:rPr>
          <w:b/>
        </w:rPr>
      </w:pPr>
      <w:r w:rsidRPr="00536DE9">
        <w:rPr>
          <w:b/>
        </w:rPr>
        <w:t>Success rate trend since 201</w:t>
      </w:r>
      <w:r w:rsidR="00F11A26">
        <w:rPr>
          <w:b/>
        </w:rPr>
        <w:t>3</w:t>
      </w:r>
    </w:p>
    <w:p w14:paraId="17A72B4A" w14:textId="77777777" w:rsidR="002D611C" w:rsidRDefault="002D611C" w:rsidP="002D611C">
      <w:pPr>
        <w:pStyle w:val="Text"/>
        <w:spacing w:after="0"/>
        <w:rPr>
          <w:b/>
          <w:color w:val="FF0000"/>
        </w:rPr>
      </w:pPr>
    </w:p>
    <w:p w14:paraId="03346551" w14:textId="21F09771" w:rsidR="002D611C" w:rsidRDefault="00BC0D24" w:rsidP="002D611C">
      <w:pPr>
        <w:pStyle w:val="Text"/>
        <w:spacing w:after="0"/>
      </w:pPr>
      <w:r>
        <w:t>I</w:t>
      </w:r>
      <w:r w:rsidR="002D611C" w:rsidRPr="003B753E">
        <w:t>n</w:t>
      </w:r>
      <w:r>
        <w:t xml:space="preserve"> the first quarter </w:t>
      </w:r>
      <w:r w:rsidR="00B46212">
        <w:t xml:space="preserve">of </w:t>
      </w:r>
      <w:r w:rsidR="00B46212" w:rsidRPr="003B753E">
        <w:t>2013</w:t>
      </w:r>
      <w:r w:rsidR="002D611C" w:rsidRPr="003B753E">
        <w:t xml:space="preserve">, the success rate </w:t>
      </w:r>
      <w:r>
        <w:t>was</w:t>
      </w:r>
      <w:r w:rsidR="002D611C" w:rsidRPr="003B753E">
        <w:t xml:space="preserve"> 8</w:t>
      </w:r>
      <w:r w:rsidR="00B75280">
        <w:t>6</w:t>
      </w:r>
      <w:r w:rsidR="002D611C" w:rsidRPr="003B753E">
        <w:t>% – th</w:t>
      </w:r>
      <w:r>
        <w:t xml:space="preserve">is </w:t>
      </w:r>
      <w:r w:rsidR="00FC2D01">
        <w:t>coincided with</w:t>
      </w:r>
      <w:r>
        <w:t xml:space="preserve"> the dispute between the contractor and the interpreters over </w:t>
      </w:r>
      <w:r w:rsidR="00B46212">
        <w:t>the reduction</w:t>
      </w:r>
      <w:r>
        <w:t xml:space="preserve"> </w:t>
      </w:r>
      <w:r w:rsidR="004F32B2">
        <w:t>of</w:t>
      </w:r>
      <w:r w:rsidR="004F32B2" w:rsidRPr="003B753E">
        <w:t xml:space="preserve"> mileage</w:t>
      </w:r>
      <w:r w:rsidR="002D611C" w:rsidRPr="003B753E">
        <w:t xml:space="preserve"> rate paid to interpreters. In Q3 2013, the success rate increased to 9</w:t>
      </w:r>
      <w:r w:rsidR="007A72FE">
        <w:t>4</w:t>
      </w:r>
      <w:r w:rsidR="002D611C">
        <w:t>%</w:t>
      </w:r>
      <w:r w:rsidR="00A80C46">
        <w:t>,</w:t>
      </w:r>
      <w:r w:rsidR="002D611C" w:rsidRPr="003B753E">
        <w:t xml:space="preserve"> </w:t>
      </w:r>
      <w:r w:rsidR="00FC2D01">
        <w:t>after</w:t>
      </w:r>
      <w:r w:rsidR="002D611C" w:rsidRPr="003B753E">
        <w:t xml:space="preserve"> the settlement of </w:t>
      </w:r>
      <w:r w:rsidR="00390489">
        <w:t xml:space="preserve">the </w:t>
      </w:r>
      <w:r w:rsidR="002D611C">
        <w:t>mileage rate dispute in</w:t>
      </w:r>
      <w:r w:rsidR="002D611C" w:rsidRPr="003B753E">
        <w:t xml:space="preserve"> May 2013.</w:t>
      </w:r>
      <w:r w:rsidR="002D611C">
        <w:t xml:space="preserve"> </w:t>
      </w:r>
      <w:r w:rsidR="001C0AF2">
        <w:t>Since</w:t>
      </w:r>
      <w:r w:rsidR="004B2BBC">
        <w:t xml:space="preserve"> the first quarter of 2014</w:t>
      </w:r>
      <w:r w:rsidR="004F32B2">
        <w:t>, the</w:t>
      </w:r>
      <w:r w:rsidR="004B2BBC">
        <w:t xml:space="preserve"> success rate has </w:t>
      </w:r>
      <w:r w:rsidR="00075C3E">
        <w:t>increased</w:t>
      </w:r>
      <w:r w:rsidR="00AD1F49">
        <w:t xml:space="preserve"> </w:t>
      </w:r>
      <w:r w:rsidR="00075C3E">
        <w:t>to</w:t>
      </w:r>
      <w:r w:rsidR="004B2BBC" w:rsidRPr="006F5591">
        <w:t xml:space="preserve"> 9</w:t>
      </w:r>
      <w:r w:rsidR="00023F26" w:rsidRPr="006F5591">
        <w:t>7</w:t>
      </w:r>
      <w:r w:rsidR="004B2BBC" w:rsidRPr="006F5591">
        <w:t>%.</w:t>
      </w:r>
    </w:p>
    <w:p w14:paraId="0C1F8715" w14:textId="77777777" w:rsidR="009F7A68" w:rsidRDefault="009F7A68" w:rsidP="00230202">
      <w:pPr>
        <w:pStyle w:val="Text"/>
        <w:spacing w:after="0"/>
        <w:rPr>
          <w:rFonts w:cs="Arial"/>
          <w:b/>
          <w:szCs w:val="22"/>
        </w:rPr>
      </w:pPr>
    </w:p>
    <w:p w14:paraId="308DDC04" w14:textId="59E9D466" w:rsidR="00C461A8" w:rsidRPr="00230202" w:rsidRDefault="002D611C" w:rsidP="00230202">
      <w:pPr>
        <w:pStyle w:val="Text"/>
        <w:spacing w:after="0"/>
        <w:rPr>
          <w:szCs w:val="22"/>
        </w:rPr>
      </w:pPr>
      <w:r w:rsidRPr="002D611C">
        <w:rPr>
          <w:rFonts w:cs="Arial"/>
          <w:b/>
          <w:szCs w:val="22"/>
        </w:rPr>
        <w:t>Figure 2</w:t>
      </w:r>
      <w:r w:rsidR="00C461A8" w:rsidRPr="002D611C">
        <w:rPr>
          <w:rFonts w:cs="Arial"/>
          <w:b/>
          <w:szCs w:val="22"/>
        </w:rPr>
        <w:t>: Number of completed language service requests and ove</w:t>
      </w:r>
      <w:r w:rsidRPr="002D611C">
        <w:rPr>
          <w:rFonts w:cs="Arial"/>
          <w:b/>
          <w:szCs w:val="22"/>
        </w:rPr>
        <w:t>rall success rate, Q1 201</w:t>
      </w:r>
      <w:r w:rsidR="00C8229F">
        <w:rPr>
          <w:rFonts w:cs="Arial"/>
          <w:b/>
          <w:szCs w:val="22"/>
        </w:rPr>
        <w:t>3</w:t>
      </w:r>
      <w:r w:rsidRPr="002D611C">
        <w:rPr>
          <w:rFonts w:cs="Arial"/>
          <w:b/>
          <w:szCs w:val="22"/>
        </w:rPr>
        <w:t xml:space="preserve"> to Q</w:t>
      </w:r>
      <w:r w:rsidR="00C8229F">
        <w:rPr>
          <w:rFonts w:cs="Arial"/>
          <w:b/>
          <w:szCs w:val="22"/>
        </w:rPr>
        <w:t>1</w:t>
      </w:r>
      <w:r w:rsidR="00C461A8" w:rsidRPr="002D611C">
        <w:rPr>
          <w:rFonts w:cs="Arial"/>
          <w:b/>
          <w:szCs w:val="22"/>
        </w:rPr>
        <w:t xml:space="preserve"> 201</w:t>
      </w:r>
      <w:r w:rsidR="00023F26">
        <w:rPr>
          <w:rFonts w:cs="Arial"/>
          <w:b/>
          <w:szCs w:val="22"/>
        </w:rPr>
        <w:t>6</w:t>
      </w:r>
    </w:p>
    <w:p w14:paraId="4D3E5671" w14:textId="77777777" w:rsidR="00230202" w:rsidRPr="00C461A8" w:rsidRDefault="00230202" w:rsidP="00C461A8">
      <w:pPr>
        <w:rPr>
          <w:rFonts w:cs="Arial"/>
          <w:b/>
          <w:color w:val="0070C0"/>
          <w:szCs w:val="22"/>
        </w:rPr>
      </w:pPr>
    </w:p>
    <w:p w14:paraId="6B870534" w14:textId="4A0A1151" w:rsidR="00230202" w:rsidRDefault="00C12B47" w:rsidP="00230202">
      <w:pPr>
        <w:pStyle w:val="Bulletundertext"/>
        <w:numPr>
          <w:ilvl w:val="0"/>
          <w:numId w:val="0"/>
        </w:numPr>
        <w:spacing w:after="0"/>
        <w:rPr>
          <w:color w:val="0070C0"/>
        </w:rPr>
      </w:pPr>
      <w:r w:rsidRPr="00C12B47">
        <w:rPr>
          <w:noProof/>
        </w:rPr>
        <w:drawing>
          <wp:inline distT="0" distB="0" distL="0" distR="0" wp14:anchorId="0902AACC" wp14:editId="47A4BD7F">
            <wp:extent cx="5278120" cy="3442488"/>
            <wp:effectExtent l="0" t="0" r="0" b="0"/>
            <wp:docPr id="1" name="Picture 1" descr="Figure 2: Number of completed language service requests and overall success rate, Q1 2013 to Q1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8120" cy="3442488"/>
                    </a:xfrm>
                    <a:prstGeom prst="rect">
                      <a:avLst/>
                    </a:prstGeom>
                    <a:noFill/>
                    <a:ln>
                      <a:noFill/>
                    </a:ln>
                  </pic:spPr>
                </pic:pic>
              </a:graphicData>
            </a:graphic>
          </wp:inline>
        </w:drawing>
      </w:r>
    </w:p>
    <w:p w14:paraId="35DF7D73" w14:textId="77777777" w:rsidR="003C2966" w:rsidRDefault="003C2966" w:rsidP="00230202">
      <w:pPr>
        <w:pStyle w:val="Bulletundertext"/>
        <w:numPr>
          <w:ilvl w:val="0"/>
          <w:numId w:val="0"/>
        </w:numPr>
        <w:spacing w:after="0"/>
        <w:rPr>
          <w:b/>
        </w:rPr>
      </w:pPr>
    </w:p>
    <w:p w14:paraId="59DC6B6F" w14:textId="577900B9" w:rsidR="004B2BBC" w:rsidRDefault="004B2BBC" w:rsidP="00230202">
      <w:pPr>
        <w:pStyle w:val="Bulletundertext"/>
        <w:numPr>
          <w:ilvl w:val="0"/>
          <w:numId w:val="0"/>
        </w:numPr>
        <w:spacing w:after="0"/>
        <w:rPr>
          <w:b/>
        </w:rPr>
      </w:pPr>
      <w:r>
        <w:rPr>
          <w:b/>
        </w:rPr>
        <w:t xml:space="preserve">Success rate by </w:t>
      </w:r>
      <w:r w:rsidR="005D711E">
        <w:rPr>
          <w:b/>
        </w:rPr>
        <w:t>service type</w:t>
      </w:r>
    </w:p>
    <w:p w14:paraId="7812662D" w14:textId="77777777" w:rsidR="004B2BBC" w:rsidRDefault="004B2BBC" w:rsidP="00230202">
      <w:pPr>
        <w:pStyle w:val="Bulletundertext"/>
        <w:numPr>
          <w:ilvl w:val="0"/>
          <w:numId w:val="0"/>
        </w:numPr>
        <w:spacing w:after="0"/>
        <w:rPr>
          <w:b/>
        </w:rPr>
      </w:pPr>
    </w:p>
    <w:p w14:paraId="74E6B8EA" w14:textId="7C8B5087" w:rsidR="002606D7" w:rsidRPr="00ED1CB3" w:rsidRDefault="001506AE">
      <w:pPr>
        <w:pStyle w:val="Bulletundertext"/>
        <w:numPr>
          <w:ilvl w:val="0"/>
          <w:numId w:val="0"/>
        </w:numPr>
        <w:spacing w:after="0"/>
      </w:pPr>
      <w:r w:rsidRPr="00ED1CB3">
        <w:t>Success rates varied across different service</w:t>
      </w:r>
      <w:r w:rsidR="00494261">
        <w:t xml:space="preserve"> types</w:t>
      </w:r>
      <w:r w:rsidR="00020214" w:rsidRPr="00ED1CB3">
        <w:t xml:space="preserve">. </w:t>
      </w:r>
      <w:r w:rsidR="00EF5304" w:rsidRPr="00ED1CB3">
        <w:t>In Q1 201</w:t>
      </w:r>
      <w:r w:rsidR="00023F26" w:rsidRPr="00ED1CB3">
        <w:t>6</w:t>
      </w:r>
      <w:r w:rsidR="00EF5304" w:rsidRPr="00ED1CB3">
        <w:t>, standard language group completed service requests had a success rate of 9</w:t>
      </w:r>
      <w:r w:rsidR="00023F26" w:rsidRPr="00ED1CB3">
        <w:t>8</w:t>
      </w:r>
      <w:r w:rsidR="00EF5304" w:rsidRPr="00ED1CB3">
        <w:t>%</w:t>
      </w:r>
      <w:r w:rsidR="00020214" w:rsidRPr="00ED1CB3">
        <w:t xml:space="preserve">, </w:t>
      </w:r>
      <w:r w:rsidR="00075C3E">
        <w:t xml:space="preserve">whilst </w:t>
      </w:r>
      <w:r w:rsidR="00020214" w:rsidRPr="00ED1CB3">
        <w:t>r</w:t>
      </w:r>
      <w:r w:rsidR="00F35831" w:rsidRPr="00ED1CB3">
        <w:t xml:space="preserve">are </w:t>
      </w:r>
      <w:r w:rsidR="00CD130C" w:rsidRPr="00ED1CB3">
        <w:t>language</w:t>
      </w:r>
      <w:r w:rsidR="00020214" w:rsidRPr="00ED1CB3">
        <w:t>s</w:t>
      </w:r>
      <w:r w:rsidR="00023F26" w:rsidRPr="00ED1CB3">
        <w:t xml:space="preserve"> and special services </w:t>
      </w:r>
      <w:r w:rsidR="00CD130C" w:rsidRPr="00ED1CB3">
        <w:t xml:space="preserve">had a success rate of </w:t>
      </w:r>
      <w:r w:rsidR="00023F26" w:rsidRPr="00ED1CB3">
        <w:t>92</w:t>
      </w:r>
      <w:r w:rsidR="00CD130C" w:rsidRPr="00ED1CB3">
        <w:t>%</w:t>
      </w:r>
      <w:r w:rsidR="00ED1CB3" w:rsidRPr="00ED1CB3">
        <w:t>.</w:t>
      </w:r>
      <w:r w:rsidR="00CD130C" w:rsidRPr="00ED1CB3">
        <w:t xml:space="preserve"> </w:t>
      </w:r>
    </w:p>
    <w:p w14:paraId="5250F0DA" w14:textId="77777777" w:rsidR="004B2BBC" w:rsidRDefault="004B2BBC" w:rsidP="00230202">
      <w:pPr>
        <w:pStyle w:val="Bulletundertext"/>
        <w:numPr>
          <w:ilvl w:val="0"/>
          <w:numId w:val="0"/>
        </w:numPr>
        <w:spacing w:after="0"/>
        <w:rPr>
          <w:b/>
        </w:rPr>
      </w:pPr>
    </w:p>
    <w:p w14:paraId="0634C12D" w14:textId="77777777" w:rsidR="009F7A68" w:rsidRDefault="009F7A68" w:rsidP="00230202">
      <w:pPr>
        <w:pStyle w:val="Bulletundertext"/>
        <w:numPr>
          <w:ilvl w:val="0"/>
          <w:numId w:val="0"/>
        </w:numPr>
        <w:spacing w:after="0"/>
        <w:rPr>
          <w:b/>
        </w:rPr>
      </w:pPr>
    </w:p>
    <w:p w14:paraId="30E396FE" w14:textId="77777777" w:rsidR="00FC2D01" w:rsidRDefault="00FC2D01" w:rsidP="00230202">
      <w:pPr>
        <w:pStyle w:val="Bulletundertext"/>
        <w:numPr>
          <w:ilvl w:val="0"/>
          <w:numId w:val="0"/>
        </w:numPr>
        <w:spacing w:after="0"/>
        <w:rPr>
          <w:b/>
        </w:rPr>
      </w:pPr>
    </w:p>
    <w:p w14:paraId="2624583B" w14:textId="77777777" w:rsidR="00FC2D01" w:rsidRDefault="00FC2D01" w:rsidP="00230202">
      <w:pPr>
        <w:pStyle w:val="Bulletundertext"/>
        <w:numPr>
          <w:ilvl w:val="0"/>
          <w:numId w:val="0"/>
        </w:numPr>
        <w:spacing w:after="0"/>
        <w:rPr>
          <w:b/>
        </w:rPr>
      </w:pPr>
    </w:p>
    <w:p w14:paraId="5B598D9F" w14:textId="77777777" w:rsidR="00FC2D01" w:rsidRDefault="00FC2D01" w:rsidP="00230202">
      <w:pPr>
        <w:pStyle w:val="Bulletundertext"/>
        <w:numPr>
          <w:ilvl w:val="0"/>
          <w:numId w:val="0"/>
        </w:numPr>
        <w:spacing w:after="0"/>
        <w:rPr>
          <w:b/>
        </w:rPr>
      </w:pPr>
    </w:p>
    <w:p w14:paraId="159B03D3" w14:textId="77777777" w:rsidR="00FC2D01" w:rsidRDefault="00FC2D01" w:rsidP="00230202">
      <w:pPr>
        <w:pStyle w:val="Bulletundertext"/>
        <w:numPr>
          <w:ilvl w:val="0"/>
          <w:numId w:val="0"/>
        </w:numPr>
        <w:spacing w:after="0"/>
        <w:rPr>
          <w:b/>
        </w:rPr>
      </w:pPr>
    </w:p>
    <w:p w14:paraId="76EE812D" w14:textId="75E33687" w:rsidR="00230202" w:rsidRDefault="00230202" w:rsidP="00230202">
      <w:pPr>
        <w:pStyle w:val="Bulletundertext"/>
        <w:numPr>
          <w:ilvl w:val="0"/>
          <w:numId w:val="0"/>
        </w:numPr>
        <w:spacing w:after="0"/>
        <w:rPr>
          <w:b/>
        </w:rPr>
      </w:pPr>
      <w:r w:rsidRPr="00230202">
        <w:rPr>
          <w:b/>
        </w:rPr>
        <w:lastRenderedPageBreak/>
        <w:t>Success rate by requester type</w:t>
      </w:r>
    </w:p>
    <w:p w14:paraId="36DE9F26" w14:textId="77777777" w:rsidR="004D25B8" w:rsidRDefault="004D25B8" w:rsidP="00230202">
      <w:pPr>
        <w:pStyle w:val="Bulletundertext"/>
        <w:numPr>
          <w:ilvl w:val="0"/>
          <w:numId w:val="0"/>
        </w:numPr>
        <w:spacing w:after="0"/>
        <w:rPr>
          <w:b/>
        </w:rPr>
      </w:pPr>
    </w:p>
    <w:p w14:paraId="158C3BC4" w14:textId="4C5AA12F" w:rsidR="002606D7" w:rsidRPr="00F95210" w:rsidRDefault="001506AE">
      <w:pPr>
        <w:pStyle w:val="Bulletundertext"/>
        <w:numPr>
          <w:ilvl w:val="0"/>
          <w:numId w:val="0"/>
        </w:numPr>
        <w:spacing w:after="0"/>
        <w:rPr>
          <w:rFonts w:cs="Arial"/>
          <w:szCs w:val="22"/>
        </w:rPr>
      </w:pPr>
      <w:r w:rsidRPr="00F95210">
        <w:t xml:space="preserve">Success rates </w:t>
      </w:r>
      <w:r w:rsidR="00A80C46" w:rsidRPr="00F95210">
        <w:t>were similar across</w:t>
      </w:r>
      <w:r w:rsidRPr="00F95210">
        <w:t xml:space="preserve"> the different requester types</w:t>
      </w:r>
      <w:r w:rsidR="00020214" w:rsidRPr="00F95210">
        <w:t xml:space="preserve">. </w:t>
      </w:r>
      <w:r w:rsidR="00422E1B" w:rsidRPr="00F95210">
        <w:rPr>
          <w:rFonts w:cs="Arial"/>
          <w:szCs w:val="22"/>
        </w:rPr>
        <w:t>I</w:t>
      </w:r>
      <w:r w:rsidR="00AF1819" w:rsidRPr="00EE1579">
        <w:rPr>
          <w:rFonts w:cs="Arial"/>
          <w:szCs w:val="22"/>
        </w:rPr>
        <w:t>n Q1 201</w:t>
      </w:r>
      <w:r w:rsidR="00023F26" w:rsidRPr="00EE1579">
        <w:rPr>
          <w:rFonts w:cs="Arial"/>
          <w:szCs w:val="22"/>
        </w:rPr>
        <w:t>6</w:t>
      </w:r>
      <w:r w:rsidR="00AF1819" w:rsidRPr="00DA2EDB">
        <w:rPr>
          <w:rFonts w:cs="Arial"/>
          <w:szCs w:val="22"/>
        </w:rPr>
        <w:t>, c</w:t>
      </w:r>
      <w:r w:rsidR="00230202" w:rsidRPr="00F533DC">
        <w:rPr>
          <w:rFonts w:cs="Arial"/>
          <w:szCs w:val="22"/>
        </w:rPr>
        <w:t xml:space="preserve">riminal </w:t>
      </w:r>
      <w:r w:rsidR="00075C3E">
        <w:rPr>
          <w:rFonts w:cs="Arial"/>
          <w:szCs w:val="22"/>
        </w:rPr>
        <w:t xml:space="preserve">and </w:t>
      </w:r>
      <w:r w:rsidR="00075C3E" w:rsidRPr="00F95210">
        <w:rPr>
          <w:rFonts w:cs="Arial"/>
          <w:szCs w:val="22"/>
        </w:rPr>
        <w:t>civil &amp; family</w:t>
      </w:r>
      <w:r w:rsidR="00075C3E">
        <w:rPr>
          <w:rFonts w:cs="Arial"/>
          <w:szCs w:val="22"/>
        </w:rPr>
        <w:t xml:space="preserve"> </w:t>
      </w:r>
      <w:r w:rsidR="00230202" w:rsidRPr="00F533DC">
        <w:rPr>
          <w:rFonts w:cs="Arial"/>
          <w:szCs w:val="22"/>
        </w:rPr>
        <w:t xml:space="preserve">courts </w:t>
      </w:r>
      <w:r w:rsidR="00075C3E">
        <w:rPr>
          <w:rFonts w:cs="Arial"/>
          <w:szCs w:val="22"/>
        </w:rPr>
        <w:t xml:space="preserve">both </w:t>
      </w:r>
      <w:r w:rsidR="00230202" w:rsidRPr="00F533DC">
        <w:rPr>
          <w:rFonts w:cs="Arial"/>
          <w:szCs w:val="22"/>
        </w:rPr>
        <w:t xml:space="preserve">had </w:t>
      </w:r>
      <w:r w:rsidR="00B83879" w:rsidRPr="00F533DC">
        <w:rPr>
          <w:rFonts w:cs="Arial"/>
          <w:szCs w:val="22"/>
        </w:rPr>
        <w:t>a</w:t>
      </w:r>
      <w:r w:rsidR="00230202" w:rsidRPr="00F533DC">
        <w:rPr>
          <w:rFonts w:cs="Arial"/>
          <w:szCs w:val="22"/>
        </w:rPr>
        <w:t xml:space="preserve"> success rate of 9</w:t>
      </w:r>
      <w:r w:rsidR="00023F26" w:rsidRPr="00F533DC">
        <w:rPr>
          <w:rFonts w:cs="Arial"/>
          <w:szCs w:val="22"/>
        </w:rPr>
        <w:t>8</w:t>
      </w:r>
      <w:r w:rsidR="00230202" w:rsidRPr="00F95210">
        <w:rPr>
          <w:rFonts w:cs="Arial"/>
          <w:szCs w:val="22"/>
        </w:rPr>
        <w:t>%</w:t>
      </w:r>
      <w:r w:rsidR="00EF5304" w:rsidRPr="00F95210">
        <w:rPr>
          <w:rFonts w:cs="Arial"/>
          <w:szCs w:val="22"/>
        </w:rPr>
        <w:t xml:space="preserve">, compared to </w:t>
      </w:r>
      <w:r w:rsidR="00EF5304" w:rsidRPr="00F533DC">
        <w:rPr>
          <w:rFonts w:cs="Arial"/>
          <w:szCs w:val="22"/>
        </w:rPr>
        <w:t>9</w:t>
      </w:r>
      <w:r w:rsidR="00023F26" w:rsidRPr="00F533DC">
        <w:rPr>
          <w:rFonts w:cs="Arial"/>
          <w:szCs w:val="22"/>
        </w:rPr>
        <w:t>7</w:t>
      </w:r>
      <w:r w:rsidR="00EF5304" w:rsidRPr="00F95210">
        <w:rPr>
          <w:rFonts w:cs="Arial"/>
          <w:szCs w:val="22"/>
        </w:rPr>
        <w:t xml:space="preserve">% at </w:t>
      </w:r>
      <w:r w:rsidR="00E33281" w:rsidRPr="00F95210">
        <w:rPr>
          <w:rFonts w:cs="Arial"/>
          <w:szCs w:val="22"/>
        </w:rPr>
        <w:t>tribunal</w:t>
      </w:r>
      <w:r w:rsidR="00EF5304" w:rsidRPr="00F95210">
        <w:rPr>
          <w:rFonts w:cs="Arial"/>
          <w:szCs w:val="22"/>
        </w:rPr>
        <w:t>s</w:t>
      </w:r>
      <w:r w:rsidR="00AD1F49">
        <w:rPr>
          <w:rFonts w:cs="Arial"/>
          <w:szCs w:val="22"/>
        </w:rPr>
        <w:t>.</w:t>
      </w:r>
      <w:r w:rsidR="00EF5304" w:rsidRPr="00F95210">
        <w:rPr>
          <w:rFonts w:cs="Arial"/>
          <w:szCs w:val="22"/>
        </w:rPr>
        <w:t xml:space="preserve"> </w:t>
      </w:r>
    </w:p>
    <w:p w14:paraId="3FDD8234" w14:textId="77777777" w:rsidR="00230202" w:rsidRDefault="00230202" w:rsidP="00230202">
      <w:pPr>
        <w:pStyle w:val="Text"/>
        <w:spacing w:after="0"/>
        <w:rPr>
          <w:rFonts w:cs="Arial"/>
          <w:b/>
          <w:szCs w:val="22"/>
        </w:rPr>
      </w:pPr>
    </w:p>
    <w:p w14:paraId="2FD8E0FB" w14:textId="624113DC" w:rsidR="00230202" w:rsidRPr="00523B67" w:rsidRDefault="00230202" w:rsidP="00523B67">
      <w:pPr>
        <w:pStyle w:val="Text"/>
        <w:spacing w:after="0"/>
        <w:rPr>
          <w:rFonts w:cs="Arial"/>
          <w:b/>
          <w:szCs w:val="22"/>
        </w:rPr>
      </w:pPr>
      <w:r w:rsidRPr="00996BE6">
        <w:rPr>
          <w:rFonts w:cs="Arial"/>
          <w:b/>
          <w:szCs w:val="22"/>
        </w:rPr>
        <w:t xml:space="preserve">Figure </w:t>
      </w:r>
      <w:r w:rsidR="00FD5C39">
        <w:rPr>
          <w:rFonts w:cs="Arial"/>
          <w:b/>
          <w:szCs w:val="22"/>
        </w:rPr>
        <w:t>3</w:t>
      </w:r>
      <w:r w:rsidRPr="00996BE6">
        <w:rPr>
          <w:rFonts w:cs="Arial"/>
          <w:b/>
          <w:szCs w:val="22"/>
        </w:rPr>
        <w:t>: Success rate (%) by requester type, Q1 201</w:t>
      </w:r>
      <w:r w:rsidR="00C8229F">
        <w:rPr>
          <w:rFonts w:cs="Arial"/>
          <w:b/>
          <w:szCs w:val="22"/>
        </w:rPr>
        <w:t>3</w:t>
      </w:r>
      <w:r w:rsidRPr="00996BE6">
        <w:rPr>
          <w:rFonts w:cs="Arial"/>
          <w:b/>
          <w:szCs w:val="22"/>
        </w:rPr>
        <w:t xml:space="preserve"> to Q</w:t>
      </w:r>
      <w:r w:rsidR="00C8229F">
        <w:rPr>
          <w:rFonts w:cs="Arial"/>
          <w:b/>
          <w:szCs w:val="22"/>
        </w:rPr>
        <w:t>1</w:t>
      </w:r>
      <w:r w:rsidRPr="00996BE6">
        <w:rPr>
          <w:rFonts w:cs="Arial"/>
          <w:b/>
          <w:szCs w:val="22"/>
        </w:rPr>
        <w:t xml:space="preserve"> 201</w:t>
      </w:r>
      <w:r w:rsidR="00023F26">
        <w:rPr>
          <w:rFonts w:cs="Arial"/>
          <w:b/>
          <w:szCs w:val="22"/>
        </w:rPr>
        <w:t>6</w:t>
      </w:r>
    </w:p>
    <w:p w14:paraId="2E3BB9BA" w14:textId="57793096" w:rsidR="00230202" w:rsidRDefault="006E3F82" w:rsidP="00230202">
      <w:r w:rsidRPr="006E3F82">
        <w:rPr>
          <w:noProof/>
        </w:rPr>
        <w:drawing>
          <wp:inline distT="0" distB="0" distL="0" distR="0" wp14:anchorId="37708A08" wp14:editId="70182E7A">
            <wp:extent cx="5278120" cy="3442488"/>
            <wp:effectExtent l="0" t="0" r="0" b="5715"/>
            <wp:docPr id="9" name="Picture 9" descr="Figure 3: Success rate (%) by requester type, Q1 2013 to Q1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8120" cy="3442488"/>
                    </a:xfrm>
                    <a:prstGeom prst="rect">
                      <a:avLst/>
                    </a:prstGeom>
                    <a:noFill/>
                    <a:ln>
                      <a:noFill/>
                    </a:ln>
                  </pic:spPr>
                </pic:pic>
              </a:graphicData>
            </a:graphic>
          </wp:inline>
        </w:drawing>
      </w:r>
    </w:p>
    <w:p w14:paraId="4450E56B" w14:textId="77777777" w:rsidR="00A209B0" w:rsidRDefault="00A209B0">
      <w:pPr>
        <w:rPr>
          <w:rFonts w:cs="Arial"/>
          <w:b/>
          <w:bCs/>
          <w:kern w:val="32"/>
          <w:szCs w:val="22"/>
          <w:lang w:eastAsia="en-US"/>
        </w:rPr>
      </w:pPr>
      <w:bookmarkStart w:id="18" w:name="_Toc424188792"/>
      <w:r>
        <w:rPr>
          <w:szCs w:val="22"/>
          <w:lang w:eastAsia="en-US"/>
        </w:rPr>
        <w:br w:type="page"/>
      </w:r>
    </w:p>
    <w:p w14:paraId="6E7E1355" w14:textId="77777777" w:rsidR="004A7A25" w:rsidRPr="00A209B0" w:rsidRDefault="00620384" w:rsidP="00A209B0">
      <w:pPr>
        <w:pStyle w:val="Heading1"/>
        <w:rPr>
          <w:sz w:val="22"/>
          <w:szCs w:val="22"/>
          <w:lang w:eastAsia="en-US"/>
        </w:rPr>
      </w:pPr>
      <w:r w:rsidRPr="00A209B0">
        <w:rPr>
          <w:sz w:val="22"/>
          <w:szCs w:val="22"/>
          <w:lang w:eastAsia="en-US"/>
        </w:rPr>
        <w:lastRenderedPageBreak/>
        <w:t>3</w:t>
      </w:r>
      <w:r w:rsidR="00390489" w:rsidRPr="00A209B0">
        <w:rPr>
          <w:sz w:val="22"/>
          <w:szCs w:val="22"/>
          <w:lang w:eastAsia="en-US"/>
        </w:rPr>
        <w:t>.</w:t>
      </w:r>
      <w:r w:rsidRPr="00A209B0">
        <w:rPr>
          <w:sz w:val="22"/>
          <w:szCs w:val="22"/>
          <w:lang w:eastAsia="en-US"/>
        </w:rPr>
        <w:t xml:space="preserve"> </w:t>
      </w:r>
      <w:r w:rsidR="001506AE" w:rsidRPr="00A209B0">
        <w:rPr>
          <w:sz w:val="22"/>
          <w:szCs w:val="22"/>
          <w:lang w:eastAsia="en-US"/>
        </w:rPr>
        <w:t xml:space="preserve">Number </w:t>
      </w:r>
      <w:r w:rsidR="009C7A9B" w:rsidRPr="00A209B0">
        <w:rPr>
          <w:sz w:val="22"/>
          <w:szCs w:val="22"/>
          <w:lang w:eastAsia="en-US"/>
        </w:rPr>
        <w:t xml:space="preserve">and rate </w:t>
      </w:r>
      <w:r w:rsidR="001506AE" w:rsidRPr="00A209B0">
        <w:rPr>
          <w:sz w:val="22"/>
          <w:szCs w:val="22"/>
          <w:lang w:eastAsia="en-US"/>
        </w:rPr>
        <w:t xml:space="preserve">of complaints made relating to </w:t>
      </w:r>
      <w:r w:rsidR="00F54078" w:rsidRPr="00A209B0">
        <w:rPr>
          <w:sz w:val="22"/>
          <w:szCs w:val="22"/>
          <w:lang w:eastAsia="en-US"/>
        </w:rPr>
        <w:t>completed service</w:t>
      </w:r>
      <w:r w:rsidR="001506AE" w:rsidRPr="00A209B0">
        <w:rPr>
          <w:sz w:val="22"/>
          <w:szCs w:val="22"/>
          <w:lang w:eastAsia="en-US"/>
        </w:rPr>
        <w:t xml:space="preserve"> requests</w:t>
      </w:r>
      <w:bookmarkEnd w:id="18"/>
    </w:p>
    <w:p w14:paraId="75B89F6F" w14:textId="77777777" w:rsidR="006D7F80" w:rsidRDefault="006D7F80" w:rsidP="006D7F80">
      <w:pPr>
        <w:rPr>
          <w:lang w:eastAsia="en-US"/>
        </w:rPr>
      </w:pPr>
    </w:p>
    <w:p w14:paraId="46C95365" w14:textId="77777777" w:rsidR="00390489" w:rsidRPr="00650507" w:rsidRDefault="00390489" w:rsidP="00390489">
      <w:pPr>
        <w:pStyle w:val="Bulletundertext"/>
        <w:numPr>
          <w:ilvl w:val="0"/>
          <w:numId w:val="0"/>
        </w:numPr>
        <w:spacing w:after="0"/>
        <w:rPr>
          <w:szCs w:val="22"/>
        </w:rPr>
      </w:pPr>
      <w:r w:rsidRPr="00650507">
        <w:rPr>
          <w:i/>
          <w:szCs w:val="22"/>
        </w:rPr>
        <w:t>Complaints related to request</w:t>
      </w:r>
      <w:r>
        <w:rPr>
          <w:i/>
          <w:szCs w:val="22"/>
        </w:rPr>
        <w:t xml:space="preserve">s </w:t>
      </w:r>
      <w:r w:rsidRPr="00650507">
        <w:rPr>
          <w:i/>
          <w:szCs w:val="22"/>
        </w:rPr>
        <w:t>made und</w:t>
      </w:r>
      <w:r>
        <w:rPr>
          <w:i/>
          <w:szCs w:val="22"/>
        </w:rPr>
        <w:t xml:space="preserve">er the contract through the </w:t>
      </w:r>
      <w:r>
        <w:rPr>
          <w:i/>
        </w:rPr>
        <w:t>language service booking portal.</w:t>
      </w:r>
    </w:p>
    <w:p w14:paraId="34911D16" w14:textId="77777777" w:rsidR="00AB38FB" w:rsidRPr="00186E7F" w:rsidRDefault="00AB38FB" w:rsidP="00AB38FB">
      <w:pPr>
        <w:pStyle w:val="Text"/>
        <w:spacing w:after="0"/>
        <w:rPr>
          <w:i/>
          <w:sz w:val="20"/>
          <w:lang w:eastAsia="en-US"/>
        </w:rPr>
      </w:pPr>
    </w:p>
    <w:p w14:paraId="3E15B533" w14:textId="77777777" w:rsidR="00AB38FB" w:rsidRPr="00807CAB" w:rsidRDefault="00AB38FB" w:rsidP="00AB38FB">
      <w:pPr>
        <w:rPr>
          <w:i/>
          <w:color w:val="FF0000"/>
          <w:lang w:eastAsia="en-US"/>
        </w:rPr>
      </w:pPr>
      <w:r w:rsidRPr="00186E7F">
        <w:rPr>
          <w:i/>
          <w:lang w:eastAsia="en-US"/>
        </w:rPr>
        <w:t>The complaint rate</w:t>
      </w:r>
      <w:r w:rsidRPr="00186E7F">
        <w:rPr>
          <w:i/>
        </w:rPr>
        <w:t xml:space="preserve"> </w:t>
      </w:r>
      <w:r w:rsidRPr="00186E7F">
        <w:rPr>
          <w:i/>
          <w:lang w:eastAsia="en-US"/>
        </w:rPr>
        <w:t>is calculated as the number of complaints</w:t>
      </w:r>
      <w:r w:rsidRPr="00186E7F">
        <w:t xml:space="preserve"> </w:t>
      </w:r>
      <w:r w:rsidRPr="00186E7F">
        <w:rPr>
          <w:i/>
          <w:lang w:eastAsia="en-US"/>
        </w:rPr>
        <w:t>lodged relating to the requests completed in a given period, which enables complaint volumes to be considered in the context of changing volumes of requests</w:t>
      </w:r>
      <w:r w:rsidRPr="00807CAB">
        <w:rPr>
          <w:i/>
          <w:color w:val="FF0000"/>
          <w:lang w:eastAsia="en-US"/>
        </w:rPr>
        <w:t>.</w:t>
      </w:r>
    </w:p>
    <w:p w14:paraId="61D5480E" w14:textId="77777777" w:rsidR="001C0AF2" w:rsidRDefault="001C0AF2" w:rsidP="006F261C">
      <w:pPr>
        <w:pStyle w:val="Bulletundertext"/>
        <w:numPr>
          <w:ilvl w:val="0"/>
          <w:numId w:val="0"/>
        </w:numPr>
        <w:spacing w:after="0"/>
        <w:rPr>
          <w:lang w:eastAsia="en-US"/>
        </w:rPr>
      </w:pPr>
    </w:p>
    <w:p w14:paraId="4E3A3BD1" w14:textId="29578807" w:rsidR="006F261C" w:rsidRPr="00F95210" w:rsidRDefault="006F261C" w:rsidP="006F261C">
      <w:pPr>
        <w:pStyle w:val="Bulletundertext"/>
        <w:numPr>
          <w:ilvl w:val="0"/>
          <w:numId w:val="0"/>
        </w:numPr>
        <w:spacing w:after="0"/>
      </w:pPr>
      <w:r w:rsidRPr="00F95210">
        <w:rPr>
          <w:lang w:eastAsia="en-US"/>
        </w:rPr>
        <w:t>In Q</w:t>
      </w:r>
      <w:r w:rsidR="009C7A9B" w:rsidRPr="00F95210">
        <w:rPr>
          <w:lang w:eastAsia="en-US"/>
        </w:rPr>
        <w:t>1</w:t>
      </w:r>
      <w:r w:rsidRPr="00F95210">
        <w:rPr>
          <w:lang w:eastAsia="en-US"/>
        </w:rPr>
        <w:t xml:space="preserve"> 201</w:t>
      </w:r>
      <w:r w:rsidR="005F6E85" w:rsidRPr="00F95210">
        <w:rPr>
          <w:lang w:eastAsia="en-US"/>
        </w:rPr>
        <w:t>6</w:t>
      </w:r>
      <w:r w:rsidRPr="00F95210">
        <w:rPr>
          <w:lang w:eastAsia="en-US"/>
        </w:rPr>
        <w:t xml:space="preserve">, there were </w:t>
      </w:r>
      <w:r w:rsidR="005F6E85" w:rsidRPr="00F95210">
        <w:rPr>
          <w:lang w:eastAsia="en-US"/>
        </w:rPr>
        <w:t>44</w:t>
      </w:r>
      <w:r w:rsidR="00F95210">
        <w:rPr>
          <w:lang w:eastAsia="en-US"/>
        </w:rPr>
        <w:t>0</w:t>
      </w:r>
      <w:r w:rsidRPr="00F95210">
        <w:rPr>
          <w:lang w:eastAsia="en-US"/>
        </w:rPr>
        <w:t xml:space="preserve"> </w:t>
      </w:r>
      <w:r w:rsidR="003159A5" w:rsidRPr="00F95210">
        <w:rPr>
          <w:lang w:eastAsia="en-US"/>
        </w:rPr>
        <w:t xml:space="preserve">‘proven’ </w:t>
      </w:r>
      <w:r w:rsidRPr="00F95210">
        <w:rPr>
          <w:lang w:eastAsia="en-US"/>
        </w:rPr>
        <w:t>complaints relating to completed requests</w:t>
      </w:r>
      <w:r w:rsidR="00C85316">
        <w:rPr>
          <w:lang w:eastAsia="en-US"/>
        </w:rPr>
        <w:t>,</w:t>
      </w:r>
      <w:r w:rsidRPr="00F95210">
        <w:rPr>
          <w:lang w:eastAsia="en-US"/>
        </w:rPr>
        <w:t xml:space="preserve"> </w:t>
      </w:r>
      <w:r w:rsidR="003159A5" w:rsidRPr="00F95210">
        <w:rPr>
          <w:lang w:eastAsia="en-US"/>
        </w:rPr>
        <w:t>a</w:t>
      </w:r>
      <w:r w:rsidR="005F6E85" w:rsidRPr="00F95210">
        <w:rPr>
          <w:lang w:eastAsia="en-US"/>
        </w:rPr>
        <w:t xml:space="preserve"> small</w:t>
      </w:r>
      <w:r w:rsidR="003159A5" w:rsidRPr="00F95210">
        <w:rPr>
          <w:lang w:eastAsia="en-US"/>
        </w:rPr>
        <w:t xml:space="preserve"> </w:t>
      </w:r>
      <w:r w:rsidR="005F6E85" w:rsidRPr="00F95210">
        <w:rPr>
          <w:lang w:eastAsia="en-US"/>
        </w:rPr>
        <w:t>in</w:t>
      </w:r>
      <w:r w:rsidR="003159A5" w:rsidRPr="00F95210">
        <w:rPr>
          <w:lang w:eastAsia="en-US"/>
        </w:rPr>
        <w:t xml:space="preserve">crease </w:t>
      </w:r>
      <w:r w:rsidR="00AD1F49">
        <w:rPr>
          <w:lang w:eastAsia="en-US"/>
        </w:rPr>
        <w:t>of</w:t>
      </w:r>
      <w:r w:rsidR="00AD1F49" w:rsidRPr="00F95210">
        <w:rPr>
          <w:lang w:eastAsia="en-US"/>
        </w:rPr>
        <w:t xml:space="preserve"> </w:t>
      </w:r>
      <w:r w:rsidR="003159A5" w:rsidRPr="00F95210">
        <w:rPr>
          <w:lang w:eastAsia="en-US"/>
        </w:rPr>
        <w:t xml:space="preserve">3% </w:t>
      </w:r>
      <w:r w:rsidR="00AD1F49">
        <w:rPr>
          <w:lang w:eastAsia="en-US"/>
        </w:rPr>
        <w:t>from</w:t>
      </w:r>
      <w:r w:rsidR="003159A5" w:rsidRPr="00F95210">
        <w:rPr>
          <w:lang w:eastAsia="en-US"/>
        </w:rPr>
        <w:t xml:space="preserve"> Q</w:t>
      </w:r>
      <w:r w:rsidR="005F6E85" w:rsidRPr="00F95210">
        <w:rPr>
          <w:lang w:eastAsia="en-US"/>
        </w:rPr>
        <w:t>4</w:t>
      </w:r>
      <w:r w:rsidR="003159A5" w:rsidRPr="00F95210">
        <w:rPr>
          <w:lang w:eastAsia="en-US"/>
        </w:rPr>
        <w:t xml:space="preserve"> 201</w:t>
      </w:r>
      <w:r w:rsidR="005F6E85" w:rsidRPr="00F95210">
        <w:rPr>
          <w:lang w:eastAsia="en-US"/>
        </w:rPr>
        <w:t>5</w:t>
      </w:r>
      <w:r w:rsidR="003159A5" w:rsidRPr="00F95210">
        <w:rPr>
          <w:lang w:eastAsia="en-US"/>
        </w:rPr>
        <w:t xml:space="preserve"> </w:t>
      </w:r>
      <w:r w:rsidR="00814FFA" w:rsidRPr="00F95210">
        <w:rPr>
          <w:lang w:eastAsia="en-US"/>
        </w:rPr>
        <w:t>(</w:t>
      </w:r>
      <w:r w:rsidR="005F6E85" w:rsidRPr="00F95210">
        <w:rPr>
          <w:lang w:eastAsia="en-US"/>
        </w:rPr>
        <w:t>43</w:t>
      </w:r>
      <w:r w:rsidR="00F95210">
        <w:rPr>
          <w:lang w:eastAsia="en-US"/>
        </w:rPr>
        <w:t>0</w:t>
      </w:r>
      <w:r w:rsidR="003159A5" w:rsidRPr="00F95210">
        <w:rPr>
          <w:lang w:eastAsia="en-US"/>
        </w:rPr>
        <w:t xml:space="preserve"> complaints).</w:t>
      </w:r>
      <w:r w:rsidRPr="00F95210">
        <w:rPr>
          <w:lang w:eastAsia="en-US"/>
        </w:rPr>
        <w:t xml:space="preserve"> </w:t>
      </w:r>
      <w:r w:rsidR="00814FFA" w:rsidRPr="00F95210">
        <w:rPr>
          <w:lang w:eastAsia="en-US"/>
        </w:rPr>
        <w:t xml:space="preserve"> </w:t>
      </w:r>
    </w:p>
    <w:p w14:paraId="2B15AEFF" w14:textId="77777777" w:rsidR="001C0AF2" w:rsidRDefault="001C0AF2" w:rsidP="008B5C94">
      <w:pPr>
        <w:rPr>
          <w:rFonts w:cs="Arial"/>
          <w:b/>
          <w:szCs w:val="22"/>
        </w:rPr>
      </w:pPr>
    </w:p>
    <w:p w14:paraId="79E73FF4" w14:textId="02FBCA07" w:rsidR="001C0AF2" w:rsidRDefault="007D6DDD" w:rsidP="008B5C94">
      <w:pPr>
        <w:rPr>
          <w:rFonts w:cs="Arial"/>
          <w:b/>
          <w:szCs w:val="22"/>
        </w:rPr>
      </w:pPr>
      <w:r w:rsidRPr="00186E7F">
        <w:rPr>
          <w:rFonts w:cs="Arial"/>
          <w:b/>
          <w:szCs w:val="22"/>
        </w:rPr>
        <w:t xml:space="preserve">Figure </w:t>
      </w:r>
      <w:r w:rsidR="006F261C">
        <w:rPr>
          <w:rFonts w:cs="Arial"/>
          <w:b/>
          <w:szCs w:val="22"/>
        </w:rPr>
        <w:t>4</w:t>
      </w:r>
      <w:r w:rsidRPr="00186E7F">
        <w:rPr>
          <w:rFonts w:cs="Arial"/>
          <w:b/>
          <w:szCs w:val="22"/>
        </w:rPr>
        <w:t>: Number</w:t>
      </w:r>
      <w:r w:rsidR="006F261C">
        <w:rPr>
          <w:rFonts w:cs="Arial"/>
          <w:b/>
          <w:szCs w:val="22"/>
        </w:rPr>
        <w:t xml:space="preserve"> of complaints and</w:t>
      </w:r>
      <w:r w:rsidRPr="00186E7F">
        <w:rPr>
          <w:rFonts w:cs="Arial"/>
          <w:b/>
          <w:szCs w:val="22"/>
        </w:rPr>
        <w:t xml:space="preserve"> complaint rate, Q1 201</w:t>
      </w:r>
      <w:r w:rsidR="00B46212">
        <w:rPr>
          <w:rFonts w:cs="Arial"/>
          <w:b/>
          <w:szCs w:val="22"/>
        </w:rPr>
        <w:t>3</w:t>
      </w:r>
      <w:r w:rsidRPr="00186E7F">
        <w:rPr>
          <w:rFonts w:cs="Arial"/>
          <w:b/>
          <w:szCs w:val="22"/>
        </w:rPr>
        <w:t xml:space="preserve"> to Q</w:t>
      </w:r>
      <w:r w:rsidR="00B46212">
        <w:rPr>
          <w:rFonts w:cs="Arial"/>
          <w:b/>
          <w:szCs w:val="22"/>
        </w:rPr>
        <w:t>1</w:t>
      </w:r>
      <w:r w:rsidRPr="00186E7F">
        <w:rPr>
          <w:rFonts w:cs="Arial"/>
          <w:b/>
          <w:szCs w:val="22"/>
        </w:rPr>
        <w:t xml:space="preserve"> 201</w:t>
      </w:r>
      <w:r w:rsidR="005F6E85">
        <w:rPr>
          <w:rFonts w:cs="Arial"/>
          <w:b/>
          <w:szCs w:val="22"/>
        </w:rPr>
        <w:t>6</w:t>
      </w:r>
    </w:p>
    <w:p w14:paraId="378D733F" w14:textId="77777777" w:rsidR="001C0AF2" w:rsidRDefault="001C0AF2" w:rsidP="008B5C94">
      <w:pPr>
        <w:rPr>
          <w:rFonts w:cs="Arial"/>
          <w:b/>
          <w:szCs w:val="22"/>
        </w:rPr>
      </w:pPr>
    </w:p>
    <w:p w14:paraId="488AF840" w14:textId="7741E5F6" w:rsidR="00BD4585" w:rsidRDefault="006E3F82" w:rsidP="008B5C94">
      <w:pPr>
        <w:rPr>
          <w:b/>
          <w:lang w:eastAsia="en-US"/>
        </w:rPr>
      </w:pPr>
      <w:r w:rsidRPr="006E3F82">
        <w:rPr>
          <w:noProof/>
        </w:rPr>
        <w:drawing>
          <wp:inline distT="0" distB="0" distL="0" distR="0" wp14:anchorId="3CF0605A" wp14:editId="079BB7E5">
            <wp:extent cx="5278120" cy="3442488"/>
            <wp:effectExtent l="0" t="0" r="0" b="0"/>
            <wp:docPr id="10" name="Picture 10" descr="Figure 4: Number of complaints and complaint rate, Q1 2013 to Q1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8120" cy="3442488"/>
                    </a:xfrm>
                    <a:prstGeom prst="rect">
                      <a:avLst/>
                    </a:prstGeom>
                    <a:noFill/>
                    <a:ln>
                      <a:noFill/>
                    </a:ln>
                  </pic:spPr>
                </pic:pic>
              </a:graphicData>
            </a:graphic>
          </wp:inline>
        </w:drawing>
      </w:r>
    </w:p>
    <w:p w14:paraId="16628A37" w14:textId="22811CCD" w:rsidR="006A6782" w:rsidRDefault="00634F5A" w:rsidP="00634F5A">
      <w:pPr>
        <w:pStyle w:val="Bulletundertext"/>
        <w:numPr>
          <w:ilvl w:val="0"/>
          <w:numId w:val="0"/>
        </w:numPr>
        <w:spacing w:after="0"/>
        <w:rPr>
          <w:lang w:eastAsia="en-US"/>
        </w:rPr>
      </w:pPr>
      <w:r>
        <w:rPr>
          <w:lang w:eastAsia="en-US"/>
        </w:rPr>
        <w:t xml:space="preserve">The most common cause of complaint </w:t>
      </w:r>
      <w:r w:rsidR="00814FFA">
        <w:rPr>
          <w:lang w:eastAsia="en-US"/>
        </w:rPr>
        <w:t>was</w:t>
      </w:r>
      <w:r>
        <w:rPr>
          <w:lang w:eastAsia="en-US"/>
        </w:rPr>
        <w:t xml:space="preserve"> </w:t>
      </w:r>
      <w:r w:rsidRPr="00AF149B">
        <w:rPr>
          <w:lang w:eastAsia="en-US"/>
        </w:rPr>
        <w:t>‘</w:t>
      </w:r>
      <w:r w:rsidR="00814FFA">
        <w:rPr>
          <w:lang w:eastAsia="en-US"/>
        </w:rPr>
        <w:t xml:space="preserve">interpreter </w:t>
      </w:r>
      <w:r w:rsidR="005F6E85">
        <w:rPr>
          <w:lang w:eastAsia="en-US"/>
        </w:rPr>
        <w:t>was late</w:t>
      </w:r>
      <w:r w:rsidR="00814FFA">
        <w:rPr>
          <w:lang w:eastAsia="en-US"/>
        </w:rPr>
        <w:t>’</w:t>
      </w:r>
      <w:r w:rsidR="00A80C46">
        <w:rPr>
          <w:lang w:eastAsia="en-US"/>
        </w:rPr>
        <w:t>.</w:t>
      </w:r>
      <w:r>
        <w:rPr>
          <w:lang w:eastAsia="en-US"/>
        </w:rPr>
        <w:t xml:space="preserve"> </w:t>
      </w:r>
      <w:r w:rsidR="006A6782" w:rsidRPr="00AF149B">
        <w:rPr>
          <w:lang w:eastAsia="en-US"/>
        </w:rPr>
        <w:t>In Q</w:t>
      </w:r>
      <w:r w:rsidR="00814FFA">
        <w:rPr>
          <w:lang w:eastAsia="en-US"/>
        </w:rPr>
        <w:t>1</w:t>
      </w:r>
      <w:r w:rsidR="006A6782">
        <w:rPr>
          <w:lang w:eastAsia="en-US"/>
        </w:rPr>
        <w:t xml:space="preserve"> 201</w:t>
      </w:r>
      <w:r w:rsidR="005F6E85">
        <w:rPr>
          <w:lang w:eastAsia="en-US"/>
        </w:rPr>
        <w:t>6</w:t>
      </w:r>
      <w:r w:rsidR="006A6782">
        <w:rPr>
          <w:lang w:eastAsia="en-US"/>
        </w:rPr>
        <w:t xml:space="preserve">, </w:t>
      </w:r>
      <w:r w:rsidR="00B87C57">
        <w:rPr>
          <w:lang w:eastAsia="en-US"/>
        </w:rPr>
        <w:t xml:space="preserve">this </w:t>
      </w:r>
      <w:r w:rsidR="00814FFA">
        <w:rPr>
          <w:lang w:eastAsia="en-US"/>
        </w:rPr>
        <w:t xml:space="preserve">accounted </w:t>
      </w:r>
      <w:r w:rsidR="00943B48" w:rsidRPr="00B44ABA">
        <w:rPr>
          <w:lang w:eastAsia="en-US"/>
        </w:rPr>
        <w:t xml:space="preserve">for </w:t>
      </w:r>
      <w:r w:rsidR="005F6E85" w:rsidRPr="004E4371">
        <w:rPr>
          <w:lang w:eastAsia="en-US"/>
        </w:rPr>
        <w:t>37</w:t>
      </w:r>
      <w:r w:rsidR="00814FFA" w:rsidRPr="00B44ABA">
        <w:rPr>
          <w:lang w:eastAsia="en-US"/>
        </w:rPr>
        <w:t>%</w:t>
      </w:r>
      <w:r w:rsidR="00814FFA">
        <w:rPr>
          <w:lang w:eastAsia="en-US"/>
        </w:rPr>
        <w:t xml:space="preserve"> </w:t>
      </w:r>
      <w:r w:rsidR="005F6E85">
        <w:rPr>
          <w:lang w:eastAsia="en-US"/>
        </w:rPr>
        <w:t>(16</w:t>
      </w:r>
      <w:r w:rsidR="00EE1579">
        <w:rPr>
          <w:lang w:eastAsia="en-US"/>
        </w:rPr>
        <w:t>0</w:t>
      </w:r>
      <w:r w:rsidR="005F6E85">
        <w:rPr>
          <w:lang w:eastAsia="en-US"/>
        </w:rPr>
        <w:t xml:space="preserve">) </w:t>
      </w:r>
      <w:r w:rsidR="00814FFA">
        <w:rPr>
          <w:lang w:eastAsia="en-US"/>
        </w:rPr>
        <w:t>of</w:t>
      </w:r>
      <w:r w:rsidR="00410CFF">
        <w:rPr>
          <w:lang w:eastAsia="en-US"/>
        </w:rPr>
        <w:t xml:space="preserve"> all complaints made, a</w:t>
      </w:r>
      <w:r w:rsidR="005F6E85">
        <w:rPr>
          <w:lang w:eastAsia="en-US"/>
        </w:rPr>
        <w:t xml:space="preserve">n increase </w:t>
      </w:r>
      <w:r w:rsidR="00B87C57">
        <w:rPr>
          <w:lang w:eastAsia="en-US"/>
        </w:rPr>
        <w:t xml:space="preserve">of </w:t>
      </w:r>
      <w:r w:rsidR="00EE1579">
        <w:rPr>
          <w:lang w:eastAsia="en-US"/>
        </w:rPr>
        <w:t>six percentage points</w:t>
      </w:r>
      <w:r w:rsidR="005F6E85">
        <w:rPr>
          <w:lang w:eastAsia="en-US"/>
        </w:rPr>
        <w:t xml:space="preserve"> </w:t>
      </w:r>
      <w:r w:rsidR="00B87C57">
        <w:rPr>
          <w:lang w:eastAsia="en-US"/>
        </w:rPr>
        <w:t>from</w:t>
      </w:r>
      <w:r w:rsidR="005F6E85">
        <w:rPr>
          <w:lang w:eastAsia="en-US"/>
        </w:rPr>
        <w:t xml:space="preserve"> Q4 2015.</w:t>
      </w:r>
    </w:p>
    <w:p w14:paraId="5D5D2716" w14:textId="77777777" w:rsidR="006A6782" w:rsidRDefault="006A6782" w:rsidP="00634F5A">
      <w:pPr>
        <w:pStyle w:val="Bulletundertext"/>
        <w:numPr>
          <w:ilvl w:val="0"/>
          <w:numId w:val="0"/>
        </w:numPr>
        <w:spacing w:after="0"/>
        <w:rPr>
          <w:lang w:eastAsia="en-US"/>
        </w:rPr>
      </w:pPr>
    </w:p>
    <w:p w14:paraId="59B15F4B" w14:textId="77777777" w:rsidR="00F74B7E" w:rsidRPr="006F261C" w:rsidRDefault="00AD6717" w:rsidP="008B5C94">
      <w:pPr>
        <w:rPr>
          <w:b/>
          <w:lang w:eastAsia="en-US"/>
        </w:rPr>
      </w:pPr>
      <w:r w:rsidRPr="00536DE9">
        <w:rPr>
          <w:b/>
          <w:lang w:eastAsia="en-US"/>
        </w:rPr>
        <w:t>Complaint rate</w:t>
      </w:r>
      <w:r w:rsidR="00B75280">
        <w:rPr>
          <w:b/>
          <w:lang w:eastAsia="en-US"/>
        </w:rPr>
        <w:t>s</w:t>
      </w:r>
      <w:r w:rsidRPr="00536DE9">
        <w:rPr>
          <w:b/>
          <w:lang w:eastAsia="en-US"/>
        </w:rPr>
        <w:t xml:space="preserve"> since 201</w:t>
      </w:r>
      <w:r w:rsidR="00943B48">
        <w:rPr>
          <w:b/>
          <w:lang w:eastAsia="en-US"/>
        </w:rPr>
        <w:t>3</w:t>
      </w:r>
    </w:p>
    <w:p w14:paraId="04A19418" w14:textId="77777777" w:rsidR="00623FE3" w:rsidRDefault="00623FE3" w:rsidP="007A41AE">
      <w:pPr>
        <w:pStyle w:val="Bulletundertext"/>
        <w:numPr>
          <w:ilvl w:val="0"/>
          <w:numId w:val="0"/>
        </w:numPr>
        <w:spacing w:after="0"/>
      </w:pPr>
    </w:p>
    <w:p w14:paraId="604894F0" w14:textId="571C030F" w:rsidR="00B248BF" w:rsidRPr="000421E4" w:rsidRDefault="00B248BF" w:rsidP="00B248BF">
      <w:pPr>
        <w:pStyle w:val="Bulletundertext"/>
        <w:numPr>
          <w:ilvl w:val="0"/>
          <w:numId w:val="0"/>
        </w:numPr>
        <w:spacing w:after="0"/>
        <w:rPr>
          <w:lang w:eastAsia="en-US"/>
        </w:rPr>
      </w:pPr>
      <w:r w:rsidRPr="00C24EB2">
        <w:t>Overall, the</w:t>
      </w:r>
      <w:r>
        <w:t xml:space="preserve"> complaint rate has declined from 4% in 2013 to 1% in Q1 2016. In Q1 2013, the period when</w:t>
      </w:r>
      <w:r w:rsidRPr="003B753E">
        <w:t xml:space="preserve"> the contractor reduc</w:t>
      </w:r>
      <w:r>
        <w:t>ed</w:t>
      </w:r>
      <w:r w:rsidRPr="003B753E">
        <w:t xml:space="preserve"> the mileage rate paid to interpreters</w:t>
      </w:r>
      <w:r>
        <w:t>, the complaint rate was 6%. This was followed by a decrease to 3% in Q4 2013, which corresponded to the settlement of the mileage rate.</w:t>
      </w:r>
      <w:r>
        <w:rPr>
          <w:lang w:eastAsia="en-US"/>
        </w:rPr>
        <w:t xml:space="preserve"> </w:t>
      </w:r>
      <w:r w:rsidRPr="000421E4">
        <w:t>Throughout 2014</w:t>
      </w:r>
      <w:r w:rsidR="00443183">
        <w:t>,</w:t>
      </w:r>
      <w:r w:rsidRPr="000421E4">
        <w:t xml:space="preserve"> </w:t>
      </w:r>
      <w:r w:rsidR="00443183">
        <w:t xml:space="preserve">2015 </w:t>
      </w:r>
      <w:r w:rsidRPr="000421E4">
        <w:t xml:space="preserve">and into </w:t>
      </w:r>
      <w:r w:rsidR="00443183">
        <w:t xml:space="preserve">Q1 </w:t>
      </w:r>
      <w:r w:rsidRPr="000421E4">
        <w:t>201</w:t>
      </w:r>
      <w:r w:rsidR="00443183">
        <w:t>6</w:t>
      </w:r>
      <w:r w:rsidRPr="000421E4">
        <w:t xml:space="preserve">, the complaint rate has </w:t>
      </w:r>
      <w:r>
        <w:t>fallen from just over 2% in Q1 2014</w:t>
      </w:r>
      <w:r w:rsidRPr="000421E4">
        <w:t xml:space="preserve"> </w:t>
      </w:r>
      <w:r>
        <w:t>to</w:t>
      </w:r>
      <w:r w:rsidRPr="000421E4">
        <w:t xml:space="preserve"> just over 1% in </w:t>
      </w:r>
      <w:r>
        <w:t>Q1</w:t>
      </w:r>
      <w:r w:rsidRPr="000421E4">
        <w:t xml:space="preserve"> 201</w:t>
      </w:r>
      <w:r>
        <w:t>6.</w:t>
      </w:r>
      <w:r w:rsidRPr="001D28A1">
        <w:t xml:space="preserve"> </w:t>
      </w:r>
      <w:r>
        <w:rPr>
          <w:lang w:eastAsia="en-US"/>
        </w:rPr>
        <w:t xml:space="preserve"> </w:t>
      </w:r>
    </w:p>
    <w:p w14:paraId="35E1AEE5" w14:textId="77777777" w:rsidR="006870A6" w:rsidRDefault="006870A6" w:rsidP="00523B67">
      <w:pPr>
        <w:pStyle w:val="Bulletundertext"/>
        <w:numPr>
          <w:ilvl w:val="0"/>
          <w:numId w:val="0"/>
        </w:numPr>
        <w:spacing w:after="0"/>
        <w:rPr>
          <w:b/>
        </w:rPr>
      </w:pPr>
    </w:p>
    <w:p w14:paraId="2DFF5DCF" w14:textId="77777777" w:rsidR="00634F5A" w:rsidRPr="00634F5A" w:rsidRDefault="006A6782" w:rsidP="00523B67">
      <w:pPr>
        <w:pStyle w:val="Bulletundertext"/>
        <w:numPr>
          <w:ilvl w:val="0"/>
          <w:numId w:val="0"/>
        </w:numPr>
        <w:spacing w:after="0"/>
        <w:rPr>
          <w:b/>
        </w:rPr>
      </w:pPr>
      <w:r>
        <w:rPr>
          <w:b/>
        </w:rPr>
        <w:t>Complaints</w:t>
      </w:r>
      <w:r w:rsidR="00634F5A" w:rsidRPr="00230202">
        <w:rPr>
          <w:b/>
        </w:rPr>
        <w:t xml:space="preserve"> by requester type</w:t>
      </w:r>
    </w:p>
    <w:p w14:paraId="38BEA724" w14:textId="77777777" w:rsidR="00634F5A" w:rsidRDefault="00634F5A" w:rsidP="00523B67">
      <w:pPr>
        <w:pStyle w:val="Bulletundertext"/>
        <w:numPr>
          <w:ilvl w:val="0"/>
          <w:numId w:val="0"/>
        </w:numPr>
        <w:spacing w:after="0"/>
        <w:rPr>
          <w:color w:val="FF0000"/>
          <w:lang w:eastAsia="en-US"/>
        </w:rPr>
      </w:pPr>
    </w:p>
    <w:p w14:paraId="051EDADC" w14:textId="0896B2B6" w:rsidR="00AC771D" w:rsidRDefault="00EC4C26" w:rsidP="00AC771D">
      <w:pPr>
        <w:rPr>
          <w:lang w:eastAsia="en-US"/>
        </w:rPr>
      </w:pPr>
      <w:r>
        <w:rPr>
          <w:lang w:eastAsia="en-US"/>
        </w:rPr>
        <w:t>In Q</w:t>
      </w:r>
      <w:r w:rsidR="00E51042">
        <w:rPr>
          <w:lang w:eastAsia="en-US"/>
        </w:rPr>
        <w:t>1</w:t>
      </w:r>
      <w:r>
        <w:rPr>
          <w:lang w:eastAsia="en-US"/>
        </w:rPr>
        <w:t xml:space="preserve"> 201</w:t>
      </w:r>
      <w:r w:rsidR="005F6E85">
        <w:rPr>
          <w:lang w:eastAsia="en-US"/>
        </w:rPr>
        <w:t>6</w:t>
      </w:r>
      <w:r>
        <w:rPr>
          <w:lang w:eastAsia="en-US"/>
        </w:rPr>
        <w:t>, t</w:t>
      </w:r>
      <w:r w:rsidR="00F74B7E" w:rsidRPr="00565087">
        <w:rPr>
          <w:lang w:eastAsia="en-US"/>
        </w:rPr>
        <w:t xml:space="preserve">he majority of complaints </w:t>
      </w:r>
      <w:r w:rsidR="00E51042">
        <w:rPr>
          <w:lang w:eastAsia="en-US"/>
        </w:rPr>
        <w:t>came</w:t>
      </w:r>
      <w:r w:rsidR="00F74B7E" w:rsidRPr="00565087">
        <w:rPr>
          <w:lang w:eastAsia="en-US"/>
        </w:rPr>
        <w:t xml:space="preserve"> from tribunal</w:t>
      </w:r>
      <w:r>
        <w:rPr>
          <w:lang w:eastAsia="en-US"/>
        </w:rPr>
        <w:t>s</w:t>
      </w:r>
      <w:r w:rsidR="00F74B7E" w:rsidRPr="00565087">
        <w:rPr>
          <w:lang w:eastAsia="en-US"/>
        </w:rPr>
        <w:t xml:space="preserve"> (</w:t>
      </w:r>
      <w:r w:rsidR="00DA2EDB">
        <w:rPr>
          <w:lang w:eastAsia="en-US"/>
        </w:rPr>
        <w:t>280</w:t>
      </w:r>
      <w:r w:rsidR="006A6782">
        <w:rPr>
          <w:lang w:eastAsia="en-US"/>
        </w:rPr>
        <w:t>)</w:t>
      </w:r>
      <w:r w:rsidR="0069173C">
        <w:rPr>
          <w:lang w:eastAsia="en-US"/>
        </w:rPr>
        <w:t>,</w:t>
      </w:r>
      <w:r w:rsidR="006A6782">
        <w:rPr>
          <w:lang w:eastAsia="en-US"/>
        </w:rPr>
        <w:t xml:space="preserve"> which accounted for </w:t>
      </w:r>
      <w:r w:rsidR="00CC2477">
        <w:rPr>
          <w:lang w:eastAsia="en-US"/>
        </w:rPr>
        <w:t>62%</w:t>
      </w:r>
      <w:r>
        <w:rPr>
          <w:lang w:eastAsia="en-US"/>
        </w:rPr>
        <w:t xml:space="preserve"> of all complaints made in the quarter.</w:t>
      </w:r>
      <w:r w:rsidR="00620022" w:rsidRPr="00620022">
        <w:rPr>
          <w:lang w:eastAsia="en-US"/>
        </w:rPr>
        <w:t xml:space="preserve"> </w:t>
      </w:r>
      <w:r w:rsidR="00E51042">
        <w:rPr>
          <w:lang w:eastAsia="en-US"/>
        </w:rPr>
        <w:t>The</w:t>
      </w:r>
      <w:r w:rsidR="00B43D28">
        <w:rPr>
          <w:lang w:eastAsia="en-US"/>
        </w:rPr>
        <w:t xml:space="preserve"> </w:t>
      </w:r>
      <w:r w:rsidR="00E51042">
        <w:rPr>
          <w:lang w:eastAsia="en-US"/>
        </w:rPr>
        <w:t xml:space="preserve">complaint rate </w:t>
      </w:r>
      <w:r w:rsidR="00410CFF">
        <w:rPr>
          <w:lang w:eastAsia="en-US"/>
        </w:rPr>
        <w:t xml:space="preserve">for tribunals </w:t>
      </w:r>
      <w:r w:rsidR="00E51042">
        <w:rPr>
          <w:lang w:eastAsia="en-US"/>
        </w:rPr>
        <w:t xml:space="preserve">was </w:t>
      </w:r>
      <w:r w:rsidR="00231DC0" w:rsidRPr="004E4371">
        <w:rPr>
          <w:lang w:eastAsia="en-US"/>
        </w:rPr>
        <w:t>2</w:t>
      </w:r>
      <w:r w:rsidR="00E51042">
        <w:rPr>
          <w:lang w:eastAsia="en-US"/>
        </w:rPr>
        <w:t xml:space="preserve">%, </w:t>
      </w:r>
      <w:r w:rsidR="00111664">
        <w:rPr>
          <w:lang w:eastAsia="en-US"/>
        </w:rPr>
        <w:t xml:space="preserve">the </w:t>
      </w:r>
      <w:r w:rsidR="000E0CB8">
        <w:rPr>
          <w:lang w:eastAsia="en-US"/>
        </w:rPr>
        <w:t xml:space="preserve">same as </w:t>
      </w:r>
      <w:r w:rsidR="00E51042">
        <w:rPr>
          <w:lang w:eastAsia="en-US"/>
        </w:rPr>
        <w:t>Q</w:t>
      </w:r>
      <w:r w:rsidR="00231DC0">
        <w:rPr>
          <w:lang w:eastAsia="en-US"/>
        </w:rPr>
        <w:t>4</w:t>
      </w:r>
      <w:r w:rsidR="00E51042">
        <w:rPr>
          <w:lang w:eastAsia="en-US"/>
        </w:rPr>
        <w:t xml:space="preserve"> 201</w:t>
      </w:r>
      <w:r w:rsidR="00231DC0">
        <w:rPr>
          <w:lang w:eastAsia="en-US"/>
        </w:rPr>
        <w:t>5</w:t>
      </w:r>
      <w:r w:rsidR="00E51042">
        <w:rPr>
          <w:lang w:eastAsia="en-US"/>
        </w:rPr>
        <w:t>.</w:t>
      </w:r>
      <w:r w:rsidR="0026138A">
        <w:rPr>
          <w:lang w:eastAsia="en-US"/>
        </w:rPr>
        <w:t xml:space="preserve"> The most common complaint at tribunals </w:t>
      </w:r>
      <w:r w:rsidR="002B5159">
        <w:rPr>
          <w:lang w:eastAsia="en-US"/>
        </w:rPr>
        <w:t>wa</w:t>
      </w:r>
      <w:r w:rsidR="0026138A">
        <w:rPr>
          <w:lang w:eastAsia="en-US"/>
        </w:rPr>
        <w:t xml:space="preserve">s that </w:t>
      </w:r>
      <w:r w:rsidR="00111664">
        <w:rPr>
          <w:lang w:eastAsia="en-US"/>
        </w:rPr>
        <w:t xml:space="preserve">the </w:t>
      </w:r>
      <w:r w:rsidR="00C85316">
        <w:rPr>
          <w:lang w:eastAsia="en-US"/>
        </w:rPr>
        <w:t>‘</w:t>
      </w:r>
      <w:r w:rsidR="0026138A">
        <w:rPr>
          <w:lang w:eastAsia="en-US"/>
        </w:rPr>
        <w:t xml:space="preserve">interpreter was </w:t>
      </w:r>
      <w:r w:rsidR="00231DC0">
        <w:rPr>
          <w:lang w:eastAsia="en-US"/>
        </w:rPr>
        <w:t>late</w:t>
      </w:r>
      <w:r w:rsidR="0026138A">
        <w:rPr>
          <w:lang w:eastAsia="en-US"/>
        </w:rPr>
        <w:t>’.</w:t>
      </w:r>
    </w:p>
    <w:p w14:paraId="35D8915D" w14:textId="27459337" w:rsidR="00565087" w:rsidRPr="00D61E80" w:rsidRDefault="00410CFF" w:rsidP="00565087">
      <w:pPr>
        <w:rPr>
          <w:lang w:eastAsia="en-US"/>
        </w:rPr>
      </w:pPr>
      <w:r w:rsidRPr="00D61E80">
        <w:rPr>
          <w:lang w:eastAsia="en-US"/>
        </w:rPr>
        <w:lastRenderedPageBreak/>
        <w:t xml:space="preserve">The </w:t>
      </w:r>
      <w:r w:rsidR="00565087" w:rsidRPr="00D61E80">
        <w:rPr>
          <w:lang w:eastAsia="en-US"/>
        </w:rPr>
        <w:t>complaint rate</w:t>
      </w:r>
      <w:r w:rsidR="00C85316">
        <w:rPr>
          <w:lang w:eastAsia="en-US"/>
        </w:rPr>
        <w:t xml:space="preserve"> at criminal courts</w:t>
      </w:r>
      <w:r w:rsidR="00565087" w:rsidRPr="00D61E80">
        <w:rPr>
          <w:lang w:eastAsia="en-US"/>
        </w:rPr>
        <w:t xml:space="preserve"> </w:t>
      </w:r>
      <w:r w:rsidR="00FA3548" w:rsidRPr="00D61E80">
        <w:rPr>
          <w:lang w:eastAsia="en-US"/>
        </w:rPr>
        <w:t xml:space="preserve">was </w:t>
      </w:r>
      <w:r w:rsidR="001B5B2A">
        <w:rPr>
          <w:lang w:eastAsia="en-US"/>
        </w:rPr>
        <w:t xml:space="preserve">less than </w:t>
      </w:r>
      <w:r w:rsidR="00FA3548" w:rsidRPr="00D61E80">
        <w:rPr>
          <w:lang w:eastAsia="en-US"/>
        </w:rPr>
        <w:t>1</w:t>
      </w:r>
      <w:r w:rsidR="000E6A79" w:rsidRPr="00D61E80">
        <w:rPr>
          <w:lang w:eastAsia="en-US"/>
        </w:rPr>
        <w:t>% in Q</w:t>
      </w:r>
      <w:r w:rsidR="0026138A" w:rsidRPr="00D61E80">
        <w:rPr>
          <w:lang w:eastAsia="en-US"/>
        </w:rPr>
        <w:t>1</w:t>
      </w:r>
      <w:r w:rsidR="000E6A79" w:rsidRPr="00D61E80">
        <w:rPr>
          <w:lang w:eastAsia="en-US"/>
        </w:rPr>
        <w:t xml:space="preserve"> 201</w:t>
      </w:r>
      <w:r w:rsidR="00231DC0">
        <w:rPr>
          <w:lang w:eastAsia="en-US"/>
        </w:rPr>
        <w:t>6</w:t>
      </w:r>
      <w:r w:rsidR="0026138A" w:rsidRPr="00D61E80">
        <w:rPr>
          <w:lang w:eastAsia="en-US"/>
        </w:rPr>
        <w:t>,</w:t>
      </w:r>
      <w:r w:rsidRPr="00D61E80">
        <w:rPr>
          <w:lang w:eastAsia="en-US"/>
        </w:rPr>
        <w:t xml:space="preserve"> no</w:t>
      </w:r>
      <w:r w:rsidR="0026138A" w:rsidRPr="00D61E80">
        <w:rPr>
          <w:lang w:eastAsia="en-US"/>
        </w:rPr>
        <w:t xml:space="preserve"> change </w:t>
      </w:r>
      <w:r w:rsidR="00F90416" w:rsidRPr="00D61E80">
        <w:rPr>
          <w:lang w:eastAsia="en-US"/>
        </w:rPr>
        <w:t xml:space="preserve">from </w:t>
      </w:r>
      <w:r w:rsidR="00C8229F" w:rsidRPr="00D61E80">
        <w:rPr>
          <w:lang w:eastAsia="en-US"/>
        </w:rPr>
        <w:t>Q</w:t>
      </w:r>
      <w:r w:rsidR="00231DC0">
        <w:rPr>
          <w:lang w:eastAsia="en-US"/>
        </w:rPr>
        <w:t>4</w:t>
      </w:r>
      <w:r w:rsidR="000E6A79" w:rsidRPr="00D61E80">
        <w:rPr>
          <w:lang w:eastAsia="en-US"/>
        </w:rPr>
        <w:t xml:space="preserve"> 201</w:t>
      </w:r>
      <w:r w:rsidR="00231DC0">
        <w:rPr>
          <w:lang w:eastAsia="en-US"/>
        </w:rPr>
        <w:t>5</w:t>
      </w:r>
      <w:r w:rsidR="000E6A79" w:rsidRPr="00D61E80">
        <w:rPr>
          <w:lang w:eastAsia="en-US"/>
        </w:rPr>
        <w:t>.</w:t>
      </w:r>
      <w:r w:rsidR="00EB2A15" w:rsidRPr="00D61E80">
        <w:rPr>
          <w:lang w:eastAsia="en-US"/>
        </w:rPr>
        <w:t xml:space="preserve"> </w:t>
      </w:r>
      <w:r w:rsidR="00C85316">
        <w:rPr>
          <w:lang w:eastAsia="en-US"/>
        </w:rPr>
        <w:t>This</w:t>
      </w:r>
      <w:r w:rsidR="00FA3548" w:rsidRPr="00D61E80">
        <w:rPr>
          <w:lang w:eastAsia="en-US"/>
        </w:rPr>
        <w:t xml:space="preserve"> </w:t>
      </w:r>
      <w:r w:rsidR="00D61E80" w:rsidRPr="00D61E80">
        <w:rPr>
          <w:lang w:eastAsia="en-US"/>
        </w:rPr>
        <w:t xml:space="preserve">is consistent with </w:t>
      </w:r>
      <w:r w:rsidR="00D61E80">
        <w:rPr>
          <w:lang w:eastAsia="en-US"/>
        </w:rPr>
        <w:t>statistics</w:t>
      </w:r>
      <w:r w:rsidR="00D61E80" w:rsidRPr="00D61E80">
        <w:rPr>
          <w:lang w:eastAsia="en-US"/>
        </w:rPr>
        <w:t xml:space="preserve"> published by MoJ on </w:t>
      </w:r>
      <w:r w:rsidR="00FA3548" w:rsidRPr="00D61E80">
        <w:rPr>
          <w:lang w:eastAsia="en-US"/>
        </w:rPr>
        <w:t>the</w:t>
      </w:r>
      <w:r w:rsidR="00D61E80">
        <w:rPr>
          <w:lang w:eastAsia="en-US"/>
        </w:rPr>
        <w:t xml:space="preserve"> proportion of </w:t>
      </w:r>
      <w:r w:rsidR="00D61E80" w:rsidRPr="00D61E80">
        <w:rPr>
          <w:lang w:eastAsia="en-US"/>
        </w:rPr>
        <w:t xml:space="preserve">ineffective trials in the criminal courts </w:t>
      </w:r>
      <w:r w:rsidR="00D61E80">
        <w:rPr>
          <w:lang w:eastAsia="en-US"/>
        </w:rPr>
        <w:t xml:space="preserve">for </w:t>
      </w:r>
      <w:r w:rsidR="00D61E80" w:rsidRPr="00D61E80">
        <w:rPr>
          <w:lang w:eastAsia="en-US"/>
        </w:rPr>
        <w:t>which</w:t>
      </w:r>
      <w:r w:rsidR="00565087" w:rsidRPr="00D61E80">
        <w:rPr>
          <w:lang w:eastAsia="en-US"/>
        </w:rPr>
        <w:t xml:space="preserve"> interpreter availability </w:t>
      </w:r>
      <w:r w:rsidR="00D61E80">
        <w:rPr>
          <w:lang w:eastAsia="en-US"/>
        </w:rPr>
        <w:t>is recorded as</w:t>
      </w:r>
      <w:r w:rsidR="00EB2A15" w:rsidRPr="00D61E80">
        <w:rPr>
          <w:lang w:eastAsia="en-US"/>
        </w:rPr>
        <w:t xml:space="preserve"> the </w:t>
      </w:r>
      <w:r w:rsidR="00565087" w:rsidRPr="00D61E80">
        <w:rPr>
          <w:lang w:eastAsia="en-US"/>
        </w:rPr>
        <w:t>reason</w:t>
      </w:r>
      <w:r w:rsidR="00D61E80">
        <w:rPr>
          <w:lang w:eastAsia="en-US"/>
        </w:rPr>
        <w:t xml:space="preserve"> for the trial being </w:t>
      </w:r>
      <w:r w:rsidR="00D61E80" w:rsidRPr="00DF42AB">
        <w:rPr>
          <w:lang w:eastAsia="en-US"/>
        </w:rPr>
        <w:t>ineffective</w:t>
      </w:r>
      <w:r w:rsidR="009C230A">
        <w:rPr>
          <w:lang w:eastAsia="en-US"/>
        </w:rPr>
        <w:t>.</w:t>
      </w:r>
      <w:r w:rsidR="009C230A" w:rsidRPr="00DF42AB">
        <w:rPr>
          <w:lang w:eastAsia="en-US"/>
        </w:rPr>
        <w:t xml:space="preserve"> </w:t>
      </w:r>
      <w:r w:rsidR="00396BE3" w:rsidRPr="00DF42AB">
        <w:rPr>
          <w:lang w:eastAsia="en-US"/>
        </w:rPr>
        <w:t>In Q1 201</w:t>
      </w:r>
      <w:r w:rsidR="00231DC0" w:rsidRPr="00DF42AB">
        <w:rPr>
          <w:lang w:eastAsia="en-US"/>
        </w:rPr>
        <w:t>6</w:t>
      </w:r>
      <w:r w:rsidR="00396BE3" w:rsidRPr="00DF42AB">
        <w:rPr>
          <w:lang w:eastAsia="en-US"/>
        </w:rPr>
        <w:t xml:space="preserve">, interpreter availability accounted for </w:t>
      </w:r>
      <w:r w:rsidR="00231DC0" w:rsidRPr="00DF42AB">
        <w:rPr>
          <w:lang w:eastAsia="en-US"/>
        </w:rPr>
        <w:t xml:space="preserve">less than one percent </w:t>
      </w:r>
      <w:r w:rsidR="00396BE3" w:rsidRPr="00DF42AB">
        <w:rPr>
          <w:lang w:eastAsia="en-US"/>
        </w:rPr>
        <w:t>(</w:t>
      </w:r>
      <w:r w:rsidR="00CC2477">
        <w:rPr>
          <w:lang w:eastAsia="en-US"/>
        </w:rPr>
        <w:t>110</w:t>
      </w:r>
      <w:r w:rsidR="00860E4F" w:rsidRPr="00DF42AB">
        <w:rPr>
          <w:lang w:eastAsia="en-US"/>
        </w:rPr>
        <w:t>)</w:t>
      </w:r>
      <w:r w:rsidR="00396BE3" w:rsidRPr="00DF42AB">
        <w:rPr>
          <w:lang w:eastAsia="en-US"/>
        </w:rPr>
        <w:t xml:space="preserve"> of </w:t>
      </w:r>
      <w:r w:rsidR="0048352F" w:rsidRPr="00DF42AB">
        <w:rPr>
          <w:lang w:eastAsia="en-US"/>
        </w:rPr>
        <w:t>the</w:t>
      </w:r>
      <w:r w:rsidR="00396BE3" w:rsidRPr="00DF42AB">
        <w:rPr>
          <w:lang w:eastAsia="en-US"/>
        </w:rPr>
        <w:t xml:space="preserve"> total number of ineffective trials in </w:t>
      </w:r>
      <w:r w:rsidR="00D61E80" w:rsidRPr="00DF42AB">
        <w:rPr>
          <w:lang w:eastAsia="en-US"/>
        </w:rPr>
        <w:t xml:space="preserve">the </w:t>
      </w:r>
      <w:r w:rsidR="00396BE3" w:rsidRPr="00DF42AB">
        <w:rPr>
          <w:lang w:eastAsia="en-US"/>
        </w:rPr>
        <w:t xml:space="preserve">Crown </w:t>
      </w:r>
      <w:r w:rsidR="00D61E80" w:rsidRPr="00DF42AB">
        <w:rPr>
          <w:lang w:eastAsia="en-US"/>
        </w:rPr>
        <w:t>Court</w:t>
      </w:r>
      <w:r w:rsidR="00396BE3" w:rsidRPr="00DF42AB">
        <w:rPr>
          <w:lang w:eastAsia="en-US"/>
        </w:rPr>
        <w:t xml:space="preserve"> and magistrates</w:t>
      </w:r>
      <w:r w:rsidR="00D61E80" w:rsidRPr="00DF42AB">
        <w:rPr>
          <w:lang w:eastAsia="en-US"/>
        </w:rPr>
        <w:t>’</w:t>
      </w:r>
      <w:r w:rsidR="00396BE3" w:rsidRPr="00DF42AB">
        <w:rPr>
          <w:lang w:eastAsia="en-US"/>
        </w:rPr>
        <w:t xml:space="preserve"> courts </w:t>
      </w:r>
      <w:r w:rsidR="00312580" w:rsidRPr="00DF42AB">
        <w:rPr>
          <w:lang w:eastAsia="en-US"/>
        </w:rPr>
        <w:t>combined</w:t>
      </w:r>
      <w:r w:rsidR="00D16F29" w:rsidRPr="00DF42AB">
        <w:rPr>
          <w:rStyle w:val="FootnoteReference"/>
          <w:lang w:eastAsia="en-US"/>
        </w:rPr>
        <w:footnoteReference w:id="5"/>
      </w:r>
      <w:r w:rsidR="00195B91" w:rsidRPr="00DF42AB">
        <w:rPr>
          <w:lang w:eastAsia="en-US"/>
        </w:rPr>
        <w:t>.</w:t>
      </w:r>
    </w:p>
    <w:p w14:paraId="504D6C6F" w14:textId="77777777" w:rsidR="00F90416" w:rsidRDefault="00F90416" w:rsidP="00565087">
      <w:pPr>
        <w:rPr>
          <w:lang w:eastAsia="en-US"/>
        </w:rPr>
      </w:pPr>
    </w:p>
    <w:p w14:paraId="4545BB63" w14:textId="185299EE" w:rsidR="0026138A" w:rsidRPr="00B44ABA" w:rsidRDefault="00EB2A15" w:rsidP="00565087">
      <w:pPr>
        <w:rPr>
          <w:lang w:eastAsia="en-US"/>
        </w:rPr>
      </w:pPr>
      <w:r w:rsidRPr="00B44ABA">
        <w:rPr>
          <w:lang w:eastAsia="en-US"/>
        </w:rPr>
        <w:t xml:space="preserve">The </w:t>
      </w:r>
      <w:r w:rsidR="00390489" w:rsidRPr="00B44ABA">
        <w:rPr>
          <w:lang w:eastAsia="en-US"/>
        </w:rPr>
        <w:t>c</w:t>
      </w:r>
      <w:r w:rsidR="0026138A" w:rsidRPr="00B44ABA">
        <w:rPr>
          <w:lang w:eastAsia="en-US"/>
        </w:rPr>
        <w:t xml:space="preserve">ivil </w:t>
      </w:r>
      <w:r w:rsidR="006624B7" w:rsidRPr="00B44ABA">
        <w:rPr>
          <w:lang w:eastAsia="en-US"/>
        </w:rPr>
        <w:t>&amp;</w:t>
      </w:r>
      <w:r w:rsidR="0026138A" w:rsidRPr="00B44ABA">
        <w:rPr>
          <w:lang w:eastAsia="en-US"/>
        </w:rPr>
        <w:t xml:space="preserve"> </w:t>
      </w:r>
      <w:r w:rsidR="006624B7" w:rsidRPr="00B44ABA">
        <w:rPr>
          <w:lang w:eastAsia="en-US"/>
        </w:rPr>
        <w:t>f</w:t>
      </w:r>
      <w:r w:rsidR="0026138A" w:rsidRPr="00B44ABA">
        <w:rPr>
          <w:lang w:eastAsia="en-US"/>
        </w:rPr>
        <w:t xml:space="preserve">amily court complaint rate </w:t>
      </w:r>
      <w:r w:rsidR="002345D2" w:rsidRPr="00B44ABA">
        <w:rPr>
          <w:lang w:eastAsia="en-US"/>
        </w:rPr>
        <w:t>fluctuate</w:t>
      </w:r>
      <w:r w:rsidR="00C85316">
        <w:rPr>
          <w:lang w:eastAsia="en-US"/>
        </w:rPr>
        <w:t>d</w:t>
      </w:r>
      <w:r w:rsidR="002345D2" w:rsidRPr="00B44ABA">
        <w:rPr>
          <w:lang w:eastAsia="en-US"/>
        </w:rPr>
        <w:t xml:space="preserve"> </w:t>
      </w:r>
      <w:r w:rsidR="00C85316">
        <w:rPr>
          <w:lang w:eastAsia="en-US"/>
        </w:rPr>
        <w:t xml:space="preserve">over the period </w:t>
      </w:r>
      <w:r w:rsidR="002345D2" w:rsidRPr="00B44ABA">
        <w:rPr>
          <w:lang w:eastAsia="en-US"/>
        </w:rPr>
        <w:t xml:space="preserve">but has been under </w:t>
      </w:r>
      <w:r w:rsidR="000F1200" w:rsidRPr="00B44ABA">
        <w:rPr>
          <w:lang w:eastAsia="en-US"/>
        </w:rPr>
        <w:t>1% since Q</w:t>
      </w:r>
      <w:r w:rsidR="00231DC0" w:rsidRPr="00B44ABA">
        <w:rPr>
          <w:lang w:eastAsia="en-US"/>
        </w:rPr>
        <w:t>2 20</w:t>
      </w:r>
      <w:r w:rsidR="000F1200" w:rsidRPr="00B44ABA">
        <w:rPr>
          <w:lang w:eastAsia="en-US"/>
        </w:rPr>
        <w:t>13.</w:t>
      </w:r>
    </w:p>
    <w:p w14:paraId="1F328F5F" w14:textId="77777777" w:rsidR="00EB2A15" w:rsidRDefault="00EB2A15" w:rsidP="00565087">
      <w:pPr>
        <w:rPr>
          <w:lang w:eastAsia="en-US"/>
        </w:rPr>
      </w:pPr>
    </w:p>
    <w:p w14:paraId="71B2F125" w14:textId="234FEB02" w:rsidR="00EB2A15" w:rsidRPr="00523B67" w:rsidRDefault="00EB2A15" w:rsidP="00EB2A15">
      <w:pPr>
        <w:rPr>
          <w:rFonts w:cs="Arial"/>
          <w:b/>
          <w:szCs w:val="22"/>
        </w:rPr>
      </w:pPr>
      <w:r w:rsidRPr="00186E7F">
        <w:rPr>
          <w:rFonts w:cs="Arial"/>
          <w:b/>
          <w:szCs w:val="22"/>
        </w:rPr>
        <w:t xml:space="preserve">Figure </w:t>
      </w:r>
      <w:r>
        <w:rPr>
          <w:rFonts w:cs="Arial"/>
          <w:b/>
          <w:szCs w:val="22"/>
        </w:rPr>
        <w:t>5</w:t>
      </w:r>
      <w:r w:rsidRPr="00186E7F">
        <w:rPr>
          <w:rFonts w:cs="Arial"/>
          <w:b/>
          <w:szCs w:val="22"/>
        </w:rPr>
        <w:t>: Complaint rate by requester type, Q1 201</w:t>
      </w:r>
      <w:r>
        <w:rPr>
          <w:rFonts w:cs="Arial"/>
          <w:b/>
          <w:szCs w:val="22"/>
        </w:rPr>
        <w:t>3</w:t>
      </w:r>
      <w:r w:rsidRPr="00186E7F">
        <w:rPr>
          <w:rFonts w:cs="Arial"/>
          <w:b/>
          <w:szCs w:val="22"/>
        </w:rPr>
        <w:t xml:space="preserve"> to Q</w:t>
      </w:r>
      <w:r>
        <w:rPr>
          <w:rFonts w:cs="Arial"/>
          <w:b/>
          <w:szCs w:val="22"/>
        </w:rPr>
        <w:t>1</w:t>
      </w:r>
      <w:r w:rsidRPr="00186E7F">
        <w:rPr>
          <w:rFonts w:cs="Arial"/>
          <w:b/>
          <w:szCs w:val="22"/>
        </w:rPr>
        <w:t xml:space="preserve"> 201</w:t>
      </w:r>
      <w:r w:rsidR="00231DC0">
        <w:rPr>
          <w:rFonts w:cs="Arial"/>
          <w:b/>
          <w:szCs w:val="22"/>
        </w:rPr>
        <w:t>6</w:t>
      </w:r>
      <w:r w:rsidRPr="00186E7F">
        <w:rPr>
          <w:rFonts w:cs="Arial"/>
          <w:b/>
          <w:szCs w:val="22"/>
        </w:rPr>
        <w:t xml:space="preserve"> </w:t>
      </w:r>
    </w:p>
    <w:p w14:paraId="78DA1D23" w14:textId="77777777" w:rsidR="0026138A" w:rsidRDefault="0026138A" w:rsidP="00565087">
      <w:pPr>
        <w:rPr>
          <w:lang w:eastAsia="en-US"/>
        </w:rPr>
      </w:pPr>
    </w:p>
    <w:p w14:paraId="629CBBED" w14:textId="6474558E" w:rsidR="00EB2A15" w:rsidRDefault="006E3F82" w:rsidP="009E15ED">
      <w:pPr>
        <w:rPr>
          <w:rFonts w:cs="Arial"/>
          <w:b/>
          <w:szCs w:val="22"/>
        </w:rPr>
      </w:pPr>
      <w:r w:rsidRPr="006E3F82">
        <w:rPr>
          <w:noProof/>
        </w:rPr>
        <w:drawing>
          <wp:inline distT="0" distB="0" distL="0" distR="0" wp14:anchorId="2346F94B" wp14:editId="445CB6EB">
            <wp:extent cx="5278120" cy="3442488"/>
            <wp:effectExtent l="0" t="0" r="0" b="5715"/>
            <wp:docPr id="11" name="Picture 11" descr="Figure 5: Complaint rate by requester type, Q1 2013 to Q1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8120" cy="3442488"/>
                    </a:xfrm>
                    <a:prstGeom prst="rect">
                      <a:avLst/>
                    </a:prstGeom>
                    <a:noFill/>
                    <a:ln>
                      <a:noFill/>
                    </a:ln>
                  </pic:spPr>
                </pic:pic>
              </a:graphicData>
            </a:graphic>
          </wp:inline>
        </w:drawing>
      </w:r>
    </w:p>
    <w:p w14:paraId="31E268D0" w14:textId="77777777" w:rsidR="009A1F72" w:rsidRDefault="009A1F72" w:rsidP="009E15ED">
      <w:pPr>
        <w:rPr>
          <w:rFonts w:cs="Arial"/>
          <w:b/>
          <w:szCs w:val="22"/>
        </w:rPr>
      </w:pPr>
    </w:p>
    <w:p w14:paraId="55DBB4C0" w14:textId="77777777" w:rsidR="009E15ED" w:rsidRDefault="009E15ED" w:rsidP="009E15ED">
      <w:pPr>
        <w:rPr>
          <w:rFonts w:cs="Arial"/>
          <w:b/>
          <w:szCs w:val="22"/>
        </w:rPr>
      </w:pPr>
      <w:r w:rsidRPr="00D0587A">
        <w:rPr>
          <w:rFonts w:cs="Arial"/>
          <w:b/>
          <w:szCs w:val="22"/>
        </w:rPr>
        <w:t>Complaint</w:t>
      </w:r>
      <w:r w:rsidR="009A1F72">
        <w:rPr>
          <w:rFonts w:cs="Arial"/>
          <w:b/>
          <w:szCs w:val="22"/>
        </w:rPr>
        <w:t>s</w:t>
      </w:r>
      <w:r w:rsidRPr="00D0587A">
        <w:rPr>
          <w:rFonts w:cs="Arial"/>
          <w:b/>
          <w:szCs w:val="22"/>
        </w:rPr>
        <w:t xml:space="preserve"> by </w:t>
      </w:r>
      <w:r w:rsidR="005D711E">
        <w:rPr>
          <w:rFonts w:cs="Arial"/>
          <w:b/>
          <w:szCs w:val="22"/>
        </w:rPr>
        <w:t>service type</w:t>
      </w:r>
    </w:p>
    <w:p w14:paraId="68B204A3" w14:textId="77777777" w:rsidR="0026138A" w:rsidRPr="00BC04BA" w:rsidRDefault="0026138A" w:rsidP="00565087">
      <w:pPr>
        <w:rPr>
          <w:lang w:eastAsia="en-US"/>
        </w:rPr>
      </w:pPr>
    </w:p>
    <w:p w14:paraId="1068C7B8" w14:textId="2A4D5DCC" w:rsidR="009E15ED" w:rsidRPr="00BC04BA" w:rsidRDefault="009E15ED" w:rsidP="009E15ED">
      <w:pPr>
        <w:jc w:val="both"/>
        <w:rPr>
          <w:rFonts w:cs="Arial"/>
          <w:szCs w:val="22"/>
        </w:rPr>
      </w:pPr>
      <w:r w:rsidRPr="00BC04BA">
        <w:rPr>
          <w:rFonts w:cs="Arial"/>
          <w:szCs w:val="22"/>
        </w:rPr>
        <w:t>In Q1 201</w:t>
      </w:r>
      <w:r w:rsidR="00231DC0" w:rsidRPr="00BC04BA">
        <w:rPr>
          <w:rFonts w:cs="Arial"/>
          <w:szCs w:val="22"/>
        </w:rPr>
        <w:t>6</w:t>
      </w:r>
      <w:r w:rsidRPr="00BC04BA">
        <w:rPr>
          <w:rFonts w:cs="Arial"/>
          <w:szCs w:val="22"/>
        </w:rPr>
        <w:t xml:space="preserve">, </w:t>
      </w:r>
      <w:r w:rsidR="00EB2A15" w:rsidRPr="00BC04BA">
        <w:rPr>
          <w:rFonts w:cs="Arial"/>
          <w:szCs w:val="22"/>
        </w:rPr>
        <w:t xml:space="preserve">the </w:t>
      </w:r>
      <w:r w:rsidRPr="00BC04BA">
        <w:rPr>
          <w:rFonts w:cs="Arial"/>
          <w:szCs w:val="22"/>
        </w:rPr>
        <w:t xml:space="preserve">standard language group </w:t>
      </w:r>
      <w:r w:rsidR="00BC7D53" w:rsidRPr="00BC04BA">
        <w:rPr>
          <w:rFonts w:cs="Arial"/>
          <w:szCs w:val="22"/>
        </w:rPr>
        <w:t xml:space="preserve">had </w:t>
      </w:r>
      <w:r w:rsidR="009A1F72" w:rsidRPr="00BC04BA">
        <w:rPr>
          <w:rFonts w:cs="Arial"/>
          <w:szCs w:val="22"/>
        </w:rPr>
        <w:t xml:space="preserve">the highest number of </w:t>
      </w:r>
      <w:r w:rsidRPr="00BC04BA">
        <w:rPr>
          <w:rFonts w:cs="Arial"/>
          <w:szCs w:val="22"/>
        </w:rPr>
        <w:t>complaints</w:t>
      </w:r>
      <w:r w:rsidR="00BC04BA" w:rsidRPr="00BC04BA">
        <w:rPr>
          <w:rFonts w:cs="Arial"/>
          <w:szCs w:val="22"/>
        </w:rPr>
        <w:t>, with</w:t>
      </w:r>
      <w:r w:rsidR="00EB2A15" w:rsidRPr="00BC04BA">
        <w:rPr>
          <w:rFonts w:cs="Arial"/>
          <w:szCs w:val="22"/>
        </w:rPr>
        <w:t xml:space="preserve"> </w:t>
      </w:r>
      <w:r w:rsidR="00F90416" w:rsidRPr="00BC04BA">
        <w:rPr>
          <w:rFonts w:cs="Arial"/>
          <w:szCs w:val="22"/>
        </w:rPr>
        <w:t>81</w:t>
      </w:r>
      <w:r w:rsidRPr="00BC04BA">
        <w:rPr>
          <w:rFonts w:cs="Arial"/>
          <w:szCs w:val="22"/>
        </w:rPr>
        <w:t>%</w:t>
      </w:r>
      <w:r w:rsidR="00231DC0" w:rsidRPr="00BC04BA">
        <w:rPr>
          <w:rFonts w:cs="Arial"/>
          <w:szCs w:val="22"/>
        </w:rPr>
        <w:t xml:space="preserve"> (3</w:t>
      </w:r>
      <w:r w:rsidR="00241AC0">
        <w:rPr>
          <w:rFonts w:cs="Arial"/>
          <w:szCs w:val="22"/>
        </w:rPr>
        <w:t>60</w:t>
      </w:r>
      <w:r w:rsidR="00231DC0" w:rsidRPr="00BC04BA">
        <w:rPr>
          <w:rFonts w:cs="Arial"/>
          <w:szCs w:val="22"/>
        </w:rPr>
        <w:t>)</w:t>
      </w:r>
      <w:r w:rsidRPr="00BC04BA">
        <w:rPr>
          <w:rFonts w:cs="Arial"/>
          <w:szCs w:val="22"/>
        </w:rPr>
        <w:t xml:space="preserve"> of all complaints. </w:t>
      </w:r>
      <w:r w:rsidR="00F90416" w:rsidRPr="00BC04BA">
        <w:rPr>
          <w:rFonts w:cs="Arial"/>
          <w:szCs w:val="22"/>
        </w:rPr>
        <w:t>This</w:t>
      </w:r>
      <w:r w:rsidRPr="00BC04BA">
        <w:rPr>
          <w:rFonts w:cs="Arial"/>
          <w:szCs w:val="22"/>
        </w:rPr>
        <w:t xml:space="preserve"> group</w:t>
      </w:r>
      <w:r w:rsidR="00F90416" w:rsidRPr="00BC04BA">
        <w:rPr>
          <w:rFonts w:cs="Arial"/>
          <w:szCs w:val="22"/>
        </w:rPr>
        <w:t>,</w:t>
      </w:r>
      <w:r w:rsidRPr="00BC04BA">
        <w:rPr>
          <w:rFonts w:cs="Arial"/>
          <w:szCs w:val="22"/>
        </w:rPr>
        <w:t xml:space="preserve"> however, had the lowest complaint rate</w:t>
      </w:r>
      <w:r w:rsidR="00F90416" w:rsidRPr="00BC04BA">
        <w:rPr>
          <w:rFonts w:cs="Arial"/>
          <w:szCs w:val="22"/>
        </w:rPr>
        <w:t xml:space="preserve"> at</w:t>
      </w:r>
      <w:r w:rsidRPr="00BC04BA">
        <w:rPr>
          <w:rFonts w:cs="Arial"/>
          <w:szCs w:val="22"/>
        </w:rPr>
        <w:t xml:space="preserve"> 1% in the quarter</w:t>
      </w:r>
      <w:r w:rsidR="00231DC0" w:rsidRPr="00BC04BA">
        <w:rPr>
          <w:rFonts w:cs="Arial"/>
          <w:szCs w:val="22"/>
        </w:rPr>
        <w:t>, similar to Q4 2015</w:t>
      </w:r>
      <w:r w:rsidRPr="00BC04BA">
        <w:rPr>
          <w:rFonts w:cs="Arial"/>
          <w:szCs w:val="22"/>
        </w:rPr>
        <w:t>.</w:t>
      </w:r>
    </w:p>
    <w:p w14:paraId="1EC2A3E7" w14:textId="77777777" w:rsidR="00BC7D53" w:rsidRDefault="00BC7D53" w:rsidP="00565087">
      <w:pPr>
        <w:rPr>
          <w:bCs/>
          <w:lang w:eastAsia="en-US"/>
        </w:rPr>
      </w:pPr>
    </w:p>
    <w:p w14:paraId="2C16A864" w14:textId="332D7AED" w:rsidR="0026138A" w:rsidRPr="00BC04BA" w:rsidRDefault="00EB2A15" w:rsidP="00565087">
      <w:pPr>
        <w:rPr>
          <w:bCs/>
          <w:lang w:eastAsia="en-US"/>
        </w:rPr>
      </w:pPr>
      <w:r>
        <w:rPr>
          <w:bCs/>
          <w:lang w:eastAsia="en-US"/>
        </w:rPr>
        <w:t>The r</w:t>
      </w:r>
      <w:r w:rsidR="009E15ED">
        <w:rPr>
          <w:bCs/>
          <w:lang w:eastAsia="en-US"/>
        </w:rPr>
        <w:t xml:space="preserve">are language group </w:t>
      </w:r>
      <w:r w:rsidR="009E15ED" w:rsidRPr="00BC04BA">
        <w:rPr>
          <w:bCs/>
          <w:lang w:eastAsia="en-US"/>
        </w:rPr>
        <w:t xml:space="preserve">had </w:t>
      </w:r>
      <w:r w:rsidR="00C85316">
        <w:rPr>
          <w:bCs/>
          <w:lang w:eastAsia="en-US"/>
        </w:rPr>
        <w:t>a</w:t>
      </w:r>
      <w:r w:rsidR="00C85316" w:rsidRPr="00BC04BA">
        <w:rPr>
          <w:bCs/>
          <w:lang w:eastAsia="en-US"/>
        </w:rPr>
        <w:t xml:space="preserve"> </w:t>
      </w:r>
      <w:r w:rsidR="00BC04BA" w:rsidRPr="00BC04BA">
        <w:rPr>
          <w:bCs/>
          <w:lang w:eastAsia="en-US"/>
        </w:rPr>
        <w:t>complaint</w:t>
      </w:r>
      <w:r w:rsidR="009E15ED" w:rsidRPr="00BC04BA">
        <w:rPr>
          <w:bCs/>
          <w:lang w:eastAsia="en-US"/>
        </w:rPr>
        <w:t xml:space="preserve"> rate of </w:t>
      </w:r>
      <w:r w:rsidR="00A45606" w:rsidRPr="00BC04BA">
        <w:rPr>
          <w:bCs/>
          <w:lang w:eastAsia="en-US"/>
        </w:rPr>
        <w:t>2</w:t>
      </w:r>
      <w:r w:rsidR="009E15ED" w:rsidRPr="00BC04BA">
        <w:rPr>
          <w:bCs/>
          <w:lang w:eastAsia="en-US"/>
        </w:rPr>
        <w:t>% in Q1 201</w:t>
      </w:r>
      <w:r w:rsidR="00A45606" w:rsidRPr="00BC04BA">
        <w:rPr>
          <w:bCs/>
          <w:lang w:eastAsia="en-US"/>
        </w:rPr>
        <w:t>6</w:t>
      </w:r>
      <w:r w:rsidR="009E15ED" w:rsidRPr="00BC04BA">
        <w:rPr>
          <w:bCs/>
          <w:lang w:eastAsia="en-US"/>
        </w:rPr>
        <w:t xml:space="preserve">, although the number of complaints accounted for </w:t>
      </w:r>
      <w:r w:rsidRPr="00BC04BA">
        <w:rPr>
          <w:bCs/>
          <w:lang w:eastAsia="en-US"/>
        </w:rPr>
        <w:t xml:space="preserve">only </w:t>
      </w:r>
      <w:r w:rsidR="00876BD0" w:rsidRPr="00BC04BA">
        <w:rPr>
          <w:bCs/>
          <w:lang w:eastAsia="en-US"/>
        </w:rPr>
        <w:t>1</w:t>
      </w:r>
      <w:r w:rsidR="00A45606" w:rsidRPr="00BC04BA">
        <w:rPr>
          <w:bCs/>
          <w:lang w:eastAsia="en-US"/>
        </w:rPr>
        <w:t>6</w:t>
      </w:r>
      <w:r w:rsidR="009A1F72" w:rsidRPr="00BC04BA">
        <w:rPr>
          <w:bCs/>
          <w:lang w:eastAsia="en-US"/>
        </w:rPr>
        <w:t>%</w:t>
      </w:r>
      <w:r w:rsidR="001B5B2A">
        <w:rPr>
          <w:bCs/>
          <w:lang w:eastAsia="en-US"/>
        </w:rPr>
        <w:t xml:space="preserve"> (70)</w:t>
      </w:r>
      <w:r w:rsidR="009A1F72" w:rsidRPr="00BC04BA">
        <w:rPr>
          <w:bCs/>
          <w:lang w:eastAsia="en-US"/>
        </w:rPr>
        <w:t xml:space="preserve"> of all </w:t>
      </w:r>
      <w:r w:rsidR="009E15ED" w:rsidRPr="00BC04BA">
        <w:rPr>
          <w:bCs/>
          <w:lang w:eastAsia="en-US"/>
        </w:rPr>
        <w:t>complaints in the quarter.</w:t>
      </w:r>
    </w:p>
    <w:p w14:paraId="7C46C523" w14:textId="77777777" w:rsidR="009E15ED" w:rsidRPr="00BC04BA" w:rsidRDefault="009E15ED" w:rsidP="00565087">
      <w:pPr>
        <w:rPr>
          <w:bCs/>
          <w:lang w:eastAsia="en-US"/>
        </w:rPr>
      </w:pPr>
    </w:p>
    <w:p w14:paraId="4205D47D" w14:textId="5BAAE805" w:rsidR="009E15ED" w:rsidRPr="00BC04BA" w:rsidRDefault="00EB2A15" w:rsidP="00565087">
      <w:pPr>
        <w:rPr>
          <w:bCs/>
          <w:lang w:eastAsia="en-US"/>
        </w:rPr>
      </w:pPr>
      <w:r w:rsidRPr="00BC04BA">
        <w:rPr>
          <w:bCs/>
          <w:lang w:eastAsia="en-US"/>
        </w:rPr>
        <w:t>The s</w:t>
      </w:r>
      <w:r w:rsidR="009E15ED" w:rsidRPr="00BC04BA">
        <w:rPr>
          <w:bCs/>
          <w:lang w:eastAsia="en-US"/>
        </w:rPr>
        <w:t xml:space="preserve">pecial services group complaint rate was </w:t>
      </w:r>
      <w:r w:rsidR="005C45F9" w:rsidRPr="00BC04BA">
        <w:rPr>
          <w:bCs/>
          <w:lang w:eastAsia="en-US"/>
        </w:rPr>
        <w:t>2</w:t>
      </w:r>
      <w:r w:rsidR="009E15ED" w:rsidRPr="00BC04BA">
        <w:rPr>
          <w:bCs/>
          <w:lang w:eastAsia="en-US"/>
        </w:rPr>
        <w:t>% in Q1 201</w:t>
      </w:r>
      <w:r w:rsidR="00A45606" w:rsidRPr="00BC04BA">
        <w:rPr>
          <w:bCs/>
          <w:lang w:eastAsia="en-US"/>
        </w:rPr>
        <w:t>6</w:t>
      </w:r>
      <w:r w:rsidR="00BC7D53" w:rsidRPr="00BC04BA">
        <w:rPr>
          <w:bCs/>
          <w:lang w:eastAsia="en-US"/>
        </w:rPr>
        <w:t xml:space="preserve"> (</w:t>
      </w:r>
      <w:r w:rsidR="0070406C" w:rsidRPr="00BC04BA">
        <w:rPr>
          <w:bCs/>
          <w:lang w:eastAsia="en-US"/>
        </w:rPr>
        <w:t>1</w:t>
      </w:r>
      <w:r w:rsidR="00A45606" w:rsidRPr="00BC04BA">
        <w:rPr>
          <w:bCs/>
          <w:lang w:eastAsia="en-US"/>
        </w:rPr>
        <w:t>4</w:t>
      </w:r>
      <w:r w:rsidR="0070406C" w:rsidRPr="00BC04BA">
        <w:rPr>
          <w:bCs/>
          <w:lang w:eastAsia="en-US"/>
        </w:rPr>
        <w:t xml:space="preserve"> </w:t>
      </w:r>
      <w:r w:rsidR="009E15ED" w:rsidRPr="00BC04BA">
        <w:rPr>
          <w:bCs/>
          <w:lang w:eastAsia="en-US"/>
        </w:rPr>
        <w:t>complaints</w:t>
      </w:r>
      <w:r w:rsidR="00BC7D53" w:rsidRPr="00BC04BA">
        <w:rPr>
          <w:bCs/>
          <w:lang w:eastAsia="en-US"/>
        </w:rPr>
        <w:t>)</w:t>
      </w:r>
      <w:r w:rsidR="00111664">
        <w:rPr>
          <w:bCs/>
          <w:lang w:eastAsia="en-US"/>
        </w:rPr>
        <w:t xml:space="preserve"> and accounted for </w:t>
      </w:r>
      <w:r w:rsidR="005C1089">
        <w:rPr>
          <w:bCs/>
          <w:lang w:eastAsia="en-US"/>
        </w:rPr>
        <w:t>3</w:t>
      </w:r>
      <w:r w:rsidR="00111664">
        <w:rPr>
          <w:bCs/>
          <w:lang w:eastAsia="en-US"/>
        </w:rPr>
        <w:t>% of all complaints</w:t>
      </w:r>
      <w:r w:rsidR="009E15ED" w:rsidRPr="00BC04BA">
        <w:rPr>
          <w:bCs/>
          <w:lang w:eastAsia="en-US"/>
        </w:rPr>
        <w:t>.</w:t>
      </w:r>
    </w:p>
    <w:p w14:paraId="74B59427" w14:textId="77777777" w:rsidR="006C014F" w:rsidRDefault="006C014F" w:rsidP="00A209B0"/>
    <w:p w14:paraId="693B1A0F" w14:textId="77777777" w:rsidR="0046292B" w:rsidRPr="00A209B0" w:rsidRDefault="00222A05" w:rsidP="00A209B0">
      <w:pPr>
        <w:pStyle w:val="Heading1"/>
        <w:rPr>
          <w:rStyle w:val="Heading2Char"/>
          <w:b/>
          <w:bCs/>
          <w:iCs w:val="0"/>
          <w:sz w:val="22"/>
          <w:szCs w:val="22"/>
        </w:rPr>
      </w:pPr>
      <w:bookmarkStart w:id="19" w:name="_Toc424188793"/>
      <w:r w:rsidRPr="00A209B0">
        <w:rPr>
          <w:rStyle w:val="Heading2Char"/>
          <w:b/>
          <w:bCs/>
          <w:iCs w:val="0"/>
          <w:sz w:val="22"/>
          <w:szCs w:val="22"/>
        </w:rPr>
        <w:lastRenderedPageBreak/>
        <w:t>4</w:t>
      </w:r>
      <w:r w:rsidR="00390489" w:rsidRPr="00A209B0">
        <w:rPr>
          <w:rStyle w:val="Heading2Char"/>
          <w:b/>
          <w:bCs/>
          <w:iCs w:val="0"/>
          <w:sz w:val="22"/>
          <w:szCs w:val="22"/>
        </w:rPr>
        <w:t xml:space="preserve">. </w:t>
      </w:r>
      <w:r w:rsidR="0046292B" w:rsidRPr="00A209B0">
        <w:rPr>
          <w:rStyle w:val="Heading2Char"/>
          <w:b/>
          <w:bCs/>
          <w:iCs w:val="0"/>
          <w:sz w:val="22"/>
          <w:szCs w:val="22"/>
        </w:rPr>
        <w:t xml:space="preserve">Number of completed </w:t>
      </w:r>
      <w:r w:rsidR="005D711E" w:rsidRPr="00A209B0">
        <w:rPr>
          <w:rStyle w:val="Heading2Char"/>
          <w:b/>
          <w:bCs/>
          <w:iCs w:val="0"/>
          <w:sz w:val="22"/>
          <w:szCs w:val="22"/>
        </w:rPr>
        <w:t>‘off contract’</w:t>
      </w:r>
      <w:r w:rsidR="0046292B" w:rsidRPr="00A209B0">
        <w:rPr>
          <w:rStyle w:val="Heading2Char"/>
          <w:b/>
          <w:bCs/>
          <w:iCs w:val="0"/>
          <w:sz w:val="22"/>
          <w:szCs w:val="22"/>
        </w:rPr>
        <w:t xml:space="preserve"> requests for language interpreter and translation services</w:t>
      </w:r>
      <w:bookmarkEnd w:id="19"/>
    </w:p>
    <w:p w14:paraId="1B63B3AD" w14:textId="77777777" w:rsidR="0046292B" w:rsidRPr="00A209B0" w:rsidRDefault="0046292B" w:rsidP="00A209B0">
      <w:pPr>
        <w:rPr>
          <w:rStyle w:val="Heading2Char"/>
          <w:sz w:val="22"/>
          <w:szCs w:val="22"/>
        </w:rPr>
      </w:pPr>
    </w:p>
    <w:p w14:paraId="5AF0C1D9" w14:textId="20FC5A05" w:rsidR="00990893" w:rsidRPr="00990893" w:rsidRDefault="00990893" w:rsidP="00A209B0">
      <w:pPr>
        <w:rPr>
          <w:i/>
        </w:rPr>
      </w:pPr>
      <w:r w:rsidRPr="00990893">
        <w:rPr>
          <w:i/>
        </w:rPr>
        <w:t xml:space="preserve">Completed </w:t>
      </w:r>
      <w:r w:rsidR="005D711E">
        <w:rPr>
          <w:i/>
        </w:rPr>
        <w:t>‘off contract’</w:t>
      </w:r>
      <w:r w:rsidRPr="00990893">
        <w:rPr>
          <w:i/>
        </w:rPr>
        <w:t xml:space="preserve"> requests are requests for language services made outside the Capita TI contract. Requests for the service are made directly by the courts and tribunals – that is, not through the language service booking portal. Information on </w:t>
      </w:r>
      <w:r w:rsidR="0070406C">
        <w:rPr>
          <w:i/>
        </w:rPr>
        <w:t>o</w:t>
      </w:r>
      <w:r w:rsidRPr="00990893">
        <w:rPr>
          <w:i/>
        </w:rPr>
        <w:t>ff contract requests for language services ha</w:t>
      </w:r>
      <w:r w:rsidR="00EB2A15">
        <w:rPr>
          <w:i/>
        </w:rPr>
        <w:t>s</w:t>
      </w:r>
      <w:r w:rsidRPr="00990893">
        <w:rPr>
          <w:i/>
        </w:rPr>
        <w:t xml:space="preserve"> been collected since April 2013.</w:t>
      </w:r>
    </w:p>
    <w:p w14:paraId="61497F0B" w14:textId="77777777" w:rsidR="00990893" w:rsidRDefault="00990893" w:rsidP="00A209B0">
      <w:pPr>
        <w:rPr>
          <w:color w:val="FF0000"/>
        </w:rPr>
      </w:pPr>
    </w:p>
    <w:p w14:paraId="5B9BA156" w14:textId="33A75F12" w:rsidR="00990893" w:rsidRDefault="00C90C93" w:rsidP="001D7A1F">
      <w:pPr>
        <w:pStyle w:val="Bulletundertext"/>
        <w:numPr>
          <w:ilvl w:val="0"/>
          <w:numId w:val="0"/>
        </w:numPr>
        <w:spacing w:after="0"/>
        <w:rPr>
          <w:color w:val="FF0000"/>
        </w:rPr>
      </w:pPr>
      <w:r>
        <w:t xml:space="preserve">Off contract requests have continued to decrease. </w:t>
      </w:r>
      <w:r w:rsidR="00990893" w:rsidRPr="008E342F">
        <w:t>In Q</w:t>
      </w:r>
      <w:r w:rsidR="005F5DD8">
        <w:t>1</w:t>
      </w:r>
      <w:r w:rsidR="00990893" w:rsidRPr="008E342F">
        <w:t xml:space="preserve"> 201</w:t>
      </w:r>
      <w:r w:rsidR="00A45606">
        <w:t>6</w:t>
      </w:r>
      <w:r w:rsidR="00990893" w:rsidRPr="008E342F">
        <w:t xml:space="preserve">, </w:t>
      </w:r>
      <w:r w:rsidR="00A45606">
        <w:t>2</w:t>
      </w:r>
      <w:r w:rsidR="00FC7D92">
        <w:t>20</w:t>
      </w:r>
      <w:r w:rsidR="00990893" w:rsidRPr="008E342F">
        <w:t xml:space="preserve"> completed </w:t>
      </w:r>
      <w:r w:rsidR="005D711E">
        <w:t>off contract</w:t>
      </w:r>
      <w:r w:rsidR="00990893" w:rsidRPr="008E342F">
        <w:t xml:space="preserve"> </w:t>
      </w:r>
      <w:r w:rsidR="00BC1E21">
        <w:t xml:space="preserve">service </w:t>
      </w:r>
      <w:r w:rsidR="00990893" w:rsidRPr="008E342F">
        <w:t>requests were made by all courts and tribunals</w:t>
      </w:r>
      <w:r w:rsidR="0070406C">
        <w:t>,</w:t>
      </w:r>
      <w:r w:rsidR="00990893" w:rsidRPr="008E342F">
        <w:t xml:space="preserve"> compared with </w:t>
      </w:r>
      <w:r w:rsidR="00A45606">
        <w:t>2</w:t>
      </w:r>
      <w:r w:rsidR="00FC7D92">
        <w:t>40</w:t>
      </w:r>
      <w:r w:rsidR="00990893" w:rsidRPr="008E342F">
        <w:t xml:space="preserve"> in Q</w:t>
      </w:r>
      <w:r w:rsidR="00A45606">
        <w:t>4</w:t>
      </w:r>
      <w:r w:rsidR="00990893" w:rsidRPr="008E342F">
        <w:t xml:space="preserve"> 201</w:t>
      </w:r>
      <w:r w:rsidR="00A45606">
        <w:t xml:space="preserve">5, a decrease </w:t>
      </w:r>
      <w:r w:rsidR="00C85316">
        <w:t xml:space="preserve">of </w:t>
      </w:r>
      <w:r w:rsidR="00A45606">
        <w:t>10% from Q4 2015</w:t>
      </w:r>
      <w:r w:rsidR="00BC1E21">
        <w:t>.</w:t>
      </w:r>
    </w:p>
    <w:p w14:paraId="7C893FFF" w14:textId="77777777" w:rsidR="00990893" w:rsidRDefault="00990893" w:rsidP="001D7A1F">
      <w:pPr>
        <w:pStyle w:val="Bulletundertext"/>
        <w:numPr>
          <w:ilvl w:val="0"/>
          <w:numId w:val="0"/>
        </w:numPr>
        <w:spacing w:after="0"/>
        <w:rPr>
          <w:color w:val="FF0000"/>
        </w:rPr>
      </w:pPr>
    </w:p>
    <w:p w14:paraId="38691F16" w14:textId="0BA77E5D" w:rsidR="001D7A1F" w:rsidRPr="00990893" w:rsidRDefault="00CF44A6" w:rsidP="001D7A1F">
      <w:pPr>
        <w:pStyle w:val="Bulletundertext"/>
        <w:numPr>
          <w:ilvl w:val="0"/>
          <w:numId w:val="0"/>
        </w:numPr>
        <w:spacing w:after="0"/>
        <w:rPr>
          <w:rFonts w:cs="Arial"/>
          <w:szCs w:val="22"/>
        </w:rPr>
      </w:pPr>
      <w:r>
        <w:t>C</w:t>
      </w:r>
      <w:r w:rsidR="001D7A1F" w:rsidRPr="00990893">
        <w:t>ompleted ‘off contract’</w:t>
      </w:r>
      <w:r w:rsidR="00BC1E21">
        <w:t xml:space="preserve"> service</w:t>
      </w:r>
      <w:r w:rsidR="001D7A1F" w:rsidRPr="00990893">
        <w:t xml:space="preserve"> requests accounted for</w:t>
      </w:r>
      <w:r w:rsidR="00A45606">
        <w:t xml:space="preserve"> less than</w:t>
      </w:r>
      <w:r w:rsidR="001D7A1F" w:rsidRPr="00990893">
        <w:t xml:space="preserve"> </w:t>
      </w:r>
      <w:r w:rsidR="00A45606">
        <w:t xml:space="preserve">one percent </w:t>
      </w:r>
      <w:r w:rsidR="00A45606" w:rsidRPr="004E4371">
        <w:t>(</w:t>
      </w:r>
      <w:r w:rsidR="00A6195B" w:rsidRPr="004E4371">
        <w:t>0</w:t>
      </w:r>
      <w:r w:rsidR="00A45606" w:rsidRPr="004E4371">
        <w:t>.</w:t>
      </w:r>
      <w:r w:rsidR="0081170B" w:rsidRPr="004E4371">
        <w:t>6</w:t>
      </w:r>
      <w:r w:rsidR="00A45606" w:rsidRPr="004E4371">
        <w:t>%)</w:t>
      </w:r>
      <w:r w:rsidR="001D7A1F" w:rsidRPr="00990893">
        <w:t xml:space="preserve"> of all completed </w:t>
      </w:r>
      <w:r w:rsidR="00BC1E21">
        <w:t xml:space="preserve">service </w:t>
      </w:r>
      <w:r w:rsidR="001D7A1F" w:rsidRPr="00990893">
        <w:t xml:space="preserve">requests for language </w:t>
      </w:r>
      <w:r w:rsidR="00BC1E21">
        <w:t xml:space="preserve">interpreter and translation </w:t>
      </w:r>
      <w:r w:rsidR="001D7A1F" w:rsidRPr="00990893">
        <w:t xml:space="preserve">services </w:t>
      </w:r>
      <w:r>
        <w:t>in Q1 2016</w:t>
      </w:r>
      <w:r w:rsidRPr="00990893">
        <w:t xml:space="preserve"> </w:t>
      </w:r>
      <w:r w:rsidR="001D7A1F" w:rsidRPr="00990893">
        <w:t xml:space="preserve">(completed </w:t>
      </w:r>
      <w:r w:rsidR="00BC1E21">
        <w:t xml:space="preserve">service </w:t>
      </w:r>
      <w:r w:rsidR="001D7A1F" w:rsidRPr="00990893">
        <w:t xml:space="preserve">requests made under the contract and completed </w:t>
      </w:r>
      <w:r w:rsidR="00BC1E21">
        <w:t xml:space="preserve">service </w:t>
      </w:r>
      <w:r w:rsidR="001D7A1F" w:rsidRPr="00990893">
        <w:t xml:space="preserve">requests made </w:t>
      </w:r>
      <w:r w:rsidR="00BC1E21">
        <w:t>directly by the courts and tribunals</w:t>
      </w:r>
      <w:r w:rsidR="001D7A1F" w:rsidRPr="00990893">
        <w:t xml:space="preserve">), </w:t>
      </w:r>
      <w:r w:rsidR="00C85316">
        <w:t>similar to</w:t>
      </w:r>
      <w:r w:rsidR="001D7A1F" w:rsidRPr="00990893">
        <w:rPr>
          <w:rFonts w:cs="Arial"/>
          <w:szCs w:val="22"/>
        </w:rPr>
        <w:t xml:space="preserve"> Q</w:t>
      </w:r>
      <w:r w:rsidR="00A45606">
        <w:rPr>
          <w:rFonts w:cs="Arial"/>
          <w:szCs w:val="22"/>
        </w:rPr>
        <w:t>4</w:t>
      </w:r>
      <w:r w:rsidR="001D7A1F" w:rsidRPr="00990893">
        <w:rPr>
          <w:rFonts w:cs="Arial"/>
          <w:szCs w:val="22"/>
        </w:rPr>
        <w:t xml:space="preserve"> 201</w:t>
      </w:r>
      <w:r w:rsidR="00A45606">
        <w:rPr>
          <w:rFonts w:cs="Arial"/>
          <w:szCs w:val="22"/>
        </w:rPr>
        <w:t>5</w:t>
      </w:r>
      <w:r w:rsidR="00BC1E21">
        <w:rPr>
          <w:rFonts w:cs="Arial"/>
          <w:szCs w:val="22"/>
        </w:rPr>
        <w:t>.</w:t>
      </w:r>
      <w:r w:rsidR="001D7A1F" w:rsidRPr="00990893">
        <w:rPr>
          <w:rFonts w:cs="Arial"/>
          <w:szCs w:val="22"/>
        </w:rPr>
        <w:t xml:space="preserve"> </w:t>
      </w:r>
    </w:p>
    <w:p w14:paraId="33DA55CD" w14:textId="77777777" w:rsidR="001D7A1F" w:rsidRDefault="001D7A1F" w:rsidP="006820C7">
      <w:pPr>
        <w:pStyle w:val="Bulletundertext"/>
        <w:numPr>
          <w:ilvl w:val="0"/>
          <w:numId w:val="0"/>
        </w:numPr>
        <w:spacing w:after="0"/>
      </w:pPr>
    </w:p>
    <w:p w14:paraId="5A1A65E6" w14:textId="77777777" w:rsidR="00BC1E21" w:rsidRPr="00F52485" w:rsidRDefault="001506AE" w:rsidP="00801F69">
      <w:pPr>
        <w:autoSpaceDE w:val="0"/>
        <w:autoSpaceDN w:val="0"/>
        <w:adjustRightInd w:val="0"/>
        <w:rPr>
          <w:rFonts w:cs="Arial"/>
          <w:b/>
          <w:szCs w:val="22"/>
        </w:rPr>
      </w:pPr>
      <w:r w:rsidRPr="001506AE">
        <w:rPr>
          <w:rFonts w:cs="Arial"/>
          <w:b/>
          <w:szCs w:val="22"/>
        </w:rPr>
        <w:t>Completed ‘off contract’ services requests by requester type</w:t>
      </w:r>
      <w:r w:rsidR="00EB2A15">
        <w:rPr>
          <w:rFonts w:cs="Arial"/>
          <w:b/>
          <w:szCs w:val="22"/>
        </w:rPr>
        <w:t xml:space="preserve"> and </w:t>
      </w:r>
      <w:r w:rsidR="005D711E">
        <w:rPr>
          <w:rFonts w:cs="Arial"/>
          <w:b/>
          <w:szCs w:val="22"/>
        </w:rPr>
        <w:t>service type</w:t>
      </w:r>
    </w:p>
    <w:p w14:paraId="41C40CE2" w14:textId="77777777" w:rsidR="00BC1E21" w:rsidRDefault="00BC1E21" w:rsidP="00801F69">
      <w:pPr>
        <w:autoSpaceDE w:val="0"/>
        <w:autoSpaceDN w:val="0"/>
        <w:adjustRightInd w:val="0"/>
        <w:rPr>
          <w:rFonts w:cs="Arial"/>
          <w:szCs w:val="22"/>
        </w:rPr>
      </w:pPr>
    </w:p>
    <w:p w14:paraId="192F1C43" w14:textId="3A51D7C8" w:rsidR="00F92B58" w:rsidRPr="00230167" w:rsidRDefault="001B7229" w:rsidP="00801F69">
      <w:pPr>
        <w:autoSpaceDE w:val="0"/>
        <w:autoSpaceDN w:val="0"/>
        <w:adjustRightInd w:val="0"/>
        <w:rPr>
          <w:rFonts w:cs="Arial"/>
          <w:szCs w:val="22"/>
        </w:rPr>
      </w:pPr>
      <w:r w:rsidRPr="00230167">
        <w:rPr>
          <w:rFonts w:cs="Arial"/>
          <w:szCs w:val="22"/>
        </w:rPr>
        <w:t>In Q</w:t>
      </w:r>
      <w:r w:rsidR="00BC1E21" w:rsidRPr="00230167">
        <w:rPr>
          <w:rFonts w:cs="Arial"/>
          <w:szCs w:val="22"/>
        </w:rPr>
        <w:t>1</w:t>
      </w:r>
      <w:r w:rsidRPr="00230167">
        <w:rPr>
          <w:rFonts w:cs="Arial"/>
          <w:szCs w:val="22"/>
        </w:rPr>
        <w:t xml:space="preserve"> 201</w:t>
      </w:r>
      <w:r w:rsidR="00A45606" w:rsidRPr="00230167">
        <w:rPr>
          <w:rFonts w:cs="Arial"/>
          <w:szCs w:val="22"/>
        </w:rPr>
        <w:t>6</w:t>
      </w:r>
      <w:r w:rsidRPr="00230167">
        <w:rPr>
          <w:rFonts w:cs="Arial"/>
          <w:szCs w:val="22"/>
        </w:rPr>
        <w:t>, crimin</w:t>
      </w:r>
      <w:r w:rsidR="006D73A8" w:rsidRPr="00230167">
        <w:rPr>
          <w:rFonts w:cs="Arial"/>
          <w:szCs w:val="22"/>
        </w:rPr>
        <w:t xml:space="preserve">al courts accounted </w:t>
      </w:r>
      <w:r w:rsidR="00B46212" w:rsidRPr="00230167">
        <w:rPr>
          <w:rFonts w:cs="Arial"/>
          <w:szCs w:val="22"/>
        </w:rPr>
        <w:t xml:space="preserve">for </w:t>
      </w:r>
      <w:r w:rsidR="00A45606" w:rsidRPr="00230167">
        <w:rPr>
          <w:rFonts w:cs="Arial"/>
          <w:szCs w:val="22"/>
        </w:rPr>
        <w:t>52</w:t>
      </w:r>
      <w:r w:rsidRPr="00230167">
        <w:rPr>
          <w:rFonts w:cs="Arial"/>
          <w:szCs w:val="22"/>
        </w:rPr>
        <w:t>%</w:t>
      </w:r>
      <w:r w:rsidR="00D33369" w:rsidRPr="00230167">
        <w:rPr>
          <w:rFonts w:cs="Arial"/>
          <w:szCs w:val="22"/>
        </w:rPr>
        <w:t xml:space="preserve"> </w:t>
      </w:r>
      <w:r w:rsidR="00A45606" w:rsidRPr="00230167">
        <w:rPr>
          <w:rFonts w:cs="Arial"/>
          <w:szCs w:val="22"/>
        </w:rPr>
        <w:t>(11</w:t>
      </w:r>
      <w:r w:rsidR="00DF42AB">
        <w:rPr>
          <w:rFonts w:cs="Arial"/>
          <w:szCs w:val="22"/>
        </w:rPr>
        <w:t>0</w:t>
      </w:r>
      <w:r w:rsidR="00A45606" w:rsidRPr="00230167">
        <w:rPr>
          <w:rFonts w:cs="Arial"/>
          <w:szCs w:val="22"/>
        </w:rPr>
        <w:t>)</w:t>
      </w:r>
      <w:r w:rsidRPr="00230167">
        <w:rPr>
          <w:rFonts w:cs="Arial"/>
          <w:szCs w:val="22"/>
        </w:rPr>
        <w:t xml:space="preserve"> </w:t>
      </w:r>
      <w:r w:rsidR="00BC1E21" w:rsidRPr="00230167">
        <w:rPr>
          <w:rFonts w:cs="Arial"/>
          <w:szCs w:val="22"/>
        </w:rPr>
        <w:t xml:space="preserve">of all completed </w:t>
      </w:r>
      <w:r w:rsidR="00C407BE" w:rsidRPr="00230167">
        <w:rPr>
          <w:rFonts w:cs="Arial"/>
          <w:szCs w:val="22"/>
        </w:rPr>
        <w:t xml:space="preserve">off contract </w:t>
      </w:r>
      <w:r w:rsidR="00BC1E21" w:rsidRPr="00230167">
        <w:rPr>
          <w:rFonts w:cs="Arial"/>
          <w:szCs w:val="22"/>
        </w:rPr>
        <w:t xml:space="preserve">service </w:t>
      </w:r>
      <w:r w:rsidR="000B3527" w:rsidRPr="00230167">
        <w:rPr>
          <w:rFonts w:cs="Arial"/>
          <w:szCs w:val="22"/>
        </w:rPr>
        <w:t>request</w:t>
      </w:r>
      <w:r w:rsidR="00415796" w:rsidRPr="00230167">
        <w:rPr>
          <w:rFonts w:cs="Arial"/>
          <w:szCs w:val="22"/>
        </w:rPr>
        <w:t>s</w:t>
      </w:r>
      <w:r w:rsidR="000B3527" w:rsidRPr="00230167">
        <w:rPr>
          <w:rFonts w:cs="Arial"/>
          <w:szCs w:val="22"/>
        </w:rPr>
        <w:t xml:space="preserve"> for </w:t>
      </w:r>
      <w:r w:rsidR="0083272A" w:rsidRPr="00230167">
        <w:rPr>
          <w:rFonts w:cs="Arial"/>
          <w:szCs w:val="22"/>
        </w:rPr>
        <w:t xml:space="preserve">language </w:t>
      </w:r>
      <w:r w:rsidR="00BC1E21" w:rsidRPr="00230167">
        <w:rPr>
          <w:rFonts w:cs="Arial"/>
          <w:szCs w:val="22"/>
        </w:rPr>
        <w:t xml:space="preserve">interpreter and translation </w:t>
      </w:r>
      <w:r w:rsidR="0083272A" w:rsidRPr="00230167">
        <w:rPr>
          <w:rFonts w:cs="Arial"/>
          <w:szCs w:val="22"/>
        </w:rPr>
        <w:t>services</w:t>
      </w:r>
      <w:r w:rsidR="00C407BE" w:rsidRPr="00230167">
        <w:rPr>
          <w:rFonts w:cs="Arial"/>
          <w:szCs w:val="22"/>
        </w:rPr>
        <w:t>. T</w:t>
      </w:r>
      <w:r w:rsidR="006D73A8" w:rsidRPr="00230167">
        <w:rPr>
          <w:rFonts w:cs="Arial"/>
          <w:szCs w:val="22"/>
        </w:rPr>
        <w:t xml:space="preserve">ribunals accounted for </w:t>
      </w:r>
      <w:r w:rsidR="00F52485" w:rsidRPr="00230167">
        <w:rPr>
          <w:rFonts w:cs="Arial"/>
          <w:szCs w:val="22"/>
        </w:rPr>
        <w:t>4</w:t>
      </w:r>
      <w:r w:rsidR="00A45606" w:rsidRPr="00230167">
        <w:rPr>
          <w:rFonts w:cs="Arial"/>
          <w:szCs w:val="22"/>
        </w:rPr>
        <w:t>1</w:t>
      </w:r>
      <w:r w:rsidR="006D73A8" w:rsidRPr="00230167">
        <w:rPr>
          <w:rFonts w:cs="Arial"/>
          <w:szCs w:val="22"/>
        </w:rPr>
        <w:t>%</w:t>
      </w:r>
      <w:r w:rsidR="00A45606" w:rsidRPr="00230167">
        <w:rPr>
          <w:rFonts w:cs="Arial"/>
          <w:szCs w:val="22"/>
        </w:rPr>
        <w:t xml:space="preserve"> (90)</w:t>
      </w:r>
      <w:r w:rsidR="006D73A8" w:rsidRPr="00230167">
        <w:rPr>
          <w:rFonts w:cs="Arial"/>
          <w:szCs w:val="22"/>
        </w:rPr>
        <w:t xml:space="preserve">, while civil </w:t>
      </w:r>
      <w:r w:rsidR="006624B7" w:rsidRPr="00230167">
        <w:rPr>
          <w:rFonts w:cs="Arial"/>
          <w:szCs w:val="22"/>
        </w:rPr>
        <w:t>&amp;</w:t>
      </w:r>
      <w:r w:rsidR="006D73A8" w:rsidRPr="00230167">
        <w:rPr>
          <w:rFonts w:cs="Arial"/>
          <w:szCs w:val="22"/>
        </w:rPr>
        <w:t xml:space="preserve"> family courts accounted for </w:t>
      </w:r>
      <w:r w:rsidR="00F52485" w:rsidRPr="00230167">
        <w:rPr>
          <w:rFonts w:cs="Arial"/>
          <w:szCs w:val="22"/>
        </w:rPr>
        <w:t>6</w:t>
      </w:r>
      <w:r w:rsidR="006D73A8" w:rsidRPr="00230167">
        <w:rPr>
          <w:rFonts w:cs="Arial"/>
          <w:szCs w:val="22"/>
        </w:rPr>
        <w:t>%</w:t>
      </w:r>
      <w:r w:rsidR="00D33369" w:rsidRPr="00230167">
        <w:rPr>
          <w:rFonts w:cs="Arial"/>
          <w:szCs w:val="22"/>
        </w:rPr>
        <w:t xml:space="preserve"> (1</w:t>
      </w:r>
      <w:r w:rsidR="00DF42AB">
        <w:rPr>
          <w:rFonts w:cs="Arial"/>
          <w:szCs w:val="22"/>
        </w:rPr>
        <w:t>0</w:t>
      </w:r>
      <w:r w:rsidR="00D33369" w:rsidRPr="00230167">
        <w:rPr>
          <w:rFonts w:cs="Arial"/>
          <w:szCs w:val="22"/>
        </w:rPr>
        <w:t>)</w:t>
      </w:r>
      <w:r w:rsidR="006D73A8" w:rsidRPr="00230167">
        <w:rPr>
          <w:rFonts w:cs="Arial"/>
          <w:szCs w:val="22"/>
        </w:rPr>
        <w:t>.</w:t>
      </w:r>
      <w:r w:rsidR="00B01E82" w:rsidRPr="00230167">
        <w:rPr>
          <w:rFonts w:cs="Arial"/>
          <w:szCs w:val="22"/>
        </w:rPr>
        <w:t xml:space="preserve"> </w:t>
      </w:r>
    </w:p>
    <w:p w14:paraId="3F5BE7DE" w14:textId="77777777" w:rsidR="00B46212" w:rsidRDefault="00B46212" w:rsidP="00801F69">
      <w:pPr>
        <w:autoSpaceDE w:val="0"/>
        <w:autoSpaceDN w:val="0"/>
        <w:adjustRightInd w:val="0"/>
      </w:pPr>
    </w:p>
    <w:p w14:paraId="43DB0BF6" w14:textId="0FB9F854" w:rsidR="00DC263F" w:rsidRPr="000B3527" w:rsidRDefault="00DC263F" w:rsidP="00DC263F">
      <w:pPr>
        <w:rPr>
          <w:rFonts w:cs="Arial"/>
          <w:b/>
          <w:szCs w:val="22"/>
        </w:rPr>
      </w:pPr>
      <w:r w:rsidRPr="008E342F">
        <w:rPr>
          <w:rFonts w:cs="Arial"/>
          <w:b/>
          <w:szCs w:val="22"/>
        </w:rPr>
        <w:t xml:space="preserve">Figure </w:t>
      </w:r>
      <w:r>
        <w:rPr>
          <w:rFonts w:cs="Arial"/>
          <w:b/>
          <w:szCs w:val="22"/>
        </w:rPr>
        <w:t>6</w:t>
      </w:r>
      <w:r w:rsidRPr="008E342F">
        <w:rPr>
          <w:rFonts w:cs="Arial"/>
          <w:b/>
          <w:szCs w:val="22"/>
        </w:rPr>
        <w:t xml:space="preserve">: Number of completed </w:t>
      </w:r>
      <w:r>
        <w:rPr>
          <w:rFonts w:cs="Arial"/>
          <w:b/>
          <w:szCs w:val="22"/>
        </w:rPr>
        <w:t>‘off contract’</w:t>
      </w:r>
      <w:r w:rsidRPr="008E342F">
        <w:rPr>
          <w:rFonts w:cs="Arial"/>
          <w:b/>
          <w:szCs w:val="22"/>
        </w:rPr>
        <w:t xml:space="preserve"> requests by requester type, Q</w:t>
      </w:r>
      <w:r w:rsidR="009C3973">
        <w:rPr>
          <w:rFonts w:cs="Arial"/>
          <w:b/>
          <w:szCs w:val="22"/>
        </w:rPr>
        <w:t>2</w:t>
      </w:r>
      <w:r w:rsidRPr="008E342F">
        <w:rPr>
          <w:rFonts w:cs="Arial"/>
          <w:b/>
          <w:szCs w:val="22"/>
        </w:rPr>
        <w:t xml:space="preserve"> 2013 to Q</w:t>
      </w:r>
      <w:r>
        <w:rPr>
          <w:rFonts w:cs="Arial"/>
          <w:b/>
          <w:szCs w:val="22"/>
        </w:rPr>
        <w:t>1</w:t>
      </w:r>
      <w:r w:rsidRPr="008E342F">
        <w:rPr>
          <w:rFonts w:cs="Arial"/>
          <w:b/>
          <w:szCs w:val="22"/>
        </w:rPr>
        <w:t xml:space="preserve"> 201</w:t>
      </w:r>
      <w:r w:rsidR="00D33369">
        <w:rPr>
          <w:rFonts w:cs="Arial"/>
          <w:b/>
          <w:szCs w:val="22"/>
        </w:rPr>
        <w:t>6</w:t>
      </w:r>
      <w:r w:rsidRPr="008E342F">
        <w:rPr>
          <w:rFonts w:cs="Arial"/>
          <w:b/>
          <w:szCs w:val="22"/>
        </w:rPr>
        <w:t xml:space="preserve"> </w:t>
      </w:r>
    </w:p>
    <w:p w14:paraId="4566ADD0" w14:textId="61448200" w:rsidR="00DC263F" w:rsidRDefault="006E3F82" w:rsidP="00DC263F">
      <w:pPr>
        <w:autoSpaceDE w:val="0"/>
        <w:autoSpaceDN w:val="0"/>
        <w:adjustRightInd w:val="0"/>
      </w:pPr>
      <w:r w:rsidRPr="006E3F82">
        <w:rPr>
          <w:noProof/>
        </w:rPr>
        <w:drawing>
          <wp:inline distT="0" distB="0" distL="0" distR="0" wp14:anchorId="40BC9228" wp14:editId="702D6653">
            <wp:extent cx="5278120" cy="3208383"/>
            <wp:effectExtent l="0" t="0" r="0" b="0"/>
            <wp:docPr id="12" name="Picture 12" descr="Figure 6: Number of completed ‘off contract’ requests by requester type, Q2 2013 to Q1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8120" cy="3208383"/>
                    </a:xfrm>
                    <a:prstGeom prst="rect">
                      <a:avLst/>
                    </a:prstGeom>
                    <a:noFill/>
                    <a:ln>
                      <a:noFill/>
                    </a:ln>
                  </pic:spPr>
                </pic:pic>
              </a:graphicData>
            </a:graphic>
          </wp:inline>
        </w:drawing>
      </w:r>
    </w:p>
    <w:p w14:paraId="0F26EF6A" w14:textId="77777777" w:rsidR="00DC263F" w:rsidRPr="00BC4213" w:rsidRDefault="00DC263F" w:rsidP="00DC263F">
      <w:pPr>
        <w:autoSpaceDE w:val="0"/>
        <w:autoSpaceDN w:val="0"/>
        <w:adjustRightInd w:val="0"/>
      </w:pPr>
    </w:p>
    <w:p w14:paraId="63BB69BB" w14:textId="5AC0C644" w:rsidR="00DC263F" w:rsidRDefault="00F52485" w:rsidP="0048386B">
      <w:pPr>
        <w:autoSpaceDE w:val="0"/>
        <w:autoSpaceDN w:val="0"/>
        <w:adjustRightInd w:val="0"/>
        <w:rPr>
          <w:rStyle w:val="Heading2Char"/>
          <w:sz w:val="32"/>
          <w:szCs w:val="32"/>
        </w:rPr>
      </w:pPr>
      <w:r w:rsidRPr="00BC4213">
        <w:rPr>
          <w:rFonts w:cs="Arial"/>
          <w:szCs w:val="22"/>
        </w:rPr>
        <w:t>In Q1 201</w:t>
      </w:r>
      <w:r w:rsidR="00D33369" w:rsidRPr="00BC4213">
        <w:rPr>
          <w:rFonts w:cs="Arial"/>
          <w:szCs w:val="22"/>
        </w:rPr>
        <w:t>6</w:t>
      </w:r>
      <w:r w:rsidRPr="00BC4213">
        <w:rPr>
          <w:rFonts w:cs="Arial"/>
          <w:szCs w:val="22"/>
        </w:rPr>
        <w:t xml:space="preserve">, </w:t>
      </w:r>
      <w:r w:rsidR="00A453BD" w:rsidRPr="00BC4213">
        <w:rPr>
          <w:rFonts w:cs="Arial"/>
          <w:szCs w:val="22"/>
        </w:rPr>
        <w:t xml:space="preserve">the </w:t>
      </w:r>
      <w:r w:rsidRPr="00BC4213">
        <w:rPr>
          <w:rFonts w:cs="Arial"/>
          <w:szCs w:val="22"/>
        </w:rPr>
        <w:t xml:space="preserve">standard language group accounted for </w:t>
      </w:r>
      <w:r w:rsidR="00DF42AB" w:rsidRPr="00BC4213">
        <w:rPr>
          <w:rFonts w:cs="Arial"/>
          <w:szCs w:val="22"/>
        </w:rPr>
        <w:t>51</w:t>
      </w:r>
      <w:r w:rsidR="0055443C" w:rsidRPr="00BC4213">
        <w:rPr>
          <w:rFonts w:cs="Arial"/>
          <w:szCs w:val="22"/>
        </w:rPr>
        <w:t>%</w:t>
      </w:r>
      <w:r w:rsidR="00D33369" w:rsidRPr="00BC4213">
        <w:rPr>
          <w:rFonts w:cs="Arial"/>
          <w:szCs w:val="22"/>
        </w:rPr>
        <w:t xml:space="preserve"> (11</w:t>
      </w:r>
      <w:r w:rsidR="00241AC0">
        <w:rPr>
          <w:rFonts w:cs="Arial"/>
          <w:szCs w:val="22"/>
        </w:rPr>
        <w:t>0</w:t>
      </w:r>
      <w:r w:rsidR="00D33369" w:rsidRPr="00BC4213">
        <w:rPr>
          <w:rFonts w:cs="Arial"/>
          <w:szCs w:val="22"/>
        </w:rPr>
        <w:t>),</w:t>
      </w:r>
      <w:r w:rsidRPr="00BC4213">
        <w:rPr>
          <w:rFonts w:cs="Arial"/>
          <w:szCs w:val="22"/>
        </w:rPr>
        <w:t xml:space="preserve"> of all</w:t>
      </w:r>
      <w:r>
        <w:rPr>
          <w:rFonts w:cs="Arial"/>
          <w:szCs w:val="22"/>
        </w:rPr>
        <w:t xml:space="preserve"> completed </w:t>
      </w:r>
      <w:r w:rsidR="00AA30FB">
        <w:rPr>
          <w:rFonts w:cs="Arial"/>
          <w:szCs w:val="22"/>
        </w:rPr>
        <w:t xml:space="preserve">off contract </w:t>
      </w:r>
      <w:r>
        <w:rPr>
          <w:rFonts w:cs="Arial"/>
          <w:szCs w:val="22"/>
        </w:rPr>
        <w:t>service requests for language interpreter and translation services. Within the standard language group</w:t>
      </w:r>
      <w:r w:rsidR="00DC263F">
        <w:rPr>
          <w:rFonts w:cs="Arial"/>
          <w:szCs w:val="22"/>
        </w:rPr>
        <w:t>,</w:t>
      </w:r>
      <w:r w:rsidR="00A453BD">
        <w:rPr>
          <w:rFonts w:cs="Arial"/>
          <w:szCs w:val="22"/>
        </w:rPr>
        <w:t xml:space="preserve"> </w:t>
      </w:r>
      <w:r w:rsidR="00DC263F">
        <w:rPr>
          <w:rFonts w:cs="Arial"/>
          <w:szCs w:val="22"/>
        </w:rPr>
        <w:t>c</w:t>
      </w:r>
      <w:r w:rsidR="00A453BD">
        <w:rPr>
          <w:rFonts w:cs="Arial"/>
          <w:szCs w:val="22"/>
        </w:rPr>
        <w:t xml:space="preserve">riminal courts accounted for </w:t>
      </w:r>
      <w:r w:rsidR="00DC263F">
        <w:rPr>
          <w:rFonts w:cs="Arial"/>
          <w:szCs w:val="22"/>
        </w:rPr>
        <w:t xml:space="preserve">around </w:t>
      </w:r>
      <w:r w:rsidR="00CC2477">
        <w:rPr>
          <w:rFonts w:cs="Arial"/>
          <w:szCs w:val="22"/>
        </w:rPr>
        <w:t>three quarters</w:t>
      </w:r>
      <w:r w:rsidR="00A453BD">
        <w:rPr>
          <w:rFonts w:cs="Arial"/>
          <w:szCs w:val="22"/>
        </w:rPr>
        <w:t xml:space="preserve"> of all completed </w:t>
      </w:r>
      <w:r w:rsidR="005D711E">
        <w:rPr>
          <w:rFonts w:cs="Arial"/>
          <w:szCs w:val="22"/>
        </w:rPr>
        <w:t>off contract</w:t>
      </w:r>
      <w:r w:rsidR="00A453BD">
        <w:rPr>
          <w:rFonts w:cs="Arial"/>
          <w:szCs w:val="22"/>
        </w:rPr>
        <w:t xml:space="preserve"> service requests</w:t>
      </w:r>
      <w:r w:rsidR="00DC263F">
        <w:rPr>
          <w:rFonts w:cs="Arial"/>
          <w:szCs w:val="22"/>
        </w:rPr>
        <w:t>.</w:t>
      </w:r>
      <w:r w:rsidR="00A453BD">
        <w:rPr>
          <w:rFonts w:cs="Arial"/>
          <w:szCs w:val="22"/>
        </w:rPr>
        <w:t xml:space="preserve"> </w:t>
      </w:r>
      <w:r w:rsidR="00DC263F">
        <w:rPr>
          <w:rFonts w:cs="Arial"/>
          <w:szCs w:val="22"/>
        </w:rPr>
        <w:t xml:space="preserve">However, </w:t>
      </w:r>
      <w:r w:rsidR="00A453BD">
        <w:rPr>
          <w:rFonts w:cs="Arial"/>
          <w:szCs w:val="22"/>
        </w:rPr>
        <w:t xml:space="preserve">within </w:t>
      </w:r>
      <w:r w:rsidR="00DC263F">
        <w:rPr>
          <w:rFonts w:cs="Arial"/>
          <w:szCs w:val="22"/>
        </w:rPr>
        <w:t xml:space="preserve">the </w:t>
      </w:r>
      <w:r w:rsidR="00A453BD">
        <w:rPr>
          <w:rFonts w:cs="Arial"/>
          <w:szCs w:val="22"/>
        </w:rPr>
        <w:t>rare language group</w:t>
      </w:r>
      <w:r w:rsidR="00DC263F">
        <w:rPr>
          <w:rFonts w:cs="Arial"/>
          <w:szCs w:val="22"/>
        </w:rPr>
        <w:t>,</w:t>
      </w:r>
      <w:r w:rsidR="00A453BD">
        <w:rPr>
          <w:rFonts w:cs="Arial"/>
          <w:szCs w:val="22"/>
        </w:rPr>
        <w:t xml:space="preserve"> tribunals accounted for </w:t>
      </w:r>
      <w:r w:rsidR="00DC263F">
        <w:rPr>
          <w:rFonts w:cs="Arial"/>
          <w:szCs w:val="22"/>
        </w:rPr>
        <w:t xml:space="preserve">the majority (around </w:t>
      </w:r>
      <w:r w:rsidR="00CC2477">
        <w:rPr>
          <w:rFonts w:cs="Arial"/>
          <w:szCs w:val="22"/>
        </w:rPr>
        <w:t>two thirds</w:t>
      </w:r>
      <w:r w:rsidR="00DC263F">
        <w:rPr>
          <w:rFonts w:cs="Arial"/>
          <w:szCs w:val="22"/>
        </w:rPr>
        <w:t>) of completed off contract service requests.</w:t>
      </w:r>
      <w:bookmarkStart w:id="20" w:name="_Toc338099559"/>
      <w:bookmarkStart w:id="21" w:name="_Toc424188794"/>
      <w:bookmarkStart w:id="22" w:name="_Toc338099557"/>
      <w:r w:rsidR="00DC263F">
        <w:rPr>
          <w:rStyle w:val="Heading2Char"/>
          <w:sz w:val="32"/>
          <w:szCs w:val="32"/>
        </w:rPr>
        <w:br w:type="page"/>
      </w:r>
    </w:p>
    <w:bookmarkEnd w:id="20"/>
    <w:bookmarkEnd w:id="21"/>
    <w:bookmarkEnd w:id="22"/>
    <w:p w14:paraId="34FA5C3B" w14:textId="107CD90F" w:rsidR="007F5E23" w:rsidRPr="000D5278" w:rsidRDefault="007F5E23" w:rsidP="007F5E23">
      <w:pPr>
        <w:pStyle w:val="Heading2"/>
        <w:rPr>
          <w:szCs w:val="22"/>
        </w:rPr>
      </w:pPr>
      <w:r>
        <w:lastRenderedPageBreak/>
        <w:tab/>
      </w:r>
    </w:p>
    <w:p w14:paraId="1DBAEA85" w14:textId="77777777" w:rsidR="00E7330E" w:rsidRPr="00445239" w:rsidRDefault="00E7330E" w:rsidP="00E7330E">
      <w:pPr>
        <w:rPr>
          <w:sz w:val="32"/>
          <w:szCs w:val="32"/>
        </w:rPr>
      </w:pPr>
      <w:r w:rsidRPr="00445239">
        <w:rPr>
          <w:sz w:val="32"/>
          <w:szCs w:val="32"/>
        </w:rPr>
        <w:t xml:space="preserve">List of </w:t>
      </w:r>
      <w:r>
        <w:rPr>
          <w:sz w:val="32"/>
          <w:szCs w:val="32"/>
        </w:rPr>
        <w:t>a</w:t>
      </w:r>
      <w:r w:rsidRPr="00445239">
        <w:rPr>
          <w:sz w:val="32"/>
          <w:szCs w:val="32"/>
        </w:rPr>
        <w:t xml:space="preserve">ccompanying </w:t>
      </w:r>
      <w:r>
        <w:rPr>
          <w:sz w:val="32"/>
          <w:szCs w:val="32"/>
        </w:rPr>
        <w:t>t</w:t>
      </w:r>
      <w:r w:rsidRPr="00445239">
        <w:rPr>
          <w:sz w:val="32"/>
          <w:szCs w:val="32"/>
        </w:rPr>
        <w:t>ables</w:t>
      </w:r>
    </w:p>
    <w:p w14:paraId="26C3BE9E" w14:textId="77777777" w:rsidR="00E7330E" w:rsidRDefault="00E7330E" w:rsidP="00E7330E">
      <w:pPr>
        <w:rPr>
          <w:szCs w:val="22"/>
          <w:lang w:eastAsia="en-US"/>
        </w:rPr>
      </w:pPr>
    </w:p>
    <w:p w14:paraId="3E74861F" w14:textId="77777777" w:rsidR="00E7330E" w:rsidRPr="00820C4B" w:rsidRDefault="00E7330E" w:rsidP="00E7330E">
      <w:pPr>
        <w:rPr>
          <w:szCs w:val="22"/>
          <w:lang w:eastAsia="en-US"/>
        </w:rPr>
      </w:pPr>
      <w:r w:rsidRPr="00820C4B">
        <w:rPr>
          <w:szCs w:val="22"/>
          <w:lang w:eastAsia="en-US"/>
        </w:rPr>
        <w:t>Accompanying this publication are the following tables:</w:t>
      </w:r>
    </w:p>
    <w:p w14:paraId="03B10081" w14:textId="77777777" w:rsidR="00DC4CA3" w:rsidRPr="006800B2" w:rsidRDefault="00DC4CA3" w:rsidP="00553CC5">
      <w:pPr>
        <w:pStyle w:val="Textindented"/>
        <w:rPr>
          <w:szCs w:val="22"/>
        </w:rPr>
      </w:pPr>
    </w:p>
    <w:p w14:paraId="4D216AF4" w14:textId="0CACF305" w:rsidR="007F5E23" w:rsidRDefault="007F5E23" w:rsidP="007F5E23">
      <w:pPr>
        <w:ind w:left="1440" w:hanging="1440"/>
      </w:pPr>
      <w:r>
        <w:t>Table 1:</w:t>
      </w:r>
      <w:r>
        <w:tab/>
        <w:t>Number and rate of completed service requests by outcome, by requester type</w:t>
      </w:r>
      <w:r w:rsidR="00CF44A6">
        <w:t xml:space="preserve"> and</w:t>
      </w:r>
      <w:r>
        <w:t xml:space="preserve"> service type, 201</w:t>
      </w:r>
      <w:r w:rsidR="00A453BD">
        <w:t>3</w:t>
      </w:r>
      <w:r>
        <w:t xml:space="preserve"> to Q</w:t>
      </w:r>
      <w:r w:rsidR="00CF44A6">
        <w:t>1</w:t>
      </w:r>
      <w:r>
        <w:t xml:space="preserve"> 201</w:t>
      </w:r>
      <w:r w:rsidR="00E7330E">
        <w:t>6</w:t>
      </w:r>
      <w:r>
        <w:t xml:space="preserve"> </w:t>
      </w:r>
      <w:r>
        <w:tab/>
      </w:r>
      <w:r>
        <w:tab/>
      </w:r>
      <w:r>
        <w:tab/>
      </w:r>
      <w:r>
        <w:tab/>
      </w:r>
      <w:r>
        <w:tab/>
      </w:r>
      <w:r>
        <w:tab/>
      </w:r>
      <w:r>
        <w:tab/>
      </w:r>
      <w:r>
        <w:tab/>
      </w:r>
      <w:r>
        <w:tab/>
      </w:r>
      <w:r>
        <w:tab/>
      </w:r>
      <w:r>
        <w:tab/>
      </w:r>
      <w:r>
        <w:tab/>
      </w:r>
    </w:p>
    <w:p w14:paraId="14D41C15" w14:textId="6032CA6A" w:rsidR="00CF44A6" w:rsidRDefault="007F5E23" w:rsidP="007F5E23">
      <w:pPr>
        <w:ind w:left="1440" w:hanging="1440"/>
      </w:pPr>
      <w:r>
        <w:t>Table 2</w:t>
      </w:r>
      <w:r>
        <w:tab/>
        <w:t>Number and rate of complaints by category of complaint, by requester type</w:t>
      </w:r>
      <w:r w:rsidR="00CF44A6">
        <w:t xml:space="preserve"> and</w:t>
      </w:r>
      <w:r>
        <w:t xml:space="preserve"> service type,</w:t>
      </w:r>
      <w:r w:rsidR="00E7330E">
        <w:t xml:space="preserve"> </w:t>
      </w:r>
      <w:r>
        <w:t>201</w:t>
      </w:r>
      <w:r w:rsidR="00A453BD">
        <w:t>3</w:t>
      </w:r>
      <w:r>
        <w:t xml:space="preserve"> to Q1 201</w:t>
      </w:r>
      <w:r w:rsidR="00E7330E">
        <w:t>6</w:t>
      </w:r>
      <w:r>
        <w:t xml:space="preserve"> </w:t>
      </w:r>
      <w:r>
        <w:tab/>
      </w:r>
    </w:p>
    <w:p w14:paraId="1610E331" w14:textId="28461990" w:rsidR="007F5E23" w:rsidRDefault="007F5E23" w:rsidP="007F5E23">
      <w:pPr>
        <w:ind w:left="1440" w:hanging="1440"/>
      </w:pPr>
      <w:r>
        <w:tab/>
      </w:r>
      <w:r>
        <w:tab/>
      </w:r>
      <w:r>
        <w:tab/>
      </w:r>
    </w:p>
    <w:p w14:paraId="20E88C65" w14:textId="3A086905" w:rsidR="007F5E23" w:rsidRDefault="007F5E23" w:rsidP="007F5E23">
      <w:pPr>
        <w:ind w:left="1440" w:hanging="1440"/>
      </w:pPr>
      <w:r>
        <w:t xml:space="preserve">Table </w:t>
      </w:r>
      <w:r w:rsidR="00066654">
        <w:t>3</w:t>
      </w:r>
      <w:r>
        <w:tab/>
      </w:r>
      <w:r w:rsidR="00A453BD">
        <w:t>N</w:t>
      </w:r>
      <w:r>
        <w:t>umber and rate of completed "</w:t>
      </w:r>
      <w:r w:rsidR="009510BA">
        <w:t>o</w:t>
      </w:r>
      <w:r>
        <w:t xml:space="preserve">ff </w:t>
      </w:r>
      <w:r w:rsidR="009510BA">
        <w:t>c</w:t>
      </w:r>
      <w:r>
        <w:t>ontract" service requests by service type</w:t>
      </w:r>
      <w:r w:rsidR="00CF44A6">
        <w:t xml:space="preserve"> and</w:t>
      </w:r>
      <w:r>
        <w:t xml:space="preserve"> requester type, 201</w:t>
      </w:r>
      <w:r w:rsidR="00A453BD">
        <w:t>3</w:t>
      </w:r>
      <w:r>
        <w:t xml:space="preserve"> to Q1 201</w:t>
      </w:r>
      <w:r w:rsidR="00E7330E">
        <w:t>6</w:t>
      </w:r>
      <w:r>
        <w:t xml:space="preserve">  </w:t>
      </w:r>
    </w:p>
    <w:p w14:paraId="145EBE02" w14:textId="77777777" w:rsidR="007F5E23" w:rsidRDefault="007F5E23" w:rsidP="00553CC5">
      <w:pPr>
        <w:pStyle w:val="Textindented"/>
        <w:rPr>
          <w:sz w:val="28"/>
        </w:rPr>
      </w:pPr>
    </w:p>
    <w:p w14:paraId="11AC18DD" w14:textId="77777777" w:rsidR="00DC4CA3" w:rsidRDefault="00DC4CA3" w:rsidP="00553CC5">
      <w:pPr>
        <w:pStyle w:val="Textindented"/>
        <w:rPr>
          <w:sz w:val="28"/>
        </w:rPr>
      </w:pPr>
      <w:r>
        <w:rPr>
          <w:sz w:val="28"/>
        </w:rPr>
        <w:br w:type="page"/>
      </w:r>
    </w:p>
    <w:p w14:paraId="12428A5D" w14:textId="77777777" w:rsidR="00DC4CA3" w:rsidRDefault="00DC4CA3" w:rsidP="00553CC5">
      <w:pPr>
        <w:pStyle w:val="Textindented"/>
      </w:pPr>
    </w:p>
    <w:p w14:paraId="1DC2CE7B" w14:textId="77777777" w:rsidR="00553CC5" w:rsidRPr="00445239" w:rsidRDefault="00553CC5" w:rsidP="00FA3B11">
      <w:pPr>
        <w:pStyle w:val="Heading2"/>
        <w:rPr>
          <w:sz w:val="32"/>
          <w:szCs w:val="32"/>
        </w:rPr>
      </w:pPr>
      <w:bookmarkStart w:id="23" w:name="_Toc408831910"/>
      <w:bookmarkStart w:id="24" w:name="_Toc424188799"/>
      <w:r w:rsidRPr="00445239">
        <w:rPr>
          <w:sz w:val="32"/>
          <w:szCs w:val="32"/>
        </w:rPr>
        <w:t>Contacts</w:t>
      </w:r>
      <w:bookmarkEnd w:id="23"/>
      <w:bookmarkEnd w:id="24"/>
    </w:p>
    <w:bookmarkEnd w:id="14"/>
    <w:p w14:paraId="5577FD1B" w14:textId="77777777" w:rsidR="00286FD0" w:rsidRPr="00820C4B" w:rsidRDefault="00286FD0" w:rsidP="00286FD0">
      <w:pPr>
        <w:pStyle w:val="Default"/>
        <w:rPr>
          <w:b/>
          <w:bCs/>
          <w:color w:val="auto"/>
          <w:sz w:val="22"/>
          <w:szCs w:val="22"/>
          <w:lang w:val="en-US" w:eastAsia="en-US"/>
        </w:rPr>
      </w:pPr>
    </w:p>
    <w:p w14:paraId="7735C607" w14:textId="77777777" w:rsidR="00286FD0" w:rsidRDefault="00286FD0" w:rsidP="00286FD0">
      <w:pPr>
        <w:autoSpaceDE w:val="0"/>
        <w:autoSpaceDN w:val="0"/>
        <w:adjustRightInd w:val="0"/>
        <w:rPr>
          <w:rFonts w:cs="Arial"/>
          <w:szCs w:val="22"/>
          <w:lang w:val="en-US" w:eastAsia="en-US"/>
        </w:rPr>
      </w:pPr>
      <w:r w:rsidRPr="00E8307C">
        <w:rPr>
          <w:rFonts w:cs="Arial"/>
          <w:szCs w:val="22"/>
          <w:lang w:val="en-US" w:eastAsia="en-US"/>
        </w:rPr>
        <w:t xml:space="preserve">Press enquiries </w:t>
      </w:r>
      <w:r w:rsidR="00655268">
        <w:rPr>
          <w:rFonts w:cs="Arial"/>
          <w:szCs w:val="22"/>
          <w:lang w:val="en-US" w:eastAsia="en-US"/>
        </w:rPr>
        <w:t xml:space="preserve">on the contents of the bulletin </w:t>
      </w:r>
      <w:r w:rsidRPr="00E8307C">
        <w:rPr>
          <w:rFonts w:cs="Arial"/>
          <w:szCs w:val="22"/>
          <w:lang w:val="en-US" w:eastAsia="en-US"/>
        </w:rPr>
        <w:t xml:space="preserve">should be directed to the </w:t>
      </w:r>
      <w:smartTag w:uri="urn:schemas-microsoft-com:office:smarttags" w:element="PersonName">
        <w:r w:rsidRPr="00E8307C">
          <w:rPr>
            <w:rFonts w:cs="Arial"/>
            <w:szCs w:val="22"/>
            <w:lang w:val="en-US" w:eastAsia="en-US"/>
          </w:rPr>
          <w:t>Min</w:t>
        </w:r>
      </w:smartTag>
      <w:r w:rsidRPr="00E8307C">
        <w:rPr>
          <w:rFonts w:cs="Arial"/>
          <w:szCs w:val="22"/>
          <w:lang w:val="en-US" w:eastAsia="en-US"/>
        </w:rPr>
        <w:t xml:space="preserve">istry of Justice press office: </w:t>
      </w:r>
    </w:p>
    <w:p w14:paraId="64FAF6D9" w14:textId="77777777" w:rsidR="001D0AA3" w:rsidRDefault="001D0AA3" w:rsidP="00286FD0">
      <w:pPr>
        <w:autoSpaceDE w:val="0"/>
        <w:autoSpaceDN w:val="0"/>
        <w:adjustRightInd w:val="0"/>
        <w:rPr>
          <w:rFonts w:cs="Arial"/>
          <w:szCs w:val="22"/>
          <w:lang w:val="en-US" w:eastAsia="en-US"/>
        </w:rPr>
      </w:pPr>
    </w:p>
    <w:p w14:paraId="0ADCC9DD" w14:textId="77777777" w:rsidR="00436D2C" w:rsidRPr="007450B6" w:rsidRDefault="00436D2C" w:rsidP="00436D2C">
      <w:r w:rsidRPr="007450B6">
        <w:rPr>
          <w:b/>
          <w:bCs/>
        </w:rPr>
        <w:t>Ministry of Justice News Desk</w:t>
      </w:r>
      <w:r>
        <w:rPr>
          <w:b/>
          <w:bCs/>
        </w:rPr>
        <w:t xml:space="preserve"> </w:t>
      </w:r>
      <w:r w:rsidRPr="007450B6">
        <w:br/>
        <w:t>Tel: 020 3334 3536</w:t>
      </w:r>
      <w:r w:rsidRPr="007450B6">
        <w:br/>
        <w:t xml:space="preserve">Email: </w:t>
      </w:r>
      <w:hyperlink r:id="rId19" w:history="1">
        <w:r w:rsidRPr="007450B6">
          <w:rPr>
            <w:rStyle w:val="Hyperlink"/>
          </w:rPr>
          <w:t>newsdesk@justice.gsi.gov.uk</w:t>
        </w:r>
      </w:hyperlink>
    </w:p>
    <w:p w14:paraId="5338CD65" w14:textId="77777777" w:rsidR="00DD430F" w:rsidRDefault="00DD430F" w:rsidP="00286FD0">
      <w:pPr>
        <w:autoSpaceDE w:val="0"/>
        <w:autoSpaceDN w:val="0"/>
        <w:adjustRightInd w:val="0"/>
        <w:rPr>
          <w:rFonts w:cs="Arial"/>
          <w:szCs w:val="22"/>
          <w:lang w:val="en-US" w:eastAsia="en-US"/>
        </w:rPr>
      </w:pPr>
    </w:p>
    <w:p w14:paraId="452C78AD" w14:textId="77777777" w:rsidR="00815DE3" w:rsidRPr="00E8307C" w:rsidRDefault="00815DE3" w:rsidP="00286FD0">
      <w:pPr>
        <w:autoSpaceDE w:val="0"/>
        <w:autoSpaceDN w:val="0"/>
        <w:adjustRightInd w:val="0"/>
        <w:rPr>
          <w:rFonts w:cs="Arial"/>
          <w:szCs w:val="22"/>
          <w:lang w:val="en-US" w:eastAsia="en-US"/>
        </w:rPr>
      </w:pPr>
    </w:p>
    <w:p w14:paraId="561E6EA5" w14:textId="77777777" w:rsidR="00286FD0" w:rsidRPr="00E8307C" w:rsidRDefault="00286FD0" w:rsidP="00286FD0">
      <w:pPr>
        <w:autoSpaceDE w:val="0"/>
        <w:autoSpaceDN w:val="0"/>
        <w:adjustRightInd w:val="0"/>
        <w:rPr>
          <w:rFonts w:cs="Arial"/>
          <w:szCs w:val="22"/>
          <w:lang w:val="en-US" w:eastAsia="en-US"/>
        </w:rPr>
      </w:pPr>
      <w:r w:rsidRPr="00E8307C">
        <w:rPr>
          <w:rFonts w:cs="Arial"/>
          <w:szCs w:val="22"/>
          <w:lang w:val="en-US" w:eastAsia="en-US"/>
        </w:rPr>
        <w:t xml:space="preserve">Other enquiries about these statistics should be directed to the Justice Statistics </w:t>
      </w:r>
    </w:p>
    <w:p w14:paraId="68879C10" w14:textId="77777777" w:rsidR="00286FD0" w:rsidRPr="00E8307C" w:rsidRDefault="00286FD0" w:rsidP="00286FD0">
      <w:pPr>
        <w:autoSpaceDE w:val="0"/>
        <w:autoSpaceDN w:val="0"/>
        <w:adjustRightInd w:val="0"/>
        <w:rPr>
          <w:rFonts w:cs="Arial"/>
          <w:szCs w:val="22"/>
          <w:lang w:val="en-US" w:eastAsia="en-US"/>
        </w:rPr>
      </w:pPr>
      <w:r w:rsidRPr="00E8307C">
        <w:rPr>
          <w:rFonts w:cs="Arial"/>
          <w:szCs w:val="22"/>
          <w:lang w:val="en-US" w:eastAsia="en-US"/>
        </w:rPr>
        <w:t xml:space="preserve">Analytical Services division of the </w:t>
      </w:r>
      <w:smartTag w:uri="urn:schemas-microsoft-com:office:smarttags" w:element="PersonName">
        <w:r w:rsidRPr="00E8307C">
          <w:rPr>
            <w:rFonts w:cs="Arial"/>
            <w:szCs w:val="22"/>
            <w:lang w:val="en-US" w:eastAsia="en-US"/>
          </w:rPr>
          <w:t>Min</w:t>
        </w:r>
      </w:smartTag>
      <w:r w:rsidRPr="00E8307C">
        <w:rPr>
          <w:rFonts w:cs="Arial"/>
          <w:szCs w:val="22"/>
          <w:lang w:val="en-US" w:eastAsia="en-US"/>
        </w:rPr>
        <w:t xml:space="preserve">istry of Justice: </w:t>
      </w:r>
    </w:p>
    <w:p w14:paraId="357AEFC6" w14:textId="77777777" w:rsidR="00286FD0" w:rsidRPr="00E8307C" w:rsidRDefault="00286FD0" w:rsidP="00286FD0">
      <w:pPr>
        <w:autoSpaceDE w:val="0"/>
        <w:autoSpaceDN w:val="0"/>
        <w:adjustRightInd w:val="0"/>
        <w:rPr>
          <w:rFonts w:cs="Arial"/>
          <w:szCs w:val="22"/>
          <w:lang w:val="en-US" w:eastAsia="en-US"/>
        </w:rPr>
      </w:pPr>
    </w:p>
    <w:p w14:paraId="484D503A" w14:textId="77777777" w:rsidR="00E918BD" w:rsidRDefault="008A16F2" w:rsidP="003D005F">
      <w:pPr>
        <w:autoSpaceDE w:val="0"/>
        <w:autoSpaceDN w:val="0"/>
        <w:adjustRightInd w:val="0"/>
        <w:rPr>
          <w:rFonts w:cs="Arial"/>
          <w:szCs w:val="22"/>
          <w:lang w:val="en-US" w:eastAsia="en-US"/>
        </w:rPr>
      </w:pPr>
      <w:r>
        <w:rPr>
          <w:b/>
          <w:bCs/>
          <w:sz w:val="23"/>
          <w:szCs w:val="23"/>
        </w:rPr>
        <w:t xml:space="preserve">David Jagger </w:t>
      </w:r>
    </w:p>
    <w:p w14:paraId="590B9DFB" w14:textId="77777777" w:rsidR="006657D7" w:rsidRDefault="006657D7" w:rsidP="003D005F">
      <w:pPr>
        <w:autoSpaceDE w:val="0"/>
        <w:autoSpaceDN w:val="0"/>
        <w:adjustRightInd w:val="0"/>
        <w:rPr>
          <w:rFonts w:cs="Arial"/>
          <w:szCs w:val="22"/>
          <w:lang w:val="en-US" w:eastAsia="en-US"/>
        </w:rPr>
      </w:pPr>
      <w:r>
        <w:rPr>
          <w:rFonts w:cs="Arial"/>
          <w:szCs w:val="22"/>
          <w:lang w:val="en-US" w:eastAsia="en-US"/>
        </w:rPr>
        <w:t>Ministry of Justice</w:t>
      </w:r>
    </w:p>
    <w:p w14:paraId="2DB88904" w14:textId="77777777" w:rsidR="00286FD0" w:rsidRPr="00E8307C" w:rsidRDefault="00286FD0" w:rsidP="003D005F">
      <w:pPr>
        <w:autoSpaceDE w:val="0"/>
        <w:autoSpaceDN w:val="0"/>
        <w:adjustRightInd w:val="0"/>
        <w:rPr>
          <w:rFonts w:cs="Arial"/>
          <w:szCs w:val="22"/>
          <w:lang w:val="en-US" w:eastAsia="en-US"/>
        </w:rPr>
      </w:pPr>
      <w:r w:rsidRPr="00E8307C">
        <w:rPr>
          <w:rFonts w:cs="Arial"/>
          <w:szCs w:val="22"/>
          <w:lang w:val="en-US" w:eastAsia="en-US"/>
        </w:rPr>
        <w:t xml:space="preserve">102 Petty France </w:t>
      </w:r>
    </w:p>
    <w:p w14:paraId="1B6D2856" w14:textId="77777777" w:rsidR="00286FD0" w:rsidRPr="00E8307C" w:rsidRDefault="00286FD0" w:rsidP="003D005F">
      <w:pPr>
        <w:autoSpaceDE w:val="0"/>
        <w:autoSpaceDN w:val="0"/>
        <w:adjustRightInd w:val="0"/>
        <w:rPr>
          <w:rFonts w:cs="Arial"/>
          <w:szCs w:val="22"/>
          <w:lang w:val="en-US" w:eastAsia="en-US"/>
        </w:rPr>
      </w:pPr>
      <w:r w:rsidRPr="00E8307C">
        <w:rPr>
          <w:rFonts w:cs="Arial"/>
          <w:szCs w:val="22"/>
          <w:lang w:val="en-US" w:eastAsia="en-US"/>
        </w:rPr>
        <w:t xml:space="preserve">London </w:t>
      </w:r>
    </w:p>
    <w:p w14:paraId="45B12277" w14:textId="77777777" w:rsidR="00286FD0" w:rsidRDefault="00286FD0" w:rsidP="003D005F">
      <w:pPr>
        <w:autoSpaceDE w:val="0"/>
        <w:autoSpaceDN w:val="0"/>
        <w:adjustRightInd w:val="0"/>
        <w:rPr>
          <w:rFonts w:cs="Arial"/>
          <w:szCs w:val="22"/>
          <w:lang w:val="en-US" w:eastAsia="en-US"/>
        </w:rPr>
      </w:pPr>
      <w:r w:rsidRPr="00E8307C">
        <w:rPr>
          <w:rFonts w:cs="Arial"/>
          <w:szCs w:val="22"/>
          <w:lang w:val="en-US" w:eastAsia="en-US"/>
        </w:rPr>
        <w:t xml:space="preserve">SW1H 9AJ </w:t>
      </w:r>
    </w:p>
    <w:p w14:paraId="3784040D" w14:textId="77777777" w:rsidR="00286FD0" w:rsidRPr="00BC26EE" w:rsidRDefault="00286FD0" w:rsidP="003D005F">
      <w:pPr>
        <w:autoSpaceDE w:val="0"/>
        <w:autoSpaceDN w:val="0"/>
        <w:adjustRightInd w:val="0"/>
        <w:rPr>
          <w:rFonts w:cs="Arial"/>
          <w:color w:val="FF0000"/>
          <w:szCs w:val="22"/>
          <w:u w:val="single"/>
          <w:lang w:val="en-US" w:eastAsia="en-US"/>
        </w:rPr>
      </w:pPr>
      <w:r w:rsidRPr="00E8307C">
        <w:rPr>
          <w:rFonts w:cs="Arial"/>
          <w:szCs w:val="22"/>
          <w:lang w:val="en-US" w:eastAsia="en-US"/>
        </w:rPr>
        <w:t xml:space="preserve">Email: </w:t>
      </w:r>
      <w:hyperlink r:id="rId20" w:history="1">
        <w:r w:rsidRPr="00FD01E0">
          <w:rPr>
            <w:rStyle w:val="Hyperlink"/>
            <w:rFonts w:cs="Arial"/>
            <w:szCs w:val="22"/>
            <w:lang w:val="en-US" w:eastAsia="en-US"/>
          </w:rPr>
          <w:t>statistics.enquiries@justice.gsi.gov.uk</w:t>
        </w:r>
      </w:hyperlink>
    </w:p>
    <w:p w14:paraId="5E9C31E0" w14:textId="77777777" w:rsidR="00286FD0" w:rsidRPr="00BC26EE" w:rsidRDefault="00286FD0" w:rsidP="00286FD0">
      <w:pPr>
        <w:autoSpaceDE w:val="0"/>
        <w:autoSpaceDN w:val="0"/>
        <w:adjustRightInd w:val="0"/>
        <w:ind w:firstLine="720"/>
        <w:rPr>
          <w:rFonts w:cs="Arial"/>
          <w:color w:val="FF0000"/>
          <w:szCs w:val="22"/>
          <w:lang w:val="en-US" w:eastAsia="en-US"/>
        </w:rPr>
      </w:pPr>
    </w:p>
    <w:p w14:paraId="29323F55" w14:textId="77777777" w:rsidR="00286FD0" w:rsidRPr="00E8307C" w:rsidRDefault="00286FD0" w:rsidP="00286FD0">
      <w:pPr>
        <w:autoSpaceDE w:val="0"/>
        <w:autoSpaceDN w:val="0"/>
        <w:adjustRightInd w:val="0"/>
        <w:rPr>
          <w:rFonts w:cs="Arial"/>
          <w:szCs w:val="22"/>
          <w:lang w:val="en-US" w:eastAsia="en-US"/>
        </w:rPr>
      </w:pPr>
      <w:r w:rsidRPr="00E8307C">
        <w:rPr>
          <w:rFonts w:cs="Arial"/>
          <w:szCs w:val="22"/>
          <w:lang w:val="en-US" w:eastAsia="en-US"/>
        </w:rPr>
        <w:t xml:space="preserve">General enquiries about the statistical work of the </w:t>
      </w:r>
      <w:smartTag w:uri="urn:schemas-microsoft-com:office:smarttags" w:element="PersonName">
        <w:r w:rsidRPr="00E8307C">
          <w:rPr>
            <w:rFonts w:cs="Arial"/>
            <w:szCs w:val="22"/>
            <w:lang w:val="en-US" w:eastAsia="en-US"/>
          </w:rPr>
          <w:t>Min</w:t>
        </w:r>
      </w:smartTag>
      <w:r w:rsidRPr="00E8307C">
        <w:rPr>
          <w:rFonts w:cs="Arial"/>
          <w:szCs w:val="22"/>
          <w:lang w:val="en-US" w:eastAsia="en-US"/>
        </w:rPr>
        <w:t xml:space="preserve">istry of Justice can be e-mailed to: </w:t>
      </w:r>
      <w:hyperlink r:id="rId21" w:history="1">
        <w:r w:rsidRPr="00FD01E0">
          <w:rPr>
            <w:rStyle w:val="Hyperlink"/>
            <w:rFonts w:cs="Arial"/>
            <w:szCs w:val="22"/>
            <w:lang w:val="en-US" w:eastAsia="en-US"/>
          </w:rPr>
          <w:t>statistics.enquiries@justice.gsi.gov.uk</w:t>
        </w:r>
      </w:hyperlink>
      <w:r w:rsidRPr="00E8307C">
        <w:rPr>
          <w:rFonts w:cs="Arial"/>
          <w:szCs w:val="22"/>
          <w:lang w:val="en-US" w:eastAsia="en-US"/>
        </w:rPr>
        <w:t xml:space="preserve"> </w:t>
      </w:r>
    </w:p>
    <w:p w14:paraId="07B47B5F" w14:textId="77777777" w:rsidR="00286FD0" w:rsidRPr="00E8307C" w:rsidRDefault="00286FD0" w:rsidP="00286FD0">
      <w:pPr>
        <w:autoSpaceDE w:val="0"/>
        <w:autoSpaceDN w:val="0"/>
        <w:adjustRightInd w:val="0"/>
        <w:rPr>
          <w:rFonts w:cs="Arial"/>
          <w:szCs w:val="22"/>
          <w:lang w:val="en-US" w:eastAsia="en-US"/>
        </w:rPr>
      </w:pPr>
    </w:p>
    <w:p w14:paraId="31ED96AC" w14:textId="77777777" w:rsidR="00286FD0" w:rsidRPr="00E8307C" w:rsidRDefault="00286FD0" w:rsidP="00286FD0">
      <w:pPr>
        <w:autoSpaceDE w:val="0"/>
        <w:autoSpaceDN w:val="0"/>
        <w:adjustRightInd w:val="0"/>
        <w:rPr>
          <w:rFonts w:cs="Arial"/>
          <w:szCs w:val="22"/>
          <w:lang w:val="en-US" w:eastAsia="en-US"/>
        </w:rPr>
      </w:pPr>
      <w:r w:rsidRPr="00E8307C">
        <w:rPr>
          <w:rFonts w:cs="Arial"/>
          <w:szCs w:val="22"/>
          <w:lang w:val="en-US" w:eastAsia="en-US"/>
        </w:rPr>
        <w:t xml:space="preserve">General information about the official statistics system of the UK is available from: </w:t>
      </w:r>
    </w:p>
    <w:p w14:paraId="02BA0FF1" w14:textId="61409CDE" w:rsidR="00286FD0" w:rsidRPr="00E8307C" w:rsidRDefault="008E2649" w:rsidP="00286FD0">
      <w:pPr>
        <w:autoSpaceDE w:val="0"/>
        <w:autoSpaceDN w:val="0"/>
        <w:adjustRightInd w:val="0"/>
        <w:rPr>
          <w:rFonts w:cs="Arial"/>
          <w:szCs w:val="22"/>
          <w:lang w:val="en-US" w:eastAsia="en-US"/>
        </w:rPr>
      </w:pPr>
      <w:hyperlink r:id="rId22" w:history="1">
        <w:r w:rsidR="00685CA7">
          <w:rPr>
            <w:rStyle w:val="Hyperlink"/>
            <w:rFonts w:ascii="Tahoma" w:hAnsi="Tahoma" w:cs="Tahoma"/>
            <w:sz w:val="20"/>
            <w:szCs w:val="20"/>
          </w:rPr>
          <w:t>www.statisticsauthority.gov.uk/about-the-authority/uk-statistical-system</w:t>
        </w:r>
      </w:hyperlink>
    </w:p>
    <w:p w14:paraId="370240A8" w14:textId="77777777" w:rsidR="00356C88" w:rsidRDefault="00356C88" w:rsidP="00356C88">
      <w:pPr>
        <w:rPr>
          <w:rFonts w:cs="Arial"/>
        </w:rPr>
      </w:pPr>
    </w:p>
    <w:p w14:paraId="6C773809" w14:textId="77777777" w:rsidR="00356C88" w:rsidRDefault="00356C88" w:rsidP="00356C88">
      <w:pPr>
        <w:rPr>
          <w:rFonts w:cs="Arial"/>
        </w:rPr>
      </w:pPr>
    </w:p>
    <w:p w14:paraId="34AD9B4B" w14:textId="0A0376C2" w:rsidR="00356C88" w:rsidRDefault="00286FD0" w:rsidP="00356C88">
      <w:pPr>
        <w:rPr>
          <w:rFonts w:cs="Arial"/>
        </w:rPr>
      </w:pPr>
      <w:r w:rsidRPr="00E8307C">
        <w:rPr>
          <w:rFonts w:cs="Arial"/>
        </w:rPr>
        <w:t>© Crown copyright</w:t>
      </w:r>
      <w:r w:rsidR="00165D6E">
        <w:rPr>
          <w:rFonts w:cs="Arial"/>
        </w:rPr>
        <w:t xml:space="preserve"> </w:t>
      </w:r>
      <w:r w:rsidR="00AB6682">
        <w:rPr>
          <w:rFonts w:cs="Arial"/>
        </w:rPr>
        <w:t>201</w:t>
      </w:r>
      <w:r w:rsidR="00B248BF">
        <w:rPr>
          <w:rFonts w:cs="Arial"/>
        </w:rPr>
        <w:t>6</w:t>
      </w:r>
      <w:r w:rsidRPr="00E8307C">
        <w:rPr>
          <w:rFonts w:cs="Arial"/>
        </w:rPr>
        <w:br/>
        <w:t>Produced by the Ministry of Justic</w:t>
      </w:r>
      <w:r w:rsidR="00FD39DD">
        <w:rPr>
          <w:rFonts w:cs="Arial"/>
        </w:rPr>
        <w:t>e</w:t>
      </w:r>
    </w:p>
    <w:p w14:paraId="032B66FD" w14:textId="77777777" w:rsidR="00356C88" w:rsidRDefault="00356C88" w:rsidP="00356C88">
      <w:pPr>
        <w:rPr>
          <w:rFonts w:cs="Arial"/>
        </w:rPr>
      </w:pPr>
    </w:p>
    <w:p w14:paraId="331AAA1D" w14:textId="77777777" w:rsidR="00356C88" w:rsidRPr="00820C4B" w:rsidRDefault="00356C88" w:rsidP="00356C88">
      <w:pPr>
        <w:rPr>
          <w:sz w:val="26"/>
          <w:szCs w:val="26"/>
        </w:rPr>
      </w:pPr>
      <w:r w:rsidRPr="00820C4B">
        <w:rPr>
          <w:sz w:val="26"/>
          <w:szCs w:val="26"/>
        </w:rPr>
        <w:t>Alternative format versions of this report are available on request from</w:t>
      </w:r>
    </w:p>
    <w:p w14:paraId="20FCE8D7" w14:textId="77777777" w:rsidR="00A30511" w:rsidRPr="00820C4B" w:rsidRDefault="008E2649" w:rsidP="0016747A">
      <w:pPr>
        <w:rPr>
          <w:sz w:val="26"/>
          <w:szCs w:val="26"/>
        </w:rPr>
      </w:pPr>
      <w:hyperlink r:id="rId23" w:history="1">
        <w:r w:rsidR="00356C88" w:rsidRPr="00820C4B">
          <w:rPr>
            <w:rStyle w:val="Hyperlink"/>
            <w:sz w:val="26"/>
            <w:szCs w:val="26"/>
          </w:rPr>
          <w:t>statistics.enquiries@justice.gsi.gov.uk</w:t>
        </w:r>
      </w:hyperlink>
      <w:r w:rsidR="00356C88" w:rsidRPr="00820C4B">
        <w:rPr>
          <w:sz w:val="26"/>
          <w:szCs w:val="26"/>
        </w:rPr>
        <w:t>.</w:t>
      </w:r>
    </w:p>
    <w:sectPr w:rsidR="00A30511" w:rsidRPr="00820C4B" w:rsidSect="00694CC8">
      <w:pgSz w:w="11906" w:h="16838"/>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B93CD" w14:textId="77777777" w:rsidR="00BC23FB" w:rsidRDefault="00BC23FB">
      <w:r>
        <w:separator/>
      </w:r>
    </w:p>
  </w:endnote>
  <w:endnote w:type="continuationSeparator" w:id="0">
    <w:p w14:paraId="0C93FB34" w14:textId="77777777" w:rsidR="00BC23FB" w:rsidRDefault="00BC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04708" w14:textId="77777777" w:rsidR="007C042F" w:rsidRDefault="007C042F" w:rsidP="00F6255D">
    <w:pPr>
      <w:framePr w:wrap="around" w:vAnchor="text" w:hAnchor="margin" w:xAlign="center" w:y="1"/>
    </w:pPr>
    <w:r>
      <w:fldChar w:fldCharType="begin"/>
    </w:r>
    <w:r>
      <w:instrText xml:space="preserve">PAGE  </w:instrText>
    </w:r>
    <w:r>
      <w:fldChar w:fldCharType="end"/>
    </w:r>
  </w:p>
  <w:p w14:paraId="0711C17F" w14:textId="77777777" w:rsidR="007C042F" w:rsidRDefault="007C04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F1B50" w14:textId="77777777" w:rsidR="007C042F" w:rsidRDefault="007C042F" w:rsidP="00A95D58">
    <w:pPr>
      <w:pStyle w:val="Footer"/>
      <w:jc w:val="center"/>
    </w:pPr>
    <w:r>
      <w:rPr>
        <w:rStyle w:val="PageNumber"/>
      </w:rPr>
      <w:fldChar w:fldCharType="begin"/>
    </w:r>
    <w:r>
      <w:rPr>
        <w:rStyle w:val="PageNumber"/>
      </w:rPr>
      <w:instrText xml:space="preserve"> PAGE </w:instrText>
    </w:r>
    <w:r>
      <w:rPr>
        <w:rStyle w:val="PageNumber"/>
      </w:rPr>
      <w:fldChar w:fldCharType="separate"/>
    </w:r>
    <w:r w:rsidR="008E2649">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45C06" w14:textId="77777777" w:rsidR="007C042F" w:rsidRDefault="007C042F" w:rsidP="00A95D5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7795B" w14:textId="77777777" w:rsidR="00BC23FB" w:rsidRDefault="00BC23FB">
      <w:r>
        <w:separator/>
      </w:r>
    </w:p>
  </w:footnote>
  <w:footnote w:type="continuationSeparator" w:id="0">
    <w:p w14:paraId="4207E117" w14:textId="77777777" w:rsidR="00BC23FB" w:rsidRDefault="00BC23FB">
      <w:r>
        <w:continuationSeparator/>
      </w:r>
    </w:p>
  </w:footnote>
  <w:footnote w:id="1">
    <w:p w14:paraId="3B62DBBE" w14:textId="62B2811A" w:rsidR="007C042F" w:rsidRPr="008A00FE" w:rsidRDefault="007C042F" w:rsidP="008A00FE">
      <w:pPr>
        <w:rPr>
          <w:color w:val="FF0000"/>
          <w:sz w:val="18"/>
          <w:szCs w:val="18"/>
        </w:rPr>
      </w:pPr>
      <w:r w:rsidRPr="004163F0">
        <w:rPr>
          <w:rStyle w:val="FootnoteReference"/>
        </w:rPr>
        <w:footnoteRef/>
      </w:r>
      <w:hyperlink r:id="rId1" w:history="1">
        <w:r w:rsidR="00685CA7">
          <w:rPr>
            <w:rStyle w:val="Hyperlink"/>
            <w:sz w:val="18"/>
            <w:szCs w:val="18"/>
          </w:rPr>
          <w:t>www.gov.uk/government/statistics/criminal-court-statistics-quarterly-january-to-march-2016</w:t>
        </w:r>
      </w:hyperlink>
    </w:p>
  </w:footnote>
  <w:footnote w:id="2">
    <w:p w14:paraId="5A94D25A" w14:textId="73646AA1" w:rsidR="007C042F" w:rsidRPr="008A00FE" w:rsidRDefault="007C042F" w:rsidP="008A00FE">
      <w:pPr>
        <w:rPr>
          <w:color w:val="FF0000"/>
          <w:sz w:val="18"/>
          <w:szCs w:val="18"/>
        </w:rPr>
      </w:pPr>
      <w:r w:rsidRPr="004E4371">
        <w:rPr>
          <w:rStyle w:val="FootnoteReference"/>
          <w:sz w:val="18"/>
          <w:szCs w:val="18"/>
        </w:rPr>
        <w:footnoteRef/>
      </w:r>
      <w:r w:rsidRPr="008A00FE">
        <w:rPr>
          <w:color w:val="FF0000"/>
          <w:sz w:val="18"/>
          <w:szCs w:val="18"/>
        </w:rPr>
        <w:t xml:space="preserve"> </w:t>
      </w:r>
      <w:hyperlink r:id="rId2" w:history="1">
        <w:r w:rsidR="00685CA7">
          <w:rPr>
            <w:rStyle w:val="Hyperlink"/>
            <w:sz w:val="18"/>
            <w:szCs w:val="18"/>
          </w:rPr>
          <w:t>www.gov.uk/government/statistics/civil-justice-statistics-quarterly-january-to-march-2016-and-the-royal-courts-of-justice-2015</w:t>
        </w:r>
      </w:hyperlink>
    </w:p>
  </w:footnote>
  <w:footnote w:id="3">
    <w:p w14:paraId="1A56A7BB" w14:textId="3A393C2D" w:rsidR="007C042F" w:rsidRPr="008A00FE" w:rsidRDefault="007C042F" w:rsidP="008A00FE">
      <w:pPr>
        <w:rPr>
          <w:color w:val="FF0000"/>
          <w:sz w:val="18"/>
          <w:szCs w:val="18"/>
        </w:rPr>
      </w:pPr>
      <w:r w:rsidRPr="004E4371">
        <w:rPr>
          <w:rStyle w:val="FootnoteReference"/>
          <w:sz w:val="18"/>
          <w:szCs w:val="18"/>
        </w:rPr>
        <w:footnoteRef/>
      </w:r>
      <w:r w:rsidRPr="008A00FE">
        <w:rPr>
          <w:color w:val="FF0000"/>
          <w:sz w:val="18"/>
          <w:szCs w:val="18"/>
        </w:rPr>
        <w:t xml:space="preserve">  </w:t>
      </w:r>
      <w:hyperlink r:id="rId3" w:history="1">
        <w:r w:rsidR="00685CA7">
          <w:rPr>
            <w:rStyle w:val="Hyperlink"/>
            <w:sz w:val="18"/>
            <w:szCs w:val="18"/>
          </w:rPr>
          <w:t>www.gov.uk/government/collections/family-court-statistics-quarterly</w:t>
        </w:r>
      </w:hyperlink>
    </w:p>
  </w:footnote>
  <w:footnote w:id="4">
    <w:p w14:paraId="138A8D19" w14:textId="01EF2EE7" w:rsidR="008A00FE" w:rsidRPr="008A00FE" w:rsidRDefault="007C042F" w:rsidP="008A00FE">
      <w:pPr>
        <w:rPr>
          <w:sz w:val="18"/>
          <w:szCs w:val="18"/>
        </w:rPr>
      </w:pPr>
      <w:r w:rsidRPr="004E4371">
        <w:rPr>
          <w:rStyle w:val="FootnoteReference"/>
          <w:sz w:val="18"/>
          <w:szCs w:val="18"/>
        </w:rPr>
        <w:footnoteRef/>
      </w:r>
      <w:r w:rsidRPr="008A00FE">
        <w:rPr>
          <w:color w:val="FF0000"/>
          <w:sz w:val="18"/>
          <w:szCs w:val="18"/>
        </w:rPr>
        <w:t xml:space="preserve"> </w:t>
      </w:r>
      <w:hyperlink r:id="rId4" w:history="1">
        <w:r w:rsidR="00685CA7">
          <w:rPr>
            <w:rStyle w:val="Hyperlink"/>
            <w:sz w:val="18"/>
            <w:szCs w:val="18"/>
          </w:rPr>
          <w:t>www.gov.uk/government/statistics/tribunals-and-gender-recognition-certificate-statistics-quarterly-january-to-march-2016</w:t>
        </w:r>
      </w:hyperlink>
    </w:p>
    <w:p w14:paraId="096D6D08" w14:textId="77777777" w:rsidR="007C042F" w:rsidRDefault="007C042F">
      <w:pPr>
        <w:pStyle w:val="FootnoteText"/>
      </w:pPr>
    </w:p>
  </w:footnote>
  <w:footnote w:id="5">
    <w:p w14:paraId="45FC72F2" w14:textId="77777777" w:rsidR="007C042F" w:rsidRPr="00BC4213" w:rsidRDefault="007C042F" w:rsidP="00C97B21">
      <w:pPr>
        <w:pStyle w:val="FootnoteText"/>
        <w:spacing w:after="60"/>
      </w:pPr>
      <w:r w:rsidRPr="008A00FE">
        <w:rPr>
          <w:rStyle w:val="FootnoteReference"/>
        </w:rPr>
        <w:footnoteRef/>
      </w:r>
      <w:r w:rsidRPr="008A00FE">
        <w:t xml:space="preserve"> </w:t>
      </w:r>
      <w:r w:rsidRPr="00BC4213">
        <w:t xml:space="preserve">Key reasons for ineffective trials in magistrates’ courts and the Crown Court can be accessed in the </w:t>
      </w:r>
      <w:r w:rsidRPr="00BC4213">
        <w:rPr>
          <w:i/>
        </w:rPr>
        <w:t>Criminal court statistics quarterly</w:t>
      </w:r>
      <w:r w:rsidRPr="00BC4213">
        <w:t xml:space="preserve"> publication on the Ministry of Justice website: </w:t>
      </w:r>
    </w:p>
    <w:p w14:paraId="5F256716" w14:textId="54213DF0" w:rsidR="008A00FE" w:rsidRPr="00BC4213" w:rsidRDefault="008E2649" w:rsidP="008A00FE">
      <w:pPr>
        <w:rPr>
          <w:sz w:val="18"/>
          <w:szCs w:val="18"/>
        </w:rPr>
      </w:pPr>
      <w:hyperlink r:id="rId5" w:history="1">
        <w:r w:rsidR="00685CA7">
          <w:rPr>
            <w:rStyle w:val="Hyperlink"/>
            <w:sz w:val="18"/>
            <w:szCs w:val="18"/>
          </w:rPr>
          <w:t>www.gov.uk/government/statistics/criminal-court-statistics-quarterly-january-to-march-2016</w:t>
        </w:r>
      </w:hyperlink>
    </w:p>
    <w:p w14:paraId="3CFB22B1" w14:textId="77777777" w:rsidR="008A00FE" w:rsidRPr="008A00FE" w:rsidRDefault="008A00FE" w:rsidP="00C97B21">
      <w:pPr>
        <w:pStyle w:val="FootnoteText"/>
        <w:spacing w:after="60"/>
        <w:rPr>
          <w:color w:val="FF0000"/>
        </w:rPr>
      </w:pPr>
    </w:p>
    <w:p w14:paraId="00D279BF" w14:textId="2FE8DE8A" w:rsidR="007C042F" w:rsidRDefault="007C042F">
      <w:pPr>
        <w:pStyle w:val="FootnoteText"/>
      </w:pPr>
    </w:p>
    <w:p w14:paraId="259540F9" w14:textId="77777777" w:rsidR="007C042F" w:rsidRDefault="007C042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48D528"/>
    <w:multiLevelType w:val="hybridMultilevel"/>
    <w:tmpl w:val="486BE1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E04EF"/>
    <w:multiLevelType w:val="hybridMultilevel"/>
    <w:tmpl w:val="A4F01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F1BA0"/>
    <w:multiLevelType w:val="hybridMultilevel"/>
    <w:tmpl w:val="80E67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5717A"/>
    <w:multiLevelType w:val="hybridMultilevel"/>
    <w:tmpl w:val="47D4E07E"/>
    <w:lvl w:ilvl="0" w:tplc="7FC2D5C8">
      <w:numFmt w:val="bullet"/>
      <w:lvlText w:val=""/>
      <w:lvlJc w:val="left"/>
      <w:pPr>
        <w:tabs>
          <w:tab w:val="num" w:pos="780"/>
        </w:tabs>
        <w:ind w:left="780" w:hanging="360"/>
      </w:pPr>
      <w:rPr>
        <w:rFonts w:ascii="Symbol" w:eastAsia="Times New Roman"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A244772"/>
    <w:multiLevelType w:val="hybridMultilevel"/>
    <w:tmpl w:val="7068B7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A4468"/>
    <w:multiLevelType w:val="hybridMultilevel"/>
    <w:tmpl w:val="22D6E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566F6"/>
    <w:multiLevelType w:val="hybridMultilevel"/>
    <w:tmpl w:val="6B16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1773E"/>
    <w:multiLevelType w:val="hybridMultilevel"/>
    <w:tmpl w:val="A77493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10794F"/>
    <w:multiLevelType w:val="hybridMultilevel"/>
    <w:tmpl w:val="341ED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E3105D"/>
    <w:multiLevelType w:val="multilevel"/>
    <w:tmpl w:val="EC76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991E04"/>
    <w:multiLevelType w:val="hybridMultilevel"/>
    <w:tmpl w:val="2BF6F62A"/>
    <w:lvl w:ilvl="0" w:tplc="4FA83002">
      <w:start w:val="1"/>
      <w:numFmt w:val="bullet"/>
      <w:lvlText w:val=""/>
      <w:lvlJc w:val="left"/>
      <w:pPr>
        <w:tabs>
          <w:tab w:val="num" w:pos="720"/>
        </w:tabs>
        <w:ind w:left="720" w:hanging="360"/>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8A2411"/>
    <w:multiLevelType w:val="hybridMultilevel"/>
    <w:tmpl w:val="C9F2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028DF"/>
    <w:multiLevelType w:val="hybridMultilevel"/>
    <w:tmpl w:val="C8CCB0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1FD15BEE"/>
    <w:multiLevelType w:val="hybridMultilevel"/>
    <w:tmpl w:val="158CD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FC3900"/>
    <w:multiLevelType w:val="singleLevel"/>
    <w:tmpl w:val="60DE78CA"/>
    <w:lvl w:ilvl="0">
      <w:start w:val="1"/>
      <w:numFmt w:val="bullet"/>
      <w:pStyle w:val="Bulletundertext"/>
      <w:lvlText w:val=""/>
      <w:lvlJc w:val="left"/>
      <w:pPr>
        <w:tabs>
          <w:tab w:val="num" w:pos="360"/>
        </w:tabs>
        <w:ind w:left="360" w:hanging="360"/>
      </w:pPr>
      <w:rPr>
        <w:rFonts w:ascii="Symbol" w:hAnsi="Symbol" w:hint="default"/>
        <w:sz w:val="22"/>
      </w:rPr>
    </w:lvl>
  </w:abstractNum>
  <w:abstractNum w:abstractNumId="15" w15:restartNumberingAfterBreak="0">
    <w:nsid w:val="23B80F84"/>
    <w:multiLevelType w:val="hybridMultilevel"/>
    <w:tmpl w:val="6C2A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2C51AC"/>
    <w:multiLevelType w:val="hybridMultilevel"/>
    <w:tmpl w:val="2F9A6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6954BE"/>
    <w:multiLevelType w:val="hybridMultilevel"/>
    <w:tmpl w:val="842E5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735436D"/>
    <w:multiLevelType w:val="singleLevel"/>
    <w:tmpl w:val="EF1EF9B2"/>
    <w:lvl w:ilvl="0">
      <w:start w:val="1"/>
      <w:numFmt w:val="decimal"/>
      <w:pStyle w:val="Textnumbered"/>
      <w:lvlText w:val="%1."/>
      <w:lvlJc w:val="left"/>
      <w:pPr>
        <w:tabs>
          <w:tab w:val="num" w:pos="360"/>
        </w:tabs>
        <w:ind w:left="360" w:hanging="360"/>
      </w:pPr>
      <w:rPr>
        <w:color w:val="auto"/>
      </w:rPr>
    </w:lvl>
  </w:abstractNum>
  <w:abstractNum w:abstractNumId="19" w15:restartNumberingAfterBreak="0">
    <w:nsid w:val="2AAE1E90"/>
    <w:multiLevelType w:val="hybridMultilevel"/>
    <w:tmpl w:val="5D1685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A1666F"/>
    <w:multiLevelType w:val="hybridMultilevel"/>
    <w:tmpl w:val="02304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5E0081"/>
    <w:multiLevelType w:val="hybridMultilevel"/>
    <w:tmpl w:val="01A8F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9B57EB"/>
    <w:multiLevelType w:val="hybridMultilevel"/>
    <w:tmpl w:val="11353F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24E137E"/>
    <w:multiLevelType w:val="hybridMultilevel"/>
    <w:tmpl w:val="16F03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BF5333"/>
    <w:multiLevelType w:val="hybridMultilevel"/>
    <w:tmpl w:val="11A42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153B79"/>
    <w:multiLevelType w:val="hybridMultilevel"/>
    <w:tmpl w:val="B41657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B527A72"/>
    <w:multiLevelType w:val="hybridMultilevel"/>
    <w:tmpl w:val="7EA6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C5093E"/>
    <w:multiLevelType w:val="multilevel"/>
    <w:tmpl w:val="8790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2A260F"/>
    <w:multiLevelType w:val="hybridMultilevel"/>
    <w:tmpl w:val="90FA5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3077FA"/>
    <w:multiLevelType w:val="hybridMultilevel"/>
    <w:tmpl w:val="207C8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066B7"/>
    <w:multiLevelType w:val="hybridMultilevel"/>
    <w:tmpl w:val="8B8A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EE4AD1"/>
    <w:multiLevelType w:val="hybridMultilevel"/>
    <w:tmpl w:val="5EF0B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4F599C"/>
    <w:multiLevelType w:val="hybridMultilevel"/>
    <w:tmpl w:val="0C487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5F2589"/>
    <w:multiLevelType w:val="hybridMultilevel"/>
    <w:tmpl w:val="7048F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D46F97"/>
    <w:multiLevelType w:val="multilevel"/>
    <w:tmpl w:val="979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096D1E"/>
    <w:multiLevelType w:val="hybridMultilevel"/>
    <w:tmpl w:val="DE643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E491DA1"/>
    <w:multiLevelType w:val="hybridMultilevel"/>
    <w:tmpl w:val="E06E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CB7EB2"/>
    <w:multiLevelType w:val="hybridMultilevel"/>
    <w:tmpl w:val="665895B6"/>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CF6BFF"/>
    <w:multiLevelType w:val="hybridMultilevel"/>
    <w:tmpl w:val="C0DADEF4"/>
    <w:lvl w:ilvl="0" w:tplc="FFFFFFFF">
      <w:start w:val="1"/>
      <w:numFmt w:val="lowerLetter"/>
      <w:lvlText w:val="%1."/>
      <w:lvlJc w:val="left"/>
      <w:pPr>
        <w:tabs>
          <w:tab w:val="num" w:pos="1440"/>
        </w:tabs>
        <w:ind w:left="1440" w:hanging="360"/>
      </w:pPr>
    </w:lvl>
    <w:lvl w:ilvl="1" w:tplc="FFFFFFFF">
      <w:start w:val="1"/>
      <w:numFmt w:val="bullet"/>
      <w:lvlRestart w:val="0"/>
      <w:lvlText w:val=""/>
      <w:lvlJc w:val="left"/>
      <w:pPr>
        <w:tabs>
          <w:tab w:val="num" w:pos="1440"/>
        </w:tabs>
        <w:ind w:left="1440" w:hanging="360"/>
      </w:pPr>
      <w:rPr>
        <w:rFonts w:ascii="Symbol" w:hAnsi="Symbol" w:hint="default"/>
      </w:rPr>
    </w:lvl>
    <w:lvl w:ilvl="2" w:tplc="FFFFFFFF">
      <w:start w:val="1"/>
      <w:numFmt w:val="bullet"/>
      <w:lvlRestart w:val="0"/>
      <w:pStyle w:val="DfESBullets"/>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1545312"/>
    <w:multiLevelType w:val="hybridMultilevel"/>
    <w:tmpl w:val="56149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AE4938"/>
    <w:multiLevelType w:val="hybridMultilevel"/>
    <w:tmpl w:val="F1CE3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E948F5"/>
    <w:multiLevelType w:val="hybridMultilevel"/>
    <w:tmpl w:val="287A3EB4"/>
    <w:lvl w:ilvl="0" w:tplc="A6F800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A29193B"/>
    <w:multiLevelType w:val="hybridMultilevel"/>
    <w:tmpl w:val="50BA44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DA2318"/>
    <w:multiLevelType w:val="hybridMultilevel"/>
    <w:tmpl w:val="FAA4E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AF11454"/>
    <w:multiLevelType w:val="hybridMultilevel"/>
    <w:tmpl w:val="5C9C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BC1B08"/>
    <w:multiLevelType w:val="hybridMultilevel"/>
    <w:tmpl w:val="93A249EE"/>
    <w:lvl w:ilvl="0" w:tplc="A7D042CC">
      <w:start w:val="1"/>
      <w:numFmt w:val="bullet"/>
      <w:lvlText w:val="•"/>
      <w:lvlJc w:val="left"/>
      <w:pPr>
        <w:tabs>
          <w:tab w:val="num" w:pos="720"/>
        </w:tabs>
        <w:ind w:left="720" w:hanging="360"/>
      </w:pPr>
      <w:rPr>
        <w:rFonts w:ascii="Times New Roman" w:hAnsi="Times New Roman" w:hint="default"/>
      </w:rPr>
    </w:lvl>
    <w:lvl w:ilvl="1" w:tplc="EEB05434" w:tentative="1">
      <w:start w:val="1"/>
      <w:numFmt w:val="bullet"/>
      <w:lvlText w:val="•"/>
      <w:lvlJc w:val="left"/>
      <w:pPr>
        <w:tabs>
          <w:tab w:val="num" w:pos="1440"/>
        </w:tabs>
        <w:ind w:left="1440" w:hanging="360"/>
      </w:pPr>
      <w:rPr>
        <w:rFonts w:ascii="Times New Roman" w:hAnsi="Times New Roman" w:hint="default"/>
      </w:rPr>
    </w:lvl>
    <w:lvl w:ilvl="2" w:tplc="E6A635FA" w:tentative="1">
      <w:start w:val="1"/>
      <w:numFmt w:val="bullet"/>
      <w:lvlText w:val="•"/>
      <w:lvlJc w:val="left"/>
      <w:pPr>
        <w:tabs>
          <w:tab w:val="num" w:pos="2160"/>
        </w:tabs>
        <w:ind w:left="2160" w:hanging="360"/>
      </w:pPr>
      <w:rPr>
        <w:rFonts w:ascii="Times New Roman" w:hAnsi="Times New Roman" w:hint="default"/>
      </w:rPr>
    </w:lvl>
    <w:lvl w:ilvl="3" w:tplc="0C5C61E4" w:tentative="1">
      <w:start w:val="1"/>
      <w:numFmt w:val="bullet"/>
      <w:lvlText w:val="•"/>
      <w:lvlJc w:val="left"/>
      <w:pPr>
        <w:tabs>
          <w:tab w:val="num" w:pos="2880"/>
        </w:tabs>
        <w:ind w:left="2880" w:hanging="360"/>
      </w:pPr>
      <w:rPr>
        <w:rFonts w:ascii="Times New Roman" w:hAnsi="Times New Roman" w:hint="default"/>
      </w:rPr>
    </w:lvl>
    <w:lvl w:ilvl="4" w:tplc="C3A8966A" w:tentative="1">
      <w:start w:val="1"/>
      <w:numFmt w:val="bullet"/>
      <w:lvlText w:val="•"/>
      <w:lvlJc w:val="left"/>
      <w:pPr>
        <w:tabs>
          <w:tab w:val="num" w:pos="3600"/>
        </w:tabs>
        <w:ind w:left="3600" w:hanging="360"/>
      </w:pPr>
      <w:rPr>
        <w:rFonts w:ascii="Times New Roman" w:hAnsi="Times New Roman" w:hint="default"/>
      </w:rPr>
    </w:lvl>
    <w:lvl w:ilvl="5" w:tplc="DFE8676C" w:tentative="1">
      <w:start w:val="1"/>
      <w:numFmt w:val="bullet"/>
      <w:lvlText w:val="•"/>
      <w:lvlJc w:val="left"/>
      <w:pPr>
        <w:tabs>
          <w:tab w:val="num" w:pos="4320"/>
        </w:tabs>
        <w:ind w:left="4320" w:hanging="360"/>
      </w:pPr>
      <w:rPr>
        <w:rFonts w:ascii="Times New Roman" w:hAnsi="Times New Roman" w:hint="default"/>
      </w:rPr>
    </w:lvl>
    <w:lvl w:ilvl="6" w:tplc="18666B8A" w:tentative="1">
      <w:start w:val="1"/>
      <w:numFmt w:val="bullet"/>
      <w:lvlText w:val="•"/>
      <w:lvlJc w:val="left"/>
      <w:pPr>
        <w:tabs>
          <w:tab w:val="num" w:pos="5040"/>
        </w:tabs>
        <w:ind w:left="5040" w:hanging="360"/>
      </w:pPr>
      <w:rPr>
        <w:rFonts w:ascii="Times New Roman" w:hAnsi="Times New Roman" w:hint="default"/>
      </w:rPr>
    </w:lvl>
    <w:lvl w:ilvl="7" w:tplc="2B1402A4" w:tentative="1">
      <w:start w:val="1"/>
      <w:numFmt w:val="bullet"/>
      <w:lvlText w:val="•"/>
      <w:lvlJc w:val="left"/>
      <w:pPr>
        <w:tabs>
          <w:tab w:val="num" w:pos="5760"/>
        </w:tabs>
        <w:ind w:left="5760" w:hanging="360"/>
      </w:pPr>
      <w:rPr>
        <w:rFonts w:ascii="Times New Roman" w:hAnsi="Times New Roman" w:hint="default"/>
      </w:rPr>
    </w:lvl>
    <w:lvl w:ilvl="8" w:tplc="C81EA05A"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5F691550"/>
    <w:multiLevelType w:val="hybridMultilevel"/>
    <w:tmpl w:val="FC47F2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0334E03"/>
    <w:multiLevelType w:val="hybridMultilevel"/>
    <w:tmpl w:val="1C06954A"/>
    <w:lvl w:ilvl="0" w:tplc="C904389A">
      <w:start w:val="1"/>
      <w:numFmt w:val="bullet"/>
      <w:lvlText w:val="•"/>
      <w:lvlJc w:val="left"/>
      <w:pPr>
        <w:tabs>
          <w:tab w:val="num" w:pos="720"/>
        </w:tabs>
        <w:ind w:left="720" w:hanging="360"/>
      </w:pPr>
      <w:rPr>
        <w:rFonts w:ascii="Times New Roman" w:hAnsi="Times New Roman" w:hint="default"/>
      </w:rPr>
    </w:lvl>
    <w:lvl w:ilvl="1" w:tplc="F3BAC0BC" w:tentative="1">
      <w:start w:val="1"/>
      <w:numFmt w:val="bullet"/>
      <w:lvlText w:val="•"/>
      <w:lvlJc w:val="left"/>
      <w:pPr>
        <w:tabs>
          <w:tab w:val="num" w:pos="1440"/>
        </w:tabs>
        <w:ind w:left="1440" w:hanging="360"/>
      </w:pPr>
      <w:rPr>
        <w:rFonts w:ascii="Times New Roman" w:hAnsi="Times New Roman" w:hint="default"/>
      </w:rPr>
    </w:lvl>
    <w:lvl w:ilvl="2" w:tplc="622235A2" w:tentative="1">
      <w:start w:val="1"/>
      <w:numFmt w:val="bullet"/>
      <w:lvlText w:val="•"/>
      <w:lvlJc w:val="left"/>
      <w:pPr>
        <w:tabs>
          <w:tab w:val="num" w:pos="2160"/>
        </w:tabs>
        <w:ind w:left="2160" w:hanging="360"/>
      </w:pPr>
      <w:rPr>
        <w:rFonts w:ascii="Times New Roman" w:hAnsi="Times New Roman" w:hint="default"/>
      </w:rPr>
    </w:lvl>
    <w:lvl w:ilvl="3" w:tplc="F42CDE48" w:tentative="1">
      <w:start w:val="1"/>
      <w:numFmt w:val="bullet"/>
      <w:lvlText w:val="•"/>
      <w:lvlJc w:val="left"/>
      <w:pPr>
        <w:tabs>
          <w:tab w:val="num" w:pos="2880"/>
        </w:tabs>
        <w:ind w:left="2880" w:hanging="360"/>
      </w:pPr>
      <w:rPr>
        <w:rFonts w:ascii="Times New Roman" w:hAnsi="Times New Roman" w:hint="default"/>
      </w:rPr>
    </w:lvl>
    <w:lvl w:ilvl="4" w:tplc="F49CA768" w:tentative="1">
      <w:start w:val="1"/>
      <w:numFmt w:val="bullet"/>
      <w:lvlText w:val="•"/>
      <w:lvlJc w:val="left"/>
      <w:pPr>
        <w:tabs>
          <w:tab w:val="num" w:pos="3600"/>
        </w:tabs>
        <w:ind w:left="3600" w:hanging="360"/>
      </w:pPr>
      <w:rPr>
        <w:rFonts w:ascii="Times New Roman" w:hAnsi="Times New Roman" w:hint="default"/>
      </w:rPr>
    </w:lvl>
    <w:lvl w:ilvl="5" w:tplc="D00CEA18" w:tentative="1">
      <w:start w:val="1"/>
      <w:numFmt w:val="bullet"/>
      <w:lvlText w:val="•"/>
      <w:lvlJc w:val="left"/>
      <w:pPr>
        <w:tabs>
          <w:tab w:val="num" w:pos="4320"/>
        </w:tabs>
        <w:ind w:left="4320" w:hanging="360"/>
      </w:pPr>
      <w:rPr>
        <w:rFonts w:ascii="Times New Roman" w:hAnsi="Times New Roman" w:hint="default"/>
      </w:rPr>
    </w:lvl>
    <w:lvl w:ilvl="6" w:tplc="5F466040" w:tentative="1">
      <w:start w:val="1"/>
      <w:numFmt w:val="bullet"/>
      <w:lvlText w:val="•"/>
      <w:lvlJc w:val="left"/>
      <w:pPr>
        <w:tabs>
          <w:tab w:val="num" w:pos="5040"/>
        </w:tabs>
        <w:ind w:left="5040" w:hanging="360"/>
      </w:pPr>
      <w:rPr>
        <w:rFonts w:ascii="Times New Roman" w:hAnsi="Times New Roman" w:hint="default"/>
      </w:rPr>
    </w:lvl>
    <w:lvl w:ilvl="7" w:tplc="DD602C32" w:tentative="1">
      <w:start w:val="1"/>
      <w:numFmt w:val="bullet"/>
      <w:lvlText w:val="•"/>
      <w:lvlJc w:val="left"/>
      <w:pPr>
        <w:tabs>
          <w:tab w:val="num" w:pos="5760"/>
        </w:tabs>
        <w:ind w:left="5760" w:hanging="360"/>
      </w:pPr>
      <w:rPr>
        <w:rFonts w:ascii="Times New Roman" w:hAnsi="Times New Roman" w:hint="default"/>
      </w:rPr>
    </w:lvl>
    <w:lvl w:ilvl="8" w:tplc="06927C14"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60C5288B"/>
    <w:multiLevelType w:val="hybridMultilevel"/>
    <w:tmpl w:val="A37EC7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21B7FC0"/>
    <w:multiLevelType w:val="hybridMultilevel"/>
    <w:tmpl w:val="6A12A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22F6A99"/>
    <w:multiLevelType w:val="hybridMultilevel"/>
    <w:tmpl w:val="8A6AA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42F2C24"/>
    <w:multiLevelType w:val="hybridMultilevel"/>
    <w:tmpl w:val="3CC6F96E"/>
    <w:lvl w:ilvl="0" w:tplc="9AE84CD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4B40EE1"/>
    <w:multiLevelType w:val="hybridMultilevel"/>
    <w:tmpl w:val="EF4E2E70"/>
    <w:lvl w:ilvl="0" w:tplc="DA64E0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73C24B8"/>
    <w:multiLevelType w:val="hybridMultilevel"/>
    <w:tmpl w:val="D5ACD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DA4813"/>
    <w:multiLevelType w:val="hybridMultilevel"/>
    <w:tmpl w:val="99F240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591D29"/>
    <w:multiLevelType w:val="hybridMultilevel"/>
    <w:tmpl w:val="135E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AC4AEC"/>
    <w:multiLevelType w:val="hybridMultilevel"/>
    <w:tmpl w:val="93A84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716756E4"/>
    <w:multiLevelType w:val="hybridMultilevel"/>
    <w:tmpl w:val="8796FC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47466D3"/>
    <w:multiLevelType w:val="hybridMultilevel"/>
    <w:tmpl w:val="D6B8D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376386"/>
    <w:multiLevelType w:val="hybridMultilevel"/>
    <w:tmpl w:val="F71C7498"/>
    <w:lvl w:ilvl="0" w:tplc="62AA7DF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7A849F3"/>
    <w:multiLevelType w:val="hybridMultilevel"/>
    <w:tmpl w:val="4352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8"/>
  </w:num>
  <w:num w:numId="4">
    <w:abstractNumId w:val="41"/>
  </w:num>
  <w:num w:numId="5">
    <w:abstractNumId w:val="37"/>
  </w:num>
  <w:num w:numId="6">
    <w:abstractNumId w:val="2"/>
  </w:num>
  <w:num w:numId="7">
    <w:abstractNumId w:val="49"/>
  </w:num>
  <w:num w:numId="8">
    <w:abstractNumId w:val="21"/>
  </w:num>
  <w:num w:numId="9">
    <w:abstractNumId w:val="57"/>
  </w:num>
  <w:num w:numId="10">
    <w:abstractNumId w:val="13"/>
  </w:num>
  <w:num w:numId="11">
    <w:abstractNumId w:val="59"/>
  </w:num>
  <w:num w:numId="12">
    <w:abstractNumId w:val="32"/>
  </w:num>
  <w:num w:numId="13">
    <w:abstractNumId w:val="1"/>
  </w:num>
  <w:num w:numId="14">
    <w:abstractNumId w:val="24"/>
  </w:num>
  <w:num w:numId="15">
    <w:abstractNumId w:val="53"/>
  </w:num>
  <w:num w:numId="16">
    <w:abstractNumId w:val="52"/>
  </w:num>
  <w:num w:numId="17">
    <w:abstractNumId w:val="43"/>
  </w:num>
  <w:num w:numId="18">
    <w:abstractNumId w:val="58"/>
  </w:num>
  <w:num w:numId="19">
    <w:abstractNumId w:val="50"/>
  </w:num>
  <w:num w:numId="20">
    <w:abstractNumId w:val="28"/>
  </w:num>
  <w:num w:numId="21">
    <w:abstractNumId w:val="10"/>
  </w:num>
  <w:num w:numId="22">
    <w:abstractNumId w:val="29"/>
  </w:num>
  <w:num w:numId="23">
    <w:abstractNumId w:val="20"/>
  </w:num>
  <w:num w:numId="24">
    <w:abstractNumId w:val="14"/>
  </w:num>
  <w:num w:numId="25">
    <w:abstractNumId w:val="54"/>
  </w:num>
  <w:num w:numId="26">
    <w:abstractNumId w:val="42"/>
  </w:num>
  <w:num w:numId="27">
    <w:abstractNumId w:val="4"/>
  </w:num>
  <w:num w:numId="28">
    <w:abstractNumId w:val="7"/>
  </w:num>
  <w:num w:numId="29">
    <w:abstractNumId w:val="31"/>
  </w:num>
  <w:num w:numId="30">
    <w:abstractNumId w:val="40"/>
  </w:num>
  <w:num w:numId="31">
    <w:abstractNumId w:val="48"/>
  </w:num>
  <w:num w:numId="32">
    <w:abstractNumId w:val="22"/>
  </w:num>
  <w:num w:numId="33">
    <w:abstractNumId w:val="56"/>
  </w:num>
  <w:num w:numId="34">
    <w:abstractNumId w:val="0"/>
  </w:num>
  <w:num w:numId="35">
    <w:abstractNumId w:val="46"/>
  </w:num>
  <w:num w:numId="36">
    <w:abstractNumId w:val="23"/>
  </w:num>
  <w:num w:numId="37">
    <w:abstractNumId w:val="5"/>
  </w:num>
  <w:num w:numId="38">
    <w:abstractNumId w:val="39"/>
  </w:num>
  <w:num w:numId="39">
    <w:abstractNumId w:val="33"/>
  </w:num>
  <w:num w:numId="40">
    <w:abstractNumId w:val="19"/>
  </w:num>
  <w:num w:numId="41">
    <w:abstractNumId w:val="45"/>
  </w:num>
  <w:num w:numId="42">
    <w:abstractNumId w:val="8"/>
  </w:num>
  <w:num w:numId="43">
    <w:abstractNumId w:val="47"/>
  </w:num>
  <w:num w:numId="44">
    <w:abstractNumId w:val="30"/>
  </w:num>
  <w:num w:numId="45">
    <w:abstractNumId w:val="16"/>
  </w:num>
  <w:num w:numId="46">
    <w:abstractNumId w:val="12"/>
  </w:num>
  <w:num w:numId="47">
    <w:abstractNumId w:val="44"/>
  </w:num>
  <w:num w:numId="48">
    <w:abstractNumId w:val="36"/>
  </w:num>
  <w:num w:numId="49">
    <w:abstractNumId w:val="15"/>
  </w:num>
  <w:num w:numId="50">
    <w:abstractNumId w:val="55"/>
  </w:num>
  <w:num w:numId="51">
    <w:abstractNumId w:val="60"/>
  </w:num>
  <w:num w:numId="52">
    <w:abstractNumId w:val="6"/>
  </w:num>
  <w:num w:numId="53">
    <w:abstractNumId w:val="34"/>
  </w:num>
  <w:num w:numId="54">
    <w:abstractNumId w:val="27"/>
  </w:num>
  <w:num w:numId="55">
    <w:abstractNumId w:val="9"/>
  </w:num>
  <w:num w:numId="56">
    <w:abstractNumId w:val="25"/>
  </w:num>
  <w:num w:numId="57">
    <w:abstractNumId w:val="11"/>
  </w:num>
  <w:num w:numId="58">
    <w:abstractNumId w:val="51"/>
  </w:num>
  <w:num w:numId="59">
    <w:abstractNumId w:val="14"/>
  </w:num>
  <w:num w:numId="60">
    <w:abstractNumId w:val="35"/>
  </w:num>
  <w:num w:numId="61">
    <w:abstractNumId w:val="14"/>
  </w:num>
  <w:num w:numId="62">
    <w:abstractNumId w:val="26"/>
  </w:num>
  <w:num w:numId="63">
    <w:abstractNumId w:val="17"/>
  </w:num>
  <w:num w:numId="64">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C3"/>
    <w:rsid w:val="00000EAE"/>
    <w:rsid w:val="00001E35"/>
    <w:rsid w:val="00002FB9"/>
    <w:rsid w:val="0000355A"/>
    <w:rsid w:val="00003D02"/>
    <w:rsid w:val="0000422E"/>
    <w:rsid w:val="000047F9"/>
    <w:rsid w:val="00004B8E"/>
    <w:rsid w:val="000061F0"/>
    <w:rsid w:val="0000646C"/>
    <w:rsid w:val="00006791"/>
    <w:rsid w:val="00006850"/>
    <w:rsid w:val="00006B1F"/>
    <w:rsid w:val="00007905"/>
    <w:rsid w:val="000116AC"/>
    <w:rsid w:val="00012074"/>
    <w:rsid w:val="0001222F"/>
    <w:rsid w:val="00012620"/>
    <w:rsid w:val="00013214"/>
    <w:rsid w:val="000137B1"/>
    <w:rsid w:val="00014461"/>
    <w:rsid w:val="000162D4"/>
    <w:rsid w:val="00016568"/>
    <w:rsid w:val="0001691D"/>
    <w:rsid w:val="00016C8E"/>
    <w:rsid w:val="00017421"/>
    <w:rsid w:val="00017C34"/>
    <w:rsid w:val="00020214"/>
    <w:rsid w:val="00020BA3"/>
    <w:rsid w:val="00021096"/>
    <w:rsid w:val="00021665"/>
    <w:rsid w:val="000217C3"/>
    <w:rsid w:val="00021825"/>
    <w:rsid w:val="00022860"/>
    <w:rsid w:val="00022FEE"/>
    <w:rsid w:val="00023B8F"/>
    <w:rsid w:val="00023F26"/>
    <w:rsid w:val="000243A5"/>
    <w:rsid w:val="00024DCB"/>
    <w:rsid w:val="00025496"/>
    <w:rsid w:val="00026125"/>
    <w:rsid w:val="00030975"/>
    <w:rsid w:val="00031D93"/>
    <w:rsid w:val="00033062"/>
    <w:rsid w:val="0003397D"/>
    <w:rsid w:val="00034575"/>
    <w:rsid w:val="00035F1A"/>
    <w:rsid w:val="00036C79"/>
    <w:rsid w:val="0003704F"/>
    <w:rsid w:val="0003728B"/>
    <w:rsid w:val="000409E3"/>
    <w:rsid w:val="00042BCA"/>
    <w:rsid w:val="00042D06"/>
    <w:rsid w:val="00042D59"/>
    <w:rsid w:val="00042F70"/>
    <w:rsid w:val="0004326F"/>
    <w:rsid w:val="0004335C"/>
    <w:rsid w:val="00043660"/>
    <w:rsid w:val="00043D39"/>
    <w:rsid w:val="00045941"/>
    <w:rsid w:val="00045955"/>
    <w:rsid w:val="00045D3D"/>
    <w:rsid w:val="00046167"/>
    <w:rsid w:val="0004628F"/>
    <w:rsid w:val="0004715A"/>
    <w:rsid w:val="000478C1"/>
    <w:rsid w:val="00047D13"/>
    <w:rsid w:val="00047DEE"/>
    <w:rsid w:val="000517F4"/>
    <w:rsid w:val="0005223C"/>
    <w:rsid w:val="00053FCB"/>
    <w:rsid w:val="00054EA8"/>
    <w:rsid w:val="000559E2"/>
    <w:rsid w:val="000561AB"/>
    <w:rsid w:val="00056AEF"/>
    <w:rsid w:val="00056F30"/>
    <w:rsid w:val="000600DD"/>
    <w:rsid w:val="00060172"/>
    <w:rsid w:val="000602AF"/>
    <w:rsid w:val="00060682"/>
    <w:rsid w:val="00061401"/>
    <w:rsid w:val="00061D10"/>
    <w:rsid w:val="00062496"/>
    <w:rsid w:val="00062DB9"/>
    <w:rsid w:val="00063D7A"/>
    <w:rsid w:val="000642B4"/>
    <w:rsid w:val="0006498E"/>
    <w:rsid w:val="000651F4"/>
    <w:rsid w:val="000659E1"/>
    <w:rsid w:val="00065B8D"/>
    <w:rsid w:val="00066654"/>
    <w:rsid w:val="00066822"/>
    <w:rsid w:val="0006739F"/>
    <w:rsid w:val="000678AF"/>
    <w:rsid w:val="00071700"/>
    <w:rsid w:val="00072F1E"/>
    <w:rsid w:val="00072F4E"/>
    <w:rsid w:val="00073472"/>
    <w:rsid w:val="000739CB"/>
    <w:rsid w:val="000745BD"/>
    <w:rsid w:val="0007474E"/>
    <w:rsid w:val="000748FB"/>
    <w:rsid w:val="000759A3"/>
    <w:rsid w:val="00075C3E"/>
    <w:rsid w:val="00075D9B"/>
    <w:rsid w:val="00075F11"/>
    <w:rsid w:val="0007667F"/>
    <w:rsid w:val="00077140"/>
    <w:rsid w:val="00077177"/>
    <w:rsid w:val="00077B5F"/>
    <w:rsid w:val="00077E08"/>
    <w:rsid w:val="000803AC"/>
    <w:rsid w:val="00081EED"/>
    <w:rsid w:val="000828BF"/>
    <w:rsid w:val="0008310E"/>
    <w:rsid w:val="000836DB"/>
    <w:rsid w:val="000842E5"/>
    <w:rsid w:val="00084DB0"/>
    <w:rsid w:val="00087F45"/>
    <w:rsid w:val="000908A3"/>
    <w:rsid w:val="00091B51"/>
    <w:rsid w:val="00091FC9"/>
    <w:rsid w:val="000929FE"/>
    <w:rsid w:val="000933EF"/>
    <w:rsid w:val="000939A2"/>
    <w:rsid w:val="0009483D"/>
    <w:rsid w:val="000948CA"/>
    <w:rsid w:val="00094D6B"/>
    <w:rsid w:val="000951D2"/>
    <w:rsid w:val="000952D6"/>
    <w:rsid w:val="0009750A"/>
    <w:rsid w:val="00097C5A"/>
    <w:rsid w:val="00097CC2"/>
    <w:rsid w:val="000A0921"/>
    <w:rsid w:val="000A14D6"/>
    <w:rsid w:val="000A23E2"/>
    <w:rsid w:val="000A2CB3"/>
    <w:rsid w:val="000A34F1"/>
    <w:rsid w:val="000A4759"/>
    <w:rsid w:val="000A4838"/>
    <w:rsid w:val="000A51BD"/>
    <w:rsid w:val="000A5CFD"/>
    <w:rsid w:val="000A5FD2"/>
    <w:rsid w:val="000A6462"/>
    <w:rsid w:val="000A7AD4"/>
    <w:rsid w:val="000A7C08"/>
    <w:rsid w:val="000B0E0D"/>
    <w:rsid w:val="000B0E79"/>
    <w:rsid w:val="000B105A"/>
    <w:rsid w:val="000B1FB8"/>
    <w:rsid w:val="000B26DB"/>
    <w:rsid w:val="000B2D8F"/>
    <w:rsid w:val="000B2E18"/>
    <w:rsid w:val="000B3527"/>
    <w:rsid w:val="000B400D"/>
    <w:rsid w:val="000B40E8"/>
    <w:rsid w:val="000B419A"/>
    <w:rsid w:val="000B4B00"/>
    <w:rsid w:val="000B533D"/>
    <w:rsid w:val="000B61E3"/>
    <w:rsid w:val="000B6804"/>
    <w:rsid w:val="000B6C16"/>
    <w:rsid w:val="000B6D53"/>
    <w:rsid w:val="000C00A0"/>
    <w:rsid w:val="000C0B98"/>
    <w:rsid w:val="000C0EB5"/>
    <w:rsid w:val="000C173A"/>
    <w:rsid w:val="000C18C3"/>
    <w:rsid w:val="000C3656"/>
    <w:rsid w:val="000C37FB"/>
    <w:rsid w:val="000C3899"/>
    <w:rsid w:val="000C4140"/>
    <w:rsid w:val="000C4160"/>
    <w:rsid w:val="000C460F"/>
    <w:rsid w:val="000C46E0"/>
    <w:rsid w:val="000C51E4"/>
    <w:rsid w:val="000C5427"/>
    <w:rsid w:val="000C58C2"/>
    <w:rsid w:val="000C69C6"/>
    <w:rsid w:val="000C7432"/>
    <w:rsid w:val="000C7AAF"/>
    <w:rsid w:val="000C7F97"/>
    <w:rsid w:val="000D0394"/>
    <w:rsid w:val="000D0AB5"/>
    <w:rsid w:val="000D0F3E"/>
    <w:rsid w:val="000D19FD"/>
    <w:rsid w:val="000D1A8A"/>
    <w:rsid w:val="000D2097"/>
    <w:rsid w:val="000D2452"/>
    <w:rsid w:val="000D25E9"/>
    <w:rsid w:val="000D2C85"/>
    <w:rsid w:val="000D2EBA"/>
    <w:rsid w:val="000D31B3"/>
    <w:rsid w:val="000D3E18"/>
    <w:rsid w:val="000D47C7"/>
    <w:rsid w:val="000D5278"/>
    <w:rsid w:val="000D5604"/>
    <w:rsid w:val="000D7F9D"/>
    <w:rsid w:val="000E095F"/>
    <w:rsid w:val="000E0CB8"/>
    <w:rsid w:val="000E2BA7"/>
    <w:rsid w:val="000E2C68"/>
    <w:rsid w:val="000E2E3F"/>
    <w:rsid w:val="000E317F"/>
    <w:rsid w:val="000E376C"/>
    <w:rsid w:val="000E4A2A"/>
    <w:rsid w:val="000E4E36"/>
    <w:rsid w:val="000E5112"/>
    <w:rsid w:val="000E58C5"/>
    <w:rsid w:val="000E59B4"/>
    <w:rsid w:val="000E5F54"/>
    <w:rsid w:val="000E65E6"/>
    <w:rsid w:val="000E6726"/>
    <w:rsid w:val="000E682B"/>
    <w:rsid w:val="000E6A79"/>
    <w:rsid w:val="000E6D0E"/>
    <w:rsid w:val="000E751C"/>
    <w:rsid w:val="000F1200"/>
    <w:rsid w:val="000F1E3B"/>
    <w:rsid w:val="000F2265"/>
    <w:rsid w:val="000F3078"/>
    <w:rsid w:val="000F31C5"/>
    <w:rsid w:val="000F3F67"/>
    <w:rsid w:val="000F4468"/>
    <w:rsid w:val="000F637D"/>
    <w:rsid w:val="000F729B"/>
    <w:rsid w:val="000F74FB"/>
    <w:rsid w:val="000F764C"/>
    <w:rsid w:val="000F7933"/>
    <w:rsid w:val="000F7FE6"/>
    <w:rsid w:val="001002C5"/>
    <w:rsid w:val="0010073F"/>
    <w:rsid w:val="00100F80"/>
    <w:rsid w:val="00100FF3"/>
    <w:rsid w:val="00101383"/>
    <w:rsid w:val="001020FF"/>
    <w:rsid w:val="0010332B"/>
    <w:rsid w:val="00103ECF"/>
    <w:rsid w:val="00104627"/>
    <w:rsid w:val="0010563A"/>
    <w:rsid w:val="00105804"/>
    <w:rsid w:val="001058B0"/>
    <w:rsid w:val="00106095"/>
    <w:rsid w:val="00106376"/>
    <w:rsid w:val="001102ED"/>
    <w:rsid w:val="00110B07"/>
    <w:rsid w:val="00111664"/>
    <w:rsid w:val="001134EB"/>
    <w:rsid w:val="00113999"/>
    <w:rsid w:val="00113F6F"/>
    <w:rsid w:val="001145D6"/>
    <w:rsid w:val="00114CE9"/>
    <w:rsid w:val="00116D4D"/>
    <w:rsid w:val="00116DDC"/>
    <w:rsid w:val="00117324"/>
    <w:rsid w:val="00117C7E"/>
    <w:rsid w:val="001203AE"/>
    <w:rsid w:val="0012134B"/>
    <w:rsid w:val="001219ED"/>
    <w:rsid w:val="00121B0F"/>
    <w:rsid w:val="00121DC0"/>
    <w:rsid w:val="00122184"/>
    <w:rsid w:val="00122355"/>
    <w:rsid w:val="00122612"/>
    <w:rsid w:val="0012336B"/>
    <w:rsid w:val="00123AE9"/>
    <w:rsid w:val="00123C2C"/>
    <w:rsid w:val="0012435E"/>
    <w:rsid w:val="001248C2"/>
    <w:rsid w:val="00125225"/>
    <w:rsid w:val="00126403"/>
    <w:rsid w:val="0012699A"/>
    <w:rsid w:val="001277B5"/>
    <w:rsid w:val="00127B17"/>
    <w:rsid w:val="00127DA9"/>
    <w:rsid w:val="00127FD8"/>
    <w:rsid w:val="001314BA"/>
    <w:rsid w:val="001319C9"/>
    <w:rsid w:val="00132802"/>
    <w:rsid w:val="001348A7"/>
    <w:rsid w:val="0013543C"/>
    <w:rsid w:val="00135D67"/>
    <w:rsid w:val="00135DB2"/>
    <w:rsid w:val="00137E3A"/>
    <w:rsid w:val="00137FD7"/>
    <w:rsid w:val="00140A69"/>
    <w:rsid w:val="00140A9C"/>
    <w:rsid w:val="00140D68"/>
    <w:rsid w:val="001410D9"/>
    <w:rsid w:val="001420E0"/>
    <w:rsid w:val="00142273"/>
    <w:rsid w:val="00142494"/>
    <w:rsid w:val="0014275B"/>
    <w:rsid w:val="00142CC3"/>
    <w:rsid w:val="00142FA0"/>
    <w:rsid w:val="0014380E"/>
    <w:rsid w:val="00143823"/>
    <w:rsid w:val="00144E6B"/>
    <w:rsid w:val="0014551D"/>
    <w:rsid w:val="00145F8E"/>
    <w:rsid w:val="00146496"/>
    <w:rsid w:val="00146A60"/>
    <w:rsid w:val="00146FD2"/>
    <w:rsid w:val="001473A2"/>
    <w:rsid w:val="00147493"/>
    <w:rsid w:val="0014796A"/>
    <w:rsid w:val="00150259"/>
    <w:rsid w:val="001503BB"/>
    <w:rsid w:val="001506AE"/>
    <w:rsid w:val="001515FC"/>
    <w:rsid w:val="001519A2"/>
    <w:rsid w:val="0015205D"/>
    <w:rsid w:val="00152B80"/>
    <w:rsid w:val="00152C9E"/>
    <w:rsid w:val="00153FF9"/>
    <w:rsid w:val="0015421F"/>
    <w:rsid w:val="0015440D"/>
    <w:rsid w:val="00154517"/>
    <w:rsid w:val="00154D54"/>
    <w:rsid w:val="001557D7"/>
    <w:rsid w:val="00156C81"/>
    <w:rsid w:val="001573F2"/>
    <w:rsid w:val="00160778"/>
    <w:rsid w:val="00160AA2"/>
    <w:rsid w:val="00160B04"/>
    <w:rsid w:val="0016186B"/>
    <w:rsid w:val="00161AF7"/>
    <w:rsid w:val="00161BC5"/>
    <w:rsid w:val="00161BD7"/>
    <w:rsid w:val="00161EDA"/>
    <w:rsid w:val="00162328"/>
    <w:rsid w:val="0016362C"/>
    <w:rsid w:val="00163716"/>
    <w:rsid w:val="00164E81"/>
    <w:rsid w:val="00165117"/>
    <w:rsid w:val="00165D6E"/>
    <w:rsid w:val="0016655C"/>
    <w:rsid w:val="001666F4"/>
    <w:rsid w:val="0016679E"/>
    <w:rsid w:val="00166BDA"/>
    <w:rsid w:val="0016747A"/>
    <w:rsid w:val="00167816"/>
    <w:rsid w:val="00167C16"/>
    <w:rsid w:val="00170CED"/>
    <w:rsid w:val="00170E30"/>
    <w:rsid w:val="00171918"/>
    <w:rsid w:val="00171D3D"/>
    <w:rsid w:val="001728FD"/>
    <w:rsid w:val="00173A8D"/>
    <w:rsid w:val="00173D78"/>
    <w:rsid w:val="0017414E"/>
    <w:rsid w:val="001745BD"/>
    <w:rsid w:val="00174ECB"/>
    <w:rsid w:val="00175A77"/>
    <w:rsid w:val="001760AE"/>
    <w:rsid w:val="00177773"/>
    <w:rsid w:val="00177A43"/>
    <w:rsid w:val="00180031"/>
    <w:rsid w:val="00181223"/>
    <w:rsid w:val="00181AA0"/>
    <w:rsid w:val="00181B44"/>
    <w:rsid w:val="00182795"/>
    <w:rsid w:val="001831E2"/>
    <w:rsid w:val="00183CED"/>
    <w:rsid w:val="00184115"/>
    <w:rsid w:val="00184246"/>
    <w:rsid w:val="0018547F"/>
    <w:rsid w:val="00186E7F"/>
    <w:rsid w:val="001877E7"/>
    <w:rsid w:val="001879E3"/>
    <w:rsid w:val="00187FA5"/>
    <w:rsid w:val="001915E3"/>
    <w:rsid w:val="0019160D"/>
    <w:rsid w:val="00192555"/>
    <w:rsid w:val="00193C2E"/>
    <w:rsid w:val="00194356"/>
    <w:rsid w:val="00194BAA"/>
    <w:rsid w:val="001958FB"/>
    <w:rsid w:val="00195B91"/>
    <w:rsid w:val="00195D29"/>
    <w:rsid w:val="0019624F"/>
    <w:rsid w:val="00196732"/>
    <w:rsid w:val="00196BD3"/>
    <w:rsid w:val="00196DE1"/>
    <w:rsid w:val="00197375"/>
    <w:rsid w:val="00197B73"/>
    <w:rsid w:val="00197BF3"/>
    <w:rsid w:val="001A012C"/>
    <w:rsid w:val="001A1E3E"/>
    <w:rsid w:val="001A21A1"/>
    <w:rsid w:val="001A34FF"/>
    <w:rsid w:val="001A40EF"/>
    <w:rsid w:val="001A447F"/>
    <w:rsid w:val="001A479C"/>
    <w:rsid w:val="001A4CA1"/>
    <w:rsid w:val="001A5D88"/>
    <w:rsid w:val="001A634C"/>
    <w:rsid w:val="001A7869"/>
    <w:rsid w:val="001A7BAC"/>
    <w:rsid w:val="001B13CD"/>
    <w:rsid w:val="001B1E6C"/>
    <w:rsid w:val="001B2793"/>
    <w:rsid w:val="001B28D0"/>
    <w:rsid w:val="001B2EB9"/>
    <w:rsid w:val="001B31AA"/>
    <w:rsid w:val="001B3E42"/>
    <w:rsid w:val="001B50E4"/>
    <w:rsid w:val="001B56F6"/>
    <w:rsid w:val="001B59A0"/>
    <w:rsid w:val="001B5B2A"/>
    <w:rsid w:val="001B650B"/>
    <w:rsid w:val="001B7229"/>
    <w:rsid w:val="001C0471"/>
    <w:rsid w:val="001C0493"/>
    <w:rsid w:val="001C07E8"/>
    <w:rsid w:val="001C0AF2"/>
    <w:rsid w:val="001C1075"/>
    <w:rsid w:val="001C2DE8"/>
    <w:rsid w:val="001C305A"/>
    <w:rsid w:val="001C31E4"/>
    <w:rsid w:val="001C3AED"/>
    <w:rsid w:val="001C3D6B"/>
    <w:rsid w:val="001C4A94"/>
    <w:rsid w:val="001C4ACF"/>
    <w:rsid w:val="001C5C23"/>
    <w:rsid w:val="001C6317"/>
    <w:rsid w:val="001C676D"/>
    <w:rsid w:val="001C6CB9"/>
    <w:rsid w:val="001C736E"/>
    <w:rsid w:val="001C7A2D"/>
    <w:rsid w:val="001C7FE2"/>
    <w:rsid w:val="001D06A7"/>
    <w:rsid w:val="001D0AA3"/>
    <w:rsid w:val="001D1C3B"/>
    <w:rsid w:val="001D2568"/>
    <w:rsid w:val="001D36DC"/>
    <w:rsid w:val="001D4857"/>
    <w:rsid w:val="001D5467"/>
    <w:rsid w:val="001D563C"/>
    <w:rsid w:val="001D639C"/>
    <w:rsid w:val="001D72E6"/>
    <w:rsid w:val="001D762F"/>
    <w:rsid w:val="001D7A1F"/>
    <w:rsid w:val="001E10A2"/>
    <w:rsid w:val="001E14F8"/>
    <w:rsid w:val="001E1708"/>
    <w:rsid w:val="001E1AEA"/>
    <w:rsid w:val="001E1CB6"/>
    <w:rsid w:val="001E2A6C"/>
    <w:rsid w:val="001E3C3D"/>
    <w:rsid w:val="001E40B5"/>
    <w:rsid w:val="001E4C82"/>
    <w:rsid w:val="001E50BD"/>
    <w:rsid w:val="001E53A1"/>
    <w:rsid w:val="001E6554"/>
    <w:rsid w:val="001E69E8"/>
    <w:rsid w:val="001E7057"/>
    <w:rsid w:val="001E72CB"/>
    <w:rsid w:val="001E771D"/>
    <w:rsid w:val="001F1656"/>
    <w:rsid w:val="001F18D3"/>
    <w:rsid w:val="001F1981"/>
    <w:rsid w:val="001F1AE9"/>
    <w:rsid w:val="001F26C6"/>
    <w:rsid w:val="001F2C82"/>
    <w:rsid w:val="001F2E92"/>
    <w:rsid w:val="001F3325"/>
    <w:rsid w:val="001F48AF"/>
    <w:rsid w:val="001F4F7A"/>
    <w:rsid w:val="001F4FE2"/>
    <w:rsid w:val="001F72A3"/>
    <w:rsid w:val="001F7787"/>
    <w:rsid w:val="002009AD"/>
    <w:rsid w:val="00201F90"/>
    <w:rsid w:val="002025C4"/>
    <w:rsid w:val="00202DE3"/>
    <w:rsid w:val="002032FD"/>
    <w:rsid w:val="00203832"/>
    <w:rsid w:val="002047D8"/>
    <w:rsid w:val="00204CED"/>
    <w:rsid w:val="00205305"/>
    <w:rsid w:val="002061FC"/>
    <w:rsid w:val="00207C2C"/>
    <w:rsid w:val="00210267"/>
    <w:rsid w:val="00210411"/>
    <w:rsid w:val="00210591"/>
    <w:rsid w:val="0021104E"/>
    <w:rsid w:val="00211324"/>
    <w:rsid w:val="00212083"/>
    <w:rsid w:val="002122F7"/>
    <w:rsid w:val="00212818"/>
    <w:rsid w:val="0021388B"/>
    <w:rsid w:val="00213ADE"/>
    <w:rsid w:val="00213CFB"/>
    <w:rsid w:val="00214741"/>
    <w:rsid w:val="00216071"/>
    <w:rsid w:val="00217310"/>
    <w:rsid w:val="002178E7"/>
    <w:rsid w:val="0022022D"/>
    <w:rsid w:val="00222347"/>
    <w:rsid w:val="0022270C"/>
    <w:rsid w:val="00222A05"/>
    <w:rsid w:val="00222E07"/>
    <w:rsid w:val="00223E5F"/>
    <w:rsid w:val="00224477"/>
    <w:rsid w:val="00224E3E"/>
    <w:rsid w:val="00225A41"/>
    <w:rsid w:val="002262BD"/>
    <w:rsid w:val="002265D6"/>
    <w:rsid w:val="00226C1A"/>
    <w:rsid w:val="00226D46"/>
    <w:rsid w:val="00226FF9"/>
    <w:rsid w:val="00227C9D"/>
    <w:rsid w:val="002300CE"/>
    <w:rsid w:val="00230167"/>
    <w:rsid w:val="00230202"/>
    <w:rsid w:val="0023053F"/>
    <w:rsid w:val="00230C42"/>
    <w:rsid w:val="00230F22"/>
    <w:rsid w:val="00231DC0"/>
    <w:rsid w:val="00232866"/>
    <w:rsid w:val="00233893"/>
    <w:rsid w:val="00233DEC"/>
    <w:rsid w:val="002345D2"/>
    <w:rsid w:val="0023482C"/>
    <w:rsid w:val="00234C2A"/>
    <w:rsid w:val="00234E80"/>
    <w:rsid w:val="00235503"/>
    <w:rsid w:val="0023581E"/>
    <w:rsid w:val="00235DE3"/>
    <w:rsid w:val="00236757"/>
    <w:rsid w:val="00236839"/>
    <w:rsid w:val="00236F25"/>
    <w:rsid w:val="002377B0"/>
    <w:rsid w:val="00240DDB"/>
    <w:rsid w:val="002413DD"/>
    <w:rsid w:val="00241AC0"/>
    <w:rsid w:val="00241F86"/>
    <w:rsid w:val="00242F20"/>
    <w:rsid w:val="00243CF0"/>
    <w:rsid w:val="00244357"/>
    <w:rsid w:val="0024436D"/>
    <w:rsid w:val="00244BF4"/>
    <w:rsid w:val="00246101"/>
    <w:rsid w:val="002467EB"/>
    <w:rsid w:val="002471D5"/>
    <w:rsid w:val="0024785C"/>
    <w:rsid w:val="00250E21"/>
    <w:rsid w:val="0025171F"/>
    <w:rsid w:val="00251B05"/>
    <w:rsid w:val="00251B70"/>
    <w:rsid w:val="00251D42"/>
    <w:rsid w:val="00251FA2"/>
    <w:rsid w:val="0025334F"/>
    <w:rsid w:val="0025353A"/>
    <w:rsid w:val="00253628"/>
    <w:rsid w:val="0025440A"/>
    <w:rsid w:val="00254911"/>
    <w:rsid w:val="00254929"/>
    <w:rsid w:val="0025510C"/>
    <w:rsid w:val="00255355"/>
    <w:rsid w:val="002563F1"/>
    <w:rsid w:val="00256420"/>
    <w:rsid w:val="00256AFA"/>
    <w:rsid w:val="002572D4"/>
    <w:rsid w:val="0025784D"/>
    <w:rsid w:val="00257893"/>
    <w:rsid w:val="00257AAA"/>
    <w:rsid w:val="00257BCC"/>
    <w:rsid w:val="002606D7"/>
    <w:rsid w:val="0026138A"/>
    <w:rsid w:val="002617A9"/>
    <w:rsid w:val="00261D84"/>
    <w:rsid w:val="00263208"/>
    <w:rsid w:val="00263407"/>
    <w:rsid w:val="00264E3C"/>
    <w:rsid w:val="0026509E"/>
    <w:rsid w:val="00265EB9"/>
    <w:rsid w:val="0026618D"/>
    <w:rsid w:val="0026672E"/>
    <w:rsid w:val="00266782"/>
    <w:rsid w:val="002712BC"/>
    <w:rsid w:val="00271DE8"/>
    <w:rsid w:val="00271F5A"/>
    <w:rsid w:val="00272114"/>
    <w:rsid w:val="00272188"/>
    <w:rsid w:val="00272333"/>
    <w:rsid w:val="00272D52"/>
    <w:rsid w:val="002730D6"/>
    <w:rsid w:val="00273325"/>
    <w:rsid w:val="0027363D"/>
    <w:rsid w:val="00273B4A"/>
    <w:rsid w:val="00273D59"/>
    <w:rsid w:val="00274905"/>
    <w:rsid w:val="00274B02"/>
    <w:rsid w:val="00276A97"/>
    <w:rsid w:val="00276B3B"/>
    <w:rsid w:val="00276EE2"/>
    <w:rsid w:val="002778CE"/>
    <w:rsid w:val="0028061F"/>
    <w:rsid w:val="00281141"/>
    <w:rsid w:val="00281720"/>
    <w:rsid w:val="0028178D"/>
    <w:rsid w:val="0028210B"/>
    <w:rsid w:val="00282325"/>
    <w:rsid w:val="002824D6"/>
    <w:rsid w:val="00282C56"/>
    <w:rsid w:val="00283FBB"/>
    <w:rsid w:val="00285749"/>
    <w:rsid w:val="00285E89"/>
    <w:rsid w:val="00285FFE"/>
    <w:rsid w:val="00286C3F"/>
    <w:rsid w:val="00286CE3"/>
    <w:rsid w:val="00286FD0"/>
    <w:rsid w:val="0028780C"/>
    <w:rsid w:val="00287AA5"/>
    <w:rsid w:val="00287F9B"/>
    <w:rsid w:val="00290542"/>
    <w:rsid w:val="00290882"/>
    <w:rsid w:val="00290D27"/>
    <w:rsid w:val="002911B1"/>
    <w:rsid w:val="002912E6"/>
    <w:rsid w:val="00291B59"/>
    <w:rsid w:val="00292848"/>
    <w:rsid w:val="00292BDE"/>
    <w:rsid w:val="0029319C"/>
    <w:rsid w:val="0029455C"/>
    <w:rsid w:val="00294C91"/>
    <w:rsid w:val="00294EDC"/>
    <w:rsid w:val="00294FEE"/>
    <w:rsid w:val="002950F8"/>
    <w:rsid w:val="00295DF7"/>
    <w:rsid w:val="00295F77"/>
    <w:rsid w:val="0029616B"/>
    <w:rsid w:val="00296968"/>
    <w:rsid w:val="00296DAC"/>
    <w:rsid w:val="0029796B"/>
    <w:rsid w:val="00297D6C"/>
    <w:rsid w:val="002A04E0"/>
    <w:rsid w:val="002A0F6E"/>
    <w:rsid w:val="002A1636"/>
    <w:rsid w:val="002A16D4"/>
    <w:rsid w:val="002A1861"/>
    <w:rsid w:val="002A18F6"/>
    <w:rsid w:val="002A21BA"/>
    <w:rsid w:val="002A32B7"/>
    <w:rsid w:val="002A3661"/>
    <w:rsid w:val="002A3D80"/>
    <w:rsid w:val="002A3E36"/>
    <w:rsid w:val="002A4D59"/>
    <w:rsid w:val="002A4DE5"/>
    <w:rsid w:val="002A5AF8"/>
    <w:rsid w:val="002A5F64"/>
    <w:rsid w:val="002B013D"/>
    <w:rsid w:val="002B0316"/>
    <w:rsid w:val="002B0662"/>
    <w:rsid w:val="002B0935"/>
    <w:rsid w:val="002B0A02"/>
    <w:rsid w:val="002B0D10"/>
    <w:rsid w:val="002B255F"/>
    <w:rsid w:val="002B499E"/>
    <w:rsid w:val="002B4BBA"/>
    <w:rsid w:val="002B5159"/>
    <w:rsid w:val="002B5D69"/>
    <w:rsid w:val="002B7A1A"/>
    <w:rsid w:val="002B7D39"/>
    <w:rsid w:val="002C10E4"/>
    <w:rsid w:val="002C120B"/>
    <w:rsid w:val="002C14D9"/>
    <w:rsid w:val="002C20ED"/>
    <w:rsid w:val="002C2811"/>
    <w:rsid w:val="002C3331"/>
    <w:rsid w:val="002C3459"/>
    <w:rsid w:val="002C3A8E"/>
    <w:rsid w:val="002C4AB8"/>
    <w:rsid w:val="002C5B46"/>
    <w:rsid w:val="002C5CC5"/>
    <w:rsid w:val="002C5E50"/>
    <w:rsid w:val="002C6839"/>
    <w:rsid w:val="002C799F"/>
    <w:rsid w:val="002D0D3B"/>
    <w:rsid w:val="002D1BD8"/>
    <w:rsid w:val="002D2087"/>
    <w:rsid w:val="002D2178"/>
    <w:rsid w:val="002D3ED2"/>
    <w:rsid w:val="002D4656"/>
    <w:rsid w:val="002D490C"/>
    <w:rsid w:val="002D602C"/>
    <w:rsid w:val="002D611C"/>
    <w:rsid w:val="002D776B"/>
    <w:rsid w:val="002E0375"/>
    <w:rsid w:val="002E15C2"/>
    <w:rsid w:val="002E27E5"/>
    <w:rsid w:val="002E2E74"/>
    <w:rsid w:val="002E2E7F"/>
    <w:rsid w:val="002E3913"/>
    <w:rsid w:val="002E3DE9"/>
    <w:rsid w:val="002E4863"/>
    <w:rsid w:val="002E48A9"/>
    <w:rsid w:val="002E4D1A"/>
    <w:rsid w:val="002E5990"/>
    <w:rsid w:val="002E60DA"/>
    <w:rsid w:val="002E6555"/>
    <w:rsid w:val="002E7B91"/>
    <w:rsid w:val="002E7D61"/>
    <w:rsid w:val="002F1BF1"/>
    <w:rsid w:val="002F1D45"/>
    <w:rsid w:val="002F2361"/>
    <w:rsid w:val="002F2423"/>
    <w:rsid w:val="002F24CF"/>
    <w:rsid w:val="002F2815"/>
    <w:rsid w:val="002F2941"/>
    <w:rsid w:val="002F3406"/>
    <w:rsid w:val="002F4E7A"/>
    <w:rsid w:val="002F6936"/>
    <w:rsid w:val="002F6C75"/>
    <w:rsid w:val="002F7B82"/>
    <w:rsid w:val="0030125D"/>
    <w:rsid w:val="003023B0"/>
    <w:rsid w:val="00302414"/>
    <w:rsid w:val="00302A7B"/>
    <w:rsid w:val="00302CA8"/>
    <w:rsid w:val="003032C5"/>
    <w:rsid w:val="003032C6"/>
    <w:rsid w:val="00304328"/>
    <w:rsid w:val="003044D4"/>
    <w:rsid w:val="00304848"/>
    <w:rsid w:val="003049C9"/>
    <w:rsid w:val="003077E3"/>
    <w:rsid w:val="0031031C"/>
    <w:rsid w:val="003105C2"/>
    <w:rsid w:val="00310732"/>
    <w:rsid w:val="00310F69"/>
    <w:rsid w:val="00311E0F"/>
    <w:rsid w:val="003122C3"/>
    <w:rsid w:val="00312580"/>
    <w:rsid w:val="0031299A"/>
    <w:rsid w:val="00312D51"/>
    <w:rsid w:val="00314A4D"/>
    <w:rsid w:val="00314B52"/>
    <w:rsid w:val="0031501E"/>
    <w:rsid w:val="00315703"/>
    <w:rsid w:val="003159A5"/>
    <w:rsid w:val="00315DAB"/>
    <w:rsid w:val="00316004"/>
    <w:rsid w:val="00316129"/>
    <w:rsid w:val="00316298"/>
    <w:rsid w:val="00316B67"/>
    <w:rsid w:val="00317CC6"/>
    <w:rsid w:val="003201D1"/>
    <w:rsid w:val="00321A13"/>
    <w:rsid w:val="00321E6A"/>
    <w:rsid w:val="0032234E"/>
    <w:rsid w:val="00323486"/>
    <w:rsid w:val="00323DD0"/>
    <w:rsid w:val="00323E22"/>
    <w:rsid w:val="00323F33"/>
    <w:rsid w:val="003247C0"/>
    <w:rsid w:val="003256FA"/>
    <w:rsid w:val="00326444"/>
    <w:rsid w:val="00326F2D"/>
    <w:rsid w:val="00326F3B"/>
    <w:rsid w:val="00327205"/>
    <w:rsid w:val="00330C11"/>
    <w:rsid w:val="00330D29"/>
    <w:rsid w:val="00330FFD"/>
    <w:rsid w:val="00331818"/>
    <w:rsid w:val="003328EB"/>
    <w:rsid w:val="003339BC"/>
    <w:rsid w:val="003350DD"/>
    <w:rsid w:val="0033533E"/>
    <w:rsid w:val="00335752"/>
    <w:rsid w:val="00335D9E"/>
    <w:rsid w:val="00335E93"/>
    <w:rsid w:val="00336370"/>
    <w:rsid w:val="00336A29"/>
    <w:rsid w:val="00337EF5"/>
    <w:rsid w:val="00340DB9"/>
    <w:rsid w:val="00340EEF"/>
    <w:rsid w:val="00341013"/>
    <w:rsid w:val="003413DF"/>
    <w:rsid w:val="00342342"/>
    <w:rsid w:val="00342383"/>
    <w:rsid w:val="003423C6"/>
    <w:rsid w:val="003428FF"/>
    <w:rsid w:val="00342D85"/>
    <w:rsid w:val="00344543"/>
    <w:rsid w:val="00344669"/>
    <w:rsid w:val="00344680"/>
    <w:rsid w:val="003449A3"/>
    <w:rsid w:val="00344D4C"/>
    <w:rsid w:val="00346E3B"/>
    <w:rsid w:val="00347466"/>
    <w:rsid w:val="00350ECA"/>
    <w:rsid w:val="003520CE"/>
    <w:rsid w:val="003521DA"/>
    <w:rsid w:val="0035333E"/>
    <w:rsid w:val="003535BF"/>
    <w:rsid w:val="003546F2"/>
    <w:rsid w:val="0035475E"/>
    <w:rsid w:val="00355719"/>
    <w:rsid w:val="003557D1"/>
    <w:rsid w:val="00356986"/>
    <w:rsid w:val="00356A77"/>
    <w:rsid w:val="00356C88"/>
    <w:rsid w:val="00357C79"/>
    <w:rsid w:val="0036107B"/>
    <w:rsid w:val="003614FA"/>
    <w:rsid w:val="00361601"/>
    <w:rsid w:val="00361714"/>
    <w:rsid w:val="0036190C"/>
    <w:rsid w:val="00361E2C"/>
    <w:rsid w:val="003621DE"/>
    <w:rsid w:val="00362705"/>
    <w:rsid w:val="00362C17"/>
    <w:rsid w:val="00363D87"/>
    <w:rsid w:val="003644C8"/>
    <w:rsid w:val="00364935"/>
    <w:rsid w:val="0036505F"/>
    <w:rsid w:val="00366918"/>
    <w:rsid w:val="0036737D"/>
    <w:rsid w:val="0036765F"/>
    <w:rsid w:val="00367EC1"/>
    <w:rsid w:val="00372547"/>
    <w:rsid w:val="00372DA9"/>
    <w:rsid w:val="00373240"/>
    <w:rsid w:val="0037379A"/>
    <w:rsid w:val="00373B73"/>
    <w:rsid w:val="0037413B"/>
    <w:rsid w:val="00374260"/>
    <w:rsid w:val="00374491"/>
    <w:rsid w:val="00374FE4"/>
    <w:rsid w:val="00375444"/>
    <w:rsid w:val="003759F9"/>
    <w:rsid w:val="0037664D"/>
    <w:rsid w:val="003769CA"/>
    <w:rsid w:val="00377434"/>
    <w:rsid w:val="00381056"/>
    <w:rsid w:val="00381EBF"/>
    <w:rsid w:val="00381EE2"/>
    <w:rsid w:val="003826C9"/>
    <w:rsid w:val="00382E19"/>
    <w:rsid w:val="0038414D"/>
    <w:rsid w:val="003878FE"/>
    <w:rsid w:val="00387B9D"/>
    <w:rsid w:val="00390489"/>
    <w:rsid w:val="003906EC"/>
    <w:rsid w:val="00391F2F"/>
    <w:rsid w:val="00392689"/>
    <w:rsid w:val="003926F6"/>
    <w:rsid w:val="00392776"/>
    <w:rsid w:val="00392E81"/>
    <w:rsid w:val="00392FBD"/>
    <w:rsid w:val="00394876"/>
    <w:rsid w:val="003952DC"/>
    <w:rsid w:val="0039592C"/>
    <w:rsid w:val="00395B74"/>
    <w:rsid w:val="00395E74"/>
    <w:rsid w:val="00395F59"/>
    <w:rsid w:val="003961C3"/>
    <w:rsid w:val="00396544"/>
    <w:rsid w:val="0039665C"/>
    <w:rsid w:val="00396BE3"/>
    <w:rsid w:val="00396EF3"/>
    <w:rsid w:val="00397088"/>
    <w:rsid w:val="003976C8"/>
    <w:rsid w:val="003A19C9"/>
    <w:rsid w:val="003A1FC6"/>
    <w:rsid w:val="003A21BC"/>
    <w:rsid w:val="003A2A4B"/>
    <w:rsid w:val="003A396E"/>
    <w:rsid w:val="003A3A8A"/>
    <w:rsid w:val="003A3C4B"/>
    <w:rsid w:val="003A3EEA"/>
    <w:rsid w:val="003A4351"/>
    <w:rsid w:val="003A4440"/>
    <w:rsid w:val="003A4635"/>
    <w:rsid w:val="003A4DE1"/>
    <w:rsid w:val="003A560A"/>
    <w:rsid w:val="003A67D6"/>
    <w:rsid w:val="003A6A78"/>
    <w:rsid w:val="003B0690"/>
    <w:rsid w:val="003B070E"/>
    <w:rsid w:val="003B1739"/>
    <w:rsid w:val="003B1E75"/>
    <w:rsid w:val="003B2171"/>
    <w:rsid w:val="003B249D"/>
    <w:rsid w:val="003B2601"/>
    <w:rsid w:val="003B3038"/>
    <w:rsid w:val="003B33B7"/>
    <w:rsid w:val="003B38C3"/>
    <w:rsid w:val="003B3A1A"/>
    <w:rsid w:val="003B4965"/>
    <w:rsid w:val="003B51CE"/>
    <w:rsid w:val="003B5328"/>
    <w:rsid w:val="003B57D5"/>
    <w:rsid w:val="003B5A35"/>
    <w:rsid w:val="003B5B0F"/>
    <w:rsid w:val="003B6106"/>
    <w:rsid w:val="003B7054"/>
    <w:rsid w:val="003B736B"/>
    <w:rsid w:val="003B753E"/>
    <w:rsid w:val="003B7633"/>
    <w:rsid w:val="003B7908"/>
    <w:rsid w:val="003B7C5A"/>
    <w:rsid w:val="003B7FBC"/>
    <w:rsid w:val="003C0083"/>
    <w:rsid w:val="003C1014"/>
    <w:rsid w:val="003C2966"/>
    <w:rsid w:val="003C338F"/>
    <w:rsid w:val="003C36E8"/>
    <w:rsid w:val="003C3856"/>
    <w:rsid w:val="003C4039"/>
    <w:rsid w:val="003C474A"/>
    <w:rsid w:val="003C4C6E"/>
    <w:rsid w:val="003C6470"/>
    <w:rsid w:val="003C713B"/>
    <w:rsid w:val="003C714A"/>
    <w:rsid w:val="003C7596"/>
    <w:rsid w:val="003C78E1"/>
    <w:rsid w:val="003C7C57"/>
    <w:rsid w:val="003D005F"/>
    <w:rsid w:val="003D2C73"/>
    <w:rsid w:val="003D3158"/>
    <w:rsid w:val="003D3741"/>
    <w:rsid w:val="003D3B57"/>
    <w:rsid w:val="003D3B7B"/>
    <w:rsid w:val="003D4F8B"/>
    <w:rsid w:val="003D5325"/>
    <w:rsid w:val="003D6A62"/>
    <w:rsid w:val="003E19D9"/>
    <w:rsid w:val="003E1D7F"/>
    <w:rsid w:val="003E2CC5"/>
    <w:rsid w:val="003E3651"/>
    <w:rsid w:val="003E4910"/>
    <w:rsid w:val="003E4F89"/>
    <w:rsid w:val="003E56CD"/>
    <w:rsid w:val="003E5B5A"/>
    <w:rsid w:val="003E63E2"/>
    <w:rsid w:val="003E74FF"/>
    <w:rsid w:val="003E7BCC"/>
    <w:rsid w:val="003E7ED9"/>
    <w:rsid w:val="003F0F1A"/>
    <w:rsid w:val="003F14C3"/>
    <w:rsid w:val="003F208D"/>
    <w:rsid w:val="003F2358"/>
    <w:rsid w:val="003F3041"/>
    <w:rsid w:val="003F469F"/>
    <w:rsid w:val="003F4F88"/>
    <w:rsid w:val="003F5078"/>
    <w:rsid w:val="003F6449"/>
    <w:rsid w:val="004012FD"/>
    <w:rsid w:val="00401736"/>
    <w:rsid w:val="00401F5C"/>
    <w:rsid w:val="00402359"/>
    <w:rsid w:val="004025BA"/>
    <w:rsid w:val="00403158"/>
    <w:rsid w:val="00403DB4"/>
    <w:rsid w:val="0040407D"/>
    <w:rsid w:val="00404478"/>
    <w:rsid w:val="004045AB"/>
    <w:rsid w:val="00407145"/>
    <w:rsid w:val="00407F7F"/>
    <w:rsid w:val="0041015B"/>
    <w:rsid w:val="004101F2"/>
    <w:rsid w:val="00410CFF"/>
    <w:rsid w:val="0041145F"/>
    <w:rsid w:val="00411B72"/>
    <w:rsid w:val="00411DEF"/>
    <w:rsid w:val="0041236E"/>
    <w:rsid w:val="00412EF6"/>
    <w:rsid w:val="00413C3F"/>
    <w:rsid w:val="004154B2"/>
    <w:rsid w:val="00415796"/>
    <w:rsid w:val="004163F0"/>
    <w:rsid w:val="00417C17"/>
    <w:rsid w:val="00417D28"/>
    <w:rsid w:val="00417E10"/>
    <w:rsid w:val="004200B7"/>
    <w:rsid w:val="004215F3"/>
    <w:rsid w:val="00421729"/>
    <w:rsid w:val="004229FD"/>
    <w:rsid w:val="00422E1B"/>
    <w:rsid w:val="004231CE"/>
    <w:rsid w:val="00423D5A"/>
    <w:rsid w:val="00423F37"/>
    <w:rsid w:val="0042679E"/>
    <w:rsid w:val="00426AFC"/>
    <w:rsid w:val="00426DBE"/>
    <w:rsid w:val="0042743D"/>
    <w:rsid w:val="00430466"/>
    <w:rsid w:val="004304DC"/>
    <w:rsid w:val="00430670"/>
    <w:rsid w:val="00431747"/>
    <w:rsid w:val="00432151"/>
    <w:rsid w:val="00432986"/>
    <w:rsid w:val="00432CCC"/>
    <w:rsid w:val="00433500"/>
    <w:rsid w:val="00433CAA"/>
    <w:rsid w:val="00433E8E"/>
    <w:rsid w:val="004343EA"/>
    <w:rsid w:val="004364E2"/>
    <w:rsid w:val="00436D2C"/>
    <w:rsid w:val="00436E88"/>
    <w:rsid w:val="0043736A"/>
    <w:rsid w:val="0043740A"/>
    <w:rsid w:val="0043750E"/>
    <w:rsid w:val="00440BD3"/>
    <w:rsid w:val="004418D6"/>
    <w:rsid w:val="00443183"/>
    <w:rsid w:val="00443DCF"/>
    <w:rsid w:val="00444731"/>
    <w:rsid w:val="00445239"/>
    <w:rsid w:val="00445469"/>
    <w:rsid w:val="004473FD"/>
    <w:rsid w:val="00447842"/>
    <w:rsid w:val="00447A4C"/>
    <w:rsid w:val="00447B45"/>
    <w:rsid w:val="00451C2C"/>
    <w:rsid w:val="0045240C"/>
    <w:rsid w:val="00452A28"/>
    <w:rsid w:val="00452BCA"/>
    <w:rsid w:val="004534BC"/>
    <w:rsid w:val="00454046"/>
    <w:rsid w:val="004540A1"/>
    <w:rsid w:val="0045423C"/>
    <w:rsid w:val="004543DE"/>
    <w:rsid w:val="00454581"/>
    <w:rsid w:val="00454724"/>
    <w:rsid w:val="00454D4A"/>
    <w:rsid w:val="0045575D"/>
    <w:rsid w:val="0045655B"/>
    <w:rsid w:val="004568D7"/>
    <w:rsid w:val="004568F6"/>
    <w:rsid w:val="00456AA8"/>
    <w:rsid w:val="00456B46"/>
    <w:rsid w:val="00460094"/>
    <w:rsid w:val="00460841"/>
    <w:rsid w:val="00460B85"/>
    <w:rsid w:val="00461E54"/>
    <w:rsid w:val="004620E0"/>
    <w:rsid w:val="004620E3"/>
    <w:rsid w:val="004623D4"/>
    <w:rsid w:val="0046292B"/>
    <w:rsid w:val="00464899"/>
    <w:rsid w:val="0046490C"/>
    <w:rsid w:val="00465DC3"/>
    <w:rsid w:val="00466054"/>
    <w:rsid w:val="004663ED"/>
    <w:rsid w:val="004670AB"/>
    <w:rsid w:val="00467331"/>
    <w:rsid w:val="00467B92"/>
    <w:rsid w:val="004701E0"/>
    <w:rsid w:val="004720ED"/>
    <w:rsid w:val="00472E94"/>
    <w:rsid w:val="004733DD"/>
    <w:rsid w:val="00473C06"/>
    <w:rsid w:val="00474313"/>
    <w:rsid w:val="0047448F"/>
    <w:rsid w:val="00475AB2"/>
    <w:rsid w:val="00475BBA"/>
    <w:rsid w:val="00476349"/>
    <w:rsid w:val="00477AF7"/>
    <w:rsid w:val="00477D86"/>
    <w:rsid w:val="00480131"/>
    <w:rsid w:val="004805B7"/>
    <w:rsid w:val="00481151"/>
    <w:rsid w:val="00481A88"/>
    <w:rsid w:val="00482BE0"/>
    <w:rsid w:val="0048352F"/>
    <w:rsid w:val="00483744"/>
    <w:rsid w:val="0048386B"/>
    <w:rsid w:val="0048393E"/>
    <w:rsid w:val="00483D8A"/>
    <w:rsid w:val="00483E52"/>
    <w:rsid w:val="00483F3A"/>
    <w:rsid w:val="00484378"/>
    <w:rsid w:val="00484649"/>
    <w:rsid w:val="004847A0"/>
    <w:rsid w:val="00485356"/>
    <w:rsid w:val="00485B85"/>
    <w:rsid w:val="00485BA2"/>
    <w:rsid w:val="00485EE0"/>
    <w:rsid w:val="00486880"/>
    <w:rsid w:val="00486FB9"/>
    <w:rsid w:val="0048740F"/>
    <w:rsid w:val="00487444"/>
    <w:rsid w:val="00490C6D"/>
    <w:rsid w:val="004914DB"/>
    <w:rsid w:val="004918BB"/>
    <w:rsid w:val="00491C49"/>
    <w:rsid w:val="00492087"/>
    <w:rsid w:val="0049380D"/>
    <w:rsid w:val="00494261"/>
    <w:rsid w:val="00494A9F"/>
    <w:rsid w:val="00494E64"/>
    <w:rsid w:val="00494FF9"/>
    <w:rsid w:val="00495C17"/>
    <w:rsid w:val="00496594"/>
    <w:rsid w:val="00496E02"/>
    <w:rsid w:val="0049700C"/>
    <w:rsid w:val="004971CB"/>
    <w:rsid w:val="004973CF"/>
    <w:rsid w:val="004978F7"/>
    <w:rsid w:val="004A0083"/>
    <w:rsid w:val="004A073D"/>
    <w:rsid w:val="004A07E2"/>
    <w:rsid w:val="004A0CE6"/>
    <w:rsid w:val="004A1012"/>
    <w:rsid w:val="004A1A7F"/>
    <w:rsid w:val="004A1F90"/>
    <w:rsid w:val="004A20D4"/>
    <w:rsid w:val="004A2284"/>
    <w:rsid w:val="004A2904"/>
    <w:rsid w:val="004A3743"/>
    <w:rsid w:val="004A3D4F"/>
    <w:rsid w:val="004A3D68"/>
    <w:rsid w:val="004A4437"/>
    <w:rsid w:val="004A4A2A"/>
    <w:rsid w:val="004A5841"/>
    <w:rsid w:val="004A5DC6"/>
    <w:rsid w:val="004A6028"/>
    <w:rsid w:val="004A63ED"/>
    <w:rsid w:val="004A6E47"/>
    <w:rsid w:val="004A7464"/>
    <w:rsid w:val="004A7A25"/>
    <w:rsid w:val="004B1D51"/>
    <w:rsid w:val="004B1FF9"/>
    <w:rsid w:val="004B218B"/>
    <w:rsid w:val="004B253A"/>
    <w:rsid w:val="004B2BBC"/>
    <w:rsid w:val="004B2C41"/>
    <w:rsid w:val="004B302E"/>
    <w:rsid w:val="004B3127"/>
    <w:rsid w:val="004B3460"/>
    <w:rsid w:val="004B3941"/>
    <w:rsid w:val="004B52D7"/>
    <w:rsid w:val="004B5EDB"/>
    <w:rsid w:val="004B7817"/>
    <w:rsid w:val="004C0211"/>
    <w:rsid w:val="004C0655"/>
    <w:rsid w:val="004C0F04"/>
    <w:rsid w:val="004C1252"/>
    <w:rsid w:val="004C1323"/>
    <w:rsid w:val="004C1574"/>
    <w:rsid w:val="004C1E0B"/>
    <w:rsid w:val="004C2F10"/>
    <w:rsid w:val="004C35CD"/>
    <w:rsid w:val="004C38B0"/>
    <w:rsid w:val="004C4105"/>
    <w:rsid w:val="004C4ABA"/>
    <w:rsid w:val="004C5B94"/>
    <w:rsid w:val="004C75EE"/>
    <w:rsid w:val="004C7BA3"/>
    <w:rsid w:val="004D0EF7"/>
    <w:rsid w:val="004D137D"/>
    <w:rsid w:val="004D2491"/>
    <w:rsid w:val="004D25B8"/>
    <w:rsid w:val="004D3622"/>
    <w:rsid w:val="004D3783"/>
    <w:rsid w:val="004D3D79"/>
    <w:rsid w:val="004D4F85"/>
    <w:rsid w:val="004D5307"/>
    <w:rsid w:val="004D5489"/>
    <w:rsid w:val="004D7639"/>
    <w:rsid w:val="004D7E6B"/>
    <w:rsid w:val="004E0E6B"/>
    <w:rsid w:val="004E1DA5"/>
    <w:rsid w:val="004E2068"/>
    <w:rsid w:val="004E3430"/>
    <w:rsid w:val="004E4371"/>
    <w:rsid w:val="004E4BDE"/>
    <w:rsid w:val="004E4CA6"/>
    <w:rsid w:val="004E5466"/>
    <w:rsid w:val="004E583E"/>
    <w:rsid w:val="004E5FFF"/>
    <w:rsid w:val="004E6197"/>
    <w:rsid w:val="004E6A94"/>
    <w:rsid w:val="004E6C80"/>
    <w:rsid w:val="004E6E8A"/>
    <w:rsid w:val="004E7337"/>
    <w:rsid w:val="004E768E"/>
    <w:rsid w:val="004F0312"/>
    <w:rsid w:val="004F06C3"/>
    <w:rsid w:val="004F0C26"/>
    <w:rsid w:val="004F0FE1"/>
    <w:rsid w:val="004F32B2"/>
    <w:rsid w:val="004F34A5"/>
    <w:rsid w:val="004F369B"/>
    <w:rsid w:val="004F40E3"/>
    <w:rsid w:val="004F40F0"/>
    <w:rsid w:val="004F6F94"/>
    <w:rsid w:val="00500873"/>
    <w:rsid w:val="005014E4"/>
    <w:rsid w:val="005019F2"/>
    <w:rsid w:val="00501B2B"/>
    <w:rsid w:val="00501D59"/>
    <w:rsid w:val="00502A48"/>
    <w:rsid w:val="00502B04"/>
    <w:rsid w:val="00502D75"/>
    <w:rsid w:val="005035CB"/>
    <w:rsid w:val="0050375A"/>
    <w:rsid w:val="005038F0"/>
    <w:rsid w:val="00503E97"/>
    <w:rsid w:val="0050419A"/>
    <w:rsid w:val="00504BB8"/>
    <w:rsid w:val="0050577B"/>
    <w:rsid w:val="00505814"/>
    <w:rsid w:val="00505DE3"/>
    <w:rsid w:val="005065BE"/>
    <w:rsid w:val="00506694"/>
    <w:rsid w:val="00506C9A"/>
    <w:rsid w:val="00507CB6"/>
    <w:rsid w:val="00510C96"/>
    <w:rsid w:val="00511E25"/>
    <w:rsid w:val="00513344"/>
    <w:rsid w:val="00513DFE"/>
    <w:rsid w:val="00513E67"/>
    <w:rsid w:val="00514A55"/>
    <w:rsid w:val="00514EDB"/>
    <w:rsid w:val="005152EA"/>
    <w:rsid w:val="005161B6"/>
    <w:rsid w:val="00517314"/>
    <w:rsid w:val="00520391"/>
    <w:rsid w:val="00520D41"/>
    <w:rsid w:val="00520F45"/>
    <w:rsid w:val="00521A7A"/>
    <w:rsid w:val="005233A5"/>
    <w:rsid w:val="005237F9"/>
    <w:rsid w:val="00523B67"/>
    <w:rsid w:val="005241AD"/>
    <w:rsid w:val="005244C8"/>
    <w:rsid w:val="005249C9"/>
    <w:rsid w:val="00524DF4"/>
    <w:rsid w:val="0052545A"/>
    <w:rsid w:val="0052591F"/>
    <w:rsid w:val="00525D1F"/>
    <w:rsid w:val="00526FD2"/>
    <w:rsid w:val="005276D2"/>
    <w:rsid w:val="00527A2F"/>
    <w:rsid w:val="00527D34"/>
    <w:rsid w:val="005320BD"/>
    <w:rsid w:val="00532513"/>
    <w:rsid w:val="0053285E"/>
    <w:rsid w:val="00532E39"/>
    <w:rsid w:val="00533AE1"/>
    <w:rsid w:val="00534A54"/>
    <w:rsid w:val="00534FA4"/>
    <w:rsid w:val="00535A81"/>
    <w:rsid w:val="00536070"/>
    <w:rsid w:val="0053665F"/>
    <w:rsid w:val="00536DE9"/>
    <w:rsid w:val="005370B2"/>
    <w:rsid w:val="005379A8"/>
    <w:rsid w:val="0054062F"/>
    <w:rsid w:val="00540AC3"/>
    <w:rsid w:val="0054223B"/>
    <w:rsid w:val="00542259"/>
    <w:rsid w:val="005439AD"/>
    <w:rsid w:val="00543D1B"/>
    <w:rsid w:val="00545066"/>
    <w:rsid w:val="0054625A"/>
    <w:rsid w:val="0054632C"/>
    <w:rsid w:val="00546B0F"/>
    <w:rsid w:val="00547C0D"/>
    <w:rsid w:val="00550060"/>
    <w:rsid w:val="00552DB2"/>
    <w:rsid w:val="00553336"/>
    <w:rsid w:val="00553CC5"/>
    <w:rsid w:val="00553E0F"/>
    <w:rsid w:val="00553FFE"/>
    <w:rsid w:val="0055443C"/>
    <w:rsid w:val="00556C2B"/>
    <w:rsid w:val="00556D53"/>
    <w:rsid w:val="00557ACA"/>
    <w:rsid w:val="00557BB3"/>
    <w:rsid w:val="0056202C"/>
    <w:rsid w:val="00562E42"/>
    <w:rsid w:val="005635E8"/>
    <w:rsid w:val="00564334"/>
    <w:rsid w:val="00565087"/>
    <w:rsid w:val="00566674"/>
    <w:rsid w:val="005669DC"/>
    <w:rsid w:val="00566ECB"/>
    <w:rsid w:val="005671E7"/>
    <w:rsid w:val="0056752B"/>
    <w:rsid w:val="00571763"/>
    <w:rsid w:val="00571C9F"/>
    <w:rsid w:val="00572086"/>
    <w:rsid w:val="00573212"/>
    <w:rsid w:val="00573662"/>
    <w:rsid w:val="00573EB9"/>
    <w:rsid w:val="0057510C"/>
    <w:rsid w:val="00575BD6"/>
    <w:rsid w:val="00575D2F"/>
    <w:rsid w:val="00576010"/>
    <w:rsid w:val="00576A29"/>
    <w:rsid w:val="00576EE2"/>
    <w:rsid w:val="005815A5"/>
    <w:rsid w:val="00582760"/>
    <w:rsid w:val="005842B4"/>
    <w:rsid w:val="00584472"/>
    <w:rsid w:val="005848BE"/>
    <w:rsid w:val="00584C07"/>
    <w:rsid w:val="0058771D"/>
    <w:rsid w:val="0059039B"/>
    <w:rsid w:val="0059098F"/>
    <w:rsid w:val="00591897"/>
    <w:rsid w:val="00591F66"/>
    <w:rsid w:val="00593459"/>
    <w:rsid w:val="00593799"/>
    <w:rsid w:val="0059392D"/>
    <w:rsid w:val="00593967"/>
    <w:rsid w:val="00593A49"/>
    <w:rsid w:val="00595C3A"/>
    <w:rsid w:val="00595C47"/>
    <w:rsid w:val="00595E0B"/>
    <w:rsid w:val="00596E79"/>
    <w:rsid w:val="0059741F"/>
    <w:rsid w:val="005A0B48"/>
    <w:rsid w:val="005A0D7B"/>
    <w:rsid w:val="005A1DD1"/>
    <w:rsid w:val="005A1EE2"/>
    <w:rsid w:val="005A2826"/>
    <w:rsid w:val="005A28F9"/>
    <w:rsid w:val="005A3344"/>
    <w:rsid w:val="005A3F64"/>
    <w:rsid w:val="005A3FD5"/>
    <w:rsid w:val="005A4017"/>
    <w:rsid w:val="005A402E"/>
    <w:rsid w:val="005A4ADD"/>
    <w:rsid w:val="005A61A1"/>
    <w:rsid w:val="005A6471"/>
    <w:rsid w:val="005A64A4"/>
    <w:rsid w:val="005A687C"/>
    <w:rsid w:val="005A6A50"/>
    <w:rsid w:val="005A72CA"/>
    <w:rsid w:val="005A7925"/>
    <w:rsid w:val="005B02B6"/>
    <w:rsid w:val="005B04A1"/>
    <w:rsid w:val="005B05FB"/>
    <w:rsid w:val="005B245E"/>
    <w:rsid w:val="005B2E41"/>
    <w:rsid w:val="005B4501"/>
    <w:rsid w:val="005B4D8F"/>
    <w:rsid w:val="005B4DF2"/>
    <w:rsid w:val="005B5016"/>
    <w:rsid w:val="005B5160"/>
    <w:rsid w:val="005B5875"/>
    <w:rsid w:val="005B601B"/>
    <w:rsid w:val="005B62D8"/>
    <w:rsid w:val="005B72E4"/>
    <w:rsid w:val="005B75BD"/>
    <w:rsid w:val="005B7736"/>
    <w:rsid w:val="005B7B50"/>
    <w:rsid w:val="005B7E84"/>
    <w:rsid w:val="005B7F85"/>
    <w:rsid w:val="005C0FFF"/>
    <w:rsid w:val="005C1089"/>
    <w:rsid w:val="005C17FA"/>
    <w:rsid w:val="005C2CEF"/>
    <w:rsid w:val="005C2F01"/>
    <w:rsid w:val="005C327C"/>
    <w:rsid w:val="005C385B"/>
    <w:rsid w:val="005C395F"/>
    <w:rsid w:val="005C3FA7"/>
    <w:rsid w:val="005C407C"/>
    <w:rsid w:val="005C4305"/>
    <w:rsid w:val="005C45F9"/>
    <w:rsid w:val="005C4D58"/>
    <w:rsid w:val="005C5794"/>
    <w:rsid w:val="005C6994"/>
    <w:rsid w:val="005C7B01"/>
    <w:rsid w:val="005D26AB"/>
    <w:rsid w:val="005D3457"/>
    <w:rsid w:val="005D3B77"/>
    <w:rsid w:val="005D4129"/>
    <w:rsid w:val="005D4175"/>
    <w:rsid w:val="005D49A1"/>
    <w:rsid w:val="005D4AD6"/>
    <w:rsid w:val="005D4EF3"/>
    <w:rsid w:val="005D559F"/>
    <w:rsid w:val="005D5F16"/>
    <w:rsid w:val="005D63BC"/>
    <w:rsid w:val="005D711E"/>
    <w:rsid w:val="005D7218"/>
    <w:rsid w:val="005D7809"/>
    <w:rsid w:val="005D79B4"/>
    <w:rsid w:val="005E07FE"/>
    <w:rsid w:val="005E0B38"/>
    <w:rsid w:val="005E1171"/>
    <w:rsid w:val="005E169C"/>
    <w:rsid w:val="005E1B36"/>
    <w:rsid w:val="005E1BF9"/>
    <w:rsid w:val="005E2363"/>
    <w:rsid w:val="005E2E4D"/>
    <w:rsid w:val="005E2F53"/>
    <w:rsid w:val="005E2F7D"/>
    <w:rsid w:val="005E3582"/>
    <w:rsid w:val="005E397E"/>
    <w:rsid w:val="005E4095"/>
    <w:rsid w:val="005E6387"/>
    <w:rsid w:val="005E655C"/>
    <w:rsid w:val="005E6A5F"/>
    <w:rsid w:val="005E6C99"/>
    <w:rsid w:val="005E6CDB"/>
    <w:rsid w:val="005E6DA5"/>
    <w:rsid w:val="005E7432"/>
    <w:rsid w:val="005E7A50"/>
    <w:rsid w:val="005E7A80"/>
    <w:rsid w:val="005E7DDD"/>
    <w:rsid w:val="005E7EB3"/>
    <w:rsid w:val="005F0518"/>
    <w:rsid w:val="005F0625"/>
    <w:rsid w:val="005F3455"/>
    <w:rsid w:val="005F3D14"/>
    <w:rsid w:val="005F3E3A"/>
    <w:rsid w:val="005F4648"/>
    <w:rsid w:val="005F4F36"/>
    <w:rsid w:val="005F5DD8"/>
    <w:rsid w:val="005F6E85"/>
    <w:rsid w:val="005F75A4"/>
    <w:rsid w:val="005F7854"/>
    <w:rsid w:val="00600522"/>
    <w:rsid w:val="00600E3E"/>
    <w:rsid w:val="00600F2B"/>
    <w:rsid w:val="0060159A"/>
    <w:rsid w:val="006021F7"/>
    <w:rsid w:val="00602ED1"/>
    <w:rsid w:val="00603776"/>
    <w:rsid w:val="006037CC"/>
    <w:rsid w:val="00603B0B"/>
    <w:rsid w:val="0060408B"/>
    <w:rsid w:val="00604105"/>
    <w:rsid w:val="006056DD"/>
    <w:rsid w:val="00605B76"/>
    <w:rsid w:val="00605BE4"/>
    <w:rsid w:val="0060788A"/>
    <w:rsid w:val="006104C9"/>
    <w:rsid w:val="00610BFF"/>
    <w:rsid w:val="0061172B"/>
    <w:rsid w:val="0061183B"/>
    <w:rsid w:val="006119D5"/>
    <w:rsid w:val="00611BA1"/>
    <w:rsid w:val="00611F6E"/>
    <w:rsid w:val="00612660"/>
    <w:rsid w:val="00612D12"/>
    <w:rsid w:val="00614091"/>
    <w:rsid w:val="006140C2"/>
    <w:rsid w:val="006140CD"/>
    <w:rsid w:val="00614375"/>
    <w:rsid w:val="006143AF"/>
    <w:rsid w:val="00615DF3"/>
    <w:rsid w:val="00616271"/>
    <w:rsid w:val="00616E99"/>
    <w:rsid w:val="0061764C"/>
    <w:rsid w:val="0061792B"/>
    <w:rsid w:val="00617ED8"/>
    <w:rsid w:val="00620022"/>
    <w:rsid w:val="00620384"/>
    <w:rsid w:val="006204C0"/>
    <w:rsid w:val="00621754"/>
    <w:rsid w:val="00621EFE"/>
    <w:rsid w:val="00621F8F"/>
    <w:rsid w:val="00622014"/>
    <w:rsid w:val="00622082"/>
    <w:rsid w:val="00622300"/>
    <w:rsid w:val="00622BA7"/>
    <w:rsid w:val="00622D11"/>
    <w:rsid w:val="00622EDC"/>
    <w:rsid w:val="006236F6"/>
    <w:rsid w:val="00623FE3"/>
    <w:rsid w:val="006246FC"/>
    <w:rsid w:val="00624CFC"/>
    <w:rsid w:val="00624D2E"/>
    <w:rsid w:val="00625192"/>
    <w:rsid w:val="006263A1"/>
    <w:rsid w:val="00627147"/>
    <w:rsid w:val="00627573"/>
    <w:rsid w:val="006276A5"/>
    <w:rsid w:val="00627DC1"/>
    <w:rsid w:val="006312DC"/>
    <w:rsid w:val="00632148"/>
    <w:rsid w:val="00634075"/>
    <w:rsid w:val="00634320"/>
    <w:rsid w:val="00634F5A"/>
    <w:rsid w:val="006350B7"/>
    <w:rsid w:val="006363FF"/>
    <w:rsid w:val="00637220"/>
    <w:rsid w:val="006377C7"/>
    <w:rsid w:val="00637921"/>
    <w:rsid w:val="00637DEC"/>
    <w:rsid w:val="00640D2D"/>
    <w:rsid w:val="00641FC2"/>
    <w:rsid w:val="0064244D"/>
    <w:rsid w:val="006427DF"/>
    <w:rsid w:val="00643538"/>
    <w:rsid w:val="0064354B"/>
    <w:rsid w:val="00643792"/>
    <w:rsid w:val="006444CF"/>
    <w:rsid w:val="00644812"/>
    <w:rsid w:val="00644ECC"/>
    <w:rsid w:val="00646077"/>
    <w:rsid w:val="00647CA3"/>
    <w:rsid w:val="00650507"/>
    <w:rsid w:val="00650994"/>
    <w:rsid w:val="00650DBC"/>
    <w:rsid w:val="0065232E"/>
    <w:rsid w:val="006524E2"/>
    <w:rsid w:val="00652B82"/>
    <w:rsid w:val="00653503"/>
    <w:rsid w:val="00653A0A"/>
    <w:rsid w:val="0065424D"/>
    <w:rsid w:val="00654B6A"/>
    <w:rsid w:val="0065515B"/>
    <w:rsid w:val="00655268"/>
    <w:rsid w:val="006558A6"/>
    <w:rsid w:val="00655982"/>
    <w:rsid w:val="00655B2E"/>
    <w:rsid w:val="0065631E"/>
    <w:rsid w:val="00656975"/>
    <w:rsid w:val="0065775E"/>
    <w:rsid w:val="0066083A"/>
    <w:rsid w:val="00660A8B"/>
    <w:rsid w:val="00660AFF"/>
    <w:rsid w:val="00660EE5"/>
    <w:rsid w:val="00661377"/>
    <w:rsid w:val="00661872"/>
    <w:rsid w:val="006619E5"/>
    <w:rsid w:val="006622FF"/>
    <w:rsid w:val="006624B7"/>
    <w:rsid w:val="0066354B"/>
    <w:rsid w:val="0066400E"/>
    <w:rsid w:val="00664331"/>
    <w:rsid w:val="0066500B"/>
    <w:rsid w:val="00665346"/>
    <w:rsid w:val="006657D7"/>
    <w:rsid w:val="00665BF2"/>
    <w:rsid w:val="006663FC"/>
    <w:rsid w:val="00666508"/>
    <w:rsid w:val="00666AAA"/>
    <w:rsid w:val="00667503"/>
    <w:rsid w:val="006675BB"/>
    <w:rsid w:val="00667645"/>
    <w:rsid w:val="00667F03"/>
    <w:rsid w:val="0067095F"/>
    <w:rsid w:val="00671A49"/>
    <w:rsid w:val="00671AE7"/>
    <w:rsid w:val="006727DB"/>
    <w:rsid w:val="006734DB"/>
    <w:rsid w:val="00673A8A"/>
    <w:rsid w:val="00673D41"/>
    <w:rsid w:val="0067428D"/>
    <w:rsid w:val="006747AE"/>
    <w:rsid w:val="00674FB4"/>
    <w:rsid w:val="0067566C"/>
    <w:rsid w:val="0067651B"/>
    <w:rsid w:val="00676AC4"/>
    <w:rsid w:val="00676ADE"/>
    <w:rsid w:val="00676B85"/>
    <w:rsid w:val="0067786A"/>
    <w:rsid w:val="006800B2"/>
    <w:rsid w:val="00680944"/>
    <w:rsid w:val="00681A3F"/>
    <w:rsid w:val="006820C7"/>
    <w:rsid w:val="00682499"/>
    <w:rsid w:val="006834EF"/>
    <w:rsid w:val="00684143"/>
    <w:rsid w:val="0068416D"/>
    <w:rsid w:val="006842C9"/>
    <w:rsid w:val="00684A1B"/>
    <w:rsid w:val="00684A58"/>
    <w:rsid w:val="006852FC"/>
    <w:rsid w:val="0068555E"/>
    <w:rsid w:val="00685800"/>
    <w:rsid w:val="0068583B"/>
    <w:rsid w:val="00685CA7"/>
    <w:rsid w:val="00685DF3"/>
    <w:rsid w:val="00685F16"/>
    <w:rsid w:val="00686268"/>
    <w:rsid w:val="00686801"/>
    <w:rsid w:val="006870A6"/>
    <w:rsid w:val="0068789D"/>
    <w:rsid w:val="00687C2E"/>
    <w:rsid w:val="00687E84"/>
    <w:rsid w:val="00690C4C"/>
    <w:rsid w:val="00690EB0"/>
    <w:rsid w:val="0069173C"/>
    <w:rsid w:val="00692B02"/>
    <w:rsid w:val="00692B7E"/>
    <w:rsid w:val="00692C4E"/>
    <w:rsid w:val="006947A4"/>
    <w:rsid w:val="00694CC8"/>
    <w:rsid w:val="00695396"/>
    <w:rsid w:val="00695C29"/>
    <w:rsid w:val="00695F6D"/>
    <w:rsid w:val="006960DE"/>
    <w:rsid w:val="00696E1F"/>
    <w:rsid w:val="006976F1"/>
    <w:rsid w:val="00697B27"/>
    <w:rsid w:val="006A0679"/>
    <w:rsid w:val="006A1AD9"/>
    <w:rsid w:val="006A22D4"/>
    <w:rsid w:val="006A50AE"/>
    <w:rsid w:val="006A5ADD"/>
    <w:rsid w:val="006A6782"/>
    <w:rsid w:val="006A6FBE"/>
    <w:rsid w:val="006A7A40"/>
    <w:rsid w:val="006A7AB3"/>
    <w:rsid w:val="006B0BBE"/>
    <w:rsid w:val="006B0E6A"/>
    <w:rsid w:val="006B26F1"/>
    <w:rsid w:val="006B4442"/>
    <w:rsid w:val="006B44CA"/>
    <w:rsid w:val="006B45A2"/>
    <w:rsid w:val="006B4C10"/>
    <w:rsid w:val="006B4F5F"/>
    <w:rsid w:val="006B56B7"/>
    <w:rsid w:val="006B5BCD"/>
    <w:rsid w:val="006B70B2"/>
    <w:rsid w:val="006C014F"/>
    <w:rsid w:val="006C03C9"/>
    <w:rsid w:val="006C0640"/>
    <w:rsid w:val="006C0762"/>
    <w:rsid w:val="006C0AF0"/>
    <w:rsid w:val="006C1B38"/>
    <w:rsid w:val="006C2290"/>
    <w:rsid w:val="006C2E15"/>
    <w:rsid w:val="006C322C"/>
    <w:rsid w:val="006C431A"/>
    <w:rsid w:val="006C55E6"/>
    <w:rsid w:val="006C59B5"/>
    <w:rsid w:val="006C631B"/>
    <w:rsid w:val="006C68F6"/>
    <w:rsid w:val="006C7092"/>
    <w:rsid w:val="006C7127"/>
    <w:rsid w:val="006C76DB"/>
    <w:rsid w:val="006D0D2E"/>
    <w:rsid w:val="006D1140"/>
    <w:rsid w:val="006D1339"/>
    <w:rsid w:val="006D25E4"/>
    <w:rsid w:val="006D3062"/>
    <w:rsid w:val="006D3DD1"/>
    <w:rsid w:val="006D4143"/>
    <w:rsid w:val="006D4811"/>
    <w:rsid w:val="006D4C01"/>
    <w:rsid w:val="006D5471"/>
    <w:rsid w:val="006D6794"/>
    <w:rsid w:val="006D73A8"/>
    <w:rsid w:val="006D7C85"/>
    <w:rsid w:val="006D7F80"/>
    <w:rsid w:val="006E0416"/>
    <w:rsid w:val="006E1081"/>
    <w:rsid w:val="006E10F9"/>
    <w:rsid w:val="006E1CF3"/>
    <w:rsid w:val="006E277C"/>
    <w:rsid w:val="006E278A"/>
    <w:rsid w:val="006E2B2D"/>
    <w:rsid w:val="006E3D66"/>
    <w:rsid w:val="006E3F82"/>
    <w:rsid w:val="006E6C62"/>
    <w:rsid w:val="006E7009"/>
    <w:rsid w:val="006E70B9"/>
    <w:rsid w:val="006E7C7B"/>
    <w:rsid w:val="006F0141"/>
    <w:rsid w:val="006F0AAA"/>
    <w:rsid w:val="006F13A7"/>
    <w:rsid w:val="006F1C8A"/>
    <w:rsid w:val="006F261C"/>
    <w:rsid w:val="006F2760"/>
    <w:rsid w:val="006F2B35"/>
    <w:rsid w:val="006F3462"/>
    <w:rsid w:val="006F4068"/>
    <w:rsid w:val="006F5591"/>
    <w:rsid w:val="006F6436"/>
    <w:rsid w:val="006F7866"/>
    <w:rsid w:val="00700982"/>
    <w:rsid w:val="00700F12"/>
    <w:rsid w:val="00700F30"/>
    <w:rsid w:val="00701458"/>
    <w:rsid w:val="00703CBB"/>
    <w:rsid w:val="0070406C"/>
    <w:rsid w:val="00704452"/>
    <w:rsid w:val="00704AD1"/>
    <w:rsid w:val="00705455"/>
    <w:rsid w:val="00705538"/>
    <w:rsid w:val="0070569C"/>
    <w:rsid w:val="00705AB8"/>
    <w:rsid w:val="00705D6F"/>
    <w:rsid w:val="00706995"/>
    <w:rsid w:val="00706A11"/>
    <w:rsid w:val="00707787"/>
    <w:rsid w:val="0070781F"/>
    <w:rsid w:val="00707BD4"/>
    <w:rsid w:val="007120CD"/>
    <w:rsid w:val="0071237A"/>
    <w:rsid w:val="00712AFC"/>
    <w:rsid w:val="00714BCD"/>
    <w:rsid w:val="0071508B"/>
    <w:rsid w:val="0071638E"/>
    <w:rsid w:val="007170B5"/>
    <w:rsid w:val="00717510"/>
    <w:rsid w:val="00720AF4"/>
    <w:rsid w:val="007214F6"/>
    <w:rsid w:val="00723182"/>
    <w:rsid w:val="00723EC6"/>
    <w:rsid w:val="0072438D"/>
    <w:rsid w:val="00725627"/>
    <w:rsid w:val="00725985"/>
    <w:rsid w:val="00726165"/>
    <w:rsid w:val="00726C8B"/>
    <w:rsid w:val="00726F8E"/>
    <w:rsid w:val="00730237"/>
    <w:rsid w:val="0073051A"/>
    <w:rsid w:val="00730623"/>
    <w:rsid w:val="0073222B"/>
    <w:rsid w:val="00732A17"/>
    <w:rsid w:val="00732A7D"/>
    <w:rsid w:val="00732B3C"/>
    <w:rsid w:val="00733979"/>
    <w:rsid w:val="00734357"/>
    <w:rsid w:val="00734F83"/>
    <w:rsid w:val="00736622"/>
    <w:rsid w:val="00736908"/>
    <w:rsid w:val="00737092"/>
    <w:rsid w:val="00737AB5"/>
    <w:rsid w:val="007401C6"/>
    <w:rsid w:val="0074038E"/>
    <w:rsid w:val="0074283D"/>
    <w:rsid w:val="00742A05"/>
    <w:rsid w:val="007439E6"/>
    <w:rsid w:val="00743A42"/>
    <w:rsid w:val="00743C4A"/>
    <w:rsid w:val="00744009"/>
    <w:rsid w:val="0074739C"/>
    <w:rsid w:val="007479F6"/>
    <w:rsid w:val="00747CF5"/>
    <w:rsid w:val="00750401"/>
    <w:rsid w:val="00750CEF"/>
    <w:rsid w:val="00750D37"/>
    <w:rsid w:val="00751099"/>
    <w:rsid w:val="007511C2"/>
    <w:rsid w:val="0075190C"/>
    <w:rsid w:val="00751EEC"/>
    <w:rsid w:val="007524CF"/>
    <w:rsid w:val="00752546"/>
    <w:rsid w:val="007531C0"/>
    <w:rsid w:val="00754A4C"/>
    <w:rsid w:val="00755878"/>
    <w:rsid w:val="0075628F"/>
    <w:rsid w:val="007570BC"/>
    <w:rsid w:val="00757AE0"/>
    <w:rsid w:val="00757F7A"/>
    <w:rsid w:val="00760BB8"/>
    <w:rsid w:val="0076253F"/>
    <w:rsid w:val="007643B7"/>
    <w:rsid w:val="00764E37"/>
    <w:rsid w:val="00764E4C"/>
    <w:rsid w:val="007679A4"/>
    <w:rsid w:val="007706EE"/>
    <w:rsid w:val="00771672"/>
    <w:rsid w:val="00771B01"/>
    <w:rsid w:val="0077207B"/>
    <w:rsid w:val="00772126"/>
    <w:rsid w:val="00772756"/>
    <w:rsid w:val="00772975"/>
    <w:rsid w:val="00772D3D"/>
    <w:rsid w:val="00773FE9"/>
    <w:rsid w:val="00775169"/>
    <w:rsid w:val="00775597"/>
    <w:rsid w:val="007769EE"/>
    <w:rsid w:val="00776FD8"/>
    <w:rsid w:val="00777E24"/>
    <w:rsid w:val="0078046F"/>
    <w:rsid w:val="00780913"/>
    <w:rsid w:val="00781087"/>
    <w:rsid w:val="00781E62"/>
    <w:rsid w:val="007840A8"/>
    <w:rsid w:val="007843D5"/>
    <w:rsid w:val="00784754"/>
    <w:rsid w:val="00784AAE"/>
    <w:rsid w:val="00784DAE"/>
    <w:rsid w:val="0078532F"/>
    <w:rsid w:val="00785CE0"/>
    <w:rsid w:val="0078606F"/>
    <w:rsid w:val="007868CE"/>
    <w:rsid w:val="00787010"/>
    <w:rsid w:val="007907DB"/>
    <w:rsid w:val="00790F31"/>
    <w:rsid w:val="007915D9"/>
    <w:rsid w:val="00791706"/>
    <w:rsid w:val="00791A80"/>
    <w:rsid w:val="00791D46"/>
    <w:rsid w:val="00792281"/>
    <w:rsid w:val="0079258C"/>
    <w:rsid w:val="007944CC"/>
    <w:rsid w:val="00794E45"/>
    <w:rsid w:val="00795345"/>
    <w:rsid w:val="00796882"/>
    <w:rsid w:val="00796E96"/>
    <w:rsid w:val="00797C62"/>
    <w:rsid w:val="007A083D"/>
    <w:rsid w:val="007A0866"/>
    <w:rsid w:val="007A10C3"/>
    <w:rsid w:val="007A1743"/>
    <w:rsid w:val="007A18A9"/>
    <w:rsid w:val="007A394D"/>
    <w:rsid w:val="007A41AE"/>
    <w:rsid w:val="007A42D1"/>
    <w:rsid w:val="007A48BE"/>
    <w:rsid w:val="007A6FD5"/>
    <w:rsid w:val="007A72FE"/>
    <w:rsid w:val="007A7871"/>
    <w:rsid w:val="007A7BB9"/>
    <w:rsid w:val="007A7D5A"/>
    <w:rsid w:val="007A7DFA"/>
    <w:rsid w:val="007B04BA"/>
    <w:rsid w:val="007B0732"/>
    <w:rsid w:val="007B1E3D"/>
    <w:rsid w:val="007B2926"/>
    <w:rsid w:val="007B2FD9"/>
    <w:rsid w:val="007B316B"/>
    <w:rsid w:val="007B5393"/>
    <w:rsid w:val="007B5457"/>
    <w:rsid w:val="007B62E7"/>
    <w:rsid w:val="007B65DB"/>
    <w:rsid w:val="007B667F"/>
    <w:rsid w:val="007B688C"/>
    <w:rsid w:val="007B6F09"/>
    <w:rsid w:val="007B72AB"/>
    <w:rsid w:val="007B766B"/>
    <w:rsid w:val="007C03F9"/>
    <w:rsid w:val="007C042F"/>
    <w:rsid w:val="007C1087"/>
    <w:rsid w:val="007C11A8"/>
    <w:rsid w:val="007C15AD"/>
    <w:rsid w:val="007C1BFD"/>
    <w:rsid w:val="007C2060"/>
    <w:rsid w:val="007C4392"/>
    <w:rsid w:val="007C43E4"/>
    <w:rsid w:val="007C44F8"/>
    <w:rsid w:val="007C486D"/>
    <w:rsid w:val="007C4B5C"/>
    <w:rsid w:val="007C4DE6"/>
    <w:rsid w:val="007C6585"/>
    <w:rsid w:val="007C6EB1"/>
    <w:rsid w:val="007C7918"/>
    <w:rsid w:val="007D0A2B"/>
    <w:rsid w:val="007D122C"/>
    <w:rsid w:val="007D20B2"/>
    <w:rsid w:val="007D307A"/>
    <w:rsid w:val="007D3C37"/>
    <w:rsid w:val="007D4D95"/>
    <w:rsid w:val="007D5A10"/>
    <w:rsid w:val="007D6B8B"/>
    <w:rsid w:val="007D6CA2"/>
    <w:rsid w:val="007D6DDD"/>
    <w:rsid w:val="007E1919"/>
    <w:rsid w:val="007E1D5E"/>
    <w:rsid w:val="007E2657"/>
    <w:rsid w:val="007E2BC2"/>
    <w:rsid w:val="007E3FAE"/>
    <w:rsid w:val="007E4E69"/>
    <w:rsid w:val="007E550E"/>
    <w:rsid w:val="007E65CE"/>
    <w:rsid w:val="007E6A8D"/>
    <w:rsid w:val="007E73E0"/>
    <w:rsid w:val="007E7444"/>
    <w:rsid w:val="007E7541"/>
    <w:rsid w:val="007E76C5"/>
    <w:rsid w:val="007F0087"/>
    <w:rsid w:val="007F0414"/>
    <w:rsid w:val="007F072B"/>
    <w:rsid w:val="007F07F7"/>
    <w:rsid w:val="007F0BCF"/>
    <w:rsid w:val="007F21E8"/>
    <w:rsid w:val="007F23C1"/>
    <w:rsid w:val="007F2966"/>
    <w:rsid w:val="007F2BC7"/>
    <w:rsid w:val="007F3C3F"/>
    <w:rsid w:val="007F5E23"/>
    <w:rsid w:val="007F7190"/>
    <w:rsid w:val="007F7F50"/>
    <w:rsid w:val="007F7FE9"/>
    <w:rsid w:val="00800B26"/>
    <w:rsid w:val="00800E47"/>
    <w:rsid w:val="00801B38"/>
    <w:rsid w:val="00801F69"/>
    <w:rsid w:val="00802A8D"/>
    <w:rsid w:val="00804003"/>
    <w:rsid w:val="008041B7"/>
    <w:rsid w:val="008045CD"/>
    <w:rsid w:val="0080676A"/>
    <w:rsid w:val="008072CC"/>
    <w:rsid w:val="00807CAB"/>
    <w:rsid w:val="00810333"/>
    <w:rsid w:val="00810749"/>
    <w:rsid w:val="0081118C"/>
    <w:rsid w:val="0081170B"/>
    <w:rsid w:val="00811BA5"/>
    <w:rsid w:val="00811C22"/>
    <w:rsid w:val="00813285"/>
    <w:rsid w:val="00814652"/>
    <w:rsid w:val="00814EF3"/>
    <w:rsid w:val="00814FFA"/>
    <w:rsid w:val="0081547D"/>
    <w:rsid w:val="008158CD"/>
    <w:rsid w:val="00815A47"/>
    <w:rsid w:val="00815DE3"/>
    <w:rsid w:val="00816BB2"/>
    <w:rsid w:val="00816D4E"/>
    <w:rsid w:val="00816DF1"/>
    <w:rsid w:val="008173AA"/>
    <w:rsid w:val="00817A32"/>
    <w:rsid w:val="00817A57"/>
    <w:rsid w:val="00817FC9"/>
    <w:rsid w:val="00820C4B"/>
    <w:rsid w:val="00820C7E"/>
    <w:rsid w:val="00821749"/>
    <w:rsid w:val="00821B3B"/>
    <w:rsid w:val="00822C45"/>
    <w:rsid w:val="00823167"/>
    <w:rsid w:val="0082492A"/>
    <w:rsid w:val="00824A24"/>
    <w:rsid w:val="008260C7"/>
    <w:rsid w:val="00826AE5"/>
    <w:rsid w:val="00826B9D"/>
    <w:rsid w:val="00826CB4"/>
    <w:rsid w:val="00830793"/>
    <w:rsid w:val="008313A9"/>
    <w:rsid w:val="00831A45"/>
    <w:rsid w:val="00832072"/>
    <w:rsid w:val="0083272A"/>
    <w:rsid w:val="00832A42"/>
    <w:rsid w:val="00832BE4"/>
    <w:rsid w:val="008332E6"/>
    <w:rsid w:val="008335A4"/>
    <w:rsid w:val="00834284"/>
    <w:rsid w:val="008349CA"/>
    <w:rsid w:val="00834C75"/>
    <w:rsid w:val="0083547C"/>
    <w:rsid w:val="008354E3"/>
    <w:rsid w:val="00835FF4"/>
    <w:rsid w:val="0083641D"/>
    <w:rsid w:val="00836D1B"/>
    <w:rsid w:val="00840472"/>
    <w:rsid w:val="008405A2"/>
    <w:rsid w:val="0084079C"/>
    <w:rsid w:val="008410DE"/>
    <w:rsid w:val="00842737"/>
    <w:rsid w:val="0084299B"/>
    <w:rsid w:val="00843900"/>
    <w:rsid w:val="0084400C"/>
    <w:rsid w:val="00844427"/>
    <w:rsid w:val="00844E09"/>
    <w:rsid w:val="00844F45"/>
    <w:rsid w:val="0084606B"/>
    <w:rsid w:val="008463F7"/>
    <w:rsid w:val="00850679"/>
    <w:rsid w:val="00850CD3"/>
    <w:rsid w:val="0085139A"/>
    <w:rsid w:val="00851BFA"/>
    <w:rsid w:val="00851DA9"/>
    <w:rsid w:val="0085220B"/>
    <w:rsid w:val="00852BCA"/>
    <w:rsid w:val="00852DDA"/>
    <w:rsid w:val="00852E98"/>
    <w:rsid w:val="008530A6"/>
    <w:rsid w:val="00853CA9"/>
    <w:rsid w:val="00853FCB"/>
    <w:rsid w:val="00855453"/>
    <w:rsid w:val="00855A09"/>
    <w:rsid w:val="008560DF"/>
    <w:rsid w:val="00857478"/>
    <w:rsid w:val="00857D75"/>
    <w:rsid w:val="00860A68"/>
    <w:rsid w:val="00860E4F"/>
    <w:rsid w:val="008618D5"/>
    <w:rsid w:val="00862C3C"/>
    <w:rsid w:val="00862C7B"/>
    <w:rsid w:val="0086319D"/>
    <w:rsid w:val="008633F9"/>
    <w:rsid w:val="00864037"/>
    <w:rsid w:val="008640F3"/>
    <w:rsid w:val="008642AB"/>
    <w:rsid w:val="00864A6F"/>
    <w:rsid w:val="00867B1E"/>
    <w:rsid w:val="00867BA8"/>
    <w:rsid w:val="0087007D"/>
    <w:rsid w:val="00870276"/>
    <w:rsid w:val="00871976"/>
    <w:rsid w:val="0087255B"/>
    <w:rsid w:val="00872A8F"/>
    <w:rsid w:val="00872BAE"/>
    <w:rsid w:val="00873050"/>
    <w:rsid w:val="008742F5"/>
    <w:rsid w:val="008743C2"/>
    <w:rsid w:val="00874878"/>
    <w:rsid w:val="00876223"/>
    <w:rsid w:val="0087623B"/>
    <w:rsid w:val="00876588"/>
    <w:rsid w:val="008767BF"/>
    <w:rsid w:val="0087696E"/>
    <w:rsid w:val="00876BD0"/>
    <w:rsid w:val="00877D04"/>
    <w:rsid w:val="008826F1"/>
    <w:rsid w:val="00882A8F"/>
    <w:rsid w:val="00883E09"/>
    <w:rsid w:val="00883F81"/>
    <w:rsid w:val="00886267"/>
    <w:rsid w:val="008864FA"/>
    <w:rsid w:val="0088743C"/>
    <w:rsid w:val="00887C04"/>
    <w:rsid w:val="00887E02"/>
    <w:rsid w:val="008901CA"/>
    <w:rsid w:val="008906FB"/>
    <w:rsid w:val="0089152B"/>
    <w:rsid w:val="0089168A"/>
    <w:rsid w:val="0089194A"/>
    <w:rsid w:val="008928C1"/>
    <w:rsid w:val="00892B9F"/>
    <w:rsid w:val="00892E66"/>
    <w:rsid w:val="00893871"/>
    <w:rsid w:val="0089492B"/>
    <w:rsid w:val="00896024"/>
    <w:rsid w:val="0089615F"/>
    <w:rsid w:val="008966FC"/>
    <w:rsid w:val="00897716"/>
    <w:rsid w:val="008978A4"/>
    <w:rsid w:val="008A0033"/>
    <w:rsid w:val="008A00FE"/>
    <w:rsid w:val="008A068A"/>
    <w:rsid w:val="008A09E1"/>
    <w:rsid w:val="008A13D7"/>
    <w:rsid w:val="008A16F2"/>
    <w:rsid w:val="008A1DB7"/>
    <w:rsid w:val="008A20C0"/>
    <w:rsid w:val="008A23E1"/>
    <w:rsid w:val="008A23F4"/>
    <w:rsid w:val="008A2719"/>
    <w:rsid w:val="008A27BB"/>
    <w:rsid w:val="008A27D1"/>
    <w:rsid w:val="008A34CB"/>
    <w:rsid w:val="008A3715"/>
    <w:rsid w:val="008A3D1F"/>
    <w:rsid w:val="008A4CB5"/>
    <w:rsid w:val="008A5607"/>
    <w:rsid w:val="008A5BD2"/>
    <w:rsid w:val="008B0BD5"/>
    <w:rsid w:val="008B1086"/>
    <w:rsid w:val="008B10C2"/>
    <w:rsid w:val="008B2487"/>
    <w:rsid w:val="008B2F61"/>
    <w:rsid w:val="008B3D9D"/>
    <w:rsid w:val="008B3F4C"/>
    <w:rsid w:val="008B5C1C"/>
    <w:rsid w:val="008B5C94"/>
    <w:rsid w:val="008B5ED1"/>
    <w:rsid w:val="008B61A6"/>
    <w:rsid w:val="008B7101"/>
    <w:rsid w:val="008B7A80"/>
    <w:rsid w:val="008C0477"/>
    <w:rsid w:val="008C17C5"/>
    <w:rsid w:val="008C1A90"/>
    <w:rsid w:val="008C1AC6"/>
    <w:rsid w:val="008C2783"/>
    <w:rsid w:val="008C2AAB"/>
    <w:rsid w:val="008C31C3"/>
    <w:rsid w:val="008C39AF"/>
    <w:rsid w:val="008C3DE4"/>
    <w:rsid w:val="008C5536"/>
    <w:rsid w:val="008C55AC"/>
    <w:rsid w:val="008C58C9"/>
    <w:rsid w:val="008C625E"/>
    <w:rsid w:val="008C6792"/>
    <w:rsid w:val="008C68ED"/>
    <w:rsid w:val="008C6AF4"/>
    <w:rsid w:val="008C6C8E"/>
    <w:rsid w:val="008C6DA2"/>
    <w:rsid w:val="008D07AD"/>
    <w:rsid w:val="008D0809"/>
    <w:rsid w:val="008D0B83"/>
    <w:rsid w:val="008D1280"/>
    <w:rsid w:val="008D1498"/>
    <w:rsid w:val="008D1B0B"/>
    <w:rsid w:val="008D1FD1"/>
    <w:rsid w:val="008D6237"/>
    <w:rsid w:val="008D6A00"/>
    <w:rsid w:val="008D7B3D"/>
    <w:rsid w:val="008D7C24"/>
    <w:rsid w:val="008E0A29"/>
    <w:rsid w:val="008E0EAC"/>
    <w:rsid w:val="008E0F6B"/>
    <w:rsid w:val="008E2649"/>
    <w:rsid w:val="008E26E1"/>
    <w:rsid w:val="008E342F"/>
    <w:rsid w:val="008E4493"/>
    <w:rsid w:val="008E5FB0"/>
    <w:rsid w:val="008E6214"/>
    <w:rsid w:val="008E705D"/>
    <w:rsid w:val="008F16B1"/>
    <w:rsid w:val="008F19AE"/>
    <w:rsid w:val="008F2964"/>
    <w:rsid w:val="008F3B10"/>
    <w:rsid w:val="008F3C2B"/>
    <w:rsid w:val="008F48CD"/>
    <w:rsid w:val="008F4940"/>
    <w:rsid w:val="008F53DE"/>
    <w:rsid w:val="008F5AF9"/>
    <w:rsid w:val="008F5C31"/>
    <w:rsid w:val="009010A1"/>
    <w:rsid w:val="00901987"/>
    <w:rsid w:val="00902588"/>
    <w:rsid w:val="0090261B"/>
    <w:rsid w:val="00902F01"/>
    <w:rsid w:val="00904351"/>
    <w:rsid w:val="00904587"/>
    <w:rsid w:val="009052EF"/>
    <w:rsid w:val="00905792"/>
    <w:rsid w:val="009062F0"/>
    <w:rsid w:val="009063AB"/>
    <w:rsid w:val="0090692C"/>
    <w:rsid w:val="00907456"/>
    <w:rsid w:val="009100C8"/>
    <w:rsid w:val="0091097E"/>
    <w:rsid w:val="00913AFB"/>
    <w:rsid w:val="009140BD"/>
    <w:rsid w:val="009142D1"/>
    <w:rsid w:val="00915077"/>
    <w:rsid w:val="00915DF8"/>
    <w:rsid w:val="00916CE9"/>
    <w:rsid w:val="00916DA9"/>
    <w:rsid w:val="00916EB2"/>
    <w:rsid w:val="0092007F"/>
    <w:rsid w:val="00920F1E"/>
    <w:rsid w:val="009225E8"/>
    <w:rsid w:val="00922CA3"/>
    <w:rsid w:val="00923218"/>
    <w:rsid w:val="009233B3"/>
    <w:rsid w:val="00924150"/>
    <w:rsid w:val="0092484F"/>
    <w:rsid w:val="0092531D"/>
    <w:rsid w:val="00925497"/>
    <w:rsid w:val="00925EB1"/>
    <w:rsid w:val="00926607"/>
    <w:rsid w:val="00926ABB"/>
    <w:rsid w:val="009270F1"/>
    <w:rsid w:val="00927C0F"/>
    <w:rsid w:val="00927F5B"/>
    <w:rsid w:val="0093003A"/>
    <w:rsid w:val="0093011C"/>
    <w:rsid w:val="00930D25"/>
    <w:rsid w:val="00931344"/>
    <w:rsid w:val="00933381"/>
    <w:rsid w:val="009344F7"/>
    <w:rsid w:val="00934EFB"/>
    <w:rsid w:val="00936E3A"/>
    <w:rsid w:val="00936FC0"/>
    <w:rsid w:val="00940227"/>
    <w:rsid w:val="00940E1B"/>
    <w:rsid w:val="00941A19"/>
    <w:rsid w:val="009429CE"/>
    <w:rsid w:val="00943B48"/>
    <w:rsid w:val="00944DCD"/>
    <w:rsid w:val="009474A5"/>
    <w:rsid w:val="00947D11"/>
    <w:rsid w:val="00947D71"/>
    <w:rsid w:val="00950DA6"/>
    <w:rsid w:val="009510BA"/>
    <w:rsid w:val="00951508"/>
    <w:rsid w:val="00951911"/>
    <w:rsid w:val="009532A8"/>
    <w:rsid w:val="00953674"/>
    <w:rsid w:val="0095382A"/>
    <w:rsid w:val="0095400F"/>
    <w:rsid w:val="009543CD"/>
    <w:rsid w:val="00954663"/>
    <w:rsid w:val="00954EA3"/>
    <w:rsid w:val="009556F7"/>
    <w:rsid w:val="0095646D"/>
    <w:rsid w:val="0095698A"/>
    <w:rsid w:val="00956C5E"/>
    <w:rsid w:val="00956D7B"/>
    <w:rsid w:val="00957E44"/>
    <w:rsid w:val="0096002F"/>
    <w:rsid w:val="009600C5"/>
    <w:rsid w:val="0096138F"/>
    <w:rsid w:val="00961E0F"/>
    <w:rsid w:val="00962982"/>
    <w:rsid w:val="00962F3A"/>
    <w:rsid w:val="0096412B"/>
    <w:rsid w:val="009648CE"/>
    <w:rsid w:val="009649E6"/>
    <w:rsid w:val="00964BF1"/>
    <w:rsid w:val="0096767A"/>
    <w:rsid w:val="00970012"/>
    <w:rsid w:val="0097018C"/>
    <w:rsid w:val="00970A4C"/>
    <w:rsid w:val="00971203"/>
    <w:rsid w:val="00972422"/>
    <w:rsid w:val="009732BD"/>
    <w:rsid w:val="009733D8"/>
    <w:rsid w:val="00973850"/>
    <w:rsid w:val="00973894"/>
    <w:rsid w:val="00973DC9"/>
    <w:rsid w:val="00974AF9"/>
    <w:rsid w:val="0097532E"/>
    <w:rsid w:val="00976117"/>
    <w:rsid w:val="0097712B"/>
    <w:rsid w:val="00977328"/>
    <w:rsid w:val="009776B3"/>
    <w:rsid w:val="0097774B"/>
    <w:rsid w:val="00977C37"/>
    <w:rsid w:val="00981388"/>
    <w:rsid w:val="00982F2E"/>
    <w:rsid w:val="009830F2"/>
    <w:rsid w:val="00983442"/>
    <w:rsid w:val="009839AB"/>
    <w:rsid w:val="00983E34"/>
    <w:rsid w:val="009841E5"/>
    <w:rsid w:val="00984471"/>
    <w:rsid w:val="009846E5"/>
    <w:rsid w:val="00986BC9"/>
    <w:rsid w:val="00986C25"/>
    <w:rsid w:val="009876B6"/>
    <w:rsid w:val="009876ED"/>
    <w:rsid w:val="009902D7"/>
    <w:rsid w:val="00990893"/>
    <w:rsid w:val="00990C6B"/>
    <w:rsid w:val="009911B8"/>
    <w:rsid w:val="00991AA5"/>
    <w:rsid w:val="00991C77"/>
    <w:rsid w:val="00991C93"/>
    <w:rsid w:val="009922F4"/>
    <w:rsid w:val="00992326"/>
    <w:rsid w:val="00993AC5"/>
    <w:rsid w:val="0099455C"/>
    <w:rsid w:val="009952DC"/>
    <w:rsid w:val="00995A79"/>
    <w:rsid w:val="00996BE6"/>
    <w:rsid w:val="00996EF0"/>
    <w:rsid w:val="0099712D"/>
    <w:rsid w:val="0099740C"/>
    <w:rsid w:val="0099792F"/>
    <w:rsid w:val="00997D17"/>
    <w:rsid w:val="009A02CF"/>
    <w:rsid w:val="009A02FF"/>
    <w:rsid w:val="009A0321"/>
    <w:rsid w:val="009A0B25"/>
    <w:rsid w:val="009A0CF1"/>
    <w:rsid w:val="009A1EE4"/>
    <w:rsid w:val="009A1F72"/>
    <w:rsid w:val="009A23E3"/>
    <w:rsid w:val="009A24A9"/>
    <w:rsid w:val="009A277B"/>
    <w:rsid w:val="009A367E"/>
    <w:rsid w:val="009A3AB9"/>
    <w:rsid w:val="009A3DBD"/>
    <w:rsid w:val="009A4242"/>
    <w:rsid w:val="009A4D6C"/>
    <w:rsid w:val="009A5202"/>
    <w:rsid w:val="009A53C8"/>
    <w:rsid w:val="009A5D70"/>
    <w:rsid w:val="009A6189"/>
    <w:rsid w:val="009A6240"/>
    <w:rsid w:val="009A6C74"/>
    <w:rsid w:val="009A707C"/>
    <w:rsid w:val="009B0AEF"/>
    <w:rsid w:val="009B0D29"/>
    <w:rsid w:val="009B10D4"/>
    <w:rsid w:val="009B1E3A"/>
    <w:rsid w:val="009B2159"/>
    <w:rsid w:val="009B2275"/>
    <w:rsid w:val="009B2911"/>
    <w:rsid w:val="009B3591"/>
    <w:rsid w:val="009B3949"/>
    <w:rsid w:val="009B47F7"/>
    <w:rsid w:val="009B5017"/>
    <w:rsid w:val="009B598B"/>
    <w:rsid w:val="009B59CA"/>
    <w:rsid w:val="009B73E1"/>
    <w:rsid w:val="009C08D0"/>
    <w:rsid w:val="009C0A14"/>
    <w:rsid w:val="009C230A"/>
    <w:rsid w:val="009C2FE5"/>
    <w:rsid w:val="009C3973"/>
    <w:rsid w:val="009C49FE"/>
    <w:rsid w:val="009C56EC"/>
    <w:rsid w:val="009C5B19"/>
    <w:rsid w:val="009C5BA4"/>
    <w:rsid w:val="009C63A5"/>
    <w:rsid w:val="009C68B2"/>
    <w:rsid w:val="009C6DA5"/>
    <w:rsid w:val="009C70D2"/>
    <w:rsid w:val="009C7533"/>
    <w:rsid w:val="009C76B9"/>
    <w:rsid w:val="009C7A9B"/>
    <w:rsid w:val="009C7C71"/>
    <w:rsid w:val="009D0018"/>
    <w:rsid w:val="009D03A1"/>
    <w:rsid w:val="009D1A71"/>
    <w:rsid w:val="009D1C54"/>
    <w:rsid w:val="009D2184"/>
    <w:rsid w:val="009D22A3"/>
    <w:rsid w:val="009D2940"/>
    <w:rsid w:val="009D2A66"/>
    <w:rsid w:val="009D2B08"/>
    <w:rsid w:val="009D2E5F"/>
    <w:rsid w:val="009D3447"/>
    <w:rsid w:val="009D3C34"/>
    <w:rsid w:val="009D5692"/>
    <w:rsid w:val="009D5713"/>
    <w:rsid w:val="009D5A46"/>
    <w:rsid w:val="009D5EE9"/>
    <w:rsid w:val="009D6FD0"/>
    <w:rsid w:val="009D7AD6"/>
    <w:rsid w:val="009D7E5B"/>
    <w:rsid w:val="009E0983"/>
    <w:rsid w:val="009E15ED"/>
    <w:rsid w:val="009E1A7B"/>
    <w:rsid w:val="009E20D6"/>
    <w:rsid w:val="009E2740"/>
    <w:rsid w:val="009E284E"/>
    <w:rsid w:val="009E28D5"/>
    <w:rsid w:val="009E34C4"/>
    <w:rsid w:val="009E3A14"/>
    <w:rsid w:val="009E3C9A"/>
    <w:rsid w:val="009E5339"/>
    <w:rsid w:val="009E6312"/>
    <w:rsid w:val="009E70A7"/>
    <w:rsid w:val="009E7141"/>
    <w:rsid w:val="009E71A8"/>
    <w:rsid w:val="009F1880"/>
    <w:rsid w:val="009F2899"/>
    <w:rsid w:val="009F31C0"/>
    <w:rsid w:val="009F353F"/>
    <w:rsid w:val="009F3AA2"/>
    <w:rsid w:val="009F4399"/>
    <w:rsid w:val="009F4671"/>
    <w:rsid w:val="009F5650"/>
    <w:rsid w:val="009F5D34"/>
    <w:rsid w:val="009F6502"/>
    <w:rsid w:val="009F6621"/>
    <w:rsid w:val="009F7A68"/>
    <w:rsid w:val="009F7A93"/>
    <w:rsid w:val="009F7CEA"/>
    <w:rsid w:val="00A005A9"/>
    <w:rsid w:val="00A009C9"/>
    <w:rsid w:val="00A009DE"/>
    <w:rsid w:val="00A014ED"/>
    <w:rsid w:val="00A019D0"/>
    <w:rsid w:val="00A01A27"/>
    <w:rsid w:val="00A01CBA"/>
    <w:rsid w:val="00A02016"/>
    <w:rsid w:val="00A0212C"/>
    <w:rsid w:val="00A030AA"/>
    <w:rsid w:val="00A0335E"/>
    <w:rsid w:val="00A03C51"/>
    <w:rsid w:val="00A04444"/>
    <w:rsid w:val="00A04566"/>
    <w:rsid w:val="00A04DC2"/>
    <w:rsid w:val="00A053B8"/>
    <w:rsid w:val="00A053F1"/>
    <w:rsid w:val="00A05932"/>
    <w:rsid w:val="00A06152"/>
    <w:rsid w:val="00A0659E"/>
    <w:rsid w:val="00A06DDC"/>
    <w:rsid w:val="00A103FB"/>
    <w:rsid w:val="00A10F11"/>
    <w:rsid w:val="00A11D9D"/>
    <w:rsid w:val="00A12082"/>
    <w:rsid w:val="00A1330B"/>
    <w:rsid w:val="00A15612"/>
    <w:rsid w:val="00A209B0"/>
    <w:rsid w:val="00A2171F"/>
    <w:rsid w:val="00A21B0B"/>
    <w:rsid w:val="00A21B44"/>
    <w:rsid w:val="00A22235"/>
    <w:rsid w:val="00A22634"/>
    <w:rsid w:val="00A232F5"/>
    <w:rsid w:val="00A2489A"/>
    <w:rsid w:val="00A24920"/>
    <w:rsid w:val="00A2566A"/>
    <w:rsid w:val="00A25EE2"/>
    <w:rsid w:val="00A26924"/>
    <w:rsid w:val="00A273B0"/>
    <w:rsid w:val="00A276F0"/>
    <w:rsid w:val="00A2779C"/>
    <w:rsid w:val="00A3022C"/>
    <w:rsid w:val="00A30511"/>
    <w:rsid w:val="00A3093E"/>
    <w:rsid w:val="00A30A1C"/>
    <w:rsid w:val="00A30A87"/>
    <w:rsid w:val="00A314AE"/>
    <w:rsid w:val="00A31E9C"/>
    <w:rsid w:val="00A321E2"/>
    <w:rsid w:val="00A328FB"/>
    <w:rsid w:val="00A33E02"/>
    <w:rsid w:val="00A34038"/>
    <w:rsid w:val="00A34164"/>
    <w:rsid w:val="00A35F81"/>
    <w:rsid w:val="00A3613B"/>
    <w:rsid w:val="00A36385"/>
    <w:rsid w:val="00A36D49"/>
    <w:rsid w:val="00A3726F"/>
    <w:rsid w:val="00A4033F"/>
    <w:rsid w:val="00A40421"/>
    <w:rsid w:val="00A415A4"/>
    <w:rsid w:val="00A42038"/>
    <w:rsid w:val="00A420CD"/>
    <w:rsid w:val="00A44DA9"/>
    <w:rsid w:val="00A452A2"/>
    <w:rsid w:val="00A453BD"/>
    <w:rsid w:val="00A45606"/>
    <w:rsid w:val="00A457FB"/>
    <w:rsid w:val="00A45EE2"/>
    <w:rsid w:val="00A477FC"/>
    <w:rsid w:val="00A47D0E"/>
    <w:rsid w:val="00A50F4D"/>
    <w:rsid w:val="00A510C4"/>
    <w:rsid w:val="00A512E0"/>
    <w:rsid w:val="00A518FD"/>
    <w:rsid w:val="00A54982"/>
    <w:rsid w:val="00A551F0"/>
    <w:rsid w:val="00A565A1"/>
    <w:rsid w:val="00A56FC3"/>
    <w:rsid w:val="00A57149"/>
    <w:rsid w:val="00A571C7"/>
    <w:rsid w:val="00A573CB"/>
    <w:rsid w:val="00A5748C"/>
    <w:rsid w:val="00A57F91"/>
    <w:rsid w:val="00A60A3E"/>
    <w:rsid w:val="00A6195B"/>
    <w:rsid w:val="00A62383"/>
    <w:rsid w:val="00A626F7"/>
    <w:rsid w:val="00A62A9D"/>
    <w:rsid w:val="00A6314F"/>
    <w:rsid w:val="00A63F3A"/>
    <w:rsid w:val="00A64533"/>
    <w:rsid w:val="00A6518A"/>
    <w:rsid w:val="00A65462"/>
    <w:rsid w:val="00A6654D"/>
    <w:rsid w:val="00A66569"/>
    <w:rsid w:val="00A66612"/>
    <w:rsid w:val="00A66E40"/>
    <w:rsid w:val="00A67015"/>
    <w:rsid w:val="00A67FB6"/>
    <w:rsid w:val="00A71F54"/>
    <w:rsid w:val="00A7256C"/>
    <w:rsid w:val="00A72850"/>
    <w:rsid w:val="00A73581"/>
    <w:rsid w:val="00A7401C"/>
    <w:rsid w:val="00A74F7F"/>
    <w:rsid w:val="00A75DA7"/>
    <w:rsid w:val="00A76A7D"/>
    <w:rsid w:val="00A7719A"/>
    <w:rsid w:val="00A80C12"/>
    <w:rsid w:val="00A80C46"/>
    <w:rsid w:val="00A81868"/>
    <w:rsid w:val="00A81A3B"/>
    <w:rsid w:val="00A834CF"/>
    <w:rsid w:val="00A83D5E"/>
    <w:rsid w:val="00A84D2A"/>
    <w:rsid w:val="00A85644"/>
    <w:rsid w:val="00A85674"/>
    <w:rsid w:val="00A85F77"/>
    <w:rsid w:val="00A8634F"/>
    <w:rsid w:val="00A869C8"/>
    <w:rsid w:val="00A86F67"/>
    <w:rsid w:val="00A871DB"/>
    <w:rsid w:val="00A8797F"/>
    <w:rsid w:val="00A87AF7"/>
    <w:rsid w:val="00A902B5"/>
    <w:rsid w:val="00A913FF"/>
    <w:rsid w:val="00A917FB"/>
    <w:rsid w:val="00A922FA"/>
    <w:rsid w:val="00A93296"/>
    <w:rsid w:val="00A93DDA"/>
    <w:rsid w:val="00A93FC1"/>
    <w:rsid w:val="00A942BC"/>
    <w:rsid w:val="00A94764"/>
    <w:rsid w:val="00A95D58"/>
    <w:rsid w:val="00A96414"/>
    <w:rsid w:val="00A97BD8"/>
    <w:rsid w:val="00AA0956"/>
    <w:rsid w:val="00AA1601"/>
    <w:rsid w:val="00AA17F8"/>
    <w:rsid w:val="00AA2DF9"/>
    <w:rsid w:val="00AA30FB"/>
    <w:rsid w:val="00AA37C9"/>
    <w:rsid w:val="00AA3D7E"/>
    <w:rsid w:val="00AA46E8"/>
    <w:rsid w:val="00AA47FC"/>
    <w:rsid w:val="00AA4E19"/>
    <w:rsid w:val="00AA51B6"/>
    <w:rsid w:val="00AA558B"/>
    <w:rsid w:val="00AA5A48"/>
    <w:rsid w:val="00AA7336"/>
    <w:rsid w:val="00AA78EE"/>
    <w:rsid w:val="00AB0189"/>
    <w:rsid w:val="00AB2E50"/>
    <w:rsid w:val="00AB38FB"/>
    <w:rsid w:val="00AB3F45"/>
    <w:rsid w:val="00AB42C2"/>
    <w:rsid w:val="00AB6319"/>
    <w:rsid w:val="00AB6682"/>
    <w:rsid w:val="00AC0229"/>
    <w:rsid w:val="00AC1BEF"/>
    <w:rsid w:val="00AC2140"/>
    <w:rsid w:val="00AC31E7"/>
    <w:rsid w:val="00AC4FA4"/>
    <w:rsid w:val="00AC57B2"/>
    <w:rsid w:val="00AC58EE"/>
    <w:rsid w:val="00AC62B5"/>
    <w:rsid w:val="00AC67A2"/>
    <w:rsid w:val="00AC686B"/>
    <w:rsid w:val="00AC771D"/>
    <w:rsid w:val="00AD0391"/>
    <w:rsid w:val="00AD040E"/>
    <w:rsid w:val="00AD042E"/>
    <w:rsid w:val="00AD04CA"/>
    <w:rsid w:val="00AD0E63"/>
    <w:rsid w:val="00AD110C"/>
    <w:rsid w:val="00AD11F2"/>
    <w:rsid w:val="00AD1F49"/>
    <w:rsid w:val="00AD42EF"/>
    <w:rsid w:val="00AD4909"/>
    <w:rsid w:val="00AD64F4"/>
    <w:rsid w:val="00AD6717"/>
    <w:rsid w:val="00AD6BF5"/>
    <w:rsid w:val="00AD6DEB"/>
    <w:rsid w:val="00AD6F9C"/>
    <w:rsid w:val="00AD7F8B"/>
    <w:rsid w:val="00AE0794"/>
    <w:rsid w:val="00AE0FB0"/>
    <w:rsid w:val="00AE1669"/>
    <w:rsid w:val="00AE1C8C"/>
    <w:rsid w:val="00AE2008"/>
    <w:rsid w:val="00AE217E"/>
    <w:rsid w:val="00AE2B92"/>
    <w:rsid w:val="00AE31EA"/>
    <w:rsid w:val="00AE3A84"/>
    <w:rsid w:val="00AE3E0C"/>
    <w:rsid w:val="00AE4BDA"/>
    <w:rsid w:val="00AE622B"/>
    <w:rsid w:val="00AE78EF"/>
    <w:rsid w:val="00AF03C2"/>
    <w:rsid w:val="00AF110A"/>
    <w:rsid w:val="00AF116C"/>
    <w:rsid w:val="00AF149B"/>
    <w:rsid w:val="00AF1819"/>
    <w:rsid w:val="00AF1927"/>
    <w:rsid w:val="00AF32A2"/>
    <w:rsid w:val="00AF396C"/>
    <w:rsid w:val="00AF4057"/>
    <w:rsid w:val="00AF41A9"/>
    <w:rsid w:val="00AF48AB"/>
    <w:rsid w:val="00AF4DA6"/>
    <w:rsid w:val="00AF50F0"/>
    <w:rsid w:val="00AF694E"/>
    <w:rsid w:val="00AF6E00"/>
    <w:rsid w:val="00AF7A08"/>
    <w:rsid w:val="00AF7C4F"/>
    <w:rsid w:val="00B0077D"/>
    <w:rsid w:val="00B00A14"/>
    <w:rsid w:val="00B01E82"/>
    <w:rsid w:val="00B026FD"/>
    <w:rsid w:val="00B034C5"/>
    <w:rsid w:val="00B036BF"/>
    <w:rsid w:val="00B03B4E"/>
    <w:rsid w:val="00B045CB"/>
    <w:rsid w:val="00B0466C"/>
    <w:rsid w:val="00B05598"/>
    <w:rsid w:val="00B0594F"/>
    <w:rsid w:val="00B062F9"/>
    <w:rsid w:val="00B06622"/>
    <w:rsid w:val="00B06E25"/>
    <w:rsid w:val="00B06EBB"/>
    <w:rsid w:val="00B10B62"/>
    <w:rsid w:val="00B12440"/>
    <w:rsid w:val="00B13004"/>
    <w:rsid w:val="00B1320E"/>
    <w:rsid w:val="00B13210"/>
    <w:rsid w:val="00B136FE"/>
    <w:rsid w:val="00B13D37"/>
    <w:rsid w:val="00B1404B"/>
    <w:rsid w:val="00B140B6"/>
    <w:rsid w:val="00B1469F"/>
    <w:rsid w:val="00B14AB1"/>
    <w:rsid w:val="00B14F00"/>
    <w:rsid w:val="00B150E6"/>
    <w:rsid w:val="00B15979"/>
    <w:rsid w:val="00B20338"/>
    <w:rsid w:val="00B20406"/>
    <w:rsid w:val="00B2085E"/>
    <w:rsid w:val="00B220E1"/>
    <w:rsid w:val="00B22D3D"/>
    <w:rsid w:val="00B23DC6"/>
    <w:rsid w:val="00B248BF"/>
    <w:rsid w:val="00B250B2"/>
    <w:rsid w:val="00B25558"/>
    <w:rsid w:val="00B2603C"/>
    <w:rsid w:val="00B26480"/>
    <w:rsid w:val="00B26D04"/>
    <w:rsid w:val="00B26DA5"/>
    <w:rsid w:val="00B27B36"/>
    <w:rsid w:val="00B27D73"/>
    <w:rsid w:val="00B30919"/>
    <w:rsid w:val="00B31380"/>
    <w:rsid w:val="00B32150"/>
    <w:rsid w:val="00B32284"/>
    <w:rsid w:val="00B33071"/>
    <w:rsid w:val="00B333FF"/>
    <w:rsid w:val="00B33416"/>
    <w:rsid w:val="00B3388B"/>
    <w:rsid w:val="00B33E4C"/>
    <w:rsid w:val="00B34631"/>
    <w:rsid w:val="00B3490C"/>
    <w:rsid w:val="00B34DCB"/>
    <w:rsid w:val="00B34EFF"/>
    <w:rsid w:val="00B352F9"/>
    <w:rsid w:val="00B35EDE"/>
    <w:rsid w:val="00B366FE"/>
    <w:rsid w:val="00B37B1F"/>
    <w:rsid w:val="00B37D2A"/>
    <w:rsid w:val="00B4017E"/>
    <w:rsid w:val="00B40F11"/>
    <w:rsid w:val="00B418CD"/>
    <w:rsid w:val="00B429BE"/>
    <w:rsid w:val="00B42C5C"/>
    <w:rsid w:val="00B43249"/>
    <w:rsid w:val="00B434C4"/>
    <w:rsid w:val="00B43D08"/>
    <w:rsid w:val="00B43D28"/>
    <w:rsid w:val="00B4427C"/>
    <w:rsid w:val="00B4495A"/>
    <w:rsid w:val="00B44ABA"/>
    <w:rsid w:val="00B4502F"/>
    <w:rsid w:val="00B46212"/>
    <w:rsid w:val="00B464F9"/>
    <w:rsid w:val="00B46897"/>
    <w:rsid w:val="00B474F8"/>
    <w:rsid w:val="00B47A6A"/>
    <w:rsid w:val="00B50F65"/>
    <w:rsid w:val="00B51DAB"/>
    <w:rsid w:val="00B52191"/>
    <w:rsid w:val="00B52308"/>
    <w:rsid w:val="00B53FDD"/>
    <w:rsid w:val="00B550C3"/>
    <w:rsid w:val="00B55217"/>
    <w:rsid w:val="00B55227"/>
    <w:rsid w:val="00B5537C"/>
    <w:rsid w:val="00B5609C"/>
    <w:rsid w:val="00B5675E"/>
    <w:rsid w:val="00B60838"/>
    <w:rsid w:val="00B60B9E"/>
    <w:rsid w:val="00B61780"/>
    <w:rsid w:val="00B62410"/>
    <w:rsid w:val="00B63DAA"/>
    <w:rsid w:val="00B64951"/>
    <w:rsid w:val="00B649C5"/>
    <w:rsid w:val="00B651C0"/>
    <w:rsid w:val="00B65A7B"/>
    <w:rsid w:val="00B66744"/>
    <w:rsid w:val="00B6699A"/>
    <w:rsid w:val="00B67260"/>
    <w:rsid w:val="00B67595"/>
    <w:rsid w:val="00B6759D"/>
    <w:rsid w:val="00B67E52"/>
    <w:rsid w:val="00B70849"/>
    <w:rsid w:val="00B70AC3"/>
    <w:rsid w:val="00B70AFE"/>
    <w:rsid w:val="00B71696"/>
    <w:rsid w:val="00B716B9"/>
    <w:rsid w:val="00B72554"/>
    <w:rsid w:val="00B72703"/>
    <w:rsid w:val="00B72F7B"/>
    <w:rsid w:val="00B73C46"/>
    <w:rsid w:val="00B7483F"/>
    <w:rsid w:val="00B74D6E"/>
    <w:rsid w:val="00B74DB4"/>
    <w:rsid w:val="00B751B4"/>
    <w:rsid w:val="00B75280"/>
    <w:rsid w:val="00B80074"/>
    <w:rsid w:val="00B80704"/>
    <w:rsid w:val="00B81884"/>
    <w:rsid w:val="00B81E92"/>
    <w:rsid w:val="00B8245B"/>
    <w:rsid w:val="00B82F8F"/>
    <w:rsid w:val="00B83879"/>
    <w:rsid w:val="00B840A7"/>
    <w:rsid w:val="00B84B01"/>
    <w:rsid w:val="00B853C7"/>
    <w:rsid w:val="00B868B9"/>
    <w:rsid w:val="00B868EA"/>
    <w:rsid w:val="00B86E54"/>
    <w:rsid w:val="00B87C57"/>
    <w:rsid w:val="00B90158"/>
    <w:rsid w:val="00B90625"/>
    <w:rsid w:val="00B906C1"/>
    <w:rsid w:val="00B90A07"/>
    <w:rsid w:val="00B90E7B"/>
    <w:rsid w:val="00B92001"/>
    <w:rsid w:val="00B9226A"/>
    <w:rsid w:val="00B922CC"/>
    <w:rsid w:val="00B9233F"/>
    <w:rsid w:val="00B9299B"/>
    <w:rsid w:val="00B92A03"/>
    <w:rsid w:val="00B92A54"/>
    <w:rsid w:val="00B92D42"/>
    <w:rsid w:val="00B92F90"/>
    <w:rsid w:val="00B9309A"/>
    <w:rsid w:val="00B938F9"/>
    <w:rsid w:val="00B93B73"/>
    <w:rsid w:val="00B93EBF"/>
    <w:rsid w:val="00B9495B"/>
    <w:rsid w:val="00B94CF5"/>
    <w:rsid w:val="00B95081"/>
    <w:rsid w:val="00B95396"/>
    <w:rsid w:val="00B96B76"/>
    <w:rsid w:val="00B96DFE"/>
    <w:rsid w:val="00B97BCC"/>
    <w:rsid w:val="00BA00D6"/>
    <w:rsid w:val="00BA107D"/>
    <w:rsid w:val="00BA183B"/>
    <w:rsid w:val="00BA2A91"/>
    <w:rsid w:val="00BA2FE3"/>
    <w:rsid w:val="00BA3477"/>
    <w:rsid w:val="00BA35DB"/>
    <w:rsid w:val="00BA3D70"/>
    <w:rsid w:val="00BA442F"/>
    <w:rsid w:val="00BA4FFA"/>
    <w:rsid w:val="00BA5369"/>
    <w:rsid w:val="00BA59D2"/>
    <w:rsid w:val="00BA6771"/>
    <w:rsid w:val="00BA69D2"/>
    <w:rsid w:val="00BA6E94"/>
    <w:rsid w:val="00BB0A8D"/>
    <w:rsid w:val="00BB0D10"/>
    <w:rsid w:val="00BB230B"/>
    <w:rsid w:val="00BB23DC"/>
    <w:rsid w:val="00BB249E"/>
    <w:rsid w:val="00BB29EB"/>
    <w:rsid w:val="00BB2CB3"/>
    <w:rsid w:val="00BB3559"/>
    <w:rsid w:val="00BB3C8B"/>
    <w:rsid w:val="00BB4BF2"/>
    <w:rsid w:val="00BB52B8"/>
    <w:rsid w:val="00BB5D4F"/>
    <w:rsid w:val="00BB6C35"/>
    <w:rsid w:val="00BB7800"/>
    <w:rsid w:val="00BC04BA"/>
    <w:rsid w:val="00BC0582"/>
    <w:rsid w:val="00BC07F3"/>
    <w:rsid w:val="00BC094D"/>
    <w:rsid w:val="00BC0D24"/>
    <w:rsid w:val="00BC1261"/>
    <w:rsid w:val="00BC1381"/>
    <w:rsid w:val="00BC1E21"/>
    <w:rsid w:val="00BC23FB"/>
    <w:rsid w:val="00BC26EE"/>
    <w:rsid w:val="00BC3472"/>
    <w:rsid w:val="00BC3615"/>
    <w:rsid w:val="00BC3FBC"/>
    <w:rsid w:val="00BC4213"/>
    <w:rsid w:val="00BC45D1"/>
    <w:rsid w:val="00BC4D44"/>
    <w:rsid w:val="00BC7D53"/>
    <w:rsid w:val="00BD1439"/>
    <w:rsid w:val="00BD17E5"/>
    <w:rsid w:val="00BD232D"/>
    <w:rsid w:val="00BD2CB3"/>
    <w:rsid w:val="00BD2E72"/>
    <w:rsid w:val="00BD360B"/>
    <w:rsid w:val="00BD3E54"/>
    <w:rsid w:val="00BD4183"/>
    <w:rsid w:val="00BD4585"/>
    <w:rsid w:val="00BD49F2"/>
    <w:rsid w:val="00BD4DEE"/>
    <w:rsid w:val="00BD4E67"/>
    <w:rsid w:val="00BD4EA4"/>
    <w:rsid w:val="00BD6CE9"/>
    <w:rsid w:val="00BD7AF9"/>
    <w:rsid w:val="00BE061D"/>
    <w:rsid w:val="00BE0B3A"/>
    <w:rsid w:val="00BE146A"/>
    <w:rsid w:val="00BE1BC9"/>
    <w:rsid w:val="00BE2C02"/>
    <w:rsid w:val="00BE2DD1"/>
    <w:rsid w:val="00BE408C"/>
    <w:rsid w:val="00BE54CC"/>
    <w:rsid w:val="00BE56BD"/>
    <w:rsid w:val="00BE73CF"/>
    <w:rsid w:val="00BF0FE6"/>
    <w:rsid w:val="00BF1177"/>
    <w:rsid w:val="00BF1602"/>
    <w:rsid w:val="00BF181B"/>
    <w:rsid w:val="00BF1ACA"/>
    <w:rsid w:val="00BF1BF2"/>
    <w:rsid w:val="00BF1F1E"/>
    <w:rsid w:val="00BF3598"/>
    <w:rsid w:val="00BF462E"/>
    <w:rsid w:val="00BF4A74"/>
    <w:rsid w:val="00BF532B"/>
    <w:rsid w:val="00BF587A"/>
    <w:rsid w:val="00BF5B15"/>
    <w:rsid w:val="00BF5D79"/>
    <w:rsid w:val="00BF6A1F"/>
    <w:rsid w:val="00BF7861"/>
    <w:rsid w:val="00BF7977"/>
    <w:rsid w:val="00C000C2"/>
    <w:rsid w:val="00C001AD"/>
    <w:rsid w:val="00C01439"/>
    <w:rsid w:val="00C01519"/>
    <w:rsid w:val="00C02459"/>
    <w:rsid w:val="00C025D6"/>
    <w:rsid w:val="00C02E17"/>
    <w:rsid w:val="00C02EA1"/>
    <w:rsid w:val="00C0370D"/>
    <w:rsid w:val="00C03769"/>
    <w:rsid w:val="00C03849"/>
    <w:rsid w:val="00C041AC"/>
    <w:rsid w:val="00C0568E"/>
    <w:rsid w:val="00C067AE"/>
    <w:rsid w:val="00C102C4"/>
    <w:rsid w:val="00C104D7"/>
    <w:rsid w:val="00C10695"/>
    <w:rsid w:val="00C10804"/>
    <w:rsid w:val="00C108B7"/>
    <w:rsid w:val="00C10A81"/>
    <w:rsid w:val="00C12570"/>
    <w:rsid w:val="00C12593"/>
    <w:rsid w:val="00C1282E"/>
    <w:rsid w:val="00C12B47"/>
    <w:rsid w:val="00C133E6"/>
    <w:rsid w:val="00C14205"/>
    <w:rsid w:val="00C14DC4"/>
    <w:rsid w:val="00C14E69"/>
    <w:rsid w:val="00C1508B"/>
    <w:rsid w:val="00C17BF8"/>
    <w:rsid w:val="00C17C26"/>
    <w:rsid w:val="00C20FF3"/>
    <w:rsid w:val="00C214BC"/>
    <w:rsid w:val="00C218C4"/>
    <w:rsid w:val="00C22A41"/>
    <w:rsid w:val="00C23176"/>
    <w:rsid w:val="00C232A7"/>
    <w:rsid w:val="00C23A00"/>
    <w:rsid w:val="00C23A44"/>
    <w:rsid w:val="00C24C72"/>
    <w:rsid w:val="00C24EFF"/>
    <w:rsid w:val="00C250A7"/>
    <w:rsid w:val="00C25156"/>
    <w:rsid w:val="00C25EDF"/>
    <w:rsid w:val="00C25F42"/>
    <w:rsid w:val="00C27014"/>
    <w:rsid w:val="00C27024"/>
    <w:rsid w:val="00C270BC"/>
    <w:rsid w:val="00C27451"/>
    <w:rsid w:val="00C276F1"/>
    <w:rsid w:val="00C27980"/>
    <w:rsid w:val="00C27CD6"/>
    <w:rsid w:val="00C309B2"/>
    <w:rsid w:val="00C30A66"/>
    <w:rsid w:val="00C30C66"/>
    <w:rsid w:val="00C30E02"/>
    <w:rsid w:val="00C31520"/>
    <w:rsid w:val="00C3179E"/>
    <w:rsid w:val="00C32199"/>
    <w:rsid w:val="00C335C1"/>
    <w:rsid w:val="00C34B56"/>
    <w:rsid w:val="00C34F5A"/>
    <w:rsid w:val="00C359B5"/>
    <w:rsid w:val="00C36AA8"/>
    <w:rsid w:val="00C37C86"/>
    <w:rsid w:val="00C407BE"/>
    <w:rsid w:val="00C417EC"/>
    <w:rsid w:val="00C41D0B"/>
    <w:rsid w:val="00C425E6"/>
    <w:rsid w:val="00C43601"/>
    <w:rsid w:val="00C43D41"/>
    <w:rsid w:val="00C43E5E"/>
    <w:rsid w:val="00C43F46"/>
    <w:rsid w:val="00C44005"/>
    <w:rsid w:val="00C4418D"/>
    <w:rsid w:val="00C446CD"/>
    <w:rsid w:val="00C457ED"/>
    <w:rsid w:val="00C46110"/>
    <w:rsid w:val="00C461A8"/>
    <w:rsid w:val="00C47570"/>
    <w:rsid w:val="00C5018E"/>
    <w:rsid w:val="00C50A49"/>
    <w:rsid w:val="00C50A9D"/>
    <w:rsid w:val="00C516FB"/>
    <w:rsid w:val="00C5185B"/>
    <w:rsid w:val="00C51F70"/>
    <w:rsid w:val="00C52F47"/>
    <w:rsid w:val="00C53279"/>
    <w:rsid w:val="00C5355C"/>
    <w:rsid w:val="00C54492"/>
    <w:rsid w:val="00C55ECD"/>
    <w:rsid w:val="00C6099B"/>
    <w:rsid w:val="00C609A7"/>
    <w:rsid w:val="00C61144"/>
    <w:rsid w:val="00C6190B"/>
    <w:rsid w:val="00C61BC6"/>
    <w:rsid w:val="00C626EB"/>
    <w:rsid w:val="00C63053"/>
    <w:rsid w:val="00C63668"/>
    <w:rsid w:val="00C642A0"/>
    <w:rsid w:val="00C6439F"/>
    <w:rsid w:val="00C64AD8"/>
    <w:rsid w:val="00C64D1F"/>
    <w:rsid w:val="00C65122"/>
    <w:rsid w:val="00C651E8"/>
    <w:rsid w:val="00C6524D"/>
    <w:rsid w:val="00C666F8"/>
    <w:rsid w:val="00C6704A"/>
    <w:rsid w:val="00C677D2"/>
    <w:rsid w:val="00C67963"/>
    <w:rsid w:val="00C67AD9"/>
    <w:rsid w:val="00C67FE7"/>
    <w:rsid w:val="00C7007D"/>
    <w:rsid w:val="00C7059C"/>
    <w:rsid w:val="00C70FAA"/>
    <w:rsid w:val="00C717B9"/>
    <w:rsid w:val="00C72AE8"/>
    <w:rsid w:val="00C73183"/>
    <w:rsid w:val="00C731FF"/>
    <w:rsid w:val="00C73EBA"/>
    <w:rsid w:val="00C74407"/>
    <w:rsid w:val="00C74A06"/>
    <w:rsid w:val="00C75F95"/>
    <w:rsid w:val="00C76D0B"/>
    <w:rsid w:val="00C777A8"/>
    <w:rsid w:val="00C77A90"/>
    <w:rsid w:val="00C77D91"/>
    <w:rsid w:val="00C8002F"/>
    <w:rsid w:val="00C81440"/>
    <w:rsid w:val="00C81935"/>
    <w:rsid w:val="00C81EFA"/>
    <w:rsid w:val="00C8229F"/>
    <w:rsid w:val="00C82805"/>
    <w:rsid w:val="00C82A85"/>
    <w:rsid w:val="00C85316"/>
    <w:rsid w:val="00C8559B"/>
    <w:rsid w:val="00C858BE"/>
    <w:rsid w:val="00C85DA7"/>
    <w:rsid w:val="00C86434"/>
    <w:rsid w:val="00C86CCA"/>
    <w:rsid w:val="00C877BF"/>
    <w:rsid w:val="00C87DE2"/>
    <w:rsid w:val="00C90C93"/>
    <w:rsid w:val="00C9178B"/>
    <w:rsid w:val="00C926B2"/>
    <w:rsid w:val="00C952BA"/>
    <w:rsid w:val="00C9549F"/>
    <w:rsid w:val="00C95727"/>
    <w:rsid w:val="00C958FD"/>
    <w:rsid w:val="00C95BA7"/>
    <w:rsid w:val="00C95D3E"/>
    <w:rsid w:val="00C969E9"/>
    <w:rsid w:val="00C97B21"/>
    <w:rsid w:val="00C97DF6"/>
    <w:rsid w:val="00CA0352"/>
    <w:rsid w:val="00CA0AFD"/>
    <w:rsid w:val="00CA2148"/>
    <w:rsid w:val="00CA432C"/>
    <w:rsid w:val="00CA4D01"/>
    <w:rsid w:val="00CA591E"/>
    <w:rsid w:val="00CA59D9"/>
    <w:rsid w:val="00CA5A8D"/>
    <w:rsid w:val="00CA5B02"/>
    <w:rsid w:val="00CA6717"/>
    <w:rsid w:val="00CA6BCD"/>
    <w:rsid w:val="00CA7415"/>
    <w:rsid w:val="00CA78D4"/>
    <w:rsid w:val="00CB0433"/>
    <w:rsid w:val="00CB1C79"/>
    <w:rsid w:val="00CB24B7"/>
    <w:rsid w:val="00CB27C8"/>
    <w:rsid w:val="00CB2BB0"/>
    <w:rsid w:val="00CB2E3F"/>
    <w:rsid w:val="00CB36B6"/>
    <w:rsid w:val="00CB3923"/>
    <w:rsid w:val="00CB4611"/>
    <w:rsid w:val="00CB4802"/>
    <w:rsid w:val="00CB4D04"/>
    <w:rsid w:val="00CB4ED6"/>
    <w:rsid w:val="00CB533B"/>
    <w:rsid w:val="00CB56F4"/>
    <w:rsid w:val="00CB59A0"/>
    <w:rsid w:val="00CB5C09"/>
    <w:rsid w:val="00CB632B"/>
    <w:rsid w:val="00CB6723"/>
    <w:rsid w:val="00CB75F8"/>
    <w:rsid w:val="00CC00C8"/>
    <w:rsid w:val="00CC04E7"/>
    <w:rsid w:val="00CC0B83"/>
    <w:rsid w:val="00CC1267"/>
    <w:rsid w:val="00CC1971"/>
    <w:rsid w:val="00CC2477"/>
    <w:rsid w:val="00CC3447"/>
    <w:rsid w:val="00CC3B72"/>
    <w:rsid w:val="00CC4372"/>
    <w:rsid w:val="00CC4CE2"/>
    <w:rsid w:val="00CC4FBA"/>
    <w:rsid w:val="00CC6073"/>
    <w:rsid w:val="00CC680E"/>
    <w:rsid w:val="00CC69B6"/>
    <w:rsid w:val="00CC6AF1"/>
    <w:rsid w:val="00CC786E"/>
    <w:rsid w:val="00CC7D80"/>
    <w:rsid w:val="00CC7DF2"/>
    <w:rsid w:val="00CD0055"/>
    <w:rsid w:val="00CD0D44"/>
    <w:rsid w:val="00CD100D"/>
    <w:rsid w:val="00CD130C"/>
    <w:rsid w:val="00CD1E97"/>
    <w:rsid w:val="00CD2402"/>
    <w:rsid w:val="00CD256D"/>
    <w:rsid w:val="00CD2C1A"/>
    <w:rsid w:val="00CD33EE"/>
    <w:rsid w:val="00CD3BA0"/>
    <w:rsid w:val="00CD4201"/>
    <w:rsid w:val="00CD57C8"/>
    <w:rsid w:val="00CD6688"/>
    <w:rsid w:val="00CD6846"/>
    <w:rsid w:val="00CD7072"/>
    <w:rsid w:val="00CD7D3E"/>
    <w:rsid w:val="00CE048C"/>
    <w:rsid w:val="00CE1731"/>
    <w:rsid w:val="00CE2332"/>
    <w:rsid w:val="00CE267A"/>
    <w:rsid w:val="00CE281A"/>
    <w:rsid w:val="00CE2855"/>
    <w:rsid w:val="00CE288E"/>
    <w:rsid w:val="00CE2A27"/>
    <w:rsid w:val="00CE3122"/>
    <w:rsid w:val="00CE337E"/>
    <w:rsid w:val="00CE3B06"/>
    <w:rsid w:val="00CE48E5"/>
    <w:rsid w:val="00CE4D7A"/>
    <w:rsid w:val="00CE4D8E"/>
    <w:rsid w:val="00CE59BF"/>
    <w:rsid w:val="00CE5C3F"/>
    <w:rsid w:val="00CE65B6"/>
    <w:rsid w:val="00CE6ED9"/>
    <w:rsid w:val="00CE78EB"/>
    <w:rsid w:val="00CE792F"/>
    <w:rsid w:val="00CF09C8"/>
    <w:rsid w:val="00CF2A78"/>
    <w:rsid w:val="00CF34FC"/>
    <w:rsid w:val="00CF42B2"/>
    <w:rsid w:val="00CF44A6"/>
    <w:rsid w:val="00CF57F3"/>
    <w:rsid w:val="00CF5BD8"/>
    <w:rsid w:val="00CF5C8A"/>
    <w:rsid w:val="00CF65D9"/>
    <w:rsid w:val="00CF6C7E"/>
    <w:rsid w:val="00CF7020"/>
    <w:rsid w:val="00D009B2"/>
    <w:rsid w:val="00D00A31"/>
    <w:rsid w:val="00D0135B"/>
    <w:rsid w:val="00D017C4"/>
    <w:rsid w:val="00D0186D"/>
    <w:rsid w:val="00D02790"/>
    <w:rsid w:val="00D03AA1"/>
    <w:rsid w:val="00D049DA"/>
    <w:rsid w:val="00D0505B"/>
    <w:rsid w:val="00D0587A"/>
    <w:rsid w:val="00D061E7"/>
    <w:rsid w:val="00D069CA"/>
    <w:rsid w:val="00D06C05"/>
    <w:rsid w:val="00D10699"/>
    <w:rsid w:val="00D11DDC"/>
    <w:rsid w:val="00D122CF"/>
    <w:rsid w:val="00D13289"/>
    <w:rsid w:val="00D134EB"/>
    <w:rsid w:val="00D14D1B"/>
    <w:rsid w:val="00D155CD"/>
    <w:rsid w:val="00D16F29"/>
    <w:rsid w:val="00D16F87"/>
    <w:rsid w:val="00D17337"/>
    <w:rsid w:val="00D17D60"/>
    <w:rsid w:val="00D17E92"/>
    <w:rsid w:val="00D216BC"/>
    <w:rsid w:val="00D216C1"/>
    <w:rsid w:val="00D21A7A"/>
    <w:rsid w:val="00D22F92"/>
    <w:rsid w:val="00D24696"/>
    <w:rsid w:val="00D253F4"/>
    <w:rsid w:val="00D279A4"/>
    <w:rsid w:val="00D27A93"/>
    <w:rsid w:val="00D27FD6"/>
    <w:rsid w:val="00D30028"/>
    <w:rsid w:val="00D3042C"/>
    <w:rsid w:val="00D32159"/>
    <w:rsid w:val="00D331ED"/>
    <w:rsid w:val="00D33369"/>
    <w:rsid w:val="00D338E4"/>
    <w:rsid w:val="00D33B76"/>
    <w:rsid w:val="00D33D51"/>
    <w:rsid w:val="00D34C9C"/>
    <w:rsid w:val="00D34D17"/>
    <w:rsid w:val="00D3529D"/>
    <w:rsid w:val="00D35542"/>
    <w:rsid w:val="00D356B4"/>
    <w:rsid w:val="00D35C54"/>
    <w:rsid w:val="00D367D7"/>
    <w:rsid w:val="00D379DF"/>
    <w:rsid w:val="00D40E72"/>
    <w:rsid w:val="00D41ACC"/>
    <w:rsid w:val="00D41CB5"/>
    <w:rsid w:val="00D42920"/>
    <w:rsid w:val="00D4294A"/>
    <w:rsid w:val="00D42FF9"/>
    <w:rsid w:val="00D43651"/>
    <w:rsid w:val="00D43B4A"/>
    <w:rsid w:val="00D45EFB"/>
    <w:rsid w:val="00D46170"/>
    <w:rsid w:val="00D46B19"/>
    <w:rsid w:val="00D50332"/>
    <w:rsid w:val="00D505B0"/>
    <w:rsid w:val="00D50B6A"/>
    <w:rsid w:val="00D50B6F"/>
    <w:rsid w:val="00D50CEE"/>
    <w:rsid w:val="00D50D8A"/>
    <w:rsid w:val="00D542DA"/>
    <w:rsid w:val="00D557FD"/>
    <w:rsid w:val="00D55C60"/>
    <w:rsid w:val="00D5608D"/>
    <w:rsid w:val="00D56306"/>
    <w:rsid w:val="00D5639E"/>
    <w:rsid w:val="00D56DA2"/>
    <w:rsid w:val="00D57568"/>
    <w:rsid w:val="00D57F89"/>
    <w:rsid w:val="00D600E8"/>
    <w:rsid w:val="00D61218"/>
    <w:rsid w:val="00D61802"/>
    <w:rsid w:val="00D6195A"/>
    <w:rsid w:val="00D61CF3"/>
    <w:rsid w:val="00D61E80"/>
    <w:rsid w:val="00D6253A"/>
    <w:rsid w:val="00D63860"/>
    <w:rsid w:val="00D63892"/>
    <w:rsid w:val="00D64352"/>
    <w:rsid w:val="00D64D83"/>
    <w:rsid w:val="00D6502E"/>
    <w:rsid w:val="00D65989"/>
    <w:rsid w:val="00D66EE5"/>
    <w:rsid w:val="00D67817"/>
    <w:rsid w:val="00D70295"/>
    <w:rsid w:val="00D71971"/>
    <w:rsid w:val="00D72A97"/>
    <w:rsid w:val="00D732AF"/>
    <w:rsid w:val="00D732D5"/>
    <w:rsid w:val="00D7356B"/>
    <w:rsid w:val="00D739F3"/>
    <w:rsid w:val="00D73C45"/>
    <w:rsid w:val="00D74050"/>
    <w:rsid w:val="00D7416C"/>
    <w:rsid w:val="00D74B51"/>
    <w:rsid w:val="00D7591D"/>
    <w:rsid w:val="00D767F3"/>
    <w:rsid w:val="00D76D9B"/>
    <w:rsid w:val="00D76F49"/>
    <w:rsid w:val="00D77B72"/>
    <w:rsid w:val="00D77BC2"/>
    <w:rsid w:val="00D77BD3"/>
    <w:rsid w:val="00D77E32"/>
    <w:rsid w:val="00D77E9B"/>
    <w:rsid w:val="00D800C7"/>
    <w:rsid w:val="00D80597"/>
    <w:rsid w:val="00D81C68"/>
    <w:rsid w:val="00D82ED3"/>
    <w:rsid w:val="00D82EE5"/>
    <w:rsid w:val="00D835E8"/>
    <w:rsid w:val="00D83EEB"/>
    <w:rsid w:val="00D8490A"/>
    <w:rsid w:val="00D84998"/>
    <w:rsid w:val="00D84B30"/>
    <w:rsid w:val="00D85870"/>
    <w:rsid w:val="00D868B3"/>
    <w:rsid w:val="00D86ABE"/>
    <w:rsid w:val="00D876A3"/>
    <w:rsid w:val="00D90A10"/>
    <w:rsid w:val="00D90EF8"/>
    <w:rsid w:val="00D913FD"/>
    <w:rsid w:val="00D920F5"/>
    <w:rsid w:val="00D92ED9"/>
    <w:rsid w:val="00D941C2"/>
    <w:rsid w:val="00D95C33"/>
    <w:rsid w:val="00D95ED3"/>
    <w:rsid w:val="00D95F89"/>
    <w:rsid w:val="00D96514"/>
    <w:rsid w:val="00DA040E"/>
    <w:rsid w:val="00DA0A2D"/>
    <w:rsid w:val="00DA0DA1"/>
    <w:rsid w:val="00DA1107"/>
    <w:rsid w:val="00DA1201"/>
    <w:rsid w:val="00DA18E8"/>
    <w:rsid w:val="00DA1994"/>
    <w:rsid w:val="00DA2EDB"/>
    <w:rsid w:val="00DA310A"/>
    <w:rsid w:val="00DA34C6"/>
    <w:rsid w:val="00DA361B"/>
    <w:rsid w:val="00DA3799"/>
    <w:rsid w:val="00DA4B21"/>
    <w:rsid w:val="00DA598B"/>
    <w:rsid w:val="00DA5EFC"/>
    <w:rsid w:val="00DA7B02"/>
    <w:rsid w:val="00DA7BAA"/>
    <w:rsid w:val="00DB034B"/>
    <w:rsid w:val="00DB09EB"/>
    <w:rsid w:val="00DB155A"/>
    <w:rsid w:val="00DB358E"/>
    <w:rsid w:val="00DB364E"/>
    <w:rsid w:val="00DB3724"/>
    <w:rsid w:val="00DB3F90"/>
    <w:rsid w:val="00DB42A0"/>
    <w:rsid w:val="00DB43F9"/>
    <w:rsid w:val="00DB48D7"/>
    <w:rsid w:val="00DB4F52"/>
    <w:rsid w:val="00DB594E"/>
    <w:rsid w:val="00DB5F1F"/>
    <w:rsid w:val="00DB620F"/>
    <w:rsid w:val="00DB69D4"/>
    <w:rsid w:val="00DB7425"/>
    <w:rsid w:val="00DB7F15"/>
    <w:rsid w:val="00DC0813"/>
    <w:rsid w:val="00DC0B32"/>
    <w:rsid w:val="00DC141B"/>
    <w:rsid w:val="00DC2080"/>
    <w:rsid w:val="00DC263F"/>
    <w:rsid w:val="00DC431A"/>
    <w:rsid w:val="00DC43A4"/>
    <w:rsid w:val="00DC4889"/>
    <w:rsid w:val="00DC4CA3"/>
    <w:rsid w:val="00DC5170"/>
    <w:rsid w:val="00DC5595"/>
    <w:rsid w:val="00DC57C5"/>
    <w:rsid w:val="00DC5B82"/>
    <w:rsid w:val="00DC638C"/>
    <w:rsid w:val="00DC6A9B"/>
    <w:rsid w:val="00DC7729"/>
    <w:rsid w:val="00DD0A91"/>
    <w:rsid w:val="00DD12CC"/>
    <w:rsid w:val="00DD1F91"/>
    <w:rsid w:val="00DD2DE2"/>
    <w:rsid w:val="00DD2E2E"/>
    <w:rsid w:val="00DD392D"/>
    <w:rsid w:val="00DD430F"/>
    <w:rsid w:val="00DD47AA"/>
    <w:rsid w:val="00DD5C11"/>
    <w:rsid w:val="00DD71B7"/>
    <w:rsid w:val="00DD7211"/>
    <w:rsid w:val="00DD7539"/>
    <w:rsid w:val="00DE01C6"/>
    <w:rsid w:val="00DE0B6B"/>
    <w:rsid w:val="00DE0C80"/>
    <w:rsid w:val="00DE0CD8"/>
    <w:rsid w:val="00DE1BC1"/>
    <w:rsid w:val="00DE1C35"/>
    <w:rsid w:val="00DE230F"/>
    <w:rsid w:val="00DE25B2"/>
    <w:rsid w:val="00DE291C"/>
    <w:rsid w:val="00DE2ECB"/>
    <w:rsid w:val="00DE32FC"/>
    <w:rsid w:val="00DE36CC"/>
    <w:rsid w:val="00DE43B3"/>
    <w:rsid w:val="00DE4D71"/>
    <w:rsid w:val="00DE5A08"/>
    <w:rsid w:val="00DE5DEE"/>
    <w:rsid w:val="00DE5FA3"/>
    <w:rsid w:val="00DE668C"/>
    <w:rsid w:val="00DE6778"/>
    <w:rsid w:val="00DE6DC2"/>
    <w:rsid w:val="00DF0797"/>
    <w:rsid w:val="00DF0A11"/>
    <w:rsid w:val="00DF0E2A"/>
    <w:rsid w:val="00DF0F23"/>
    <w:rsid w:val="00DF1100"/>
    <w:rsid w:val="00DF1950"/>
    <w:rsid w:val="00DF2382"/>
    <w:rsid w:val="00DF3331"/>
    <w:rsid w:val="00DF418C"/>
    <w:rsid w:val="00DF42AB"/>
    <w:rsid w:val="00DF4BB0"/>
    <w:rsid w:val="00DF4FB1"/>
    <w:rsid w:val="00DF5A65"/>
    <w:rsid w:val="00DF5D4D"/>
    <w:rsid w:val="00DF7B1C"/>
    <w:rsid w:val="00DF7DB8"/>
    <w:rsid w:val="00E00B60"/>
    <w:rsid w:val="00E01105"/>
    <w:rsid w:val="00E0215A"/>
    <w:rsid w:val="00E03636"/>
    <w:rsid w:val="00E04368"/>
    <w:rsid w:val="00E04871"/>
    <w:rsid w:val="00E04EF4"/>
    <w:rsid w:val="00E06C35"/>
    <w:rsid w:val="00E06F6F"/>
    <w:rsid w:val="00E07474"/>
    <w:rsid w:val="00E07F0B"/>
    <w:rsid w:val="00E101D1"/>
    <w:rsid w:val="00E10398"/>
    <w:rsid w:val="00E104B5"/>
    <w:rsid w:val="00E10EA3"/>
    <w:rsid w:val="00E1144A"/>
    <w:rsid w:val="00E1234E"/>
    <w:rsid w:val="00E131E6"/>
    <w:rsid w:val="00E1327F"/>
    <w:rsid w:val="00E13811"/>
    <w:rsid w:val="00E1382C"/>
    <w:rsid w:val="00E14779"/>
    <w:rsid w:val="00E1536A"/>
    <w:rsid w:val="00E16044"/>
    <w:rsid w:val="00E166A1"/>
    <w:rsid w:val="00E16B22"/>
    <w:rsid w:val="00E16F82"/>
    <w:rsid w:val="00E17FB3"/>
    <w:rsid w:val="00E200D1"/>
    <w:rsid w:val="00E209CF"/>
    <w:rsid w:val="00E20A19"/>
    <w:rsid w:val="00E212CD"/>
    <w:rsid w:val="00E2186D"/>
    <w:rsid w:val="00E21E92"/>
    <w:rsid w:val="00E21F59"/>
    <w:rsid w:val="00E22E72"/>
    <w:rsid w:val="00E23442"/>
    <w:rsid w:val="00E23CCE"/>
    <w:rsid w:val="00E23D4F"/>
    <w:rsid w:val="00E243D4"/>
    <w:rsid w:val="00E24622"/>
    <w:rsid w:val="00E254C5"/>
    <w:rsid w:val="00E259AA"/>
    <w:rsid w:val="00E25C27"/>
    <w:rsid w:val="00E26A69"/>
    <w:rsid w:val="00E270A3"/>
    <w:rsid w:val="00E27253"/>
    <w:rsid w:val="00E303D2"/>
    <w:rsid w:val="00E308A5"/>
    <w:rsid w:val="00E32B8D"/>
    <w:rsid w:val="00E33281"/>
    <w:rsid w:val="00E34C0C"/>
    <w:rsid w:val="00E34E38"/>
    <w:rsid w:val="00E35BE9"/>
    <w:rsid w:val="00E35F55"/>
    <w:rsid w:val="00E36081"/>
    <w:rsid w:val="00E361F3"/>
    <w:rsid w:val="00E36481"/>
    <w:rsid w:val="00E37742"/>
    <w:rsid w:val="00E37BAA"/>
    <w:rsid w:val="00E41733"/>
    <w:rsid w:val="00E41E73"/>
    <w:rsid w:val="00E422D2"/>
    <w:rsid w:val="00E44319"/>
    <w:rsid w:val="00E45DB7"/>
    <w:rsid w:val="00E4740B"/>
    <w:rsid w:val="00E500FA"/>
    <w:rsid w:val="00E50262"/>
    <w:rsid w:val="00E5033B"/>
    <w:rsid w:val="00E50D88"/>
    <w:rsid w:val="00E51042"/>
    <w:rsid w:val="00E5160D"/>
    <w:rsid w:val="00E5243B"/>
    <w:rsid w:val="00E5438A"/>
    <w:rsid w:val="00E547FA"/>
    <w:rsid w:val="00E54DC5"/>
    <w:rsid w:val="00E552DE"/>
    <w:rsid w:val="00E556D5"/>
    <w:rsid w:val="00E55A63"/>
    <w:rsid w:val="00E55ED4"/>
    <w:rsid w:val="00E56B13"/>
    <w:rsid w:val="00E5708C"/>
    <w:rsid w:val="00E57387"/>
    <w:rsid w:val="00E60D36"/>
    <w:rsid w:val="00E6152F"/>
    <w:rsid w:val="00E6282F"/>
    <w:rsid w:val="00E6372F"/>
    <w:rsid w:val="00E6405A"/>
    <w:rsid w:val="00E642CF"/>
    <w:rsid w:val="00E6440B"/>
    <w:rsid w:val="00E64AE1"/>
    <w:rsid w:val="00E64E83"/>
    <w:rsid w:val="00E6548E"/>
    <w:rsid w:val="00E65661"/>
    <w:rsid w:val="00E65E5B"/>
    <w:rsid w:val="00E65FFD"/>
    <w:rsid w:val="00E6607B"/>
    <w:rsid w:val="00E66429"/>
    <w:rsid w:val="00E6698D"/>
    <w:rsid w:val="00E66AF4"/>
    <w:rsid w:val="00E70503"/>
    <w:rsid w:val="00E70674"/>
    <w:rsid w:val="00E70D07"/>
    <w:rsid w:val="00E7138D"/>
    <w:rsid w:val="00E71609"/>
    <w:rsid w:val="00E721A1"/>
    <w:rsid w:val="00E72271"/>
    <w:rsid w:val="00E7330E"/>
    <w:rsid w:val="00E754B3"/>
    <w:rsid w:val="00E75D3F"/>
    <w:rsid w:val="00E75E5E"/>
    <w:rsid w:val="00E763D8"/>
    <w:rsid w:val="00E7672F"/>
    <w:rsid w:val="00E76FC1"/>
    <w:rsid w:val="00E77515"/>
    <w:rsid w:val="00E77ADB"/>
    <w:rsid w:val="00E80116"/>
    <w:rsid w:val="00E80D33"/>
    <w:rsid w:val="00E811F4"/>
    <w:rsid w:val="00E81560"/>
    <w:rsid w:val="00E81799"/>
    <w:rsid w:val="00E82155"/>
    <w:rsid w:val="00E82E9A"/>
    <w:rsid w:val="00E8307C"/>
    <w:rsid w:val="00E83764"/>
    <w:rsid w:val="00E83C3E"/>
    <w:rsid w:val="00E83E97"/>
    <w:rsid w:val="00E84136"/>
    <w:rsid w:val="00E8431B"/>
    <w:rsid w:val="00E84487"/>
    <w:rsid w:val="00E8468C"/>
    <w:rsid w:val="00E84CE5"/>
    <w:rsid w:val="00E851D5"/>
    <w:rsid w:val="00E860A3"/>
    <w:rsid w:val="00E86675"/>
    <w:rsid w:val="00E86712"/>
    <w:rsid w:val="00E86830"/>
    <w:rsid w:val="00E868DD"/>
    <w:rsid w:val="00E86F6B"/>
    <w:rsid w:val="00E9081B"/>
    <w:rsid w:val="00E90A31"/>
    <w:rsid w:val="00E90B3B"/>
    <w:rsid w:val="00E90DC0"/>
    <w:rsid w:val="00E915BD"/>
    <w:rsid w:val="00E918BD"/>
    <w:rsid w:val="00E918F9"/>
    <w:rsid w:val="00E91B17"/>
    <w:rsid w:val="00E91E36"/>
    <w:rsid w:val="00E91FCA"/>
    <w:rsid w:val="00E924E4"/>
    <w:rsid w:val="00E927D3"/>
    <w:rsid w:val="00E92C4C"/>
    <w:rsid w:val="00E92E1D"/>
    <w:rsid w:val="00E936A0"/>
    <w:rsid w:val="00E936E8"/>
    <w:rsid w:val="00E93A4D"/>
    <w:rsid w:val="00E94B69"/>
    <w:rsid w:val="00E95BB2"/>
    <w:rsid w:val="00E96412"/>
    <w:rsid w:val="00E96CB8"/>
    <w:rsid w:val="00EA0CAF"/>
    <w:rsid w:val="00EA0D1D"/>
    <w:rsid w:val="00EA1C87"/>
    <w:rsid w:val="00EA21E7"/>
    <w:rsid w:val="00EA24B1"/>
    <w:rsid w:val="00EA27BE"/>
    <w:rsid w:val="00EA59F7"/>
    <w:rsid w:val="00EA5F3C"/>
    <w:rsid w:val="00EA5FD4"/>
    <w:rsid w:val="00EA77A0"/>
    <w:rsid w:val="00EB032F"/>
    <w:rsid w:val="00EB0B41"/>
    <w:rsid w:val="00EB161C"/>
    <w:rsid w:val="00EB211A"/>
    <w:rsid w:val="00EB2212"/>
    <w:rsid w:val="00EB28BC"/>
    <w:rsid w:val="00EB2A15"/>
    <w:rsid w:val="00EB2CC9"/>
    <w:rsid w:val="00EB2E70"/>
    <w:rsid w:val="00EB3194"/>
    <w:rsid w:val="00EB40C4"/>
    <w:rsid w:val="00EB4F60"/>
    <w:rsid w:val="00EB55EA"/>
    <w:rsid w:val="00EB583E"/>
    <w:rsid w:val="00EB58F4"/>
    <w:rsid w:val="00EB593D"/>
    <w:rsid w:val="00EB6367"/>
    <w:rsid w:val="00EB68FA"/>
    <w:rsid w:val="00EC0603"/>
    <w:rsid w:val="00EC16B1"/>
    <w:rsid w:val="00EC1801"/>
    <w:rsid w:val="00EC3569"/>
    <w:rsid w:val="00EC4B07"/>
    <w:rsid w:val="00EC4C26"/>
    <w:rsid w:val="00EC4CAA"/>
    <w:rsid w:val="00EC4F22"/>
    <w:rsid w:val="00EC5128"/>
    <w:rsid w:val="00EC5F04"/>
    <w:rsid w:val="00EC6DFE"/>
    <w:rsid w:val="00EC73CC"/>
    <w:rsid w:val="00EC7435"/>
    <w:rsid w:val="00EC7A8D"/>
    <w:rsid w:val="00ED127B"/>
    <w:rsid w:val="00ED14FD"/>
    <w:rsid w:val="00ED1A1D"/>
    <w:rsid w:val="00ED1CB3"/>
    <w:rsid w:val="00ED1D06"/>
    <w:rsid w:val="00ED3514"/>
    <w:rsid w:val="00ED3998"/>
    <w:rsid w:val="00ED4AF9"/>
    <w:rsid w:val="00ED4F03"/>
    <w:rsid w:val="00ED5293"/>
    <w:rsid w:val="00ED722F"/>
    <w:rsid w:val="00ED723E"/>
    <w:rsid w:val="00ED734C"/>
    <w:rsid w:val="00ED746F"/>
    <w:rsid w:val="00ED788C"/>
    <w:rsid w:val="00ED7ED4"/>
    <w:rsid w:val="00EE0658"/>
    <w:rsid w:val="00EE1468"/>
    <w:rsid w:val="00EE1579"/>
    <w:rsid w:val="00EE1E4B"/>
    <w:rsid w:val="00EE1F6F"/>
    <w:rsid w:val="00EE22CA"/>
    <w:rsid w:val="00EE261C"/>
    <w:rsid w:val="00EE2CC0"/>
    <w:rsid w:val="00EE2E31"/>
    <w:rsid w:val="00EE2FDF"/>
    <w:rsid w:val="00EE3F73"/>
    <w:rsid w:val="00EE4682"/>
    <w:rsid w:val="00EE498F"/>
    <w:rsid w:val="00EE4C78"/>
    <w:rsid w:val="00EE4E2F"/>
    <w:rsid w:val="00EE51A3"/>
    <w:rsid w:val="00EE56EE"/>
    <w:rsid w:val="00EE5E1A"/>
    <w:rsid w:val="00EE5EB6"/>
    <w:rsid w:val="00EE68FB"/>
    <w:rsid w:val="00EE72AC"/>
    <w:rsid w:val="00EF0196"/>
    <w:rsid w:val="00EF3751"/>
    <w:rsid w:val="00EF3C4B"/>
    <w:rsid w:val="00EF4C8F"/>
    <w:rsid w:val="00EF5304"/>
    <w:rsid w:val="00EF5E76"/>
    <w:rsid w:val="00EF60C6"/>
    <w:rsid w:val="00EF63F7"/>
    <w:rsid w:val="00EF707C"/>
    <w:rsid w:val="00EF747A"/>
    <w:rsid w:val="00F006A9"/>
    <w:rsid w:val="00F00CAF"/>
    <w:rsid w:val="00F0133A"/>
    <w:rsid w:val="00F01AF5"/>
    <w:rsid w:val="00F01E47"/>
    <w:rsid w:val="00F01E5F"/>
    <w:rsid w:val="00F03A3B"/>
    <w:rsid w:val="00F04094"/>
    <w:rsid w:val="00F04175"/>
    <w:rsid w:val="00F05348"/>
    <w:rsid w:val="00F0555A"/>
    <w:rsid w:val="00F06AEC"/>
    <w:rsid w:val="00F07039"/>
    <w:rsid w:val="00F07116"/>
    <w:rsid w:val="00F07738"/>
    <w:rsid w:val="00F07D7E"/>
    <w:rsid w:val="00F10179"/>
    <w:rsid w:val="00F10756"/>
    <w:rsid w:val="00F10B63"/>
    <w:rsid w:val="00F110D6"/>
    <w:rsid w:val="00F118ED"/>
    <w:rsid w:val="00F11A26"/>
    <w:rsid w:val="00F12212"/>
    <w:rsid w:val="00F128B3"/>
    <w:rsid w:val="00F1401A"/>
    <w:rsid w:val="00F15134"/>
    <w:rsid w:val="00F157F0"/>
    <w:rsid w:val="00F15D89"/>
    <w:rsid w:val="00F160BC"/>
    <w:rsid w:val="00F160E7"/>
    <w:rsid w:val="00F162EA"/>
    <w:rsid w:val="00F16397"/>
    <w:rsid w:val="00F16D98"/>
    <w:rsid w:val="00F170F2"/>
    <w:rsid w:val="00F215DC"/>
    <w:rsid w:val="00F21934"/>
    <w:rsid w:val="00F21AFC"/>
    <w:rsid w:val="00F22609"/>
    <w:rsid w:val="00F22895"/>
    <w:rsid w:val="00F22C9A"/>
    <w:rsid w:val="00F23172"/>
    <w:rsid w:val="00F233CE"/>
    <w:rsid w:val="00F241FD"/>
    <w:rsid w:val="00F24225"/>
    <w:rsid w:val="00F24AFA"/>
    <w:rsid w:val="00F24F52"/>
    <w:rsid w:val="00F25336"/>
    <w:rsid w:val="00F25799"/>
    <w:rsid w:val="00F26107"/>
    <w:rsid w:val="00F262D1"/>
    <w:rsid w:val="00F270DE"/>
    <w:rsid w:val="00F27333"/>
    <w:rsid w:val="00F2762E"/>
    <w:rsid w:val="00F27935"/>
    <w:rsid w:val="00F27BDE"/>
    <w:rsid w:val="00F27FB6"/>
    <w:rsid w:val="00F305B4"/>
    <w:rsid w:val="00F3088A"/>
    <w:rsid w:val="00F318F8"/>
    <w:rsid w:val="00F31BBE"/>
    <w:rsid w:val="00F31F2A"/>
    <w:rsid w:val="00F321A7"/>
    <w:rsid w:val="00F32327"/>
    <w:rsid w:val="00F3253B"/>
    <w:rsid w:val="00F32CE9"/>
    <w:rsid w:val="00F33527"/>
    <w:rsid w:val="00F33642"/>
    <w:rsid w:val="00F347D5"/>
    <w:rsid w:val="00F35059"/>
    <w:rsid w:val="00F35831"/>
    <w:rsid w:val="00F36835"/>
    <w:rsid w:val="00F36A39"/>
    <w:rsid w:val="00F36D14"/>
    <w:rsid w:val="00F40A3B"/>
    <w:rsid w:val="00F41089"/>
    <w:rsid w:val="00F413C9"/>
    <w:rsid w:val="00F429AF"/>
    <w:rsid w:val="00F44385"/>
    <w:rsid w:val="00F448A7"/>
    <w:rsid w:val="00F44BB0"/>
    <w:rsid w:val="00F44C40"/>
    <w:rsid w:val="00F46179"/>
    <w:rsid w:val="00F4632B"/>
    <w:rsid w:val="00F46C77"/>
    <w:rsid w:val="00F471E6"/>
    <w:rsid w:val="00F5124F"/>
    <w:rsid w:val="00F519DA"/>
    <w:rsid w:val="00F52485"/>
    <w:rsid w:val="00F5267D"/>
    <w:rsid w:val="00F533DC"/>
    <w:rsid w:val="00F53646"/>
    <w:rsid w:val="00F54078"/>
    <w:rsid w:val="00F542ED"/>
    <w:rsid w:val="00F54420"/>
    <w:rsid w:val="00F545AD"/>
    <w:rsid w:val="00F54A71"/>
    <w:rsid w:val="00F554C7"/>
    <w:rsid w:val="00F55824"/>
    <w:rsid w:val="00F55D23"/>
    <w:rsid w:val="00F56973"/>
    <w:rsid w:val="00F56D8A"/>
    <w:rsid w:val="00F57400"/>
    <w:rsid w:val="00F57C52"/>
    <w:rsid w:val="00F57D3C"/>
    <w:rsid w:val="00F60333"/>
    <w:rsid w:val="00F60888"/>
    <w:rsid w:val="00F6099A"/>
    <w:rsid w:val="00F60C9F"/>
    <w:rsid w:val="00F60FFB"/>
    <w:rsid w:val="00F61695"/>
    <w:rsid w:val="00F61E2D"/>
    <w:rsid w:val="00F6255D"/>
    <w:rsid w:val="00F62657"/>
    <w:rsid w:val="00F62A5D"/>
    <w:rsid w:val="00F62D54"/>
    <w:rsid w:val="00F63A8F"/>
    <w:rsid w:val="00F64473"/>
    <w:rsid w:val="00F64556"/>
    <w:rsid w:val="00F654F3"/>
    <w:rsid w:val="00F65627"/>
    <w:rsid w:val="00F66AD9"/>
    <w:rsid w:val="00F67CE6"/>
    <w:rsid w:val="00F700D2"/>
    <w:rsid w:val="00F718B3"/>
    <w:rsid w:val="00F74B7E"/>
    <w:rsid w:val="00F752EA"/>
    <w:rsid w:val="00F759A9"/>
    <w:rsid w:val="00F7655A"/>
    <w:rsid w:val="00F769AB"/>
    <w:rsid w:val="00F774B8"/>
    <w:rsid w:val="00F803CC"/>
    <w:rsid w:val="00F80B64"/>
    <w:rsid w:val="00F80D55"/>
    <w:rsid w:val="00F812B7"/>
    <w:rsid w:val="00F8152D"/>
    <w:rsid w:val="00F817D6"/>
    <w:rsid w:val="00F82BDE"/>
    <w:rsid w:val="00F8354D"/>
    <w:rsid w:val="00F838E0"/>
    <w:rsid w:val="00F839C0"/>
    <w:rsid w:val="00F84D1E"/>
    <w:rsid w:val="00F850B5"/>
    <w:rsid w:val="00F85518"/>
    <w:rsid w:val="00F856FA"/>
    <w:rsid w:val="00F85C82"/>
    <w:rsid w:val="00F87BD9"/>
    <w:rsid w:val="00F90416"/>
    <w:rsid w:val="00F908BB"/>
    <w:rsid w:val="00F9255D"/>
    <w:rsid w:val="00F927D8"/>
    <w:rsid w:val="00F92B58"/>
    <w:rsid w:val="00F9385E"/>
    <w:rsid w:val="00F942A2"/>
    <w:rsid w:val="00F94413"/>
    <w:rsid w:val="00F9483A"/>
    <w:rsid w:val="00F95210"/>
    <w:rsid w:val="00F96509"/>
    <w:rsid w:val="00F9798D"/>
    <w:rsid w:val="00FA09C8"/>
    <w:rsid w:val="00FA1212"/>
    <w:rsid w:val="00FA141F"/>
    <w:rsid w:val="00FA22C5"/>
    <w:rsid w:val="00FA27CF"/>
    <w:rsid w:val="00FA2CFE"/>
    <w:rsid w:val="00FA2F0F"/>
    <w:rsid w:val="00FA3200"/>
    <w:rsid w:val="00FA3548"/>
    <w:rsid w:val="00FA3B11"/>
    <w:rsid w:val="00FA467E"/>
    <w:rsid w:val="00FA575A"/>
    <w:rsid w:val="00FA5A54"/>
    <w:rsid w:val="00FA5F17"/>
    <w:rsid w:val="00FA6951"/>
    <w:rsid w:val="00FA6BB2"/>
    <w:rsid w:val="00FA72E0"/>
    <w:rsid w:val="00FB0D5B"/>
    <w:rsid w:val="00FB23D0"/>
    <w:rsid w:val="00FB2C4B"/>
    <w:rsid w:val="00FB48E7"/>
    <w:rsid w:val="00FB48F6"/>
    <w:rsid w:val="00FB5755"/>
    <w:rsid w:val="00FB5B21"/>
    <w:rsid w:val="00FB7CCB"/>
    <w:rsid w:val="00FB7E34"/>
    <w:rsid w:val="00FB7FB8"/>
    <w:rsid w:val="00FC1764"/>
    <w:rsid w:val="00FC22BF"/>
    <w:rsid w:val="00FC244B"/>
    <w:rsid w:val="00FC2D01"/>
    <w:rsid w:val="00FC3085"/>
    <w:rsid w:val="00FC3562"/>
    <w:rsid w:val="00FC53E1"/>
    <w:rsid w:val="00FC5692"/>
    <w:rsid w:val="00FC605F"/>
    <w:rsid w:val="00FC6120"/>
    <w:rsid w:val="00FC62FA"/>
    <w:rsid w:val="00FC69C3"/>
    <w:rsid w:val="00FC7D92"/>
    <w:rsid w:val="00FD01E0"/>
    <w:rsid w:val="00FD08C5"/>
    <w:rsid w:val="00FD1A1A"/>
    <w:rsid w:val="00FD1C16"/>
    <w:rsid w:val="00FD26FA"/>
    <w:rsid w:val="00FD300A"/>
    <w:rsid w:val="00FD325B"/>
    <w:rsid w:val="00FD39DD"/>
    <w:rsid w:val="00FD3FC6"/>
    <w:rsid w:val="00FD487A"/>
    <w:rsid w:val="00FD514C"/>
    <w:rsid w:val="00FD5C39"/>
    <w:rsid w:val="00FD5D3E"/>
    <w:rsid w:val="00FD6526"/>
    <w:rsid w:val="00FD6710"/>
    <w:rsid w:val="00FD6A4D"/>
    <w:rsid w:val="00FD722C"/>
    <w:rsid w:val="00FD7501"/>
    <w:rsid w:val="00FE08EE"/>
    <w:rsid w:val="00FE0CB8"/>
    <w:rsid w:val="00FE10D9"/>
    <w:rsid w:val="00FE1D22"/>
    <w:rsid w:val="00FE1DBF"/>
    <w:rsid w:val="00FE1FC4"/>
    <w:rsid w:val="00FE3146"/>
    <w:rsid w:val="00FE417C"/>
    <w:rsid w:val="00FE464A"/>
    <w:rsid w:val="00FE5816"/>
    <w:rsid w:val="00FE59D0"/>
    <w:rsid w:val="00FE5BDA"/>
    <w:rsid w:val="00FE5E50"/>
    <w:rsid w:val="00FE5F7D"/>
    <w:rsid w:val="00FE6230"/>
    <w:rsid w:val="00FE6EFB"/>
    <w:rsid w:val="00FF05D1"/>
    <w:rsid w:val="00FF0985"/>
    <w:rsid w:val="00FF1898"/>
    <w:rsid w:val="00FF1CC2"/>
    <w:rsid w:val="00FF2524"/>
    <w:rsid w:val="00FF30CE"/>
    <w:rsid w:val="00FF36AD"/>
    <w:rsid w:val="00FF3776"/>
    <w:rsid w:val="00FF47E2"/>
    <w:rsid w:val="00FF4CAF"/>
    <w:rsid w:val="00FF58DF"/>
    <w:rsid w:val="00FF648C"/>
    <w:rsid w:val="00FF6691"/>
    <w:rsid w:val="00FF763B"/>
    <w:rsid w:val="00FF7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0177"/>
    <o:shapelayout v:ext="edit">
      <o:idmap v:ext="edit" data="1"/>
    </o:shapelayout>
  </w:shapeDefaults>
  <w:decimalSymbol w:val="."/>
  <w:listSeparator w:val=","/>
  <w14:docId w14:val="3EAA6D54"/>
  <w15:docId w15:val="{10B002CB-A74D-4D3D-9A8E-748095A2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351"/>
    <w:rPr>
      <w:rFonts w:ascii="Arial" w:hAnsi="Arial"/>
      <w:sz w:val="22"/>
      <w:szCs w:val="24"/>
    </w:rPr>
  </w:style>
  <w:style w:type="paragraph" w:styleId="Heading1">
    <w:name w:val="heading 1"/>
    <w:basedOn w:val="Normal"/>
    <w:next w:val="Normal"/>
    <w:link w:val="Heading1Char"/>
    <w:qFormat/>
    <w:rsid w:val="00A56FC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0243A5"/>
    <w:pPr>
      <w:keepNext/>
      <w:spacing w:before="240" w:after="60"/>
      <w:outlineLvl w:val="1"/>
    </w:pPr>
    <w:rPr>
      <w:rFonts w:cs="Arial"/>
      <w:b/>
      <w:bCs/>
      <w:iCs/>
      <w:sz w:val="26"/>
      <w:szCs w:val="28"/>
    </w:rPr>
  </w:style>
  <w:style w:type="paragraph" w:styleId="Heading3">
    <w:name w:val="heading 3"/>
    <w:basedOn w:val="Normal"/>
    <w:next w:val="Normal"/>
    <w:link w:val="Heading3Char"/>
    <w:qFormat/>
    <w:rsid w:val="000243A5"/>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DAA"/>
    <w:rPr>
      <w:rFonts w:ascii="Arial" w:hAnsi="Arial" w:cs="Arial"/>
      <w:b/>
      <w:bCs/>
      <w:kern w:val="32"/>
      <w:sz w:val="32"/>
      <w:szCs w:val="32"/>
      <w:lang w:val="en-GB" w:eastAsia="en-GB" w:bidi="ar-SA"/>
    </w:rPr>
  </w:style>
  <w:style w:type="character" w:styleId="Hyperlink">
    <w:name w:val="Hyperlink"/>
    <w:basedOn w:val="DefaultParagraphFont"/>
    <w:uiPriority w:val="99"/>
    <w:rsid w:val="00A56FC3"/>
    <w:rPr>
      <w:color w:val="0000FF"/>
      <w:u w:val="single"/>
    </w:rPr>
  </w:style>
  <w:style w:type="paragraph" w:styleId="BalloonText">
    <w:name w:val="Balloon Text"/>
    <w:basedOn w:val="Normal"/>
    <w:semiHidden/>
    <w:rsid w:val="00A22235"/>
    <w:rPr>
      <w:rFonts w:ascii="Tahoma" w:hAnsi="Tahoma" w:cs="Tahoma"/>
      <w:sz w:val="16"/>
      <w:szCs w:val="16"/>
    </w:rPr>
  </w:style>
  <w:style w:type="paragraph" w:customStyle="1" w:styleId="TOCI">
    <w:name w:val="TOCI"/>
    <w:basedOn w:val="Normal"/>
    <w:rsid w:val="00196BD3"/>
    <w:pPr>
      <w:autoSpaceDE w:val="0"/>
      <w:autoSpaceDN w:val="0"/>
      <w:adjustRightInd w:val="0"/>
    </w:pPr>
  </w:style>
  <w:style w:type="paragraph" w:styleId="TOC1">
    <w:name w:val="toc 1"/>
    <w:basedOn w:val="Normal"/>
    <w:next w:val="Normal"/>
    <w:autoRedefine/>
    <w:uiPriority w:val="39"/>
    <w:rsid w:val="0079258C"/>
    <w:pPr>
      <w:tabs>
        <w:tab w:val="right" w:leader="dot" w:pos="8296"/>
      </w:tabs>
    </w:pPr>
  </w:style>
  <w:style w:type="paragraph" w:styleId="TOC2">
    <w:name w:val="toc 2"/>
    <w:basedOn w:val="Normal"/>
    <w:next w:val="Normal"/>
    <w:autoRedefine/>
    <w:uiPriority w:val="39"/>
    <w:rsid w:val="00C425E6"/>
    <w:pPr>
      <w:tabs>
        <w:tab w:val="right" w:leader="dot" w:pos="8296"/>
      </w:tabs>
      <w:spacing w:line="360" w:lineRule="auto"/>
    </w:pPr>
    <w:rPr>
      <w:noProof/>
    </w:rPr>
  </w:style>
  <w:style w:type="paragraph" w:styleId="TOC3">
    <w:name w:val="toc 3"/>
    <w:basedOn w:val="Normal"/>
    <w:next w:val="Normal"/>
    <w:autoRedefine/>
    <w:semiHidden/>
    <w:rsid w:val="00DD392D"/>
    <w:pPr>
      <w:ind w:left="480"/>
    </w:pPr>
  </w:style>
  <w:style w:type="paragraph" w:styleId="Header">
    <w:name w:val="header"/>
    <w:basedOn w:val="Normal"/>
    <w:link w:val="HeaderChar"/>
    <w:rsid w:val="0066083A"/>
    <w:pPr>
      <w:tabs>
        <w:tab w:val="center" w:pos="4153"/>
        <w:tab w:val="right" w:pos="8306"/>
      </w:tabs>
    </w:pPr>
  </w:style>
  <w:style w:type="paragraph" w:customStyle="1" w:styleId="Style1">
    <w:name w:val="Style1"/>
    <w:basedOn w:val="Heading1"/>
    <w:rsid w:val="009D5A46"/>
    <w:pPr>
      <w:keepNext w:val="0"/>
    </w:pPr>
    <w:rPr>
      <w:sz w:val="22"/>
      <w:szCs w:val="22"/>
    </w:rPr>
  </w:style>
  <w:style w:type="paragraph" w:customStyle="1" w:styleId="Default">
    <w:name w:val="Default"/>
    <w:link w:val="DefaultChar"/>
    <w:rsid w:val="00926607"/>
    <w:pPr>
      <w:autoSpaceDE w:val="0"/>
      <w:autoSpaceDN w:val="0"/>
      <w:adjustRightInd w:val="0"/>
    </w:pPr>
    <w:rPr>
      <w:rFonts w:ascii="Arial" w:hAnsi="Arial" w:cs="Arial"/>
      <w:color w:val="000000"/>
      <w:sz w:val="24"/>
      <w:szCs w:val="24"/>
    </w:rPr>
  </w:style>
  <w:style w:type="paragraph" w:customStyle="1" w:styleId="Style2">
    <w:name w:val="Style2"/>
    <w:basedOn w:val="Heading1"/>
    <w:rsid w:val="009D5A46"/>
    <w:pPr>
      <w:keepNext w:val="0"/>
    </w:pPr>
    <w:rPr>
      <w:sz w:val="22"/>
      <w:szCs w:val="22"/>
    </w:rPr>
  </w:style>
  <w:style w:type="paragraph" w:styleId="FootnoteText">
    <w:name w:val="footnote text"/>
    <w:basedOn w:val="Normal"/>
    <w:link w:val="FootnoteTextChar"/>
    <w:uiPriority w:val="99"/>
    <w:semiHidden/>
    <w:rsid w:val="00DA0A2D"/>
    <w:rPr>
      <w:sz w:val="18"/>
      <w:szCs w:val="20"/>
    </w:rPr>
  </w:style>
  <w:style w:type="character" w:styleId="FootnoteReference">
    <w:name w:val="footnote reference"/>
    <w:basedOn w:val="DefaultParagraphFont"/>
    <w:uiPriority w:val="99"/>
    <w:semiHidden/>
    <w:rsid w:val="009D5A46"/>
    <w:rPr>
      <w:vertAlign w:val="superscript"/>
    </w:rPr>
  </w:style>
  <w:style w:type="paragraph" w:customStyle="1" w:styleId="Text">
    <w:name w:val="Text"/>
    <w:link w:val="TextChar"/>
    <w:uiPriority w:val="99"/>
    <w:rsid w:val="009D5A46"/>
    <w:pPr>
      <w:spacing w:after="240"/>
    </w:pPr>
    <w:rPr>
      <w:rFonts w:ascii="Arial" w:hAnsi="Arial"/>
      <w:sz w:val="22"/>
    </w:rPr>
  </w:style>
  <w:style w:type="character" w:customStyle="1" w:styleId="TextChar">
    <w:name w:val="Text Char"/>
    <w:basedOn w:val="DefaultParagraphFont"/>
    <w:link w:val="Text"/>
    <w:uiPriority w:val="99"/>
    <w:rsid w:val="009D5A46"/>
    <w:rPr>
      <w:rFonts w:ascii="Arial" w:hAnsi="Arial"/>
      <w:sz w:val="22"/>
      <w:lang w:val="en-GB" w:eastAsia="en-GB" w:bidi="ar-SA"/>
    </w:rPr>
  </w:style>
  <w:style w:type="paragraph" w:customStyle="1" w:styleId="DfESBullets">
    <w:name w:val="DfESBullets"/>
    <w:basedOn w:val="Normal"/>
    <w:uiPriority w:val="99"/>
    <w:rsid w:val="009D5A46"/>
    <w:pPr>
      <w:numPr>
        <w:ilvl w:val="2"/>
        <w:numId w:val="1"/>
      </w:numPr>
    </w:pPr>
    <w:rPr>
      <w:rFonts w:ascii="Times New Roman" w:hAnsi="Times New Roman"/>
      <w:sz w:val="24"/>
    </w:rPr>
  </w:style>
  <w:style w:type="paragraph" w:customStyle="1" w:styleId="Tableheading">
    <w:name w:val="Table heading"/>
    <w:basedOn w:val="Normal"/>
    <w:rsid w:val="0025784D"/>
    <w:rPr>
      <w:rFonts w:cs="Arial"/>
      <w:b/>
      <w:szCs w:val="23"/>
    </w:rPr>
  </w:style>
  <w:style w:type="paragraph" w:customStyle="1" w:styleId="Numberedtext">
    <w:name w:val="Numbered text"/>
    <w:basedOn w:val="Default"/>
    <w:next w:val="Default"/>
    <w:rsid w:val="0084079C"/>
    <w:rPr>
      <w:rFonts w:cs="Times New Roman"/>
      <w:color w:val="auto"/>
      <w:lang w:val="en-US" w:eastAsia="en-US"/>
    </w:rPr>
  </w:style>
  <w:style w:type="character" w:styleId="CommentReference">
    <w:name w:val="annotation reference"/>
    <w:basedOn w:val="DefaultParagraphFont"/>
    <w:semiHidden/>
    <w:rsid w:val="0084079C"/>
    <w:rPr>
      <w:sz w:val="16"/>
      <w:szCs w:val="16"/>
    </w:rPr>
  </w:style>
  <w:style w:type="paragraph" w:styleId="CommentText">
    <w:name w:val="annotation text"/>
    <w:basedOn w:val="Normal"/>
    <w:semiHidden/>
    <w:rsid w:val="0084079C"/>
    <w:rPr>
      <w:rFonts w:ascii="Times New Roman" w:hAnsi="Times New Roman"/>
      <w:sz w:val="20"/>
      <w:szCs w:val="20"/>
    </w:rPr>
  </w:style>
  <w:style w:type="character" w:customStyle="1" w:styleId="StyleArial115pt">
    <w:name w:val="Style Arial 11.5 pt"/>
    <w:basedOn w:val="DefaultParagraphFont"/>
    <w:rsid w:val="0084079C"/>
    <w:rPr>
      <w:rFonts w:ascii="Arial" w:hAnsi="Arial"/>
      <w:sz w:val="23"/>
    </w:rPr>
  </w:style>
  <w:style w:type="character" w:customStyle="1" w:styleId="StyleArial11ptBlack">
    <w:name w:val="Style Arial 11 pt Black"/>
    <w:basedOn w:val="DefaultParagraphFont"/>
    <w:rsid w:val="00DA0A2D"/>
    <w:rPr>
      <w:rFonts w:ascii="Arial" w:hAnsi="Arial"/>
      <w:color w:val="000000"/>
      <w:sz w:val="22"/>
    </w:rPr>
  </w:style>
  <w:style w:type="paragraph" w:customStyle="1" w:styleId="Textnumbered">
    <w:name w:val="Text numbered"/>
    <w:link w:val="TextnumberedChar"/>
    <w:rsid w:val="00F554C7"/>
    <w:pPr>
      <w:numPr>
        <w:numId w:val="3"/>
      </w:numPr>
      <w:spacing w:after="240"/>
    </w:pPr>
    <w:rPr>
      <w:rFonts w:ascii="Arial" w:hAnsi="Arial"/>
      <w:sz w:val="22"/>
    </w:rPr>
  </w:style>
  <w:style w:type="character" w:customStyle="1" w:styleId="TextnumberedChar">
    <w:name w:val="Text numbered Char"/>
    <w:basedOn w:val="DefaultParagraphFont"/>
    <w:link w:val="Textnumbered"/>
    <w:rsid w:val="00F554C7"/>
    <w:rPr>
      <w:rFonts w:ascii="Arial" w:hAnsi="Arial"/>
      <w:sz w:val="22"/>
      <w:lang w:val="en-GB" w:eastAsia="en-GB" w:bidi="ar-SA"/>
    </w:rPr>
  </w:style>
  <w:style w:type="paragraph" w:styleId="CommentSubject">
    <w:name w:val="annotation subject"/>
    <w:basedOn w:val="CommentText"/>
    <w:next w:val="CommentText"/>
    <w:semiHidden/>
    <w:rsid w:val="00C81EFA"/>
    <w:rPr>
      <w:rFonts w:ascii="Arial" w:hAnsi="Arial"/>
      <w:b/>
      <w:bCs/>
    </w:rPr>
  </w:style>
  <w:style w:type="character" w:customStyle="1" w:styleId="HeaderChar">
    <w:name w:val="Header Char"/>
    <w:basedOn w:val="DefaultParagraphFont"/>
    <w:link w:val="Header"/>
    <w:rsid w:val="00520391"/>
    <w:rPr>
      <w:rFonts w:ascii="Arial" w:hAnsi="Arial"/>
      <w:sz w:val="22"/>
      <w:szCs w:val="24"/>
      <w:lang w:val="en-GB" w:eastAsia="en-GB" w:bidi="ar-SA"/>
    </w:rPr>
  </w:style>
  <w:style w:type="character" w:customStyle="1" w:styleId="DefaultChar">
    <w:name w:val="Default Char"/>
    <w:basedOn w:val="DefaultParagraphFont"/>
    <w:link w:val="Default"/>
    <w:rsid w:val="00520391"/>
    <w:rPr>
      <w:rFonts w:ascii="Arial" w:hAnsi="Arial" w:cs="Arial"/>
      <w:color w:val="000000"/>
      <w:sz w:val="24"/>
      <w:szCs w:val="24"/>
      <w:lang w:val="en-GB" w:eastAsia="en-GB" w:bidi="ar-SA"/>
    </w:rPr>
  </w:style>
  <w:style w:type="paragraph" w:styleId="Footer">
    <w:name w:val="footer"/>
    <w:basedOn w:val="Normal"/>
    <w:rsid w:val="00C72AE8"/>
    <w:pPr>
      <w:tabs>
        <w:tab w:val="center" w:pos="4153"/>
        <w:tab w:val="right" w:pos="8306"/>
      </w:tabs>
    </w:pPr>
  </w:style>
  <w:style w:type="table" w:styleId="TableGrid">
    <w:name w:val="Table Grid"/>
    <w:basedOn w:val="TableNormal"/>
    <w:rsid w:val="009B2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C08D0"/>
    <w:rPr>
      <w:color w:val="800080"/>
      <w:u w:val="single"/>
    </w:rPr>
  </w:style>
  <w:style w:type="paragraph" w:styleId="ListParagraph">
    <w:name w:val="List Paragraph"/>
    <w:basedOn w:val="Normal"/>
    <w:uiPriority w:val="34"/>
    <w:qFormat/>
    <w:rsid w:val="0085139A"/>
    <w:pPr>
      <w:ind w:left="720"/>
    </w:pPr>
    <w:rPr>
      <w:rFonts w:ascii="Times New Roman" w:hAnsi="Times New Roman"/>
      <w:sz w:val="24"/>
      <w:lang w:val="en-US" w:eastAsia="en-US"/>
    </w:rPr>
  </w:style>
  <w:style w:type="character" w:customStyle="1" w:styleId="Heading3Char">
    <w:name w:val="Heading 3 Char"/>
    <w:basedOn w:val="DefaultParagraphFont"/>
    <w:link w:val="Heading3"/>
    <w:rsid w:val="006C7092"/>
    <w:rPr>
      <w:rFonts w:ascii="Arial" w:hAnsi="Arial" w:cs="Arial"/>
      <w:b/>
      <w:bCs/>
      <w:sz w:val="22"/>
      <w:szCs w:val="26"/>
      <w:lang w:val="en-GB" w:eastAsia="en-GB" w:bidi="ar-SA"/>
    </w:rPr>
  </w:style>
  <w:style w:type="paragraph" w:customStyle="1" w:styleId="maintext">
    <w:name w:val="maintext"/>
    <w:basedOn w:val="Normal"/>
    <w:rsid w:val="00FE6EFB"/>
    <w:pPr>
      <w:spacing w:line="360" w:lineRule="auto"/>
    </w:pPr>
    <w:rPr>
      <w:rFonts w:cs="Arial"/>
      <w:szCs w:val="22"/>
    </w:rPr>
  </w:style>
  <w:style w:type="character" w:customStyle="1" w:styleId="FootnoteTextChar">
    <w:name w:val="Footnote Text Char"/>
    <w:basedOn w:val="DefaultParagraphFont"/>
    <w:link w:val="FootnoteText"/>
    <w:uiPriority w:val="99"/>
    <w:semiHidden/>
    <w:locked/>
    <w:rsid w:val="00B80074"/>
    <w:rPr>
      <w:rFonts w:ascii="Arial" w:hAnsi="Arial"/>
      <w:sz w:val="18"/>
      <w:lang w:val="en-GB" w:eastAsia="en-GB" w:bidi="ar-SA"/>
    </w:rPr>
  </w:style>
  <w:style w:type="paragraph" w:customStyle="1" w:styleId="Sub-heading">
    <w:name w:val="Sub-heading"/>
    <w:next w:val="Normal"/>
    <w:link w:val="Sub-headingChar"/>
    <w:rsid w:val="00B80074"/>
    <w:pPr>
      <w:keepNext/>
      <w:spacing w:before="120" w:after="120"/>
    </w:pPr>
    <w:rPr>
      <w:rFonts w:ascii="Arial Bold" w:hAnsi="Arial Bold"/>
      <w:b/>
      <w:sz w:val="24"/>
      <w:lang w:eastAsia="en-US"/>
    </w:rPr>
  </w:style>
  <w:style w:type="character" w:customStyle="1" w:styleId="Sub-headingChar">
    <w:name w:val="Sub-heading Char"/>
    <w:basedOn w:val="DefaultParagraphFont"/>
    <w:link w:val="Sub-heading"/>
    <w:rsid w:val="00B80074"/>
    <w:rPr>
      <w:rFonts w:ascii="Arial Bold" w:hAnsi="Arial Bold"/>
      <w:b/>
      <w:sz w:val="24"/>
      <w:lang w:val="en-GB" w:eastAsia="en-US" w:bidi="ar-SA"/>
    </w:rPr>
  </w:style>
  <w:style w:type="paragraph" w:styleId="Caption">
    <w:name w:val="caption"/>
    <w:basedOn w:val="Normal"/>
    <w:next w:val="Normal"/>
    <w:qFormat/>
    <w:rsid w:val="00B80074"/>
    <w:rPr>
      <w:rFonts w:ascii="Times New Roman" w:hAnsi="Times New Roman"/>
      <w:b/>
      <w:bCs/>
      <w:sz w:val="20"/>
      <w:szCs w:val="20"/>
    </w:rPr>
  </w:style>
  <w:style w:type="paragraph" w:customStyle="1" w:styleId="maintext0">
    <w:name w:val="main text"/>
    <w:link w:val="maintextChar"/>
    <w:rsid w:val="00B80074"/>
    <w:pPr>
      <w:spacing w:line="360" w:lineRule="auto"/>
    </w:pPr>
    <w:rPr>
      <w:rFonts w:ascii="Arial" w:hAnsi="Arial"/>
      <w:sz w:val="22"/>
    </w:rPr>
  </w:style>
  <w:style w:type="character" w:customStyle="1" w:styleId="maintextChar">
    <w:name w:val="main text Char"/>
    <w:basedOn w:val="DefaultParagraphFont"/>
    <w:link w:val="maintext0"/>
    <w:rsid w:val="00B80074"/>
    <w:rPr>
      <w:rFonts w:ascii="Arial" w:hAnsi="Arial"/>
      <w:sz w:val="22"/>
      <w:lang w:val="en-GB" w:eastAsia="en-GB" w:bidi="ar-SA"/>
    </w:rPr>
  </w:style>
  <w:style w:type="paragraph" w:styleId="DocumentMap">
    <w:name w:val="Document Map"/>
    <w:basedOn w:val="Normal"/>
    <w:semiHidden/>
    <w:rsid w:val="007E65CE"/>
    <w:pPr>
      <w:shd w:val="clear" w:color="auto" w:fill="000080"/>
    </w:pPr>
    <w:rPr>
      <w:rFonts w:ascii="Tahoma" w:hAnsi="Tahoma" w:cs="Tahoma"/>
      <w:sz w:val="20"/>
      <w:szCs w:val="20"/>
    </w:rPr>
  </w:style>
  <w:style w:type="paragraph" w:customStyle="1" w:styleId="default0">
    <w:name w:val="default"/>
    <w:basedOn w:val="Normal"/>
    <w:rsid w:val="00685F16"/>
    <w:pPr>
      <w:autoSpaceDE w:val="0"/>
      <w:autoSpaceDN w:val="0"/>
    </w:pPr>
    <w:rPr>
      <w:rFonts w:cs="Arial"/>
      <w:color w:val="000000"/>
      <w:sz w:val="24"/>
    </w:rPr>
  </w:style>
  <w:style w:type="paragraph" w:customStyle="1" w:styleId="Body1">
    <w:name w:val="Body 1"/>
    <w:rsid w:val="004E4BDE"/>
    <w:pPr>
      <w:outlineLvl w:val="0"/>
    </w:pPr>
    <w:rPr>
      <w:rFonts w:ascii="Arial" w:eastAsia="Arial Unicode MS" w:hAnsi="Arial"/>
      <w:color w:val="000000"/>
      <w:sz w:val="22"/>
      <w:u w:color="000000"/>
    </w:rPr>
  </w:style>
  <w:style w:type="paragraph" w:customStyle="1" w:styleId="List27">
    <w:name w:val="List 27"/>
    <w:basedOn w:val="Normal"/>
    <w:semiHidden/>
    <w:rsid w:val="00886267"/>
    <w:pPr>
      <w:tabs>
        <w:tab w:val="num" w:pos="1440"/>
      </w:tabs>
      <w:ind w:left="1440" w:hanging="360"/>
    </w:pPr>
    <w:rPr>
      <w:rFonts w:ascii="Times New Roman" w:hAnsi="Times New Roman"/>
      <w:sz w:val="20"/>
      <w:szCs w:val="20"/>
    </w:rPr>
  </w:style>
  <w:style w:type="character" w:customStyle="1" w:styleId="Heading2Char">
    <w:name w:val="Heading 2 Char"/>
    <w:basedOn w:val="DefaultParagraphFont"/>
    <w:link w:val="Heading2"/>
    <w:rsid w:val="002061FC"/>
    <w:rPr>
      <w:rFonts w:ascii="Arial" w:hAnsi="Arial" w:cs="Arial"/>
      <w:b/>
      <w:bCs/>
      <w:iCs/>
      <w:sz w:val="26"/>
      <w:szCs w:val="28"/>
      <w:lang w:val="en-GB" w:eastAsia="en-GB" w:bidi="ar-SA"/>
    </w:rPr>
  </w:style>
  <w:style w:type="character" w:styleId="PageNumber">
    <w:name w:val="page number"/>
    <w:basedOn w:val="DefaultParagraphFont"/>
    <w:rsid w:val="00A95D58"/>
  </w:style>
  <w:style w:type="character" w:customStyle="1" w:styleId="Title1">
    <w:name w:val="Title1"/>
    <w:basedOn w:val="DefaultParagraphFont"/>
    <w:rsid w:val="007E6A8D"/>
  </w:style>
  <w:style w:type="paragraph" w:customStyle="1" w:styleId="text0">
    <w:name w:val="text"/>
    <w:basedOn w:val="Normal"/>
    <w:rsid w:val="006F2B35"/>
    <w:pPr>
      <w:spacing w:after="240"/>
    </w:pPr>
    <w:rPr>
      <w:rFonts w:cs="Arial"/>
      <w:szCs w:val="22"/>
    </w:rPr>
  </w:style>
  <w:style w:type="character" w:styleId="Emphasis">
    <w:name w:val="Emphasis"/>
    <w:basedOn w:val="DefaultParagraphFont"/>
    <w:qFormat/>
    <w:rsid w:val="006F2B35"/>
    <w:rPr>
      <w:i/>
      <w:iCs/>
    </w:rPr>
  </w:style>
  <w:style w:type="paragraph" w:customStyle="1" w:styleId="Bulletundertext">
    <w:name w:val="Bullet (under text)"/>
    <w:uiPriority w:val="99"/>
    <w:rsid w:val="00553CC5"/>
    <w:pPr>
      <w:numPr>
        <w:numId w:val="24"/>
      </w:numPr>
      <w:spacing w:after="240"/>
    </w:pPr>
    <w:rPr>
      <w:rFonts w:ascii="Arial" w:hAnsi="Arial"/>
      <w:sz w:val="22"/>
    </w:rPr>
  </w:style>
  <w:style w:type="paragraph" w:customStyle="1" w:styleId="Textindented">
    <w:name w:val="Text indented"/>
    <w:rsid w:val="00553CC5"/>
    <w:pPr>
      <w:spacing w:after="240"/>
      <w:ind w:left="357"/>
    </w:pPr>
    <w:rPr>
      <w:rFonts w:ascii="Arial" w:hAnsi="Arial"/>
      <w:sz w:val="22"/>
      <w:lang w:eastAsia="en-US"/>
    </w:rPr>
  </w:style>
  <w:style w:type="paragraph" w:customStyle="1" w:styleId="NormalBold">
    <w:name w:val="Normal + Bold"/>
    <w:basedOn w:val="Sub-heading"/>
    <w:rsid w:val="00C37C86"/>
  </w:style>
  <w:style w:type="character" w:customStyle="1" w:styleId="CharChar6">
    <w:name w:val="Char Char6"/>
    <w:basedOn w:val="DefaultParagraphFont"/>
    <w:semiHidden/>
    <w:locked/>
    <w:rsid w:val="00E1144A"/>
    <w:rPr>
      <w:rFonts w:ascii="Arial" w:hAnsi="Arial"/>
      <w:sz w:val="18"/>
      <w:lang w:val="en-GB" w:eastAsia="en-GB" w:bidi="ar-SA"/>
    </w:rPr>
  </w:style>
  <w:style w:type="paragraph" w:styleId="EndnoteText">
    <w:name w:val="endnote text"/>
    <w:basedOn w:val="Normal"/>
    <w:link w:val="EndnoteTextChar"/>
    <w:rsid w:val="00F57D3C"/>
    <w:rPr>
      <w:sz w:val="20"/>
      <w:szCs w:val="20"/>
    </w:rPr>
  </w:style>
  <w:style w:type="character" w:customStyle="1" w:styleId="EndnoteTextChar">
    <w:name w:val="Endnote Text Char"/>
    <w:basedOn w:val="DefaultParagraphFont"/>
    <w:link w:val="EndnoteText"/>
    <w:rsid w:val="00F57D3C"/>
    <w:rPr>
      <w:rFonts w:ascii="Arial" w:hAnsi="Arial"/>
    </w:rPr>
  </w:style>
  <w:style w:type="character" w:styleId="EndnoteReference">
    <w:name w:val="endnote reference"/>
    <w:basedOn w:val="DefaultParagraphFont"/>
    <w:rsid w:val="00F57D3C"/>
    <w:rPr>
      <w:vertAlign w:val="superscript"/>
    </w:rPr>
  </w:style>
  <w:style w:type="paragraph" w:styleId="PlainText">
    <w:name w:val="Plain Text"/>
    <w:basedOn w:val="Normal"/>
    <w:link w:val="PlainTextChar"/>
    <w:uiPriority w:val="99"/>
    <w:unhideWhenUsed/>
    <w:rsid w:val="0071237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71237A"/>
    <w:rPr>
      <w:rFonts w:ascii="Consolas" w:eastAsia="Calibri" w:hAnsi="Consolas" w:cs="Times New Roman"/>
      <w:sz w:val="21"/>
      <w:szCs w:val="21"/>
      <w:lang w:eastAsia="en-US"/>
    </w:rPr>
  </w:style>
  <w:style w:type="paragraph" w:styleId="Revision">
    <w:name w:val="Revision"/>
    <w:hidden/>
    <w:uiPriority w:val="99"/>
    <w:semiHidden/>
    <w:rsid w:val="00F9041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7628">
      <w:bodyDiv w:val="1"/>
      <w:marLeft w:val="0"/>
      <w:marRight w:val="0"/>
      <w:marTop w:val="0"/>
      <w:marBottom w:val="0"/>
      <w:divBdr>
        <w:top w:val="none" w:sz="0" w:space="0" w:color="auto"/>
        <w:left w:val="none" w:sz="0" w:space="0" w:color="auto"/>
        <w:bottom w:val="none" w:sz="0" w:space="0" w:color="auto"/>
        <w:right w:val="none" w:sz="0" w:space="0" w:color="auto"/>
      </w:divBdr>
      <w:divsChild>
        <w:div w:id="1612858159">
          <w:marLeft w:val="0"/>
          <w:marRight w:val="0"/>
          <w:marTop w:val="0"/>
          <w:marBottom w:val="0"/>
          <w:divBdr>
            <w:top w:val="none" w:sz="0" w:space="0" w:color="auto"/>
            <w:left w:val="none" w:sz="0" w:space="0" w:color="auto"/>
            <w:bottom w:val="none" w:sz="0" w:space="0" w:color="auto"/>
            <w:right w:val="none" w:sz="0" w:space="0" w:color="auto"/>
          </w:divBdr>
          <w:divsChild>
            <w:div w:id="259797969">
              <w:marLeft w:val="0"/>
              <w:marRight w:val="0"/>
              <w:marTop w:val="0"/>
              <w:marBottom w:val="0"/>
              <w:divBdr>
                <w:top w:val="none" w:sz="0" w:space="0" w:color="auto"/>
                <w:left w:val="none" w:sz="0" w:space="0" w:color="auto"/>
                <w:bottom w:val="none" w:sz="0" w:space="0" w:color="auto"/>
                <w:right w:val="none" w:sz="0" w:space="0" w:color="auto"/>
              </w:divBdr>
            </w:div>
            <w:div w:id="436873601">
              <w:marLeft w:val="0"/>
              <w:marRight w:val="0"/>
              <w:marTop w:val="0"/>
              <w:marBottom w:val="0"/>
              <w:divBdr>
                <w:top w:val="none" w:sz="0" w:space="0" w:color="auto"/>
                <w:left w:val="none" w:sz="0" w:space="0" w:color="auto"/>
                <w:bottom w:val="none" w:sz="0" w:space="0" w:color="auto"/>
                <w:right w:val="none" w:sz="0" w:space="0" w:color="auto"/>
              </w:divBdr>
            </w:div>
            <w:div w:id="696079088">
              <w:marLeft w:val="0"/>
              <w:marRight w:val="0"/>
              <w:marTop w:val="0"/>
              <w:marBottom w:val="0"/>
              <w:divBdr>
                <w:top w:val="none" w:sz="0" w:space="0" w:color="auto"/>
                <w:left w:val="none" w:sz="0" w:space="0" w:color="auto"/>
                <w:bottom w:val="none" w:sz="0" w:space="0" w:color="auto"/>
                <w:right w:val="none" w:sz="0" w:space="0" w:color="auto"/>
              </w:divBdr>
            </w:div>
            <w:div w:id="784007493">
              <w:marLeft w:val="0"/>
              <w:marRight w:val="0"/>
              <w:marTop w:val="0"/>
              <w:marBottom w:val="0"/>
              <w:divBdr>
                <w:top w:val="none" w:sz="0" w:space="0" w:color="auto"/>
                <w:left w:val="none" w:sz="0" w:space="0" w:color="auto"/>
                <w:bottom w:val="none" w:sz="0" w:space="0" w:color="auto"/>
                <w:right w:val="none" w:sz="0" w:space="0" w:color="auto"/>
              </w:divBdr>
            </w:div>
            <w:div w:id="1709987373">
              <w:marLeft w:val="0"/>
              <w:marRight w:val="0"/>
              <w:marTop w:val="0"/>
              <w:marBottom w:val="0"/>
              <w:divBdr>
                <w:top w:val="none" w:sz="0" w:space="0" w:color="auto"/>
                <w:left w:val="none" w:sz="0" w:space="0" w:color="auto"/>
                <w:bottom w:val="none" w:sz="0" w:space="0" w:color="auto"/>
                <w:right w:val="none" w:sz="0" w:space="0" w:color="auto"/>
              </w:divBdr>
            </w:div>
            <w:div w:id="1728794207">
              <w:marLeft w:val="0"/>
              <w:marRight w:val="0"/>
              <w:marTop w:val="0"/>
              <w:marBottom w:val="0"/>
              <w:divBdr>
                <w:top w:val="none" w:sz="0" w:space="0" w:color="auto"/>
                <w:left w:val="none" w:sz="0" w:space="0" w:color="auto"/>
                <w:bottom w:val="none" w:sz="0" w:space="0" w:color="auto"/>
                <w:right w:val="none" w:sz="0" w:space="0" w:color="auto"/>
              </w:divBdr>
            </w:div>
            <w:div w:id="1755054370">
              <w:marLeft w:val="0"/>
              <w:marRight w:val="0"/>
              <w:marTop w:val="0"/>
              <w:marBottom w:val="0"/>
              <w:divBdr>
                <w:top w:val="none" w:sz="0" w:space="0" w:color="auto"/>
                <w:left w:val="none" w:sz="0" w:space="0" w:color="auto"/>
                <w:bottom w:val="none" w:sz="0" w:space="0" w:color="auto"/>
                <w:right w:val="none" w:sz="0" w:space="0" w:color="auto"/>
              </w:divBdr>
            </w:div>
            <w:div w:id="1926761350">
              <w:marLeft w:val="0"/>
              <w:marRight w:val="0"/>
              <w:marTop w:val="0"/>
              <w:marBottom w:val="0"/>
              <w:divBdr>
                <w:top w:val="none" w:sz="0" w:space="0" w:color="auto"/>
                <w:left w:val="none" w:sz="0" w:space="0" w:color="auto"/>
                <w:bottom w:val="none" w:sz="0" w:space="0" w:color="auto"/>
                <w:right w:val="none" w:sz="0" w:space="0" w:color="auto"/>
              </w:divBdr>
            </w:div>
            <w:div w:id="2026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0087">
      <w:bodyDiv w:val="1"/>
      <w:marLeft w:val="0"/>
      <w:marRight w:val="0"/>
      <w:marTop w:val="0"/>
      <w:marBottom w:val="0"/>
      <w:divBdr>
        <w:top w:val="none" w:sz="0" w:space="0" w:color="auto"/>
        <w:left w:val="none" w:sz="0" w:space="0" w:color="auto"/>
        <w:bottom w:val="none" w:sz="0" w:space="0" w:color="auto"/>
        <w:right w:val="none" w:sz="0" w:space="0" w:color="auto"/>
      </w:divBdr>
    </w:div>
    <w:div w:id="71899163">
      <w:bodyDiv w:val="1"/>
      <w:marLeft w:val="0"/>
      <w:marRight w:val="0"/>
      <w:marTop w:val="0"/>
      <w:marBottom w:val="0"/>
      <w:divBdr>
        <w:top w:val="none" w:sz="0" w:space="0" w:color="auto"/>
        <w:left w:val="none" w:sz="0" w:space="0" w:color="auto"/>
        <w:bottom w:val="none" w:sz="0" w:space="0" w:color="auto"/>
        <w:right w:val="none" w:sz="0" w:space="0" w:color="auto"/>
      </w:divBdr>
    </w:div>
    <w:div w:id="74935890">
      <w:bodyDiv w:val="1"/>
      <w:marLeft w:val="0"/>
      <w:marRight w:val="0"/>
      <w:marTop w:val="0"/>
      <w:marBottom w:val="0"/>
      <w:divBdr>
        <w:top w:val="none" w:sz="0" w:space="0" w:color="auto"/>
        <w:left w:val="none" w:sz="0" w:space="0" w:color="auto"/>
        <w:bottom w:val="none" w:sz="0" w:space="0" w:color="auto"/>
        <w:right w:val="none" w:sz="0" w:space="0" w:color="auto"/>
      </w:divBdr>
    </w:div>
    <w:div w:id="111411529">
      <w:bodyDiv w:val="1"/>
      <w:marLeft w:val="0"/>
      <w:marRight w:val="0"/>
      <w:marTop w:val="0"/>
      <w:marBottom w:val="0"/>
      <w:divBdr>
        <w:top w:val="none" w:sz="0" w:space="0" w:color="auto"/>
        <w:left w:val="none" w:sz="0" w:space="0" w:color="auto"/>
        <w:bottom w:val="none" w:sz="0" w:space="0" w:color="auto"/>
        <w:right w:val="none" w:sz="0" w:space="0" w:color="auto"/>
      </w:divBdr>
    </w:div>
    <w:div w:id="119811425">
      <w:bodyDiv w:val="1"/>
      <w:marLeft w:val="0"/>
      <w:marRight w:val="0"/>
      <w:marTop w:val="0"/>
      <w:marBottom w:val="0"/>
      <w:divBdr>
        <w:top w:val="none" w:sz="0" w:space="0" w:color="auto"/>
        <w:left w:val="none" w:sz="0" w:space="0" w:color="auto"/>
        <w:bottom w:val="none" w:sz="0" w:space="0" w:color="auto"/>
        <w:right w:val="none" w:sz="0" w:space="0" w:color="auto"/>
      </w:divBdr>
      <w:divsChild>
        <w:div w:id="371614353">
          <w:marLeft w:val="0"/>
          <w:marRight w:val="0"/>
          <w:marTop w:val="0"/>
          <w:marBottom w:val="0"/>
          <w:divBdr>
            <w:top w:val="none" w:sz="0" w:space="0" w:color="auto"/>
            <w:left w:val="none" w:sz="0" w:space="0" w:color="auto"/>
            <w:bottom w:val="none" w:sz="0" w:space="0" w:color="auto"/>
            <w:right w:val="none" w:sz="0" w:space="0" w:color="auto"/>
          </w:divBdr>
          <w:divsChild>
            <w:div w:id="58410736">
              <w:marLeft w:val="0"/>
              <w:marRight w:val="0"/>
              <w:marTop w:val="0"/>
              <w:marBottom w:val="0"/>
              <w:divBdr>
                <w:top w:val="none" w:sz="0" w:space="0" w:color="auto"/>
                <w:left w:val="none" w:sz="0" w:space="0" w:color="auto"/>
                <w:bottom w:val="none" w:sz="0" w:space="0" w:color="auto"/>
                <w:right w:val="none" w:sz="0" w:space="0" w:color="auto"/>
              </w:divBdr>
            </w:div>
            <w:div w:id="221141170">
              <w:marLeft w:val="0"/>
              <w:marRight w:val="0"/>
              <w:marTop w:val="0"/>
              <w:marBottom w:val="0"/>
              <w:divBdr>
                <w:top w:val="none" w:sz="0" w:space="0" w:color="auto"/>
                <w:left w:val="none" w:sz="0" w:space="0" w:color="auto"/>
                <w:bottom w:val="none" w:sz="0" w:space="0" w:color="auto"/>
                <w:right w:val="none" w:sz="0" w:space="0" w:color="auto"/>
              </w:divBdr>
            </w:div>
            <w:div w:id="505366843">
              <w:marLeft w:val="0"/>
              <w:marRight w:val="0"/>
              <w:marTop w:val="0"/>
              <w:marBottom w:val="0"/>
              <w:divBdr>
                <w:top w:val="none" w:sz="0" w:space="0" w:color="auto"/>
                <w:left w:val="none" w:sz="0" w:space="0" w:color="auto"/>
                <w:bottom w:val="none" w:sz="0" w:space="0" w:color="auto"/>
                <w:right w:val="none" w:sz="0" w:space="0" w:color="auto"/>
              </w:divBdr>
            </w:div>
            <w:div w:id="702555041">
              <w:marLeft w:val="0"/>
              <w:marRight w:val="0"/>
              <w:marTop w:val="0"/>
              <w:marBottom w:val="0"/>
              <w:divBdr>
                <w:top w:val="none" w:sz="0" w:space="0" w:color="auto"/>
                <w:left w:val="none" w:sz="0" w:space="0" w:color="auto"/>
                <w:bottom w:val="none" w:sz="0" w:space="0" w:color="auto"/>
                <w:right w:val="none" w:sz="0" w:space="0" w:color="auto"/>
              </w:divBdr>
            </w:div>
            <w:div w:id="984823748">
              <w:marLeft w:val="0"/>
              <w:marRight w:val="0"/>
              <w:marTop w:val="0"/>
              <w:marBottom w:val="0"/>
              <w:divBdr>
                <w:top w:val="none" w:sz="0" w:space="0" w:color="auto"/>
                <w:left w:val="none" w:sz="0" w:space="0" w:color="auto"/>
                <w:bottom w:val="none" w:sz="0" w:space="0" w:color="auto"/>
                <w:right w:val="none" w:sz="0" w:space="0" w:color="auto"/>
              </w:divBdr>
            </w:div>
            <w:div w:id="1341160043">
              <w:marLeft w:val="0"/>
              <w:marRight w:val="0"/>
              <w:marTop w:val="0"/>
              <w:marBottom w:val="0"/>
              <w:divBdr>
                <w:top w:val="none" w:sz="0" w:space="0" w:color="auto"/>
                <w:left w:val="none" w:sz="0" w:space="0" w:color="auto"/>
                <w:bottom w:val="none" w:sz="0" w:space="0" w:color="auto"/>
                <w:right w:val="none" w:sz="0" w:space="0" w:color="auto"/>
              </w:divBdr>
            </w:div>
            <w:div w:id="1396510199">
              <w:marLeft w:val="0"/>
              <w:marRight w:val="0"/>
              <w:marTop w:val="0"/>
              <w:marBottom w:val="0"/>
              <w:divBdr>
                <w:top w:val="none" w:sz="0" w:space="0" w:color="auto"/>
                <w:left w:val="none" w:sz="0" w:space="0" w:color="auto"/>
                <w:bottom w:val="none" w:sz="0" w:space="0" w:color="auto"/>
                <w:right w:val="none" w:sz="0" w:space="0" w:color="auto"/>
              </w:divBdr>
            </w:div>
            <w:div w:id="1510366353">
              <w:marLeft w:val="0"/>
              <w:marRight w:val="0"/>
              <w:marTop w:val="0"/>
              <w:marBottom w:val="0"/>
              <w:divBdr>
                <w:top w:val="none" w:sz="0" w:space="0" w:color="auto"/>
                <w:left w:val="none" w:sz="0" w:space="0" w:color="auto"/>
                <w:bottom w:val="none" w:sz="0" w:space="0" w:color="auto"/>
                <w:right w:val="none" w:sz="0" w:space="0" w:color="auto"/>
              </w:divBdr>
            </w:div>
            <w:div w:id="1838112448">
              <w:marLeft w:val="0"/>
              <w:marRight w:val="0"/>
              <w:marTop w:val="0"/>
              <w:marBottom w:val="0"/>
              <w:divBdr>
                <w:top w:val="none" w:sz="0" w:space="0" w:color="auto"/>
                <w:left w:val="none" w:sz="0" w:space="0" w:color="auto"/>
                <w:bottom w:val="none" w:sz="0" w:space="0" w:color="auto"/>
                <w:right w:val="none" w:sz="0" w:space="0" w:color="auto"/>
              </w:divBdr>
            </w:div>
            <w:div w:id="18768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7656">
      <w:bodyDiv w:val="1"/>
      <w:marLeft w:val="0"/>
      <w:marRight w:val="0"/>
      <w:marTop w:val="0"/>
      <w:marBottom w:val="0"/>
      <w:divBdr>
        <w:top w:val="none" w:sz="0" w:space="0" w:color="auto"/>
        <w:left w:val="none" w:sz="0" w:space="0" w:color="auto"/>
        <w:bottom w:val="none" w:sz="0" w:space="0" w:color="auto"/>
        <w:right w:val="none" w:sz="0" w:space="0" w:color="auto"/>
      </w:divBdr>
    </w:div>
    <w:div w:id="179048225">
      <w:bodyDiv w:val="1"/>
      <w:marLeft w:val="0"/>
      <w:marRight w:val="0"/>
      <w:marTop w:val="0"/>
      <w:marBottom w:val="0"/>
      <w:divBdr>
        <w:top w:val="none" w:sz="0" w:space="0" w:color="auto"/>
        <w:left w:val="none" w:sz="0" w:space="0" w:color="auto"/>
        <w:bottom w:val="none" w:sz="0" w:space="0" w:color="auto"/>
        <w:right w:val="none" w:sz="0" w:space="0" w:color="auto"/>
      </w:divBdr>
    </w:div>
    <w:div w:id="194775333">
      <w:bodyDiv w:val="1"/>
      <w:marLeft w:val="0"/>
      <w:marRight w:val="0"/>
      <w:marTop w:val="0"/>
      <w:marBottom w:val="0"/>
      <w:divBdr>
        <w:top w:val="none" w:sz="0" w:space="0" w:color="auto"/>
        <w:left w:val="none" w:sz="0" w:space="0" w:color="auto"/>
        <w:bottom w:val="none" w:sz="0" w:space="0" w:color="auto"/>
        <w:right w:val="none" w:sz="0" w:space="0" w:color="auto"/>
      </w:divBdr>
      <w:divsChild>
        <w:div w:id="1661153220">
          <w:marLeft w:val="0"/>
          <w:marRight w:val="0"/>
          <w:marTop w:val="0"/>
          <w:marBottom w:val="0"/>
          <w:divBdr>
            <w:top w:val="none" w:sz="0" w:space="0" w:color="auto"/>
            <w:left w:val="none" w:sz="0" w:space="0" w:color="auto"/>
            <w:bottom w:val="none" w:sz="0" w:space="0" w:color="auto"/>
            <w:right w:val="none" w:sz="0" w:space="0" w:color="auto"/>
          </w:divBdr>
          <w:divsChild>
            <w:div w:id="163252305">
              <w:marLeft w:val="0"/>
              <w:marRight w:val="0"/>
              <w:marTop w:val="0"/>
              <w:marBottom w:val="0"/>
              <w:divBdr>
                <w:top w:val="none" w:sz="0" w:space="0" w:color="auto"/>
                <w:left w:val="none" w:sz="0" w:space="0" w:color="auto"/>
                <w:bottom w:val="none" w:sz="0" w:space="0" w:color="auto"/>
                <w:right w:val="none" w:sz="0" w:space="0" w:color="auto"/>
              </w:divBdr>
            </w:div>
            <w:div w:id="272443724">
              <w:marLeft w:val="0"/>
              <w:marRight w:val="0"/>
              <w:marTop w:val="0"/>
              <w:marBottom w:val="0"/>
              <w:divBdr>
                <w:top w:val="none" w:sz="0" w:space="0" w:color="auto"/>
                <w:left w:val="none" w:sz="0" w:space="0" w:color="auto"/>
                <w:bottom w:val="none" w:sz="0" w:space="0" w:color="auto"/>
                <w:right w:val="none" w:sz="0" w:space="0" w:color="auto"/>
              </w:divBdr>
            </w:div>
            <w:div w:id="400491661">
              <w:marLeft w:val="0"/>
              <w:marRight w:val="0"/>
              <w:marTop w:val="0"/>
              <w:marBottom w:val="0"/>
              <w:divBdr>
                <w:top w:val="none" w:sz="0" w:space="0" w:color="auto"/>
                <w:left w:val="none" w:sz="0" w:space="0" w:color="auto"/>
                <w:bottom w:val="none" w:sz="0" w:space="0" w:color="auto"/>
                <w:right w:val="none" w:sz="0" w:space="0" w:color="auto"/>
              </w:divBdr>
            </w:div>
            <w:div w:id="653220628">
              <w:marLeft w:val="0"/>
              <w:marRight w:val="0"/>
              <w:marTop w:val="0"/>
              <w:marBottom w:val="0"/>
              <w:divBdr>
                <w:top w:val="none" w:sz="0" w:space="0" w:color="auto"/>
                <w:left w:val="none" w:sz="0" w:space="0" w:color="auto"/>
                <w:bottom w:val="none" w:sz="0" w:space="0" w:color="auto"/>
                <w:right w:val="none" w:sz="0" w:space="0" w:color="auto"/>
              </w:divBdr>
            </w:div>
            <w:div w:id="754860320">
              <w:marLeft w:val="0"/>
              <w:marRight w:val="0"/>
              <w:marTop w:val="0"/>
              <w:marBottom w:val="0"/>
              <w:divBdr>
                <w:top w:val="none" w:sz="0" w:space="0" w:color="auto"/>
                <w:left w:val="none" w:sz="0" w:space="0" w:color="auto"/>
                <w:bottom w:val="none" w:sz="0" w:space="0" w:color="auto"/>
                <w:right w:val="none" w:sz="0" w:space="0" w:color="auto"/>
              </w:divBdr>
            </w:div>
            <w:div w:id="1419446956">
              <w:marLeft w:val="0"/>
              <w:marRight w:val="0"/>
              <w:marTop w:val="0"/>
              <w:marBottom w:val="0"/>
              <w:divBdr>
                <w:top w:val="none" w:sz="0" w:space="0" w:color="auto"/>
                <w:left w:val="none" w:sz="0" w:space="0" w:color="auto"/>
                <w:bottom w:val="none" w:sz="0" w:space="0" w:color="auto"/>
                <w:right w:val="none" w:sz="0" w:space="0" w:color="auto"/>
              </w:divBdr>
            </w:div>
            <w:div w:id="1422797093">
              <w:marLeft w:val="0"/>
              <w:marRight w:val="0"/>
              <w:marTop w:val="0"/>
              <w:marBottom w:val="0"/>
              <w:divBdr>
                <w:top w:val="none" w:sz="0" w:space="0" w:color="auto"/>
                <w:left w:val="none" w:sz="0" w:space="0" w:color="auto"/>
                <w:bottom w:val="none" w:sz="0" w:space="0" w:color="auto"/>
                <w:right w:val="none" w:sz="0" w:space="0" w:color="auto"/>
              </w:divBdr>
            </w:div>
            <w:div w:id="1454785695">
              <w:marLeft w:val="0"/>
              <w:marRight w:val="0"/>
              <w:marTop w:val="0"/>
              <w:marBottom w:val="0"/>
              <w:divBdr>
                <w:top w:val="none" w:sz="0" w:space="0" w:color="auto"/>
                <w:left w:val="none" w:sz="0" w:space="0" w:color="auto"/>
                <w:bottom w:val="none" w:sz="0" w:space="0" w:color="auto"/>
                <w:right w:val="none" w:sz="0" w:space="0" w:color="auto"/>
              </w:divBdr>
            </w:div>
            <w:div w:id="1727603940">
              <w:marLeft w:val="0"/>
              <w:marRight w:val="0"/>
              <w:marTop w:val="0"/>
              <w:marBottom w:val="0"/>
              <w:divBdr>
                <w:top w:val="none" w:sz="0" w:space="0" w:color="auto"/>
                <w:left w:val="none" w:sz="0" w:space="0" w:color="auto"/>
                <w:bottom w:val="none" w:sz="0" w:space="0" w:color="auto"/>
                <w:right w:val="none" w:sz="0" w:space="0" w:color="auto"/>
              </w:divBdr>
            </w:div>
            <w:div w:id="17814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399">
      <w:bodyDiv w:val="1"/>
      <w:marLeft w:val="0"/>
      <w:marRight w:val="0"/>
      <w:marTop w:val="0"/>
      <w:marBottom w:val="0"/>
      <w:divBdr>
        <w:top w:val="none" w:sz="0" w:space="0" w:color="auto"/>
        <w:left w:val="none" w:sz="0" w:space="0" w:color="auto"/>
        <w:bottom w:val="none" w:sz="0" w:space="0" w:color="auto"/>
        <w:right w:val="none" w:sz="0" w:space="0" w:color="auto"/>
      </w:divBdr>
    </w:div>
    <w:div w:id="238562388">
      <w:bodyDiv w:val="1"/>
      <w:marLeft w:val="0"/>
      <w:marRight w:val="0"/>
      <w:marTop w:val="0"/>
      <w:marBottom w:val="0"/>
      <w:divBdr>
        <w:top w:val="none" w:sz="0" w:space="0" w:color="auto"/>
        <w:left w:val="none" w:sz="0" w:space="0" w:color="auto"/>
        <w:bottom w:val="none" w:sz="0" w:space="0" w:color="auto"/>
        <w:right w:val="none" w:sz="0" w:space="0" w:color="auto"/>
      </w:divBdr>
      <w:divsChild>
        <w:div w:id="1198352195">
          <w:marLeft w:val="0"/>
          <w:marRight w:val="0"/>
          <w:marTop w:val="0"/>
          <w:marBottom w:val="0"/>
          <w:divBdr>
            <w:top w:val="none" w:sz="0" w:space="0" w:color="auto"/>
            <w:left w:val="none" w:sz="0" w:space="0" w:color="auto"/>
            <w:bottom w:val="none" w:sz="0" w:space="0" w:color="auto"/>
            <w:right w:val="none" w:sz="0" w:space="0" w:color="auto"/>
          </w:divBdr>
          <w:divsChild>
            <w:div w:id="435491409">
              <w:marLeft w:val="0"/>
              <w:marRight w:val="0"/>
              <w:marTop w:val="0"/>
              <w:marBottom w:val="0"/>
              <w:divBdr>
                <w:top w:val="none" w:sz="0" w:space="0" w:color="auto"/>
                <w:left w:val="none" w:sz="0" w:space="0" w:color="auto"/>
                <w:bottom w:val="none" w:sz="0" w:space="0" w:color="auto"/>
                <w:right w:val="none" w:sz="0" w:space="0" w:color="auto"/>
              </w:divBdr>
            </w:div>
            <w:div w:id="520825952">
              <w:marLeft w:val="0"/>
              <w:marRight w:val="0"/>
              <w:marTop w:val="0"/>
              <w:marBottom w:val="0"/>
              <w:divBdr>
                <w:top w:val="none" w:sz="0" w:space="0" w:color="auto"/>
                <w:left w:val="none" w:sz="0" w:space="0" w:color="auto"/>
                <w:bottom w:val="none" w:sz="0" w:space="0" w:color="auto"/>
                <w:right w:val="none" w:sz="0" w:space="0" w:color="auto"/>
              </w:divBdr>
            </w:div>
            <w:div w:id="528684080">
              <w:marLeft w:val="0"/>
              <w:marRight w:val="0"/>
              <w:marTop w:val="0"/>
              <w:marBottom w:val="0"/>
              <w:divBdr>
                <w:top w:val="none" w:sz="0" w:space="0" w:color="auto"/>
                <w:left w:val="none" w:sz="0" w:space="0" w:color="auto"/>
                <w:bottom w:val="none" w:sz="0" w:space="0" w:color="auto"/>
                <w:right w:val="none" w:sz="0" w:space="0" w:color="auto"/>
              </w:divBdr>
            </w:div>
            <w:div w:id="682247757">
              <w:marLeft w:val="0"/>
              <w:marRight w:val="0"/>
              <w:marTop w:val="0"/>
              <w:marBottom w:val="0"/>
              <w:divBdr>
                <w:top w:val="none" w:sz="0" w:space="0" w:color="auto"/>
                <w:left w:val="none" w:sz="0" w:space="0" w:color="auto"/>
                <w:bottom w:val="none" w:sz="0" w:space="0" w:color="auto"/>
                <w:right w:val="none" w:sz="0" w:space="0" w:color="auto"/>
              </w:divBdr>
            </w:div>
            <w:div w:id="1015611706">
              <w:marLeft w:val="0"/>
              <w:marRight w:val="0"/>
              <w:marTop w:val="0"/>
              <w:marBottom w:val="0"/>
              <w:divBdr>
                <w:top w:val="none" w:sz="0" w:space="0" w:color="auto"/>
                <w:left w:val="none" w:sz="0" w:space="0" w:color="auto"/>
                <w:bottom w:val="none" w:sz="0" w:space="0" w:color="auto"/>
                <w:right w:val="none" w:sz="0" w:space="0" w:color="auto"/>
              </w:divBdr>
            </w:div>
            <w:div w:id="1838613989">
              <w:marLeft w:val="0"/>
              <w:marRight w:val="0"/>
              <w:marTop w:val="0"/>
              <w:marBottom w:val="0"/>
              <w:divBdr>
                <w:top w:val="none" w:sz="0" w:space="0" w:color="auto"/>
                <w:left w:val="none" w:sz="0" w:space="0" w:color="auto"/>
                <w:bottom w:val="none" w:sz="0" w:space="0" w:color="auto"/>
                <w:right w:val="none" w:sz="0" w:space="0" w:color="auto"/>
              </w:divBdr>
            </w:div>
            <w:div w:id="19846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8723">
      <w:bodyDiv w:val="1"/>
      <w:marLeft w:val="0"/>
      <w:marRight w:val="0"/>
      <w:marTop w:val="0"/>
      <w:marBottom w:val="0"/>
      <w:divBdr>
        <w:top w:val="none" w:sz="0" w:space="0" w:color="auto"/>
        <w:left w:val="none" w:sz="0" w:space="0" w:color="auto"/>
        <w:bottom w:val="none" w:sz="0" w:space="0" w:color="auto"/>
        <w:right w:val="none" w:sz="0" w:space="0" w:color="auto"/>
      </w:divBdr>
    </w:div>
    <w:div w:id="251672585">
      <w:bodyDiv w:val="1"/>
      <w:marLeft w:val="0"/>
      <w:marRight w:val="0"/>
      <w:marTop w:val="0"/>
      <w:marBottom w:val="0"/>
      <w:divBdr>
        <w:top w:val="none" w:sz="0" w:space="0" w:color="auto"/>
        <w:left w:val="none" w:sz="0" w:space="0" w:color="auto"/>
        <w:bottom w:val="none" w:sz="0" w:space="0" w:color="auto"/>
        <w:right w:val="none" w:sz="0" w:space="0" w:color="auto"/>
      </w:divBdr>
    </w:div>
    <w:div w:id="264702572">
      <w:bodyDiv w:val="1"/>
      <w:marLeft w:val="0"/>
      <w:marRight w:val="0"/>
      <w:marTop w:val="0"/>
      <w:marBottom w:val="0"/>
      <w:divBdr>
        <w:top w:val="none" w:sz="0" w:space="0" w:color="auto"/>
        <w:left w:val="none" w:sz="0" w:space="0" w:color="auto"/>
        <w:bottom w:val="none" w:sz="0" w:space="0" w:color="auto"/>
        <w:right w:val="none" w:sz="0" w:space="0" w:color="auto"/>
      </w:divBdr>
    </w:div>
    <w:div w:id="271672166">
      <w:bodyDiv w:val="1"/>
      <w:marLeft w:val="0"/>
      <w:marRight w:val="0"/>
      <w:marTop w:val="0"/>
      <w:marBottom w:val="0"/>
      <w:divBdr>
        <w:top w:val="none" w:sz="0" w:space="0" w:color="auto"/>
        <w:left w:val="none" w:sz="0" w:space="0" w:color="auto"/>
        <w:bottom w:val="none" w:sz="0" w:space="0" w:color="auto"/>
        <w:right w:val="none" w:sz="0" w:space="0" w:color="auto"/>
      </w:divBdr>
    </w:div>
    <w:div w:id="282735732">
      <w:bodyDiv w:val="1"/>
      <w:marLeft w:val="0"/>
      <w:marRight w:val="0"/>
      <w:marTop w:val="0"/>
      <w:marBottom w:val="0"/>
      <w:divBdr>
        <w:top w:val="none" w:sz="0" w:space="0" w:color="auto"/>
        <w:left w:val="none" w:sz="0" w:space="0" w:color="auto"/>
        <w:bottom w:val="none" w:sz="0" w:space="0" w:color="auto"/>
        <w:right w:val="none" w:sz="0" w:space="0" w:color="auto"/>
      </w:divBdr>
    </w:div>
    <w:div w:id="312878732">
      <w:bodyDiv w:val="1"/>
      <w:marLeft w:val="0"/>
      <w:marRight w:val="0"/>
      <w:marTop w:val="0"/>
      <w:marBottom w:val="0"/>
      <w:divBdr>
        <w:top w:val="none" w:sz="0" w:space="0" w:color="auto"/>
        <w:left w:val="none" w:sz="0" w:space="0" w:color="auto"/>
        <w:bottom w:val="none" w:sz="0" w:space="0" w:color="auto"/>
        <w:right w:val="none" w:sz="0" w:space="0" w:color="auto"/>
      </w:divBdr>
    </w:div>
    <w:div w:id="324745678">
      <w:bodyDiv w:val="1"/>
      <w:marLeft w:val="0"/>
      <w:marRight w:val="0"/>
      <w:marTop w:val="0"/>
      <w:marBottom w:val="0"/>
      <w:divBdr>
        <w:top w:val="none" w:sz="0" w:space="0" w:color="auto"/>
        <w:left w:val="none" w:sz="0" w:space="0" w:color="auto"/>
        <w:bottom w:val="none" w:sz="0" w:space="0" w:color="auto"/>
        <w:right w:val="none" w:sz="0" w:space="0" w:color="auto"/>
      </w:divBdr>
    </w:div>
    <w:div w:id="331103922">
      <w:bodyDiv w:val="1"/>
      <w:marLeft w:val="0"/>
      <w:marRight w:val="0"/>
      <w:marTop w:val="0"/>
      <w:marBottom w:val="0"/>
      <w:divBdr>
        <w:top w:val="none" w:sz="0" w:space="0" w:color="auto"/>
        <w:left w:val="none" w:sz="0" w:space="0" w:color="auto"/>
        <w:bottom w:val="none" w:sz="0" w:space="0" w:color="auto"/>
        <w:right w:val="none" w:sz="0" w:space="0" w:color="auto"/>
      </w:divBdr>
    </w:div>
    <w:div w:id="334921094">
      <w:bodyDiv w:val="1"/>
      <w:marLeft w:val="0"/>
      <w:marRight w:val="0"/>
      <w:marTop w:val="0"/>
      <w:marBottom w:val="0"/>
      <w:divBdr>
        <w:top w:val="none" w:sz="0" w:space="0" w:color="auto"/>
        <w:left w:val="none" w:sz="0" w:space="0" w:color="auto"/>
        <w:bottom w:val="none" w:sz="0" w:space="0" w:color="auto"/>
        <w:right w:val="none" w:sz="0" w:space="0" w:color="auto"/>
      </w:divBdr>
    </w:div>
    <w:div w:id="410741972">
      <w:bodyDiv w:val="1"/>
      <w:marLeft w:val="0"/>
      <w:marRight w:val="0"/>
      <w:marTop w:val="0"/>
      <w:marBottom w:val="0"/>
      <w:divBdr>
        <w:top w:val="none" w:sz="0" w:space="0" w:color="auto"/>
        <w:left w:val="none" w:sz="0" w:space="0" w:color="auto"/>
        <w:bottom w:val="none" w:sz="0" w:space="0" w:color="auto"/>
        <w:right w:val="none" w:sz="0" w:space="0" w:color="auto"/>
      </w:divBdr>
    </w:div>
    <w:div w:id="457187817">
      <w:bodyDiv w:val="1"/>
      <w:marLeft w:val="0"/>
      <w:marRight w:val="0"/>
      <w:marTop w:val="0"/>
      <w:marBottom w:val="0"/>
      <w:divBdr>
        <w:top w:val="none" w:sz="0" w:space="0" w:color="auto"/>
        <w:left w:val="none" w:sz="0" w:space="0" w:color="auto"/>
        <w:bottom w:val="none" w:sz="0" w:space="0" w:color="auto"/>
        <w:right w:val="none" w:sz="0" w:space="0" w:color="auto"/>
      </w:divBdr>
    </w:div>
    <w:div w:id="470371561">
      <w:bodyDiv w:val="1"/>
      <w:marLeft w:val="0"/>
      <w:marRight w:val="0"/>
      <w:marTop w:val="0"/>
      <w:marBottom w:val="0"/>
      <w:divBdr>
        <w:top w:val="none" w:sz="0" w:space="0" w:color="auto"/>
        <w:left w:val="none" w:sz="0" w:space="0" w:color="auto"/>
        <w:bottom w:val="none" w:sz="0" w:space="0" w:color="auto"/>
        <w:right w:val="none" w:sz="0" w:space="0" w:color="auto"/>
      </w:divBdr>
    </w:div>
    <w:div w:id="587933472">
      <w:bodyDiv w:val="1"/>
      <w:marLeft w:val="0"/>
      <w:marRight w:val="0"/>
      <w:marTop w:val="0"/>
      <w:marBottom w:val="0"/>
      <w:divBdr>
        <w:top w:val="none" w:sz="0" w:space="0" w:color="auto"/>
        <w:left w:val="none" w:sz="0" w:space="0" w:color="auto"/>
        <w:bottom w:val="none" w:sz="0" w:space="0" w:color="auto"/>
        <w:right w:val="none" w:sz="0" w:space="0" w:color="auto"/>
      </w:divBdr>
    </w:div>
    <w:div w:id="611209228">
      <w:bodyDiv w:val="1"/>
      <w:marLeft w:val="0"/>
      <w:marRight w:val="0"/>
      <w:marTop w:val="0"/>
      <w:marBottom w:val="0"/>
      <w:divBdr>
        <w:top w:val="none" w:sz="0" w:space="0" w:color="auto"/>
        <w:left w:val="none" w:sz="0" w:space="0" w:color="auto"/>
        <w:bottom w:val="none" w:sz="0" w:space="0" w:color="auto"/>
        <w:right w:val="none" w:sz="0" w:space="0" w:color="auto"/>
      </w:divBdr>
    </w:div>
    <w:div w:id="628556548">
      <w:bodyDiv w:val="1"/>
      <w:marLeft w:val="0"/>
      <w:marRight w:val="0"/>
      <w:marTop w:val="0"/>
      <w:marBottom w:val="0"/>
      <w:divBdr>
        <w:top w:val="none" w:sz="0" w:space="0" w:color="auto"/>
        <w:left w:val="none" w:sz="0" w:space="0" w:color="auto"/>
        <w:bottom w:val="none" w:sz="0" w:space="0" w:color="auto"/>
        <w:right w:val="none" w:sz="0" w:space="0" w:color="auto"/>
      </w:divBdr>
    </w:div>
    <w:div w:id="667445309">
      <w:bodyDiv w:val="1"/>
      <w:marLeft w:val="0"/>
      <w:marRight w:val="0"/>
      <w:marTop w:val="0"/>
      <w:marBottom w:val="0"/>
      <w:divBdr>
        <w:top w:val="none" w:sz="0" w:space="0" w:color="auto"/>
        <w:left w:val="none" w:sz="0" w:space="0" w:color="auto"/>
        <w:bottom w:val="none" w:sz="0" w:space="0" w:color="auto"/>
        <w:right w:val="none" w:sz="0" w:space="0" w:color="auto"/>
      </w:divBdr>
    </w:div>
    <w:div w:id="698580448">
      <w:bodyDiv w:val="1"/>
      <w:marLeft w:val="0"/>
      <w:marRight w:val="0"/>
      <w:marTop w:val="0"/>
      <w:marBottom w:val="0"/>
      <w:divBdr>
        <w:top w:val="none" w:sz="0" w:space="0" w:color="auto"/>
        <w:left w:val="none" w:sz="0" w:space="0" w:color="auto"/>
        <w:bottom w:val="none" w:sz="0" w:space="0" w:color="auto"/>
        <w:right w:val="none" w:sz="0" w:space="0" w:color="auto"/>
      </w:divBdr>
    </w:div>
    <w:div w:id="783352724">
      <w:bodyDiv w:val="1"/>
      <w:marLeft w:val="0"/>
      <w:marRight w:val="0"/>
      <w:marTop w:val="0"/>
      <w:marBottom w:val="0"/>
      <w:divBdr>
        <w:top w:val="none" w:sz="0" w:space="0" w:color="auto"/>
        <w:left w:val="none" w:sz="0" w:space="0" w:color="auto"/>
        <w:bottom w:val="none" w:sz="0" w:space="0" w:color="auto"/>
        <w:right w:val="none" w:sz="0" w:space="0" w:color="auto"/>
      </w:divBdr>
    </w:div>
    <w:div w:id="806780794">
      <w:bodyDiv w:val="1"/>
      <w:marLeft w:val="0"/>
      <w:marRight w:val="0"/>
      <w:marTop w:val="0"/>
      <w:marBottom w:val="0"/>
      <w:divBdr>
        <w:top w:val="none" w:sz="0" w:space="0" w:color="auto"/>
        <w:left w:val="none" w:sz="0" w:space="0" w:color="auto"/>
        <w:bottom w:val="none" w:sz="0" w:space="0" w:color="auto"/>
        <w:right w:val="none" w:sz="0" w:space="0" w:color="auto"/>
      </w:divBdr>
    </w:div>
    <w:div w:id="818888658">
      <w:bodyDiv w:val="1"/>
      <w:marLeft w:val="0"/>
      <w:marRight w:val="0"/>
      <w:marTop w:val="0"/>
      <w:marBottom w:val="0"/>
      <w:divBdr>
        <w:top w:val="none" w:sz="0" w:space="0" w:color="auto"/>
        <w:left w:val="none" w:sz="0" w:space="0" w:color="auto"/>
        <w:bottom w:val="none" w:sz="0" w:space="0" w:color="auto"/>
        <w:right w:val="none" w:sz="0" w:space="0" w:color="auto"/>
      </w:divBdr>
    </w:div>
    <w:div w:id="823473730">
      <w:bodyDiv w:val="1"/>
      <w:marLeft w:val="0"/>
      <w:marRight w:val="0"/>
      <w:marTop w:val="0"/>
      <w:marBottom w:val="0"/>
      <w:divBdr>
        <w:top w:val="none" w:sz="0" w:space="0" w:color="auto"/>
        <w:left w:val="none" w:sz="0" w:space="0" w:color="auto"/>
        <w:bottom w:val="none" w:sz="0" w:space="0" w:color="auto"/>
        <w:right w:val="none" w:sz="0" w:space="0" w:color="auto"/>
      </w:divBdr>
      <w:divsChild>
        <w:div w:id="1140029843">
          <w:marLeft w:val="0"/>
          <w:marRight w:val="0"/>
          <w:marTop w:val="0"/>
          <w:marBottom w:val="0"/>
          <w:divBdr>
            <w:top w:val="none" w:sz="0" w:space="0" w:color="auto"/>
            <w:left w:val="none" w:sz="0" w:space="0" w:color="auto"/>
            <w:bottom w:val="none" w:sz="0" w:space="0" w:color="auto"/>
            <w:right w:val="none" w:sz="0" w:space="0" w:color="auto"/>
          </w:divBdr>
          <w:divsChild>
            <w:div w:id="104544442">
              <w:marLeft w:val="0"/>
              <w:marRight w:val="0"/>
              <w:marTop w:val="0"/>
              <w:marBottom w:val="0"/>
              <w:divBdr>
                <w:top w:val="none" w:sz="0" w:space="0" w:color="auto"/>
                <w:left w:val="none" w:sz="0" w:space="0" w:color="auto"/>
                <w:bottom w:val="none" w:sz="0" w:space="0" w:color="auto"/>
                <w:right w:val="none" w:sz="0" w:space="0" w:color="auto"/>
              </w:divBdr>
            </w:div>
            <w:div w:id="919289665">
              <w:marLeft w:val="0"/>
              <w:marRight w:val="0"/>
              <w:marTop w:val="0"/>
              <w:marBottom w:val="0"/>
              <w:divBdr>
                <w:top w:val="none" w:sz="0" w:space="0" w:color="auto"/>
                <w:left w:val="none" w:sz="0" w:space="0" w:color="auto"/>
                <w:bottom w:val="none" w:sz="0" w:space="0" w:color="auto"/>
                <w:right w:val="none" w:sz="0" w:space="0" w:color="auto"/>
              </w:divBdr>
            </w:div>
            <w:div w:id="969750947">
              <w:marLeft w:val="0"/>
              <w:marRight w:val="0"/>
              <w:marTop w:val="0"/>
              <w:marBottom w:val="0"/>
              <w:divBdr>
                <w:top w:val="none" w:sz="0" w:space="0" w:color="auto"/>
                <w:left w:val="none" w:sz="0" w:space="0" w:color="auto"/>
                <w:bottom w:val="none" w:sz="0" w:space="0" w:color="auto"/>
                <w:right w:val="none" w:sz="0" w:space="0" w:color="auto"/>
              </w:divBdr>
            </w:div>
            <w:div w:id="1063797549">
              <w:marLeft w:val="0"/>
              <w:marRight w:val="0"/>
              <w:marTop w:val="0"/>
              <w:marBottom w:val="0"/>
              <w:divBdr>
                <w:top w:val="none" w:sz="0" w:space="0" w:color="auto"/>
                <w:left w:val="none" w:sz="0" w:space="0" w:color="auto"/>
                <w:bottom w:val="none" w:sz="0" w:space="0" w:color="auto"/>
                <w:right w:val="none" w:sz="0" w:space="0" w:color="auto"/>
              </w:divBdr>
            </w:div>
            <w:div w:id="1495144188">
              <w:marLeft w:val="0"/>
              <w:marRight w:val="0"/>
              <w:marTop w:val="0"/>
              <w:marBottom w:val="0"/>
              <w:divBdr>
                <w:top w:val="none" w:sz="0" w:space="0" w:color="auto"/>
                <w:left w:val="none" w:sz="0" w:space="0" w:color="auto"/>
                <w:bottom w:val="none" w:sz="0" w:space="0" w:color="auto"/>
                <w:right w:val="none" w:sz="0" w:space="0" w:color="auto"/>
              </w:divBdr>
            </w:div>
            <w:div w:id="1855681245">
              <w:marLeft w:val="0"/>
              <w:marRight w:val="0"/>
              <w:marTop w:val="0"/>
              <w:marBottom w:val="0"/>
              <w:divBdr>
                <w:top w:val="none" w:sz="0" w:space="0" w:color="auto"/>
                <w:left w:val="none" w:sz="0" w:space="0" w:color="auto"/>
                <w:bottom w:val="none" w:sz="0" w:space="0" w:color="auto"/>
                <w:right w:val="none" w:sz="0" w:space="0" w:color="auto"/>
              </w:divBdr>
            </w:div>
            <w:div w:id="1862010644">
              <w:marLeft w:val="0"/>
              <w:marRight w:val="0"/>
              <w:marTop w:val="0"/>
              <w:marBottom w:val="0"/>
              <w:divBdr>
                <w:top w:val="none" w:sz="0" w:space="0" w:color="auto"/>
                <w:left w:val="none" w:sz="0" w:space="0" w:color="auto"/>
                <w:bottom w:val="none" w:sz="0" w:space="0" w:color="auto"/>
                <w:right w:val="none" w:sz="0" w:space="0" w:color="auto"/>
              </w:divBdr>
            </w:div>
            <w:div w:id="1867596597">
              <w:marLeft w:val="0"/>
              <w:marRight w:val="0"/>
              <w:marTop w:val="0"/>
              <w:marBottom w:val="0"/>
              <w:divBdr>
                <w:top w:val="none" w:sz="0" w:space="0" w:color="auto"/>
                <w:left w:val="none" w:sz="0" w:space="0" w:color="auto"/>
                <w:bottom w:val="none" w:sz="0" w:space="0" w:color="auto"/>
                <w:right w:val="none" w:sz="0" w:space="0" w:color="auto"/>
              </w:divBdr>
            </w:div>
            <w:div w:id="1903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4159">
      <w:bodyDiv w:val="1"/>
      <w:marLeft w:val="0"/>
      <w:marRight w:val="0"/>
      <w:marTop w:val="0"/>
      <w:marBottom w:val="0"/>
      <w:divBdr>
        <w:top w:val="none" w:sz="0" w:space="0" w:color="auto"/>
        <w:left w:val="none" w:sz="0" w:space="0" w:color="auto"/>
        <w:bottom w:val="none" w:sz="0" w:space="0" w:color="auto"/>
        <w:right w:val="none" w:sz="0" w:space="0" w:color="auto"/>
      </w:divBdr>
    </w:div>
    <w:div w:id="855728083">
      <w:bodyDiv w:val="1"/>
      <w:marLeft w:val="0"/>
      <w:marRight w:val="0"/>
      <w:marTop w:val="0"/>
      <w:marBottom w:val="0"/>
      <w:divBdr>
        <w:top w:val="none" w:sz="0" w:space="0" w:color="auto"/>
        <w:left w:val="none" w:sz="0" w:space="0" w:color="auto"/>
        <w:bottom w:val="none" w:sz="0" w:space="0" w:color="auto"/>
        <w:right w:val="none" w:sz="0" w:space="0" w:color="auto"/>
      </w:divBdr>
      <w:divsChild>
        <w:div w:id="2081713281">
          <w:marLeft w:val="0"/>
          <w:marRight w:val="0"/>
          <w:marTop w:val="0"/>
          <w:marBottom w:val="0"/>
          <w:divBdr>
            <w:top w:val="none" w:sz="0" w:space="0" w:color="auto"/>
            <w:left w:val="none" w:sz="0" w:space="0" w:color="auto"/>
            <w:bottom w:val="none" w:sz="0" w:space="0" w:color="auto"/>
            <w:right w:val="none" w:sz="0" w:space="0" w:color="auto"/>
          </w:divBdr>
          <w:divsChild>
            <w:div w:id="182519632">
              <w:marLeft w:val="0"/>
              <w:marRight w:val="0"/>
              <w:marTop w:val="0"/>
              <w:marBottom w:val="0"/>
              <w:divBdr>
                <w:top w:val="none" w:sz="0" w:space="0" w:color="auto"/>
                <w:left w:val="none" w:sz="0" w:space="0" w:color="auto"/>
                <w:bottom w:val="none" w:sz="0" w:space="0" w:color="auto"/>
                <w:right w:val="none" w:sz="0" w:space="0" w:color="auto"/>
              </w:divBdr>
            </w:div>
            <w:div w:id="665204632">
              <w:marLeft w:val="0"/>
              <w:marRight w:val="0"/>
              <w:marTop w:val="0"/>
              <w:marBottom w:val="0"/>
              <w:divBdr>
                <w:top w:val="none" w:sz="0" w:space="0" w:color="auto"/>
                <w:left w:val="none" w:sz="0" w:space="0" w:color="auto"/>
                <w:bottom w:val="none" w:sz="0" w:space="0" w:color="auto"/>
                <w:right w:val="none" w:sz="0" w:space="0" w:color="auto"/>
              </w:divBdr>
            </w:div>
            <w:div w:id="802313762">
              <w:marLeft w:val="0"/>
              <w:marRight w:val="0"/>
              <w:marTop w:val="0"/>
              <w:marBottom w:val="0"/>
              <w:divBdr>
                <w:top w:val="none" w:sz="0" w:space="0" w:color="auto"/>
                <w:left w:val="none" w:sz="0" w:space="0" w:color="auto"/>
                <w:bottom w:val="none" w:sz="0" w:space="0" w:color="auto"/>
                <w:right w:val="none" w:sz="0" w:space="0" w:color="auto"/>
              </w:divBdr>
            </w:div>
            <w:div w:id="852036930">
              <w:marLeft w:val="0"/>
              <w:marRight w:val="0"/>
              <w:marTop w:val="0"/>
              <w:marBottom w:val="0"/>
              <w:divBdr>
                <w:top w:val="none" w:sz="0" w:space="0" w:color="auto"/>
                <w:left w:val="none" w:sz="0" w:space="0" w:color="auto"/>
                <w:bottom w:val="none" w:sz="0" w:space="0" w:color="auto"/>
                <w:right w:val="none" w:sz="0" w:space="0" w:color="auto"/>
              </w:divBdr>
            </w:div>
            <w:div w:id="1352760580">
              <w:marLeft w:val="0"/>
              <w:marRight w:val="0"/>
              <w:marTop w:val="0"/>
              <w:marBottom w:val="0"/>
              <w:divBdr>
                <w:top w:val="none" w:sz="0" w:space="0" w:color="auto"/>
                <w:left w:val="none" w:sz="0" w:space="0" w:color="auto"/>
                <w:bottom w:val="none" w:sz="0" w:space="0" w:color="auto"/>
                <w:right w:val="none" w:sz="0" w:space="0" w:color="auto"/>
              </w:divBdr>
            </w:div>
            <w:div w:id="1433670898">
              <w:marLeft w:val="0"/>
              <w:marRight w:val="0"/>
              <w:marTop w:val="0"/>
              <w:marBottom w:val="0"/>
              <w:divBdr>
                <w:top w:val="none" w:sz="0" w:space="0" w:color="auto"/>
                <w:left w:val="none" w:sz="0" w:space="0" w:color="auto"/>
                <w:bottom w:val="none" w:sz="0" w:space="0" w:color="auto"/>
                <w:right w:val="none" w:sz="0" w:space="0" w:color="auto"/>
              </w:divBdr>
            </w:div>
            <w:div w:id="1767656027">
              <w:marLeft w:val="0"/>
              <w:marRight w:val="0"/>
              <w:marTop w:val="0"/>
              <w:marBottom w:val="0"/>
              <w:divBdr>
                <w:top w:val="none" w:sz="0" w:space="0" w:color="auto"/>
                <w:left w:val="none" w:sz="0" w:space="0" w:color="auto"/>
                <w:bottom w:val="none" w:sz="0" w:space="0" w:color="auto"/>
                <w:right w:val="none" w:sz="0" w:space="0" w:color="auto"/>
              </w:divBdr>
            </w:div>
            <w:div w:id="1774664918">
              <w:marLeft w:val="0"/>
              <w:marRight w:val="0"/>
              <w:marTop w:val="0"/>
              <w:marBottom w:val="0"/>
              <w:divBdr>
                <w:top w:val="none" w:sz="0" w:space="0" w:color="auto"/>
                <w:left w:val="none" w:sz="0" w:space="0" w:color="auto"/>
                <w:bottom w:val="none" w:sz="0" w:space="0" w:color="auto"/>
                <w:right w:val="none" w:sz="0" w:space="0" w:color="auto"/>
              </w:divBdr>
            </w:div>
            <w:div w:id="18609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0445">
      <w:bodyDiv w:val="1"/>
      <w:marLeft w:val="0"/>
      <w:marRight w:val="0"/>
      <w:marTop w:val="0"/>
      <w:marBottom w:val="0"/>
      <w:divBdr>
        <w:top w:val="none" w:sz="0" w:space="0" w:color="auto"/>
        <w:left w:val="none" w:sz="0" w:space="0" w:color="auto"/>
        <w:bottom w:val="none" w:sz="0" w:space="0" w:color="auto"/>
        <w:right w:val="none" w:sz="0" w:space="0" w:color="auto"/>
      </w:divBdr>
    </w:div>
    <w:div w:id="894583404">
      <w:bodyDiv w:val="1"/>
      <w:marLeft w:val="0"/>
      <w:marRight w:val="0"/>
      <w:marTop w:val="0"/>
      <w:marBottom w:val="0"/>
      <w:divBdr>
        <w:top w:val="none" w:sz="0" w:space="0" w:color="auto"/>
        <w:left w:val="none" w:sz="0" w:space="0" w:color="auto"/>
        <w:bottom w:val="none" w:sz="0" w:space="0" w:color="auto"/>
        <w:right w:val="none" w:sz="0" w:space="0" w:color="auto"/>
      </w:divBdr>
    </w:div>
    <w:div w:id="949971706">
      <w:bodyDiv w:val="1"/>
      <w:marLeft w:val="0"/>
      <w:marRight w:val="0"/>
      <w:marTop w:val="0"/>
      <w:marBottom w:val="0"/>
      <w:divBdr>
        <w:top w:val="none" w:sz="0" w:space="0" w:color="auto"/>
        <w:left w:val="none" w:sz="0" w:space="0" w:color="auto"/>
        <w:bottom w:val="none" w:sz="0" w:space="0" w:color="auto"/>
        <w:right w:val="none" w:sz="0" w:space="0" w:color="auto"/>
      </w:divBdr>
    </w:div>
    <w:div w:id="992022297">
      <w:bodyDiv w:val="1"/>
      <w:marLeft w:val="0"/>
      <w:marRight w:val="0"/>
      <w:marTop w:val="0"/>
      <w:marBottom w:val="0"/>
      <w:divBdr>
        <w:top w:val="none" w:sz="0" w:space="0" w:color="auto"/>
        <w:left w:val="none" w:sz="0" w:space="0" w:color="auto"/>
        <w:bottom w:val="none" w:sz="0" w:space="0" w:color="auto"/>
        <w:right w:val="none" w:sz="0" w:space="0" w:color="auto"/>
      </w:divBdr>
    </w:div>
    <w:div w:id="1000700891">
      <w:bodyDiv w:val="1"/>
      <w:marLeft w:val="0"/>
      <w:marRight w:val="0"/>
      <w:marTop w:val="0"/>
      <w:marBottom w:val="0"/>
      <w:divBdr>
        <w:top w:val="none" w:sz="0" w:space="0" w:color="auto"/>
        <w:left w:val="none" w:sz="0" w:space="0" w:color="auto"/>
        <w:bottom w:val="none" w:sz="0" w:space="0" w:color="auto"/>
        <w:right w:val="none" w:sz="0" w:space="0" w:color="auto"/>
      </w:divBdr>
      <w:divsChild>
        <w:div w:id="1057515208">
          <w:marLeft w:val="0"/>
          <w:marRight w:val="0"/>
          <w:marTop w:val="0"/>
          <w:marBottom w:val="0"/>
          <w:divBdr>
            <w:top w:val="none" w:sz="0" w:space="0" w:color="auto"/>
            <w:left w:val="none" w:sz="0" w:space="0" w:color="auto"/>
            <w:bottom w:val="none" w:sz="0" w:space="0" w:color="auto"/>
            <w:right w:val="none" w:sz="0" w:space="0" w:color="auto"/>
          </w:divBdr>
        </w:div>
      </w:divsChild>
    </w:div>
    <w:div w:id="1019310098">
      <w:bodyDiv w:val="1"/>
      <w:marLeft w:val="0"/>
      <w:marRight w:val="0"/>
      <w:marTop w:val="0"/>
      <w:marBottom w:val="0"/>
      <w:divBdr>
        <w:top w:val="none" w:sz="0" w:space="0" w:color="auto"/>
        <w:left w:val="none" w:sz="0" w:space="0" w:color="auto"/>
        <w:bottom w:val="none" w:sz="0" w:space="0" w:color="auto"/>
        <w:right w:val="none" w:sz="0" w:space="0" w:color="auto"/>
      </w:divBdr>
      <w:divsChild>
        <w:div w:id="675034928">
          <w:marLeft w:val="0"/>
          <w:marRight w:val="0"/>
          <w:marTop w:val="0"/>
          <w:marBottom w:val="0"/>
          <w:divBdr>
            <w:top w:val="none" w:sz="0" w:space="0" w:color="auto"/>
            <w:left w:val="none" w:sz="0" w:space="0" w:color="auto"/>
            <w:bottom w:val="none" w:sz="0" w:space="0" w:color="auto"/>
            <w:right w:val="none" w:sz="0" w:space="0" w:color="auto"/>
          </w:divBdr>
          <w:divsChild>
            <w:div w:id="800921913">
              <w:marLeft w:val="0"/>
              <w:marRight w:val="0"/>
              <w:marTop w:val="0"/>
              <w:marBottom w:val="0"/>
              <w:divBdr>
                <w:top w:val="none" w:sz="0" w:space="0" w:color="auto"/>
                <w:left w:val="none" w:sz="0" w:space="0" w:color="auto"/>
                <w:bottom w:val="none" w:sz="0" w:space="0" w:color="auto"/>
                <w:right w:val="none" w:sz="0" w:space="0" w:color="auto"/>
              </w:divBdr>
            </w:div>
            <w:div w:id="873857220">
              <w:marLeft w:val="0"/>
              <w:marRight w:val="0"/>
              <w:marTop w:val="0"/>
              <w:marBottom w:val="0"/>
              <w:divBdr>
                <w:top w:val="none" w:sz="0" w:space="0" w:color="auto"/>
                <w:left w:val="none" w:sz="0" w:space="0" w:color="auto"/>
                <w:bottom w:val="none" w:sz="0" w:space="0" w:color="auto"/>
                <w:right w:val="none" w:sz="0" w:space="0" w:color="auto"/>
              </w:divBdr>
            </w:div>
            <w:div w:id="1095252423">
              <w:marLeft w:val="0"/>
              <w:marRight w:val="0"/>
              <w:marTop w:val="0"/>
              <w:marBottom w:val="0"/>
              <w:divBdr>
                <w:top w:val="none" w:sz="0" w:space="0" w:color="auto"/>
                <w:left w:val="none" w:sz="0" w:space="0" w:color="auto"/>
                <w:bottom w:val="none" w:sz="0" w:space="0" w:color="auto"/>
                <w:right w:val="none" w:sz="0" w:space="0" w:color="auto"/>
              </w:divBdr>
            </w:div>
            <w:div w:id="1120491284">
              <w:marLeft w:val="0"/>
              <w:marRight w:val="0"/>
              <w:marTop w:val="0"/>
              <w:marBottom w:val="0"/>
              <w:divBdr>
                <w:top w:val="none" w:sz="0" w:space="0" w:color="auto"/>
                <w:left w:val="none" w:sz="0" w:space="0" w:color="auto"/>
                <w:bottom w:val="none" w:sz="0" w:space="0" w:color="auto"/>
                <w:right w:val="none" w:sz="0" w:space="0" w:color="auto"/>
              </w:divBdr>
            </w:div>
            <w:div w:id="1198354950">
              <w:marLeft w:val="0"/>
              <w:marRight w:val="0"/>
              <w:marTop w:val="0"/>
              <w:marBottom w:val="0"/>
              <w:divBdr>
                <w:top w:val="none" w:sz="0" w:space="0" w:color="auto"/>
                <w:left w:val="none" w:sz="0" w:space="0" w:color="auto"/>
                <w:bottom w:val="none" w:sz="0" w:space="0" w:color="auto"/>
                <w:right w:val="none" w:sz="0" w:space="0" w:color="auto"/>
              </w:divBdr>
            </w:div>
            <w:div w:id="1396583708">
              <w:marLeft w:val="0"/>
              <w:marRight w:val="0"/>
              <w:marTop w:val="0"/>
              <w:marBottom w:val="0"/>
              <w:divBdr>
                <w:top w:val="none" w:sz="0" w:space="0" w:color="auto"/>
                <w:left w:val="none" w:sz="0" w:space="0" w:color="auto"/>
                <w:bottom w:val="none" w:sz="0" w:space="0" w:color="auto"/>
                <w:right w:val="none" w:sz="0" w:space="0" w:color="auto"/>
              </w:divBdr>
            </w:div>
            <w:div w:id="1415932911">
              <w:marLeft w:val="0"/>
              <w:marRight w:val="0"/>
              <w:marTop w:val="0"/>
              <w:marBottom w:val="0"/>
              <w:divBdr>
                <w:top w:val="none" w:sz="0" w:space="0" w:color="auto"/>
                <w:left w:val="none" w:sz="0" w:space="0" w:color="auto"/>
                <w:bottom w:val="none" w:sz="0" w:space="0" w:color="auto"/>
                <w:right w:val="none" w:sz="0" w:space="0" w:color="auto"/>
              </w:divBdr>
            </w:div>
            <w:div w:id="1560899587">
              <w:marLeft w:val="0"/>
              <w:marRight w:val="0"/>
              <w:marTop w:val="0"/>
              <w:marBottom w:val="0"/>
              <w:divBdr>
                <w:top w:val="none" w:sz="0" w:space="0" w:color="auto"/>
                <w:left w:val="none" w:sz="0" w:space="0" w:color="auto"/>
                <w:bottom w:val="none" w:sz="0" w:space="0" w:color="auto"/>
                <w:right w:val="none" w:sz="0" w:space="0" w:color="auto"/>
              </w:divBdr>
            </w:div>
            <w:div w:id="19140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5130">
      <w:bodyDiv w:val="1"/>
      <w:marLeft w:val="0"/>
      <w:marRight w:val="0"/>
      <w:marTop w:val="0"/>
      <w:marBottom w:val="0"/>
      <w:divBdr>
        <w:top w:val="none" w:sz="0" w:space="0" w:color="auto"/>
        <w:left w:val="none" w:sz="0" w:space="0" w:color="auto"/>
        <w:bottom w:val="none" w:sz="0" w:space="0" w:color="auto"/>
        <w:right w:val="none" w:sz="0" w:space="0" w:color="auto"/>
      </w:divBdr>
    </w:div>
    <w:div w:id="1045182460">
      <w:bodyDiv w:val="1"/>
      <w:marLeft w:val="0"/>
      <w:marRight w:val="0"/>
      <w:marTop w:val="0"/>
      <w:marBottom w:val="0"/>
      <w:divBdr>
        <w:top w:val="none" w:sz="0" w:space="0" w:color="auto"/>
        <w:left w:val="none" w:sz="0" w:space="0" w:color="auto"/>
        <w:bottom w:val="none" w:sz="0" w:space="0" w:color="auto"/>
        <w:right w:val="none" w:sz="0" w:space="0" w:color="auto"/>
      </w:divBdr>
    </w:div>
    <w:div w:id="1046413648">
      <w:bodyDiv w:val="1"/>
      <w:marLeft w:val="0"/>
      <w:marRight w:val="0"/>
      <w:marTop w:val="0"/>
      <w:marBottom w:val="0"/>
      <w:divBdr>
        <w:top w:val="none" w:sz="0" w:space="0" w:color="auto"/>
        <w:left w:val="none" w:sz="0" w:space="0" w:color="auto"/>
        <w:bottom w:val="none" w:sz="0" w:space="0" w:color="auto"/>
        <w:right w:val="none" w:sz="0" w:space="0" w:color="auto"/>
      </w:divBdr>
    </w:div>
    <w:div w:id="1145851096">
      <w:bodyDiv w:val="1"/>
      <w:marLeft w:val="0"/>
      <w:marRight w:val="0"/>
      <w:marTop w:val="0"/>
      <w:marBottom w:val="0"/>
      <w:divBdr>
        <w:top w:val="none" w:sz="0" w:space="0" w:color="auto"/>
        <w:left w:val="none" w:sz="0" w:space="0" w:color="auto"/>
        <w:bottom w:val="none" w:sz="0" w:space="0" w:color="auto"/>
        <w:right w:val="none" w:sz="0" w:space="0" w:color="auto"/>
      </w:divBdr>
      <w:divsChild>
        <w:div w:id="948312281">
          <w:marLeft w:val="0"/>
          <w:marRight w:val="0"/>
          <w:marTop w:val="0"/>
          <w:marBottom w:val="0"/>
          <w:divBdr>
            <w:top w:val="none" w:sz="0" w:space="0" w:color="auto"/>
            <w:left w:val="none" w:sz="0" w:space="0" w:color="auto"/>
            <w:bottom w:val="none" w:sz="0" w:space="0" w:color="auto"/>
            <w:right w:val="none" w:sz="0" w:space="0" w:color="auto"/>
          </w:divBdr>
          <w:divsChild>
            <w:div w:id="5080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0952">
      <w:bodyDiv w:val="1"/>
      <w:marLeft w:val="0"/>
      <w:marRight w:val="0"/>
      <w:marTop w:val="0"/>
      <w:marBottom w:val="0"/>
      <w:divBdr>
        <w:top w:val="none" w:sz="0" w:space="0" w:color="auto"/>
        <w:left w:val="none" w:sz="0" w:space="0" w:color="auto"/>
        <w:bottom w:val="none" w:sz="0" w:space="0" w:color="auto"/>
        <w:right w:val="none" w:sz="0" w:space="0" w:color="auto"/>
      </w:divBdr>
      <w:divsChild>
        <w:div w:id="1450078675">
          <w:marLeft w:val="0"/>
          <w:marRight w:val="0"/>
          <w:marTop w:val="0"/>
          <w:marBottom w:val="0"/>
          <w:divBdr>
            <w:top w:val="none" w:sz="0" w:space="0" w:color="auto"/>
            <w:left w:val="none" w:sz="0" w:space="0" w:color="auto"/>
            <w:bottom w:val="none" w:sz="0" w:space="0" w:color="auto"/>
            <w:right w:val="none" w:sz="0" w:space="0" w:color="auto"/>
          </w:divBdr>
          <w:divsChild>
            <w:div w:id="9612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044">
      <w:bodyDiv w:val="1"/>
      <w:marLeft w:val="0"/>
      <w:marRight w:val="0"/>
      <w:marTop w:val="0"/>
      <w:marBottom w:val="0"/>
      <w:divBdr>
        <w:top w:val="none" w:sz="0" w:space="0" w:color="auto"/>
        <w:left w:val="none" w:sz="0" w:space="0" w:color="auto"/>
        <w:bottom w:val="none" w:sz="0" w:space="0" w:color="auto"/>
        <w:right w:val="none" w:sz="0" w:space="0" w:color="auto"/>
      </w:divBdr>
    </w:div>
    <w:div w:id="1204752334">
      <w:bodyDiv w:val="1"/>
      <w:marLeft w:val="0"/>
      <w:marRight w:val="0"/>
      <w:marTop w:val="0"/>
      <w:marBottom w:val="0"/>
      <w:divBdr>
        <w:top w:val="none" w:sz="0" w:space="0" w:color="auto"/>
        <w:left w:val="none" w:sz="0" w:space="0" w:color="auto"/>
        <w:bottom w:val="none" w:sz="0" w:space="0" w:color="auto"/>
        <w:right w:val="none" w:sz="0" w:space="0" w:color="auto"/>
      </w:divBdr>
    </w:div>
    <w:div w:id="1224214762">
      <w:bodyDiv w:val="1"/>
      <w:marLeft w:val="0"/>
      <w:marRight w:val="0"/>
      <w:marTop w:val="0"/>
      <w:marBottom w:val="0"/>
      <w:divBdr>
        <w:top w:val="none" w:sz="0" w:space="0" w:color="auto"/>
        <w:left w:val="none" w:sz="0" w:space="0" w:color="auto"/>
        <w:bottom w:val="none" w:sz="0" w:space="0" w:color="auto"/>
        <w:right w:val="none" w:sz="0" w:space="0" w:color="auto"/>
      </w:divBdr>
    </w:div>
    <w:div w:id="1295065050">
      <w:bodyDiv w:val="1"/>
      <w:marLeft w:val="0"/>
      <w:marRight w:val="0"/>
      <w:marTop w:val="0"/>
      <w:marBottom w:val="0"/>
      <w:divBdr>
        <w:top w:val="none" w:sz="0" w:space="0" w:color="auto"/>
        <w:left w:val="none" w:sz="0" w:space="0" w:color="auto"/>
        <w:bottom w:val="none" w:sz="0" w:space="0" w:color="auto"/>
        <w:right w:val="none" w:sz="0" w:space="0" w:color="auto"/>
      </w:divBdr>
    </w:div>
    <w:div w:id="1296792471">
      <w:bodyDiv w:val="1"/>
      <w:marLeft w:val="0"/>
      <w:marRight w:val="0"/>
      <w:marTop w:val="0"/>
      <w:marBottom w:val="0"/>
      <w:divBdr>
        <w:top w:val="none" w:sz="0" w:space="0" w:color="auto"/>
        <w:left w:val="none" w:sz="0" w:space="0" w:color="auto"/>
        <w:bottom w:val="none" w:sz="0" w:space="0" w:color="auto"/>
        <w:right w:val="none" w:sz="0" w:space="0" w:color="auto"/>
      </w:divBdr>
    </w:div>
    <w:div w:id="1356926471">
      <w:bodyDiv w:val="1"/>
      <w:marLeft w:val="0"/>
      <w:marRight w:val="0"/>
      <w:marTop w:val="0"/>
      <w:marBottom w:val="0"/>
      <w:divBdr>
        <w:top w:val="none" w:sz="0" w:space="0" w:color="auto"/>
        <w:left w:val="none" w:sz="0" w:space="0" w:color="auto"/>
        <w:bottom w:val="none" w:sz="0" w:space="0" w:color="auto"/>
        <w:right w:val="none" w:sz="0" w:space="0" w:color="auto"/>
      </w:divBdr>
    </w:div>
    <w:div w:id="1408454699">
      <w:bodyDiv w:val="1"/>
      <w:marLeft w:val="0"/>
      <w:marRight w:val="0"/>
      <w:marTop w:val="0"/>
      <w:marBottom w:val="0"/>
      <w:divBdr>
        <w:top w:val="none" w:sz="0" w:space="0" w:color="auto"/>
        <w:left w:val="none" w:sz="0" w:space="0" w:color="auto"/>
        <w:bottom w:val="none" w:sz="0" w:space="0" w:color="auto"/>
        <w:right w:val="none" w:sz="0" w:space="0" w:color="auto"/>
      </w:divBdr>
    </w:div>
    <w:div w:id="1432748261">
      <w:bodyDiv w:val="1"/>
      <w:marLeft w:val="0"/>
      <w:marRight w:val="0"/>
      <w:marTop w:val="0"/>
      <w:marBottom w:val="0"/>
      <w:divBdr>
        <w:top w:val="none" w:sz="0" w:space="0" w:color="auto"/>
        <w:left w:val="none" w:sz="0" w:space="0" w:color="auto"/>
        <w:bottom w:val="none" w:sz="0" w:space="0" w:color="auto"/>
        <w:right w:val="none" w:sz="0" w:space="0" w:color="auto"/>
      </w:divBdr>
    </w:div>
    <w:div w:id="1433698301">
      <w:bodyDiv w:val="1"/>
      <w:marLeft w:val="0"/>
      <w:marRight w:val="0"/>
      <w:marTop w:val="0"/>
      <w:marBottom w:val="0"/>
      <w:divBdr>
        <w:top w:val="none" w:sz="0" w:space="0" w:color="auto"/>
        <w:left w:val="none" w:sz="0" w:space="0" w:color="auto"/>
        <w:bottom w:val="none" w:sz="0" w:space="0" w:color="auto"/>
        <w:right w:val="none" w:sz="0" w:space="0" w:color="auto"/>
      </w:divBdr>
    </w:div>
    <w:div w:id="1437939862">
      <w:bodyDiv w:val="1"/>
      <w:marLeft w:val="0"/>
      <w:marRight w:val="0"/>
      <w:marTop w:val="0"/>
      <w:marBottom w:val="0"/>
      <w:divBdr>
        <w:top w:val="none" w:sz="0" w:space="0" w:color="auto"/>
        <w:left w:val="none" w:sz="0" w:space="0" w:color="auto"/>
        <w:bottom w:val="none" w:sz="0" w:space="0" w:color="auto"/>
        <w:right w:val="none" w:sz="0" w:space="0" w:color="auto"/>
      </w:divBdr>
    </w:div>
    <w:div w:id="1462456921">
      <w:bodyDiv w:val="1"/>
      <w:marLeft w:val="0"/>
      <w:marRight w:val="0"/>
      <w:marTop w:val="0"/>
      <w:marBottom w:val="0"/>
      <w:divBdr>
        <w:top w:val="none" w:sz="0" w:space="0" w:color="auto"/>
        <w:left w:val="none" w:sz="0" w:space="0" w:color="auto"/>
        <w:bottom w:val="none" w:sz="0" w:space="0" w:color="auto"/>
        <w:right w:val="none" w:sz="0" w:space="0" w:color="auto"/>
      </w:divBdr>
    </w:div>
    <w:div w:id="1497644846">
      <w:bodyDiv w:val="1"/>
      <w:marLeft w:val="0"/>
      <w:marRight w:val="0"/>
      <w:marTop w:val="0"/>
      <w:marBottom w:val="0"/>
      <w:divBdr>
        <w:top w:val="none" w:sz="0" w:space="0" w:color="auto"/>
        <w:left w:val="none" w:sz="0" w:space="0" w:color="auto"/>
        <w:bottom w:val="none" w:sz="0" w:space="0" w:color="auto"/>
        <w:right w:val="none" w:sz="0" w:space="0" w:color="auto"/>
      </w:divBdr>
      <w:divsChild>
        <w:div w:id="2097092091">
          <w:marLeft w:val="0"/>
          <w:marRight w:val="0"/>
          <w:marTop w:val="0"/>
          <w:marBottom w:val="0"/>
          <w:divBdr>
            <w:top w:val="none" w:sz="0" w:space="0" w:color="auto"/>
            <w:left w:val="none" w:sz="0" w:space="0" w:color="auto"/>
            <w:bottom w:val="none" w:sz="0" w:space="0" w:color="auto"/>
            <w:right w:val="none" w:sz="0" w:space="0" w:color="auto"/>
          </w:divBdr>
          <w:divsChild>
            <w:div w:id="32049373">
              <w:marLeft w:val="0"/>
              <w:marRight w:val="0"/>
              <w:marTop w:val="0"/>
              <w:marBottom w:val="0"/>
              <w:divBdr>
                <w:top w:val="none" w:sz="0" w:space="0" w:color="auto"/>
                <w:left w:val="none" w:sz="0" w:space="0" w:color="auto"/>
                <w:bottom w:val="none" w:sz="0" w:space="0" w:color="auto"/>
                <w:right w:val="none" w:sz="0" w:space="0" w:color="auto"/>
              </w:divBdr>
            </w:div>
            <w:div w:id="57873527">
              <w:marLeft w:val="0"/>
              <w:marRight w:val="0"/>
              <w:marTop w:val="0"/>
              <w:marBottom w:val="0"/>
              <w:divBdr>
                <w:top w:val="none" w:sz="0" w:space="0" w:color="auto"/>
                <w:left w:val="none" w:sz="0" w:space="0" w:color="auto"/>
                <w:bottom w:val="none" w:sz="0" w:space="0" w:color="auto"/>
                <w:right w:val="none" w:sz="0" w:space="0" w:color="auto"/>
              </w:divBdr>
            </w:div>
            <w:div w:id="189338754">
              <w:marLeft w:val="0"/>
              <w:marRight w:val="0"/>
              <w:marTop w:val="0"/>
              <w:marBottom w:val="0"/>
              <w:divBdr>
                <w:top w:val="none" w:sz="0" w:space="0" w:color="auto"/>
                <w:left w:val="none" w:sz="0" w:space="0" w:color="auto"/>
                <w:bottom w:val="none" w:sz="0" w:space="0" w:color="auto"/>
                <w:right w:val="none" w:sz="0" w:space="0" w:color="auto"/>
              </w:divBdr>
            </w:div>
            <w:div w:id="489488467">
              <w:marLeft w:val="0"/>
              <w:marRight w:val="0"/>
              <w:marTop w:val="0"/>
              <w:marBottom w:val="0"/>
              <w:divBdr>
                <w:top w:val="none" w:sz="0" w:space="0" w:color="auto"/>
                <w:left w:val="none" w:sz="0" w:space="0" w:color="auto"/>
                <w:bottom w:val="none" w:sz="0" w:space="0" w:color="auto"/>
                <w:right w:val="none" w:sz="0" w:space="0" w:color="auto"/>
              </w:divBdr>
            </w:div>
            <w:div w:id="538978924">
              <w:marLeft w:val="0"/>
              <w:marRight w:val="0"/>
              <w:marTop w:val="0"/>
              <w:marBottom w:val="0"/>
              <w:divBdr>
                <w:top w:val="none" w:sz="0" w:space="0" w:color="auto"/>
                <w:left w:val="none" w:sz="0" w:space="0" w:color="auto"/>
                <w:bottom w:val="none" w:sz="0" w:space="0" w:color="auto"/>
                <w:right w:val="none" w:sz="0" w:space="0" w:color="auto"/>
              </w:divBdr>
            </w:div>
            <w:div w:id="1672634615">
              <w:marLeft w:val="0"/>
              <w:marRight w:val="0"/>
              <w:marTop w:val="0"/>
              <w:marBottom w:val="0"/>
              <w:divBdr>
                <w:top w:val="none" w:sz="0" w:space="0" w:color="auto"/>
                <w:left w:val="none" w:sz="0" w:space="0" w:color="auto"/>
                <w:bottom w:val="none" w:sz="0" w:space="0" w:color="auto"/>
                <w:right w:val="none" w:sz="0" w:space="0" w:color="auto"/>
              </w:divBdr>
            </w:div>
            <w:div w:id="1812213499">
              <w:marLeft w:val="0"/>
              <w:marRight w:val="0"/>
              <w:marTop w:val="0"/>
              <w:marBottom w:val="0"/>
              <w:divBdr>
                <w:top w:val="none" w:sz="0" w:space="0" w:color="auto"/>
                <w:left w:val="none" w:sz="0" w:space="0" w:color="auto"/>
                <w:bottom w:val="none" w:sz="0" w:space="0" w:color="auto"/>
                <w:right w:val="none" w:sz="0" w:space="0" w:color="auto"/>
              </w:divBdr>
            </w:div>
            <w:div w:id="1904558711">
              <w:marLeft w:val="0"/>
              <w:marRight w:val="0"/>
              <w:marTop w:val="0"/>
              <w:marBottom w:val="0"/>
              <w:divBdr>
                <w:top w:val="none" w:sz="0" w:space="0" w:color="auto"/>
                <w:left w:val="none" w:sz="0" w:space="0" w:color="auto"/>
                <w:bottom w:val="none" w:sz="0" w:space="0" w:color="auto"/>
                <w:right w:val="none" w:sz="0" w:space="0" w:color="auto"/>
              </w:divBdr>
            </w:div>
            <w:div w:id="20413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290">
      <w:bodyDiv w:val="1"/>
      <w:marLeft w:val="0"/>
      <w:marRight w:val="0"/>
      <w:marTop w:val="0"/>
      <w:marBottom w:val="0"/>
      <w:divBdr>
        <w:top w:val="none" w:sz="0" w:space="0" w:color="auto"/>
        <w:left w:val="none" w:sz="0" w:space="0" w:color="auto"/>
        <w:bottom w:val="none" w:sz="0" w:space="0" w:color="auto"/>
        <w:right w:val="none" w:sz="0" w:space="0" w:color="auto"/>
      </w:divBdr>
    </w:div>
    <w:div w:id="1532844729">
      <w:bodyDiv w:val="1"/>
      <w:marLeft w:val="0"/>
      <w:marRight w:val="0"/>
      <w:marTop w:val="0"/>
      <w:marBottom w:val="0"/>
      <w:divBdr>
        <w:top w:val="none" w:sz="0" w:space="0" w:color="auto"/>
        <w:left w:val="none" w:sz="0" w:space="0" w:color="auto"/>
        <w:bottom w:val="none" w:sz="0" w:space="0" w:color="auto"/>
        <w:right w:val="none" w:sz="0" w:space="0" w:color="auto"/>
      </w:divBdr>
    </w:div>
    <w:div w:id="1555847706">
      <w:bodyDiv w:val="1"/>
      <w:marLeft w:val="0"/>
      <w:marRight w:val="0"/>
      <w:marTop w:val="0"/>
      <w:marBottom w:val="0"/>
      <w:divBdr>
        <w:top w:val="none" w:sz="0" w:space="0" w:color="auto"/>
        <w:left w:val="none" w:sz="0" w:space="0" w:color="auto"/>
        <w:bottom w:val="none" w:sz="0" w:space="0" w:color="auto"/>
        <w:right w:val="none" w:sz="0" w:space="0" w:color="auto"/>
      </w:divBdr>
    </w:div>
    <w:div w:id="1568343774">
      <w:bodyDiv w:val="1"/>
      <w:marLeft w:val="0"/>
      <w:marRight w:val="0"/>
      <w:marTop w:val="0"/>
      <w:marBottom w:val="0"/>
      <w:divBdr>
        <w:top w:val="none" w:sz="0" w:space="0" w:color="auto"/>
        <w:left w:val="none" w:sz="0" w:space="0" w:color="auto"/>
        <w:bottom w:val="none" w:sz="0" w:space="0" w:color="auto"/>
        <w:right w:val="none" w:sz="0" w:space="0" w:color="auto"/>
      </w:divBdr>
    </w:div>
    <w:div w:id="1596551401">
      <w:bodyDiv w:val="1"/>
      <w:marLeft w:val="0"/>
      <w:marRight w:val="0"/>
      <w:marTop w:val="0"/>
      <w:marBottom w:val="0"/>
      <w:divBdr>
        <w:top w:val="none" w:sz="0" w:space="0" w:color="auto"/>
        <w:left w:val="none" w:sz="0" w:space="0" w:color="auto"/>
        <w:bottom w:val="none" w:sz="0" w:space="0" w:color="auto"/>
        <w:right w:val="none" w:sz="0" w:space="0" w:color="auto"/>
      </w:divBdr>
      <w:divsChild>
        <w:div w:id="1574780424">
          <w:marLeft w:val="0"/>
          <w:marRight w:val="0"/>
          <w:marTop w:val="0"/>
          <w:marBottom w:val="0"/>
          <w:divBdr>
            <w:top w:val="none" w:sz="0" w:space="0" w:color="auto"/>
            <w:left w:val="none" w:sz="0" w:space="0" w:color="auto"/>
            <w:bottom w:val="none" w:sz="0" w:space="0" w:color="auto"/>
            <w:right w:val="none" w:sz="0" w:space="0" w:color="auto"/>
          </w:divBdr>
          <w:divsChild>
            <w:div w:id="358224">
              <w:marLeft w:val="0"/>
              <w:marRight w:val="0"/>
              <w:marTop w:val="0"/>
              <w:marBottom w:val="0"/>
              <w:divBdr>
                <w:top w:val="none" w:sz="0" w:space="0" w:color="auto"/>
                <w:left w:val="none" w:sz="0" w:space="0" w:color="auto"/>
                <w:bottom w:val="none" w:sz="0" w:space="0" w:color="auto"/>
                <w:right w:val="none" w:sz="0" w:space="0" w:color="auto"/>
              </w:divBdr>
            </w:div>
            <w:div w:id="1067459626">
              <w:marLeft w:val="0"/>
              <w:marRight w:val="0"/>
              <w:marTop w:val="0"/>
              <w:marBottom w:val="0"/>
              <w:divBdr>
                <w:top w:val="none" w:sz="0" w:space="0" w:color="auto"/>
                <w:left w:val="none" w:sz="0" w:space="0" w:color="auto"/>
                <w:bottom w:val="none" w:sz="0" w:space="0" w:color="auto"/>
                <w:right w:val="none" w:sz="0" w:space="0" w:color="auto"/>
              </w:divBdr>
            </w:div>
            <w:div w:id="1643189086">
              <w:marLeft w:val="0"/>
              <w:marRight w:val="0"/>
              <w:marTop w:val="0"/>
              <w:marBottom w:val="0"/>
              <w:divBdr>
                <w:top w:val="none" w:sz="0" w:space="0" w:color="auto"/>
                <w:left w:val="none" w:sz="0" w:space="0" w:color="auto"/>
                <w:bottom w:val="none" w:sz="0" w:space="0" w:color="auto"/>
                <w:right w:val="none" w:sz="0" w:space="0" w:color="auto"/>
              </w:divBdr>
            </w:div>
            <w:div w:id="20112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4381">
      <w:bodyDiv w:val="1"/>
      <w:marLeft w:val="0"/>
      <w:marRight w:val="0"/>
      <w:marTop w:val="0"/>
      <w:marBottom w:val="0"/>
      <w:divBdr>
        <w:top w:val="none" w:sz="0" w:space="0" w:color="auto"/>
        <w:left w:val="none" w:sz="0" w:space="0" w:color="auto"/>
        <w:bottom w:val="none" w:sz="0" w:space="0" w:color="auto"/>
        <w:right w:val="none" w:sz="0" w:space="0" w:color="auto"/>
      </w:divBdr>
    </w:div>
    <w:div w:id="1605917687">
      <w:bodyDiv w:val="1"/>
      <w:marLeft w:val="0"/>
      <w:marRight w:val="0"/>
      <w:marTop w:val="0"/>
      <w:marBottom w:val="0"/>
      <w:divBdr>
        <w:top w:val="none" w:sz="0" w:space="0" w:color="auto"/>
        <w:left w:val="none" w:sz="0" w:space="0" w:color="auto"/>
        <w:bottom w:val="none" w:sz="0" w:space="0" w:color="auto"/>
        <w:right w:val="none" w:sz="0" w:space="0" w:color="auto"/>
      </w:divBdr>
      <w:divsChild>
        <w:div w:id="862405449">
          <w:marLeft w:val="0"/>
          <w:marRight w:val="0"/>
          <w:marTop w:val="0"/>
          <w:marBottom w:val="0"/>
          <w:divBdr>
            <w:top w:val="none" w:sz="0" w:space="0" w:color="auto"/>
            <w:left w:val="none" w:sz="0" w:space="0" w:color="auto"/>
            <w:bottom w:val="none" w:sz="0" w:space="0" w:color="auto"/>
            <w:right w:val="none" w:sz="0" w:space="0" w:color="auto"/>
          </w:divBdr>
          <w:divsChild>
            <w:div w:id="56326679">
              <w:marLeft w:val="0"/>
              <w:marRight w:val="0"/>
              <w:marTop w:val="0"/>
              <w:marBottom w:val="0"/>
              <w:divBdr>
                <w:top w:val="none" w:sz="0" w:space="0" w:color="auto"/>
                <w:left w:val="none" w:sz="0" w:space="0" w:color="auto"/>
                <w:bottom w:val="none" w:sz="0" w:space="0" w:color="auto"/>
                <w:right w:val="none" w:sz="0" w:space="0" w:color="auto"/>
              </w:divBdr>
            </w:div>
            <w:div w:id="152138431">
              <w:marLeft w:val="0"/>
              <w:marRight w:val="0"/>
              <w:marTop w:val="0"/>
              <w:marBottom w:val="0"/>
              <w:divBdr>
                <w:top w:val="none" w:sz="0" w:space="0" w:color="auto"/>
                <w:left w:val="none" w:sz="0" w:space="0" w:color="auto"/>
                <w:bottom w:val="none" w:sz="0" w:space="0" w:color="auto"/>
                <w:right w:val="none" w:sz="0" w:space="0" w:color="auto"/>
              </w:divBdr>
            </w:div>
            <w:div w:id="205602627">
              <w:marLeft w:val="0"/>
              <w:marRight w:val="0"/>
              <w:marTop w:val="0"/>
              <w:marBottom w:val="0"/>
              <w:divBdr>
                <w:top w:val="none" w:sz="0" w:space="0" w:color="auto"/>
                <w:left w:val="none" w:sz="0" w:space="0" w:color="auto"/>
                <w:bottom w:val="none" w:sz="0" w:space="0" w:color="auto"/>
                <w:right w:val="none" w:sz="0" w:space="0" w:color="auto"/>
              </w:divBdr>
            </w:div>
            <w:div w:id="921908202">
              <w:marLeft w:val="0"/>
              <w:marRight w:val="0"/>
              <w:marTop w:val="0"/>
              <w:marBottom w:val="0"/>
              <w:divBdr>
                <w:top w:val="none" w:sz="0" w:space="0" w:color="auto"/>
                <w:left w:val="none" w:sz="0" w:space="0" w:color="auto"/>
                <w:bottom w:val="none" w:sz="0" w:space="0" w:color="auto"/>
                <w:right w:val="none" w:sz="0" w:space="0" w:color="auto"/>
              </w:divBdr>
            </w:div>
            <w:div w:id="1026950249">
              <w:marLeft w:val="0"/>
              <w:marRight w:val="0"/>
              <w:marTop w:val="0"/>
              <w:marBottom w:val="0"/>
              <w:divBdr>
                <w:top w:val="none" w:sz="0" w:space="0" w:color="auto"/>
                <w:left w:val="none" w:sz="0" w:space="0" w:color="auto"/>
                <w:bottom w:val="none" w:sz="0" w:space="0" w:color="auto"/>
                <w:right w:val="none" w:sz="0" w:space="0" w:color="auto"/>
              </w:divBdr>
            </w:div>
            <w:div w:id="1046949250">
              <w:marLeft w:val="0"/>
              <w:marRight w:val="0"/>
              <w:marTop w:val="0"/>
              <w:marBottom w:val="0"/>
              <w:divBdr>
                <w:top w:val="none" w:sz="0" w:space="0" w:color="auto"/>
                <w:left w:val="none" w:sz="0" w:space="0" w:color="auto"/>
                <w:bottom w:val="none" w:sz="0" w:space="0" w:color="auto"/>
                <w:right w:val="none" w:sz="0" w:space="0" w:color="auto"/>
              </w:divBdr>
            </w:div>
            <w:div w:id="1120564364">
              <w:marLeft w:val="0"/>
              <w:marRight w:val="0"/>
              <w:marTop w:val="0"/>
              <w:marBottom w:val="0"/>
              <w:divBdr>
                <w:top w:val="none" w:sz="0" w:space="0" w:color="auto"/>
                <w:left w:val="none" w:sz="0" w:space="0" w:color="auto"/>
                <w:bottom w:val="none" w:sz="0" w:space="0" w:color="auto"/>
                <w:right w:val="none" w:sz="0" w:space="0" w:color="auto"/>
              </w:divBdr>
            </w:div>
            <w:div w:id="1490516061">
              <w:marLeft w:val="0"/>
              <w:marRight w:val="0"/>
              <w:marTop w:val="0"/>
              <w:marBottom w:val="0"/>
              <w:divBdr>
                <w:top w:val="none" w:sz="0" w:space="0" w:color="auto"/>
                <w:left w:val="none" w:sz="0" w:space="0" w:color="auto"/>
                <w:bottom w:val="none" w:sz="0" w:space="0" w:color="auto"/>
                <w:right w:val="none" w:sz="0" w:space="0" w:color="auto"/>
              </w:divBdr>
            </w:div>
            <w:div w:id="16258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2319">
      <w:bodyDiv w:val="1"/>
      <w:marLeft w:val="0"/>
      <w:marRight w:val="0"/>
      <w:marTop w:val="0"/>
      <w:marBottom w:val="0"/>
      <w:divBdr>
        <w:top w:val="none" w:sz="0" w:space="0" w:color="auto"/>
        <w:left w:val="none" w:sz="0" w:space="0" w:color="auto"/>
        <w:bottom w:val="none" w:sz="0" w:space="0" w:color="auto"/>
        <w:right w:val="none" w:sz="0" w:space="0" w:color="auto"/>
      </w:divBdr>
    </w:div>
    <w:div w:id="1627346474">
      <w:bodyDiv w:val="1"/>
      <w:marLeft w:val="0"/>
      <w:marRight w:val="0"/>
      <w:marTop w:val="0"/>
      <w:marBottom w:val="0"/>
      <w:divBdr>
        <w:top w:val="none" w:sz="0" w:space="0" w:color="auto"/>
        <w:left w:val="none" w:sz="0" w:space="0" w:color="auto"/>
        <w:bottom w:val="none" w:sz="0" w:space="0" w:color="auto"/>
        <w:right w:val="none" w:sz="0" w:space="0" w:color="auto"/>
      </w:divBdr>
    </w:div>
    <w:div w:id="1654069475">
      <w:bodyDiv w:val="1"/>
      <w:marLeft w:val="0"/>
      <w:marRight w:val="0"/>
      <w:marTop w:val="0"/>
      <w:marBottom w:val="0"/>
      <w:divBdr>
        <w:top w:val="none" w:sz="0" w:space="0" w:color="auto"/>
        <w:left w:val="none" w:sz="0" w:space="0" w:color="auto"/>
        <w:bottom w:val="none" w:sz="0" w:space="0" w:color="auto"/>
        <w:right w:val="none" w:sz="0" w:space="0" w:color="auto"/>
      </w:divBdr>
    </w:div>
    <w:div w:id="1690640612">
      <w:bodyDiv w:val="1"/>
      <w:marLeft w:val="0"/>
      <w:marRight w:val="0"/>
      <w:marTop w:val="0"/>
      <w:marBottom w:val="0"/>
      <w:divBdr>
        <w:top w:val="none" w:sz="0" w:space="0" w:color="auto"/>
        <w:left w:val="none" w:sz="0" w:space="0" w:color="auto"/>
        <w:bottom w:val="none" w:sz="0" w:space="0" w:color="auto"/>
        <w:right w:val="none" w:sz="0" w:space="0" w:color="auto"/>
      </w:divBdr>
    </w:div>
    <w:div w:id="1761294201">
      <w:bodyDiv w:val="1"/>
      <w:marLeft w:val="0"/>
      <w:marRight w:val="0"/>
      <w:marTop w:val="0"/>
      <w:marBottom w:val="0"/>
      <w:divBdr>
        <w:top w:val="none" w:sz="0" w:space="0" w:color="auto"/>
        <w:left w:val="none" w:sz="0" w:space="0" w:color="auto"/>
        <w:bottom w:val="none" w:sz="0" w:space="0" w:color="auto"/>
        <w:right w:val="none" w:sz="0" w:space="0" w:color="auto"/>
      </w:divBdr>
    </w:div>
    <w:div w:id="1777942799">
      <w:bodyDiv w:val="1"/>
      <w:marLeft w:val="0"/>
      <w:marRight w:val="0"/>
      <w:marTop w:val="0"/>
      <w:marBottom w:val="0"/>
      <w:divBdr>
        <w:top w:val="none" w:sz="0" w:space="0" w:color="auto"/>
        <w:left w:val="none" w:sz="0" w:space="0" w:color="auto"/>
        <w:bottom w:val="none" w:sz="0" w:space="0" w:color="auto"/>
        <w:right w:val="none" w:sz="0" w:space="0" w:color="auto"/>
      </w:divBdr>
    </w:div>
    <w:div w:id="1791977304">
      <w:bodyDiv w:val="1"/>
      <w:marLeft w:val="0"/>
      <w:marRight w:val="0"/>
      <w:marTop w:val="0"/>
      <w:marBottom w:val="0"/>
      <w:divBdr>
        <w:top w:val="none" w:sz="0" w:space="0" w:color="auto"/>
        <w:left w:val="none" w:sz="0" w:space="0" w:color="auto"/>
        <w:bottom w:val="none" w:sz="0" w:space="0" w:color="auto"/>
        <w:right w:val="none" w:sz="0" w:space="0" w:color="auto"/>
      </w:divBdr>
      <w:divsChild>
        <w:div w:id="1055012230">
          <w:marLeft w:val="0"/>
          <w:marRight w:val="0"/>
          <w:marTop w:val="0"/>
          <w:marBottom w:val="0"/>
          <w:divBdr>
            <w:top w:val="none" w:sz="0" w:space="0" w:color="auto"/>
            <w:left w:val="none" w:sz="0" w:space="0" w:color="auto"/>
            <w:bottom w:val="none" w:sz="0" w:space="0" w:color="auto"/>
            <w:right w:val="none" w:sz="0" w:space="0" w:color="auto"/>
          </w:divBdr>
        </w:div>
        <w:div w:id="1268197208">
          <w:marLeft w:val="0"/>
          <w:marRight w:val="0"/>
          <w:marTop w:val="0"/>
          <w:marBottom w:val="0"/>
          <w:divBdr>
            <w:top w:val="none" w:sz="0" w:space="0" w:color="auto"/>
            <w:left w:val="none" w:sz="0" w:space="0" w:color="auto"/>
            <w:bottom w:val="none" w:sz="0" w:space="0" w:color="auto"/>
            <w:right w:val="none" w:sz="0" w:space="0" w:color="auto"/>
          </w:divBdr>
        </w:div>
        <w:div w:id="1269318122">
          <w:marLeft w:val="0"/>
          <w:marRight w:val="0"/>
          <w:marTop w:val="0"/>
          <w:marBottom w:val="0"/>
          <w:divBdr>
            <w:top w:val="none" w:sz="0" w:space="0" w:color="auto"/>
            <w:left w:val="none" w:sz="0" w:space="0" w:color="auto"/>
            <w:bottom w:val="none" w:sz="0" w:space="0" w:color="auto"/>
            <w:right w:val="none" w:sz="0" w:space="0" w:color="auto"/>
          </w:divBdr>
        </w:div>
        <w:div w:id="1712850552">
          <w:marLeft w:val="0"/>
          <w:marRight w:val="0"/>
          <w:marTop w:val="0"/>
          <w:marBottom w:val="0"/>
          <w:divBdr>
            <w:top w:val="none" w:sz="0" w:space="0" w:color="auto"/>
            <w:left w:val="none" w:sz="0" w:space="0" w:color="auto"/>
            <w:bottom w:val="none" w:sz="0" w:space="0" w:color="auto"/>
            <w:right w:val="none" w:sz="0" w:space="0" w:color="auto"/>
          </w:divBdr>
        </w:div>
        <w:div w:id="1736661120">
          <w:marLeft w:val="0"/>
          <w:marRight w:val="0"/>
          <w:marTop w:val="0"/>
          <w:marBottom w:val="0"/>
          <w:divBdr>
            <w:top w:val="none" w:sz="0" w:space="0" w:color="auto"/>
            <w:left w:val="none" w:sz="0" w:space="0" w:color="auto"/>
            <w:bottom w:val="none" w:sz="0" w:space="0" w:color="auto"/>
            <w:right w:val="none" w:sz="0" w:space="0" w:color="auto"/>
          </w:divBdr>
        </w:div>
        <w:div w:id="2088526691">
          <w:marLeft w:val="0"/>
          <w:marRight w:val="0"/>
          <w:marTop w:val="0"/>
          <w:marBottom w:val="0"/>
          <w:divBdr>
            <w:top w:val="none" w:sz="0" w:space="0" w:color="auto"/>
            <w:left w:val="none" w:sz="0" w:space="0" w:color="auto"/>
            <w:bottom w:val="none" w:sz="0" w:space="0" w:color="auto"/>
            <w:right w:val="none" w:sz="0" w:space="0" w:color="auto"/>
          </w:divBdr>
        </w:div>
      </w:divsChild>
    </w:div>
    <w:div w:id="1830513633">
      <w:bodyDiv w:val="1"/>
      <w:marLeft w:val="0"/>
      <w:marRight w:val="0"/>
      <w:marTop w:val="0"/>
      <w:marBottom w:val="0"/>
      <w:divBdr>
        <w:top w:val="none" w:sz="0" w:space="0" w:color="auto"/>
        <w:left w:val="none" w:sz="0" w:space="0" w:color="auto"/>
        <w:bottom w:val="none" w:sz="0" w:space="0" w:color="auto"/>
        <w:right w:val="none" w:sz="0" w:space="0" w:color="auto"/>
      </w:divBdr>
      <w:divsChild>
        <w:div w:id="351613448">
          <w:marLeft w:val="0"/>
          <w:marRight w:val="0"/>
          <w:marTop w:val="0"/>
          <w:marBottom w:val="0"/>
          <w:divBdr>
            <w:top w:val="none" w:sz="0" w:space="0" w:color="auto"/>
            <w:left w:val="none" w:sz="0" w:space="0" w:color="auto"/>
            <w:bottom w:val="none" w:sz="0" w:space="0" w:color="auto"/>
            <w:right w:val="none" w:sz="0" w:space="0" w:color="auto"/>
          </w:divBdr>
          <w:divsChild>
            <w:div w:id="467557017">
              <w:marLeft w:val="0"/>
              <w:marRight w:val="0"/>
              <w:marTop w:val="0"/>
              <w:marBottom w:val="0"/>
              <w:divBdr>
                <w:top w:val="none" w:sz="0" w:space="0" w:color="auto"/>
                <w:left w:val="none" w:sz="0" w:space="0" w:color="auto"/>
                <w:bottom w:val="none" w:sz="0" w:space="0" w:color="auto"/>
                <w:right w:val="none" w:sz="0" w:space="0" w:color="auto"/>
              </w:divBdr>
            </w:div>
            <w:div w:id="501704735">
              <w:marLeft w:val="0"/>
              <w:marRight w:val="0"/>
              <w:marTop w:val="0"/>
              <w:marBottom w:val="0"/>
              <w:divBdr>
                <w:top w:val="none" w:sz="0" w:space="0" w:color="auto"/>
                <w:left w:val="none" w:sz="0" w:space="0" w:color="auto"/>
                <w:bottom w:val="none" w:sz="0" w:space="0" w:color="auto"/>
                <w:right w:val="none" w:sz="0" w:space="0" w:color="auto"/>
              </w:divBdr>
            </w:div>
            <w:div w:id="533540576">
              <w:marLeft w:val="0"/>
              <w:marRight w:val="0"/>
              <w:marTop w:val="0"/>
              <w:marBottom w:val="0"/>
              <w:divBdr>
                <w:top w:val="none" w:sz="0" w:space="0" w:color="auto"/>
                <w:left w:val="none" w:sz="0" w:space="0" w:color="auto"/>
                <w:bottom w:val="none" w:sz="0" w:space="0" w:color="auto"/>
                <w:right w:val="none" w:sz="0" w:space="0" w:color="auto"/>
              </w:divBdr>
            </w:div>
            <w:div w:id="542639966">
              <w:marLeft w:val="0"/>
              <w:marRight w:val="0"/>
              <w:marTop w:val="0"/>
              <w:marBottom w:val="0"/>
              <w:divBdr>
                <w:top w:val="none" w:sz="0" w:space="0" w:color="auto"/>
                <w:left w:val="none" w:sz="0" w:space="0" w:color="auto"/>
                <w:bottom w:val="none" w:sz="0" w:space="0" w:color="auto"/>
                <w:right w:val="none" w:sz="0" w:space="0" w:color="auto"/>
              </w:divBdr>
            </w:div>
            <w:div w:id="561916153">
              <w:marLeft w:val="0"/>
              <w:marRight w:val="0"/>
              <w:marTop w:val="0"/>
              <w:marBottom w:val="0"/>
              <w:divBdr>
                <w:top w:val="none" w:sz="0" w:space="0" w:color="auto"/>
                <w:left w:val="none" w:sz="0" w:space="0" w:color="auto"/>
                <w:bottom w:val="none" w:sz="0" w:space="0" w:color="auto"/>
                <w:right w:val="none" w:sz="0" w:space="0" w:color="auto"/>
              </w:divBdr>
            </w:div>
            <w:div w:id="1273904400">
              <w:marLeft w:val="0"/>
              <w:marRight w:val="0"/>
              <w:marTop w:val="0"/>
              <w:marBottom w:val="0"/>
              <w:divBdr>
                <w:top w:val="none" w:sz="0" w:space="0" w:color="auto"/>
                <w:left w:val="none" w:sz="0" w:space="0" w:color="auto"/>
                <w:bottom w:val="none" w:sz="0" w:space="0" w:color="auto"/>
                <w:right w:val="none" w:sz="0" w:space="0" w:color="auto"/>
              </w:divBdr>
            </w:div>
            <w:div w:id="1589924132">
              <w:marLeft w:val="0"/>
              <w:marRight w:val="0"/>
              <w:marTop w:val="0"/>
              <w:marBottom w:val="0"/>
              <w:divBdr>
                <w:top w:val="none" w:sz="0" w:space="0" w:color="auto"/>
                <w:left w:val="none" w:sz="0" w:space="0" w:color="auto"/>
                <w:bottom w:val="none" w:sz="0" w:space="0" w:color="auto"/>
                <w:right w:val="none" w:sz="0" w:space="0" w:color="auto"/>
              </w:divBdr>
            </w:div>
            <w:div w:id="1739863421">
              <w:marLeft w:val="0"/>
              <w:marRight w:val="0"/>
              <w:marTop w:val="0"/>
              <w:marBottom w:val="0"/>
              <w:divBdr>
                <w:top w:val="none" w:sz="0" w:space="0" w:color="auto"/>
                <w:left w:val="none" w:sz="0" w:space="0" w:color="auto"/>
                <w:bottom w:val="none" w:sz="0" w:space="0" w:color="auto"/>
                <w:right w:val="none" w:sz="0" w:space="0" w:color="auto"/>
              </w:divBdr>
            </w:div>
            <w:div w:id="1821337122">
              <w:marLeft w:val="0"/>
              <w:marRight w:val="0"/>
              <w:marTop w:val="0"/>
              <w:marBottom w:val="0"/>
              <w:divBdr>
                <w:top w:val="none" w:sz="0" w:space="0" w:color="auto"/>
                <w:left w:val="none" w:sz="0" w:space="0" w:color="auto"/>
                <w:bottom w:val="none" w:sz="0" w:space="0" w:color="auto"/>
                <w:right w:val="none" w:sz="0" w:space="0" w:color="auto"/>
              </w:divBdr>
            </w:div>
            <w:div w:id="19959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5319">
      <w:bodyDiv w:val="1"/>
      <w:marLeft w:val="0"/>
      <w:marRight w:val="0"/>
      <w:marTop w:val="0"/>
      <w:marBottom w:val="0"/>
      <w:divBdr>
        <w:top w:val="none" w:sz="0" w:space="0" w:color="auto"/>
        <w:left w:val="none" w:sz="0" w:space="0" w:color="auto"/>
        <w:bottom w:val="none" w:sz="0" w:space="0" w:color="auto"/>
        <w:right w:val="none" w:sz="0" w:space="0" w:color="auto"/>
      </w:divBdr>
    </w:div>
    <w:div w:id="1852989779">
      <w:bodyDiv w:val="1"/>
      <w:marLeft w:val="0"/>
      <w:marRight w:val="0"/>
      <w:marTop w:val="0"/>
      <w:marBottom w:val="0"/>
      <w:divBdr>
        <w:top w:val="none" w:sz="0" w:space="0" w:color="auto"/>
        <w:left w:val="none" w:sz="0" w:space="0" w:color="auto"/>
        <w:bottom w:val="none" w:sz="0" w:space="0" w:color="auto"/>
        <w:right w:val="none" w:sz="0" w:space="0" w:color="auto"/>
      </w:divBdr>
    </w:div>
    <w:div w:id="1854757498">
      <w:bodyDiv w:val="1"/>
      <w:marLeft w:val="0"/>
      <w:marRight w:val="0"/>
      <w:marTop w:val="0"/>
      <w:marBottom w:val="0"/>
      <w:divBdr>
        <w:top w:val="none" w:sz="0" w:space="0" w:color="auto"/>
        <w:left w:val="none" w:sz="0" w:space="0" w:color="auto"/>
        <w:bottom w:val="none" w:sz="0" w:space="0" w:color="auto"/>
        <w:right w:val="none" w:sz="0" w:space="0" w:color="auto"/>
      </w:divBdr>
    </w:div>
    <w:div w:id="1856310425">
      <w:bodyDiv w:val="1"/>
      <w:marLeft w:val="0"/>
      <w:marRight w:val="0"/>
      <w:marTop w:val="0"/>
      <w:marBottom w:val="0"/>
      <w:divBdr>
        <w:top w:val="none" w:sz="0" w:space="0" w:color="auto"/>
        <w:left w:val="none" w:sz="0" w:space="0" w:color="auto"/>
        <w:bottom w:val="none" w:sz="0" w:space="0" w:color="auto"/>
        <w:right w:val="none" w:sz="0" w:space="0" w:color="auto"/>
      </w:divBdr>
      <w:divsChild>
        <w:div w:id="1149206083">
          <w:marLeft w:val="0"/>
          <w:marRight w:val="0"/>
          <w:marTop w:val="0"/>
          <w:marBottom w:val="0"/>
          <w:divBdr>
            <w:top w:val="none" w:sz="0" w:space="0" w:color="auto"/>
            <w:left w:val="none" w:sz="0" w:space="0" w:color="auto"/>
            <w:bottom w:val="none" w:sz="0" w:space="0" w:color="auto"/>
            <w:right w:val="none" w:sz="0" w:space="0" w:color="auto"/>
          </w:divBdr>
          <w:divsChild>
            <w:div w:id="8682763">
              <w:marLeft w:val="0"/>
              <w:marRight w:val="0"/>
              <w:marTop w:val="0"/>
              <w:marBottom w:val="0"/>
              <w:divBdr>
                <w:top w:val="none" w:sz="0" w:space="0" w:color="auto"/>
                <w:left w:val="none" w:sz="0" w:space="0" w:color="auto"/>
                <w:bottom w:val="none" w:sz="0" w:space="0" w:color="auto"/>
                <w:right w:val="none" w:sz="0" w:space="0" w:color="auto"/>
              </w:divBdr>
            </w:div>
            <w:div w:id="189686727">
              <w:marLeft w:val="0"/>
              <w:marRight w:val="0"/>
              <w:marTop w:val="0"/>
              <w:marBottom w:val="0"/>
              <w:divBdr>
                <w:top w:val="none" w:sz="0" w:space="0" w:color="auto"/>
                <w:left w:val="none" w:sz="0" w:space="0" w:color="auto"/>
                <w:bottom w:val="none" w:sz="0" w:space="0" w:color="auto"/>
                <w:right w:val="none" w:sz="0" w:space="0" w:color="auto"/>
              </w:divBdr>
            </w:div>
            <w:div w:id="459423184">
              <w:marLeft w:val="0"/>
              <w:marRight w:val="0"/>
              <w:marTop w:val="0"/>
              <w:marBottom w:val="0"/>
              <w:divBdr>
                <w:top w:val="none" w:sz="0" w:space="0" w:color="auto"/>
                <w:left w:val="none" w:sz="0" w:space="0" w:color="auto"/>
                <w:bottom w:val="none" w:sz="0" w:space="0" w:color="auto"/>
                <w:right w:val="none" w:sz="0" w:space="0" w:color="auto"/>
              </w:divBdr>
            </w:div>
            <w:div w:id="517935849">
              <w:marLeft w:val="0"/>
              <w:marRight w:val="0"/>
              <w:marTop w:val="0"/>
              <w:marBottom w:val="0"/>
              <w:divBdr>
                <w:top w:val="none" w:sz="0" w:space="0" w:color="auto"/>
                <w:left w:val="none" w:sz="0" w:space="0" w:color="auto"/>
                <w:bottom w:val="none" w:sz="0" w:space="0" w:color="auto"/>
                <w:right w:val="none" w:sz="0" w:space="0" w:color="auto"/>
              </w:divBdr>
            </w:div>
            <w:div w:id="903564712">
              <w:marLeft w:val="0"/>
              <w:marRight w:val="0"/>
              <w:marTop w:val="0"/>
              <w:marBottom w:val="0"/>
              <w:divBdr>
                <w:top w:val="none" w:sz="0" w:space="0" w:color="auto"/>
                <w:left w:val="none" w:sz="0" w:space="0" w:color="auto"/>
                <w:bottom w:val="none" w:sz="0" w:space="0" w:color="auto"/>
                <w:right w:val="none" w:sz="0" w:space="0" w:color="auto"/>
              </w:divBdr>
            </w:div>
            <w:div w:id="1063482155">
              <w:marLeft w:val="0"/>
              <w:marRight w:val="0"/>
              <w:marTop w:val="0"/>
              <w:marBottom w:val="0"/>
              <w:divBdr>
                <w:top w:val="none" w:sz="0" w:space="0" w:color="auto"/>
                <w:left w:val="none" w:sz="0" w:space="0" w:color="auto"/>
                <w:bottom w:val="none" w:sz="0" w:space="0" w:color="auto"/>
                <w:right w:val="none" w:sz="0" w:space="0" w:color="auto"/>
              </w:divBdr>
            </w:div>
            <w:div w:id="1085302155">
              <w:marLeft w:val="0"/>
              <w:marRight w:val="0"/>
              <w:marTop w:val="0"/>
              <w:marBottom w:val="0"/>
              <w:divBdr>
                <w:top w:val="none" w:sz="0" w:space="0" w:color="auto"/>
                <w:left w:val="none" w:sz="0" w:space="0" w:color="auto"/>
                <w:bottom w:val="none" w:sz="0" w:space="0" w:color="auto"/>
                <w:right w:val="none" w:sz="0" w:space="0" w:color="auto"/>
              </w:divBdr>
            </w:div>
            <w:div w:id="1548255168">
              <w:marLeft w:val="0"/>
              <w:marRight w:val="0"/>
              <w:marTop w:val="0"/>
              <w:marBottom w:val="0"/>
              <w:divBdr>
                <w:top w:val="none" w:sz="0" w:space="0" w:color="auto"/>
                <w:left w:val="none" w:sz="0" w:space="0" w:color="auto"/>
                <w:bottom w:val="none" w:sz="0" w:space="0" w:color="auto"/>
                <w:right w:val="none" w:sz="0" w:space="0" w:color="auto"/>
              </w:divBdr>
            </w:div>
            <w:div w:id="15645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6357">
      <w:bodyDiv w:val="1"/>
      <w:marLeft w:val="0"/>
      <w:marRight w:val="0"/>
      <w:marTop w:val="0"/>
      <w:marBottom w:val="0"/>
      <w:divBdr>
        <w:top w:val="none" w:sz="0" w:space="0" w:color="auto"/>
        <w:left w:val="none" w:sz="0" w:space="0" w:color="auto"/>
        <w:bottom w:val="none" w:sz="0" w:space="0" w:color="auto"/>
        <w:right w:val="none" w:sz="0" w:space="0" w:color="auto"/>
      </w:divBdr>
    </w:div>
    <w:div w:id="1917592679">
      <w:bodyDiv w:val="1"/>
      <w:marLeft w:val="0"/>
      <w:marRight w:val="0"/>
      <w:marTop w:val="0"/>
      <w:marBottom w:val="0"/>
      <w:divBdr>
        <w:top w:val="none" w:sz="0" w:space="0" w:color="auto"/>
        <w:left w:val="none" w:sz="0" w:space="0" w:color="auto"/>
        <w:bottom w:val="none" w:sz="0" w:space="0" w:color="auto"/>
        <w:right w:val="none" w:sz="0" w:space="0" w:color="auto"/>
      </w:divBdr>
    </w:div>
    <w:div w:id="1944679063">
      <w:bodyDiv w:val="1"/>
      <w:marLeft w:val="0"/>
      <w:marRight w:val="0"/>
      <w:marTop w:val="0"/>
      <w:marBottom w:val="0"/>
      <w:divBdr>
        <w:top w:val="none" w:sz="0" w:space="0" w:color="auto"/>
        <w:left w:val="none" w:sz="0" w:space="0" w:color="auto"/>
        <w:bottom w:val="none" w:sz="0" w:space="0" w:color="auto"/>
        <w:right w:val="none" w:sz="0" w:space="0" w:color="auto"/>
      </w:divBdr>
    </w:div>
    <w:div w:id="1984850444">
      <w:bodyDiv w:val="1"/>
      <w:marLeft w:val="0"/>
      <w:marRight w:val="0"/>
      <w:marTop w:val="0"/>
      <w:marBottom w:val="0"/>
      <w:divBdr>
        <w:top w:val="none" w:sz="0" w:space="0" w:color="auto"/>
        <w:left w:val="none" w:sz="0" w:space="0" w:color="auto"/>
        <w:bottom w:val="none" w:sz="0" w:space="0" w:color="auto"/>
        <w:right w:val="none" w:sz="0" w:space="0" w:color="auto"/>
      </w:divBdr>
    </w:div>
    <w:div w:id="1994022827">
      <w:bodyDiv w:val="1"/>
      <w:marLeft w:val="0"/>
      <w:marRight w:val="0"/>
      <w:marTop w:val="0"/>
      <w:marBottom w:val="0"/>
      <w:divBdr>
        <w:top w:val="none" w:sz="0" w:space="0" w:color="auto"/>
        <w:left w:val="none" w:sz="0" w:space="0" w:color="auto"/>
        <w:bottom w:val="none" w:sz="0" w:space="0" w:color="auto"/>
        <w:right w:val="none" w:sz="0" w:space="0" w:color="auto"/>
      </w:divBdr>
      <w:divsChild>
        <w:div w:id="239601514">
          <w:marLeft w:val="0"/>
          <w:marRight w:val="0"/>
          <w:marTop w:val="0"/>
          <w:marBottom w:val="0"/>
          <w:divBdr>
            <w:top w:val="none" w:sz="0" w:space="0" w:color="auto"/>
            <w:left w:val="none" w:sz="0" w:space="0" w:color="auto"/>
            <w:bottom w:val="none" w:sz="0" w:space="0" w:color="auto"/>
            <w:right w:val="none" w:sz="0" w:space="0" w:color="auto"/>
          </w:divBdr>
          <w:divsChild>
            <w:div w:id="147748354">
              <w:marLeft w:val="0"/>
              <w:marRight w:val="0"/>
              <w:marTop w:val="0"/>
              <w:marBottom w:val="0"/>
              <w:divBdr>
                <w:top w:val="none" w:sz="0" w:space="0" w:color="auto"/>
                <w:left w:val="none" w:sz="0" w:space="0" w:color="auto"/>
                <w:bottom w:val="none" w:sz="0" w:space="0" w:color="auto"/>
                <w:right w:val="none" w:sz="0" w:space="0" w:color="auto"/>
              </w:divBdr>
            </w:div>
            <w:div w:id="309407139">
              <w:marLeft w:val="0"/>
              <w:marRight w:val="0"/>
              <w:marTop w:val="0"/>
              <w:marBottom w:val="0"/>
              <w:divBdr>
                <w:top w:val="none" w:sz="0" w:space="0" w:color="auto"/>
                <w:left w:val="none" w:sz="0" w:space="0" w:color="auto"/>
                <w:bottom w:val="none" w:sz="0" w:space="0" w:color="auto"/>
                <w:right w:val="none" w:sz="0" w:space="0" w:color="auto"/>
              </w:divBdr>
            </w:div>
            <w:div w:id="620188615">
              <w:marLeft w:val="0"/>
              <w:marRight w:val="0"/>
              <w:marTop w:val="0"/>
              <w:marBottom w:val="0"/>
              <w:divBdr>
                <w:top w:val="none" w:sz="0" w:space="0" w:color="auto"/>
                <w:left w:val="none" w:sz="0" w:space="0" w:color="auto"/>
                <w:bottom w:val="none" w:sz="0" w:space="0" w:color="auto"/>
                <w:right w:val="none" w:sz="0" w:space="0" w:color="auto"/>
              </w:divBdr>
            </w:div>
            <w:div w:id="635182599">
              <w:marLeft w:val="0"/>
              <w:marRight w:val="0"/>
              <w:marTop w:val="0"/>
              <w:marBottom w:val="0"/>
              <w:divBdr>
                <w:top w:val="none" w:sz="0" w:space="0" w:color="auto"/>
                <w:left w:val="none" w:sz="0" w:space="0" w:color="auto"/>
                <w:bottom w:val="none" w:sz="0" w:space="0" w:color="auto"/>
                <w:right w:val="none" w:sz="0" w:space="0" w:color="auto"/>
              </w:divBdr>
            </w:div>
            <w:div w:id="939339897">
              <w:marLeft w:val="0"/>
              <w:marRight w:val="0"/>
              <w:marTop w:val="0"/>
              <w:marBottom w:val="0"/>
              <w:divBdr>
                <w:top w:val="none" w:sz="0" w:space="0" w:color="auto"/>
                <w:left w:val="none" w:sz="0" w:space="0" w:color="auto"/>
                <w:bottom w:val="none" w:sz="0" w:space="0" w:color="auto"/>
                <w:right w:val="none" w:sz="0" w:space="0" w:color="auto"/>
              </w:divBdr>
            </w:div>
            <w:div w:id="1608847254">
              <w:marLeft w:val="0"/>
              <w:marRight w:val="0"/>
              <w:marTop w:val="0"/>
              <w:marBottom w:val="0"/>
              <w:divBdr>
                <w:top w:val="none" w:sz="0" w:space="0" w:color="auto"/>
                <w:left w:val="none" w:sz="0" w:space="0" w:color="auto"/>
                <w:bottom w:val="none" w:sz="0" w:space="0" w:color="auto"/>
                <w:right w:val="none" w:sz="0" w:space="0" w:color="auto"/>
              </w:divBdr>
            </w:div>
            <w:div w:id="17008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8290">
      <w:bodyDiv w:val="1"/>
      <w:marLeft w:val="0"/>
      <w:marRight w:val="0"/>
      <w:marTop w:val="0"/>
      <w:marBottom w:val="0"/>
      <w:divBdr>
        <w:top w:val="none" w:sz="0" w:space="0" w:color="auto"/>
        <w:left w:val="none" w:sz="0" w:space="0" w:color="auto"/>
        <w:bottom w:val="none" w:sz="0" w:space="0" w:color="auto"/>
        <w:right w:val="none" w:sz="0" w:space="0" w:color="auto"/>
      </w:divBdr>
      <w:divsChild>
        <w:div w:id="1639798943">
          <w:marLeft w:val="0"/>
          <w:marRight w:val="0"/>
          <w:marTop w:val="0"/>
          <w:marBottom w:val="0"/>
          <w:divBdr>
            <w:top w:val="none" w:sz="0" w:space="0" w:color="auto"/>
            <w:left w:val="none" w:sz="0" w:space="0" w:color="auto"/>
            <w:bottom w:val="none" w:sz="0" w:space="0" w:color="auto"/>
            <w:right w:val="none" w:sz="0" w:space="0" w:color="auto"/>
          </w:divBdr>
        </w:div>
      </w:divsChild>
    </w:div>
    <w:div w:id="2030792165">
      <w:bodyDiv w:val="1"/>
      <w:marLeft w:val="0"/>
      <w:marRight w:val="0"/>
      <w:marTop w:val="0"/>
      <w:marBottom w:val="0"/>
      <w:divBdr>
        <w:top w:val="none" w:sz="0" w:space="0" w:color="auto"/>
        <w:left w:val="none" w:sz="0" w:space="0" w:color="auto"/>
        <w:bottom w:val="none" w:sz="0" w:space="0" w:color="auto"/>
        <w:right w:val="none" w:sz="0" w:space="0" w:color="auto"/>
      </w:divBdr>
    </w:div>
    <w:div w:id="2071339916">
      <w:bodyDiv w:val="1"/>
      <w:marLeft w:val="0"/>
      <w:marRight w:val="0"/>
      <w:marTop w:val="0"/>
      <w:marBottom w:val="0"/>
      <w:divBdr>
        <w:top w:val="none" w:sz="0" w:space="0" w:color="auto"/>
        <w:left w:val="none" w:sz="0" w:space="0" w:color="auto"/>
        <w:bottom w:val="none" w:sz="0" w:space="0" w:color="auto"/>
        <w:right w:val="none" w:sz="0" w:space="0" w:color="auto"/>
      </w:divBdr>
    </w:div>
    <w:div w:id="2075275442">
      <w:bodyDiv w:val="1"/>
      <w:marLeft w:val="0"/>
      <w:marRight w:val="0"/>
      <w:marTop w:val="0"/>
      <w:marBottom w:val="0"/>
      <w:divBdr>
        <w:top w:val="none" w:sz="0" w:space="0" w:color="auto"/>
        <w:left w:val="none" w:sz="0" w:space="0" w:color="auto"/>
        <w:bottom w:val="none" w:sz="0" w:space="0" w:color="auto"/>
        <w:right w:val="none" w:sz="0" w:space="0" w:color="auto"/>
      </w:divBdr>
    </w:div>
    <w:div w:id="2086761284">
      <w:bodyDiv w:val="1"/>
      <w:marLeft w:val="0"/>
      <w:marRight w:val="0"/>
      <w:marTop w:val="0"/>
      <w:marBottom w:val="0"/>
      <w:divBdr>
        <w:top w:val="none" w:sz="0" w:space="0" w:color="auto"/>
        <w:left w:val="none" w:sz="0" w:space="0" w:color="auto"/>
        <w:bottom w:val="none" w:sz="0" w:space="0" w:color="auto"/>
        <w:right w:val="none" w:sz="0" w:space="0" w:color="auto"/>
      </w:divBdr>
    </w:div>
    <w:div w:id="2100828517">
      <w:bodyDiv w:val="1"/>
      <w:marLeft w:val="0"/>
      <w:marRight w:val="0"/>
      <w:marTop w:val="0"/>
      <w:marBottom w:val="0"/>
      <w:divBdr>
        <w:top w:val="none" w:sz="0" w:space="0" w:color="auto"/>
        <w:left w:val="none" w:sz="0" w:space="0" w:color="auto"/>
        <w:bottom w:val="none" w:sz="0" w:space="0" w:color="auto"/>
        <w:right w:val="none" w:sz="0" w:space="0" w:color="auto"/>
      </w:divBdr>
      <w:divsChild>
        <w:div w:id="137649405">
          <w:marLeft w:val="0"/>
          <w:marRight w:val="0"/>
          <w:marTop w:val="0"/>
          <w:marBottom w:val="0"/>
          <w:divBdr>
            <w:top w:val="none" w:sz="0" w:space="0" w:color="auto"/>
            <w:left w:val="none" w:sz="0" w:space="0" w:color="auto"/>
            <w:bottom w:val="none" w:sz="0" w:space="0" w:color="auto"/>
            <w:right w:val="none" w:sz="0" w:space="0" w:color="auto"/>
          </w:divBdr>
        </w:div>
      </w:divsChild>
    </w:div>
    <w:div w:id="2129662605">
      <w:bodyDiv w:val="1"/>
      <w:marLeft w:val="0"/>
      <w:marRight w:val="0"/>
      <w:marTop w:val="0"/>
      <w:marBottom w:val="0"/>
      <w:divBdr>
        <w:top w:val="none" w:sz="0" w:space="0" w:color="auto"/>
        <w:left w:val="none" w:sz="0" w:space="0" w:color="auto"/>
        <w:bottom w:val="none" w:sz="0" w:space="0" w:color="auto"/>
        <w:right w:val="none" w:sz="0" w:space="0" w:color="auto"/>
      </w:divBdr>
    </w:div>
    <w:div w:id="21436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mailto:statistics.enquiries@justice.gsi.gov.uk" TargetMode="External"/><Relationship Id="rId7" Type="http://schemas.openxmlformats.org/officeDocument/2006/relationships/endnotes" Target="endnotes.xml"/><Relationship Id="rId12" Type="http://schemas.openxmlformats.org/officeDocument/2006/relationships/hyperlink" Target="http://www.smartsurvey.co.uk/s/VOGJE/" TargetMode="Externa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mailto:statistics.enquiries@justice.gsi.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mailto:statistics.enquiries@justice.gsi.gov.uk" TargetMode="External"/><Relationship Id="rId10" Type="http://schemas.openxmlformats.org/officeDocument/2006/relationships/footer" Target="footer2.xml"/><Relationship Id="rId19" Type="http://schemas.openxmlformats.org/officeDocument/2006/relationships/hyperlink" Target="mailto:newsdesk@justice.gsi.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yperlink" Target="http://statisticsauthority.gov.uk/about-the-authority/uk-statistical-syste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family-court-statistics-quarterly" TargetMode="External"/><Relationship Id="rId2" Type="http://schemas.openxmlformats.org/officeDocument/2006/relationships/hyperlink" Target="https://www.gov.uk/government/statistics/civil-justice-statistics-quarterly-january-to-march-2016-and-the-royal-courts-of-justice-2015" TargetMode="External"/><Relationship Id="rId1" Type="http://schemas.openxmlformats.org/officeDocument/2006/relationships/hyperlink" Target="https://www.gov.uk/government/statistics/criminal-court-statistics-quarterly-january-to-march-2016" TargetMode="External"/><Relationship Id="rId5" Type="http://schemas.openxmlformats.org/officeDocument/2006/relationships/hyperlink" Target="https://www.gov.uk/government/statistics/criminal-court-statistics-quarterly-january-to-march-2016" TargetMode="External"/><Relationship Id="rId4" Type="http://schemas.openxmlformats.org/officeDocument/2006/relationships/hyperlink" Target="https://www.gov.uk/government/statistics/tribunals-and-gender-recognition-certificate-statistics-quarterly-january-to-march-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1BF60-6D31-435C-A472-0DF52D1D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2949</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Criminal Justice System Statistics Quarterly update to June 2011</vt:lpstr>
    </vt:vector>
  </TitlesOfParts>
  <Company>Ministry of Justice</Company>
  <LinksUpToDate>false</LinksUpToDate>
  <CharactersWithSpaces>19851</CharactersWithSpaces>
  <SharedDoc>false</SharedDoc>
  <HLinks>
    <vt:vector size="138" baseType="variant">
      <vt:variant>
        <vt:i4>5701691</vt:i4>
      </vt:variant>
      <vt:variant>
        <vt:i4>75</vt:i4>
      </vt:variant>
      <vt:variant>
        <vt:i4>0</vt:i4>
      </vt:variant>
      <vt:variant>
        <vt:i4>5</vt:i4>
      </vt:variant>
      <vt:variant>
        <vt:lpwstr>mailto:statistics.enquiries@justice.gsi.gov.uk</vt:lpwstr>
      </vt:variant>
      <vt:variant>
        <vt:lpwstr/>
      </vt:variant>
      <vt:variant>
        <vt:i4>4391005</vt:i4>
      </vt:variant>
      <vt:variant>
        <vt:i4>72</vt:i4>
      </vt:variant>
      <vt:variant>
        <vt:i4>0</vt:i4>
      </vt:variant>
      <vt:variant>
        <vt:i4>5</vt:i4>
      </vt:variant>
      <vt:variant>
        <vt:lpwstr>http://www.statistics.gov.uk/</vt:lpwstr>
      </vt:variant>
      <vt:variant>
        <vt:lpwstr/>
      </vt:variant>
      <vt:variant>
        <vt:i4>5701691</vt:i4>
      </vt:variant>
      <vt:variant>
        <vt:i4>69</vt:i4>
      </vt:variant>
      <vt:variant>
        <vt:i4>0</vt:i4>
      </vt:variant>
      <vt:variant>
        <vt:i4>5</vt:i4>
      </vt:variant>
      <vt:variant>
        <vt:lpwstr>mailto:statistics.enquiries@justice.gsi.gov.uk</vt:lpwstr>
      </vt:variant>
      <vt:variant>
        <vt:lpwstr/>
      </vt:variant>
      <vt:variant>
        <vt:i4>5701691</vt:i4>
      </vt:variant>
      <vt:variant>
        <vt:i4>66</vt:i4>
      </vt:variant>
      <vt:variant>
        <vt:i4>0</vt:i4>
      </vt:variant>
      <vt:variant>
        <vt:i4>5</vt:i4>
      </vt:variant>
      <vt:variant>
        <vt:lpwstr>mailto:statistics.enquiries@justice.gsi.gov.uk</vt:lpwstr>
      </vt:variant>
      <vt:variant>
        <vt:lpwstr/>
      </vt:variant>
      <vt:variant>
        <vt:i4>7667737</vt:i4>
      </vt:variant>
      <vt:variant>
        <vt:i4>63</vt:i4>
      </vt:variant>
      <vt:variant>
        <vt:i4>0</vt:i4>
      </vt:variant>
      <vt:variant>
        <vt:i4>5</vt:i4>
      </vt:variant>
      <vt:variant>
        <vt:lpwstr>mailto:sally.catmull@justice.gsi.gov.uk</vt:lpwstr>
      </vt:variant>
      <vt:variant>
        <vt:lpwstr/>
      </vt:variant>
      <vt:variant>
        <vt:i4>2359390</vt:i4>
      </vt:variant>
      <vt:variant>
        <vt:i4>60</vt:i4>
      </vt:variant>
      <vt:variant>
        <vt:i4>0</vt:i4>
      </vt:variant>
      <vt:variant>
        <vt:i4>5</vt:i4>
      </vt:variant>
      <vt:variant>
        <vt:lpwstr>mailto:andrew.chiles@justice.gsi.gov.uk</vt:lpwstr>
      </vt:variant>
      <vt:variant>
        <vt:lpwstr/>
      </vt:variant>
      <vt:variant>
        <vt:i4>2490494</vt:i4>
      </vt:variant>
      <vt:variant>
        <vt:i4>57</vt:i4>
      </vt:variant>
      <vt:variant>
        <vt:i4>0</vt:i4>
      </vt:variant>
      <vt:variant>
        <vt:i4>5</vt:i4>
      </vt:variant>
      <vt:variant>
        <vt:lpwstr>http://www.justice.gov.uk/downloads/statistics/mojstats/statistics-revisions-policy.pdf</vt:lpwstr>
      </vt:variant>
      <vt:variant>
        <vt:lpwstr/>
      </vt:variant>
      <vt:variant>
        <vt:i4>1048639</vt:i4>
      </vt:variant>
      <vt:variant>
        <vt:i4>50</vt:i4>
      </vt:variant>
      <vt:variant>
        <vt:i4>0</vt:i4>
      </vt:variant>
      <vt:variant>
        <vt:i4>5</vt:i4>
      </vt:variant>
      <vt:variant>
        <vt:lpwstr/>
      </vt:variant>
      <vt:variant>
        <vt:lpwstr>_Toc400720908</vt:lpwstr>
      </vt:variant>
      <vt:variant>
        <vt:i4>1048639</vt:i4>
      </vt:variant>
      <vt:variant>
        <vt:i4>47</vt:i4>
      </vt:variant>
      <vt:variant>
        <vt:i4>0</vt:i4>
      </vt:variant>
      <vt:variant>
        <vt:i4>5</vt:i4>
      </vt:variant>
      <vt:variant>
        <vt:lpwstr/>
      </vt:variant>
      <vt:variant>
        <vt:lpwstr>_Toc400720907</vt:lpwstr>
      </vt:variant>
      <vt:variant>
        <vt:i4>1048639</vt:i4>
      </vt:variant>
      <vt:variant>
        <vt:i4>41</vt:i4>
      </vt:variant>
      <vt:variant>
        <vt:i4>0</vt:i4>
      </vt:variant>
      <vt:variant>
        <vt:i4>5</vt:i4>
      </vt:variant>
      <vt:variant>
        <vt:lpwstr/>
      </vt:variant>
      <vt:variant>
        <vt:lpwstr>_Toc400720902</vt:lpwstr>
      </vt:variant>
      <vt:variant>
        <vt:i4>1048639</vt:i4>
      </vt:variant>
      <vt:variant>
        <vt:i4>35</vt:i4>
      </vt:variant>
      <vt:variant>
        <vt:i4>0</vt:i4>
      </vt:variant>
      <vt:variant>
        <vt:i4>5</vt:i4>
      </vt:variant>
      <vt:variant>
        <vt:lpwstr/>
      </vt:variant>
      <vt:variant>
        <vt:lpwstr>_Toc400720901</vt:lpwstr>
      </vt:variant>
      <vt:variant>
        <vt:i4>1048639</vt:i4>
      </vt:variant>
      <vt:variant>
        <vt:i4>29</vt:i4>
      </vt:variant>
      <vt:variant>
        <vt:i4>0</vt:i4>
      </vt:variant>
      <vt:variant>
        <vt:i4>5</vt:i4>
      </vt:variant>
      <vt:variant>
        <vt:lpwstr/>
      </vt:variant>
      <vt:variant>
        <vt:lpwstr>_Toc400720900</vt:lpwstr>
      </vt:variant>
      <vt:variant>
        <vt:i4>1638462</vt:i4>
      </vt:variant>
      <vt:variant>
        <vt:i4>23</vt:i4>
      </vt:variant>
      <vt:variant>
        <vt:i4>0</vt:i4>
      </vt:variant>
      <vt:variant>
        <vt:i4>5</vt:i4>
      </vt:variant>
      <vt:variant>
        <vt:lpwstr/>
      </vt:variant>
      <vt:variant>
        <vt:lpwstr>_Toc400720899</vt:lpwstr>
      </vt:variant>
      <vt:variant>
        <vt:i4>1638462</vt:i4>
      </vt:variant>
      <vt:variant>
        <vt:i4>20</vt:i4>
      </vt:variant>
      <vt:variant>
        <vt:i4>0</vt:i4>
      </vt:variant>
      <vt:variant>
        <vt:i4>5</vt:i4>
      </vt:variant>
      <vt:variant>
        <vt:lpwstr/>
      </vt:variant>
      <vt:variant>
        <vt:lpwstr>_Toc400720898</vt:lpwstr>
      </vt:variant>
      <vt:variant>
        <vt:i4>1638462</vt:i4>
      </vt:variant>
      <vt:variant>
        <vt:i4>14</vt:i4>
      </vt:variant>
      <vt:variant>
        <vt:i4>0</vt:i4>
      </vt:variant>
      <vt:variant>
        <vt:i4>5</vt:i4>
      </vt:variant>
      <vt:variant>
        <vt:lpwstr/>
      </vt:variant>
      <vt:variant>
        <vt:lpwstr>_Toc400720897</vt:lpwstr>
      </vt:variant>
      <vt:variant>
        <vt:i4>1638462</vt:i4>
      </vt:variant>
      <vt:variant>
        <vt:i4>8</vt:i4>
      </vt:variant>
      <vt:variant>
        <vt:i4>0</vt:i4>
      </vt:variant>
      <vt:variant>
        <vt:i4>5</vt:i4>
      </vt:variant>
      <vt:variant>
        <vt:lpwstr/>
      </vt:variant>
      <vt:variant>
        <vt:lpwstr>_Toc400720896</vt:lpwstr>
      </vt:variant>
      <vt:variant>
        <vt:i4>1638462</vt:i4>
      </vt:variant>
      <vt:variant>
        <vt:i4>2</vt:i4>
      </vt:variant>
      <vt:variant>
        <vt:i4>0</vt:i4>
      </vt:variant>
      <vt:variant>
        <vt:i4>5</vt:i4>
      </vt:variant>
      <vt:variant>
        <vt:lpwstr/>
      </vt:variant>
      <vt:variant>
        <vt:lpwstr>_Toc400720895</vt:lpwstr>
      </vt:variant>
      <vt:variant>
        <vt:i4>589888</vt:i4>
      </vt:variant>
      <vt:variant>
        <vt:i4>15</vt:i4>
      </vt:variant>
      <vt:variant>
        <vt:i4>0</vt:i4>
      </vt:variant>
      <vt:variant>
        <vt:i4>5</vt:i4>
      </vt:variant>
      <vt:variant>
        <vt:lpwstr>http://www.publications.parliament.uk/pa/cm201213/cmselect/cmjust/645/645.pdf</vt:lpwstr>
      </vt:variant>
      <vt:variant>
        <vt:lpwstr/>
      </vt:variant>
      <vt:variant>
        <vt:i4>7078001</vt:i4>
      </vt:variant>
      <vt:variant>
        <vt:i4>12</vt:i4>
      </vt:variant>
      <vt:variant>
        <vt:i4>0</vt:i4>
      </vt:variant>
      <vt:variant>
        <vt:i4>5</vt:i4>
      </vt:variant>
      <vt:variant>
        <vt:lpwstr>https://www.gov.uk/government/statistics/criminal-court-statistics-quarterly-july-to-september-2014</vt:lpwstr>
      </vt:variant>
      <vt:variant>
        <vt:lpwstr/>
      </vt:variant>
      <vt:variant>
        <vt:i4>5373964</vt:i4>
      </vt:variant>
      <vt:variant>
        <vt:i4>9</vt:i4>
      </vt:variant>
      <vt:variant>
        <vt:i4>0</vt:i4>
      </vt:variant>
      <vt:variant>
        <vt:i4>5</vt:i4>
      </vt:variant>
      <vt:variant>
        <vt:lpwstr>https://www.gov.uk/government/statistics/tribunals-and-gender-recognition-certificate-statistics-quarterly-july-to-september-2014</vt:lpwstr>
      </vt:variant>
      <vt:variant>
        <vt:lpwstr/>
      </vt:variant>
      <vt:variant>
        <vt:i4>8257652</vt:i4>
      </vt:variant>
      <vt:variant>
        <vt:i4>6</vt:i4>
      </vt:variant>
      <vt:variant>
        <vt:i4>0</vt:i4>
      </vt:variant>
      <vt:variant>
        <vt:i4>5</vt:i4>
      </vt:variant>
      <vt:variant>
        <vt:lpwstr>https://www.gov.uk/government/statistics/family-court-statistics-quarterly-july-2014-to-september-2014</vt:lpwstr>
      </vt:variant>
      <vt:variant>
        <vt:lpwstr/>
      </vt:variant>
      <vt:variant>
        <vt:i4>3080296</vt:i4>
      </vt:variant>
      <vt:variant>
        <vt:i4>3</vt:i4>
      </vt:variant>
      <vt:variant>
        <vt:i4>0</vt:i4>
      </vt:variant>
      <vt:variant>
        <vt:i4>5</vt:i4>
      </vt:variant>
      <vt:variant>
        <vt:lpwstr>https://www.gov.uk/government/statistics/civil-justice-statistics-quarterly-july-to-september-2014</vt:lpwstr>
      </vt:variant>
      <vt:variant>
        <vt:lpwstr/>
      </vt:variant>
      <vt:variant>
        <vt:i4>7078001</vt:i4>
      </vt:variant>
      <vt:variant>
        <vt:i4>0</vt:i4>
      </vt:variant>
      <vt:variant>
        <vt:i4>0</vt:i4>
      </vt:variant>
      <vt:variant>
        <vt:i4>5</vt:i4>
      </vt:variant>
      <vt:variant>
        <vt:lpwstr>https://www.gov.uk/government/statistics/criminal-court-statistics-quarterly-july-to-september-2014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 Statistics Quarterly update to June 2011</dc:title>
  <dc:subject>Statistical bulletin</dc:subject>
  <dc:creator>Criminal Justice System Statistics</dc:creator>
  <cp:keywords>"cjs, stats, crime, sentencing, cautions, offending, offences, court, convictions,"</cp:keywords>
  <dc:description/>
  <cp:lastModifiedBy>Biring, Johnathan</cp:lastModifiedBy>
  <cp:revision>7</cp:revision>
  <cp:lastPrinted>2016-07-19T13:38:00Z</cp:lastPrinted>
  <dcterms:created xsi:type="dcterms:W3CDTF">2016-07-19T13:37:00Z</dcterms:created>
  <dcterms:modified xsi:type="dcterms:W3CDTF">2016-07-20T11:00:00Z</dcterms:modified>
</cp:coreProperties>
</file>