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13C56" w14:textId="77777777" w:rsidR="001B1AE8" w:rsidRDefault="001B1AE8">
      <w:pPr>
        <w:pStyle w:val="CoverSubTitle"/>
      </w:pPr>
    </w:p>
    <w:p w14:paraId="788492E5" w14:textId="77777777" w:rsidR="001508E4" w:rsidRDefault="001508E4">
      <w:pPr>
        <w:pStyle w:val="CoverSubTitle"/>
      </w:pPr>
    </w:p>
    <w:p w14:paraId="11044B5D" w14:textId="77777777" w:rsidR="001B1AE8" w:rsidRDefault="00563800">
      <w:pPr>
        <w:pStyle w:val="CoverSubTitle"/>
      </w:pPr>
      <w:r>
        <w:rPr>
          <w:noProof/>
          <w:sz w:val="24"/>
          <w:szCs w:val="24"/>
          <w:lang w:eastAsia="en-US"/>
        </w:rPr>
        <w:drawing>
          <wp:anchor distT="57150" distB="57150" distL="57150" distR="57150" simplePos="0" relativeHeight="251661312" behindDoc="0" locked="0" layoutInCell="1" allowOverlap="1" wp14:anchorId="5002A4EF" wp14:editId="107E4436">
            <wp:simplePos x="0" y="0"/>
            <wp:positionH relativeFrom="page">
              <wp:posOffset>657225</wp:posOffset>
            </wp:positionH>
            <wp:positionV relativeFrom="page">
              <wp:posOffset>581025</wp:posOffset>
            </wp:positionV>
            <wp:extent cx="1638000" cy="11916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9">
                      <a:extLst/>
                    </a:blip>
                    <a:stretch>
                      <a:fillRect/>
                    </a:stretch>
                  </pic:blipFill>
                  <pic:spPr>
                    <a:xfrm>
                      <a:off x="0" y="0"/>
                      <a:ext cx="1638000" cy="1191600"/>
                    </a:xfrm>
                    <a:prstGeom prst="rect">
                      <a:avLst/>
                    </a:prstGeom>
                    <a:ln w="12700" cap="flat">
                      <a:noFill/>
                      <a:miter lim="400000"/>
                    </a:ln>
                    <a:effectLst/>
                  </pic:spPr>
                </pic:pic>
              </a:graphicData>
            </a:graphic>
          </wp:anchor>
        </w:drawing>
      </w:r>
    </w:p>
    <w:p w14:paraId="6CCBDF1D" w14:textId="77777777" w:rsidR="001B1AE8" w:rsidRDefault="001B1AE8">
      <w:pPr>
        <w:pStyle w:val="BodyText"/>
      </w:pPr>
    </w:p>
    <w:p w14:paraId="643B3B71" w14:textId="77777777" w:rsidR="001B1AE8" w:rsidRDefault="001B1AE8">
      <w:pPr>
        <w:pStyle w:val="BodyText"/>
      </w:pPr>
    </w:p>
    <w:p w14:paraId="4F644B12" w14:textId="77777777" w:rsidR="001B1AE8" w:rsidRDefault="001B1AE8">
      <w:pPr>
        <w:pStyle w:val="BodyText"/>
      </w:pPr>
    </w:p>
    <w:p w14:paraId="55A0D664" w14:textId="77777777" w:rsidR="001B1AE8" w:rsidRDefault="000E5BFA">
      <w:pPr>
        <w:pStyle w:val="BodyText"/>
      </w:pPr>
      <w:r>
        <w:rPr>
          <w:noProof/>
          <w:lang w:eastAsia="en-US"/>
        </w:rPr>
        <mc:AlternateContent>
          <mc:Choice Requires="wpg">
            <w:drawing>
              <wp:anchor distT="0" distB="0" distL="0" distR="0" simplePos="0" relativeHeight="251659264" behindDoc="0" locked="0" layoutInCell="1" allowOverlap="1" wp14:anchorId="570B87DC" wp14:editId="7067DE42">
                <wp:simplePos x="0" y="0"/>
                <wp:positionH relativeFrom="margin">
                  <wp:align>center</wp:align>
                </wp:positionH>
                <wp:positionV relativeFrom="line">
                  <wp:posOffset>252730</wp:posOffset>
                </wp:positionV>
                <wp:extent cx="6983095" cy="6983095"/>
                <wp:effectExtent l="0" t="0" r="27305" b="27305"/>
                <wp:wrapNone/>
                <wp:docPr id="1073741828" name="officeArt object"/>
                <wp:cNvGraphicFramePr/>
                <a:graphic xmlns:a="http://schemas.openxmlformats.org/drawingml/2006/main">
                  <a:graphicData uri="http://schemas.microsoft.com/office/word/2010/wordprocessingGroup">
                    <wpg:wgp>
                      <wpg:cNvGrpSpPr/>
                      <wpg:grpSpPr>
                        <a:xfrm>
                          <a:off x="0" y="0"/>
                          <a:ext cx="6983095" cy="6983095"/>
                          <a:chOff x="0" y="0"/>
                          <a:chExt cx="6983729" cy="6983729"/>
                        </a:xfrm>
                      </wpg:grpSpPr>
                      <wps:wsp>
                        <wps:cNvPr id="1073741826" name="Shape 1073741826"/>
                        <wps:cNvSpPr/>
                        <wps:spPr>
                          <a:xfrm>
                            <a:off x="0" y="0"/>
                            <a:ext cx="6983729" cy="6983729"/>
                          </a:xfrm>
                          <a:prstGeom prst="rect">
                            <a:avLst/>
                          </a:prstGeom>
                          <a:solidFill>
                            <a:srgbClr val="FFFFFF"/>
                          </a:solidFill>
                          <a:ln w="9525" cap="flat">
                            <a:solidFill>
                              <a:srgbClr val="000000"/>
                            </a:solidFill>
                            <a:prstDash val="solid"/>
                            <a:miter lim="800000"/>
                          </a:ln>
                          <a:effectLst/>
                        </wps:spPr>
                        <wps:bodyPr/>
                      </wps:wsp>
                      <wps:wsp>
                        <wps:cNvPr id="1073741827" name="Shape 1073741827"/>
                        <wps:cNvSpPr/>
                        <wps:spPr>
                          <a:xfrm>
                            <a:off x="0" y="0"/>
                            <a:ext cx="6983729" cy="6983729"/>
                          </a:xfrm>
                          <a:prstGeom prst="rect">
                            <a:avLst/>
                          </a:prstGeom>
                          <a:noFill/>
                          <a:ln w="12700" cap="flat">
                            <a:noFill/>
                            <a:miter lim="400000"/>
                          </a:ln>
                          <a:effectLst/>
                        </wps:spPr>
                        <wps:txbx>
                          <w:txbxContent>
                            <w:p w14:paraId="03A8FA58" w14:textId="77777777" w:rsidR="00AD251C" w:rsidRDefault="00AD251C">
                              <w:pPr>
                                <w:pStyle w:val="Body"/>
                              </w:pPr>
                            </w:p>
                            <w:p w14:paraId="0498C6AF" w14:textId="77777777" w:rsidR="00AD251C" w:rsidRDefault="00AD251C">
                              <w:pPr>
                                <w:pStyle w:val="CoverSubTitle"/>
                                <w:ind w:left="454"/>
                              </w:pPr>
                              <w:r>
                                <w:rPr>
                                  <w:sz w:val="56"/>
                                  <w:szCs w:val="56"/>
                                </w:rPr>
                                <w:t xml:space="preserve">Requiring direct marketing callers to provide Calling Line Identification </w:t>
                              </w:r>
                              <w:r>
                                <w:t xml:space="preserve">   </w:t>
                              </w:r>
                            </w:p>
                            <w:p w14:paraId="740ACA57" w14:textId="77777777" w:rsidR="00AD251C" w:rsidRDefault="00AD251C">
                              <w:pPr>
                                <w:pStyle w:val="CoverDate"/>
                                <w:ind w:left="454"/>
                              </w:pPr>
                              <w:r>
                                <w:t xml:space="preserve">January 2016   </w:t>
                              </w:r>
                            </w:p>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41BDF66" id="officeArt object" o:spid="_x0000_s1026" style="position:absolute;left:0;text-align:left;margin-left:0;margin-top:19.9pt;width:549.85pt;height:549.85pt;z-index:251659264;mso-wrap-distance-left:0;mso-wrap-distance-right:0;mso-position-horizontal:center;mso-position-horizontal-relative:margin;mso-position-vertical-relative:line;mso-width-relative:margin;mso-height-relative:margin" coordsize="69837,69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QeAIAAOkGAAAOAAAAZHJzL2Uyb0RvYy54bWzMVd1u0zAUvkfiHSzf06Td1rTR0mnaaIWE&#10;2KTBA7iOkxj5D9tt2rfn2GnTdAOkDQmRCyfHPr/fd3xyfbOTAm2ZdVyrAo9HKUZMUV1yVRf429fl&#10;hxlGzhNVEqEVK/CeOXyzeP/uujU5m+hGi5JZBE6Uy1tT4MZ7kyeJow2TxI20YQoOK20l8SDaOikt&#10;acG7FMkkTadJq21prKbMOdi97w7xIvqvKkb9Q1U55pEoMOTm42rjug5rsrgmeW2JaTg9pEHekIUk&#10;XEHQ3tU98QRtLH/hSnJqtdOVH1EtE11VnLJYA1QzTp9Vs7J6Y2Itdd7WpocJoH2G05vd0i/bR4t4&#10;Cdyl2UV2OZ5NgDFFJHDVZXdrPdLr74BkAKs1dQ42K2uezKM9bNSdFOrfVVaGN9iiXYR538PMdh5R&#10;2JzOZxfp/AojCmdHIRJBG2DrhR1tPg4ss8n8ZBkEsEyOgZOQX59Oa6Cp3Ak393e4PTXEsEiHCxg8&#10;x216xC3qoR7PaYdbtOlBc7kD/F6D2B/rJrmxzq+Ylih8FNgGvoJ7sv3sfAfRUSVsOy14ueRCRMHW&#10;6zth0ZbALVnG54DqmZpQqC3w/GoSqCNwWStBuiBnam7oLY3Pr7yFbO6Ja7qo0UNQI7nkHkaC4LLA&#10;s6G1UOGUxUt9qCkQ3OEYvta63MeehC6IxId2/ZcdkP2mA7L/sQOUDvRHxDtix5MshRF5zuxAa8DL&#10;5at48bv1DuKcKEItDNwCux8bYhlG4pOCm3l5lY3hZvuhYIfCeiiojbzT0K1jjIiijYaR3rWi0rcb&#10;rysee/4UEmZE3xRxSMA8jXPjMPvDwB7KUf/0h1r8BAAA//8DAFBLAwQUAAYACAAAACEASZNrVOAA&#10;AAAJAQAADwAAAGRycy9kb3ducmV2LnhtbEyPQUvDQBCF74L/YRnBm93EUDVpNqUU9VSEtoL0ts1O&#10;k9DsbMhuk/TfOz3p7Q1veO97+XKyrRiw940jBfEsAoFUOtNQpeB7//H0BsIHTUa3jlDBFT0si/u7&#10;XGfGjbTFYRcqwSHkM62gDqHLpPRljVb7meuQ2Du53urAZ19J0+uRw20rn6PoRVrdEDfUusN1jeV5&#10;d7EKPkc9rpL4fdicT+vrYT//+tnEqNTjw7RagAg4hb9nuOEzOhTMdHQXMl60CnhIUJCkzH9zozR9&#10;BXFkFSfpHGSRy/8Lil8AAAD//wMAUEsBAi0AFAAGAAgAAAAhALaDOJL+AAAA4QEAABMAAAAAAAAA&#10;AAAAAAAAAAAAAFtDb250ZW50X1R5cGVzXS54bWxQSwECLQAUAAYACAAAACEAOP0h/9YAAACUAQAA&#10;CwAAAAAAAAAAAAAAAAAvAQAAX3JlbHMvLnJlbHNQSwECLQAUAAYACAAAACEAgSvxUHgCAADpBgAA&#10;DgAAAAAAAAAAAAAAAAAuAgAAZHJzL2Uyb0RvYy54bWxQSwECLQAUAAYACAAAACEASZNrVOAAAAAJ&#10;AQAADwAAAAAAAAAAAAAAAADSBAAAZHJzL2Rvd25yZXYueG1sUEsFBgAAAAAEAAQA8wAAAN8FAAAA&#10;AA==&#10;">
                <v:rect id="Shape 1073741826" o:spid="_x0000_s1027" style="position:absolute;width:69837;height:69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GMqcgA&#10;AADjAAAADwAAAGRycy9kb3ducmV2LnhtbERPO2/CMBDeK/U/WFeJrdiEikfAoKoVqB0hLGxHfCSh&#10;8TmKDaT99TUSEuN975svO1uLC7W+cqxh0FcgiHNnKi407LLV6wSED8gGa8ek4Zc8LBfPT3NMjbvy&#10;hi7bUIgYwj5FDWUITSqlz0uy6PuuIY7c0bUWQzzbQpoWrzHc1jJRaiQtVhwbSmzoo6T8Z3u2Gg5V&#10;ssO/TbZWdroahu8uO533n1r3Xrr3GYhAXXiI7+4vE+er8XD8NpgkI7j9FAGQi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cYypyAAAAOMAAAAPAAAAAAAAAAAAAAAAAJgCAABk&#10;cnMvZG93bnJldi54bWxQSwUGAAAAAAQABAD1AAAAjQMAAAAA&#10;"/>
                <v:rect id="Shape 1073741827" o:spid="_x0000_s1028" style="position:absolute;width:69837;height:69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bE8cA&#10;AADjAAAADwAAAGRycy9kb3ducmV2LnhtbERPX0vDMBB/F/Ydwg18c0nbabe6bIzhRNiT0w9wNGdT&#10;bS6lSbf67Y0g+Hi//7fZTa4TFxpC61lDtlAgiGtvWm40vL8d71YgQkQ22HkmDd8UYLed3WywMv7K&#10;r3Q5x0akEA4VarAx9pWUobbkMCx8T5y4Dz84jOkcGmkGvKZw18lcqQfpsOXUYLGng6X66zw6DTI7&#10;Fd3ajet8suNTsVT3n8fnXuvb+bR/BBFpiv/iP/eLSfNVWZTLbJWX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7GxPHAAAA4wAAAA8AAAAAAAAAAAAAAAAAmAIAAGRy&#10;cy9kb3ducmV2LnhtbFBLBQYAAAAABAAEAPUAAACMAwAAAAA=&#10;" filled="f" stroked="f" strokeweight="1pt">
                  <v:stroke miterlimit="4"/>
                  <v:textbox inset="1.27mm,1.27mm,1.27mm,1.27mm">
                    <w:txbxContent>
                      <w:p w:rsidR="00AD251C" w:rsidRDefault="00AD251C">
                        <w:pPr>
                          <w:pStyle w:val="Body"/>
                        </w:pPr>
                      </w:p>
                      <w:p w:rsidR="00AD251C" w:rsidRDefault="00AD251C">
                        <w:pPr>
                          <w:pStyle w:val="CoverSubTitle"/>
                          <w:ind w:left="454"/>
                        </w:pPr>
                        <w:r>
                          <w:rPr>
                            <w:sz w:val="56"/>
                            <w:szCs w:val="56"/>
                          </w:rPr>
                          <w:t xml:space="preserve">Requiring direct marketing callers to provide Calling Line Identification </w:t>
                        </w:r>
                        <w:r>
                          <w:t xml:space="preserve">   </w:t>
                        </w:r>
                      </w:p>
                      <w:p w:rsidR="00AD251C" w:rsidRDefault="00AD251C">
                        <w:pPr>
                          <w:pStyle w:val="CoverDate"/>
                          <w:ind w:left="454"/>
                        </w:pPr>
                        <w:r>
                          <w:t xml:space="preserve">January 2016   </w:t>
                        </w:r>
                      </w:p>
                    </w:txbxContent>
                  </v:textbox>
                </v:rect>
                <w10:wrap anchorx="margin" anchory="line"/>
              </v:group>
            </w:pict>
          </mc:Fallback>
        </mc:AlternateContent>
      </w:r>
    </w:p>
    <w:p w14:paraId="164DA6E7" w14:textId="77777777" w:rsidR="001B1AE8" w:rsidRDefault="001B1AE8">
      <w:pPr>
        <w:pStyle w:val="BodyText"/>
      </w:pPr>
    </w:p>
    <w:p w14:paraId="3C08A6F6" w14:textId="77777777" w:rsidR="001B1AE8" w:rsidRDefault="001B1AE8">
      <w:pPr>
        <w:pStyle w:val="Body"/>
      </w:pPr>
    </w:p>
    <w:p w14:paraId="32FA0A4D" w14:textId="77777777" w:rsidR="001B1AE8" w:rsidRDefault="001B1AE8">
      <w:pPr>
        <w:pStyle w:val="Body"/>
      </w:pPr>
    </w:p>
    <w:p w14:paraId="3D6A0B22" w14:textId="77777777" w:rsidR="001B1AE8" w:rsidRDefault="001B1AE8">
      <w:pPr>
        <w:pStyle w:val="Body"/>
      </w:pPr>
    </w:p>
    <w:p w14:paraId="2839E50E" w14:textId="77777777" w:rsidR="001B1AE8" w:rsidRDefault="001B1AE8">
      <w:pPr>
        <w:pStyle w:val="Body"/>
      </w:pPr>
    </w:p>
    <w:p w14:paraId="50150B6C" w14:textId="77777777" w:rsidR="001B1AE8" w:rsidRDefault="001B1AE8">
      <w:pPr>
        <w:pStyle w:val="Body"/>
      </w:pPr>
    </w:p>
    <w:p w14:paraId="5264170F" w14:textId="77777777" w:rsidR="001B1AE8" w:rsidRDefault="001B1AE8">
      <w:pPr>
        <w:pStyle w:val="Body"/>
      </w:pPr>
    </w:p>
    <w:p w14:paraId="64D578B5" w14:textId="77777777" w:rsidR="001B1AE8" w:rsidRDefault="001B1AE8">
      <w:pPr>
        <w:pStyle w:val="Body"/>
      </w:pPr>
    </w:p>
    <w:p w14:paraId="6C84A4EC" w14:textId="77777777" w:rsidR="001B1AE8" w:rsidRDefault="001B1AE8">
      <w:pPr>
        <w:pStyle w:val="Body"/>
      </w:pPr>
    </w:p>
    <w:p w14:paraId="37B7E486" w14:textId="77777777" w:rsidR="001B1AE8" w:rsidRDefault="001B1AE8">
      <w:pPr>
        <w:pStyle w:val="Body"/>
      </w:pPr>
    </w:p>
    <w:p w14:paraId="24C6CD03" w14:textId="77777777" w:rsidR="001B1AE8" w:rsidRDefault="001B1AE8">
      <w:pPr>
        <w:pStyle w:val="Body"/>
      </w:pPr>
    </w:p>
    <w:p w14:paraId="79B3A7E1" w14:textId="77777777" w:rsidR="001B1AE8" w:rsidRDefault="001B1AE8">
      <w:pPr>
        <w:pStyle w:val="Body"/>
      </w:pPr>
    </w:p>
    <w:p w14:paraId="7C3C60FD" w14:textId="77777777" w:rsidR="001B1AE8" w:rsidRDefault="001B1AE8">
      <w:pPr>
        <w:pStyle w:val="Body"/>
      </w:pPr>
    </w:p>
    <w:p w14:paraId="3361CCA9" w14:textId="77777777" w:rsidR="001B1AE8" w:rsidRDefault="001B1AE8">
      <w:pPr>
        <w:pStyle w:val="Body"/>
      </w:pPr>
    </w:p>
    <w:p w14:paraId="49F547E2" w14:textId="77777777" w:rsidR="001B1AE8" w:rsidRDefault="001B1AE8">
      <w:pPr>
        <w:pStyle w:val="Body"/>
      </w:pPr>
    </w:p>
    <w:p w14:paraId="61D396CB" w14:textId="77777777" w:rsidR="001B1AE8" w:rsidRDefault="001B1AE8">
      <w:pPr>
        <w:pStyle w:val="Body"/>
      </w:pPr>
    </w:p>
    <w:p w14:paraId="0D4CE6F4" w14:textId="77777777" w:rsidR="001B1AE8" w:rsidRDefault="001B1AE8">
      <w:pPr>
        <w:pStyle w:val="Body"/>
      </w:pPr>
    </w:p>
    <w:p w14:paraId="5A44E61F" w14:textId="77777777" w:rsidR="001B1AE8" w:rsidRDefault="001B1AE8">
      <w:pPr>
        <w:pStyle w:val="Body"/>
      </w:pPr>
    </w:p>
    <w:p w14:paraId="203D180B" w14:textId="77777777" w:rsidR="001B1AE8" w:rsidRDefault="001B1AE8">
      <w:pPr>
        <w:pStyle w:val="Body"/>
      </w:pPr>
    </w:p>
    <w:p w14:paraId="62D01D3C" w14:textId="77777777" w:rsidR="001B1AE8" w:rsidRDefault="001B1AE8">
      <w:pPr>
        <w:pStyle w:val="Body"/>
      </w:pPr>
    </w:p>
    <w:p w14:paraId="64FE6C53" w14:textId="77777777" w:rsidR="001B1AE8" w:rsidRDefault="001B1AE8">
      <w:pPr>
        <w:pStyle w:val="Body"/>
      </w:pPr>
    </w:p>
    <w:p w14:paraId="0F8E8AB7" w14:textId="77777777" w:rsidR="001B1AE8" w:rsidRDefault="001B1AE8">
      <w:pPr>
        <w:pStyle w:val="Body"/>
      </w:pPr>
    </w:p>
    <w:p w14:paraId="6A6C4ACC" w14:textId="77777777" w:rsidR="001B1AE8" w:rsidRDefault="001B1AE8">
      <w:pPr>
        <w:pStyle w:val="Body"/>
      </w:pPr>
    </w:p>
    <w:p w14:paraId="577E566A" w14:textId="77777777" w:rsidR="001B1AE8" w:rsidRDefault="001B1AE8">
      <w:pPr>
        <w:pStyle w:val="Body"/>
      </w:pPr>
    </w:p>
    <w:p w14:paraId="24C60656" w14:textId="77777777" w:rsidR="001B1AE8" w:rsidRDefault="001B1AE8">
      <w:pPr>
        <w:pStyle w:val="Body"/>
      </w:pPr>
    </w:p>
    <w:p w14:paraId="5BEDE54F" w14:textId="77777777" w:rsidR="001B1AE8" w:rsidRDefault="001B1AE8">
      <w:pPr>
        <w:pStyle w:val="Body"/>
        <w:sectPr w:rsidR="001B1AE8">
          <w:headerReference w:type="even" r:id="rId10"/>
          <w:type w:val="oddPage"/>
          <w:pgSz w:w="11900" w:h="16840"/>
          <w:pgMar w:top="794" w:right="1021" w:bottom="1134" w:left="1021" w:header="539" w:footer="709" w:gutter="0"/>
          <w:cols w:space="720"/>
        </w:sectPr>
      </w:pPr>
    </w:p>
    <w:p w14:paraId="50830042" w14:textId="77777777" w:rsidR="001B1AE8" w:rsidRDefault="001B1AE8">
      <w:pPr>
        <w:pStyle w:val="Body"/>
      </w:pPr>
    </w:p>
    <w:p w14:paraId="4CADC7C8" w14:textId="77777777" w:rsidR="001B1AE8" w:rsidRDefault="001B1AE8">
      <w:pPr>
        <w:pStyle w:val="Body"/>
      </w:pPr>
    </w:p>
    <w:p w14:paraId="41D61B66" w14:textId="77777777" w:rsidR="001B1AE8" w:rsidRDefault="00563800">
      <w:pPr>
        <w:pStyle w:val="TOCHeading"/>
      </w:pPr>
      <w:r>
        <w:lastRenderedPageBreak/>
        <w:t>Contents</w:t>
      </w:r>
    </w:p>
    <w:p w14:paraId="4DE5E66E" w14:textId="77777777" w:rsidR="00E22BA7" w:rsidRDefault="00563800">
      <w:pPr>
        <w:pStyle w:val="TOC3"/>
        <w:rPr>
          <w:rFonts w:asciiTheme="minorHAnsi" w:eastAsiaTheme="minorEastAsia" w:hAnsiTheme="minorHAnsi" w:cstheme="minorBidi"/>
          <w:b w:val="0"/>
          <w:bCs w:val="0"/>
          <w:noProof/>
          <w:color w:val="auto"/>
          <w:bdr w:val="none" w:sz="0" w:space="0" w:color="auto"/>
          <w:lang w:val="en-GB" w:eastAsia="ja-JP"/>
        </w:rPr>
      </w:pPr>
      <w:r>
        <w:fldChar w:fldCharType="begin"/>
      </w:r>
      <w:r>
        <w:instrText xml:space="preserve"> TOC \o 2-2 \t "Heading, 3"</w:instrText>
      </w:r>
      <w:r>
        <w:fldChar w:fldCharType="separate"/>
      </w:r>
      <w:r w:rsidR="00E22BA7" w:rsidRPr="00D20595">
        <w:rPr>
          <w:rFonts w:eastAsia="Arial Unicode MS" w:cs="Arial Unicode MS"/>
          <w:noProof/>
        </w:rPr>
        <w:t>Ministerial Foreword</w:t>
      </w:r>
      <w:r w:rsidR="00E22BA7">
        <w:rPr>
          <w:noProof/>
        </w:rPr>
        <w:tab/>
      </w:r>
      <w:r w:rsidR="00E22BA7">
        <w:rPr>
          <w:noProof/>
        </w:rPr>
        <w:fldChar w:fldCharType="begin"/>
      </w:r>
      <w:r w:rsidR="00E22BA7">
        <w:rPr>
          <w:noProof/>
        </w:rPr>
        <w:instrText xml:space="preserve"> PAGEREF _Toc311904299 \h </w:instrText>
      </w:r>
      <w:r w:rsidR="00E22BA7">
        <w:rPr>
          <w:noProof/>
        </w:rPr>
      </w:r>
      <w:r w:rsidR="00E22BA7">
        <w:rPr>
          <w:noProof/>
        </w:rPr>
        <w:fldChar w:fldCharType="separate"/>
      </w:r>
      <w:r w:rsidR="00793534">
        <w:rPr>
          <w:noProof/>
        </w:rPr>
        <w:t>6</w:t>
      </w:r>
      <w:r w:rsidR="00E22BA7">
        <w:rPr>
          <w:noProof/>
        </w:rPr>
        <w:fldChar w:fldCharType="end"/>
      </w:r>
    </w:p>
    <w:p w14:paraId="07C5E3A7" w14:textId="77777777" w:rsidR="00E22BA7" w:rsidRDefault="00E22BA7">
      <w:pPr>
        <w:pStyle w:val="TOC3"/>
        <w:rPr>
          <w:rFonts w:asciiTheme="minorHAnsi" w:eastAsiaTheme="minorEastAsia" w:hAnsiTheme="minorHAnsi" w:cstheme="minorBidi"/>
          <w:b w:val="0"/>
          <w:bCs w:val="0"/>
          <w:noProof/>
          <w:color w:val="auto"/>
          <w:bdr w:val="none" w:sz="0" w:space="0" w:color="auto"/>
          <w:lang w:val="en-GB" w:eastAsia="ja-JP"/>
        </w:rPr>
      </w:pPr>
      <w:r w:rsidRPr="00D20595">
        <w:rPr>
          <w:rFonts w:eastAsia="Arial Unicode MS" w:cs="Arial Unicode MS"/>
          <w:noProof/>
        </w:rPr>
        <w:t>Introduction</w:t>
      </w:r>
      <w:r>
        <w:rPr>
          <w:noProof/>
        </w:rPr>
        <w:tab/>
      </w:r>
      <w:r>
        <w:rPr>
          <w:noProof/>
        </w:rPr>
        <w:fldChar w:fldCharType="begin"/>
      </w:r>
      <w:r>
        <w:rPr>
          <w:noProof/>
        </w:rPr>
        <w:instrText xml:space="preserve"> PAGEREF _Toc311904300 \h </w:instrText>
      </w:r>
      <w:r>
        <w:rPr>
          <w:noProof/>
        </w:rPr>
      </w:r>
      <w:r>
        <w:rPr>
          <w:noProof/>
        </w:rPr>
        <w:fldChar w:fldCharType="separate"/>
      </w:r>
      <w:r w:rsidR="00793534">
        <w:rPr>
          <w:noProof/>
        </w:rPr>
        <w:t>7</w:t>
      </w:r>
      <w:r>
        <w:rPr>
          <w:noProof/>
        </w:rPr>
        <w:fldChar w:fldCharType="end"/>
      </w:r>
    </w:p>
    <w:p w14:paraId="4DBB4167" w14:textId="77777777" w:rsidR="00E22BA7" w:rsidRDefault="00E22BA7">
      <w:pPr>
        <w:pStyle w:val="TOC3"/>
        <w:rPr>
          <w:rFonts w:asciiTheme="minorHAnsi" w:eastAsiaTheme="minorEastAsia" w:hAnsiTheme="minorHAnsi" w:cstheme="minorBidi"/>
          <w:b w:val="0"/>
          <w:bCs w:val="0"/>
          <w:noProof/>
          <w:color w:val="auto"/>
          <w:bdr w:val="none" w:sz="0" w:space="0" w:color="auto"/>
          <w:lang w:val="en-GB" w:eastAsia="ja-JP"/>
        </w:rPr>
      </w:pPr>
      <w:r w:rsidRPr="00D20595">
        <w:rPr>
          <w:rFonts w:eastAsia="Arial Unicode MS" w:cs="Arial Unicode MS"/>
          <w:noProof/>
        </w:rPr>
        <w:t>How to Respond</w:t>
      </w:r>
      <w:r>
        <w:rPr>
          <w:noProof/>
        </w:rPr>
        <w:tab/>
      </w:r>
      <w:r>
        <w:rPr>
          <w:noProof/>
        </w:rPr>
        <w:fldChar w:fldCharType="begin"/>
      </w:r>
      <w:r>
        <w:rPr>
          <w:noProof/>
        </w:rPr>
        <w:instrText xml:space="preserve"> PAGEREF _Toc311904301 \h </w:instrText>
      </w:r>
      <w:r>
        <w:rPr>
          <w:noProof/>
        </w:rPr>
      </w:r>
      <w:r>
        <w:rPr>
          <w:noProof/>
        </w:rPr>
        <w:fldChar w:fldCharType="separate"/>
      </w:r>
      <w:r w:rsidR="00793534">
        <w:rPr>
          <w:noProof/>
        </w:rPr>
        <w:t>9</w:t>
      </w:r>
      <w:r>
        <w:rPr>
          <w:noProof/>
        </w:rPr>
        <w:fldChar w:fldCharType="end"/>
      </w:r>
    </w:p>
    <w:p w14:paraId="23C8EE0D" w14:textId="77777777" w:rsidR="00E22BA7" w:rsidRDefault="00E22BA7">
      <w:pPr>
        <w:pStyle w:val="TOC3"/>
        <w:rPr>
          <w:rFonts w:asciiTheme="minorHAnsi" w:eastAsiaTheme="minorEastAsia" w:hAnsiTheme="minorHAnsi" w:cstheme="minorBidi"/>
          <w:b w:val="0"/>
          <w:bCs w:val="0"/>
          <w:noProof/>
          <w:color w:val="auto"/>
          <w:bdr w:val="none" w:sz="0" w:space="0" w:color="auto"/>
          <w:lang w:val="en-GB" w:eastAsia="ja-JP"/>
        </w:rPr>
      </w:pPr>
      <w:r w:rsidRPr="00D20595">
        <w:rPr>
          <w:rFonts w:eastAsia="Arial Unicode MS" w:cs="Arial Unicode MS"/>
          <w:noProof/>
        </w:rPr>
        <w:t>Background</w:t>
      </w:r>
      <w:r>
        <w:rPr>
          <w:noProof/>
        </w:rPr>
        <w:tab/>
      </w:r>
      <w:r>
        <w:rPr>
          <w:noProof/>
        </w:rPr>
        <w:fldChar w:fldCharType="begin"/>
      </w:r>
      <w:r>
        <w:rPr>
          <w:noProof/>
        </w:rPr>
        <w:instrText xml:space="preserve"> PAGEREF _Toc311904302 \h </w:instrText>
      </w:r>
      <w:r>
        <w:rPr>
          <w:noProof/>
        </w:rPr>
      </w:r>
      <w:r>
        <w:rPr>
          <w:noProof/>
        </w:rPr>
        <w:fldChar w:fldCharType="separate"/>
      </w:r>
      <w:r w:rsidR="00793534">
        <w:rPr>
          <w:noProof/>
        </w:rPr>
        <w:t>11</w:t>
      </w:r>
      <w:r>
        <w:rPr>
          <w:noProof/>
        </w:rPr>
        <w:fldChar w:fldCharType="end"/>
      </w:r>
    </w:p>
    <w:p w14:paraId="6E613632" w14:textId="77777777" w:rsidR="00E22BA7" w:rsidRDefault="00E22BA7">
      <w:pPr>
        <w:pStyle w:val="TOC2"/>
        <w:rPr>
          <w:rFonts w:asciiTheme="minorHAnsi" w:eastAsiaTheme="minorEastAsia" w:hAnsiTheme="minorHAnsi" w:cstheme="minorBidi"/>
          <w:noProof/>
          <w:color w:val="auto"/>
          <w:sz w:val="24"/>
          <w:szCs w:val="24"/>
          <w:bdr w:val="none" w:sz="0" w:space="0" w:color="auto"/>
          <w:lang w:val="en-GB" w:eastAsia="ja-JP"/>
        </w:rPr>
      </w:pPr>
      <w:r w:rsidRPr="00D20595">
        <w:rPr>
          <w:noProof/>
        </w:rPr>
        <w:t>What is Calling Line Identification?</w:t>
      </w:r>
      <w:r>
        <w:rPr>
          <w:noProof/>
        </w:rPr>
        <w:tab/>
      </w:r>
      <w:r>
        <w:rPr>
          <w:noProof/>
        </w:rPr>
        <w:fldChar w:fldCharType="begin"/>
      </w:r>
      <w:r>
        <w:rPr>
          <w:noProof/>
        </w:rPr>
        <w:instrText xml:space="preserve"> PAGEREF _Toc311904303 \h </w:instrText>
      </w:r>
      <w:r>
        <w:rPr>
          <w:noProof/>
        </w:rPr>
      </w:r>
      <w:r>
        <w:rPr>
          <w:noProof/>
        </w:rPr>
        <w:fldChar w:fldCharType="separate"/>
      </w:r>
      <w:r w:rsidR="00793534">
        <w:rPr>
          <w:noProof/>
        </w:rPr>
        <w:t>11</w:t>
      </w:r>
      <w:r>
        <w:rPr>
          <w:noProof/>
        </w:rPr>
        <w:fldChar w:fldCharType="end"/>
      </w:r>
    </w:p>
    <w:p w14:paraId="22691553" w14:textId="77777777" w:rsidR="00E22BA7" w:rsidRDefault="00E22BA7">
      <w:pPr>
        <w:pStyle w:val="TOC2"/>
        <w:rPr>
          <w:rFonts w:asciiTheme="minorHAnsi" w:eastAsiaTheme="minorEastAsia" w:hAnsiTheme="minorHAnsi" w:cstheme="minorBidi"/>
          <w:noProof/>
          <w:color w:val="auto"/>
          <w:sz w:val="24"/>
          <w:szCs w:val="24"/>
          <w:bdr w:val="none" w:sz="0" w:space="0" w:color="auto"/>
          <w:lang w:val="en-GB" w:eastAsia="ja-JP"/>
        </w:rPr>
      </w:pPr>
      <w:r w:rsidRPr="00D20595">
        <w:rPr>
          <w:noProof/>
        </w:rPr>
        <w:t>What is direct marketing?</w:t>
      </w:r>
      <w:r>
        <w:rPr>
          <w:noProof/>
        </w:rPr>
        <w:tab/>
      </w:r>
      <w:r>
        <w:rPr>
          <w:noProof/>
        </w:rPr>
        <w:fldChar w:fldCharType="begin"/>
      </w:r>
      <w:r>
        <w:rPr>
          <w:noProof/>
        </w:rPr>
        <w:instrText xml:space="preserve"> PAGEREF _Toc311904304 \h </w:instrText>
      </w:r>
      <w:r>
        <w:rPr>
          <w:noProof/>
        </w:rPr>
      </w:r>
      <w:r>
        <w:rPr>
          <w:noProof/>
        </w:rPr>
        <w:fldChar w:fldCharType="separate"/>
      </w:r>
      <w:r w:rsidR="00793534">
        <w:rPr>
          <w:noProof/>
        </w:rPr>
        <w:t>11</w:t>
      </w:r>
      <w:r>
        <w:rPr>
          <w:noProof/>
        </w:rPr>
        <w:fldChar w:fldCharType="end"/>
      </w:r>
    </w:p>
    <w:p w14:paraId="3463E00E" w14:textId="77777777" w:rsidR="00E22BA7" w:rsidRDefault="00E22BA7">
      <w:pPr>
        <w:pStyle w:val="TOC2"/>
        <w:rPr>
          <w:rFonts w:asciiTheme="minorHAnsi" w:eastAsiaTheme="minorEastAsia" w:hAnsiTheme="minorHAnsi" w:cstheme="minorBidi"/>
          <w:noProof/>
          <w:color w:val="auto"/>
          <w:sz w:val="24"/>
          <w:szCs w:val="24"/>
          <w:bdr w:val="none" w:sz="0" w:space="0" w:color="auto"/>
          <w:lang w:val="en-GB" w:eastAsia="ja-JP"/>
        </w:rPr>
      </w:pPr>
      <w:r w:rsidRPr="00D20595">
        <w:rPr>
          <w:noProof/>
        </w:rPr>
        <w:t>Current legislative framework</w:t>
      </w:r>
      <w:r>
        <w:rPr>
          <w:noProof/>
        </w:rPr>
        <w:tab/>
      </w:r>
      <w:r>
        <w:rPr>
          <w:noProof/>
        </w:rPr>
        <w:fldChar w:fldCharType="begin"/>
      </w:r>
      <w:r>
        <w:rPr>
          <w:noProof/>
        </w:rPr>
        <w:instrText xml:space="preserve"> PAGEREF _Toc311904305 \h </w:instrText>
      </w:r>
      <w:r>
        <w:rPr>
          <w:noProof/>
        </w:rPr>
      </w:r>
      <w:r>
        <w:rPr>
          <w:noProof/>
        </w:rPr>
        <w:fldChar w:fldCharType="separate"/>
      </w:r>
      <w:r w:rsidR="00793534">
        <w:rPr>
          <w:noProof/>
        </w:rPr>
        <w:t>12</w:t>
      </w:r>
      <w:r>
        <w:rPr>
          <w:noProof/>
        </w:rPr>
        <w:fldChar w:fldCharType="end"/>
      </w:r>
    </w:p>
    <w:p w14:paraId="769736D3" w14:textId="77777777" w:rsidR="00E22BA7" w:rsidRDefault="00E22BA7">
      <w:pPr>
        <w:pStyle w:val="TOC2"/>
        <w:rPr>
          <w:rFonts w:asciiTheme="minorHAnsi" w:eastAsiaTheme="minorEastAsia" w:hAnsiTheme="minorHAnsi" w:cstheme="minorBidi"/>
          <w:noProof/>
          <w:color w:val="auto"/>
          <w:sz w:val="24"/>
          <w:szCs w:val="24"/>
          <w:bdr w:val="none" w:sz="0" w:space="0" w:color="auto"/>
          <w:lang w:val="en-GB" w:eastAsia="ja-JP"/>
        </w:rPr>
      </w:pPr>
      <w:r w:rsidRPr="00D20595">
        <w:rPr>
          <w:noProof/>
        </w:rPr>
        <w:t>Why is it necessary to change the law?</w:t>
      </w:r>
      <w:r>
        <w:rPr>
          <w:noProof/>
        </w:rPr>
        <w:tab/>
      </w:r>
      <w:r>
        <w:rPr>
          <w:noProof/>
        </w:rPr>
        <w:fldChar w:fldCharType="begin"/>
      </w:r>
      <w:r>
        <w:rPr>
          <w:noProof/>
        </w:rPr>
        <w:instrText xml:space="preserve"> PAGEREF _Toc311904306 \h </w:instrText>
      </w:r>
      <w:r>
        <w:rPr>
          <w:noProof/>
        </w:rPr>
      </w:r>
      <w:r>
        <w:rPr>
          <w:noProof/>
        </w:rPr>
        <w:fldChar w:fldCharType="separate"/>
      </w:r>
      <w:r w:rsidR="00793534">
        <w:rPr>
          <w:noProof/>
        </w:rPr>
        <w:t>12</w:t>
      </w:r>
      <w:r>
        <w:rPr>
          <w:noProof/>
        </w:rPr>
        <w:fldChar w:fldCharType="end"/>
      </w:r>
    </w:p>
    <w:p w14:paraId="221F3045" w14:textId="77777777" w:rsidR="00E22BA7" w:rsidRDefault="00E22BA7">
      <w:pPr>
        <w:pStyle w:val="TOC3"/>
        <w:rPr>
          <w:rFonts w:asciiTheme="minorHAnsi" w:eastAsiaTheme="minorEastAsia" w:hAnsiTheme="minorHAnsi" w:cstheme="minorBidi"/>
          <w:b w:val="0"/>
          <w:bCs w:val="0"/>
          <w:noProof/>
          <w:color w:val="auto"/>
          <w:bdr w:val="none" w:sz="0" w:space="0" w:color="auto"/>
          <w:lang w:val="en-GB" w:eastAsia="ja-JP"/>
        </w:rPr>
      </w:pPr>
      <w:r w:rsidRPr="00D20595">
        <w:rPr>
          <w:rFonts w:eastAsia="Arial Unicode MS" w:cs="Arial Unicode MS"/>
          <w:noProof/>
        </w:rPr>
        <w:t>Proposed change</w:t>
      </w:r>
      <w:r>
        <w:rPr>
          <w:noProof/>
        </w:rPr>
        <w:tab/>
      </w:r>
      <w:r>
        <w:rPr>
          <w:noProof/>
        </w:rPr>
        <w:fldChar w:fldCharType="begin"/>
      </w:r>
      <w:r>
        <w:rPr>
          <w:noProof/>
        </w:rPr>
        <w:instrText xml:space="preserve"> PAGEREF _Toc311904307 \h </w:instrText>
      </w:r>
      <w:r>
        <w:rPr>
          <w:noProof/>
        </w:rPr>
      </w:r>
      <w:r>
        <w:rPr>
          <w:noProof/>
        </w:rPr>
        <w:fldChar w:fldCharType="separate"/>
      </w:r>
      <w:r w:rsidR="00793534">
        <w:rPr>
          <w:noProof/>
        </w:rPr>
        <w:t>14</w:t>
      </w:r>
      <w:r>
        <w:rPr>
          <w:noProof/>
        </w:rPr>
        <w:fldChar w:fldCharType="end"/>
      </w:r>
    </w:p>
    <w:p w14:paraId="218B8509" w14:textId="77777777" w:rsidR="00E22BA7" w:rsidRDefault="00E22BA7">
      <w:pPr>
        <w:pStyle w:val="TOC2"/>
        <w:rPr>
          <w:rFonts w:asciiTheme="minorHAnsi" w:eastAsiaTheme="minorEastAsia" w:hAnsiTheme="minorHAnsi" w:cstheme="minorBidi"/>
          <w:noProof/>
          <w:color w:val="auto"/>
          <w:sz w:val="24"/>
          <w:szCs w:val="24"/>
          <w:bdr w:val="none" w:sz="0" w:space="0" w:color="auto"/>
          <w:lang w:val="en-GB" w:eastAsia="ja-JP"/>
        </w:rPr>
      </w:pPr>
      <w:r w:rsidRPr="00D20595">
        <w:rPr>
          <w:noProof/>
          <w:shd w:val="clear" w:color="auto" w:fill="FFFFFF"/>
        </w:rPr>
        <w:t>Legislate to require that callers making (or instigating) direct marketing calls do not withhold CLI</w:t>
      </w:r>
      <w:r>
        <w:rPr>
          <w:noProof/>
        </w:rPr>
        <w:tab/>
      </w:r>
      <w:r>
        <w:rPr>
          <w:noProof/>
        </w:rPr>
        <w:fldChar w:fldCharType="begin"/>
      </w:r>
      <w:r>
        <w:rPr>
          <w:noProof/>
        </w:rPr>
        <w:instrText xml:space="preserve"> PAGEREF _Toc311904308 \h </w:instrText>
      </w:r>
      <w:r>
        <w:rPr>
          <w:noProof/>
        </w:rPr>
      </w:r>
      <w:r>
        <w:rPr>
          <w:noProof/>
        </w:rPr>
        <w:fldChar w:fldCharType="separate"/>
      </w:r>
      <w:r w:rsidR="00793534">
        <w:rPr>
          <w:noProof/>
        </w:rPr>
        <w:t>14</w:t>
      </w:r>
      <w:r>
        <w:rPr>
          <w:noProof/>
        </w:rPr>
        <w:fldChar w:fldCharType="end"/>
      </w:r>
    </w:p>
    <w:p w14:paraId="007B6611" w14:textId="77777777" w:rsidR="00E22BA7" w:rsidRDefault="00E22BA7">
      <w:pPr>
        <w:pStyle w:val="TOC2"/>
        <w:rPr>
          <w:rFonts w:asciiTheme="minorHAnsi" w:eastAsiaTheme="minorEastAsia" w:hAnsiTheme="minorHAnsi" w:cstheme="minorBidi"/>
          <w:noProof/>
          <w:color w:val="auto"/>
          <w:sz w:val="24"/>
          <w:szCs w:val="24"/>
          <w:bdr w:val="none" w:sz="0" w:space="0" w:color="auto"/>
          <w:lang w:val="en-GB" w:eastAsia="ja-JP"/>
        </w:rPr>
      </w:pPr>
      <w:r w:rsidRPr="00D20595">
        <w:rPr>
          <w:noProof/>
        </w:rPr>
        <w:t>What types of calls will require CLI under this proposal?</w:t>
      </w:r>
      <w:r>
        <w:rPr>
          <w:noProof/>
        </w:rPr>
        <w:tab/>
      </w:r>
      <w:r>
        <w:rPr>
          <w:noProof/>
        </w:rPr>
        <w:fldChar w:fldCharType="begin"/>
      </w:r>
      <w:r>
        <w:rPr>
          <w:noProof/>
        </w:rPr>
        <w:instrText xml:space="preserve"> PAGEREF _Toc311904309 \h </w:instrText>
      </w:r>
      <w:r>
        <w:rPr>
          <w:noProof/>
        </w:rPr>
      </w:r>
      <w:r>
        <w:rPr>
          <w:noProof/>
        </w:rPr>
        <w:fldChar w:fldCharType="separate"/>
      </w:r>
      <w:r w:rsidR="00793534">
        <w:rPr>
          <w:noProof/>
        </w:rPr>
        <w:t>14</w:t>
      </w:r>
      <w:r>
        <w:rPr>
          <w:noProof/>
        </w:rPr>
        <w:fldChar w:fldCharType="end"/>
      </w:r>
    </w:p>
    <w:p w14:paraId="19074BB5" w14:textId="77777777" w:rsidR="00E22BA7" w:rsidRDefault="00E22BA7">
      <w:pPr>
        <w:pStyle w:val="TOC2"/>
        <w:rPr>
          <w:rFonts w:asciiTheme="minorHAnsi" w:eastAsiaTheme="minorEastAsia" w:hAnsiTheme="minorHAnsi" w:cstheme="minorBidi"/>
          <w:noProof/>
          <w:color w:val="auto"/>
          <w:sz w:val="24"/>
          <w:szCs w:val="24"/>
          <w:bdr w:val="none" w:sz="0" w:space="0" w:color="auto"/>
          <w:lang w:val="en-GB" w:eastAsia="ja-JP"/>
        </w:rPr>
      </w:pPr>
      <w:r w:rsidRPr="00D20595">
        <w:rPr>
          <w:noProof/>
        </w:rPr>
        <w:t>How will the proposed requirement for direct marketing callers to provide CLI be enforced?</w:t>
      </w:r>
      <w:r>
        <w:rPr>
          <w:noProof/>
        </w:rPr>
        <w:tab/>
      </w:r>
      <w:r>
        <w:rPr>
          <w:noProof/>
        </w:rPr>
        <w:fldChar w:fldCharType="begin"/>
      </w:r>
      <w:r>
        <w:rPr>
          <w:noProof/>
        </w:rPr>
        <w:instrText xml:space="preserve"> PAGEREF _Toc311904310 \h </w:instrText>
      </w:r>
      <w:r>
        <w:rPr>
          <w:noProof/>
        </w:rPr>
      </w:r>
      <w:r>
        <w:rPr>
          <w:noProof/>
        </w:rPr>
        <w:fldChar w:fldCharType="separate"/>
      </w:r>
      <w:r w:rsidR="00793534">
        <w:rPr>
          <w:noProof/>
        </w:rPr>
        <w:t>15</w:t>
      </w:r>
      <w:r>
        <w:rPr>
          <w:noProof/>
        </w:rPr>
        <w:fldChar w:fldCharType="end"/>
      </w:r>
    </w:p>
    <w:p w14:paraId="47F014B4" w14:textId="77777777" w:rsidR="00E22BA7" w:rsidRPr="00085432" w:rsidRDefault="00E22BA7">
      <w:pPr>
        <w:pStyle w:val="TOC2"/>
        <w:rPr>
          <w:rFonts w:asciiTheme="minorHAnsi" w:eastAsiaTheme="minorEastAsia" w:hAnsiTheme="minorHAnsi" w:cstheme="minorBidi"/>
          <w:noProof/>
          <w:color w:val="auto"/>
          <w:sz w:val="24"/>
          <w:szCs w:val="24"/>
          <w:bdr w:val="none" w:sz="0" w:space="0" w:color="auto"/>
          <w:lang w:val="en-GB" w:eastAsia="ja-JP"/>
        </w:rPr>
      </w:pPr>
      <w:r w:rsidRPr="00085432">
        <w:rPr>
          <w:iCs/>
          <w:noProof/>
        </w:rPr>
        <w:t>Action the ICO can take under PECR</w:t>
      </w:r>
      <w:r w:rsidRPr="00085432">
        <w:rPr>
          <w:noProof/>
        </w:rPr>
        <w:tab/>
      </w:r>
      <w:r w:rsidRPr="00085432">
        <w:rPr>
          <w:noProof/>
        </w:rPr>
        <w:fldChar w:fldCharType="begin"/>
      </w:r>
      <w:r w:rsidRPr="00085432">
        <w:rPr>
          <w:noProof/>
        </w:rPr>
        <w:instrText xml:space="preserve"> PAGEREF _Toc311904311 \h </w:instrText>
      </w:r>
      <w:r w:rsidRPr="00085432">
        <w:rPr>
          <w:noProof/>
        </w:rPr>
      </w:r>
      <w:r w:rsidRPr="00085432">
        <w:rPr>
          <w:noProof/>
        </w:rPr>
        <w:fldChar w:fldCharType="separate"/>
      </w:r>
      <w:r w:rsidR="00793534">
        <w:rPr>
          <w:noProof/>
        </w:rPr>
        <w:t>15</w:t>
      </w:r>
      <w:r w:rsidRPr="00085432">
        <w:rPr>
          <w:noProof/>
        </w:rPr>
        <w:fldChar w:fldCharType="end"/>
      </w:r>
    </w:p>
    <w:p w14:paraId="60571A56" w14:textId="77777777" w:rsidR="00E22BA7" w:rsidRDefault="00E22BA7">
      <w:pPr>
        <w:pStyle w:val="TOC2"/>
        <w:rPr>
          <w:rFonts w:asciiTheme="minorHAnsi" w:eastAsiaTheme="minorEastAsia" w:hAnsiTheme="minorHAnsi" w:cstheme="minorBidi"/>
          <w:noProof/>
          <w:color w:val="auto"/>
          <w:sz w:val="24"/>
          <w:szCs w:val="24"/>
          <w:bdr w:val="none" w:sz="0" w:space="0" w:color="auto"/>
          <w:lang w:val="en-GB" w:eastAsia="ja-JP"/>
        </w:rPr>
      </w:pPr>
      <w:r w:rsidRPr="00085432">
        <w:rPr>
          <w:iCs/>
          <w:noProof/>
        </w:rPr>
        <w:t>Action Ofcom can take under the Communications Act 2003</w:t>
      </w:r>
      <w:r>
        <w:rPr>
          <w:noProof/>
        </w:rPr>
        <w:tab/>
      </w:r>
      <w:r>
        <w:rPr>
          <w:noProof/>
        </w:rPr>
        <w:fldChar w:fldCharType="begin"/>
      </w:r>
      <w:r>
        <w:rPr>
          <w:noProof/>
        </w:rPr>
        <w:instrText xml:space="preserve"> PAGEREF _Toc311904312 \h </w:instrText>
      </w:r>
      <w:r>
        <w:rPr>
          <w:noProof/>
        </w:rPr>
      </w:r>
      <w:r>
        <w:rPr>
          <w:noProof/>
        </w:rPr>
        <w:fldChar w:fldCharType="separate"/>
      </w:r>
      <w:r w:rsidR="00793534">
        <w:rPr>
          <w:noProof/>
        </w:rPr>
        <w:t>16</w:t>
      </w:r>
      <w:r>
        <w:rPr>
          <w:noProof/>
        </w:rPr>
        <w:fldChar w:fldCharType="end"/>
      </w:r>
    </w:p>
    <w:p w14:paraId="089A4EC8" w14:textId="77777777" w:rsidR="00E22BA7" w:rsidRDefault="00E22BA7">
      <w:pPr>
        <w:pStyle w:val="TOC3"/>
        <w:rPr>
          <w:rFonts w:asciiTheme="minorHAnsi" w:eastAsiaTheme="minorEastAsia" w:hAnsiTheme="minorHAnsi" w:cstheme="minorBidi"/>
          <w:b w:val="0"/>
          <w:bCs w:val="0"/>
          <w:noProof/>
          <w:color w:val="auto"/>
          <w:bdr w:val="none" w:sz="0" w:space="0" w:color="auto"/>
          <w:lang w:val="en-GB" w:eastAsia="ja-JP"/>
        </w:rPr>
      </w:pPr>
      <w:r w:rsidRPr="00D20595">
        <w:rPr>
          <w:rFonts w:eastAsia="Arial Unicode MS" w:cs="Arial Unicode MS"/>
          <w:noProof/>
        </w:rPr>
        <w:t>Impact</w:t>
      </w:r>
      <w:r>
        <w:rPr>
          <w:noProof/>
        </w:rPr>
        <w:tab/>
      </w:r>
      <w:r>
        <w:rPr>
          <w:noProof/>
        </w:rPr>
        <w:fldChar w:fldCharType="begin"/>
      </w:r>
      <w:r>
        <w:rPr>
          <w:noProof/>
        </w:rPr>
        <w:instrText xml:space="preserve"> PAGEREF _Toc311904313 \h </w:instrText>
      </w:r>
      <w:r>
        <w:rPr>
          <w:noProof/>
        </w:rPr>
      </w:r>
      <w:r>
        <w:rPr>
          <w:noProof/>
        </w:rPr>
        <w:fldChar w:fldCharType="separate"/>
      </w:r>
      <w:r w:rsidR="00793534">
        <w:rPr>
          <w:noProof/>
        </w:rPr>
        <w:t>17</w:t>
      </w:r>
      <w:r>
        <w:rPr>
          <w:noProof/>
        </w:rPr>
        <w:fldChar w:fldCharType="end"/>
      </w:r>
    </w:p>
    <w:p w14:paraId="22CCF399" w14:textId="77777777" w:rsidR="00E22BA7" w:rsidRDefault="00E22BA7">
      <w:pPr>
        <w:pStyle w:val="TOC3"/>
        <w:rPr>
          <w:rFonts w:asciiTheme="minorHAnsi" w:eastAsiaTheme="minorEastAsia" w:hAnsiTheme="minorHAnsi" w:cstheme="minorBidi"/>
          <w:b w:val="0"/>
          <w:bCs w:val="0"/>
          <w:noProof/>
          <w:color w:val="auto"/>
          <w:bdr w:val="none" w:sz="0" w:space="0" w:color="auto"/>
          <w:lang w:val="en-GB" w:eastAsia="ja-JP"/>
        </w:rPr>
      </w:pPr>
      <w:r w:rsidRPr="00D20595">
        <w:rPr>
          <w:rFonts w:eastAsia="Arial Unicode MS" w:cs="Arial Unicode MS"/>
          <w:noProof/>
          <w:lang w:val="fr-FR"/>
        </w:rPr>
        <w:t>Consultation questions</w:t>
      </w:r>
      <w:r>
        <w:rPr>
          <w:noProof/>
        </w:rPr>
        <w:tab/>
      </w:r>
      <w:r>
        <w:rPr>
          <w:noProof/>
        </w:rPr>
        <w:fldChar w:fldCharType="begin"/>
      </w:r>
      <w:r>
        <w:rPr>
          <w:noProof/>
        </w:rPr>
        <w:instrText xml:space="preserve"> PAGEREF _Toc311904314 \h </w:instrText>
      </w:r>
      <w:r>
        <w:rPr>
          <w:noProof/>
        </w:rPr>
      </w:r>
      <w:r>
        <w:rPr>
          <w:noProof/>
        </w:rPr>
        <w:fldChar w:fldCharType="separate"/>
      </w:r>
      <w:r w:rsidR="00793534">
        <w:rPr>
          <w:noProof/>
        </w:rPr>
        <w:t>18</w:t>
      </w:r>
      <w:r>
        <w:rPr>
          <w:noProof/>
        </w:rPr>
        <w:fldChar w:fldCharType="end"/>
      </w:r>
    </w:p>
    <w:p w14:paraId="2BA9FD1D" w14:textId="77777777" w:rsidR="001B1AE8" w:rsidRDefault="00563800">
      <w:pPr>
        <w:pStyle w:val="Body"/>
        <w:rPr>
          <w:rFonts w:ascii="Calibri" w:eastAsia="Calibri" w:hAnsi="Calibri" w:cs="Calibri"/>
        </w:rPr>
      </w:pPr>
      <w:r>
        <w:fldChar w:fldCharType="end"/>
      </w:r>
    </w:p>
    <w:p w14:paraId="336014C8" w14:textId="77777777" w:rsidR="001B1AE8" w:rsidRDefault="001B1AE8">
      <w:pPr>
        <w:pStyle w:val="Body"/>
      </w:pPr>
    </w:p>
    <w:p w14:paraId="080A0EEE" w14:textId="77777777" w:rsidR="001B1AE8" w:rsidRDefault="001B1AE8">
      <w:pPr>
        <w:pStyle w:val="Body"/>
      </w:pPr>
    </w:p>
    <w:p w14:paraId="04EB84E0" w14:textId="77777777" w:rsidR="001B1AE8" w:rsidRDefault="001B1AE8">
      <w:pPr>
        <w:pStyle w:val="Body"/>
        <w:sectPr w:rsidR="001B1AE8">
          <w:headerReference w:type="even" r:id="rId11"/>
          <w:headerReference w:type="default" r:id="rId12"/>
          <w:footerReference w:type="even" r:id="rId13"/>
          <w:footerReference w:type="default" r:id="rId14"/>
          <w:type w:val="oddPage"/>
          <w:pgSz w:w="11900" w:h="16840"/>
          <w:pgMar w:top="1418" w:right="1021" w:bottom="1134" w:left="1021" w:header="539" w:footer="709" w:gutter="0"/>
          <w:cols w:space="720"/>
        </w:sectPr>
      </w:pPr>
    </w:p>
    <w:p w14:paraId="5A5532A1" w14:textId="77777777" w:rsidR="001B1AE8" w:rsidRDefault="00563800">
      <w:pPr>
        <w:pStyle w:val="Heading"/>
      </w:pPr>
      <w:bookmarkStart w:id="0" w:name="_Toc311904299"/>
      <w:r>
        <w:rPr>
          <w:rFonts w:eastAsia="Arial Unicode MS" w:cs="Arial Unicode MS"/>
        </w:rPr>
        <w:lastRenderedPageBreak/>
        <w:t>Ministerial Forewor</w:t>
      </w:r>
      <w:bookmarkStart w:id="1" w:name="InsertionPoint"/>
      <w:r>
        <w:rPr>
          <w:rFonts w:eastAsia="Arial Unicode MS" w:cs="Arial Unicode MS"/>
        </w:rPr>
        <w:t>d</w:t>
      </w:r>
      <w:bookmarkEnd w:id="0"/>
      <w:r>
        <w:rPr>
          <w:rFonts w:eastAsia="Arial Unicode MS" w:cs="Arial Unicode MS"/>
        </w:rPr>
        <w:t xml:space="preserve">                                   </w:t>
      </w:r>
    </w:p>
    <w:p w14:paraId="11843F9B" w14:textId="77777777" w:rsidR="001B1AE8" w:rsidRDefault="00563800">
      <w:pPr>
        <w:pStyle w:val="Body"/>
        <w:spacing w:before="100" w:after="100"/>
        <w:ind w:left="0"/>
        <w:jc w:val="both"/>
        <w:rPr>
          <w:rFonts w:ascii="Times New Roman" w:eastAsia="Times New Roman" w:hAnsi="Times New Roman" w:cs="Times New Roman"/>
        </w:rPr>
      </w:pPr>
      <w:r>
        <w:rPr>
          <w:b/>
          <w:bCs/>
          <w:lang w:val="en-US"/>
        </w:rPr>
        <w:t xml:space="preserve">Baroness Neville-Rolfe DBE CMG </w:t>
      </w:r>
    </w:p>
    <w:p w14:paraId="1988CD1E" w14:textId="62368997" w:rsidR="001B1AE8" w:rsidRDefault="00563800">
      <w:pPr>
        <w:pStyle w:val="Body"/>
        <w:spacing w:before="100" w:after="100"/>
        <w:ind w:left="0"/>
        <w:jc w:val="both"/>
        <w:rPr>
          <w:b/>
          <w:bCs/>
          <w:color w:val="5C6468"/>
          <w:u w:color="5C6468"/>
          <w:lang w:val="en-US"/>
        </w:rPr>
      </w:pPr>
      <w:proofErr w:type="gramStart"/>
      <w:r>
        <w:rPr>
          <w:b/>
          <w:bCs/>
          <w:color w:val="5C6468"/>
          <w:u w:color="5C6468"/>
          <w:lang w:val="en-US"/>
        </w:rPr>
        <w:t>Parliamentary Under Secretary of State at DCMS and BIS and Minister for Intellectual Property</w:t>
      </w:r>
      <w:r w:rsidR="00D84F15">
        <w:rPr>
          <w:b/>
          <w:bCs/>
          <w:color w:val="5C6468"/>
          <w:u w:color="5C6468"/>
          <w:lang w:val="en-US"/>
        </w:rPr>
        <w:t>.</w:t>
      </w:r>
      <w:proofErr w:type="gramEnd"/>
      <w:r>
        <w:rPr>
          <w:b/>
          <w:bCs/>
          <w:color w:val="5C6468"/>
          <w:u w:color="5C6468"/>
          <w:lang w:val="en-US"/>
        </w:rPr>
        <w:t xml:space="preserve"> </w:t>
      </w:r>
      <w:r w:rsidR="00D84F15">
        <w:rPr>
          <w:b/>
          <w:bCs/>
          <w:color w:val="5C6468"/>
          <w:u w:color="5C6468"/>
          <w:lang w:val="en-US"/>
        </w:rPr>
        <w:t>R</w:t>
      </w:r>
      <w:r>
        <w:rPr>
          <w:b/>
          <w:bCs/>
          <w:color w:val="5C6468"/>
          <w:u w:color="5C6468"/>
          <w:lang w:val="en-US"/>
        </w:rPr>
        <w:t>esponsible for nuisance calls</w:t>
      </w:r>
      <w:r w:rsidR="009A6B0F">
        <w:rPr>
          <w:b/>
          <w:bCs/>
          <w:color w:val="5C6468"/>
          <w:u w:color="5C6468"/>
          <w:lang w:val="en-US"/>
        </w:rPr>
        <w:t xml:space="preserve"> policy</w:t>
      </w:r>
      <w:r w:rsidR="00D84F15">
        <w:rPr>
          <w:b/>
          <w:bCs/>
          <w:color w:val="5C6468"/>
          <w:u w:color="5C6468"/>
          <w:lang w:val="en-US"/>
        </w:rPr>
        <w:t>.</w:t>
      </w:r>
    </w:p>
    <w:p w14:paraId="3031A708" w14:textId="77777777" w:rsidR="00D14A79" w:rsidRDefault="00D14A79">
      <w:pPr>
        <w:pStyle w:val="Body"/>
        <w:spacing w:before="100" w:after="100"/>
        <w:ind w:left="0"/>
        <w:jc w:val="both"/>
        <w:rPr>
          <w:rFonts w:ascii="Times New Roman" w:eastAsia="Times New Roman" w:hAnsi="Times New Roman" w:cs="Times New Roman"/>
        </w:rPr>
      </w:pPr>
    </w:p>
    <w:p w14:paraId="7BE19B0B" w14:textId="77777777" w:rsidR="001B1AE8" w:rsidRDefault="00563800">
      <w:pPr>
        <w:pStyle w:val="Body"/>
        <w:spacing w:before="0" w:after="280"/>
        <w:ind w:left="720" w:hanging="720"/>
        <w:jc w:val="both"/>
        <w:rPr>
          <w:rFonts w:ascii="Times" w:eastAsia="Times" w:hAnsi="Times" w:cs="Times"/>
          <w:sz w:val="20"/>
          <w:szCs w:val="20"/>
        </w:rPr>
      </w:pPr>
      <w:r>
        <w:rPr>
          <w:lang w:val="en-US"/>
        </w:rPr>
        <w:tab/>
        <w:t>Unsolicited direct marketing calls can cause significant stress and anxiety, particularly to those who rely on the telephone as their main means of communication</w:t>
      </w:r>
      <w:r>
        <w:t xml:space="preserve">.  </w:t>
      </w:r>
      <w:r w:rsidR="009868DF">
        <w:t>For many, these calls are too often a source of irritation.  But for some</w:t>
      </w:r>
      <w:r w:rsidR="00C826C8">
        <w:t xml:space="preserve">, it can lead them to fall foul of fraudsters. </w:t>
      </w:r>
      <w:r>
        <w:rPr>
          <w:lang w:val="en-US"/>
        </w:rPr>
        <w:t xml:space="preserve">The activities of a minority of rogue </w:t>
      </w:r>
      <w:proofErr w:type="spellStart"/>
      <w:r>
        <w:rPr>
          <w:lang w:val="en-US"/>
        </w:rPr>
        <w:t>organisations</w:t>
      </w:r>
      <w:proofErr w:type="spellEnd"/>
      <w:r>
        <w:rPr>
          <w:lang w:val="en-US"/>
        </w:rPr>
        <w:t xml:space="preserve"> undermine the reputation of the legitimate direct marketing industry.</w:t>
      </w:r>
    </w:p>
    <w:p w14:paraId="1905FD98" w14:textId="77777777" w:rsidR="001B1AE8" w:rsidRDefault="00563800">
      <w:pPr>
        <w:pStyle w:val="Body"/>
        <w:spacing w:before="0" w:after="280"/>
        <w:ind w:left="720" w:hanging="720"/>
        <w:jc w:val="both"/>
        <w:rPr>
          <w:rFonts w:ascii="Times" w:eastAsia="Times" w:hAnsi="Times" w:cs="Times"/>
          <w:sz w:val="20"/>
          <w:szCs w:val="20"/>
        </w:rPr>
      </w:pPr>
      <w:r>
        <w:rPr>
          <w:lang w:val="en-US"/>
        </w:rPr>
        <w:tab/>
        <w:t>The Government is clear that there is no silver bullet or simple solution to the problem of nuisance calls.</w:t>
      </w:r>
      <w:r>
        <w:t xml:space="preserve">  </w:t>
      </w:r>
      <w:r>
        <w:rPr>
          <w:lang w:val="en-US"/>
        </w:rPr>
        <w:t xml:space="preserve">That is why we are working closely with regulators, industry, consumer groups and parliamentarians to ensure we take coordinated and effective action to tackle this complex issue. </w:t>
      </w:r>
    </w:p>
    <w:p w14:paraId="15DE68CB" w14:textId="77777777" w:rsidR="001B1AE8" w:rsidRDefault="00563800">
      <w:pPr>
        <w:pStyle w:val="Body"/>
        <w:spacing w:before="0" w:after="280"/>
        <w:ind w:left="720" w:hanging="720"/>
        <w:jc w:val="both"/>
        <w:rPr>
          <w:rFonts w:ascii="Times" w:eastAsia="Times" w:hAnsi="Times" w:cs="Times"/>
          <w:sz w:val="20"/>
          <w:szCs w:val="20"/>
        </w:rPr>
      </w:pPr>
      <w:r>
        <w:rPr>
          <w:lang w:val="en-US"/>
        </w:rPr>
        <w:tab/>
      </w:r>
      <w:r w:rsidR="00043E5C">
        <w:rPr>
          <w:lang w:val="en-US"/>
        </w:rPr>
        <w:t xml:space="preserve">The Government’s proposal to require </w:t>
      </w:r>
      <w:r>
        <w:rPr>
          <w:lang w:val="en-US"/>
        </w:rPr>
        <w:t>direct marketing callers to provide valid Calling Line Identification</w:t>
      </w:r>
      <w:r w:rsidR="00043E5C">
        <w:rPr>
          <w:lang w:val="en-US"/>
        </w:rPr>
        <w:t xml:space="preserve">, set out in this consultation paper, </w:t>
      </w:r>
      <w:r w:rsidRPr="001D0EF4">
        <w:rPr>
          <w:lang w:val="en-US"/>
        </w:rPr>
        <w:t>is</w:t>
      </w:r>
      <w:r>
        <w:rPr>
          <w:lang w:val="en-US"/>
        </w:rPr>
        <w:t xml:space="preserve"> part of a package of legislative and non-legislative measures to deal with the problem head on.</w:t>
      </w:r>
      <w:r>
        <w:t>   </w:t>
      </w:r>
      <w:r>
        <w:rPr>
          <w:lang w:val="en-US"/>
        </w:rPr>
        <w:t>It will both improve consumer choice, by making it easier for people to refuse and report unwanted marketing calls; and make it easier for the Information Commissioner</w:t>
      </w:r>
      <w:r>
        <w:rPr>
          <w:lang w:val="fr-FR"/>
        </w:rPr>
        <w:t>’</w:t>
      </w:r>
      <w:r>
        <w:rPr>
          <w:lang w:val="en-US"/>
        </w:rPr>
        <w:t xml:space="preserve">s Office to investigate and take enforcement action against callers </w:t>
      </w:r>
      <w:r w:rsidR="00043E5C">
        <w:rPr>
          <w:lang w:val="en-US"/>
        </w:rPr>
        <w:t xml:space="preserve">who </w:t>
      </w:r>
      <w:r>
        <w:rPr>
          <w:lang w:val="en-US"/>
        </w:rPr>
        <w:t xml:space="preserve">persistently and deliberately </w:t>
      </w:r>
      <w:r w:rsidR="00043E5C">
        <w:rPr>
          <w:lang w:val="en-US"/>
        </w:rPr>
        <w:t xml:space="preserve">flout </w:t>
      </w:r>
      <w:r>
        <w:rPr>
          <w:lang w:val="en-US"/>
        </w:rPr>
        <w:t>the rules.</w:t>
      </w:r>
    </w:p>
    <w:p w14:paraId="1066EC8C" w14:textId="77777777" w:rsidR="001B1AE8" w:rsidRDefault="00563800">
      <w:pPr>
        <w:pStyle w:val="Body"/>
        <w:spacing w:before="0" w:after="280"/>
        <w:ind w:left="720" w:hanging="720"/>
        <w:jc w:val="both"/>
        <w:rPr>
          <w:rFonts w:ascii="Times" w:eastAsia="Times" w:hAnsi="Times" w:cs="Times"/>
          <w:sz w:val="20"/>
          <w:szCs w:val="20"/>
        </w:rPr>
      </w:pPr>
      <w:r>
        <w:rPr>
          <w:lang w:val="en-US"/>
        </w:rPr>
        <w:tab/>
        <w:t>I believe this change will boost our efforts to protect individuals from unwanted marketing calls without adverse effects for the legitimate industry.</w:t>
      </w:r>
    </w:p>
    <w:p w14:paraId="578D5E32" w14:textId="77777777" w:rsidR="001B1AE8" w:rsidRDefault="001B1AE8">
      <w:pPr>
        <w:pStyle w:val="Body"/>
        <w:spacing w:before="0"/>
        <w:ind w:left="0"/>
        <w:rPr>
          <w:rFonts w:ascii="Times" w:eastAsia="Times" w:hAnsi="Times" w:cs="Times"/>
          <w:sz w:val="20"/>
          <w:szCs w:val="20"/>
        </w:rPr>
      </w:pPr>
    </w:p>
    <w:p w14:paraId="65638BDD" w14:textId="77777777" w:rsidR="001B1AE8" w:rsidRDefault="001B1AE8">
      <w:pPr>
        <w:pStyle w:val="Body"/>
        <w:widowControl w:val="0"/>
        <w:suppressAutoHyphens/>
        <w:spacing w:before="100" w:line="360" w:lineRule="auto"/>
        <w:ind w:left="0"/>
        <w:rPr>
          <w:b/>
          <w:bCs/>
          <w:sz w:val="32"/>
          <w:szCs w:val="32"/>
        </w:rPr>
      </w:pPr>
    </w:p>
    <w:p w14:paraId="36F9861C" w14:textId="77777777" w:rsidR="001B1AE8" w:rsidRDefault="001B1AE8">
      <w:pPr>
        <w:pStyle w:val="Body"/>
        <w:widowControl w:val="0"/>
        <w:suppressAutoHyphens/>
        <w:spacing w:before="100" w:line="360" w:lineRule="auto"/>
        <w:ind w:left="0"/>
        <w:rPr>
          <w:b/>
          <w:bCs/>
          <w:sz w:val="32"/>
          <w:szCs w:val="32"/>
        </w:rPr>
      </w:pPr>
    </w:p>
    <w:p w14:paraId="1D9ABE6F" w14:textId="77777777" w:rsidR="001B1AE8" w:rsidRDefault="00563800">
      <w:pPr>
        <w:pStyle w:val="Body"/>
        <w:spacing w:before="0"/>
        <w:ind w:left="0"/>
      </w:pPr>
      <w:r>
        <w:rPr>
          <w:rFonts w:ascii="Arial Unicode MS" w:eastAsia="Arial Unicode MS" w:hAnsi="Arial Unicode MS" w:cs="Arial Unicode MS"/>
          <w:sz w:val="32"/>
          <w:szCs w:val="32"/>
        </w:rPr>
        <w:br w:type="page"/>
      </w:r>
    </w:p>
    <w:p w14:paraId="54886F21" w14:textId="77777777" w:rsidR="001B1AE8" w:rsidRPr="00F90BEE" w:rsidRDefault="009863FF">
      <w:pPr>
        <w:pStyle w:val="Heading"/>
        <w:rPr>
          <w:rFonts w:eastAsia="Arial Unicode MS" w:cs="Arial Unicode MS"/>
        </w:rPr>
      </w:pPr>
      <w:bookmarkStart w:id="2" w:name="_Toc311904300"/>
      <w:r w:rsidRPr="00F90BEE">
        <w:rPr>
          <w:rFonts w:eastAsia="Arial Unicode MS" w:cs="Arial Unicode MS"/>
        </w:rPr>
        <w:lastRenderedPageBreak/>
        <w:t>Introduction</w:t>
      </w:r>
      <w:bookmarkEnd w:id="2"/>
    </w:p>
    <w:p w14:paraId="111C37C8" w14:textId="77777777" w:rsidR="001B1AE8" w:rsidRDefault="005A1BC9">
      <w:pPr>
        <w:pStyle w:val="NormalWeb"/>
        <w:spacing w:before="280" w:after="280"/>
        <w:ind w:left="720" w:hanging="720"/>
        <w:jc w:val="both"/>
      </w:pPr>
      <w:r>
        <w:rPr>
          <w:rFonts w:ascii="Arial" w:hAnsi="Arial"/>
          <w:sz w:val="24"/>
          <w:szCs w:val="24"/>
        </w:rPr>
        <w:t>1</w:t>
      </w:r>
      <w:r w:rsidR="00563800">
        <w:rPr>
          <w:rFonts w:ascii="Arial" w:hAnsi="Arial"/>
          <w:sz w:val="24"/>
          <w:szCs w:val="24"/>
        </w:rPr>
        <w:t>.1</w:t>
      </w:r>
      <w:r w:rsidR="00563800">
        <w:rPr>
          <w:rFonts w:ascii="Arial" w:hAnsi="Arial"/>
          <w:sz w:val="24"/>
          <w:szCs w:val="24"/>
        </w:rPr>
        <w:tab/>
      </w:r>
      <w:r w:rsidR="008F08A5">
        <w:rPr>
          <w:rFonts w:ascii="Arial" w:hAnsi="Arial"/>
          <w:sz w:val="24"/>
          <w:szCs w:val="24"/>
        </w:rPr>
        <w:t>T</w:t>
      </w:r>
      <w:r w:rsidR="00563800">
        <w:rPr>
          <w:rFonts w:ascii="Arial" w:hAnsi="Arial"/>
          <w:sz w:val="24"/>
          <w:szCs w:val="24"/>
        </w:rPr>
        <w:t xml:space="preserve">here has been a substantial rise in the number of concerns reported to the </w:t>
      </w:r>
      <w:r w:rsidR="008F08A5">
        <w:rPr>
          <w:rFonts w:ascii="Arial" w:hAnsi="Arial"/>
          <w:sz w:val="24"/>
          <w:szCs w:val="24"/>
        </w:rPr>
        <w:t>Information Commissioner’s Office (</w:t>
      </w:r>
      <w:r w:rsidR="00563800">
        <w:rPr>
          <w:rFonts w:ascii="Arial" w:hAnsi="Arial"/>
          <w:sz w:val="24"/>
          <w:szCs w:val="24"/>
        </w:rPr>
        <w:t>ICO</w:t>
      </w:r>
      <w:r w:rsidR="008F08A5">
        <w:rPr>
          <w:rFonts w:ascii="Arial" w:hAnsi="Arial"/>
          <w:sz w:val="24"/>
          <w:szCs w:val="24"/>
        </w:rPr>
        <w:t>)</w:t>
      </w:r>
      <w:r w:rsidR="00563800">
        <w:rPr>
          <w:rFonts w:ascii="Arial" w:hAnsi="Arial"/>
          <w:sz w:val="24"/>
          <w:szCs w:val="24"/>
        </w:rPr>
        <w:t xml:space="preserve"> about nuisance marketing calls and texts</w:t>
      </w:r>
      <w:r w:rsidR="008F08A5">
        <w:rPr>
          <w:rFonts w:ascii="Arial" w:hAnsi="Arial"/>
          <w:sz w:val="24"/>
          <w:szCs w:val="24"/>
        </w:rPr>
        <w:t xml:space="preserve"> over the past few years</w:t>
      </w:r>
      <w:r w:rsidR="00563800">
        <w:rPr>
          <w:rFonts w:ascii="Arial" w:hAnsi="Arial"/>
          <w:sz w:val="24"/>
          <w:szCs w:val="24"/>
        </w:rPr>
        <w:t>, with an increase of over 11 per cent in 2014/15 alone</w:t>
      </w:r>
      <w:r w:rsidR="00563800">
        <w:rPr>
          <w:rFonts w:ascii="Arial" w:eastAsia="Arial" w:hAnsi="Arial" w:cs="Arial"/>
          <w:sz w:val="24"/>
          <w:szCs w:val="24"/>
          <w:vertAlign w:val="superscript"/>
        </w:rPr>
        <w:footnoteReference w:id="2"/>
      </w:r>
      <w:r w:rsidR="00563800">
        <w:rPr>
          <w:rFonts w:ascii="Arial" w:hAnsi="Arial"/>
          <w:sz w:val="24"/>
          <w:szCs w:val="24"/>
        </w:rPr>
        <w:t>.   The Government’s Nuisance Calls Action Plan</w:t>
      </w:r>
      <w:r w:rsidR="00563800">
        <w:rPr>
          <w:rFonts w:ascii="Arial" w:eastAsia="Arial" w:hAnsi="Arial" w:cs="Arial"/>
          <w:sz w:val="24"/>
          <w:szCs w:val="24"/>
          <w:vertAlign w:val="superscript"/>
        </w:rPr>
        <w:footnoteReference w:id="3"/>
      </w:r>
      <w:r w:rsidR="00563800">
        <w:rPr>
          <w:rFonts w:ascii="Arial" w:hAnsi="Arial"/>
          <w:sz w:val="24"/>
          <w:szCs w:val="24"/>
        </w:rPr>
        <w:t xml:space="preserve"> </w:t>
      </w:r>
      <w:r w:rsidR="008F08A5">
        <w:rPr>
          <w:rFonts w:ascii="Arial" w:hAnsi="Arial"/>
          <w:sz w:val="24"/>
          <w:szCs w:val="24"/>
        </w:rPr>
        <w:t>(</w:t>
      </w:r>
      <w:r w:rsidR="00563800">
        <w:rPr>
          <w:rFonts w:ascii="Arial" w:hAnsi="Arial"/>
          <w:sz w:val="24"/>
          <w:szCs w:val="24"/>
        </w:rPr>
        <w:t>published in March 2014</w:t>
      </w:r>
      <w:r w:rsidR="008F08A5">
        <w:rPr>
          <w:rFonts w:ascii="Arial" w:hAnsi="Arial"/>
          <w:sz w:val="24"/>
          <w:szCs w:val="24"/>
        </w:rPr>
        <w:t>)</w:t>
      </w:r>
      <w:r w:rsidR="00563800">
        <w:rPr>
          <w:rFonts w:ascii="Arial" w:hAnsi="Arial"/>
          <w:sz w:val="24"/>
          <w:szCs w:val="24"/>
        </w:rPr>
        <w:t xml:space="preserve"> </w:t>
      </w:r>
      <w:proofErr w:type="spellStart"/>
      <w:r w:rsidR="00563800">
        <w:rPr>
          <w:rFonts w:ascii="Arial" w:hAnsi="Arial"/>
          <w:sz w:val="24"/>
          <w:szCs w:val="24"/>
        </w:rPr>
        <w:t>recognise</w:t>
      </w:r>
      <w:r w:rsidR="008F08A5">
        <w:rPr>
          <w:rFonts w:ascii="Arial" w:hAnsi="Arial"/>
          <w:sz w:val="24"/>
          <w:szCs w:val="24"/>
        </w:rPr>
        <w:t>d</w:t>
      </w:r>
      <w:proofErr w:type="spellEnd"/>
      <w:r w:rsidR="00563800">
        <w:rPr>
          <w:rFonts w:ascii="Arial" w:hAnsi="Arial"/>
          <w:sz w:val="24"/>
          <w:szCs w:val="24"/>
        </w:rPr>
        <w:t xml:space="preserve"> that tackling this complex problem is a shared responsibility between Government, regulators, industry and consumer groups, requiring a multi-faceted response.   The plan set out a range of legislative and non-legislative options for reform to reduce the volume of nuisance calls and the associated harm to consumers.   Recent actions include:</w:t>
      </w:r>
    </w:p>
    <w:p w14:paraId="0294B1A0" w14:textId="77777777" w:rsidR="001B1AE8" w:rsidRDefault="008F08A5" w:rsidP="006934F1">
      <w:pPr>
        <w:pStyle w:val="NormalWeb"/>
        <w:numPr>
          <w:ilvl w:val="0"/>
          <w:numId w:val="2"/>
        </w:numPr>
        <w:spacing w:before="0" w:after="0"/>
        <w:ind w:left="1276" w:hanging="283"/>
        <w:jc w:val="both"/>
        <w:rPr>
          <w:rFonts w:ascii="Arial" w:eastAsia="Arial" w:hAnsi="Arial" w:cs="Arial"/>
          <w:sz w:val="24"/>
          <w:szCs w:val="24"/>
        </w:rPr>
      </w:pPr>
      <w:proofErr w:type="gramStart"/>
      <w:r>
        <w:rPr>
          <w:rFonts w:ascii="Arial" w:hAnsi="Arial"/>
          <w:sz w:val="24"/>
          <w:szCs w:val="24"/>
        </w:rPr>
        <w:t>lowering</w:t>
      </w:r>
      <w:proofErr w:type="gramEnd"/>
      <w:r>
        <w:rPr>
          <w:rFonts w:ascii="Arial" w:hAnsi="Arial"/>
          <w:sz w:val="24"/>
          <w:szCs w:val="24"/>
        </w:rPr>
        <w:t xml:space="preserve"> </w:t>
      </w:r>
      <w:r w:rsidR="00563800">
        <w:rPr>
          <w:rFonts w:ascii="Arial" w:hAnsi="Arial"/>
          <w:sz w:val="24"/>
          <w:szCs w:val="24"/>
        </w:rPr>
        <w:t xml:space="preserve">the legal threshold </w:t>
      </w:r>
      <w:r>
        <w:rPr>
          <w:rFonts w:ascii="Arial" w:hAnsi="Arial"/>
          <w:sz w:val="24"/>
          <w:szCs w:val="24"/>
        </w:rPr>
        <w:t>at which the Information Commissioner may impose a monetary penalty on</w:t>
      </w:r>
      <w:r w:rsidR="00563800">
        <w:rPr>
          <w:rFonts w:ascii="Arial" w:hAnsi="Arial"/>
          <w:sz w:val="24"/>
          <w:szCs w:val="24"/>
        </w:rPr>
        <w:t xml:space="preserve"> </w:t>
      </w:r>
      <w:proofErr w:type="spellStart"/>
      <w:r w:rsidR="00563800">
        <w:rPr>
          <w:rFonts w:ascii="Arial" w:hAnsi="Arial"/>
          <w:sz w:val="24"/>
          <w:szCs w:val="24"/>
        </w:rPr>
        <w:t>organisations</w:t>
      </w:r>
      <w:proofErr w:type="spellEnd"/>
      <w:r w:rsidR="00563800">
        <w:rPr>
          <w:rFonts w:ascii="Arial" w:hAnsi="Arial"/>
          <w:sz w:val="24"/>
          <w:szCs w:val="24"/>
        </w:rPr>
        <w:t xml:space="preserve"> breaching the Privacy and Electronic Communications (EC Directive) Regulation</w:t>
      </w:r>
      <w:r>
        <w:rPr>
          <w:rFonts w:ascii="Arial" w:hAnsi="Arial"/>
          <w:sz w:val="24"/>
          <w:szCs w:val="24"/>
        </w:rPr>
        <w:t>s</w:t>
      </w:r>
      <w:r w:rsidR="00563800">
        <w:rPr>
          <w:rFonts w:ascii="Arial" w:hAnsi="Arial"/>
          <w:sz w:val="24"/>
          <w:szCs w:val="24"/>
        </w:rPr>
        <w:t xml:space="preserve"> 2003 (PECR)</w:t>
      </w:r>
    </w:p>
    <w:p w14:paraId="1D6F02EC" w14:textId="77777777" w:rsidR="001B1AE8" w:rsidRPr="003A5D73" w:rsidRDefault="00563800" w:rsidP="006934F1">
      <w:pPr>
        <w:pStyle w:val="NormalWeb"/>
        <w:numPr>
          <w:ilvl w:val="0"/>
          <w:numId w:val="2"/>
        </w:numPr>
        <w:spacing w:before="0" w:after="0"/>
        <w:ind w:left="1276" w:hanging="283"/>
        <w:jc w:val="both"/>
        <w:rPr>
          <w:rFonts w:ascii="Arial" w:eastAsia="Arial" w:hAnsi="Arial" w:cs="Arial"/>
          <w:sz w:val="24"/>
          <w:szCs w:val="24"/>
        </w:rPr>
      </w:pPr>
      <w:proofErr w:type="gramStart"/>
      <w:r>
        <w:rPr>
          <w:rFonts w:ascii="Arial" w:hAnsi="Arial"/>
          <w:sz w:val="24"/>
          <w:szCs w:val="24"/>
        </w:rPr>
        <w:t>making</w:t>
      </w:r>
      <w:proofErr w:type="gramEnd"/>
      <w:r>
        <w:rPr>
          <w:rFonts w:ascii="Arial" w:hAnsi="Arial"/>
          <w:sz w:val="24"/>
          <w:szCs w:val="24"/>
        </w:rPr>
        <w:t xml:space="preserve"> it easier for the ICO to more effectively share information with </w:t>
      </w:r>
      <w:proofErr w:type="spellStart"/>
      <w:r>
        <w:rPr>
          <w:rFonts w:ascii="Arial" w:hAnsi="Arial"/>
          <w:sz w:val="24"/>
          <w:szCs w:val="24"/>
        </w:rPr>
        <w:t>Ofcom</w:t>
      </w:r>
      <w:proofErr w:type="spellEnd"/>
      <w:r>
        <w:rPr>
          <w:rFonts w:ascii="Arial" w:hAnsi="Arial"/>
          <w:sz w:val="24"/>
          <w:szCs w:val="24"/>
        </w:rPr>
        <w:t xml:space="preserve"> in relation to nuisance calls through an amendment to the Communications Act 2003</w:t>
      </w:r>
    </w:p>
    <w:p w14:paraId="46CFC944" w14:textId="77777777" w:rsidR="00B74E7E" w:rsidRPr="003A5D73" w:rsidRDefault="00E81DF4" w:rsidP="006934F1">
      <w:pPr>
        <w:pStyle w:val="NormalWeb"/>
        <w:numPr>
          <w:ilvl w:val="0"/>
          <w:numId w:val="2"/>
        </w:numPr>
        <w:spacing w:before="0" w:after="0"/>
        <w:ind w:left="1276" w:hanging="283"/>
        <w:jc w:val="both"/>
        <w:rPr>
          <w:rFonts w:ascii="Arial" w:eastAsia="Arial" w:hAnsi="Arial" w:cs="Arial"/>
          <w:sz w:val="24"/>
          <w:szCs w:val="24"/>
        </w:rPr>
      </w:pPr>
      <w:proofErr w:type="gramStart"/>
      <w:r w:rsidRPr="003A5D73">
        <w:rPr>
          <w:rFonts w:ascii="Arial" w:hAnsi="Arial"/>
          <w:sz w:val="24"/>
          <w:szCs w:val="24"/>
        </w:rPr>
        <w:t>publication</w:t>
      </w:r>
      <w:proofErr w:type="gramEnd"/>
      <w:r w:rsidRPr="003A5D73">
        <w:rPr>
          <w:rFonts w:ascii="Arial" w:hAnsi="Arial"/>
          <w:sz w:val="24"/>
          <w:szCs w:val="24"/>
        </w:rPr>
        <w:t xml:space="preserve"> of the </w:t>
      </w:r>
      <w:r w:rsidR="00BB3D1B">
        <w:rPr>
          <w:rFonts w:ascii="Arial" w:hAnsi="Arial"/>
          <w:sz w:val="24"/>
          <w:szCs w:val="24"/>
        </w:rPr>
        <w:t>updated</w:t>
      </w:r>
      <w:r w:rsidRPr="003A5D73">
        <w:rPr>
          <w:rFonts w:ascii="Arial" w:hAnsi="Arial"/>
          <w:sz w:val="24"/>
          <w:szCs w:val="24"/>
        </w:rPr>
        <w:t xml:space="preserve"> </w:t>
      </w:r>
      <w:proofErr w:type="spellStart"/>
      <w:r w:rsidRPr="003A5D73">
        <w:rPr>
          <w:rFonts w:ascii="Arial" w:hAnsi="Arial"/>
          <w:sz w:val="24"/>
          <w:szCs w:val="24"/>
        </w:rPr>
        <w:t>Ofcom</w:t>
      </w:r>
      <w:proofErr w:type="spellEnd"/>
      <w:r w:rsidRPr="003A5D73">
        <w:rPr>
          <w:rFonts w:ascii="Arial" w:hAnsi="Arial"/>
          <w:sz w:val="24"/>
          <w:szCs w:val="24"/>
        </w:rPr>
        <w:t>/ICO joint nuisance calls action plan in December 2015</w:t>
      </w:r>
    </w:p>
    <w:p w14:paraId="2C6902A8" w14:textId="77777777" w:rsidR="00B74E7E" w:rsidRDefault="00B74E7E" w:rsidP="003A5D73">
      <w:pPr>
        <w:pStyle w:val="NormalWeb"/>
        <w:spacing w:before="0" w:after="0"/>
        <w:ind w:left="720"/>
        <w:jc w:val="both"/>
        <w:rPr>
          <w:rFonts w:ascii="Arial" w:eastAsia="Arial" w:hAnsi="Arial" w:cs="Arial"/>
          <w:sz w:val="24"/>
          <w:szCs w:val="24"/>
        </w:rPr>
      </w:pPr>
    </w:p>
    <w:p w14:paraId="5397AF69" w14:textId="61494EC1" w:rsidR="001B1AE8" w:rsidRDefault="005A1BC9">
      <w:pPr>
        <w:pStyle w:val="NormalWeb"/>
        <w:spacing w:before="0" w:after="280"/>
        <w:ind w:left="720" w:hanging="720"/>
        <w:jc w:val="both"/>
      </w:pPr>
      <w:r>
        <w:rPr>
          <w:rFonts w:ascii="Arial" w:hAnsi="Arial"/>
          <w:sz w:val="24"/>
          <w:szCs w:val="24"/>
        </w:rPr>
        <w:t>1</w:t>
      </w:r>
      <w:r w:rsidR="00563800">
        <w:rPr>
          <w:rFonts w:ascii="Arial" w:hAnsi="Arial"/>
          <w:sz w:val="24"/>
          <w:szCs w:val="24"/>
        </w:rPr>
        <w:t>.2</w:t>
      </w:r>
      <w:r w:rsidR="00563800">
        <w:rPr>
          <w:rFonts w:ascii="Arial" w:hAnsi="Arial"/>
          <w:sz w:val="24"/>
          <w:szCs w:val="24"/>
        </w:rPr>
        <w:tab/>
        <w:t xml:space="preserve">Progress has been made. Since January 2012, the ICO has issued civil monetary penalties (CMP) </w:t>
      </w:r>
      <w:r w:rsidR="00D14A79">
        <w:rPr>
          <w:rFonts w:ascii="Arial" w:hAnsi="Arial"/>
          <w:sz w:val="24"/>
          <w:szCs w:val="24"/>
        </w:rPr>
        <w:t>totaling</w:t>
      </w:r>
      <w:r w:rsidR="00563800">
        <w:rPr>
          <w:rFonts w:ascii="Arial" w:hAnsi="Arial"/>
          <w:sz w:val="24"/>
          <w:szCs w:val="24"/>
        </w:rPr>
        <w:t xml:space="preserve"> £</w:t>
      </w:r>
      <w:r w:rsidR="00BB3D1B">
        <w:rPr>
          <w:rFonts w:ascii="Arial" w:hAnsi="Arial"/>
          <w:sz w:val="24"/>
          <w:szCs w:val="24"/>
        </w:rPr>
        <w:t>2,412</w:t>
      </w:r>
      <w:r w:rsidR="00745819">
        <w:rPr>
          <w:rFonts w:ascii="Arial" w:hAnsi="Arial"/>
          <w:sz w:val="24"/>
          <w:szCs w:val="24"/>
        </w:rPr>
        <w:t>,</w:t>
      </w:r>
      <w:r w:rsidR="00BB3D1B">
        <w:rPr>
          <w:rFonts w:ascii="Arial" w:hAnsi="Arial"/>
          <w:sz w:val="24"/>
          <w:szCs w:val="24"/>
        </w:rPr>
        <w:t xml:space="preserve">000 </w:t>
      </w:r>
      <w:r w:rsidR="00563800">
        <w:rPr>
          <w:rFonts w:ascii="Arial" w:hAnsi="Arial"/>
          <w:sz w:val="24"/>
          <w:szCs w:val="24"/>
        </w:rPr>
        <w:t>for serious contraventions of PECR</w:t>
      </w:r>
      <w:r w:rsidR="00023045">
        <w:rPr>
          <w:rStyle w:val="FootnoteReference"/>
          <w:rFonts w:ascii="Arial" w:hAnsi="Arial"/>
          <w:sz w:val="24"/>
          <w:szCs w:val="24"/>
        </w:rPr>
        <w:footnoteReference w:id="4"/>
      </w:r>
      <w:r w:rsidR="00563800">
        <w:rPr>
          <w:rFonts w:ascii="Arial" w:hAnsi="Arial"/>
          <w:sz w:val="24"/>
          <w:szCs w:val="24"/>
        </w:rPr>
        <w:t xml:space="preserve">.   This includes a number of substantial fines </w:t>
      </w:r>
      <w:r w:rsidR="00BB3D1B">
        <w:rPr>
          <w:rFonts w:ascii="Arial" w:hAnsi="Arial"/>
          <w:sz w:val="24"/>
          <w:szCs w:val="24"/>
        </w:rPr>
        <w:t xml:space="preserve">amounting to £895,000 </w:t>
      </w:r>
      <w:r w:rsidR="00563800">
        <w:rPr>
          <w:rFonts w:ascii="Arial" w:hAnsi="Arial"/>
          <w:sz w:val="24"/>
          <w:szCs w:val="24"/>
        </w:rPr>
        <w:t xml:space="preserve">issued by the ICO since the change to the threshold in PECR that took effect in April 2015; and there are a number of others in the pipeline. Industry and regulators continue to work together to develop technical solutions to help reduce nuisance calls; and regulators are working collaboratively to share intelligence </w:t>
      </w:r>
      <w:r w:rsidR="00D84F15">
        <w:rPr>
          <w:rFonts w:ascii="Arial" w:hAnsi="Arial"/>
          <w:sz w:val="24"/>
          <w:szCs w:val="24"/>
        </w:rPr>
        <w:t>in</w:t>
      </w:r>
      <w:r w:rsidR="00563800">
        <w:rPr>
          <w:rFonts w:ascii="Arial" w:hAnsi="Arial"/>
          <w:sz w:val="24"/>
          <w:szCs w:val="24"/>
        </w:rPr>
        <w:t xml:space="preserve"> support </w:t>
      </w:r>
      <w:r w:rsidR="00D84F15">
        <w:rPr>
          <w:rFonts w:ascii="Arial" w:hAnsi="Arial"/>
          <w:sz w:val="24"/>
          <w:szCs w:val="24"/>
        </w:rPr>
        <w:t xml:space="preserve">of </w:t>
      </w:r>
      <w:r w:rsidR="00563800">
        <w:rPr>
          <w:rFonts w:ascii="Arial" w:hAnsi="Arial"/>
          <w:sz w:val="24"/>
          <w:szCs w:val="24"/>
        </w:rPr>
        <w:t>effective enforcement action and to raise consumer awareness.     </w:t>
      </w:r>
    </w:p>
    <w:p w14:paraId="7D313AD0" w14:textId="77777777" w:rsidR="001B1AE8" w:rsidRDefault="005A1BC9">
      <w:pPr>
        <w:pStyle w:val="NormalWeb"/>
        <w:spacing w:before="0" w:after="280"/>
        <w:ind w:left="720" w:hanging="720"/>
        <w:jc w:val="both"/>
      </w:pPr>
      <w:r>
        <w:rPr>
          <w:rFonts w:ascii="Arial" w:hAnsi="Arial"/>
          <w:sz w:val="24"/>
          <w:szCs w:val="24"/>
        </w:rPr>
        <w:t>1</w:t>
      </w:r>
      <w:r w:rsidR="00563800">
        <w:rPr>
          <w:rFonts w:ascii="Arial" w:hAnsi="Arial"/>
          <w:sz w:val="24"/>
          <w:szCs w:val="24"/>
        </w:rPr>
        <w:t>.3</w:t>
      </w:r>
      <w:r w:rsidR="00563800">
        <w:rPr>
          <w:rFonts w:ascii="Arial" w:hAnsi="Arial"/>
          <w:sz w:val="24"/>
          <w:szCs w:val="24"/>
        </w:rPr>
        <w:tab/>
        <w:t xml:space="preserve">However, despite an increase in enforcement action, some </w:t>
      </w:r>
      <w:proofErr w:type="spellStart"/>
      <w:r w:rsidR="00563800">
        <w:rPr>
          <w:rFonts w:ascii="Arial" w:hAnsi="Arial"/>
          <w:sz w:val="24"/>
          <w:szCs w:val="24"/>
        </w:rPr>
        <w:t>organisations</w:t>
      </w:r>
      <w:proofErr w:type="spellEnd"/>
      <w:r w:rsidR="00563800">
        <w:rPr>
          <w:rFonts w:ascii="Arial" w:hAnsi="Arial"/>
          <w:sz w:val="24"/>
          <w:szCs w:val="24"/>
        </w:rPr>
        <w:t xml:space="preserve"> continue to breach the law; and </w:t>
      </w:r>
      <w:r w:rsidR="00043E5C">
        <w:rPr>
          <w:rFonts w:ascii="Arial" w:hAnsi="Arial"/>
          <w:sz w:val="24"/>
          <w:szCs w:val="24"/>
        </w:rPr>
        <w:t xml:space="preserve">in a significant proportion of cases </w:t>
      </w:r>
      <w:r w:rsidR="00563800">
        <w:rPr>
          <w:rFonts w:ascii="Arial" w:hAnsi="Arial"/>
          <w:sz w:val="24"/>
          <w:szCs w:val="24"/>
        </w:rPr>
        <w:t xml:space="preserve">the failure to </w:t>
      </w:r>
      <w:r w:rsidR="00AB0EC8">
        <w:rPr>
          <w:rFonts w:ascii="Arial" w:hAnsi="Arial"/>
          <w:sz w:val="24"/>
          <w:szCs w:val="24"/>
        </w:rPr>
        <w:t>provide</w:t>
      </w:r>
      <w:r w:rsidR="00563800">
        <w:rPr>
          <w:rFonts w:ascii="Arial" w:hAnsi="Arial"/>
          <w:sz w:val="24"/>
          <w:szCs w:val="24"/>
        </w:rPr>
        <w:t xml:space="preserve"> </w:t>
      </w:r>
      <w:r w:rsidR="008F08A5">
        <w:rPr>
          <w:rFonts w:ascii="Arial" w:hAnsi="Arial"/>
          <w:sz w:val="24"/>
          <w:szCs w:val="24"/>
        </w:rPr>
        <w:t>Calling Line Identification (</w:t>
      </w:r>
      <w:r w:rsidR="00563800">
        <w:rPr>
          <w:rFonts w:ascii="Arial" w:hAnsi="Arial"/>
          <w:sz w:val="24"/>
          <w:szCs w:val="24"/>
        </w:rPr>
        <w:t>CLI</w:t>
      </w:r>
      <w:r w:rsidR="008F08A5">
        <w:rPr>
          <w:rFonts w:ascii="Arial" w:hAnsi="Arial"/>
          <w:sz w:val="24"/>
          <w:szCs w:val="24"/>
        </w:rPr>
        <w:t>)</w:t>
      </w:r>
      <w:r w:rsidR="00563800">
        <w:rPr>
          <w:rFonts w:ascii="Arial" w:hAnsi="Arial"/>
          <w:sz w:val="24"/>
          <w:szCs w:val="24"/>
        </w:rPr>
        <w:t xml:space="preserve"> is making it more difficult for the ICO and </w:t>
      </w:r>
      <w:proofErr w:type="spellStart"/>
      <w:r w:rsidR="00563800">
        <w:rPr>
          <w:rFonts w:ascii="Arial" w:hAnsi="Arial"/>
          <w:sz w:val="24"/>
          <w:szCs w:val="24"/>
        </w:rPr>
        <w:t>Ofcom</w:t>
      </w:r>
      <w:proofErr w:type="spellEnd"/>
      <w:r w:rsidR="00563800">
        <w:rPr>
          <w:rFonts w:ascii="Arial" w:hAnsi="Arial"/>
          <w:sz w:val="24"/>
          <w:szCs w:val="24"/>
        </w:rPr>
        <w:t xml:space="preserve"> to pursue enforcement action against them. The scale of the problem is highlighted by the statistics.  Of the 149,0</w:t>
      </w:r>
      <w:r w:rsidR="00BB3D1B">
        <w:rPr>
          <w:rFonts w:ascii="Arial" w:hAnsi="Arial"/>
          <w:sz w:val="24"/>
          <w:szCs w:val="24"/>
        </w:rPr>
        <w:t>16</w:t>
      </w:r>
      <w:r w:rsidR="00563800">
        <w:rPr>
          <w:rFonts w:ascii="Arial" w:hAnsi="Arial"/>
          <w:sz w:val="24"/>
          <w:szCs w:val="24"/>
        </w:rPr>
        <w:t xml:space="preserve"> complaints received by the ICO about live and automated direct marketing calls in 2014, </w:t>
      </w:r>
      <w:r w:rsidR="00BB3D1B">
        <w:rPr>
          <w:rFonts w:ascii="Arial" w:hAnsi="Arial"/>
          <w:sz w:val="24"/>
          <w:szCs w:val="24"/>
        </w:rPr>
        <w:t>1</w:t>
      </w:r>
      <w:r w:rsidR="00563800">
        <w:rPr>
          <w:rFonts w:ascii="Arial" w:hAnsi="Arial"/>
          <w:sz w:val="24"/>
          <w:szCs w:val="24"/>
        </w:rPr>
        <w:t>5% didn’t provide</w:t>
      </w:r>
      <w:r w:rsidR="00BB3D1B">
        <w:rPr>
          <w:rFonts w:ascii="Arial" w:hAnsi="Arial"/>
          <w:sz w:val="24"/>
          <w:szCs w:val="24"/>
        </w:rPr>
        <w:t xml:space="preserve"> </w:t>
      </w:r>
      <w:r w:rsidR="00563800">
        <w:rPr>
          <w:rFonts w:ascii="Arial" w:hAnsi="Arial"/>
          <w:sz w:val="24"/>
          <w:szCs w:val="24"/>
        </w:rPr>
        <w:t xml:space="preserve">CLI.   This was further highlighted in </w:t>
      </w:r>
      <w:r w:rsidR="00563800">
        <w:rPr>
          <w:rFonts w:ascii="Arial" w:hAnsi="Arial"/>
          <w:sz w:val="24"/>
          <w:szCs w:val="24"/>
        </w:rPr>
        <w:lastRenderedPageBreak/>
        <w:t xml:space="preserve">a 2015 survey by </w:t>
      </w:r>
      <w:proofErr w:type="spellStart"/>
      <w:r w:rsidR="00563800">
        <w:rPr>
          <w:rFonts w:ascii="Arial" w:hAnsi="Arial"/>
          <w:sz w:val="24"/>
          <w:szCs w:val="24"/>
        </w:rPr>
        <w:t>Ofcom</w:t>
      </w:r>
      <w:proofErr w:type="spellEnd"/>
      <w:r w:rsidR="00563800">
        <w:rPr>
          <w:rFonts w:ascii="Arial" w:hAnsi="Arial"/>
          <w:sz w:val="24"/>
          <w:szCs w:val="24"/>
        </w:rPr>
        <w:t xml:space="preserve"> that found that valid CLI was recorded by consumers for just 39% of all nuisance calls (including direct marketing) received</w:t>
      </w:r>
      <w:r w:rsidR="00563800">
        <w:rPr>
          <w:rFonts w:ascii="Arial" w:eastAsia="Arial" w:hAnsi="Arial" w:cs="Arial"/>
          <w:sz w:val="24"/>
          <w:szCs w:val="24"/>
          <w:vertAlign w:val="superscript"/>
        </w:rPr>
        <w:footnoteReference w:id="5"/>
      </w:r>
      <w:r w:rsidR="00563800">
        <w:rPr>
          <w:rFonts w:ascii="Arial" w:hAnsi="Arial"/>
          <w:sz w:val="24"/>
          <w:szCs w:val="24"/>
        </w:rPr>
        <w:t>.</w:t>
      </w:r>
    </w:p>
    <w:p w14:paraId="64AA3E70" w14:textId="77777777" w:rsidR="001B1AE8" w:rsidRDefault="005A1BC9">
      <w:pPr>
        <w:pStyle w:val="NormalWeb"/>
        <w:spacing w:before="0" w:after="280"/>
        <w:ind w:left="720" w:hanging="720"/>
        <w:jc w:val="both"/>
      </w:pPr>
      <w:r>
        <w:rPr>
          <w:rFonts w:ascii="Arial" w:hAnsi="Arial"/>
          <w:sz w:val="24"/>
          <w:szCs w:val="24"/>
        </w:rPr>
        <w:t>1</w:t>
      </w:r>
      <w:r w:rsidR="00563800">
        <w:rPr>
          <w:rFonts w:ascii="Arial" w:hAnsi="Arial"/>
          <w:sz w:val="24"/>
          <w:szCs w:val="24"/>
        </w:rPr>
        <w:t>.4</w:t>
      </w:r>
      <w:r w:rsidR="00563800">
        <w:rPr>
          <w:rFonts w:ascii="Arial" w:hAnsi="Arial"/>
          <w:sz w:val="24"/>
          <w:szCs w:val="24"/>
        </w:rPr>
        <w:tab/>
        <w:t>The reports of the All Party Parliamentary Group</w:t>
      </w:r>
      <w:r w:rsidR="00563800" w:rsidRPr="003D3D6A">
        <w:rPr>
          <w:rStyle w:val="FootnoteReference"/>
          <w:sz w:val="24"/>
          <w:szCs w:val="24"/>
        </w:rPr>
        <w:footnoteReference w:id="6"/>
      </w:r>
      <w:r w:rsidR="00563800">
        <w:rPr>
          <w:rFonts w:ascii="Arial" w:hAnsi="Arial"/>
          <w:sz w:val="24"/>
          <w:szCs w:val="24"/>
        </w:rPr>
        <w:t xml:space="preserve"> on nuisance calls (published on 31 October 2013)</w:t>
      </w:r>
      <w:r w:rsidR="00563800">
        <w:rPr>
          <w:rFonts w:ascii="Arial" w:eastAsia="Arial" w:hAnsi="Arial" w:cs="Arial"/>
          <w:sz w:val="24"/>
          <w:szCs w:val="24"/>
          <w:vertAlign w:val="superscript"/>
        </w:rPr>
        <w:footnoteReference w:id="7"/>
      </w:r>
      <w:r w:rsidR="00563800">
        <w:rPr>
          <w:rFonts w:ascii="Arial" w:hAnsi="Arial"/>
          <w:sz w:val="24"/>
          <w:szCs w:val="24"/>
        </w:rPr>
        <w:t xml:space="preserve"> and </w:t>
      </w:r>
      <w:r w:rsidR="00CA58AC">
        <w:rPr>
          <w:rFonts w:ascii="Arial" w:hAnsi="Arial"/>
          <w:sz w:val="24"/>
          <w:szCs w:val="24"/>
        </w:rPr>
        <w:t xml:space="preserve">of </w:t>
      </w:r>
      <w:r w:rsidR="00563800">
        <w:rPr>
          <w:rFonts w:ascii="Arial" w:hAnsi="Arial"/>
          <w:sz w:val="24"/>
          <w:szCs w:val="24"/>
        </w:rPr>
        <w:t xml:space="preserve">the Culture, Media and Sport Committee (published </w:t>
      </w:r>
      <w:r w:rsidR="00E634C1">
        <w:rPr>
          <w:rFonts w:ascii="Arial" w:hAnsi="Arial"/>
          <w:sz w:val="24"/>
          <w:szCs w:val="24"/>
        </w:rPr>
        <w:t xml:space="preserve">on </w:t>
      </w:r>
      <w:r w:rsidR="00563800">
        <w:rPr>
          <w:rFonts w:ascii="Arial" w:hAnsi="Arial"/>
          <w:sz w:val="24"/>
          <w:szCs w:val="24"/>
        </w:rPr>
        <w:t xml:space="preserve">5 December 2013) both recommended that direct marketing calls should </w:t>
      </w:r>
      <w:r w:rsidR="00CA58AC">
        <w:rPr>
          <w:rFonts w:ascii="Arial" w:hAnsi="Arial"/>
          <w:sz w:val="24"/>
          <w:szCs w:val="24"/>
        </w:rPr>
        <w:t xml:space="preserve">be required to </w:t>
      </w:r>
      <w:r w:rsidR="00563800">
        <w:rPr>
          <w:rFonts w:ascii="Arial" w:hAnsi="Arial"/>
          <w:sz w:val="24"/>
          <w:szCs w:val="24"/>
        </w:rPr>
        <w:t xml:space="preserve">carry CLI.  During the passage of the Consumer Rights </w:t>
      </w:r>
      <w:r w:rsidR="00CA58AC">
        <w:rPr>
          <w:rFonts w:ascii="Arial" w:hAnsi="Arial"/>
          <w:sz w:val="24"/>
          <w:szCs w:val="24"/>
        </w:rPr>
        <w:t>Act 2015</w:t>
      </w:r>
      <w:r w:rsidR="00563800">
        <w:rPr>
          <w:rFonts w:ascii="Arial" w:hAnsi="Arial"/>
          <w:sz w:val="24"/>
          <w:szCs w:val="24"/>
        </w:rPr>
        <w:t>, the Government committed at Report Stage in the House of Lords to consult on changing the law to make it mandatory for all direct marketing call</w:t>
      </w:r>
      <w:r w:rsidR="00BE75D9">
        <w:rPr>
          <w:rFonts w:ascii="Arial" w:hAnsi="Arial"/>
          <w:sz w:val="24"/>
          <w:szCs w:val="24"/>
        </w:rPr>
        <w:t>s</w:t>
      </w:r>
      <w:r w:rsidR="00563800">
        <w:rPr>
          <w:rFonts w:ascii="Arial" w:hAnsi="Arial"/>
          <w:sz w:val="24"/>
          <w:szCs w:val="24"/>
        </w:rPr>
        <w:t xml:space="preserve"> to </w:t>
      </w:r>
      <w:r w:rsidR="00DA476C">
        <w:rPr>
          <w:rFonts w:ascii="Arial" w:hAnsi="Arial"/>
          <w:sz w:val="24"/>
          <w:szCs w:val="24"/>
        </w:rPr>
        <w:t>provide</w:t>
      </w:r>
      <w:r w:rsidR="00563800">
        <w:rPr>
          <w:rFonts w:ascii="Arial" w:hAnsi="Arial"/>
          <w:sz w:val="24"/>
          <w:szCs w:val="24"/>
        </w:rPr>
        <w:t xml:space="preserve"> CLI.    </w:t>
      </w:r>
    </w:p>
    <w:p w14:paraId="722A38B5" w14:textId="77777777" w:rsidR="001B1AE8" w:rsidRDefault="005A1BC9">
      <w:pPr>
        <w:pStyle w:val="NormalWeb"/>
        <w:spacing w:before="0" w:after="280"/>
        <w:ind w:left="720" w:hanging="720"/>
        <w:jc w:val="both"/>
      </w:pPr>
      <w:r>
        <w:rPr>
          <w:rFonts w:ascii="Arial" w:hAnsi="Arial"/>
          <w:sz w:val="24"/>
          <w:szCs w:val="24"/>
        </w:rPr>
        <w:t>1</w:t>
      </w:r>
      <w:r w:rsidR="00563800">
        <w:rPr>
          <w:rFonts w:ascii="Arial" w:hAnsi="Arial"/>
          <w:sz w:val="24"/>
          <w:szCs w:val="24"/>
        </w:rPr>
        <w:t>.5</w:t>
      </w:r>
      <w:r w:rsidR="00563800">
        <w:rPr>
          <w:rFonts w:ascii="Arial" w:hAnsi="Arial"/>
          <w:sz w:val="24"/>
          <w:szCs w:val="24"/>
        </w:rPr>
        <w:tab/>
      </w:r>
      <w:r w:rsidR="00E634C1">
        <w:rPr>
          <w:rFonts w:ascii="Arial" w:hAnsi="Arial"/>
          <w:sz w:val="24"/>
          <w:szCs w:val="24"/>
        </w:rPr>
        <w:t xml:space="preserve">This consultation takes forward that commitment. </w:t>
      </w:r>
      <w:r w:rsidR="00563800">
        <w:rPr>
          <w:rFonts w:ascii="Arial" w:hAnsi="Arial"/>
          <w:sz w:val="24"/>
          <w:szCs w:val="24"/>
        </w:rPr>
        <w:t xml:space="preserve">In particular, </w:t>
      </w:r>
      <w:r w:rsidR="00E634C1">
        <w:rPr>
          <w:rFonts w:ascii="Arial" w:hAnsi="Arial"/>
          <w:sz w:val="24"/>
          <w:szCs w:val="24"/>
        </w:rPr>
        <w:t>it s</w:t>
      </w:r>
      <w:r w:rsidR="00563800">
        <w:rPr>
          <w:rFonts w:ascii="Arial" w:hAnsi="Arial"/>
          <w:sz w:val="24"/>
          <w:szCs w:val="24"/>
        </w:rPr>
        <w:t xml:space="preserve">eeks views on the Government’s proposal to </w:t>
      </w:r>
      <w:r w:rsidR="00CA58AC">
        <w:rPr>
          <w:rFonts w:ascii="Arial" w:hAnsi="Arial"/>
          <w:sz w:val="24"/>
          <w:szCs w:val="24"/>
        </w:rPr>
        <w:t>amend</w:t>
      </w:r>
      <w:r w:rsidR="00563800">
        <w:rPr>
          <w:rFonts w:ascii="Arial" w:hAnsi="Arial"/>
          <w:sz w:val="24"/>
          <w:szCs w:val="24"/>
        </w:rPr>
        <w:t xml:space="preserve"> PECR via secondary legislation </w:t>
      </w:r>
      <w:r w:rsidR="00E634C1">
        <w:rPr>
          <w:rFonts w:ascii="Arial" w:hAnsi="Arial"/>
          <w:sz w:val="24"/>
          <w:szCs w:val="24"/>
        </w:rPr>
        <w:t xml:space="preserve">so as to </w:t>
      </w:r>
      <w:r w:rsidR="00BE75D9">
        <w:rPr>
          <w:rFonts w:ascii="Arial" w:hAnsi="Arial"/>
          <w:sz w:val="24"/>
          <w:szCs w:val="24"/>
        </w:rPr>
        <w:t>require that</w:t>
      </w:r>
      <w:r w:rsidR="00563800">
        <w:rPr>
          <w:rFonts w:ascii="Arial" w:hAnsi="Arial"/>
          <w:sz w:val="24"/>
          <w:szCs w:val="24"/>
        </w:rPr>
        <w:t xml:space="preserve"> a person does not </w:t>
      </w:r>
      <w:r w:rsidR="00534284">
        <w:rPr>
          <w:rFonts w:ascii="Arial" w:hAnsi="Arial"/>
          <w:sz w:val="24"/>
          <w:szCs w:val="24"/>
        </w:rPr>
        <w:t>withhold CLI when making (or instigating)</w:t>
      </w:r>
      <w:r w:rsidR="00563800">
        <w:rPr>
          <w:rFonts w:ascii="Arial" w:hAnsi="Arial"/>
          <w:sz w:val="24"/>
          <w:szCs w:val="24"/>
        </w:rPr>
        <w:t xml:space="preserve"> direct marketing calls.</w:t>
      </w:r>
    </w:p>
    <w:p w14:paraId="58CE78C7" w14:textId="77777777" w:rsidR="001B1AE8" w:rsidRDefault="005A1BC9">
      <w:pPr>
        <w:pStyle w:val="NormalWeb"/>
        <w:spacing w:before="0" w:after="280"/>
        <w:jc w:val="both"/>
      </w:pPr>
      <w:r>
        <w:rPr>
          <w:rFonts w:ascii="Arial" w:hAnsi="Arial"/>
          <w:sz w:val="24"/>
          <w:szCs w:val="24"/>
        </w:rPr>
        <w:t>1</w:t>
      </w:r>
      <w:r w:rsidR="00563800">
        <w:rPr>
          <w:rFonts w:ascii="Arial" w:hAnsi="Arial"/>
          <w:sz w:val="24"/>
          <w:szCs w:val="24"/>
        </w:rPr>
        <w:t>.6</w:t>
      </w:r>
      <w:r w:rsidR="00563800">
        <w:rPr>
          <w:rFonts w:ascii="Arial" w:hAnsi="Arial"/>
          <w:sz w:val="24"/>
          <w:szCs w:val="24"/>
        </w:rPr>
        <w:tab/>
        <w:t>Requiring CLI</w:t>
      </w:r>
      <w:r w:rsidR="00563800">
        <w:rPr>
          <w:rFonts w:ascii="Arial" w:eastAsia="Arial" w:hAnsi="Arial" w:cs="Arial"/>
          <w:sz w:val="24"/>
          <w:szCs w:val="24"/>
          <w:vertAlign w:val="superscript"/>
        </w:rPr>
        <w:footnoteReference w:id="8"/>
      </w:r>
      <w:r w:rsidR="00563800">
        <w:rPr>
          <w:rFonts w:ascii="Arial" w:hAnsi="Arial"/>
          <w:sz w:val="24"/>
          <w:szCs w:val="24"/>
        </w:rPr>
        <w:t xml:space="preserve"> </w:t>
      </w:r>
      <w:r w:rsidR="00534284">
        <w:rPr>
          <w:rFonts w:ascii="Arial" w:hAnsi="Arial"/>
          <w:sz w:val="24"/>
          <w:szCs w:val="24"/>
        </w:rPr>
        <w:t xml:space="preserve">to be provided on all direct marketing calls </w:t>
      </w:r>
      <w:r w:rsidR="00563800">
        <w:rPr>
          <w:rFonts w:ascii="Arial" w:hAnsi="Arial"/>
          <w:sz w:val="24"/>
          <w:szCs w:val="24"/>
        </w:rPr>
        <w:t>will:</w:t>
      </w:r>
    </w:p>
    <w:p w14:paraId="03FC6268" w14:textId="77777777" w:rsidR="001B1AE8" w:rsidRDefault="00563800" w:rsidP="006934F1">
      <w:pPr>
        <w:pStyle w:val="NormalWeb"/>
        <w:numPr>
          <w:ilvl w:val="0"/>
          <w:numId w:val="4"/>
        </w:numPr>
        <w:spacing w:before="0" w:after="0"/>
        <w:ind w:left="1276"/>
        <w:jc w:val="both"/>
        <w:rPr>
          <w:rFonts w:ascii="Arial" w:eastAsia="Arial" w:hAnsi="Arial" w:cs="Arial"/>
          <w:sz w:val="24"/>
          <w:szCs w:val="24"/>
        </w:rPr>
      </w:pPr>
      <w:proofErr w:type="gramStart"/>
      <w:r>
        <w:rPr>
          <w:rFonts w:ascii="Arial" w:hAnsi="Arial"/>
          <w:sz w:val="24"/>
          <w:szCs w:val="24"/>
        </w:rPr>
        <w:t>increase</w:t>
      </w:r>
      <w:proofErr w:type="gramEnd"/>
      <w:r>
        <w:rPr>
          <w:rFonts w:ascii="Arial" w:hAnsi="Arial"/>
          <w:sz w:val="24"/>
          <w:szCs w:val="24"/>
        </w:rPr>
        <w:t xml:space="preserve"> consumer choice, by making it easier for people to identify direct marketing calls,</w:t>
      </w:r>
      <w:r w:rsidR="00CA58AC">
        <w:rPr>
          <w:rFonts w:ascii="Arial" w:hAnsi="Arial"/>
          <w:sz w:val="24"/>
          <w:szCs w:val="24"/>
        </w:rPr>
        <w:t xml:space="preserve"> and</w:t>
      </w:r>
      <w:r>
        <w:rPr>
          <w:rFonts w:ascii="Arial" w:hAnsi="Arial"/>
          <w:sz w:val="24"/>
          <w:szCs w:val="24"/>
        </w:rPr>
        <w:t xml:space="preserve"> choose whether to accept them</w:t>
      </w:r>
      <w:r w:rsidR="00CA58AC">
        <w:rPr>
          <w:rFonts w:ascii="Arial" w:hAnsi="Arial"/>
          <w:sz w:val="24"/>
          <w:szCs w:val="24"/>
        </w:rPr>
        <w:t>;</w:t>
      </w:r>
      <w:r>
        <w:rPr>
          <w:rFonts w:ascii="Arial" w:hAnsi="Arial"/>
          <w:sz w:val="24"/>
          <w:szCs w:val="24"/>
        </w:rPr>
        <w:t xml:space="preserve"> </w:t>
      </w:r>
      <w:r w:rsidR="00CA58AC">
        <w:rPr>
          <w:rFonts w:ascii="Arial" w:hAnsi="Arial"/>
          <w:sz w:val="24"/>
          <w:szCs w:val="24"/>
        </w:rPr>
        <w:t>and</w:t>
      </w:r>
    </w:p>
    <w:p w14:paraId="0457E9C8" w14:textId="77777777" w:rsidR="001B1AE8" w:rsidRDefault="00563800" w:rsidP="006934F1">
      <w:pPr>
        <w:pStyle w:val="NormalWeb"/>
        <w:numPr>
          <w:ilvl w:val="0"/>
          <w:numId w:val="4"/>
        </w:numPr>
        <w:spacing w:before="0" w:after="280"/>
        <w:ind w:left="1276"/>
        <w:jc w:val="both"/>
        <w:rPr>
          <w:rFonts w:ascii="Arial" w:eastAsia="Arial" w:hAnsi="Arial" w:cs="Arial"/>
          <w:sz w:val="24"/>
          <w:szCs w:val="24"/>
        </w:rPr>
      </w:pPr>
      <w:proofErr w:type="gramStart"/>
      <w:r>
        <w:rPr>
          <w:rFonts w:ascii="Arial" w:hAnsi="Arial"/>
          <w:sz w:val="24"/>
          <w:szCs w:val="24"/>
        </w:rPr>
        <w:t>increase</w:t>
      </w:r>
      <w:proofErr w:type="gramEnd"/>
      <w:r>
        <w:rPr>
          <w:rFonts w:ascii="Arial" w:hAnsi="Arial"/>
          <w:sz w:val="24"/>
          <w:szCs w:val="24"/>
        </w:rPr>
        <w:t xml:space="preserve"> the ICO’s ability to investigate such calls, </w:t>
      </w:r>
      <w:r w:rsidR="00CA58AC">
        <w:rPr>
          <w:rFonts w:ascii="Arial" w:hAnsi="Arial"/>
          <w:sz w:val="24"/>
          <w:szCs w:val="24"/>
        </w:rPr>
        <w:t xml:space="preserve">by enabling consumers to provide better information with complaints and by </w:t>
      </w:r>
      <w:r>
        <w:rPr>
          <w:rFonts w:ascii="Arial" w:hAnsi="Arial"/>
          <w:sz w:val="24"/>
          <w:szCs w:val="24"/>
        </w:rPr>
        <w:t xml:space="preserve">making it easier for </w:t>
      </w:r>
      <w:r w:rsidR="00CA58AC">
        <w:rPr>
          <w:rFonts w:ascii="Arial" w:hAnsi="Arial"/>
          <w:sz w:val="24"/>
          <w:szCs w:val="24"/>
        </w:rPr>
        <w:t xml:space="preserve">the ICO </w:t>
      </w:r>
      <w:r>
        <w:rPr>
          <w:rFonts w:ascii="Arial" w:hAnsi="Arial"/>
          <w:sz w:val="24"/>
          <w:szCs w:val="24"/>
        </w:rPr>
        <w:t xml:space="preserve">to take action against </w:t>
      </w:r>
      <w:proofErr w:type="spellStart"/>
      <w:r>
        <w:rPr>
          <w:rFonts w:ascii="Arial" w:hAnsi="Arial"/>
          <w:sz w:val="24"/>
          <w:szCs w:val="24"/>
        </w:rPr>
        <w:t>organisations</w:t>
      </w:r>
      <w:proofErr w:type="spellEnd"/>
      <w:r>
        <w:rPr>
          <w:rFonts w:ascii="Arial" w:hAnsi="Arial"/>
          <w:sz w:val="24"/>
          <w:szCs w:val="24"/>
        </w:rPr>
        <w:t xml:space="preserve"> that breach the PECR</w:t>
      </w:r>
      <w:r w:rsidR="003A5D73">
        <w:rPr>
          <w:rFonts w:ascii="Arial" w:hAnsi="Arial"/>
          <w:sz w:val="24"/>
          <w:szCs w:val="24"/>
        </w:rPr>
        <w:t xml:space="preserve">, and increase </w:t>
      </w:r>
      <w:proofErr w:type="spellStart"/>
      <w:r w:rsidR="003A5D73">
        <w:rPr>
          <w:rFonts w:ascii="Arial" w:hAnsi="Arial"/>
          <w:sz w:val="24"/>
          <w:szCs w:val="24"/>
        </w:rPr>
        <w:t>Ofcom’s</w:t>
      </w:r>
      <w:proofErr w:type="spellEnd"/>
      <w:r w:rsidR="003A5D73">
        <w:rPr>
          <w:rFonts w:ascii="Arial" w:hAnsi="Arial"/>
          <w:sz w:val="24"/>
          <w:szCs w:val="24"/>
        </w:rPr>
        <w:t xml:space="preserve"> ability to enforce against silent and abandoned calls.</w:t>
      </w:r>
    </w:p>
    <w:p w14:paraId="3BB04166" w14:textId="77777777" w:rsidR="001B1AE8" w:rsidRDefault="005A1BC9">
      <w:pPr>
        <w:pStyle w:val="NormalWeb"/>
        <w:spacing w:before="0" w:after="280"/>
        <w:ind w:left="720" w:hanging="720"/>
        <w:jc w:val="both"/>
      </w:pPr>
      <w:r>
        <w:rPr>
          <w:rFonts w:ascii="Arial" w:hAnsi="Arial"/>
          <w:sz w:val="24"/>
          <w:szCs w:val="24"/>
        </w:rPr>
        <w:t>1</w:t>
      </w:r>
      <w:r w:rsidR="00563800">
        <w:rPr>
          <w:rFonts w:ascii="Arial" w:hAnsi="Arial"/>
          <w:sz w:val="24"/>
          <w:szCs w:val="24"/>
        </w:rPr>
        <w:t>.7</w:t>
      </w:r>
      <w:r w:rsidR="00563800">
        <w:rPr>
          <w:rFonts w:ascii="Arial" w:hAnsi="Arial"/>
          <w:sz w:val="24"/>
          <w:szCs w:val="24"/>
        </w:rPr>
        <w:tab/>
        <w:t>Responses received will help us assess the need for and impacts of the proposed change</w:t>
      </w:r>
      <w:r w:rsidR="00C4182A">
        <w:rPr>
          <w:rFonts w:ascii="Arial" w:hAnsi="Arial"/>
          <w:sz w:val="24"/>
          <w:szCs w:val="24"/>
        </w:rPr>
        <w:t>.</w:t>
      </w:r>
      <w:r w:rsidR="00563800">
        <w:rPr>
          <w:rFonts w:ascii="Arial" w:hAnsi="Arial"/>
          <w:sz w:val="24"/>
          <w:szCs w:val="24"/>
        </w:rPr>
        <w:t xml:space="preserve"> </w:t>
      </w:r>
      <w:r w:rsidR="00C4182A">
        <w:rPr>
          <w:rFonts w:ascii="Arial" w:hAnsi="Arial"/>
          <w:sz w:val="24"/>
          <w:szCs w:val="24"/>
        </w:rPr>
        <w:t xml:space="preserve">If we decide to proceed, we </w:t>
      </w:r>
      <w:r w:rsidR="00563800">
        <w:rPr>
          <w:rFonts w:ascii="Arial" w:hAnsi="Arial"/>
          <w:sz w:val="24"/>
          <w:szCs w:val="24"/>
        </w:rPr>
        <w:t xml:space="preserve">would look to bring </w:t>
      </w:r>
      <w:r w:rsidR="00C4182A">
        <w:rPr>
          <w:rFonts w:ascii="Arial" w:hAnsi="Arial"/>
          <w:sz w:val="24"/>
          <w:szCs w:val="24"/>
        </w:rPr>
        <w:t xml:space="preserve">the requirement </w:t>
      </w:r>
      <w:r w:rsidR="00563800">
        <w:rPr>
          <w:rFonts w:ascii="Arial" w:hAnsi="Arial"/>
          <w:sz w:val="24"/>
          <w:szCs w:val="24"/>
        </w:rPr>
        <w:t>into force in spring 2016.</w:t>
      </w:r>
    </w:p>
    <w:p w14:paraId="73C9B22E" w14:textId="77777777" w:rsidR="001B1AE8" w:rsidRDefault="001B1AE8">
      <w:pPr>
        <w:pStyle w:val="Body"/>
      </w:pPr>
    </w:p>
    <w:p w14:paraId="1BC57D88" w14:textId="77777777" w:rsidR="001B1AE8" w:rsidRDefault="001B1AE8">
      <w:pPr>
        <w:pStyle w:val="Body"/>
        <w:spacing w:before="0"/>
        <w:ind w:left="0"/>
        <w:rPr>
          <w:sz w:val="56"/>
          <w:szCs w:val="56"/>
        </w:rPr>
      </w:pPr>
    </w:p>
    <w:p w14:paraId="026D96C3" w14:textId="77777777" w:rsidR="001B1AE8" w:rsidRDefault="00C4182A">
      <w:pPr>
        <w:pStyle w:val="Heading"/>
      </w:pPr>
      <w:bookmarkStart w:id="3" w:name="_Toc311904301"/>
      <w:r>
        <w:rPr>
          <w:rFonts w:eastAsia="Arial Unicode MS" w:cs="Arial Unicode MS"/>
          <w:lang w:val="en-US"/>
        </w:rPr>
        <w:lastRenderedPageBreak/>
        <w:t>How to Respond</w:t>
      </w:r>
      <w:bookmarkEnd w:id="3"/>
      <w:r w:rsidR="00563800">
        <w:rPr>
          <w:rFonts w:eastAsia="Arial Unicode MS" w:cs="Arial Unicode MS"/>
          <w:lang w:val="en-US"/>
        </w:rPr>
        <w:t xml:space="preserve">                                   </w:t>
      </w:r>
    </w:p>
    <w:p w14:paraId="413D6DD6" w14:textId="77777777" w:rsidR="001B1AE8" w:rsidRDefault="005A1BC9" w:rsidP="003D3D6A">
      <w:pPr>
        <w:pStyle w:val="Body"/>
        <w:ind w:left="720" w:hanging="720"/>
        <w:rPr>
          <w:rFonts w:ascii="Times" w:eastAsia="Times" w:hAnsi="Times" w:cs="Times"/>
          <w:sz w:val="20"/>
          <w:szCs w:val="20"/>
        </w:rPr>
      </w:pPr>
      <w:r>
        <w:rPr>
          <w:lang w:val="en-US"/>
        </w:rPr>
        <w:t>2</w:t>
      </w:r>
      <w:r w:rsidR="00E24925">
        <w:rPr>
          <w:lang w:val="en-US"/>
        </w:rPr>
        <w:t>.1</w:t>
      </w:r>
      <w:r w:rsidR="00E24925">
        <w:rPr>
          <w:lang w:val="en-US"/>
        </w:rPr>
        <w:tab/>
      </w:r>
      <w:r w:rsidR="00563800">
        <w:rPr>
          <w:lang w:val="en-US"/>
        </w:rPr>
        <w:t xml:space="preserve">The consultation period will run for </w:t>
      </w:r>
      <w:r w:rsidR="00F04482">
        <w:rPr>
          <w:lang w:val="en-US"/>
        </w:rPr>
        <w:t>6</w:t>
      </w:r>
      <w:r w:rsidR="00563800">
        <w:rPr>
          <w:lang w:val="en-US"/>
        </w:rPr>
        <w:t xml:space="preserve"> weeks from </w:t>
      </w:r>
      <w:r w:rsidR="002E3718">
        <w:rPr>
          <w:lang w:val="en-US"/>
        </w:rPr>
        <w:t>12</w:t>
      </w:r>
      <w:r w:rsidR="00564EF9">
        <w:rPr>
          <w:lang w:val="en-US"/>
        </w:rPr>
        <w:t xml:space="preserve"> </w:t>
      </w:r>
      <w:r w:rsidR="00C51D33">
        <w:rPr>
          <w:lang w:val="en-US"/>
        </w:rPr>
        <w:t xml:space="preserve">January </w:t>
      </w:r>
      <w:r w:rsidR="00564EF9">
        <w:rPr>
          <w:lang w:val="en-US"/>
        </w:rPr>
        <w:t>20</w:t>
      </w:r>
      <w:r w:rsidR="00C51D33">
        <w:rPr>
          <w:lang w:val="en-US"/>
        </w:rPr>
        <w:t>16</w:t>
      </w:r>
      <w:r w:rsidR="00563800">
        <w:t xml:space="preserve"> to </w:t>
      </w:r>
      <w:r w:rsidR="002E3718">
        <w:t>23</w:t>
      </w:r>
      <w:r w:rsidR="00563800">
        <w:t> </w:t>
      </w:r>
      <w:r w:rsidR="00C51D33">
        <w:rPr>
          <w:lang w:val="en-US"/>
        </w:rPr>
        <w:t>February</w:t>
      </w:r>
      <w:r w:rsidR="00C51D33">
        <w:t> </w:t>
      </w:r>
      <w:r w:rsidR="00563800">
        <w:t xml:space="preserve">2016. </w:t>
      </w:r>
    </w:p>
    <w:p w14:paraId="6CAB9105" w14:textId="77777777" w:rsidR="001B1AE8" w:rsidRDefault="001B1AE8">
      <w:pPr>
        <w:pStyle w:val="Body"/>
        <w:spacing w:before="0"/>
        <w:ind w:left="0"/>
        <w:rPr>
          <w:rFonts w:ascii="Times" w:eastAsia="Times" w:hAnsi="Times" w:cs="Times"/>
          <w:sz w:val="20"/>
          <w:szCs w:val="20"/>
        </w:rPr>
      </w:pPr>
    </w:p>
    <w:p w14:paraId="0CE75B57" w14:textId="77777777" w:rsidR="001B1AE8" w:rsidRDefault="005A1BC9">
      <w:pPr>
        <w:pStyle w:val="Body"/>
        <w:ind w:left="0"/>
        <w:rPr>
          <w:rFonts w:ascii="Times" w:eastAsia="Times" w:hAnsi="Times" w:cs="Times"/>
          <w:sz w:val="20"/>
          <w:szCs w:val="20"/>
        </w:rPr>
      </w:pPr>
      <w:r>
        <w:rPr>
          <w:lang w:val="en-US"/>
        </w:rPr>
        <w:t>2</w:t>
      </w:r>
      <w:r w:rsidR="00E24925">
        <w:rPr>
          <w:lang w:val="en-US"/>
        </w:rPr>
        <w:t>.2</w:t>
      </w:r>
      <w:r w:rsidR="00E24925">
        <w:rPr>
          <w:lang w:val="en-US"/>
        </w:rPr>
        <w:tab/>
      </w:r>
      <w:r w:rsidR="00563800">
        <w:rPr>
          <w:lang w:val="en-US"/>
        </w:rPr>
        <w:t xml:space="preserve">Please respond before the closing date. </w:t>
      </w:r>
      <w:r w:rsidR="00C4182A">
        <w:rPr>
          <w:lang w:val="en-US"/>
        </w:rPr>
        <w:t xml:space="preserve">The </w:t>
      </w:r>
      <w:r w:rsidR="00563800">
        <w:rPr>
          <w:lang w:val="en-US"/>
        </w:rPr>
        <w:t xml:space="preserve">questions </w:t>
      </w:r>
      <w:r w:rsidR="00C4182A">
        <w:rPr>
          <w:lang w:val="en-US"/>
        </w:rPr>
        <w:t xml:space="preserve">are set out </w:t>
      </w:r>
      <w:r w:rsidR="00563800">
        <w:rPr>
          <w:lang w:val="en-US"/>
        </w:rPr>
        <w:t xml:space="preserve">at page </w:t>
      </w:r>
      <w:r w:rsidR="00FB17BE">
        <w:rPr>
          <w:lang w:val="en-US"/>
        </w:rPr>
        <w:t>18.</w:t>
      </w:r>
    </w:p>
    <w:p w14:paraId="22A7C916" w14:textId="77777777" w:rsidR="001B1AE8" w:rsidRDefault="001B1AE8">
      <w:pPr>
        <w:pStyle w:val="Body"/>
        <w:spacing w:before="0"/>
        <w:ind w:left="0"/>
        <w:rPr>
          <w:rFonts w:ascii="Times" w:eastAsia="Times" w:hAnsi="Times" w:cs="Times"/>
          <w:sz w:val="20"/>
          <w:szCs w:val="20"/>
        </w:rPr>
      </w:pPr>
    </w:p>
    <w:p w14:paraId="19DA187A" w14:textId="77777777" w:rsidR="001B1AE8" w:rsidRDefault="005A1BC9" w:rsidP="00AD0A67">
      <w:pPr>
        <w:pStyle w:val="Body"/>
        <w:ind w:left="720" w:hanging="720"/>
        <w:jc w:val="both"/>
        <w:rPr>
          <w:rFonts w:ascii="Times" w:eastAsia="Times" w:hAnsi="Times" w:cs="Times"/>
          <w:sz w:val="20"/>
          <w:szCs w:val="20"/>
        </w:rPr>
      </w:pPr>
      <w:r>
        <w:rPr>
          <w:lang w:val="en-US"/>
        </w:rPr>
        <w:t>2</w:t>
      </w:r>
      <w:r w:rsidR="00E24925">
        <w:rPr>
          <w:lang w:val="en-US"/>
        </w:rPr>
        <w:t>.3</w:t>
      </w:r>
      <w:r w:rsidR="00E24925">
        <w:rPr>
          <w:lang w:val="en-US"/>
        </w:rPr>
        <w:tab/>
      </w:r>
      <w:r w:rsidR="00563800">
        <w:rPr>
          <w:lang w:val="en-US"/>
        </w:rPr>
        <w:t xml:space="preserve">Please send responses to </w:t>
      </w:r>
      <w:r w:rsidR="00BF1E1F" w:rsidRPr="00793534">
        <w:rPr>
          <w:lang w:val="en-US"/>
        </w:rPr>
        <w:t>bilal.toure</w:t>
      </w:r>
      <w:r w:rsidR="00563800">
        <w:rPr>
          <w:lang w:val="en-US"/>
        </w:rPr>
        <w:t xml:space="preserve">@culture.gov.uk. </w:t>
      </w:r>
      <w:r w:rsidR="00BF1E1F">
        <w:rPr>
          <w:lang w:val="en-US"/>
        </w:rPr>
        <w:t xml:space="preserve"> </w:t>
      </w:r>
      <w:r w:rsidR="00563800">
        <w:rPr>
          <w:lang w:val="en-US"/>
        </w:rPr>
        <w:t xml:space="preserve">Responses sent to any other inbox will not be taken into consideration. If you do not have access to email, please respond to: </w:t>
      </w:r>
    </w:p>
    <w:p w14:paraId="5EE9BEBC" w14:textId="77777777" w:rsidR="001B1AE8" w:rsidRDefault="00563800">
      <w:pPr>
        <w:pStyle w:val="Body"/>
        <w:jc w:val="both"/>
        <w:rPr>
          <w:rFonts w:ascii="Times" w:eastAsia="Times" w:hAnsi="Times" w:cs="Times"/>
          <w:sz w:val="20"/>
          <w:szCs w:val="20"/>
        </w:rPr>
      </w:pPr>
      <w:r>
        <w:rPr>
          <w:lang w:val="en-US"/>
        </w:rPr>
        <w:t xml:space="preserve">Data Protection team </w:t>
      </w:r>
    </w:p>
    <w:p w14:paraId="484717E6" w14:textId="77777777" w:rsidR="001B1AE8" w:rsidRDefault="00563800">
      <w:pPr>
        <w:pStyle w:val="Body"/>
        <w:jc w:val="both"/>
        <w:rPr>
          <w:rFonts w:ascii="Times" w:eastAsia="Times" w:hAnsi="Times" w:cs="Times"/>
          <w:sz w:val="20"/>
          <w:szCs w:val="20"/>
        </w:rPr>
      </w:pPr>
      <w:r>
        <w:rPr>
          <w:lang w:val="en-US"/>
        </w:rPr>
        <w:t xml:space="preserve">Department for Culture, Media &amp; Sport, </w:t>
      </w:r>
    </w:p>
    <w:p w14:paraId="6A6CB815" w14:textId="77777777" w:rsidR="001B1AE8" w:rsidRDefault="00563800">
      <w:pPr>
        <w:pStyle w:val="Body"/>
        <w:jc w:val="both"/>
        <w:rPr>
          <w:rFonts w:ascii="Times" w:eastAsia="Times" w:hAnsi="Times" w:cs="Times"/>
          <w:sz w:val="20"/>
          <w:szCs w:val="20"/>
        </w:rPr>
      </w:pPr>
      <w:r>
        <w:rPr>
          <w:lang w:val="en-US"/>
        </w:rPr>
        <w:t xml:space="preserve">100 Parliament Street London, </w:t>
      </w:r>
    </w:p>
    <w:p w14:paraId="67DEDC30" w14:textId="77777777" w:rsidR="001B1AE8" w:rsidRDefault="00563800">
      <w:pPr>
        <w:pStyle w:val="Body"/>
        <w:jc w:val="both"/>
        <w:rPr>
          <w:rFonts w:ascii="Times" w:eastAsia="Times" w:hAnsi="Times" w:cs="Times"/>
          <w:sz w:val="20"/>
          <w:szCs w:val="20"/>
        </w:rPr>
      </w:pPr>
      <w:r>
        <w:t xml:space="preserve">SW1A 2BQ </w:t>
      </w:r>
    </w:p>
    <w:p w14:paraId="6BB2001E" w14:textId="77777777" w:rsidR="001B1AE8" w:rsidRDefault="001B1AE8">
      <w:pPr>
        <w:pStyle w:val="Body"/>
        <w:spacing w:before="0"/>
        <w:ind w:left="0"/>
        <w:rPr>
          <w:rFonts w:ascii="Times" w:eastAsia="Times" w:hAnsi="Times" w:cs="Times"/>
          <w:sz w:val="20"/>
          <w:szCs w:val="20"/>
        </w:rPr>
      </w:pPr>
    </w:p>
    <w:p w14:paraId="26BB6135" w14:textId="77777777" w:rsidR="001B1AE8" w:rsidRDefault="005A1BC9" w:rsidP="00AD0A67">
      <w:pPr>
        <w:pStyle w:val="Body"/>
        <w:ind w:left="720" w:hanging="720"/>
        <w:jc w:val="both"/>
        <w:rPr>
          <w:rFonts w:ascii="Times" w:eastAsia="Times" w:hAnsi="Times" w:cs="Times"/>
          <w:sz w:val="20"/>
          <w:szCs w:val="20"/>
        </w:rPr>
      </w:pPr>
      <w:r>
        <w:rPr>
          <w:lang w:val="en-US"/>
        </w:rPr>
        <w:t>2</w:t>
      </w:r>
      <w:r w:rsidR="00E24925">
        <w:rPr>
          <w:lang w:val="en-US"/>
        </w:rPr>
        <w:t>.4</w:t>
      </w:r>
      <w:r w:rsidR="00E24925">
        <w:rPr>
          <w:lang w:val="en-US"/>
        </w:rPr>
        <w:tab/>
      </w:r>
      <w:r w:rsidR="00563800">
        <w:rPr>
          <w:lang w:val="en-US"/>
        </w:rPr>
        <w:t xml:space="preserve">This consultation is intended to be an entirely written exercise but we reserve the right to follow up any responses to seek further information. </w:t>
      </w:r>
    </w:p>
    <w:p w14:paraId="7D8CEDB7" w14:textId="77777777" w:rsidR="001B1AE8" w:rsidRDefault="001B1AE8">
      <w:pPr>
        <w:pStyle w:val="Body"/>
        <w:spacing w:before="0"/>
        <w:ind w:left="0"/>
        <w:rPr>
          <w:rFonts w:ascii="Times" w:eastAsia="Times" w:hAnsi="Times" w:cs="Times"/>
          <w:sz w:val="20"/>
          <w:szCs w:val="20"/>
        </w:rPr>
      </w:pPr>
    </w:p>
    <w:p w14:paraId="22887FEA" w14:textId="77777777" w:rsidR="001B1AE8" w:rsidRDefault="005A1BC9" w:rsidP="00AD0A67">
      <w:pPr>
        <w:pStyle w:val="Body"/>
        <w:ind w:left="720" w:hanging="720"/>
        <w:jc w:val="both"/>
        <w:rPr>
          <w:rFonts w:ascii="Times" w:eastAsia="Times" w:hAnsi="Times" w:cs="Times"/>
          <w:sz w:val="20"/>
          <w:szCs w:val="20"/>
        </w:rPr>
      </w:pPr>
      <w:r>
        <w:rPr>
          <w:lang w:val="en-US"/>
        </w:rPr>
        <w:t>2</w:t>
      </w:r>
      <w:r w:rsidR="00E24925">
        <w:rPr>
          <w:lang w:val="en-US"/>
        </w:rPr>
        <w:t>.5</w:t>
      </w:r>
      <w:r w:rsidR="00E24925">
        <w:rPr>
          <w:lang w:val="en-US"/>
        </w:rPr>
        <w:tab/>
      </w:r>
      <w:r w:rsidR="00563800">
        <w:rPr>
          <w:lang w:val="en-US"/>
        </w:rPr>
        <w:t xml:space="preserve">Please contact the data protection team on 020 7211 6000 (or </w:t>
      </w:r>
      <w:r w:rsidR="00793534">
        <w:rPr>
          <w:lang w:val="en-US"/>
        </w:rPr>
        <w:t>bilal.toure</w:t>
      </w:r>
      <w:r w:rsidR="00563800">
        <w:rPr>
          <w:lang w:val="en-US"/>
        </w:rPr>
        <w:t xml:space="preserve">@culture.gov.uk) if you require any other format e.g. Braille, Large Font or Audio. </w:t>
      </w:r>
    </w:p>
    <w:p w14:paraId="69A0065A" w14:textId="77777777" w:rsidR="001B1AE8" w:rsidRDefault="001B1AE8">
      <w:pPr>
        <w:pStyle w:val="Body"/>
        <w:spacing w:before="0"/>
        <w:ind w:left="0"/>
        <w:rPr>
          <w:rFonts w:ascii="Times" w:eastAsia="Times" w:hAnsi="Times" w:cs="Times"/>
          <w:sz w:val="20"/>
          <w:szCs w:val="20"/>
        </w:rPr>
      </w:pPr>
    </w:p>
    <w:p w14:paraId="3B209C70" w14:textId="77777777" w:rsidR="001B1AE8" w:rsidRDefault="005A1BC9" w:rsidP="00AD0A67">
      <w:pPr>
        <w:pStyle w:val="Body"/>
        <w:ind w:left="720" w:hanging="720"/>
        <w:jc w:val="both"/>
        <w:rPr>
          <w:rFonts w:ascii="Times" w:eastAsia="Times" w:hAnsi="Times" w:cs="Times"/>
          <w:sz w:val="20"/>
          <w:szCs w:val="20"/>
        </w:rPr>
      </w:pPr>
      <w:r>
        <w:rPr>
          <w:lang w:val="en-US"/>
        </w:rPr>
        <w:t>2</w:t>
      </w:r>
      <w:r w:rsidR="00E24925">
        <w:rPr>
          <w:lang w:val="en-US"/>
        </w:rPr>
        <w:t>.6</w:t>
      </w:r>
      <w:r w:rsidR="00E24925">
        <w:rPr>
          <w:lang w:val="en-US"/>
        </w:rPr>
        <w:tab/>
      </w:r>
      <w:r w:rsidR="00563800">
        <w:rPr>
          <w:lang w:val="en-US"/>
        </w:rPr>
        <w:t xml:space="preserve">For enquiries about the handling of this consultation please contact the Department for Culture, Media &amp; Sport Correspondence Team at the above address or email enquiries@culture.gov.uk heading your communication </w:t>
      </w:r>
      <w:r w:rsidR="00563800">
        <w:t>‘CLI consultation</w:t>
      </w:r>
      <w:r w:rsidR="00563800">
        <w:rPr>
          <w:lang w:val="fr-FR"/>
        </w:rPr>
        <w:t>’</w:t>
      </w:r>
      <w:r w:rsidR="00563800">
        <w:t xml:space="preserve">. </w:t>
      </w:r>
    </w:p>
    <w:p w14:paraId="6D1E442F" w14:textId="77777777" w:rsidR="001B1AE8" w:rsidRDefault="001B1AE8">
      <w:pPr>
        <w:pStyle w:val="Body"/>
        <w:spacing w:before="0"/>
        <w:ind w:left="0"/>
        <w:rPr>
          <w:rFonts w:ascii="Times" w:eastAsia="Times" w:hAnsi="Times" w:cs="Times"/>
          <w:sz w:val="20"/>
          <w:szCs w:val="20"/>
        </w:rPr>
      </w:pPr>
    </w:p>
    <w:p w14:paraId="3D2AB490" w14:textId="77777777" w:rsidR="001B1AE8" w:rsidRDefault="005A1BC9" w:rsidP="00AD0A67">
      <w:pPr>
        <w:pStyle w:val="Body"/>
        <w:ind w:left="720" w:hanging="720"/>
        <w:jc w:val="both"/>
        <w:rPr>
          <w:rFonts w:ascii="Times" w:eastAsia="Times" w:hAnsi="Times" w:cs="Times"/>
          <w:sz w:val="20"/>
          <w:szCs w:val="20"/>
        </w:rPr>
      </w:pPr>
      <w:r>
        <w:rPr>
          <w:lang w:val="en-US"/>
        </w:rPr>
        <w:t>2</w:t>
      </w:r>
      <w:r w:rsidR="00E24925">
        <w:rPr>
          <w:lang w:val="en-US"/>
        </w:rPr>
        <w:t>.7</w:t>
      </w:r>
      <w:r w:rsidR="00E24925">
        <w:rPr>
          <w:lang w:val="en-US"/>
        </w:rPr>
        <w:tab/>
      </w:r>
      <w:r w:rsidR="00563800">
        <w:rPr>
          <w:lang w:val="en-US"/>
        </w:rPr>
        <w:t>Copies of responses may be published after the consultation closing date on the Department</w:t>
      </w:r>
      <w:r w:rsidR="00563800">
        <w:rPr>
          <w:lang w:val="fr-FR"/>
        </w:rPr>
        <w:t>’</w:t>
      </w:r>
      <w:r w:rsidR="00563800">
        <w:rPr>
          <w:lang w:val="en-US"/>
        </w:rPr>
        <w:t xml:space="preserve">s website: www.gov.uk/government/organisations/department-for-culturemedia-sport </w:t>
      </w:r>
      <w:r w:rsidR="00563800">
        <w:t> </w:t>
      </w:r>
    </w:p>
    <w:p w14:paraId="2A5DCAF6" w14:textId="77777777" w:rsidR="001B1AE8" w:rsidRDefault="001B1AE8">
      <w:pPr>
        <w:pStyle w:val="Body"/>
        <w:spacing w:before="0"/>
        <w:ind w:left="0"/>
        <w:rPr>
          <w:rFonts w:ascii="Times" w:eastAsia="Times" w:hAnsi="Times" w:cs="Times"/>
          <w:sz w:val="20"/>
          <w:szCs w:val="20"/>
        </w:rPr>
      </w:pPr>
    </w:p>
    <w:p w14:paraId="6B400041" w14:textId="77777777" w:rsidR="001B1AE8" w:rsidRDefault="005A1BC9" w:rsidP="00AD0A67">
      <w:pPr>
        <w:pStyle w:val="Body"/>
        <w:ind w:left="720" w:hanging="720"/>
        <w:jc w:val="both"/>
        <w:rPr>
          <w:rFonts w:ascii="Times" w:eastAsia="Times" w:hAnsi="Times" w:cs="Times"/>
          <w:sz w:val="20"/>
          <w:szCs w:val="20"/>
        </w:rPr>
      </w:pPr>
      <w:r>
        <w:rPr>
          <w:lang w:val="en-US"/>
        </w:rPr>
        <w:t>2</w:t>
      </w:r>
      <w:r w:rsidR="00E24925">
        <w:rPr>
          <w:lang w:val="en-US"/>
        </w:rPr>
        <w:t>.8</w:t>
      </w:r>
      <w:r w:rsidR="00E24925">
        <w:rPr>
          <w:lang w:val="en-US"/>
        </w:rPr>
        <w:tab/>
      </w:r>
      <w:r w:rsidR="00563800">
        <w:rPr>
          <w:lang w:val="en-US"/>
        </w:rPr>
        <w:t>Information provided in response to this consultation, including personal information, may be published or disclosed in accordance with access to information regimes (these are primarily the Freedom of Information Act 2000 (</w:t>
      </w:r>
      <w:r w:rsidR="00563800">
        <w:t>‘FOIA</w:t>
      </w:r>
      <w:r w:rsidR="00563800">
        <w:rPr>
          <w:lang w:val="fr-FR"/>
        </w:rPr>
        <w:t>’</w:t>
      </w:r>
      <w:r w:rsidR="00563800">
        <w:rPr>
          <w:lang w:val="en-US"/>
        </w:rPr>
        <w:t>), the Data Protection Act 1998 (</w:t>
      </w:r>
      <w:r w:rsidR="00563800">
        <w:t>‘DPA</w:t>
      </w:r>
      <w:r w:rsidR="00563800">
        <w:rPr>
          <w:lang w:val="fr-FR"/>
        </w:rPr>
        <w:t>’</w:t>
      </w:r>
      <w:r w:rsidR="00563800">
        <w:rPr>
          <w:lang w:val="en-US"/>
        </w:rPr>
        <w:t xml:space="preserve">) and the Environmental Information Regulations 2004). </w:t>
      </w:r>
    </w:p>
    <w:p w14:paraId="1156A2FF" w14:textId="77777777" w:rsidR="001B1AE8" w:rsidRDefault="001B1AE8">
      <w:pPr>
        <w:pStyle w:val="Body"/>
        <w:spacing w:before="0"/>
        <w:ind w:left="0"/>
        <w:rPr>
          <w:rFonts w:ascii="Times" w:eastAsia="Times" w:hAnsi="Times" w:cs="Times"/>
          <w:sz w:val="20"/>
          <w:szCs w:val="20"/>
        </w:rPr>
      </w:pPr>
    </w:p>
    <w:p w14:paraId="43B7BAF9" w14:textId="77777777" w:rsidR="001B1AE8" w:rsidRDefault="005A1BC9" w:rsidP="00AD0A67">
      <w:pPr>
        <w:pStyle w:val="Body"/>
        <w:ind w:left="720" w:hanging="720"/>
        <w:jc w:val="both"/>
        <w:rPr>
          <w:rFonts w:ascii="Times" w:eastAsia="Times" w:hAnsi="Times" w:cs="Times"/>
          <w:sz w:val="20"/>
          <w:szCs w:val="20"/>
        </w:rPr>
      </w:pPr>
      <w:r>
        <w:rPr>
          <w:lang w:val="en-US"/>
        </w:rPr>
        <w:t>2</w:t>
      </w:r>
      <w:r w:rsidR="00E24925">
        <w:rPr>
          <w:lang w:val="en-US"/>
        </w:rPr>
        <w:t>.9</w:t>
      </w:r>
      <w:r w:rsidR="00E24925">
        <w:rPr>
          <w:lang w:val="en-US"/>
        </w:rPr>
        <w:tab/>
      </w:r>
      <w:r w:rsidR="00563800">
        <w:rPr>
          <w:lang w:val="en-US"/>
        </w:rPr>
        <w:t xml:space="preserve">If you want the information that you provide to be treated as confidential, please be aware that, under the FOIA, there is a statutory Code of Practice with which public authorities must comply and which deals, amongst other things, with obligations of confidence. In view of this, it would be helpful if you could explain to us why you regard the information you have provided as confidential. If we receive a request for disclosure of the information, we will take full account of your explanation, but we </w:t>
      </w:r>
      <w:r w:rsidR="00563800">
        <w:rPr>
          <w:lang w:val="en-US"/>
        </w:rPr>
        <w:lastRenderedPageBreak/>
        <w:t xml:space="preserve">cannot give an assurance that confidentiality can be maintained in all circumstances. An automatic confidentiality disclaimer generated by your IT system will not, of itself, be regarded as binding on the Department. </w:t>
      </w:r>
    </w:p>
    <w:p w14:paraId="7A8CADFB" w14:textId="77777777" w:rsidR="001B1AE8" w:rsidRDefault="001B1AE8">
      <w:pPr>
        <w:pStyle w:val="Body"/>
        <w:spacing w:before="0"/>
        <w:ind w:left="0"/>
        <w:rPr>
          <w:rFonts w:ascii="Times" w:eastAsia="Times" w:hAnsi="Times" w:cs="Times"/>
          <w:sz w:val="20"/>
          <w:szCs w:val="20"/>
        </w:rPr>
      </w:pPr>
    </w:p>
    <w:p w14:paraId="01FB79FD" w14:textId="77777777" w:rsidR="001B1AE8" w:rsidRDefault="005A1BC9" w:rsidP="00AD0A67">
      <w:pPr>
        <w:pStyle w:val="Body"/>
        <w:ind w:left="720" w:hanging="720"/>
        <w:jc w:val="both"/>
        <w:rPr>
          <w:rFonts w:ascii="Times" w:eastAsia="Times" w:hAnsi="Times" w:cs="Times"/>
          <w:sz w:val="20"/>
          <w:szCs w:val="20"/>
        </w:rPr>
      </w:pPr>
      <w:r>
        <w:rPr>
          <w:lang w:val="en-US"/>
        </w:rPr>
        <w:t>2</w:t>
      </w:r>
      <w:r w:rsidR="006934F1">
        <w:rPr>
          <w:lang w:val="en-US"/>
        </w:rPr>
        <w:t>.10</w:t>
      </w:r>
      <w:r w:rsidR="006934F1">
        <w:rPr>
          <w:lang w:val="en-US"/>
        </w:rPr>
        <w:tab/>
      </w:r>
      <w:r w:rsidR="00563800">
        <w:rPr>
          <w:lang w:val="en-US"/>
        </w:rPr>
        <w:t xml:space="preserve">The Department will process your personal data in accordance with the DPA, and in the majority of circumstances, this will mean that your personal data will not be disclosed to third parties. </w:t>
      </w:r>
    </w:p>
    <w:p w14:paraId="27837F81" w14:textId="77777777" w:rsidR="001B1AE8" w:rsidRDefault="001B1AE8">
      <w:pPr>
        <w:pStyle w:val="Body"/>
        <w:spacing w:before="0"/>
        <w:ind w:left="0"/>
        <w:rPr>
          <w:rFonts w:ascii="Times" w:eastAsia="Times" w:hAnsi="Times" w:cs="Times"/>
          <w:sz w:val="20"/>
          <w:szCs w:val="20"/>
        </w:rPr>
      </w:pPr>
    </w:p>
    <w:p w14:paraId="7ABF523A" w14:textId="77777777" w:rsidR="003D3D6A" w:rsidRDefault="005A1BC9" w:rsidP="00AD0A67">
      <w:pPr>
        <w:pStyle w:val="Body"/>
        <w:ind w:left="720" w:hanging="720"/>
        <w:jc w:val="both"/>
        <w:rPr>
          <w:lang w:val="en-US"/>
        </w:rPr>
      </w:pPr>
      <w:r>
        <w:rPr>
          <w:lang w:val="en-US"/>
        </w:rPr>
        <w:t>2</w:t>
      </w:r>
      <w:r w:rsidR="006934F1">
        <w:rPr>
          <w:lang w:val="en-US"/>
        </w:rPr>
        <w:t>.11</w:t>
      </w:r>
      <w:r w:rsidR="006934F1">
        <w:rPr>
          <w:lang w:val="en-US"/>
        </w:rPr>
        <w:tab/>
      </w:r>
      <w:r w:rsidR="00563800">
        <w:rPr>
          <w:lang w:val="en-US"/>
        </w:rPr>
        <w:t>This consultation follows the Government</w:t>
      </w:r>
      <w:r w:rsidR="00563800">
        <w:rPr>
          <w:lang w:val="fr-FR"/>
        </w:rPr>
        <w:t>’</w:t>
      </w:r>
      <w:r w:rsidR="00563800">
        <w:rPr>
          <w:lang w:val="en-US"/>
        </w:rPr>
        <w:t xml:space="preserve">s Consultation Principles </w:t>
      </w:r>
      <w:r w:rsidR="00C4182A">
        <w:rPr>
          <w:lang w:val="en-US"/>
        </w:rPr>
        <w:t xml:space="preserve">(published in </w:t>
      </w:r>
      <w:r w:rsidR="00563800">
        <w:rPr>
          <w:lang w:val="en-US"/>
        </w:rPr>
        <w:t>2013</w:t>
      </w:r>
      <w:proofErr w:type="gramStart"/>
      <w:r w:rsidR="00C4182A">
        <w:rPr>
          <w:lang w:val="en-US"/>
        </w:rPr>
        <w:t>)</w:t>
      </w:r>
      <w:r w:rsidR="00563800">
        <w:rPr>
          <w:lang w:val="en-US"/>
        </w:rPr>
        <w:t xml:space="preserve"> which</w:t>
      </w:r>
      <w:proofErr w:type="gramEnd"/>
      <w:r w:rsidR="00563800">
        <w:rPr>
          <w:lang w:val="en-US"/>
        </w:rPr>
        <w:t xml:space="preserve"> </w:t>
      </w:r>
      <w:r w:rsidR="00C4182A">
        <w:rPr>
          <w:lang w:val="en-US"/>
        </w:rPr>
        <w:t>are</w:t>
      </w:r>
      <w:r w:rsidR="00563800">
        <w:rPr>
          <w:lang w:val="en-US"/>
        </w:rPr>
        <w:t xml:space="preserve"> available at: </w:t>
      </w:r>
    </w:p>
    <w:p w14:paraId="18C26E2A" w14:textId="77777777" w:rsidR="001B1AE8" w:rsidRDefault="00563800" w:rsidP="003D3D6A">
      <w:pPr>
        <w:pStyle w:val="Body"/>
        <w:ind w:left="720"/>
        <w:jc w:val="both"/>
        <w:rPr>
          <w:rFonts w:ascii="Times" w:eastAsia="Times" w:hAnsi="Times" w:cs="Times"/>
          <w:sz w:val="20"/>
          <w:szCs w:val="20"/>
        </w:rPr>
      </w:pPr>
      <w:r>
        <w:rPr>
          <w:lang w:val="en-US"/>
        </w:rPr>
        <w:t>https://www.gov.uk/government/publications/consultation-principlesguidance</w:t>
      </w:r>
    </w:p>
    <w:p w14:paraId="7608F4BB" w14:textId="77777777" w:rsidR="001B1AE8" w:rsidRDefault="001B1AE8">
      <w:pPr>
        <w:pStyle w:val="Body"/>
        <w:spacing w:before="0"/>
        <w:ind w:left="0"/>
        <w:rPr>
          <w:rFonts w:ascii="Times" w:eastAsia="Times" w:hAnsi="Times" w:cs="Times"/>
          <w:sz w:val="20"/>
          <w:szCs w:val="20"/>
        </w:rPr>
      </w:pPr>
    </w:p>
    <w:p w14:paraId="50A1A1F8" w14:textId="77777777" w:rsidR="001B1AE8" w:rsidRDefault="00563800">
      <w:pPr>
        <w:pStyle w:val="Body"/>
        <w:spacing w:before="0"/>
        <w:ind w:left="0"/>
      </w:pPr>
      <w:r>
        <w:rPr>
          <w:rFonts w:ascii="Arial Unicode MS" w:eastAsia="Arial Unicode MS" w:hAnsi="Arial Unicode MS" w:cs="Arial Unicode MS"/>
        </w:rPr>
        <w:br w:type="page"/>
      </w:r>
    </w:p>
    <w:p w14:paraId="63CF80A2" w14:textId="77777777" w:rsidR="001B1AE8" w:rsidRDefault="00563800">
      <w:pPr>
        <w:pStyle w:val="Heading"/>
      </w:pPr>
      <w:bookmarkStart w:id="4" w:name="_Toc311904302"/>
      <w:r>
        <w:rPr>
          <w:rFonts w:eastAsia="Arial Unicode MS" w:cs="Arial Unicode MS"/>
          <w:lang w:val="en-US"/>
        </w:rPr>
        <w:lastRenderedPageBreak/>
        <w:t>Background</w:t>
      </w:r>
      <w:bookmarkEnd w:id="4"/>
      <w:r>
        <w:rPr>
          <w:rFonts w:eastAsia="Arial Unicode MS" w:cs="Arial Unicode MS"/>
          <w:b/>
          <w:bCs/>
          <w:sz w:val="28"/>
          <w:szCs w:val="28"/>
        </w:rPr>
        <w:t xml:space="preserve">                                   </w:t>
      </w:r>
    </w:p>
    <w:p w14:paraId="2A86A304" w14:textId="77777777" w:rsidR="001D0EF4" w:rsidRDefault="001D0EF4" w:rsidP="001D0EF4">
      <w:pPr>
        <w:pStyle w:val="Heading2"/>
        <w:ind w:hanging="1928"/>
        <w:rPr>
          <w:lang w:val="en-US"/>
        </w:rPr>
      </w:pPr>
      <w:bookmarkStart w:id="5" w:name="_Toc311904303"/>
      <w:r w:rsidRPr="0022729B">
        <w:rPr>
          <w:lang w:val="en-US"/>
        </w:rPr>
        <w:t>What is Calling Line Identification</w:t>
      </w:r>
      <w:r>
        <w:rPr>
          <w:lang w:val="en-US"/>
        </w:rPr>
        <w:t>?</w:t>
      </w:r>
      <w:bookmarkEnd w:id="5"/>
    </w:p>
    <w:p w14:paraId="0A2893F8" w14:textId="77777777" w:rsidR="00710201" w:rsidRDefault="00710201" w:rsidP="003113FA">
      <w:pPr>
        <w:pStyle w:val="Body"/>
        <w:ind w:left="0"/>
        <w:jc w:val="both"/>
      </w:pPr>
    </w:p>
    <w:p w14:paraId="51C13775" w14:textId="77777777" w:rsidR="001D0EF4" w:rsidRDefault="00710201" w:rsidP="00283D9C">
      <w:pPr>
        <w:pStyle w:val="Body"/>
        <w:ind w:left="567" w:hanging="567"/>
        <w:jc w:val="both"/>
        <w:rPr>
          <w:rFonts w:eastAsia="Times" w:cs="Times"/>
          <w:lang w:val="en-US"/>
        </w:rPr>
      </w:pPr>
      <w:r>
        <w:t>3.1</w:t>
      </w:r>
      <w:r w:rsidR="00DA24E1">
        <w:tab/>
      </w:r>
      <w:r w:rsidR="00E343E9">
        <w:rPr>
          <w:rFonts w:eastAsia="Times" w:cs="Times"/>
          <w:lang w:val="en-US"/>
        </w:rPr>
        <w:t xml:space="preserve">CLI </w:t>
      </w:r>
      <w:r w:rsidR="001D0EF4">
        <w:rPr>
          <w:rFonts w:eastAsia="Times" w:cs="Times"/>
          <w:lang w:val="en-US"/>
        </w:rPr>
        <w:t xml:space="preserve">is a </w:t>
      </w:r>
      <w:r w:rsidR="00534284">
        <w:rPr>
          <w:rFonts w:eastAsia="Times" w:cs="Times"/>
          <w:lang w:val="en-US"/>
        </w:rPr>
        <w:t xml:space="preserve">telephone number that represents the person making a call. A CLI facility </w:t>
      </w:r>
      <w:r w:rsidR="001D0EF4">
        <w:rPr>
          <w:rFonts w:eastAsia="Times" w:cs="Times"/>
          <w:lang w:val="en-US"/>
        </w:rPr>
        <w:t xml:space="preserve">service displays a caller’s telephone number on the recipient’s handset/caller display system (where available) before the recipient accepts the call. Depending on the specifications of the handset/caller display system, </w:t>
      </w:r>
      <w:r w:rsidR="00534284">
        <w:rPr>
          <w:rFonts w:eastAsia="Times" w:cs="Times"/>
          <w:lang w:val="en-US"/>
        </w:rPr>
        <w:t xml:space="preserve">the caller display facility </w:t>
      </w:r>
      <w:r w:rsidR="001D0EF4">
        <w:rPr>
          <w:rFonts w:eastAsia="Times" w:cs="Times"/>
          <w:lang w:val="en-US"/>
        </w:rPr>
        <w:t>may also provide a name that is associated with the calling number.</w:t>
      </w:r>
    </w:p>
    <w:p w14:paraId="7C795D57" w14:textId="77777777" w:rsidR="00AE7A21" w:rsidRDefault="00AE7A21" w:rsidP="003113FA">
      <w:pPr>
        <w:pStyle w:val="Body"/>
        <w:ind w:left="0"/>
        <w:jc w:val="both"/>
        <w:rPr>
          <w:rFonts w:eastAsia="Times" w:cs="Times"/>
          <w:lang w:val="en-US"/>
        </w:rPr>
      </w:pPr>
    </w:p>
    <w:p w14:paraId="56FECAA4" w14:textId="77777777" w:rsidR="00AE7A21" w:rsidRPr="001D0EF4" w:rsidRDefault="00710201" w:rsidP="00283D9C">
      <w:pPr>
        <w:pStyle w:val="Body"/>
        <w:ind w:left="567" w:hanging="567"/>
        <w:jc w:val="both"/>
      </w:pPr>
      <w:r w:rsidRPr="00283D9C">
        <w:t xml:space="preserve">3.2 </w:t>
      </w:r>
      <w:r w:rsidR="0032770C">
        <w:tab/>
      </w:r>
      <w:r w:rsidR="007E46F5" w:rsidRPr="00283D9C">
        <w:t>For a CLI to be valid it</w:t>
      </w:r>
      <w:r w:rsidR="00AE7A21" w:rsidRPr="00283D9C">
        <w:t xml:space="preserve"> must be a </w:t>
      </w:r>
      <w:proofErr w:type="gramStart"/>
      <w:r w:rsidR="00AE7A21" w:rsidRPr="00283D9C">
        <w:t>number which</w:t>
      </w:r>
      <w:proofErr w:type="gramEnd"/>
      <w:r w:rsidR="00AE7A21" w:rsidRPr="00283D9C">
        <w:t xml:space="preserve"> can be used to make a return call, i.e. it has to be </w:t>
      </w:r>
      <w:proofErr w:type="spellStart"/>
      <w:r w:rsidR="00AE7A21" w:rsidRPr="00283D9C">
        <w:t>dialable</w:t>
      </w:r>
      <w:proofErr w:type="spellEnd"/>
      <w:r w:rsidR="00AE7A21" w:rsidRPr="00283D9C">
        <w:t xml:space="preserve"> and not malformed. It must not be a number that connects to a Premium Rate Service.</w:t>
      </w:r>
      <w:r w:rsidR="00AD251C">
        <w:rPr>
          <w:rStyle w:val="FootnoteReference"/>
        </w:rPr>
        <w:footnoteReference w:id="9"/>
      </w:r>
      <w:r w:rsidR="00745819">
        <w:t xml:space="preserve"> </w:t>
      </w:r>
      <w:r w:rsidR="00AE7A21" w:rsidRPr="00283D9C">
        <w:t xml:space="preserve">The user of that CLI must have the authority to use that number, either because it is a number that has been allocated to them or because the user has been given permission from a third party </w:t>
      </w:r>
      <w:proofErr w:type="gramStart"/>
      <w:r w:rsidR="00AE7A21" w:rsidRPr="00283D9C">
        <w:t>who</w:t>
      </w:r>
      <w:proofErr w:type="gramEnd"/>
      <w:r w:rsidR="00AE7A21" w:rsidRPr="00283D9C">
        <w:t xml:space="preserve"> has been allocated that number</w:t>
      </w:r>
      <w:r w:rsidR="00DA24E1">
        <w:t>.</w:t>
      </w:r>
    </w:p>
    <w:p w14:paraId="07B0CF1F" w14:textId="77777777" w:rsidR="001D0EF4" w:rsidRDefault="001D0EF4" w:rsidP="001D0EF4">
      <w:pPr>
        <w:pStyle w:val="NormalWeb"/>
        <w:spacing w:before="120" w:after="0"/>
        <w:jc w:val="both"/>
        <w:rPr>
          <w:rFonts w:ascii="Arial" w:hAnsi="Arial" w:cs="Arial"/>
          <w:sz w:val="24"/>
          <w:szCs w:val="24"/>
        </w:rPr>
      </w:pPr>
    </w:p>
    <w:p w14:paraId="25068E10" w14:textId="77777777" w:rsidR="001B1AE8" w:rsidRDefault="00563800">
      <w:pPr>
        <w:pStyle w:val="Heading2"/>
        <w:ind w:hanging="1928"/>
        <w:rPr>
          <w:rFonts w:ascii="Times" w:eastAsia="Times" w:hAnsi="Times" w:cs="Times"/>
          <w:sz w:val="20"/>
          <w:szCs w:val="20"/>
        </w:rPr>
      </w:pPr>
      <w:bookmarkStart w:id="6" w:name="_Toc311904304"/>
      <w:r>
        <w:rPr>
          <w:lang w:val="en-US"/>
        </w:rPr>
        <w:t>What is direct marketing?</w:t>
      </w:r>
      <w:bookmarkEnd w:id="6"/>
    </w:p>
    <w:p w14:paraId="0784BF54" w14:textId="77777777" w:rsidR="001B1AE8" w:rsidRDefault="001B1AE8">
      <w:pPr>
        <w:pStyle w:val="Body"/>
        <w:spacing w:before="0"/>
        <w:ind w:left="0"/>
        <w:rPr>
          <w:rFonts w:ascii="Times" w:eastAsia="Times" w:hAnsi="Times" w:cs="Times"/>
          <w:sz w:val="20"/>
          <w:szCs w:val="20"/>
        </w:rPr>
      </w:pPr>
    </w:p>
    <w:p w14:paraId="0AAC9FE2" w14:textId="77777777" w:rsidR="001B1AE8" w:rsidRDefault="005A1BC9">
      <w:pPr>
        <w:pStyle w:val="Body"/>
        <w:ind w:left="720" w:hanging="720"/>
        <w:jc w:val="both"/>
        <w:rPr>
          <w:rFonts w:ascii="Times" w:eastAsia="Times" w:hAnsi="Times" w:cs="Times"/>
          <w:sz w:val="20"/>
          <w:szCs w:val="20"/>
        </w:rPr>
      </w:pPr>
      <w:r>
        <w:rPr>
          <w:shd w:val="clear" w:color="auto" w:fill="FFFFFF"/>
          <w:lang w:val="en-US"/>
        </w:rPr>
        <w:t>3</w:t>
      </w:r>
      <w:r w:rsidR="00563800">
        <w:rPr>
          <w:shd w:val="clear" w:color="auto" w:fill="FFFFFF"/>
          <w:lang w:val="en-US"/>
        </w:rPr>
        <w:t>.</w:t>
      </w:r>
      <w:r w:rsidR="0032770C">
        <w:rPr>
          <w:shd w:val="clear" w:color="auto" w:fill="FFFFFF"/>
          <w:lang w:val="en-US"/>
        </w:rPr>
        <w:t>3</w:t>
      </w:r>
      <w:r w:rsidR="00563800">
        <w:rPr>
          <w:shd w:val="clear" w:color="auto" w:fill="FFFFFF"/>
          <w:lang w:val="en-US"/>
        </w:rPr>
        <w:tab/>
        <w:t xml:space="preserve">Direct marketing is </w:t>
      </w:r>
      <w:r w:rsidR="00563800">
        <w:rPr>
          <w:shd w:val="clear" w:color="auto" w:fill="FFFFFF"/>
        </w:rPr>
        <w:t>“</w:t>
      </w:r>
      <w:r w:rsidR="00563800">
        <w:rPr>
          <w:shd w:val="clear" w:color="auto" w:fill="FFFFFF"/>
          <w:lang w:val="en-US"/>
        </w:rPr>
        <w:t>the communication (by whatever means) of any advertising or marketing material, which is directed to particular individuals</w:t>
      </w:r>
      <w:r w:rsidR="00563800">
        <w:rPr>
          <w:shd w:val="clear" w:color="auto" w:fill="FFFFFF"/>
        </w:rPr>
        <w:t>” (as defined in section 11(3) of the Data Protection Act 1998 (DPA).</w:t>
      </w:r>
      <w:r w:rsidR="00563800">
        <w:rPr>
          <w:rStyle w:val="FootnoteReference"/>
          <w:shd w:val="clear" w:color="auto" w:fill="FFFFFF"/>
        </w:rPr>
        <w:footnoteReference w:id="10"/>
      </w:r>
      <w:r w:rsidR="00563800">
        <w:rPr>
          <w:shd w:val="clear" w:color="auto" w:fill="FFFFFF"/>
        </w:rPr>
        <w:t xml:space="preserve">  </w:t>
      </w:r>
      <w:r w:rsidR="00563800">
        <w:rPr>
          <w:color w:val="231F20"/>
          <w:u w:color="231F20"/>
          <w:lang w:val="en-US"/>
        </w:rPr>
        <w:t>The ICO</w:t>
      </w:r>
      <w:r w:rsidR="00563800">
        <w:rPr>
          <w:color w:val="231F20"/>
          <w:u w:color="231F20"/>
          <w:lang w:val="fr-FR"/>
        </w:rPr>
        <w:t>’</w:t>
      </w:r>
      <w:r w:rsidR="00563800">
        <w:rPr>
          <w:color w:val="231F20"/>
          <w:u w:color="231F20"/>
          <w:lang w:val="en-US"/>
        </w:rPr>
        <w:t>s guidance on direct marketing</w:t>
      </w:r>
      <w:r w:rsidR="00563800">
        <w:rPr>
          <w:color w:val="231F20"/>
          <w:u w:color="231F20"/>
          <w:vertAlign w:val="superscript"/>
        </w:rPr>
        <w:footnoteReference w:id="11"/>
      </w:r>
      <w:r w:rsidR="00563800">
        <w:rPr>
          <w:color w:val="231F20"/>
          <w:u w:color="231F20"/>
          <w:lang w:val="en-US"/>
        </w:rPr>
        <w:t xml:space="preserve"> makes clear that this definition covers not only commercial marketing but any advertising or marketing material, including material promoting the aims of not-for-profit </w:t>
      </w:r>
      <w:proofErr w:type="spellStart"/>
      <w:r w:rsidR="00563800">
        <w:rPr>
          <w:color w:val="231F20"/>
          <w:u w:color="231F20"/>
          <w:lang w:val="en-US"/>
        </w:rPr>
        <w:t>organisations</w:t>
      </w:r>
      <w:proofErr w:type="spellEnd"/>
      <w:r w:rsidR="00563800">
        <w:rPr>
          <w:color w:val="231F20"/>
          <w:u w:color="231F20"/>
          <w:lang w:val="en-US"/>
        </w:rPr>
        <w:t xml:space="preserve">, </w:t>
      </w:r>
      <w:r w:rsidR="00224F7A">
        <w:rPr>
          <w:color w:val="231F20"/>
          <w:u w:color="231F20"/>
          <w:lang w:val="en-US"/>
        </w:rPr>
        <w:t>for example, a charity or political party contacting particular individuals to appeal for funds or votes</w:t>
      </w:r>
      <w:r w:rsidR="00563800">
        <w:rPr>
          <w:color w:val="231F20"/>
          <w:u w:color="231F20"/>
          <w:lang w:val="en-US"/>
        </w:rPr>
        <w:t xml:space="preserve">. </w:t>
      </w:r>
      <w:r w:rsidR="00563800">
        <w:rPr>
          <w:color w:val="231F20"/>
          <w:u w:color="231F20"/>
        </w:rPr>
        <w:t> </w:t>
      </w:r>
    </w:p>
    <w:p w14:paraId="1B7E5494" w14:textId="77777777" w:rsidR="001B1AE8" w:rsidRDefault="001B1AE8">
      <w:pPr>
        <w:pStyle w:val="Body"/>
        <w:spacing w:before="0"/>
        <w:ind w:left="0"/>
        <w:rPr>
          <w:rFonts w:ascii="Times" w:eastAsia="Times" w:hAnsi="Times" w:cs="Times"/>
          <w:sz w:val="20"/>
          <w:szCs w:val="20"/>
        </w:rPr>
      </w:pPr>
    </w:p>
    <w:p w14:paraId="587F8370" w14:textId="77777777" w:rsidR="001B1AE8" w:rsidRDefault="005A1BC9">
      <w:pPr>
        <w:pStyle w:val="Body"/>
        <w:ind w:left="720" w:hanging="720"/>
        <w:jc w:val="both"/>
        <w:rPr>
          <w:rFonts w:ascii="Times" w:eastAsia="Times" w:hAnsi="Times" w:cs="Times"/>
          <w:sz w:val="20"/>
          <w:szCs w:val="20"/>
        </w:rPr>
      </w:pPr>
      <w:r>
        <w:rPr>
          <w:color w:val="231F20"/>
          <w:u w:color="231F20"/>
          <w:lang w:val="en-US"/>
        </w:rPr>
        <w:t>3</w:t>
      </w:r>
      <w:r w:rsidR="00563800">
        <w:rPr>
          <w:color w:val="231F20"/>
          <w:u w:color="231F20"/>
          <w:lang w:val="en-US"/>
        </w:rPr>
        <w:t>.</w:t>
      </w:r>
      <w:r w:rsidR="0032770C">
        <w:rPr>
          <w:color w:val="231F20"/>
          <w:u w:color="231F20"/>
          <w:lang w:val="en-US"/>
        </w:rPr>
        <w:t>4</w:t>
      </w:r>
      <w:r w:rsidR="00563800">
        <w:rPr>
          <w:color w:val="231F20"/>
          <w:u w:color="231F20"/>
          <w:lang w:val="en-US"/>
        </w:rPr>
        <w:tab/>
        <w:t>Genuine market research activities</w:t>
      </w:r>
      <w:r w:rsidR="00563800">
        <w:rPr>
          <w:b/>
          <w:bCs/>
          <w:color w:val="231F20"/>
          <w:u w:color="231F20"/>
          <w:lang w:val="en-US"/>
        </w:rPr>
        <w:t xml:space="preserve"> do not </w:t>
      </w:r>
      <w:r w:rsidR="00563800">
        <w:rPr>
          <w:color w:val="231F20"/>
          <w:u w:color="231F20"/>
          <w:lang w:val="en-US"/>
        </w:rPr>
        <w:t xml:space="preserve">fall under this definition, however </w:t>
      </w:r>
      <w:r w:rsidR="00563800">
        <w:rPr>
          <w:b/>
          <w:bCs/>
          <w:color w:val="231F20"/>
          <w:u w:color="231F20"/>
          <w:lang w:val="en-US"/>
        </w:rPr>
        <w:t xml:space="preserve">it does include </w:t>
      </w:r>
      <w:r w:rsidR="00563800">
        <w:rPr>
          <w:color w:val="231F20"/>
          <w:u w:color="231F20"/>
          <w:lang w:val="en-US"/>
        </w:rPr>
        <w:t>selling under the guise of research</w:t>
      </w:r>
      <w:r w:rsidR="00563800">
        <w:rPr>
          <w:b/>
          <w:bCs/>
          <w:color w:val="231F20"/>
          <w:u w:color="231F20"/>
          <w:lang w:val="en-US"/>
        </w:rPr>
        <w:t xml:space="preserve"> (also known as </w:t>
      </w:r>
      <w:r w:rsidR="00563800">
        <w:rPr>
          <w:b/>
          <w:bCs/>
          <w:color w:val="231F20"/>
          <w:u w:color="231F20"/>
        </w:rPr>
        <w:t>“</w:t>
      </w:r>
      <w:proofErr w:type="spellStart"/>
      <w:r w:rsidR="00563800">
        <w:rPr>
          <w:b/>
          <w:bCs/>
          <w:color w:val="231F20"/>
          <w:u w:color="231F20"/>
        </w:rPr>
        <w:t>sugging</w:t>
      </w:r>
      <w:proofErr w:type="spellEnd"/>
      <w:r w:rsidR="00563800">
        <w:rPr>
          <w:b/>
          <w:bCs/>
          <w:color w:val="231F20"/>
          <w:u w:color="231F20"/>
        </w:rPr>
        <w:t>”)</w:t>
      </w:r>
      <w:r w:rsidR="00563800">
        <w:rPr>
          <w:color w:val="231F20"/>
          <w:u w:color="231F20"/>
          <w:lang w:val="en-US"/>
        </w:rPr>
        <w:t xml:space="preserve">, where an </w:t>
      </w:r>
      <w:proofErr w:type="spellStart"/>
      <w:r w:rsidR="00563800">
        <w:rPr>
          <w:color w:val="231F20"/>
          <w:u w:color="231F20"/>
          <w:lang w:val="en-US"/>
        </w:rPr>
        <w:t>organisation</w:t>
      </w:r>
      <w:proofErr w:type="spellEnd"/>
      <w:r w:rsidR="00563800">
        <w:rPr>
          <w:color w:val="231F20"/>
          <w:u w:color="231F20"/>
          <w:lang w:val="en-US"/>
        </w:rPr>
        <w:t xml:space="preserve"> labels its message as a survey or research, but where the actual purpose is to sell goods or services, or to collect data for the purposes of </w:t>
      </w:r>
      <w:r w:rsidR="00745819">
        <w:rPr>
          <w:color w:val="231F20"/>
          <w:u w:color="231F20"/>
          <w:lang w:val="en-US"/>
        </w:rPr>
        <w:t xml:space="preserve">helping it (or others) to </w:t>
      </w:r>
      <w:r w:rsidR="00563800">
        <w:rPr>
          <w:color w:val="231F20"/>
          <w:u w:color="231F20"/>
          <w:lang w:val="en-US"/>
        </w:rPr>
        <w:t xml:space="preserve">contact people for marketing purposes at a later date. </w:t>
      </w:r>
      <w:r w:rsidR="00563800">
        <w:rPr>
          <w:color w:val="231F20"/>
          <w:u w:color="231F20"/>
          <w:lang w:val="en-US"/>
        </w:rPr>
        <w:tab/>
      </w:r>
      <w:r w:rsidR="00563800">
        <w:rPr>
          <w:color w:val="231F20"/>
          <w:u w:color="231F20"/>
        </w:rPr>
        <w:t> </w:t>
      </w:r>
    </w:p>
    <w:p w14:paraId="2EE23914" w14:textId="77777777" w:rsidR="001B1AE8" w:rsidRDefault="001B1AE8">
      <w:pPr>
        <w:pStyle w:val="Body"/>
        <w:spacing w:before="0"/>
        <w:ind w:left="0"/>
        <w:rPr>
          <w:rFonts w:ascii="Times" w:eastAsia="Times" w:hAnsi="Times" w:cs="Times"/>
          <w:sz w:val="20"/>
          <w:szCs w:val="20"/>
        </w:rPr>
      </w:pPr>
    </w:p>
    <w:p w14:paraId="37B4827E" w14:textId="77777777" w:rsidR="00BC457F" w:rsidRDefault="00BC457F" w:rsidP="00BC457F">
      <w:pPr>
        <w:rPr>
          <w:rFonts w:eastAsia="Times New Roman"/>
        </w:rPr>
      </w:pPr>
    </w:p>
    <w:p w14:paraId="22FEE787" w14:textId="77777777" w:rsidR="00710201" w:rsidRDefault="00710201">
      <w:pPr>
        <w:pStyle w:val="Heading2"/>
        <w:ind w:hanging="1928"/>
        <w:rPr>
          <w:lang w:val="en-US"/>
        </w:rPr>
      </w:pPr>
    </w:p>
    <w:p w14:paraId="2804F206" w14:textId="77777777" w:rsidR="001B1AE8" w:rsidRDefault="00563800">
      <w:pPr>
        <w:pStyle w:val="Heading2"/>
        <w:ind w:hanging="1928"/>
        <w:rPr>
          <w:rFonts w:ascii="Times" w:eastAsia="Times" w:hAnsi="Times" w:cs="Times"/>
          <w:sz w:val="20"/>
          <w:szCs w:val="20"/>
        </w:rPr>
      </w:pPr>
      <w:bookmarkStart w:id="7" w:name="_Toc311904305"/>
      <w:r>
        <w:rPr>
          <w:lang w:val="en-US"/>
        </w:rPr>
        <w:t>Current legislative framework</w:t>
      </w:r>
      <w:bookmarkEnd w:id="7"/>
      <w:r>
        <w:rPr>
          <w:lang w:val="en-US"/>
        </w:rPr>
        <w:t xml:space="preserve"> </w:t>
      </w:r>
    </w:p>
    <w:p w14:paraId="60C58AB2" w14:textId="77777777" w:rsidR="001B1AE8" w:rsidRDefault="001B1AE8">
      <w:pPr>
        <w:pStyle w:val="Body"/>
        <w:spacing w:before="0"/>
        <w:ind w:left="0"/>
        <w:rPr>
          <w:rFonts w:ascii="Times" w:eastAsia="Times" w:hAnsi="Times" w:cs="Times"/>
          <w:sz w:val="20"/>
          <w:szCs w:val="20"/>
        </w:rPr>
      </w:pPr>
    </w:p>
    <w:p w14:paraId="1566C98D" w14:textId="77777777" w:rsidR="001B1AE8" w:rsidRDefault="005A1BC9" w:rsidP="0033626E">
      <w:pPr>
        <w:pStyle w:val="Body"/>
        <w:ind w:left="720" w:hanging="720"/>
        <w:jc w:val="both"/>
        <w:rPr>
          <w:rFonts w:ascii="Times" w:eastAsia="Times" w:hAnsi="Times" w:cs="Times"/>
          <w:sz w:val="20"/>
          <w:szCs w:val="20"/>
        </w:rPr>
      </w:pPr>
      <w:r>
        <w:rPr>
          <w:color w:val="231F20"/>
          <w:u w:color="231F20"/>
          <w:lang w:val="en-US"/>
        </w:rPr>
        <w:t>3</w:t>
      </w:r>
      <w:r w:rsidR="00563800">
        <w:rPr>
          <w:color w:val="231F20"/>
          <w:u w:color="231F20"/>
          <w:lang w:val="en-US"/>
        </w:rPr>
        <w:t>.</w:t>
      </w:r>
      <w:r w:rsidR="0032770C">
        <w:rPr>
          <w:color w:val="231F20"/>
          <w:u w:color="231F20"/>
          <w:lang w:val="en-US"/>
        </w:rPr>
        <w:t>5</w:t>
      </w:r>
      <w:r w:rsidR="00563800">
        <w:rPr>
          <w:color w:val="231F20"/>
          <w:u w:color="231F20"/>
          <w:lang w:val="en-US"/>
        </w:rPr>
        <w:tab/>
      </w:r>
      <w:r w:rsidR="00E634C1" w:rsidRPr="00E634C1">
        <w:rPr>
          <w:color w:val="231F20"/>
          <w:u w:color="231F20"/>
          <w:lang w:val="en-US"/>
        </w:rPr>
        <w:t>The Privacy and Electronic Communications (EC Directive) Regulations 2003 (PECR) give people specific privacy rights in relation to electronic communications.  They derive from European law and implement Directive 2002/58/EC, also known as the “</w:t>
      </w:r>
      <w:r w:rsidR="003B2F39">
        <w:rPr>
          <w:color w:val="231F20"/>
          <w:u w:color="231F20"/>
          <w:lang w:val="en-US"/>
        </w:rPr>
        <w:t>E</w:t>
      </w:r>
      <w:r w:rsidR="00E634C1" w:rsidRPr="00E634C1">
        <w:rPr>
          <w:color w:val="231F20"/>
          <w:u w:color="231F20"/>
          <w:lang w:val="en-US"/>
        </w:rPr>
        <w:t>-</w:t>
      </w:r>
      <w:r w:rsidR="003B2F39">
        <w:rPr>
          <w:color w:val="231F20"/>
          <w:u w:color="231F20"/>
          <w:lang w:val="en-US"/>
        </w:rPr>
        <w:t>P</w:t>
      </w:r>
      <w:r w:rsidR="00E634C1" w:rsidRPr="00E634C1">
        <w:rPr>
          <w:color w:val="231F20"/>
          <w:u w:color="231F20"/>
          <w:lang w:val="en-US"/>
        </w:rPr>
        <w:t>rivacy Directive</w:t>
      </w:r>
      <w:r w:rsidR="00D81050">
        <w:rPr>
          <w:color w:val="231F20"/>
          <w:u w:color="231F20"/>
          <w:lang w:val="en-US"/>
        </w:rPr>
        <w:t>”</w:t>
      </w:r>
      <w:r w:rsidR="00E634C1" w:rsidRPr="00E634C1">
        <w:rPr>
          <w:color w:val="231F20"/>
          <w:u w:color="231F20"/>
          <w:lang w:val="en-US"/>
        </w:rPr>
        <w:t xml:space="preserve">.  </w:t>
      </w:r>
      <w:r w:rsidR="00563800">
        <w:rPr>
          <w:color w:val="231F20"/>
          <w:u w:color="231F20"/>
          <w:lang w:val="en-US"/>
        </w:rPr>
        <w:t>PECR regulates calls made for marketing purposes including:</w:t>
      </w:r>
    </w:p>
    <w:p w14:paraId="234ED581" w14:textId="77777777" w:rsidR="001B1AE8" w:rsidRDefault="00563800" w:rsidP="006934F1">
      <w:pPr>
        <w:pStyle w:val="Body"/>
        <w:numPr>
          <w:ilvl w:val="0"/>
          <w:numId w:val="6"/>
        </w:numPr>
        <w:ind w:left="1276"/>
        <w:jc w:val="both"/>
        <w:rPr>
          <w:color w:val="231F20"/>
          <w:u w:color="231F20"/>
          <w:lang w:val="en-US"/>
        </w:rPr>
      </w:pPr>
      <w:proofErr w:type="gramStart"/>
      <w:r>
        <w:rPr>
          <w:color w:val="231F20"/>
          <w:u w:color="231F20"/>
          <w:lang w:val="en-US"/>
        </w:rPr>
        <w:t>unsolicited</w:t>
      </w:r>
      <w:proofErr w:type="gramEnd"/>
      <w:r w:rsidR="00D81050">
        <w:rPr>
          <w:color w:val="231F20"/>
          <w:u w:color="231F20"/>
          <w:lang w:val="en-US"/>
        </w:rPr>
        <w:t xml:space="preserve"> “live”</w:t>
      </w:r>
      <w:r>
        <w:rPr>
          <w:color w:val="231F20"/>
          <w:u w:color="231F20"/>
          <w:lang w:val="en-US"/>
        </w:rPr>
        <w:t xml:space="preserve"> direct marketing calls; and </w:t>
      </w:r>
    </w:p>
    <w:p w14:paraId="226180F2" w14:textId="77777777" w:rsidR="001B1AE8" w:rsidRDefault="00563800" w:rsidP="006934F1">
      <w:pPr>
        <w:pStyle w:val="Body"/>
        <w:numPr>
          <w:ilvl w:val="0"/>
          <w:numId w:val="6"/>
        </w:numPr>
        <w:spacing w:before="0"/>
        <w:ind w:left="1276"/>
        <w:jc w:val="both"/>
        <w:rPr>
          <w:color w:val="231F20"/>
          <w:u w:color="231F20"/>
          <w:lang w:val="en-US"/>
        </w:rPr>
      </w:pPr>
      <w:proofErr w:type="gramStart"/>
      <w:r>
        <w:rPr>
          <w:color w:val="231F20"/>
          <w:u w:color="231F20"/>
          <w:lang w:val="en-US"/>
        </w:rPr>
        <w:t>automated</w:t>
      </w:r>
      <w:proofErr w:type="gramEnd"/>
      <w:r>
        <w:rPr>
          <w:color w:val="231F20"/>
          <w:u w:color="231F20"/>
          <w:lang w:val="en-US"/>
        </w:rPr>
        <w:t xml:space="preserve"> </w:t>
      </w:r>
      <w:r w:rsidR="00044736">
        <w:rPr>
          <w:color w:val="231F20"/>
          <w:u w:color="231F20"/>
          <w:lang w:val="en-US"/>
        </w:rPr>
        <w:t xml:space="preserve">or </w:t>
      </w:r>
      <w:r>
        <w:rPr>
          <w:color w:val="231F20"/>
          <w:u w:color="231F20"/>
          <w:lang w:val="en-US"/>
        </w:rPr>
        <w:t>recorded marketing message calls.</w:t>
      </w:r>
    </w:p>
    <w:p w14:paraId="41DFA37A" w14:textId="77777777" w:rsidR="00AA3F05" w:rsidRDefault="00AA3F05" w:rsidP="00AA3F05">
      <w:pPr>
        <w:pStyle w:val="Body"/>
        <w:spacing w:before="0"/>
        <w:ind w:left="1276"/>
        <w:jc w:val="both"/>
        <w:rPr>
          <w:color w:val="231F20"/>
          <w:u w:color="231F20"/>
          <w:lang w:val="en-US"/>
        </w:rPr>
      </w:pPr>
    </w:p>
    <w:p w14:paraId="119C778B" w14:textId="77777777" w:rsidR="001B1AE8" w:rsidRDefault="005A1BC9">
      <w:pPr>
        <w:pStyle w:val="Body"/>
        <w:ind w:left="720" w:hanging="720"/>
        <w:jc w:val="both"/>
        <w:rPr>
          <w:rFonts w:ascii="Times" w:eastAsia="Times" w:hAnsi="Times" w:cs="Times"/>
          <w:sz w:val="20"/>
          <w:szCs w:val="20"/>
        </w:rPr>
      </w:pPr>
      <w:r>
        <w:rPr>
          <w:color w:val="231F20"/>
          <w:u w:color="231F20"/>
          <w:lang w:val="en-US"/>
        </w:rPr>
        <w:t>3</w:t>
      </w:r>
      <w:r w:rsidR="00563800">
        <w:rPr>
          <w:color w:val="231F20"/>
          <w:u w:color="231F20"/>
          <w:lang w:val="en-US"/>
        </w:rPr>
        <w:t>.</w:t>
      </w:r>
      <w:r w:rsidR="0032770C">
        <w:rPr>
          <w:color w:val="231F20"/>
          <w:u w:color="231F20"/>
          <w:lang w:val="en-US"/>
        </w:rPr>
        <w:t>6</w:t>
      </w:r>
      <w:r w:rsidR="00563800">
        <w:rPr>
          <w:color w:val="231F20"/>
          <w:u w:color="231F20"/>
          <w:lang w:val="en-US"/>
        </w:rPr>
        <w:tab/>
        <w:t xml:space="preserve">Under this legislation, the ICO is responsible for taking enforcement action in relation to both </w:t>
      </w:r>
      <w:r w:rsidR="00563800">
        <w:rPr>
          <w:color w:val="231F20"/>
          <w:u w:color="231F20"/>
        </w:rPr>
        <w:t>“</w:t>
      </w:r>
      <w:r w:rsidR="00563800">
        <w:rPr>
          <w:color w:val="231F20"/>
          <w:u w:color="231F20"/>
          <w:lang w:val="da-DK"/>
        </w:rPr>
        <w:t>live</w:t>
      </w:r>
      <w:r w:rsidR="00563800">
        <w:rPr>
          <w:color w:val="231F20"/>
          <w:u w:color="231F20"/>
        </w:rPr>
        <w:t xml:space="preserve">” </w:t>
      </w:r>
      <w:r w:rsidR="00563800">
        <w:rPr>
          <w:color w:val="231F20"/>
          <w:u w:color="231F20"/>
          <w:lang w:val="en-US"/>
        </w:rPr>
        <w:t xml:space="preserve">unsolicited marketing calls and automated </w:t>
      </w:r>
      <w:r w:rsidR="007C09DE">
        <w:rPr>
          <w:color w:val="231F20"/>
          <w:u w:color="231F20"/>
          <w:lang w:val="en-US"/>
        </w:rPr>
        <w:t xml:space="preserve">or recorded </w:t>
      </w:r>
      <w:r w:rsidR="00563800">
        <w:rPr>
          <w:color w:val="231F20"/>
          <w:u w:color="231F20"/>
          <w:lang w:val="en-US"/>
        </w:rPr>
        <w:t xml:space="preserve">marketing messages. </w:t>
      </w:r>
      <w:r w:rsidR="00563800">
        <w:rPr>
          <w:color w:val="231F20"/>
          <w:u w:color="231F20"/>
        </w:rPr>
        <w:t> </w:t>
      </w:r>
      <w:r w:rsidR="00563800">
        <w:rPr>
          <w:color w:val="231F20"/>
          <w:u w:color="231F20"/>
          <w:lang w:val="en-US"/>
        </w:rPr>
        <w:t xml:space="preserve">PECR prohibits the making of unsolicited </w:t>
      </w:r>
      <w:r w:rsidR="00563800">
        <w:rPr>
          <w:color w:val="231F20"/>
          <w:u w:color="231F20"/>
        </w:rPr>
        <w:t>‘</w:t>
      </w:r>
      <w:r w:rsidR="00563800">
        <w:rPr>
          <w:color w:val="231F20"/>
          <w:u w:color="231F20"/>
          <w:lang w:val="da-DK"/>
        </w:rPr>
        <w:t>live</w:t>
      </w:r>
      <w:r w:rsidR="00563800">
        <w:rPr>
          <w:color w:val="231F20"/>
          <w:u w:color="231F20"/>
          <w:lang w:val="fr-FR"/>
        </w:rPr>
        <w:t xml:space="preserve">’ </w:t>
      </w:r>
      <w:r w:rsidR="00563800">
        <w:rPr>
          <w:color w:val="231F20"/>
          <w:u w:color="231F20"/>
          <w:lang w:val="en-US"/>
        </w:rPr>
        <w:t xml:space="preserve">marketing calls to a number that is registered with the Telephone Preference Service (TPS), unless the person to whom the number is allocated has previously notified the caller that </w:t>
      </w:r>
      <w:r w:rsidR="00BE6ED3">
        <w:rPr>
          <w:color w:val="231F20"/>
          <w:u w:color="231F20"/>
          <w:lang w:val="en-US"/>
        </w:rPr>
        <w:t>he or she does not</w:t>
      </w:r>
      <w:r w:rsidR="00563800">
        <w:rPr>
          <w:color w:val="231F20"/>
          <w:u w:color="231F20"/>
          <w:lang w:val="en-US"/>
        </w:rPr>
        <w:t xml:space="preserve"> object to such calls being made on that line. </w:t>
      </w:r>
      <w:r w:rsidR="00563800">
        <w:rPr>
          <w:color w:val="231F20"/>
          <w:u w:color="231F20"/>
        </w:rPr>
        <w:t> </w:t>
      </w:r>
      <w:r w:rsidR="00563800">
        <w:rPr>
          <w:color w:val="231F20"/>
          <w:u w:color="231F20"/>
          <w:lang w:val="en-US"/>
        </w:rPr>
        <w:t xml:space="preserve">All recorded marketing messages require prior consent. </w:t>
      </w:r>
      <w:r w:rsidR="00563800">
        <w:rPr>
          <w:color w:val="231F20"/>
          <w:u w:color="231F20"/>
        </w:rPr>
        <w:t>  </w:t>
      </w:r>
      <w:r w:rsidR="003C7BF2">
        <w:rPr>
          <w:color w:val="231F20"/>
          <w:u w:color="231F20"/>
        </w:rPr>
        <w:t>PECR applies to</w:t>
      </w:r>
      <w:r w:rsidR="00894E35">
        <w:rPr>
          <w:color w:val="231F20"/>
          <w:u w:color="231F20"/>
          <w:lang w:val="en-US"/>
        </w:rPr>
        <w:t xml:space="preserve"> both the making and instigating of calls, and therefore can be enforced not only in relation </w:t>
      </w:r>
      <w:r w:rsidR="00563800">
        <w:rPr>
          <w:color w:val="231F20"/>
          <w:u w:color="231F20"/>
          <w:lang w:val="en-US"/>
        </w:rPr>
        <w:t>to calls made from within the UK</w:t>
      </w:r>
      <w:r w:rsidR="00894E35">
        <w:rPr>
          <w:color w:val="231F20"/>
          <w:u w:color="231F20"/>
          <w:lang w:val="en-US"/>
        </w:rPr>
        <w:t>, but also calls made</w:t>
      </w:r>
      <w:r w:rsidR="00563800">
        <w:rPr>
          <w:color w:val="231F20"/>
          <w:u w:color="231F20"/>
          <w:lang w:val="en-US"/>
        </w:rPr>
        <w:t xml:space="preserve"> on behalf of UK companies from outside the UK. </w:t>
      </w:r>
      <w:r w:rsidR="00563800">
        <w:rPr>
          <w:color w:val="231F20"/>
          <w:u w:color="231F20"/>
        </w:rPr>
        <w:t> </w:t>
      </w:r>
      <w:r w:rsidR="00563800">
        <w:rPr>
          <w:color w:val="231F20"/>
          <w:u w:color="231F20"/>
          <w:lang w:val="en-US"/>
        </w:rPr>
        <w:t xml:space="preserve">A civil monetary penalty of up to </w:t>
      </w:r>
      <w:r w:rsidR="00563800">
        <w:rPr>
          <w:color w:val="231F20"/>
          <w:u w:color="231F20"/>
        </w:rPr>
        <w:t>£</w:t>
      </w:r>
      <w:r w:rsidR="00563800">
        <w:rPr>
          <w:color w:val="231F20"/>
          <w:u w:color="231F20"/>
          <w:lang w:val="en-US"/>
        </w:rPr>
        <w:t xml:space="preserve">500,000 can be issued by the ICO for companies breaching the PECR. </w:t>
      </w:r>
      <w:r w:rsidR="00563800">
        <w:rPr>
          <w:color w:val="231F20"/>
          <w:u w:color="231F20"/>
        </w:rPr>
        <w:t> </w:t>
      </w:r>
    </w:p>
    <w:p w14:paraId="3AA2C8BE" w14:textId="77777777" w:rsidR="001B1AE8" w:rsidRDefault="001B1AE8">
      <w:pPr>
        <w:pStyle w:val="Body"/>
        <w:spacing w:before="0"/>
        <w:ind w:left="0"/>
        <w:rPr>
          <w:rFonts w:ascii="Times" w:eastAsia="Times" w:hAnsi="Times" w:cs="Times"/>
          <w:sz w:val="20"/>
          <w:szCs w:val="20"/>
        </w:rPr>
      </w:pPr>
    </w:p>
    <w:p w14:paraId="11FBF22D" w14:textId="77777777" w:rsidR="001B1AE8" w:rsidRDefault="005A1BC9">
      <w:pPr>
        <w:pStyle w:val="Body"/>
        <w:ind w:left="720" w:hanging="720"/>
        <w:jc w:val="both"/>
        <w:rPr>
          <w:rFonts w:ascii="Times" w:eastAsia="Times" w:hAnsi="Times" w:cs="Times"/>
          <w:sz w:val="20"/>
          <w:szCs w:val="20"/>
        </w:rPr>
      </w:pPr>
      <w:r>
        <w:rPr>
          <w:color w:val="231F20"/>
          <w:u w:color="231F20"/>
          <w:lang w:val="en-US"/>
        </w:rPr>
        <w:t>3</w:t>
      </w:r>
      <w:r w:rsidR="00563800">
        <w:rPr>
          <w:color w:val="231F20"/>
          <w:u w:color="231F20"/>
          <w:lang w:val="en-US"/>
        </w:rPr>
        <w:t>.</w:t>
      </w:r>
      <w:r w:rsidR="0032770C">
        <w:rPr>
          <w:color w:val="231F20"/>
          <w:u w:color="231F20"/>
          <w:lang w:val="en-US"/>
        </w:rPr>
        <w:t>7</w:t>
      </w:r>
      <w:r w:rsidR="00563800">
        <w:rPr>
          <w:color w:val="231F20"/>
          <w:u w:color="231F20"/>
          <w:lang w:val="en-US"/>
        </w:rPr>
        <w:tab/>
        <w:t xml:space="preserve">Abandoned and silent calls </w:t>
      </w:r>
      <w:r w:rsidR="00742A98">
        <w:rPr>
          <w:color w:val="231F20"/>
          <w:u w:color="231F20"/>
          <w:lang w:val="en-US"/>
        </w:rPr>
        <w:t xml:space="preserve">(including those which may have been intended direct marketing calls) </w:t>
      </w:r>
      <w:r w:rsidR="00563800">
        <w:rPr>
          <w:color w:val="231F20"/>
          <w:u w:color="231F20"/>
          <w:lang w:val="en-US"/>
        </w:rPr>
        <w:t xml:space="preserve">are </w:t>
      </w:r>
      <w:r w:rsidR="00D81050">
        <w:rPr>
          <w:color w:val="231F20"/>
          <w:u w:color="231F20"/>
          <w:lang w:val="en-US"/>
        </w:rPr>
        <w:t>subject to enforcement</w:t>
      </w:r>
      <w:r w:rsidR="00742A98">
        <w:rPr>
          <w:color w:val="231F20"/>
          <w:u w:color="231F20"/>
          <w:lang w:val="en-US"/>
        </w:rPr>
        <w:t xml:space="preserve"> </w:t>
      </w:r>
      <w:r w:rsidR="00563800">
        <w:rPr>
          <w:color w:val="231F20"/>
          <w:u w:color="231F20"/>
          <w:lang w:val="en-US"/>
        </w:rPr>
        <w:t xml:space="preserve">by </w:t>
      </w:r>
      <w:proofErr w:type="spellStart"/>
      <w:r w:rsidR="00563800">
        <w:rPr>
          <w:color w:val="231F20"/>
          <w:u w:color="231F20"/>
          <w:lang w:val="en-US"/>
        </w:rPr>
        <w:t>Ofcom</w:t>
      </w:r>
      <w:proofErr w:type="spellEnd"/>
      <w:r w:rsidR="00563800">
        <w:rPr>
          <w:color w:val="231F20"/>
          <w:u w:color="231F20"/>
          <w:lang w:val="en-US"/>
        </w:rPr>
        <w:t xml:space="preserve"> using its powers to combat persistent misuse of electronic communications networks and services under sections 128 </w:t>
      </w:r>
      <w:r w:rsidR="00742A98">
        <w:rPr>
          <w:color w:val="231F20"/>
          <w:u w:color="231F20"/>
          <w:lang w:val="en-US"/>
        </w:rPr>
        <w:t xml:space="preserve">to </w:t>
      </w:r>
      <w:r w:rsidR="00563800">
        <w:rPr>
          <w:color w:val="231F20"/>
          <w:u w:color="231F20"/>
          <w:lang w:val="en-US"/>
        </w:rPr>
        <w:t>13</w:t>
      </w:r>
      <w:r w:rsidR="00742A98">
        <w:rPr>
          <w:color w:val="231F20"/>
          <w:u w:color="231F20"/>
          <w:lang w:val="en-US"/>
        </w:rPr>
        <w:t>0</w:t>
      </w:r>
      <w:r w:rsidR="00563800">
        <w:rPr>
          <w:color w:val="231F20"/>
          <w:u w:color="231F20"/>
          <w:lang w:val="en-US"/>
        </w:rPr>
        <w:t xml:space="preserve"> of the Communications Act 2003</w:t>
      </w:r>
      <w:r w:rsidR="00563800">
        <w:rPr>
          <w:color w:val="231F20"/>
          <w:u w:color="231F20"/>
          <w:vertAlign w:val="superscript"/>
        </w:rPr>
        <w:footnoteReference w:id="12"/>
      </w:r>
      <w:r w:rsidR="00563800">
        <w:rPr>
          <w:color w:val="231F20"/>
          <w:u w:color="231F20"/>
        </w:rPr>
        <w:t>.  </w:t>
      </w:r>
      <w:r w:rsidR="00563800">
        <w:rPr>
          <w:color w:val="231F20"/>
          <w:u w:color="231F20"/>
          <w:lang w:val="en-US"/>
        </w:rPr>
        <w:t xml:space="preserve">The maximum penalty that can be issued by </w:t>
      </w:r>
      <w:proofErr w:type="spellStart"/>
      <w:r w:rsidR="00563800">
        <w:rPr>
          <w:color w:val="231F20"/>
          <w:u w:color="231F20"/>
          <w:lang w:val="en-US"/>
        </w:rPr>
        <w:t>Ofcom</w:t>
      </w:r>
      <w:proofErr w:type="spellEnd"/>
      <w:r w:rsidR="00563800">
        <w:rPr>
          <w:color w:val="231F20"/>
          <w:u w:color="231F20"/>
          <w:lang w:val="en-US"/>
        </w:rPr>
        <w:t xml:space="preserve"> under these provisions is </w:t>
      </w:r>
      <w:r w:rsidR="00563800">
        <w:rPr>
          <w:color w:val="231F20"/>
          <w:u w:color="231F20"/>
        </w:rPr>
        <w:t>£</w:t>
      </w:r>
      <w:r w:rsidR="00563800">
        <w:rPr>
          <w:color w:val="231F20"/>
          <w:u w:color="231F20"/>
          <w:lang w:val="en-US"/>
        </w:rPr>
        <w:t xml:space="preserve">2 million. </w:t>
      </w:r>
      <w:r w:rsidR="00563800">
        <w:rPr>
          <w:color w:val="231F20"/>
          <w:u w:color="231F20"/>
        </w:rPr>
        <w:t> </w:t>
      </w:r>
    </w:p>
    <w:p w14:paraId="098650F6" w14:textId="5424F12A" w:rsidR="001B1AE8" w:rsidRDefault="00563800">
      <w:pPr>
        <w:pStyle w:val="Heading2"/>
        <w:ind w:left="0"/>
        <w:rPr>
          <w:rFonts w:ascii="Times" w:eastAsia="Times" w:hAnsi="Times" w:cs="Times"/>
          <w:sz w:val="20"/>
          <w:szCs w:val="20"/>
        </w:rPr>
      </w:pPr>
      <w:bookmarkStart w:id="8" w:name="_GoBack"/>
      <w:bookmarkEnd w:id="8"/>
      <w:r>
        <w:rPr>
          <w:rFonts w:ascii="Times" w:eastAsia="Times" w:hAnsi="Times" w:cs="Times"/>
          <w:sz w:val="20"/>
          <w:szCs w:val="20"/>
        </w:rPr>
        <w:br/>
      </w:r>
      <w:bookmarkStart w:id="9" w:name="_Toc311904306"/>
      <w:r>
        <w:rPr>
          <w:lang w:val="en-US"/>
        </w:rPr>
        <w:t>Why is it necessary to change the law?</w:t>
      </w:r>
      <w:bookmarkEnd w:id="9"/>
    </w:p>
    <w:p w14:paraId="00DCB215" w14:textId="77777777" w:rsidR="001B1AE8" w:rsidRDefault="001B1AE8">
      <w:pPr>
        <w:pStyle w:val="Body"/>
        <w:spacing w:before="0"/>
        <w:ind w:left="0"/>
        <w:rPr>
          <w:rFonts w:ascii="Times" w:eastAsia="Times" w:hAnsi="Times" w:cs="Times"/>
          <w:sz w:val="20"/>
          <w:szCs w:val="20"/>
        </w:rPr>
      </w:pPr>
    </w:p>
    <w:p w14:paraId="2DA87266" w14:textId="77777777" w:rsidR="001B1AE8" w:rsidRDefault="005A1BC9">
      <w:pPr>
        <w:pStyle w:val="Body"/>
        <w:ind w:left="720" w:hanging="720"/>
        <w:jc w:val="both"/>
        <w:rPr>
          <w:color w:val="231F20"/>
          <w:u w:color="231F20"/>
        </w:rPr>
      </w:pPr>
      <w:r>
        <w:rPr>
          <w:lang w:val="en-US"/>
        </w:rPr>
        <w:t>3</w:t>
      </w:r>
      <w:r w:rsidR="00563800">
        <w:rPr>
          <w:lang w:val="en-US"/>
        </w:rPr>
        <w:t>.</w:t>
      </w:r>
      <w:r w:rsidR="0032770C">
        <w:rPr>
          <w:lang w:val="en-US"/>
        </w:rPr>
        <w:t>8</w:t>
      </w:r>
      <w:r w:rsidR="00563800">
        <w:rPr>
          <w:lang w:val="en-US"/>
        </w:rPr>
        <w:tab/>
        <w:t xml:space="preserve">PECR currently </w:t>
      </w:r>
      <w:r w:rsidR="0024515A">
        <w:rPr>
          <w:lang w:val="en-US"/>
        </w:rPr>
        <w:t>confers a right on any person, whether an individual or a company</w:t>
      </w:r>
      <w:r w:rsidR="000D51A2">
        <w:rPr>
          <w:lang w:val="en-US"/>
        </w:rPr>
        <w:t>,</w:t>
      </w:r>
      <w:r w:rsidR="0024515A">
        <w:rPr>
          <w:lang w:val="en-US"/>
        </w:rPr>
        <w:t xml:space="preserve"> </w:t>
      </w:r>
      <w:r w:rsidR="00563800">
        <w:rPr>
          <w:lang w:val="en-US"/>
        </w:rPr>
        <w:t xml:space="preserve">to withhold </w:t>
      </w:r>
      <w:r w:rsidR="00D81050">
        <w:rPr>
          <w:lang w:val="en-US"/>
        </w:rPr>
        <w:t xml:space="preserve">their </w:t>
      </w:r>
      <w:r w:rsidR="00563800">
        <w:rPr>
          <w:lang w:val="en-US"/>
        </w:rPr>
        <w:t>CLI</w:t>
      </w:r>
      <w:r w:rsidR="00D81050">
        <w:rPr>
          <w:lang w:val="en-US"/>
        </w:rPr>
        <w:t xml:space="preserve"> when making a call</w:t>
      </w:r>
      <w:r w:rsidR="00563800">
        <w:rPr>
          <w:lang w:val="en-US"/>
        </w:rPr>
        <w:t xml:space="preserve">. </w:t>
      </w:r>
      <w:r w:rsidR="00563800">
        <w:t> </w:t>
      </w:r>
      <w:r w:rsidR="00563800">
        <w:rPr>
          <w:lang w:val="en-US"/>
        </w:rPr>
        <w:t>The ability to withhold CLI remains generally important to privacy and is of critical importance in relation to vulnerable callers, for example, victims of domestic violence</w:t>
      </w:r>
      <w:r w:rsidR="000D51A2">
        <w:rPr>
          <w:lang w:val="en-US"/>
        </w:rPr>
        <w:t xml:space="preserve"> or abuse</w:t>
      </w:r>
      <w:r w:rsidR="00563800">
        <w:rPr>
          <w:lang w:val="en-US"/>
        </w:rPr>
        <w:t xml:space="preserve">. </w:t>
      </w:r>
      <w:r w:rsidR="00563800">
        <w:t> </w:t>
      </w:r>
      <w:r w:rsidR="00563800">
        <w:rPr>
          <w:lang w:val="en-US"/>
        </w:rPr>
        <w:t>However, it is clear</w:t>
      </w:r>
      <w:r w:rsidR="00207CD9">
        <w:rPr>
          <w:lang w:val="en-US"/>
        </w:rPr>
        <w:t xml:space="preserve"> from the high proportion of </w:t>
      </w:r>
      <w:r w:rsidR="00D81050">
        <w:rPr>
          <w:lang w:val="en-US"/>
        </w:rPr>
        <w:t xml:space="preserve">marketing </w:t>
      </w:r>
      <w:r w:rsidR="00207CD9">
        <w:rPr>
          <w:lang w:val="en-US"/>
        </w:rPr>
        <w:t>calls made with no CLI provided, as evidence</w:t>
      </w:r>
      <w:r w:rsidR="00EB57DE">
        <w:rPr>
          <w:lang w:val="en-US"/>
        </w:rPr>
        <w:t>d</w:t>
      </w:r>
      <w:r w:rsidR="00207CD9">
        <w:rPr>
          <w:lang w:val="en-US"/>
        </w:rPr>
        <w:t xml:space="preserve"> by the ICO and </w:t>
      </w:r>
      <w:proofErr w:type="spellStart"/>
      <w:r w:rsidR="00207CD9">
        <w:rPr>
          <w:lang w:val="en-US"/>
        </w:rPr>
        <w:t>Ofcom</w:t>
      </w:r>
      <w:proofErr w:type="spellEnd"/>
      <w:r w:rsidR="00207CD9">
        <w:rPr>
          <w:lang w:val="en-US"/>
        </w:rPr>
        <w:t xml:space="preserve"> complaints and research data set out above,</w:t>
      </w:r>
      <w:r w:rsidR="00563800">
        <w:rPr>
          <w:lang w:val="en-US"/>
        </w:rPr>
        <w:t xml:space="preserve"> that some direct marketing callers are abusing this right to make unsolicited calls to consumers without providing CLI.</w:t>
      </w:r>
    </w:p>
    <w:p w14:paraId="32397153" w14:textId="77777777" w:rsidR="002C1269" w:rsidRDefault="002C1269">
      <w:pPr>
        <w:pStyle w:val="Body"/>
        <w:ind w:left="720" w:hanging="720"/>
        <w:jc w:val="both"/>
        <w:rPr>
          <w:rFonts w:ascii="Times" w:eastAsia="Times" w:hAnsi="Times" w:cs="Times"/>
          <w:sz w:val="20"/>
          <w:szCs w:val="20"/>
        </w:rPr>
      </w:pPr>
    </w:p>
    <w:p w14:paraId="60BD39F4" w14:textId="77777777" w:rsidR="001B1AE8" w:rsidRDefault="005A1BC9">
      <w:pPr>
        <w:pStyle w:val="Body"/>
        <w:ind w:left="720" w:hanging="720"/>
        <w:jc w:val="both"/>
        <w:rPr>
          <w:rFonts w:ascii="Times" w:eastAsia="Times" w:hAnsi="Times" w:cs="Times"/>
          <w:sz w:val="20"/>
          <w:szCs w:val="20"/>
        </w:rPr>
      </w:pPr>
      <w:r>
        <w:rPr>
          <w:lang w:val="en-US"/>
        </w:rPr>
        <w:lastRenderedPageBreak/>
        <w:t>3</w:t>
      </w:r>
      <w:r w:rsidR="00563800">
        <w:rPr>
          <w:lang w:val="en-US"/>
        </w:rPr>
        <w:t>.</w:t>
      </w:r>
      <w:r w:rsidR="0032770C">
        <w:rPr>
          <w:lang w:val="en-US"/>
        </w:rPr>
        <w:t>9</w:t>
      </w:r>
      <w:r w:rsidR="00563800">
        <w:rPr>
          <w:lang w:val="en-US"/>
        </w:rPr>
        <w:tab/>
        <w:t xml:space="preserve">To address this, regulators and industry have been working together to encourage the take up of CLI by direct marketing callers and to improve </w:t>
      </w:r>
      <w:proofErr w:type="gramStart"/>
      <w:r w:rsidR="00563800">
        <w:rPr>
          <w:lang w:val="en-US"/>
        </w:rPr>
        <w:t>call</w:t>
      </w:r>
      <w:r w:rsidR="0084382D">
        <w:rPr>
          <w:lang w:val="en-US"/>
        </w:rPr>
        <w:t xml:space="preserve"> </w:t>
      </w:r>
      <w:r w:rsidR="00563800">
        <w:rPr>
          <w:lang w:val="en-US"/>
        </w:rPr>
        <w:t>tracing</w:t>
      </w:r>
      <w:proofErr w:type="gramEnd"/>
      <w:r w:rsidR="00563800">
        <w:rPr>
          <w:lang w:val="en-US"/>
        </w:rPr>
        <w:t xml:space="preserve"> procedures. </w:t>
      </w:r>
      <w:r w:rsidR="00563800">
        <w:t> </w:t>
      </w:r>
      <w:r w:rsidR="00563800">
        <w:rPr>
          <w:lang w:val="en-US"/>
        </w:rPr>
        <w:t>Measures include:</w:t>
      </w:r>
    </w:p>
    <w:p w14:paraId="5665420F" w14:textId="77777777" w:rsidR="00207CD9" w:rsidRPr="00875E7A" w:rsidRDefault="00563800" w:rsidP="006934F1">
      <w:pPr>
        <w:pStyle w:val="Body"/>
        <w:numPr>
          <w:ilvl w:val="0"/>
          <w:numId w:val="8"/>
        </w:numPr>
        <w:ind w:left="1276"/>
        <w:jc w:val="both"/>
        <w:rPr>
          <w:b/>
          <w:bCs/>
          <w:lang w:val="en-US"/>
        </w:rPr>
      </w:pPr>
      <w:r>
        <w:rPr>
          <w:i/>
          <w:iCs/>
          <w:lang w:val="en-US"/>
        </w:rPr>
        <w:t>Industry-led voluntary agreements:</w:t>
      </w:r>
      <w:r>
        <w:rPr>
          <w:lang w:val="en-US"/>
        </w:rPr>
        <w:t xml:space="preserve"> The Direct Marketing Association</w:t>
      </w:r>
      <w:r>
        <w:rPr>
          <w:lang w:val="fr-FR"/>
        </w:rPr>
        <w:t>’</w:t>
      </w:r>
      <w:r>
        <w:rPr>
          <w:lang w:val="en-US"/>
        </w:rPr>
        <w:t>s code of practice requires all outbound marketing calls to include CLI</w:t>
      </w:r>
      <w:r>
        <w:rPr>
          <w:b/>
          <w:bCs/>
          <w:vertAlign w:val="superscript"/>
        </w:rPr>
        <w:footnoteReference w:id="13"/>
      </w:r>
      <w:r>
        <w:rPr>
          <w:lang w:val="en-US"/>
        </w:rPr>
        <w:t xml:space="preserve">. </w:t>
      </w:r>
    </w:p>
    <w:p w14:paraId="05A417B7" w14:textId="77777777" w:rsidR="001B1AE8" w:rsidRDefault="00563800" w:rsidP="006934F1">
      <w:pPr>
        <w:pStyle w:val="Body"/>
        <w:numPr>
          <w:ilvl w:val="0"/>
          <w:numId w:val="8"/>
        </w:numPr>
        <w:ind w:left="1276"/>
        <w:jc w:val="both"/>
        <w:rPr>
          <w:b/>
          <w:bCs/>
          <w:lang w:val="en-US"/>
        </w:rPr>
      </w:pPr>
      <w:proofErr w:type="spellStart"/>
      <w:r w:rsidRPr="00875E7A">
        <w:rPr>
          <w:i/>
          <w:lang w:val="en-US"/>
        </w:rPr>
        <w:t>Ofcom</w:t>
      </w:r>
      <w:proofErr w:type="spellEnd"/>
      <w:r w:rsidRPr="00875E7A">
        <w:rPr>
          <w:i/>
          <w:lang w:val="fr-FR"/>
        </w:rPr>
        <w:t>’</w:t>
      </w:r>
      <w:r w:rsidRPr="00875E7A">
        <w:rPr>
          <w:i/>
          <w:lang w:val="en-US"/>
        </w:rPr>
        <w:t xml:space="preserve">s </w:t>
      </w:r>
      <w:r w:rsidR="00207CD9" w:rsidRPr="00875E7A">
        <w:rPr>
          <w:i/>
          <w:lang w:val="en-US"/>
        </w:rPr>
        <w:t xml:space="preserve">statutory </w:t>
      </w:r>
      <w:r w:rsidRPr="00875E7A">
        <w:rPr>
          <w:i/>
          <w:lang w:val="en-US"/>
        </w:rPr>
        <w:t>statement of policy on persistent misuse of electronic networks or services</w:t>
      </w:r>
      <w:r w:rsidR="00207CD9">
        <w:rPr>
          <w:i/>
          <w:lang w:val="en-US"/>
        </w:rPr>
        <w:t xml:space="preserve">: </w:t>
      </w:r>
      <w:r w:rsidR="00207CD9">
        <w:rPr>
          <w:lang w:val="en-US"/>
        </w:rPr>
        <w:t>this policy</w:t>
      </w:r>
      <w:r>
        <w:rPr>
          <w:lang w:val="en-US"/>
        </w:rPr>
        <w:t xml:space="preserve"> states that callers using automated </w:t>
      </w:r>
      <w:proofErr w:type="spellStart"/>
      <w:r w:rsidR="00951D0F">
        <w:rPr>
          <w:lang w:val="en-US"/>
        </w:rPr>
        <w:t>dial</w:t>
      </w:r>
      <w:r w:rsidR="000100BE">
        <w:rPr>
          <w:lang w:val="en-US"/>
        </w:rPr>
        <w:t>l</w:t>
      </w:r>
      <w:r w:rsidR="00951D0F">
        <w:rPr>
          <w:lang w:val="en-US"/>
        </w:rPr>
        <w:t>ers</w:t>
      </w:r>
      <w:proofErr w:type="spellEnd"/>
      <w:r>
        <w:rPr>
          <w:lang w:val="en-US"/>
        </w:rPr>
        <w:t xml:space="preserve"> to make calls (including predictive </w:t>
      </w:r>
      <w:proofErr w:type="spellStart"/>
      <w:r w:rsidR="00D14A79">
        <w:rPr>
          <w:lang w:val="en-US"/>
        </w:rPr>
        <w:t>dial</w:t>
      </w:r>
      <w:r w:rsidR="000100BE">
        <w:rPr>
          <w:lang w:val="en-US"/>
        </w:rPr>
        <w:t>l</w:t>
      </w:r>
      <w:r w:rsidR="00D14A79">
        <w:rPr>
          <w:lang w:val="en-US"/>
        </w:rPr>
        <w:t>ers</w:t>
      </w:r>
      <w:proofErr w:type="spellEnd"/>
      <w:r>
        <w:rPr>
          <w:lang w:val="en-US"/>
        </w:rPr>
        <w:t xml:space="preserve">) should provide CLI to </w:t>
      </w:r>
      <w:r w:rsidR="00207CD9">
        <w:rPr>
          <w:lang w:val="en-US"/>
        </w:rPr>
        <w:t xml:space="preserve">help </w:t>
      </w:r>
      <w:r>
        <w:rPr>
          <w:lang w:val="en-US"/>
        </w:rPr>
        <w:t>reduce the harm caused by silent and abandoned calls.</w:t>
      </w:r>
      <w:r w:rsidR="00207CD9">
        <w:rPr>
          <w:rStyle w:val="FootnoteReference"/>
          <w:lang w:val="en-US"/>
        </w:rPr>
        <w:footnoteReference w:id="14"/>
      </w:r>
      <w:r>
        <w:rPr>
          <w:lang w:val="en-US"/>
        </w:rPr>
        <w:t xml:space="preserve"> </w:t>
      </w:r>
    </w:p>
    <w:p w14:paraId="032E67EE" w14:textId="77777777" w:rsidR="001B1AE8" w:rsidRDefault="001B1AE8">
      <w:pPr>
        <w:pStyle w:val="Body"/>
        <w:spacing w:before="0"/>
        <w:ind w:left="0"/>
        <w:rPr>
          <w:rFonts w:ascii="Times" w:eastAsia="Times" w:hAnsi="Times" w:cs="Times"/>
          <w:sz w:val="20"/>
          <w:szCs w:val="20"/>
        </w:rPr>
      </w:pPr>
    </w:p>
    <w:p w14:paraId="2655BB87" w14:textId="77777777" w:rsidR="001B1AE8" w:rsidRPr="00875E7A" w:rsidRDefault="00563800" w:rsidP="006934F1">
      <w:pPr>
        <w:pStyle w:val="Body"/>
        <w:numPr>
          <w:ilvl w:val="0"/>
          <w:numId w:val="10"/>
        </w:numPr>
        <w:ind w:left="1276"/>
        <w:jc w:val="both"/>
        <w:rPr>
          <w:i/>
          <w:iCs/>
          <w:lang w:val="en-US"/>
        </w:rPr>
      </w:pPr>
      <w:r>
        <w:rPr>
          <w:i/>
          <w:iCs/>
          <w:lang w:val="en-US"/>
        </w:rPr>
        <w:t xml:space="preserve">Improvements in call tracing: </w:t>
      </w:r>
      <w:r>
        <w:rPr>
          <w:lang w:val="en-US"/>
        </w:rPr>
        <w:t xml:space="preserve">Following a successful trial in February 2014, </w:t>
      </w:r>
      <w:proofErr w:type="spellStart"/>
      <w:r>
        <w:rPr>
          <w:color w:val="222222"/>
          <w:u w:color="222222"/>
          <w:shd w:val="clear" w:color="auto" w:fill="FFFFFF"/>
          <w:lang w:val="en-US"/>
        </w:rPr>
        <w:t>Ofcom</w:t>
      </w:r>
      <w:proofErr w:type="spellEnd"/>
      <w:r>
        <w:rPr>
          <w:color w:val="222222"/>
          <w:u w:color="222222"/>
          <w:shd w:val="clear" w:color="auto" w:fill="FFFFFF"/>
          <w:lang w:val="en-US"/>
        </w:rPr>
        <w:t xml:space="preserve"> agreed a new </w:t>
      </w:r>
      <w:proofErr w:type="spellStart"/>
      <w:r>
        <w:rPr>
          <w:color w:val="222222"/>
          <w:u w:color="222222"/>
          <w:shd w:val="clear" w:color="auto" w:fill="FFFFFF"/>
          <w:lang w:val="en-US"/>
        </w:rPr>
        <w:t>standardised</w:t>
      </w:r>
      <w:proofErr w:type="spellEnd"/>
      <w:r>
        <w:rPr>
          <w:color w:val="222222"/>
          <w:u w:color="222222"/>
          <w:shd w:val="clear" w:color="auto" w:fill="FFFFFF"/>
          <w:lang w:val="en-US"/>
        </w:rPr>
        <w:t xml:space="preserve"> approach to call tracing across and between network providers in the UK and abroad. This has been implemented and is in routine use by the ICO and </w:t>
      </w:r>
      <w:proofErr w:type="spellStart"/>
      <w:r>
        <w:rPr>
          <w:color w:val="222222"/>
          <w:u w:color="222222"/>
          <w:shd w:val="clear" w:color="auto" w:fill="FFFFFF"/>
          <w:lang w:val="en-US"/>
        </w:rPr>
        <w:t>Ofcom</w:t>
      </w:r>
      <w:proofErr w:type="spellEnd"/>
      <w:r w:rsidR="00207CD9">
        <w:rPr>
          <w:color w:val="222222"/>
          <w:u w:color="222222"/>
          <w:shd w:val="clear" w:color="auto" w:fill="FFFFFF"/>
          <w:lang w:val="en-US"/>
        </w:rPr>
        <w:t xml:space="preserve">. </w:t>
      </w:r>
      <w:r>
        <w:rPr>
          <w:color w:val="222222"/>
          <w:u w:color="222222"/>
          <w:shd w:val="clear" w:color="auto" w:fill="FFFFFF"/>
        </w:rPr>
        <w:t> </w:t>
      </w:r>
      <w:r>
        <w:rPr>
          <w:color w:val="222222"/>
          <w:u w:color="222222"/>
          <w:shd w:val="clear" w:color="auto" w:fill="FFFFFF"/>
          <w:lang w:val="en-US"/>
        </w:rPr>
        <w:t xml:space="preserve">In addition, </w:t>
      </w:r>
      <w:proofErr w:type="spellStart"/>
      <w:r>
        <w:rPr>
          <w:color w:val="222222"/>
          <w:u w:color="222222"/>
          <w:shd w:val="clear" w:color="auto" w:fill="FFFFFF"/>
          <w:lang w:val="en-US"/>
        </w:rPr>
        <w:t>Ofcom</w:t>
      </w:r>
      <w:proofErr w:type="spellEnd"/>
      <w:r>
        <w:rPr>
          <w:color w:val="222222"/>
          <w:u w:color="222222"/>
          <w:shd w:val="clear" w:color="auto" w:fill="FFFFFF"/>
          <w:lang w:val="en-US"/>
        </w:rPr>
        <w:t xml:space="preserve"> is working with the telecommunications industry to make it more difficult for callers to use Voice over Internet Protocol (VoIP) to facilitate </w:t>
      </w:r>
      <w:r w:rsidR="00D81050">
        <w:rPr>
          <w:color w:val="222222"/>
          <w:u w:color="222222"/>
          <w:shd w:val="clear" w:color="auto" w:fill="FFFFFF"/>
          <w:lang w:val="en-US"/>
        </w:rPr>
        <w:t xml:space="preserve">the use of </w:t>
      </w:r>
      <w:r>
        <w:rPr>
          <w:color w:val="222222"/>
          <w:u w:color="222222"/>
          <w:shd w:val="clear" w:color="auto" w:fill="FFFFFF"/>
          <w:lang w:val="en-US"/>
        </w:rPr>
        <w:t>invalid CLI.</w:t>
      </w:r>
      <w:r>
        <w:rPr>
          <w:lang w:val="en-US"/>
        </w:rPr>
        <w:t xml:space="preserve"> VoIP enables users to make free phone calls through </w:t>
      </w:r>
      <w:proofErr w:type="gramStart"/>
      <w:r>
        <w:rPr>
          <w:lang w:val="en-US"/>
        </w:rPr>
        <w:t>internet</w:t>
      </w:r>
      <w:proofErr w:type="gramEnd"/>
      <w:r>
        <w:rPr>
          <w:lang w:val="en-US"/>
        </w:rPr>
        <w:t xml:space="preserve"> services. </w:t>
      </w:r>
      <w:r>
        <w:t> </w:t>
      </w:r>
      <w:r w:rsidR="001E44C8">
        <w:t xml:space="preserve">However, </w:t>
      </w:r>
      <w:r w:rsidR="001E44C8">
        <w:rPr>
          <w:lang w:val="en-US"/>
        </w:rPr>
        <w:t>s</w:t>
      </w:r>
      <w:r>
        <w:rPr>
          <w:lang w:val="en-US"/>
        </w:rPr>
        <w:t xml:space="preserve">ignificant changes are needed worldwide for this to become effective and tangible progress is </w:t>
      </w:r>
      <w:r w:rsidR="001E44C8">
        <w:rPr>
          <w:lang w:val="en-US"/>
        </w:rPr>
        <w:t>un</w:t>
      </w:r>
      <w:r>
        <w:rPr>
          <w:lang w:val="en-US"/>
        </w:rPr>
        <w:t>likely before 2020, as this will need to include agreements between overseas telecommunications service providers</w:t>
      </w:r>
      <w:r>
        <w:rPr>
          <w:i/>
          <w:iCs/>
          <w:vertAlign w:val="superscript"/>
        </w:rPr>
        <w:footnoteReference w:id="15"/>
      </w:r>
      <w:r>
        <w:t>.</w:t>
      </w:r>
    </w:p>
    <w:p w14:paraId="4207E803" w14:textId="77777777" w:rsidR="00C062C4" w:rsidRDefault="00C062C4" w:rsidP="006934F1">
      <w:pPr>
        <w:pStyle w:val="Body"/>
        <w:numPr>
          <w:ilvl w:val="0"/>
          <w:numId w:val="10"/>
        </w:numPr>
        <w:ind w:left="1276"/>
        <w:jc w:val="both"/>
        <w:rPr>
          <w:i/>
          <w:iCs/>
          <w:lang w:val="en-US"/>
        </w:rPr>
      </w:pPr>
      <w:proofErr w:type="spellStart"/>
      <w:r>
        <w:rPr>
          <w:iCs/>
          <w:lang w:val="en-US"/>
        </w:rPr>
        <w:t>Ofcom</w:t>
      </w:r>
      <w:proofErr w:type="spellEnd"/>
      <w:r>
        <w:rPr>
          <w:iCs/>
          <w:lang w:val="en-US"/>
        </w:rPr>
        <w:t xml:space="preserve"> are reviewing their CLI Guidelines:</w:t>
      </w:r>
      <w:r>
        <w:rPr>
          <w:i/>
          <w:iCs/>
          <w:lang w:val="en-US"/>
        </w:rPr>
        <w:t xml:space="preserve"> </w:t>
      </w:r>
      <w:r>
        <w:rPr>
          <w:iCs/>
          <w:lang w:val="en-US"/>
        </w:rPr>
        <w:t>This document sets out how CLI information is carried through different networks, which may use different technologies, and how it is presented to consumers.  Its aim is to improve the consistency of CLI information presented to consumers, whilst also protecting the associated privacy rights.</w:t>
      </w:r>
    </w:p>
    <w:p w14:paraId="445C8DE3" w14:textId="77777777" w:rsidR="001B1AE8" w:rsidRDefault="001B1AE8">
      <w:pPr>
        <w:pStyle w:val="Body"/>
        <w:spacing w:before="0"/>
        <w:ind w:left="0"/>
        <w:rPr>
          <w:rFonts w:ascii="Times" w:eastAsia="Times" w:hAnsi="Times" w:cs="Times"/>
          <w:sz w:val="20"/>
          <w:szCs w:val="20"/>
        </w:rPr>
      </w:pPr>
    </w:p>
    <w:p w14:paraId="2DBC0C4A" w14:textId="5B3DB0D0" w:rsidR="001B1AE8" w:rsidRDefault="005A1BC9">
      <w:pPr>
        <w:pStyle w:val="Body"/>
        <w:ind w:left="720" w:hanging="720"/>
        <w:jc w:val="both"/>
        <w:rPr>
          <w:rFonts w:ascii="Times" w:eastAsia="Times" w:hAnsi="Times" w:cs="Times"/>
          <w:sz w:val="20"/>
          <w:szCs w:val="20"/>
        </w:rPr>
      </w:pPr>
      <w:r>
        <w:rPr>
          <w:lang w:val="en-US"/>
        </w:rPr>
        <w:t>3</w:t>
      </w:r>
      <w:r w:rsidR="00563800">
        <w:rPr>
          <w:lang w:val="en-US"/>
        </w:rPr>
        <w:t>.</w:t>
      </w:r>
      <w:r w:rsidR="0032770C">
        <w:rPr>
          <w:lang w:val="en-US"/>
        </w:rPr>
        <w:t>10</w:t>
      </w:r>
      <w:r w:rsidR="00563800">
        <w:rPr>
          <w:lang w:val="en-US"/>
        </w:rPr>
        <w:tab/>
        <w:t>Whilst these initiatives are very welcome and make an important contribution to tackling the problem of nuisance calls, it is clear that in</w:t>
      </w:r>
      <w:r w:rsidR="00B57DE5">
        <w:rPr>
          <w:lang w:val="en-US"/>
        </w:rPr>
        <w:t xml:space="preserve"> a significant number of</w:t>
      </w:r>
      <w:r w:rsidR="00563800">
        <w:rPr>
          <w:lang w:val="en-US"/>
        </w:rPr>
        <w:t xml:space="preserve"> </w:t>
      </w:r>
      <w:r w:rsidR="00B57DE5">
        <w:rPr>
          <w:rStyle w:val="FootnoteReference"/>
          <w:lang w:val="en-US"/>
        </w:rPr>
        <w:footnoteReference w:id="16"/>
      </w:r>
      <w:r w:rsidR="00563800">
        <w:rPr>
          <w:lang w:val="en-US"/>
        </w:rPr>
        <w:t xml:space="preserve">complaints reported to the regulators, CLI is still not being provided. </w:t>
      </w:r>
      <w:r w:rsidR="00563800">
        <w:t> </w:t>
      </w:r>
      <w:r w:rsidR="00563800">
        <w:rPr>
          <w:lang w:val="en-US"/>
        </w:rPr>
        <w:t>The Government believes that by changing the law to require all direct marketing callers to provide CLI, we will create a more effective underpinning to the range of industry initiatives and technical solutions that are being developed in this space.</w:t>
      </w:r>
    </w:p>
    <w:p w14:paraId="22305005" w14:textId="77777777" w:rsidR="001B1AE8" w:rsidRDefault="001B1AE8">
      <w:pPr>
        <w:pStyle w:val="Body"/>
        <w:spacing w:before="0"/>
        <w:ind w:left="0"/>
        <w:rPr>
          <w:rFonts w:ascii="Times" w:eastAsia="Times" w:hAnsi="Times" w:cs="Times"/>
          <w:sz w:val="20"/>
          <w:szCs w:val="20"/>
        </w:rPr>
      </w:pPr>
    </w:p>
    <w:p w14:paraId="327AA131" w14:textId="77777777" w:rsidR="001B1AE8" w:rsidRDefault="001B1AE8">
      <w:pPr>
        <w:pStyle w:val="Body"/>
        <w:ind w:left="0"/>
        <w:jc w:val="both"/>
      </w:pPr>
    </w:p>
    <w:p w14:paraId="25869252" w14:textId="77777777" w:rsidR="001B1AE8" w:rsidRDefault="001B1AE8">
      <w:pPr>
        <w:pStyle w:val="Body"/>
        <w:spacing w:before="0"/>
        <w:ind w:left="0"/>
        <w:jc w:val="both"/>
        <w:rPr>
          <w:shd w:val="clear" w:color="auto" w:fill="FFFFFF"/>
        </w:rPr>
      </w:pPr>
    </w:p>
    <w:p w14:paraId="36A80C23" w14:textId="77777777" w:rsidR="001B1AE8" w:rsidRDefault="00563800">
      <w:pPr>
        <w:pStyle w:val="Heading"/>
      </w:pPr>
      <w:bookmarkStart w:id="10" w:name="_Toc311904307"/>
      <w:r>
        <w:rPr>
          <w:rFonts w:eastAsia="Arial Unicode MS" w:cs="Arial Unicode MS"/>
          <w:lang w:val="en-US"/>
        </w:rPr>
        <w:lastRenderedPageBreak/>
        <w:t>Proposed change</w:t>
      </w:r>
      <w:bookmarkEnd w:id="10"/>
      <w:r>
        <w:rPr>
          <w:rFonts w:eastAsia="Arial Unicode MS" w:cs="Arial Unicode MS"/>
          <w:lang w:val="en-US"/>
        </w:rPr>
        <w:t xml:space="preserve">                                   </w:t>
      </w:r>
    </w:p>
    <w:p w14:paraId="67E664F7" w14:textId="77777777" w:rsidR="00E634C1" w:rsidRDefault="00E634C1" w:rsidP="00E634C1">
      <w:pPr>
        <w:pStyle w:val="Heading2"/>
        <w:ind w:left="0"/>
        <w:rPr>
          <w:sz w:val="24"/>
          <w:szCs w:val="24"/>
        </w:rPr>
      </w:pPr>
      <w:bookmarkStart w:id="11" w:name="_Toc8"/>
      <w:bookmarkStart w:id="12" w:name="_Toc311904308"/>
      <w:r>
        <w:rPr>
          <w:sz w:val="24"/>
          <w:szCs w:val="24"/>
          <w:shd w:val="clear" w:color="auto" w:fill="FFFFFF"/>
          <w:lang w:val="en-US"/>
        </w:rPr>
        <w:t>Legislate to require that callers making (or instigating) direct marketing calls do not withhold CLI</w:t>
      </w:r>
      <w:bookmarkEnd w:id="11"/>
      <w:bookmarkEnd w:id="12"/>
    </w:p>
    <w:p w14:paraId="0CBC5829" w14:textId="77777777" w:rsidR="001B1AE8" w:rsidRDefault="001B1AE8">
      <w:pPr>
        <w:pStyle w:val="Body"/>
        <w:spacing w:before="0" w:after="240"/>
        <w:ind w:left="0"/>
      </w:pPr>
    </w:p>
    <w:p w14:paraId="308EDD1C" w14:textId="77777777" w:rsidR="001B1AE8" w:rsidRDefault="005A1BC9">
      <w:pPr>
        <w:pStyle w:val="Body"/>
        <w:spacing w:before="0"/>
        <w:ind w:left="720" w:hanging="720"/>
        <w:jc w:val="both"/>
      </w:pPr>
      <w:r>
        <w:rPr>
          <w:shd w:val="clear" w:color="auto" w:fill="FFFFFF"/>
          <w:lang w:val="en-US"/>
        </w:rPr>
        <w:t>4</w:t>
      </w:r>
      <w:r w:rsidR="00563800">
        <w:rPr>
          <w:shd w:val="clear" w:color="auto" w:fill="FFFFFF"/>
          <w:lang w:val="en-US"/>
        </w:rPr>
        <w:t>.1</w:t>
      </w:r>
      <w:r w:rsidR="00563800">
        <w:rPr>
          <w:shd w:val="clear" w:color="auto" w:fill="FFFFFF"/>
          <w:lang w:val="en-US"/>
        </w:rPr>
        <w:tab/>
        <w:t xml:space="preserve">The Government proposes to </w:t>
      </w:r>
      <w:r w:rsidR="001E44C8">
        <w:rPr>
          <w:shd w:val="clear" w:color="auto" w:fill="FFFFFF"/>
          <w:lang w:val="en-US"/>
        </w:rPr>
        <w:t>amend</w:t>
      </w:r>
      <w:r w:rsidR="00563800">
        <w:rPr>
          <w:shd w:val="clear" w:color="auto" w:fill="FFFFFF"/>
          <w:lang w:val="en-US"/>
        </w:rPr>
        <w:t xml:space="preserve"> PECR, via secondary legislation</w:t>
      </w:r>
      <w:r w:rsidR="001E44C8">
        <w:rPr>
          <w:shd w:val="clear" w:color="auto" w:fill="FFFFFF"/>
          <w:lang w:val="en-US"/>
        </w:rPr>
        <w:t>,</w:t>
      </w:r>
      <w:r w:rsidR="00563800">
        <w:rPr>
          <w:shd w:val="clear" w:color="auto" w:fill="FFFFFF"/>
          <w:lang w:val="en-US"/>
        </w:rPr>
        <w:t xml:space="preserve"> to require </w:t>
      </w:r>
      <w:r w:rsidR="00E634C1">
        <w:rPr>
          <w:shd w:val="clear" w:color="auto" w:fill="FFFFFF"/>
          <w:lang w:val="en-US"/>
        </w:rPr>
        <w:t>that callers making (or instigating) direct marketing calls do not withhold CLI.</w:t>
      </w:r>
      <w:r w:rsidR="00563800">
        <w:rPr>
          <w:shd w:val="clear" w:color="auto" w:fill="FFFFFF"/>
          <w:lang w:val="en-US"/>
        </w:rPr>
        <w:t xml:space="preserve"> </w:t>
      </w:r>
      <w:r w:rsidR="00563800">
        <w:rPr>
          <w:lang w:val="en-US"/>
        </w:rPr>
        <w:t>The main benefits of the proposal are two-fold:</w:t>
      </w:r>
    </w:p>
    <w:p w14:paraId="73C54832" w14:textId="77777777" w:rsidR="001B1AE8" w:rsidRDefault="001B1AE8">
      <w:pPr>
        <w:pStyle w:val="Body"/>
        <w:spacing w:before="0"/>
        <w:ind w:left="0"/>
      </w:pPr>
    </w:p>
    <w:p w14:paraId="726F9BE0" w14:textId="77777777" w:rsidR="00BC326A" w:rsidRPr="003D3D6A" w:rsidRDefault="00BC326A" w:rsidP="003D3D6A">
      <w:pPr>
        <w:pStyle w:val="Body"/>
        <w:numPr>
          <w:ilvl w:val="0"/>
          <w:numId w:val="6"/>
        </w:numPr>
        <w:ind w:left="1276"/>
        <w:jc w:val="both"/>
        <w:rPr>
          <w:color w:val="231F20"/>
          <w:u w:color="231F20"/>
          <w:lang w:val="en-US"/>
        </w:rPr>
      </w:pPr>
      <w:proofErr w:type="gramStart"/>
      <w:r w:rsidRPr="003D3D6A">
        <w:rPr>
          <w:color w:val="231F20"/>
          <w:u w:color="231F20"/>
          <w:lang w:val="en-US"/>
        </w:rPr>
        <w:t>it</w:t>
      </w:r>
      <w:proofErr w:type="gramEnd"/>
      <w:r w:rsidRPr="003D3D6A">
        <w:rPr>
          <w:color w:val="231F20"/>
          <w:u w:color="231F20"/>
          <w:lang w:val="en-US"/>
        </w:rPr>
        <w:t xml:space="preserve"> will increase consumer choice, by making it easier for people to identify direct marketing calls, and choose whether to accept them; and</w:t>
      </w:r>
    </w:p>
    <w:p w14:paraId="3EBBC800" w14:textId="77777777" w:rsidR="00BC326A" w:rsidRPr="003D3D6A" w:rsidRDefault="00BC326A" w:rsidP="003D3D6A">
      <w:pPr>
        <w:pStyle w:val="Body"/>
        <w:numPr>
          <w:ilvl w:val="0"/>
          <w:numId w:val="6"/>
        </w:numPr>
        <w:ind w:left="1276"/>
        <w:jc w:val="both"/>
        <w:rPr>
          <w:color w:val="231F20"/>
          <w:u w:color="231F20"/>
          <w:lang w:val="en-US"/>
        </w:rPr>
      </w:pPr>
      <w:proofErr w:type="gramStart"/>
      <w:r w:rsidRPr="003D3D6A">
        <w:rPr>
          <w:color w:val="231F20"/>
          <w:u w:color="231F20"/>
          <w:lang w:val="en-US"/>
        </w:rPr>
        <w:t>it</w:t>
      </w:r>
      <w:proofErr w:type="gramEnd"/>
      <w:r w:rsidRPr="003D3D6A">
        <w:rPr>
          <w:color w:val="231F20"/>
          <w:u w:color="231F20"/>
          <w:lang w:val="en-US"/>
        </w:rPr>
        <w:t xml:space="preserve"> will increase the ICO</w:t>
      </w:r>
      <w:r w:rsidR="00F35608">
        <w:rPr>
          <w:color w:val="231F20"/>
          <w:u w:color="231F20"/>
          <w:lang w:val="en-US"/>
        </w:rPr>
        <w:t xml:space="preserve"> and </w:t>
      </w:r>
      <w:proofErr w:type="spellStart"/>
      <w:r w:rsidR="00F35608">
        <w:rPr>
          <w:color w:val="231F20"/>
          <w:u w:color="231F20"/>
          <w:lang w:val="en-US"/>
        </w:rPr>
        <w:t>Ofcom</w:t>
      </w:r>
      <w:r w:rsidRPr="003D3D6A">
        <w:rPr>
          <w:color w:val="231F20"/>
          <w:u w:color="231F20"/>
          <w:lang w:val="en-US"/>
        </w:rPr>
        <w:t>’s</w:t>
      </w:r>
      <w:proofErr w:type="spellEnd"/>
      <w:r w:rsidRPr="003D3D6A">
        <w:rPr>
          <w:color w:val="231F20"/>
          <w:u w:color="231F20"/>
          <w:lang w:val="en-US"/>
        </w:rPr>
        <w:t xml:space="preserve"> ability to investigate such calls, by enabling consumers to provide better information with complaints and by making it easier for the ICO </w:t>
      </w:r>
      <w:r w:rsidR="00F35608">
        <w:rPr>
          <w:color w:val="231F20"/>
          <w:u w:color="231F20"/>
          <w:lang w:val="en-US"/>
        </w:rPr>
        <w:t xml:space="preserve">and </w:t>
      </w:r>
      <w:proofErr w:type="spellStart"/>
      <w:r w:rsidR="00F35608">
        <w:rPr>
          <w:color w:val="231F20"/>
          <w:u w:color="231F20"/>
          <w:lang w:val="en-US"/>
        </w:rPr>
        <w:t>Ofcom</w:t>
      </w:r>
      <w:proofErr w:type="spellEnd"/>
      <w:r w:rsidR="00F35608">
        <w:rPr>
          <w:color w:val="231F20"/>
          <w:u w:color="231F20"/>
          <w:lang w:val="en-US"/>
        </w:rPr>
        <w:t xml:space="preserve"> </w:t>
      </w:r>
      <w:r w:rsidRPr="003D3D6A">
        <w:rPr>
          <w:color w:val="231F20"/>
          <w:u w:color="231F20"/>
          <w:lang w:val="en-US"/>
        </w:rPr>
        <w:t xml:space="preserve">to take action against </w:t>
      </w:r>
      <w:proofErr w:type="spellStart"/>
      <w:r w:rsidRPr="003D3D6A">
        <w:rPr>
          <w:color w:val="231F20"/>
          <w:u w:color="231F20"/>
          <w:lang w:val="en-US"/>
        </w:rPr>
        <w:t>organisations</w:t>
      </w:r>
      <w:proofErr w:type="spellEnd"/>
      <w:r w:rsidRPr="003D3D6A">
        <w:rPr>
          <w:color w:val="231F20"/>
          <w:u w:color="231F20"/>
          <w:lang w:val="en-US"/>
        </w:rPr>
        <w:t xml:space="preserve"> that breach the PECR</w:t>
      </w:r>
      <w:r w:rsidR="00F35608">
        <w:rPr>
          <w:color w:val="231F20"/>
          <w:u w:color="231F20"/>
          <w:lang w:val="en-US"/>
        </w:rPr>
        <w:t xml:space="preserve"> and the Communications Act 2003 respectively</w:t>
      </w:r>
      <w:r w:rsidRPr="003D3D6A">
        <w:rPr>
          <w:color w:val="231F20"/>
          <w:u w:color="231F20"/>
          <w:lang w:val="en-US"/>
        </w:rPr>
        <w:t xml:space="preserve">. </w:t>
      </w:r>
    </w:p>
    <w:p w14:paraId="44F489EE" w14:textId="77777777" w:rsidR="001B1AE8" w:rsidRDefault="001B1AE8">
      <w:pPr>
        <w:pStyle w:val="Body"/>
        <w:spacing w:before="0"/>
        <w:ind w:left="0"/>
      </w:pPr>
    </w:p>
    <w:p w14:paraId="745C58CF" w14:textId="77777777" w:rsidR="001B1AE8" w:rsidRDefault="005A1BC9">
      <w:pPr>
        <w:pStyle w:val="Body"/>
        <w:spacing w:before="0"/>
        <w:ind w:left="720" w:hanging="720"/>
        <w:jc w:val="both"/>
      </w:pPr>
      <w:r>
        <w:rPr>
          <w:shd w:val="clear" w:color="auto" w:fill="FFFFFF"/>
          <w:lang w:val="en-US"/>
        </w:rPr>
        <w:t>4</w:t>
      </w:r>
      <w:r w:rsidR="00563800">
        <w:rPr>
          <w:shd w:val="clear" w:color="auto" w:fill="FFFFFF"/>
          <w:lang w:val="en-US"/>
        </w:rPr>
        <w:t>.2</w:t>
      </w:r>
      <w:r w:rsidR="00563800">
        <w:rPr>
          <w:shd w:val="clear" w:color="auto" w:fill="FFFFFF"/>
          <w:lang w:val="en-US"/>
        </w:rPr>
        <w:tab/>
        <w:t xml:space="preserve">The requirement would apply to all individuals and </w:t>
      </w:r>
      <w:proofErr w:type="spellStart"/>
      <w:r w:rsidR="00563800">
        <w:rPr>
          <w:shd w:val="clear" w:color="auto" w:fill="FFFFFF"/>
          <w:lang w:val="en-US"/>
        </w:rPr>
        <w:t>organisations</w:t>
      </w:r>
      <w:proofErr w:type="spellEnd"/>
      <w:r w:rsidR="00563800">
        <w:rPr>
          <w:shd w:val="clear" w:color="auto" w:fill="FFFFFF"/>
          <w:lang w:val="en-US"/>
        </w:rPr>
        <w:t xml:space="preserve"> making calls for the purposes of direct marketing </w:t>
      </w:r>
      <w:r w:rsidR="001E44C8">
        <w:rPr>
          <w:shd w:val="clear" w:color="auto" w:fill="FFFFFF"/>
          <w:lang w:val="en-US"/>
        </w:rPr>
        <w:t>(</w:t>
      </w:r>
      <w:r w:rsidR="00563800">
        <w:rPr>
          <w:shd w:val="clear" w:color="auto" w:fill="FFFFFF"/>
          <w:lang w:val="en-US"/>
        </w:rPr>
        <w:t>as defined in s</w:t>
      </w:r>
      <w:r w:rsidR="001E44C8">
        <w:rPr>
          <w:shd w:val="clear" w:color="auto" w:fill="FFFFFF"/>
          <w:lang w:val="en-US"/>
        </w:rPr>
        <w:t xml:space="preserve">ection </w:t>
      </w:r>
      <w:r w:rsidR="00563800">
        <w:rPr>
          <w:shd w:val="clear" w:color="auto" w:fill="FFFFFF"/>
          <w:lang w:val="en-US"/>
        </w:rPr>
        <w:t xml:space="preserve">11(3) </w:t>
      </w:r>
      <w:r w:rsidR="001E44C8">
        <w:rPr>
          <w:shd w:val="clear" w:color="auto" w:fill="FFFFFF"/>
          <w:lang w:val="en-US"/>
        </w:rPr>
        <w:t xml:space="preserve">of the </w:t>
      </w:r>
      <w:r w:rsidR="00563800">
        <w:rPr>
          <w:shd w:val="clear" w:color="auto" w:fill="FFFFFF"/>
          <w:lang w:val="en-US"/>
        </w:rPr>
        <w:t xml:space="preserve">DPA and described in greater detail </w:t>
      </w:r>
      <w:r w:rsidR="001E44C8">
        <w:rPr>
          <w:shd w:val="clear" w:color="auto" w:fill="FFFFFF"/>
          <w:lang w:val="en-US"/>
        </w:rPr>
        <w:t>at</w:t>
      </w:r>
      <w:r w:rsidR="00563800">
        <w:rPr>
          <w:shd w:val="clear" w:color="auto" w:fill="FFFFFF"/>
          <w:lang w:val="en-US"/>
        </w:rPr>
        <w:t xml:space="preserve"> paragraphs 4.1</w:t>
      </w:r>
      <w:r w:rsidR="00E634C1">
        <w:rPr>
          <w:shd w:val="clear" w:color="auto" w:fill="FFFFFF"/>
          <w:lang w:val="en-US"/>
        </w:rPr>
        <w:t>)</w:t>
      </w:r>
      <w:r w:rsidR="00563800">
        <w:rPr>
          <w:shd w:val="clear" w:color="auto" w:fill="FFFFFF"/>
          <w:lang w:val="en-US"/>
        </w:rPr>
        <w:t xml:space="preserve">. </w:t>
      </w:r>
    </w:p>
    <w:p w14:paraId="15C7E5E0" w14:textId="77777777" w:rsidR="001B1AE8" w:rsidRDefault="00563800">
      <w:pPr>
        <w:pStyle w:val="Body"/>
        <w:spacing w:before="0"/>
        <w:ind w:left="0"/>
        <w:jc w:val="both"/>
        <w:rPr>
          <w:rFonts w:ascii="Times" w:eastAsia="Times" w:hAnsi="Times" w:cs="Times"/>
          <w:sz w:val="20"/>
          <w:szCs w:val="20"/>
        </w:rPr>
      </w:pPr>
      <w:r>
        <w:rPr>
          <w:shd w:val="clear" w:color="auto" w:fill="FFFFFF"/>
        </w:rPr>
        <w:t> </w:t>
      </w:r>
    </w:p>
    <w:p w14:paraId="30CA92C6" w14:textId="77777777" w:rsidR="001B1AE8" w:rsidRDefault="00563800">
      <w:pPr>
        <w:pStyle w:val="Heading2"/>
        <w:ind w:left="0"/>
        <w:rPr>
          <w:rFonts w:ascii="Times" w:eastAsia="Times" w:hAnsi="Times" w:cs="Times"/>
          <w:sz w:val="20"/>
          <w:szCs w:val="20"/>
        </w:rPr>
      </w:pPr>
      <w:bookmarkStart w:id="13" w:name="_Toc311904309"/>
      <w:r>
        <w:rPr>
          <w:lang w:val="en-US"/>
        </w:rPr>
        <w:t>What types of calls will require CLI under this proposal?</w:t>
      </w:r>
      <w:bookmarkEnd w:id="13"/>
    </w:p>
    <w:p w14:paraId="666D8BF2" w14:textId="77777777" w:rsidR="001B1AE8" w:rsidRDefault="001B1AE8">
      <w:pPr>
        <w:pStyle w:val="Body"/>
        <w:spacing w:before="0"/>
        <w:ind w:left="0"/>
        <w:rPr>
          <w:rFonts w:ascii="Times" w:eastAsia="Times" w:hAnsi="Times" w:cs="Times"/>
          <w:sz w:val="20"/>
          <w:szCs w:val="20"/>
        </w:rPr>
      </w:pPr>
    </w:p>
    <w:p w14:paraId="139EB0D6" w14:textId="77777777" w:rsidR="001B1AE8" w:rsidRDefault="005A1BC9">
      <w:pPr>
        <w:pStyle w:val="Body"/>
        <w:spacing w:before="0"/>
        <w:ind w:left="720" w:hanging="720"/>
        <w:rPr>
          <w:rFonts w:ascii="Times" w:eastAsia="Times" w:hAnsi="Times" w:cs="Times"/>
          <w:sz w:val="20"/>
          <w:szCs w:val="20"/>
        </w:rPr>
      </w:pPr>
      <w:r>
        <w:rPr>
          <w:lang w:val="en-US"/>
        </w:rPr>
        <w:t>4</w:t>
      </w:r>
      <w:r w:rsidR="00563800">
        <w:rPr>
          <w:lang w:val="en-US"/>
        </w:rPr>
        <w:t>.</w:t>
      </w:r>
      <w:r w:rsidR="00283D9C">
        <w:rPr>
          <w:lang w:val="en-US"/>
        </w:rPr>
        <w:t>3</w:t>
      </w:r>
      <w:r w:rsidR="00563800">
        <w:rPr>
          <w:lang w:val="en-US"/>
        </w:rPr>
        <w:tab/>
        <w:t xml:space="preserve">The proposal will apply to all individuals and </w:t>
      </w:r>
      <w:proofErr w:type="spellStart"/>
      <w:r w:rsidR="00563800">
        <w:rPr>
          <w:lang w:val="en-US"/>
        </w:rPr>
        <w:t>organisations</w:t>
      </w:r>
      <w:proofErr w:type="spellEnd"/>
      <w:r w:rsidR="00563800">
        <w:rPr>
          <w:lang w:val="en-US"/>
        </w:rPr>
        <w:t xml:space="preserve"> making (or instigating) calls for the purposes of direct marketing (as defined in paragraph </w:t>
      </w:r>
      <w:r w:rsidR="002C1269">
        <w:rPr>
          <w:lang w:val="en-US"/>
        </w:rPr>
        <w:t>3</w:t>
      </w:r>
      <w:r w:rsidR="00563800">
        <w:rPr>
          <w:lang w:val="en-US"/>
        </w:rPr>
        <w:t>.</w:t>
      </w:r>
      <w:r w:rsidR="002C1269">
        <w:rPr>
          <w:lang w:val="en-US"/>
        </w:rPr>
        <w:t>3</w:t>
      </w:r>
      <w:r w:rsidR="00563800">
        <w:rPr>
          <w:lang w:val="en-US"/>
        </w:rPr>
        <w:t>).</w:t>
      </w:r>
      <w:r w:rsidR="00563800">
        <w:t>  </w:t>
      </w:r>
      <w:r w:rsidR="001E44C8">
        <w:t xml:space="preserve">It </w:t>
      </w:r>
      <w:r w:rsidR="00563800">
        <w:rPr>
          <w:lang w:val="en-US"/>
        </w:rPr>
        <w:t xml:space="preserve">will </w:t>
      </w:r>
      <w:r w:rsidR="001E44C8">
        <w:rPr>
          <w:lang w:val="en-US"/>
        </w:rPr>
        <w:t>apply to both</w:t>
      </w:r>
      <w:r w:rsidR="00563800">
        <w:rPr>
          <w:lang w:val="en-US"/>
        </w:rPr>
        <w:t xml:space="preserve"> </w:t>
      </w:r>
      <w:r w:rsidR="00563800">
        <w:t>‘</w:t>
      </w:r>
      <w:r w:rsidR="00563800">
        <w:rPr>
          <w:lang w:val="da-DK"/>
        </w:rPr>
        <w:t>live</w:t>
      </w:r>
      <w:r w:rsidR="00563800">
        <w:rPr>
          <w:lang w:val="fr-FR"/>
        </w:rPr>
        <w:t xml:space="preserve">’ </w:t>
      </w:r>
      <w:r w:rsidR="00563800">
        <w:rPr>
          <w:lang w:val="en-US"/>
        </w:rPr>
        <w:t xml:space="preserve">and </w:t>
      </w:r>
      <w:r w:rsidR="00563800">
        <w:t>‘</w:t>
      </w:r>
      <w:r w:rsidR="00563800">
        <w:rPr>
          <w:lang w:val="en-US"/>
        </w:rPr>
        <w:t>automated</w:t>
      </w:r>
      <w:r w:rsidR="00563800">
        <w:rPr>
          <w:lang w:val="fr-FR"/>
        </w:rPr>
        <w:t xml:space="preserve">’ </w:t>
      </w:r>
      <w:r w:rsidR="00563800">
        <w:rPr>
          <w:lang w:val="en-US"/>
        </w:rPr>
        <w:t xml:space="preserve">direct marketing calls (as defined </w:t>
      </w:r>
      <w:r w:rsidR="001E44C8">
        <w:rPr>
          <w:lang w:val="en-US"/>
        </w:rPr>
        <w:t xml:space="preserve">in </w:t>
      </w:r>
      <w:r w:rsidR="00563800">
        <w:rPr>
          <w:lang w:val="en-US"/>
        </w:rPr>
        <w:t>PECR)</w:t>
      </w:r>
      <w:r w:rsidR="00F35608">
        <w:rPr>
          <w:lang w:val="en-US"/>
        </w:rPr>
        <w:t>, and will capture these calls even if they result in silent or abandoned calls</w:t>
      </w:r>
      <w:r w:rsidR="00B51CBE">
        <w:rPr>
          <w:lang w:val="en-US"/>
        </w:rPr>
        <w:t xml:space="preserve"> (for example, because no agents were available to handle the call when the recipient answered the telephone)</w:t>
      </w:r>
      <w:r w:rsidR="00563800">
        <w:rPr>
          <w:lang w:val="en-US"/>
        </w:rPr>
        <w:t xml:space="preserve">. </w:t>
      </w:r>
      <w:r w:rsidR="00563800">
        <w:t> </w:t>
      </w:r>
    </w:p>
    <w:p w14:paraId="49F2C720" w14:textId="77777777" w:rsidR="001B1AE8" w:rsidRDefault="001B1AE8">
      <w:pPr>
        <w:pStyle w:val="Body"/>
        <w:spacing w:before="0"/>
        <w:ind w:left="0"/>
        <w:rPr>
          <w:rFonts w:ascii="Times" w:eastAsia="Times" w:hAnsi="Times" w:cs="Times"/>
          <w:sz w:val="20"/>
          <w:szCs w:val="20"/>
        </w:rPr>
      </w:pPr>
    </w:p>
    <w:p w14:paraId="01CDF81C" w14:textId="77777777" w:rsidR="001B1AE8" w:rsidRDefault="005A1BC9">
      <w:pPr>
        <w:pStyle w:val="Body"/>
        <w:spacing w:before="0"/>
        <w:ind w:left="720" w:hanging="720"/>
        <w:jc w:val="both"/>
        <w:rPr>
          <w:rFonts w:ascii="Times" w:eastAsia="Times" w:hAnsi="Times" w:cs="Times"/>
          <w:sz w:val="20"/>
          <w:szCs w:val="20"/>
        </w:rPr>
      </w:pPr>
      <w:r>
        <w:rPr>
          <w:lang w:val="en-US"/>
        </w:rPr>
        <w:t>4</w:t>
      </w:r>
      <w:r w:rsidR="00563800">
        <w:rPr>
          <w:lang w:val="en-US"/>
        </w:rPr>
        <w:t>.</w:t>
      </w:r>
      <w:r w:rsidR="00283D9C">
        <w:rPr>
          <w:lang w:val="en-US"/>
        </w:rPr>
        <w:t>4</w:t>
      </w:r>
      <w:r w:rsidR="00563800">
        <w:rPr>
          <w:lang w:val="en-US"/>
        </w:rPr>
        <w:tab/>
        <w:t xml:space="preserve">The right under PECR for callers to withhold their number and retain privacy will continue to apply to all other types of </w:t>
      </w:r>
      <w:r w:rsidR="00B51CBE">
        <w:rPr>
          <w:lang w:val="en-US"/>
        </w:rPr>
        <w:t xml:space="preserve">non-marketing </w:t>
      </w:r>
      <w:r w:rsidR="00563800">
        <w:rPr>
          <w:lang w:val="en-US"/>
        </w:rPr>
        <w:t xml:space="preserve">calls. </w:t>
      </w:r>
      <w:r w:rsidR="006619C9">
        <w:rPr>
          <w:lang w:val="en-US"/>
        </w:rPr>
        <w:t>T</w:t>
      </w:r>
      <w:r w:rsidR="00563800">
        <w:rPr>
          <w:lang w:val="en-US"/>
        </w:rPr>
        <w:t>elephone calls made from a doctor</w:t>
      </w:r>
      <w:r w:rsidR="00563800">
        <w:rPr>
          <w:lang w:val="fr-FR"/>
        </w:rPr>
        <w:t>’</w:t>
      </w:r>
      <w:r w:rsidR="00563800">
        <w:rPr>
          <w:lang w:val="en-US"/>
        </w:rPr>
        <w:t>s surgery, local health clinic or hospital, for example, will continue to have the right to call from a private withheld number</w:t>
      </w:r>
      <w:r w:rsidR="00F55A27">
        <w:rPr>
          <w:lang w:val="en-US"/>
        </w:rPr>
        <w:t xml:space="preserve">.  However, should such </w:t>
      </w:r>
      <w:proofErr w:type="spellStart"/>
      <w:r w:rsidR="00F55A27">
        <w:rPr>
          <w:lang w:val="en-US"/>
        </w:rPr>
        <w:t>organisations</w:t>
      </w:r>
      <w:proofErr w:type="spellEnd"/>
      <w:r w:rsidR="00F55A27">
        <w:rPr>
          <w:lang w:val="en-US"/>
        </w:rPr>
        <w:t xml:space="preserve"> make direct marketing calls, they will have to provide CLI when doing so.</w:t>
      </w:r>
    </w:p>
    <w:p w14:paraId="55B409B6" w14:textId="77777777" w:rsidR="001B1AE8" w:rsidRDefault="001B1AE8">
      <w:pPr>
        <w:pStyle w:val="Body"/>
        <w:spacing w:before="0" w:after="240"/>
        <w:ind w:left="0"/>
        <w:rPr>
          <w:rFonts w:ascii="Times" w:eastAsia="Times" w:hAnsi="Times" w:cs="Times"/>
          <w:sz w:val="20"/>
          <w:szCs w:val="20"/>
        </w:rPr>
      </w:pPr>
    </w:p>
    <w:p w14:paraId="76E56628" w14:textId="77777777" w:rsidR="006B08BF" w:rsidRDefault="006B08BF" w:rsidP="003153C9">
      <w:pPr>
        <w:pStyle w:val="Body"/>
        <w:spacing w:before="0" w:after="240"/>
        <w:ind w:left="0"/>
        <w:rPr>
          <w:b/>
          <w:bCs/>
          <w:sz w:val="28"/>
          <w:szCs w:val="28"/>
          <w:lang w:val="en-US"/>
        </w:rPr>
      </w:pPr>
    </w:p>
    <w:p w14:paraId="598CF19C" w14:textId="77777777" w:rsidR="006B08BF" w:rsidRDefault="006B08BF" w:rsidP="003153C9">
      <w:pPr>
        <w:pStyle w:val="Body"/>
        <w:spacing w:before="0" w:after="240"/>
        <w:ind w:left="0"/>
        <w:rPr>
          <w:b/>
          <w:bCs/>
          <w:sz w:val="28"/>
          <w:szCs w:val="28"/>
          <w:lang w:val="en-US"/>
        </w:rPr>
      </w:pPr>
    </w:p>
    <w:p w14:paraId="0F1DC8DD" w14:textId="77777777" w:rsidR="00B940AB" w:rsidRDefault="00B940AB" w:rsidP="003153C9">
      <w:pPr>
        <w:pStyle w:val="Body"/>
        <w:spacing w:before="0" w:after="240"/>
        <w:ind w:left="0"/>
        <w:rPr>
          <w:b/>
          <w:bCs/>
          <w:sz w:val="28"/>
          <w:szCs w:val="28"/>
          <w:lang w:val="en-US"/>
        </w:rPr>
      </w:pPr>
    </w:p>
    <w:p w14:paraId="04AF7BF0" w14:textId="77777777" w:rsidR="00BF1E1F" w:rsidRDefault="00BF1E1F" w:rsidP="003153C9">
      <w:pPr>
        <w:pStyle w:val="Body"/>
        <w:spacing w:before="0" w:after="240"/>
        <w:ind w:left="0"/>
        <w:rPr>
          <w:b/>
          <w:bCs/>
          <w:sz w:val="28"/>
          <w:szCs w:val="28"/>
          <w:lang w:val="en-US"/>
        </w:rPr>
      </w:pPr>
    </w:p>
    <w:p w14:paraId="5B325BC3" w14:textId="77777777" w:rsidR="003153C9" w:rsidRPr="001D4BB5" w:rsidRDefault="003153C9" w:rsidP="003153C9">
      <w:pPr>
        <w:pStyle w:val="Body"/>
        <w:spacing w:before="0" w:after="240"/>
        <w:ind w:left="0"/>
        <w:rPr>
          <w:rFonts w:ascii="Times" w:eastAsia="Times" w:hAnsi="Times" w:cs="Times"/>
          <w:sz w:val="28"/>
          <w:szCs w:val="28"/>
        </w:rPr>
      </w:pPr>
      <w:r w:rsidRPr="001D4BB5">
        <w:rPr>
          <w:b/>
          <w:bCs/>
          <w:sz w:val="28"/>
          <w:szCs w:val="28"/>
          <w:lang w:val="en-US"/>
        </w:rPr>
        <w:t xml:space="preserve">A single point of contact for reporting direct marketing calls that do not carry CLI </w:t>
      </w:r>
    </w:p>
    <w:p w14:paraId="35F71CCF" w14:textId="77777777" w:rsidR="003153C9" w:rsidRDefault="003153C9" w:rsidP="003153C9">
      <w:pPr>
        <w:pStyle w:val="Body"/>
        <w:spacing w:before="0"/>
        <w:ind w:left="0"/>
        <w:rPr>
          <w:rFonts w:ascii="Times" w:eastAsia="Times" w:hAnsi="Times" w:cs="Times"/>
          <w:sz w:val="20"/>
          <w:szCs w:val="20"/>
        </w:rPr>
      </w:pPr>
    </w:p>
    <w:p w14:paraId="64190A49" w14:textId="77777777" w:rsidR="003153C9" w:rsidRDefault="005A1BC9" w:rsidP="003153C9">
      <w:pPr>
        <w:pStyle w:val="Body"/>
        <w:spacing w:before="0"/>
        <w:ind w:left="720" w:hanging="720"/>
        <w:jc w:val="both"/>
        <w:rPr>
          <w:rFonts w:ascii="Times" w:eastAsia="Times" w:hAnsi="Times" w:cs="Times"/>
          <w:sz w:val="20"/>
          <w:szCs w:val="20"/>
        </w:rPr>
      </w:pPr>
      <w:r>
        <w:rPr>
          <w:lang w:val="en-US"/>
        </w:rPr>
        <w:t>4</w:t>
      </w:r>
      <w:r w:rsidR="003153C9">
        <w:rPr>
          <w:lang w:val="en-US"/>
        </w:rPr>
        <w:t>.</w:t>
      </w:r>
      <w:r w:rsidR="00283D9C">
        <w:rPr>
          <w:lang w:val="en-US"/>
        </w:rPr>
        <w:t>5</w:t>
      </w:r>
      <w:r w:rsidR="003153C9">
        <w:rPr>
          <w:lang w:val="en-US"/>
        </w:rPr>
        <w:tab/>
        <w:t xml:space="preserve">The ICO and </w:t>
      </w:r>
      <w:proofErr w:type="spellStart"/>
      <w:r w:rsidR="003153C9">
        <w:rPr>
          <w:lang w:val="en-US"/>
        </w:rPr>
        <w:t>Ofcom</w:t>
      </w:r>
      <w:proofErr w:type="spellEnd"/>
      <w:r w:rsidR="003153C9">
        <w:rPr>
          <w:lang w:val="en-US"/>
        </w:rPr>
        <w:t xml:space="preserve"> have agreed that the ICO should act as a single point of contact for consumers to report direct marketing calls that do not provide CLI. </w:t>
      </w:r>
      <w:r w:rsidR="003153C9">
        <w:t>  </w:t>
      </w:r>
      <w:r w:rsidR="003153C9">
        <w:rPr>
          <w:lang w:val="en-US"/>
        </w:rPr>
        <w:t>T</w:t>
      </w:r>
      <w:r w:rsidR="00921531">
        <w:rPr>
          <w:lang w:val="en-US"/>
        </w:rPr>
        <w:t xml:space="preserve">his means that all calls (live and </w:t>
      </w:r>
      <w:r w:rsidR="003153C9">
        <w:rPr>
          <w:lang w:val="en-US"/>
        </w:rPr>
        <w:t>automated) should be reported to the ICO by telephone or online in the first instance.</w:t>
      </w:r>
    </w:p>
    <w:p w14:paraId="2FAC9199" w14:textId="77777777" w:rsidR="003153C9" w:rsidRDefault="003153C9" w:rsidP="003153C9">
      <w:pPr>
        <w:pStyle w:val="Body"/>
        <w:spacing w:before="0"/>
        <w:ind w:left="0"/>
        <w:rPr>
          <w:rFonts w:ascii="Times" w:eastAsia="Times" w:hAnsi="Times" w:cs="Times"/>
          <w:sz w:val="20"/>
          <w:szCs w:val="20"/>
        </w:rPr>
      </w:pPr>
    </w:p>
    <w:p w14:paraId="0A5A76D3" w14:textId="77777777" w:rsidR="00461831" w:rsidRPr="00C65631" w:rsidRDefault="005A1BC9" w:rsidP="000100BE">
      <w:pPr>
        <w:ind w:left="720" w:hanging="720"/>
        <w:rPr>
          <w:rFonts w:ascii="Arial" w:eastAsia="Times" w:hAnsi="Arial" w:cs="Arial"/>
        </w:rPr>
      </w:pPr>
      <w:r w:rsidRPr="00C65631">
        <w:rPr>
          <w:rFonts w:ascii="Arial" w:hAnsi="Arial" w:cs="Arial"/>
        </w:rPr>
        <w:t>4</w:t>
      </w:r>
      <w:r w:rsidR="00283D9C">
        <w:rPr>
          <w:rFonts w:ascii="Arial" w:hAnsi="Arial" w:cs="Arial"/>
        </w:rPr>
        <w:t>.6</w:t>
      </w:r>
      <w:r w:rsidR="003153C9" w:rsidRPr="00C65631">
        <w:rPr>
          <w:rFonts w:ascii="Arial" w:hAnsi="Arial" w:cs="Arial"/>
        </w:rPr>
        <w:t>.</w:t>
      </w:r>
      <w:r w:rsidR="003153C9" w:rsidRPr="00C65631">
        <w:rPr>
          <w:rFonts w:ascii="Arial" w:hAnsi="Arial" w:cs="Arial"/>
        </w:rPr>
        <w:tab/>
        <w:t xml:space="preserve">A letter of understanding already in place between </w:t>
      </w:r>
      <w:proofErr w:type="spellStart"/>
      <w:r w:rsidR="003153C9" w:rsidRPr="00C65631">
        <w:rPr>
          <w:rFonts w:ascii="Arial" w:hAnsi="Arial" w:cs="Arial"/>
        </w:rPr>
        <w:t>Ofcom</w:t>
      </w:r>
      <w:proofErr w:type="spellEnd"/>
      <w:r w:rsidR="003153C9" w:rsidRPr="00C65631">
        <w:rPr>
          <w:rFonts w:ascii="Arial" w:hAnsi="Arial" w:cs="Arial"/>
        </w:rPr>
        <w:t xml:space="preserve"> and the ICO</w:t>
      </w:r>
      <w:r w:rsidR="003153C9" w:rsidRPr="00C65631">
        <w:rPr>
          <w:rFonts w:ascii="Arial" w:hAnsi="Arial" w:cs="Arial"/>
          <w:vertAlign w:val="superscript"/>
        </w:rPr>
        <w:footnoteReference w:id="17"/>
      </w:r>
      <w:r w:rsidR="003153C9" w:rsidRPr="00C65631">
        <w:rPr>
          <w:rFonts w:ascii="Arial" w:hAnsi="Arial" w:cs="Arial"/>
        </w:rPr>
        <w:t xml:space="preserve"> sets out the principles for collaboration between the two regulators in areas where they share common enforcement responsibility in relation to PECR</w:t>
      </w:r>
      <w:r w:rsidR="005E7FB4" w:rsidRPr="00C65631">
        <w:rPr>
          <w:rFonts w:ascii="Arial" w:hAnsi="Arial" w:cs="Arial"/>
        </w:rPr>
        <w:t xml:space="preserve">, </w:t>
      </w:r>
      <w:r w:rsidR="005E7FB4" w:rsidRPr="00C65631">
        <w:rPr>
          <w:rFonts w:ascii="Arial" w:eastAsia="Times New Roman" w:hAnsi="Arial" w:cs="Arial"/>
          <w:color w:val="000000"/>
          <w:bdr w:val="none" w:sz="0" w:space="0" w:color="auto"/>
          <w:shd w:val="clear" w:color="auto" w:fill="FFFFFF"/>
          <w:lang w:val="en-GB"/>
        </w:rPr>
        <w:t>which include the use of automated calling systems, the transmission of recorded messages that contain direct marketing material, and compliance with the Telephone Preference Service and other similar services.  A</w:t>
      </w:r>
      <w:r w:rsidR="003153C9" w:rsidRPr="00C65631">
        <w:rPr>
          <w:rFonts w:ascii="Arial" w:hAnsi="Arial" w:cs="Arial"/>
        </w:rPr>
        <w:t xml:space="preserve">s is the case under the existing agreement, the ICO and </w:t>
      </w:r>
      <w:proofErr w:type="spellStart"/>
      <w:r w:rsidR="003153C9" w:rsidRPr="00C65631">
        <w:rPr>
          <w:rFonts w:ascii="Arial" w:hAnsi="Arial" w:cs="Arial"/>
        </w:rPr>
        <w:t>Ofcom</w:t>
      </w:r>
      <w:proofErr w:type="spellEnd"/>
      <w:r w:rsidR="003153C9" w:rsidRPr="00C65631">
        <w:rPr>
          <w:rFonts w:ascii="Arial" w:hAnsi="Arial" w:cs="Arial"/>
        </w:rPr>
        <w:t xml:space="preserve"> will decide which </w:t>
      </w:r>
      <w:proofErr w:type="spellStart"/>
      <w:r w:rsidR="003153C9" w:rsidRPr="00C65631">
        <w:rPr>
          <w:rFonts w:ascii="Arial" w:hAnsi="Arial" w:cs="Arial"/>
        </w:rPr>
        <w:t>organisation</w:t>
      </w:r>
      <w:proofErr w:type="spellEnd"/>
      <w:r w:rsidR="003153C9" w:rsidRPr="00C65631">
        <w:rPr>
          <w:rFonts w:ascii="Arial" w:hAnsi="Arial" w:cs="Arial"/>
        </w:rPr>
        <w:t xml:space="preserve"> is best placed to investigate issues of non-compliance in relation to non or invalid use of CLI; and where it is more appropriate for </w:t>
      </w:r>
      <w:proofErr w:type="spellStart"/>
      <w:r w:rsidR="003153C9" w:rsidRPr="00C65631">
        <w:rPr>
          <w:rFonts w:ascii="Arial" w:hAnsi="Arial" w:cs="Arial"/>
        </w:rPr>
        <w:t>Ofcom</w:t>
      </w:r>
      <w:proofErr w:type="spellEnd"/>
      <w:r w:rsidR="003153C9" w:rsidRPr="00C65631">
        <w:rPr>
          <w:rFonts w:ascii="Arial" w:hAnsi="Arial" w:cs="Arial"/>
        </w:rPr>
        <w:t xml:space="preserve"> to investigate using </w:t>
      </w:r>
      <w:r w:rsidR="00921531" w:rsidRPr="00C65631">
        <w:rPr>
          <w:rFonts w:ascii="Arial" w:hAnsi="Arial" w:cs="Arial"/>
        </w:rPr>
        <w:t>its</w:t>
      </w:r>
      <w:r w:rsidR="003153C9" w:rsidRPr="00C65631">
        <w:rPr>
          <w:rFonts w:ascii="Arial" w:hAnsi="Arial" w:cs="Arial"/>
        </w:rPr>
        <w:t xml:space="preserve"> persistent misuse powers under the Communications Act 2003 in relation to silent or abandoned calls, the ICO will pass on the relevant information</w:t>
      </w:r>
      <w:r w:rsidR="00461831" w:rsidRPr="00C65631">
        <w:rPr>
          <w:rFonts w:ascii="Arial" w:hAnsi="Arial" w:cs="Arial"/>
        </w:rPr>
        <w:t xml:space="preserve"> to enable enforcement action.</w:t>
      </w:r>
    </w:p>
    <w:p w14:paraId="4B8D20C4" w14:textId="77777777" w:rsidR="00461831" w:rsidRDefault="00461831" w:rsidP="00461831">
      <w:pPr>
        <w:pStyle w:val="Body"/>
        <w:spacing w:before="0" w:after="240"/>
        <w:ind w:left="0"/>
        <w:rPr>
          <w:rFonts w:ascii="Times" w:eastAsia="Times" w:hAnsi="Times" w:cs="Times"/>
          <w:sz w:val="20"/>
          <w:szCs w:val="20"/>
        </w:rPr>
      </w:pPr>
    </w:p>
    <w:p w14:paraId="002EEE2D" w14:textId="77777777" w:rsidR="001B1AE8" w:rsidRDefault="00563800">
      <w:pPr>
        <w:pStyle w:val="Heading2"/>
        <w:ind w:left="0"/>
        <w:rPr>
          <w:rFonts w:ascii="Times" w:eastAsia="Times" w:hAnsi="Times" w:cs="Times"/>
          <w:sz w:val="20"/>
          <w:szCs w:val="20"/>
        </w:rPr>
      </w:pPr>
      <w:bookmarkStart w:id="14" w:name="_Toc311904310"/>
      <w:r>
        <w:rPr>
          <w:lang w:val="en-US"/>
        </w:rPr>
        <w:t>How will the proposed requirement for direct marketing callers to provide CLI be enforced?</w:t>
      </w:r>
      <w:bookmarkEnd w:id="14"/>
    </w:p>
    <w:p w14:paraId="2373E833" w14:textId="77777777" w:rsidR="001B1AE8" w:rsidRDefault="001B1AE8">
      <w:pPr>
        <w:pStyle w:val="Body"/>
        <w:spacing w:before="0"/>
        <w:ind w:left="0"/>
        <w:rPr>
          <w:rFonts w:ascii="Times" w:eastAsia="Times" w:hAnsi="Times" w:cs="Times"/>
          <w:sz w:val="20"/>
          <w:szCs w:val="20"/>
        </w:rPr>
      </w:pPr>
    </w:p>
    <w:p w14:paraId="309FBAAE" w14:textId="77777777" w:rsidR="001B1AE8" w:rsidRDefault="005A1BC9">
      <w:pPr>
        <w:pStyle w:val="Body"/>
        <w:spacing w:before="0"/>
        <w:ind w:left="720" w:hanging="720"/>
      </w:pPr>
      <w:r>
        <w:rPr>
          <w:lang w:val="en-US"/>
        </w:rPr>
        <w:t>4</w:t>
      </w:r>
      <w:r w:rsidR="00563800">
        <w:rPr>
          <w:lang w:val="en-US"/>
        </w:rPr>
        <w:t>.</w:t>
      </w:r>
      <w:r w:rsidR="00283D9C">
        <w:rPr>
          <w:lang w:val="en-US"/>
        </w:rPr>
        <w:t>7</w:t>
      </w:r>
      <w:r w:rsidR="00563800">
        <w:rPr>
          <w:lang w:val="en-US"/>
        </w:rPr>
        <w:tab/>
        <w:t xml:space="preserve">The ICO and </w:t>
      </w:r>
      <w:proofErr w:type="spellStart"/>
      <w:r w:rsidR="00563800">
        <w:rPr>
          <w:lang w:val="en-US"/>
        </w:rPr>
        <w:t>Ofcom</w:t>
      </w:r>
      <w:proofErr w:type="spellEnd"/>
      <w:r w:rsidR="00563800">
        <w:rPr>
          <w:lang w:val="en-US"/>
        </w:rPr>
        <w:t xml:space="preserve"> will use their existing powers</w:t>
      </w:r>
      <w:r w:rsidR="006619C9">
        <w:rPr>
          <w:lang w:val="en-US"/>
        </w:rPr>
        <w:t>,</w:t>
      </w:r>
      <w:r w:rsidR="00563800">
        <w:rPr>
          <w:lang w:val="en-US"/>
        </w:rPr>
        <w:t xml:space="preserve"> in PECR and the Communications Act 2003 respectively, to enforce the proposed requirement for direct marketing callers to provide CLI. </w:t>
      </w:r>
      <w:r w:rsidR="00563800">
        <w:t> </w:t>
      </w:r>
    </w:p>
    <w:p w14:paraId="7AC97861" w14:textId="77777777" w:rsidR="001B1AE8" w:rsidRPr="00924D30" w:rsidRDefault="002C768F">
      <w:pPr>
        <w:pStyle w:val="Heading2"/>
        <w:ind w:left="0"/>
        <w:rPr>
          <w:rFonts w:ascii="Times" w:eastAsia="Times" w:hAnsi="Times" w:cs="Times"/>
          <w:i/>
          <w:iCs/>
          <w:sz w:val="24"/>
          <w:szCs w:val="24"/>
        </w:rPr>
      </w:pPr>
      <w:bookmarkStart w:id="15" w:name="_Toc311904311"/>
      <w:r>
        <w:rPr>
          <w:i/>
          <w:iCs/>
          <w:sz w:val="24"/>
          <w:szCs w:val="24"/>
          <w:lang w:val="en-US"/>
        </w:rPr>
        <w:t>A</w:t>
      </w:r>
      <w:r w:rsidR="00563800" w:rsidRPr="00924D30">
        <w:rPr>
          <w:i/>
          <w:iCs/>
          <w:sz w:val="24"/>
          <w:szCs w:val="24"/>
          <w:lang w:val="en-US"/>
        </w:rPr>
        <w:t>ction the ICO can take under PECR</w:t>
      </w:r>
      <w:bookmarkEnd w:id="15"/>
    </w:p>
    <w:p w14:paraId="1E1C12E8" w14:textId="77777777" w:rsidR="001B1AE8" w:rsidRDefault="001B1AE8">
      <w:pPr>
        <w:pStyle w:val="Body"/>
        <w:spacing w:before="0"/>
        <w:ind w:left="0"/>
        <w:rPr>
          <w:rFonts w:ascii="Times" w:eastAsia="Times" w:hAnsi="Times" w:cs="Times"/>
          <w:sz w:val="20"/>
          <w:szCs w:val="20"/>
        </w:rPr>
      </w:pPr>
    </w:p>
    <w:p w14:paraId="360E16E3" w14:textId="77777777" w:rsidR="00BE3993" w:rsidRDefault="005A1BC9" w:rsidP="00857088">
      <w:pPr>
        <w:pStyle w:val="Body"/>
        <w:spacing w:before="0"/>
        <w:ind w:left="720" w:hanging="720"/>
        <w:rPr>
          <w:lang w:val="en-US"/>
        </w:rPr>
      </w:pPr>
      <w:r>
        <w:rPr>
          <w:lang w:val="en-US"/>
        </w:rPr>
        <w:t>4</w:t>
      </w:r>
      <w:r w:rsidR="00563800">
        <w:rPr>
          <w:lang w:val="en-US"/>
        </w:rPr>
        <w:t>.</w:t>
      </w:r>
      <w:r w:rsidR="00283D9C">
        <w:rPr>
          <w:lang w:val="en-US"/>
        </w:rPr>
        <w:t>8</w:t>
      </w:r>
      <w:r w:rsidR="00563800">
        <w:rPr>
          <w:lang w:val="en-US"/>
        </w:rPr>
        <w:tab/>
      </w:r>
      <w:r w:rsidR="00857088">
        <w:rPr>
          <w:lang w:val="en-US"/>
        </w:rPr>
        <w:t>The proposed requirement</w:t>
      </w:r>
      <w:r w:rsidR="000963EB">
        <w:rPr>
          <w:lang w:val="en-US"/>
        </w:rPr>
        <w:t xml:space="preserve"> will mean that failure by direct marketing callers to provide CLI will </w:t>
      </w:r>
      <w:r w:rsidR="00461831">
        <w:rPr>
          <w:lang w:val="en-US"/>
        </w:rPr>
        <w:t xml:space="preserve">constitute </w:t>
      </w:r>
      <w:r w:rsidR="000963EB">
        <w:rPr>
          <w:lang w:val="en-US"/>
        </w:rPr>
        <w:t>a breach of PECR</w:t>
      </w:r>
      <w:r w:rsidR="00461831">
        <w:rPr>
          <w:lang w:val="en-US"/>
        </w:rPr>
        <w:t xml:space="preserve">. </w:t>
      </w:r>
      <w:r w:rsidR="000963EB">
        <w:rPr>
          <w:lang w:val="en-US"/>
        </w:rPr>
        <w:t xml:space="preserve"> </w:t>
      </w:r>
      <w:r w:rsidR="00461831">
        <w:rPr>
          <w:lang w:val="en-US"/>
        </w:rPr>
        <w:t>I</w:t>
      </w:r>
      <w:r w:rsidR="000963EB">
        <w:rPr>
          <w:lang w:val="en-US"/>
        </w:rPr>
        <w:t xml:space="preserve">t will be a matter for the ICO to determine the </w:t>
      </w:r>
      <w:r w:rsidR="00461831">
        <w:rPr>
          <w:lang w:val="en-US"/>
        </w:rPr>
        <w:t xml:space="preserve">appropriate </w:t>
      </w:r>
      <w:r w:rsidR="000963EB">
        <w:rPr>
          <w:lang w:val="en-US"/>
        </w:rPr>
        <w:t>enforcement action</w:t>
      </w:r>
      <w:r w:rsidR="001D7C13">
        <w:rPr>
          <w:lang w:val="en-US"/>
        </w:rPr>
        <w:t xml:space="preserve"> to take</w:t>
      </w:r>
      <w:r w:rsidR="000963EB">
        <w:rPr>
          <w:lang w:val="en-US"/>
        </w:rPr>
        <w:t xml:space="preserve"> based on the seriousness of the contravention and other aggravating and mitigating factors. </w:t>
      </w:r>
    </w:p>
    <w:p w14:paraId="5590DCAD" w14:textId="77777777" w:rsidR="00BE3993" w:rsidRDefault="00BE3993" w:rsidP="00857088">
      <w:pPr>
        <w:pStyle w:val="Body"/>
        <w:spacing w:before="0"/>
        <w:ind w:left="720" w:hanging="720"/>
        <w:rPr>
          <w:lang w:val="en-US"/>
        </w:rPr>
      </w:pPr>
    </w:p>
    <w:p w14:paraId="316ECD5D" w14:textId="77777777" w:rsidR="009765A7" w:rsidRDefault="005A1BC9" w:rsidP="001D7C13">
      <w:pPr>
        <w:pStyle w:val="Body"/>
        <w:spacing w:before="0"/>
        <w:ind w:left="720" w:hanging="720"/>
        <w:rPr>
          <w:lang w:val="en-US"/>
        </w:rPr>
      </w:pPr>
      <w:r>
        <w:rPr>
          <w:lang w:val="en-US"/>
        </w:rPr>
        <w:t>4</w:t>
      </w:r>
      <w:r w:rsidR="00283D9C">
        <w:rPr>
          <w:lang w:val="en-US"/>
        </w:rPr>
        <w:t>.9</w:t>
      </w:r>
      <w:r w:rsidR="00BE3993">
        <w:rPr>
          <w:lang w:val="en-US"/>
        </w:rPr>
        <w:t xml:space="preserve"> </w:t>
      </w:r>
      <w:r w:rsidR="00924D30">
        <w:rPr>
          <w:lang w:val="en-US"/>
        </w:rPr>
        <w:tab/>
      </w:r>
      <w:r w:rsidR="00BE3993">
        <w:rPr>
          <w:lang w:val="en-US"/>
        </w:rPr>
        <w:t xml:space="preserve">It is possible that </w:t>
      </w:r>
      <w:r w:rsidR="009765A7">
        <w:rPr>
          <w:lang w:val="en-US"/>
        </w:rPr>
        <w:t xml:space="preserve">failure to provide CLI by an </w:t>
      </w:r>
      <w:proofErr w:type="spellStart"/>
      <w:r w:rsidR="009765A7">
        <w:rPr>
          <w:lang w:val="en-US"/>
        </w:rPr>
        <w:t>organisation</w:t>
      </w:r>
      <w:proofErr w:type="spellEnd"/>
      <w:r w:rsidR="009765A7">
        <w:rPr>
          <w:lang w:val="en-US"/>
        </w:rPr>
        <w:t xml:space="preserve"> or individual making live or automated direct marketing calls (without evidence of a wider breach of PECR) may be sufficient to </w:t>
      </w:r>
      <w:r w:rsidR="00461831">
        <w:rPr>
          <w:lang w:val="en-US"/>
        </w:rPr>
        <w:t xml:space="preserve">amount to </w:t>
      </w:r>
      <w:r w:rsidR="009765A7">
        <w:rPr>
          <w:lang w:val="en-US"/>
        </w:rPr>
        <w:t>a ‘serious’ contravention of PECR, as defined in ICO</w:t>
      </w:r>
      <w:r w:rsidR="009765A7">
        <w:rPr>
          <w:lang w:val="fr-FR"/>
        </w:rPr>
        <w:t>’</w:t>
      </w:r>
      <w:r w:rsidR="009765A7">
        <w:rPr>
          <w:lang w:val="en-US"/>
        </w:rPr>
        <w:t>s statutory guidance on Civil Monetary Penalties</w:t>
      </w:r>
      <w:r w:rsidR="00BF1E1F">
        <w:rPr>
          <w:lang w:val="en-US"/>
        </w:rPr>
        <w:t xml:space="preserve"> (CMP) </w:t>
      </w:r>
      <w:r w:rsidR="009765A7">
        <w:rPr>
          <w:vertAlign w:val="superscript"/>
        </w:rPr>
        <w:footnoteReference w:id="18"/>
      </w:r>
      <w:r w:rsidR="009765A7">
        <w:rPr>
          <w:lang w:val="en-US"/>
        </w:rPr>
        <w:t xml:space="preserve"> and could therefore result in a </w:t>
      </w:r>
      <w:r w:rsidR="00461831">
        <w:rPr>
          <w:lang w:val="en-US"/>
        </w:rPr>
        <w:t xml:space="preserve">monetary penalty. Evidence </w:t>
      </w:r>
      <w:r w:rsidR="00563800">
        <w:rPr>
          <w:lang w:val="en-US"/>
        </w:rPr>
        <w:t xml:space="preserve">of multiple breaches or systematic non-compliance will </w:t>
      </w:r>
      <w:r w:rsidR="00563800">
        <w:rPr>
          <w:lang w:val="en-US"/>
        </w:rPr>
        <w:lastRenderedPageBreak/>
        <w:t>be more likely to amount to a serious contravention of the PECR</w:t>
      </w:r>
      <w:r w:rsidR="00461831">
        <w:rPr>
          <w:lang w:val="en-US"/>
        </w:rPr>
        <w:t xml:space="preserve">.  However, </w:t>
      </w:r>
      <w:r w:rsidR="007E46F5">
        <w:rPr>
          <w:lang w:val="en-US"/>
        </w:rPr>
        <w:t xml:space="preserve">it </w:t>
      </w:r>
      <w:r w:rsidR="00461831">
        <w:rPr>
          <w:lang w:val="en-US"/>
        </w:rPr>
        <w:t xml:space="preserve">will be </w:t>
      </w:r>
      <w:r w:rsidR="009765A7">
        <w:rPr>
          <w:lang w:val="en-US"/>
        </w:rPr>
        <w:t>a matter for the ICO’s determination</w:t>
      </w:r>
      <w:r w:rsidR="00461831">
        <w:rPr>
          <w:lang w:val="en-US"/>
        </w:rPr>
        <w:t>, having regard to the circumstances of each case.</w:t>
      </w:r>
      <w:r w:rsidR="009765A7">
        <w:rPr>
          <w:lang w:val="en-US"/>
        </w:rPr>
        <w:t xml:space="preserve">  </w:t>
      </w:r>
    </w:p>
    <w:p w14:paraId="02C92D93" w14:textId="77777777" w:rsidR="001D7C13" w:rsidRDefault="001D7C13" w:rsidP="001D7C13">
      <w:pPr>
        <w:pStyle w:val="Body"/>
        <w:spacing w:before="0"/>
        <w:ind w:left="720" w:hanging="720"/>
        <w:rPr>
          <w:lang w:val="en-US"/>
        </w:rPr>
      </w:pPr>
    </w:p>
    <w:p w14:paraId="7AE60A22" w14:textId="77777777" w:rsidR="001D7C13" w:rsidRDefault="005A1BC9" w:rsidP="001D7C13">
      <w:pPr>
        <w:pStyle w:val="Body"/>
        <w:spacing w:before="0"/>
        <w:ind w:left="720" w:hanging="720"/>
        <w:rPr>
          <w:rFonts w:ascii="Times" w:eastAsia="Times" w:hAnsi="Times" w:cs="Times"/>
          <w:sz w:val="20"/>
          <w:szCs w:val="20"/>
        </w:rPr>
      </w:pPr>
      <w:r>
        <w:rPr>
          <w:lang w:val="en-US"/>
        </w:rPr>
        <w:t>4</w:t>
      </w:r>
      <w:r w:rsidR="001D7C13">
        <w:rPr>
          <w:lang w:val="en-US"/>
        </w:rPr>
        <w:t>.</w:t>
      </w:r>
      <w:r w:rsidR="00283D9C">
        <w:rPr>
          <w:lang w:val="en-US"/>
        </w:rPr>
        <w:t>10</w:t>
      </w:r>
      <w:r w:rsidR="001D7C13">
        <w:rPr>
          <w:lang w:val="en-US"/>
        </w:rPr>
        <w:t xml:space="preserve"> </w:t>
      </w:r>
      <w:r w:rsidR="00924D30">
        <w:rPr>
          <w:lang w:val="en-US"/>
        </w:rPr>
        <w:tab/>
      </w:r>
      <w:r w:rsidR="001D7C13">
        <w:rPr>
          <w:lang w:val="en-US"/>
        </w:rPr>
        <w:t xml:space="preserve">In addition to CMPs, the ICO has a number of other tools available for taking action to change the </w:t>
      </w:r>
      <w:proofErr w:type="spellStart"/>
      <w:r w:rsidR="001D7C13">
        <w:rPr>
          <w:lang w:val="en-US"/>
        </w:rPr>
        <w:t>behaviour</w:t>
      </w:r>
      <w:proofErr w:type="spellEnd"/>
      <w:r w:rsidR="001D7C13">
        <w:rPr>
          <w:lang w:val="en-US"/>
        </w:rPr>
        <w:t xml:space="preserve"> of </w:t>
      </w:r>
      <w:proofErr w:type="spellStart"/>
      <w:r w:rsidR="001D7C13">
        <w:rPr>
          <w:lang w:val="en-US"/>
        </w:rPr>
        <w:t>organisations</w:t>
      </w:r>
      <w:proofErr w:type="spellEnd"/>
      <w:r w:rsidR="001D7C13">
        <w:rPr>
          <w:lang w:val="en-US"/>
        </w:rPr>
        <w:t xml:space="preserve"> and individuals who breach PECR (but </w:t>
      </w:r>
      <w:r w:rsidR="00FF4C57">
        <w:rPr>
          <w:lang w:val="en-US"/>
        </w:rPr>
        <w:t xml:space="preserve">which is considered to </w:t>
      </w:r>
      <w:r w:rsidR="001D7C13">
        <w:rPr>
          <w:lang w:val="en-US"/>
        </w:rPr>
        <w:t xml:space="preserve">fall short of a ‘serious’ contravention) including audits to check </w:t>
      </w:r>
      <w:proofErr w:type="spellStart"/>
      <w:r w:rsidR="001D7C13">
        <w:rPr>
          <w:lang w:val="en-US"/>
        </w:rPr>
        <w:t>organisations</w:t>
      </w:r>
      <w:proofErr w:type="spellEnd"/>
      <w:r w:rsidR="001D7C13">
        <w:rPr>
          <w:lang w:val="en-US"/>
        </w:rPr>
        <w:t xml:space="preserve"> are complying with the regulations and enforcement notices where there has been a breach, requiring an </w:t>
      </w:r>
      <w:proofErr w:type="spellStart"/>
      <w:r w:rsidR="001D7C13">
        <w:rPr>
          <w:lang w:val="en-US"/>
        </w:rPr>
        <w:t>organisation</w:t>
      </w:r>
      <w:proofErr w:type="spellEnd"/>
      <w:r w:rsidR="001D7C13">
        <w:rPr>
          <w:lang w:val="en-US"/>
        </w:rPr>
        <w:t xml:space="preserve"> to take specified steps to comply with the law. </w:t>
      </w:r>
    </w:p>
    <w:p w14:paraId="661FC139" w14:textId="77777777" w:rsidR="001B1AE8" w:rsidRPr="0021177E" w:rsidRDefault="00563800">
      <w:pPr>
        <w:pStyle w:val="Heading2"/>
        <w:ind w:left="0"/>
        <w:rPr>
          <w:i/>
          <w:iCs/>
          <w:sz w:val="24"/>
          <w:szCs w:val="24"/>
          <w:lang w:val="en-US"/>
        </w:rPr>
      </w:pPr>
      <w:bookmarkStart w:id="16" w:name="_Toc311904312"/>
      <w:r w:rsidRPr="0021177E">
        <w:rPr>
          <w:i/>
          <w:iCs/>
          <w:sz w:val="24"/>
          <w:szCs w:val="24"/>
          <w:lang w:val="en-US"/>
        </w:rPr>
        <w:t xml:space="preserve">Action </w:t>
      </w:r>
      <w:proofErr w:type="spellStart"/>
      <w:r w:rsidRPr="0021177E">
        <w:rPr>
          <w:i/>
          <w:iCs/>
          <w:sz w:val="24"/>
          <w:szCs w:val="24"/>
          <w:lang w:val="en-US"/>
        </w:rPr>
        <w:t>Ofcom</w:t>
      </w:r>
      <w:proofErr w:type="spellEnd"/>
      <w:r w:rsidRPr="0021177E">
        <w:rPr>
          <w:i/>
          <w:iCs/>
          <w:sz w:val="24"/>
          <w:szCs w:val="24"/>
          <w:lang w:val="en-US"/>
        </w:rPr>
        <w:t xml:space="preserve"> can take under the Communications Act 2003</w:t>
      </w:r>
      <w:bookmarkEnd w:id="16"/>
    </w:p>
    <w:p w14:paraId="6B4496D3" w14:textId="77777777" w:rsidR="00893113" w:rsidRDefault="00893113" w:rsidP="0021177E">
      <w:pPr>
        <w:pStyle w:val="Body"/>
        <w:ind w:left="0"/>
      </w:pPr>
    </w:p>
    <w:p w14:paraId="415B04CE" w14:textId="77777777" w:rsidR="00893113" w:rsidRDefault="005A1BC9" w:rsidP="00924D30">
      <w:pPr>
        <w:pStyle w:val="Body"/>
        <w:ind w:left="720" w:hanging="720"/>
        <w:rPr>
          <w:lang w:eastAsia="en-US"/>
        </w:rPr>
      </w:pPr>
      <w:r>
        <w:rPr>
          <w:lang w:eastAsia="en-US"/>
        </w:rPr>
        <w:t>4</w:t>
      </w:r>
      <w:r w:rsidR="00924D30">
        <w:rPr>
          <w:lang w:eastAsia="en-US"/>
        </w:rPr>
        <w:t>.1</w:t>
      </w:r>
      <w:r w:rsidR="00283D9C">
        <w:rPr>
          <w:lang w:eastAsia="en-US"/>
        </w:rPr>
        <w:t>1</w:t>
      </w:r>
      <w:r w:rsidR="00893113">
        <w:rPr>
          <w:lang w:eastAsia="en-US"/>
        </w:rPr>
        <w:t xml:space="preserve"> </w:t>
      </w:r>
      <w:r w:rsidR="00924D30">
        <w:rPr>
          <w:lang w:eastAsia="en-US"/>
        </w:rPr>
        <w:tab/>
      </w:r>
      <w:r w:rsidR="00893113">
        <w:rPr>
          <w:lang w:eastAsia="en-US"/>
        </w:rPr>
        <w:t xml:space="preserve">Ofcom uses its powers under sections 128 to 130 of the Communications Act 2003 to enforce against </w:t>
      </w:r>
      <w:r w:rsidR="00FF4C57">
        <w:rPr>
          <w:lang w:eastAsia="en-US"/>
        </w:rPr>
        <w:t>“</w:t>
      </w:r>
      <w:r w:rsidR="00893113">
        <w:rPr>
          <w:lang w:eastAsia="en-US"/>
        </w:rPr>
        <w:t>persistent misuse</w:t>
      </w:r>
      <w:r w:rsidR="00FF4C57">
        <w:rPr>
          <w:lang w:eastAsia="en-US"/>
        </w:rPr>
        <w:t>”</w:t>
      </w:r>
      <w:r w:rsidR="00893113">
        <w:rPr>
          <w:lang w:eastAsia="en-US"/>
        </w:rPr>
        <w:t xml:space="preserve"> of electronic communications networks or services. It will continue to exercise its powers to investigate </w:t>
      </w:r>
      <w:r w:rsidR="00FF4C57">
        <w:rPr>
          <w:lang w:eastAsia="en-US"/>
        </w:rPr>
        <w:t xml:space="preserve">silent or abandoned </w:t>
      </w:r>
      <w:r w:rsidR="00893113">
        <w:rPr>
          <w:lang w:eastAsia="en-US"/>
        </w:rPr>
        <w:t>calls (and which may have been intended</w:t>
      </w:r>
      <w:r w:rsidR="00FF4C57">
        <w:rPr>
          <w:lang w:eastAsia="en-US"/>
        </w:rPr>
        <w:t xml:space="preserve"> to be</w:t>
      </w:r>
      <w:r w:rsidR="00893113">
        <w:rPr>
          <w:lang w:eastAsia="en-US"/>
        </w:rPr>
        <w:t xml:space="preserve"> direct marketing calls). As set out above, Ofcom’s </w:t>
      </w:r>
      <w:r w:rsidR="00FF4C57">
        <w:rPr>
          <w:lang w:eastAsia="en-US"/>
        </w:rPr>
        <w:t xml:space="preserve">statutory </w:t>
      </w:r>
      <w:r w:rsidR="00893113">
        <w:rPr>
          <w:lang w:eastAsia="en-US"/>
        </w:rPr>
        <w:t>statement of policy on persistent misuse states that callers using automated diallers should provide CLI to reduce the harm caused by silent and abandoned calls. In addition, the statement of policy explains that the repeated forwarding of inauthentic or misleading CLI information will be regarded as persistent misuse, and is liable to enforcement action. Ofcom also notes in its consultation on proposed changes to that policy that if the law were to change to require direct marketing calls to provide CLI, it may also consider the withholding of CLIs to be persistent misuse.</w:t>
      </w:r>
    </w:p>
    <w:p w14:paraId="5BD418E4" w14:textId="77777777" w:rsidR="001B1AE8" w:rsidRDefault="001B1AE8">
      <w:pPr>
        <w:pStyle w:val="Body"/>
        <w:spacing w:before="0"/>
        <w:ind w:left="0"/>
        <w:rPr>
          <w:rFonts w:ascii="Times" w:eastAsia="Times" w:hAnsi="Times" w:cs="Times"/>
          <w:sz w:val="20"/>
          <w:szCs w:val="20"/>
        </w:rPr>
      </w:pPr>
    </w:p>
    <w:p w14:paraId="72CBDCA9" w14:textId="77777777" w:rsidR="001B1AE8" w:rsidRDefault="0032770C">
      <w:pPr>
        <w:pStyle w:val="Body"/>
        <w:spacing w:before="0"/>
        <w:ind w:left="720" w:hanging="720"/>
        <w:rPr>
          <w:rFonts w:ascii="Times" w:eastAsia="Times" w:hAnsi="Times" w:cs="Times"/>
          <w:sz w:val="20"/>
          <w:szCs w:val="20"/>
        </w:rPr>
      </w:pPr>
      <w:r>
        <w:rPr>
          <w:lang w:val="en-US"/>
        </w:rPr>
        <w:t>4.</w:t>
      </w:r>
      <w:r w:rsidR="00563800">
        <w:rPr>
          <w:lang w:val="en-US"/>
        </w:rPr>
        <w:t>1</w:t>
      </w:r>
      <w:r w:rsidR="00283D9C">
        <w:rPr>
          <w:lang w:val="en-US"/>
        </w:rPr>
        <w:t>2</w:t>
      </w:r>
      <w:r w:rsidR="00563800">
        <w:rPr>
          <w:lang w:val="en-US"/>
        </w:rPr>
        <w:tab/>
        <w:t xml:space="preserve">If during the course of its investigations, </w:t>
      </w:r>
      <w:proofErr w:type="spellStart"/>
      <w:r w:rsidR="00563800">
        <w:rPr>
          <w:lang w:val="en-US"/>
        </w:rPr>
        <w:t>Ofcom</w:t>
      </w:r>
      <w:proofErr w:type="spellEnd"/>
      <w:r w:rsidR="00563800">
        <w:rPr>
          <w:lang w:val="en-US"/>
        </w:rPr>
        <w:t xml:space="preserve"> find</w:t>
      </w:r>
      <w:r w:rsidR="003153C9">
        <w:rPr>
          <w:lang w:val="en-US"/>
        </w:rPr>
        <w:t>s</w:t>
      </w:r>
      <w:r w:rsidR="00563800">
        <w:rPr>
          <w:lang w:val="en-US"/>
        </w:rPr>
        <w:t xml:space="preserve"> that the caller</w:t>
      </w:r>
      <w:r w:rsidR="00563800">
        <w:rPr>
          <w:lang w:val="fr-FR"/>
        </w:rPr>
        <w:t>’</w:t>
      </w:r>
      <w:r w:rsidR="00563800">
        <w:rPr>
          <w:lang w:val="en-US"/>
        </w:rPr>
        <w:t xml:space="preserve">s conduct could amount to both persistent misuse </w:t>
      </w:r>
      <w:r w:rsidR="006619C9">
        <w:rPr>
          <w:lang w:val="en-US"/>
        </w:rPr>
        <w:t>(</w:t>
      </w:r>
      <w:r w:rsidR="003153C9">
        <w:rPr>
          <w:lang w:val="en-US"/>
        </w:rPr>
        <w:t xml:space="preserve">for example, by making silent and abandoned calls </w:t>
      </w:r>
      <w:r w:rsidR="00563800">
        <w:rPr>
          <w:lang w:val="en-US"/>
        </w:rPr>
        <w:t>in accordance with s</w:t>
      </w:r>
      <w:r w:rsidR="00FF4C57">
        <w:rPr>
          <w:lang w:val="en-US"/>
        </w:rPr>
        <w:t xml:space="preserve">ection </w:t>
      </w:r>
      <w:r w:rsidR="00563800">
        <w:rPr>
          <w:lang w:val="en-US"/>
        </w:rPr>
        <w:t>128 of the Communications Act 2003</w:t>
      </w:r>
      <w:r w:rsidR="006619C9">
        <w:rPr>
          <w:lang w:val="en-US"/>
        </w:rPr>
        <w:t>)</w:t>
      </w:r>
      <w:r w:rsidR="00563800">
        <w:rPr>
          <w:lang w:val="en-US"/>
        </w:rPr>
        <w:t xml:space="preserve"> and also a breach of PECR (because the calls were intended to be direct marketing calls and the caller did not present CLI), either </w:t>
      </w:r>
      <w:proofErr w:type="spellStart"/>
      <w:r w:rsidR="00563800">
        <w:rPr>
          <w:lang w:val="en-US"/>
        </w:rPr>
        <w:t>Ofcom</w:t>
      </w:r>
      <w:proofErr w:type="spellEnd"/>
      <w:r w:rsidR="00563800">
        <w:rPr>
          <w:lang w:val="en-US"/>
        </w:rPr>
        <w:t xml:space="preserve"> or the ICO could take action where their enforcement roles overlap.</w:t>
      </w:r>
      <w:r w:rsidR="007209B6">
        <w:rPr>
          <w:lang w:val="en-US"/>
        </w:rPr>
        <w:t xml:space="preserve">  </w:t>
      </w:r>
      <w:proofErr w:type="spellStart"/>
      <w:r w:rsidR="007209B6">
        <w:rPr>
          <w:lang w:val="en-US"/>
        </w:rPr>
        <w:t>Ofcom</w:t>
      </w:r>
      <w:proofErr w:type="spellEnd"/>
      <w:r w:rsidR="007209B6">
        <w:rPr>
          <w:lang w:val="en-US"/>
        </w:rPr>
        <w:t xml:space="preserve"> have the power to issue a CMP of up to £2m under t</w:t>
      </w:r>
      <w:r w:rsidR="003153C9">
        <w:rPr>
          <w:lang w:val="en-US"/>
        </w:rPr>
        <w:t xml:space="preserve">he persistent misuse </w:t>
      </w:r>
      <w:r w:rsidR="007209B6">
        <w:rPr>
          <w:lang w:val="en-US"/>
        </w:rPr>
        <w:t xml:space="preserve">provisions.  </w:t>
      </w:r>
    </w:p>
    <w:p w14:paraId="11DD2693" w14:textId="77777777" w:rsidR="001B1AE8" w:rsidRDefault="00563800">
      <w:pPr>
        <w:pStyle w:val="Body"/>
        <w:spacing w:before="0"/>
        <w:ind w:left="720" w:hanging="720"/>
        <w:rPr>
          <w:rFonts w:ascii="Times" w:eastAsia="Times" w:hAnsi="Times" w:cs="Times"/>
          <w:sz w:val="20"/>
          <w:szCs w:val="20"/>
        </w:rPr>
      </w:pPr>
      <w:r>
        <w:rPr>
          <w:lang w:val="en-US"/>
        </w:rPr>
        <w:t xml:space="preserve"> </w:t>
      </w:r>
    </w:p>
    <w:p w14:paraId="6C1D8D85" w14:textId="77777777" w:rsidR="001B1AE8" w:rsidRPr="0044756E" w:rsidRDefault="00563800" w:rsidP="007209B6">
      <w:pPr>
        <w:pStyle w:val="Body"/>
        <w:spacing w:before="0" w:after="240"/>
        <w:ind w:left="0"/>
        <w:rPr>
          <w:rFonts w:ascii="Times" w:eastAsia="Times" w:hAnsi="Times" w:cs="Times"/>
          <w:b/>
          <w:sz w:val="28"/>
          <w:szCs w:val="28"/>
        </w:rPr>
      </w:pPr>
      <w:r>
        <w:rPr>
          <w:rFonts w:ascii="Times" w:eastAsia="Times" w:hAnsi="Times" w:cs="Times"/>
          <w:sz w:val="20"/>
          <w:szCs w:val="20"/>
        </w:rPr>
        <w:br/>
      </w:r>
      <w:r w:rsidRPr="0044756E">
        <w:rPr>
          <w:b/>
          <w:sz w:val="28"/>
          <w:szCs w:val="28"/>
          <w:lang w:val="en-US"/>
        </w:rPr>
        <w:t>How will the change be achieved?</w:t>
      </w:r>
    </w:p>
    <w:p w14:paraId="44CB2964" w14:textId="77777777" w:rsidR="001B1AE8" w:rsidRDefault="001B1AE8">
      <w:pPr>
        <w:pStyle w:val="Body"/>
        <w:spacing w:before="0"/>
        <w:ind w:left="0"/>
        <w:rPr>
          <w:rFonts w:ascii="Times" w:eastAsia="Times" w:hAnsi="Times" w:cs="Times"/>
          <w:sz w:val="20"/>
          <w:szCs w:val="20"/>
        </w:rPr>
      </w:pPr>
    </w:p>
    <w:p w14:paraId="40FFC7C1" w14:textId="77777777" w:rsidR="001B1AE8" w:rsidRDefault="005A1BC9">
      <w:pPr>
        <w:pStyle w:val="Body"/>
        <w:spacing w:before="0"/>
        <w:ind w:left="720" w:hanging="720"/>
        <w:jc w:val="both"/>
        <w:rPr>
          <w:rFonts w:ascii="Times" w:eastAsia="Times" w:hAnsi="Times" w:cs="Times"/>
          <w:sz w:val="20"/>
          <w:szCs w:val="20"/>
        </w:rPr>
      </w:pPr>
      <w:r>
        <w:rPr>
          <w:shd w:val="clear" w:color="auto" w:fill="FFFFFF"/>
          <w:lang w:val="en-US"/>
        </w:rPr>
        <w:t>4</w:t>
      </w:r>
      <w:r w:rsidR="00563800">
        <w:rPr>
          <w:shd w:val="clear" w:color="auto" w:fill="FFFFFF"/>
          <w:lang w:val="en-US"/>
        </w:rPr>
        <w:t>.1</w:t>
      </w:r>
      <w:r w:rsidR="00283D9C">
        <w:rPr>
          <w:shd w:val="clear" w:color="auto" w:fill="FFFFFF"/>
          <w:lang w:val="en-US"/>
        </w:rPr>
        <w:t>3</w:t>
      </w:r>
      <w:r w:rsidR="00563800">
        <w:rPr>
          <w:shd w:val="clear" w:color="auto" w:fill="FFFFFF"/>
          <w:lang w:val="en-US"/>
        </w:rPr>
        <w:tab/>
        <w:t xml:space="preserve">The Government proposes to </w:t>
      </w:r>
      <w:r w:rsidR="006619C9">
        <w:rPr>
          <w:shd w:val="clear" w:color="auto" w:fill="FFFFFF"/>
          <w:lang w:val="en-US"/>
        </w:rPr>
        <w:t>amend</w:t>
      </w:r>
      <w:r w:rsidR="00563800">
        <w:rPr>
          <w:shd w:val="clear" w:color="auto" w:fill="FFFFFF"/>
          <w:lang w:val="en-US"/>
        </w:rPr>
        <w:t xml:space="preserve"> PECR, via secondary legislation,</w:t>
      </w:r>
      <w:r w:rsidR="00F84398">
        <w:rPr>
          <w:shd w:val="clear" w:color="auto" w:fill="FFFFFF"/>
          <w:lang w:val="en-US"/>
        </w:rPr>
        <w:t xml:space="preserve"> using powers in the European Communities Act 1972</w:t>
      </w:r>
      <w:r w:rsidR="00563800">
        <w:rPr>
          <w:shd w:val="clear" w:color="auto" w:fill="FFFFFF"/>
          <w:lang w:val="en-US"/>
        </w:rPr>
        <w:t xml:space="preserve"> </w:t>
      </w:r>
      <w:r w:rsidR="00986853">
        <w:rPr>
          <w:shd w:val="clear" w:color="auto" w:fill="FFFFFF"/>
          <w:lang w:val="en-US"/>
        </w:rPr>
        <w:t xml:space="preserve">to </w:t>
      </w:r>
      <w:r w:rsidR="00FF4C57">
        <w:rPr>
          <w:shd w:val="clear" w:color="auto" w:fill="FFFFFF"/>
          <w:lang w:val="en-US"/>
        </w:rPr>
        <w:t>require</w:t>
      </w:r>
      <w:r w:rsidR="00563800">
        <w:rPr>
          <w:shd w:val="clear" w:color="auto" w:fill="FFFFFF"/>
          <w:lang w:val="en-US"/>
        </w:rPr>
        <w:t xml:space="preserve"> that a person </w:t>
      </w:r>
      <w:r w:rsidR="0092733A">
        <w:rPr>
          <w:shd w:val="clear" w:color="auto" w:fill="FFFFFF"/>
          <w:lang w:val="en-US"/>
        </w:rPr>
        <w:t xml:space="preserve">does </w:t>
      </w:r>
      <w:r w:rsidR="00563800">
        <w:rPr>
          <w:shd w:val="clear" w:color="auto" w:fill="FFFFFF"/>
          <w:lang w:val="en-US"/>
        </w:rPr>
        <w:t>not</w:t>
      </w:r>
      <w:r w:rsidR="00986853">
        <w:rPr>
          <w:shd w:val="clear" w:color="auto" w:fill="FFFFFF"/>
          <w:lang w:val="en-US"/>
        </w:rPr>
        <w:t xml:space="preserve"> withhold CLI when making (or instigating)</w:t>
      </w:r>
      <w:r w:rsidR="00563800">
        <w:rPr>
          <w:shd w:val="clear" w:color="auto" w:fill="FFFFFF"/>
          <w:lang w:val="en-US"/>
        </w:rPr>
        <w:t xml:space="preserve"> direct marketing calls. </w:t>
      </w:r>
      <w:r w:rsidR="00DF21AF">
        <w:rPr>
          <w:shd w:val="clear" w:color="auto" w:fill="FFFFFF"/>
          <w:lang w:val="en-US"/>
        </w:rPr>
        <w:t xml:space="preserve"> </w:t>
      </w:r>
      <w:r w:rsidR="00FF4C57">
        <w:rPr>
          <w:shd w:val="clear" w:color="auto" w:fill="FFFFFF"/>
          <w:lang w:val="en-US"/>
        </w:rPr>
        <w:t>This amendment</w:t>
      </w:r>
      <w:r w:rsidR="00986853">
        <w:rPr>
          <w:shd w:val="clear" w:color="auto" w:fill="FFFFFF"/>
          <w:lang w:val="en-US"/>
        </w:rPr>
        <w:t xml:space="preserve"> would restrict the scope of the privacy rights in Article 8</w:t>
      </w:r>
      <w:r w:rsidR="00FF4C57">
        <w:rPr>
          <w:shd w:val="clear" w:color="auto" w:fill="FFFFFF"/>
          <w:lang w:val="en-US"/>
        </w:rPr>
        <w:t xml:space="preserve"> </w:t>
      </w:r>
      <w:r w:rsidR="00986853">
        <w:rPr>
          <w:shd w:val="clear" w:color="auto" w:fill="FFFFFF"/>
          <w:lang w:val="en-US"/>
        </w:rPr>
        <w:t xml:space="preserve">of the E-Privacy Directive. Such </w:t>
      </w:r>
      <w:r w:rsidR="003B2F39">
        <w:rPr>
          <w:shd w:val="clear" w:color="auto" w:fill="FFFFFF"/>
          <w:lang w:val="en-US"/>
        </w:rPr>
        <w:t>a restriction</w:t>
      </w:r>
      <w:r w:rsidR="00986853">
        <w:rPr>
          <w:shd w:val="clear" w:color="auto" w:fill="FFFFFF"/>
          <w:lang w:val="en-US"/>
        </w:rPr>
        <w:t xml:space="preserve"> </w:t>
      </w:r>
      <w:r w:rsidR="003B2F39">
        <w:rPr>
          <w:shd w:val="clear" w:color="auto" w:fill="FFFFFF"/>
          <w:lang w:val="en-US"/>
        </w:rPr>
        <w:t>is</w:t>
      </w:r>
      <w:r w:rsidR="00986853">
        <w:rPr>
          <w:shd w:val="clear" w:color="auto" w:fill="FFFFFF"/>
          <w:lang w:val="en-US"/>
        </w:rPr>
        <w:t xml:space="preserve"> permitted </w:t>
      </w:r>
      <w:r w:rsidR="003B2F39">
        <w:rPr>
          <w:shd w:val="clear" w:color="auto" w:fill="FFFFFF"/>
          <w:lang w:val="en-US"/>
        </w:rPr>
        <w:t>pursuant to</w:t>
      </w:r>
      <w:r w:rsidR="00986853">
        <w:rPr>
          <w:shd w:val="clear" w:color="auto" w:fill="FFFFFF"/>
          <w:lang w:val="en-US"/>
        </w:rPr>
        <w:t xml:space="preserve"> Article 15 </w:t>
      </w:r>
      <w:r w:rsidR="003B2F39">
        <w:rPr>
          <w:shd w:val="clear" w:color="auto" w:fill="FFFFFF"/>
          <w:lang w:val="en-US"/>
        </w:rPr>
        <w:t>where</w:t>
      </w:r>
      <w:r w:rsidR="00986853">
        <w:rPr>
          <w:shd w:val="clear" w:color="auto" w:fill="FFFFFF"/>
          <w:lang w:val="en-US"/>
        </w:rPr>
        <w:t xml:space="preserve"> </w:t>
      </w:r>
      <w:r w:rsidR="003B2F39">
        <w:rPr>
          <w:shd w:val="clear" w:color="auto" w:fill="FFFFFF"/>
          <w:lang w:val="en-US"/>
        </w:rPr>
        <w:t>it</w:t>
      </w:r>
      <w:r w:rsidR="005256E2">
        <w:rPr>
          <w:shd w:val="clear" w:color="auto" w:fill="FFFFFF"/>
          <w:lang w:val="en-US"/>
        </w:rPr>
        <w:t xml:space="preserve"> is a necessary, appropriate and proportionate measure to prevent, detect and </w:t>
      </w:r>
      <w:r w:rsidR="00986853">
        <w:rPr>
          <w:shd w:val="clear" w:color="auto" w:fill="FFFFFF"/>
          <w:lang w:val="en-US"/>
        </w:rPr>
        <w:t xml:space="preserve">investigate </w:t>
      </w:r>
      <w:r w:rsidR="005256E2">
        <w:rPr>
          <w:shd w:val="clear" w:color="auto" w:fill="FFFFFF"/>
          <w:lang w:val="en-US"/>
        </w:rPr>
        <w:t xml:space="preserve">the </w:t>
      </w:r>
      <w:proofErr w:type="spellStart"/>
      <w:r w:rsidR="00151B6B">
        <w:rPr>
          <w:shd w:val="clear" w:color="auto" w:fill="FFFFFF"/>
          <w:lang w:val="en-US"/>
        </w:rPr>
        <w:t>unauthoris</w:t>
      </w:r>
      <w:r w:rsidR="005256E2">
        <w:rPr>
          <w:shd w:val="clear" w:color="auto" w:fill="FFFFFF"/>
          <w:lang w:val="en-US"/>
        </w:rPr>
        <w:t>ed</w:t>
      </w:r>
      <w:proofErr w:type="spellEnd"/>
      <w:r w:rsidR="005256E2">
        <w:rPr>
          <w:shd w:val="clear" w:color="auto" w:fill="FFFFFF"/>
          <w:lang w:val="en-US"/>
        </w:rPr>
        <w:t xml:space="preserve"> use of electronic communications systems.</w:t>
      </w:r>
      <w:r w:rsidR="00151B6B">
        <w:rPr>
          <w:shd w:val="clear" w:color="auto" w:fill="FFFFFF"/>
          <w:lang w:val="en-US"/>
        </w:rPr>
        <w:t xml:space="preserve">  We believe the proposed change is </w:t>
      </w:r>
      <w:r w:rsidR="00FF4C57" w:rsidRPr="00FF4C57">
        <w:rPr>
          <w:shd w:val="clear" w:color="auto" w:fill="FFFFFF"/>
          <w:lang w:val="en-US"/>
        </w:rPr>
        <w:t xml:space="preserve">proportionate as it is limited in scope only to calls made for direct marketing purposes, will have minimal impacts on legitimate marketing </w:t>
      </w:r>
      <w:proofErr w:type="spellStart"/>
      <w:r w:rsidR="00FF4C57" w:rsidRPr="00FF4C57">
        <w:rPr>
          <w:shd w:val="clear" w:color="auto" w:fill="FFFFFF"/>
          <w:lang w:val="en-US"/>
        </w:rPr>
        <w:t>organisations</w:t>
      </w:r>
      <w:proofErr w:type="spellEnd"/>
      <w:r w:rsidR="00FF4C57" w:rsidRPr="00FF4C57">
        <w:rPr>
          <w:shd w:val="clear" w:color="auto" w:fill="FFFFFF"/>
          <w:lang w:val="en-US"/>
        </w:rPr>
        <w:t>, and</w:t>
      </w:r>
      <w:r w:rsidR="00151B6B">
        <w:rPr>
          <w:shd w:val="clear" w:color="auto" w:fill="FFFFFF"/>
          <w:lang w:val="en-US"/>
        </w:rPr>
        <w:t xml:space="preserve"> will increase the ICO’s ability to investigate </w:t>
      </w:r>
      <w:r w:rsidR="00C829E9">
        <w:rPr>
          <w:shd w:val="clear" w:color="auto" w:fill="FFFFFF"/>
          <w:lang w:val="en-US"/>
        </w:rPr>
        <w:t xml:space="preserve">unsolicited marketing calls and to take action against </w:t>
      </w:r>
      <w:proofErr w:type="spellStart"/>
      <w:r w:rsidR="00C829E9">
        <w:rPr>
          <w:shd w:val="clear" w:color="auto" w:fill="FFFFFF"/>
          <w:lang w:val="en-US"/>
        </w:rPr>
        <w:t>organisations</w:t>
      </w:r>
      <w:proofErr w:type="spellEnd"/>
      <w:r w:rsidR="00C829E9">
        <w:rPr>
          <w:shd w:val="clear" w:color="auto" w:fill="FFFFFF"/>
          <w:lang w:val="en-US"/>
        </w:rPr>
        <w:t xml:space="preserve"> that breach the PECR.</w:t>
      </w:r>
    </w:p>
    <w:p w14:paraId="2F9F1C91" w14:textId="77777777" w:rsidR="001B1AE8" w:rsidRDefault="001B1AE8">
      <w:pPr>
        <w:pStyle w:val="Body"/>
        <w:spacing w:before="0"/>
        <w:ind w:left="0"/>
        <w:rPr>
          <w:rFonts w:ascii="Times" w:eastAsia="Times" w:hAnsi="Times" w:cs="Times"/>
          <w:sz w:val="20"/>
          <w:szCs w:val="20"/>
        </w:rPr>
      </w:pPr>
    </w:p>
    <w:p w14:paraId="0617BE45" w14:textId="77777777" w:rsidR="001B1AE8" w:rsidRDefault="00563800">
      <w:pPr>
        <w:pStyle w:val="Heading"/>
      </w:pPr>
      <w:bookmarkStart w:id="17" w:name="_Toc311904313"/>
      <w:r>
        <w:rPr>
          <w:rFonts w:eastAsia="Arial Unicode MS" w:cs="Arial Unicode MS"/>
          <w:lang w:val="en-US"/>
        </w:rPr>
        <w:lastRenderedPageBreak/>
        <w:t>Impact</w:t>
      </w:r>
      <w:bookmarkEnd w:id="17"/>
      <w:r>
        <w:rPr>
          <w:rFonts w:eastAsia="Arial Unicode MS" w:cs="Arial Unicode MS"/>
          <w:lang w:val="en-US"/>
        </w:rPr>
        <w:t xml:space="preserve">                                   </w:t>
      </w:r>
    </w:p>
    <w:p w14:paraId="57EB1D81" w14:textId="77777777" w:rsidR="001B1AE8" w:rsidRDefault="005A1BC9">
      <w:pPr>
        <w:pStyle w:val="Body"/>
        <w:spacing w:before="0"/>
        <w:ind w:left="720" w:hanging="720"/>
        <w:jc w:val="both"/>
        <w:rPr>
          <w:rFonts w:ascii="Times" w:eastAsia="Times" w:hAnsi="Times" w:cs="Times"/>
          <w:sz w:val="20"/>
          <w:szCs w:val="20"/>
        </w:rPr>
      </w:pPr>
      <w:r>
        <w:rPr>
          <w:lang w:val="en-US"/>
        </w:rPr>
        <w:t>5</w:t>
      </w:r>
      <w:r w:rsidR="00563800">
        <w:rPr>
          <w:lang w:val="en-US"/>
        </w:rPr>
        <w:t>.1</w:t>
      </w:r>
      <w:r w:rsidR="00563800">
        <w:rPr>
          <w:lang w:val="en-US"/>
        </w:rPr>
        <w:tab/>
        <w:t xml:space="preserve">The Government estimates that there are approximately 2,000 </w:t>
      </w:r>
      <w:proofErr w:type="spellStart"/>
      <w:r w:rsidR="00563800">
        <w:rPr>
          <w:lang w:val="en-US"/>
        </w:rPr>
        <w:t>organisations</w:t>
      </w:r>
      <w:proofErr w:type="spellEnd"/>
      <w:r w:rsidR="00563800">
        <w:rPr>
          <w:lang w:val="en-US"/>
        </w:rPr>
        <w:t xml:space="preserve"> in scope of the proposed regulation (based on membership figures of the Direct Marketing Association (DMA). </w:t>
      </w:r>
      <w:r w:rsidR="00563800">
        <w:t> </w:t>
      </w:r>
      <w:r w:rsidR="00563800">
        <w:rPr>
          <w:lang w:val="en-US"/>
        </w:rPr>
        <w:t xml:space="preserve">Around half of these already provide CLI and so would be unaffected. </w:t>
      </w:r>
      <w:r w:rsidR="00563800">
        <w:t> </w:t>
      </w:r>
      <w:r w:rsidR="00563800">
        <w:rPr>
          <w:lang w:val="en-US"/>
        </w:rPr>
        <w:t xml:space="preserve">The DMA suggests that complying with the proposal would be relatively straightforward. </w:t>
      </w:r>
      <w:r w:rsidR="00563800">
        <w:t> </w:t>
      </w:r>
      <w:proofErr w:type="spellStart"/>
      <w:r w:rsidR="00563800">
        <w:rPr>
          <w:lang w:val="en-US"/>
        </w:rPr>
        <w:t>Organisations</w:t>
      </w:r>
      <w:proofErr w:type="spellEnd"/>
      <w:r w:rsidR="00563800">
        <w:rPr>
          <w:lang w:val="en-US"/>
        </w:rPr>
        <w:t xml:space="preserve"> would either need to change the settings of predictive </w:t>
      </w:r>
      <w:proofErr w:type="spellStart"/>
      <w:r w:rsidR="00563800">
        <w:rPr>
          <w:lang w:val="en-US"/>
        </w:rPr>
        <w:t>dial</w:t>
      </w:r>
      <w:r w:rsidR="000100BE">
        <w:rPr>
          <w:lang w:val="en-US"/>
        </w:rPr>
        <w:t>l</w:t>
      </w:r>
      <w:r w:rsidR="00563800">
        <w:rPr>
          <w:lang w:val="en-US"/>
        </w:rPr>
        <w:t>ers</w:t>
      </w:r>
      <w:proofErr w:type="spellEnd"/>
      <w:r w:rsidR="00563800">
        <w:rPr>
          <w:lang w:val="en-US"/>
        </w:rPr>
        <w:t xml:space="preserve"> or contact their equipment supplier, or make a request to the telephone provider.</w:t>
      </w:r>
    </w:p>
    <w:p w14:paraId="71D7BFCB" w14:textId="77777777" w:rsidR="001B1AE8" w:rsidRDefault="001B1AE8">
      <w:pPr>
        <w:pStyle w:val="Body"/>
        <w:spacing w:before="0"/>
        <w:ind w:left="0"/>
        <w:rPr>
          <w:rFonts w:ascii="Times" w:eastAsia="Times" w:hAnsi="Times" w:cs="Times"/>
          <w:sz w:val="20"/>
          <w:szCs w:val="20"/>
        </w:rPr>
      </w:pPr>
    </w:p>
    <w:p w14:paraId="7CE5B818" w14:textId="77777777" w:rsidR="001B1AE8" w:rsidRDefault="005A1BC9">
      <w:pPr>
        <w:pStyle w:val="Body"/>
        <w:spacing w:before="0"/>
        <w:ind w:left="720" w:hanging="720"/>
        <w:jc w:val="both"/>
        <w:rPr>
          <w:rFonts w:ascii="Times" w:eastAsia="Times" w:hAnsi="Times" w:cs="Times"/>
          <w:sz w:val="20"/>
          <w:szCs w:val="20"/>
        </w:rPr>
      </w:pPr>
      <w:r>
        <w:rPr>
          <w:lang w:val="en-US"/>
        </w:rPr>
        <w:t>5</w:t>
      </w:r>
      <w:r w:rsidR="00563800">
        <w:rPr>
          <w:lang w:val="en-US"/>
        </w:rPr>
        <w:t>.2</w:t>
      </w:r>
      <w:r w:rsidR="00563800">
        <w:rPr>
          <w:lang w:val="en-US"/>
        </w:rPr>
        <w:tab/>
        <w:t xml:space="preserve">The Department estimates that the one-off cost of the proposal would total approximately </w:t>
      </w:r>
      <w:r w:rsidR="00563800">
        <w:t>£</w:t>
      </w:r>
      <w:r w:rsidR="00563800">
        <w:rPr>
          <w:lang w:val="en-US"/>
        </w:rPr>
        <w:t>12,000</w:t>
      </w:r>
      <w:r w:rsidR="003C770F">
        <w:rPr>
          <w:rStyle w:val="FootnoteReference"/>
          <w:lang w:val="en-US"/>
        </w:rPr>
        <w:footnoteReference w:id="19"/>
      </w:r>
      <w:r w:rsidR="006619C9">
        <w:rPr>
          <w:lang w:val="en-US"/>
        </w:rPr>
        <w:t>,</w:t>
      </w:r>
      <w:r w:rsidR="00563800">
        <w:rPr>
          <w:lang w:val="en-US"/>
        </w:rPr>
        <w:t xml:space="preserve"> based on one hour</w:t>
      </w:r>
      <w:r w:rsidR="00563800">
        <w:rPr>
          <w:lang w:val="fr-FR"/>
        </w:rPr>
        <w:t>’</w:t>
      </w:r>
      <w:r w:rsidR="00563800">
        <w:rPr>
          <w:lang w:val="en-US"/>
        </w:rPr>
        <w:t xml:space="preserve">s time for each of the 1,000 </w:t>
      </w:r>
      <w:r w:rsidR="006619C9">
        <w:rPr>
          <w:lang w:val="en-US"/>
        </w:rPr>
        <w:t xml:space="preserve">affected </w:t>
      </w:r>
      <w:proofErr w:type="spellStart"/>
      <w:r w:rsidR="00563800">
        <w:rPr>
          <w:lang w:val="en-US"/>
        </w:rPr>
        <w:t>organisations</w:t>
      </w:r>
      <w:proofErr w:type="spellEnd"/>
      <w:r w:rsidR="00563800">
        <w:rPr>
          <w:lang w:val="en-US"/>
        </w:rPr>
        <w:t xml:space="preserve"> </w:t>
      </w:r>
      <w:r w:rsidR="006619C9">
        <w:rPr>
          <w:lang w:val="en-US"/>
        </w:rPr>
        <w:t xml:space="preserve">at </w:t>
      </w:r>
      <w:r w:rsidR="00563800">
        <w:rPr>
          <w:lang w:val="en-US"/>
        </w:rPr>
        <w:t xml:space="preserve">an hourly rate of </w:t>
      </w:r>
      <w:r w:rsidR="00563800">
        <w:t>£</w:t>
      </w:r>
      <w:r w:rsidR="00563800">
        <w:rPr>
          <w:lang w:val="en-US"/>
        </w:rPr>
        <w:t xml:space="preserve">12 (inclusive of non-wage </w:t>
      </w:r>
      <w:proofErr w:type="spellStart"/>
      <w:r w:rsidR="00563800">
        <w:rPr>
          <w:lang w:val="en-US"/>
        </w:rPr>
        <w:t>labour</w:t>
      </w:r>
      <w:proofErr w:type="spellEnd"/>
      <w:r w:rsidR="00563800">
        <w:rPr>
          <w:lang w:val="en-US"/>
        </w:rPr>
        <w:t xml:space="preserve"> costs). </w:t>
      </w:r>
      <w:r w:rsidR="00563800">
        <w:t> </w:t>
      </w:r>
      <w:r w:rsidR="00563800">
        <w:rPr>
          <w:lang w:val="en-US"/>
        </w:rPr>
        <w:t>This estimate does not however include any potential technological or engineering costs that might be involved in the requirement to change telephone settings and we would therefore welcome any evidence in this respect as part of the consultation.</w:t>
      </w:r>
    </w:p>
    <w:p w14:paraId="13D4598C" w14:textId="77777777" w:rsidR="001B1AE8" w:rsidRDefault="001B1AE8">
      <w:pPr>
        <w:pStyle w:val="Body"/>
        <w:spacing w:before="0"/>
        <w:ind w:left="0"/>
        <w:rPr>
          <w:rFonts w:ascii="Times" w:eastAsia="Times" w:hAnsi="Times" w:cs="Times"/>
          <w:sz w:val="20"/>
          <w:szCs w:val="20"/>
        </w:rPr>
      </w:pPr>
    </w:p>
    <w:p w14:paraId="547C07D4" w14:textId="77777777" w:rsidR="001B1AE8" w:rsidRDefault="005A1BC9">
      <w:pPr>
        <w:pStyle w:val="Body"/>
        <w:spacing w:before="0"/>
        <w:ind w:left="720" w:hanging="720"/>
        <w:jc w:val="both"/>
        <w:rPr>
          <w:rFonts w:ascii="Times" w:eastAsia="Times" w:hAnsi="Times" w:cs="Times"/>
          <w:sz w:val="20"/>
          <w:szCs w:val="20"/>
        </w:rPr>
      </w:pPr>
      <w:r>
        <w:rPr>
          <w:lang w:val="en-US"/>
        </w:rPr>
        <w:t>5</w:t>
      </w:r>
      <w:r w:rsidR="00563800">
        <w:rPr>
          <w:lang w:val="en-US"/>
        </w:rPr>
        <w:t>.3</w:t>
      </w:r>
      <w:r w:rsidR="00563800">
        <w:rPr>
          <w:lang w:val="en-US"/>
        </w:rPr>
        <w:tab/>
        <w:t xml:space="preserve">There may be a small reduction in revenue for direct marketing </w:t>
      </w:r>
      <w:proofErr w:type="spellStart"/>
      <w:r w:rsidR="00563800">
        <w:rPr>
          <w:lang w:val="en-US"/>
        </w:rPr>
        <w:t>organisations</w:t>
      </w:r>
      <w:proofErr w:type="spellEnd"/>
      <w:r w:rsidR="00563800">
        <w:rPr>
          <w:lang w:val="en-US"/>
        </w:rPr>
        <w:t xml:space="preserve"> as consumers may be less likely to answer calls when it is possible to identify the source. </w:t>
      </w:r>
      <w:r w:rsidR="00563800">
        <w:t> </w:t>
      </w:r>
      <w:r w:rsidR="00563800">
        <w:rPr>
          <w:lang w:val="en-US"/>
        </w:rPr>
        <w:t xml:space="preserve">This effect is difficult to quantify, but we estimate it to be relatively </w:t>
      </w:r>
      <w:proofErr w:type="gramStart"/>
      <w:r w:rsidR="00563800">
        <w:rPr>
          <w:lang w:val="en-US"/>
        </w:rPr>
        <w:t>small</w:t>
      </w:r>
      <w:proofErr w:type="gramEnd"/>
      <w:r w:rsidR="00563800">
        <w:rPr>
          <w:lang w:val="en-US"/>
        </w:rPr>
        <w:t xml:space="preserve"> as the DMA </w:t>
      </w:r>
      <w:r w:rsidR="00921531">
        <w:rPr>
          <w:lang w:val="en-US"/>
        </w:rPr>
        <w:t xml:space="preserve">has </w:t>
      </w:r>
      <w:r w:rsidR="00563800">
        <w:rPr>
          <w:lang w:val="en-US"/>
        </w:rPr>
        <w:t xml:space="preserve">said that few legitimate </w:t>
      </w:r>
      <w:proofErr w:type="spellStart"/>
      <w:r w:rsidR="00563800">
        <w:rPr>
          <w:lang w:val="en-US"/>
        </w:rPr>
        <w:t>organisations</w:t>
      </w:r>
      <w:proofErr w:type="spellEnd"/>
      <w:r w:rsidR="00563800">
        <w:rPr>
          <w:lang w:val="en-US"/>
        </w:rPr>
        <w:t xml:space="preserve"> or individuals would lose revenue as </w:t>
      </w:r>
      <w:r w:rsidR="00BF1E1F">
        <w:rPr>
          <w:lang w:val="en-US"/>
        </w:rPr>
        <w:t xml:space="preserve">a </w:t>
      </w:r>
      <w:r w:rsidR="00563800">
        <w:rPr>
          <w:lang w:val="en-US"/>
        </w:rPr>
        <w:t xml:space="preserve">consequence of having to provide CLI for outbound marketing calls. </w:t>
      </w:r>
    </w:p>
    <w:p w14:paraId="35454428" w14:textId="77777777" w:rsidR="001B1AE8" w:rsidRDefault="001B1AE8">
      <w:pPr>
        <w:pStyle w:val="Body"/>
        <w:spacing w:before="0"/>
        <w:ind w:left="0"/>
        <w:rPr>
          <w:rFonts w:ascii="Times" w:eastAsia="Times" w:hAnsi="Times" w:cs="Times"/>
          <w:sz w:val="20"/>
          <w:szCs w:val="20"/>
        </w:rPr>
      </w:pPr>
    </w:p>
    <w:p w14:paraId="3D547AD6" w14:textId="77777777" w:rsidR="001B1AE8" w:rsidRDefault="005A1BC9">
      <w:pPr>
        <w:pStyle w:val="Body"/>
        <w:spacing w:before="0"/>
        <w:ind w:left="720" w:hanging="720"/>
        <w:jc w:val="both"/>
        <w:rPr>
          <w:rFonts w:ascii="Times" w:eastAsia="Times" w:hAnsi="Times" w:cs="Times"/>
          <w:sz w:val="20"/>
          <w:szCs w:val="20"/>
        </w:rPr>
      </w:pPr>
      <w:r>
        <w:rPr>
          <w:lang w:val="en-US"/>
        </w:rPr>
        <w:t>5</w:t>
      </w:r>
      <w:r w:rsidR="00563800">
        <w:rPr>
          <w:lang w:val="en-US"/>
        </w:rPr>
        <w:t>.4</w:t>
      </w:r>
      <w:r w:rsidR="00563800">
        <w:rPr>
          <w:lang w:val="en-US"/>
        </w:rPr>
        <w:tab/>
        <w:t xml:space="preserve">The measure </w:t>
      </w:r>
      <w:r w:rsidR="006619C9">
        <w:rPr>
          <w:lang w:val="en-US"/>
        </w:rPr>
        <w:t xml:space="preserve">may </w:t>
      </w:r>
      <w:r w:rsidR="00563800">
        <w:rPr>
          <w:lang w:val="en-US"/>
        </w:rPr>
        <w:t xml:space="preserve">also lead to </w:t>
      </w:r>
      <w:r w:rsidR="00986853">
        <w:rPr>
          <w:lang w:val="en-US"/>
        </w:rPr>
        <w:t xml:space="preserve">some </w:t>
      </w:r>
      <w:r w:rsidR="00563800">
        <w:rPr>
          <w:lang w:val="en-US"/>
        </w:rPr>
        <w:t xml:space="preserve">increased enforcement costs for the ICO, </w:t>
      </w:r>
      <w:r w:rsidR="006619C9">
        <w:rPr>
          <w:lang w:val="en-US"/>
        </w:rPr>
        <w:t xml:space="preserve">as it is likely that it will encourage an increased number </w:t>
      </w:r>
      <w:r w:rsidR="00563800">
        <w:rPr>
          <w:lang w:val="en-US"/>
        </w:rPr>
        <w:t xml:space="preserve">of complaints and investigations. </w:t>
      </w:r>
      <w:r w:rsidR="00563800">
        <w:t>  </w:t>
      </w:r>
      <w:r w:rsidR="00563800">
        <w:rPr>
          <w:lang w:val="en-US"/>
        </w:rPr>
        <w:t xml:space="preserve">However, the ICO has provided assurances that the increased costs can be absorbed within </w:t>
      </w:r>
      <w:r w:rsidR="006619C9">
        <w:rPr>
          <w:lang w:val="en-US"/>
        </w:rPr>
        <w:t xml:space="preserve">its </w:t>
      </w:r>
      <w:r w:rsidR="00563800">
        <w:rPr>
          <w:lang w:val="en-US"/>
        </w:rPr>
        <w:t>existing resources.</w:t>
      </w:r>
    </w:p>
    <w:p w14:paraId="6CF94872" w14:textId="77777777" w:rsidR="001B1AE8" w:rsidRDefault="001B1AE8">
      <w:pPr>
        <w:pStyle w:val="Body"/>
        <w:spacing w:before="0"/>
        <w:ind w:left="0"/>
        <w:rPr>
          <w:rFonts w:ascii="Times" w:eastAsia="Times" w:hAnsi="Times" w:cs="Times"/>
          <w:sz w:val="20"/>
          <w:szCs w:val="20"/>
        </w:rPr>
      </w:pPr>
    </w:p>
    <w:p w14:paraId="325D1C0D" w14:textId="77777777" w:rsidR="001B1AE8" w:rsidRDefault="005A1BC9">
      <w:pPr>
        <w:pStyle w:val="Body"/>
        <w:spacing w:before="0"/>
        <w:ind w:left="720" w:hanging="720"/>
        <w:jc w:val="both"/>
        <w:rPr>
          <w:u w:val="single"/>
        </w:rPr>
      </w:pPr>
      <w:r>
        <w:rPr>
          <w:lang w:val="en-US"/>
        </w:rPr>
        <w:t>5</w:t>
      </w:r>
      <w:r w:rsidR="00563800">
        <w:rPr>
          <w:lang w:val="en-US"/>
        </w:rPr>
        <w:t>.5</w:t>
      </w:r>
      <w:r w:rsidR="00563800">
        <w:rPr>
          <w:lang w:val="en-US"/>
        </w:rPr>
        <w:tab/>
        <w:t>A Regulatory Triage Assessment (RTA) has been undertaken to take account of any unnecessary burdens that may be placed upon businesses</w:t>
      </w:r>
      <w:r w:rsidR="0084382D">
        <w:rPr>
          <w:lang w:val="en-US"/>
        </w:rPr>
        <w:t>.</w:t>
      </w:r>
    </w:p>
    <w:p w14:paraId="3909E215" w14:textId="77777777" w:rsidR="001B1AE8" w:rsidRDefault="001B1AE8">
      <w:pPr>
        <w:pStyle w:val="Body"/>
        <w:spacing w:before="0"/>
        <w:ind w:left="0"/>
        <w:jc w:val="both"/>
      </w:pPr>
    </w:p>
    <w:p w14:paraId="4B3324C8" w14:textId="77777777" w:rsidR="001B1AE8" w:rsidRDefault="00563800">
      <w:pPr>
        <w:pStyle w:val="Body"/>
        <w:spacing w:before="0"/>
        <w:ind w:left="0"/>
        <w:jc w:val="both"/>
      </w:pPr>
      <w:r>
        <w:rPr>
          <w:rFonts w:ascii="Arial Unicode MS" w:eastAsia="Arial Unicode MS" w:hAnsi="Arial Unicode MS" w:cs="Arial Unicode MS"/>
        </w:rPr>
        <w:br w:type="page"/>
      </w:r>
    </w:p>
    <w:p w14:paraId="0416EEBE" w14:textId="77777777" w:rsidR="001B1AE8" w:rsidRDefault="00563800">
      <w:pPr>
        <w:pStyle w:val="Heading"/>
      </w:pPr>
      <w:bookmarkStart w:id="18" w:name="_Toc311904314"/>
      <w:r>
        <w:rPr>
          <w:rFonts w:eastAsia="Arial Unicode MS" w:cs="Arial Unicode MS"/>
          <w:lang w:val="fr-FR"/>
        </w:rPr>
        <w:lastRenderedPageBreak/>
        <w:t>Consultation questions</w:t>
      </w:r>
      <w:bookmarkEnd w:id="18"/>
      <w:r>
        <w:rPr>
          <w:rFonts w:eastAsia="Arial Unicode MS" w:cs="Arial Unicode MS"/>
          <w:lang w:val="fr-FR"/>
        </w:rPr>
        <w:t xml:space="preserve">                          </w:t>
      </w:r>
    </w:p>
    <w:p w14:paraId="7ED19994" w14:textId="77777777" w:rsidR="001B1AE8" w:rsidRDefault="001B1AE8">
      <w:pPr>
        <w:pStyle w:val="Body"/>
        <w:spacing w:before="0"/>
        <w:ind w:left="0"/>
        <w:jc w:val="both"/>
        <w:rPr>
          <w:rFonts w:ascii="Times" w:eastAsia="Times" w:hAnsi="Times" w:cs="Times"/>
          <w:sz w:val="20"/>
          <w:szCs w:val="20"/>
        </w:rPr>
      </w:pPr>
    </w:p>
    <w:p w14:paraId="49FDC990" w14:textId="77777777" w:rsidR="001B1AE8" w:rsidRDefault="00563800">
      <w:pPr>
        <w:pStyle w:val="NormalWeb"/>
        <w:numPr>
          <w:ilvl w:val="0"/>
          <w:numId w:val="14"/>
        </w:numPr>
        <w:spacing w:before="0" w:after="0"/>
        <w:jc w:val="both"/>
        <w:rPr>
          <w:rFonts w:ascii="Arial" w:eastAsia="Arial" w:hAnsi="Arial" w:cs="Arial"/>
          <w:sz w:val="24"/>
          <w:szCs w:val="24"/>
        </w:rPr>
      </w:pPr>
      <w:r>
        <w:rPr>
          <w:rFonts w:ascii="Arial" w:hAnsi="Arial"/>
          <w:sz w:val="24"/>
          <w:szCs w:val="24"/>
        </w:rPr>
        <w:t xml:space="preserve">Do you agree that the Government should </w:t>
      </w:r>
      <w:r w:rsidR="006619C9">
        <w:rPr>
          <w:rFonts w:ascii="Arial" w:hAnsi="Arial"/>
          <w:sz w:val="24"/>
          <w:szCs w:val="24"/>
        </w:rPr>
        <w:t xml:space="preserve">amend </w:t>
      </w:r>
      <w:r>
        <w:rPr>
          <w:rFonts w:ascii="Arial" w:hAnsi="Arial"/>
          <w:sz w:val="24"/>
          <w:szCs w:val="24"/>
        </w:rPr>
        <w:t>PECR to make it a requirement for direct marketing callers to provide CLI?</w:t>
      </w:r>
    </w:p>
    <w:p w14:paraId="282A6A76" w14:textId="77777777" w:rsidR="001B1AE8" w:rsidRDefault="001B1AE8">
      <w:pPr>
        <w:pStyle w:val="Body"/>
        <w:spacing w:before="0"/>
        <w:ind w:left="0"/>
        <w:rPr>
          <w:rFonts w:ascii="Times" w:eastAsia="Times" w:hAnsi="Times" w:cs="Times"/>
          <w:sz w:val="20"/>
          <w:szCs w:val="20"/>
        </w:rPr>
      </w:pPr>
    </w:p>
    <w:p w14:paraId="7E42FFD7" w14:textId="77777777" w:rsidR="001B1AE8" w:rsidRDefault="00563800">
      <w:pPr>
        <w:pStyle w:val="Body"/>
        <w:numPr>
          <w:ilvl w:val="0"/>
          <w:numId w:val="16"/>
        </w:numPr>
        <w:spacing w:before="100" w:after="100"/>
        <w:rPr>
          <w:lang w:val="en-US"/>
        </w:rPr>
      </w:pPr>
      <w:r>
        <w:rPr>
          <w:lang w:val="en-US"/>
        </w:rPr>
        <w:t xml:space="preserve">Are there any other costs or benefits that may be associated with </w:t>
      </w:r>
      <w:r w:rsidR="006619C9">
        <w:rPr>
          <w:lang w:val="en-US"/>
        </w:rPr>
        <w:t>this proposal</w:t>
      </w:r>
      <w:r>
        <w:rPr>
          <w:lang w:val="en-US"/>
        </w:rPr>
        <w:t xml:space="preserve"> that you think the Government should consider before taking a final decision?</w:t>
      </w:r>
    </w:p>
    <w:p w14:paraId="6B5DC62D" w14:textId="77777777" w:rsidR="001B1AE8" w:rsidRDefault="001B1AE8">
      <w:pPr>
        <w:pStyle w:val="Body"/>
        <w:spacing w:before="0"/>
        <w:ind w:left="0"/>
        <w:rPr>
          <w:color w:val="231F20"/>
          <w:u w:color="231F20"/>
        </w:rPr>
      </w:pPr>
    </w:p>
    <w:p w14:paraId="07889BEB" w14:textId="77777777" w:rsidR="001B1AE8" w:rsidRDefault="001B1AE8">
      <w:pPr>
        <w:pStyle w:val="Body"/>
        <w:jc w:val="both"/>
      </w:pPr>
    </w:p>
    <w:p w14:paraId="1ED24BAF" w14:textId="77777777" w:rsidR="0021177E" w:rsidRDefault="0021177E">
      <w:pPr>
        <w:rPr>
          <w:rFonts w:ascii="Arial Unicode MS" w:hAnsi="Arial Unicode MS" w:cs="Arial Unicode MS"/>
          <w:color w:val="231F20"/>
          <w:u w:color="231F20"/>
          <w:lang w:val="en-GB" w:eastAsia="en-GB"/>
        </w:rPr>
      </w:pPr>
      <w:r>
        <w:rPr>
          <w:rFonts w:ascii="Arial Unicode MS" w:hAnsi="Arial Unicode MS" w:cs="Arial Unicode MS"/>
          <w:color w:val="231F20"/>
          <w:u w:color="231F20"/>
        </w:rPr>
        <w:br w:type="page"/>
      </w:r>
    </w:p>
    <w:p w14:paraId="04AE2CBA" w14:textId="77777777" w:rsidR="001B1AE8" w:rsidRDefault="001B1AE8">
      <w:pPr>
        <w:pStyle w:val="Body"/>
        <w:jc w:val="both"/>
      </w:pPr>
    </w:p>
    <w:p w14:paraId="28F69F3B" w14:textId="77777777" w:rsidR="001B1AE8" w:rsidRDefault="00563800" w:rsidP="000100BE">
      <w:pPr>
        <w:pStyle w:val="Body"/>
        <w:ind w:left="0"/>
        <w:jc w:val="both"/>
      </w:pPr>
      <w:proofErr w:type="spellStart"/>
      <w:r>
        <w:rPr>
          <w:b/>
          <w:bCs/>
          <w:u w:val="single"/>
          <w:lang w:val="fr-FR"/>
        </w:rPr>
        <w:t>Annex</w:t>
      </w:r>
      <w:proofErr w:type="spellEnd"/>
      <w:r>
        <w:rPr>
          <w:b/>
          <w:bCs/>
          <w:u w:val="single"/>
          <w:lang w:val="fr-FR"/>
        </w:rPr>
        <w:t xml:space="preserve"> </w:t>
      </w:r>
      <w:r w:rsidR="00C809B4">
        <w:rPr>
          <w:b/>
          <w:bCs/>
          <w:u w:val="single"/>
          <w:lang w:val="fr-FR"/>
        </w:rPr>
        <w:t>A</w:t>
      </w:r>
    </w:p>
    <w:p w14:paraId="18477519" w14:textId="77777777" w:rsidR="001B1AE8" w:rsidRDefault="001B1AE8">
      <w:pPr>
        <w:pStyle w:val="Body"/>
        <w:ind w:left="80"/>
        <w:jc w:val="both"/>
      </w:pPr>
    </w:p>
    <w:p w14:paraId="086411AF" w14:textId="77777777" w:rsidR="001B1AE8" w:rsidRDefault="00563800">
      <w:pPr>
        <w:pStyle w:val="Body"/>
        <w:ind w:left="80"/>
        <w:jc w:val="both"/>
      </w:pPr>
      <w:r>
        <w:rPr>
          <w:b/>
          <w:bCs/>
          <w:u w:val="single"/>
          <w:lang w:val="en-US"/>
        </w:rPr>
        <w:t xml:space="preserve">Civil Monetary Penalties issued by the ICO since January 2012 </w:t>
      </w:r>
    </w:p>
    <w:p w14:paraId="020712A3" w14:textId="77777777" w:rsidR="001B1AE8" w:rsidRDefault="00563800">
      <w:pPr>
        <w:pStyle w:val="Body"/>
        <w:ind w:left="80"/>
        <w:jc w:val="both"/>
      </w:pPr>
      <w:r>
        <w:rPr>
          <w:b/>
          <w:bCs/>
          <w:u w:val="single"/>
          <w:lang w:val="en-US"/>
        </w:rPr>
        <w:t>(</w:t>
      </w:r>
      <w:proofErr w:type="gramStart"/>
      <w:r>
        <w:rPr>
          <w:b/>
          <w:bCs/>
          <w:u w:val="single"/>
          <w:lang w:val="en-US"/>
        </w:rPr>
        <w:t>not</w:t>
      </w:r>
      <w:proofErr w:type="gramEnd"/>
      <w:r>
        <w:rPr>
          <w:b/>
          <w:bCs/>
          <w:u w:val="single"/>
          <w:lang w:val="en-US"/>
        </w:rPr>
        <w:t xml:space="preserve"> under appeal)</w:t>
      </w:r>
    </w:p>
    <w:p w14:paraId="6462A332" w14:textId="77777777" w:rsidR="001B1AE8" w:rsidRDefault="00563800">
      <w:pPr>
        <w:pStyle w:val="Body"/>
        <w:ind w:left="80"/>
        <w:jc w:val="both"/>
      </w:pPr>
      <w:r>
        <w:rPr>
          <w:b/>
          <w:bCs/>
          <w:u w:val="single"/>
        </w:rPr>
        <w:t xml:space="preserve"> </w:t>
      </w:r>
    </w:p>
    <w:tbl>
      <w:tblPr>
        <w:tblW w:w="98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84"/>
        <w:gridCol w:w="2273"/>
        <w:gridCol w:w="3872"/>
        <w:gridCol w:w="1929"/>
      </w:tblGrid>
      <w:tr w:rsidR="001B1AE8" w14:paraId="63EE0279" w14:textId="77777777">
        <w:trPr>
          <w:trHeight w:val="233"/>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371BA6E9" w14:textId="77777777" w:rsidR="001B1AE8" w:rsidRDefault="00563800">
            <w:pPr>
              <w:pStyle w:val="Body"/>
              <w:ind w:left="74"/>
              <w:jc w:val="both"/>
            </w:pPr>
            <w:r>
              <w:rPr>
                <w:b/>
                <w:bCs/>
                <w:color w:val="222222"/>
                <w:sz w:val="20"/>
                <w:szCs w:val="20"/>
                <w:u w:val="single" w:color="222222"/>
                <w:shd w:val="clear" w:color="auto" w:fill="FFFFFF"/>
                <w:lang w:val="en-US"/>
              </w:rPr>
              <w:t>Date</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3ADEF8C9" w14:textId="77777777" w:rsidR="001B1AE8" w:rsidRDefault="00563800">
            <w:pPr>
              <w:pStyle w:val="Body"/>
              <w:ind w:left="74"/>
              <w:jc w:val="both"/>
            </w:pPr>
            <w:r>
              <w:rPr>
                <w:b/>
                <w:bCs/>
                <w:color w:val="222222"/>
                <w:sz w:val="20"/>
                <w:szCs w:val="20"/>
                <w:u w:val="single" w:color="222222"/>
                <w:shd w:val="clear" w:color="auto" w:fill="FFFFFF"/>
                <w:lang w:val="en-US"/>
              </w:rPr>
              <w:t>Company</w:t>
            </w:r>
          </w:p>
        </w:tc>
        <w:tc>
          <w:tcPr>
            <w:tcW w:w="38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16FAFD15" w14:textId="77777777" w:rsidR="001B1AE8" w:rsidRDefault="00563800">
            <w:pPr>
              <w:pStyle w:val="Body"/>
              <w:ind w:left="74"/>
              <w:jc w:val="both"/>
            </w:pPr>
            <w:r>
              <w:rPr>
                <w:b/>
                <w:bCs/>
                <w:color w:val="222222"/>
                <w:sz w:val="20"/>
                <w:szCs w:val="20"/>
                <w:u w:val="single" w:color="222222"/>
                <w:shd w:val="clear" w:color="auto" w:fill="FFFFFF"/>
                <w:lang w:val="en-US"/>
              </w:rPr>
              <w:t>Issue</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35CBBBBD" w14:textId="77777777" w:rsidR="001B1AE8" w:rsidRDefault="00563800">
            <w:pPr>
              <w:pStyle w:val="Body"/>
              <w:ind w:left="74"/>
              <w:jc w:val="both"/>
            </w:pPr>
            <w:r>
              <w:rPr>
                <w:b/>
                <w:bCs/>
                <w:color w:val="222222"/>
                <w:sz w:val="20"/>
                <w:szCs w:val="20"/>
                <w:u w:val="single" w:color="222222"/>
                <w:shd w:val="clear" w:color="auto" w:fill="FFFFFF"/>
                <w:lang w:val="en-US"/>
              </w:rPr>
              <w:t>Penalty</w:t>
            </w:r>
          </w:p>
        </w:tc>
      </w:tr>
      <w:tr w:rsidR="00E4399A" w14:paraId="78921FC0" w14:textId="77777777">
        <w:trPr>
          <w:trHeight w:val="673"/>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3CE1BA5E" w14:textId="77777777" w:rsidR="00E4399A" w:rsidRDefault="00E4399A">
            <w:pPr>
              <w:pStyle w:val="Body"/>
              <w:ind w:left="74"/>
              <w:rPr>
                <w:b/>
                <w:bCs/>
                <w:color w:val="222222"/>
                <w:sz w:val="20"/>
                <w:szCs w:val="20"/>
                <w:u w:color="222222"/>
                <w:shd w:val="clear" w:color="auto" w:fill="FFFFFF"/>
                <w:lang w:val="en-US"/>
              </w:rPr>
            </w:pPr>
            <w:r>
              <w:rPr>
                <w:b/>
                <w:bCs/>
                <w:color w:val="222222"/>
                <w:sz w:val="20"/>
                <w:szCs w:val="20"/>
                <w:u w:color="222222"/>
                <w:shd w:val="clear" w:color="auto" w:fill="FFFFFF"/>
                <w:lang w:val="en-US"/>
              </w:rPr>
              <w:t>19 November 2015</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3AB77CE5" w14:textId="77777777" w:rsidR="00E4399A" w:rsidRDefault="00E4399A">
            <w:pPr>
              <w:pStyle w:val="Body"/>
              <w:ind w:left="74"/>
              <w:rPr>
                <w:b/>
                <w:bCs/>
                <w:color w:val="222222"/>
                <w:sz w:val="20"/>
                <w:szCs w:val="20"/>
                <w:u w:color="222222"/>
                <w:shd w:val="clear" w:color="auto" w:fill="FFFFFF"/>
                <w:lang w:val="en-US"/>
              </w:rPr>
            </w:pPr>
            <w:r>
              <w:rPr>
                <w:b/>
                <w:bCs/>
                <w:color w:val="222222"/>
                <w:sz w:val="20"/>
                <w:szCs w:val="20"/>
                <w:u w:color="222222"/>
                <w:shd w:val="clear" w:color="auto" w:fill="FFFFFF"/>
                <w:lang w:val="en-US"/>
              </w:rPr>
              <w:t>Nuisance Call Blocker Ltd</w:t>
            </w:r>
          </w:p>
        </w:tc>
        <w:tc>
          <w:tcPr>
            <w:tcW w:w="38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2C3F2161" w14:textId="77777777" w:rsidR="00E4399A" w:rsidRDefault="00E4399A">
            <w:pPr>
              <w:pStyle w:val="Body"/>
              <w:ind w:left="74"/>
              <w:rPr>
                <w:b/>
                <w:bCs/>
                <w:color w:val="222222"/>
                <w:sz w:val="20"/>
                <w:szCs w:val="20"/>
                <w:u w:color="222222"/>
                <w:shd w:val="clear" w:color="auto" w:fill="FFFFFF"/>
                <w:lang w:val="en-US"/>
              </w:rPr>
            </w:pPr>
            <w:proofErr w:type="spellStart"/>
            <w:r>
              <w:rPr>
                <w:b/>
                <w:bCs/>
                <w:color w:val="222222"/>
                <w:sz w:val="20"/>
                <w:szCs w:val="20"/>
                <w:u w:color="222222"/>
                <w:shd w:val="clear" w:color="auto" w:fill="FFFFFF"/>
                <w:lang w:val="en-US"/>
              </w:rPr>
              <w:t>Organisation</w:t>
            </w:r>
            <w:proofErr w:type="spellEnd"/>
            <w:r>
              <w:rPr>
                <w:b/>
                <w:bCs/>
                <w:color w:val="222222"/>
                <w:sz w:val="20"/>
                <w:szCs w:val="20"/>
                <w:u w:color="222222"/>
                <w:shd w:val="clear" w:color="auto" w:fill="FFFFFF"/>
                <w:lang w:val="en-US"/>
              </w:rPr>
              <w:t xml:space="preserve"> making unsolicited calls to sell products to reduce the amount of unwanted calls </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0CF044F5" w14:textId="77777777" w:rsidR="00E4399A" w:rsidRDefault="00E4399A">
            <w:pPr>
              <w:pStyle w:val="Body"/>
              <w:ind w:left="74"/>
              <w:rPr>
                <w:b/>
                <w:bCs/>
                <w:color w:val="222222"/>
                <w:sz w:val="20"/>
                <w:szCs w:val="20"/>
                <w:u w:color="222222"/>
                <w:shd w:val="clear" w:color="auto" w:fill="FFFFFF"/>
                <w:lang w:val="en-US"/>
              </w:rPr>
            </w:pPr>
            <w:r>
              <w:rPr>
                <w:b/>
                <w:bCs/>
                <w:color w:val="222222"/>
                <w:sz w:val="20"/>
                <w:szCs w:val="20"/>
                <w:u w:color="222222"/>
                <w:shd w:val="clear" w:color="auto" w:fill="FFFFFF"/>
                <w:lang w:val="en-US"/>
              </w:rPr>
              <w:t>£90,000</w:t>
            </w:r>
          </w:p>
        </w:tc>
      </w:tr>
      <w:tr w:rsidR="00E4399A" w14:paraId="0FB54291" w14:textId="77777777">
        <w:trPr>
          <w:trHeight w:val="673"/>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18D90429" w14:textId="77777777" w:rsidR="00E4399A" w:rsidRDefault="00E4399A">
            <w:pPr>
              <w:pStyle w:val="Body"/>
              <w:ind w:left="74"/>
              <w:rPr>
                <w:b/>
                <w:bCs/>
                <w:color w:val="222222"/>
                <w:sz w:val="20"/>
                <w:szCs w:val="20"/>
                <w:u w:color="222222"/>
                <w:shd w:val="clear" w:color="auto" w:fill="FFFFFF"/>
                <w:lang w:val="en-US"/>
              </w:rPr>
            </w:pPr>
            <w:r>
              <w:rPr>
                <w:b/>
                <w:bCs/>
                <w:color w:val="222222"/>
                <w:sz w:val="20"/>
                <w:szCs w:val="20"/>
                <w:u w:color="222222"/>
                <w:shd w:val="clear" w:color="auto" w:fill="FFFFFF"/>
                <w:lang w:val="en-US"/>
              </w:rPr>
              <w:t>19 November 2015</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588152AA" w14:textId="77777777" w:rsidR="00E4399A" w:rsidRDefault="00E4399A">
            <w:pPr>
              <w:pStyle w:val="Body"/>
              <w:ind w:left="74"/>
              <w:rPr>
                <w:b/>
                <w:bCs/>
                <w:color w:val="222222"/>
                <w:sz w:val="20"/>
                <w:szCs w:val="20"/>
                <w:u w:color="222222"/>
                <w:shd w:val="clear" w:color="auto" w:fill="FFFFFF"/>
                <w:lang w:val="en-US"/>
              </w:rPr>
            </w:pPr>
            <w:r>
              <w:rPr>
                <w:b/>
                <w:bCs/>
                <w:color w:val="222222"/>
                <w:sz w:val="20"/>
                <w:szCs w:val="20"/>
                <w:u w:color="222222"/>
                <w:shd w:val="clear" w:color="auto" w:fill="FFFFFF"/>
                <w:lang w:val="en-US"/>
              </w:rPr>
              <w:t>Telecom Protection Service Ltd</w:t>
            </w:r>
          </w:p>
        </w:tc>
        <w:tc>
          <w:tcPr>
            <w:tcW w:w="38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744D1F51" w14:textId="77777777" w:rsidR="00E4399A" w:rsidRDefault="00E4399A">
            <w:pPr>
              <w:pStyle w:val="Body"/>
              <w:ind w:left="74"/>
              <w:rPr>
                <w:b/>
                <w:bCs/>
                <w:color w:val="222222"/>
                <w:sz w:val="20"/>
                <w:szCs w:val="20"/>
                <w:u w:color="222222"/>
                <w:shd w:val="clear" w:color="auto" w:fill="FFFFFF"/>
                <w:lang w:val="en-US"/>
              </w:rPr>
            </w:pPr>
            <w:proofErr w:type="spellStart"/>
            <w:r>
              <w:rPr>
                <w:b/>
                <w:bCs/>
                <w:color w:val="222222"/>
                <w:sz w:val="20"/>
                <w:szCs w:val="20"/>
                <w:u w:color="222222"/>
                <w:shd w:val="clear" w:color="auto" w:fill="FFFFFF"/>
                <w:lang w:val="en-US"/>
              </w:rPr>
              <w:t>Organisations</w:t>
            </w:r>
            <w:proofErr w:type="spellEnd"/>
            <w:r>
              <w:rPr>
                <w:b/>
                <w:bCs/>
                <w:color w:val="222222"/>
                <w:sz w:val="20"/>
                <w:szCs w:val="20"/>
                <w:u w:color="222222"/>
                <w:shd w:val="clear" w:color="auto" w:fill="FFFFFF"/>
                <w:lang w:val="en-US"/>
              </w:rPr>
              <w:t xml:space="preserve"> making unsolicited calls to sell products to reduce the amount of unwanted calls </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4DB76547" w14:textId="77777777" w:rsidR="00E4399A" w:rsidRDefault="00E4399A">
            <w:pPr>
              <w:pStyle w:val="Body"/>
              <w:ind w:left="74"/>
              <w:rPr>
                <w:b/>
                <w:bCs/>
                <w:color w:val="222222"/>
                <w:sz w:val="20"/>
                <w:szCs w:val="20"/>
                <w:u w:color="222222"/>
                <w:shd w:val="clear" w:color="auto" w:fill="FFFFFF"/>
                <w:lang w:val="en-US"/>
              </w:rPr>
            </w:pPr>
            <w:r>
              <w:rPr>
                <w:b/>
                <w:bCs/>
                <w:color w:val="222222"/>
                <w:sz w:val="20"/>
                <w:szCs w:val="20"/>
                <w:u w:color="222222"/>
                <w:shd w:val="clear" w:color="auto" w:fill="FFFFFF"/>
                <w:lang w:val="en-US"/>
              </w:rPr>
              <w:t>£80,000</w:t>
            </w:r>
          </w:p>
        </w:tc>
      </w:tr>
      <w:tr w:rsidR="00E4399A" w14:paraId="04BA5DD7" w14:textId="77777777">
        <w:trPr>
          <w:trHeight w:val="673"/>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37C76C20" w14:textId="77777777" w:rsidR="00E4399A" w:rsidRDefault="00E4399A">
            <w:pPr>
              <w:pStyle w:val="Body"/>
              <w:ind w:left="74"/>
              <w:rPr>
                <w:b/>
                <w:bCs/>
                <w:color w:val="222222"/>
                <w:sz w:val="20"/>
                <w:szCs w:val="20"/>
                <w:u w:color="222222"/>
                <w:shd w:val="clear" w:color="auto" w:fill="FFFFFF"/>
                <w:lang w:val="en-US"/>
              </w:rPr>
            </w:pPr>
            <w:r>
              <w:rPr>
                <w:b/>
                <w:bCs/>
                <w:color w:val="222222"/>
                <w:sz w:val="20"/>
                <w:szCs w:val="20"/>
                <w:u w:color="222222"/>
                <w:shd w:val="clear" w:color="auto" w:fill="FFFFFF"/>
                <w:lang w:val="en-US"/>
              </w:rPr>
              <w:t>17 November 2015</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788BCAFB" w14:textId="77777777" w:rsidR="00E4399A" w:rsidRDefault="00E4399A">
            <w:pPr>
              <w:pStyle w:val="Body"/>
              <w:ind w:left="74"/>
              <w:rPr>
                <w:b/>
                <w:bCs/>
                <w:color w:val="222222"/>
                <w:sz w:val="20"/>
                <w:szCs w:val="20"/>
                <w:u w:color="222222"/>
                <w:shd w:val="clear" w:color="auto" w:fill="FFFFFF"/>
                <w:lang w:val="en-US"/>
              </w:rPr>
            </w:pPr>
            <w:r>
              <w:rPr>
                <w:b/>
                <w:bCs/>
                <w:color w:val="222222"/>
                <w:sz w:val="20"/>
                <w:szCs w:val="20"/>
                <w:u w:color="222222"/>
                <w:shd w:val="clear" w:color="auto" w:fill="FFFFFF"/>
                <w:lang w:val="en-US"/>
              </w:rPr>
              <w:t>UKMS Money Solutions Ltd</w:t>
            </w:r>
          </w:p>
        </w:tc>
        <w:tc>
          <w:tcPr>
            <w:tcW w:w="38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25F70AB4" w14:textId="77777777" w:rsidR="00E4399A" w:rsidRDefault="00E4399A">
            <w:pPr>
              <w:pStyle w:val="Body"/>
              <w:ind w:left="74"/>
              <w:rPr>
                <w:b/>
                <w:bCs/>
                <w:color w:val="222222"/>
                <w:sz w:val="20"/>
                <w:szCs w:val="20"/>
                <w:u w:color="222222"/>
                <w:shd w:val="clear" w:color="auto" w:fill="FFFFFF"/>
                <w:lang w:val="en-US"/>
              </w:rPr>
            </w:pPr>
            <w:r>
              <w:rPr>
                <w:b/>
                <w:bCs/>
                <w:color w:val="222222"/>
                <w:sz w:val="20"/>
                <w:szCs w:val="20"/>
                <w:u w:color="222222"/>
                <w:shd w:val="clear" w:color="auto" w:fill="FFFFFF"/>
                <w:lang w:val="en-US"/>
              </w:rPr>
              <w:t>PPI claims company made unsolicited calls to TPS registered consumers</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11625743" w14:textId="77777777" w:rsidR="00E4399A" w:rsidRDefault="00E4399A">
            <w:pPr>
              <w:pStyle w:val="Body"/>
              <w:ind w:left="74"/>
              <w:rPr>
                <w:b/>
                <w:bCs/>
                <w:color w:val="222222"/>
                <w:sz w:val="20"/>
                <w:szCs w:val="20"/>
                <w:u w:color="222222"/>
                <w:shd w:val="clear" w:color="auto" w:fill="FFFFFF"/>
                <w:lang w:val="en-US"/>
              </w:rPr>
            </w:pPr>
            <w:r>
              <w:rPr>
                <w:b/>
                <w:bCs/>
                <w:color w:val="222222"/>
                <w:sz w:val="20"/>
                <w:szCs w:val="20"/>
                <w:u w:color="222222"/>
                <w:shd w:val="clear" w:color="auto" w:fill="FFFFFF"/>
                <w:lang w:val="en-US"/>
              </w:rPr>
              <w:t>£80,000</w:t>
            </w:r>
          </w:p>
        </w:tc>
      </w:tr>
      <w:tr w:rsidR="00E4399A" w14:paraId="78EB2D39" w14:textId="77777777">
        <w:trPr>
          <w:trHeight w:val="673"/>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7CAEB2EE" w14:textId="77777777" w:rsidR="00E4399A" w:rsidRDefault="00E4399A">
            <w:pPr>
              <w:pStyle w:val="Body"/>
              <w:ind w:left="74"/>
              <w:rPr>
                <w:b/>
                <w:bCs/>
                <w:color w:val="222222"/>
                <w:sz w:val="20"/>
                <w:szCs w:val="20"/>
                <w:u w:color="222222"/>
                <w:shd w:val="clear" w:color="auto" w:fill="FFFFFF"/>
                <w:lang w:val="en-US"/>
              </w:rPr>
            </w:pPr>
            <w:r>
              <w:rPr>
                <w:b/>
                <w:bCs/>
                <w:color w:val="222222"/>
                <w:sz w:val="20"/>
                <w:szCs w:val="20"/>
                <w:u w:color="222222"/>
                <w:shd w:val="clear" w:color="auto" w:fill="FFFFFF"/>
                <w:lang w:val="en-US"/>
              </w:rPr>
              <w:t>05 November 2015</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55134CA5" w14:textId="77777777" w:rsidR="00E4399A" w:rsidRDefault="00E4399A">
            <w:pPr>
              <w:pStyle w:val="Body"/>
              <w:ind w:left="74"/>
              <w:rPr>
                <w:b/>
                <w:bCs/>
                <w:color w:val="222222"/>
                <w:sz w:val="20"/>
                <w:szCs w:val="20"/>
                <w:u w:color="222222"/>
                <w:shd w:val="clear" w:color="auto" w:fill="FFFFFF"/>
                <w:lang w:val="en-US"/>
              </w:rPr>
            </w:pPr>
            <w:r>
              <w:rPr>
                <w:b/>
                <w:bCs/>
                <w:color w:val="222222"/>
                <w:sz w:val="20"/>
                <w:szCs w:val="20"/>
                <w:u w:color="222222"/>
                <w:shd w:val="clear" w:color="auto" w:fill="FFFFFF"/>
                <w:lang w:val="en-US"/>
              </w:rPr>
              <w:t>Oxygen Ltd</w:t>
            </w:r>
          </w:p>
        </w:tc>
        <w:tc>
          <w:tcPr>
            <w:tcW w:w="38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60703D44" w14:textId="77777777" w:rsidR="00E4399A" w:rsidRDefault="00E4399A">
            <w:pPr>
              <w:pStyle w:val="Body"/>
              <w:ind w:left="74"/>
              <w:rPr>
                <w:b/>
                <w:bCs/>
                <w:color w:val="222222"/>
                <w:sz w:val="20"/>
                <w:szCs w:val="20"/>
                <w:u w:color="222222"/>
                <w:shd w:val="clear" w:color="auto" w:fill="FFFFFF"/>
                <w:lang w:val="en-US"/>
              </w:rPr>
            </w:pPr>
            <w:r>
              <w:rPr>
                <w:b/>
                <w:bCs/>
                <w:color w:val="222222"/>
                <w:sz w:val="20"/>
                <w:szCs w:val="20"/>
                <w:u w:color="222222"/>
                <w:shd w:val="clear" w:color="auto" w:fill="FFFFFF"/>
                <w:lang w:val="en-US"/>
              </w:rPr>
              <w:t>Lead generation company made unsolicited SMS text messages</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4CEB460D" w14:textId="77777777" w:rsidR="00E4399A" w:rsidRDefault="00E4399A">
            <w:pPr>
              <w:pStyle w:val="Body"/>
              <w:ind w:left="74"/>
              <w:rPr>
                <w:b/>
                <w:bCs/>
                <w:color w:val="222222"/>
                <w:sz w:val="20"/>
                <w:szCs w:val="20"/>
                <w:u w:color="222222"/>
                <w:shd w:val="clear" w:color="auto" w:fill="FFFFFF"/>
                <w:lang w:val="en-US"/>
              </w:rPr>
            </w:pPr>
            <w:r>
              <w:rPr>
                <w:b/>
                <w:bCs/>
                <w:color w:val="222222"/>
                <w:sz w:val="20"/>
                <w:szCs w:val="20"/>
                <w:u w:color="222222"/>
                <w:shd w:val="clear" w:color="auto" w:fill="FFFFFF"/>
                <w:lang w:val="en-US"/>
              </w:rPr>
              <w:t>£120,000</w:t>
            </w:r>
          </w:p>
        </w:tc>
      </w:tr>
      <w:tr w:rsidR="00E4399A" w14:paraId="032ED0DE" w14:textId="77777777">
        <w:trPr>
          <w:trHeight w:val="673"/>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7132CF00" w14:textId="77777777" w:rsidR="00E4399A" w:rsidRDefault="00E4399A">
            <w:pPr>
              <w:pStyle w:val="Body"/>
              <w:ind w:left="74"/>
              <w:rPr>
                <w:b/>
                <w:bCs/>
                <w:color w:val="222222"/>
                <w:sz w:val="20"/>
                <w:szCs w:val="20"/>
                <w:u w:color="222222"/>
                <w:shd w:val="clear" w:color="auto" w:fill="FFFFFF"/>
                <w:lang w:val="en-US"/>
              </w:rPr>
            </w:pPr>
            <w:r>
              <w:rPr>
                <w:b/>
                <w:bCs/>
                <w:color w:val="222222"/>
                <w:sz w:val="20"/>
                <w:szCs w:val="20"/>
                <w:u w:color="222222"/>
                <w:shd w:val="clear" w:color="auto" w:fill="FFFFFF"/>
                <w:lang w:val="en-US"/>
              </w:rPr>
              <w:t>21 October 2015</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453C3766" w14:textId="77777777" w:rsidR="00E4399A" w:rsidRDefault="00E4399A">
            <w:pPr>
              <w:pStyle w:val="Body"/>
              <w:ind w:left="74"/>
              <w:rPr>
                <w:b/>
                <w:bCs/>
                <w:color w:val="222222"/>
                <w:sz w:val="20"/>
                <w:szCs w:val="20"/>
                <w:u w:color="222222"/>
                <w:shd w:val="clear" w:color="auto" w:fill="FFFFFF"/>
                <w:lang w:val="en-US"/>
              </w:rPr>
            </w:pPr>
            <w:r>
              <w:rPr>
                <w:b/>
                <w:bCs/>
                <w:color w:val="222222"/>
                <w:sz w:val="20"/>
                <w:szCs w:val="20"/>
                <w:u w:color="222222"/>
                <w:shd w:val="clear" w:color="auto" w:fill="FFFFFF"/>
                <w:lang w:val="en-US"/>
              </w:rPr>
              <w:t>Help Direct Limited</w:t>
            </w:r>
          </w:p>
        </w:tc>
        <w:tc>
          <w:tcPr>
            <w:tcW w:w="38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32261C65" w14:textId="77777777" w:rsidR="00E4399A" w:rsidRDefault="00E4399A">
            <w:pPr>
              <w:pStyle w:val="Body"/>
              <w:ind w:left="74"/>
              <w:rPr>
                <w:b/>
                <w:bCs/>
                <w:color w:val="222222"/>
                <w:sz w:val="20"/>
                <w:szCs w:val="20"/>
                <w:u w:color="222222"/>
                <w:shd w:val="clear" w:color="auto" w:fill="FFFFFF"/>
                <w:lang w:val="en-US"/>
              </w:rPr>
            </w:pPr>
            <w:r>
              <w:rPr>
                <w:b/>
                <w:bCs/>
                <w:color w:val="222222"/>
                <w:sz w:val="20"/>
                <w:szCs w:val="20"/>
                <w:u w:color="222222"/>
                <w:shd w:val="clear" w:color="auto" w:fill="FFFFFF"/>
                <w:lang w:val="en-US"/>
              </w:rPr>
              <w:t>Lead generation company made unsolicited calls to sell products to reduce the amount of unwanted calls</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7B1C2E72" w14:textId="77777777" w:rsidR="00E4399A" w:rsidRDefault="00E4399A">
            <w:pPr>
              <w:pStyle w:val="Body"/>
              <w:ind w:left="74"/>
              <w:rPr>
                <w:b/>
                <w:bCs/>
                <w:color w:val="222222"/>
                <w:sz w:val="20"/>
                <w:szCs w:val="20"/>
                <w:u w:color="222222"/>
                <w:shd w:val="clear" w:color="auto" w:fill="FFFFFF"/>
                <w:lang w:val="en-US"/>
              </w:rPr>
            </w:pPr>
            <w:r>
              <w:rPr>
                <w:b/>
                <w:bCs/>
                <w:color w:val="222222"/>
                <w:sz w:val="20"/>
                <w:szCs w:val="20"/>
                <w:u w:color="222222"/>
                <w:shd w:val="clear" w:color="auto" w:fill="FFFFFF"/>
                <w:lang w:val="en-US"/>
              </w:rPr>
              <w:t>£75,000</w:t>
            </w:r>
          </w:p>
        </w:tc>
      </w:tr>
      <w:tr w:rsidR="001B1AE8" w14:paraId="41A29D88" w14:textId="77777777">
        <w:trPr>
          <w:trHeight w:val="673"/>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360F7518" w14:textId="77777777" w:rsidR="001B1AE8" w:rsidRDefault="00563800">
            <w:pPr>
              <w:pStyle w:val="Body"/>
              <w:ind w:left="74"/>
            </w:pPr>
            <w:r>
              <w:rPr>
                <w:b/>
                <w:bCs/>
                <w:color w:val="222222"/>
                <w:sz w:val="20"/>
                <w:szCs w:val="20"/>
                <w:u w:color="222222"/>
                <w:shd w:val="clear" w:color="auto" w:fill="FFFFFF"/>
                <w:lang w:val="en-US"/>
              </w:rPr>
              <w:t>14 September 2015</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0A0BE627" w14:textId="77777777" w:rsidR="001B1AE8" w:rsidRDefault="00563800">
            <w:pPr>
              <w:pStyle w:val="Body"/>
              <w:ind w:left="74"/>
            </w:pPr>
            <w:r>
              <w:rPr>
                <w:b/>
                <w:bCs/>
                <w:color w:val="222222"/>
                <w:sz w:val="20"/>
                <w:szCs w:val="20"/>
                <w:u w:color="222222"/>
                <w:shd w:val="clear" w:color="auto" w:fill="FFFFFF"/>
                <w:lang w:val="en-US"/>
              </w:rPr>
              <w:t>Cold Call Elimination Ltd</w:t>
            </w:r>
          </w:p>
        </w:tc>
        <w:tc>
          <w:tcPr>
            <w:tcW w:w="38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058914C7" w14:textId="77777777" w:rsidR="001B1AE8" w:rsidRDefault="00563800">
            <w:pPr>
              <w:pStyle w:val="Body"/>
              <w:ind w:left="74"/>
            </w:pPr>
            <w:proofErr w:type="spellStart"/>
            <w:r>
              <w:rPr>
                <w:b/>
                <w:bCs/>
                <w:color w:val="222222"/>
                <w:sz w:val="20"/>
                <w:szCs w:val="20"/>
                <w:u w:color="222222"/>
                <w:shd w:val="clear" w:color="auto" w:fill="FFFFFF"/>
                <w:lang w:val="en-US"/>
              </w:rPr>
              <w:t>Organisation</w:t>
            </w:r>
            <w:proofErr w:type="spellEnd"/>
            <w:r>
              <w:rPr>
                <w:b/>
                <w:bCs/>
                <w:color w:val="222222"/>
                <w:sz w:val="20"/>
                <w:szCs w:val="20"/>
                <w:u w:color="222222"/>
                <w:shd w:val="clear" w:color="auto" w:fill="FFFFFF"/>
                <w:lang w:val="en-US"/>
              </w:rPr>
              <w:t xml:space="preserve"> making unsolicited calls to sell products to reduce the amount of unwanted calls</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76EEC904" w14:textId="77777777" w:rsidR="001B1AE8" w:rsidRDefault="00563800">
            <w:pPr>
              <w:pStyle w:val="Body"/>
              <w:ind w:left="74"/>
            </w:pPr>
            <w:r>
              <w:rPr>
                <w:b/>
                <w:bCs/>
                <w:color w:val="222222"/>
                <w:sz w:val="20"/>
                <w:szCs w:val="20"/>
                <w:u w:color="222222"/>
                <w:shd w:val="clear" w:color="auto" w:fill="FFFFFF"/>
                <w:lang w:val="en-US"/>
              </w:rPr>
              <w:t>£75,000</w:t>
            </w:r>
          </w:p>
        </w:tc>
      </w:tr>
      <w:tr w:rsidR="001B1AE8" w14:paraId="4D9E4AF0" w14:textId="77777777">
        <w:trPr>
          <w:trHeight w:val="893"/>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168246A5" w14:textId="77777777" w:rsidR="001B1AE8" w:rsidRDefault="00563800">
            <w:pPr>
              <w:pStyle w:val="Body"/>
              <w:ind w:left="74"/>
            </w:pPr>
            <w:r>
              <w:rPr>
                <w:b/>
                <w:bCs/>
                <w:color w:val="222222"/>
                <w:sz w:val="20"/>
                <w:szCs w:val="20"/>
                <w:u w:color="222222"/>
                <w:shd w:val="clear" w:color="auto" w:fill="FFFFFF"/>
                <w:lang w:val="en-US"/>
              </w:rPr>
              <w:t>05 May 2015</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1EDCF26C" w14:textId="77777777" w:rsidR="001B1AE8" w:rsidRDefault="00563800">
            <w:pPr>
              <w:pStyle w:val="Body"/>
              <w:ind w:left="74"/>
            </w:pPr>
            <w:r>
              <w:rPr>
                <w:b/>
                <w:bCs/>
                <w:color w:val="222222"/>
                <w:sz w:val="20"/>
                <w:szCs w:val="20"/>
                <w:u w:color="222222"/>
                <w:shd w:val="clear" w:color="auto" w:fill="FFFFFF"/>
                <w:lang w:val="en-US"/>
              </w:rPr>
              <w:t xml:space="preserve">Point One Marketing Ltd formerly </w:t>
            </w:r>
            <w:proofErr w:type="spellStart"/>
            <w:r>
              <w:rPr>
                <w:b/>
                <w:bCs/>
                <w:color w:val="222222"/>
                <w:sz w:val="20"/>
                <w:szCs w:val="20"/>
                <w:u w:color="222222"/>
                <w:shd w:val="clear" w:color="auto" w:fill="FFFFFF"/>
                <w:lang w:val="en-US"/>
              </w:rPr>
              <w:t>Conservo</w:t>
            </w:r>
            <w:proofErr w:type="spellEnd"/>
            <w:r>
              <w:rPr>
                <w:b/>
                <w:bCs/>
                <w:color w:val="222222"/>
                <w:sz w:val="20"/>
                <w:szCs w:val="20"/>
                <w:u w:color="222222"/>
                <w:shd w:val="clear" w:color="auto" w:fill="FFFFFF"/>
                <w:lang w:val="en-US"/>
              </w:rPr>
              <w:t xml:space="preserve"> Digital</w:t>
            </w:r>
          </w:p>
        </w:tc>
        <w:tc>
          <w:tcPr>
            <w:tcW w:w="38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1D4CE1D8" w14:textId="77777777" w:rsidR="001B1AE8" w:rsidRDefault="00563800">
            <w:pPr>
              <w:pStyle w:val="Body"/>
              <w:ind w:left="74"/>
            </w:pPr>
            <w:proofErr w:type="spellStart"/>
            <w:r>
              <w:rPr>
                <w:b/>
                <w:bCs/>
                <w:color w:val="222222"/>
                <w:sz w:val="20"/>
                <w:szCs w:val="20"/>
                <w:u w:color="222222"/>
                <w:shd w:val="clear" w:color="auto" w:fill="FFFFFF"/>
                <w:lang w:val="en-US"/>
              </w:rPr>
              <w:t>Organisation</w:t>
            </w:r>
            <w:proofErr w:type="spellEnd"/>
            <w:r>
              <w:rPr>
                <w:b/>
                <w:bCs/>
                <w:color w:val="222222"/>
                <w:sz w:val="20"/>
                <w:szCs w:val="20"/>
                <w:u w:color="222222"/>
                <w:shd w:val="clear" w:color="auto" w:fill="FFFFFF"/>
                <w:lang w:val="en-US"/>
              </w:rPr>
              <w:t xml:space="preserve"> making unsolicited calls to sell products to reduce the amount of unwanted calls</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2980CF52" w14:textId="77777777" w:rsidR="001B1AE8" w:rsidRDefault="00563800">
            <w:pPr>
              <w:pStyle w:val="Body"/>
              <w:ind w:left="74"/>
            </w:pPr>
            <w:r>
              <w:rPr>
                <w:b/>
                <w:bCs/>
                <w:color w:val="222222"/>
                <w:sz w:val="20"/>
                <w:szCs w:val="20"/>
                <w:u w:color="222222"/>
                <w:shd w:val="clear" w:color="auto" w:fill="FFFFFF"/>
                <w:lang w:val="en-US"/>
              </w:rPr>
              <w:t>£50,000</w:t>
            </w:r>
          </w:p>
        </w:tc>
      </w:tr>
      <w:tr w:rsidR="001B1AE8" w14:paraId="5EE2017F" w14:textId="77777777">
        <w:trPr>
          <w:trHeight w:val="793"/>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4CADC456" w14:textId="77777777" w:rsidR="001B1AE8" w:rsidRDefault="00563800">
            <w:pPr>
              <w:pStyle w:val="Body"/>
              <w:ind w:left="74"/>
            </w:pPr>
            <w:r>
              <w:rPr>
                <w:b/>
                <w:bCs/>
                <w:color w:val="222222"/>
                <w:sz w:val="20"/>
                <w:szCs w:val="20"/>
                <w:u w:color="222222"/>
                <w:shd w:val="clear" w:color="auto" w:fill="FFFFFF"/>
                <w:lang w:val="en-US"/>
              </w:rPr>
              <w:t>01 April 2015</w:t>
            </w:r>
          </w:p>
          <w:p w14:paraId="4151E757" w14:textId="77777777" w:rsidR="001B1AE8" w:rsidRDefault="00563800">
            <w:pPr>
              <w:pStyle w:val="Body"/>
              <w:ind w:left="74"/>
            </w:pPr>
            <w:r>
              <w:rPr>
                <w:b/>
                <w:bCs/>
                <w:sz w:val="20"/>
                <w:szCs w:val="20"/>
                <w:shd w:val="clear" w:color="auto" w:fill="FFFFFF"/>
                <w:lang w:val="en-US"/>
              </w:rPr>
              <w:t xml:space="preserve"> </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7E24D51C" w14:textId="77777777" w:rsidR="001B1AE8" w:rsidRDefault="00563800">
            <w:pPr>
              <w:pStyle w:val="Body"/>
              <w:ind w:left="74"/>
            </w:pPr>
            <w:r>
              <w:rPr>
                <w:b/>
                <w:bCs/>
                <w:color w:val="222222"/>
                <w:sz w:val="20"/>
                <w:szCs w:val="20"/>
                <w:u w:color="222222"/>
                <w:shd w:val="clear" w:color="auto" w:fill="FFFFFF"/>
                <w:lang w:val="en-US"/>
              </w:rPr>
              <w:t>Direct Assist</w:t>
            </w:r>
          </w:p>
        </w:tc>
        <w:tc>
          <w:tcPr>
            <w:tcW w:w="38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66109193" w14:textId="77777777" w:rsidR="001B1AE8" w:rsidRDefault="00563800">
            <w:pPr>
              <w:pStyle w:val="Body"/>
              <w:ind w:left="74"/>
            </w:pPr>
            <w:r>
              <w:rPr>
                <w:b/>
                <w:bCs/>
                <w:color w:val="222222"/>
                <w:sz w:val="20"/>
                <w:szCs w:val="20"/>
                <w:u w:color="222222"/>
                <w:shd w:val="clear" w:color="auto" w:fill="FFFFFF"/>
                <w:lang w:val="en-US"/>
              </w:rPr>
              <w:t>Claims management company</w:t>
            </w:r>
          </w:p>
          <w:p w14:paraId="24AD9EBA" w14:textId="77777777" w:rsidR="001B1AE8" w:rsidRDefault="00563800">
            <w:pPr>
              <w:pStyle w:val="Body"/>
              <w:ind w:left="74"/>
            </w:pPr>
            <w:proofErr w:type="gramStart"/>
            <w:r>
              <w:rPr>
                <w:b/>
                <w:bCs/>
                <w:color w:val="222222"/>
                <w:sz w:val="20"/>
                <w:szCs w:val="20"/>
                <w:u w:color="222222"/>
                <w:shd w:val="clear" w:color="auto" w:fill="FFFFFF"/>
                <w:lang w:val="en-US"/>
              </w:rPr>
              <w:t>made</w:t>
            </w:r>
            <w:proofErr w:type="gramEnd"/>
            <w:r>
              <w:rPr>
                <w:b/>
                <w:bCs/>
                <w:color w:val="222222"/>
                <w:sz w:val="20"/>
                <w:szCs w:val="20"/>
                <w:u w:color="222222"/>
                <w:shd w:val="clear" w:color="auto" w:fill="FFFFFF"/>
                <w:lang w:val="en-US"/>
              </w:rPr>
              <w:t xml:space="preserve"> direct marketing calls without consent </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33AF15BF" w14:textId="77777777" w:rsidR="001B1AE8" w:rsidRDefault="00563800">
            <w:pPr>
              <w:pStyle w:val="Body"/>
              <w:ind w:left="74"/>
            </w:pPr>
            <w:r>
              <w:rPr>
                <w:b/>
                <w:bCs/>
                <w:color w:val="222222"/>
                <w:sz w:val="20"/>
                <w:szCs w:val="20"/>
                <w:u w:color="222222"/>
                <w:shd w:val="clear" w:color="auto" w:fill="FFFFFF"/>
                <w:lang w:val="en-US"/>
              </w:rPr>
              <w:t>£80, 000</w:t>
            </w:r>
          </w:p>
        </w:tc>
      </w:tr>
      <w:tr w:rsidR="001B1AE8" w14:paraId="0D5F519E" w14:textId="77777777">
        <w:trPr>
          <w:trHeight w:val="713"/>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1F605F6C" w14:textId="77777777" w:rsidR="001B1AE8" w:rsidRDefault="00563800">
            <w:pPr>
              <w:pStyle w:val="Body"/>
              <w:spacing w:before="40"/>
              <w:ind w:left="74"/>
            </w:pPr>
            <w:r>
              <w:rPr>
                <w:b/>
                <w:bCs/>
                <w:color w:val="222222"/>
                <w:sz w:val="20"/>
                <w:szCs w:val="20"/>
                <w:u w:color="222222"/>
                <w:shd w:val="clear" w:color="auto" w:fill="FFFFFF"/>
                <w:lang w:val="en-US"/>
              </w:rPr>
              <w:t>18 December 2014</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4F39767E" w14:textId="77777777" w:rsidR="001B1AE8" w:rsidRDefault="00563800">
            <w:pPr>
              <w:pStyle w:val="Body"/>
              <w:spacing w:before="40"/>
              <w:ind w:left="74"/>
            </w:pPr>
            <w:proofErr w:type="spellStart"/>
            <w:r>
              <w:rPr>
                <w:b/>
                <w:bCs/>
                <w:color w:val="222222"/>
                <w:sz w:val="20"/>
                <w:szCs w:val="20"/>
                <w:u w:color="222222"/>
                <w:shd w:val="clear" w:color="auto" w:fill="FFFFFF"/>
                <w:lang w:val="en-US"/>
              </w:rPr>
              <w:t>Kwik</w:t>
            </w:r>
            <w:proofErr w:type="spellEnd"/>
            <w:r>
              <w:rPr>
                <w:b/>
                <w:bCs/>
                <w:color w:val="222222"/>
                <w:sz w:val="20"/>
                <w:szCs w:val="20"/>
                <w:u w:color="222222"/>
                <w:shd w:val="clear" w:color="auto" w:fill="FFFFFF"/>
                <w:lang w:val="en-US"/>
              </w:rPr>
              <w:t xml:space="preserve"> Fix Plumbers Ltd previously t/a</w:t>
            </w:r>
          </w:p>
          <w:p w14:paraId="6A83ABD1" w14:textId="77777777" w:rsidR="001B1AE8" w:rsidRDefault="00563800">
            <w:pPr>
              <w:pStyle w:val="Body"/>
              <w:spacing w:before="40"/>
              <w:ind w:left="74"/>
            </w:pPr>
            <w:r>
              <w:rPr>
                <w:b/>
                <w:bCs/>
                <w:color w:val="222222"/>
                <w:sz w:val="20"/>
                <w:szCs w:val="20"/>
                <w:u w:color="222222"/>
                <w:shd w:val="clear" w:color="auto" w:fill="FFFFFF"/>
                <w:lang w:val="en-US"/>
              </w:rPr>
              <w:t>Boiler Shield</w:t>
            </w:r>
          </w:p>
        </w:tc>
        <w:tc>
          <w:tcPr>
            <w:tcW w:w="38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58636E48" w14:textId="77777777" w:rsidR="001B1AE8" w:rsidRDefault="00563800">
            <w:pPr>
              <w:pStyle w:val="Body"/>
              <w:spacing w:before="40"/>
              <w:ind w:left="74"/>
            </w:pPr>
            <w:r>
              <w:rPr>
                <w:b/>
                <w:bCs/>
                <w:color w:val="222222"/>
                <w:sz w:val="20"/>
                <w:szCs w:val="20"/>
                <w:u w:color="222222"/>
                <w:shd w:val="clear" w:color="auto" w:fill="FFFFFF"/>
                <w:lang w:val="en-US"/>
              </w:rPr>
              <w:t>Boiler insurance.</w:t>
            </w:r>
          </w:p>
          <w:p w14:paraId="798A9592" w14:textId="77777777" w:rsidR="001B1AE8" w:rsidRDefault="00563800">
            <w:pPr>
              <w:pStyle w:val="Body"/>
              <w:spacing w:before="40"/>
              <w:ind w:left="74"/>
            </w:pPr>
            <w:r>
              <w:rPr>
                <w:b/>
                <w:bCs/>
                <w:color w:val="222222"/>
                <w:sz w:val="20"/>
                <w:szCs w:val="20"/>
                <w:u w:color="222222"/>
                <w:shd w:val="clear" w:color="auto" w:fill="FFFFFF"/>
                <w:lang w:val="en-US"/>
              </w:rPr>
              <w:t>Made unsolicited calls to TPS registered consumers</w:t>
            </w:r>
            <w:r w:rsidR="007209B6">
              <w:rPr>
                <w:b/>
                <w:bCs/>
                <w:color w:val="222222"/>
                <w:sz w:val="20"/>
                <w:szCs w:val="20"/>
                <w:u w:color="222222"/>
                <w:shd w:val="clear" w:color="auto" w:fill="FFFFFF"/>
                <w:lang w:val="en-US"/>
              </w:rPr>
              <w:t>.</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549904F0" w14:textId="77777777" w:rsidR="001B1AE8" w:rsidRDefault="00563800">
            <w:pPr>
              <w:pStyle w:val="Body"/>
              <w:spacing w:before="40"/>
              <w:ind w:left="74"/>
            </w:pPr>
            <w:r>
              <w:rPr>
                <w:b/>
                <w:bCs/>
                <w:color w:val="222222"/>
                <w:sz w:val="20"/>
                <w:szCs w:val="20"/>
                <w:u w:color="222222"/>
                <w:shd w:val="clear" w:color="auto" w:fill="FFFFFF"/>
                <w:lang w:val="en-US"/>
              </w:rPr>
              <w:t>£90,000</w:t>
            </w:r>
          </w:p>
        </w:tc>
      </w:tr>
      <w:tr w:rsidR="001B1AE8" w14:paraId="0E98E3DD" w14:textId="77777777">
        <w:trPr>
          <w:trHeight w:val="973"/>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1CCAD97E" w14:textId="77777777" w:rsidR="001B1AE8" w:rsidRDefault="00563800">
            <w:pPr>
              <w:pStyle w:val="Body"/>
              <w:spacing w:before="40"/>
              <w:ind w:left="74"/>
            </w:pPr>
            <w:r>
              <w:rPr>
                <w:b/>
                <w:bCs/>
                <w:color w:val="222222"/>
                <w:sz w:val="20"/>
                <w:szCs w:val="20"/>
                <w:u w:color="222222"/>
                <w:shd w:val="clear" w:color="auto" w:fill="FFFFFF"/>
                <w:lang w:val="en-US"/>
              </w:rPr>
              <w:t>29 September 2014</w:t>
            </w:r>
          </w:p>
          <w:p w14:paraId="2D066801" w14:textId="77777777" w:rsidR="001B1AE8" w:rsidRDefault="00563800">
            <w:pPr>
              <w:pStyle w:val="Body"/>
              <w:spacing w:before="40"/>
              <w:ind w:left="74"/>
            </w:pPr>
            <w:r>
              <w:rPr>
                <w:b/>
                <w:bCs/>
                <w:color w:val="222222"/>
                <w:sz w:val="20"/>
                <w:szCs w:val="20"/>
                <w:u w:color="222222"/>
                <w:shd w:val="clear" w:color="auto" w:fill="FFFFFF"/>
                <w:lang w:val="en-US"/>
              </w:rPr>
              <w:t xml:space="preserve"> </w:t>
            </w:r>
          </w:p>
          <w:p w14:paraId="69D0AECD" w14:textId="77777777" w:rsidR="001B1AE8" w:rsidRDefault="00563800">
            <w:pPr>
              <w:pStyle w:val="Body"/>
              <w:spacing w:before="40"/>
              <w:ind w:left="74"/>
            </w:pPr>
            <w:r>
              <w:rPr>
                <w:b/>
                <w:bCs/>
                <w:color w:val="222222"/>
                <w:sz w:val="20"/>
                <w:szCs w:val="20"/>
                <w:u w:color="222222"/>
                <w:shd w:val="clear" w:color="auto" w:fill="FFFFFF"/>
                <w:lang w:val="en-US"/>
              </w:rPr>
              <w:t xml:space="preserve"> </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05CED068" w14:textId="77777777" w:rsidR="001B1AE8" w:rsidRDefault="00563800">
            <w:pPr>
              <w:pStyle w:val="Body"/>
              <w:spacing w:before="40"/>
              <w:ind w:left="74"/>
            </w:pPr>
            <w:r>
              <w:rPr>
                <w:b/>
                <w:bCs/>
                <w:color w:val="222222"/>
                <w:sz w:val="20"/>
                <w:szCs w:val="20"/>
                <w:u w:color="222222"/>
                <w:shd w:val="clear" w:color="auto" w:fill="FFFFFF"/>
                <w:lang w:val="en-US"/>
              </w:rPr>
              <w:t>EMCAS</w:t>
            </w:r>
          </w:p>
        </w:tc>
        <w:tc>
          <w:tcPr>
            <w:tcW w:w="38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6A1DE8C4" w14:textId="77777777" w:rsidR="001B1AE8" w:rsidRDefault="00563800">
            <w:pPr>
              <w:pStyle w:val="Body"/>
              <w:spacing w:before="40"/>
              <w:ind w:left="74"/>
            </w:pPr>
            <w:r>
              <w:rPr>
                <w:b/>
                <w:bCs/>
                <w:color w:val="222222"/>
                <w:sz w:val="20"/>
                <w:szCs w:val="20"/>
                <w:u w:color="222222"/>
                <w:shd w:val="clear" w:color="auto" w:fill="FFFFFF"/>
                <w:lang w:val="en-US"/>
              </w:rPr>
              <w:t>Claims management company.</w:t>
            </w:r>
          </w:p>
          <w:p w14:paraId="18778FE1" w14:textId="77777777" w:rsidR="001B1AE8" w:rsidRDefault="00563800">
            <w:pPr>
              <w:pStyle w:val="Body"/>
              <w:spacing w:before="40"/>
              <w:ind w:left="74"/>
            </w:pPr>
            <w:r>
              <w:rPr>
                <w:b/>
                <w:bCs/>
                <w:color w:val="222222"/>
                <w:sz w:val="20"/>
                <w:szCs w:val="20"/>
                <w:u w:color="222222"/>
                <w:shd w:val="clear" w:color="auto" w:fill="FFFFFF"/>
                <w:lang w:val="en-US"/>
              </w:rPr>
              <w:t xml:space="preserve">Made unsolicited calls to TPS registered consumers.   </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3DD77B10" w14:textId="77777777" w:rsidR="001B1AE8" w:rsidRDefault="00563800">
            <w:pPr>
              <w:pStyle w:val="Body"/>
              <w:spacing w:before="40"/>
              <w:ind w:left="74"/>
            </w:pPr>
            <w:r>
              <w:rPr>
                <w:b/>
                <w:bCs/>
                <w:color w:val="222222"/>
                <w:sz w:val="20"/>
                <w:szCs w:val="20"/>
                <w:u w:color="222222"/>
                <w:shd w:val="clear" w:color="auto" w:fill="FFFFFF"/>
                <w:lang w:val="en-US"/>
              </w:rPr>
              <w:t>£70,000</w:t>
            </w:r>
          </w:p>
        </w:tc>
      </w:tr>
      <w:tr w:rsidR="001B1AE8" w14:paraId="132FE716" w14:textId="77777777">
        <w:trPr>
          <w:trHeight w:val="453"/>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1A6A60F7" w14:textId="77777777" w:rsidR="001B1AE8" w:rsidRDefault="00563800">
            <w:pPr>
              <w:pStyle w:val="Body"/>
              <w:ind w:left="74"/>
            </w:pPr>
            <w:r>
              <w:rPr>
                <w:b/>
                <w:bCs/>
                <w:color w:val="222222"/>
                <w:sz w:val="20"/>
                <w:szCs w:val="20"/>
                <w:u w:color="222222"/>
                <w:shd w:val="clear" w:color="auto" w:fill="FFFFFF"/>
                <w:lang w:val="en-US"/>
              </w:rPr>
              <w:t>03 April 2014</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7E16A8BC" w14:textId="77777777" w:rsidR="001B1AE8" w:rsidRDefault="00563800">
            <w:pPr>
              <w:pStyle w:val="Body"/>
              <w:ind w:left="74"/>
            </w:pPr>
            <w:r>
              <w:rPr>
                <w:b/>
                <w:bCs/>
                <w:color w:val="222222"/>
                <w:sz w:val="20"/>
                <w:szCs w:val="20"/>
                <w:u w:color="222222"/>
                <w:shd w:val="clear" w:color="auto" w:fill="FFFFFF"/>
                <w:lang w:val="en-US"/>
              </w:rPr>
              <w:t xml:space="preserve">Amber </w:t>
            </w:r>
            <w:proofErr w:type="gramStart"/>
            <w:r>
              <w:rPr>
                <w:b/>
                <w:bCs/>
                <w:color w:val="222222"/>
                <w:sz w:val="20"/>
                <w:szCs w:val="20"/>
                <w:u w:color="222222"/>
                <w:shd w:val="clear" w:color="auto" w:fill="FFFFFF"/>
                <w:lang w:val="en-US"/>
              </w:rPr>
              <w:t>UPVC  Fabrication</w:t>
            </w:r>
            <w:proofErr w:type="gramEnd"/>
            <w:r>
              <w:rPr>
                <w:b/>
                <w:bCs/>
                <w:color w:val="222222"/>
                <w:sz w:val="20"/>
                <w:szCs w:val="20"/>
                <w:u w:color="222222"/>
                <w:shd w:val="clear" w:color="auto" w:fill="FFFFFF"/>
                <w:lang w:val="en-US"/>
              </w:rPr>
              <w:t xml:space="preserve"> Ltd</w:t>
            </w:r>
          </w:p>
        </w:tc>
        <w:tc>
          <w:tcPr>
            <w:tcW w:w="38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46543FAA" w14:textId="77777777" w:rsidR="001B1AE8" w:rsidRDefault="00563800">
            <w:pPr>
              <w:pStyle w:val="Body"/>
              <w:ind w:left="74"/>
            </w:pPr>
            <w:r>
              <w:rPr>
                <w:b/>
                <w:bCs/>
                <w:color w:val="222222"/>
                <w:sz w:val="20"/>
                <w:szCs w:val="20"/>
                <w:u w:color="222222"/>
                <w:shd w:val="clear" w:color="auto" w:fill="FFFFFF"/>
                <w:lang w:val="en-US"/>
              </w:rPr>
              <w:t>Making calls to TPS registered consumers</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291B30E7" w14:textId="77777777" w:rsidR="001B1AE8" w:rsidRDefault="00563800">
            <w:pPr>
              <w:pStyle w:val="Body"/>
              <w:ind w:left="74"/>
            </w:pPr>
            <w:r>
              <w:rPr>
                <w:b/>
                <w:bCs/>
                <w:color w:val="222222"/>
                <w:sz w:val="20"/>
                <w:szCs w:val="20"/>
                <w:u w:color="222222"/>
                <w:shd w:val="clear" w:color="auto" w:fill="FFFFFF"/>
                <w:lang w:val="en-US"/>
              </w:rPr>
              <w:t>£50,000</w:t>
            </w:r>
          </w:p>
        </w:tc>
      </w:tr>
      <w:tr w:rsidR="001B1AE8" w14:paraId="23DD88CE" w14:textId="77777777">
        <w:trPr>
          <w:trHeight w:val="1013"/>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2FC0F050" w14:textId="77777777" w:rsidR="001B1AE8" w:rsidRDefault="00563800">
            <w:pPr>
              <w:pStyle w:val="Body"/>
              <w:spacing w:before="40"/>
              <w:ind w:left="74"/>
            </w:pPr>
            <w:r>
              <w:rPr>
                <w:b/>
                <w:bCs/>
                <w:color w:val="222222"/>
                <w:sz w:val="20"/>
                <w:szCs w:val="20"/>
                <w:u w:color="222222"/>
                <w:shd w:val="clear" w:color="auto" w:fill="FFFFFF"/>
                <w:lang w:val="en-US"/>
              </w:rPr>
              <w:lastRenderedPageBreak/>
              <w:t>08 July 2013</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17D0052E" w14:textId="77777777" w:rsidR="001B1AE8" w:rsidRDefault="00563800">
            <w:pPr>
              <w:pStyle w:val="Body"/>
              <w:spacing w:before="40"/>
              <w:ind w:left="74"/>
            </w:pPr>
            <w:proofErr w:type="spellStart"/>
            <w:r>
              <w:rPr>
                <w:b/>
                <w:bCs/>
                <w:color w:val="222222"/>
                <w:sz w:val="20"/>
                <w:szCs w:val="20"/>
                <w:u w:color="222222"/>
                <w:shd w:val="clear" w:color="auto" w:fill="FFFFFF"/>
                <w:lang w:val="en-US"/>
              </w:rPr>
              <w:t>Tameside</w:t>
            </w:r>
            <w:proofErr w:type="spellEnd"/>
            <w:r>
              <w:rPr>
                <w:b/>
                <w:bCs/>
                <w:color w:val="222222"/>
                <w:sz w:val="20"/>
                <w:szCs w:val="20"/>
                <w:u w:color="222222"/>
                <w:shd w:val="clear" w:color="auto" w:fill="FFFFFF"/>
                <w:lang w:val="en-US"/>
              </w:rPr>
              <w:t xml:space="preserve"> Energy Services Ltd (Manchester) </w:t>
            </w:r>
          </w:p>
        </w:tc>
        <w:tc>
          <w:tcPr>
            <w:tcW w:w="38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22638091" w14:textId="77777777" w:rsidR="001B1AE8" w:rsidRDefault="00563800">
            <w:pPr>
              <w:pStyle w:val="Body"/>
              <w:spacing w:before="40"/>
              <w:ind w:left="74"/>
            </w:pPr>
            <w:r>
              <w:rPr>
                <w:b/>
                <w:bCs/>
                <w:color w:val="222222"/>
                <w:sz w:val="20"/>
                <w:szCs w:val="20"/>
                <w:u w:color="222222"/>
                <w:shd w:val="clear" w:color="auto" w:fill="FFFFFF"/>
                <w:lang w:val="en-US"/>
              </w:rPr>
              <w:t>Energy efficiency improvements company.</w:t>
            </w:r>
          </w:p>
          <w:p w14:paraId="5E47FFC2" w14:textId="77777777" w:rsidR="001B1AE8" w:rsidRDefault="00563800">
            <w:pPr>
              <w:pStyle w:val="Body"/>
              <w:ind w:left="74"/>
            </w:pPr>
            <w:r>
              <w:rPr>
                <w:b/>
                <w:bCs/>
                <w:color w:val="222222"/>
                <w:sz w:val="20"/>
                <w:szCs w:val="20"/>
                <w:u w:color="222222"/>
                <w:shd w:val="clear" w:color="auto" w:fill="FFFFFF"/>
                <w:lang w:val="en-US"/>
              </w:rPr>
              <w:t>Failed to carry out adequate checks on TPS registration.</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0B2BA174" w14:textId="77777777" w:rsidR="001B1AE8" w:rsidRDefault="00563800">
            <w:pPr>
              <w:pStyle w:val="Body"/>
              <w:spacing w:before="40"/>
              <w:ind w:left="74"/>
            </w:pPr>
            <w:r>
              <w:rPr>
                <w:b/>
                <w:bCs/>
                <w:color w:val="222222"/>
                <w:sz w:val="20"/>
                <w:szCs w:val="20"/>
                <w:u w:color="222222"/>
                <w:shd w:val="clear" w:color="auto" w:fill="FFFFFF"/>
                <w:lang w:val="en-US"/>
              </w:rPr>
              <w:t>£45,000</w:t>
            </w:r>
          </w:p>
        </w:tc>
      </w:tr>
      <w:tr w:rsidR="001B1AE8" w14:paraId="31E7EADD" w14:textId="77777777">
        <w:trPr>
          <w:trHeight w:val="1893"/>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04D5FA04" w14:textId="77777777" w:rsidR="001B1AE8" w:rsidRDefault="00563800">
            <w:pPr>
              <w:pStyle w:val="Body"/>
              <w:spacing w:before="40"/>
              <w:ind w:left="74"/>
            </w:pPr>
            <w:r>
              <w:rPr>
                <w:b/>
                <w:bCs/>
                <w:color w:val="222222"/>
                <w:sz w:val="20"/>
                <w:szCs w:val="20"/>
                <w:u w:color="222222"/>
                <w:shd w:val="clear" w:color="auto" w:fill="FFFFFF"/>
                <w:lang w:val="en-US"/>
              </w:rPr>
              <w:t>18 June 2013</w:t>
            </w:r>
          </w:p>
          <w:p w14:paraId="1FE52141" w14:textId="77777777" w:rsidR="001B1AE8" w:rsidRDefault="00563800">
            <w:pPr>
              <w:pStyle w:val="Body"/>
              <w:spacing w:before="40"/>
              <w:ind w:left="74"/>
            </w:pPr>
            <w:r>
              <w:rPr>
                <w:b/>
                <w:bCs/>
                <w:color w:val="222222"/>
                <w:sz w:val="20"/>
                <w:szCs w:val="20"/>
                <w:u w:color="222222"/>
                <w:shd w:val="clear" w:color="auto" w:fill="FFFFFF"/>
                <w:lang w:val="en-US"/>
              </w:rPr>
              <w:t xml:space="preserve"> </w:t>
            </w:r>
          </w:p>
          <w:p w14:paraId="34397E20" w14:textId="77777777" w:rsidR="001B1AE8" w:rsidRDefault="00563800">
            <w:pPr>
              <w:pStyle w:val="Body"/>
              <w:spacing w:before="40"/>
              <w:ind w:left="74"/>
            </w:pPr>
            <w:r>
              <w:rPr>
                <w:b/>
                <w:bCs/>
                <w:color w:val="222222"/>
                <w:sz w:val="20"/>
                <w:szCs w:val="20"/>
                <w:u w:color="222222"/>
                <w:shd w:val="clear" w:color="auto" w:fill="FFFFFF"/>
                <w:lang w:val="en-US"/>
              </w:rPr>
              <w:t xml:space="preserve"> </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1CA85E5B" w14:textId="77777777" w:rsidR="001B1AE8" w:rsidRDefault="00563800">
            <w:pPr>
              <w:pStyle w:val="Body"/>
              <w:spacing w:before="40"/>
              <w:ind w:left="74"/>
            </w:pPr>
            <w:r>
              <w:rPr>
                <w:b/>
                <w:bCs/>
                <w:color w:val="222222"/>
                <w:sz w:val="20"/>
                <w:szCs w:val="20"/>
                <w:u w:color="222222"/>
                <w:shd w:val="clear" w:color="auto" w:fill="FFFFFF"/>
                <w:lang w:val="en-US"/>
              </w:rPr>
              <w:t>Nationwide Energy Services</w:t>
            </w:r>
          </w:p>
          <w:p w14:paraId="02387C8A" w14:textId="77777777" w:rsidR="001B1AE8" w:rsidRDefault="00563800">
            <w:pPr>
              <w:pStyle w:val="Body"/>
              <w:spacing w:before="40"/>
              <w:ind w:left="74"/>
            </w:pPr>
            <w:r>
              <w:rPr>
                <w:b/>
                <w:bCs/>
                <w:color w:val="222222"/>
                <w:sz w:val="20"/>
                <w:szCs w:val="20"/>
                <w:u w:color="222222"/>
                <w:shd w:val="clear" w:color="auto" w:fill="FFFFFF"/>
                <w:lang w:val="en-US"/>
              </w:rPr>
              <w:t xml:space="preserve"> </w:t>
            </w:r>
          </w:p>
          <w:p w14:paraId="4C0E6571" w14:textId="77777777" w:rsidR="001B1AE8" w:rsidRDefault="00563800">
            <w:pPr>
              <w:pStyle w:val="Body"/>
              <w:spacing w:before="40"/>
              <w:ind w:left="74"/>
            </w:pPr>
            <w:r>
              <w:rPr>
                <w:b/>
                <w:bCs/>
                <w:color w:val="222222"/>
                <w:sz w:val="20"/>
                <w:szCs w:val="20"/>
                <w:u w:color="222222"/>
                <w:shd w:val="clear" w:color="auto" w:fill="FFFFFF"/>
                <w:lang w:val="en-US"/>
              </w:rPr>
              <w:t xml:space="preserve">We Claim You Gain </w:t>
            </w:r>
          </w:p>
        </w:tc>
        <w:tc>
          <w:tcPr>
            <w:tcW w:w="38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5F567971" w14:textId="77777777" w:rsidR="001B1AE8" w:rsidRDefault="00563800">
            <w:pPr>
              <w:pStyle w:val="Body"/>
              <w:ind w:left="74"/>
            </w:pPr>
            <w:r>
              <w:rPr>
                <w:b/>
                <w:bCs/>
                <w:sz w:val="20"/>
                <w:szCs w:val="20"/>
                <w:shd w:val="clear" w:color="auto" w:fill="FFFFFF"/>
                <w:lang w:val="en-US"/>
              </w:rPr>
              <w:t xml:space="preserve">Both companies were part of Save Britain Ltd based in Swansea and were liquidated before any appeal. </w:t>
            </w:r>
            <w:r>
              <w:rPr>
                <w:b/>
                <w:bCs/>
                <w:i/>
                <w:iCs/>
                <w:sz w:val="20"/>
                <w:szCs w:val="20"/>
                <w:shd w:val="clear" w:color="auto" w:fill="FFFFFF"/>
                <w:lang w:val="en-US"/>
              </w:rPr>
              <w:t>The penalties stand, but cannot be collected.</w:t>
            </w:r>
          </w:p>
          <w:p w14:paraId="137DC948" w14:textId="77777777" w:rsidR="001B1AE8" w:rsidRDefault="00563800">
            <w:pPr>
              <w:pStyle w:val="Body"/>
              <w:ind w:left="74"/>
            </w:pPr>
            <w:r>
              <w:rPr>
                <w:b/>
                <w:bCs/>
                <w:sz w:val="20"/>
                <w:szCs w:val="20"/>
                <w:shd w:val="clear" w:color="auto" w:fill="FFFFFF"/>
                <w:lang w:val="en-US"/>
              </w:rPr>
              <w:t>Failed to make adequate checks whether recipients were TPS registered.</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5B9F91D7" w14:textId="77777777" w:rsidR="001B1AE8" w:rsidRDefault="00563800">
            <w:pPr>
              <w:pStyle w:val="Body"/>
              <w:spacing w:before="40"/>
              <w:ind w:left="74"/>
            </w:pPr>
            <w:r>
              <w:rPr>
                <w:b/>
                <w:bCs/>
                <w:color w:val="222222"/>
                <w:sz w:val="20"/>
                <w:szCs w:val="20"/>
                <w:u w:color="222222"/>
                <w:shd w:val="clear" w:color="auto" w:fill="FFFFFF"/>
                <w:lang w:val="en-US"/>
              </w:rPr>
              <w:t>£125,000</w:t>
            </w:r>
          </w:p>
          <w:p w14:paraId="13AAD846" w14:textId="77777777" w:rsidR="001B1AE8" w:rsidRDefault="00563800">
            <w:pPr>
              <w:pStyle w:val="Body"/>
              <w:spacing w:before="40"/>
              <w:ind w:left="74"/>
            </w:pPr>
            <w:r>
              <w:rPr>
                <w:b/>
                <w:bCs/>
                <w:sz w:val="20"/>
                <w:szCs w:val="20"/>
                <w:shd w:val="clear" w:color="auto" w:fill="FFFFFF"/>
                <w:lang w:val="en-US"/>
              </w:rPr>
              <w:t xml:space="preserve"> </w:t>
            </w:r>
          </w:p>
          <w:p w14:paraId="1C37AFE0" w14:textId="77777777" w:rsidR="001B1AE8" w:rsidRDefault="001B1AE8">
            <w:pPr>
              <w:pStyle w:val="Body"/>
              <w:spacing w:before="40"/>
              <w:ind w:left="74"/>
              <w:rPr>
                <w:lang w:val="en-US"/>
              </w:rPr>
            </w:pPr>
          </w:p>
          <w:p w14:paraId="1F62F1EE" w14:textId="77777777" w:rsidR="001B1AE8" w:rsidRDefault="00563800">
            <w:pPr>
              <w:pStyle w:val="Body"/>
              <w:spacing w:before="40"/>
              <w:ind w:left="74"/>
            </w:pPr>
            <w:r>
              <w:rPr>
                <w:b/>
                <w:bCs/>
                <w:color w:val="222222"/>
                <w:sz w:val="20"/>
                <w:szCs w:val="20"/>
                <w:u w:color="222222"/>
                <w:shd w:val="clear" w:color="auto" w:fill="FFFFFF"/>
                <w:lang w:val="en-US"/>
              </w:rPr>
              <w:t>£100,000</w:t>
            </w:r>
          </w:p>
        </w:tc>
      </w:tr>
      <w:tr w:rsidR="001B1AE8" w14:paraId="2069B60B" w14:textId="77777777">
        <w:trPr>
          <w:trHeight w:val="1153"/>
        </w:trPr>
        <w:tc>
          <w:tcPr>
            <w:tcW w:w="1783"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2929EAFE" w14:textId="77777777" w:rsidR="001B1AE8" w:rsidRDefault="00563800">
            <w:pPr>
              <w:pStyle w:val="Body"/>
              <w:spacing w:before="40"/>
              <w:ind w:left="74"/>
            </w:pPr>
            <w:r>
              <w:rPr>
                <w:b/>
                <w:bCs/>
                <w:color w:val="222222"/>
                <w:sz w:val="20"/>
                <w:szCs w:val="20"/>
                <w:u w:color="222222"/>
                <w:shd w:val="clear" w:color="auto" w:fill="FFFFFF"/>
                <w:lang w:val="en-US"/>
              </w:rPr>
              <w:t>18 Mar 2012</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4828C96C" w14:textId="77777777" w:rsidR="001B1AE8" w:rsidRDefault="00563800">
            <w:pPr>
              <w:pStyle w:val="Body"/>
              <w:spacing w:before="40"/>
              <w:ind w:left="74"/>
            </w:pPr>
            <w:r>
              <w:rPr>
                <w:b/>
                <w:bCs/>
                <w:color w:val="222222"/>
                <w:sz w:val="20"/>
                <w:szCs w:val="20"/>
                <w:u w:color="222222"/>
                <w:shd w:val="clear" w:color="auto" w:fill="FFFFFF"/>
                <w:lang w:val="en-US"/>
              </w:rPr>
              <w:t>DM Bedroom Designs Ltd</w:t>
            </w:r>
          </w:p>
          <w:p w14:paraId="5FC40215" w14:textId="77777777" w:rsidR="001B1AE8" w:rsidRDefault="00563800">
            <w:pPr>
              <w:pStyle w:val="Body"/>
              <w:spacing w:before="40"/>
              <w:ind w:left="74"/>
            </w:pPr>
            <w:r>
              <w:rPr>
                <w:b/>
                <w:bCs/>
                <w:color w:val="222222"/>
                <w:sz w:val="20"/>
                <w:szCs w:val="20"/>
                <w:u w:color="222222"/>
                <w:shd w:val="clear" w:color="auto" w:fill="FFFFFF"/>
                <w:lang w:val="en-US"/>
              </w:rPr>
              <w:t xml:space="preserve">Glasgow </w:t>
            </w:r>
          </w:p>
        </w:tc>
        <w:tc>
          <w:tcPr>
            <w:tcW w:w="38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7D90D543" w14:textId="77777777" w:rsidR="001B1AE8" w:rsidRDefault="00563800">
            <w:pPr>
              <w:pStyle w:val="Body"/>
              <w:spacing w:before="40"/>
              <w:ind w:left="74"/>
            </w:pPr>
            <w:r>
              <w:rPr>
                <w:b/>
                <w:bCs/>
                <w:color w:val="222222"/>
                <w:sz w:val="20"/>
                <w:szCs w:val="20"/>
                <w:u w:color="222222"/>
                <w:shd w:val="clear" w:color="auto" w:fill="FFFFFF"/>
                <w:lang w:val="en-US"/>
              </w:rPr>
              <w:t>Manufactures, fitment and sellers of kitchens, bathrooms and bedrooms.</w:t>
            </w:r>
          </w:p>
          <w:p w14:paraId="38527249" w14:textId="77777777" w:rsidR="001B1AE8" w:rsidRDefault="00563800">
            <w:pPr>
              <w:pStyle w:val="Body"/>
              <w:spacing w:before="40"/>
              <w:ind w:left="74"/>
            </w:pPr>
            <w:r>
              <w:rPr>
                <w:b/>
                <w:bCs/>
                <w:color w:val="222222"/>
                <w:sz w:val="20"/>
                <w:szCs w:val="20"/>
                <w:u w:color="222222"/>
                <w:shd w:val="clear" w:color="auto" w:fill="FFFFFF"/>
                <w:lang w:val="en-US"/>
              </w:rPr>
              <w:t>Made unsolicited calls to TPS registered consumers</w:t>
            </w:r>
            <w:r w:rsidR="007209B6">
              <w:rPr>
                <w:b/>
                <w:bCs/>
                <w:color w:val="222222"/>
                <w:sz w:val="20"/>
                <w:szCs w:val="20"/>
                <w:u w:color="222222"/>
                <w:shd w:val="clear" w:color="auto" w:fill="FFFFFF"/>
                <w:lang w:val="en-US"/>
              </w:rPr>
              <w:t>.</w:t>
            </w:r>
          </w:p>
        </w:tc>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80" w:type="dxa"/>
              <w:left w:w="154" w:type="dxa"/>
              <w:bottom w:w="80" w:type="dxa"/>
              <w:right w:w="80" w:type="dxa"/>
            </w:tcMar>
          </w:tcPr>
          <w:p w14:paraId="4DF7399A" w14:textId="77777777" w:rsidR="001B1AE8" w:rsidRDefault="00563800">
            <w:pPr>
              <w:pStyle w:val="Body"/>
              <w:spacing w:before="40"/>
              <w:ind w:left="74"/>
            </w:pPr>
            <w:r>
              <w:rPr>
                <w:b/>
                <w:bCs/>
                <w:color w:val="222222"/>
                <w:sz w:val="20"/>
                <w:szCs w:val="20"/>
                <w:u w:color="222222"/>
                <w:shd w:val="clear" w:color="auto" w:fill="FFFFFF"/>
                <w:lang w:val="en-US"/>
              </w:rPr>
              <w:t>£90,000</w:t>
            </w:r>
          </w:p>
        </w:tc>
      </w:tr>
    </w:tbl>
    <w:p w14:paraId="12798975" w14:textId="77777777" w:rsidR="001B1AE8" w:rsidRDefault="001B1AE8">
      <w:pPr>
        <w:pStyle w:val="Body"/>
        <w:widowControl w:val="0"/>
        <w:ind w:left="0"/>
        <w:jc w:val="both"/>
      </w:pPr>
    </w:p>
    <w:p w14:paraId="5B9B0F97" w14:textId="77777777" w:rsidR="001B1AE8" w:rsidRDefault="00563800">
      <w:pPr>
        <w:pStyle w:val="Body"/>
        <w:ind w:left="80"/>
        <w:jc w:val="both"/>
      </w:pPr>
      <w:r>
        <w:rPr>
          <w:b/>
          <w:bCs/>
          <w:sz w:val="20"/>
          <w:szCs w:val="20"/>
          <w:u w:val="single"/>
        </w:rPr>
        <w:t xml:space="preserve"> </w:t>
      </w:r>
      <w:r>
        <w:rPr>
          <w:b/>
          <w:bCs/>
          <w:i/>
          <w:iCs/>
          <w:sz w:val="20"/>
          <w:szCs w:val="20"/>
          <w:u w:val="single"/>
        </w:rPr>
        <w:t xml:space="preserve"> </w:t>
      </w:r>
    </w:p>
    <w:p w14:paraId="66B1F5A3" w14:textId="77777777" w:rsidR="001B1AE8" w:rsidRDefault="001B1AE8">
      <w:pPr>
        <w:pStyle w:val="Body"/>
        <w:spacing w:before="0" w:after="200" w:line="276" w:lineRule="auto"/>
        <w:ind w:left="0"/>
        <w:rPr>
          <w:sz w:val="20"/>
          <w:szCs w:val="20"/>
        </w:rPr>
      </w:pPr>
    </w:p>
    <w:p w14:paraId="542949A0" w14:textId="77777777" w:rsidR="001B1AE8" w:rsidRDefault="001B1AE8">
      <w:pPr>
        <w:pStyle w:val="Body"/>
      </w:pPr>
    </w:p>
    <w:p w14:paraId="4EFA700B" w14:textId="77777777" w:rsidR="00C809B4" w:rsidRDefault="00C809B4">
      <w:pPr>
        <w:pStyle w:val="Body"/>
        <w:ind w:left="0"/>
        <w:rPr>
          <w:rFonts w:ascii="Arial Unicode MS" w:eastAsia="Arial Unicode MS" w:hAnsi="Arial Unicode MS" w:cs="Arial Unicode MS"/>
        </w:rPr>
      </w:pPr>
    </w:p>
    <w:p w14:paraId="78A92591" w14:textId="77777777" w:rsidR="00C809B4" w:rsidRDefault="00C809B4">
      <w:pPr>
        <w:pStyle w:val="Body"/>
        <w:ind w:left="0"/>
        <w:rPr>
          <w:rFonts w:ascii="Arial Unicode MS" w:eastAsia="Arial Unicode MS" w:hAnsi="Arial Unicode MS" w:cs="Arial Unicode MS"/>
        </w:rPr>
      </w:pPr>
    </w:p>
    <w:p w14:paraId="0C132823" w14:textId="77777777" w:rsidR="00C809B4" w:rsidRDefault="00C809B4">
      <w:pPr>
        <w:pStyle w:val="Body"/>
        <w:ind w:left="0"/>
        <w:rPr>
          <w:rFonts w:ascii="Arial Unicode MS" w:eastAsia="Arial Unicode MS" w:hAnsi="Arial Unicode MS" w:cs="Arial Unicode MS"/>
        </w:rPr>
      </w:pPr>
    </w:p>
    <w:p w14:paraId="55F76EF3" w14:textId="77777777" w:rsidR="00C809B4" w:rsidRDefault="00C809B4">
      <w:pPr>
        <w:pStyle w:val="Body"/>
        <w:ind w:left="0"/>
        <w:rPr>
          <w:rFonts w:ascii="Arial Unicode MS" w:eastAsia="Arial Unicode MS" w:hAnsi="Arial Unicode MS" w:cs="Arial Unicode MS"/>
        </w:rPr>
      </w:pPr>
    </w:p>
    <w:p w14:paraId="10684EE0" w14:textId="77777777" w:rsidR="00C809B4" w:rsidRDefault="00C809B4">
      <w:pPr>
        <w:pStyle w:val="Body"/>
        <w:ind w:left="0"/>
        <w:rPr>
          <w:rFonts w:ascii="Arial Unicode MS" w:eastAsia="Arial Unicode MS" w:hAnsi="Arial Unicode MS" w:cs="Arial Unicode MS"/>
        </w:rPr>
      </w:pPr>
    </w:p>
    <w:p w14:paraId="0CA69EC0" w14:textId="77777777" w:rsidR="00C809B4" w:rsidRDefault="00C809B4">
      <w:pPr>
        <w:pStyle w:val="Body"/>
        <w:ind w:left="0"/>
        <w:rPr>
          <w:rFonts w:ascii="Arial Unicode MS" w:eastAsia="Arial Unicode MS" w:hAnsi="Arial Unicode MS" w:cs="Arial Unicode MS"/>
        </w:rPr>
      </w:pPr>
    </w:p>
    <w:p w14:paraId="6F24E824" w14:textId="77777777" w:rsidR="00C809B4" w:rsidRDefault="00C809B4">
      <w:pPr>
        <w:pStyle w:val="Body"/>
        <w:ind w:left="0"/>
        <w:rPr>
          <w:rFonts w:ascii="Arial Unicode MS" w:eastAsia="Arial Unicode MS" w:hAnsi="Arial Unicode MS" w:cs="Arial Unicode MS"/>
        </w:rPr>
      </w:pPr>
    </w:p>
    <w:p w14:paraId="75EA9659" w14:textId="77777777" w:rsidR="00C809B4" w:rsidRDefault="00C809B4">
      <w:pPr>
        <w:pStyle w:val="Body"/>
        <w:ind w:left="0"/>
        <w:rPr>
          <w:rFonts w:ascii="Arial Unicode MS" w:eastAsia="Arial Unicode MS" w:hAnsi="Arial Unicode MS" w:cs="Arial Unicode MS"/>
        </w:rPr>
      </w:pPr>
    </w:p>
    <w:p w14:paraId="4396DC7A" w14:textId="77777777" w:rsidR="00C809B4" w:rsidRDefault="00C809B4">
      <w:pPr>
        <w:pStyle w:val="Body"/>
        <w:ind w:left="0"/>
        <w:rPr>
          <w:rFonts w:ascii="Arial Unicode MS" w:eastAsia="Arial Unicode MS" w:hAnsi="Arial Unicode MS" w:cs="Arial Unicode MS"/>
        </w:rPr>
      </w:pPr>
    </w:p>
    <w:p w14:paraId="0D950FD0" w14:textId="77777777" w:rsidR="00C809B4" w:rsidRDefault="00C809B4">
      <w:pPr>
        <w:pStyle w:val="Body"/>
        <w:ind w:left="0"/>
        <w:rPr>
          <w:rFonts w:ascii="Arial Unicode MS" w:eastAsia="Arial Unicode MS" w:hAnsi="Arial Unicode MS" w:cs="Arial Unicode MS"/>
        </w:rPr>
      </w:pPr>
    </w:p>
    <w:p w14:paraId="2A8C49B9" w14:textId="77777777" w:rsidR="00C809B4" w:rsidRDefault="00C809B4">
      <w:pPr>
        <w:pStyle w:val="Body"/>
        <w:ind w:left="0"/>
        <w:rPr>
          <w:rFonts w:ascii="Arial Unicode MS" w:eastAsia="Arial Unicode MS" w:hAnsi="Arial Unicode MS" w:cs="Arial Unicode MS"/>
        </w:rPr>
      </w:pPr>
    </w:p>
    <w:p w14:paraId="62F509A8" w14:textId="77777777" w:rsidR="00C809B4" w:rsidRDefault="00C809B4">
      <w:pPr>
        <w:pStyle w:val="Body"/>
        <w:ind w:left="0"/>
        <w:rPr>
          <w:rFonts w:ascii="Arial Unicode MS" w:eastAsia="Arial Unicode MS" w:hAnsi="Arial Unicode MS" w:cs="Arial Unicode MS"/>
        </w:rPr>
      </w:pPr>
    </w:p>
    <w:p w14:paraId="6D806EDC" w14:textId="77777777" w:rsidR="00C809B4" w:rsidRDefault="00C809B4">
      <w:pPr>
        <w:pStyle w:val="Body"/>
        <w:ind w:left="0"/>
        <w:rPr>
          <w:rFonts w:ascii="Arial Unicode MS" w:eastAsia="Arial Unicode MS" w:hAnsi="Arial Unicode MS" w:cs="Arial Unicode MS"/>
        </w:rPr>
      </w:pPr>
    </w:p>
    <w:p w14:paraId="7329DF49" w14:textId="77777777" w:rsidR="00C809B4" w:rsidRDefault="00C809B4">
      <w:pPr>
        <w:pStyle w:val="Body"/>
        <w:ind w:left="0"/>
        <w:rPr>
          <w:rFonts w:ascii="Arial Unicode MS" w:eastAsia="Arial Unicode MS" w:hAnsi="Arial Unicode MS" w:cs="Arial Unicode MS"/>
        </w:rPr>
      </w:pPr>
    </w:p>
    <w:p w14:paraId="2867ECFB" w14:textId="77777777" w:rsidR="00C809B4" w:rsidRDefault="00C809B4">
      <w:pPr>
        <w:pStyle w:val="Body"/>
        <w:ind w:left="0"/>
        <w:rPr>
          <w:rFonts w:ascii="Arial Unicode MS" w:eastAsia="Arial Unicode MS" w:hAnsi="Arial Unicode MS" w:cs="Arial Unicode MS"/>
        </w:rPr>
      </w:pPr>
    </w:p>
    <w:p w14:paraId="35FB1D98" w14:textId="77777777" w:rsidR="00C809B4" w:rsidRDefault="00C809B4">
      <w:pPr>
        <w:pStyle w:val="Body"/>
        <w:ind w:left="0"/>
        <w:rPr>
          <w:rFonts w:ascii="Arial Unicode MS" w:eastAsia="Arial Unicode MS" w:hAnsi="Arial Unicode MS" w:cs="Arial Unicode MS"/>
        </w:rPr>
      </w:pPr>
    </w:p>
    <w:p w14:paraId="7DAB23D6" w14:textId="77777777" w:rsidR="00C809B4" w:rsidRDefault="00C809B4">
      <w:pPr>
        <w:pStyle w:val="Body"/>
        <w:ind w:left="0"/>
        <w:rPr>
          <w:rFonts w:ascii="Arial Unicode MS" w:eastAsia="Arial Unicode MS" w:hAnsi="Arial Unicode MS" w:cs="Arial Unicode MS"/>
        </w:rPr>
      </w:pPr>
    </w:p>
    <w:p w14:paraId="298ABDDB" w14:textId="77777777" w:rsidR="00C809B4" w:rsidRDefault="00C809B4">
      <w:pPr>
        <w:pStyle w:val="Body"/>
        <w:ind w:left="0"/>
        <w:rPr>
          <w:rFonts w:ascii="Arial Unicode MS" w:eastAsia="Arial Unicode MS" w:hAnsi="Arial Unicode MS" w:cs="Arial Unicode MS"/>
        </w:rPr>
      </w:pPr>
    </w:p>
    <w:bookmarkEnd w:id="1"/>
    <w:p w14:paraId="4AA250CD" w14:textId="77777777" w:rsidR="001B1AE8" w:rsidRDefault="00563800">
      <w:pPr>
        <w:pStyle w:val="Body"/>
        <w:ind w:left="0"/>
      </w:pPr>
      <w:r>
        <w:rPr>
          <w:noProof/>
          <w:lang w:val="en-US" w:eastAsia="en-US"/>
        </w:rPr>
        <w:drawing>
          <wp:anchor distT="57150" distB="57150" distL="57150" distR="57150" simplePos="0" relativeHeight="251662336" behindDoc="0" locked="0" layoutInCell="1" allowOverlap="1" wp14:anchorId="5BC673EC" wp14:editId="675A1EF1">
            <wp:simplePos x="0" y="0"/>
            <wp:positionH relativeFrom="page">
              <wp:posOffset>504190</wp:posOffset>
            </wp:positionH>
            <wp:positionV relativeFrom="page">
              <wp:posOffset>8448675</wp:posOffset>
            </wp:positionV>
            <wp:extent cx="1638000" cy="1191600"/>
            <wp:effectExtent l="0" t="0" r="0" b="0"/>
            <wp:wrapNone/>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1.png"/>
                    <pic:cNvPicPr>
                      <a:picLocks noChangeAspect="1"/>
                    </pic:cNvPicPr>
                  </pic:nvPicPr>
                  <pic:blipFill>
                    <a:blip r:embed="rId9">
                      <a:extLst/>
                    </a:blip>
                    <a:stretch>
                      <a:fillRect/>
                    </a:stretch>
                  </pic:blipFill>
                  <pic:spPr>
                    <a:xfrm>
                      <a:off x="0" y="0"/>
                      <a:ext cx="1638000" cy="1191600"/>
                    </a:xfrm>
                    <a:prstGeom prst="rect">
                      <a:avLst/>
                    </a:prstGeom>
                    <a:ln w="12700" cap="flat">
                      <a:noFill/>
                      <a:miter lim="400000"/>
                    </a:ln>
                    <a:effectLst/>
                  </pic:spPr>
                </pic:pic>
              </a:graphicData>
            </a:graphic>
          </wp:anchor>
        </w:drawing>
      </w:r>
      <w:r>
        <w:rPr>
          <w:noProof/>
          <w:lang w:val="en-US" w:eastAsia="en-US"/>
        </w:rPr>
        <mc:AlternateContent>
          <mc:Choice Requires="wpg">
            <w:drawing>
              <wp:anchor distT="0" distB="0" distL="0" distR="0" simplePos="0" relativeHeight="251660288" behindDoc="0" locked="0" layoutInCell="1" allowOverlap="1" wp14:anchorId="0761E736" wp14:editId="51EFA60F">
                <wp:simplePos x="0" y="0"/>
                <wp:positionH relativeFrom="column">
                  <wp:posOffset>-107949</wp:posOffset>
                </wp:positionH>
                <wp:positionV relativeFrom="line">
                  <wp:posOffset>8834119</wp:posOffset>
                </wp:positionV>
                <wp:extent cx="2520001" cy="699230"/>
                <wp:effectExtent l="0" t="0" r="0" b="0"/>
                <wp:wrapNone/>
                <wp:docPr id="1073741838" name="officeArt object"/>
                <wp:cNvGraphicFramePr/>
                <a:graphic xmlns:a="http://schemas.openxmlformats.org/drawingml/2006/main">
                  <a:graphicData uri="http://schemas.microsoft.com/office/word/2010/wordprocessingGroup">
                    <wpg:wgp>
                      <wpg:cNvGrpSpPr/>
                      <wpg:grpSpPr>
                        <a:xfrm>
                          <a:off x="0" y="0"/>
                          <a:ext cx="2520001" cy="699230"/>
                          <a:chOff x="0" y="0"/>
                          <a:chExt cx="2520000" cy="699229"/>
                        </a:xfrm>
                      </wpg:grpSpPr>
                      <wps:wsp>
                        <wps:cNvPr id="1073741836" name="Shape 1073741836"/>
                        <wps:cNvSpPr/>
                        <wps:spPr>
                          <a:xfrm>
                            <a:off x="-1" y="0"/>
                            <a:ext cx="2520002" cy="687600"/>
                          </a:xfrm>
                          <a:prstGeom prst="rect">
                            <a:avLst/>
                          </a:prstGeom>
                          <a:solidFill>
                            <a:srgbClr val="FFFFFF"/>
                          </a:solidFill>
                          <a:ln w="12700" cap="flat">
                            <a:noFill/>
                            <a:miter lim="400000"/>
                          </a:ln>
                          <a:effectLst/>
                        </wps:spPr>
                        <wps:bodyPr/>
                      </wps:wsp>
                      <wps:wsp>
                        <wps:cNvPr id="1073741837" name="Shape 1073741837"/>
                        <wps:cNvSpPr/>
                        <wps:spPr>
                          <a:xfrm>
                            <a:off x="-1" y="0"/>
                            <a:ext cx="2520002" cy="699230"/>
                          </a:xfrm>
                          <a:prstGeom prst="rect">
                            <a:avLst/>
                          </a:prstGeom>
                          <a:noFill/>
                          <a:ln w="12700" cap="flat">
                            <a:noFill/>
                            <a:miter lim="400000"/>
                          </a:ln>
                          <a:effectLst/>
                        </wps:spPr>
                        <wps:txbx>
                          <w:txbxContent>
                            <w:p w14:paraId="166FE58A" w14:textId="77777777" w:rsidR="00AD251C" w:rsidRDefault="00AD251C">
                              <w:pPr>
                                <w:pStyle w:val="WebAddress"/>
                                <w:rPr>
                                  <w:b w:val="0"/>
                                  <w:bCs w:val="0"/>
                                </w:rPr>
                              </w:pPr>
                              <w:r>
                                <w:rPr>
                                  <w:b w:val="0"/>
                                  <w:bCs w:val="0"/>
                                </w:rPr>
                                <w:t>4th Floor, 100 Parliament Street</w:t>
                              </w:r>
                            </w:p>
                            <w:p w14:paraId="5DC5AD82" w14:textId="77777777" w:rsidR="00AD251C" w:rsidRDefault="00AD251C">
                              <w:pPr>
                                <w:pStyle w:val="WebAddress"/>
                                <w:rPr>
                                  <w:b w:val="0"/>
                                  <w:bCs w:val="0"/>
                                </w:rPr>
                              </w:pPr>
                              <w:r>
                                <w:rPr>
                                  <w:b w:val="0"/>
                                  <w:bCs w:val="0"/>
                                </w:rPr>
                                <w:t>London SW1A 2BQ</w:t>
                              </w:r>
                            </w:p>
                            <w:p w14:paraId="039E2DEB" w14:textId="77777777" w:rsidR="00AD251C" w:rsidRDefault="00AD251C">
                              <w:pPr>
                                <w:pStyle w:val="WebAddress"/>
                              </w:pPr>
                              <w:proofErr w:type="gramStart"/>
                              <w:r>
                                <w:t>www.gov.uk</w:t>
                              </w:r>
                              <w:proofErr w:type="gramEnd"/>
                              <w:r>
                                <w:t>/dcms</w:t>
                              </w:r>
                            </w:p>
                          </w:txbxContent>
                        </wps:txbx>
                        <wps:bodyPr wrap="square" lIns="45719" tIns="45719" rIns="45719" bIns="45719" numCol="1" anchor="t">
                          <a:noAutofit/>
                        </wps:bodyPr>
                      </wps:wsp>
                    </wpg:wgp>
                  </a:graphicData>
                </a:graphic>
              </wp:anchor>
            </w:drawing>
          </mc:Choice>
          <mc:Fallback xmlns:w15="http://schemas.microsoft.com/office/word/2012/wordml">
            <w:pict>
              <v:group w14:anchorId="79DEAABF" id="_x0000_s1029" style="position:absolute;margin-left:-8.5pt;margin-top:695.6pt;width:198.45pt;height:55.05pt;z-index:251660288;mso-wrap-distance-left:0;mso-wrap-distance-right:0;mso-position-vertical-relative:line" coordsize="25200,6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W1bwIAAK0GAAAOAAAAZHJzL2Uyb0RvYy54bWy8lclu2zAQhu8F+g4E74lkJbFsIXIQJI1R&#10;oGgCpH0AmqIkFtxK0pb99h1SsuwkzcVdfJA1XIbD758ZXd9spUAbZh3XqsST8xQjpqiuuGpK/P3b&#10;w9kMI+eJqojQipV4xxy+WXz8cN2ZgmW61aJiFoET5YrOlLj13hRJ4mjLJHHn2jAFk7W2kngwbZNU&#10;lnTgXYokS9Np0mlbGaspcw5G7/tJvIj+65pR/1jXjnkkSgyx+fi08bkKz2RxTYrGEtNyOoRBTohC&#10;Eq7g0NHVPfEErS1/40pyarXTtT+nWia6rjll8Q5wm0n66jZLq9cm3qUpusaMmADtK04nu6VfN08W&#10;8Qq0S/OL/HIyuwDFFJGgVR/drfVIr34AyQCrM00Be5bWPJsnOww0vRXuv62tDP+wF20j5t2ImW09&#10;ojCYXYFy6QQjCnPT+Ty7GHSgLYj1ZhttP73YCDLuN2bzEFOyPzYJ0Y3BdAZSyh2ouT+j9twSw6IY&#10;LhB4TW26pxbXoZHmtKcW94zIXOGA3m94nQGV94Blw71n+TSNwMZ7k8JY55dMSxReSmyDWsE92Xxx&#10;vke0XxKGnRa8euBCRMM2qzth0YZAjTzE30D1xTKhUAdZkuVwOKIEarUWpD9F6eALjiGF5B7qWXBZ&#10;4ksQeQxUqDDLYkUOIQV9egzhbaWrXUwoEDHqFnLtfwqYvyNg/tcFHDP+dAGPiP9jXfx2te37w55D&#10;rxTqoGmW2P1cE8swEp8V1NflVT6ZQ5c9NuyxsTo21Freacg5yHmiaKuhLe/z6Xbtdc1j5h6SAyp9&#10;zI1Y6tATY/UP/Ts03WM7rj98ZRa/AAAA//8DAFBLAwQUAAYACAAAACEAlloWhOMAAAANAQAADwAA&#10;AGRycy9kb3ducmV2LnhtbEyPQUvDQBCF74L/YRnBW7vZhloTsymlqKci2AribZtMk9DsbMhuk/Tf&#10;O57scd57vPletp5sKwbsfeNIg5pHIJAKVzZUafg6vM2eQfhgqDStI9RwRQ/r/P4uM2npRvrEYR8q&#10;wSXkU6OhDqFLpfRFjdb4ueuQ2Du53prAZ1/Jsjcjl9tWLqLoSVrTEH+oTYfbGovz/mI1vI9m3MTq&#10;ddidT9vrz2H58b1TqPXjw7R5ARFwCv9h+MNndMiZ6eguVHrRapipFW8JbMSJWoDgSLxKEhBHlpaR&#10;ikHmmbxdkf8CAAD//wMAUEsBAi0AFAAGAAgAAAAhALaDOJL+AAAA4QEAABMAAAAAAAAAAAAAAAAA&#10;AAAAAFtDb250ZW50X1R5cGVzXS54bWxQSwECLQAUAAYACAAAACEAOP0h/9YAAACUAQAACwAAAAAA&#10;AAAAAAAAAAAvAQAAX3JlbHMvLnJlbHNQSwECLQAUAAYACAAAACEA42YltW8CAACtBgAADgAAAAAA&#10;AAAAAAAAAAAuAgAAZHJzL2Uyb0RvYy54bWxQSwECLQAUAAYACAAAACEAlloWhOMAAAANAQAADwAA&#10;AAAAAAAAAAAAAADJBAAAZHJzL2Rvd25yZXYueG1sUEsFBgAAAAAEAAQA8wAAANkFAAAAAA==&#10;">
                <v:rect id="Shape 1073741836" o:spid="_x0000_s1030" style="position:absolute;width:25200;height:6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LPdMgA&#10;AADjAAAADwAAAGRycy9kb3ducmV2LnhtbERPzUoDMRC+C75DGMGL2KQ/duu2aSmK0IMXuz7AsBk3&#10;azeTJUm327c3guBxvv/Z7EbXiYFCbD1rmE4UCOLam5YbDZ/V2+MKREzIBjvPpOFKEXbb25sNlsZf&#10;+IOGY2pEDuFYogabUl9KGWtLDuPE98SZ+/LBYcpnaKQJeMnhrpMzpZbSYcu5wWJPL5bq0/HsNBTh&#10;e+GSUsP1+fBevT5Vdng4j1rf3437NYhEY/oX/7kPJs9XxbxYTFf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s90yAAAAOMAAAAPAAAAAAAAAAAAAAAAAJgCAABk&#10;cnMvZG93bnJldi54bWxQSwUGAAAAAAQABAD1AAAAjQMAAAAA&#10;" stroked="f" strokeweight="1pt">
                  <v:stroke miterlimit="4"/>
                </v:rect>
                <v:rect id="Shape 1073741837" o:spid="_x0000_s1031" style="position:absolute;width:25200;height:6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NzscA&#10;AADjAAAADwAAAGRycy9kb3ducmV2LnhtbERPX0/CMBB/N/E7NGfim7Rj6GBQCCFiTHgS/QCX9VgH&#10;63VZO5jf3pqY+Hi//7fajK4VV+pD41lDNlEgiCtvGq41fH3un+YgQkQ22HomDd8UYLO+v1thafyN&#10;P+h6jLVIIRxK1GBj7EopQ2XJYZj4jjhxJ987jOnsa2l6vKVw18qpUi/SYcOpwWJHO0vV5Tg4DTI7&#10;5O3CDYvpaIfXfKaez/u3TuvHh3G7BBFpjP/iP/e7SfNVkRezbJ4X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ijc7HAAAA4wAAAA8AAAAAAAAAAAAAAAAAmAIAAGRy&#10;cy9kb3ducmV2LnhtbFBLBQYAAAAABAAEAPUAAACMAwAAAAA=&#10;" filled="f" stroked="f" strokeweight="1pt">
                  <v:stroke miterlimit="4"/>
                  <v:textbox inset="1.27mm,1.27mm,1.27mm,1.27mm">
                    <w:txbxContent>
                      <w:p w:rsidR="00AD251C" w:rsidRDefault="00AD251C">
                        <w:pPr>
                          <w:pStyle w:val="WebAddress"/>
                          <w:rPr>
                            <w:b w:val="0"/>
                            <w:bCs w:val="0"/>
                          </w:rPr>
                        </w:pPr>
                        <w:r>
                          <w:rPr>
                            <w:b w:val="0"/>
                            <w:bCs w:val="0"/>
                          </w:rPr>
                          <w:t>4th Floor, 100 Parliament Street</w:t>
                        </w:r>
                      </w:p>
                      <w:p w:rsidR="00AD251C" w:rsidRDefault="00AD251C">
                        <w:pPr>
                          <w:pStyle w:val="WebAddress"/>
                          <w:rPr>
                            <w:b w:val="0"/>
                            <w:bCs w:val="0"/>
                          </w:rPr>
                        </w:pPr>
                        <w:r>
                          <w:rPr>
                            <w:b w:val="0"/>
                            <w:bCs w:val="0"/>
                          </w:rPr>
                          <w:t>London SW1A 2BQ</w:t>
                        </w:r>
                      </w:p>
                      <w:p w:rsidR="00AD251C" w:rsidRDefault="00AD251C">
                        <w:pPr>
                          <w:pStyle w:val="WebAddress"/>
                        </w:pPr>
                        <w:r>
                          <w:t>www.gov.uk/dcms</w:t>
                        </w:r>
                      </w:p>
                    </w:txbxContent>
                  </v:textbox>
                </v:rect>
                <w10:wrap anchory="line"/>
              </v:group>
            </w:pict>
          </mc:Fallback>
        </mc:AlternateContent>
      </w:r>
    </w:p>
    <w:sectPr w:rsidR="001B1AE8">
      <w:type w:val="evenPage"/>
      <w:pgSz w:w="11900" w:h="16840"/>
      <w:pgMar w:top="1418" w:right="1021" w:bottom="1134" w:left="1021" w:header="53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4AF12" w14:textId="77777777" w:rsidR="003E7211" w:rsidRDefault="003E7211">
      <w:r>
        <w:separator/>
      </w:r>
    </w:p>
  </w:endnote>
  <w:endnote w:type="continuationSeparator" w:id="0">
    <w:p w14:paraId="45F4A104" w14:textId="77777777" w:rsidR="003E7211" w:rsidRDefault="003E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5CFF0" w14:textId="77777777" w:rsidR="00AD251C" w:rsidRDefault="00AD251C">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0EDA1" w14:textId="77777777" w:rsidR="00AD251C" w:rsidRDefault="00AD251C">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26410" w14:textId="77777777" w:rsidR="003E7211" w:rsidRDefault="003E7211">
      <w:r>
        <w:separator/>
      </w:r>
    </w:p>
  </w:footnote>
  <w:footnote w:type="continuationSeparator" w:id="0">
    <w:p w14:paraId="2A1B7EC1" w14:textId="77777777" w:rsidR="003E7211" w:rsidRDefault="003E7211">
      <w:r>
        <w:continuationSeparator/>
      </w:r>
    </w:p>
  </w:footnote>
  <w:footnote w:type="continuationNotice" w:id="1">
    <w:p w14:paraId="071BA524" w14:textId="77777777" w:rsidR="003E7211" w:rsidRDefault="003E7211"/>
  </w:footnote>
  <w:footnote w:id="2">
    <w:p w14:paraId="1D6DC78F" w14:textId="77777777" w:rsidR="00AD251C" w:rsidRPr="006934F1" w:rsidRDefault="00AD251C">
      <w:pPr>
        <w:pStyle w:val="FootnoteText"/>
      </w:pPr>
      <w:r w:rsidRPr="006934F1">
        <w:rPr>
          <w:sz w:val="24"/>
          <w:szCs w:val="24"/>
          <w:vertAlign w:val="superscript"/>
        </w:rPr>
        <w:footnoteRef/>
      </w:r>
      <w:r w:rsidRPr="006934F1">
        <w:rPr>
          <w:rFonts w:eastAsia="Arial Unicode MS" w:cs="Arial Unicode MS"/>
        </w:rPr>
        <w:t xml:space="preserve"> </w:t>
      </w:r>
      <w:hyperlink r:id="rId1" w:history="1">
        <w:r w:rsidRPr="00793534">
          <w:rPr>
            <w:rStyle w:val="Hyperlink"/>
            <w:rFonts w:eastAsia="Arial Unicode MS" w:cs="Arial Unicode MS"/>
          </w:rPr>
          <w:t>https://ico.org.uk/media/about-the-ico/documents/1431982/annual-report-2014-15.pdf</w:t>
        </w:r>
      </w:hyperlink>
    </w:p>
  </w:footnote>
  <w:footnote w:id="3">
    <w:p w14:paraId="178D8933" w14:textId="77777777" w:rsidR="00AD251C" w:rsidRDefault="00AD251C">
      <w:pPr>
        <w:pStyle w:val="FootnoteText"/>
      </w:pPr>
      <w:r w:rsidRPr="006934F1">
        <w:rPr>
          <w:sz w:val="24"/>
          <w:szCs w:val="24"/>
          <w:vertAlign w:val="superscript"/>
        </w:rPr>
        <w:footnoteRef/>
      </w:r>
      <w:r>
        <w:rPr>
          <w:rFonts w:eastAsia="Arial Unicode MS" w:cs="Arial Unicode MS"/>
        </w:rPr>
        <w:t xml:space="preserve"> </w:t>
      </w:r>
      <w:hyperlink r:id="rId2" w:history="1">
        <w:r w:rsidRPr="00793534">
          <w:rPr>
            <w:rStyle w:val="Hyperlink"/>
            <w:rFonts w:eastAsia="Arial Unicode MS" w:cs="Arial Unicode MS"/>
          </w:rPr>
          <w:t>https://www.gov.uk/government/uploads/system/uploads/attachment_data/file/299140/Action_Plan.pdf</w:t>
        </w:r>
      </w:hyperlink>
    </w:p>
  </w:footnote>
  <w:footnote w:id="4">
    <w:p w14:paraId="2BD5319C" w14:textId="77777777" w:rsidR="00AD251C" w:rsidRDefault="00AD251C">
      <w:pPr>
        <w:pStyle w:val="FootnoteText"/>
      </w:pPr>
      <w:r>
        <w:rPr>
          <w:rStyle w:val="FootnoteReference"/>
        </w:rPr>
        <w:footnoteRef/>
      </w:r>
      <w:r>
        <w:t xml:space="preserve"> See Annex A for a range of </w:t>
      </w:r>
      <w:r w:rsidRPr="00023045">
        <w:t>Civil Monetary Penalties issued by the ICO since January 2012</w:t>
      </w:r>
    </w:p>
  </w:footnote>
  <w:footnote w:id="5">
    <w:p w14:paraId="2CDCFD79" w14:textId="77777777" w:rsidR="00AD251C" w:rsidRDefault="00AD251C">
      <w:pPr>
        <w:pStyle w:val="FootnoteText"/>
      </w:pPr>
      <w:r>
        <w:rPr>
          <w:sz w:val="24"/>
          <w:szCs w:val="24"/>
          <w:vertAlign w:val="superscript"/>
        </w:rPr>
        <w:footnoteRef/>
      </w:r>
      <w:r>
        <w:rPr>
          <w:rFonts w:eastAsia="Arial Unicode MS" w:cs="Arial Unicode MS"/>
        </w:rPr>
        <w:t xml:space="preserve"> </w:t>
      </w:r>
      <w:hyperlink r:id="rId3" w:history="1">
        <w:r w:rsidRPr="00793534">
          <w:rPr>
            <w:rStyle w:val="Hyperlink"/>
            <w:rFonts w:eastAsia="Arial Unicode MS" w:cs="Arial Unicode MS"/>
          </w:rPr>
          <w:t>http://stakeholders.ofcom.org.uk/binaries/telecoms/nuisance-calls-2015/Nuisance_calls_W3_report.pdf</w:t>
        </w:r>
      </w:hyperlink>
    </w:p>
  </w:footnote>
  <w:footnote w:id="6">
    <w:p w14:paraId="34F4CF98" w14:textId="77777777" w:rsidR="00AD251C" w:rsidRDefault="00AD251C">
      <w:pPr>
        <w:pStyle w:val="FootnoteText"/>
      </w:pPr>
      <w:r>
        <w:rPr>
          <w:rStyle w:val="FootnoteReference"/>
        </w:rPr>
        <w:footnoteRef/>
      </w:r>
      <w:r>
        <w:rPr>
          <w:rFonts w:eastAsia="Arial Unicode MS" w:cs="Arial Unicode MS"/>
        </w:rPr>
        <w:t xml:space="preserve"> </w:t>
      </w:r>
      <w:hyperlink r:id="rId4" w:history="1">
        <w:r w:rsidR="00DA24E1">
          <w:rPr>
            <w:rStyle w:val="Hyperlink1"/>
            <w:rFonts w:eastAsia="Arial Unicode MS" w:cs="Arial Unicode MS"/>
          </w:rPr>
          <w:t>http:/www.which.co.uk/documents/pdf/all-party-parliamentary-group-on-nuisance-calls-inquiry-339341.pdf</w:t>
        </w:r>
      </w:hyperlink>
    </w:p>
  </w:footnote>
  <w:footnote w:id="7">
    <w:p w14:paraId="2ECCBC62" w14:textId="77777777" w:rsidR="00AD251C" w:rsidRDefault="00AD251C">
      <w:pPr>
        <w:pStyle w:val="FootnoteText"/>
      </w:pPr>
      <w:r>
        <w:rPr>
          <w:sz w:val="24"/>
          <w:szCs w:val="24"/>
          <w:vertAlign w:val="superscript"/>
        </w:rPr>
        <w:footnoteRef/>
      </w:r>
      <w:r>
        <w:rPr>
          <w:rFonts w:eastAsia="Arial Unicode MS" w:cs="Arial Unicode MS"/>
        </w:rPr>
        <w:t xml:space="preserve"> </w:t>
      </w:r>
      <w:hyperlink r:id="rId5" w:history="1">
        <w:r w:rsidR="00DA24E1">
          <w:rPr>
            <w:rStyle w:val="Hyperlink1"/>
            <w:rFonts w:eastAsia="Arial Unicode MS" w:cs="Arial Unicode MS"/>
          </w:rPr>
          <w:t>http:/www.publications.parliament.uk/pa/cm201314/cmselect/cmcumeds/636/63602.htm</w:t>
        </w:r>
      </w:hyperlink>
    </w:p>
  </w:footnote>
  <w:footnote w:id="8">
    <w:p w14:paraId="7F63BDFC" w14:textId="77777777" w:rsidR="00AD251C" w:rsidRDefault="00AD251C">
      <w:pPr>
        <w:pStyle w:val="FootnoteText"/>
      </w:pPr>
      <w:r>
        <w:rPr>
          <w:sz w:val="24"/>
          <w:szCs w:val="24"/>
          <w:vertAlign w:val="superscript"/>
        </w:rPr>
        <w:footnoteRef/>
      </w:r>
      <w:r>
        <w:rPr>
          <w:rFonts w:eastAsia="Arial Unicode MS" w:cs="Arial Unicode MS"/>
        </w:rPr>
        <w:t xml:space="preserve"> </w:t>
      </w:r>
      <w:proofErr w:type="gramStart"/>
      <w:r>
        <w:rPr>
          <w:rFonts w:eastAsia="Arial Unicode MS" w:cs="Arial Unicode MS"/>
        </w:rPr>
        <w:t>see</w:t>
      </w:r>
      <w:proofErr w:type="gramEnd"/>
      <w:r>
        <w:rPr>
          <w:rFonts w:eastAsia="Arial Unicode MS" w:cs="Arial Unicode MS"/>
        </w:rPr>
        <w:t xml:space="preserve"> paragraph 3.2 for definition of CLI</w:t>
      </w:r>
    </w:p>
  </w:footnote>
  <w:footnote w:id="9">
    <w:p w14:paraId="307C6A34" w14:textId="77777777" w:rsidR="00AD251C" w:rsidRDefault="00AD251C">
      <w:pPr>
        <w:pStyle w:val="FootnoteText"/>
      </w:pPr>
      <w:r>
        <w:rPr>
          <w:rStyle w:val="FootnoteReference"/>
        </w:rPr>
        <w:footnoteRef/>
      </w:r>
      <w:r>
        <w:t xml:space="preserve"> </w:t>
      </w:r>
      <w:r w:rsidR="00B266CC">
        <w:t>There is a restriction on telemarketers from displaying these numbers, to avoid customers being changed premium rates if they call the number back.</w:t>
      </w:r>
    </w:p>
  </w:footnote>
  <w:footnote w:id="10">
    <w:p w14:paraId="300317E5" w14:textId="77777777" w:rsidR="00AD251C" w:rsidRPr="00F04482" w:rsidRDefault="00AD251C">
      <w:pPr>
        <w:pStyle w:val="FootnoteText"/>
        <w:rPr>
          <w:lang w:val="en-GB"/>
        </w:rPr>
      </w:pPr>
      <w:r>
        <w:rPr>
          <w:rStyle w:val="FootnoteReference"/>
        </w:rPr>
        <w:footnoteRef/>
      </w:r>
      <w:r>
        <w:t xml:space="preserve"> </w:t>
      </w:r>
      <w:hyperlink r:id="rId6" w:history="1">
        <w:r w:rsidRPr="00793534">
          <w:rPr>
            <w:rStyle w:val="Hyperlink"/>
          </w:rPr>
          <w:t>http://www.legislation.gov,uk/ukpga/1998/29/section/11</w:t>
        </w:r>
      </w:hyperlink>
    </w:p>
  </w:footnote>
  <w:footnote w:id="11">
    <w:p w14:paraId="01B87F37" w14:textId="77777777" w:rsidR="00AD251C" w:rsidRDefault="00AD251C">
      <w:pPr>
        <w:pStyle w:val="FootnoteText"/>
      </w:pPr>
      <w:r>
        <w:rPr>
          <w:color w:val="231F20"/>
          <w:u w:color="231F20"/>
          <w:vertAlign w:val="superscript"/>
        </w:rPr>
        <w:footnoteRef/>
      </w:r>
      <w:r>
        <w:rPr>
          <w:rFonts w:eastAsia="Arial Unicode MS" w:cs="Arial Unicode MS"/>
        </w:rPr>
        <w:t xml:space="preserve"> </w:t>
      </w:r>
      <w:hyperlink r:id="rId7" w:history="1">
        <w:r w:rsidRPr="00793534">
          <w:rPr>
            <w:rStyle w:val="Hyperlink"/>
            <w:rFonts w:eastAsia="Arial Unicode MS" w:cs="Arial Unicode MS"/>
          </w:rPr>
          <w:t>https://ico.org.uk/media/for-organisations/documents/1555/direct-marketing-guidance.pdf</w:t>
        </w:r>
      </w:hyperlink>
    </w:p>
  </w:footnote>
  <w:footnote w:id="12">
    <w:p w14:paraId="1DF51E59" w14:textId="77777777" w:rsidR="00AD251C" w:rsidRDefault="00AD251C">
      <w:pPr>
        <w:pStyle w:val="FootnoteText"/>
      </w:pPr>
      <w:r>
        <w:rPr>
          <w:color w:val="231F20"/>
          <w:u w:color="231F20"/>
          <w:vertAlign w:val="superscript"/>
        </w:rPr>
        <w:footnoteRef/>
      </w:r>
      <w:r>
        <w:rPr>
          <w:rFonts w:eastAsia="Arial Unicode MS" w:cs="Arial Unicode MS"/>
        </w:rPr>
        <w:t xml:space="preserve"> </w:t>
      </w:r>
      <w:hyperlink r:id="rId8" w:history="1">
        <w:r w:rsidRPr="00793534">
          <w:rPr>
            <w:rStyle w:val="Hyperlink"/>
            <w:rFonts w:eastAsia="Arial Unicode MS" w:cs="Arial Unicode MS"/>
          </w:rPr>
          <w:t>http://www.legislation.gov.uk/ukpga/2003/21/section/128</w:t>
        </w:r>
      </w:hyperlink>
    </w:p>
  </w:footnote>
  <w:footnote w:id="13">
    <w:p w14:paraId="5F9A0D1B" w14:textId="77777777" w:rsidR="00AD251C" w:rsidRDefault="00AD251C">
      <w:pPr>
        <w:pStyle w:val="FootnoteText"/>
      </w:pPr>
      <w:r>
        <w:rPr>
          <w:vertAlign w:val="superscript"/>
        </w:rPr>
        <w:footnoteRef/>
      </w:r>
      <w:r>
        <w:rPr>
          <w:rFonts w:eastAsia="Arial Unicode MS" w:cs="Arial Unicode MS"/>
        </w:rPr>
        <w:t xml:space="preserve"> </w:t>
      </w:r>
      <w:hyperlink r:id="rId9" w:history="1">
        <w:r w:rsidRPr="00793534">
          <w:rPr>
            <w:rStyle w:val="Hyperlink"/>
            <w:rFonts w:eastAsia="Arial Unicode MS" w:cs="Arial Unicode MS"/>
          </w:rPr>
          <w:t>http://dma.org.uk/uploads/Interactive_code_v29(24%20June)ii_53e0ecac59009.pdf</w:t>
        </w:r>
      </w:hyperlink>
      <w:r>
        <w:rPr>
          <w:rFonts w:eastAsia="Arial Unicode MS" w:cs="Arial Unicode MS"/>
        </w:rPr>
        <w:t xml:space="preserve"> (</w:t>
      </w:r>
      <w:proofErr w:type="gramStart"/>
      <w:r>
        <w:rPr>
          <w:rFonts w:eastAsia="Arial Unicode MS" w:cs="Arial Unicode MS"/>
        </w:rPr>
        <w:t>paragraph  2.2</w:t>
      </w:r>
      <w:proofErr w:type="gramEnd"/>
      <w:r>
        <w:rPr>
          <w:rFonts w:eastAsia="Arial Unicode MS" w:cs="Arial Unicode MS"/>
        </w:rPr>
        <w:t>)</w:t>
      </w:r>
    </w:p>
  </w:footnote>
  <w:footnote w:id="14">
    <w:p w14:paraId="33F5AE4F" w14:textId="77777777" w:rsidR="00AD251C" w:rsidRDefault="00AD251C">
      <w:pPr>
        <w:pStyle w:val="FootnoteText"/>
      </w:pPr>
      <w:r>
        <w:rPr>
          <w:rStyle w:val="FootnoteReference"/>
        </w:rPr>
        <w:footnoteRef/>
      </w:r>
      <w:r>
        <w:t xml:space="preserve"> </w:t>
      </w:r>
      <w:proofErr w:type="spellStart"/>
      <w:r>
        <w:t>Ofcom</w:t>
      </w:r>
      <w:proofErr w:type="spellEnd"/>
      <w:r>
        <w:t xml:space="preserve"> has recently reviewed its statement of policy and is consulting on changes to it.  The consultation is available at </w:t>
      </w:r>
      <w:hyperlink r:id="rId10" w:history="1">
        <w:r w:rsidRPr="002C1269">
          <w:rPr>
            <w:rStyle w:val="Hyperlink"/>
            <w:u w:val="none"/>
          </w:rPr>
          <w:t>http://stakeholders.acmpub.intra.ofcom.local/consultations/review-of-how-we-use-persistent-misuse-powers/</w:t>
        </w:r>
      </w:hyperlink>
      <w:r>
        <w:t xml:space="preserve"> and closes on 10 February 2016</w:t>
      </w:r>
    </w:p>
  </w:footnote>
  <w:footnote w:id="15">
    <w:p w14:paraId="732CDCF2" w14:textId="77777777" w:rsidR="00AD251C" w:rsidRDefault="00AD251C">
      <w:pPr>
        <w:pStyle w:val="FootnoteText"/>
      </w:pPr>
      <w:r>
        <w:rPr>
          <w:vertAlign w:val="superscript"/>
        </w:rPr>
        <w:footnoteRef/>
      </w:r>
      <w:r>
        <w:rPr>
          <w:rFonts w:eastAsia="Arial Unicode MS" w:cs="Arial Unicode MS"/>
        </w:rPr>
        <w:t xml:space="preserve"> </w:t>
      </w:r>
      <w:hyperlink r:id="rId11" w:history="1">
        <w:r w:rsidRPr="002C1269">
          <w:rPr>
            <w:rStyle w:val="Hyperlink"/>
            <w:rFonts w:eastAsia="Arial Unicode MS" w:cs="Arial Unicode MS"/>
            <w:u w:val="none"/>
          </w:rPr>
          <w:t>http://www.ofcom.org.uk/content/about/annual-reports-plans/ann-plans/Annual_Plan_Statement.pdf</w:t>
        </w:r>
      </w:hyperlink>
      <w:r>
        <w:rPr>
          <w:rFonts w:eastAsia="Arial Unicode MS" w:cs="Arial Unicode MS"/>
        </w:rPr>
        <w:t xml:space="preserve"> (paragraph A2.32)</w:t>
      </w:r>
    </w:p>
  </w:footnote>
  <w:footnote w:id="16">
    <w:p w14:paraId="1B251E5C" w14:textId="77777777" w:rsidR="00AD251C" w:rsidRDefault="00AD251C">
      <w:pPr>
        <w:pStyle w:val="FootnoteText"/>
      </w:pPr>
      <w:r>
        <w:rPr>
          <w:rStyle w:val="FootnoteReference"/>
        </w:rPr>
        <w:footnoteRef/>
      </w:r>
      <w:r>
        <w:t xml:space="preserve"> </w:t>
      </w:r>
      <w:proofErr w:type="gramStart"/>
      <w:r>
        <w:t>see</w:t>
      </w:r>
      <w:proofErr w:type="gramEnd"/>
      <w:r>
        <w:t xml:space="preserve"> paragraph 1.3 of introduction.</w:t>
      </w:r>
    </w:p>
  </w:footnote>
  <w:footnote w:id="17">
    <w:p w14:paraId="7A0A7F5E" w14:textId="77777777" w:rsidR="00AD251C" w:rsidRDefault="00AD251C" w:rsidP="003153C9">
      <w:pPr>
        <w:pStyle w:val="FootnoteText"/>
      </w:pPr>
      <w:r>
        <w:rPr>
          <w:vertAlign w:val="superscript"/>
        </w:rPr>
        <w:footnoteRef/>
      </w:r>
      <w:r>
        <w:rPr>
          <w:rFonts w:eastAsia="Arial Unicode MS" w:cs="Arial Unicode MS"/>
        </w:rPr>
        <w:t xml:space="preserve"> </w:t>
      </w:r>
      <w:hyperlink r:id="rId12" w:history="1">
        <w:r w:rsidRPr="00793534">
          <w:rPr>
            <w:rStyle w:val="Hyperlink"/>
            <w:rFonts w:eastAsia="Arial Unicode MS" w:cs="Arial Unicode MS"/>
          </w:rPr>
          <w:t>http://www.ofcom.org.uk/about/policies-and-guidelines/data-protection/letter-of-understanding-between-ofcom-and-ico/</w:t>
        </w:r>
      </w:hyperlink>
    </w:p>
  </w:footnote>
  <w:footnote w:id="18">
    <w:p w14:paraId="7FC53214" w14:textId="77777777" w:rsidR="00AD251C" w:rsidRDefault="00AD251C" w:rsidP="009765A7">
      <w:pPr>
        <w:pStyle w:val="FootnoteText"/>
      </w:pPr>
      <w:r>
        <w:rPr>
          <w:vertAlign w:val="superscript"/>
        </w:rPr>
        <w:footnoteRef/>
      </w:r>
      <w:r>
        <w:rPr>
          <w:rFonts w:eastAsia="Arial Unicode MS" w:cs="Arial Unicode MS"/>
        </w:rPr>
        <w:t xml:space="preserve"> </w:t>
      </w:r>
      <w:hyperlink r:id="rId13" w:history="1">
        <w:r w:rsidRPr="00793534">
          <w:rPr>
            <w:rStyle w:val="Hyperlink"/>
            <w:rFonts w:eastAsia="Arial Unicode MS" w:cs="Arial Unicode MS"/>
          </w:rPr>
          <w:t>https://ico.org.uk/media/for-organisations/documents/1043720/ico-guidance-on-monetary-penalties.pdf</w:t>
        </w:r>
      </w:hyperlink>
    </w:p>
  </w:footnote>
  <w:footnote w:id="19">
    <w:p w14:paraId="4B1F3010" w14:textId="77777777" w:rsidR="00AD251C" w:rsidRDefault="00AD251C">
      <w:pPr>
        <w:pStyle w:val="FootnoteText"/>
      </w:pPr>
      <w:r>
        <w:rPr>
          <w:rStyle w:val="FootnoteReference"/>
        </w:rPr>
        <w:footnoteRef/>
      </w:r>
      <w:r>
        <w:t xml:space="preserve"> This figure has been rounded to the nearest hundred.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E1BA2" w14:textId="77777777" w:rsidR="00AD251C" w:rsidRDefault="00AD251C">
    <w:pPr>
      <w:pStyle w:val="Header"/>
    </w:pPr>
    <w:r>
      <w:t>Department for Culture, Media and Sport</w:t>
    </w:r>
  </w:p>
  <w:p w14:paraId="0AF6C309" w14:textId="77777777" w:rsidR="00AD251C" w:rsidRDefault="00AD251C">
    <w:pPr>
      <w:pStyle w:val="HeaderBold"/>
    </w:pPr>
    <w:proofErr w:type="spellStart"/>
    <w:r>
      <w:t>DocumentTitle</w:t>
    </w:r>
    <w:proofErr w:type="spellEnd"/>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CE503" w14:textId="77777777" w:rsidR="00AD251C" w:rsidRDefault="00AD251C" w:rsidP="00AD0A67">
    <w:pPr>
      <w:pStyle w:val="Header"/>
    </w:pPr>
    <w:r>
      <w:rPr>
        <w:noProof/>
        <w:lang w:eastAsia="en-US"/>
      </w:rPr>
      <mc:AlternateContent>
        <mc:Choice Requires="wpg">
          <w:drawing>
            <wp:anchor distT="152400" distB="152400" distL="152400" distR="152400" simplePos="0" relativeHeight="251660288" behindDoc="1" locked="0" layoutInCell="1" allowOverlap="1" wp14:anchorId="57EB0F2F" wp14:editId="6FB26B51">
              <wp:simplePos x="0" y="0"/>
              <wp:positionH relativeFrom="page">
                <wp:posOffset>694054</wp:posOffset>
              </wp:positionH>
              <wp:positionV relativeFrom="page">
                <wp:posOffset>330835</wp:posOffset>
              </wp:positionV>
              <wp:extent cx="288290" cy="288290"/>
              <wp:effectExtent l="0" t="0" r="0" b="0"/>
              <wp:wrapNone/>
              <wp:docPr id="1" name="officeArt object"/>
              <wp:cNvGraphicFramePr/>
              <a:graphic xmlns:a="http://schemas.openxmlformats.org/drawingml/2006/main">
                <a:graphicData uri="http://schemas.microsoft.com/office/word/2010/wordprocessingGroup">
                  <wpg:wgp>
                    <wpg:cNvGrpSpPr/>
                    <wpg:grpSpPr>
                      <a:xfrm>
                        <a:off x="0" y="0"/>
                        <a:ext cx="288290" cy="288290"/>
                        <a:chOff x="0" y="0"/>
                        <a:chExt cx="288289" cy="288289"/>
                      </a:xfrm>
                    </wpg:grpSpPr>
                    <wps:wsp>
                      <wps:cNvPr id="2" name="Shape 1073741829"/>
                      <wps:cNvSpPr/>
                      <wps:spPr>
                        <a:xfrm>
                          <a:off x="0" y="0"/>
                          <a:ext cx="288290" cy="288290"/>
                        </a:xfrm>
                        <a:prstGeom prst="rect">
                          <a:avLst/>
                        </a:prstGeom>
                        <a:solidFill>
                          <a:srgbClr val="FFFFFF"/>
                        </a:solidFill>
                        <a:ln w="6350" cap="flat">
                          <a:solidFill>
                            <a:srgbClr val="000000"/>
                          </a:solidFill>
                          <a:prstDash val="solid"/>
                          <a:miter lim="800000"/>
                        </a:ln>
                        <a:effectLst/>
                      </wps:spPr>
                      <wps:bodyPr/>
                    </wps:wsp>
                    <wps:wsp>
                      <wps:cNvPr id="3" name="Shape 1073741830"/>
                      <wps:cNvSpPr/>
                      <wps:spPr>
                        <a:xfrm>
                          <a:off x="0" y="0"/>
                          <a:ext cx="288290" cy="288290"/>
                        </a:xfrm>
                        <a:prstGeom prst="rect">
                          <a:avLst/>
                        </a:prstGeom>
                        <a:noFill/>
                        <a:ln w="12700" cap="flat">
                          <a:noFill/>
                          <a:miter lim="400000"/>
                        </a:ln>
                        <a:effectLst/>
                      </wps:spPr>
                      <wps:txbx>
                        <w:txbxContent>
                          <w:p w14:paraId="39ABC987" w14:textId="77777777" w:rsidR="00AD251C" w:rsidRDefault="00AD251C" w:rsidP="00AD0A67">
                            <w:pPr>
                              <w:pStyle w:val="HeaderBold"/>
                              <w:jc w:val="center"/>
                            </w:pPr>
                            <w:r>
                              <w:fldChar w:fldCharType="begin"/>
                            </w:r>
                            <w:r>
                              <w:instrText xml:space="preserve"> PAGE </w:instrText>
                            </w:r>
                            <w:r>
                              <w:fldChar w:fldCharType="separate"/>
                            </w:r>
                            <w:r w:rsidR="00AA3F05">
                              <w:rPr>
                                <w:noProof/>
                              </w:rPr>
                              <w:t>12</w:t>
                            </w:r>
                            <w:r>
                              <w:fldChar w:fldCharType="end"/>
                            </w:r>
                          </w:p>
                        </w:txbxContent>
                      </wps:txbx>
                      <wps:bodyPr wrap="square" lIns="18000" tIns="18000" rIns="18000" bIns="18000" numCol="1" anchor="t">
                        <a:noAutofit/>
                      </wps:bodyPr>
                    </wps:wsp>
                  </wpg:wgp>
                </a:graphicData>
              </a:graphic>
            </wp:anchor>
          </w:drawing>
        </mc:Choice>
        <mc:Fallback xmlns:w15="http://schemas.microsoft.com/office/word/2012/wordml">
          <w:pict>
            <v:group w14:anchorId="1AF7B1B7" id="_x0000_s1032" style="position:absolute;margin-left:54.65pt;margin-top:26.05pt;width:22.7pt;height:22.7pt;z-index:-251656192;mso-wrap-distance-left:12pt;mso-wrap-distance-top:12pt;mso-wrap-distance-right:12pt;mso-wrap-distance-bottom:12pt;mso-position-horizontal-relative:page;mso-position-vertical-relative:page" coordsize="288289,288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xIjcgIAAMYGAAAOAAAAZHJzL2Uyb0RvYy54bWzMVd1u2jAUvp+0d7B8PxKgKzQiVFUZaNK0&#10;Vur2AMZxEk/+m20IvP2OnRDS0pu10rRcGB/7/H7f8WFxe5AC7Zl1XKscj0cpRkxRXXBV5fjnj/Wn&#10;OUbOE1UQoRXL8ZE5fLv8+GHRmIxNdK1FwSwCJ8pljclx7b3JksTRmkniRtowBZeltpJ4EG2VFJY0&#10;4F2KZJKm10mjbWGspsw5OF21l3gZ/Zclo/6hLB3zSOQYcvNxtXHdhjVZLkhWWWJqTrs0yBuykIQr&#10;CNq7WhFP0M7yC1eSU6udLv2IapnosuSUxRqgmnH6opqN1TsTa6mypjI9TADtC5ze7JZ+3z9axAvg&#10;DiNFJFDUJnVnPdLbXwBgwKgxVQaqG2uezKPtDqpWCmUfSivDL9iiQ0T32KPLDh5ROJzM55Mb4IDC&#10;VbeP6NMaKLqwovWXgd385mwHe7BLTkGTkFufSmOgj9wZKvc+qJ5qYlhkwIX6O6gmJ6jiNRqns+ns&#10;agzVtVBF1R4nlzmA7H0g9cWSzFjnN0xLFDY5toGg4Jzsvznf4nJSCcdOC16suRBRsNX2Xli0J/Aa&#10;1vHroHymJhRqcnw9/RzIIvAoS0HaIM/U3NBbGr/XvIVsVsTVbdToIaiRTHIPT19wmeP50FqocMvi&#10;4+1qCqy2KIbdVhfH2IRAfWQ79Oc/oH36Ou3TOEVCBtAh/wntSgfOI8wtm+PJLL2gc6A1IOPqr8jw&#10;h+0B4px5QQ1M0xy73ztiGUbiq4I3OA4Mw/gdCnYobIeC2sl7DS0KI4koWmuY123/KX2387rksdHP&#10;IWEadA0Qd3FYxgnRDfYwjYdy1Dr//Sz/AAAA//8DAFBLAwQUAAYACAAAACEALhFOz+AAAAAJAQAA&#10;DwAAAGRycy9kb3ducmV2LnhtbEyPQU/CQBCF7yb+h82YeJNtwQrUbgkh6omYCCaG29Ad2obubNNd&#10;2vLvXU56fJkv732TrUbTiJ46V1tWEE8iEMSF1TWXCr73708LEM4ja2wsk4IrOVjl93cZptoO/EX9&#10;zpcilLBLUUHlfZtK6YqKDLqJbYnD7WQ7gz7ErpS6wyGUm0ZOo+hFGqw5LFTY0qai4ry7GAUfAw7r&#10;WfzWb8+nzfWwTz5/tjEp9fgwrl9BeBr9Hww3/aAOeXA62gtrJ5qQo+UsoAqSaQziBiTPcxBHBct5&#10;AjLP5P8P8l8AAAD//wMAUEsBAi0AFAAGAAgAAAAhALaDOJL+AAAA4QEAABMAAAAAAAAAAAAAAAAA&#10;AAAAAFtDb250ZW50X1R5cGVzXS54bWxQSwECLQAUAAYACAAAACEAOP0h/9YAAACUAQAACwAAAAAA&#10;AAAAAAAAAAAvAQAAX3JlbHMvLnJlbHNQSwECLQAUAAYACAAAACEAwdsSI3ICAADGBgAADgAAAAAA&#10;AAAAAAAAAAAuAgAAZHJzL2Uyb0RvYy54bWxQSwECLQAUAAYACAAAACEALhFOz+AAAAAJAQAADwAA&#10;AAAAAAAAAAAAAADMBAAAZHJzL2Rvd25yZXYueG1sUEsFBgAAAAAEAAQA8wAAANkFAAAAAA==&#10;">
              <v:rect id="Shape 1073741829" o:spid="_x0000_s1033" style="position:absolute;width:288290;height:288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e6MEA&#10;AADaAAAADwAAAGRycy9kb3ducmV2LnhtbESPQYvCMBSE74L/ITzBm6YqLEs1LSouLHjSFbw+m2db&#10;bV5KErX6683Cwh6HmfmGWeSdacSdnK8tK5iMExDEhdU1lwoOP1+jTxA+IGtsLJOCJ3nIs35vgam2&#10;D97RfR9KESHsU1RQhdCmUvqiIoN+bFvi6J2tMxiidKXUDh8Rbho5TZIPabDmuFBhS+uKiuv+ZhTY&#10;y2pzrJfHdbt1cmZeLxlOxVmp4aBbzkEE6sJ/+K/9rRVM4fdKvAE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B3ujBAAAA2gAAAA8AAAAAAAAAAAAAAAAAmAIAAGRycy9kb3du&#10;cmV2LnhtbFBLBQYAAAAABAAEAPUAAACGAwAAAAA=&#10;" strokeweight=".5pt"/>
              <v:rect id="Shape 1073741830" o:spid="_x0000_s1034" style="position:absolute;width:288290;height:288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2DnMEA&#10;AADaAAAADwAAAGRycy9kb3ducmV2LnhtbESPQYvCMBSE74L/ITxhb5rqgkjXKIsgirfVKu7t0Tzb&#10;ss1LbaLN/nsjCB6HmfmGmS+DqcWdWldZVjAeJSCIc6srLhRkh/VwBsJ5ZI21ZVLwTw6Wi35vjqm2&#10;Hf/Qfe8LESHsUlRQet+kUrq8JINuZBvi6F1sa9BH2RZSt9hFuKnlJEmm0mDFcaHEhlYl5X/7m1EQ&#10;rv547A5hd8FTdv7NVpo2QSv1MQjfXyA8Bf8Ov9pbreATnlfiDZ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9g5zBAAAA2gAAAA8AAAAAAAAAAAAAAAAAmAIAAGRycy9kb3du&#10;cmV2LnhtbFBLBQYAAAAABAAEAPUAAACGAwAAAAA=&#10;" filled="f" stroked="f" strokeweight="1pt">
                <v:stroke miterlimit="4"/>
                <v:textbox inset=".5mm,.5mm,.5mm,.5mm">
                  <w:txbxContent>
                    <w:p w:rsidR="00AD251C" w:rsidRDefault="00AD251C" w:rsidP="00AD0A67">
                      <w:pPr>
                        <w:pStyle w:val="HeaderBold"/>
                        <w:jc w:val="center"/>
                      </w:pPr>
                      <w:r>
                        <w:fldChar w:fldCharType="begin"/>
                      </w:r>
                      <w:r>
                        <w:instrText xml:space="preserve"> PAGE </w:instrText>
                      </w:r>
                      <w:r>
                        <w:fldChar w:fldCharType="separate"/>
                      </w:r>
                      <w:r w:rsidR="009C3ED4">
                        <w:rPr>
                          <w:noProof/>
                        </w:rPr>
                        <w:t>20</w:t>
                      </w:r>
                      <w:r>
                        <w:fldChar w:fldCharType="end"/>
                      </w:r>
                    </w:p>
                  </w:txbxContent>
                </v:textbox>
              </v:rect>
              <w10:wrap anchorx="page" anchory="page"/>
            </v:group>
          </w:pict>
        </mc:Fallback>
      </mc:AlternateContent>
    </w:r>
    <w:r>
      <w:t xml:space="preserve">                                                                                                                                       Department for Culture, Media &amp; Sport</w:t>
    </w:r>
    <w:r>
      <w:tab/>
    </w:r>
  </w:p>
  <w:p w14:paraId="257A7936" w14:textId="77777777" w:rsidR="00AD251C" w:rsidRDefault="00AD251C" w:rsidP="00AD0A67">
    <w:pPr>
      <w:pStyle w:val="HeaderBold"/>
      <w:jc w:val="right"/>
    </w:pPr>
    <w:r>
      <w:t>Requiring direct marketing callers to provide Calling Line Identification</w:t>
    </w:r>
  </w:p>
  <w:p w14:paraId="6688CD47" w14:textId="77777777" w:rsidR="00AD251C" w:rsidRDefault="00AD251C">
    <w:pPr>
      <w:pStyle w:val="HeaderBold"/>
      <w:rPr>
        <w:b w:val="0"/>
        <w:bCs w:val="0"/>
      </w:rPr>
    </w:pPr>
  </w:p>
  <w:p w14:paraId="293813A2" w14:textId="77777777" w:rsidR="00AD251C" w:rsidRDefault="00AD251C">
    <w:pPr>
      <w:pStyle w:val="HeaderBol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ADFC1" w14:textId="77777777" w:rsidR="00AD251C" w:rsidRDefault="00AD251C" w:rsidP="00AD0A67">
    <w:pPr>
      <w:pStyle w:val="Header"/>
    </w:pPr>
    <w:r>
      <w:rPr>
        <w:noProof/>
        <w:lang w:eastAsia="en-US"/>
      </w:rPr>
      <mc:AlternateContent>
        <mc:Choice Requires="wpg">
          <w:drawing>
            <wp:anchor distT="152400" distB="152400" distL="152400" distR="152400" simplePos="0" relativeHeight="251658240" behindDoc="1" locked="0" layoutInCell="1" allowOverlap="1" wp14:anchorId="2ACBFC30" wp14:editId="6E96775B">
              <wp:simplePos x="0" y="0"/>
              <wp:positionH relativeFrom="page">
                <wp:posOffset>694054</wp:posOffset>
              </wp:positionH>
              <wp:positionV relativeFrom="page">
                <wp:posOffset>330835</wp:posOffset>
              </wp:positionV>
              <wp:extent cx="288290" cy="288290"/>
              <wp:effectExtent l="0" t="0" r="0" b="0"/>
              <wp:wrapNone/>
              <wp:docPr id="1073741831" name="officeArt object"/>
              <wp:cNvGraphicFramePr/>
              <a:graphic xmlns:a="http://schemas.openxmlformats.org/drawingml/2006/main">
                <a:graphicData uri="http://schemas.microsoft.com/office/word/2010/wordprocessingGroup">
                  <wpg:wgp>
                    <wpg:cNvGrpSpPr/>
                    <wpg:grpSpPr>
                      <a:xfrm>
                        <a:off x="0" y="0"/>
                        <a:ext cx="288290" cy="288290"/>
                        <a:chOff x="0" y="0"/>
                        <a:chExt cx="288289" cy="288289"/>
                      </a:xfrm>
                    </wpg:grpSpPr>
                    <wps:wsp>
                      <wps:cNvPr id="1073741829" name="Shape 1073741829"/>
                      <wps:cNvSpPr/>
                      <wps:spPr>
                        <a:xfrm>
                          <a:off x="0" y="0"/>
                          <a:ext cx="288290" cy="288290"/>
                        </a:xfrm>
                        <a:prstGeom prst="rect">
                          <a:avLst/>
                        </a:prstGeom>
                        <a:solidFill>
                          <a:srgbClr val="FFFFFF"/>
                        </a:solidFill>
                        <a:ln w="6350" cap="flat">
                          <a:solidFill>
                            <a:srgbClr val="000000"/>
                          </a:solidFill>
                          <a:prstDash val="solid"/>
                          <a:miter lim="800000"/>
                        </a:ln>
                        <a:effectLst/>
                      </wps:spPr>
                      <wps:bodyPr/>
                    </wps:wsp>
                    <wps:wsp>
                      <wps:cNvPr id="1073741830" name="Shape 1073741830"/>
                      <wps:cNvSpPr/>
                      <wps:spPr>
                        <a:xfrm>
                          <a:off x="0" y="0"/>
                          <a:ext cx="288290" cy="288290"/>
                        </a:xfrm>
                        <a:prstGeom prst="rect">
                          <a:avLst/>
                        </a:prstGeom>
                        <a:noFill/>
                        <a:ln w="12700" cap="flat">
                          <a:noFill/>
                          <a:miter lim="400000"/>
                        </a:ln>
                        <a:effectLst/>
                      </wps:spPr>
                      <wps:txbx>
                        <w:txbxContent>
                          <w:p w14:paraId="706290ED" w14:textId="77777777" w:rsidR="00AD251C" w:rsidRDefault="00AD251C">
                            <w:pPr>
                              <w:pStyle w:val="HeaderBold"/>
                              <w:jc w:val="center"/>
                            </w:pPr>
                            <w:r>
                              <w:fldChar w:fldCharType="begin"/>
                            </w:r>
                            <w:r>
                              <w:instrText xml:space="preserve"> PAGE </w:instrText>
                            </w:r>
                            <w:r>
                              <w:fldChar w:fldCharType="separate"/>
                            </w:r>
                            <w:r w:rsidR="00AA3F05">
                              <w:rPr>
                                <w:noProof/>
                              </w:rPr>
                              <w:t>13</w:t>
                            </w:r>
                            <w:r>
                              <w:fldChar w:fldCharType="end"/>
                            </w:r>
                          </w:p>
                        </w:txbxContent>
                      </wps:txbx>
                      <wps:bodyPr wrap="square" lIns="18000" tIns="18000" rIns="18000" bIns="18000" numCol="1" anchor="t">
                        <a:noAutofit/>
                      </wps:bodyPr>
                    </wps:wsp>
                  </wpg:wgp>
                </a:graphicData>
              </a:graphic>
            </wp:anchor>
          </w:drawing>
        </mc:Choice>
        <mc:Fallback xmlns:w15="http://schemas.microsoft.com/office/word/2012/wordml">
          <w:pict>
            <v:group w14:anchorId="10110DCF" id="_x0000_s1035" style="position:absolute;margin-left:54.65pt;margin-top:26.05pt;width:22.7pt;height:22.7pt;z-index:-251658240;mso-wrap-distance-left:12pt;mso-wrap-distance-top:12pt;mso-wrap-distance-right:12pt;mso-wrap-distance-bottom:12pt;mso-position-horizontal-relative:page;mso-position-vertical-relative:page" coordsize="288289,288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MIyeQIAAOgGAAAOAAAAZHJzL2Uyb0RvYy54bWzMVV9v2jAQf5+072D5fSRA16YRoarKQJOm&#10;tVK3D2AcJ/Hkf7MNgW+/swMhhb6slablwfjOd+e73+98zO52UqAts45rVeDxKMWIKapLruoC//yx&#10;/JRh5DxRJRFasQLvmcN3848fZq3J2UQ3WpTMIgiiXN6aAjfemzxJHG2YJG6kDVNwWGkriQfR1klp&#10;SQvRpUgmaXqdtNqWxmrKnAPtojvE8xi/qhj1j1XlmEeiwJCbj6uN6zqsyXxG8toS03B6SIO8IQtJ&#10;uIJL+1AL4gnaWH4RSnJqtdOVH1EtE11VnLJYA1QzTs+qWVm9MbGWOm9r08ME0J7h9Oaw9Pv2ySJe&#10;AnfpzfTmapxNxxgpIoGrLrt765Fe/wIkA1itqXPwWVnzbJ7sQVF3Uqh/V1kZfsEX7SLM+x5mtvOI&#10;gnKSZZNbIIPC0WEfaaANcHXhRZsvA7/s9uQHe/BLjpcmIbc+ldZAQ7kTZu59mD03xLBIhQv1n2E2&#10;gaw6zKIdOmIJ+ghR9OkBc7kD7N6HVl81yY11fsW0RGFTYBuYCsHJ9pvzHUBHk6B2WvByyYWIgq3X&#10;D8KiLYH3sYzfAdMXZkKhtsDX08+BNQLPtBKku+SFmRtGS+P3WrSQzYK4prs1RghmJJfcwzAQXBY4&#10;G3oLFU5ZfM6HmgK9HYpht9blPnYj9ECkPTTqP+R/Cri8xj/o/zv+lQ7kR7w7WseTm/SC14HVgJWr&#10;v2LF79a7brQcUeh4Qi3M2wK73xtiGUbiq4LHOQ6Mw4AeCnYorIeC2sgHDS0Ls4oo2miY6F0/Kn2/&#10;8brisfFPrQFjou+MOCdgnMbRcRj9YV4P5Wh/+oOa/wEAAP//AwBQSwMEFAAGAAgAAAAhAC4RTs/g&#10;AAAACQEAAA8AAABkcnMvZG93bnJldi54bWxMj0FPwkAQhe8m/ofNmHiTbcEK1G4JIeqJmAgmhtvQ&#10;HdqG7mzTXdry711OenyZL+99k61G04ieOldbVhBPIhDEhdU1lwq+9+9PCxDOI2tsLJOCKzlY5fd3&#10;GabaDvxF/c6XIpSwS1FB5X2bSumKigy6iW2Jw+1kO4M+xK6UusMhlJtGTqPoRRqsOSxU2NKmouK8&#10;uxgFHwMO61n81m/Pp831sE8+f7YxKfX4MK5fQXga/R8MN/2gDnlwOtoLayeakKPlLKAKkmkM4gYk&#10;z3MQRwXLeQIyz+T/D/JfAAAA//8DAFBLAQItABQABgAIAAAAIQC2gziS/gAAAOEBAAATAAAAAAAA&#10;AAAAAAAAAAAAAABbQ29udGVudF9UeXBlc10ueG1sUEsBAi0AFAAGAAgAAAAhADj9If/WAAAAlAEA&#10;AAsAAAAAAAAAAAAAAAAALwEAAF9yZWxzLy5yZWxzUEsBAi0AFAAGAAgAAAAhADicwjJ5AgAA6AYA&#10;AA4AAAAAAAAAAAAAAAAALgIAAGRycy9lMm9Eb2MueG1sUEsBAi0AFAAGAAgAAAAhAC4RTs/gAAAA&#10;CQEAAA8AAAAAAAAAAAAAAAAA0wQAAGRycy9kb3ducmV2LnhtbFBLBQYAAAAABAAEAPMAAADgBQAA&#10;AAA=&#10;">
              <v:rect id="Shape 1073741829" o:spid="_x0000_s1036" style="position:absolute;width:288290;height:288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ylMcA&#10;AADjAAAADwAAAGRycy9kb3ducmV2LnhtbERPX2vCMBB/F/Ydwg32pmlVpnaN4kRB2JNu4OvZnG23&#10;5lKSTKuf3gwGPt7v/+WLzjTiTM7XlhWkgwQEcWF1zaWCr89NfwrCB2SNjWVScCUPi/lTL8dM2wvv&#10;6LwPpYgh7DNUUIXQZlL6oiKDfmBb4sidrDMY4ulKqR1eYrhp5DBJXqXBmmNDhS2tKip+9r9Ggf1+&#10;Xx/q5WHVfjg5MrebDMfipNTLc7d8AxGoCw/xv3ur4/xkMpqM0+lwBn8/RQD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kcpTHAAAA4wAAAA8AAAAAAAAAAAAAAAAAmAIAAGRy&#10;cy9kb3ducmV2LnhtbFBLBQYAAAAABAAEAPUAAACMAwAAAAA=&#10;" strokeweight=".5pt"/>
              <v:rect id="Shape 1073741830" o:spid="_x0000_s1037" style="position:absolute;width:288290;height:288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KGecsA&#10;AADjAAAADwAAAGRycy9kb3ducmV2LnhtbESPQW/CMAyF75P4D5En7TZSxjRQISCENG3aDSjTuFmN&#10;aas1TtdkNPv3+DCJo+3n9963XCfXqgv1ofFsYDLOQBGX3jZcGSgOr49zUCEiW2w9k4E/CrBeje6W&#10;mFs/8I4u+1gpMeGQo4E6xi7XOpQ1OQxj3xHL7ex7h1HGvtK2x0HMXaufsuxFO2xYEmrsaFtT+b3/&#10;dQbSTzweh0P6OONn8XUqtpbekjXm4T5tFqAipXgT/3+/W6mfzaaz58l8KhTCJAvQqys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uAoZ5ywAAAOMAAAAPAAAAAAAAAAAAAAAAAJgC&#10;AABkcnMvZG93bnJldi54bWxQSwUGAAAAAAQABAD1AAAAkAMAAAAA&#10;" filled="f" stroked="f" strokeweight="1pt">
                <v:stroke miterlimit="4"/>
                <v:textbox inset=".5mm,.5mm,.5mm,.5mm">
                  <w:txbxContent>
                    <w:p w:rsidR="00AD251C" w:rsidRDefault="00AD251C">
                      <w:pPr>
                        <w:pStyle w:val="HeaderBold"/>
                        <w:jc w:val="center"/>
                      </w:pPr>
                      <w:r>
                        <w:fldChar w:fldCharType="begin"/>
                      </w:r>
                      <w:r>
                        <w:instrText xml:space="preserve"> PAGE </w:instrText>
                      </w:r>
                      <w:r>
                        <w:fldChar w:fldCharType="separate"/>
                      </w:r>
                      <w:r w:rsidR="009C3ED4">
                        <w:rPr>
                          <w:noProof/>
                        </w:rPr>
                        <w:t>21</w:t>
                      </w:r>
                      <w:r>
                        <w:fldChar w:fldCharType="end"/>
                      </w:r>
                    </w:p>
                  </w:txbxContent>
                </v:textbox>
              </v:rect>
              <w10:wrap anchorx="page" anchory="page"/>
            </v:group>
          </w:pict>
        </mc:Fallback>
      </mc:AlternateContent>
    </w:r>
    <w:r>
      <w:t xml:space="preserve">                                                                                                                                       Department for Culture, Media &amp; Sport</w:t>
    </w:r>
    <w:r>
      <w:tab/>
    </w:r>
  </w:p>
  <w:p w14:paraId="38D6DB3C" w14:textId="77777777" w:rsidR="00AD251C" w:rsidRDefault="00AD251C" w:rsidP="00AD0A67">
    <w:pPr>
      <w:pStyle w:val="HeaderBold"/>
      <w:jc w:val="right"/>
    </w:pPr>
    <w:r>
      <w:t>Requiring direct marketing callers to provide Calling Line Identification</w:t>
    </w:r>
  </w:p>
  <w:p w14:paraId="25A56AC2" w14:textId="77777777" w:rsidR="00AD251C" w:rsidRDefault="00AD251C">
    <w:pPr>
      <w:pStyle w:val="HeaderBold"/>
      <w:jc w:val="right"/>
    </w:pPr>
  </w:p>
  <w:p w14:paraId="55FD65C6" w14:textId="77777777" w:rsidR="00AD251C" w:rsidRDefault="00AD251C">
    <w:pPr>
      <w:pStyle w:val="HeaderBold"/>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78BF"/>
    <w:multiLevelType w:val="hybridMultilevel"/>
    <w:tmpl w:val="21B44038"/>
    <w:numStyleLink w:val="ImportedStyle7"/>
  </w:abstractNum>
  <w:abstractNum w:abstractNumId="1">
    <w:nsid w:val="0ABD26FA"/>
    <w:multiLevelType w:val="hybridMultilevel"/>
    <w:tmpl w:val="41E8F12C"/>
    <w:numStyleLink w:val="ImportedStyle5"/>
  </w:abstractNum>
  <w:abstractNum w:abstractNumId="2">
    <w:nsid w:val="17FF40B5"/>
    <w:multiLevelType w:val="hybridMultilevel"/>
    <w:tmpl w:val="41E8F12C"/>
    <w:styleLink w:val="ImportedStyle5"/>
    <w:lvl w:ilvl="0" w:tplc="B3207D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FAB4E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DEB1B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8AD2C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AE5FE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FAD35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1213B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88AFE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E2F61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2D1678"/>
    <w:multiLevelType w:val="hybridMultilevel"/>
    <w:tmpl w:val="E00234FA"/>
    <w:numStyleLink w:val="ImportedStyle8"/>
  </w:abstractNum>
  <w:abstractNum w:abstractNumId="4">
    <w:nsid w:val="1FE82C58"/>
    <w:multiLevelType w:val="hybridMultilevel"/>
    <w:tmpl w:val="E1F8A358"/>
    <w:styleLink w:val="ImportedStyle10"/>
    <w:lvl w:ilvl="0" w:tplc="180003C0">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149AC2">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F23FC6">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666E8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6A5F2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5A800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AD5D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78A55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56201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3CE61C2"/>
    <w:multiLevelType w:val="hybridMultilevel"/>
    <w:tmpl w:val="5A4200EE"/>
    <w:styleLink w:val="ImportedStyle4"/>
    <w:lvl w:ilvl="0" w:tplc="2024673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DCBBC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C8B6D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240A9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FA5AE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D6D8C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543F5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ECCB0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A2485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9735ADE"/>
    <w:multiLevelType w:val="hybridMultilevel"/>
    <w:tmpl w:val="87EAA5F2"/>
    <w:styleLink w:val="ImportedStyle9"/>
    <w:lvl w:ilvl="0" w:tplc="C6C627B6">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F2DD98">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AE48E2">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FCFE0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66AD1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7A394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01BB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5AF96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3EF38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F6D1258"/>
    <w:multiLevelType w:val="multilevel"/>
    <w:tmpl w:val="BCBE3E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3255310A"/>
    <w:multiLevelType w:val="hybridMultilevel"/>
    <w:tmpl w:val="21B44038"/>
    <w:styleLink w:val="ImportedStyle7"/>
    <w:lvl w:ilvl="0" w:tplc="0310CAC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2495C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F2B7E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5AB62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CA481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1C550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38756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8EEDD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5ED3A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4DA24B7"/>
    <w:multiLevelType w:val="hybridMultilevel"/>
    <w:tmpl w:val="5A4200EE"/>
    <w:numStyleLink w:val="ImportedStyle4"/>
  </w:abstractNum>
  <w:abstractNum w:abstractNumId="10">
    <w:nsid w:val="461E1F0C"/>
    <w:multiLevelType w:val="hybridMultilevel"/>
    <w:tmpl w:val="75EEC5E0"/>
    <w:styleLink w:val="ImportedStyle6"/>
    <w:lvl w:ilvl="0" w:tplc="C8B6889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4AFCF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BADDF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04081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32B01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048B7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8C179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34557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98727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A2A6E36"/>
    <w:multiLevelType w:val="hybridMultilevel"/>
    <w:tmpl w:val="E00234FA"/>
    <w:styleLink w:val="ImportedStyle8"/>
    <w:lvl w:ilvl="0" w:tplc="A52CFDBE">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54B48A">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1EF214">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00E53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746B9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3C7EE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061BA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F2FF4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A84BF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D8F39AE"/>
    <w:multiLevelType w:val="hybridMultilevel"/>
    <w:tmpl w:val="87EAA5F2"/>
    <w:numStyleLink w:val="ImportedStyle9"/>
  </w:abstractNum>
  <w:abstractNum w:abstractNumId="13">
    <w:nsid w:val="51100A1B"/>
    <w:multiLevelType w:val="hybridMultilevel"/>
    <w:tmpl w:val="75EEC5E0"/>
    <w:numStyleLink w:val="ImportedStyle6"/>
  </w:abstractNum>
  <w:abstractNum w:abstractNumId="14">
    <w:nsid w:val="51B41FE9"/>
    <w:multiLevelType w:val="hybridMultilevel"/>
    <w:tmpl w:val="D1BEF47A"/>
    <w:styleLink w:val="ImportedStyle3"/>
    <w:lvl w:ilvl="0" w:tplc="6D5CF07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8C9BF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2E7F8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781F8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E8006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E255B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CA755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24B2D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A2E8C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65F23704"/>
    <w:multiLevelType w:val="hybridMultilevel"/>
    <w:tmpl w:val="D1BEF47A"/>
    <w:numStyleLink w:val="ImportedStyle3"/>
  </w:abstractNum>
  <w:abstractNum w:abstractNumId="16">
    <w:nsid w:val="6696492C"/>
    <w:multiLevelType w:val="hybridMultilevel"/>
    <w:tmpl w:val="E1F8A358"/>
    <w:numStyleLink w:val="ImportedStyle10"/>
  </w:abstractNum>
  <w:num w:numId="1">
    <w:abstractNumId w:val="14"/>
  </w:num>
  <w:num w:numId="2">
    <w:abstractNumId w:val="15"/>
  </w:num>
  <w:num w:numId="3">
    <w:abstractNumId w:val="5"/>
  </w:num>
  <w:num w:numId="4">
    <w:abstractNumId w:val="9"/>
    <w:lvlOverride w:ilvl="0">
      <w:lvl w:ilvl="0" w:tplc="89F273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2"/>
  </w:num>
  <w:num w:numId="6">
    <w:abstractNumId w:val="1"/>
  </w:num>
  <w:num w:numId="7">
    <w:abstractNumId w:val="10"/>
  </w:num>
  <w:num w:numId="8">
    <w:abstractNumId w:val="13"/>
  </w:num>
  <w:num w:numId="9">
    <w:abstractNumId w:val="8"/>
  </w:num>
  <w:num w:numId="10">
    <w:abstractNumId w:val="0"/>
  </w:num>
  <w:num w:numId="11">
    <w:abstractNumId w:val="11"/>
  </w:num>
  <w:num w:numId="12">
    <w:abstractNumId w:val="3"/>
  </w:num>
  <w:num w:numId="13">
    <w:abstractNumId w:val="6"/>
  </w:num>
  <w:num w:numId="14">
    <w:abstractNumId w:val="12"/>
  </w:num>
  <w:num w:numId="15">
    <w:abstractNumId w:val="4"/>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evenAndOddHeaders/>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E8"/>
    <w:rsid w:val="00004A15"/>
    <w:rsid w:val="000100BE"/>
    <w:rsid w:val="00023045"/>
    <w:rsid w:val="00043E5C"/>
    <w:rsid w:val="0004434C"/>
    <w:rsid w:val="00044736"/>
    <w:rsid w:val="00073427"/>
    <w:rsid w:val="00080FDC"/>
    <w:rsid w:val="00085432"/>
    <w:rsid w:val="00085F36"/>
    <w:rsid w:val="000963EB"/>
    <w:rsid w:val="000D51A2"/>
    <w:rsid w:val="000E5BFA"/>
    <w:rsid w:val="00104557"/>
    <w:rsid w:val="00127C68"/>
    <w:rsid w:val="00147E91"/>
    <w:rsid w:val="001508E4"/>
    <w:rsid w:val="00151B6B"/>
    <w:rsid w:val="001934B7"/>
    <w:rsid w:val="001B1AE8"/>
    <w:rsid w:val="001D0EF4"/>
    <w:rsid w:val="001D7C13"/>
    <w:rsid w:val="001E0692"/>
    <w:rsid w:val="001E44C8"/>
    <w:rsid w:val="001F4455"/>
    <w:rsid w:val="00207CD9"/>
    <w:rsid w:val="0021177E"/>
    <w:rsid w:val="00224F7A"/>
    <w:rsid w:val="0024515A"/>
    <w:rsid w:val="00280503"/>
    <w:rsid w:val="00283D9C"/>
    <w:rsid w:val="002A036C"/>
    <w:rsid w:val="002C1269"/>
    <w:rsid w:val="002C768F"/>
    <w:rsid w:val="002E3718"/>
    <w:rsid w:val="003113FA"/>
    <w:rsid w:val="003153C9"/>
    <w:rsid w:val="003253B7"/>
    <w:rsid w:val="0032770C"/>
    <w:rsid w:val="0033626E"/>
    <w:rsid w:val="003A5D73"/>
    <w:rsid w:val="003B2F39"/>
    <w:rsid w:val="003C770F"/>
    <w:rsid w:val="003C7BF2"/>
    <w:rsid w:val="003D3D6A"/>
    <w:rsid w:val="003E7211"/>
    <w:rsid w:val="00425004"/>
    <w:rsid w:val="004302BD"/>
    <w:rsid w:val="0044756E"/>
    <w:rsid w:val="00461831"/>
    <w:rsid w:val="00493BDA"/>
    <w:rsid w:val="004A22CB"/>
    <w:rsid w:val="004B6B45"/>
    <w:rsid w:val="004F2840"/>
    <w:rsid w:val="005256E2"/>
    <w:rsid w:val="00534284"/>
    <w:rsid w:val="005544B7"/>
    <w:rsid w:val="00563800"/>
    <w:rsid w:val="00564EF9"/>
    <w:rsid w:val="0057096C"/>
    <w:rsid w:val="00580E3D"/>
    <w:rsid w:val="00581D79"/>
    <w:rsid w:val="00582FAC"/>
    <w:rsid w:val="005A1BC9"/>
    <w:rsid w:val="005E7FB4"/>
    <w:rsid w:val="00641928"/>
    <w:rsid w:val="006619C9"/>
    <w:rsid w:val="00686907"/>
    <w:rsid w:val="006934F1"/>
    <w:rsid w:val="006B08BF"/>
    <w:rsid w:val="006D152D"/>
    <w:rsid w:val="006E2E6C"/>
    <w:rsid w:val="00710201"/>
    <w:rsid w:val="00710489"/>
    <w:rsid w:val="007209B6"/>
    <w:rsid w:val="00742A98"/>
    <w:rsid w:val="00745819"/>
    <w:rsid w:val="00775F3D"/>
    <w:rsid w:val="00776697"/>
    <w:rsid w:val="00793534"/>
    <w:rsid w:val="007C09DE"/>
    <w:rsid w:val="007C3D8A"/>
    <w:rsid w:val="007E46F5"/>
    <w:rsid w:val="007E718E"/>
    <w:rsid w:val="0084382D"/>
    <w:rsid w:val="008465A6"/>
    <w:rsid w:val="00857088"/>
    <w:rsid w:val="00875E7A"/>
    <w:rsid w:val="0088555A"/>
    <w:rsid w:val="00893113"/>
    <w:rsid w:val="00894E35"/>
    <w:rsid w:val="008B49EA"/>
    <w:rsid w:val="008E140E"/>
    <w:rsid w:val="008E7FC8"/>
    <w:rsid w:val="008F08A5"/>
    <w:rsid w:val="00921531"/>
    <w:rsid w:val="009232CA"/>
    <w:rsid w:val="00924D30"/>
    <w:rsid w:val="0092733A"/>
    <w:rsid w:val="00951D0F"/>
    <w:rsid w:val="009765A7"/>
    <w:rsid w:val="009863FF"/>
    <w:rsid w:val="00986853"/>
    <w:rsid w:val="009868DF"/>
    <w:rsid w:val="009A6B0F"/>
    <w:rsid w:val="009C3ED4"/>
    <w:rsid w:val="009F1385"/>
    <w:rsid w:val="009F17A4"/>
    <w:rsid w:val="00A13699"/>
    <w:rsid w:val="00A52AA7"/>
    <w:rsid w:val="00A543FF"/>
    <w:rsid w:val="00A746F7"/>
    <w:rsid w:val="00A75ED8"/>
    <w:rsid w:val="00AA3F05"/>
    <w:rsid w:val="00AA730C"/>
    <w:rsid w:val="00AB0EC8"/>
    <w:rsid w:val="00AD0A67"/>
    <w:rsid w:val="00AD251C"/>
    <w:rsid w:val="00AE7A21"/>
    <w:rsid w:val="00B266CC"/>
    <w:rsid w:val="00B31F54"/>
    <w:rsid w:val="00B51CBE"/>
    <w:rsid w:val="00B57DE5"/>
    <w:rsid w:val="00B74E7E"/>
    <w:rsid w:val="00B75198"/>
    <w:rsid w:val="00B940AB"/>
    <w:rsid w:val="00BB3D1B"/>
    <w:rsid w:val="00BC326A"/>
    <w:rsid w:val="00BC457F"/>
    <w:rsid w:val="00BE3993"/>
    <w:rsid w:val="00BE6ED3"/>
    <w:rsid w:val="00BE75D9"/>
    <w:rsid w:val="00BF1E1F"/>
    <w:rsid w:val="00BF6F69"/>
    <w:rsid w:val="00C062C4"/>
    <w:rsid w:val="00C4182A"/>
    <w:rsid w:val="00C51D33"/>
    <w:rsid w:val="00C65631"/>
    <w:rsid w:val="00C809B4"/>
    <w:rsid w:val="00C826C8"/>
    <w:rsid w:val="00C829E9"/>
    <w:rsid w:val="00CA58AC"/>
    <w:rsid w:val="00D14A79"/>
    <w:rsid w:val="00D40CC2"/>
    <w:rsid w:val="00D81050"/>
    <w:rsid w:val="00D81214"/>
    <w:rsid w:val="00D84F15"/>
    <w:rsid w:val="00D92A47"/>
    <w:rsid w:val="00DA24E1"/>
    <w:rsid w:val="00DA476C"/>
    <w:rsid w:val="00DF21AF"/>
    <w:rsid w:val="00E22BA7"/>
    <w:rsid w:val="00E24925"/>
    <w:rsid w:val="00E24CAE"/>
    <w:rsid w:val="00E343E9"/>
    <w:rsid w:val="00E4399A"/>
    <w:rsid w:val="00E634C1"/>
    <w:rsid w:val="00E81DF4"/>
    <w:rsid w:val="00EB250B"/>
    <w:rsid w:val="00EB57DE"/>
    <w:rsid w:val="00F04482"/>
    <w:rsid w:val="00F35608"/>
    <w:rsid w:val="00F548EA"/>
    <w:rsid w:val="00F55A27"/>
    <w:rsid w:val="00F84398"/>
    <w:rsid w:val="00F90BEE"/>
    <w:rsid w:val="00FB17BE"/>
    <w:rsid w:val="00FF4C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BE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spacing w:before="420" w:after="120"/>
      <w:ind w:left="1928"/>
      <w:outlineLvl w:val="1"/>
    </w:pPr>
    <w:rPr>
      <w:rFonts w:ascii="Arial" w:eastAsia="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Header">
    <w:name w:val="header"/>
    <w:pPr>
      <w:tabs>
        <w:tab w:val="right" w:pos="10206"/>
      </w:tabs>
    </w:pPr>
    <w:rPr>
      <w:rFonts w:ascii="Arial" w:hAnsi="Arial" w:cs="Arial Unicode MS"/>
      <w:color w:val="000000"/>
      <w:sz w:val="18"/>
      <w:szCs w:val="18"/>
      <w:u w:color="000000"/>
      <w:lang w:val="en-US"/>
    </w:rPr>
  </w:style>
  <w:style w:type="paragraph" w:customStyle="1" w:styleId="HeaderBold">
    <w:name w:val="Header Bold"/>
    <w:pPr>
      <w:tabs>
        <w:tab w:val="right" w:pos="10206"/>
      </w:tabs>
    </w:pPr>
    <w:rPr>
      <w:rFonts w:ascii="Arial" w:hAnsi="Arial" w:cs="Arial Unicode MS"/>
      <w:b/>
      <w:bCs/>
      <w:color w:val="000000"/>
      <w:sz w:val="18"/>
      <w:szCs w:val="18"/>
      <w:u w:color="000000"/>
      <w:lang w:val="en-US"/>
    </w:rPr>
  </w:style>
  <w:style w:type="paragraph" w:customStyle="1" w:styleId="CoverSubTitle">
    <w:name w:val="Cover Sub Title"/>
    <w:pPr>
      <w:spacing w:after="360"/>
    </w:pPr>
    <w:rPr>
      <w:rFonts w:ascii="Arial" w:eastAsia="Arial" w:hAnsi="Arial" w:cs="Arial"/>
      <w:color w:val="000000"/>
      <w:sz w:val="36"/>
      <w:szCs w:val="36"/>
      <w:u w:color="000000"/>
      <w:lang w:val="en-US"/>
    </w:rPr>
  </w:style>
  <w:style w:type="paragraph" w:styleId="BodyText">
    <w:name w:val="Body Text"/>
    <w:pPr>
      <w:ind w:left="1928"/>
    </w:pPr>
    <w:rPr>
      <w:rFonts w:ascii="Arial" w:eastAsia="Arial" w:hAnsi="Arial" w:cs="Arial"/>
      <w:color w:val="000000"/>
      <w:sz w:val="24"/>
      <w:szCs w:val="24"/>
      <w:u w:color="000000"/>
      <w:lang w:val="en-US"/>
    </w:rPr>
  </w:style>
  <w:style w:type="paragraph" w:customStyle="1" w:styleId="Body">
    <w:name w:val="Body"/>
    <w:pPr>
      <w:spacing w:before="120"/>
      <w:ind w:left="1928"/>
    </w:pPr>
    <w:rPr>
      <w:rFonts w:ascii="Arial" w:eastAsia="Arial" w:hAnsi="Arial" w:cs="Arial"/>
      <w:color w:val="000000"/>
      <w:sz w:val="24"/>
      <w:szCs w:val="24"/>
      <w:u w:color="000000"/>
    </w:rPr>
  </w:style>
  <w:style w:type="paragraph" w:customStyle="1" w:styleId="CoverDate">
    <w:name w:val="Cover Date"/>
    <w:pPr>
      <w:spacing w:before="120"/>
    </w:pPr>
    <w:rPr>
      <w:rFonts w:ascii="Arial" w:hAnsi="Arial" w:cs="Arial Unicode MS"/>
      <w:color w:val="000000"/>
      <w:sz w:val="24"/>
      <w:szCs w:val="24"/>
      <w:u w:color="000000"/>
      <w:lang w:val="en-US"/>
    </w:rPr>
  </w:style>
  <w:style w:type="paragraph" w:styleId="TOCHeading">
    <w:name w:val="TOC Heading"/>
    <w:pPr>
      <w:keepNext/>
      <w:pageBreakBefore/>
      <w:pBdr>
        <w:bottom w:val="single" w:sz="4" w:space="0" w:color="000000"/>
      </w:pBdr>
      <w:spacing w:before="1200" w:after="480"/>
    </w:pPr>
    <w:rPr>
      <w:rFonts w:ascii="Arial" w:hAnsi="Arial" w:cs="Arial Unicode MS"/>
      <w:color w:val="000000"/>
      <w:sz w:val="56"/>
      <w:szCs w:val="56"/>
      <w:u w:color="000000"/>
      <w:lang w:val="en-US"/>
    </w:rPr>
  </w:style>
  <w:style w:type="paragraph" w:styleId="TOC2">
    <w:name w:val="toc 2"/>
    <w:uiPriority w:val="39"/>
    <w:pPr>
      <w:tabs>
        <w:tab w:val="right" w:leader="dot" w:pos="9838"/>
      </w:tabs>
    </w:pPr>
    <w:rPr>
      <w:rFonts w:ascii="Calibri" w:eastAsia="Calibri" w:hAnsi="Calibri" w:cs="Calibri"/>
      <w:color w:val="000000"/>
      <w:sz w:val="22"/>
      <w:szCs w:val="22"/>
      <w:u w:color="000000"/>
      <w:lang w:val="en-US"/>
    </w:rPr>
  </w:style>
  <w:style w:type="paragraph" w:styleId="TOC3">
    <w:name w:val="toc 3"/>
    <w:uiPriority w:val="39"/>
    <w:pPr>
      <w:tabs>
        <w:tab w:val="right" w:leader="dot" w:pos="9838"/>
      </w:tabs>
      <w:spacing w:before="120"/>
    </w:pPr>
    <w:rPr>
      <w:rFonts w:ascii="Cambria" w:eastAsia="Cambria" w:hAnsi="Cambria" w:cs="Cambria"/>
      <w:b/>
      <w:bCs/>
      <w:color w:val="548DD4"/>
      <w:sz w:val="24"/>
      <w:szCs w:val="24"/>
      <w:u w:color="548DD4"/>
      <w:lang w:val="en-US"/>
    </w:rPr>
  </w:style>
  <w:style w:type="paragraph" w:customStyle="1" w:styleId="Heading">
    <w:name w:val="Heading"/>
    <w:next w:val="Body"/>
    <w:pPr>
      <w:keepNext/>
      <w:pageBreakBefore/>
      <w:pBdr>
        <w:bottom w:val="single" w:sz="4" w:space="0" w:color="000000"/>
      </w:pBdr>
      <w:spacing w:before="1200" w:after="480"/>
      <w:outlineLvl w:val="2"/>
    </w:pPr>
    <w:rPr>
      <w:rFonts w:ascii="Arial" w:eastAsia="Arial" w:hAnsi="Arial" w:cs="Arial"/>
      <w:color w:val="000000"/>
      <w:sz w:val="56"/>
      <w:szCs w:val="56"/>
      <w:u w:color="000000"/>
    </w:rPr>
  </w:style>
  <w:style w:type="paragraph" w:styleId="NormalWeb">
    <w:name w:val="Normal (Web)"/>
    <w:uiPriority w:val="99"/>
    <w:pPr>
      <w:spacing w:before="100" w:after="100"/>
    </w:pPr>
    <w:rPr>
      <w:rFonts w:ascii="Times" w:eastAsia="Times" w:hAnsi="Times" w:cs="Times"/>
      <w:color w:val="000000"/>
      <w:u w:color="000000"/>
      <w:lang w:val="en-US"/>
    </w:rPr>
  </w:style>
  <w:style w:type="paragraph" w:styleId="FootnoteText">
    <w:name w:val="footnote text"/>
    <w:pPr>
      <w:pBdr>
        <w:top w:val="single" w:sz="4" w:space="0" w:color="000000"/>
      </w:pBdr>
      <w:spacing w:before="120"/>
      <w:ind w:left="1928"/>
    </w:pPr>
    <w:rPr>
      <w:rFonts w:ascii="Arial" w:eastAsia="Arial" w:hAnsi="Arial" w:cs="Arial"/>
      <w:color w:val="000000"/>
      <w:u w:color="000000"/>
      <w:lang w:val="en-US"/>
    </w:rPr>
  </w:style>
  <w:style w:type="numbering" w:customStyle="1" w:styleId="ImportedStyle3">
    <w:name w:val="Imported Style 3"/>
    <w:pPr>
      <w:numPr>
        <w:numId w:val="1"/>
      </w:numPr>
    </w:pPr>
  </w:style>
  <w:style w:type="character" w:customStyle="1" w:styleId="Link">
    <w:name w:val="Link"/>
    <w:rPr>
      <w:rFonts w:ascii="Arial" w:eastAsia="Arial" w:hAnsi="Arial" w:cs="Arial"/>
      <w:b w:val="0"/>
      <w:bCs w:val="0"/>
      <w:i w:val="0"/>
      <w:iCs w:val="0"/>
      <w:color w:val="0000FF"/>
      <w:sz w:val="22"/>
      <w:szCs w:val="22"/>
      <w:u w:val="single" w:color="0000FF"/>
    </w:rPr>
  </w:style>
  <w:style w:type="character" w:customStyle="1" w:styleId="Hyperlink0">
    <w:name w:val="Hyperlink.0"/>
    <w:basedOn w:val="Link"/>
    <w:rPr>
      <w:rFonts w:ascii="Arial" w:eastAsia="Arial" w:hAnsi="Arial" w:cs="Arial"/>
      <w:b w:val="0"/>
      <w:bCs w:val="0"/>
      <w:i w:val="0"/>
      <w:iCs w:val="0"/>
      <w:color w:val="000000"/>
      <w:sz w:val="24"/>
      <w:szCs w:val="24"/>
      <w:u w:val="single" w:color="000000"/>
    </w:rPr>
  </w:style>
  <w:style w:type="character" w:styleId="FootnoteReference">
    <w:name w:val="footnote reference"/>
    <w:rPr>
      <w:vertAlign w:val="superscript"/>
    </w:rPr>
  </w:style>
  <w:style w:type="character" w:customStyle="1" w:styleId="Hyperlink1">
    <w:name w:val="Hyperlink.1"/>
    <w:basedOn w:val="Link"/>
    <w:rPr>
      <w:rFonts w:ascii="Arial" w:eastAsia="Arial" w:hAnsi="Arial" w:cs="Arial"/>
      <w:b w:val="0"/>
      <w:bCs w:val="0"/>
      <w:i w:val="0"/>
      <w:iCs w:val="0"/>
      <w:color w:val="0000FF"/>
      <w:sz w:val="20"/>
      <w:szCs w:val="20"/>
      <w:u w:val="single" w:color="0000FF"/>
    </w:rPr>
  </w:style>
  <w:style w:type="numbering" w:customStyle="1" w:styleId="ImportedStyle4">
    <w:name w:val="Imported Style 4"/>
    <w:pPr>
      <w:numPr>
        <w:numId w:val="3"/>
      </w:numPr>
    </w:pPr>
  </w:style>
  <w:style w:type="numbering" w:customStyle="1" w:styleId="ImportedStyle5">
    <w:name w:val="Imported Style 5"/>
    <w:pPr>
      <w:numPr>
        <w:numId w:val="5"/>
      </w:numPr>
    </w:pPr>
  </w:style>
  <w:style w:type="numbering" w:customStyle="1" w:styleId="ImportedStyle6">
    <w:name w:val="Imported Style 6"/>
    <w:pPr>
      <w:numPr>
        <w:numId w:val="7"/>
      </w:numPr>
    </w:pPr>
  </w:style>
  <w:style w:type="numbering" w:customStyle="1" w:styleId="ImportedStyle7">
    <w:name w:val="Imported Style 7"/>
    <w:pPr>
      <w:numPr>
        <w:numId w:val="9"/>
      </w:numPr>
    </w:pPr>
  </w:style>
  <w:style w:type="numbering" w:customStyle="1" w:styleId="ImportedStyle8">
    <w:name w:val="Imported Style 8"/>
    <w:pPr>
      <w:numPr>
        <w:numId w:val="11"/>
      </w:numPr>
    </w:pPr>
  </w:style>
  <w:style w:type="numbering" w:customStyle="1" w:styleId="ImportedStyle9">
    <w:name w:val="Imported Style 9"/>
    <w:pPr>
      <w:numPr>
        <w:numId w:val="13"/>
      </w:numPr>
    </w:pPr>
  </w:style>
  <w:style w:type="numbering" w:customStyle="1" w:styleId="ImportedStyle10">
    <w:name w:val="Imported Style 10"/>
    <w:pPr>
      <w:numPr>
        <w:numId w:val="15"/>
      </w:numPr>
    </w:pPr>
  </w:style>
  <w:style w:type="paragraph" w:customStyle="1" w:styleId="Default">
    <w:name w:val="Default"/>
    <w:rPr>
      <w:rFonts w:ascii="Helvetica" w:eastAsia="Helvetica" w:hAnsi="Helvetica" w:cs="Helvetica"/>
      <w:color w:val="000000"/>
      <w:sz w:val="22"/>
      <w:szCs w:val="22"/>
    </w:rPr>
  </w:style>
  <w:style w:type="paragraph" w:customStyle="1" w:styleId="WebAddress">
    <w:name w:val="Web Address"/>
    <w:pPr>
      <w:spacing w:after="60"/>
    </w:pPr>
    <w:rPr>
      <w:rFonts w:ascii="Arial" w:hAnsi="Arial" w:cs="Arial Unicode MS"/>
      <w:b/>
      <w:bCs/>
      <w:color w:val="000000"/>
      <w:sz w:val="24"/>
      <w:szCs w:val="24"/>
      <w:u w:color="000000"/>
      <w:lang w:val="en-US"/>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F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455"/>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1F4455"/>
    <w:rPr>
      <w:b/>
      <w:bCs/>
    </w:rPr>
  </w:style>
  <w:style w:type="character" w:customStyle="1" w:styleId="CommentSubjectChar">
    <w:name w:val="Comment Subject Char"/>
    <w:basedOn w:val="CommentTextChar"/>
    <w:link w:val="CommentSubject"/>
    <w:uiPriority w:val="99"/>
    <w:semiHidden/>
    <w:rsid w:val="001F4455"/>
    <w:rPr>
      <w:b/>
      <w:bCs/>
      <w:lang w:val="en-US" w:eastAsia="en-US"/>
    </w:rPr>
  </w:style>
  <w:style w:type="paragraph" w:styleId="Footer">
    <w:name w:val="footer"/>
    <w:basedOn w:val="Normal"/>
    <w:link w:val="FooterChar"/>
    <w:uiPriority w:val="99"/>
    <w:unhideWhenUsed/>
    <w:rsid w:val="00AD0A67"/>
    <w:pPr>
      <w:tabs>
        <w:tab w:val="center" w:pos="4320"/>
        <w:tab w:val="right" w:pos="8640"/>
      </w:tabs>
    </w:pPr>
  </w:style>
  <w:style w:type="character" w:customStyle="1" w:styleId="FooterChar">
    <w:name w:val="Footer Char"/>
    <w:basedOn w:val="DefaultParagraphFont"/>
    <w:link w:val="Footer"/>
    <w:uiPriority w:val="99"/>
    <w:rsid w:val="00AD0A67"/>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spacing w:before="420" w:after="120"/>
      <w:ind w:left="1928"/>
      <w:outlineLvl w:val="1"/>
    </w:pPr>
    <w:rPr>
      <w:rFonts w:ascii="Arial" w:eastAsia="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Header">
    <w:name w:val="header"/>
    <w:pPr>
      <w:tabs>
        <w:tab w:val="right" w:pos="10206"/>
      </w:tabs>
    </w:pPr>
    <w:rPr>
      <w:rFonts w:ascii="Arial" w:hAnsi="Arial" w:cs="Arial Unicode MS"/>
      <w:color w:val="000000"/>
      <w:sz w:val="18"/>
      <w:szCs w:val="18"/>
      <w:u w:color="000000"/>
      <w:lang w:val="en-US"/>
    </w:rPr>
  </w:style>
  <w:style w:type="paragraph" w:customStyle="1" w:styleId="HeaderBold">
    <w:name w:val="Header Bold"/>
    <w:pPr>
      <w:tabs>
        <w:tab w:val="right" w:pos="10206"/>
      </w:tabs>
    </w:pPr>
    <w:rPr>
      <w:rFonts w:ascii="Arial" w:hAnsi="Arial" w:cs="Arial Unicode MS"/>
      <w:b/>
      <w:bCs/>
      <w:color w:val="000000"/>
      <w:sz w:val="18"/>
      <w:szCs w:val="18"/>
      <w:u w:color="000000"/>
      <w:lang w:val="en-US"/>
    </w:rPr>
  </w:style>
  <w:style w:type="paragraph" w:customStyle="1" w:styleId="CoverSubTitle">
    <w:name w:val="Cover Sub Title"/>
    <w:pPr>
      <w:spacing w:after="360"/>
    </w:pPr>
    <w:rPr>
      <w:rFonts w:ascii="Arial" w:eastAsia="Arial" w:hAnsi="Arial" w:cs="Arial"/>
      <w:color w:val="000000"/>
      <w:sz w:val="36"/>
      <w:szCs w:val="36"/>
      <w:u w:color="000000"/>
      <w:lang w:val="en-US"/>
    </w:rPr>
  </w:style>
  <w:style w:type="paragraph" w:styleId="BodyText">
    <w:name w:val="Body Text"/>
    <w:pPr>
      <w:ind w:left="1928"/>
    </w:pPr>
    <w:rPr>
      <w:rFonts w:ascii="Arial" w:eastAsia="Arial" w:hAnsi="Arial" w:cs="Arial"/>
      <w:color w:val="000000"/>
      <w:sz w:val="24"/>
      <w:szCs w:val="24"/>
      <w:u w:color="000000"/>
      <w:lang w:val="en-US"/>
    </w:rPr>
  </w:style>
  <w:style w:type="paragraph" w:customStyle="1" w:styleId="Body">
    <w:name w:val="Body"/>
    <w:pPr>
      <w:spacing w:before="120"/>
      <w:ind w:left="1928"/>
    </w:pPr>
    <w:rPr>
      <w:rFonts w:ascii="Arial" w:eastAsia="Arial" w:hAnsi="Arial" w:cs="Arial"/>
      <w:color w:val="000000"/>
      <w:sz w:val="24"/>
      <w:szCs w:val="24"/>
      <w:u w:color="000000"/>
    </w:rPr>
  </w:style>
  <w:style w:type="paragraph" w:customStyle="1" w:styleId="CoverDate">
    <w:name w:val="Cover Date"/>
    <w:pPr>
      <w:spacing w:before="120"/>
    </w:pPr>
    <w:rPr>
      <w:rFonts w:ascii="Arial" w:hAnsi="Arial" w:cs="Arial Unicode MS"/>
      <w:color w:val="000000"/>
      <w:sz w:val="24"/>
      <w:szCs w:val="24"/>
      <w:u w:color="000000"/>
      <w:lang w:val="en-US"/>
    </w:rPr>
  </w:style>
  <w:style w:type="paragraph" w:styleId="TOCHeading">
    <w:name w:val="TOC Heading"/>
    <w:pPr>
      <w:keepNext/>
      <w:pageBreakBefore/>
      <w:pBdr>
        <w:bottom w:val="single" w:sz="4" w:space="0" w:color="000000"/>
      </w:pBdr>
      <w:spacing w:before="1200" w:after="480"/>
    </w:pPr>
    <w:rPr>
      <w:rFonts w:ascii="Arial" w:hAnsi="Arial" w:cs="Arial Unicode MS"/>
      <w:color w:val="000000"/>
      <w:sz w:val="56"/>
      <w:szCs w:val="56"/>
      <w:u w:color="000000"/>
      <w:lang w:val="en-US"/>
    </w:rPr>
  </w:style>
  <w:style w:type="paragraph" w:styleId="TOC2">
    <w:name w:val="toc 2"/>
    <w:uiPriority w:val="39"/>
    <w:pPr>
      <w:tabs>
        <w:tab w:val="right" w:leader="dot" w:pos="9838"/>
      </w:tabs>
    </w:pPr>
    <w:rPr>
      <w:rFonts w:ascii="Calibri" w:eastAsia="Calibri" w:hAnsi="Calibri" w:cs="Calibri"/>
      <w:color w:val="000000"/>
      <w:sz w:val="22"/>
      <w:szCs w:val="22"/>
      <w:u w:color="000000"/>
      <w:lang w:val="en-US"/>
    </w:rPr>
  </w:style>
  <w:style w:type="paragraph" w:styleId="TOC3">
    <w:name w:val="toc 3"/>
    <w:uiPriority w:val="39"/>
    <w:pPr>
      <w:tabs>
        <w:tab w:val="right" w:leader="dot" w:pos="9838"/>
      </w:tabs>
      <w:spacing w:before="120"/>
    </w:pPr>
    <w:rPr>
      <w:rFonts w:ascii="Cambria" w:eastAsia="Cambria" w:hAnsi="Cambria" w:cs="Cambria"/>
      <w:b/>
      <w:bCs/>
      <w:color w:val="548DD4"/>
      <w:sz w:val="24"/>
      <w:szCs w:val="24"/>
      <w:u w:color="548DD4"/>
      <w:lang w:val="en-US"/>
    </w:rPr>
  </w:style>
  <w:style w:type="paragraph" w:customStyle="1" w:styleId="Heading">
    <w:name w:val="Heading"/>
    <w:next w:val="Body"/>
    <w:pPr>
      <w:keepNext/>
      <w:pageBreakBefore/>
      <w:pBdr>
        <w:bottom w:val="single" w:sz="4" w:space="0" w:color="000000"/>
      </w:pBdr>
      <w:spacing w:before="1200" w:after="480"/>
      <w:outlineLvl w:val="2"/>
    </w:pPr>
    <w:rPr>
      <w:rFonts w:ascii="Arial" w:eastAsia="Arial" w:hAnsi="Arial" w:cs="Arial"/>
      <w:color w:val="000000"/>
      <w:sz w:val="56"/>
      <w:szCs w:val="56"/>
      <w:u w:color="000000"/>
    </w:rPr>
  </w:style>
  <w:style w:type="paragraph" w:styleId="NormalWeb">
    <w:name w:val="Normal (Web)"/>
    <w:uiPriority w:val="99"/>
    <w:pPr>
      <w:spacing w:before="100" w:after="100"/>
    </w:pPr>
    <w:rPr>
      <w:rFonts w:ascii="Times" w:eastAsia="Times" w:hAnsi="Times" w:cs="Times"/>
      <w:color w:val="000000"/>
      <w:u w:color="000000"/>
      <w:lang w:val="en-US"/>
    </w:rPr>
  </w:style>
  <w:style w:type="paragraph" w:styleId="FootnoteText">
    <w:name w:val="footnote text"/>
    <w:pPr>
      <w:pBdr>
        <w:top w:val="single" w:sz="4" w:space="0" w:color="000000"/>
      </w:pBdr>
      <w:spacing w:before="120"/>
      <w:ind w:left="1928"/>
    </w:pPr>
    <w:rPr>
      <w:rFonts w:ascii="Arial" w:eastAsia="Arial" w:hAnsi="Arial" w:cs="Arial"/>
      <w:color w:val="000000"/>
      <w:u w:color="000000"/>
      <w:lang w:val="en-US"/>
    </w:rPr>
  </w:style>
  <w:style w:type="numbering" w:customStyle="1" w:styleId="ImportedStyle3">
    <w:name w:val="Imported Style 3"/>
    <w:pPr>
      <w:numPr>
        <w:numId w:val="1"/>
      </w:numPr>
    </w:pPr>
  </w:style>
  <w:style w:type="character" w:customStyle="1" w:styleId="Link">
    <w:name w:val="Link"/>
    <w:rPr>
      <w:rFonts w:ascii="Arial" w:eastAsia="Arial" w:hAnsi="Arial" w:cs="Arial"/>
      <w:b w:val="0"/>
      <w:bCs w:val="0"/>
      <w:i w:val="0"/>
      <w:iCs w:val="0"/>
      <w:color w:val="0000FF"/>
      <w:sz w:val="22"/>
      <w:szCs w:val="22"/>
      <w:u w:val="single" w:color="0000FF"/>
    </w:rPr>
  </w:style>
  <w:style w:type="character" w:customStyle="1" w:styleId="Hyperlink0">
    <w:name w:val="Hyperlink.0"/>
    <w:basedOn w:val="Link"/>
    <w:rPr>
      <w:rFonts w:ascii="Arial" w:eastAsia="Arial" w:hAnsi="Arial" w:cs="Arial"/>
      <w:b w:val="0"/>
      <w:bCs w:val="0"/>
      <w:i w:val="0"/>
      <w:iCs w:val="0"/>
      <w:color w:val="000000"/>
      <w:sz w:val="24"/>
      <w:szCs w:val="24"/>
      <w:u w:val="single" w:color="000000"/>
    </w:rPr>
  </w:style>
  <w:style w:type="character" w:styleId="FootnoteReference">
    <w:name w:val="footnote reference"/>
    <w:rPr>
      <w:vertAlign w:val="superscript"/>
    </w:rPr>
  </w:style>
  <w:style w:type="character" w:customStyle="1" w:styleId="Hyperlink1">
    <w:name w:val="Hyperlink.1"/>
    <w:basedOn w:val="Link"/>
    <w:rPr>
      <w:rFonts w:ascii="Arial" w:eastAsia="Arial" w:hAnsi="Arial" w:cs="Arial"/>
      <w:b w:val="0"/>
      <w:bCs w:val="0"/>
      <w:i w:val="0"/>
      <w:iCs w:val="0"/>
      <w:color w:val="0000FF"/>
      <w:sz w:val="20"/>
      <w:szCs w:val="20"/>
      <w:u w:val="single" w:color="0000FF"/>
    </w:rPr>
  </w:style>
  <w:style w:type="numbering" w:customStyle="1" w:styleId="ImportedStyle4">
    <w:name w:val="Imported Style 4"/>
    <w:pPr>
      <w:numPr>
        <w:numId w:val="3"/>
      </w:numPr>
    </w:pPr>
  </w:style>
  <w:style w:type="numbering" w:customStyle="1" w:styleId="ImportedStyle5">
    <w:name w:val="Imported Style 5"/>
    <w:pPr>
      <w:numPr>
        <w:numId w:val="5"/>
      </w:numPr>
    </w:pPr>
  </w:style>
  <w:style w:type="numbering" w:customStyle="1" w:styleId="ImportedStyle6">
    <w:name w:val="Imported Style 6"/>
    <w:pPr>
      <w:numPr>
        <w:numId w:val="7"/>
      </w:numPr>
    </w:pPr>
  </w:style>
  <w:style w:type="numbering" w:customStyle="1" w:styleId="ImportedStyle7">
    <w:name w:val="Imported Style 7"/>
    <w:pPr>
      <w:numPr>
        <w:numId w:val="9"/>
      </w:numPr>
    </w:pPr>
  </w:style>
  <w:style w:type="numbering" w:customStyle="1" w:styleId="ImportedStyle8">
    <w:name w:val="Imported Style 8"/>
    <w:pPr>
      <w:numPr>
        <w:numId w:val="11"/>
      </w:numPr>
    </w:pPr>
  </w:style>
  <w:style w:type="numbering" w:customStyle="1" w:styleId="ImportedStyle9">
    <w:name w:val="Imported Style 9"/>
    <w:pPr>
      <w:numPr>
        <w:numId w:val="13"/>
      </w:numPr>
    </w:pPr>
  </w:style>
  <w:style w:type="numbering" w:customStyle="1" w:styleId="ImportedStyle10">
    <w:name w:val="Imported Style 10"/>
    <w:pPr>
      <w:numPr>
        <w:numId w:val="15"/>
      </w:numPr>
    </w:pPr>
  </w:style>
  <w:style w:type="paragraph" w:customStyle="1" w:styleId="Default">
    <w:name w:val="Default"/>
    <w:rPr>
      <w:rFonts w:ascii="Helvetica" w:eastAsia="Helvetica" w:hAnsi="Helvetica" w:cs="Helvetica"/>
      <w:color w:val="000000"/>
      <w:sz w:val="22"/>
      <w:szCs w:val="22"/>
    </w:rPr>
  </w:style>
  <w:style w:type="paragraph" w:customStyle="1" w:styleId="WebAddress">
    <w:name w:val="Web Address"/>
    <w:pPr>
      <w:spacing w:after="60"/>
    </w:pPr>
    <w:rPr>
      <w:rFonts w:ascii="Arial" w:hAnsi="Arial" w:cs="Arial Unicode MS"/>
      <w:b/>
      <w:bCs/>
      <w:color w:val="000000"/>
      <w:sz w:val="24"/>
      <w:szCs w:val="24"/>
      <w:u w:color="000000"/>
      <w:lang w:val="en-US"/>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F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455"/>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1F4455"/>
    <w:rPr>
      <w:b/>
      <w:bCs/>
    </w:rPr>
  </w:style>
  <w:style w:type="character" w:customStyle="1" w:styleId="CommentSubjectChar">
    <w:name w:val="Comment Subject Char"/>
    <w:basedOn w:val="CommentTextChar"/>
    <w:link w:val="CommentSubject"/>
    <w:uiPriority w:val="99"/>
    <w:semiHidden/>
    <w:rsid w:val="001F4455"/>
    <w:rPr>
      <w:b/>
      <w:bCs/>
      <w:lang w:val="en-US" w:eastAsia="en-US"/>
    </w:rPr>
  </w:style>
  <w:style w:type="paragraph" w:styleId="Footer">
    <w:name w:val="footer"/>
    <w:basedOn w:val="Normal"/>
    <w:link w:val="FooterChar"/>
    <w:uiPriority w:val="99"/>
    <w:unhideWhenUsed/>
    <w:rsid w:val="00AD0A67"/>
    <w:pPr>
      <w:tabs>
        <w:tab w:val="center" w:pos="4320"/>
        <w:tab w:val="right" w:pos="8640"/>
      </w:tabs>
    </w:pPr>
  </w:style>
  <w:style w:type="character" w:customStyle="1" w:styleId="FooterChar">
    <w:name w:val="Footer Char"/>
    <w:basedOn w:val="DefaultParagraphFont"/>
    <w:link w:val="Footer"/>
    <w:uiPriority w:val="99"/>
    <w:rsid w:val="00AD0A6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7034">
      <w:bodyDiv w:val="1"/>
      <w:marLeft w:val="0"/>
      <w:marRight w:val="0"/>
      <w:marTop w:val="0"/>
      <w:marBottom w:val="0"/>
      <w:divBdr>
        <w:top w:val="none" w:sz="0" w:space="0" w:color="auto"/>
        <w:left w:val="none" w:sz="0" w:space="0" w:color="auto"/>
        <w:bottom w:val="none" w:sz="0" w:space="0" w:color="auto"/>
        <w:right w:val="none" w:sz="0" w:space="0" w:color="auto"/>
      </w:divBdr>
    </w:div>
    <w:div w:id="869030831">
      <w:bodyDiv w:val="1"/>
      <w:marLeft w:val="0"/>
      <w:marRight w:val="0"/>
      <w:marTop w:val="0"/>
      <w:marBottom w:val="0"/>
      <w:divBdr>
        <w:top w:val="none" w:sz="0" w:space="0" w:color="auto"/>
        <w:left w:val="none" w:sz="0" w:space="0" w:color="auto"/>
        <w:bottom w:val="none" w:sz="0" w:space="0" w:color="auto"/>
        <w:right w:val="none" w:sz="0" w:space="0" w:color="auto"/>
      </w:divBdr>
    </w:div>
    <w:div w:id="2046640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1" Type="http://schemas.openxmlformats.org/officeDocument/2006/relationships/hyperlink" Target="http://www.ofcom.org.uk/content/about/annual-reports-plans/ann-plans/Annual_Plan_Statement.pdf" TargetMode="External"/><Relationship Id="rId12" Type="http://schemas.openxmlformats.org/officeDocument/2006/relationships/hyperlink" Target="http://www.ofcom.org.uk/about/policies-and-guidelines/data-protection/letter-of-understanding-between-ofcom-and-ico/" TargetMode="External"/><Relationship Id="rId13" Type="http://schemas.openxmlformats.org/officeDocument/2006/relationships/hyperlink" Target="https://ico.org.uk/media/for-organisations/documents/1043720/ico-guidance-on-monetary-penalties.pdf" TargetMode="External"/><Relationship Id="rId1" Type="http://schemas.openxmlformats.org/officeDocument/2006/relationships/hyperlink" Target="https://ico.org.uk/media/about-the-ico/documents/1431982/annual-report-2014-15.pdf" TargetMode="External"/><Relationship Id="rId2" Type="http://schemas.openxmlformats.org/officeDocument/2006/relationships/hyperlink" Target="https://www.gov.uk/government/uploads/system/uploads/attachment_data/file/299140/Action_Plan.pdf" TargetMode="External"/><Relationship Id="rId3" Type="http://schemas.openxmlformats.org/officeDocument/2006/relationships/hyperlink" Target="http://stakeholders.ofcom.org.uk/binaries/telecoms/nuisance-calls-2015/Nuisance_calls_W3_report.pdf" TargetMode="External"/><Relationship Id="rId4" Type="http://schemas.openxmlformats.org/officeDocument/2006/relationships/hyperlink" Target="http://www.which.co.uk/documents/pdf/all-party-parliamentary-group-on-nuisance-calls-inquiry-339341.pdf" TargetMode="External"/><Relationship Id="rId5" Type="http://schemas.openxmlformats.org/officeDocument/2006/relationships/hyperlink" Target="http://www.publications.parliament.uk/pa/cm201314/cmselect/cmcumeds/636/63602.htm" TargetMode="External"/><Relationship Id="rId6" Type="http://schemas.openxmlformats.org/officeDocument/2006/relationships/hyperlink" Target="http://www.legislation.gov,uk/ukpga/1998/29/section/11" TargetMode="External"/><Relationship Id="rId7" Type="http://schemas.openxmlformats.org/officeDocument/2006/relationships/hyperlink" Target="https://ico.org.uk/media/for-organisations/documents/1555/direct-marketing-guidance.pdf" TargetMode="External"/><Relationship Id="rId8" Type="http://schemas.openxmlformats.org/officeDocument/2006/relationships/hyperlink" Target="http://www.legislation.gov.uk/ukpga/2003/21/section/128" TargetMode="External"/><Relationship Id="rId9" Type="http://schemas.openxmlformats.org/officeDocument/2006/relationships/hyperlink" Target="http://dma.org.uk/uploads/Interactive_code_v29(24%20June)ii_53e0ecac59009.pdf" TargetMode="External"/><Relationship Id="rId10" Type="http://schemas.openxmlformats.org/officeDocument/2006/relationships/hyperlink" Target="http://stakeholders.acmpub.intra.ofcom.local/consultations/review-of-how-we-use-persistent-misuse-power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3B902-10AC-F448-A6D2-543FB3603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4109</Words>
  <Characters>23426</Characters>
  <Application>Microsoft Macintosh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Lancaster</dc:creator>
  <cp:lastModifiedBy>OFFICE</cp:lastModifiedBy>
  <cp:revision>2</cp:revision>
  <cp:lastPrinted>2016-01-08T15:19:00Z</cp:lastPrinted>
  <dcterms:created xsi:type="dcterms:W3CDTF">2016-01-11T17:04:00Z</dcterms:created>
  <dcterms:modified xsi:type="dcterms:W3CDTF">2016-01-11T17:04:00Z</dcterms:modified>
</cp:coreProperties>
</file>