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E2" w:rsidRDefault="00E946E2">
      <w:pPr>
        <w:rPr>
          <w:rFonts w:ascii="Arial" w:hAnsi="Arial" w:cs="Arial"/>
          <w:b/>
          <w:sz w:val="24"/>
          <w:szCs w:val="24"/>
        </w:rPr>
      </w:pPr>
      <w:r w:rsidRPr="00E946E2">
        <w:rPr>
          <w:rFonts w:ascii="Arial" w:hAnsi="Arial" w:cs="Arial"/>
          <w:noProof/>
          <w:sz w:val="24"/>
          <w:szCs w:val="24"/>
          <w:lang w:eastAsia="en-GB"/>
        </w:rPr>
        <w:drawing>
          <wp:anchor distT="0" distB="0" distL="114300" distR="114300" simplePos="0" relativeHeight="251664384" behindDoc="0" locked="0" layoutInCell="1" allowOverlap="1" wp14:anchorId="10EB21C0" wp14:editId="277A87C3">
            <wp:simplePos x="0" y="0"/>
            <wp:positionH relativeFrom="column">
              <wp:posOffset>4629150</wp:posOffset>
            </wp:positionH>
            <wp:positionV relativeFrom="paragraph">
              <wp:posOffset>50165</wp:posOffset>
            </wp:positionV>
            <wp:extent cx="1432560" cy="5861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86105"/>
                    </a:xfrm>
                    <a:prstGeom prst="rect">
                      <a:avLst/>
                    </a:prstGeom>
                    <a:solidFill>
                      <a:srgbClr val="F60081"/>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946E2">
        <w:rPr>
          <w:rFonts w:ascii="Arial" w:hAnsi="Arial" w:cs="Arial"/>
          <w:noProof/>
          <w:sz w:val="24"/>
          <w:szCs w:val="24"/>
          <w:lang w:eastAsia="en-GB"/>
        </w:rPr>
        <w:drawing>
          <wp:anchor distT="0" distB="0" distL="114300" distR="114300" simplePos="0" relativeHeight="251665408" behindDoc="0" locked="0" layoutInCell="1" allowOverlap="1" wp14:anchorId="1B7328E2" wp14:editId="2BF437ED">
            <wp:simplePos x="0" y="0"/>
            <wp:positionH relativeFrom="column">
              <wp:posOffset>3779520</wp:posOffset>
            </wp:positionH>
            <wp:positionV relativeFrom="paragraph">
              <wp:posOffset>-175260</wp:posOffset>
            </wp:positionV>
            <wp:extent cx="600075" cy="600075"/>
            <wp:effectExtent l="0" t="0" r="9525" b="9525"/>
            <wp:wrapNone/>
            <wp:docPr id="6" name="Picture 2" descr="Description: arts%20cou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Description: arts%20counci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solidFill>
                      <a:srgbClr val="F60081"/>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946E2">
        <w:rPr>
          <w:rFonts w:ascii="Arial" w:hAnsi="Arial" w:cs="Arial"/>
          <w:noProof/>
          <w:sz w:val="24"/>
          <w:szCs w:val="24"/>
          <w:lang w:eastAsia="en-GB"/>
        </w:rPr>
        <w:drawing>
          <wp:anchor distT="0" distB="0" distL="114300" distR="114300" simplePos="0" relativeHeight="251663360" behindDoc="0" locked="0" layoutInCell="1" allowOverlap="1" wp14:anchorId="757E2A2D" wp14:editId="04250666">
            <wp:simplePos x="0" y="0"/>
            <wp:positionH relativeFrom="column">
              <wp:posOffset>4534535</wp:posOffset>
            </wp:positionH>
            <wp:positionV relativeFrom="paragraph">
              <wp:posOffset>-457200</wp:posOffset>
            </wp:positionV>
            <wp:extent cx="1683385" cy="55626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83385" cy="556260"/>
                    </a:xfrm>
                    <a:prstGeom prst="rect">
                      <a:avLst/>
                    </a:prstGeom>
                    <a:solidFill>
                      <a:srgbClr val="F60081"/>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59264" behindDoc="0" locked="0" layoutInCell="1" allowOverlap="1" wp14:anchorId="0DBF02AC" wp14:editId="73D64531">
            <wp:simplePos x="0" y="0"/>
            <wp:positionH relativeFrom="margin">
              <wp:posOffset>-152400</wp:posOffset>
            </wp:positionH>
            <wp:positionV relativeFrom="paragraph">
              <wp:posOffset>-516255</wp:posOffset>
            </wp:positionV>
            <wp:extent cx="1637255" cy="119069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255" cy="1190692"/>
                    </a:xfrm>
                    <a:prstGeom prst="rect">
                      <a:avLst/>
                    </a:prstGeom>
                    <a:solidFill>
                      <a:srgbClr val="F60081"/>
                    </a:solidFill>
                    <a:ln>
                      <a:noFill/>
                    </a:ln>
                  </pic:spPr>
                </pic:pic>
              </a:graphicData>
            </a:graphic>
          </wp:anchor>
        </w:drawing>
      </w:r>
    </w:p>
    <w:p w:rsidR="00E946E2" w:rsidRDefault="00E946E2">
      <w:pPr>
        <w:rPr>
          <w:rFonts w:ascii="Arial" w:hAnsi="Arial" w:cs="Arial"/>
          <w:b/>
          <w:sz w:val="24"/>
          <w:szCs w:val="24"/>
        </w:rPr>
      </w:pPr>
    </w:p>
    <w:p w:rsidR="00E946E2" w:rsidRDefault="00E946E2">
      <w:pPr>
        <w:rPr>
          <w:rFonts w:ascii="Arial" w:hAnsi="Arial" w:cs="Arial"/>
          <w:b/>
          <w:sz w:val="24"/>
          <w:szCs w:val="24"/>
        </w:rPr>
      </w:pPr>
    </w:p>
    <w:p w:rsidR="00E946E2" w:rsidRDefault="00E946E2">
      <w:pPr>
        <w:rPr>
          <w:rFonts w:ascii="Arial" w:hAnsi="Arial" w:cs="Arial"/>
          <w:b/>
          <w:sz w:val="24"/>
          <w:szCs w:val="24"/>
        </w:rPr>
      </w:pPr>
    </w:p>
    <w:p w:rsidR="000B776C" w:rsidRPr="00E946E2" w:rsidRDefault="007326E0">
      <w:pPr>
        <w:rPr>
          <w:rFonts w:ascii="Arial" w:hAnsi="Arial" w:cs="Arial"/>
          <w:b/>
          <w:sz w:val="24"/>
          <w:szCs w:val="24"/>
        </w:rPr>
      </w:pPr>
      <w:r w:rsidRPr="00E946E2">
        <w:rPr>
          <w:rFonts w:ascii="Arial" w:hAnsi="Arial" w:cs="Arial"/>
          <w:b/>
          <w:sz w:val="24"/>
          <w:szCs w:val="24"/>
        </w:rPr>
        <w:t>Feedback from Taking Part User Event</w:t>
      </w:r>
    </w:p>
    <w:p w:rsidR="00B63211" w:rsidRPr="00E946E2" w:rsidRDefault="00E946E2">
      <w:pPr>
        <w:rPr>
          <w:rFonts w:ascii="Arial" w:hAnsi="Arial" w:cs="Arial"/>
          <w:b/>
          <w:sz w:val="24"/>
          <w:szCs w:val="24"/>
        </w:rPr>
      </w:pPr>
      <w:r w:rsidRPr="00E946E2">
        <w:rPr>
          <w:rFonts w:ascii="Arial" w:hAnsi="Arial" w:cs="Arial"/>
          <w:b/>
          <w:sz w:val="24"/>
          <w:szCs w:val="24"/>
        </w:rPr>
        <w:t>DCMS</w:t>
      </w:r>
      <w:r w:rsidR="00B63211" w:rsidRPr="00E946E2">
        <w:rPr>
          <w:rFonts w:ascii="Arial" w:hAnsi="Arial" w:cs="Arial"/>
          <w:b/>
          <w:sz w:val="24"/>
          <w:szCs w:val="24"/>
        </w:rPr>
        <w:t>, 28 July 2015</w:t>
      </w:r>
    </w:p>
    <w:p w:rsidR="003715CC" w:rsidRDefault="003715CC">
      <w:pPr>
        <w:rPr>
          <w:rFonts w:ascii="Arial" w:hAnsi="Arial" w:cs="Arial"/>
          <w:b/>
          <w:sz w:val="24"/>
          <w:szCs w:val="24"/>
        </w:rPr>
      </w:pPr>
      <w:bookmarkStart w:id="0" w:name="_GoBack"/>
      <w:bookmarkEnd w:id="0"/>
    </w:p>
    <w:p w:rsidR="00E946E2" w:rsidRPr="00E946E2" w:rsidRDefault="00E946E2">
      <w:pPr>
        <w:rPr>
          <w:rFonts w:ascii="Arial" w:hAnsi="Arial" w:cs="Arial"/>
          <w:b/>
          <w:sz w:val="24"/>
          <w:szCs w:val="24"/>
        </w:rPr>
      </w:pPr>
      <w:r w:rsidRPr="00E946E2">
        <w:rPr>
          <w:rFonts w:ascii="Arial" w:hAnsi="Arial" w:cs="Arial"/>
          <w:b/>
          <w:sz w:val="24"/>
          <w:szCs w:val="24"/>
        </w:rPr>
        <w:t>Overview</w:t>
      </w:r>
    </w:p>
    <w:p w:rsidR="00E946E2" w:rsidRDefault="00E946E2">
      <w:pPr>
        <w:rPr>
          <w:rFonts w:ascii="Arial" w:hAnsi="Arial" w:cs="Arial"/>
          <w:sz w:val="24"/>
          <w:szCs w:val="24"/>
        </w:rPr>
      </w:pPr>
      <w:r>
        <w:rPr>
          <w:rFonts w:ascii="Arial" w:hAnsi="Arial" w:cs="Arial"/>
          <w:sz w:val="24"/>
          <w:szCs w:val="24"/>
        </w:rPr>
        <w:t>Department for Culture Media and Sport (DCMS) held an event for users of the Taking Part Survey</w:t>
      </w:r>
      <w:r>
        <w:rPr>
          <w:rStyle w:val="FootnoteReference"/>
          <w:rFonts w:ascii="Arial" w:hAnsi="Arial" w:cs="Arial"/>
          <w:sz w:val="24"/>
          <w:szCs w:val="24"/>
        </w:rPr>
        <w:footnoteReference w:id="1"/>
      </w:r>
      <w:r>
        <w:rPr>
          <w:rFonts w:ascii="Arial" w:hAnsi="Arial" w:cs="Arial"/>
          <w:sz w:val="24"/>
          <w:szCs w:val="24"/>
        </w:rPr>
        <w:t xml:space="preserve"> on 28 July 2015. The event included presentations from: </w:t>
      </w:r>
    </w:p>
    <w:p w:rsidR="00E946E2" w:rsidRDefault="00E946E2" w:rsidP="00E946E2">
      <w:pPr>
        <w:pStyle w:val="ListParagraph"/>
        <w:numPr>
          <w:ilvl w:val="0"/>
          <w:numId w:val="1"/>
        </w:numPr>
        <w:rPr>
          <w:rFonts w:ascii="Arial" w:hAnsi="Arial" w:cs="Arial"/>
          <w:sz w:val="24"/>
          <w:szCs w:val="24"/>
        </w:rPr>
      </w:pPr>
      <w:r>
        <w:rPr>
          <w:rFonts w:ascii="Arial" w:hAnsi="Arial" w:cs="Arial"/>
          <w:sz w:val="24"/>
          <w:szCs w:val="24"/>
        </w:rPr>
        <w:t>DCMS – 10 Years of Taking Part</w:t>
      </w:r>
    </w:p>
    <w:p w:rsidR="00E946E2" w:rsidRDefault="00E946E2" w:rsidP="00E946E2">
      <w:pPr>
        <w:pStyle w:val="ListParagraph"/>
        <w:numPr>
          <w:ilvl w:val="0"/>
          <w:numId w:val="1"/>
        </w:numPr>
        <w:rPr>
          <w:rFonts w:ascii="Arial" w:hAnsi="Arial" w:cs="Arial"/>
          <w:sz w:val="24"/>
          <w:szCs w:val="24"/>
        </w:rPr>
      </w:pPr>
      <w:r>
        <w:rPr>
          <w:rFonts w:ascii="Arial" w:hAnsi="Arial" w:cs="Arial"/>
          <w:sz w:val="24"/>
          <w:szCs w:val="24"/>
        </w:rPr>
        <w:t xml:space="preserve">The Audience Agency  - Audience Spectrum </w:t>
      </w:r>
    </w:p>
    <w:p w:rsidR="00E946E2" w:rsidRDefault="00E946E2" w:rsidP="00E946E2">
      <w:pPr>
        <w:pStyle w:val="ListParagraph"/>
        <w:numPr>
          <w:ilvl w:val="0"/>
          <w:numId w:val="1"/>
        </w:numPr>
        <w:rPr>
          <w:rFonts w:ascii="Arial" w:hAnsi="Arial" w:cs="Arial"/>
          <w:sz w:val="24"/>
          <w:szCs w:val="24"/>
        </w:rPr>
      </w:pPr>
      <w:r>
        <w:rPr>
          <w:rFonts w:ascii="Arial" w:hAnsi="Arial" w:cs="Arial"/>
          <w:sz w:val="24"/>
          <w:szCs w:val="24"/>
        </w:rPr>
        <w:t>TNS BMRB – Longitudinal data findings</w:t>
      </w:r>
    </w:p>
    <w:p w:rsidR="003715CC" w:rsidRDefault="003715CC" w:rsidP="00E946E2">
      <w:pPr>
        <w:pStyle w:val="ListParagraph"/>
        <w:numPr>
          <w:ilvl w:val="0"/>
          <w:numId w:val="1"/>
        </w:numPr>
        <w:rPr>
          <w:rFonts w:ascii="Arial" w:hAnsi="Arial" w:cs="Arial"/>
          <w:sz w:val="24"/>
          <w:szCs w:val="24"/>
        </w:rPr>
      </w:pPr>
      <w:r>
        <w:rPr>
          <w:rFonts w:ascii="Arial" w:hAnsi="Arial" w:cs="Arial"/>
          <w:sz w:val="24"/>
          <w:szCs w:val="24"/>
        </w:rPr>
        <w:t>DCMS - Future of taking part</w:t>
      </w:r>
    </w:p>
    <w:p w:rsidR="00E946E2" w:rsidRPr="00E946E2" w:rsidRDefault="00E946E2" w:rsidP="00E946E2">
      <w:pPr>
        <w:pStyle w:val="ListParagraph"/>
        <w:numPr>
          <w:ilvl w:val="0"/>
          <w:numId w:val="1"/>
        </w:numPr>
        <w:rPr>
          <w:rFonts w:ascii="Arial" w:hAnsi="Arial" w:cs="Arial"/>
          <w:sz w:val="24"/>
          <w:szCs w:val="24"/>
        </w:rPr>
      </w:pPr>
      <w:r>
        <w:rPr>
          <w:rFonts w:ascii="Arial" w:hAnsi="Arial" w:cs="Arial"/>
          <w:sz w:val="24"/>
          <w:szCs w:val="24"/>
        </w:rPr>
        <w:t xml:space="preserve">Ed </w:t>
      </w:r>
      <w:proofErr w:type="spellStart"/>
      <w:r>
        <w:rPr>
          <w:rFonts w:ascii="Arial" w:hAnsi="Arial" w:cs="Arial"/>
          <w:sz w:val="24"/>
          <w:szCs w:val="24"/>
        </w:rPr>
        <w:t>Hump</w:t>
      </w:r>
      <w:r w:rsidR="00AF4F4B">
        <w:rPr>
          <w:rFonts w:ascii="Arial" w:hAnsi="Arial" w:cs="Arial"/>
          <w:sz w:val="24"/>
          <w:szCs w:val="24"/>
        </w:rPr>
        <w:t>h</w:t>
      </w:r>
      <w:r>
        <w:rPr>
          <w:rFonts w:ascii="Arial" w:hAnsi="Arial" w:cs="Arial"/>
          <w:sz w:val="24"/>
          <w:szCs w:val="24"/>
        </w:rPr>
        <w:t>erson</w:t>
      </w:r>
      <w:proofErr w:type="spellEnd"/>
      <w:r>
        <w:rPr>
          <w:rFonts w:ascii="Arial" w:hAnsi="Arial" w:cs="Arial"/>
          <w:sz w:val="24"/>
          <w:szCs w:val="24"/>
        </w:rPr>
        <w:t xml:space="preserve"> – Director General for Regulation, UK Statistics Authority.</w:t>
      </w:r>
    </w:p>
    <w:p w:rsidR="00012604" w:rsidRDefault="00012604">
      <w:pPr>
        <w:rPr>
          <w:rFonts w:ascii="Arial" w:hAnsi="Arial" w:cs="Arial"/>
          <w:sz w:val="24"/>
          <w:szCs w:val="24"/>
        </w:rPr>
      </w:pPr>
      <w:r>
        <w:rPr>
          <w:rFonts w:ascii="Arial" w:hAnsi="Arial" w:cs="Arial"/>
          <w:sz w:val="24"/>
          <w:szCs w:val="24"/>
        </w:rPr>
        <w:t xml:space="preserve">All presentations have been published on the </w:t>
      </w:r>
      <w:hyperlink r:id="rId12" w:history="1">
        <w:r w:rsidRPr="00FB0BA5">
          <w:rPr>
            <w:rStyle w:val="Hyperlink"/>
            <w:rFonts w:ascii="Arial" w:hAnsi="Arial" w:cs="Arial"/>
            <w:sz w:val="24"/>
            <w:szCs w:val="24"/>
          </w:rPr>
          <w:t xml:space="preserve">DCMS </w:t>
        </w:r>
        <w:r w:rsidRPr="00FB0BA5">
          <w:rPr>
            <w:rStyle w:val="Hyperlink"/>
            <w:rFonts w:ascii="Arial" w:hAnsi="Arial" w:cs="Arial"/>
            <w:sz w:val="24"/>
            <w:szCs w:val="24"/>
          </w:rPr>
          <w:t>w</w:t>
        </w:r>
        <w:r w:rsidRPr="00FB0BA5">
          <w:rPr>
            <w:rStyle w:val="Hyperlink"/>
            <w:rFonts w:ascii="Arial" w:hAnsi="Arial" w:cs="Arial"/>
            <w:sz w:val="24"/>
            <w:szCs w:val="24"/>
          </w:rPr>
          <w:t>ebsite</w:t>
        </w:r>
      </w:hyperlink>
      <w:r>
        <w:rPr>
          <w:rStyle w:val="FootnoteReference"/>
          <w:rFonts w:ascii="Arial" w:hAnsi="Arial" w:cs="Arial"/>
          <w:sz w:val="24"/>
          <w:szCs w:val="24"/>
        </w:rPr>
        <w:footnoteReference w:id="2"/>
      </w:r>
      <w:r>
        <w:rPr>
          <w:rFonts w:ascii="Arial" w:hAnsi="Arial" w:cs="Arial"/>
          <w:sz w:val="24"/>
          <w:szCs w:val="24"/>
        </w:rPr>
        <w:t xml:space="preserve">. </w:t>
      </w:r>
    </w:p>
    <w:p w:rsidR="00012604" w:rsidRDefault="00E946E2">
      <w:pPr>
        <w:rPr>
          <w:rFonts w:ascii="Arial" w:hAnsi="Arial" w:cs="Arial"/>
          <w:sz w:val="24"/>
          <w:szCs w:val="24"/>
        </w:rPr>
      </w:pPr>
      <w:r>
        <w:rPr>
          <w:rFonts w:ascii="Arial" w:hAnsi="Arial" w:cs="Arial"/>
          <w:sz w:val="24"/>
          <w:szCs w:val="24"/>
        </w:rPr>
        <w:t xml:space="preserve">There was also an opportunity for attendees to </w:t>
      </w:r>
      <w:r w:rsidR="003715CC">
        <w:rPr>
          <w:rFonts w:ascii="Arial" w:hAnsi="Arial" w:cs="Arial"/>
          <w:sz w:val="24"/>
          <w:szCs w:val="24"/>
        </w:rPr>
        <w:t>discuss their</w:t>
      </w:r>
      <w:r>
        <w:rPr>
          <w:rFonts w:ascii="Arial" w:hAnsi="Arial" w:cs="Arial"/>
          <w:sz w:val="24"/>
          <w:szCs w:val="24"/>
        </w:rPr>
        <w:t xml:space="preserve"> views on the </w:t>
      </w:r>
      <w:r w:rsidR="003715CC">
        <w:rPr>
          <w:rFonts w:ascii="Arial" w:hAnsi="Arial" w:cs="Arial"/>
          <w:sz w:val="24"/>
          <w:szCs w:val="24"/>
        </w:rPr>
        <w:t xml:space="preserve">questions set out in the DCMS request for views on </w:t>
      </w:r>
      <w:r>
        <w:rPr>
          <w:rFonts w:ascii="Arial" w:hAnsi="Arial" w:cs="Arial"/>
          <w:sz w:val="24"/>
          <w:szCs w:val="24"/>
        </w:rPr>
        <w:t>Taking Part</w:t>
      </w:r>
      <w:bookmarkStart w:id="1" w:name="_Ref428259807"/>
      <w:r>
        <w:rPr>
          <w:rStyle w:val="FootnoteReference"/>
          <w:rFonts w:ascii="Arial" w:hAnsi="Arial" w:cs="Arial"/>
          <w:sz w:val="24"/>
          <w:szCs w:val="24"/>
        </w:rPr>
        <w:footnoteReference w:id="3"/>
      </w:r>
      <w:bookmarkEnd w:id="1"/>
      <w:r>
        <w:rPr>
          <w:rFonts w:ascii="Arial" w:hAnsi="Arial" w:cs="Arial"/>
          <w:sz w:val="24"/>
          <w:szCs w:val="24"/>
        </w:rPr>
        <w:t xml:space="preserve">. </w:t>
      </w:r>
    </w:p>
    <w:p w:rsidR="00E946E2" w:rsidRPr="003715CC" w:rsidRDefault="003715CC">
      <w:pPr>
        <w:rPr>
          <w:rFonts w:ascii="Arial" w:hAnsi="Arial" w:cs="Arial"/>
          <w:b/>
          <w:sz w:val="24"/>
          <w:szCs w:val="24"/>
        </w:rPr>
      </w:pPr>
      <w:r w:rsidRPr="003715CC">
        <w:rPr>
          <w:rFonts w:ascii="Arial" w:hAnsi="Arial" w:cs="Arial"/>
          <w:b/>
          <w:sz w:val="24"/>
          <w:szCs w:val="24"/>
        </w:rPr>
        <w:t xml:space="preserve">Feedback from </w:t>
      </w:r>
      <w:r>
        <w:rPr>
          <w:rFonts w:ascii="Arial" w:hAnsi="Arial" w:cs="Arial"/>
          <w:b/>
          <w:sz w:val="24"/>
          <w:szCs w:val="24"/>
        </w:rPr>
        <w:t xml:space="preserve">group </w:t>
      </w:r>
      <w:r w:rsidRPr="003715CC">
        <w:rPr>
          <w:rFonts w:ascii="Arial" w:hAnsi="Arial" w:cs="Arial"/>
          <w:b/>
          <w:sz w:val="24"/>
          <w:szCs w:val="24"/>
        </w:rPr>
        <w:t>discussion</w:t>
      </w:r>
      <w:r>
        <w:rPr>
          <w:rFonts w:ascii="Arial" w:hAnsi="Arial" w:cs="Arial"/>
          <w:b/>
          <w:sz w:val="24"/>
          <w:szCs w:val="24"/>
        </w:rPr>
        <w:t>s</w:t>
      </w:r>
      <w:r w:rsidRPr="003715CC">
        <w:rPr>
          <w:rFonts w:ascii="Arial" w:hAnsi="Arial" w:cs="Arial"/>
          <w:b/>
          <w:sz w:val="24"/>
          <w:szCs w:val="24"/>
        </w:rPr>
        <w:t xml:space="preserve"> </w:t>
      </w:r>
    </w:p>
    <w:p w:rsidR="003715CC" w:rsidRDefault="00AF4F4B" w:rsidP="003715CC">
      <w:pPr>
        <w:rPr>
          <w:rFonts w:ascii="Arial" w:hAnsi="Arial" w:cs="Arial"/>
          <w:sz w:val="24"/>
          <w:szCs w:val="24"/>
        </w:rPr>
      </w:pPr>
      <w:r>
        <w:rPr>
          <w:rFonts w:ascii="Arial" w:hAnsi="Arial" w:cs="Arial"/>
          <w:sz w:val="24"/>
          <w:szCs w:val="24"/>
        </w:rPr>
        <w:t>Each group</w:t>
      </w:r>
      <w:r w:rsidR="003715CC">
        <w:rPr>
          <w:rFonts w:ascii="Arial" w:hAnsi="Arial" w:cs="Arial"/>
          <w:sz w:val="24"/>
          <w:szCs w:val="24"/>
        </w:rPr>
        <w:t xml:space="preserve"> provided </w:t>
      </w:r>
      <w:r>
        <w:rPr>
          <w:rFonts w:ascii="Arial" w:hAnsi="Arial" w:cs="Arial"/>
          <w:sz w:val="24"/>
          <w:szCs w:val="24"/>
        </w:rPr>
        <w:t xml:space="preserve">details of </w:t>
      </w:r>
      <w:r w:rsidR="003715CC">
        <w:rPr>
          <w:rFonts w:ascii="Arial" w:hAnsi="Arial" w:cs="Arial"/>
          <w:sz w:val="24"/>
          <w:szCs w:val="24"/>
        </w:rPr>
        <w:t xml:space="preserve">their priorities following </w:t>
      </w:r>
      <w:r>
        <w:rPr>
          <w:rFonts w:ascii="Arial" w:hAnsi="Arial" w:cs="Arial"/>
          <w:sz w:val="24"/>
          <w:szCs w:val="24"/>
        </w:rPr>
        <w:t xml:space="preserve">the group </w:t>
      </w:r>
      <w:r w:rsidR="003715CC">
        <w:rPr>
          <w:rFonts w:ascii="Arial" w:hAnsi="Arial" w:cs="Arial"/>
          <w:sz w:val="24"/>
          <w:szCs w:val="24"/>
        </w:rPr>
        <w:t>discussion. A summary of th</w:t>
      </w:r>
      <w:r>
        <w:rPr>
          <w:rFonts w:ascii="Arial" w:hAnsi="Arial" w:cs="Arial"/>
          <w:sz w:val="24"/>
          <w:szCs w:val="24"/>
        </w:rPr>
        <w:t>ese priorities</w:t>
      </w:r>
      <w:r w:rsidR="003715CC">
        <w:rPr>
          <w:rFonts w:ascii="Arial" w:hAnsi="Arial" w:cs="Arial"/>
          <w:sz w:val="24"/>
          <w:szCs w:val="24"/>
        </w:rPr>
        <w:t xml:space="preserve"> is set out below. </w:t>
      </w:r>
    </w:p>
    <w:p w:rsidR="003715CC" w:rsidRPr="003715CC" w:rsidRDefault="00012604">
      <w:pPr>
        <w:rPr>
          <w:rFonts w:ascii="Arial" w:hAnsi="Arial" w:cs="Arial"/>
          <w:sz w:val="24"/>
          <w:szCs w:val="24"/>
          <w:u w:val="single"/>
        </w:rPr>
      </w:pPr>
      <w:r>
        <w:rPr>
          <w:rFonts w:ascii="Arial" w:hAnsi="Arial" w:cs="Arial"/>
          <w:sz w:val="24"/>
          <w:szCs w:val="24"/>
          <w:u w:val="single"/>
        </w:rPr>
        <w:t>Analysis and d</w:t>
      </w:r>
      <w:r w:rsidR="003715CC" w:rsidRPr="003715CC">
        <w:rPr>
          <w:rFonts w:ascii="Arial" w:hAnsi="Arial" w:cs="Arial"/>
          <w:sz w:val="24"/>
          <w:szCs w:val="24"/>
          <w:u w:val="single"/>
        </w:rPr>
        <w:t>issemination</w:t>
      </w:r>
    </w:p>
    <w:p w:rsidR="00012604" w:rsidRPr="00012604" w:rsidRDefault="003715CC" w:rsidP="00012604">
      <w:pPr>
        <w:pStyle w:val="ListParagraph"/>
        <w:numPr>
          <w:ilvl w:val="0"/>
          <w:numId w:val="3"/>
        </w:numPr>
      </w:pPr>
      <w:r w:rsidRPr="003715CC">
        <w:rPr>
          <w:rFonts w:ascii="Arial" w:hAnsi="Arial" w:cs="Arial"/>
          <w:sz w:val="24"/>
          <w:szCs w:val="24"/>
        </w:rPr>
        <w:t>A</w:t>
      </w:r>
      <w:r w:rsidR="00050306">
        <w:rPr>
          <w:rFonts w:ascii="Arial" w:hAnsi="Arial" w:cs="Arial"/>
          <w:sz w:val="24"/>
          <w:szCs w:val="24"/>
        </w:rPr>
        <w:t xml:space="preserve">ll groups requested </w:t>
      </w:r>
      <w:r w:rsidRPr="00050306">
        <w:rPr>
          <w:rFonts w:ascii="Arial" w:hAnsi="Arial" w:cs="Arial"/>
          <w:sz w:val="24"/>
          <w:szCs w:val="24"/>
        </w:rPr>
        <w:t xml:space="preserve">a tool which would enable users to create their own more detailed tables (a replacement for </w:t>
      </w:r>
      <w:proofErr w:type="spellStart"/>
      <w:r w:rsidRPr="00050306">
        <w:rPr>
          <w:rFonts w:ascii="Arial" w:hAnsi="Arial" w:cs="Arial"/>
          <w:sz w:val="24"/>
          <w:szCs w:val="24"/>
        </w:rPr>
        <w:t>NetQuest</w:t>
      </w:r>
      <w:proofErr w:type="spellEnd"/>
      <w:r w:rsidRPr="00050306">
        <w:rPr>
          <w:rFonts w:ascii="Arial" w:hAnsi="Arial" w:cs="Arial"/>
          <w:sz w:val="24"/>
          <w:szCs w:val="24"/>
        </w:rPr>
        <w:t xml:space="preserve">). </w:t>
      </w:r>
    </w:p>
    <w:p w:rsidR="00012604" w:rsidRPr="003715CC" w:rsidRDefault="00012604" w:rsidP="00012604">
      <w:pPr>
        <w:pStyle w:val="ListParagraph"/>
        <w:numPr>
          <w:ilvl w:val="0"/>
          <w:numId w:val="3"/>
        </w:numPr>
      </w:pPr>
      <w:r>
        <w:rPr>
          <w:rFonts w:ascii="Arial" w:hAnsi="Arial" w:cs="Arial"/>
          <w:sz w:val="24"/>
          <w:szCs w:val="24"/>
        </w:rPr>
        <w:t>More detailed analysis of the longitudinal data (including demographics and reasons for change) would be helpful.</w:t>
      </w:r>
    </w:p>
    <w:p w:rsidR="003715CC" w:rsidRDefault="003715CC" w:rsidP="003715CC">
      <w:pPr>
        <w:rPr>
          <w:rFonts w:ascii="Arial" w:hAnsi="Arial" w:cs="Arial"/>
          <w:sz w:val="24"/>
          <w:szCs w:val="24"/>
          <w:u w:val="single"/>
        </w:rPr>
      </w:pPr>
      <w:r>
        <w:rPr>
          <w:rFonts w:ascii="Arial" w:hAnsi="Arial" w:cs="Arial"/>
          <w:sz w:val="24"/>
          <w:szCs w:val="24"/>
          <w:u w:val="single"/>
        </w:rPr>
        <w:t>Data collection</w:t>
      </w:r>
    </w:p>
    <w:p w:rsidR="00050306" w:rsidRPr="003715CC" w:rsidRDefault="00050306" w:rsidP="00050306">
      <w:pPr>
        <w:pStyle w:val="ListParagraph"/>
        <w:numPr>
          <w:ilvl w:val="0"/>
          <w:numId w:val="3"/>
        </w:numPr>
      </w:pPr>
      <w:r>
        <w:rPr>
          <w:rFonts w:ascii="Arial" w:hAnsi="Arial" w:cs="Arial"/>
          <w:sz w:val="24"/>
          <w:szCs w:val="24"/>
        </w:rPr>
        <w:t>More than one group referenced a desire to avoid reducing the sample size.</w:t>
      </w:r>
    </w:p>
    <w:p w:rsidR="003715CC" w:rsidRPr="00012604" w:rsidRDefault="00050306" w:rsidP="003715CC">
      <w:pPr>
        <w:pStyle w:val="ListParagraph"/>
        <w:numPr>
          <w:ilvl w:val="0"/>
          <w:numId w:val="3"/>
        </w:numPr>
      </w:pPr>
      <w:r>
        <w:rPr>
          <w:rFonts w:ascii="Arial" w:hAnsi="Arial" w:cs="Arial"/>
          <w:sz w:val="24"/>
          <w:szCs w:val="24"/>
        </w:rPr>
        <w:t xml:space="preserve">Groups were happy for </w:t>
      </w:r>
      <w:r w:rsidR="003715CC">
        <w:rPr>
          <w:rFonts w:ascii="Arial" w:hAnsi="Arial" w:cs="Arial"/>
          <w:sz w:val="24"/>
          <w:szCs w:val="24"/>
        </w:rPr>
        <w:t xml:space="preserve">online </w:t>
      </w:r>
      <w:r>
        <w:rPr>
          <w:rFonts w:ascii="Arial" w:hAnsi="Arial" w:cs="Arial"/>
          <w:sz w:val="24"/>
          <w:szCs w:val="24"/>
        </w:rPr>
        <w:t>(and one suggested</w:t>
      </w:r>
      <w:r w:rsidR="003715CC">
        <w:rPr>
          <w:rFonts w:ascii="Arial" w:hAnsi="Arial" w:cs="Arial"/>
          <w:sz w:val="24"/>
          <w:szCs w:val="24"/>
        </w:rPr>
        <w:t xml:space="preserve"> telephone</w:t>
      </w:r>
      <w:r>
        <w:rPr>
          <w:rFonts w:ascii="Arial" w:hAnsi="Arial" w:cs="Arial"/>
          <w:sz w:val="24"/>
          <w:szCs w:val="24"/>
        </w:rPr>
        <w:t xml:space="preserve"> as an alternative)</w:t>
      </w:r>
      <w:r w:rsidR="003715CC">
        <w:rPr>
          <w:rFonts w:ascii="Arial" w:hAnsi="Arial" w:cs="Arial"/>
          <w:sz w:val="24"/>
          <w:szCs w:val="24"/>
        </w:rPr>
        <w:t xml:space="preserve"> to </w:t>
      </w:r>
      <w:r>
        <w:rPr>
          <w:rFonts w:ascii="Arial" w:hAnsi="Arial" w:cs="Arial"/>
          <w:sz w:val="24"/>
          <w:szCs w:val="24"/>
        </w:rPr>
        <w:t xml:space="preserve">be considered to help </w:t>
      </w:r>
      <w:r w:rsidR="003715CC">
        <w:rPr>
          <w:rFonts w:ascii="Arial" w:hAnsi="Arial" w:cs="Arial"/>
          <w:sz w:val="24"/>
          <w:szCs w:val="24"/>
        </w:rPr>
        <w:t>reduce costs</w:t>
      </w:r>
      <w:r>
        <w:rPr>
          <w:rFonts w:ascii="Arial" w:hAnsi="Arial" w:cs="Arial"/>
          <w:sz w:val="24"/>
          <w:szCs w:val="24"/>
        </w:rPr>
        <w:t xml:space="preserve"> but cautious about whether it would be possible to collect the same high quality data using these alternative methods and queries whether there would be implications for the National Statistics Status if there was a change in methodology.</w:t>
      </w:r>
    </w:p>
    <w:p w:rsidR="00012604" w:rsidRDefault="00012604" w:rsidP="00012604">
      <w:pPr>
        <w:pStyle w:val="ListParagraph"/>
        <w:numPr>
          <w:ilvl w:val="0"/>
          <w:numId w:val="3"/>
        </w:numPr>
      </w:pPr>
      <w:r>
        <w:rPr>
          <w:rFonts w:ascii="Arial" w:hAnsi="Arial" w:cs="Arial"/>
          <w:sz w:val="24"/>
          <w:szCs w:val="24"/>
        </w:rPr>
        <w:lastRenderedPageBreak/>
        <w:t>It was suggested that longitudinal data could be collected online after the first interview.</w:t>
      </w:r>
    </w:p>
    <w:p w:rsidR="003715CC" w:rsidRPr="00012604" w:rsidRDefault="003715CC" w:rsidP="003715CC">
      <w:pPr>
        <w:pStyle w:val="ListParagraph"/>
        <w:numPr>
          <w:ilvl w:val="0"/>
          <w:numId w:val="3"/>
        </w:numPr>
      </w:pPr>
      <w:r>
        <w:rPr>
          <w:rFonts w:ascii="Arial" w:hAnsi="Arial" w:cs="Arial"/>
          <w:sz w:val="24"/>
          <w:szCs w:val="24"/>
        </w:rPr>
        <w:t>Consider</w:t>
      </w:r>
      <w:r w:rsidR="00050306">
        <w:rPr>
          <w:rFonts w:ascii="Arial" w:hAnsi="Arial" w:cs="Arial"/>
          <w:sz w:val="24"/>
          <w:szCs w:val="24"/>
        </w:rPr>
        <w:t>ation should be given to</w:t>
      </w:r>
      <w:r>
        <w:rPr>
          <w:rFonts w:ascii="Arial" w:hAnsi="Arial" w:cs="Arial"/>
          <w:sz w:val="24"/>
          <w:szCs w:val="24"/>
        </w:rPr>
        <w:t xml:space="preserve"> whether the survey could alternate between a longer survey and shorter survey (e.g. headline measure collected every year, more detailed data collected every two or more years). </w:t>
      </w:r>
    </w:p>
    <w:p w:rsidR="00012604" w:rsidRPr="003715CC" w:rsidRDefault="00012604" w:rsidP="00012604">
      <w:pPr>
        <w:pStyle w:val="ListParagraph"/>
        <w:numPr>
          <w:ilvl w:val="0"/>
          <w:numId w:val="3"/>
        </w:numPr>
      </w:pPr>
      <w:r>
        <w:rPr>
          <w:rFonts w:ascii="Arial" w:hAnsi="Arial" w:cs="Arial"/>
          <w:sz w:val="24"/>
          <w:szCs w:val="24"/>
        </w:rPr>
        <w:t>There was a desire to see longitudinal data continue to be collected on an annual basis.</w:t>
      </w:r>
    </w:p>
    <w:p w:rsidR="00050306" w:rsidRPr="00050306" w:rsidRDefault="00050306" w:rsidP="003715CC">
      <w:pPr>
        <w:pStyle w:val="ListParagraph"/>
        <w:numPr>
          <w:ilvl w:val="0"/>
          <w:numId w:val="3"/>
        </w:numPr>
      </w:pPr>
      <w:r>
        <w:rPr>
          <w:rFonts w:ascii="Arial" w:hAnsi="Arial" w:cs="Arial"/>
          <w:sz w:val="24"/>
          <w:szCs w:val="24"/>
        </w:rPr>
        <w:t xml:space="preserve">There was support for the use of rotating modules. </w:t>
      </w:r>
    </w:p>
    <w:p w:rsidR="003715CC" w:rsidRPr="003715CC" w:rsidRDefault="00050306" w:rsidP="003715CC">
      <w:pPr>
        <w:pStyle w:val="ListParagraph"/>
        <w:numPr>
          <w:ilvl w:val="0"/>
          <w:numId w:val="3"/>
        </w:numPr>
      </w:pPr>
      <w:r>
        <w:rPr>
          <w:rFonts w:ascii="Arial" w:hAnsi="Arial" w:cs="Arial"/>
          <w:sz w:val="24"/>
          <w:szCs w:val="24"/>
        </w:rPr>
        <w:t>Attendees were k</w:t>
      </w:r>
      <w:r w:rsidR="003715CC">
        <w:rPr>
          <w:rFonts w:ascii="Arial" w:hAnsi="Arial" w:cs="Arial"/>
          <w:sz w:val="24"/>
          <w:szCs w:val="24"/>
        </w:rPr>
        <w:t xml:space="preserve">een to </w:t>
      </w:r>
      <w:r>
        <w:rPr>
          <w:rFonts w:ascii="Arial" w:hAnsi="Arial" w:cs="Arial"/>
          <w:sz w:val="24"/>
          <w:szCs w:val="24"/>
        </w:rPr>
        <w:t xml:space="preserve">see Taking Part make </w:t>
      </w:r>
      <w:r w:rsidR="003715CC">
        <w:rPr>
          <w:rFonts w:ascii="Arial" w:hAnsi="Arial" w:cs="Arial"/>
          <w:sz w:val="24"/>
          <w:szCs w:val="24"/>
        </w:rPr>
        <w:t xml:space="preserve">use the National Pupil Database (NPD) for child data (sample </w:t>
      </w:r>
      <w:r>
        <w:rPr>
          <w:rFonts w:ascii="Arial" w:hAnsi="Arial" w:cs="Arial"/>
          <w:sz w:val="24"/>
          <w:szCs w:val="24"/>
        </w:rPr>
        <w:t xml:space="preserve">selection </w:t>
      </w:r>
      <w:r w:rsidR="003715CC">
        <w:rPr>
          <w:rFonts w:ascii="Arial" w:hAnsi="Arial" w:cs="Arial"/>
          <w:sz w:val="24"/>
          <w:szCs w:val="24"/>
        </w:rPr>
        <w:t>and linking</w:t>
      </w:r>
      <w:r>
        <w:rPr>
          <w:rFonts w:ascii="Arial" w:hAnsi="Arial" w:cs="Arial"/>
          <w:sz w:val="24"/>
          <w:szCs w:val="24"/>
        </w:rPr>
        <w:t xml:space="preserve"> for analysis</w:t>
      </w:r>
      <w:r w:rsidR="003715CC">
        <w:rPr>
          <w:rFonts w:ascii="Arial" w:hAnsi="Arial" w:cs="Arial"/>
          <w:sz w:val="24"/>
          <w:szCs w:val="24"/>
        </w:rPr>
        <w:t>).</w:t>
      </w:r>
    </w:p>
    <w:p w:rsidR="007326E0" w:rsidRDefault="007326E0" w:rsidP="007326E0">
      <w:pPr>
        <w:shd w:val="clear" w:color="auto" w:fill="FFFFFF"/>
        <w:spacing w:after="0" w:line="240" w:lineRule="auto"/>
        <w:rPr>
          <w:rFonts w:ascii="Arial" w:eastAsia="Times New Roman" w:hAnsi="Arial" w:cs="Arial"/>
          <w:color w:val="222222"/>
          <w:sz w:val="24"/>
          <w:szCs w:val="24"/>
          <w:lang w:eastAsia="en-GB"/>
        </w:rPr>
      </w:pPr>
      <w:r w:rsidRPr="007326E0">
        <w:rPr>
          <w:rFonts w:ascii="Arial" w:eastAsia="Times New Roman" w:hAnsi="Arial" w:cs="Arial"/>
          <w:color w:val="222222"/>
          <w:sz w:val="24"/>
          <w:szCs w:val="24"/>
          <w:lang w:eastAsia="en-GB"/>
        </w:rPr>
        <w:t> </w:t>
      </w:r>
    </w:p>
    <w:p w:rsidR="003715CC" w:rsidRPr="003715CC" w:rsidRDefault="003715CC" w:rsidP="003715CC">
      <w:pPr>
        <w:rPr>
          <w:rFonts w:ascii="Arial" w:hAnsi="Arial" w:cs="Arial"/>
          <w:sz w:val="24"/>
          <w:szCs w:val="24"/>
          <w:u w:val="single"/>
        </w:rPr>
      </w:pPr>
      <w:r w:rsidRPr="003715CC">
        <w:rPr>
          <w:rFonts w:ascii="Arial" w:hAnsi="Arial" w:cs="Arial"/>
          <w:sz w:val="24"/>
          <w:szCs w:val="24"/>
          <w:u w:val="single"/>
        </w:rPr>
        <w:t>Content</w:t>
      </w:r>
    </w:p>
    <w:p w:rsidR="003715CC" w:rsidRDefault="00050306" w:rsidP="003715C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One group f</w:t>
      </w:r>
      <w:r w:rsidR="003715CC">
        <w:rPr>
          <w:rFonts w:ascii="Arial" w:eastAsia="Times New Roman" w:hAnsi="Arial" w:cs="Arial"/>
          <w:color w:val="222222"/>
          <w:sz w:val="24"/>
          <w:szCs w:val="24"/>
          <w:lang w:eastAsia="en-GB"/>
        </w:rPr>
        <w:t xml:space="preserve">elt the free time activities section should be kept and would like to see frequency questions asked in relation to free time. </w:t>
      </w:r>
    </w:p>
    <w:p w:rsidR="003715CC" w:rsidRDefault="00050306" w:rsidP="003715C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Q</w:t>
      </w:r>
      <w:r w:rsidR="003715CC">
        <w:rPr>
          <w:rFonts w:ascii="Arial" w:eastAsia="Times New Roman" w:hAnsi="Arial" w:cs="Arial"/>
          <w:color w:val="222222"/>
          <w:sz w:val="24"/>
          <w:szCs w:val="24"/>
          <w:lang w:eastAsia="en-GB"/>
        </w:rPr>
        <w:t>uestions on activities participated in as a child</w:t>
      </w:r>
      <w:r>
        <w:rPr>
          <w:rFonts w:ascii="Arial" w:eastAsia="Times New Roman" w:hAnsi="Arial" w:cs="Arial"/>
          <w:color w:val="222222"/>
          <w:sz w:val="24"/>
          <w:szCs w:val="24"/>
          <w:lang w:eastAsia="en-GB"/>
        </w:rPr>
        <w:t xml:space="preserve"> were considered valuable</w:t>
      </w:r>
      <w:r w:rsidR="003715CC">
        <w:rPr>
          <w:rFonts w:ascii="Arial" w:eastAsia="Times New Roman" w:hAnsi="Arial" w:cs="Arial"/>
          <w:color w:val="222222"/>
          <w:sz w:val="24"/>
          <w:szCs w:val="24"/>
          <w:lang w:eastAsia="en-GB"/>
        </w:rPr>
        <w:t xml:space="preserve">. </w:t>
      </w:r>
    </w:p>
    <w:p w:rsidR="003715CC" w:rsidRDefault="00012604" w:rsidP="003715C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was proposed that</w:t>
      </w:r>
      <w:r w:rsidR="003715CC">
        <w:rPr>
          <w:rFonts w:ascii="Arial" w:eastAsia="Times New Roman" w:hAnsi="Arial" w:cs="Arial"/>
          <w:color w:val="222222"/>
          <w:sz w:val="24"/>
          <w:szCs w:val="24"/>
          <w:lang w:eastAsia="en-GB"/>
        </w:rPr>
        <w:t xml:space="preserve"> the digital sections could be based on activities rather than whether the respondent has visited a </w:t>
      </w:r>
      <w:r>
        <w:rPr>
          <w:rFonts w:ascii="Arial" w:eastAsia="Times New Roman" w:hAnsi="Arial" w:cs="Arial"/>
          <w:color w:val="222222"/>
          <w:sz w:val="24"/>
          <w:szCs w:val="24"/>
          <w:lang w:eastAsia="en-GB"/>
        </w:rPr>
        <w:t>web</w:t>
      </w:r>
      <w:r w:rsidR="003715CC">
        <w:rPr>
          <w:rFonts w:ascii="Arial" w:eastAsia="Times New Roman" w:hAnsi="Arial" w:cs="Arial"/>
          <w:color w:val="222222"/>
          <w:sz w:val="24"/>
          <w:szCs w:val="24"/>
          <w:lang w:eastAsia="en-GB"/>
        </w:rPr>
        <w:t xml:space="preserve">site (e.g. have you used the internet to stream live music?). </w:t>
      </w:r>
    </w:p>
    <w:p w:rsidR="00050306" w:rsidRDefault="00050306" w:rsidP="00012604">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was s</w:t>
      </w:r>
      <w:r w:rsidR="003715CC" w:rsidRPr="00050306">
        <w:rPr>
          <w:rFonts w:ascii="Arial" w:eastAsia="Times New Roman" w:hAnsi="Arial" w:cs="Arial"/>
          <w:color w:val="222222"/>
          <w:sz w:val="24"/>
          <w:szCs w:val="24"/>
          <w:lang w:eastAsia="en-GB"/>
        </w:rPr>
        <w:t xml:space="preserve">uggested adult sport questions should be dropped if they </w:t>
      </w:r>
      <w:r>
        <w:rPr>
          <w:rFonts w:ascii="Arial" w:eastAsia="Times New Roman" w:hAnsi="Arial" w:cs="Arial"/>
          <w:color w:val="222222"/>
          <w:sz w:val="24"/>
          <w:szCs w:val="24"/>
          <w:lang w:eastAsia="en-GB"/>
        </w:rPr>
        <w:t>we</w:t>
      </w:r>
      <w:r w:rsidR="003715CC" w:rsidRPr="00050306">
        <w:rPr>
          <w:rFonts w:ascii="Arial" w:eastAsia="Times New Roman" w:hAnsi="Arial" w:cs="Arial"/>
          <w:color w:val="222222"/>
          <w:sz w:val="24"/>
          <w:szCs w:val="24"/>
          <w:lang w:eastAsia="en-GB"/>
        </w:rPr>
        <w:t>re not being used</w:t>
      </w:r>
      <w:r w:rsidR="00A3755D" w:rsidRPr="00050306">
        <w:rPr>
          <w:rFonts w:ascii="Arial" w:eastAsia="Times New Roman" w:hAnsi="Arial" w:cs="Arial"/>
          <w:color w:val="222222"/>
          <w:sz w:val="24"/>
          <w:szCs w:val="24"/>
          <w:lang w:eastAsia="en-GB"/>
        </w:rPr>
        <w:t xml:space="preserve"> as much as questions for other sectors</w:t>
      </w:r>
      <w:r w:rsidR="003715CC" w:rsidRPr="00050306">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However, it was considered i</w:t>
      </w:r>
      <w:r w:rsidRPr="00050306">
        <w:rPr>
          <w:rFonts w:ascii="Arial" w:eastAsia="Times New Roman" w:hAnsi="Arial" w:cs="Arial"/>
          <w:color w:val="222222"/>
          <w:sz w:val="24"/>
          <w:szCs w:val="24"/>
          <w:lang w:eastAsia="en-GB"/>
        </w:rPr>
        <w:t xml:space="preserve">mportant </w:t>
      </w:r>
      <w:r>
        <w:rPr>
          <w:rFonts w:ascii="Arial" w:eastAsia="Times New Roman" w:hAnsi="Arial" w:cs="Arial"/>
          <w:color w:val="222222"/>
          <w:sz w:val="24"/>
          <w:szCs w:val="24"/>
          <w:lang w:eastAsia="en-GB"/>
        </w:rPr>
        <w:t xml:space="preserve">that </w:t>
      </w:r>
      <w:r w:rsidR="00012604">
        <w:rPr>
          <w:rFonts w:ascii="Arial" w:eastAsia="Times New Roman" w:hAnsi="Arial" w:cs="Arial"/>
          <w:color w:val="222222"/>
          <w:sz w:val="24"/>
          <w:szCs w:val="24"/>
          <w:lang w:eastAsia="en-GB"/>
        </w:rPr>
        <w:t xml:space="preserve">sport data stays for children and a different group suggested </w:t>
      </w:r>
      <w:r w:rsidR="00012604" w:rsidRPr="007326E0">
        <w:rPr>
          <w:rFonts w:ascii="Arial" w:eastAsia="Times New Roman" w:hAnsi="Arial" w:cs="Arial"/>
          <w:color w:val="222222"/>
          <w:sz w:val="24"/>
          <w:szCs w:val="24"/>
          <w:lang w:eastAsia="en-GB"/>
        </w:rPr>
        <w:t>Taking Part should be used for headline sports figures and APS for the more detailed analysis</w:t>
      </w:r>
      <w:r w:rsidR="00012604">
        <w:rPr>
          <w:rFonts w:ascii="Arial" w:eastAsia="Times New Roman" w:hAnsi="Arial" w:cs="Arial"/>
          <w:color w:val="222222"/>
          <w:sz w:val="24"/>
          <w:szCs w:val="24"/>
          <w:lang w:eastAsia="en-GB"/>
        </w:rPr>
        <w:t>.</w:t>
      </w:r>
    </w:p>
    <w:p w:rsidR="00012604" w:rsidRDefault="00012604" w:rsidP="00012604">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was felt more could be done to look at harmonisation with other government departments to ensure there is no duplication.</w:t>
      </w:r>
    </w:p>
    <w:p w:rsidR="00012604" w:rsidRDefault="00012604" w:rsidP="00012604">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Users requested more local level data.</w:t>
      </w:r>
    </w:p>
    <w:p w:rsidR="00A3755D" w:rsidRDefault="00A3755D" w:rsidP="00A3755D">
      <w:pPr>
        <w:pStyle w:val="ListParagraph"/>
        <w:shd w:val="clear" w:color="auto" w:fill="FFFFFF"/>
        <w:spacing w:after="0" w:line="240" w:lineRule="auto"/>
        <w:rPr>
          <w:rFonts w:ascii="Arial" w:hAnsi="Arial" w:cs="Arial"/>
          <w:sz w:val="24"/>
          <w:szCs w:val="24"/>
          <w:u w:val="single"/>
        </w:rPr>
      </w:pPr>
    </w:p>
    <w:p w:rsidR="00012604" w:rsidRDefault="00012604" w:rsidP="00A3755D">
      <w:pPr>
        <w:pStyle w:val="ListParagraph"/>
        <w:shd w:val="clear" w:color="auto" w:fill="FFFFFF"/>
        <w:spacing w:after="0" w:line="240" w:lineRule="auto"/>
        <w:rPr>
          <w:rFonts w:ascii="Arial" w:eastAsia="Times New Roman" w:hAnsi="Arial" w:cs="Arial"/>
          <w:color w:val="222222"/>
          <w:sz w:val="24"/>
          <w:szCs w:val="24"/>
          <w:lang w:eastAsia="en-GB"/>
        </w:rPr>
      </w:pPr>
    </w:p>
    <w:p w:rsidR="007326E0" w:rsidRPr="007326E0" w:rsidRDefault="00AF4F4B" w:rsidP="007326E0">
      <w:pPr>
        <w:shd w:val="clear" w:color="auto" w:fill="FFFFFF"/>
        <w:spacing w:after="0" w:line="240" w:lineRule="auto"/>
        <w:rPr>
          <w:rFonts w:ascii="Calibri" w:eastAsia="Times New Roman" w:hAnsi="Calibri" w:cs="Times New Roman"/>
          <w:color w:val="222222"/>
          <w:lang w:eastAsia="en-GB"/>
        </w:rPr>
      </w:pPr>
      <w:r>
        <w:rPr>
          <w:rFonts w:ascii="Arial" w:eastAsia="Times New Roman" w:hAnsi="Arial" w:cs="Arial"/>
          <w:color w:val="222222"/>
          <w:sz w:val="24"/>
          <w:szCs w:val="24"/>
          <w:lang w:eastAsia="en-GB"/>
        </w:rPr>
        <w:t>All Taking Part users are encourage to submit responses to the DCMS request for input</w:t>
      </w:r>
      <w:r w:rsidRPr="00AF4F4B">
        <w:rPr>
          <w:rFonts w:ascii="Arial" w:eastAsia="Times New Roman" w:hAnsi="Arial" w:cs="Arial"/>
          <w:color w:val="222222"/>
          <w:sz w:val="24"/>
          <w:szCs w:val="24"/>
          <w:vertAlign w:val="superscript"/>
          <w:lang w:eastAsia="en-GB"/>
        </w:rPr>
        <w:fldChar w:fldCharType="begin"/>
      </w:r>
      <w:r w:rsidRPr="00AF4F4B">
        <w:rPr>
          <w:rFonts w:ascii="Arial" w:eastAsia="Times New Roman" w:hAnsi="Arial" w:cs="Arial"/>
          <w:color w:val="222222"/>
          <w:sz w:val="24"/>
          <w:szCs w:val="24"/>
          <w:vertAlign w:val="superscript"/>
          <w:lang w:eastAsia="en-GB"/>
        </w:rPr>
        <w:instrText xml:space="preserve"> NOTEREF _Ref428259807 \h </w:instrText>
      </w:r>
      <w:r>
        <w:rPr>
          <w:rFonts w:ascii="Arial" w:eastAsia="Times New Roman" w:hAnsi="Arial" w:cs="Arial"/>
          <w:color w:val="222222"/>
          <w:sz w:val="24"/>
          <w:szCs w:val="24"/>
          <w:vertAlign w:val="superscript"/>
          <w:lang w:eastAsia="en-GB"/>
        </w:rPr>
        <w:instrText xml:space="preserve"> \* MERGEFORMAT </w:instrText>
      </w:r>
      <w:r w:rsidRPr="00AF4F4B">
        <w:rPr>
          <w:rFonts w:ascii="Arial" w:eastAsia="Times New Roman" w:hAnsi="Arial" w:cs="Arial"/>
          <w:color w:val="222222"/>
          <w:sz w:val="24"/>
          <w:szCs w:val="24"/>
          <w:vertAlign w:val="superscript"/>
          <w:lang w:eastAsia="en-GB"/>
        </w:rPr>
      </w:r>
      <w:r w:rsidRPr="00AF4F4B">
        <w:rPr>
          <w:rFonts w:ascii="Arial" w:eastAsia="Times New Roman" w:hAnsi="Arial" w:cs="Arial"/>
          <w:color w:val="222222"/>
          <w:sz w:val="24"/>
          <w:szCs w:val="24"/>
          <w:vertAlign w:val="superscript"/>
          <w:lang w:eastAsia="en-GB"/>
        </w:rPr>
        <w:fldChar w:fldCharType="separate"/>
      </w:r>
      <w:r w:rsidRPr="00AF4F4B">
        <w:rPr>
          <w:rFonts w:ascii="Arial" w:eastAsia="Times New Roman" w:hAnsi="Arial" w:cs="Arial"/>
          <w:color w:val="222222"/>
          <w:sz w:val="24"/>
          <w:szCs w:val="24"/>
          <w:vertAlign w:val="superscript"/>
          <w:lang w:eastAsia="en-GB"/>
        </w:rPr>
        <w:t>3</w:t>
      </w:r>
      <w:r w:rsidRPr="00AF4F4B">
        <w:rPr>
          <w:rFonts w:ascii="Arial" w:eastAsia="Times New Roman" w:hAnsi="Arial" w:cs="Arial"/>
          <w:color w:val="222222"/>
          <w:sz w:val="24"/>
          <w:szCs w:val="24"/>
          <w:vertAlign w:val="superscript"/>
          <w:lang w:eastAsia="en-GB"/>
        </w:rPr>
        <w:fldChar w:fldCharType="end"/>
      </w:r>
      <w:r>
        <w:rPr>
          <w:rFonts w:ascii="Arial" w:eastAsia="Times New Roman" w:hAnsi="Arial" w:cs="Arial"/>
          <w:color w:val="222222"/>
          <w:sz w:val="24"/>
          <w:szCs w:val="24"/>
          <w:lang w:eastAsia="en-GB"/>
        </w:rPr>
        <w:t xml:space="preserve">. The deadline for responses is 16 October 2015.  </w:t>
      </w:r>
    </w:p>
    <w:p w:rsidR="007326E0" w:rsidRPr="007326E0" w:rsidRDefault="007326E0" w:rsidP="007326E0">
      <w:pPr>
        <w:shd w:val="clear" w:color="auto" w:fill="FFFFFF"/>
        <w:spacing w:after="0" w:line="240" w:lineRule="auto"/>
        <w:rPr>
          <w:rFonts w:ascii="Calibri" w:eastAsia="Times New Roman" w:hAnsi="Calibri" w:cs="Times New Roman"/>
          <w:color w:val="222222"/>
          <w:lang w:eastAsia="en-GB"/>
        </w:rPr>
      </w:pPr>
      <w:r w:rsidRPr="007326E0">
        <w:rPr>
          <w:rFonts w:ascii="Arial" w:eastAsia="Times New Roman" w:hAnsi="Arial" w:cs="Arial"/>
          <w:color w:val="222222"/>
          <w:sz w:val="24"/>
          <w:szCs w:val="24"/>
          <w:lang w:eastAsia="en-GB"/>
        </w:rPr>
        <w:t> </w:t>
      </w:r>
    </w:p>
    <w:p w:rsidR="007326E0" w:rsidRDefault="007326E0"/>
    <w:p w:rsidR="007326E0" w:rsidRDefault="007326E0"/>
    <w:p w:rsidR="007326E0" w:rsidRDefault="007326E0"/>
    <w:p w:rsidR="00012604" w:rsidRDefault="00012604">
      <w:pPr>
        <w:rPr>
          <w:rFonts w:ascii="Arial" w:eastAsia="Times New Roman" w:hAnsi="Arial" w:cs="Arial"/>
          <w:color w:val="222222"/>
          <w:sz w:val="24"/>
          <w:szCs w:val="24"/>
          <w:u w:val="single"/>
          <w:lang w:eastAsia="en-GB"/>
        </w:rPr>
      </w:pPr>
    </w:p>
    <w:sectPr w:rsidR="000126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36" w:rsidRDefault="009A4736" w:rsidP="00E946E2">
      <w:pPr>
        <w:spacing w:after="0" w:line="240" w:lineRule="auto"/>
      </w:pPr>
      <w:r>
        <w:separator/>
      </w:r>
    </w:p>
  </w:endnote>
  <w:endnote w:type="continuationSeparator" w:id="0">
    <w:p w:rsidR="009A4736" w:rsidRDefault="009A4736" w:rsidP="00E9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36" w:rsidRDefault="009A4736" w:rsidP="00E946E2">
      <w:pPr>
        <w:spacing w:after="0" w:line="240" w:lineRule="auto"/>
      </w:pPr>
      <w:r>
        <w:separator/>
      </w:r>
    </w:p>
  </w:footnote>
  <w:footnote w:type="continuationSeparator" w:id="0">
    <w:p w:rsidR="009A4736" w:rsidRDefault="009A4736" w:rsidP="00E946E2">
      <w:pPr>
        <w:spacing w:after="0" w:line="240" w:lineRule="auto"/>
      </w:pPr>
      <w:r>
        <w:continuationSeparator/>
      </w:r>
    </w:p>
  </w:footnote>
  <w:footnote w:id="1">
    <w:p w:rsidR="00E946E2" w:rsidRDefault="00E946E2">
      <w:pPr>
        <w:pStyle w:val="FootnoteText"/>
      </w:pPr>
      <w:r>
        <w:rPr>
          <w:rStyle w:val="FootnoteReference"/>
        </w:rPr>
        <w:footnoteRef/>
      </w:r>
      <w:r>
        <w:t xml:space="preserve"> </w:t>
      </w:r>
      <w:hyperlink r:id="rId1" w:history="1">
        <w:r w:rsidRPr="002505F2">
          <w:rPr>
            <w:rStyle w:val="Hyperlink"/>
          </w:rPr>
          <w:t>https://www.gov.uk/government/collections/taking-part</w:t>
        </w:r>
      </w:hyperlink>
      <w:r>
        <w:t xml:space="preserve"> </w:t>
      </w:r>
    </w:p>
  </w:footnote>
  <w:footnote w:id="2">
    <w:p w:rsidR="00012604" w:rsidRDefault="00012604" w:rsidP="00012604">
      <w:pPr>
        <w:pStyle w:val="FootnoteText"/>
      </w:pPr>
      <w:r>
        <w:rPr>
          <w:rStyle w:val="FootnoteReference"/>
        </w:rPr>
        <w:footnoteRef/>
      </w:r>
      <w:r>
        <w:t xml:space="preserve"> </w:t>
      </w:r>
      <w:hyperlink r:id="rId2" w:history="1">
        <w:r w:rsidR="00FB0BA5" w:rsidRPr="00FB0BA5">
          <w:rPr>
            <w:rStyle w:val="Hyperlink"/>
          </w:rPr>
          <w:t>https://www.gov.uk/government/publications/2015-user-event-taking-part-survey</w:t>
        </w:r>
      </w:hyperlink>
    </w:p>
  </w:footnote>
  <w:footnote w:id="3">
    <w:p w:rsidR="00E946E2" w:rsidRDefault="00E946E2">
      <w:pPr>
        <w:pStyle w:val="FootnoteText"/>
      </w:pPr>
      <w:r>
        <w:rPr>
          <w:rStyle w:val="FootnoteReference"/>
        </w:rPr>
        <w:footnoteRef/>
      </w:r>
      <w:hyperlink r:id="rId3" w:history="1">
        <w:r w:rsidRPr="00FB0BA5">
          <w:rPr>
            <w:rStyle w:val="Hyperlink"/>
          </w:rPr>
          <w:t>https://www.gov.uk/government/uploads/system/uploads/attachment_data/file/447827/TP_consultation_document_final.docx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F9E"/>
    <w:multiLevelType w:val="hybridMultilevel"/>
    <w:tmpl w:val="A5D8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311DC"/>
    <w:multiLevelType w:val="hybridMultilevel"/>
    <w:tmpl w:val="A304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41CCF"/>
    <w:multiLevelType w:val="hybridMultilevel"/>
    <w:tmpl w:val="C8FA99F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7A11212F"/>
    <w:multiLevelType w:val="hybridMultilevel"/>
    <w:tmpl w:val="766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E0"/>
    <w:rsid w:val="00012604"/>
    <w:rsid w:val="000475AE"/>
    <w:rsid w:val="00050306"/>
    <w:rsid w:val="003715CC"/>
    <w:rsid w:val="003978F1"/>
    <w:rsid w:val="003F5251"/>
    <w:rsid w:val="0061050C"/>
    <w:rsid w:val="007326E0"/>
    <w:rsid w:val="00797BEB"/>
    <w:rsid w:val="009A4736"/>
    <w:rsid w:val="00A3755D"/>
    <w:rsid w:val="00AF4F4B"/>
    <w:rsid w:val="00B63211"/>
    <w:rsid w:val="00E946E2"/>
    <w:rsid w:val="00FB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AE4F2-DAA7-42DA-BDC3-97954094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6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326E0"/>
  </w:style>
  <w:style w:type="character" w:customStyle="1" w:styleId="il">
    <w:name w:val="il"/>
    <w:basedOn w:val="DefaultParagraphFont"/>
    <w:rsid w:val="007326E0"/>
  </w:style>
  <w:style w:type="paragraph" w:styleId="ListParagraph">
    <w:name w:val="List Paragraph"/>
    <w:basedOn w:val="Normal"/>
    <w:uiPriority w:val="34"/>
    <w:qFormat/>
    <w:rsid w:val="00E946E2"/>
    <w:pPr>
      <w:ind w:left="720"/>
      <w:contextualSpacing/>
    </w:pPr>
  </w:style>
  <w:style w:type="paragraph" w:styleId="FootnoteText">
    <w:name w:val="footnote text"/>
    <w:basedOn w:val="Normal"/>
    <w:link w:val="FootnoteTextChar"/>
    <w:uiPriority w:val="99"/>
    <w:semiHidden/>
    <w:unhideWhenUsed/>
    <w:rsid w:val="00E9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6E2"/>
    <w:rPr>
      <w:sz w:val="20"/>
      <w:szCs w:val="20"/>
    </w:rPr>
  </w:style>
  <w:style w:type="character" w:styleId="FootnoteReference">
    <w:name w:val="footnote reference"/>
    <w:basedOn w:val="DefaultParagraphFont"/>
    <w:uiPriority w:val="99"/>
    <w:semiHidden/>
    <w:unhideWhenUsed/>
    <w:rsid w:val="00E946E2"/>
    <w:rPr>
      <w:vertAlign w:val="superscript"/>
    </w:rPr>
  </w:style>
  <w:style w:type="character" w:styleId="Hyperlink">
    <w:name w:val="Hyperlink"/>
    <w:basedOn w:val="DefaultParagraphFont"/>
    <w:uiPriority w:val="99"/>
    <w:unhideWhenUsed/>
    <w:rsid w:val="00E946E2"/>
    <w:rPr>
      <w:color w:val="0563C1" w:themeColor="hyperlink"/>
      <w:u w:val="single"/>
    </w:rPr>
  </w:style>
  <w:style w:type="paragraph" w:styleId="EndnoteText">
    <w:name w:val="endnote text"/>
    <w:basedOn w:val="Normal"/>
    <w:link w:val="EndnoteTextChar"/>
    <w:uiPriority w:val="99"/>
    <w:semiHidden/>
    <w:unhideWhenUsed/>
    <w:rsid w:val="00AF4F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F4B"/>
    <w:rPr>
      <w:sz w:val="20"/>
      <w:szCs w:val="20"/>
    </w:rPr>
  </w:style>
  <w:style w:type="character" w:styleId="EndnoteReference">
    <w:name w:val="endnote reference"/>
    <w:basedOn w:val="DefaultParagraphFont"/>
    <w:uiPriority w:val="99"/>
    <w:semiHidden/>
    <w:unhideWhenUsed/>
    <w:rsid w:val="00AF4F4B"/>
    <w:rPr>
      <w:vertAlign w:val="superscript"/>
    </w:rPr>
  </w:style>
  <w:style w:type="character" w:styleId="FollowedHyperlink">
    <w:name w:val="FollowedHyperlink"/>
    <w:basedOn w:val="DefaultParagraphFont"/>
    <w:uiPriority w:val="99"/>
    <w:semiHidden/>
    <w:unhideWhenUsed/>
    <w:rsid w:val="00FB0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88404">
      <w:bodyDiv w:val="1"/>
      <w:marLeft w:val="0"/>
      <w:marRight w:val="0"/>
      <w:marTop w:val="0"/>
      <w:marBottom w:val="0"/>
      <w:divBdr>
        <w:top w:val="none" w:sz="0" w:space="0" w:color="auto"/>
        <w:left w:val="none" w:sz="0" w:space="0" w:color="auto"/>
        <w:bottom w:val="none" w:sz="0" w:space="0" w:color="auto"/>
        <w:right w:val="none" w:sz="0" w:space="0" w:color="auto"/>
      </w:divBdr>
    </w:div>
    <w:div w:id="1272054962">
      <w:bodyDiv w:val="1"/>
      <w:marLeft w:val="0"/>
      <w:marRight w:val="0"/>
      <w:marTop w:val="0"/>
      <w:marBottom w:val="0"/>
      <w:divBdr>
        <w:top w:val="none" w:sz="0" w:space="0" w:color="auto"/>
        <w:left w:val="none" w:sz="0" w:space="0" w:color="auto"/>
        <w:bottom w:val="none" w:sz="0" w:space="0" w:color="auto"/>
        <w:right w:val="none" w:sz="0" w:space="0" w:color="auto"/>
      </w:divBdr>
      <w:divsChild>
        <w:div w:id="756639441">
          <w:marLeft w:val="0"/>
          <w:marRight w:val="0"/>
          <w:marTop w:val="0"/>
          <w:marBottom w:val="0"/>
          <w:divBdr>
            <w:top w:val="none" w:sz="0" w:space="0" w:color="auto"/>
            <w:left w:val="none" w:sz="0" w:space="0" w:color="auto"/>
            <w:bottom w:val="none" w:sz="0" w:space="0" w:color="auto"/>
            <w:right w:val="none" w:sz="0" w:space="0" w:color="auto"/>
          </w:divBdr>
        </w:div>
        <w:div w:id="267155044">
          <w:marLeft w:val="0"/>
          <w:marRight w:val="0"/>
          <w:marTop w:val="0"/>
          <w:marBottom w:val="0"/>
          <w:divBdr>
            <w:top w:val="none" w:sz="0" w:space="0" w:color="auto"/>
            <w:left w:val="none" w:sz="0" w:space="0" w:color="auto"/>
            <w:bottom w:val="none" w:sz="0" w:space="0" w:color="auto"/>
            <w:right w:val="none" w:sz="0" w:space="0" w:color="auto"/>
          </w:divBdr>
        </w:div>
        <w:div w:id="2113277315">
          <w:marLeft w:val="0"/>
          <w:marRight w:val="0"/>
          <w:marTop w:val="0"/>
          <w:marBottom w:val="0"/>
          <w:divBdr>
            <w:top w:val="none" w:sz="0" w:space="0" w:color="auto"/>
            <w:left w:val="none" w:sz="0" w:space="0" w:color="auto"/>
            <w:bottom w:val="none" w:sz="0" w:space="0" w:color="auto"/>
            <w:right w:val="none" w:sz="0" w:space="0" w:color="auto"/>
          </w:divBdr>
        </w:div>
        <w:div w:id="1486435775">
          <w:marLeft w:val="0"/>
          <w:marRight w:val="0"/>
          <w:marTop w:val="0"/>
          <w:marBottom w:val="0"/>
          <w:divBdr>
            <w:top w:val="none" w:sz="0" w:space="0" w:color="auto"/>
            <w:left w:val="none" w:sz="0" w:space="0" w:color="auto"/>
            <w:bottom w:val="none" w:sz="0" w:space="0" w:color="auto"/>
            <w:right w:val="none" w:sz="0" w:space="0" w:color="auto"/>
          </w:divBdr>
        </w:div>
        <w:div w:id="2069843653">
          <w:marLeft w:val="0"/>
          <w:marRight w:val="0"/>
          <w:marTop w:val="0"/>
          <w:marBottom w:val="0"/>
          <w:divBdr>
            <w:top w:val="none" w:sz="0" w:space="0" w:color="auto"/>
            <w:left w:val="none" w:sz="0" w:space="0" w:color="auto"/>
            <w:bottom w:val="none" w:sz="0" w:space="0" w:color="auto"/>
            <w:right w:val="none" w:sz="0" w:space="0" w:color="auto"/>
          </w:divBdr>
        </w:div>
        <w:div w:id="136143459">
          <w:marLeft w:val="0"/>
          <w:marRight w:val="0"/>
          <w:marTop w:val="0"/>
          <w:marBottom w:val="0"/>
          <w:divBdr>
            <w:top w:val="none" w:sz="0" w:space="0" w:color="auto"/>
            <w:left w:val="none" w:sz="0" w:space="0" w:color="auto"/>
            <w:bottom w:val="none" w:sz="0" w:space="0" w:color="auto"/>
            <w:right w:val="none" w:sz="0" w:space="0" w:color="auto"/>
          </w:divBdr>
        </w:div>
        <w:div w:id="232354282">
          <w:marLeft w:val="0"/>
          <w:marRight w:val="0"/>
          <w:marTop w:val="0"/>
          <w:marBottom w:val="0"/>
          <w:divBdr>
            <w:top w:val="none" w:sz="0" w:space="0" w:color="auto"/>
            <w:left w:val="none" w:sz="0" w:space="0" w:color="auto"/>
            <w:bottom w:val="none" w:sz="0" w:space="0" w:color="auto"/>
            <w:right w:val="none" w:sz="0" w:space="0" w:color="auto"/>
          </w:divBdr>
        </w:div>
        <w:div w:id="1208294219">
          <w:marLeft w:val="0"/>
          <w:marRight w:val="0"/>
          <w:marTop w:val="0"/>
          <w:marBottom w:val="0"/>
          <w:divBdr>
            <w:top w:val="none" w:sz="0" w:space="0" w:color="auto"/>
            <w:left w:val="none" w:sz="0" w:space="0" w:color="auto"/>
            <w:bottom w:val="none" w:sz="0" w:space="0" w:color="auto"/>
            <w:right w:val="none" w:sz="0" w:space="0" w:color="auto"/>
          </w:divBdr>
        </w:div>
        <w:div w:id="628510692">
          <w:marLeft w:val="0"/>
          <w:marRight w:val="0"/>
          <w:marTop w:val="0"/>
          <w:marBottom w:val="0"/>
          <w:divBdr>
            <w:top w:val="none" w:sz="0" w:space="0" w:color="auto"/>
            <w:left w:val="none" w:sz="0" w:space="0" w:color="auto"/>
            <w:bottom w:val="none" w:sz="0" w:space="0" w:color="auto"/>
            <w:right w:val="none" w:sz="0" w:space="0" w:color="auto"/>
          </w:divBdr>
        </w:div>
        <w:div w:id="2035760893">
          <w:marLeft w:val="0"/>
          <w:marRight w:val="0"/>
          <w:marTop w:val="0"/>
          <w:marBottom w:val="0"/>
          <w:divBdr>
            <w:top w:val="none" w:sz="0" w:space="0" w:color="auto"/>
            <w:left w:val="none" w:sz="0" w:space="0" w:color="auto"/>
            <w:bottom w:val="none" w:sz="0" w:space="0" w:color="auto"/>
            <w:right w:val="none" w:sz="0" w:space="0" w:color="auto"/>
          </w:divBdr>
        </w:div>
        <w:div w:id="274488345">
          <w:marLeft w:val="0"/>
          <w:marRight w:val="0"/>
          <w:marTop w:val="0"/>
          <w:marBottom w:val="0"/>
          <w:divBdr>
            <w:top w:val="none" w:sz="0" w:space="0" w:color="auto"/>
            <w:left w:val="none" w:sz="0" w:space="0" w:color="auto"/>
            <w:bottom w:val="none" w:sz="0" w:space="0" w:color="auto"/>
            <w:right w:val="none" w:sz="0" w:space="0" w:color="auto"/>
          </w:divBdr>
        </w:div>
        <w:div w:id="1179543732">
          <w:marLeft w:val="0"/>
          <w:marRight w:val="0"/>
          <w:marTop w:val="0"/>
          <w:marBottom w:val="0"/>
          <w:divBdr>
            <w:top w:val="none" w:sz="0" w:space="0" w:color="auto"/>
            <w:left w:val="none" w:sz="0" w:space="0" w:color="auto"/>
            <w:bottom w:val="none" w:sz="0" w:space="0" w:color="auto"/>
            <w:right w:val="none" w:sz="0" w:space="0" w:color="auto"/>
          </w:divBdr>
        </w:div>
        <w:div w:id="2059427492">
          <w:marLeft w:val="0"/>
          <w:marRight w:val="0"/>
          <w:marTop w:val="0"/>
          <w:marBottom w:val="0"/>
          <w:divBdr>
            <w:top w:val="none" w:sz="0" w:space="0" w:color="auto"/>
            <w:left w:val="none" w:sz="0" w:space="0" w:color="auto"/>
            <w:bottom w:val="none" w:sz="0" w:space="0" w:color="auto"/>
            <w:right w:val="none" w:sz="0" w:space="0" w:color="auto"/>
          </w:divBdr>
        </w:div>
        <w:div w:id="1833447284">
          <w:marLeft w:val="0"/>
          <w:marRight w:val="0"/>
          <w:marTop w:val="0"/>
          <w:marBottom w:val="0"/>
          <w:divBdr>
            <w:top w:val="none" w:sz="0" w:space="0" w:color="auto"/>
            <w:left w:val="none" w:sz="0" w:space="0" w:color="auto"/>
            <w:bottom w:val="none" w:sz="0" w:space="0" w:color="auto"/>
            <w:right w:val="none" w:sz="0" w:space="0" w:color="auto"/>
          </w:divBdr>
        </w:div>
        <w:div w:id="362249824">
          <w:marLeft w:val="0"/>
          <w:marRight w:val="0"/>
          <w:marTop w:val="0"/>
          <w:marBottom w:val="0"/>
          <w:divBdr>
            <w:top w:val="none" w:sz="0" w:space="0" w:color="auto"/>
            <w:left w:val="none" w:sz="0" w:space="0" w:color="auto"/>
            <w:bottom w:val="none" w:sz="0" w:space="0" w:color="auto"/>
            <w:right w:val="none" w:sz="0" w:space="0" w:color="auto"/>
          </w:divBdr>
        </w:div>
        <w:div w:id="1642466177">
          <w:marLeft w:val="0"/>
          <w:marRight w:val="0"/>
          <w:marTop w:val="0"/>
          <w:marBottom w:val="0"/>
          <w:divBdr>
            <w:top w:val="none" w:sz="0" w:space="0" w:color="auto"/>
            <w:left w:val="none" w:sz="0" w:space="0" w:color="auto"/>
            <w:bottom w:val="none" w:sz="0" w:space="0" w:color="auto"/>
            <w:right w:val="none" w:sz="0" w:space="0" w:color="auto"/>
          </w:divBdr>
        </w:div>
        <w:div w:id="1285651874">
          <w:marLeft w:val="0"/>
          <w:marRight w:val="0"/>
          <w:marTop w:val="0"/>
          <w:marBottom w:val="0"/>
          <w:divBdr>
            <w:top w:val="none" w:sz="0" w:space="0" w:color="auto"/>
            <w:left w:val="none" w:sz="0" w:space="0" w:color="auto"/>
            <w:bottom w:val="none" w:sz="0" w:space="0" w:color="auto"/>
            <w:right w:val="none" w:sz="0" w:space="0" w:color="auto"/>
          </w:divBdr>
        </w:div>
        <w:div w:id="1793862488">
          <w:marLeft w:val="0"/>
          <w:marRight w:val="0"/>
          <w:marTop w:val="0"/>
          <w:marBottom w:val="0"/>
          <w:divBdr>
            <w:top w:val="none" w:sz="0" w:space="0" w:color="auto"/>
            <w:left w:val="none" w:sz="0" w:space="0" w:color="auto"/>
            <w:bottom w:val="none" w:sz="0" w:space="0" w:color="auto"/>
            <w:right w:val="none" w:sz="0" w:space="0" w:color="auto"/>
          </w:divBdr>
        </w:div>
        <w:div w:id="1823810228">
          <w:marLeft w:val="0"/>
          <w:marRight w:val="0"/>
          <w:marTop w:val="0"/>
          <w:marBottom w:val="0"/>
          <w:divBdr>
            <w:top w:val="none" w:sz="0" w:space="0" w:color="auto"/>
            <w:left w:val="none" w:sz="0" w:space="0" w:color="auto"/>
            <w:bottom w:val="none" w:sz="0" w:space="0" w:color="auto"/>
            <w:right w:val="none" w:sz="0" w:space="0" w:color="auto"/>
          </w:divBdr>
        </w:div>
        <w:div w:id="1951352135">
          <w:marLeft w:val="0"/>
          <w:marRight w:val="0"/>
          <w:marTop w:val="0"/>
          <w:marBottom w:val="0"/>
          <w:divBdr>
            <w:top w:val="none" w:sz="0" w:space="0" w:color="auto"/>
            <w:left w:val="none" w:sz="0" w:space="0" w:color="auto"/>
            <w:bottom w:val="none" w:sz="0" w:space="0" w:color="auto"/>
            <w:right w:val="none" w:sz="0" w:space="0" w:color="auto"/>
          </w:divBdr>
        </w:div>
        <w:div w:id="1680279070">
          <w:marLeft w:val="0"/>
          <w:marRight w:val="0"/>
          <w:marTop w:val="0"/>
          <w:marBottom w:val="0"/>
          <w:divBdr>
            <w:top w:val="none" w:sz="0" w:space="0" w:color="auto"/>
            <w:left w:val="none" w:sz="0" w:space="0" w:color="auto"/>
            <w:bottom w:val="none" w:sz="0" w:space="0" w:color="auto"/>
            <w:right w:val="none" w:sz="0" w:space="0" w:color="auto"/>
          </w:divBdr>
        </w:div>
        <w:div w:id="778136085">
          <w:marLeft w:val="0"/>
          <w:marRight w:val="0"/>
          <w:marTop w:val="0"/>
          <w:marBottom w:val="0"/>
          <w:divBdr>
            <w:top w:val="none" w:sz="0" w:space="0" w:color="auto"/>
            <w:left w:val="none" w:sz="0" w:space="0" w:color="auto"/>
            <w:bottom w:val="none" w:sz="0" w:space="0" w:color="auto"/>
            <w:right w:val="none" w:sz="0" w:space="0" w:color="auto"/>
          </w:divBdr>
        </w:div>
        <w:div w:id="1130050099">
          <w:marLeft w:val="0"/>
          <w:marRight w:val="0"/>
          <w:marTop w:val="0"/>
          <w:marBottom w:val="0"/>
          <w:divBdr>
            <w:top w:val="none" w:sz="0" w:space="0" w:color="auto"/>
            <w:left w:val="none" w:sz="0" w:space="0" w:color="auto"/>
            <w:bottom w:val="none" w:sz="0" w:space="0" w:color="auto"/>
            <w:right w:val="none" w:sz="0" w:space="0" w:color="auto"/>
          </w:divBdr>
        </w:div>
        <w:div w:id="1904438252">
          <w:marLeft w:val="0"/>
          <w:marRight w:val="0"/>
          <w:marTop w:val="0"/>
          <w:marBottom w:val="0"/>
          <w:divBdr>
            <w:top w:val="none" w:sz="0" w:space="0" w:color="auto"/>
            <w:left w:val="none" w:sz="0" w:space="0" w:color="auto"/>
            <w:bottom w:val="none" w:sz="0" w:space="0" w:color="auto"/>
            <w:right w:val="none" w:sz="0" w:space="0" w:color="auto"/>
          </w:divBdr>
        </w:div>
        <w:div w:id="2003005035">
          <w:marLeft w:val="0"/>
          <w:marRight w:val="0"/>
          <w:marTop w:val="0"/>
          <w:marBottom w:val="0"/>
          <w:divBdr>
            <w:top w:val="none" w:sz="0" w:space="0" w:color="auto"/>
            <w:left w:val="none" w:sz="0" w:space="0" w:color="auto"/>
            <w:bottom w:val="none" w:sz="0" w:space="0" w:color="auto"/>
            <w:right w:val="none" w:sz="0" w:space="0" w:color="auto"/>
          </w:divBdr>
        </w:div>
        <w:div w:id="643118018">
          <w:marLeft w:val="0"/>
          <w:marRight w:val="0"/>
          <w:marTop w:val="0"/>
          <w:marBottom w:val="0"/>
          <w:divBdr>
            <w:top w:val="none" w:sz="0" w:space="0" w:color="auto"/>
            <w:left w:val="none" w:sz="0" w:space="0" w:color="auto"/>
            <w:bottom w:val="none" w:sz="0" w:space="0" w:color="auto"/>
            <w:right w:val="none" w:sz="0" w:space="0" w:color="auto"/>
          </w:divBdr>
        </w:div>
        <w:div w:id="561988726">
          <w:marLeft w:val="0"/>
          <w:marRight w:val="0"/>
          <w:marTop w:val="0"/>
          <w:marBottom w:val="0"/>
          <w:divBdr>
            <w:top w:val="none" w:sz="0" w:space="0" w:color="auto"/>
            <w:left w:val="none" w:sz="0" w:space="0" w:color="auto"/>
            <w:bottom w:val="none" w:sz="0" w:space="0" w:color="auto"/>
            <w:right w:val="none" w:sz="0" w:space="0" w:color="auto"/>
          </w:divBdr>
        </w:div>
        <w:div w:id="64845517">
          <w:marLeft w:val="0"/>
          <w:marRight w:val="0"/>
          <w:marTop w:val="0"/>
          <w:marBottom w:val="0"/>
          <w:divBdr>
            <w:top w:val="none" w:sz="0" w:space="0" w:color="auto"/>
            <w:left w:val="none" w:sz="0" w:space="0" w:color="auto"/>
            <w:bottom w:val="none" w:sz="0" w:space="0" w:color="auto"/>
            <w:right w:val="none" w:sz="0" w:space="0" w:color="auto"/>
          </w:divBdr>
        </w:div>
        <w:div w:id="1340740505">
          <w:marLeft w:val="0"/>
          <w:marRight w:val="0"/>
          <w:marTop w:val="0"/>
          <w:marBottom w:val="0"/>
          <w:divBdr>
            <w:top w:val="none" w:sz="0" w:space="0" w:color="auto"/>
            <w:left w:val="none" w:sz="0" w:space="0" w:color="auto"/>
            <w:bottom w:val="none" w:sz="0" w:space="0" w:color="auto"/>
            <w:right w:val="none" w:sz="0" w:space="0" w:color="auto"/>
          </w:divBdr>
        </w:div>
        <w:div w:id="233324450">
          <w:marLeft w:val="0"/>
          <w:marRight w:val="0"/>
          <w:marTop w:val="0"/>
          <w:marBottom w:val="0"/>
          <w:divBdr>
            <w:top w:val="none" w:sz="0" w:space="0" w:color="auto"/>
            <w:left w:val="none" w:sz="0" w:space="0" w:color="auto"/>
            <w:bottom w:val="none" w:sz="0" w:space="0" w:color="auto"/>
            <w:right w:val="none" w:sz="0" w:space="0" w:color="auto"/>
          </w:divBdr>
          <w:divsChild>
            <w:div w:id="274294301">
              <w:marLeft w:val="0"/>
              <w:marRight w:val="0"/>
              <w:marTop w:val="0"/>
              <w:marBottom w:val="0"/>
              <w:divBdr>
                <w:top w:val="none" w:sz="0" w:space="0" w:color="auto"/>
                <w:left w:val="none" w:sz="0" w:space="0" w:color="auto"/>
                <w:bottom w:val="none" w:sz="0" w:space="0" w:color="auto"/>
                <w:right w:val="none" w:sz="0" w:space="0" w:color="auto"/>
              </w:divBdr>
              <w:divsChild>
                <w:div w:id="718671416">
                  <w:marLeft w:val="0"/>
                  <w:marRight w:val="0"/>
                  <w:marTop w:val="0"/>
                  <w:marBottom w:val="0"/>
                  <w:divBdr>
                    <w:top w:val="none" w:sz="0" w:space="0" w:color="auto"/>
                    <w:left w:val="none" w:sz="0" w:space="0" w:color="auto"/>
                    <w:bottom w:val="none" w:sz="0" w:space="0" w:color="auto"/>
                    <w:right w:val="none" w:sz="0" w:space="0" w:color="auto"/>
                  </w:divBdr>
                  <w:divsChild>
                    <w:div w:id="531114041">
                      <w:marLeft w:val="0"/>
                      <w:marRight w:val="0"/>
                      <w:marTop w:val="0"/>
                      <w:marBottom w:val="0"/>
                      <w:divBdr>
                        <w:top w:val="none" w:sz="0" w:space="0" w:color="auto"/>
                        <w:left w:val="none" w:sz="0" w:space="0" w:color="auto"/>
                        <w:bottom w:val="none" w:sz="0" w:space="0" w:color="auto"/>
                        <w:right w:val="none" w:sz="0" w:space="0" w:color="auto"/>
                      </w:divBdr>
                      <w:divsChild>
                        <w:div w:id="588927523">
                          <w:marLeft w:val="0"/>
                          <w:marRight w:val="0"/>
                          <w:marTop w:val="0"/>
                          <w:marBottom w:val="0"/>
                          <w:divBdr>
                            <w:top w:val="none" w:sz="0" w:space="0" w:color="auto"/>
                            <w:left w:val="none" w:sz="0" w:space="0" w:color="auto"/>
                            <w:bottom w:val="none" w:sz="0" w:space="0" w:color="auto"/>
                            <w:right w:val="none" w:sz="0" w:space="0" w:color="auto"/>
                          </w:divBdr>
                          <w:divsChild>
                            <w:div w:id="1858958695">
                              <w:marLeft w:val="0"/>
                              <w:marRight w:val="0"/>
                              <w:marTop w:val="0"/>
                              <w:marBottom w:val="0"/>
                              <w:divBdr>
                                <w:top w:val="none" w:sz="0" w:space="0" w:color="auto"/>
                                <w:left w:val="none" w:sz="0" w:space="0" w:color="auto"/>
                                <w:bottom w:val="none" w:sz="0" w:space="0" w:color="auto"/>
                                <w:right w:val="none" w:sz="0" w:space="0" w:color="auto"/>
                              </w:divBdr>
                              <w:divsChild>
                                <w:div w:id="1735471550">
                                  <w:marLeft w:val="0"/>
                                  <w:marRight w:val="0"/>
                                  <w:marTop w:val="0"/>
                                  <w:marBottom w:val="0"/>
                                  <w:divBdr>
                                    <w:top w:val="none" w:sz="0" w:space="0" w:color="auto"/>
                                    <w:left w:val="none" w:sz="0" w:space="0" w:color="auto"/>
                                    <w:bottom w:val="none" w:sz="0" w:space="0" w:color="auto"/>
                                    <w:right w:val="none" w:sz="0" w:space="0" w:color="auto"/>
                                  </w:divBdr>
                                  <w:divsChild>
                                    <w:div w:id="1635479913">
                                      <w:marLeft w:val="0"/>
                                      <w:marRight w:val="0"/>
                                      <w:marTop w:val="0"/>
                                      <w:marBottom w:val="0"/>
                                      <w:divBdr>
                                        <w:top w:val="none" w:sz="0" w:space="0" w:color="auto"/>
                                        <w:left w:val="none" w:sz="0" w:space="0" w:color="auto"/>
                                        <w:bottom w:val="none" w:sz="0" w:space="0" w:color="auto"/>
                                        <w:right w:val="none" w:sz="0" w:space="0" w:color="auto"/>
                                      </w:divBdr>
                                    </w:div>
                                    <w:div w:id="17445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2015-user-event-taking-part-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47827/TP_consultation_document_final.docx" TargetMode="External"/><Relationship Id="rId2" Type="http://schemas.openxmlformats.org/officeDocument/2006/relationships/hyperlink" Target="https://www.gov.uk/government/publications/2015-user-event-taking-part-survey" TargetMode="External"/><Relationship Id="rId1" Type="http://schemas.openxmlformats.org/officeDocument/2006/relationships/hyperlink" Target="https://www.gov.uk/government/collections/taking-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04C7-AFBB-462A-9114-B53CBA8D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Gregory</dc:creator>
  <cp:keywords/>
  <dc:description/>
  <cp:lastModifiedBy>Becky Woods</cp:lastModifiedBy>
  <cp:revision>4</cp:revision>
  <dcterms:created xsi:type="dcterms:W3CDTF">2015-08-24T14:43:00Z</dcterms:created>
  <dcterms:modified xsi:type="dcterms:W3CDTF">2015-08-25T09:40:00Z</dcterms:modified>
</cp:coreProperties>
</file>