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35" w:rsidRDefault="00E61BA6" w:rsidP="000C7EF8">
      <w:pPr>
        <w:pStyle w:val="Heading1"/>
      </w:pPr>
      <w:bookmarkStart w:id="0" w:name="_GoBack"/>
      <w:bookmarkEnd w:id="0"/>
      <w:r w:rsidRPr="00DC674B">
        <w:rPr>
          <w:rFonts w:ascii="Arial" w:hAnsi="Arial" w:cs="Arial"/>
          <w:noProof/>
          <w:szCs w:val="22"/>
          <w:lang w:eastAsia="en-GB"/>
        </w:rPr>
        <w:drawing>
          <wp:inline distT="0" distB="0" distL="0" distR="0">
            <wp:extent cx="1382395" cy="1228725"/>
            <wp:effectExtent l="0" t="0" r="8255" b="9525"/>
            <wp:docPr id="1" name="Picture 1" descr="MCA_329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5" cy="1228725"/>
                    </a:xfrm>
                    <a:prstGeom prst="rect">
                      <a:avLst/>
                    </a:prstGeom>
                    <a:noFill/>
                    <a:ln>
                      <a:noFill/>
                    </a:ln>
                  </pic:spPr>
                </pic:pic>
              </a:graphicData>
            </a:graphic>
          </wp:inline>
        </w:drawing>
      </w:r>
    </w:p>
    <w:p w:rsidR="00946435" w:rsidRPr="0096006A" w:rsidRDefault="00946435" w:rsidP="00B21AAB">
      <w:pPr>
        <w:rPr>
          <w:rFonts w:ascii="Arial" w:hAnsi="Arial" w:cs="Arial"/>
        </w:rPr>
      </w:pPr>
    </w:p>
    <w:p w:rsidR="00B21AAB" w:rsidRPr="000D77C7" w:rsidRDefault="00B21AAB" w:rsidP="0044175D">
      <w:pPr>
        <w:rPr>
          <w:rFonts w:ascii="Arial" w:hAnsi="Arial" w:cs="Arial"/>
          <w:b/>
        </w:rPr>
      </w:pPr>
      <w:r w:rsidRPr="000D77C7">
        <w:rPr>
          <w:rFonts w:ascii="Arial" w:hAnsi="Arial" w:cs="Arial"/>
          <w:b/>
        </w:rPr>
        <w:t>Consultation on the implementation of</w:t>
      </w:r>
      <w:r w:rsidR="0044175D" w:rsidRPr="000D77C7">
        <w:rPr>
          <w:rFonts w:ascii="Arial" w:hAnsi="Arial" w:cs="Arial"/>
          <w:b/>
        </w:rPr>
        <w:t xml:space="preserve"> </w:t>
      </w:r>
      <w:r w:rsidRPr="000D77C7">
        <w:rPr>
          <w:rFonts w:ascii="Arial" w:hAnsi="Arial" w:cs="Arial"/>
          <w:b/>
        </w:rPr>
        <w:t>Directive</w:t>
      </w:r>
      <w:r w:rsidR="00B4111D" w:rsidRPr="000D77C7">
        <w:rPr>
          <w:rFonts w:ascii="Arial" w:hAnsi="Arial" w:cs="Arial"/>
          <w:b/>
        </w:rPr>
        <w:t xml:space="preserve"> </w:t>
      </w:r>
      <w:r w:rsidR="0044175D" w:rsidRPr="000D77C7">
        <w:rPr>
          <w:rFonts w:ascii="Arial" w:hAnsi="Arial" w:cs="Arial"/>
          <w:b/>
        </w:rPr>
        <w:t>2013/35/EU</w:t>
      </w:r>
      <w:r w:rsidRPr="000D77C7">
        <w:rPr>
          <w:rFonts w:ascii="Arial" w:hAnsi="Arial" w:cs="Arial"/>
          <w:b/>
        </w:rPr>
        <w:t xml:space="preserve"> </w:t>
      </w:r>
      <w:r w:rsidR="0044175D" w:rsidRPr="000D77C7">
        <w:rPr>
          <w:rFonts w:ascii="Arial" w:hAnsi="Arial" w:cs="Arial"/>
          <w:b/>
          <w:bCs/>
          <w:color w:val="000000"/>
        </w:rPr>
        <w:t xml:space="preserve">on the minimum health and safety requirements regarding the exposure of workers to the risks arising from physical agents </w:t>
      </w:r>
      <w:r w:rsidR="003A2372" w:rsidRPr="000D77C7">
        <w:rPr>
          <w:rFonts w:ascii="Arial" w:hAnsi="Arial" w:cs="Arial"/>
          <w:b/>
          <w:bCs/>
          <w:color w:val="000000"/>
        </w:rPr>
        <w:t xml:space="preserve">- </w:t>
      </w:r>
      <w:r w:rsidR="0044175D" w:rsidRPr="000D77C7">
        <w:rPr>
          <w:rFonts w:ascii="Arial" w:hAnsi="Arial" w:cs="Arial"/>
          <w:b/>
          <w:bCs/>
          <w:color w:val="000000"/>
        </w:rPr>
        <w:t>electromagnetic fields</w:t>
      </w:r>
      <w:r w:rsidR="00A72FA6">
        <w:rPr>
          <w:rFonts w:ascii="Arial" w:hAnsi="Arial" w:cs="Arial"/>
          <w:b/>
          <w:bCs/>
          <w:color w:val="000000"/>
        </w:rPr>
        <w:t xml:space="preserve"> </w:t>
      </w:r>
      <w:r w:rsidR="003A2372" w:rsidRPr="000D77C7">
        <w:rPr>
          <w:rFonts w:ascii="Arial" w:hAnsi="Arial" w:cs="Arial"/>
          <w:b/>
          <w:bCs/>
          <w:color w:val="000000"/>
        </w:rPr>
        <w:t>(EMF)</w:t>
      </w:r>
      <w:r w:rsidR="0044175D" w:rsidRPr="000D77C7">
        <w:rPr>
          <w:rFonts w:ascii="Arial" w:hAnsi="Arial" w:cs="Arial"/>
          <w:b/>
          <w:bCs/>
          <w:color w:val="000000"/>
        </w:rPr>
        <w:t xml:space="preserve"> </w:t>
      </w:r>
    </w:p>
    <w:p w:rsidR="00B21AAB" w:rsidRPr="0000241C" w:rsidRDefault="00B21AAB" w:rsidP="00B21AAB">
      <w:pPr>
        <w:rPr>
          <w:rFonts w:ascii="Arial" w:hAnsi="Arial" w:cs="Arial"/>
        </w:rPr>
      </w:pPr>
    </w:p>
    <w:p w:rsidR="00A5018E" w:rsidRPr="008D2985" w:rsidRDefault="00A5018E" w:rsidP="00B21AAB">
      <w:pPr>
        <w:rPr>
          <w:rFonts w:ascii="Arial" w:hAnsi="Arial" w:cs="Arial"/>
        </w:rPr>
      </w:pPr>
    </w:p>
    <w:p w:rsidR="00474DE6" w:rsidRPr="008D2985" w:rsidRDefault="00474DE6" w:rsidP="008D2985">
      <w:pPr>
        <w:rPr>
          <w:rFonts w:ascii="Arial" w:hAnsi="Arial" w:cs="Arial"/>
          <w:bCs/>
          <w:color w:val="000000"/>
        </w:rPr>
      </w:pPr>
      <w:r w:rsidRPr="008D2985">
        <w:rPr>
          <w:rFonts w:ascii="Arial" w:hAnsi="Arial" w:cs="Arial"/>
          <w:bCs/>
          <w:color w:val="000000"/>
        </w:rPr>
        <w:t xml:space="preserve">Purpose of this consultation </w:t>
      </w:r>
    </w:p>
    <w:p w:rsidR="008D2985" w:rsidRPr="008D2985" w:rsidRDefault="008D2985" w:rsidP="008D2985">
      <w:pPr>
        <w:rPr>
          <w:color w:val="000000"/>
        </w:rPr>
      </w:pPr>
    </w:p>
    <w:p w:rsidR="0045681B" w:rsidRPr="008D2985" w:rsidRDefault="0045681B" w:rsidP="0045681B">
      <w:pPr>
        <w:pStyle w:val="ListParagraph"/>
        <w:autoSpaceDE w:val="0"/>
        <w:autoSpaceDN w:val="0"/>
        <w:adjustRightInd w:val="0"/>
        <w:ind w:left="0"/>
        <w:jc w:val="both"/>
        <w:rPr>
          <w:rFonts w:ascii="Arial" w:hAnsi="Arial" w:cs="Arial"/>
          <w:color w:val="000000"/>
          <w:sz w:val="22"/>
          <w:szCs w:val="22"/>
          <w:lang w:eastAsia="en-GB"/>
        </w:rPr>
      </w:pPr>
      <w:r>
        <w:rPr>
          <w:rFonts w:ascii="Arial" w:hAnsi="Arial" w:cs="Arial"/>
          <w:color w:val="000000"/>
          <w:sz w:val="22"/>
          <w:szCs w:val="22"/>
          <w:lang w:eastAsia="en-GB"/>
        </w:rPr>
        <w:t>1.</w:t>
      </w:r>
      <w:r>
        <w:rPr>
          <w:rFonts w:ascii="Arial" w:hAnsi="Arial" w:cs="Arial"/>
          <w:color w:val="000000"/>
          <w:sz w:val="22"/>
          <w:szCs w:val="22"/>
          <w:lang w:eastAsia="en-GB"/>
        </w:rPr>
        <w:tab/>
      </w:r>
      <w:r w:rsidR="00474DE6" w:rsidRPr="008D2985">
        <w:rPr>
          <w:rFonts w:ascii="Arial" w:hAnsi="Arial" w:cs="Arial"/>
          <w:color w:val="000000"/>
          <w:sz w:val="22"/>
          <w:szCs w:val="22"/>
          <w:lang w:eastAsia="en-GB"/>
        </w:rPr>
        <w:t xml:space="preserve">This consultation relates to implementation of Directive </w:t>
      </w:r>
      <w:r w:rsidR="00474DE6" w:rsidRPr="008D2985">
        <w:rPr>
          <w:rFonts w:ascii="Arial" w:hAnsi="Arial" w:cs="Arial"/>
          <w:bCs/>
          <w:color w:val="000000"/>
          <w:sz w:val="22"/>
          <w:szCs w:val="22"/>
          <w:lang w:eastAsia="en-GB"/>
        </w:rPr>
        <w:t>2013/35/EU</w:t>
      </w:r>
      <w:r w:rsidR="00334586" w:rsidRPr="008D2985">
        <w:rPr>
          <w:rFonts w:ascii="Arial" w:hAnsi="Arial" w:cs="Arial"/>
          <w:bCs/>
          <w:color w:val="000000"/>
          <w:sz w:val="22"/>
          <w:szCs w:val="22"/>
          <w:lang w:eastAsia="en-GB"/>
        </w:rPr>
        <w:t xml:space="preserve"> </w:t>
      </w:r>
      <w:r w:rsidR="00474DE6" w:rsidRPr="008D2985">
        <w:rPr>
          <w:rFonts w:ascii="Arial" w:hAnsi="Arial" w:cs="Arial"/>
          <w:bCs/>
          <w:color w:val="000000"/>
          <w:sz w:val="22"/>
          <w:szCs w:val="22"/>
          <w:lang w:eastAsia="en-GB"/>
        </w:rPr>
        <w:t>on the minimum health and safety requirements regarding the exposure of workers to the risks arising from physical agents (electromagnetic fields)</w:t>
      </w:r>
      <w:r w:rsidR="00F82DA5" w:rsidRPr="008D2985">
        <w:rPr>
          <w:rFonts w:ascii="Arial" w:hAnsi="Arial" w:cs="Arial"/>
          <w:bCs/>
          <w:color w:val="000000"/>
          <w:sz w:val="22"/>
          <w:szCs w:val="22"/>
          <w:lang w:eastAsia="en-GB"/>
        </w:rPr>
        <w:t>.</w:t>
      </w:r>
      <w:r w:rsidRPr="0045681B">
        <w:rPr>
          <w:rFonts w:ascii="Arial" w:hAnsi="Arial" w:cs="Arial"/>
          <w:bCs/>
          <w:color w:val="000000"/>
          <w:sz w:val="22"/>
          <w:szCs w:val="22"/>
          <w:lang w:eastAsia="en-GB"/>
        </w:rPr>
        <w:t xml:space="preserve"> </w:t>
      </w:r>
      <w:r w:rsidRPr="008D2985">
        <w:rPr>
          <w:rFonts w:ascii="Arial" w:hAnsi="Arial" w:cs="Arial"/>
          <w:bCs/>
          <w:color w:val="000000"/>
          <w:sz w:val="22"/>
          <w:szCs w:val="22"/>
          <w:lang w:eastAsia="en-GB"/>
        </w:rPr>
        <w:t xml:space="preserve">The Directive is referred to as the EMF Directive within the rest of this document. </w:t>
      </w:r>
    </w:p>
    <w:p w:rsidR="0045681B" w:rsidRDefault="0045681B" w:rsidP="0045681B">
      <w:pPr>
        <w:pStyle w:val="ListParagraph"/>
        <w:tabs>
          <w:tab w:val="left" w:pos="567"/>
        </w:tabs>
        <w:spacing w:before="86"/>
        <w:ind w:left="0"/>
        <w:jc w:val="both"/>
        <w:textAlignment w:val="baseline"/>
        <w:rPr>
          <w:rFonts w:ascii="Arial" w:hAnsi="Arial" w:cs="Arial"/>
          <w:bCs/>
          <w:color w:val="000000"/>
          <w:sz w:val="22"/>
          <w:szCs w:val="22"/>
          <w:lang w:eastAsia="en-GB"/>
        </w:rPr>
      </w:pPr>
    </w:p>
    <w:p w:rsidR="0045681B" w:rsidRDefault="0045681B" w:rsidP="0045681B">
      <w:pPr>
        <w:pStyle w:val="ListParagraph"/>
        <w:tabs>
          <w:tab w:val="left" w:pos="567"/>
        </w:tabs>
        <w:spacing w:before="86"/>
        <w:ind w:left="0"/>
        <w:jc w:val="both"/>
        <w:textAlignment w:val="baseline"/>
        <w:rPr>
          <w:rFonts w:ascii="Arial" w:hAnsi="Arial" w:cs="Arial"/>
          <w:kern w:val="24"/>
          <w:sz w:val="22"/>
          <w:szCs w:val="22"/>
          <w:lang w:eastAsia="en-GB"/>
        </w:rPr>
      </w:pPr>
      <w:r>
        <w:rPr>
          <w:rFonts w:ascii="Arial" w:hAnsi="Arial" w:cs="Arial"/>
          <w:bCs/>
          <w:color w:val="000000"/>
          <w:sz w:val="22"/>
          <w:szCs w:val="22"/>
          <w:lang w:eastAsia="en-GB"/>
        </w:rPr>
        <w:t>2.</w:t>
      </w:r>
      <w:r>
        <w:rPr>
          <w:rFonts w:ascii="Arial" w:hAnsi="Arial" w:cs="Arial"/>
          <w:bCs/>
          <w:color w:val="000000"/>
          <w:sz w:val="22"/>
          <w:szCs w:val="22"/>
          <w:lang w:eastAsia="en-GB"/>
        </w:rPr>
        <w:tab/>
      </w:r>
      <w:r w:rsidRPr="008D2985">
        <w:rPr>
          <w:rFonts w:ascii="Arial" w:hAnsi="Arial" w:cs="Arial"/>
          <w:kern w:val="24"/>
          <w:sz w:val="22"/>
          <w:szCs w:val="22"/>
          <w:lang w:eastAsia="en-GB"/>
        </w:rPr>
        <w:t xml:space="preserve">The Directive will be implemented </w:t>
      </w:r>
      <w:r>
        <w:rPr>
          <w:rFonts w:ascii="Arial" w:hAnsi="Arial" w:cs="Arial"/>
          <w:kern w:val="24"/>
          <w:sz w:val="22"/>
          <w:szCs w:val="22"/>
          <w:lang w:eastAsia="en-GB"/>
        </w:rPr>
        <w:t>for the UK</w:t>
      </w:r>
      <w:r w:rsidRPr="008D2985">
        <w:rPr>
          <w:rFonts w:ascii="Arial" w:hAnsi="Arial" w:cs="Arial"/>
          <w:kern w:val="24"/>
          <w:sz w:val="22"/>
          <w:szCs w:val="22"/>
          <w:lang w:eastAsia="en-GB"/>
        </w:rPr>
        <w:t xml:space="preserve"> by regulations from </w:t>
      </w:r>
      <w:r>
        <w:rPr>
          <w:rFonts w:ascii="Arial" w:hAnsi="Arial" w:cs="Arial"/>
          <w:kern w:val="24"/>
          <w:sz w:val="22"/>
          <w:szCs w:val="22"/>
          <w:lang w:eastAsia="en-GB"/>
        </w:rPr>
        <w:t>three</w:t>
      </w:r>
      <w:r w:rsidRPr="008D2985">
        <w:rPr>
          <w:rFonts w:ascii="Arial" w:hAnsi="Arial" w:cs="Arial"/>
          <w:kern w:val="24"/>
          <w:sz w:val="22"/>
          <w:szCs w:val="22"/>
          <w:lang w:eastAsia="en-GB"/>
        </w:rPr>
        <w:t xml:space="preserve"> bodies: The Health and Safety Executive (HSE) and </w:t>
      </w:r>
      <w:r>
        <w:rPr>
          <w:rFonts w:ascii="Arial" w:hAnsi="Arial" w:cs="Arial"/>
          <w:kern w:val="24"/>
          <w:sz w:val="22"/>
          <w:szCs w:val="22"/>
          <w:lang w:eastAsia="en-GB"/>
        </w:rPr>
        <w:t xml:space="preserve">the </w:t>
      </w:r>
      <w:r w:rsidR="003E1C2E">
        <w:rPr>
          <w:rFonts w:ascii="Arial" w:hAnsi="Arial" w:cs="Arial"/>
          <w:kern w:val="24"/>
          <w:sz w:val="22"/>
          <w:szCs w:val="22"/>
          <w:lang w:eastAsia="en-GB"/>
        </w:rPr>
        <w:t>Health and Safety Executive (Northern Ireland) (HSE(NI))</w:t>
      </w:r>
      <w:r>
        <w:rPr>
          <w:rFonts w:ascii="Arial" w:hAnsi="Arial" w:cs="Arial"/>
          <w:kern w:val="24"/>
          <w:sz w:val="22"/>
          <w:szCs w:val="22"/>
          <w:lang w:eastAsia="en-GB"/>
        </w:rPr>
        <w:t xml:space="preserve"> will implement for land-based industry in Great Britain and Northern Ireland respectively, and the </w:t>
      </w:r>
      <w:r w:rsidRPr="008D2985">
        <w:rPr>
          <w:rFonts w:ascii="Arial" w:hAnsi="Arial" w:cs="Arial"/>
          <w:kern w:val="24"/>
          <w:sz w:val="22"/>
          <w:szCs w:val="22"/>
          <w:lang w:eastAsia="en-GB"/>
        </w:rPr>
        <w:t xml:space="preserve">Maritime and Coastguard Agency (MCA) </w:t>
      </w:r>
      <w:r>
        <w:rPr>
          <w:rFonts w:ascii="Arial" w:hAnsi="Arial" w:cs="Arial"/>
          <w:kern w:val="24"/>
          <w:sz w:val="22"/>
          <w:szCs w:val="22"/>
          <w:lang w:eastAsia="en-GB"/>
        </w:rPr>
        <w:t>for the maritime sector</w:t>
      </w:r>
      <w:r w:rsidRPr="008D2985">
        <w:rPr>
          <w:rFonts w:ascii="Arial" w:hAnsi="Arial" w:cs="Arial"/>
          <w:kern w:val="24"/>
          <w:sz w:val="22"/>
          <w:szCs w:val="22"/>
          <w:lang w:eastAsia="en-GB"/>
        </w:rPr>
        <w:t>. This consultation considers only the regulations MCA proposes to introduce</w:t>
      </w:r>
      <w:r>
        <w:rPr>
          <w:rFonts w:ascii="Arial" w:hAnsi="Arial" w:cs="Arial"/>
          <w:kern w:val="24"/>
          <w:sz w:val="22"/>
          <w:szCs w:val="22"/>
          <w:lang w:eastAsia="en-GB"/>
        </w:rPr>
        <w:t>, which are applicable in</w:t>
      </w:r>
      <w:r w:rsidRPr="008D2985">
        <w:rPr>
          <w:rFonts w:ascii="Arial" w:hAnsi="Arial" w:cs="Arial"/>
          <w:kern w:val="24"/>
          <w:sz w:val="22"/>
          <w:szCs w:val="22"/>
          <w:lang w:eastAsia="en-GB"/>
        </w:rPr>
        <w:t xml:space="preserve"> the whole of the UK.</w:t>
      </w:r>
    </w:p>
    <w:p w:rsidR="003905AF" w:rsidRPr="0045681B" w:rsidRDefault="003905AF" w:rsidP="0045681B">
      <w:pPr>
        <w:autoSpaceDE w:val="0"/>
        <w:autoSpaceDN w:val="0"/>
        <w:adjustRightInd w:val="0"/>
        <w:jc w:val="both"/>
        <w:rPr>
          <w:rFonts w:ascii="Arial" w:hAnsi="Arial" w:cs="Arial"/>
          <w:color w:val="000000"/>
          <w:sz w:val="22"/>
          <w:szCs w:val="22"/>
          <w:lang w:eastAsia="en-GB"/>
        </w:rPr>
      </w:pPr>
    </w:p>
    <w:p w:rsidR="00B30FF7" w:rsidRPr="008D2985" w:rsidRDefault="0045681B" w:rsidP="00862777">
      <w:pPr>
        <w:autoSpaceDE w:val="0"/>
        <w:autoSpaceDN w:val="0"/>
        <w:adjustRightInd w:val="0"/>
        <w:jc w:val="both"/>
        <w:rPr>
          <w:rFonts w:ascii="Arial" w:hAnsi="Arial" w:cs="Arial"/>
          <w:b/>
          <w:color w:val="000000"/>
          <w:sz w:val="22"/>
          <w:szCs w:val="22"/>
          <w:lang w:eastAsia="en-GB"/>
        </w:rPr>
      </w:pPr>
      <w:r>
        <w:rPr>
          <w:rFonts w:ascii="Arial" w:hAnsi="Arial" w:cs="Arial"/>
          <w:color w:val="000000"/>
          <w:sz w:val="22"/>
          <w:szCs w:val="22"/>
          <w:lang w:eastAsia="en-GB"/>
        </w:rPr>
        <w:t>3</w:t>
      </w:r>
      <w:r w:rsidR="000317FA" w:rsidRPr="008D2985">
        <w:rPr>
          <w:rFonts w:ascii="Arial" w:hAnsi="Arial" w:cs="Arial"/>
          <w:color w:val="000000"/>
          <w:sz w:val="22"/>
          <w:szCs w:val="22"/>
          <w:lang w:eastAsia="en-GB"/>
        </w:rPr>
        <w:t xml:space="preserve">. </w:t>
      </w:r>
      <w:r>
        <w:rPr>
          <w:rFonts w:ascii="Arial" w:hAnsi="Arial" w:cs="Arial"/>
          <w:color w:val="000000"/>
          <w:sz w:val="22"/>
          <w:szCs w:val="22"/>
          <w:lang w:eastAsia="en-GB"/>
        </w:rPr>
        <w:t>This consultation</w:t>
      </w:r>
      <w:r w:rsidR="00E00469" w:rsidRPr="008D2985">
        <w:rPr>
          <w:rFonts w:ascii="Arial" w:hAnsi="Arial" w:cs="Arial"/>
          <w:color w:val="000000"/>
          <w:sz w:val="22"/>
          <w:szCs w:val="22"/>
          <w:lang w:eastAsia="en-GB"/>
        </w:rPr>
        <w:t xml:space="preserve"> does not cover any work on the Directive</w:t>
      </w:r>
      <w:r w:rsidR="000D77C7" w:rsidRPr="008D2985">
        <w:rPr>
          <w:rFonts w:ascii="Arial" w:hAnsi="Arial" w:cs="Arial"/>
          <w:color w:val="000000"/>
          <w:sz w:val="22"/>
          <w:szCs w:val="22"/>
          <w:lang w:eastAsia="en-GB"/>
        </w:rPr>
        <w:t xml:space="preserve"> for land-based industry and workers</w:t>
      </w:r>
      <w:r w:rsidR="00E00469" w:rsidRPr="008D2985">
        <w:rPr>
          <w:rFonts w:ascii="Arial" w:hAnsi="Arial" w:cs="Arial"/>
          <w:color w:val="000000"/>
          <w:sz w:val="22"/>
          <w:szCs w:val="22"/>
          <w:lang w:eastAsia="en-GB"/>
        </w:rPr>
        <w:t xml:space="preserve"> being taken forward by </w:t>
      </w:r>
      <w:r w:rsidR="000D77C7" w:rsidRPr="008D2985">
        <w:rPr>
          <w:rFonts w:ascii="Arial" w:hAnsi="Arial" w:cs="Arial"/>
          <w:color w:val="000000"/>
          <w:sz w:val="22"/>
          <w:szCs w:val="22"/>
          <w:lang w:eastAsia="en-GB"/>
        </w:rPr>
        <w:t>HSE</w:t>
      </w:r>
      <w:r>
        <w:rPr>
          <w:rFonts w:ascii="Arial" w:hAnsi="Arial" w:cs="Arial"/>
          <w:color w:val="000000"/>
          <w:sz w:val="22"/>
          <w:szCs w:val="22"/>
          <w:lang w:eastAsia="en-GB"/>
        </w:rPr>
        <w:t xml:space="preserve"> </w:t>
      </w:r>
      <w:r w:rsidR="000D77C7" w:rsidRPr="008D2985">
        <w:rPr>
          <w:rFonts w:ascii="Arial" w:hAnsi="Arial" w:cs="Arial"/>
          <w:color w:val="000000"/>
          <w:sz w:val="22"/>
          <w:szCs w:val="22"/>
          <w:lang w:eastAsia="en-GB"/>
        </w:rPr>
        <w:t xml:space="preserve">and </w:t>
      </w:r>
      <w:r w:rsidR="003E1C2E">
        <w:rPr>
          <w:rFonts w:ascii="Arial" w:hAnsi="Arial" w:cs="Arial"/>
          <w:color w:val="000000"/>
          <w:sz w:val="22"/>
          <w:szCs w:val="22"/>
          <w:lang w:eastAsia="en-GB"/>
        </w:rPr>
        <w:t>HSE(NI)</w:t>
      </w:r>
      <w:r w:rsidR="000D77C7" w:rsidRPr="008D2985">
        <w:rPr>
          <w:rFonts w:ascii="Arial" w:hAnsi="Arial" w:cs="Arial"/>
          <w:color w:val="000000"/>
          <w:sz w:val="22"/>
          <w:szCs w:val="22"/>
          <w:lang w:eastAsia="en-GB"/>
        </w:rPr>
        <w:t>.</w:t>
      </w:r>
      <w:r w:rsidR="00862777" w:rsidRPr="008D2985">
        <w:rPr>
          <w:rFonts w:ascii="Arial" w:hAnsi="Arial" w:cs="Arial"/>
          <w:color w:val="000000"/>
          <w:sz w:val="22"/>
          <w:szCs w:val="22"/>
          <w:lang w:eastAsia="en-GB"/>
        </w:rPr>
        <w:t xml:space="preserve"> HSE </w:t>
      </w:r>
      <w:r w:rsidR="006011DF" w:rsidRPr="008D2985">
        <w:rPr>
          <w:rFonts w:ascii="Arial" w:hAnsi="Arial" w:cs="Arial"/>
          <w:color w:val="000000"/>
          <w:sz w:val="22"/>
          <w:szCs w:val="22"/>
          <w:lang w:eastAsia="en-GB"/>
        </w:rPr>
        <w:t>has alread</w:t>
      </w:r>
      <w:r w:rsidR="00862777" w:rsidRPr="008D2985">
        <w:rPr>
          <w:rFonts w:ascii="Arial" w:hAnsi="Arial" w:cs="Arial"/>
          <w:color w:val="000000"/>
          <w:sz w:val="22"/>
          <w:szCs w:val="22"/>
          <w:lang w:eastAsia="en-GB"/>
        </w:rPr>
        <w:t>y consulted on dra</w:t>
      </w:r>
      <w:r w:rsidR="006011DF" w:rsidRPr="008D2985">
        <w:rPr>
          <w:rFonts w:ascii="Arial" w:hAnsi="Arial" w:cs="Arial"/>
          <w:color w:val="000000"/>
          <w:sz w:val="22"/>
          <w:szCs w:val="22"/>
          <w:lang w:eastAsia="en-GB"/>
        </w:rPr>
        <w:t>f</w:t>
      </w:r>
      <w:r w:rsidR="00862777" w:rsidRPr="008D2985">
        <w:rPr>
          <w:rFonts w:ascii="Arial" w:hAnsi="Arial" w:cs="Arial"/>
          <w:color w:val="000000"/>
          <w:sz w:val="22"/>
          <w:szCs w:val="22"/>
          <w:lang w:eastAsia="en-GB"/>
        </w:rPr>
        <w:t xml:space="preserve">t regulations for </w:t>
      </w:r>
      <w:r w:rsidR="003304A2">
        <w:rPr>
          <w:rFonts w:ascii="Arial" w:hAnsi="Arial" w:cs="Arial"/>
          <w:color w:val="000000"/>
          <w:sz w:val="22"/>
          <w:szCs w:val="22"/>
          <w:lang w:eastAsia="en-GB"/>
        </w:rPr>
        <w:t>land</w:t>
      </w:r>
      <w:r w:rsidR="00862777" w:rsidRPr="008D2985">
        <w:rPr>
          <w:rFonts w:ascii="Arial" w:hAnsi="Arial" w:cs="Arial"/>
          <w:color w:val="000000"/>
          <w:sz w:val="22"/>
          <w:szCs w:val="22"/>
          <w:lang w:eastAsia="en-GB"/>
        </w:rPr>
        <w:t xml:space="preserve">-based industry, the </w:t>
      </w:r>
      <w:r w:rsidR="00862777" w:rsidRPr="008D2985">
        <w:rPr>
          <w:rFonts w:ascii="Arial" w:hAnsi="Arial" w:cs="Arial"/>
          <w:kern w:val="24"/>
          <w:sz w:val="22"/>
          <w:szCs w:val="22"/>
          <w:lang w:eastAsia="en-GB"/>
        </w:rPr>
        <w:t>Control of Electromagnetic Fields at Work Regulations 2016 (CD</w:t>
      </w:r>
      <w:r w:rsidR="006011DF" w:rsidRPr="008D2985">
        <w:rPr>
          <w:rFonts w:ascii="Arial" w:hAnsi="Arial" w:cs="Arial"/>
          <w:kern w:val="24"/>
          <w:sz w:val="22"/>
          <w:szCs w:val="22"/>
          <w:lang w:eastAsia="en-GB"/>
        </w:rPr>
        <w:t xml:space="preserve"> 276).</w:t>
      </w:r>
      <w:r w:rsidR="00862777" w:rsidRPr="008D2985">
        <w:rPr>
          <w:rFonts w:ascii="Arial" w:hAnsi="Arial" w:cs="Arial"/>
          <w:kern w:val="24"/>
          <w:sz w:val="22"/>
          <w:szCs w:val="22"/>
          <w:lang w:eastAsia="en-GB"/>
        </w:rPr>
        <w:t xml:space="preserve"> </w:t>
      </w:r>
    </w:p>
    <w:p w:rsidR="006A1D3E" w:rsidRDefault="006A1D3E" w:rsidP="000927B7">
      <w:pPr>
        <w:autoSpaceDE w:val="0"/>
        <w:autoSpaceDN w:val="0"/>
        <w:adjustRightInd w:val="0"/>
        <w:rPr>
          <w:rFonts w:ascii="Arial" w:hAnsi="Arial" w:cs="Arial"/>
          <w:b/>
          <w:color w:val="000000"/>
          <w:lang w:eastAsia="en-GB"/>
        </w:rPr>
      </w:pPr>
    </w:p>
    <w:p w:rsidR="000927B7" w:rsidRPr="008D2985" w:rsidRDefault="000927B7" w:rsidP="000927B7">
      <w:pPr>
        <w:autoSpaceDE w:val="0"/>
        <w:autoSpaceDN w:val="0"/>
        <w:adjustRightInd w:val="0"/>
        <w:rPr>
          <w:rFonts w:ascii="Arial" w:hAnsi="Arial" w:cs="Arial"/>
          <w:color w:val="000000"/>
          <w:lang w:eastAsia="en-GB"/>
        </w:rPr>
      </w:pPr>
      <w:r w:rsidRPr="008D2985">
        <w:rPr>
          <w:rFonts w:ascii="Arial" w:hAnsi="Arial" w:cs="Arial"/>
          <w:color w:val="000000"/>
          <w:lang w:eastAsia="en-GB"/>
        </w:rPr>
        <w:t>Background</w:t>
      </w:r>
      <w:r w:rsidR="00BE3ACB" w:rsidRPr="008D2985">
        <w:rPr>
          <w:rFonts w:ascii="Arial" w:hAnsi="Arial" w:cs="Arial"/>
          <w:color w:val="000000"/>
          <w:lang w:eastAsia="en-GB"/>
        </w:rPr>
        <w:t xml:space="preserve"> </w:t>
      </w:r>
    </w:p>
    <w:p w:rsidR="006A1D3E" w:rsidRDefault="006A1D3E" w:rsidP="00BA3380">
      <w:pPr>
        <w:pStyle w:val="Default"/>
        <w:rPr>
          <w:rFonts w:ascii="Arial" w:hAnsi="Arial" w:cs="Arial"/>
        </w:rPr>
      </w:pPr>
    </w:p>
    <w:p w:rsidR="000C77A6" w:rsidRPr="008D2985" w:rsidRDefault="0045681B" w:rsidP="000A7F7F">
      <w:pPr>
        <w:tabs>
          <w:tab w:val="num" w:pos="139"/>
        </w:tabs>
        <w:spacing w:before="120" w:after="120"/>
        <w:jc w:val="both"/>
        <w:rPr>
          <w:rFonts w:ascii="Arial" w:hAnsi="Arial" w:cs="Arial"/>
          <w:b/>
          <w:sz w:val="22"/>
          <w:szCs w:val="22"/>
        </w:rPr>
      </w:pPr>
      <w:r>
        <w:rPr>
          <w:rFonts w:ascii="Arial" w:hAnsi="Arial" w:cs="Arial"/>
          <w:sz w:val="22"/>
          <w:szCs w:val="22"/>
        </w:rPr>
        <w:t>4</w:t>
      </w:r>
      <w:r w:rsidR="000317FA" w:rsidRPr="008D2985">
        <w:rPr>
          <w:rFonts w:ascii="Arial" w:hAnsi="Arial" w:cs="Arial"/>
          <w:sz w:val="22"/>
          <w:szCs w:val="22"/>
        </w:rPr>
        <w:t xml:space="preserve">. </w:t>
      </w:r>
      <w:r w:rsidR="006A1D3E" w:rsidRPr="008D2985">
        <w:rPr>
          <w:rFonts w:ascii="Arial" w:hAnsi="Arial" w:cs="Arial"/>
          <w:sz w:val="22"/>
          <w:szCs w:val="22"/>
        </w:rPr>
        <w:t>A Directive</w:t>
      </w:r>
      <w:r w:rsidR="00960C70" w:rsidRPr="008D2985">
        <w:rPr>
          <w:rFonts w:ascii="Arial" w:hAnsi="Arial" w:cs="Arial"/>
          <w:sz w:val="22"/>
          <w:szCs w:val="22"/>
        </w:rPr>
        <w:t xml:space="preserve"> covering worker exposure to electromagnetic fields (EMF)</w:t>
      </w:r>
      <w:r w:rsidR="006A1D3E" w:rsidRPr="008D2985">
        <w:rPr>
          <w:rFonts w:ascii="Arial" w:hAnsi="Arial" w:cs="Arial"/>
          <w:sz w:val="22"/>
          <w:szCs w:val="22"/>
        </w:rPr>
        <w:t xml:space="preserve"> was first adopted by the European </w:t>
      </w:r>
      <w:r w:rsidR="007F6E3D" w:rsidRPr="008D2985">
        <w:rPr>
          <w:rFonts w:ascii="Arial" w:hAnsi="Arial" w:cs="Arial"/>
          <w:sz w:val="22"/>
          <w:szCs w:val="22"/>
        </w:rPr>
        <w:t xml:space="preserve">Parliament and the Council of Ministers </w:t>
      </w:r>
      <w:r w:rsidR="006A1D3E" w:rsidRPr="008D2985">
        <w:rPr>
          <w:rFonts w:ascii="Arial" w:hAnsi="Arial" w:cs="Arial"/>
          <w:sz w:val="22"/>
          <w:szCs w:val="22"/>
        </w:rPr>
        <w:t xml:space="preserve">in 2004. However, following adoption, </w:t>
      </w:r>
      <w:r w:rsidR="000C77A6" w:rsidRPr="008D2985">
        <w:rPr>
          <w:rFonts w:ascii="Arial" w:hAnsi="Arial" w:cs="Arial"/>
          <w:sz w:val="22"/>
          <w:szCs w:val="22"/>
        </w:rPr>
        <w:t xml:space="preserve">the </w:t>
      </w:r>
      <w:r w:rsidR="00FB1132" w:rsidRPr="008D2985">
        <w:rPr>
          <w:rFonts w:ascii="Arial" w:hAnsi="Arial" w:cs="Arial"/>
          <w:sz w:val="22"/>
          <w:szCs w:val="22"/>
        </w:rPr>
        <w:t>manufacturing sector</w:t>
      </w:r>
      <w:r w:rsidR="006A1D3E" w:rsidRPr="008D2985">
        <w:rPr>
          <w:rFonts w:ascii="Arial" w:hAnsi="Arial" w:cs="Arial"/>
          <w:sz w:val="22"/>
          <w:szCs w:val="22"/>
        </w:rPr>
        <w:t xml:space="preserve"> and the medical MRI community (MRI is widely used in medical diagnostics) raised concerns that it contained disproportionate requireme</w:t>
      </w:r>
      <w:r w:rsidR="008C6421" w:rsidRPr="008D2985">
        <w:rPr>
          <w:rFonts w:ascii="Arial" w:hAnsi="Arial" w:cs="Arial"/>
          <w:sz w:val="22"/>
          <w:szCs w:val="22"/>
        </w:rPr>
        <w:t>nts and was overly burdensome.</w:t>
      </w:r>
      <w:r w:rsidR="006A1D3E" w:rsidRPr="008D2985">
        <w:rPr>
          <w:rFonts w:ascii="Arial" w:hAnsi="Arial" w:cs="Arial"/>
          <w:sz w:val="22"/>
          <w:szCs w:val="22"/>
        </w:rPr>
        <w:t xml:space="preserve"> </w:t>
      </w:r>
      <w:r w:rsidR="00960C70" w:rsidRPr="008D2985">
        <w:rPr>
          <w:rFonts w:ascii="Arial" w:hAnsi="Arial" w:cs="Arial"/>
          <w:sz w:val="22"/>
          <w:szCs w:val="22"/>
        </w:rPr>
        <w:t>A</w:t>
      </w:r>
      <w:r w:rsidR="006A1D3E" w:rsidRPr="008D2985">
        <w:rPr>
          <w:rFonts w:ascii="Arial" w:hAnsi="Arial" w:cs="Arial"/>
          <w:sz w:val="22"/>
          <w:szCs w:val="22"/>
        </w:rPr>
        <w:t>n extension to the transposition deadline to address these concerns</w:t>
      </w:r>
      <w:r w:rsidR="00960C70" w:rsidRPr="008D2985">
        <w:rPr>
          <w:rFonts w:ascii="Arial" w:hAnsi="Arial" w:cs="Arial"/>
          <w:sz w:val="22"/>
          <w:szCs w:val="22"/>
        </w:rPr>
        <w:t xml:space="preserve"> was </w:t>
      </w:r>
      <w:r w:rsidR="007F6E3D" w:rsidRPr="008D2985">
        <w:rPr>
          <w:rFonts w:ascii="Arial" w:hAnsi="Arial" w:cs="Arial"/>
          <w:sz w:val="22"/>
          <w:szCs w:val="22"/>
        </w:rPr>
        <w:t>agreed</w:t>
      </w:r>
      <w:r w:rsidR="000A7F7F" w:rsidRPr="008D2985">
        <w:rPr>
          <w:rFonts w:ascii="Arial" w:hAnsi="Arial" w:cs="Arial"/>
          <w:sz w:val="22"/>
          <w:szCs w:val="22"/>
        </w:rPr>
        <w:t xml:space="preserve"> and the 2004 Directive was not transposed into UK law.</w:t>
      </w:r>
      <w:r w:rsidR="006A1D3E" w:rsidRPr="008D2985">
        <w:rPr>
          <w:rFonts w:ascii="Arial" w:hAnsi="Arial" w:cs="Arial"/>
          <w:sz w:val="22"/>
          <w:szCs w:val="22"/>
        </w:rPr>
        <w:t xml:space="preserve"> </w:t>
      </w:r>
    </w:p>
    <w:p w:rsidR="0094171E" w:rsidRPr="008D2985" w:rsidRDefault="0094171E" w:rsidP="007E0FE8">
      <w:pPr>
        <w:rPr>
          <w:rFonts w:ascii="Arial" w:hAnsi="Arial" w:cs="Arial"/>
          <w:sz w:val="22"/>
          <w:szCs w:val="22"/>
        </w:rPr>
      </w:pPr>
    </w:p>
    <w:p w:rsidR="00856AFB" w:rsidRPr="008D2985" w:rsidRDefault="0045681B" w:rsidP="009C5B1F">
      <w:pPr>
        <w:jc w:val="both"/>
        <w:rPr>
          <w:rFonts w:ascii="Arial" w:hAnsi="Arial" w:cs="Arial"/>
          <w:sz w:val="22"/>
          <w:szCs w:val="22"/>
        </w:rPr>
      </w:pPr>
      <w:r>
        <w:rPr>
          <w:rFonts w:ascii="Arial" w:hAnsi="Arial" w:cs="Arial"/>
          <w:sz w:val="22"/>
          <w:szCs w:val="22"/>
        </w:rPr>
        <w:t>5</w:t>
      </w:r>
      <w:r w:rsidR="000317FA" w:rsidRPr="008D2985">
        <w:rPr>
          <w:rFonts w:ascii="Arial" w:hAnsi="Arial" w:cs="Arial"/>
          <w:sz w:val="22"/>
          <w:szCs w:val="22"/>
        </w:rPr>
        <w:t xml:space="preserve">. </w:t>
      </w:r>
      <w:r w:rsidR="002A57AF" w:rsidRPr="008D2985">
        <w:rPr>
          <w:rFonts w:ascii="Arial" w:hAnsi="Arial" w:cs="Arial"/>
          <w:sz w:val="22"/>
          <w:szCs w:val="22"/>
        </w:rPr>
        <w:t xml:space="preserve">Directive 2013/35/EU </w:t>
      </w:r>
      <w:r w:rsidR="002A57AF" w:rsidRPr="008D2985">
        <w:rPr>
          <w:rFonts w:ascii="Arial" w:hAnsi="Arial" w:cs="Arial"/>
          <w:bCs/>
          <w:color w:val="000000"/>
          <w:sz w:val="22"/>
          <w:szCs w:val="22"/>
        </w:rPr>
        <w:t xml:space="preserve">on the minimum health and safety requirements regarding the exposure of workers to the risks arising from physical agents (electromagnetic fields) was </w:t>
      </w:r>
      <w:r w:rsidR="00481D0A" w:rsidRPr="008D2985">
        <w:rPr>
          <w:rFonts w:ascii="Arial" w:hAnsi="Arial" w:cs="Arial"/>
          <w:sz w:val="22"/>
          <w:szCs w:val="22"/>
        </w:rPr>
        <w:t>a</w:t>
      </w:r>
      <w:r w:rsidR="006A1D3E" w:rsidRPr="008D2985">
        <w:rPr>
          <w:rFonts w:ascii="Arial" w:hAnsi="Arial" w:cs="Arial"/>
          <w:sz w:val="22"/>
          <w:szCs w:val="22"/>
        </w:rPr>
        <w:t>dopted on 26 June 201</w:t>
      </w:r>
      <w:r w:rsidR="009E047D" w:rsidRPr="008D2985">
        <w:rPr>
          <w:rFonts w:ascii="Arial" w:hAnsi="Arial" w:cs="Arial"/>
          <w:sz w:val="22"/>
          <w:szCs w:val="22"/>
        </w:rPr>
        <w:t>3</w:t>
      </w:r>
      <w:r w:rsidR="00F13F9E" w:rsidRPr="008D2985">
        <w:rPr>
          <w:rFonts w:ascii="Arial" w:hAnsi="Arial" w:cs="Arial"/>
          <w:sz w:val="22"/>
          <w:szCs w:val="22"/>
        </w:rPr>
        <w:t>. It was</w:t>
      </w:r>
      <w:r w:rsidR="006A1D3E" w:rsidRPr="008D2985">
        <w:rPr>
          <w:rFonts w:ascii="Arial" w:hAnsi="Arial" w:cs="Arial"/>
          <w:sz w:val="22"/>
          <w:szCs w:val="22"/>
          <w:lang w:eastAsia="en-GB"/>
        </w:rPr>
        <w:t xml:space="preserve"> published in the </w:t>
      </w:r>
      <w:r w:rsidR="006A1D3E" w:rsidRPr="008D2985">
        <w:rPr>
          <w:rFonts w:ascii="Arial" w:hAnsi="Arial" w:cs="Arial"/>
          <w:sz w:val="22"/>
          <w:szCs w:val="22"/>
        </w:rPr>
        <w:t>E</w:t>
      </w:r>
      <w:r w:rsidR="00953125" w:rsidRPr="008D2985">
        <w:rPr>
          <w:rFonts w:ascii="Arial" w:hAnsi="Arial" w:cs="Arial"/>
          <w:sz w:val="22"/>
          <w:szCs w:val="22"/>
        </w:rPr>
        <w:t xml:space="preserve">uropean </w:t>
      </w:r>
      <w:r w:rsidR="006A1D3E" w:rsidRPr="008D2985">
        <w:rPr>
          <w:rFonts w:ascii="Arial" w:hAnsi="Arial" w:cs="Arial"/>
          <w:sz w:val="22"/>
          <w:szCs w:val="22"/>
        </w:rPr>
        <w:t>U</w:t>
      </w:r>
      <w:r w:rsidR="00953125" w:rsidRPr="008D2985">
        <w:rPr>
          <w:rFonts w:ascii="Arial" w:hAnsi="Arial" w:cs="Arial"/>
          <w:sz w:val="22"/>
          <w:szCs w:val="22"/>
        </w:rPr>
        <w:t>nion (EU)</w:t>
      </w:r>
      <w:r w:rsidR="006A1D3E" w:rsidRPr="008D2985">
        <w:rPr>
          <w:rFonts w:ascii="Arial" w:hAnsi="Arial" w:cs="Arial"/>
          <w:sz w:val="22"/>
          <w:szCs w:val="22"/>
        </w:rPr>
        <w:t xml:space="preserve"> </w:t>
      </w:r>
      <w:r w:rsidR="002631CD" w:rsidRPr="008D2985">
        <w:rPr>
          <w:rFonts w:ascii="Arial" w:hAnsi="Arial" w:cs="Arial"/>
          <w:sz w:val="22"/>
          <w:szCs w:val="22"/>
        </w:rPr>
        <w:t>Official Journal on 29 June 201</w:t>
      </w:r>
      <w:r w:rsidR="00136FC5" w:rsidRPr="008D2985">
        <w:rPr>
          <w:rFonts w:ascii="Arial" w:hAnsi="Arial" w:cs="Arial"/>
          <w:sz w:val="22"/>
          <w:szCs w:val="22"/>
        </w:rPr>
        <w:t>3</w:t>
      </w:r>
      <w:r w:rsidR="00F82DA5" w:rsidRPr="008D2985">
        <w:rPr>
          <w:rFonts w:ascii="Arial" w:hAnsi="Arial" w:cs="Arial"/>
          <w:sz w:val="22"/>
          <w:szCs w:val="22"/>
        </w:rPr>
        <w:t xml:space="preserve">, and </w:t>
      </w:r>
      <w:r w:rsidR="006A1D3E" w:rsidRPr="008D2985">
        <w:rPr>
          <w:rFonts w:ascii="Arial" w:hAnsi="Arial" w:cs="Arial"/>
          <w:sz w:val="22"/>
          <w:szCs w:val="22"/>
        </w:rPr>
        <w:t xml:space="preserve">must be transposed and implemented (its requirements brought into law) across all </w:t>
      </w:r>
      <w:r w:rsidR="00F82DA5" w:rsidRPr="008D2985">
        <w:rPr>
          <w:rFonts w:ascii="Arial" w:hAnsi="Arial" w:cs="Arial"/>
          <w:sz w:val="22"/>
          <w:szCs w:val="22"/>
        </w:rPr>
        <w:t>M</w:t>
      </w:r>
      <w:r w:rsidR="006A1D3E" w:rsidRPr="008D2985">
        <w:rPr>
          <w:rFonts w:ascii="Arial" w:hAnsi="Arial" w:cs="Arial"/>
          <w:sz w:val="22"/>
          <w:szCs w:val="22"/>
        </w:rPr>
        <w:t>ember</w:t>
      </w:r>
      <w:r w:rsidR="00F82DA5" w:rsidRPr="008D2985">
        <w:rPr>
          <w:rFonts w:ascii="Arial" w:hAnsi="Arial" w:cs="Arial"/>
          <w:sz w:val="22"/>
          <w:szCs w:val="22"/>
        </w:rPr>
        <w:t xml:space="preserve"> S</w:t>
      </w:r>
      <w:r w:rsidR="006A1D3E" w:rsidRPr="008D2985">
        <w:rPr>
          <w:rFonts w:ascii="Arial" w:hAnsi="Arial" w:cs="Arial"/>
          <w:sz w:val="22"/>
          <w:szCs w:val="22"/>
        </w:rPr>
        <w:t>tates by 1 July 2016</w:t>
      </w:r>
      <w:r w:rsidR="00042D5C" w:rsidRPr="008D2985">
        <w:rPr>
          <w:rFonts w:ascii="Arial" w:hAnsi="Arial" w:cs="Arial"/>
          <w:sz w:val="22"/>
          <w:szCs w:val="22"/>
        </w:rPr>
        <w:t>.</w:t>
      </w:r>
      <w:r w:rsidR="00B306BD" w:rsidRPr="008D2985">
        <w:rPr>
          <w:rFonts w:ascii="Arial" w:hAnsi="Arial" w:cs="Arial"/>
          <w:sz w:val="22"/>
          <w:szCs w:val="22"/>
        </w:rPr>
        <w:t xml:space="preserve"> </w:t>
      </w:r>
    </w:p>
    <w:p w:rsidR="00856AFB" w:rsidRDefault="00856AFB" w:rsidP="007E0FE8">
      <w:pPr>
        <w:rPr>
          <w:rFonts w:ascii="Arial" w:hAnsi="Arial" w:cs="Arial"/>
        </w:rPr>
      </w:pPr>
    </w:p>
    <w:p w:rsidR="00E61BA6" w:rsidRDefault="00E61BA6" w:rsidP="007E0FE8">
      <w:pPr>
        <w:rPr>
          <w:rFonts w:ascii="Arial" w:hAnsi="Arial" w:cs="Arial"/>
        </w:rPr>
      </w:pPr>
    </w:p>
    <w:p w:rsidR="00856AFB" w:rsidRPr="008D2985" w:rsidRDefault="0094171E" w:rsidP="007E0FE8">
      <w:pPr>
        <w:rPr>
          <w:rStyle w:val="Hyperlink"/>
          <w:rFonts w:ascii="Arial" w:hAnsi="Arial" w:cs="Arial"/>
          <w:color w:val="auto"/>
          <w:szCs w:val="32"/>
          <w:u w:val="none"/>
          <w:lang w:eastAsia="en-GB"/>
        </w:rPr>
      </w:pPr>
      <w:r w:rsidRPr="008D2985">
        <w:rPr>
          <w:rStyle w:val="Hyperlink"/>
          <w:rFonts w:ascii="Arial" w:hAnsi="Arial" w:cs="Arial"/>
          <w:color w:val="auto"/>
          <w:szCs w:val="32"/>
          <w:u w:val="none"/>
          <w:lang w:eastAsia="en-GB"/>
        </w:rPr>
        <w:lastRenderedPageBreak/>
        <w:t xml:space="preserve">The </w:t>
      </w:r>
      <w:r w:rsidR="00320442" w:rsidRPr="008D2985">
        <w:rPr>
          <w:rStyle w:val="Hyperlink"/>
          <w:rFonts w:ascii="Arial" w:hAnsi="Arial" w:cs="Arial"/>
          <w:color w:val="auto"/>
          <w:szCs w:val="32"/>
          <w:u w:val="none"/>
          <w:lang w:eastAsia="en-GB"/>
        </w:rPr>
        <w:t>E</w:t>
      </w:r>
      <w:r w:rsidR="00960C70" w:rsidRPr="008D2985">
        <w:rPr>
          <w:rStyle w:val="Hyperlink"/>
          <w:rFonts w:ascii="Arial" w:hAnsi="Arial" w:cs="Arial"/>
          <w:color w:val="auto"/>
          <w:szCs w:val="32"/>
          <w:u w:val="none"/>
          <w:lang w:eastAsia="en-GB"/>
        </w:rPr>
        <w:t xml:space="preserve">lectromagnetic </w:t>
      </w:r>
      <w:r w:rsidR="00320442" w:rsidRPr="008D2985">
        <w:rPr>
          <w:rStyle w:val="Hyperlink"/>
          <w:rFonts w:ascii="Arial" w:hAnsi="Arial" w:cs="Arial"/>
          <w:color w:val="auto"/>
          <w:szCs w:val="32"/>
          <w:u w:val="none"/>
          <w:lang w:eastAsia="en-GB"/>
        </w:rPr>
        <w:t>F</w:t>
      </w:r>
      <w:r w:rsidR="00960C70" w:rsidRPr="008D2985">
        <w:rPr>
          <w:rStyle w:val="Hyperlink"/>
          <w:rFonts w:ascii="Arial" w:hAnsi="Arial" w:cs="Arial"/>
          <w:color w:val="auto"/>
          <w:szCs w:val="32"/>
          <w:u w:val="none"/>
          <w:lang w:eastAsia="en-GB"/>
        </w:rPr>
        <w:t>ields (EMF)</w:t>
      </w:r>
      <w:r w:rsidR="00320442" w:rsidRPr="008D2985">
        <w:rPr>
          <w:rStyle w:val="Hyperlink"/>
          <w:rFonts w:ascii="Arial" w:hAnsi="Arial" w:cs="Arial"/>
          <w:color w:val="auto"/>
          <w:szCs w:val="32"/>
          <w:u w:val="none"/>
          <w:lang w:eastAsia="en-GB"/>
        </w:rPr>
        <w:t xml:space="preserve"> </w:t>
      </w:r>
      <w:r w:rsidR="00856AFB" w:rsidRPr="008D2985">
        <w:rPr>
          <w:rStyle w:val="Hyperlink"/>
          <w:rFonts w:ascii="Arial" w:hAnsi="Arial" w:cs="Arial"/>
          <w:color w:val="auto"/>
          <w:szCs w:val="32"/>
          <w:u w:val="none"/>
          <w:lang w:eastAsia="en-GB"/>
        </w:rPr>
        <w:t>Directive</w:t>
      </w:r>
    </w:p>
    <w:p w:rsidR="00E927E7" w:rsidRDefault="00E927E7" w:rsidP="007E0FE8">
      <w:pPr>
        <w:rPr>
          <w:rStyle w:val="Hyperlink"/>
          <w:rFonts w:ascii="Arial" w:hAnsi="Arial" w:cs="Arial"/>
          <w:color w:val="auto"/>
          <w:sz w:val="32"/>
          <w:szCs w:val="32"/>
          <w:u w:val="none"/>
          <w:lang w:eastAsia="en-GB"/>
        </w:rPr>
      </w:pPr>
    </w:p>
    <w:p w:rsidR="002969AC" w:rsidRPr="008D2985" w:rsidRDefault="00E61BA6" w:rsidP="008C6421">
      <w:pPr>
        <w:jc w:val="both"/>
        <w:rPr>
          <w:rFonts w:ascii="Arial" w:hAnsi="Arial" w:cs="Arial"/>
          <w:i/>
          <w:color w:val="1F497D"/>
          <w:sz w:val="22"/>
          <w:szCs w:val="22"/>
          <w:lang w:eastAsia="en-GB"/>
        </w:rPr>
      </w:pPr>
      <w:r>
        <w:rPr>
          <w:rFonts w:ascii="Arial" w:hAnsi="Arial" w:cs="Arial"/>
          <w:sz w:val="22"/>
          <w:szCs w:val="22"/>
        </w:rPr>
        <w:t>6</w:t>
      </w:r>
      <w:r w:rsidR="000317FA" w:rsidRPr="008D2985">
        <w:rPr>
          <w:rFonts w:ascii="Arial" w:hAnsi="Arial" w:cs="Arial"/>
          <w:sz w:val="22"/>
          <w:szCs w:val="22"/>
        </w:rPr>
        <w:t xml:space="preserve">. </w:t>
      </w:r>
      <w:r w:rsidR="00BB693A" w:rsidRPr="008D2985">
        <w:rPr>
          <w:rFonts w:ascii="Arial" w:hAnsi="Arial" w:cs="Arial"/>
          <w:sz w:val="22"/>
          <w:szCs w:val="22"/>
        </w:rPr>
        <w:t>The EMF Directive lays down minimum requirements for the protection of workers from risks to their health and safety arising, or likely to arise, from exposure to EMF. It covers EMFs with frequencies up to 300</w:t>
      </w:r>
      <w:r w:rsidR="00AD3533" w:rsidRPr="008D2985">
        <w:rPr>
          <w:rFonts w:ascii="Arial" w:hAnsi="Arial" w:cs="Arial"/>
          <w:sz w:val="22"/>
          <w:szCs w:val="22"/>
        </w:rPr>
        <w:t xml:space="preserve"> </w:t>
      </w:r>
      <w:r w:rsidR="009C22F7" w:rsidRPr="008D2985">
        <w:rPr>
          <w:rFonts w:ascii="Arial" w:hAnsi="Arial" w:cs="Arial"/>
          <w:sz w:val="22"/>
          <w:szCs w:val="22"/>
        </w:rPr>
        <w:t>gigahertz (</w:t>
      </w:r>
      <w:r w:rsidR="00BB693A" w:rsidRPr="008D2985">
        <w:rPr>
          <w:rFonts w:ascii="Arial" w:hAnsi="Arial" w:cs="Arial"/>
          <w:sz w:val="22"/>
          <w:szCs w:val="22"/>
        </w:rPr>
        <w:t>GHz</w:t>
      </w:r>
      <w:r w:rsidR="009C22F7" w:rsidRPr="008D2985">
        <w:rPr>
          <w:rFonts w:ascii="Arial" w:hAnsi="Arial" w:cs="Arial"/>
          <w:sz w:val="22"/>
          <w:szCs w:val="22"/>
        </w:rPr>
        <w:t>)</w:t>
      </w:r>
      <w:r w:rsidR="002969AC" w:rsidRPr="008D2985">
        <w:rPr>
          <w:rFonts w:ascii="Arial" w:hAnsi="Arial" w:cs="Arial"/>
          <w:sz w:val="22"/>
          <w:szCs w:val="22"/>
        </w:rPr>
        <w:t>.</w:t>
      </w:r>
      <w:r w:rsidR="002969AC" w:rsidRPr="008D2985" w:rsidDel="0087537F">
        <w:rPr>
          <w:rFonts w:ascii="Arial" w:hAnsi="Arial" w:cs="Arial"/>
          <w:sz w:val="22"/>
          <w:szCs w:val="22"/>
        </w:rPr>
        <w:t xml:space="preserve"> </w:t>
      </w:r>
      <w:r w:rsidR="002969AC" w:rsidRPr="008D2985">
        <w:rPr>
          <w:rFonts w:ascii="Arial" w:hAnsi="Arial" w:cs="Arial"/>
          <w:noProof/>
          <w:sz w:val="22"/>
          <w:szCs w:val="22"/>
        </w:rPr>
        <w:t xml:space="preserve">The Directive requires </w:t>
      </w:r>
      <w:r w:rsidR="005E0E41" w:rsidRPr="008D2985">
        <w:rPr>
          <w:rFonts w:ascii="Arial" w:hAnsi="Arial" w:cs="Arial"/>
          <w:noProof/>
          <w:sz w:val="22"/>
          <w:szCs w:val="22"/>
        </w:rPr>
        <w:t>dutyholder</w:t>
      </w:r>
      <w:r w:rsidR="0040123C" w:rsidRPr="008D2985">
        <w:rPr>
          <w:rFonts w:ascii="Arial" w:hAnsi="Arial" w:cs="Arial"/>
          <w:noProof/>
          <w:sz w:val="22"/>
          <w:szCs w:val="22"/>
        </w:rPr>
        <w:t>s</w:t>
      </w:r>
      <w:r w:rsidR="002969AC" w:rsidRPr="008D2985">
        <w:rPr>
          <w:rFonts w:ascii="Arial" w:hAnsi="Arial" w:cs="Arial"/>
          <w:noProof/>
          <w:sz w:val="22"/>
          <w:szCs w:val="22"/>
        </w:rPr>
        <w:t xml:space="preserve"> </w:t>
      </w:r>
      <w:r w:rsidR="003304A2">
        <w:rPr>
          <w:rFonts w:ascii="Arial" w:hAnsi="Arial" w:cs="Arial"/>
          <w:noProof/>
          <w:sz w:val="22"/>
          <w:szCs w:val="22"/>
        </w:rPr>
        <w:t xml:space="preserve">to </w:t>
      </w:r>
      <w:r w:rsidR="002969AC" w:rsidRPr="008D2985">
        <w:rPr>
          <w:rFonts w:ascii="Arial" w:hAnsi="Arial" w:cs="Arial"/>
          <w:noProof/>
          <w:sz w:val="22"/>
          <w:szCs w:val="22"/>
        </w:rPr>
        <w:t xml:space="preserve">assess the levels of EMF to which their workers </w:t>
      </w:r>
      <w:r w:rsidR="0040123C" w:rsidRPr="008D2985">
        <w:rPr>
          <w:rFonts w:ascii="Arial" w:hAnsi="Arial" w:cs="Arial"/>
          <w:noProof/>
          <w:sz w:val="22"/>
          <w:szCs w:val="22"/>
        </w:rPr>
        <w:t xml:space="preserve">may be </w:t>
      </w:r>
      <w:r w:rsidR="002969AC" w:rsidRPr="008D2985">
        <w:rPr>
          <w:rFonts w:ascii="Arial" w:hAnsi="Arial" w:cs="Arial"/>
          <w:noProof/>
          <w:sz w:val="22"/>
          <w:szCs w:val="22"/>
        </w:rPr>
        <w:t xml:space="preserve">exposed against a set of specific </w:t>
      </w:r>
      <w:r w:rsidR="009C22F7" w:rsidRPr="008D2985">
        <w:rPr>
          <w:rFonts w:ascii="Arial" w:hAnsi="Arial" w:cs="Arial"/>
          <w:noProof/>
          <w:sz w:val="22"/>
          <w:szCs w:val="22"/>
        </w:rPr>
        <w:t>thresholds</w:t>
      </w:r>
      <w:r w:rsidR="002969AC" w:rsidRPr="008D2985">
        <w:rPr>
          <w:rFonts w:ascii="Arial" w:hAnsi="Arial" w:cs="Arial"/>
          <w:noProof/>
          <w:sz w:val="22"/>
          <w:szCs w:val="22"/>
        </w:rPr>
        <w:t>. These are called Action Levels (ALs) and Exposure Limit Values (ELVs). Different frequency ranges have different ALs and ELVs. More information about ALs and ELV</w:t>
      </w:r>
      <w:r w:rsidR="00302CF3" w:rsidRPr="008D2985">
        <w:rPr>
          <w:rFonts w:ascii="Arial" w:hAnsi="Arial" w:cs="Arial"/>
          <w:noProof/>
          <w:sz w:val="22"/>
          <w:szCs w:val="22"/>
        </w:rPr>
        <w:t>s</w:t>
      </w:r>
      <w:r w:rsidR="0040123C" w:rsidRPr="008D2985">
        <w:rPr>
          <w:rFonts w:ascii="Arial" w:hAnsi="Arial" w:cs="Arial"/>
          <w:noProof/>
          <w:sz w:val="22"/>
          <w:szCs w:val="22"/>
        </w:rPr>
        <w:t xml:space="preserve"> </w:t>
      </w:r>
      <w:r w:rsidR="002969AC" w:rsidRPr="008D2985">
        <w:rPr>
          <w:rFonts w:ascii="Arial" w:hAnsi="Arial" w:cs="Arial"/>
          <w:noProof/>
          <w:sz w:val="22"/>
          <w:szCs w:val="22"/>
        </w:rPr>
        <w:t>can be found in</w:t>
      </w:r>
      <w:r w:rsidR="00916FBB" w:rsidRPr="008D2985">
        <w:rPr>
          <w:rFonts w:ascii="Arial" w:hAnsi="Arial" w:cs="Arial"/>
          <w:noProof/>
          <w:sz w:val="22"/>
          <w:szCs w:val="22"/>
        </w:rPr>
        <w:t xml:space="preserve"> the </w:t>
      </w:r>
      <w:r w:rsidR="000D77C7" w:rsidRPr="008D2985">
        <w:rPr>
          <w:rFonts w:ascii="Arial" w:hAnsi="Arial" w:cs="Arial"/>
          <w:noProof/>
          <w:sz w:val="22"/>
          <w:szCs w:val="22"/>
        </w:rPr>
        <w:t>draft</w:t>
      </w:r>
      <w:r w:rsidR="00BC0D5F" w:rsidRPr="008D2985">
        <w:rPr>
          <w:rFonts w:ascii="Arial" w:hAnsi="Arial" w:cs="Arial"/>
          <w:noProof/>
          <w:sz w:val="22"/>
          <w:szCs w:val="22"/>
        </w:rPr>
        <w:t xml:space="preserve"> </w:t>
      </w:r>
      <w:r w:rsidR="00916FBB" w:rsidRPr="008D2985">
        <w:rPr>
          <w:rFonts w:ascii="Arial" w:hAnsi="Arial" w:cs="Arial"/>
          <w:noProof/>
          <w:sz w:val="22"/>
          <w:szCs w:val="22"/>
        </w:rPr>
        <w:t>guidance</w:t>
      </w:r>
      <w:r w:rsidR="000D77C7" w:rsidRPr="008D2985">
        <w:rPr>
          <w:rFonts w:ascii="Arial" w:hAnsi="Arial" w:cs="Arial"/>
          <w:noProof/>
          <w:sz w:val="22"/>
          <w:szCs w:val="22"/>
        </w:rPr>
        <w:t xml:space="preserve"> document</w:t>
      </w:r>
      <w:r w:rsidR="00334586" w:rsidRPr="008D2985">
        <w:rPr>
          <w:rFonts w:ascii="Arial" w:hAnsi="Arial" w:cs="Arial"/>
          <w:noProof/>
          <w:sz w:val="22"/>
          <w:szCs w:val="22"/>
        </w:rPr>
        <w:t xml:space="preserve"> at </w:t>
      </w:r>
      <w:r w:rsidR="00334586" w:rsidRPr="00D76858">
        <w:rPr>
          <w:rFonts w:ascii="Arial" w:hAnsi="Arial" w:cs="Arial"/>
          <w:noProof/>
          <w:sz w:val="22"/>
          <w:szCs w:val="22"/>
        </w:rPr>
        <w:t xml:space="preserve">Annex </w:t>
      </w:r>
      <w:r w:rsidR="00785E4B" w:rsidRPr="00D76858">
        <w:rPr>
          <w:rFonts w:ascii="Arial" w:hAnsi="Arial" w:cs="Arial"/>
          <w:noProof/>
          <w:sz w:val="22"/>
          <w:szCs w:val="22"/>
        </w:rPr>
        <w:t>1</w:t>
      </w:r>
      <w:r w:rsidR="002969AC" w:rsidRPr="00D76858">
        <w:rPr>
          <w:rFonts w:ascii="Arial" w:hAnsi="Arial" w:cs="Arial"/>
          <w:noProof/>
          <w:sz w:val="22"/>
          <w:szCs w:val="22"/>
        </w:rPr>
        <w:t>.</w:t>
      </w:r>
      <w:r w:rsidR="00E161C3" w:rsidRPr="008D2985">
        <w:rPr>
          <w:rFonts w:ascii="Arial" w:hAnsi="Arial" w:cs="Arial"/>
          <w:noProof/>
          <w:sz w:val="22"/>
          <w:szCs w:val="22"/>
        </w:rPr>
        <w:t xml:space="preserve"> </w:t>
      </w:r>
    </w:p>
    <w:p w:rsidR="00856AFB" w:rsidRPr="008D2985" w:rsidRDefault="003304A2" w:rsidP="00856AFB">
      <w:pPr>
        <w:tabs>
          <w:tab w:val="num" w:pos="139"/>
        </w:tabs>
        <w:spacing w:before="120" w:after="120"/>
        <w:jc w:val="both"/>
        <w:rPr>
          <w:rFonts w:ascii="Arial" w:hAnsi="Arial" w:cs="Arial"/>
          <w:b/>
          <w:sz w:val="22"/>
          <w:szCs w:val="22"/>
        </w:rPr>
      </w:pPr>
      <w:r>
        <w:rPr>
          <w:rFonts w:ascii="Arial" w:hAnsi="Arial" w:cs="Arial"/>
          <w:sz w:val="22"/>
          <w:szCs w:val="22"/>
        </w:rPr>
        <w:t xml:space="preserve">6. </w:t>
      </w:r>
      <w:r w:rsidR="00E927E7" w:rsidRPr="008D2985">
        <w:rPr>
          <w:rFonts w:ascii="Arial" w:hAnsi="Arial" w:cs="Arial"/>
          <w:sz w:val="22"/>
          <w:szCs w:val="22"/>
        </w:rPr>
        <w:t xml:space="preserve">Overall the Directive </w:t>
      </w:r>
      <w:r w:rsidR="00BB693A" w:rsidRPr="008D2985">
        <w:rPr>
          <w:rFonts w:ascii="Arial" w:hAnsi="Arial" w:cs="Arial"/>
          <w:sz w:val="22"/>
          <w:szCs w:val="22"/>
        </w:rPr>
        <w:t>aims to</w:t>
      </w:r>
      <w:r w:rsidR="00856AFB" w:rsidRPr="008D2985">
        <w:rPr>
          <w:rFonts w:ascii="Arial" w:hAnsi="Arial" w:cs="Arial"/>
          <w:sz w:val="22"/>
          <w:szCs w:val="22"/>
        </w:rPr>
        <w:t xml:space="preserve"> ensure that:</w:t>
      </w:r>
    </w:p>
    <w:p w:rsidR="00856AFB" w:rsidRPr="008D2985" w:rsidRDefault="000652AF" w:rsidP="0034540F">
      <w:pPr>
        <w:numPr>
          <w:ilvl w:val="0"/>
          <w:numId w:val="3"/>
        </w:numPr>
        <w:ind w:left="993" w:hanging="709"/>
        <w:rPr>
          <w:rFonts w:ascii="Arial" w:hAnsi="Arial" w:cs="Arial"/>
          <w:sz w:val="22"/>
          <w:szCs w:val="22"/>
        </w:rPr>
      </w:pPr>
      <w:r w:rsidRPr="008D2985">
        <w:rPr>
          <w:rFonts w:ascii="Arial" w:hAnsi="Arial" w:cs="Arial"/>
          <w:sz w:val="22"/>
          <w:szCs w:val="22"/>
        </w:rPr>
        <w:t xml:space="preserve">minimum standards for EMF </w:t>
      </w:r>
      <w:r w:rsidR="00334586" w:rsidRPr="008D2985">
        <w:rPr>
          <w:rFonts w:ascii="Arial" w:hAnsi="Arial" w:cs="Arial"/>
          <w:sz w:val="22"/>
          <w:szCs w:val="22"/>
        </w:rPr>
        <w:t xml:space="preserve">safety </w:t>
      </w:r>
      <w:r w:rsidRPr="008D2985">
        <w:rPr>
          <w:rFonts w:ascii="Arial" w:hAnsi="Arial" w:cs="Arial"/>
          <w:sz w:val="22"/>
          <w:szCs w:val="22"/>
        </w:rPr>
        <w:t xml:space="preserve">are introduced </w:t>
      </w:r>
      <w:r w:rsidR="00856AFB" w:rsidRPr="008D2985">
        <w:rPr>
          <w:rFonts w:ascii="Arial" w:hAnsi="Arial" w:cs="Arial"/>
          <w:sz w:val="22"/>
          <w:szCs w:val="22"/>
        </w:rPr>
        <w:t xml:space="preserve"> across all </w:t>
      </w:r>
      <w:r w:rsidR="00960C70" w:rsidRPr="008D2985">
        <w:rPr>
          <w:rFonts w:ascii="Arial" w:hAnsi="Arial" w:cs="Arial"/>
          <w:sz w:val="22"/>
          <w:szCs w:val="22"/>
        </w:rPr>
        <w:t xml:space="preserve"> </w:t>
      </w:r>
      <w:r w:rsidR="0078774A" w:rsidRPr="008D2985">
        <w:rPr>
          <w:rFonts w:ascii="Arial" w:hAnsi="Arial" w:cs="Arial"/>
          <w:sz w:val="22"/>
          <w:szCs w:val="22"/>
        </w:rPr>
        <w:t>M</w:t>
      </w:r>
      <w:r w:rsidR="00960C70" w:rsidRPr="008D2985">
        <w:rPr>
          <w:rFonts w:ascii="Arial" w:hAnsi="Arial" w:cs="Arial"/>
          <w:sz w:val="22"/>
          <w:szCs w:val="22"/>
        </w:rPr>
        <w:t>ember</w:t>
      </w:r>
      <w:r w:rsidR="00856AFB" w:rsidRPr="008D2985">
        <w:rPr>
          <w:rFonts w:ascii="Arial" w:hAnsi="Arial" w:cs="Arial"/>
          <w:sz w:val="22"/>
          <w:szCs w:val="22"/>
        </w:rPr>
        <w:t xml:space="preserve"> States</w:t>
      </w:r>
      <w:r w:rsidR="00056EAD" w:rsidRPr="008D2985">
        <w:rPr>
          <w:rFonts w:ascii="Arial" w:hAnsi="Arial" w:cs="Arial"/>
          <w:sz w:val="22"/>
          <w:szCs w:val="22"/>
        </w:rPr>
        <w:t>;</w:t>
      </w:r>
      <w:r w:rsidR="00856AFB" w:rsidRPr="008D2985">
        <w:rPr>
          <w:rFonts w:ascii="Arial" w:hAnsi="Arial" w:cs="Arial"/>
          <w:sz w:val="22"/>
          <w:szCs w:val="22"/>
        </w:rPr>
        <w:t xml:space="preserve">  </w:t>
      </w:r>
    </w:p>
    <w:p w:rsidR="00856AFB" w:rsidRPr="008D2985" w:rsidRDefault="005E0E41" w:rsidP="0034540F">
      <w:pPr>
        <w:numPr>
          <w:ilvl w:val="0"/>
          <w:numId w:val="3"/>
        </w:numPr>
        <w:ind w:left="993" w:hanging="709"/>
        <w:rPr>
          <w:rFonts w:ascii="Arial" w:hAnsi="Arial" w:cs="Arial"/>
          <w:sz w:val="22"/>
          <w:szCs w:val="22"/>
        </w:rPr>
      </w:pPr>
      <w:r w:rsidRPr="008D2985">
        <w:rPr>
          <w:rFonts w:ascii="Arial" w:hAnsi="Arial" w:cs="Arial"/>
          <w:sz w:val="22"/>
          <w:szCs w:val="22"/>
        </w:rPr>
        <w:t>dutyholder</w:t>
      </w:r>
      <w:r w:rsidR="00CA635B" w:rsidRPr="008D2985">
        <w:rPr>
          <w:rFonts w:ascii="Arial" w:hAnsi="Arial" w:cs="Arial"/>
          <w:sz w:val="22"/>
          <w:szCs w:val="22"/>
        </w:rPr>
        <w:t>s</w:t>
      </w:r>
      <w:r w:rsidR="00856AFB" w:rsidRPr="008D2985">
        <w:rPr>
          <w:rFonts w:ascii="Arial" w:hAnsi="Arial" w:cs="Arial"/>
          <w:sz w:val="22"/>
          <w:szCs w:val="22"/>
        </w:rPr>
        <w:t xml:space="preserve"> minimise the </w:t>
      </w:r>
      <w:r w:rsidR="00AD3533" w:rsidRPr="008D2985">
        <w:rPr>
          <w:rFonts w:ascii="Arial" w:hAnsi="Arial" w:cs="Arial"/>
          <w:sz w:val="22"/>
          <w:szCs w:val="22"/>
        </w:rPr>
        <w:t>risks from</w:t>
      </w:r>
      <w:r w:rsidR="00856AFB" w:rsidRPr="008D2985">
        <w:rPr>
          <w:rFonts w:ascii="Arial" w:hAnsi="Arial" w:cs="Arial"/>
          <w:sz w:val="22"/>
          <w:szCs w:val="22"/>
        </w:rPr>
        <w:t xml:space="preserve"> EMF to which workers </w:t>
      </w:r>
      <w:r w:rsidR="00AD3533" w:rsidRPr="008D2985">
        <w:rPr>
          <w:rFonts w:ascii="Arial" w:hAnsi="Arial" w:cs="Arial"/>
          <w:sz w:val="22"/>
          <w:szCs w:val="22"/>
        </w:rPr>
        <w:t xml:space="preserve">may be </w:t>
      </w:r>
      <w:r w:rsidR="00856AFB" w:rsidRPr="008D2985">
        <w:rPr>
          <w:rFonts w:ascii="Arial" w:hAnsi="Arial" w:cs="Arial"/>
          <w:sz w:val="22"/>
          <w:szCs w:val="22"/>
        </w:rPr>
        <w:t xml:space="preserve">exposed; and </w:t>
      </w:r>
    </w:p>
    <w:p w:rsidR="00856AFB" w:rsidRPr="008D2985" w:rsidRDefault="00856AFB" w:rsidP="0034540F">
      <w:pPr>
        <w:numPr>
          <w:ilvl w:val="0"/>
          <w:numId w:val="3"/>
        </w:numPr>
        <w:ind w:left="993" w:hanging="709"/>
        <w:rPr>
          <w:rFonts w:ascii="Arial" w:hAnsi="Arial" w:cs="Arial"/>
          <w:sz w:val="22"/>
          <w:szCs w:val="22"/>
        </w:rPr>
      </w:pPr>
      <w:r w:rsidRPr="008D2985">
        <w:rPr>
          <w:rFonts w:ascii="Arial" w:hAnsi="Arial" w:cs="Arial"/>
          <w:sz w:val="22"/>
          <w:szCs w:val="22"/>
        </w:rPr>
        <w:t xml:space="preserve">risks from EMF are controlled so all workers remain protected.  </w:t>
      </w:r>
    </w:p>
    <w:p w:rsidR="00BC3B4E" w:rsidRPr="008D2985" w:rsidRDefault="00BC3B4E" w:rsidP="00BC3B4E">
      <w:pPr>
        <w:rPr>
          <w:rFonts w:ascii="Arial" w:hAnsi="Arial" w:cs="Arial"/>
          <w:sz w:val="22"/>
          <w:szCs w:val="22"/>
        </w:rPr>
      </w:pPr>
    </w:p>
    <w:p w:rsidR="008D337D" w:rsidRPr="008D2985" w:rsidRDefault="003304A2" w:rsidP="008D337D">
      <w:pPr>
        <w:rPr>
          <w:rFonts w:ascii="Arial" w:hAnsi="Arial" w:cs="Arial"/>
          <w:sz w:val="22"/>
          <w:szCs w:val="22"/>
        </w:rPr>
      </w:pPr>
      <w:r>
        <w:rPr>
          <w:rFonts w:ascii="Arial" w:hAnsi="Arial" w:cs="Arial"/>
          <w:sz w:val="22"/>
          <w:szCs w:val="22"/>
        </w:rPr>
        <w:t>7</w:t>
      </w:r>
      <w:r w:rsidR="000317FA" w:rsidRPr="008D2985">
        <w:rPr>
          <w:rFonts w:ascii="Arial" w:hAnsi="Arial" w:cs="Arial"/>
          <w:sz w:val="22"/>
          <w:szCs w:val="22"/>
        </w:rPr>
        <w:t xml:space="preserve">. </w:t>
      </w:r>
      <w:r w:rsidR="008D337D" w:rsidRPr="008D2985">
        <w:rPr>
          <w:rFonts w:ascii="Arial" w:hAnsi="Arial" w:cs="Arial"/>
          <w:sz w:val="22"/>
          <w:szCs w:val="22"/>
        </w:rPr>
        <w:t>The EMF Directive does not cover:</w:t>
      </w:r>
    </w:p>
    <w:p w:rsidR="008D337D" w:rsidRPr="008D2985" w:rsidRDefault="008D337D" w:rsidP="008D337D">
      <w:pPr>
        <w:rPr>
          <w:rFonts w:ascii="Arial" w:hAnsi="Arial" w:cs="Arial"/>
          <w:sz w:val="22"/>
          <w:szCs w:val="22"/>
        </w:rPr>
      </w:pPr>
    </w:p>
    <w:p w:rsidR="008D337D" w:rsidRPr="008D2985" w:rsidRDefault="008D337D" w:rsidP="003905AF">
      <w:pPr>
        <w:pStyle w:val="ListParagraph"/>
        <w:numPr>
          <w:ilvl w:val="0"/>
          <w:numId w:val="1"/>
        </w:numPr>
        <w:jc w:val="both"/>
        <w:rPr>
          <w:rFonts w:ascii="Arial" w:hAnsi="Arial" w:cs="Arial"/>
          <w:sz w:val="22"/>
          <w:szCs w:val="22"/>
        </w:rPr>
      </w:pPr>
      <w:r w:rsidRPr="008D2985">
        <w:rPr>
          <w:rFonts w:ascii="Arial" w:hAnsi="Arial" w:cs="Arial"/>
          <w:color w:val="000000"/>
          <w:sz w:val="22"/>
          <w:szCs w:val="22"/>
        </w:rPr>
        <w:t xml:space="preserve">suggested </w:t>
      </w:r>
      <w:r w:rsidR="000C7EF8" w:rsidRPr="008D2985">
        <w:rPr>
          <w:rFonts w:ascii="Arial" w:hAnsi="Arial" w:cs="Arial"/>
          <w:color w:val="000000"/>
          <w:sz w:val="22"/>
          <w:szCs w:val="22"/>
        </w:rPr>
        <w:t xml:space="preserve">long term effects </w:t>
      </w:r>
      <w:r w:rsidRPr="008D2985">
        <w:rPr>
          <w:rFonts w:ascii="Arial" w:hAnsi="Arial" w:cs="Arial"/>
          <w:color w:val="000000"/>
          <w:sz w:val="22"/>
          <w:szCs w:val="22"/>
        </w:rPr>
        <w:t>to electromagnetic fields, since there is currently no well-established scientific evidence of a causal relationship.</w:t>
      </w:r>
    </w:p>
    <w:p w:rsidR="008D337D" w:rsidRPr="008D2985" w:rsidRDefault="008D337D" w:rsidP="003905AF">
      <w:pPr>
        <w:pStyle w:val="ListParagraph"/>
        <w:numPr>
          <w:ilvl w:val="0"/>
          <w:numId w:val="1"/>
        </w:numPr>
        <w:jc w:val="both"/>
        <w:rPr>
          <w:rFonts w:ascii="Arial" w:hAnsi="Arial" w:cs="Arial"/>
          <w:sz w:val="22"/>
          <w:szCs w:val="22"/>
        </w:rPr>
      </w:pPr>
      <w:r w:rsidRPr="008D2985">
        <w:rPr>
          <w:rFonts w:ascii="Arial" w:hAnsi="Arial" w:cs="Arial"/>
          <w:sz w:val="22"/>
          <w:szCs w:val="22"/>
        </w:rPr>
        <w:t>risks resulting from contact with live conductors.</w:t>
      </w:r>
      <w:r w:rsidRPr="008D2985">
        <w:rPr>
          <w:rFonts w:ascii="Arial" w:hAnsi="Arial" w:cs="Arial"/>
          <w:b/>
          <w:sz w:val="22"/>
          <w:szCs w:val="22"/>
        </w:rPr>
        <w:t xml:space="preserve"> </w:t>
      </w:r>
    </w:p>
    <w:p w:rsidR="008E7878" w:rsidRPr="008D2985" w:rsidRDefault="008E7878" w:rsidP="003905AF">
      <w:pPr>
        <w:ind w:left="720"/>
        <w:jc w:val="both"/>
        <w:rPr>
          <w:rFonts w:ascii="Arial" w:hAnsi="Arial" w:cs="Arial"/>
          <w:sz w:val="22"/>
          <w:szCs w:val="22"/>
        </w:rPr>
      </w:pPr>
    </w:p>
    <w:p w:rsidR="00CB0810" w:rsidRDefault="00CB0810" w:rsidP="008E7878">
      <w:pPr>
        <w:ind w:left="720"/>
        <w:rPr>
          <w:rFonts w:ascii="Arial" w:hAnsi="Arial" w:cs="Arial"/>
        </w:rPr>
      </w:pPr>
    </w:p>
    <w:p w:rsidR="008E7878" w:rsidRPr="008D2985" w:rsidRDefault="008E7878" w:rsidP="008E7878">
      <w:pPr>
        <w:rPr>
          <w:rFonts w:ascii="Arial" w:hAnsi="Arial" w:cs="Arial"/>
        </w:rPr>
      </w:pPr>
      <w:r w:rsidRPr="008D2985">
        <w:rPr>
          <w:rFonts w:ascii="Arial" w:hAnsi="Arial" w:cs="Arial"/>
        </w:rPr>
        <w:t xml:space="preserve">What are </w:t>
      </w:r>
      <w:r w:rsidR="00960C70" w:rsidRPr="008D2985">
        <w:rPr>
          <w:rFonts w:ascii="Arial" w:hAnsi="Arial" w:cs="Arial"/>
        </w:rPr>
        <w:t>EMF</w:t>
      </w:r>
      <w:r w:rsidR="00F82DA5" w:rsidRPr="008D2985">
        <w:rPr>
          <w:rFonts w:ascii="Arial" w:hAnsi="Arial" w:cs="Arial"/>
        </w:rPr>
        <w:t>s</w:t>
      </w:r>
      <w:r w:rsidR="00CB0810" w:rsidRPr="008D2985">
        <w:rPr>
          <w:rFonts w:ascii="Arial" w:hAnsi="Arial" w:cs="Arial"/>
        </w:rPr>
        <w:t>?</w:t>
      </w:r>
    </w:p>
    <w:p w:rsidR="008E7878" w:rsidRDefault="008E7878" w:rsidP="008E7878">
      <w:pPr>
        <w:rPr>
          <w:rFonts w:ascii="Arial" w:hAnsi="Arial" w:cs="Arial"/>
          <w:sz w:val="32"/>
          <w:szCs w:val="32"/>
        </w:rPr>
      </w:pPr>
    </w:p>
    <w:p w:rsidR="00BD68E6" w:rsidRPr="008D2985" w:rsidRDefault="003304A2" w:rsidP="009C0A03">
      <w:pPr>
        <w:jc w:val="both"/>
        <w:rPr>
          <w:rFonts w:ascii="Arial" w:hAnsi="Arial" w:cs="Arial"/>
          <w:i/>
          <w:color w:val="1F497D"/>
          <w:sz w:val="22"/>
          <w:szCs w:val="22"/>
          <w:lang w:eastAsia="en-GB"/>
        </w:rPr>
      </w:pPr>
      <w:r>
        <w:rPr>
          <w:rFonts w:ascii="Arial" w:hAnsi="Arial" w:cs="Arial"/>
          <w:sz w:val="22"/>
          <w:szCs w:val="22"/>
        </w:rPr>
        <w:t>8.</w:t>
      </w:r>
      <w:r w:rsidR="000317FA" w:rsidRPr="008D2985">
        <w:rPr>
          <w:rFonts w:ascii="Arial" w:hAnsi="Arial" w:cs="Arial"/>
          <w:sz w:val="22"/>
          <w:szCs w:val="22"/>
        </w:rPr>
        <w:t xml:space="preserve"> </w:t>
      </w:r>
      <w:r w:rsidR="00A72B15" w:rsidRPr="008D2985">
        <w:rPr>
          <w:rFonts w:ascii="Arial" w:hAnsi="Arial" w:cs="Arial"/>
          <w:sz w:val="22"/>
          <w:szCs w:val="22"/>
        </w:rPr>
        <w:t xml:space="preserve">An </w:t>
      </w:r>
      <w:r w:rsidR="0033463B" w:rsidRPr="008D2985">
        <w:rPr>
          <w:rFonts w:ascii="Arial" w:hAnsi="Arial" w:cs="Arial"/>
          <w:sz w:val="22"/>
          <w:szCs w:val="22"/>
        </w:rPr>
        <w:t>EMF</w:t>
      </w:r>
      <w:r w:rsidR="00A72B15" w:rsidRPr="008D2985">
        <w:rPr>
          <w:rFonts w:ascii="Arial" w:hAnsi="Arial" w:cs="Arial"/>
          <w:sz w:val="22"/>
          <w:szCs w:val="22"/>
        </w:rPr>
        <w:t xml:space="preserve"> is a type of non-ionising radiation that occurs naturally in the environment and is created whenever electrical energy is used.  </w:t>
      </w:r>
      <w:r w:rsidR="00506E42" w:rsidRPr="008D2985">
        <w:rPr>
          <w:rFonts w:ascii="Arial" w:hAnsi="Arial" w:cs="Arial"/>
          <w:sz w:val="22"/>
          <w:szCs w:val="22"/>
        </w:rPr>
        <w:t xml:space="preserve">The </w:t>
      </w:r>
      <w:r w:rsidR="00862777" w:rsidRPr="008D2985">
        <w:rPr>
          <w:rFonts w:ascii="Arial" w:hAnsi="Arial" w:cs="Arial"/>
          <w:sz w:val="22"/>
          <w:szCs w:val="22"/>
        </w:rPr>
        <w:t xml:space="preserve">draft guidance document </w:t>
      </w:r>
      <w:r w:rsidR="00506E42" w:rsidRPr="008D2985">
        <w:rPr>
          <w:rFonts w:ascii="Arial" w:hAnsi="Arial" w:cs="Arial"/>
          <w:sz w:val="22"/>
          <w:szCs w:val="22"/>
        </w:rPr>
        <w:t xml:space="preserve">at </w:t>
      </w:r>
      <w:r w:rsidR="00CE74F6" w:rsidRPr="008D2985">
        <w:rPr>
          <w:rFonts w:ascii="Arial" w:hAnsi="Arial" w:cs="Arial"/>
          <w:sz w:val="22"/>
          <w:szCs w:val="22"/>
        </w:rPr>
        <w:t xml:space="preserve">Annex </w:t>
      </w:r>
      <w:r w:rsidR="00506E42" w:rsidRPr="008D2985">
        <w:rPr>
          <w:rFonts w:ascii="Arial" w:hAnsi="Arial" w:cs="Arial"/>
          <w:sz w:val="22"/>
          <w:szCs w:val="22"/>
        </w:rPr>
        <w:t>1</w:t>
      </w:r>
      <w:r w:rsidR="00CE74F6" w:rsidRPr="008D2985">
        <w:rPr>
          <w:rFonts w:ascii="Arial" w:hAnsi="Arial" w:cs="Arial"/>
          <w:sz w:val="22"/>
          <w:szCs w:val="22"/>
        </w:rPr>
        <w:t xml:space="preserve"> provides an </w:t>
      </w:r>
      <w:r w:rsidR="002F06E8" w:rsidRPr="008D2985">
        <w:rPr>
          <w:rFonts w:ascii="Arial" w:hAnsi="Arial" w:cs="Arial"/>
          <w:sz w:val="22"/>
          <w:szCs w:val="22"/>
        </w:rPr>
        <w:t>overview of</w:t>
      </w:r>
      <w:r w:rsidR="00CE74F6" w:rsidRPr="008D2985">
        <w:rPr>
          <w:rFonts w:ascii="Arial" w:hAnsi="Arial" w:cs="Arial"/>
          <w:sz w:val="22"/>
          <w:szCs w:val="22"/>
        </w:rPr>
        <w:t xml:space="preserve"> </w:t>
      </w:r>
      <w:r w:rsidR="00AE2DC6" w:rsidRPr="008D2985">
        <w:rPr>
          <w:rFonts w:ascii="Arial" w:hAnsi="Arial" w:cs="Arial"/>
          <w:sz w:val="22"/>
          <w:szCs w:val="22"/>
        </w:rPr>
        <w:t xml:space="preserve">what </w:t>
      </w:r>
      <w:r w:rsidR="00CE74F6" w:rsidRPr="008D2985">
        <w:rPr>
          <w:rFonts w:ascii="Arial" w:hAnsi="Arial" w:cs="Arial"/>
          <w:sz w:val="22"/>
          <w:szCs w:val="22"/>
        </w:rPr>
        <w:t>EMF</w:t>
      </w:r>
      <w:r w:rsidR="00AE2DC6" w:rsidRPr="008D2985">
        <w:rPr>
          <w:rFonts w:ascii="Arial" w:hAnsi="Arial" w:cs="Arial"/>
          <w:sz w:val="22"/>
          <w:szCs w:val="22"/>
        </w:rPr>
        <w:t>s</w:t>
      </w:r>
      <w:r w:rsidR="00F25519" w:rsidRPr="008D2985">
        <w:rPr>
          <w:rFonts w:ascii="Arial" w:hAnsi="Arial" w:cs="Arial"/>
          <w:sz w:val="22"/>
          <w:szCs w:val="22"/>
        </w:rPr>
        <w:t xml:space="preserve"> </w:t>
      </w:r>
      <w:r w:rsidR="00A551E9" w:rsidRPr="008D2985">
        <w:rPr>
          <w:rFonts w:ascii="Arial" w:hAnsi="Arial" w:cs="Arial"/>
          <w:sz w:val="22"/>
          <w:szCs w:val="22"/>
        </w:rPr>
        <w:t xml:space="preserve">are </w:t>
      </w:r>
      <w:r w:rsidR="00B63F12" w:rsidRPr="008D2985">
        <w:rPr>
          <w:rFonts w:ascii="Arial" w:hAnsi="Arial" w:cs="Arial"/>
          <w:sz w:val="22"/>
          <w:szCs w:val="22"/>
        </w:rPr>
        <w:t xml:space="preserve">and </w:t>
      </w:r>
      <w:r w:rsidR="00015EA3" w:rsidRPr="008D2985">
        <w:rPr>
          <w:rFonts w:ascii="Arial" w:hAnsi="Arial" w:cs="Arial"/>
          <w:sz w:val="22"/>
          <w:szCs w:val="22"/>
        </w:rPr>
        <w:t xml:space="preserve">highlights the </w:t>
      </w:r>
      <w:r w:rsidR="0087537F" w:rsidRPr="008D2985">
        <w:rPr>
          <w:rFonts w:ascii="Arial" w:hAnsi="Arial" w:cs="Arial"/>
          <w:sz w:val="22"/>
          <w:szCs w:val="22"/>
        </w:rPr>
        <w:t xml:space="preserve">two general types of </w:t>
      </w:r>
      <w:r w:rsidR="00392B49" w:rsidRPr="008D2985">
        <w:rPr>
          <w:rFonts w:ascii="Arial" w:hAnsi="Arial" w:cs="Arial"/>
          <w:sz w:val="22"/>
          <w:szCs w:val="22"/>
        </w:rPr>
        <w:t xml:space="preserve">EMF </w:t>
      </w:r>
      <w:r w:rsidR="000652AF" w:rsidRPr="008D2985">
        <w:rPr>
          <w:rFonts w:ascii="Arial" w:hAnsi="Arial" w:cs="Arial"/>
          <w:sz w:val="22"/>
          <w:szCs w:val="22"/>
        </w:rPr>
        <w:t>effects</w:t>
      </w:r>
      <w:r w:rsidR="00B63F12" w:rsidRPr="008D2985">
        <w:rPr>
          <w:rFonts w:ascii="Arial" w:hAnsi="Arial" w:cs="Arial"/>
          <w:sz w:val="22"/>
          <w:szCs w:val="22"/>
        </w:rPr>
        <w:t>;</w:t>
      </w:r>
      <w:r w:rsidR="000652AF" w:rsidRPr="008D2985">
        <w:rPr>
          <w:rFonts w:ascii="Arial" w:hAnsi="Arial" w:cs="Arial"/>
          <w:sz w:val="22"/>
          <w:szCs w:val="22"/>
        </w:rPr>
        <w:t xml:space="preserve"> </w:t>
      </w:r>
      <w:r w:rsidR="0087537F" w:rsidRPr="008D2985">
        <w:rPr>
          <w:rFonts w:ascii="Arial" w:hAnsi="Arial" w:cs="Arial"/>
          <w:sz w:val="22"/>
          <w:szCs w:val="22"/>
        </w:rPr>
        <w:t xml:space="preserve">direct effects on the body and indirect </w:t>
      </w:r>
      <w:r w:rsidR="00392B49" w:rsidRPr="008D2985">
        <w:rPr>
          <w:rFonts w:ascii="Arial" w:hAnsi="Arial" w:cs="Arial"/>
          <w:sz w:val="22"/>
          <w:szCs w:val="22"/>
        </w:rPr>
        <w:t>effects</w:t>
      </w:r>
      <w:r w:rsidR="00B63F12" w:rsidRPr="008D2985">
        <w:rPr>
          <w:rFonts w:ascii="Arial" w:hAnsi="Arial" w:cs="Arial"/>
          <w:sz w:val="22"/>
          <w:szCs w:val="22"/>
        </w:rPr>
        <w:t xml:space="preserve"> caused by </w:t>
      </w:r>
      <w:r w:rsidR="0087537F" w:rsidRPr="008D2985">
        <w:rPr>
          <w:rFonts w:ascii="Arial" w:hAnsi="Arial" w:cs="Arial"/>
          <w:sz w:val="22"/>
          <w:szCs w:val="22"/>
        </w:rPr>
        <w:t>the EMF affecting other things in the environment that can create a safety or health hazard</w:t>
      </w:r>
      <w:r w:rsidR="0000652F" w:rsidRPr="008D2985">
        <w:rPr>
          <w:rFonts w:ascii="Arial" w:hAnsi="Arial" w:cs="Arial"/>
          <w:sz w:val="22"/>
          <w:szCs w:val="22"/>
        </w:rPr>
        <w:t>.</w:t>
      </w:r>
      <w:r w:rsidR="00506E42" w:rsidRPr="008D2985">
        <w:rPr>
          <w:rFonts w:ascii="Arial" w:hAnsi="Arial" w:cs="Arial"/>
          <w:noProof/>
          <w:sz w:val="22"/>
          <w:szCs w:val="22"/>
        </w:rPr>
        <w:t xml:space="preserve"> </w:t>
      </w:r>
    </w:p>
    <w:p w:rsidR="00BD68E6" w:rsidRPr="008D2985" w:rsidRDefault="00BD68E6" w:rsidP="00E53B5E">
      <w:pPr>
        <w:jc w:val="both"/>
        <w:rPr>
          <w:rFonts w:ascii="Arial" w:hAnsi="Arial" w:cs="Arial"/>
          <w:sz w:val="22"/>
          <w:szCs w:val="22"/>
        </w:rPr>
      </w:pPr>
    </w:p>
    <w:p w:rsidR="003A3DBC" w:rsidRPr="008D2985" w:rsidRDefault="004C79F8" w:rsidP="00B21AAB">
      <w:pPr>
        <w:rPr>
          <w:rFonts w:ascii="Arial" w:hAnsi="Arial" w:cs="Arial"/>
        </w:rPr>
      </w:pPr>
      <w:r w:rsidRPr="008D2985">
        <w:rPr>
          <w:rFonts w:ascii="Arial" w:hAnsi="Arial" w:cs="Arial"/>
        </w:rPr>
        <w:t>C</w:t>
      </w:r>
      <w:r w:rsidR="00626119" w:rsidRPr="008D2985">
        <w:rPr>
          <w:rFonts w:ascii="Arial" w:hAnsi="Arial" w:cs="Arial"/>
        </w:rPr>
        <w:t xml:space="preserve">urrent </w:t>
      </w:r>
      <w:r w:rsidR="00856AFB" w:rsidRPr="008D2985">
        <w:rPr>
          <w:rFonts w:ascii="Arial" w:hAnsi="Arial" w:cs="Arial"/>
        </w:rPr>
        <w:t xml:space="preserve">legislative </w:t>
      </w:r>
      <w:r w:rsidR="00626119" w:rsidRPr="008D2985">
        <w:rPr>
          <w:rFonts w:ascii="Arial" w:hAnsi="Arial" w:cs="Arial"/>
        </w:rPr>
        <w:t>p</w:t>
      </w:r>
      <w:r w:rsidR="0034386F" w:rsidRPr="008D2985">
        <w:rPr>
          <w:rFonts w:ascii="Arial" w:hAnsi="Arial" w:cs="Arial"/>
        </w:rPr>
        <w:t xml:space="preserve">rovisions </w:t>
      </w:r>
      <w:r w:rsidR="00DF05D2" w:rsidRPr="008D2985">
        <w:rPr>
          <w:rFonts w:ascii="Arial" w:hAnsi="Arial" w:cs="Arial"/>
        </w:rPr>
        <w:t>for</w:t>
      </w:r>
      <w:r w:rsidR="00CB0810" w:rsidRPr="008D2985">
        <w:rPr>
          <w:rFonts w:ascii="Arial" w:hAnsi="Arial" w:cs="Arial"/>
        </w:rPr>
        <w:t xml:space="preserve"> </w:t>
      </w:r>
      <w:r w:rsidR="00AB219A" w:rsidRPr="008D2985">
        <w:rPr>
          <w:rFonts w:ascii="Arial" w:hAnsi="Arial" w:cs="Arial"/>
        </w:rPr>
        <w:t>EMF</w:t>
      </w:r>
      <w:r w:rsidR="00F82DA5" w:rsidRPr="008D2985">
        <w:rPr>
          <w:rFonts w:ascii="Arial" w:hAnsi="Arial" w:cs="Arial"/>
        </w:rPr>
        <w:t>s</w:t>
      </w:r>
      <w:r w:rsidR="001D4B20" w:rsidRPr="008D2985">
        <w:rPr>
          <w:rFonts w:ascii="Arial" w:hAnsi="Arial" w:cs="Arial"/>
        </w:rPr>
        <w:t xml:space="preserve"> </w:t>
      </w:r>
      <w:r w:rsidR="00CA635B" w:rsidRPr="008D2985">
        <w:rPr>
          <w:rFonts w:ascii="Arial" w:hAnsi="Arial" w:cs="Arial"/>
        </w:rPr>
        <w:t>in the UK</w:t>
      </w:r>
    </w:p>
    <w:p w:rsidR="001A26E4" w:rsidRPr="00E53B5E" w:rsidRDefault="001A26E4" w:rsidP="00B21AAB">
      <w:pPr>
        <w:rPr>
          <w:rFonts w:ascii="Arial" w:hAnsi="Arial" w:cs="Arial"/>
        </w:rPr>
      </w:pPr>
    </w:p>
    <w:p w:rsidR="002A65AC" w:rsidRPr="008D2985" w:rsidRDefault="003304A2" w:rsidP="001E1AFB">
      <w:pPr>
        <w:jc w:val="both"/>
        <w:rPr>
          <w:rFonts w:ascii="Arial" w:hAnsi="Arial" w:cs="Arial"/>
          <w:sz w:val="22"/>
          <w:szCs w:val="22"/>
        </w:rPr>
      </w:pPr>
      <w:r>
        <w:rPr>
          <w:rFonts w:ascii="Arial" w:hAnsi="Arial" w:cs="Arial"/>
          <w:sz w:val="22"/>
          <w:szCs w:val="22"/>
        </w:rPr>
        <w:t>9</w:t>
      </w:r>
      <w:r w:rsidR="000317FA" w:rsidRPr="008D2985">
        <w:rPr>
          <w:rFonts w:ascii="Arial" w:hAnsi="Arial" w:cs="Arial"/>
          <w:sz w:val="22"/>
          <w:szCs w:val="22"/>
        </w:rPr>
        <w:t xml:space="preserve">. </w:t>
      </w:r>
      <w:r w:rsidR="003A3DBC" w:rsidRPr="008D2985">
        <w:rPr>
          <w:rFonts w:ascii="Arial" w:hAnsi="Arial" w:cs="Arial"/>
          <w:sz w:val="22"/>
          <w:szCs w:val="22"/>
        </w:rPr>
        <w:t>At present, there are no specific regulations</w:t>
      </w:r>
      <w:r w:rsidR="00862777" w:rsidRPr="008D2985">
        <w:rPr>
          <w:rFonts w:ascii="Arial" w:hAnsi="Arial" w:cs="Arial"/>
          <w:sz w:val="22"/>
          <w:szCs w:val="22"/>
        </w:rPr>
        <w:t xml:space="preserve"> covering seafarer </w:t>
      </w:r>
      <w:r w:rsidR="00985AC4" w:rsidRPr="008D2985">
        <w:rPr>
          <w:rFonts w:ascii="Arial" w:hAnsi="Arial" w:cs="Arial"/>
          <w:sz w:val="22"/>
          <w:szCs w:val="22"/>
        </w:rPr>
        <w:t>exposure to EMF</w:t>
      </w:r>
      <w:r w:rsidR="00F82DA5" w:rsidRPr="008D2985">
        <w:rPr>
          <w:rFonts w:ascii="Arial" w:hAnsi="Arial" w:cs="Arial"/>
          <w:sz w:val="22"/>
          <w:szCs w:val="22"/>
        </w:rPr>
        <w:t>s</w:t>
      </w:r>
      <w:r w:rsidR="003A3DBC" w:rsidRPr="008D2985">
        <w:rPr>
          <w:rFonts w:ascii="Arial" w:hAnsi="Arial" w:cs="Arial"/>
          <w:sz w:val="22"/>
          <w:szCs w:val="22"/>
        </w:rPr>
        <w:t xml:space="preserve"> in </w:t>
      </w:r>
      <w:r w:rsidR="000165C5" w:rsidRPr="008D2985">
        <w:rPr>
          <w:rFonts w:ascii="Arial" w:hAnsi="Arial" w:cs="Arial"/>
          <w:sz w:val="22"/>
          <w:szCs w:val="22"/>
        </w:rPr>
        <w:t xml:space="preserve">UK </w:t>
      </w:r>
      <w:r w:rsidR="00862777" w:rsidRPr="008D2985">
        <w:rPr>
          <w:rFonts w:ascii="Arial" w:hAnsi="Arial" w:cs="Arial"/>
          <w:sz w:val="22"/>
          <w:szCs w:val="22"/>
        </w:rPr>
        <w:t xml:space="preserve">merchant shipping law (nor for workers </w:t>
      </w:r>
      <w:r>
        <w:rPr>
          <w:rFonts w:ascii="Arial" w:hAnsi="Arial" w:cs="Arial"/>
          <w:sz w:val="22"/>
          <w:szCs w:val="22"/>
        </w:rPr>
        <w:t>on land under</w:t>
      </w:r>
      <w:r w:rsidR="00862777" w:rsidRPr="008D2985">
        <w:rPr>
          <w:rFonts w:ascii="Arial" w:hAnsi="Arial" w:cs="Arial"/>
          <w:sz w:val="22"/>
          <w:szCs w:val="22"/>
        </w:rPr>
        <w:t xml:space="preserve"> health and safety law)</w:t>
      </w:r>
      <w:r w:rsidR="003A3DBC" w:rsidRPr="008D2985">
        <w:rPr>
          <w:rFonts w:ascii="Arial" w:hAnsi="Arial" w:cs="Arial"/>
          <w:sz w:val="22"/>
          <w:szCs w:val="22"/>
        </w:rPr>
        <w:t>. EMF risks are managed through the</w:t>
      </w:r>
      <w:r w:rsidR="007F1899" w:rsidRPr="008D2985">
        <w:rPr>
          <w:rFonts w:ascii="Arial" w:hAnsi="Arial" w:cs="Arial"/>
          <w:sz w:val="22"/>
          <w:szCs w:val="22"/>
        </w:rPr>
        <w:t xml:space="preserve"> general requirement</w:t>
      </w:r>
      <w:r w:rsidR="003905AF" w:rsidRPr="008D2985">
        <w:rPr>
          <w:rFonts w:ascii="Arial" w:hAnsi="Arial" w:cs="Arial"/>
          <w:sz w:val="22"/>
          <w:szCs w:val="22"/>
        </w:rPr>
        <w:t>s</w:t>
      </w:r>
      <w:r w:rsidR="007F1899" w:rsidRPr="008D2985">
        <w:rPr>
          <w:rFonts w:ascii="Arial" w:hAnsi="Arial" w:cs="Arial"/>
          <w:sz w:val="22"/>
          <w:szCs w:val="22"/>
        </w:rPr>
        <w:t xml:space="preserve"> in the</w:t>
      </w:r>
      <w:r w:rsidR="005E0E41" w:rsidRPr="008D2985">
        <w:rPr>
          <w:rFonts w:ascii="Arial" w:hAnsi="Arial" w:cs="Arial"/>
          <w:sz w:val="22"/>
          <w:szCs w:val="22"/>
        </w:rPr>
        <w:t xml:space="preserve"> </w:t>
      </w:r>
      <w:r w:rsidR="00862777" w:rsidRPr="008D2985">
        <w:rPr>
          <w:rFonts w:ascii="Arial" w:hAnsi="Arial" w:cs="Arial"/>
          <w:sz w:val="22"/>
          <w:szCs w:val="22"/>
        </w:rPr>
        <w:t>Merchant Shipping (</w:t>
      </w:r>
      <w:r w:rsidR="003A3DBC" w:rsidRPr="008D2985">
        <w:rPr>
          <w:rFonts w:ascii="Arial" w:hAnsi="Arial" w:cs="Arial"/>
          <w:sz w:val="22"/>
          <w:szCs w:val="22"/>
        </w:rPr>
        <w:t>Health and Safety at Work</w:t>
      </w:r>
      <w:r w:rsidR="00862777" w:rsidRPr="008D2985">
        <w:rPr>
          <w:rFonts w:ascii="Arial" w:hAnsi="Arial" w:cs="Arial"/>
          <w:sz w:val="22"/>
          <w:szCs w:val="22"/>
        </w:rPr>
        <w:t>) Regulations 1997 as amended (HSW</w:t>
      </w:r>
      <w:r w:rsidR="00405F23" w:rsidRPr="008D2985">
        <w:rPr>
          <w:rFonts w:ascii="Arial" w:hAnsi="Arial" w:cs="Arial"/>
          <w:sz w:val="22"/>
          <w:szCs w:val="22"/>
        </w:rPr>
        <w:t xml:space="preserve"> 199</w:t>
      </w:r>
      <w:r w:rsidR="00862777" w:rsidRPr="008D2985">
        <w:rPr>
          <w:rFonts w:ascii="Arial" w:hAnsi="Arial" w:cs="Arial"/>
          <w:sz w:val="22"/>
          <w:szCs w:val="22"/>
        </w:rPr>
        <w:t>7</w:t>
      </w:r>
      <w:r w:rsidR="003A3DBC" w:rsidRPr="008D2985">
        <w:rPr>
          <w:rFonts w:ascii="Arial" w:hAnsi="Arial" w:cs="Arial"/>
          <w:sz w:val="22"/>
          <w:szCs w:val="22"/>
        </w:rPr>
        <w:t>)</w:t>
      </w:r>
      <w:r w:rsidR="00862777" w:rsidRPr="008D2985">
        <w:rPr>
          <w:rFonts w:ascii="Arial" w:hAnsi="Arial" w:cs="Arial"/>
          <w:sz w:val="22"/>
          <w:szCs w:val="22"/>
        </w:rPr>
        <w:t>. The MCA believes that t</w:t>
      </w:r>
      <w:r w:rsidR="002A65AC" w:rsidRPr="008D2985">
        <w:rPr>
          <w:rFonts w:ascii="Arial" w:hAnsi="Arial" w:cs="Arial"/>
          <w:sz w:val="22"/>
          <w:szCs w:val="22"/>
        </w:rPr>
        <w:t xml:space="preserve">he risks from </w:t>
      </w:r>
      <w:r>
        <w:rPr>
          <w:rFonts w:ascii="Arial" w:hAnsi="Arial" w:cs="Arial"/>
          <w:sz w:val="22"/>
          <w:szCs w:val="22"/>
        </w:rPr>
        <w:t xml:space="preserve">EMF arising from marine </w:t>
      </w:r>
      <w:r w:rsidR="00862777" w:rsidRPr="008D2985">
        <w:rPr>
          <w:rFonts w:ascii="Arial" w:hAnsi="Arial" w:cs="Arial"/>
          <w:sz w:val="22"/>
          <w:szCs w:val="22"/>
        </w:rPr>
        <w:t xml:space="preserve">equipment and the shipping environment </w:t>
      </w:r>
      <w:r w:rsidR="002A65AC" w:rsidRPr="008D2985">
        <w:rPr>
          <w:rFonts w:ascii="Arial" w:hAnsi="Arial" w:cs="Arial"/>
          <w:sz w:val="22"/>
          <w:szCs w:val="22"/>
        </w:rPr>
        <w:t xml:space="preserve">are generally already well understood and managed </w:t>
      </w:r>
      <w:r w:rsidR="00862777" w:rsidRPr="008D2985">
        <w:rPr>
          <w:rFonts w:ascii="Arial" w:hAnsi="Arial" w:cs="Arial"/>
          <w:sz w:val="22"/>
          <w:szCs w:val="22"/>
        </w:rPr>
        <w:t>on UK ships</w:t>
      </w:r>
      <w:r w:rsidR="00ED629D" w:rsidRPr="008D2985">
        <w:rPr>
          <w:rFonts w:ascii="Arial" w:hAnsi="Arial" w:cs="Arial"/>
          <w:sz w:val="22"/>
          <w:szCs w:val="22"/>
        </w:rPr>
        <w:t>.</w:t>
      </w:r>
      <w:r w:rsidR="00D14F62" w:rsidRPr="00D14F62">
        <w:rPr>
          <w:rFonts w:ascii="Arial" w:hAnsi="Arial" w:cs="Arial"/>
          <w:sz w:val="22"/>
          <w:szCs w:val="22"/>
        </w:rPr>
        <w:t xml:space="preserve"> </w:t>
      </w:r>
      <w:r w:rsidR="00D14F62">
        <w:rPr>
          <w:rFonts w:ascii="Arial" w:hAnsi="Arial" w:cs="Arial"/>
          <w:sz w:val="22"/>
          <w:szCs w:val="22"/>
        </w:rPr>
        <w:t xml:space="preserve">Most UK companies will be aware of </w:t>
      </w:r>
      <w:r w:rsidR="00D14F62" w:rsidRPr="008D2985">
        <w:rPr>
          <w:rFonts w:ascii="Arial" w:hAnsi="Arial" w:cs="Arial"/>
          <w:sz w:val="22"/>
          <w:szCs w:val="22"/>
        </w:rPr>
        <w:t>Public Health England</w:t>
      </w:r>
      <w:r w:rsidR="00D14F62">
        <w:rPr>
          <w:rFonts w:ascii="Arial" w:hAnsi="Arial" w:cs="Arial"/>
          <w:sz w:val="22"/>
          <w:szCs w:val="22"/>
        </w:rPr>
        <w:t>’s</w:t>
      </w:r>
      <w:r w:rsidR="00D14F62" w:rsidRPr="008D2985">
        <w:rPr>
          <w:rFonts w:ascii="Arial" w:hAnsi="Arial" w:cs="Arial"/>
          <w:sz w:val="22"/>
          <w:szCs w:val="22"/>
        </w:rPr>
        <w:t xml:space="preserve"> </w:t>
      </w:r>
      <w:r w:rsidR="00D14F62">
        <w:rPr>
          <w:rFonts w:ascii="Arial" w:hAnsi="Arial" w:cs="Arial"/>
          <w:sz w:val="22"/>
          <w:szCs w:val="22"/>
        </w:rPr>
        <w:t>r</w:t>
      </w:r>
      <w:r w:rsidR="00D14F62" w:rsidRPr="008D2985">
        <w:rPr>
          <w:rFonts w:ascii="Arial" w:hAnsi="Arial" w:cs="Arial"/>
          <w:sz w:val="22"/>
          <w:szCs w:val="22"/>
        </w:rPr>
        <w:t>ecommend</w:t>
      </w:r>
      <w:r w:rsidR="00D14F62">
        <w:rPr>
          <w:rFonts w:ascii="Arial" w:hAnsi="Arial" w:cs="Arial"/>
          <w:sz w:val="22"/>
          <w:szCs w:val="22"/>
        </w:rPr>
        <w:t>ation</w:t>
      </w:r>
      <w:r w:rsidR="00D14F62" w:rsidRPr="008D2985">
        <w:rPr>
          <w:rFonts w:ascii="Arial" w:hAnsi="Arial" w:cs="Arial"/>
          <w:sz w:val="22"/>
          <w:szCs w:val="22"/>
        </w:rPr>
        <w:t xml:space="preserve"> that the International Commission on Non-Ionizing Radiation Protection (ICNIRP) guidelines </w:t>
      </w:r>
      <w:r w:rsidR="00D14F62">
        <w:rPr>
          <w:rFonts w:ascii="Arial" w:hAnsi="Arial" w:cs="Arial"/>
          <w:sz w:val="22"/>
          <w:szCs w:val="22"/>
        </w:rPr>
        <w:t xml:space="preserve">should </w:t>
      </w:r>
      <w:r w:rsidR="00D14F62" w:rsidRPr="008D2985">
        <w:rPr>
          <w:rFonts w:ascii="Arial" w:hAnsi="Arial" w:cs="Arial"/>
          <w:sz w:val="22"/>
          <w:szCs w:val="22"/>
        </w:rPr>
        <w:t>be followed.</w:t>
      </w:r>
    </w:p>
    <w:p w:rsidR="00D42020" w:rsidRDefault="00D42020" w:rsidP="00B21AAB">
      <w:pPr>
        <w:rPr>
          <w:rFonts w:ascii="Arial" w:hAnsi="Arial" w:cs="Arial"/>
        </w:rPr>
      </w:pPr>
    </w:p>
    <w:p w:rsidR="004013B4" w:rsidRPr="008D2985" w:rsidRDefault="004D3B7F" w:rsidP="004013B4">
      <w:pPr>
        <w:rPr>
          <w:rFonts w:ascii="Arial" w:hAnsi="Arial" w:cs="Arial"/>
        </w:rPr>
      </w:pPr>
      <w:r w:rsidRPr="008D2985">
        <w:rPr>
          <w:rFonts w:ascii="Arial" w:hAnsi="Arial" w:cs="Arial"/>
        </w:rPr>
        <w:t>T</w:t>
      </w:r>
      <w:r w:rsidR="004013B4" w:rsidRPr="008D2985">
        <w:rPr>
          <w:rFonts w:ascii="Arial" w:hAnsi="Arial" w:cs="Arial"/>
        </w:rPr>
        <w:t>ransposition approach</w:t>
      </w:r>
    </w:p>
    <w:p w:rsidR="00884CD7" w:rsidRDefault="00884CD7" w:rsidP="004013B4">
      <w:pPr>
        <w:rPr>
          <w:rFonts w:ascii="Arial" w:hAnsi="Arial" w:cs="Arial"/>
          <w:sz w:val="32"/>
          <w:szCs w:val="32"/>
        </w:rPr>
      </w:pPr>
    </w:p>
    <w:p w:rsidR="007D588E" w:rsidRPr="008D2985" w:rsidRDefault="000317FA" w:rsidP="00AE310E">
      <w:pPr>
        <w:jc w:val="both"/>
        <w:rPr>
          <w:rFonts w:ascii="Arial" w:hAnsi="Arial" w:cs="Arial"/>
          <w:sz w:val="22"/>
          <w:szCs w:val="22"/>
        </w:rPr>
      </w:pPr>
      <w:r w:rsidRPr="008D2985">
        <w:rPr>
          <w:rFonts w:ascii="Arial" w:hAnsi="Arial" w:cs="Arial"/>
          <w:color w:val="000000"/>
          <w:kern w:val="24"/>
          <w:sz w:val="22"/>
          <w:szCs w:val="22"/>
          <w:lang w:eastAsia="en-GB"/>
        </w:rPr>
        <w:t>1</w:t>
      </w:r>
      <w:r w:rsidR="003304A2">
        <w:rPr>
          <w:rFonts w:ascii="Arial" w:hAnsi="Arial" w:cs="Arial"/>
          <w:color w:val="000000"/>
          <w:kern w:val="24"/>
          <w:sz w:val="22"/>
          <w:szCs w:val="22"/>
          <w:lang w:eastAsia="en-GB"/>
        </w:rPr>
        <w:t>0</w:t>
      </w:r>
      <w:r w:rsidRPr="008D2985">
        <w:rPr>
          <w:rFonts w:ascii="Arial" w:hAnsi="Arial" w:cs="Arial"/>
          <w:color w:val="000000"/>
          <w:kern w:val="24"/>
          <w:sz w:val="22"/>
          <w:szCs w:val="22"/>
          <w:lang w:eastAsia="en-GB"/>
        </w:rPr>
        <w:t>.</w:t>
      </w:r>
      <w:r w:rsidR="00862777" w:rsidRPr="008D2985">
        <w:rPr>
          <w:rFonts w:ascii="Arial" w:hAnsi="Arial" w:cs="Arial"/>
          <w:color w:val="000000"/>
          <w:kern w:val="24"/>
          <w:sz w:val="22"/>
          <w:szCs w:val="22"/>
          <w:lang w:eastAsia="en-GB"/>
        </w:rPr>
        <w:t xml:space="preserve"> The HSE </w:t>
      </w:r>
      <w:r w:rsidR="003304A2">
        <w:rPr>
          <w:rFonts w:ascii="Arial" w:hAnsi="Arial" w:cs="Arial"/>
          <w:color w:val="000000"/>
          <w:kern w:val="24"/>
          <w:sz w:val="22"/>
          <w:szCs w:val="22"/>
          <w:lang w:eastAsia="en-GB"/>
        </w:rPr>
        <w:t xml:space="preserve">developed the UK policy and </w:t>
      </w:r>
      <w:r w:rsidR="00862777" w:rsidRPr="008D2985">
        <w:rPr>
          <w:rFonts w:ascii="Arial" w:hAnsi="Arial" w:cs="Arial"/>
          <w:color w:val="000000"/>
          <w:kern w:val="24"/>
          <w:sz w:val="22"/>
          <w:szCs w:val="22"/>
          <w:lang w:eastAsia="en-GB"/>
        </w:rPr>
        <w:t>led for the UK during the negotiation of this Directive</w:t>
      </w:r>
      <w:r w:rsidR="003304A2">
        <w:rPr>
          <w:rFonts w:ascii="Arial" w:hAnsi="Arial" w:cs="Arial"/>
          <w:color w:val="000000"/>
          <w:kern w:val="24"/>
          <w:sz w:val="22"/>
          <w:szCs w:val="22"/>
          <w:lang w:eastAsia="en-GB"/>
        </w:rPr>
        <w:t>, and has experts in the field, a</w:t>
      </w:r>
      <w:r w:rsidR="00862777" w:rsidRPr="008D2985">
        <w:rPr>
          <w:rFonts w:ascii="Arial" w:hAnsi="Arial" w:cs="Arial"/>
          <w:color w:val="000000"/>
          <w:kern w:val="24"/>
          <w:sz w:val="22"/>
          <w:szCs w:val="22"/>
          <w:lang w:eastAsia="en-GB"/>
        </w:rPr>
        <w:t xml:space="preserve">nd the MCA is </w:t>
      </w:r>
      <w:r w:rsidR="003304A2">
        <w:rPr>
          <w:rFonts w:ascii="Arial" w:hAnsi="Arial" w:cs="Arial"/>
          <w:color w:val="000000"/>
          <w:kern w:val="24"/>
          <w:sz w:val="22"/>
          <w:szCs w:val="22"/>
          <w:lang w:eastAsia="en-GB"/>
        </w:rPr>
        <w:t xml:space="preserve">proposing to </w:t>
      </w:r>
      <w:r w:rsidR="00862777" w:rsidRPr="008D2985">
        <w:rPr>
          <w:rFonts w:ascii="Arial" w:hAnsi="Arial" w:cs="Arial"/>
          <w:color w:val="000000"/>
          <w:kern w:val="24"/>
          <w:sz w:val="22"/>
          <w:szCs w:val="22"/>
          <w:lang w:eastAsia="en-GB"/>
        </w:rPr>
        <w:t xml:space="preserve">follow the HSE’s approach to transposition. </w:t>
      </w:r>
      <w:r w:rsidR="00CA5368" w:rsidRPr="008D2985">
        <w:rPr>
          <w:rFonts w:ascii="Arial" w:hAnsi="Arial" w:cs="Arial"/>
          <w:color w:val="000000"/>
          <w:kern w:val="24"/>
          <w:sz w:val="22"/>
          <w:szCs w:val="22"/>
          <w:lang w:eastAsia="en-GB"/>
        </w:rPr>
        <w:t xml:space="preserve">During the </w:t>
      </w:r>
      <w:r w:rsidR="00682519" w:rsidRPr="008D2985">
        <w:rPr>
          <w:rFonts w:ascii="Arial" w:hAnsi="Arial" w:cs="Arial"/>
          <w:color w:val="000000"/>
          <w:kern w:val="24"/>
          <w:sz w:val="22"/>
          <w:szCs w:val="22"/>
          <w:lang w:eastAsia="en-GB"/>
        </w:rPr>
        <w:t>policy development process</w:t>
      </w:r>
      <w:r w:rsidR="00985AC4" w:rsidRPr="008D2985">
        <w:rPr>
          <w:rFonts w:ascii="Arial" w:hAnsi="Arial" w:cs="Arial"/>
          <w:color w:val="000000"/>
          <w:kern w:val="24"/>
          <w:sz w:val="22"/>
          <w:szCs w:val="22"/>
          <w:lang w:eastAsia="en-GB"/>
        </w:rPr>
        <w:t>,</w:t>
      </w:r>
      <w:r w:rsidR="00682519" w:rsidRPr="008D2985">
        <w:rPr>
          <w:rFonts w:ascii="Arial" w:hAnsi="Arial" w:cs="Arial"/>
          <w:color w:val="000000"/>
          <w:kern w:val="24"/>
          <w:sz w:val="22"/>
          <w:szCs w:val="22"/>
          <w:lang w:eastAsia="en-GB"/>
        </w:rPr>
        <w:t xml:space="preserve"> HSE considered </w:t>
      </w:r>
      <w:r w:rsidR="00985AC4" w:rsidRPr="008D2985">
        <w:rPr>
          <w:rFonts w:ascii="Arial" w:hAnsi="Arial" w:cs="Arial"/>
          <w:color w:val="000000"/>
          <w:kern w:val="24"/>
          <w:sz w:val="22"/>
          <w:szCs w:val="22"/>
          <w:lang w:eastAsia="en-GB"/>
        </w:rPr>
        <w:t xml:space="preserve">and analysed </w:t>
      </w:r>
      <w:r w:rsidR="00682519" w:rsidRPr="008D2985">
        <w:rPr>
          <w:rFonts w:ascii="Arial" w:hAnsi="Arial" w:cs="Arial"/>
          <w:color w:val="000000"/>
          <w:kern w:val="24"/>
          <w:sz w:val="22"/>
          <w:szCs w:val="22"/>
          <w:lang w:eastAsia="en-GB"/>
        </w:rPr>
        <w:t>a number of legislative approache</w:t>
      </w:r>
      <w:r w:rsidR="00E250E8" w:rsidRPr="008D2985">
        <w:rPr>
          <w:rFonts w:ascii="Arial" w:hAnsi="Arial" w:cs="Arial"/>
          <w:color w:val="000000"/>
          <w:kern w:val="24"/>
          <w:sz w:val="22"/>
          <w:szCs w:val="22"/>
          <w:lang w:eastAsia="en-GB"/>
        </w:rPr>
        <w:t>s</w:t>
      </w:r>
      <w:r w:rsidR="00985AC4" w:rsidRPr="008D2985">
        <w:rPr>
          <w:rFonts w:ascii="Arial" w:hAnsi="Arial" w:cs="Arial"/>
          <w:color w:val="000000"/>
          <w:kern w:val="24"/>
          <w:sz w:val="22"/>
          <w:szCs w:val="22"/>
          <w:lang w:eastAsia="en-GB"/>
        </w:rPr>
        <w:t>.</w:t>
      </w:r>
      <w:r w:rsidR="00AB4F5B" w:rsidRPr="008D2985">
        <w:rPr>
          <w:rFonts w:ascii="Arial" w:hAnsi="Arial" w:cs="Arial"/>
          <w:color w:val="000000"/>
          <w:kern w:val="24"/>
          <w:sz w:val="22"/>
          <w:szCs w:val="22"/>
          <w:lang w:eastAsia="en-GB"/>
        </w:rPr>
        <w:t xml:space="preserve"> </w:t>
      </w:r>
      <w:r w:rsidR="00F82DA5" w:rsidRPr="008D2985">
        <w:rPr>
          <w:rFonts w:ascii="Arial" w:hAnsi="Arial" w:cs="Arial"/>
          <w:sz w:val="22"/>
          <w:szCs w:val="22"/>
        </w:rPr>
        <w:t xml:space="preserve">HSE proposes </w:t>
      </w:r>
      <w:r w:rsidR="00682519" w:rsidRPr="008D2985">
        <w:rPr>
          <w:rFonts w:ascii="Arial" w:hAnsi="Arial" w:cs="Arial"/>
          <w:sz w:val="22"/>
          <w:szCs w:val="22"/>
        </w:rPr>
        <w:t xml:space="preserve">to transpose into stand-alone </w:t>
      </w:r>
      <w:r w:rsidR="002C2F8D" w:rsidRPr="008D2985">
        <w:rPr>
          <w:rFonts w:ascii="Arial" w:hAnsi="Arial" w:cs="Arial"/>
          <w:sz w:val="22"/>
          <w:szCs w:val="22"/>
        </w:rPr>
        <w:t>r</w:t>
      </w:r>
      <w:r w:rsidR="00682519" w:rsidRPr="008D2985">
        <w:rPr>
          <w:rFonts w:ascii="Arial" w:hAnsi="Arial" w:cs="Arial"/>
          <w:sz w:val="22"/>
          <w:szCs w:val="22"/>
        </w:rPr>
        <w:t xml:space="preserve">egulations </w:t>
      </w:r>
      <w:r w:rsidR="00682519" w:rsidRPr="008D2985">
        <w:rPr>
          <w:rFonts w:ascii="Arial" w:hAnsi="Arial" w:cs="Arial"/>
          <w:b/>
          <w:sz w:val="22"/>
          <w:szCs w:val="22"/>
        </w:rPr>
        <w:t xml:space="preserve">only the requirements of the Directive </w:t>
      </w:r>
      <w:r w:rsidR="003842D9" w:rsidRPr="008D2985">
        <w:rPr>
          <w:rFonts w:ascii="Arial" w:hAnsi="Arial" w:cs="Arial"/>
          <w:b/>
          <w:sz w:val="22"/>
          <w:szCs w:val="22"/>
        </w:rPr>
        <w:t xml:space="preserve">which go beyond </w:t>
      </w:r>
      <w:r w:rsidR="003842D9" w:rsidRPr="008D2985">
        <w:rPr>
          <w:rFonts w:ascii="Arial" w:hAnsi="Arial" w:cs="Arial"/>
          <w:b/>
          <w:sz w:val="22"/>
          <w:szCs w:val="22"/>
        </w:rPr>
        <w:lastRenderedPageBreak/>
        <w:t xml:space="preserve">or are more specific than those </w:t>
      </w:r>
      <w:r w:rsidR="00682519" w:rsidRPr="008D2985">
        <w:rPr>
          <w:rFonts w:ascii="Arial" w:hAnsi="Arial" w:cs="Arial"/>
          <w:b/>
          <w:sz w:val="22"/>
          <w:szCs w:val="22"/>
        </w:rPr>
        <w:t>covered by existing UK legislation</w:t>
      </w:r>
      <w:r w:rsidR="00ED629D" w:rsidRPr="008D2985">
        <w:rPr>
          <w:rFonts w:ascii="Arial" w:hAnsi="Arial" w:cs="Arial"/>
          <w:sz w:val="22"/>
          <w:szCs w:val="22"/>
        </w:rPr>
        <w:t>.</w:t>
      </w:r>
      <w:r w:rsidR="00915C82" w:rsidRPr="008D2985">
        <w:rPr>
          <w:rFonts w:ascii="Arial" w:hAnsi="Arial" w:cs="Arial"/>
          <w:noProof/>
          <w:sz w:val="22"/>
          <w:szCs w:val="22"/>
        </w:rPr>
        <w:t xml:space="preserve"> </w:t>
      </w:r>
      <w:r w:rsidR="00862777" w:rsidRPr="008D2985">
        <w:rPr>
          <w:rFonts w:ascii="Arial" w:hAnsi="Arial" w:cs="Arial"/>
          <w:noProof/>
          <w:sz w:val="22"/>
          <w:szCs w:val="22"/>
        </w:rPr>
        <w:t>The MCA is also following this approach</w:t>
      </w:r>
      <w:r w:rsidR="00D76858">
        <w:rPr>
          <w:rFonts w:ascii="Arial" w:hAnsi="Arial" w:cs="Arial"/>
          <w:noProof/>
          <w:sz w:val="22"/>
          <w:szCs w:val="22"/>
        </w:rPr>
        <w:t xml:space="preserve"> as far as possible</w:t>
      </w:r>
      <w:r w:rsidR="00862777" w:rsidRPr="008D2985">
        <w:rPr>
          <w:rFonts w:ascii="Arial" w:hAnsi="Arial" w:cs="Arial"/>
          <w:noProof/>
          <w:sz w:val="22"/>
          <w:szCs w:val="22"/>
        </w:rPr>
        <w:t xml:space="preserve">, although there are some subtle differences between HSE’s and the MCA’s background legislation. </w:t>
      </w:r>
    </w:p>
    <w:p w:rsidR="00E250E8" w:rsidRPr="008D2985" w:rsidRDefault="00E250E8" w:rsidP="001A26E4">
      <w:pPr>
        <w:jc w:val="both"/>
        <w:rPr>
          <w:rFonts w:ascii="Arial" w:hAnsi="Arial" w:cs="Arial"/>
          <w:noProof/>
          <w:sz w:val="22"/>
          <w:szCs w:val="22"/>
        </w:rPr>
      </w:pPr>
    </w:p>
    <w:p w:rsidR="006011DF" w:rsidRPr="008D2985" w:rsidRDefault="003304A2" w:rsidP="003905AF">
      <w:pPr>
        <w:jc w:val="both"/>
        <w:rPr>
          <w:rFonts w:ascii="Arial" w:hAnsi="Arial" w:cs="Arial"/>
          <w:sz w:val="22"/>
          <w:szCs w:val="22"/>
        </w:rPr>
      </w:pPr>
      <w:r>
        <w:rPr>
          <w:rFonts w:ascii="Arial" w:hAnsi="Arial" w:cs="Arial"/>
          <w:sz w:val="22"/>
          <w:szCs w:val="22"/>
        </w:rPr>
        <w:t>11</w:t>
      </w:r>
      <w:r w:rsidR="000317FA" w:rsidRPr="008D2985">
        <w:rPr>
          <w:rFonts w:ascii="Arial" w:hAnsi="Arial" w:cs="Arial"/>
          <w:sz w:val="22"/>
          <w:szCs w:val="22"/>
        </w:rPr>
        <w:t xml:space="preserve">. </w:t>
      </w:r>
      <w:r w:rsidR="00E250E8" w:rsidRPr="008D2985">
        <w:rPr>
          <w:rFonts w:ascii="Arial" w:hAnsi="Arial" w:cs="Arial"/>
          <w:sz w:val="22"/>
          <w:szCs w:val="22"/>
        </w:rPr>
        <w:t>Th</w:t>
      </w:r>
      <w:r w:rsidR="00025CE5" w:rsidRPr="008D2985">
        <w:rPr>
          <w:rFonts w:ascii="Arial" w:hAnsi="Arial" w:cs="Arial"/>
          <w:sz w:val="22"/>
          <w:szCs w:val="22"/>
        </w:rPr>
        <w:t>is</w:t>
      </w:r>
      <w:r w:rsidR="007C13E0" w:rsidRPr="008D2985">
        <w:rPr>
          <w:rFonts w:ascii="Arial" w:hAnsi="Arial" w:cs="Arial"/>
          <w:sz w:val="22"/>
          <w:szCs w:val="22"/>
        </w:rPr>
        <w:t xml:space="preserve"> preferred </w:t>
      </w:r>
      <w:r w:rsidR="00E250E8" w:rsidRPr="008D2985">
        <w:rPr>
          <w:rFonts w:ascii="Arial" w:hAnsi="Arial" w:cs="Arial"/>
          <w:sz w:val="22"/>
          <w:szCs w:val="22"/>
        </w:rPr>
        <w:t xml:space="preserve">transposition approach </w:t>
      </w:r>
      <w:r w:rsidR="00557861" w:rsidRPr="008D2985">
        <w:rPr>
          <w:rFonts w:ascii="Arial" w:hAnsi="Arial" w:cs="Arial"/>
          <w:sz w:val="22"/>
          <w:szCs w:val="22"/>
        </w:rPr>
        <w:t xml:space="preserve">takes account of the </w:t>
      </w:r>
      <w:r w:rsidR="00E250E8" w:rsidRPr="008D2985">
        <w:rPr>
          <w:rFonts w:ascii="Arial" w:hAnsi="Arial" w:cs="Arial"/>
          <w:sz w:val="22"/>
          <w:szCs w:val="22"/>
        </w:rPr>
        <w:t xml:space="preserve">Government’s </w:t>
      </w:r>
      <w:r w:rsidR="00D14712" w:rsidRPr="008D2985">
        <w:rPr>
          <w:rFonts w:ascii="Arial" w:hAnsi="Arial" w:cs="Arial"/>
          <w:sz w:val="22"/>
          <w:szCs w:val="22"/>
        </w:rPr>
        <w:t>policy on transposing EU Directives</w:t>
      </w:r>
      <w:r w:rsidR="00E250E8" w:rsidRPr="008D2985">
        <w:rPr>
          <w:rFonts w:ascii="Arial" w:hAnsi="Arial" w:cs="Arial"/>
          <w:sz w:val="22"/>
          <w:szCs w:val="22"/>
        </w:rPr>
        <w:t xml:space="preserve"> and its commitment to regulating only where necessary. </w:t>
      </w:r>
      <w:r w:rsidR="006011DF" w:rsidRPr="008D2985">
        <w:rPr>
          <w:rFonts w:ascii="Arial" w:hAnsi="Arial" w:cs="Arial"/>
          <w:sz w:val="22"/>
          <w:szCs w:val="22"/>
        </w:rPr>
        <w:t xml:space="preserve">The intention is that the </w:t>
      </w:r>
      <w:r>
        <w:rPr>
          <w:rFonts w:ascii="Arial" w:hAnsi="Arial" w:cs="Arial"/>
          <w:sz w:val="22"/>
          <w:szCs w:val="22"/>
        </w:rPr>
        <w:t xml:space="preserve">proposed </w:t>
      </w:r>
      <w:r w:rsidR="006011DF" w:rsidRPr="008D2985">
        <w:rPr>
          <w:rFonts w:ascii="Arial" w:hAnsi="Arial" w:cs="Arial"/>
          <w:sz w:val="22"/>
          <w:szCs w:val="22"/>
        </w:rPr>
        <w:t>regul</w:t>
      </w:r>
      <w:r w:rsidR="003F7683">
        <w:rPr>
          <w:rFonts w:ascii="Arial" w:hAnsi="Arial" w:cs="Arial"/>
          <w:sz w:val="22"/>
          <w:szCs w:val="22"/>
        </w:rPr>
        <w:t>a</w:t>
      </w:r>
      <w:r w:rsidR="006011DF" w:rsidRPr="008D2985">
        <w:rPr>
          <w:rFonts w:ascii="Arial" w:hAnsi="Arial" w:cs="Arial"/>
          <w:sz w:val="22"/>
          <w:szCs w:val="22"/>
        </w:rPr>
        <w:t xml:space="preserve">tions – </w:t>
      </w:r>
    </w:p>
    <w:p w:rsidR="006011DF" w:rsidRPr="003F7683" w:rsidRDefault="006011DF" w:rsidP="003F7683">
      <w:pPr>
        <w:pStyle w:val="ListParagraph"/>
        <w:numPr>
          <w:ilvl w:val="0"/>
          <w:numId w:val="55"/>
        </w:numPr>
        <w:ind w:left="993" w:hanging="426"/>
        <w:jc w:val="both"/>
        <w:rPr>
          <w:rFonts w:ascii="Arial" w:hAnsi="Arial" w:cs="Arial"/>
          <w:sz w:val="22"/>
          <w:szCs w:val="22"/>
        </w:rPr>
      </w:pPr>
      <w:r w:rsidRPr="003F7683">
        <w:rPr>
          <w:rFonts w:ascii="Arial" w:hAnsi="Arial" w:cs="Arial"/>
          <w:sz w:val="22"/>
          <w:szCs w:val="22"/>
        </w:rPr>
        <w:t xml:space="preserve">do </w:t>
      </w:r>
      <w:r w:rsidR="00682519" w:rsidRPr="003F7683">
        <w:rPr>
          <w:rFonts w:ascii="Arial" w:hAnsi="Arial" w:cs="Arial"/>
          <w:sz w:val="22"/>
          <w:szCs w:val="22"/>
        </w:rPr>
        <w:t>not go beyond the minimum requirements of the</w:t>
      </w:r>
      <w:r w:rsidR="00E250E8" w:rsidRPr="003F7683">
        <w:rPr>
          <w:rFonts w:ascii="Arial" w:hAnsi="Arial" w:cs="Arial"/>
          <w:sz w:val="22"/>
          <w:szCs w:val="22"/>
        </w:rPr>
        <w:t xml:space="preserve"> Directive</w:t>
      </w:r>
      <w:r w:rsidRPr="003F7683">
        <w:rPr>
          <w:rFonts w:ascii="Arial" w:hAnsi="Arial" w:cs="Arial"/>
          <w:sz w:val="22"/>
          <w:szCs w:val="22"/>
        </w:rPr>
        <w:t xml:space="preserve">; </w:t>
      </w:r>
    </w:p>
    <w:p w:rsidR="006011DF" w:rsidRPr="003F7683" w:rsidRDefault="006011DF" w:rsidP="003F7683">
      <w:pPr>
        <w:pStyle w:val="ListParagraph"/>
        <w:numPr>
          <w:ilvl w:val="0"/>
          <w:numId w:val="55"/>
        </w:numPr>
        <w:ind w:left="993" w:hanging="426"/>
        <w:jc w:val="both"/>
        <w:rPr>
          <w:rFonts w:ascii="Arial" w:hAnsi="Arial" w:cs="Arial"/>
          <w:sz w:val="22"/>
          <w:szCs w:val="22"/>
        </w:rPr>
      </w:pPr>
      <w:r w:rsidRPr="003F7683">
        <w:rPr>
          <w:rFonts w:ascii="Arial" w:hAnsi="Arial" w:cs="Arial"/>
          <w:sz w:val="22"/>
          <w:szCs w:val="22"/>
        </w:rPr>
        <w:t>align</w:t>
      </w:r>
      <w:r w:rsidR="00682519" w:rsidRPr="003F7683">
        <w:rPr>
          <w:rFonts w:ascii="Arial" w:hAnsi="Arial" w:cs="Arial"/>
          <w:sz w:val="22"/>
          <w:szCs w:val="22"/>
        </w:rPr>
        <w:t xml:space="preserve"> with current </w:t>
      </w:r>
      <w:r w:rsidR="00862777" w:rsidRPr="003F7683">
        <w:rPr>
          <w:rFonts w:ascii="Arial" w:hAnsi="Arial" w:cs="Arial"/>
          <w:sz w:val="22"/>
          <w:szCs w:val="22"/>
        </w:rPr>
        <w:t>merchant shipping legislation</w:t>
      </w:r>
      <w:r w:rsidR="00682519" w:rsidRPr="003F7683">
        <w:rPr>
          <w:rFonts w:ascii="Arial" w:hAnsi="Arial" w:cs="Arial"/>
          <w:sz w:val="22"/>
          <w:szCs w:val="22"/>
        </w:rPr>
        <w:t>, avoiding any overlap or contradiction</w:t>
      </w:r>
      <w:r w:rsidR="00EF7B09" w:rsidRPr="003F7683">
        <w:rPr>
          <w:rFonts w:ascii="Arial" w:hAnsi="Arial" w:cs="Arial"/>
          <w:sz w:val="22"/>
          <w:szCs w:val="22"/>
        </w:rPr>
        <w:t>.</w:t>
      </w:r>
      <w:r w:rsidR="00AB4F5B" w:rsidRPr="003F7683">
        <w:rPr>
          <w:rFonts w:ascii="Arial" w:hAnsi="Arial" w:cs="Arial"/>
          <w:sz w:val="22"/>
          <w:szCs w:val="22"/>
        </w:rPr>
        <w:t xml:space="preserve"> </w:t>
      </w:r>
    </w:p>
    <w:p w:rsidR="00E573CC" w:rsidRPr="003F7683" w:rsidRDefault="006011DF" w:rsidP="003F7683">
      <w:pPr>
        <w:pStyle w:val="ListParagraph"/>
        <w:numPr>
          <w:ilvl w:val="0"/>
          <w:numId w:val="55"/>
        </w:numPr>
        <w:ind w:left="993" w:hanging="426"/>
        <w:jc w:val="both"/>
        <w:rPr>
          <w:rFonts w:ascii="Arial" w:eastAsia="SimSun" w:hAnsi="Arial" w:cs="Arial"/>
          <w:spacing w:val="-5"/>
          <w:sz w:val="22"/>
          <w:szCs w:val="22"/>
          <w:lang w:eastAsia="zh-CN"/>
        </w:rPr>
      </w:pPr>
      <w:r w:rsidRPr="003F7683">
        <w:rPr>
          <w:rFonts w:ascii="Arial" w:eastAsia="SimSun" w:hAnsi="Arial" w:cs="Arial"/>
          <w:spacing w:val="-5"/>
          <w:sz w:val="22"/>
          <w:szCs w:val="22"/>
          <w:lang w:eastAsia="zh-CN"/>
        </w:rPr>
        <w:t>are</w:t>
      </w:r>
      <w:r w:rsidR="002A65AC" w:rsidRPr="003F7683">
        <w:rPr>
          <w:rFonts w:ascii="Arial" w:eastAsia="SimSun" w:hAnsi="Arial" w:cs="Arial"/>
          <w:spacing w:val="-5"/>
          <w:sz w:val="22"/>
          <w:szCs w:val="22"/>
          <w:lang w:eastAsia="zh-CN"/>
        </w:rPr>
        <w:t xml:space="preserve"> proportionate to the risks and take into account existing controls</w:t>
      </w:r>
      <w:r w:rsidRPr="003F7683">
        <w:rPr>
          <w:rFonts w:ascii="Arial" w:eastAsia="SimSun" w:hAnsi="Arial" w:cs="Arial"/>
          <w:spacing w:val="-5"/>
          <w:sz w:val="22"/>
          <w:szCs w:val="22"/>
          <w:lang w:eastAsia="zh-CN"/>
        </w:rPr>
        <w:t>,  therefore minimising</w:t>
      </w:r>
      <w:r w:rsidR="002A65AC" w:rsidRPr="003F7683">
        <w:rPr>
          <w:rFonts w:ascii="Arial" w:eastAsia="SimSun" w:hAnsi="Arial" w:cs="Arial"/>
          <w:spacing w:val="-5"/>
          <w:sz w:val="22"/>
          <w:szCs w:val="22"/>
          <w:lang w:eastAsia="zh-CN"/>
        </w:rPr>
        <w:t xml:space="preserve"> the impact on </w:t>
      </w:r>
      <w:r w:rsidR="00862777" w:rsidRPr="003F7683">
        <w:rPr>
          <w:rFonts w:ascii="Arial" w:eastAsia="SimSun" w:hAnsi="Arial" w:cs="Arial"/>
          <w:spacing w:val="-5"/>
          <w:sz w:val="22"/>
          <w:szCs w:val="22"/>
          <w:lang w:eastAsia="zh-CN"/>
        </w:rPr>
        <w:t>shipowners</w:t>
      </w:r>
      <w:r w:rsidR="000759FC" w:rsidRPr="003F7683">
        <w:rPr>
          <w:rFonts w:ascii="Arial" w:eastAsia="SimSun" w:hAnsi="Arial" w:cs="Arial"/>
          <w:spacing w:val="-5"/>
          <w:sz w:val="22"/>
          <w:szCs w:val="22"/>
          <w:lang w:eastAsia="zh-CN"/>
        </w:rPr>
        <w:t>.</w:t>
      </w:r>
    </w:p>
    <w:p w:rsidR="000741B8" w:rsidRPr="008D2985" w:rsidRDefault="000741B8" w:rsidP="006A1A1C">
      <w:pPr>
        <w:rPr>
          <w:rFonts w:ascii="Arial" w:eastAsia="SimSun" w:hAnsi="Arial" w:cs="Arial"/>
          <w:spacing w:val="-5"/>
          <w:sz w:val="22"/>
          <w:szCs w:val="22"/>
          <w:lang w:eastAsia="zh-CN"/>
        </w:rPr>
      </w:pPr>
    </w:p>
    <w:p w:rsidR="00051FBB" w:rsidRPr="008D2985" w:rsidRDefault="00E573CC" w:rsidP="00051FBB">
      <w:pPr>
        <w:pStyle w:val="ListParagraph"/>
        <w:tabs>
          <w:tab w:val="left" w:pos="567"/>
        </w:tabs>
        <w:spacing w:before="86"/>
        <w:ind w:left="0"/>
        <w:jc w:val="both"/>
        <w:textAlignment w:val="baseline"/>
        <w:rPr>
          <w:rFonts w:ascii="Arial" w:hAnsi="Arial" w:cs="Arial"/>
          <w:b/>
          <w:sz w:val="22"/>
          <w:szCs w:val="22"/>
        </w:rPr>
      </w:pPr>
      <w:r w:rsidRPr="008D2985">
        <w:rPr>
          <w:rFonts w:ascii="Arial" w:hAnsi="Arial" w:cs="Arial"/>
          <w:sz w:val="22"/>
          <w:szCs w:val="22"/>
        </w:rPr>
        <w:t>1</w:t>
      </w:r>
      <w:r w:rsidR="003304A2">
        <w:rPr>
          <w:rFonts w:ascii="Arial" w:hAnsi="Arial" w:cs="Arial"/>
          <w:sz w:val="22"/>
          <w:szCs w:val="22"/>
        </w:rPr>
        <w:t>2</w:t>
      </w:r>
      <w:r w:rsidRPr="008D2985">
        <w:rPr>
          <w:rFonts w:ascii="Arial" w:hAnsi="Arial" w:cs="Arial"/>
          <w:sz w:val="22"/>
          <w:szCs w:val="22"/>
        </w:rPr>
        <w:t xml:space="preserve">. </w:t>
      </w:r>
      <w:r w:rsidR="008E7574" w:rsidRPr="008D2985">
        <w:rPr>
          <w:rFonts w:ascii="Arial" w:hAnsi="Arial" w:cs="Arial"/>
          <w:sz w:val="22"/>
          <w:szCs w:val="22"/>
        </w:rPr>
        <w:t xml:space="preserve">In order to minimise burdens on business, </w:t>
      </w:r>
      <w:r w:rsidR="00D83F8C" w:rsidRPr="008D2985">
        <w:rPr>
          <w:rFonts w:ascii="Arial" w:hAnsi="Arial" w:cs="Arial"/>
          <w:sz w:val="22"/>
          <w:szCs w:val="22"/>
        </w:rPr>
        <w:t>the regulations</w:t>
      </w:r>
      <w:r w:rsidR="008E7574" w:rsidRPr="008D2985">
        <w:rPr>
          <w:rFonts w:ascii="Arial" w:hAnsi="Arial" w:cs="Arial"/>
          <w:sz w:val="22"/>
          <w:szCs w:val="22"/>
        </w:rPr>
        <w:t xml:space="preserve"> </w:t>
      </w:r>
      <w:r w:rsidR="00862777" w:rsidRPr="008D2985">
        <w:rPr>
          <w:rFonts w:ascii="Arial" w:hAnsi="Arial" w:cs="Arial"/>
          <w:sz w:val="22"/>
          <w:szCs w:val="22"/>
        </w:rPr>
        <w:t xml:space="preserve">introduce </w:t>
      </w:r>
      <w:r w:rsidR="008E7574" w:rsidRPr="008D2985">
        <w:rPr>
          <w:rFonts w:ascii="Arial" w:hAnsi="Arial" w:cs="Arial"/>
          <w:sz w:val="22"/>
          <w:szCs w:val="22"/>
        </w:rPr>
        <w:t xml:space="preserve">the concept of </w:t>
      </w:r>
      <w:r w:rsidR="007D502F" w:rsidRPr="008D2985">
        <w:rPr>
          <w:rFonts w:ascii="Arial" w:hAnsi="Arial" w:cs="Arial"/>
          <w:sz w:val="22"/>
          <w:szCs w:val="22"/>
        </w:rPr>
        <w:t>‘lower risk work activities</w:t>
      </w:r>
      <w:r w:rsidR="00592621" w:rsidRPr="008D2985">
        <w:rPr>
          <w:rFonts w:ascii="Arial" w:hAnsi="Arial" w:cs="Arial"/>
          <w:sz w:val="22"/>
          <w:szCs w:val="22"/>
        </w:rPr>
        <w:t>’</w:t>
      </w:r>
      <w:r w:rsidR="008E7574" w:rsidRPr="008D2985">
        <w:rPr>
          <w:rFonts w:ascii="Arial" w:hAnsi="Arial" w:cs="Arial"/>
          <w:sz w:val="22"/>
          <w:szCs w:val="22"/>
        </w:rPr>
        <w:t xml:space="preserve">. This combines and simplifies the Directive’s various exceptions to the general requirement to </w:t>
      </w:r>
      <w:r w:rsidR="00275832" w:rsidRPr="008D2985">
        <w:rPr>
          <w:rFonts w:ascii="Arial" w:hAnsi="Arial" w:cs="Arial"/>
          <w:sz w:val="22"/>
          <w:szCs w:val="22"/>
        </w:rPr>
        <w:t xml:space="preserve">ensure the exposure of </w:t>
      </w:r>
      <w:r w:rsidR="00862777" w:rsidRPr="008D2985">
        <w:rPr>
          <w:rFonts w:ascii="Arial" w:hAnsi="Arial" w:cs="Arial"/>
          <w:sz w:val="22"/>
          <w:szCs w:val="22"/>
        </w:rPr>
        <w:t>seafarers</w:t>
      </w:r>
      <w:r w:rsidR="00275832" w:rsidRPr="008D2985">
        <w:rPr>
          <w:rFonts w:ascii="Arial" w:hAnsi="Arial" w:cs="Arial"/>
          <w:sz w:val="22"/>
          <w:szCs w:val="22"/>
        </w:rPr>
        <w:t xml:space="preserve"> is below </w:t>
      </w:r>
      <w:r w:rsidR="008E7574" w:rsidRPr="008D2985">
        <w:rPr>
          <w:rFonts w:ascii="Arial" w:hAnsi="Arial" w:cs="Arial"/>
          <w:sz w:val="22"/>
          <w:szCs w:val="22"/>
        </w:rPr>
        <w:t xml:space="preserve">the exposure limits, and ensures that obligations are not imposed unnecessarily. We expect </w:t>
      </w:r>
      <w:r w:rsidR="00862777" w:rsidRPr="008D2985">
        <w:rPr>
          <w:rFonts w:ascii="Arial" w:hAnsi="Arial" w:cs="Arial"/>
          <w:sz w:val="22"/>
          <w:szCs w:val="22"/>
        </w:rPr>
        <w:t xml:space="preserve">most seafarers are engaged on in </w:t>
      </w:r>
      <w:r w:rsidR="007D502F" w:rsidRPr="008D2985">
        <w:rPr>
          <w:rFonts w:ascii="Arial" w:hAnsi="Arial" w:cs="Arial"/>
          <w:sz w:val="22"/>
          <w:szCs w:val="22"/>
        </w:rPr>
        <w:t>‘lower risk work activities</w:t>
      </w:r>
      <w:r w:rsidR="00D14F62">
        <w:rPr>
          <w:rFonts w:ascii="Arial" w:hAnsi="Arial" w:cs="Arial"/>
          <w:sz w:val="22"/>
          <w:szCs w:val="22"/>
        </w:rPr>
        <w:t>’</w:t>
      </w:r>
      <w:r w:rsidR="007D502F" w:rsidRPr="008D2985">
        <w:rPr>
          <w:rFonts w:ascii="Arial" w:hAnsi="Arial" w:cs="Arial"/>
          <w:sz w:val="22"/>
          <w:szCs w:val="22"/>
        </w:rPr>
        <w:t>.</w:t>
      </w:r>
    </w:p>
    <w:p w:rsidR="004E09A6" w:rsidRDefault="004E09A6" w:rsidP="00284CE3">
      <w:pPr>
        <w:spacing w:before="86"/>
        <w:jc w:val="both"/>
        <w:textAlignment w:val="baseline"/>
        <w:rPr>
          <w:rFonts w:ascii="Arial" w:hAnsi="Arial" w:cs="Arial"/>
          <w:sz w:val="32"/>
          <w:szCs w:val="32"/>
        </w:rPr>
      </w:pPr>
    </w:p>
    <w:p w:rsidR="004E09A6" w:rsidRPr="008D2985" w:rsidRDefault="004E09A6" w:rsidP="005139F9">
      <w:pPr>
        <w:spacing w:before="86"/>
        <w:ind w:left="426" w:hanging="426"/>
        <w:jc w:val="both"/>
        <w:textAlignment w:val="baseline"/>
        <w:rPr>
          <w:rFonts w:ascii="Arial" w:hAnsi="Arial" w:cs="Arial"/>
        </w:rPr>
      </w:pPr>
      <w:r w:rsidRPr="008D2985">
        <w:rPr>
          <w:rFonts w:ascii="Arial" w:hAnsi="Arial" w:cs="Arial"/>
        </w:rPr>
        <w:t>Why are new regulations needed?</w:t>
      </w:r>
    </w:p>
    <w:p w:rsidR="005139F9" w:rsidRPr="008D2985" w:rsidRDefault="005139F9" w:rsidP="005139F9">
      <w:pPr>
        <w:spacing w:before="86"/>
        <w:ind w:left="426" w:hanging="426"/>
        <w:jc w:val="both"/>
        <w:textAlignment w:val="baseline"/>
        <w:rPr>
          <w:rFonts w:ascii="Arial" w:hAnsi="Arial" w:cs="Arial"/>
        </w:rPr>
      </w:pPr>
    </w:p>
    <w:p w:rsidR="004E09A6" w:rsidRPr="003304A2" w:rsidRDefault="003304A2" w:rsidP="003304A2">
      <w:pPr>
        <w:tabs>
          <w:tab w:val="left" w:pos="567"/>
        </w:tabs>
        <w:spacing w:before="86"/>
        <w:jc w:val="both"/>
        <w:textAlignment w:val="baseline"/>
        <w:rPr>
          <w:rFonts w:ascii="Arial" w:hAnsi="Arial" w:cs="Arial"/>
          <w:sz w:val="22"/>
          <w:szCs w:val="22"/>
          <w:lang w:eastAsia="en-GB"/>
        </w:rPr>
      </w:pPr>
      <w:r>
        <w:rPr>
          <w:rFonts w:ascii="Arial" w:hAnsi="Arial" w:cs="Arial"/>
          <w:sz w:val="22"/>
          <w:szCs w:val="22"/>
          <w:lang w:eastAsia="en-GB"/>
        </w:rPr>
        <w:t xml:space="preserve">13. </w:t>
      </w:r>
      <w:r>
        <w:rPr>
          <w:rFonts w:ascii="Arial" w:hAnsi="Arial" w:cs="Arial"/>
          <w:sz w:val="22"/>
          <w:szCs w:val="22"/>
          <w:lang w:eastAsia="en-GB"/>
        </w:rPr>
        <w:tab/>
      </w:r>
      <w:r w:rsidR="0094240E" w:rsidRPr="003304A2">
        <w:rPr>
          <w:rFonts w:ascii="Arial" w:hAnsi="Arial" w:cs="Arial"/>
          <w:sz w:val="22"/>
          <w:szCs w:val="22"/>
          <w:lang w:eastAsia="en-GB"/>
        </w:rPr>
        <w:t xml:space="preserve">Whilst </w:t>
      </w:r>
      <w:r w:rsidR="00D97F5F" w:rsidRPr="003304A2">
        <w:rPr>
          <w:rFonts w:ascii="Arial" w:hAnsi="Arial" w:cs="Arial"/>
          <w:sz w:val="22"/>
          <w:szCs w:val="22"/>
          <w:lang w:eastAsia="en-GB"/>
        </w:rPr>
        <w:t xml:space="preserve">existing legislation covers some requirements, </w:t>
      </w:r>
      <w:r w:rsidR="0094240E" w:rsidRPr="003304A2">
        <w:rPr>
          <w:rFonts w:ascii="Arial" w:hAnsi="Arial" w:cs="Arial"/>
          <w:sz w:val="22"/>
          <w:szCs w:val="22"/>
          <w:lang w:eastAsia="en-GB"/>
        </w:rPr>
        <w:t>the EMF Directive introduces new</w:t>
      </w:r>
      <w:r w:rsidR="00D14F62">
        <w:rPr>
          <w:rFonts w:ascii="Arial" w:hAnsi="Arial" w:cs="Arial"/>
          <w:sz w:val="22"/>
          <w:szCs w:val="22"/>
          <w:lang w:eastAsia="en-GB"/>
        </w:rPr>
        <w:t>, specific</w:t>
      </w:r>
      <w:r w:rsidR="0094240E" w:rsidRPr="003304A2">
        <w:rPr>
          <w:rFonts w:ascii="Arial" w:hAnsi="Arial" w:cs="Arial"/>
          <w:sz w:val="22"/>
          <w:szCs w:val="22"/>
          <w:lang w:eastAsia="en-GB"/>
        </w:rPr>
        <w:t xml:space="preserve"> </w:t>
      </w:r>
      <w:r w:rsidR="00D97F5F" w:rsidRPr="003304A2">
        <w:rPr>
          <w:rFonts w:ascii="Arial" w:hAnsi="Arial" w:cs="Arial"/>
          <w:sz w:val="22"/>
          <w:szCs w:val="22"/>
          <w:lang w:eastAsia="en-GB"/>
        </w:rPr>
        <w:t>responsibilities</w:t>
      </w:r>
      <w:r w:rsidR="0094240E" w:rsidRPr="003304A2">
        <w:rPr>
          <w:rFonts w:ascii="Arial" w:hAnsi="Arial" w:cs="Arial"/>
          <w:sz w:val="22"/>
          <w:szCs w:val="22"/>
          <w:lang w:eastAsia="en-GB"/>
        </w:rPr>
        <w:t xml:space="preserve"> for </w:t>
      </w:r>
      <w:r w:rsidR="005E0E41" w:rsidRPr="003304A2">
        <w:rPr>
          <w:rFonts w:ascii="Arial" w:hAnsi="Arial" w:cs="Arial"/>
          <w:sz w:val="22"/>
          <w:szCs w:val="22"/>
          <w:lang w:eastAsia="en-GB"/>
        </w:rPr>
        <w:t>dutyholder</w:t>
      </w:r>
      <w:r w:rsidR="0094240E" w:rsidRPr="003304A2">
        <w:rPr>
          <w:rFonts w:ascii="Arial" w:hAnsi="Arial" w:cs="Arial"/>
          <w:sz w:val="22"/>
          <w:szCs w:val="22"/>
          <w:lang w:eastAsia="en-GB"/>
        </w:rPr>
        <w:t>s</w:t>
      </w:r>
      <w:r w:rsidR="00275832" w:rsidRPr="003304A2">
        <w:rPr>
          <w:rFonts w:ascii="Arial" w:hAnsi="Arial" w:cs="Arial"/>
          <w:sz w:val="22"/>
          <w:szCs w:val="22"/>
          <w:lang w:eastAsia="en-GB"/>
        </w:rPr>
        <w:t>: most notably the requirement to</w:t>
      </w:r>
      <w:r w:rsidR="003C4698" w:rsidRPr="003304A2">
        <w:rPr>
          <w:rFonts w:ascii="Arial" w:hAnsi="Arial" w:cs="Arial"/>
          <w:noProof/>
          <w:sz w:val="22"/>
          <w:szCs w:val="22"/>
        </w:rPr>
        <w:t xml:space="preserve"> assess the levels of EMF to which their workers may be exposed against a set of specific thresholds.</w:t>
      </w:r>
    </w:p>
    <w:p w:rsidR="004E09A6" w:rsidRPr="0045681B" w:rsidRDefault="004E09A6" w:rsidP="0045681B">
      <w:pPr>
        <w:rPr>
          <w:rFonts w:ascii="Arial" w:hAnsi="Arial" w:cs="Arial"/>
          <w:kern w:val="24"/>
          <w:sz w:val="22"/>
          <w:szCs w:val="22"/>
          <w:lang w:eastAsia="en-GB"/>
        </w:rPr>
      </w:pPr>
    </w:p>
    <w:p w:rsidR="003F0503" w:rsidRPr="0045681B" w:rsidRDefault="00630973" w:rsidP="0045681B">
      <w:pPr>
        <w:tabs>
          <w:tab w:val="left" w:pos="567"/>
        </w:tabs>
        <w:spacing w:before="86"/>
        <w:jc w:val="both"/>
        <w:textAlignment w:val="baseline"/>
        <w:rPr>
          <w:rFonts w:ascii="Arial" w:hAnsi="Arial" w:cs="Arial"/>
          <w:sz w:val="22"/>
          <w:szCs w:val="22"/>
          <w:lang w:eastAsia="en-GB"/>
        </w:rPr>
      </w:pPr>
      <w:r>
        <w:rPr>
          <w:rFonts w:ascii="Arial" w:hAnsi="Arial" w:cs="Arial"/>
          <w:kern w:val="24"/>
          <w:sz w:val="22"/>
          <w:szCs w:val="22"/>
          <w:lang w:eastAsia="en-GB"/>
        </w:rPr>
        <w:t xml:space="preserve">14. </w:t>
      </w:r>
      <w:r>
        <w:rPr>
          <w:rFonts w:ascii="Arial" w:hAnsi="Arial" w:cs="Arial"/>
          <w:kern w:val="24"/>
          <w:sz w:val="22"/>
          <w:szCs w:val="22"/>
          <w:lang w:eastAsia="en-GB"/>
        </w:rPr>
        <w:tab/>
      </w:r>
      <w:r w:rsidR="004D4EF6" w:rsidRPr="0045681B">
        <w:rPr>
          <w:rFonts w:ascii="Arial" w:hAnsi="Arial" w:cs="Arial"/>
          <w:kern w:val="24"/>
          <w:sz w:val="22"/>
          <w:szCs w:val="22"/>
          <w:lang w:eastAsia="en-GB"/>
        </w:rPr>
        <w:t>A d</w:t>
      </w:r>
      <w:r w:rsidR="004D4EF6" w:rsidRPr="0045681B">
        <w:rPr>
          <w:rFonts w:ascii="Arial" w:hAnsi="Arial" w:cs="Arial"/>
          <w:color w:val="000000"/>
          <w:sz w:val="22"/>
          <w:szCs w:val="22"/>
          <w:lang w:eastAsia="en-GB"/>
        </w:rPr>
        <w:t xml:space="preserve">raft of </w:t>
      </w:r>
      <w:r w:rsidR="00D76858">
        <w:rPr>
          <w:rFonts w:ascii="Arial" w:hAnsi="Arial" w:cs="Arial"/>
        </w:rPr>
        <w:t xml:space="preserve">Merchant Shipping and Fishing Vessels (Health and Safety) (Electro-magnetic fields) Regulations 2016 </w:t>
      </w:r>
      <w:r w:rsidR="004D4EF6" w:rsidRPr="0045681B">
        <w:rPr>
          <w:rFonts w:ascii="Arial" w:hAnsi="Arial" w:cs="Arial"/>
          <w:sz w:val="22"/>
          <w:szCs w:val="22"/>
        </w:rPr>
        <w:t xml:space="preserve">is at </w:t>
      </w:r>
      <w:r w:rsidR="004D4EF6" w:rsidRPr="00D76858">
        <w:rPr>
          <w:rFonts w:ascii="Arial" w:hAnsi="Arial" w:cs="Arial"/>
          <w:sz w:val="22"/>
          <w:szCs w:val="22"/>
        </w:rPr>
        <w:t>Annex 2</w:t>
      </w:r>
      <w:r w:rsidR="004D4EF6" w:rsidRPr="0045681B">
        <w:rPr>
          <w:rFonts w:ascii="Arial" w:hAnsi="Arial" w:cs="Arial"/>
          <w:sz w:val="22"/>
          <w:szCs w:val="22"/>
        </w:rPr>
        <w:t>.</w:t>
      </w:r>
      <w:r w:rsidR="004D4EF6" w:rsidRPr="0045681B">
        <w:rPr>
          <w:rFonts w:ascii="Arial" w:eastAsia="MS Mincho" w:hAnsi="Arial" w:cs="Arial"/>
          <w:sz w:val="22"/>
          <w:szCs w:val="22"/>
          <w:lang w:eastAsia="ja-JP"/>
        </w:rPr>
        <w:t xml:space="preserve"> Please note draft regulations will be subject to legal checks following the consultation which may require amendments to be made.</w:t>
      </w:r>
    </w:p>
    <w:p w:rsidR="003F0503" w:rsidRDefault="003F0503" w:rsidP="003F0503">
      <w:pPr>
        <w:pStyle w:val="ListParagraph"/>
        <w:rPr>
          <w:rFonts w:ascii="Arial" w:hAnsi="Arial" w:cs="Arial"/>
          <w:lang w:eastAsia="en-GB"/>
        </w:rPr>
      </w:pPr>
    </w:p>
    <w:p w:rsidR="003F0503" w:rsidRPr="008D2985" w:rsidRDefault="003F0503" w:rsidP="003F0503">
      <w:pPr>
        <w:autoSpaceDE w:val="0"/>
        <w:autoSpaceDN w:val="0"/>
        <w:adjustRightInd w:val="0"/>
        <w:rPr>
          <w:rFonts w:ascii="Arial" w:hAnsi="Arial" w:cs="Arial"/>
          <w:lang w:eastAsia="en-GB"/>
        </w:rPr>
      </w:pPr>
      <w:r w:rsidRPr="008D2985">
        <w:rPr>
          <w:rFonts w:ascii="Arial" w:hAnsi="Arial" w:cs="Arial"/>
          <w:lang w:eastAsia="en-GB"/>
        </w:rPr>
        <w:t>What will the new regulations mean for stakeholders?</w:t>
      </w:r>
    </w:p>
    <w:p w:rsidR="003F0503" w:rsidRPr="008D2985" w:rsidRDefault="003F0503" w:rsidP="003F0503">
      <w:pPr>
        <w:pStyle w:val="ListParagraph"/>
        <w:rPr>
          <w:rFonts w:ascii="Arial" w:hAnsi="Arial" w:cs="Arial"/>
          <w:sz w:val="22"/>
          <w:szCs w:val="22"/>
          <w:lang w:eastAsia="en-GB"/>
        </w:rPr>
      </w:pPr>
    </w:p>
    <w:p w:rsidR="005139F9" w:rsidRDefault="00630973" w:rsidP="00630973">
      <w:pPr>
        <w:tabs>
          <w:tab w:val="left" w:pos="567"/>
        </w:tabs>
        <w:spacing w:before="86"/>
        <w:jc w:val="both"/>
        <w:textAlignment w:val="baseline"/>
        <w:rPr>
          <w:rFonts w:ascii="Arial" w:hAnsi="Arial" w:cs="Arial"/>
          <w:lang w:eastAsia="en-GB"/>
        </w:rPr>
      </w:pPr>
      <w:r>
        <w:rPr>
          <w:rFonts w:ascii="Arial" w:hAnsi="Arial" w:cs="Arial"/>
          <w:sz w:val="22"/>
          <w:szCs w:val="22"/>
          <w:lang w:eastAsia="en-GB"/>
        </w:rPr>
        <w:t>15.</w:t>
      </w:r>
      <w:r>
        <w:rPr>
          <w:rFonts w:ascii="Arial" w:hAnsi="Arial" w:cs="Arial"/>
          <w:sz w:val="22"/>
          <w:szCs w:val="22"/>
          <w:lang w:eastAsia="en-GB"/>
        </w:rPr>
        <w:tab/>
      </w:r>
      <w:r w:rsidR="004A61C8" w:rsidRPr="00630973">
        <w:rPr>
          <w:rFonts w:ascii="Arial" w:hAnsi="Arial" w:cs="Arial"/>
          <w:sz w:val="22"/>
          <w:szCs w:val="22"/>
          <w:lang w:eastAsia="en-GB"/>
        </w:rPr>
        <w:t xml:space="preserve">Existing legislation </w:t>
      </w:r>
      <w:r w:rsidR="00A54C59" w:rsidRPr="00630973">
        <w:rPr>
          <w:rFonts w:ascii="Arial" w:hAnsi="Arial" w:cs="Arial"/>
          <w:sz w:val="22"/>
          <w:szCs w:val="22"/>
          <w:lang w:eastAsia="en-GB"/>
        </w:rPr>
        <w:t>u</w:t>
      </w:r>
      <w:r w:rsidR="005748CC" w:rsidRPr="00630973">
        <w:rPr>
          <w:rFonts w:ascii="Arial" w:hAnsi="Arial" w:cs="Arial"/>
          <w:sz w:val="22"/>
          <w:szCs w:val="22"/>
          <w:lang w:eastAsia="en-GB"/>
        </w:rPr>
        <w:t xml:space="preserve">sed to control the risks from EMFs do not </w:t>
      </w:r>
      <w:r w:rsidR="002642E4" w:rsidRPr="00630973">
        <w:rPr>
          <w:rFonts w:ascii="Arial" w:hAnsi="Arial" w:cs="Arial"/>
          <w:sz w:val="22"/>
          <w:szCs w:val="22"/>
          <w:lang w:eastAsia="en-GB"/>
        </w:rPr>
        <w:t xml:space="preserve">specifically </w:t>
      </w:r>
      <w:r w:rsidR="005748CC" w:rsidRPr="00630973">
        <w:rPr>
          <w:rFonts w:ascii="Arial" w:hAnsi="Arial" w:cs="Arial"/>
          <w:sz w:val="22"/>
          <w:szCs w:val="22"/>
          <w:lang w:eastAsia="en-GB"/>
        </w:rPr>
        <w:t xml:space="preserve">require </w:t>
      </w:r>
      <w:r w:rsidR="00D14F62" w:rsidRPr="00630973">
        <w:rPr>
          <w:rFonts w:ascii="Arial" w:hAnsi="Arial" w:cs="Arial"/>
          <w:sz w:val="22"/>
          <w:szCs w:val="22"/>
          <w:lang w:eastAsia="en-GB"/>
        </w:rPr>
        <w:t>dutyholders</w:t>
      </w:r>
      <w:r w:rsidR="00D14F62">
        <w:rPr>
          <w:rFonts w:ascii="Arial" w:hAnsi="Arial" w:cs="Arial"/>
          <w:sz w:val="22"/>
          <w:szCs w:val="22"/>
          <w:lang w:eastAsia="en-GB"/>
        </w:rPr>
        <w:t xml:space="preserve"> to determine the level </w:t>
      </w:r>
      <w:r w:rsidR="001D06FA" w:rsidRPr="00630973">
        <w:rPr>
          <w:rFonts w:ascii="Arial" w:hAnsi="Arial" w:cs="Arial"/>
          <w:sz w:val="22"/>
          <w:szCs w:val="22"/>
          <w:lang w:eastAsia="en-GB"/>
        </w:rPr>
        <w:t>of EMFs</w:t>
      </w:r>
      <w:r w:rsidR="00552226" w:rsidRPr="00630973">
        <w:rPr>
          <w:rFonts w:ascii="Arial" w:hAnsi="Arial" w:cs="Arial"/>
          <w:sz w:val="22"/>
          <w:szCs w:val="22"/>
          <w:lang w:eastAsia="en-GB"/>
        </w:rPr>
        <w:t xml:space="preserve"> t</w:t>
      </w:r>
      <w:r w:rsidR="002F3CD3" w:rsidRPr="00630973">
        <w:rPr>
          <w:rFonts w:ascii="Arial" w:hAnsi="Arial" w:cs="Arial"/>
          <w:sz w:val="22"/>
          <w:szCs w:val="22"/>
          <w:lang w:eastAsia="en-GB"/>
        </w:rPr>
        <w:t>o which</w:t>
      </w:r>
      <w:r w:rsidR="006011DF" w:rsidRPr="00630973">
        <w:rPr>
          <w:rFonts w:ascii="Arial" w:hAnsi="Arial" w:cs="Arial"/>
          <w:sz w:val="22"/>
          <w:szCs w:val="22"/>
          <w:lang w:eastAsia="en-GB"/>
        </w:rPr>
        <w:t xml:space="preserve"> seafarer</w:t>
      </w:r>
      <w:r w:rsidR="001D06FA" w:rsidRPr="00630973">
        <w:rPr>
          <w:rFonts w:ascii="Arial" w:hAnsi="Arial" w:cs="Arial"/>
          <w:sz w:val="22"/>
          <w:szCs w:val="22"/>
          <w:lang w:eastAsia="en-GB"/>
        </w:rPr>
        <w:t xml:space="preserve">s are being exposed. </w:t>
      </w:r>
      <w:r w:rsidR="00077940" w:rsidRPr="00630973">
        <w:rPr>
          <w:rFonts w:ascii="Arial" w:hAnsi="Arial" w:cs="Arial"/>
          <w:sz w:val="22"/>
          <w:szCs w:val="22"/>
          <w:lang w:eastAsia="en-GB"/>
        </w:rPr>
        <w:t xml:space="preserve">The regulations will </w:t>
      </w:r>
      <w:r w:rsidR="00D14F62">
        <w:rPr>
          <w:rFonts w:ascii="Arial" w:hAnsi="Arial" w:cs="Arial"/>
          <w:sz w:val="22"/>
          <w:szCs w:val="22"/>
          <w:lang w:eastAsia="en-GB"/>
        </w:rPr>
        <w:t xml:space="preserve">introduce this </w:t>
      </w:r>
      <w:r w:rsidR="00077940" w:rsidRPr="00630973">
        <w:rPr>
          <w:rFonts w:ascii="Arial" w:hAnsi="Arial" w:cs="Arial"/>
          <w:sz w:val="22"/>
          <w:szCs w:val="22"/>
          <w:lang w:eastAsia="en-GB"/>
        </w:rPr>
        <w:t>require</w:t>
      </w:r>
      <w:r w:rsidR="00D14F62">
        <w:rPr>
          <w:rFonts w:ascii="Arial" w:hAnsi="Arial" w:cs="Arial"/>
          <w:sz w:val="22"/>
          <w:szCs w:val="22"/>
          <w:lang w:eastAsia="en-GB"/>
        </w:rPr>
        <w:t xml:space="preserve">ment, and </w:t>
      </w:r>
      <w:r w:rsidR="00077940" w:rsidRPr="00630973">
        <w:rPr>
          <w:rFonts w:ascii="Arial" w:hAnsi="Arial" w:cs="Arial"/>
          <w:sz w:val="22"/>
          <w:szCs w:val="22"/>
          <w:lang w:eastAsia="en-GB"/>
        </w:rPr>
        <w:t>a specific set of levels</w:t>
      </w:r>
      <w:r w:rsidR="00D14F62" w:rsidRPr="00D14F62">
        <w:rPr>
          <w:rFonts w:ascii="Arial" w:hAnsi="Arial" w:cs="Arial"/>
          <w:sz w:val="22"/>
          <w:szCs w:val="22"/>
          <w:lang w:eastAsia="en-GB"/>
        </w:rPr>
        <w:t xml:space="preserve"> </w:t>
      </w:r>
      <w:r w:rsidR="00D14F62">
        <w:rPr>
          <w:rFonts w:ascii="Arial" w:hAnsi="Arial" w:cs="Arial"/>
          <w:sz w:val="22"/>
          <w:szCs w:val="22"/>
          <w:lang w:eastAsia="en-GB"/>
        </w:rPr>
        <w:t>against which the level of exposure must be assessed</w:t>
      </w:r>
      <w:r w:rsidR="00077940" w:rsidRPr="00630973">
        <w:rPr>
          <w:rFonts w:ascii="Arial" w:hAnsi="Arial" w:cs="Arial"/>
          <w:sz w:val="22"/>
          <w:szCs w:val="22"/>
          <w:lang w:eastAsia="en-GB"/>
        </w:rPr>
        <w:t xml:space="preserve">. </w:t>
      </w:r>
      <w:r w:rsidR="00D13F62" w:rsidRPr="00630973">
        <w:rPr>
          <w:rFonts w:ascii="Arial" w:hAnsi="Arial" w:cs="Arial"/>
          <w:sz w:val="22"/>
          <w:szCs w:val="22"/>
          <w:lang w:eastAsia="en-GB"/>
        </w:rPr>
        <w:t>However</w:t>
      </w:r>
      <w:r w:rsidR="003B7746" w:rsidRPr="00630973">
        <w:rPr>
          <w:rFonts w:ascii="Arial" w:hAnsi="Arial" w:cs="Arial"/>
          <w:sz w:val="22"/>
          <w:szCs w:val="22"/>
          <w:lang w:eastAsia="en-GB"/>
        </w:rPr>
        <w:t>,</w:t>
      </w:r>
      <w:r w:rsidR="00D13F62" w:rsidRPr="00630973">
        <w:rPr>
          <w:rFonts w:ascii="Arial" w:hAnsi="Arial" w:cs="Arial"/>
          <w:sz w:val="22"/>
          <w:szCs w:val="22"/>
          <w:lang w:eastAsia="en-GB"/>
        </w:rPr>
        <w:t xml:space="preserve"> m</w:t>
      </w:r>
      <w:r w:rsidR="009738BB" w:rsidRPr="00630973">
        <w:rPr>
          <w:rFonts w:ascii="Arial" w:hAnsi="Arial" w:cs="Arial"/>
          <w:kern w:val="24"/>
          <w:sz w:val="22"/>
          <w:szCs w:val="22"/>
          <w:lang w:eastAsia="en-GB"/>
        </w:rPr>
        <w:t xml:space="preserve">any </w:t>
      </w:r>
      <w:r w:rsidR="006011DF" w:rsidRPr="00630973">
        <w:rPr>
          <w:rFonts w:ascii="Arial" w:hAnsi="Arial" w:cs="Arial"/>
          <w:kern w:val="24"/>
          <w:sz w:val="22"/>
          <w:szCs w:val="22"/>
          <w:lang w:eastAsia="en-GB"/>
        </w:rPr>
        <w:t>shipowner</w:t>
      </w:r>
      <w:r w:rsidR="009738BB" w:rsidRPr="00630973">
        <w:rPr>
          <w:rFonts w:ascii="Arial" w:hAnsi="Arial" w:cs="Arial"/>
          <w:kern w:val="24"/>
          <w:sz w:val="22"/>
          <w:szCs w:val="22"/>
          <w:lang w:eastAsia="en-GB"/>
        </w:rPr>
        <w:t xml:space="preserve">s </w:t>
      </w:r>
      <w:r w:rsidR="009738BB" w:rsidRPr="00630973">
        <w:rPr>
          <w:rFonts w:ascii="Arial" w:hAnsi="Arial" w:cs="Arial"/>
          <w:sz w:val="22"/>
          <w:szCs w:val="22"/>
        </w:rPr>
        <w:t xml:space="preserve">will not have to significantly </w:t>
      </w:r>
      <w:r w:rsidR="003B7746" w:rsidRPr="00630973">
        <w:rPr>
          <w:rFonts w:ascii="Arial" w:hAnsi="Arial" w:cs="Arial"/>
          <w:sz w:val="22"/>
          <w:szCs w:val="22"/>
        </w:rPr>
        <w:t>add</w:t>
      </w:r>
      <w:r w:rsidR="009738BB" w:rsidRPr="00630973">
        <w:rPr>
          <w:rFonts w:ascii="Arial" w:hAnsi="Arial" w:cs="Arial"/>
          <w:sz w:val="22"/>
          <w:szCs w:val="22"/>
        </w:rPr>
        <w:t xml:space="preserve"> to what they already do</w:t>
      </w:r>
      <w:r w:rsidR="00D13F62" w:rsidRPr="00630973">
        <w:rPr>
          <w:rFonts w:ascii="Arial" w:hAnsi="Arial" w:cs="Arial"/>
          <w:sz w:val="22"/>
          <w:szCs w:val="22"/>
        </w:rPr>
        <w:t>.</w:t>
      </w:r>
      <w:r w:rsidR="009738BB" w:rsidRPr="00630973">
        <w:rPr>
          <w:rFonts w:ascii="Arial" w:hAnsi="Arial" w:cs="Arial"/>
          <w:sz w:val="22"/>
          <w:szCs w:val="22"/>
        </w:rPr>
        <w:t xml:space="preserve"> This is </w:t>
      </w:r>
      <w:r w:rsidR="006011DF" w:rsidRPr="00630973">
        <w:rPr>
          <w:rFonts w:ascii="Arial" w:hAnsi="Arial" w:cs="Arial"/>
          <w:kern w:val="24"/>
          <w:sz w:val="22"/>
          <w:szCs w:val="22"/>
          <w:lang w:eastAsia="en-GB"/>
        </w:rPr>
        <w:t xml:space="preserve">either because the places where seafarers work on their ships </w:t>
      </w:r>
      <w:r w:rsidR="003B7746" w:rsidRPr="00630973">
        <w:rPr>
          <w:rFonts w:ascii="Arial" w:hAnsi="Arial" w:cs="Arial"/>
          <w:kern w:val="24"/>
          <w:sz w:val="22"/>
          <w:szCs w:val="22"/>
          <w:lang w:eastAsia="en-GB"/>
        </w:rPr>
        <w:t xml:space="preserve">consist only of low level and </w:t>
      </w:r>
      <w:r w:rsidR="009738BB" w:rsidRPr="00630973">
        <w:rPr>
          <w:rFonts w:ascii="Arial" w:hAnsi="Arial" w:cs="Arial"/>
          <w:kern w:val="24"/>
          <w:sz w:val="22"/>
          <w:szCs w:val="22"/>
          <w:lang w:eastAsia="en-GB"/>
        </w:rPr>
        <w:t xml:space="preserve">safe sources of EMFs or because, in those workplaces where </w:t>
      </w:r>
      <w:r w:rsidR="006011DF" w:rsidRPr="00630973">
        <w:rPr>
          <w:rFonts w:ascii="Arial" w:hAnsi="Arial" w:cs="Arial"/>
          <w:kern w:val="24"/>
          <w:sz w:val="22"/>
          <w:szCs w:val="22"/>
          <w:lang w:eastAsia="en-GB"/>
        </w:rPr>
        <w:t>seafarers</w:t>
      </w:r>
      <w:r w:rsidR="009738BB" w:rsidRPr="00630973">
        <w:rPr>
          <w:rFonts w:ascii="Arial" w:hAnsi="Arial" w:cs="Arial"/>
          <w:kern w:val="24"/>
          <w:sz w:val="22"/>
          <w:szCs w:val="22"/>
          <w:lang w:eastAsia="en-GB"/>
        </w:rPr>
        <w:t xml:space="preserve"> are exposed to higher levels of EMFs that might cause harm, </w:t>
      </w:r>
      <w:r w:rsidR="003B7746" w:rsidRPr="00630973">
        <w:rPr>
          <w:rFonts w:ascii="Arial" w:hAnsi="Arial" w:cs="Arial"/>
          <w:kern w:val="24"/>
          <w:sz w:val="22"/>
          <w:szCs w:val="22"/>
          <w:lang w:eastAsia="en-GB"/>
        </w:rPr>
        <w:t>EMF</w:t>
      </w:r>
      <w:r w:rsidR="009738BB" w:rsidRPr="00630973">
        <w:rPr>
          <w:rFonts w:ascii="Arial" w:hAnsi="Arial" w:cs="Arial"/>
          <w:kern w:val="24"/>
          <w:sz w:val="22"/>
          <w:szCs w:val="22"/>
          <w:lang w:eastAsia="en-GB"/>
        </w:rPr>
        <w:t xml:space="preserve"> levels </w:t>
      </w:r>
      <w:r w:rsidR="006011DF" w:rsidRPr="00630973">
        <w:rPr>
          <w:rFonts w:ascii="Arial" w:hAnsi="Arial" w:cs="Arial"/>
          <w:kern w:val="24"/>
          <w:sz w:val="22"/>
          <w:szCs w:val="22"/>
          <w:lang w:eastAsia="en-GB"/>
        </w:rPr>
        <w:t>are already effective</w:t>
      </w:r>
      <w:r w:rsidR="009738BB" w:rsidRPr="00630973">
        <w:rPr>
          <w:rFonts w:ascii="Arial" w:hAnsi="Arial" w:cs="Arial"/>
          <w:kern w:val="24"/>
          <w:sz w:val="22"/>
          <w:szCs w:val="22"/>
          <w:lang w:eastAsia="en-GB"/>
        </w:rPr>
        <w:t>ly managed</w:t>
      </w:r>
      <w:r w:rsidR="00D14F62">
        <w:rPr>
          <w:rFonts w:ascii="Arial" w:hAnsi="Arial" w:cs="Arial"/>
          <w:kern w:val="24"/>
          <w:sz w:val="22"/>
          <w:szCs w:val="22"/>
          <w:lang w:eastAsia="en-GB"/>
        </w:rPr>
        <w:t xml:space="preserve"> i.e. effective control measures are in place)</w:t>
      </w:r>
      <w:r w:rsidR="009738BB" w:rsidRPr="00630973">
        <w:rPr>
          <w:rFonts w:ascii="Arial" w:hAnsi="Arial" w:cs="Arial"/>
          <w:kern w:val="24"/>
          <w:lang w:eastAsia="en-GB"/>
        </w:rPr>
        <w:t xml:space="preserve">. </w:t>
      </w:r>
      <w:r w:rsidR="00077940" w:rsidRPr="00630973">
        <w:rPr>
          <w:rFonts w:ascii="Arial" w:hAnsi="Arial" w:cs="Arial"/>
          <w:lang w:eastAsia="en-GB"/>
        </w:rPr>
        <w:t xml:space="preserve">  </w:t>
      </w:r>
    </w:p>
    <w:p w:rsidR="00394EF1" w:rsidRDefault="00394EF1" w:rsidP="00630973">
      <w:pPr>
        <w:tabs>
          <w:tab w:val="left" w:pos="567"/>
        </w:tabs>
        <w:spacing w:before="86"/>
        <w:jc w:val="both"/>
        <w:textAlignment w:val="baseline"/>
        <w:rPr>
          <w:rFonts w:ascii="Arial" w:hAnsi="Arial" w:cs="Arial"/>
          <w:lang w:eastAsia="en-GB"/>
        </w:rPr>
      </w:pPr>
    </w:p>
    <w:p w:rsidR="00394EF1" w:rsidRPr="00394EF1" w:rsidRDefault="00394EF1" w:rsidP="00630973">
      <w:pPr>
        <w:tabs>
          <w:tab w:val="left" w:pos="567"/>
        </w:tabs>
        <w:spacing w:before="86"/>
        <w:jc w:val="both"/>
        <w:textAlignment w:val="baseline"/>
        <w:rPr>
          <w:rFonts w:ascii="Arial" w:hAnsi="Arial" w:cs="Arial"/>
          <w:sz w:val="22"/>
          <w:szCs w:val="22"/>
          <w:lang w:eastAsia="en-GB"/>
        </w:rPr>
      </w:pPr>
      <w:r>
        <w:rPr>
          <w:rFonts w:ascii="Arial" w:hAnsi="Arial" w:cs="Arial"/>
          <w:sz w:val="22"/>
          <w:szCs w:val="22"/>
          <w:lang w:eastAsia="en-GB"/>
        </w:rPr>
        <w:t xml:space="preserve">16. </w:t>
      </w:r>
      <w:r w:rsidRPr="00394EF1">
        <w:rPr>
          <w:rFonts w:ascii="Arial" w:hAnsi="Arial" w:cs="Arial"/>
          <w:sz w:val="22"/>
          <w:szCs w:val="22"/>
          <w:lang w:eastAsia="en-GB"/>
        </w:rPr>
        <w:t xml:space="preserve">By following HSE’s approach to transposition, the regulations for shipping should not require any action to be taken for the protection of seafarers or other workers on ships which is not required on land, or vice versa. This should avoid duplication of effort for those companies which have people working in both the shore-side and marine sectors. </w:t>
      </w:r>
    </w:p>
    <w:p w:rsidR="005139F9" w:rsidRDefault="005139F9" w:rsidP="005139F9">
      <w:pPr>
        <w:tabs>
          <w:tab w:val="left" w:pos="567"/>
        </w:tabs>
        <w:spacing w:before="86"/>
        <w:jc w:val="both"/>
        <w:textAlignment w:val="baseline"/>
        <w:rPr>
          <w:rFonts w:ascii="Arial" w:hAnsi="Arial" w:cs="Arial"/>
          <w:lang w:eastAsia="en-GB"/>
        </w:rPr>
      </w:pPr>
    </w:p>
    <w:p w:rsidR="005139F9" w:rsidRPr="008D2985" w:rsidRDefault="00B1459D" w:rsidP="005139F9">
      <w:pPr>
        <w:autoSpaceDE w:val="0"/>
        <w:autoSpaceDN w:val="0"/>
        <w:adjustRightInd w:val="0"/>
        <w:rPr>
          <w:rFonts w:ascii="Arial" w:hAnsi="Arial" w:cs="Arial"/>
          <w:lang w:eastAsia="en-GB"/>
        </w:rPr>
      </w:pPr>
      <w:r w:rsidRPr="008D2985">
        <w:rPr>
          <w:rFonts w:ascii="Arial" w:hAnsi="Arial" w:cs="Arial"/>
          <w:lang w:eastAsia="en-GB"/>
        </w:rPr>
        <w:t>Exceptions from</w:t>
      </w:r>
      <w:r w:rsidR="005139F9" w:rsidRPr="008D2985">
        <w:rPr>
          <w:rFonts w:ascii="Arial" w:hAnsi="Arial" w:cs="Arial"/>
          <w:lang w:eastAsia="en-GB"/>
        </w:rPr>
        <w:t xml:space="preserve"> </w:t>
      </w:r>
      <w:r w:rsidR="00AB274C" w:rsidRPr="008D2985">
        <w:rPr>
          <w:rFonts w:ascii="Arial" w:hAnsi="Arial" w:cs="Arial"/>
          <w:lang w:eastAsia="en-GB"/>
        </w:rPr>
        <w:t xml:space="preserve">the exposure limit </w:t>
      </w:r>
      <w:r w:rsidRPr="008D2985">
        <w:rPr>
          <w:rFonts w:ascii="Arial" w:hAnsi="Arial" w:cs="Arial"/>
          <w:lang w:eastAsia="en-GB"/>
        </w:rPr>
        <w:t>requirements of</w:t>
      </w:r>
      <w:r w:rsidR="005139F9" w:rsidRPr="008D2985">
        <w:rPr>
          <w:rFonts w:ascii="Arial" w:hAnsi="Arial" w:cs="Arial"/>
          <w:lang w:eastAsia="en-GB"/>
        </w:rPr>
        <w:t xml:space="preserve"> the regulations</w:t>
      </w:r>
    </w:p>
    <w:p w:rsidR="005139F9" w:rsidRPr="005139F9" w:rsidRDefault="005139F9" w:rsidP="005139F9">
      <w:pPr>
        <w:tabs>
          <w:tab w:val="left" w:pos="567"/>
        </w:tabs>
        <w:spacing w:before="86"/>
        <w:jc w:val="both"/>
        <w:textAlignment w:val="baseline"/>
        <w:rPr>
          <w:rFonts w:ascii="Arial" w:hAnsi="Arial" w:cs="Arial"/>
          <w:lang w:eastAsia="en-GB"/>
        </w:rPr>
      </w:pPr>
    </w:p>
    <w:p w:rsidR="002642E4" w:rsidRPr="008D2985" w:rsidRDefault="00394EF1" w:rsidP="00630973">
      <w:pPr>
        <w:pStyle w:val="ListParagraph"/>
        <w:tabs>
          <w:tab w:val="left" w:pos="567"/>
        </w:tabs>
        <w:spacing w:before="86"/>
        <w:ind w:left="0"/>
        <w:jc w:val="both"/>
        <w:textAlignment w:val="baseline"/>
        <w:rPr>
          <w:rFonts w:ascii="Arial" w:hAnsi="Arial" w:cs="Arial"/>
          <w:sz w:val="22"/>
          <w:szCs w:val="22"/>
          <w:lang w:eastAsia="en-GB"/>
        </w:rPr>
      </w:pPr>
      <w:r>
        <w:rPr>
          <w:rFonts w:ascii="Arial" w:hAnsi="Arial" w:cs="Arial"/>
          <w:sz w:val="22"/>
          <w:szCs w:val="22"/>
        </w:rPr>
        <w:t>17</w:t>
      </w:r>
      <w:r w:rsidR="00630973">
        <w:rPr>
          <w:rFonts w:ascii="Arial" w:hAnsi="Arial" w:cs="Arial"/>
          <w:sz w:val="22"/>
          <w:szCs w:val="22"/>
        </w:rPr>
        <w:t>.</w:t>
      </w:r>
      <w:r w:rsidR="00630973">
        <w:rPr>
          <w:rFonts w:ascii="Arial" w:hAnsi="Arial" w:cs="Arial"/>
          <w:sz w:val="22"/>
          <w:szCs w:val="22"/>
        </w:rPr>
        <w:tab/>
      </w:r>
      <w:r w:rsidR="00E13CAE" w:rsidRPr="008D2985">
        <w:rPr>
          <w:rFonts w:ascii="Arial" w:hAnsi="Arial" w:cs="Arial"/>
          <w:sz w:val="22"/>
          <w:szCs w:val="22"/>
        </w:rPr>
        <w:t xml:space="preserve">The EMF Directive contains three </w:t>
      </w:r>
      <w:r w:rsidR="00B1459D" w:rsidRPr="008D2985">
        <w:rPr>
          <w:rFonts w:ascii="Arial" w:hAnsi="Arial" w:cs="Arial"/>
          <w:sz w:val="22"/>
          <w:szCs w:val="22"/>
        </w:rPr>
        <w:t>derogations from</w:t>
      </w:r>
      <w:r w:rsidR="002642E4" w:rsidRPr="008D2985">
        <w:rPr>
          <w:rFonts w:ascii="Arial" w:hAnsi="Arial" w:cs="Arial"/>
          <w:sz w:val="22"/>
          <w:szCs w:val="22"/>
        </w:rPr>
        <w:t xml:space="preserve"> its exposure limit requirements.</w:t>
      </w:r>
      <w:r w:rsidR="00E13CAE" w:rsidRPr="008D2985">
        <w:rPr>
          <w:rFonts w:ascii="Arial" w:hAnsi="Arial"/>
          <w:sz w:val="22"/>
          <w:szCs w:val="22"/>
        </w:rPr>
        <w:t xml:space="preserve"> </w:t>
      </w:r>
      <w:r w:rsidR="002642E4" w:rsidRPr="008D2985">
        <w:rPr>
          <w:rFonts w:ascii="Arial" w:hAnsi="Arial"/>
          <w:sz w:val="22"/>
          <w:szCs w:val="22"/>
        </w:rPr>
        <w:t xml:space="preserve">The </w:t>
      </w:r>
      <w:r w:rsidR="00D14F62">
        <w:rPr>
          <w:rFonts w:ascii="Arial" w:hAnsi="Arial"/>
          <w:sz w:val="22"/>
          <w:szCs w:val="22"/>
        </w:rPr>
        <w:t xml:space="preserve">proposed </w:t>
      </w:r>
      <w:r w:rsidR="00221AE2" w:rsidRPr="008D2985">
        <w:rPr>
          <w:rFonts w:ascii="Arial" w:hAnsi="Arial"/>
          <w:sz w:val="22"/>
          <w:szCs w:val="22"/>
        </w:rPr>
        <w:t>r</w:t>
      </w:r>
      <w:r w:rsidR="002642E4" w:rsidRPr="008D2985">
        <w:rPr>
          <w:rFonts w:ascii="Arial" w:hAnsi="Arial"/>
          <w:sz w:val="22"/>
          <w:szCs w:val="22"/>
        </w:rPr>
        <w:t>egulations make use of these in the following way:</w:t>
      </w:r>
    </w:p>
    <w:p w:rsidR="002642E4" w:rsidRPr="008D2985" w:rsidRDefault="002642E4" w:rsidP="002642E4">
      <w:pPr>
        <w:pStyle w:val="ListParagraph"/>
        <w:numPr>
          <w:ilvl w:val="0"/>
          <w:numId w:val="50"/>
        </w:numPr>
        <w:ind w:left="993" w:hanging="426"/>
        <w:jc w:val="both"/>
        <w:rPr>
          <w:rFonts w:ascii="Arial" w:hAnsi="Arial" w:cs="Arial"/>
          <w:sz w:val="22"/>
          <w:szCs w:val="22"/>
          <w:lang w:eastAsia="en-GB"/>
        </w:rPr>
      </w:pPr>
      <w:r w:rsidRPr="008D2985">
        <w:rPr>
          <w:rFonts w:ascii="Arial" w:hAnsi="Arial" w:cs="Arial"/>
          <w:sz w:val="22"/>
          <w:szCs w:val="22"/>
        </w:rPr>
        <w:t xml:space="preserve">disapplying the exposure limits in relation to the use of MRI equipment, where certain conditions are satisfied; </w:t>
      </w:r>
    </w:p>
    <w:p w:rsidR="002642E4" w:rsidRPr="008D2985" w:rsidRDefault="002642E4" w:rsidP="002642E4">
      <w:pPr>
        <w:pStyle w:val="ListParagraph"/>
        <w:numPr>
          <w:ilvl w:val="0"/>
          <w:numId w:val="50"/>
        </w:numPr>
        <w:ind w:left="993" w:hanging="426"/>
        <w:jc w:val="both"/>
        <w:rPr>
          <w:rFonts w:ascii="Arial" w:hAnsi="Arial" w:cs="Arial"/>
          <w:sz w:val="22"/>
          <w:szCs w:val="22"/>
          <w:lang w:eastAsia="en-GB"/>
        </w:rPr>
      </w:pPr>
      <w:r w:rsidRPr="008D2985">
        <w:rPr>
          <w:rFonts w:ascii="Arial" w:hAnsi="Arial" w:cs="Arial"/>
          <w:sz w:val="22"/>
          <w:szCs w:val="22"/>
        </w:rPr>
        <w:t>allowing the use of  an equivalent or more specific protection system for certain military premises and activities; and</w:t>
      </w:r>
    </w:p>
    <w:p w:rsidR="00831E13" w:rsidRPr="008D2985" w:rsidRDefault="002642E4" w:rsidP="00E13CAE">
      <w:pPr>
        <w:pStyle w:val="ListParagraph"/>
        <w:numPr>
          <w:ilvl w:val="0"/>
          <w:numId w:val="50"/>
        </w:numPr>
        <w:ind w:left="993" w:hanging="426"/>
        <w:jc w:val="both"/>
        <w:rPr>
          <w:rFonts w:ascii="Arial" w:hAnsi="Arial" w:cs="Arial"/>
          <w:sz w:val="22"/>
          <w:szCs w:val="22"/>
          <w:lang w:eastAsia="en-GB"/>
        </w:rPr>
      </w:pPr>
      <w:r w:rsidRPr="008D2985">
        <w:rPr>
          <w:rFonts w:ascii="Arial" w:hAnsi="Arial" w:cs="Arial"/>
          <w:sz w:val="22"/>
          <w:szCs w:val="22"/>
        </w:rPr>
        <w:t xml:space="preserve">allowing </w:t>
      </w:r>
      <w:r w:rsidR="006011DF" w:rsidRPr="008D2985">
        <w:rPr>
          <w:rFonts w:ascii="Arial" w:hAnsi="Arial" w:cs="Arial"/>
          <w:sz w:val="22"/>
          <w:szCs w:val="22"/>
        </w:rPr>
        <w:t>MCA</w:t>
      </w:r>
      <w:r w:rsidRPr="008D2985">
        <w:rPr>
          <w:rFonts w:ascii="Arial" w:hAnsi="Arial" w:cs="Arial"/>
          <w:sz w:val="22"/>
          <w:szCs w:val="22"/>
        </w:rPr>
        <w:t xml:space="preserve"> to exempt </w:t>
      </w:r>
      <w:r w:rsidR="006011DF" w:rsidRPr="008D2985">
        <w:rPr>
          <w:rFonts w:ascii="Arial" w:hAnsi="Arial" w:cs="Arial"/>
          <w:sz w:val="22"/>
          <w:szCs w:val="22"/>
        </w:rPr>
        <w:t>ship</w:t>
      </w:r>
      <w:r w:rsidR="00F71B27" w:rsidRPr="008D2985">
        <w:rPr>
          <w:rFonts w:ascii="Arial" w:hAnsi="Arial" w:cs="Arial"/>
          <w:sz w:val="22"/>
          <w:szCs w:val="22"/>
        </w:rPr>
        <w:t>o</w:t>
      </w:r>
      <w:r w:rsidR="006011DF" w:rsidRPr="008D2985">
        <w:rPr>
          <w:rFonts w:ascii="Arial" w:hAnsi="Arial" w:cs="Arial"/>
          <w:sz w:val="22"/>
          <w:szCs w:val="22"/>
        </w:rPr>
        <w:t>wn</w:t>
      </w:r>
      <w:r w:rsidR="00F71B27" w:rsidRPr="008D2985">
        <w:rPr>
          <w:rFonts w:ascii="Arial" w:hAnsi="Arial" w:cs="Arial"/>
          <w:sz w:val="22"/>
          <w:szCs w:val="22"/>
        </w:rPr>
        <w:t xml:space="preserve">ers </w:t>
      </w:r>
      <w:r w:rsidRPr="008D2985">
        <w:rPr>
          <w:rFonts w:ascii="Arial" w:hAnsi="Arial" w:cs="Arial"/>
          <w:sz w:val="22"/>
          <w:szCs w:val="22"/>
        </w:rPr>
        <w:t>from the exposure limits</w:t>
      </w:r>
      <w:r w:rsidR="00F71B27" w:rsidRPr="008D2985">
        <w:rPr>
          <w:rFonts w:ascii="Arial" w:hAnsi="Arial" w:cs="Arial"/>
          <w:sz w:val="22"/>
          <w:szCs w:val="22"/>
        </w:rPr>
        <w:t xml:space="preserve"> in relation to specific work activities</w:t>
      </w:r>
      <w:r w:rsidRPr="008D2985">
        <w:rPr>
          <w:rFonts w:ascii="Arial" w:hAnsi="Arial" w:cs="Arial"/>
          <w:sz w:val="22"/>
          <w:szCs w:val="22"/>
        </w:rPr>
        <w:t>, where certain conditions are satisfied.</w:t>
      </w:r>
    </w:p>
    <w:p w:rsidR="00630973" w:rsidRDefault="00630973" w:rsidP="00630973">
      <w:pPr>
        <w:pStyle w:val="ListParagraph"/>
        <w:ind w:left="0"/>
        <w:jc w:val="both"/>
        <w:rPr>
          <w:rFonts w:ascii="Arial" w:hAnsi="Arial"/>
          <w:sz w:val="22"/>
          <w:szCs w:val="22"/>
        </w:rPr>
      </w:pPr>
    </w:p>
    <w:p w:rsidR="00B56FA7" w:rsidRPr="008D2985" w:rsidRDefault="00394EF1" w:rsidP="00630973">
      <w:pPr>
        <w:pStyle w:val="ListParagraph"/>
        <w:ind w:left="0"/>
        <w:jc w:val="both"/>
        <w:rPr>
          <w:rFonts w:ascii="Arial" w:hAnsi="Arial" w:cs="Arial"/>
          <w:sz w:val="22"/>
          <w:szCs w:val="22"/>
          <w:lang w:eastAsia="en-GB"/>
        </w:rPr>
      </w:pPr>
      <w:r>
        <w:rPr>
          <w:rFonts w:ascii="Arial" w:hAnsi="Arial"/>
          <w:sz w:val="22"/>
          <w:szCs w:val="22"/>
        </w:rPr>
        <w:t>18</w:t>
      </w:r>
      <w:r w:rsidR="00630973">
        <w:rPr>
          <w:rFonts w:ascii="Arial" w:hAnsi="Arial"/>
          <w:sz w:val="22"/>
          <w:szCs w:val="22"/>
        </w:rPr>
        <w:t>.</w:t>
      </w:r>
      <w:r w:rsidR="00630973">
        <w:rPr>
          <w:rFonts w:ascii="Arial" w:hAnsi="Arial"/>
          <w:sz w:val="22"/>
          <w:szCs w:val="22"/>
        </w:rPr>
        <w:tab/>
      </w:r>
      <w:r w:rsidR="00135B26" w:rsidRPr="008D2985">
        <w:rPr>
          <w:rFonts w:ascii="Arial" w:hAnsi="Arial"/>
          <w:sz w:val="22"/>
          <w:szCs w:val="22"/>
        </w:rPr>
        <w:t xml:space="preserve">Other requirements in the regulations such as the requirement to assess exposure, are unaffected by the </w:t>
      </w:r>
      <w:r w:rsidR="00D14F62">
        <w:rPr>
          <w:rFonts w:ascii="Arial" w:hAnsi="Arial"/>
          <w:sz w:val="22"/>
          <w:szCs w:val="22"/>
        </w:rPr>
        <w:t>derogat</w:t>
      </w:r>
      <w:r w:rsidR="00135B26" w:rsidRPr="008D2985">
        <w:rPr>
          <w:rFonts w:ascii="Arial" w:hAnsi="Arial"/>
          <w:sz w:val="22"/>
          <w:szCs w:val="22"/>
        </w:rPr>
        <w:t>ions.</w:t>
      </w:r>
      <w:r w:rsidR="00135B26" w:rsidRPr="008D2985" w:rsidDel="00135B26">
        <w:rPr>
          <w:rFonts w:ascii="Arial" w:hAnsi="Arial"/>
          <w:sz w:val="22"/>
          <w:szCs w:val="22"/>
        </w:rPr>
        <w:t xml:space="preserve"> </w:t>
      </w:r>
    </w:p>
    <w:p w:rsidR="00B56FA7" w:rsidRPr="008D2985" w:rsidRDefault="00B56FA7" w:rsidP="00B56FA7">
      <w:pPr>
        <w:pStyle w:val="ListParagraph"/>
        <w:ind w:left="0"/>
        <w:jc w:val="both"/>
        <w:rPr>
          <w:rFonts w:ascii="Arial" w:hAnsi="Arial" w:cs="Arial"/>
          <w:sz w:val="22"/>
          <w:szCs w:val="22"/>
          <w:lang w:eastAsia="en-GB"/>
        </w:rPr>
      </w:pPr>
    </w:p>
    <w:p w:rsidR="006011DF" w:rsidRPr="008D2985" w:rsidRDefault="00394EF1" w:rsidP="00630973">
      <w:pPr>
        <w:pStyle w:val="ListParagraph"/>
        <w:ind w:left="0"/>
        <w:jc w:val="both"/>
        <w:rPr>
          <w:rFonts w:ascii="Arial" w:hAnsi="Arial" w:cs="Arial"/>
          <w:sz w:val="22"/>
          <w:szCs w:val="22"/>
          <w:lang w:eastAsia="en-GB"/>
        </w:rPr>
      </w:pPr>
      <w:r>
        <w:rPr>
          <w:rFonts w:ascii="Arial" w:hAnsi="Arial"/>
          <w:sz w:val="22"/>
          <w:szCs w:val="22"/>
        </w:rPr>
        <w:t>19</w:t>
      </w:r>
      <w:r w:rsidR="00630973">
        <w:rPr>
          <w:rFonts w:ascii="Arial" w:hAnsi="Arial"/>
          <w:sz w:val="22"/>
          <w:szCs w:val="22"/>
        </w:rPr>
        <w:t>.</w:t>
      </w:r>
      <w:r w:rsidR="00630973">
        <w:rPr>
          <w:rFonts w:ascii="Arial" w:hAnsi="Arial"/>
          <w:sz w:val="22"/>
          <w:szCs w:val="22"/>
        </w:rPr>
        <w:tab/>
      </w:r>
      <w:r w:rsidR="006011DF" w:rsidRPr="008D2985">
        <w:rPr>
          <w:rFonts w:ascii="Arial" w:hAnsi="Arial"/>
          <w:sz w:val="22"/>
          <w:szCs w:val="22"/>
        </w:rPr>
        <w:t>A</w:t>
      </w:r>
      <w:r w:rsidR="006011DF" w:rsidRPr="008D2985">
        <w:rPr>
          <w:rFonts w:ascii="Arial" w:eastAsia="Calibri" w:hAnsi="Arial" w:cs="Arial"/>
          <w:sz w:val="22"/>
          <w:szCs w:val="22"/>
        </w:rPr>
        <w:t xml:space="preserve"> list of activities will be published</w:t>
      </w:r>
      <w:r w:rsidR="00E13CAE" w:rsidRPr="008D2985">
        <w:rPr>
          <w:rFonts w:ascii="Arial" w:eastAsia="Calibri" w:hAnsi="Arial" w:cs="Arial"/>
          <w:sz w:val="22"/>
          <w:szCs w:val="22"/>
        </w:rPr>
        <w:t xml:space="preserve"> where dutyholders can use the general exemption</w:t>
      </w:r>
      <w:r w:rsidR="00735B93" w:rsidRPr="008D2985">
        <w:rPr>
          <w:rFonts w:ascii="Arial" w:eastAsia="Calibri" w:hAnsi="Arial" w:cs="Arial"/>
          <w:sz w:val="22"/>
          <w:szCs w:val="22"/>
        </w:rPr>
        <w:t xml:space="preserve"> </w:t>
      </w:r>
      <w:r w:rsidR="002100BD" w:rsidRPr="008D2985">
        <w:rPr>
          <w:rFonts w:ascii="Arial" w:eastAsia="Calibri" w:hAnsi="Arial" w:cs="Arial"/>
          <w:sz w:val="22"/>
          <w:szCs w:val="22"/>
        </w:rPr>
        <w:t xml:space="preserve">providing </w:t>
      </w:r>
      <w:r w:rsidR="00B1459D" w:rsidRPr="008D2985">
        <w:rPr>
          <w:rFonts w:ascii="Arial" w:eastAsia="Calibri" w:hAnsi="Arial" w:cs="Arial"/>
          <w:sz w:val="22"/>
          <w:szCs w:val="22"/>
        </w:rPr>
        <w:t>they meet</w:t>
      </w:r>
      <w:r w:rsidR="00E13CAE" w:rsidRPr="008D2985">
        <w:rPr>
          <w:rFonts w:ascii="Arial" w:eastAsia="Calibri" w:hAnsi="Arial" w:cs="Arial"/>
          <w:sz w:val="22"/>
          <w:szCs w:val="22"/>
        </w:rPr>
        <w:t xml:space="preserve"> the necessary conditions.  </w:t>
      </w:r>
      <w:r w:rsidR="00C9656B" w:rsidRPr="008D2985">
        <w:rPr>
          <w:rFonts w:ascii="Arial" w:eastAsia="Calibri" w:hAnsi="Arial" w:cs="Arial"/>
          <w:sz w:val="22"/>
          <w:szCs w:val="22"/>
        </w:rPr>
        <w:t xml:space="preserve">This </w:t>
      </w:r>
      <w:r w:rsidR="00E13CAE" w:rsidRPr="008D2985">
        <w:rPr>
          <w:rFonts w:ascii="Arial" w:eastAsia="Calibri" w:hAnsi="Arial" w:cs="Arial"/>
          <w:sz w:val="22"/>
          <w:szCs w:val="22"/>
        </w:rPr>
        <w:t>avoids the need for a costly</w:t>
      </w:r>
      <w:r w:rsidR="006862CD" w:rsidRPr="008D2985">
        <w:rPr>
          <w:rFonts w:ascii="Arial" w:eastAsia="Calibri" w:hAnsi="Arial" w:cs="Arial"/>
          <w:sz w:val="22"/>
          <w:szCs w:val="22"/>
        </w:rPr>
        <w:t xml:space="preserve"> and time consuming</w:t>
      </w:r>
      <w:r w:rsidR="00E13CAE" w:rsidRPr="008D2985">
        <w:rPr>
          <w:rFonts w:ascii="Arial" w:eastAsia="Calibri" w:hAnsi="Arial" w:cs="Arial"/>
          <w:sz w:val="22"/>
          <w:szCs w:val="22"/>
        </w:rPr>
        <w:t xml:space="preserve"> permissioning regime. </w:t>
      </w:r>
      <w:r w:rsidR="00C06CAC" w:rsidRPr="008D2985">
        <w:rPr>
          <w:rFonts w:ascii="Arial" w:eastAsia="Calibri" w:hAnsi="Arial" w:cs="Arial"/>
          <w:sz w:val="22"/>
          <w:szCs w:val="22"/>
        </w:rPr>
        <w:t xml:space="preserve"> I</w:t>
      </w:r>
      <w:r w:rsidR="00E13CAE" w:rsidRPr="008D2985">
        <w:rPr>
          <w:rFonts w:ascii="Arial" w:eastAsia="Calibri" w:hAnsi="Arial" w:cs="Arial"/>
          <w:sz w:val="22"/>
          <w:szCs w:val="22"/>
        </w:rPr>
        <w:t xml:space="preserve">t will not be necessary for </w:t>
      </w:r>
      <w:r w:rsidR="003430CF" w:rsidRPr="008D2985">
        <w:rPr>
          <w:rFonts w:ascii="Arial" w:eastAsia="Calibri" w:hAnsi="Arial" w:cs="Arial"/>
          <w:sz w:val="22"/>
          <w:szCs w:val="22"/>
        </w:rPr>
        <w:t>dutyholders</w:t>
      </w:r>
      <w:r w:rsidR="006011DF" w:rsidRPr="008D2985">
        <w:rPr>
          <w:rFonts w:ascii="Arial" w:eastAsia="Calibri" w:hAnsi="Arial" w:cs="Arial"/>
          <w:sz w:val="22"/>
          <w:szCs w:val="22"/>
        </w:rPr>
        <w:t xml:space="preserve"> conducting such activities</w:t>
      </w:r>
      <w:r w:rsidR="003430CF" w:rsidRPr="008D2985">
        <w:rPr>
          <w:rFonts w:ascii="Arial" w:eastAsia="Calibri" w:hAnsi="Arial" w:cs="Arial"/>
          <w:sz w:val="22"/>
          <w:szCs w:val="22"/>
        </w:rPr>
        <w:t xml:space="preserve"> to</w:t>
      </w:r>
      <w:r w:rsidR="00E13CAE" w:rsidRPr="008D2985">
        <w:rPr>
          <w:rFonts w:ascii="Arial" w:eastAsia="Calibri" w:hAnsi="Arial" w:cs="Arial"/>
          <w:sz w:val="22"/>
          <w:szCs w:val="22"/>
        </w:rPr>
        <w:t xml:space="preserve"> </w:t>
      </w:r>
      <w:r w:rsidR="00D67D20" w:rsidRPr="008D2985">
        <w:rPr>
          <w:rFonts w:ascii="Arial" w:eastAsia="Calibri" w:hAnsi="Arial" w:cs="Arial"/>
          <w:sz w:val="22"/>
          <w:szCs w:val="22"/>
        </w:rPr>
        <w:t xml:space="preserve">measure and </w:t>
      </w:r>
      <w:r w:rsidR="00E13CAE" w:rsidRPr="008D2985">
        <w:rPr>
          <w:rFonts w:ascii="Arial" w:eastAsia="Calibri" w:hAnsi="Arial" w:cs="Arial"/>
          <w:sz w:val="22"/>
          <w:szCs w:val="22"/>
        </w:rPr>
        <w:t xml:space="preserve">prove </w:t>
      </w:r>
      <w:r w:rsidR="00B1459D" w:rsidRPr="008D2985">
        <w:rPr>
          <w:rFonts w:ascii="Arial" w:eastAsia="Calibri" w:hAnsi="Arial" w:cs="Arial"/>
          <w:sz w:val="22"/>
          <w:szCs w:val="22"/>
        </w:rPr>
        <w:t>the ELVs</w:t>
      </w:r>
      <w:r w:rsidR="00E13CAE" w:rsidRPr="008D2985">
        <w:rPr>
          <w:rFonts w:ascii="Arial" w:eastAsia="Calibri" w:hAnsi="Arial" w:cs="Arial"/>
          <w:sz w:val="22"/>
          <w:szCs w:val="22"/>
        </w:rPr>
        <w:t xml:space="preserve"> </w:t>
      </w:r>
      <w:r w:rsidR="00763B75" w:rsidRPr="008D2985">
        <w:rPr>
          <w:rFonts w:ascii="Arial" w:eastAsia="Calibri" w:hAnsi="Arial" w:cs="Arial"/>
          <w:sz w:val="22"/>
          <w:szCs w:val="22"/>
        </w:rPr>
        <w:t>are</w:t>
      </w:r>
      <w:r w:rsidR="00E13CAE" w:rsidRPr="008D2985">
        <w:rPr>
          <w:rFonts w:ascii="Arial" w:eastAsia="Calibri" w:hAnsi="Arial" w:cs="Arial"/>
          <w:sz w:val="22"/>
          <w:szCs w:val="22"/>
        </w:rPr>
        <w:t xml:space="preserve"> exceeded before using an exemption. </w:t>
      </w:r>
    </w:p>
    <w:p w:rsidR="006011DF" w:rsidRPr="008D2985" w:rsidRDefault="006011DF" w:rsidP="009F2BE4">
      <w:pPr>
        <w:jc w:val="both"/>
        <w:rPr>
          <w:rFonts w:ascii="Arial" w:hAnsi="Arial" w:cs="Arial"/>
          <w:sz w:val="22"/>
          <w:szCs w:val="22"/>
          <w:lang w:eastAsia="en-GB"/>
        </w:rPr>
      </w:pPr>
    </w:p>
    <w:p w:rsidR="00F91AA3" w:rsidRPr="008D2985" w:rsidRDefault="00394EF1" w:rsidP="00630973">
      <w:pPr>
        <w:pStyle w:val="ListParagraph"/>
        <w:ind w:left="0"/>
        <w:jc w:val="both"/>
        <w:rPr>
          <w:rFonts w:ascii="Arial" w:hAnsi="Arial" w:cs="Arial"/>
          <w:sz w:val="22"/>
          <w:szCs w:val="22"/>
          <w:lang w:eastAsia="en-GB"/>
        </w:rPr>
      </w:pPr>
      <w:r>
        <w:rPr>
          <w:rFonts w:ascii="Arial" w:eastAsia="Calibri" w:hAnsi="Arial" w:cs="Arial"/>
          <w:sz w:val="22"/>
          <w:szCs w:val="22"/>
        </w:rPr>
        <w:t>20</w:t>
      </w:r>
      <w:r w:rsidR="00630973">
        <w:rPr>
          <w:rFonts w:ascii="Arial" w:eastAsia="Calibri" w:hAnsi="Arial" w:cs="Arial"/>
          <w:sz w:val="22"/>
          <w:szCs w:val="22"/>
        </w:rPr>
        <w:t>.</w:t>
      </w:r>
      <w:r w:rsidR="00630973">
        <w:rPr>
          <w:rFonts w:ascii="Arial" w:eastAsia="Calibri" w:hAnsi="Arial" w:cs="Arial"/>
          <w:sz w:val="22"/>
          <w:szCs w:val="22"/>
        </w:rPr>
        <w:tab/>
      </w:r>
      <w:r w:rsidR="006011DF" w:rsidRPr="008D2985">
        <w:rPr>
          <w:rFonts w:ascii="Arial" w:eastAsia="Calibri" w:hAnsi="Arial" w:cs="Arial"/>
          <w:sz w:val="22"/>
          <w:szCs w:val="22"/>
        </w:rPr>
        <w:t>As part of your consul</w:t>
      </w:r>
      <w:r w:rsidR="009F2BE4" w:rsidRPr="008D2985">
        <w:rPr>
          <w:rFonts w:ascii="Arial" w:eastAsia="Calibri" w:hAnsi="Arial" w:cs="Arial"/>
          <w:sz w:val="22"/>
          <w:szCs w:val="22"/>
        </w:rPr>
        <w:t>t</w:t>
      </w:r>
      <w:r w:rsidR="006011DF" w:rsidRPr="008D2985">
        <w:rPr>
          <w:rFonts w:ascii="Arial" w:eastAsia="Calibri" w:hAnsi="Arial" w:cs="Arial"/>
          <w:sz w:val="22"/>
          <w:szCs w:val="22"/>
        </w:rPr>
        <w:t xml:space="preserve">ation response, please tell MCA about </w:t>
      </w:r>
      <w:r w:rsidR="009F2BE4" w:rsidRPr="008D2985">
        <w:rPr>
          <w:rFonts w:ascii="Arial" w:eastAsia="Calibri" w:hAnsi="Arial" w:cs="Arial"/>
          <w:sz w:val="22"/>
          <w:szCs w:val="22"/>
        </w:rPr>
        <w:t xml:space="preserve">any situations </w:t>
      </w:r>
      <w:r w:rsidR="00E13CAE" w:rsidRPr="008D2985">
        <w:rPr>
          <w:rFonts w:ascii="Arial" w:eastAsia="Calibri" w:hAnsi="Arial" w:cs="Arial"/>
          <w:sz w:val="22"/>
          <w:szCs w:val="22"/>
        </w:rPr>
        <w:t xml:space="preserve">where </w:t>
      </w:r>
      <w:r w:rsidR="00B1459D" w:rsidRPr="008D2985">
        <w:rPr>
          <w:rFonts w:ascii="Arial" w:eastAsia="Calibri" w:hAnsi="Arial" w:cs="Arial"/>
          <w:sz w:val="22"/>
          <w:szCs w:val="22"/>
        </w:rPr>
        <w:t>an exemption</w:t>
      </w:r>
      <w:r w:rsidR="00E13CAE" w:rsidRPr="008D2985">
        <w:rPr>
          <w:rFonts w:ascii="Arial" w:eastAsia="Calibri" w:hAnsi="Arial" w:cs="Arial"/>
          <w:sz w:val="22"/>
          <w:szCs w:val="22"/>
        </w:rPr>
        <w:t xml:space="preserve"> </w:t>
      </w:r>
      <w:r w:rsidR="00D31C6D" w:rsidRPr="008D2985">
        <w:rPr>
          <w:rFonts w:ascii="Arial" w:eastAsia="Calibri" w:hAnsi="Arial" w:cs="Arial"/>
          <w:sz w:val="22"/>
          <w:szCs w:val="22"/>
        </w:rPr>
        <w:t>may be appropriate.</w:t>
      </w:r>
      <w:r w:rsidR="00E13CAE" w:rsidRPr="008D2985">
        <w:rPr>
          <w:rFonts w:ascii="Arial" w:eastAsia="Calibri" w:hAnsi="Arial" w:cs="Arial"/>
          <w:sz w:val="22"/>
          <w:szCs w:val="22"/>
        </w:rPr>
        <w:t xml:space="preserve"> The exemption list will be developed in such a way that it can be easily and quickly updated when </w:t>
      </w:r>
      <w:r w:rsidR="004A52C9" w:rsidRPr="008D2985">
        <w:rPr>
          <w:rFonts w:ascii="Arial" w:eastAsia="Calibri" w:hAnsi="Arial" w:cs="Arial"/>
          <w:sz w:val="22"/>
          <w:szCs w:val="22"/>
        </w:rPr>
        <w:t>required</w:t>
      </w:r>
      <w:r w:rsidR="009F2BE4" w:rsidRPr="008D2985">
        <w:rPr>
          <w:rFonts w:ascii="Arial" w:eastAsia="Calibri" w:hAnsi="Arial" w:cs="Arial"/>
          <w:sz w:val="22"/>
          <w:szCs w:val="22"/>
        </w:rPr>
        <w:t>. A</w:t>
      </w:r>
      <w:r w:rsidR="002F639A" w:rsidRPr="008D2985">
        <w:rPr>
          <w:rFonts w:ascii="Arial" w:eastAsia="Calibri" w:hAnsi="Arial" w:cs="Arial"/>
          <w:sz w:val="22"/>
          <w:szCs w:val="22"/>
        </w:rPr>
        <w:t xml:space="preserve"> dutyholder will only benefit from the exemption while they are complying with the accompanying conditions.</w:t>
      </w:r>
    </w:p>
    <w:p w:rsidR="00F91AA3" w:rsidRDefault="00F91AA3" w:rsidP="00F91AA3">
      <w:pPr>
        <w:rPr>
          <w:rFonts w:ascii="Arial" w:hAnsi="Arial" w:cs="Arial"/>
          <w:sz w:val="22"/>
          <w:szCs w:val="22"/>
        </w:rPr>
      </w:pPr>
    </w:p>
    <w:p w:rsidR="00630973" w:rsidRPr="008D2985" w:rsidRDefault="00630973" w:rsidP="00F91AA3">
      <w:pPr>
        <w:rPr>
          <w:rFonts w:ascii="Arial" w:hAnsi="Arial" w:cs="Arial"/>
          <w:sz w:val="22"/>
          <w:szCs w:val="22"/>
        </w:rPr>
      </w:pPr>
    </w:p>
    <w:p w:rsidR="00F91AA3" w:rsidRPr="008D2985" w:rsidRDefault="00F91AA3" w:rsidP="00F91AA3">
      <w:pPr>
        <w:rPr>
          <w:rFonts w:ascii="Arial" w:hAnsi="Arial" w:cs="Arial"/>
        </w:rPr>
      </w:pPr>
      <w:r w:rsidRPr="008D2985">
        <w:rPr>
          <w:rFonts w:ascii="Arial" w:hAnsi="Arial" w:cs="Arial"/>
        </w:rPr>
        <w:t xml:space="preserve">EMF Guidance </w:t>
      </w:r>
    </w:p>
    <w:p w:rsidR="00F91AA3" w:rsidRPr="00F91AA3" w:rsidRDefault="00F91AA3" w:rsidP="00F91AA3">
      <w:pPr>
        <w:pStyle w:val="ListParagraph"/>
        <w:rPr>
          <w:rFonts w:ascii="Arial" w:hAnsi="Arial" w:cs="Arial"/>
        </w:rPr>
      </w:pPr>
    </w:p>
    <w:p w:rsidR="00F91AA3" w:rsidRPr="008D2985" w:rsidRDefault="00394EF1" w:rsidP="00630973">
      <w:pPr>
        <w:pStyle w:val="ListParagraph"/>
        <w:ind w:left="0"/>
        <w:jc w:val="both"/>
        <w:rPr>
          <w:rFonts w:ascii="Arial" w:hAnsi="Arial" w:cs="Arial"/>
          <w:sz w:val="22"/>
          <w:szCs w:val="22"/>
          <w:lang w:eastAsia="en-GB"/>
        </w:rPr>
      </w:pPr>
      <w:r>
        <w:rPr>
          <w:rFonts w:ascii="Arial" w:hAnsi="Arial" w:cs="Arial"/>
          <w:sz w:val="22"/>
          <w:szCs w:val="22"/>
        </w:rPr>
        <w:t>21</w:t>
      </w:r>
      <w:r w:rsidR="00630973">
        <w:rPr>
          <w:rFonts w:ascii="Arial" w:hAnsi="Arial" w:cs="Arial"/>
          <w:sz w:val="22"/>
          <w:szCs w:val="22"/>
        </w:rPr>
        <w:t>.</w:t>
      </w:r>
      <w:r w:rsidR="00630973">
        <w:rPr>
          <w:rFonts w:ascii="Arial" w:hAnsi="Arial" w:cs="Arial"/>
          <w:sz w:val="22"/>
          <w:szCs w:val="22"/>
        </w:rPr>
        <w:tab/>
      </w:r>
      <w:r w:rsidR="009F2BE4" w:rsidRPr="008D2985">
        <w:rPr>
          <w:rFonts w:ascii="Arial" w:hAnsi="Arial" w:cs="Arial"/>
          <w:sz w:val="22"/>
          <w:szCs w:val="22"/>
        </w:rPr>
        <w:t xml:space="preserve">The guidance attached is based on that developed by HSE in consultation with their stakeholders, and reflects MCA’s consultation with the National Maritime Health and Safety Committee. This is designed to help shipowners, </w:t>
      </w:r>
      <w:r w:rsidR="003430CF" w:rsidRPr="008D2985">
        <w:rPr>
          <w:rFonts w:ascii="Arial" w:hAnsi="Arial" w:cs="Arial"/>
          <w:sz w:val="22"/>
          <w:szCs w:val="22"/>
        </w:rPr>
        <w:t xml:space="preserve">particularly SMEs, </w:t>
      </w:r>
      <w:r w:rsidR="00B1459D" w:rsidRPr="008D2985">
        <w:rPr>
          <w:rFonts w:ascii="Arial" w:hAnsi="Arial" w:cs="Arial"/>
          <w:sz w:val="22"/>
          <w:szCs w:val="22"/>
        </w:rPr>
        <w:t>to comply</w:t>
      </w:r>
      <w:r w:rsidR="003430CF" w:rsidRPr="008D2985">
        <w:rPr>
          <w:rFonts w:ascii="Arial" w:hAnsi="Arial" w:cs="Arial"/>
          <w:sz w:val="22"/>
          <w:szCs w:val="22"/>
        </w:rPr>
        <w:t xml:space="preserve"> with the regulations</w:t>
      </w:r>
      <w:r w:rsidR="009F2BE4" w:rsidRPr="008D2985">
        <w:rPr>
          <w:rFonts w:ascii="Arial" w:hAnsi="Arial" w:cs="Arial"/>
          <w:sz w:val="22"/>
          <w:szCs w:val="22"/>
        </w:rPr>
        <w:t xml:space="preserve">, </w:t>
      </w:r>
      <w:r w:rsidR="00B1236E" w:rsidRPr="008D2985">
        <w:rPr>
          <w:rFonts w:ascii="Arial" w:hAnsi="Arial" w:cs="Arial"/>
          <w:sz w:val="22"/>
          <w:szCs w:val="22"/>
        </w:rPr>
        <w:t xml:space="preserve">and </w:t>
      </w:r>
      <w:r w:rsidR="009F2BE4" w:rsidRPr="008D2985">
        <w:rPr>
          <w:rFonts w:ascii="Arial" w:hAnsi="Arial" w:cs="Arial"/>
          <w:sz w:val="22"/>
          <w:szCs w:val="22"/>
        </w:rPr>
        <w:t xml:space="preserve">to </w:t>
      </w:r>
      <w:r w:rsidR="00B1236E" w:rsidRPr="008D2985">
        <w:rPr>
          <w:rFonts w:ascii="Arial" w:hAnsi="Arial" w:cs="Arial"/>
          <w:sz w:val="22"/>
          <w:szCs w:val="22"/>
        </w:rPr>
        <w:t>ensure that work practices are only changed when necessary.</w:t>
      </w:r>
      <w:r w:rsidR="005748CC" w:rsidRPr="008D2985">
        <w:rPr>
          <w:rFonts w:ascii="Arial" w:hAnsi="Arial" w:cs="Arial"/>
          <w:sz w:val="22"/>
          <w:szCs w:val="22"/>
        </w:rPr>
        <w:t xml:space="preserve"> </w:t>
      </w:r>
      <w:r w:rsidR="009F2BE4" w:rsidRPr="008D2985">
        <w:rPr>
          <w:rFonts w:ascii="Arial" w:hAnsi="Arial" w:cs="Arial"/>
          <w:sz w:val="22"/>
          <w:szCs w:val="22"/>
        </w:rPr>
        <w:t>The</w:t>
      </w:r>
      <w:r w:rsidR="00F83CF2" w:rsidRPr="008D2985">
        <w:rPr>
          <w:rFonts w:ascii="Arial" w:hAnsi="Arial" w:cs="Arial"/>
          <w:sz w:val="22"/>
          <w:szCs w:val="22"/>
        </w:rPr>
        <w:t xml:space="preserve"> guidance will complement </w:t>
      </w:r>
      <w:r w:rsidR="004460CF" w:rsidRPr="008D2985">
        <w:rPr>
          <w:rFonts w:ascii="Arial" w:hAnsi="Arial" w:cs="Arial"/>
          <w:sz w:val="22"/>
          <w:szCs w:val="22"/>
        </w:rPr>
        <w:t>the EMF Practical Guide being produced by the E</w:t>
      </w:r>
      <w:r w:rsidR="00735B93" w:rsidRPr="008D2985">
        <w:rPr>
          <w:rFonts w:ascii="Arial" w:hAnsi="Arial" w:cs="Arial"/>
          <w:sz w:val="22"/>
          <w:szCs w:val="22"/>
        </w:rPr>
        <w:t xml:space="preserve">uropean </w:t>
      </w:r>
      <w:r w:rsidR="00B1459D" w:rsidRPr="008D2985">
        <w:rPr>
          <w:rFonts w:ascii="Arial" w:hAnsi="Arial" w:cs="Arial"/>
          <w:sz w:val="22"/>
          <w:szCs w:val="22"/>
        </w:rPr>
        <w:t>Commission and</w:t>
      </w:r>
      <w:r w:rsidR="004460CF" w:rsidRPr="008D2985">
        <w:rPr>
          <w:rFonts w:ascii="Arial" w:hAnsi="Arial" w:cs="Arial"/>
          <w:sz w:val="22"/>
          <w:szCs w:val="22"/>
        </w:rPr>
        <w:t xml:space="preserve"> </w:t>
      </w:r>
      <w:r w:rsidR="00132802" w:rsidRPr="008D2985">
        <w:rPr>
          <w:rFonts w:ascii="Arial" w:hAnsi="Arial" w:cs="Arial"/>
          <w:sz w:val="22"/>
          <w:szCs w:val="22"/>
        </w:rPr>
        <w:t xml:space="preserve">any </w:t>
      </w:r>
      <w:r w:rsidR="002E39DA" w:rsidRPr="008D2985">
        <w:rPr>
          <w:rFonts w:ascii="Arial" w:hAnsi="Arial" w:cs="Arial"/>
          <w:sz w:val="22"/>
          <w:szCs w:val="22"/>
        </w:rPr>
        <w:t>specific guidance</w:t>
      </w:r>
      <w:r w:rsidR="00132802" w:rsidRPr="008D2985">
        <w:rPr>
          <w:rFonts w:ascii="Arial" w:hAnsi="Arial" w:cs="Arial"/>
          <w:sz w:val="22"/>
          <w:szCs w:val="22"/>
        </w:rPr>
        <w:t xml:space="preserve"> industry chooses to develop</w:t>
      </w:r>
      <w:r w:rsidR="002E39DA" w:rsidRPr="008D2985">
        <w:rPr>
          <w:rFonts w:ascii="Arial" w:hAnsi="Arial" w:cs="Arial"/>
          <w:sz w:val="22"/>
          <w:szCs w:val="22"/>
        </w:rPr>
        <w:t xml:space="preserve">. </w:t>
      </w:r>
      <w:r w:rsidR="00E73807" w:rsidRPr="008D2985">
        <w:rPr>
          <w:rFonts w:ascii="Arial" w:hAnsi="Arial" w:cs="Arial"/>
          <w:sz w:val="22"/>
          <w:szCs w:val="22"/>
        </w:rPr>
        <w:t>A</w:t>
      </w:r>
      <w:r w:rsidR="002E39DA" w:rsidRPr="008D2985">
        <w:rPr>
          <w:rFonts w:ascii="Arial" w:hAnsi="Arial" w:cs="Arial"/>
          <w:sz w:val="22"/>
          <w:szCs w:val="22"/>
        </w:rPr>
        <w:t xml:space="preserve"> </w:t>
      </w:r>
      <w:r w:rsidR="00E73807" w:rsidRPr="008D2985">
        <w:rPr>
          <w:rFonts w:ascii="Arial" w:hAnsi="Arial" w:cs="Arial"/>
          <w:sz w:val="22"/>
          <w:szCs w:val="22"/>
        </w:rPr>
        <w:t xml:space="preserve">copy of the draft </w:t>
      </w:r>
      <w:r w:rsidR="005D578A" w:rsidRPr="008D2985">
        <w:rPr>
          <w:rFonts w:ascii="Arial" w:hAnsi="Arial" w:cs="Arial"/>
          <w:sz w:val="22"/>
          <w:szCs w:val="22"/>
        </w:rPr>
        <w:t>Guidance</w:t>
      </w:r>
      <w:r w:rsidR="00D563FB" w:rsidRPr="008D2985">
        <w:rPr>
          <w:rFonts w:ascii="Arial" w:hAnsi="Arial" w:cs="Arial"/>
          <w:sz w:val="22"/>
          <w:szCs w:val="22"/>
        </w:rPr>
        <w:t xml:space="preserve"> is </w:t>
      </w:r>
      <w:r w:rsidR="00E73807" w:rsidRPr="008D2985">
        <w:rPr>
          <w:rFonts w:ascii="Arial" w:hAnsi="Arial" w:cs="Arial"/>
          <w:sz w:val="22"/>
          <w:szCs w:val="22"/>
        </w:rPr>
        <w:t xml:space="preserve">at Annex </w:t>
      </w:r>
      <w:r w:rsidR="00976B8C" w:rsidRPr="008D2985">
        <w:rPr>
          <w:rFonts w:ascii="Arial" w:hAnsi="Arial" w:cs="Arial"/>
          <w:sz w:val="22"/>
          <w:szCs w:val="22"/>
        </w:rPr>
        <w:t>1</w:t>
      </w:r>
      <w:r w:rsidR="00F91AA3" w:rsidRPr="008D2985">
        <w:rPr>
          <w:rFonts w:ascii="Arial" w:hAnsi="Arial" w:cs="Arial"/>
          <w:sz w:val="22"/>
          <w:szCs w:val="22"/>
        </w:rPr>
        <w:t xml:space="preserve">. </w:t>
      </w:r>
    </w:p>
    <w:p w:rsidR="00F91AA3" w:rsidRPr="008D2985" w:rsidRDefault="00F91AA3" w:rsidP="00F91AA3">
      <w:pPr>
        <w:jc w:val="both"/>
        <w:rPr>
          <w:rFonts w:ascii="Arial" w:hAnsi="Arial" w:cs="Arial"/>
          <w:sz w:val="22"/>
          <w:szCs w:val="22"/>
          <w:lang w:eastAsia="en-GB"/>
        </w:rPr>
      </w:pPr>
    </w:p>
    <w:p w:rsidR="00F91AA3" w:rsidRPr="008D2985" w:rsidRDefault="00F91AA3" w:rsidP="00F91AA3">
      <w:pPr>
        <w:jc w:val="both"/>
        <w:rPr>
          <w:rFonts w:ascii="Arial" w:hAnsi="Arial" w:cs="Arial"/>
          <w:sz w:val="22"/>
          <w:szCs w:val="22"/>
          <w:lang w:eastAsia="en-GB"/>
        </w:rPr>
      </w:pPr>
    </w:p>
    <w:p w:rsidR="00F91AA3" w:rsidRPr="008D2985" w:rsidRDefault="00F91AA3" w:rsidP="008D2985">
      <w:pPr>
        <w:tabs>
          <w:tab w:val="center" w:pos="4153"/>
        </w:tabs>
        <w:autoSpaceDE w:val="0"/>
        <w:autoSpaceDN w:val="0"/>
        <w:adjustRightInd w:val="0"/>
        <w:spacing w:after="225" w:line="253" w:lineRule="atLeast"/>
        <w:jc w:val="both"/>
        <w:rPr>
          <w:rFonts w:ascii="Arial" w:hAnsi="Arial" w:cs="Arial"/>
          <w:color w:val="000000"/>
          <w:lang w:eastAsia="en-GB"/>
        </w:rPr>
      </w:pPr>
      <w:r w:rsidRPr="008D2985">
        <w:rPr>
          <w:rFonts w:ascii="Arial" w:hAnsi="Arial" w:cs="Arial"/>
          <w:color w:val="000000"/>
          <w:lang w:eastAsia="en-GB"/>
        </w:rPr>
        <w:t>Impact of the Directive on the UK</w:t>
      </w:r>
      <w:r w:rsidR="008D2985">
        <w:rPr>
          <w:rFonts w:ascii="Arial" w:hAnsi="Arial" w:cs="Arial"/>
          <w:color w:val="000000"/>
          <w:lang w:eastAsia="en-GB"/>
        </w:rPr>
        <w:tab/>
      </w:r>
    </w:p>
    <w:p w:rsidR="00E25FE9" w:rsidRPr="008D2985" w:rsidRDefault="00394EF1" w:rsidP="008D2985">
      <w:pPr>
        <w:jc w:val="both"/>
        <w:rPr>
          <w:rFonts w:ascii="Arial" w:hAnsi="Arial" w:cs="Arial"/>
          <w:lang w:eastAsia="en-GB"/>
        </w:rPr>
      </w:pPr>
      <w:r>
        <w:rPr>
          <w:rFonts w:ascii="Arial" w:hAnsi="Arial" w:cs="Arial"/>
          <w:sz w:val="22"/>
          <w:szCs w:val="22"/>
          <w:lang w:eastAsia="en-GB"/>
        </w:rPr>
        <w:t>22</w:t>
      </w:r>
      <w:r w:rsidR="00630973">
        <w:rPr>
          <w:rFonts w:ascii="Arial" w:hAnsi="Arial" w:cs="Arial"/>
          <w:sz w:val="22"/>
          <w:szCs w:val="22"/>
          <w:lang w:eastAsia="en-GB"/>
        </w:rPr>
        <w:t>.</w:t>
      </w:r>
      <w:r w:rsidR="00630973">
        <w:rPr>
          <w:rFonts w:ascii="Arial" w:hAnsi="Arial" w:cs="Arial"/>
          <w:sz w:val="22"/>
          <w:szCs w:val="22"/>
          <w:lang w:eastAsia="en-GB"/>
        </w:rPr>
        <w:tab/>
      </w:r>
      <w:r w:rsidR="00131F49" w:rsidRPr="008D2985">
        <w:rPr>
          <w:rFonts w:ascii="Arial" w:hAnsi="Arial" w:cs="Arial"/>
          <w:sz w:val="22"/>
          <w:szCs w:val="22"/>
          <w:lang w:eastAsia="en-GB"/>
        </w:rPr>
        <w:t>A draft I</w:t>
      </w:r>
      <w:r w:rsidR="003E5C7F" w:rsidRPr="008D2985">
        <w:rPr>
          <w:rFonts w:ascii="Arial" w:hAnsi="Arial" w:cs="Arial"/>
          <w:sz w:val="22"/>
          <w:szCs w:val="22"/>
          <w:lang w:eastAsia="en-GB"/>
        </w:rPr>
        <w:t>mpact Assessment (I</w:t>
      </w:r>
      <w:r w:rsidR="00131F49" w:rsidRPr="008D2985">
        <w:rPr>
          <w:rFonts w:ascii="Arial" w:hAnsi="Arial" w:cs="Arial"/>
          <w:sz w:val="22"/>
          <w:szCs w:val="22"/>
          <w:lang w:eastAsia="en-GB"/>
        </w:rPr>
        <w:t>A</w:t>
      </w:r>
      <w:r w:rsidR="003E5C7F" w:rsidRPr="008D2985">
        <w:rPr>
          <w:rFonts w:ascii="Arial" w:hAnsi="Arial" w:cs="Arial"/>
          <w:sz w:val="22"/>
          <w:szCs w:val="22"/>
          <w:lang w:eastAsia="en-GB"/>
        </w:rPr>
        <w:t>)</w:t>
      </w:r>
      <w:r w:rsidR="00131F49" w:rsidRPr="008D2985">
        <w:rPr>
          <w:rFonts w:ascii="Arial" w:hAnsi="Arial" w:cs="Arial"/>
          <w:sz w:val="22"/>
          <w:szCs w:val="22"/>
          <w:lang w:eastAsia="en-GB"/>
        </w:rPr>
        <w:t xml:space="preserve"> (Annex</w:t>
      </w:r>
      <w:r w:rsidR="00087437" w:rsidRPr="008D2985">
        <w:rPr>
          <w:rFonts w:ascii="Arial" w:hAnsi="Arial" w:cs="Arial"/>
          <w:sz w:val="22"/>
          <w:szCs w:val="22"/>
          <w:lang w:eastAsia="en-GB"/>
        </w:rPr>
        <w:t xml:space="preserve"> </w:t>
      </w:r>
      <w:r w:rsidR="00F91AA3" w:rsidRPr="008D2985">
        <w:rPr>
          <w:rFonts w:ascii="Arial" w:hAnsi="Arial" w:cs="Arial"/>
          <w:sz w:val="22"/>
          <w:szCs w:val="22"/>
          <w:lang w:eastAsia="en-GB"/>
        </w:rPr>
        <w:t>3</w:t>
      </w:r>
      <w:r w:rsidR="00131F49" w:rsidRPr="008D2985">
        <w:rPr>
          <w:rFonts w:ascii="Arial" w:hAnsi="Arial" w:cs="Arial"/>
          <w:sz w:val="22"/>
          <w:szCs w:val="22"/>
          <w:lang w:eastAsia="en-GB"/>
        </w:rPr>
        <w:t xml:space="preserve">) has been prepared </w:t>
      </w:r>
      <w:r w:rsidR="009F2BE4" w:rsidRPr="008D2985">
        <w:rPr>
          <w:rFonts w:ascii="Arial" w:hAnsi="Arial" w:cs="Arial"/>
          <w:sz w:val="22"/>
          <w:szCs w:val="22"/>
          <w:lang w:eastAsia="en-GB"/>
        </w:rPr>
        <w:t>including estimated costs to the maritime sector</w:t>
      </w:r>
      <w:r w:rsidR="00131F49" w:rsidRPr="008D2985">
        <w:rPr>
          <w:rFonts w:ascii="Arial" w:hAnsi="Arial" w:cs="Arial"/>
          <w:sz w:val="22"/>
          <w:szCs w:val="22"/>
          <w:lang w:eastAsia="en-GB"/>
        </w:rPr>
        <w:t xml:space="preserve"> associated with implementing the ne</w:t>
      </w:r>
      <w:r w:rsidR="009F2BE4" w:rsidRPr="008D2985">
        <w:rPr>
          <w:rFonts w:ascii="Arial" w:hAnsi="Arial" w:cs="Arial"/>
          <w:sz w:val="22"/>
          <w:szCs w:val="22"/>
          <w:lang w:eastAsia="en-GB"/>
        </w:rPr>
        <w:t>w requirements of the Directive</w:t>
      </w:r>
      <w:r w:rsidR="00B1459D" w:rsidRPr="008D2985">
        <w:rPr>
          <w:rFonts w:ascii="Arial" w:hAnsi="Arial" w:cs="Arial"/>
          <w:sz w:val="22"/>
          <w:szCs w:val="22"/>
          <w:lang w:eastAsia="en-GB"/>
        </w:rPr>
        <w:t xml:space="preserve">. </w:t>
      </w:r>
      <w:r w:rsidR="00DE6182" w:rsidRPr="008D2985">
        <w:rPr>
          <w:rFonts w:ascii="Arial" w:hAnsi="Arial" w:cs="Arial"/>
          <w:sz w:val="22"/>
          <w:szCs w:val="22"/>
          <w:lang w:eastAsia="en-GB"/>
        </w:rPr>
        <w:t>The IA</w:t>
      </w:r>
      <w:r w:rsidR="00131F49" w:rsidRPr="008D2985">
        <w:rPr>
          <w:rFonts w:ascii="Arial" w:hAnsi="Arial" w:cs="Arial"/>
          <w:sz w:val="22"/>
          <w:szCs w:val="22"/>
          <w:lang w:eastAsia="en-GB"/>
        </w:rPr>
        <w:t xml:space="preserve"> estimates that implementation imposes a ten-year present value cost on society of </w:t>
      </w:r>
      <w:r>
        <w:rPr>
          <w:rFonts w:ascii="Arial" w:hAnsi="Arial" w:cs="Arial"/>
          <w:sz w:val="22"/>
          <w:szCs w:val="22"/>
          <w:lang w:eastAsia="en-GB"/>
        </w:rPr>
        <w:t>less than £0.1m</w:t>
      </w:r>
      <w:r w:rsidR="00131F49" w:rsidRPr="008D2985">
        <w:rPr>
          <w:rFonts w:ascii="Arial" w:hAnsi="Arial" w:cs="Arial"/>
          <w:sz w:val="22"/>
          <w:szCs w:val="22"/>
          <w:lang w:eastAsia="en-GB"/>
        </w:rPr>
        <w:t>. All of this cost would be borne by industry</w:t>
      </w:r>
      <w:r w:rsidR="003E5C7F" w:rsidRPr="008D2985">
        <w:rPr>
          <w:rFonts w:ascii="Arial" w:hAnsi="Arial" w:cs="Arial"/>
          <w:sz w:val="22"/>
          <w:szCs w:val="22"/>
          <w:lang w:eastAsia="en-GB"/>
        </w:rPr>
        <w:t xml:space="preserve">. </w:t>
      </w:r>
      <w:r w:rsidR="00131F49" w:rsidRPr="00D76858">
        <w:rPr>
          <w:rFonts w:ascii="Arial" w:hAnsi="Arial" w:cs="Arial"/>
          <w:sz w:val="22"/>
          <w:szCs w:val="22"/>
          <w:lang w:eastAsia="en-GB"/>
        </w:rPr>
        <w:t xml:space="preserve">The draft IA has been considered by the Regulatory Policy Committee (RPC), an independent body responsible for scrutinising the quality of the analysis and evidence presented in IAs. They have </w:t>
      </w:r>
      <w:r w:rsidR="00840862" w:rsidRPr="00D76858">
        <w:rPr>
          <w:rFonts w:ascii="Arial" w:hAnsi="Arial" w:cs="Arial"/>
          <w:sz w:val="22"/>
          <w:szCs w:val="22"/>
          <w:lang w:eastAsia="en-GB"/>
        </w:rPr>
        <w:t xml:space="preserve">cleared the </w:t>
      </w:r>
      <w:r w:rsidR="00131F49" w:rsidRPr="00D76858">
        <w:rPr>
          <w:rFonts w:ascii="Arial" w:hAnsi="Arial" w:cs="Arial"/>
          <w:sz w:val="22"/>
          <w:szCs w:val="22"/>
          <w:lang w:eastAsia="en-GB"/>
        </w:rPr>
        <w:t xml:space="preserve">assessment </w:t>
      </w:r>
      <w:r w:rsidR="00840862" w:rsidRPr="00D76858">
        <w:rPr>
          <w:rFonts w:ascii="Arial" w:hAnsi="Arial" w:cs="Arial"/>
          <w:sz w:val="22"/>
          <w:szCs w:val="22"/>
          <w:lang w:eastAsia="en-GB"/>
        </w:rPr>
        <w:t>for consultation</w:t>
      </w:r>
      <w:r w:rsidR="00131F49" w:rsidRPr="00D76858">
        <w:rPr>
          <w:rFonts w:ascii="Arial" w:hAnsi="Arial" w:cs="Arial"/>
          <w:lang w:eastAsia="en-GB"/>
        </w:rPr>
        <w:t>.</w:t>
      </w:r>
      <w:r w:rsidR="00131F49" w:rsidRPr="008D2985">
        <w:rPr>
          <w:rFonts w:ascii="Arial" w:hAnsi="Arial" w:cs="Arial"/>
          <w:lang w:eastAsia="en-GB"/>
        </w:rPr>
        <w:t xml:space="preserve"> </w:t>
      </w:r>
    </w:p>
    <w:p w:rsidR="00DA3935" w:rsidRPr="0055391A" w:rsidRDefault="00DA3935" w:rsidP="00DA3935">
      <w:pPr>
        <w:rPr>
          <w:rFonts w:ascii="Arial" w:hAnsi="Arial" w:cs="Arial"/>
        </w:rPr>
      </w:pPr>
    </w:p>
    <w:p w:rsidR="00953125" w:rsidRDefault="00953125" w:rsidP="00B21AAB">
      <w:pPr>
        <w:rPr>
          <w:rFonts w:ascii="Arial" w:hAnsi="Arial" w:cs="Arial"/>
          <w:sz w:val="32"/>
          <w:szCs w:val="32"/>
        </w:rPr>
      </w:pPr>
    </w:p>
    <w:p w:rsidR="001F1380" w:rsidRPr="008D2985" w:rsidRDefault="00B21AAB" w:rsidP="00B21AAB">
      <w:pPr>
        <w:rPr>
          <w:rFonts w:ascii="Arial" w:hAnsi="Arial" w:cs="Arial"/>
        </w:rPr>
      </w:pPr>
      <w:r w:rsidRPr="008D2985">
        <w:rPr>
          <w:rFonts w:ascii="Arial" w:hAnsi="Arial" w:cs="Arial"/>
        </w:rPr>
        <w:t>Consultation questions</w:t>
      </w:r>
    </w:p>
    <w:p w:rsidR="00E25FE9" w:rsidRPr="00FB4CE3" w:rsidRDefault="00E25FE9" w:rsidP="00B21AAB">
      <w:pPr>
        <w:rPr>
          <w:rFonts w:ascii="Arial" w:hAnsi="Arial" w:cs="Arial"/>
          <w:sz w:val="32"/>
          <w:szCs w:val="32"/>
        </w:rPr>
      </w:pPr>
    </w:p>
    <w:p w:rsidR="00542C90" w:rsidRPr="008D2985" w:rsidRDefault="00394EF1" w:rsidP="00695872">
      <w:pPr>
        <w:jc w:val="both"/>
        <w:rPr>
          <w:rFonts w:ascii="Arial" w:hAnsi="Arial" w:cs="Arial"/>
          <w:sz w:val="22"/>
          <w:szCs w:val="22"/>
        </w:rPr>
      </w:pPr>
      <w:r>
        <w:rPr>
          <w:rFonts w:ascii="Arial" w:hAnsi="Arial" w:cs="Arial"/>
          <w:sz w:val="22"/>
          <w:szCs w:val="22"/>
        </w:rPr>
        <w:t>23</w:t>
      </w:r>
      <w:r w:rsidR="00630973">
        <w:rPr>
          <w:rFonts w:ascii="Arial" w:hAnsi="Arial" w:cs="Arial"/>
          <w:sz w:val="22"/>
          <w:szCs w:val="22"/>
        </w:rPr>
        <w:t>.</w:t>
      </w:r>
      <w:r w:rsidR="000317FA" w:rsidRPr="008D2985">
        <w:rPr>
          <w:rFonts w:ascii="Arial" w:hAnsi="Arial" w:cs="Arial"/>
          <w:sz w:val="22"/>
          <w:szCs w:val="22"/>
        </w:rPr>
        <w:t xml:space="preserve"> </w:t>
      </w:r>
      <w:r w:rsidR="00B21AAB" w:rsidRPr="008D2985">
        <w:rPr>
          <w:rFonts w:ascii="Arial" w:hAnsi="Arial" w:cs="Arial"/>
          <w:sz w:val="22"/>
          <w:szCs w:val="22"/>
        </w:rPr>
        <w:t>We are seeking answers to questions in a number of areas</w:t>
      </w:r>
      <w:r w:rsidR="00E54183" w:rsidRPr="008D2985">
        <w:rPr>
          <w:rFonts w:ascii="Arial" w:hAnsi="Arial" w:cs="Arial"/>
          <w:sz w:val="22"/>
          <w:szCs w:val="22"/>
        </w:rPr>
        <w:t xml:space="preserve">. </w:t>
      </w:r>
      <w:r w:rsidR="00F53E73" w:rsidRPr="008D2985">
        <w:rPr>
          <w:rFonts w:ascii="Arial" w:hAnsi="Arial" w:cs="Arial"/>
          <w:sz w:val="22"/>
          <w:szCs w:val="22"/>
        </w:rPr>
        <w:t xml:space="preserve">The questions </w:t>
      </w:r>
      <w:r w:rsidR="000801C7" w:rsidRPr="008D2985">
        <w:rPr>
          <w:rFonts w:ascii="Arial" w:hAnsi="Arial" w:cs="Arial"/>
          <w:sz w:val="22"/>
          <w:szCs w:val="22"/>
        </w:rPr>
        <w:t xml:space="preserve">we would like you to consider </w:t>
      </w:r>
      <w:r w:rsidR="00F53E73" w:rsidRPr="008D2985">
        <w:rPr>
          <w:rFonts w:ascii="Arial" w:hAnsi="Arial" w:cs="Arial"/>
          <w:sz w:val="22"/>
          <w:szCs w:val="22"/>
        </w:rPr>
        <w:t>are listed in the table below</w:t>
      </w:r>
      <w:r w:rsidR="00476D71" w:rsidRPr="008D2985">
        <w:rPr>
          <w:rFonts w:ascii="Arial" w:hAnsi="Arial" w:cs="Arial"/>
          <w:sz w:val="22"/>
          <w:szCs w:val="22"/>
        </w:rPr>
        <w:t>:</w:t>
      </w:r>
    </w:p>
    <w:p w:rsidR="00D96601" w:rsidRPr="00083D94" w:rsidRDefault="00D96601">
      <w:pPr>
        <w:rPr>
          <w:rFonts w:ascii="Arial" w:hAnsi="Arial" w:cs="Arial"/>
        </w:rPr>
      </w:pPr>
    </w:p>
    <w:tbl>
      <w:tblPr>
        <w:tblW w:w="8931" w:type="dxa"/>
        <w:tblInd w:w="-34" w:type="dxa"/>
        <w:tblBorders>
          <w:top w:val="nil"/>
          <w:left w:val="nil"/>
          <w:bottom w:val="nil"/>
          <w:right w:val="nil"/>
        </w:tblBorders>
        <w:tblLayout w:type="fixed"/>
        <w:tblLook w:val="0000" w:firstRow="0" w:lastRow="0" w:firstColumn="0" w:lastColumn="0" w:noHBand="0" w:noVBand="0"/>
      </w:tblPr>
      <w:tblGrid>
        <w:gridCol w:w="1276"/>
        <w:gridCol w:w="7655"/>
      </w:tblGrid>
      <w:tr w:rsidR="00856FEB" w:rsidRPr="004D5F84" w:rsidTr="00C93FAD">
        <w:trPr>
          <w:trHeight w:val="1366"/>
        </w:trPr>
        <w:tc>
          <w:tcPr>
            <w:tcW w:w="1276" w:type="dxa"/>
            <w:tcBorders>
              <w:top w:val="single" w:sz="6" w:space="0" w:color="000000"/>
              <w:left w:val="single" w:sz="4" w:space="0" w:color="000000"/>
              <w:bottom w:val="single" w:sz="6" w:space="0" w:color="000000"/>
              <w:right w:val="single" w:sz="4" w:space="0" w:color="000000"/>
            </w:tcBorders>
          </w:tcPr>
          <w:p w:rsidR="00856FEB" w:rsidRPr="008D2985" w:rsidRDefault="00856FEB"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lastRenderedPageBreak/>
              <w:t>No.1</w:t>
            </w:r>
          </w:p>
        </w:tc>
        <w:tc>
          <w:tcPr>
            <w:tcW w:w="7655" w:type="dxa"/>
            <w:tcBorders>
              <w:top w:val="single" w:sz="6" w:space="0" w:color="000000"/>
              <w:left w:val="single" w:sz="4" w:space="0" w:color="000000"/>
              <w:bottom w:val="single" w:sz="6" w:space="0" w:color="000000"/>
              <w:right w:val="single" w:sz="4" w:space="0" w:color="000000"/>
            </w:tcBorders>
          </w:tcPr>
          <w:p w:rsidR="00856FEB" w:rsidRPr="008D2985" w:rsidRDefault="00856FEB"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Do you agree or disagree with the transposition approach proposed?  Agree/Disagree</w:t>
            </w:r>
          </w:p>
          <w:p w:rsidR="00856FEB" w:rsidRPr="008D2985" w:rsidRDefault="00856FEB"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If you disagree please state why?</w:t>
            </w:r>
          </w:p>
          <w:p w:rsidR="00856FEB" w:rsidRPr="008D2985" w:rsidRDefault="00856FEB" w:rsidP="00FE1604">
            <w:pPr>
              <w:autoSpaceDE w:val="0"/>
              <w:autoSpaceDN w:val="0"/>
              <w:adjustRightInd w:val="0"/>
              <w:rPr>
                <w:rFonts w:ascii="Arial" w:hAnsi="Arial" w:cs="Arial"/>
                <w:color w:val="000000"/>
                <w:sz w:val="20"/>
                <w:szCs w:val="20"/>
                <w:lang w:eastAsia="en-GB"/>
              </w:rPr>
            </w:pPr>
          </w:p>
        </w:tc>
      </w:tr>
      <w:tr w:rsidR="00005F33" w:rsidRPr="004D5F84" w:rsidTr="00C93FAD">
        <w:trPr>
          <w:trHeight w:val="1135"/>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No.2</w:t>
            </w:r>
          </w:p>
        </w:tc>
        <w:tc>
          <w:tcPr>
            <w:tcW w:w="7655" w:type="dxa"/>
            <w:tcBorders>
              <w:top w:val="single" w:sz="6" w:space="0" w:color="000000"/>
              <w:left w:val="single" w:sz="4" w:space="0" w:color="000000"/>
              <w:bottom w:val="single" w:sz="6" w:space="0" w:color="000000"/>
              <w:right w:val="single" w:sz="4" w:space="0" w:color="000000"/>
            </w:tcBorders>
          </w:tcPr>
          <w:p w:rsidR="007D54B1" w:rsidRPr="008D2985" w:rsidRDefault="00F42666" w:rsidP="00005F33">
            <w:pPr>
              <w:autoSpaceDE w:val="0"/>
              <w:autoSpaceDN w:val="0"/>
              <w:adjustRightInd w:val="0"/>
              <w:rPr>
                <w:rFonts w:ascii="Arial" w:hAnsi="Arial" w:cs="Arial"/>
                <w:sz w:val="20"/>
                <w:szCs w:val="20"/>
                <w:lang w:eastAsia="en-GB"/>
              </w:rPr>
            </w:pPr>
            <w:r w:rsidRPr="008D2985">
              <w:rPr>
                <w:rFonts w:ascii="Arial" w:hAnsi="Arial" w:cs="Arial"/>
                <w:color w:val="000000"/>
                <w:sz w:val="20"/>
                <w:szCs w:val="20"/>
                <w:lang w:eastAsia="en-GB"/>
              </w:rPr>
              <w:t xml:space="preserve">Does the guidance make it clear what your responsibilities </w:t>
            </w:r>
            <w:r w:rsidR="000E7677" w:rsidRPr="008D2985">
              <w:rPr>
                <w:rFonts w:ascii="Arial" w:hAnsi="Arial" w:cs="Arial"/>
                <w:color w:val="000000"/>
                <w:sz w:val="20"/>
                <w:szCs w:val="20"/>
                <w:lang w:eastAsia="en-GB"/>
              </w:rPr>
              <w:t xml:space="preserve">as an employer </w:t>
            </w:r>
            <w:r w:rsidRPr="008D2985">
              <w:rPr>
                <w:rFonts w:ascii="Arial" w:hAnsi="Arial" w:cs="Arial"/>
                <w:color w:val="000000"/>
                <w:sz w:val="20"/>
                <w:szCs w:val="20"/>
                <w:lang w:eastAsia="en-GB"/>
              </w:rPr>
              <w:t>are under the</w:t>
            </w:r>
            <w:r w:rsidR="00005F33" w:rsidRPr="008D2985">
              <w:rPr>
                <w:rFonts w:ascii="Arial" w:hAnsi="Arial" w:cs="Arial"/>
                <w:color w:val="000000"/>
                <w:sz w:val="20"/>
                <w:szCs w:val="20"/>
                <w:lang w:eastAsia="en-GB"/>
              </w:rPr>
              <w:t xml:space="preserve"> </w:t>
            </w:r>
            <w:r w:rsidR="00D76858" w:rsidRPr="00D76858">
              <w:rPr>
                <w:rFonts w:ascii="Arial" w:hAnsi="Arial" w:cs="Arial"/>
                <w:color w:val="000000"/>
                <w:sz w:val="20"/>
                <w:szCs w:val="20"/>
                <w:lang w:eastAsia="en-GB"/>
              </w:rPr>
              <w:t>Merchant Shipping and Fishing Vessels (Health and Safety) (Electro-magnetic fields) Regulations 2016</w:t>
            </w:r>
          </w:p>
          <w:p w:rsidR="00005F33" w:rsidRPr="008D2985" w:rsidRDefault="00005F33" w:rsidP="00005F33">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Yes/No</w:t>
            </w:r>
          </w:p>
          <w:p w:rsidR="00005F33" w:rsidRPr="008D2985" w:rsidRDefault="00005F33"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If no how can this be improved?</w:t>
            </w:r>
          </w:p>
        </w:tc>
      </w:tr>
      <w:tr w:rsidR="00005F33" w:rsidRPr="004D5F84" w:rsidTr="00C93FAD">
        <w:trPr>
          <w:trHeight w:val="1040"/>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No.3</w:t>
            </w:r>
          </w:p>
        </w:tc>
        <w:tc>
          <w:tcPr>
            <w:tcW w:w="7655" w:type="dxa"/>
            <w:tcBorders>
              <w:top w:val="single" w:sz="6" w:space="0" w:color="000000"/>
              <w:left w:val="single" w:sz="4" w:space="0" w:color="000000"/>
              <w:bottom w:val="single" w:sz="6" w:space="0" w:color="000000"/>
              <w:right w:val="single" w:sz="4" w:space="0" w:color="000000"/>
            </w:tcBorders>
          </w:tcPr>
          <w:p w:rsidR="00394A8F" w:rsidRPr="008D2985" w:rsidRDefault="00A347C1" w:rsidP="00FE1604">
            <w:pPr>
              <w:autoSpaceDE w:val="0"/>
              <w:autoSpaceDN w:val="0"/>
              <w:adjustRightInd w:val="0"/>
              <w:rPr>
                <w:rFonts w:ascii="Arial" w:hAnsi="Arial" w:cs="Arial"/>
                <w:sz w:val="20"/>
                <w:szCs w:val="20"/>
                <w:lang w:eastAsia="en-GB"/>
              </w:rPr>
            </w:pPr>
            <w:r w:rsidRPr="008D2985">
              <w:rPr>
                <w:rFonts w:ascii="Arial" w:hAnsi="Arial" w:cs="Arial"/>
                <w:sz w:val="20"/>
                <w:szCs w:val="20"/>
              </w:rPr>
              <w:t>Does the guidance help you to find the information that you need to help you assess your workers’ potential exposure to EMFs?</w:t>
            </w:r>
            <w:r w:rsidR="00005F33" w:rsidRPr="008D2985">
              <w:rPr>
                <w:rFonts w:ascii="Arial" w:hAnsi="Arial" w:cs="Arial"/>
                <w:sz w:val="20"/>
                <w:szCs w:val="20"/>
                <w:lang w:eastAsia="en-GB"/>
              </w:rPr>
              <w:t xml:space="preserve"> </w:t>
            </w:r>
          </w:p>
          <w:p w:rsidR="000D4A05" w:rsidRPr="008D2985" w:rsidRDefault="00005F33" w:rsidP="00FE1604">
            <w:pPr>
              <w:autoSpaceDE w:val="0"/>
              <w:autoSpaceDN w:val="0"/>
              <w:adjustRightInd w:val="0"/>
              <w:rPr>
                <w:rFonts w:ascii="Arial" w:hAnsi="Arial" w:cs="Arial"/>
                <w:sz w:val="20"/>
                <w:szCs w:val="20"/>
                <w:lang w:eastAsia="en-GB"/>
              </w:rPr>
            </w:pPr>
            <w:r w:rsidRPr="008D2985">
              <w:rPr>
                <w:rFonts w:ascii="Arial" w:hAnsi="Arial" w:cs="Arial"/>
                <w:sz w:val="20"/>
                <w:szCs w:val="20"/>
                <w:lang w:eastAsia="en-GB"/>
              </w:rPr>
              <w:t xml:space="preserve">Yes/No </w:t>
            </w:r>
          </w:p>
          <w:p w:rsidR="00005F33" w:rsidRPr="008D2985" w:rsidRDefault="00005F33" w:rsidP="00C93FAD">
            <w:pPr>
              <w:autoSpaceDE w:val="0"/>
              <w:autoSpaceDN w:val="0"/>
              <w:adjustRightInd w:val="0"/>
              <w:rPr>
                <w:rFonts w:ascii="Arial" w:hAnsi="Arial" w:cs="Arial"/>
                <w:color w:val="000000"/>
                <w:sz w:val="20"/>
                <w:szCs w:val="20"/>
                <w:lang w:eastAsia="en-GB"/>
              </w:rPr>
            </w:pPr>
            <w:r w:rsidRPr="008D2985">
              <w:rPr>
                <w:rFonts w:ascii="Arial" w:hAnsi="Arial" w:cs="Arial"/>
                <w:sz w:val="20"/>
                <w:szCs w:val="20"/>
                <w:lang w:eastAsia="en-GB"/>
              </w:rPr>
              <w:t xml:space="preserve">If </w:t>
            </w:r>
            <w:r w:rsidR="00AE0DC3" w:rsidRPr="008D2985">
              <w:rPr>
                <w:rFonts w:ascii="Arial" w:hAnsi="Arial" w:cs="Arial"/>
                <w:sz w:val="20"/>
                <w:szCs w:val="20"/>
                <w:lang w:eastAsia="en-GB"/>
              </w:rPr>
              <w:t>n</w:t>
            </w:r>
            <w:r w:rsidRPr="008D2985">
              <w:rPr>
                <w:rFonts w:ascii="Arial" w:hAnsi="Arial" w:cs="Arial"/>
                <w:sz w:val="20"/>
                <w:szCs w:val="20"/>
                <w:lang w:eastAsia="en-GB"/>
              </w:rPr>
              <w:t>o how can this be improved?</w:t>
            </w:r>
          </w:p>
        </w:tc>
      </w:tr>
      <w:tr w:rsidR="00394A8F" w:rsidRPr="004D5F84" w:rsidTr="0037135D">
        <w:trPr>
          <w:trHeight w:val="1120"/>
        </w:trPr>
        <w:tc>
          <w:tcPr>
            <w:tcW w:w="1276" w:type="dxa"/>
            <w:tcBorders>
              <w:top w:val="single" w:sz="6" w:space="0" w:color="000000"/>
              <w:left w:val="single" w:sz="4" w:space="0" w:color="000000"/>
              <w:bottom w:val="single" w:sz="6" w:space="0" w:color="000000"/>
              <w:right w:val="single" w:sz="4" w:space="0" w:color="000000"/>
            </w:tcBorders>
          </w:tcPr>
          <w:p w:rsidR="00394A8F" w:rsidRPr="008D2985" w:rsidRDefault="00394A8F" w:rsidP="00FE1604">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No4</w:t>
            </w:r>
          </w:p>
        </w:tc>
        <w:tc>
          <w:tcPr>
            <w:tcW w:w="7655" w:type="dxa"/>
            <w:tcBorders>
              <w:top w:val="single" w:sz="6" w:space="0" w:color="000000"/>
              <w:left w:val="single" w:sz="4" w:space="0" w:color="000000"/>
              <w:bottom w:val="single" w:sz="6" w:space="0" w:color="000000"/>
              <w:right w:val="single" w:sz="4" w:space="0" w:color="000000"/>
            </w:tcBorders>
          </w:tcPr>
          <w:p w:rsidR="00394A8F" w:rsidRPr="008D2985" w:rsidRDefault="00394A8F" w:rsidP="000E7677">
            <w:pPr>
              <w:pStyle w:val="CommentText"/>
              <w:rPr>
                <w:rFonts w:ascii="Arial" w:hAnsi="Arial" w:cs="Arial"/>
                <w:color w:val="000000"/>
                <w:lang w:eastAsia="en-GB"/>
              </w:rPr>
            </w:pPr>
            <w:r w:rsidRPr="008D2985">
              <w:rPr>
                <w:rFonts w:ascii="Arial" w:hAnsi="Arial" w:cs="Arial"/>
                <w:color w:val="000000"/>
                <w:lang w:eastAsia="en-GB"/>
              </w:rPr>
              <w:t xml:space="preserve">Is it clear from the guidance that measurement of EMF </w:t>
            </w:r>
            <w:r w:rsidR="00FE5B0C" w:rsidRPr="008D2985">
              <w:rPr>
                <w:rFonts w:ascii="Arial" w:hAnsi="Arial" w:cs="Arial"/>
                <w:color w:val="000000"/>
                <w:lang w:eastAsia="en-GB"/>
              </w:rPr>
              <w:t xml:space="preserve">exposure </w:t>
            </w:r>
            <w:r w:rsidRPr="008D2985">
              <w:rPr>
                <w:rFonts w:ascii="Arial" w:hAnsi="Arial" w:cs="Arial"/>
                <w:color w:val="000000"/>
                <w:lang w:eastAsia="en-GB"/>
              </w:rPr>
              <w:t xml:space="preserve">levels </w:t>
            </w:r>
            <w:r w:rsidR="000A3051" w:rsidRPr="008D2985">
              <w:rPr>
                <w:rFonts w:ascii="Arial" w:hAnsi="Arial" w:cs="Arial"/>
                <w:color w:val="000000"/>
                <w:lang w:eastAsia="en-GB"/>
              </w:rPr>
              <w:t>will</w:t>
            </w:r>
            <w:r w:rsidRPr="008D2985">
              <w:rPr>
                <w:rFonts w:ascii="Arial" w:hAnsi="Arial" w:cs="Arial"/>
                <w:color w:val="000000"/>
                <w:lang w:eastAsia="en-GB"/>
              </w:rPr>
              <w:t xml:space="preserve"> only be </w:t>
            </w:r>
            <w:r w:rsidR="00E41335" w:rsidRPr="008D2985">
              <w:rPr>
                <w:rFonts w:ascii="Arial" w:hAnsi="Arial" w:cs="Arial"/>
                <w:color w:val="000000"/>
                <w:lang w:eastAsia="en-GB"/>
              </w:rPr>
              <w:t>necessary</w:t>
            </w:r>
            <w:r w:rsidR="000A3051" w:rsidRPr="008D2985">
              <w:rPr>
                <w:rFonts w:ascii="Arial" w:hAnsi="Arial" w:cs="Arial"/>
                <w:color w:val="000000"/>
                <w:lang w:eastAsia="en-GB"/>
              </w:rPr>
              <w:t xml:space="preserve"> </w:t>
            </w:r>
            <w:r w:rsidR="00AC0E65" w:rsidRPr="008D2985">
              <w:rPr>
                <w:rFonts w:ascii="Arial" w:hAnsi="Arial" w:cs="Arial"/>
                <w:color w:val="000000"/>
                <w:lang w:eastAsia="en-GB"/>
              </w:rPr>
              <w:t>in strictly limited circumstances?</w:t>
            </w:r>
            <w:r w:rsidR="000E7677" w:rsidRPr="008D2985">
              <w:rPr>
                <w:rFonts w:ascii="Arial" w:hAnsi="Arial" w:cs="Arial"/>
              </w:rPr>
              <w:t>?</w:t>
            </w:r>
          </w:p>
          <w:p w:rsidR="00394A8F" w:rsidRPr="008D2985" w:rsidRDefault="00394A8F"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 xml:space="preserve">Yes/No </w:t>
            </w:r>
          </w:p>
          <w:p w:rsidR="00394A8F" w:rsidRPr="008D2985" w:rsidRDefault="00394A8F"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If no how can this be improved?</w:t>
            </w:r>
          </w:p>
        </w:tc>
      </w:tr>
      <w:tr w:rsidR="00005F33" w:rsidRPr="004D5F84" w:rsidTr="0037135D">
        <w:trPr>
          <w:trHeight w:val="1120"/>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w:t>
            </w:r>
            <w:r w:rsidR="00394A8F" w:rsidRPr="008D2985">
              <w:rPr>
                <w:rFonts w:ascii="Arial" w:hAnsi="Arial" w:cs="Arial"/>
                <w:color w:val="000000"/>
                <w:sz w:val="20"/>
                <w:szCs w:val="20"/>
                <w:lang w:eastAsia="en-GB"/>
              </w:rPr>
              <w:t>5</w:t>
            </w:r>
          </w:p>
        </w:tc>
        <w:tc>
          <w:tcPr>
            <w:tcW w:w="7655" w:type="dxa"/>
            <w:tcBorders>
              <w:top w:val="single" w:sz="6" w:space="0" w:color="000000"/>
              <w:left w:val="single" w:sz="4" w:space="0" w:color="000000"/>
              <w:bottom w:val="single" w:sz="6" w:space="0" w:color="000000"/>
              <w:right w:val="single" w:sz="4" w:space="0" w:color="000000"/>
            </w:tcBorders>
          </w:tcPr>
          <w:p w:rsidR="00574AA1" w:rsidRPr="008D2985" w:rsidRDefault="009F2BE4" w:rsidP="00005F33">
            <w:pPr>
              <w:autoSpaceDE w:val="0"/>
              <w:autoSpaceDN w:val="0"/>
              <w:adjustRightInd w:val="0"/>
              <w:rPr>
                <w:rFonts w:ascii="Arial" w:hAnsi="Arial" w:cs="Arial"/>
                <w:color w:val="000000"/>
                <w:sz w:val="20"/>
                <w:szCs w:val="20"/>
                <w:lang w:eastAsia="en-GB"/>
              </w:rPr>
            </w:pPr>
            <w:r w:rsidRPr="00D76858">
              <w:rPr>
                <w:rFonts w:ascii="Arial" w:hAnsi="Arial" w:cs="Arial"/>
                <w:color w:val="000000"/>
                <w:sz w:val="20"/>
                <w:szCs w:val="20"/>
                <w:lang w:eastAsia="en-GB"/>
              </w:rPr>
              <w:t>MCA</w:t>
            </w:r>
            <w:r w:rsidR="00C56105" w:rsidRPr="00D76858">
              <w:rPr>
                <w:rFonts w:ascii="Arial" w:hAnsi="Arial" w:cs="Arial"/>
                <w:color w:val="000000"/>
                <w:sz w:val="20"/>
                <w:szCs w:val="20"/>
                <w:lang w:eastAsia="en-GB"/>
              </w:rPr>
              <w:t xml:space="preserve"> may exempt </w:t>
            </w:r>
            <w:r w:rsidRPr="00D76858">
              <w:rPr>
                <w:rFonts w:ascii="Arial" w:hAnsi="Arial" w:cs="Arial"/>
                <w:color w:val="000000"/>
                <w:sz w:val="20"/>
                <w:szCs w:val="20"/>
                <w:lang w:eastAsia="en-GB"/>
              </w:rPr>
              <w:t xml:space="preserve">certain shipboard </w:t>
            </w:r>
            <w:r w:rsidR="00C56105" w:rsidRPr="00D76858">
              <w:rPr>
                <w:rFonts w:ascii="Arial" w:hAnsi="Arial" w:cs="Arial"/>
                <w:color w:val="000000"/>
                <w:sz w:val="20"/>
                <w:szCs w:val="20"/>
                <w:lang w:eastAsia="en-GB"/>
              </w:rPr>
              <w:t>work activities</w:t>
            </w:r>
            <w:r w:rsidR="00C56105" w:rsidRPr="008D2985">
              <w:rPr>
                <w:rFonts w:ascii="Arial" w:hAnsi="Arial" w:cs="Arial"/>
                <w:color w:val="000000"/>
                <w:sz w:val="20"/>
                <w:szCs w:val="20"/>
                <w:lang w:eastAsia="en-GB"/>
              </w:rPr>
              <w:t xml:space="preserve"> from the exposure limits stated in these Regulations. Does the guidance </w:t>
            </w:r>
            <w:r w:rsidR="00DB4BC6" w:rsidRPr="008D2985">
              <w:rPr>
                <w:rFonts w:ascii="Arial" w:hAnsi="Arial" w:cs="Arial"/>
                <w:color w:val="000000"/>
                <w:sz w:val="20"/>
                <w:szCs w:val="20"/>
                <w:lang w:eastAsia="en-GB"/>
              </w:rPr>
              <w:t xml:space="preserve">clearly explain </w:t>
            </w:r>
            <w:r w:rsidR="000E7677" w:rsidRPr="008D2985">
              <w:rPr>
                <w:rFonts w:ascii="Arial" w:hAnsi="Arial" w:cs="Arial"/>
                <w:color w:val="000000"/>
                <w:sz w:val="20"/>
                <w:szCs w:val="20"/>
                <w:lang w:eastAsia="en-GB"/>
              </w:rPr>
              <w:t xml:space="preserve">when an exemption </w:t>
            </w:r>
            <w:r w:rsidR="004E2D6F" w:rsidRPr="008D2985">
              <w:rPr>
                <w:rFonts w:ascii="Arial" w:hAnsi="Arial" w:cs="Arial"/>
                <w:color w:val="000000"/>
                <w:sz w:val="20"/>
                <w:szCs w:val="20"/>
                <w:lang w:eastAsia="en-GB"/>
              </w:rPr>
              <w:t>applies and the conditions that have to be met?</w:t>
            </w:r>
            <w:r w:rsidR="00C56105" w:rsidRPr="008D2985">
              <w:rPr>
                <w:rFonts w:ascii="Arial" w:hAnsi="Arial" w:cs="Arial"/>
                <w:color w:val="000000"/>
                <w:sz w:val="20"/>
                <w:szCs w:val="20"/>
                <w:lang w:eastAsia="en-GB"/>
              </w:rPr>
              <w:t xml:space="preserve"> </w:t>
            </w:r>
            <w:r w:rsidR="00AE0DC3" w:rsidRPr="008D2985">
              <w:rPr>
                <w:rFonts w:ascii="Arial" w:hAnsi="Arial" w:cs="Arial"/>
                <w:color w:val="000000"/>
                <w:sz w:val="20"/>
                <w:szCs w:val="20"/>
                <w:lang w:eastAsia="en-GB"/>
              </w:rPr>
              <w:t xml:space="preserve"> </w:t>
            </w:r>
          </w:p>
          <w:p w:rsidR="00005F33" w:rsidRPr="008D2985" w:rsidRDefault="00AE0DC3" w:rsidP="00005F33">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Yes/No</w:t>
            </w:r>
          </w:p>
          <w:p w:rsidR="00005F33" w:rsidRPr="008D2985" w:rsidRDefault="00005F33" w:rsidP="00005F33">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If no, how can this be improved?</w:t>
            </w:r>
          </w:p>
        </w:tc>
      </w:tr>
      <w:tr w:rsidR="00071913" w:rsidRPr="004D5F84" w:rsidTr="00C93FAD">
        <w:trPr>
          <w:trHeight w:val="1059"/>
        </w:trPr>
        <w:tc>
          <w:tcPr>
            <w:tcW w:w="1276" w:type="dxa"/>
            <w:tcBorders>
              <w:top w:val="single" w:sz="6" w:space="0" w:color="000000"/>
              <w:left w:val="single" w:sz="4" w:space="0" w:color="000000"/>
              <w:bottom w:val="single" w:sz="6" w:space="0" w:color="000000"/>
              <w:right w:val="single" w:sz="4" w:space="0" w:color="000000"/>
            </w:tcBorders>
          </w:tcPr>
          <w:p w:rsidR="00071913" w:rsidRPr="008D2985" w:rsidRDefault="0007191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w:t>
            </w:r>
            <w:r w:rsidR="00394A8F" w:rsidRPr="008D2985">
              <w:rPr>
                <w:rFonts w:ascii="Arial" w:hAnsi="Arial" w:cs="Arial"/>
                <w:color w:val="000000"/>
                <w:sz w:val="20"/>
                <w:szCs w:val="20"/>
                <w:lang w:eastAsia="en-GB"/>
              </w:rPr>
              <w:t>6</w:t>
            </w:r>
          </w:p>
        </w:tc>
        <w:tc>
          <w:tcPr>
            <w:tcW w:w="7655" w:type="dxa"/>
            <w:tcBorders>
              <w:top w:val="single" w:sz="6" w:space="0" w:color="000000"/>
              <w:left w:val="single" w:sz="4" w:space="0" w:color="000000"/>
              <w:bottom w:val="single" w:sz="6" w:space="0" w:color="000000"/>
              <w:right w:val="single" w:sz="4" w:space="0" w:color="000000"/>
            </w:tcBorders>
          </w:tcPr>
          <w:p w:rsidR="00526B6F" w:rsidRPr="008D2985" w:rsidRDefault="00526B6F" w:rsidP="00526B6F">
            <w:pPr>
              <w:rPr>
                <w:rFonts w:ascii="Arial" w:eastAsia="Calibri" w:hAnsi="Arial" w:cs="Arial"/>
                <w:sz w:val="20"/>
                <w:szCs w:val="20"/>
                <w:lang w:eastAsia="en-GB"/>
              </w:rPr>
            </w:pPr>
            <w:r w:rsidRPr="008D2985">
              <w:rPr>
                <w:rFonts w:ascii="Arial" w:eastAsia="Calibri" w:hAnsi="Arial" w:cs="Arial"/>
                <w:sz w:val="20"/>
                <w:szCs w:val="20"/>
                <w:lang w:eastAsia="en-GB"/>
              </w:rPr>
              <w:t>Does a work activity</w:t>
            </w:r>
            <w:r w:rsidR="009F2BE4" w:rsidRPr="008D2985">
              <w:rPr>
                <w:rFonts w:ascii="Arial" w:eastAsia="Calibri" w:hAnsi="Arial" w:cs="Arial"/>
                <w:sz w:val="20"/>
                <w:szCs w:val="20"/>
                <w:lang w:eastAsia="en-GB"/>
              </w:rPr>
              <w:t xml:space="preserve"> take place on your ship(s)</w:t>
            </w:r>
            <w:r w:rsidRPr="008D2985">
              <w:rPr>
                <w:rFonts w:ascii="Arial" w:eastAsia="Calibri" w:hAnsi="Arial" w:cs="Arial"/>
                <w:sz w:val="20"/>
                <w:szCs w:val="20"/>
                <w:lang w:eastAsia="en-GB"/>
              </w:rPr>
              <w:t xml:space="preserve"> in respect of which you may find it difficult to meet the exposure limits?</w:t>
            </w:r>
          </w:p>
          <w:p w:rsidR="00526B6F" w:rsidRPr="008D2985" w:rsidRDefault="00526B6F" w:rsidP="00526B6F">
            <w:pPr>
              <w:rPr>
                <w:rFonts w:ascii="Arial" w:eastAsia="Calibri" w:hAnsi="Arial" w:cs="Arial"/>
                <w:sz w:val="20"/>
                <w:szCs w:val="20"/>
                <w:lang w:eastAsia="en-GB"/>
              </w:rPr>
            </w:pPr>
            <w:r w:rsidRPr="008D2985">
              <w:rPr>
                <w:rFonts w:ascii="Arial" w:eastAsia="Calibri" w:hAnsi="Arial" w:cs="Arial"/>
                <w:sz w:val="20"/>
                <w:szCs w:val="20"/>
                <w:lang w:eastAsia="en-GB"/>
              </w:rPr>
              <w:t>Yes/No</w:t>
            </w:r>
          </w:p>
          <w:p w:rsidR="00526B6F" w:rsidRPr="008D2985" w:rsidRDefault="00526B6F" w:rsidP="00526B6F">
            <w:pPr>
              <w:rPr>
                <w:rFonts w:ascii="Arial" w:eastAsia="Calibri" w:hAnsi="Arial" w:cs="Arial"/>
                <w:sz w:val="20"/>
                <w:szCs w:val="20"/>
                <w:lang w:eastAsia="en-GB"/>
              </w:rPr>
            </w:pPr>
            <w:r w:rsidRPr="008D2985">
              <w:rPr>
                <w:rFonts w:ascii="Arial" w:eastAsia="Calibri" w:hAnsi="Arial" w:cs="Arial"/>
                <w:sz w:val="20"/>
                <w:szCs w:val="20"/>
                <w:lang w:eastAsia="en-GB"/>
              </w:rPr>
              <w:t>If yes what activity would this be for</w:t>
            </w:r>
            <w:r w:rsidR="00C06CAC" w:rsidRPr="008D2985">
              <w:rPr>
                <w:rFonts w:ascii="Arial" w:eastAsia="Calibri" w:hAnsi="Arial" w:cs="Arial"/>
                <w:sz w:val="20"/>
                <w:szCs w:val="20"/>
                <w:lang w:eastAsia="en-GB"/>
              </w:rPr>
              <w:t>?</w:t>
            </w:r>
          </w:p>
          <w:p w:rsidR="00036F73" w:rsidRPr="008D2985" w:rsidRDefault="00036F73" w:rsidP="00005F33">
            <w:pPr>
              <w:rPr>
                <w:rFonts w:ascii="Arial" w:eastAsia="Calibri" w:hAnsi="Arial" w:cs="Arial"/>
                <w:sz w:val="20"/>
                <w:szCs w:val="20"/>
                <w:lang w:eastAsia="en-GB"/>
              </w:rPr>
            </w:pPr>
          </w:p>
        </w:tc>
      </w:tr>
      <w:tr w:rsidR="00005F33" w:rsidRPr="004D5F84" w:rsidTr="00C93FAD">
        <w:trPr>
          <w:trHeight w:val="1366"/>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w:t>
            </w:r>
            <w:r w:rsidR="00394A8F" w:rsidRPr="008D2985">
              <w:rPr>
                <w:rFonts w:ascii="Arial" w:hAnsi="Arial" w:cs="Arial"/>
                <w:color w:val="000000"/>
                <w:sz w:val="20"/>
                <w:szCs w:val="20"/>
                <w:lang w:eastAsia="en-GB"/>
              </w:rPr>
              <w:t>7</w:t>
            </w:r>
          </w:p>
        </w:tc>
        <w:tc>
          <w:tcPr>
            <w:tcW w:w="7655" w:type="dxa"/>
            <w:tcBorders>
              <w:top w:val="single" w:sz="6" w:space="0" w:color="000000"/>
              <w:left w:val="single" w:sz="4" w:space="0" w:color="000000"/>
              <w:bottom w:val="single" w:sz="6" w:space="0" w:color="000000"/>
              <w:right w:val="single" w:sz="4" w:space="0" w:color="000000"/>
            </w:tcBorders>
          </w:tcPr>
          <w:p w:rsidR="00574AA1" w:rsidRPr="008D2985" w:rsidRDefault="00005F33" w:rsidP="00005F33">
            <w:pPr>
              <w:rPr>
                <w:rFonts w:ascii="Arial" w:eastAsia="Calibri" w:hAnsi="Arial" w:cs="Arial"/>
                <w:sz w:val="20"/>
                <w:szCs w:val="20"/>
                <w:lang w:eastAsia="en-GB"/>
              </w:rPr>
            </w:pPr>
            <w:r w:rsidRPr="008D2985">
              <w:rPr>
                <w:rFonts w:ascii="Arial" w:eastAsia="Calibri" w:hAnsi="Arial" w:cs="Arial"/>
                <w:sz w:val="20"/>
                <w:szCs w:val="20"/>
                <w:lang w:eastAsia="en-GB"/>
              </w:rPr>
              <w:t xml:space="preserve">Is there any additional information that you would like to see included in the guidance? </w:t>
            </w:r>
          </w:p>
          <w:p w:rsidR="00005F33" w:rsidRPr="008D2985" w:rsidRDefault="00005F33" w:rsidP="00005F33">
            <w:pPr>
              <w:rPr>
                <w:rFonts w:ascii="Arial" w:eastAsia="Calibri" w:hAnsi="Arial" w:cs="Arial"/>
                <w:sz w:val="20"/>
                <w:szCs w:val="20"/>
                <w:lang w:eastAsia="en-GB"/>
              </w:rPr>
            </w:pPr>
            <w:r w:rsidRPr="008D2985">
              <w:rPr>
                <w:rFonts w:ascii="Arial" w:eastAsia="Calibri" w:hAnsi="Arial" w:cs="Arial"/>
                <w:sz w:val="20"/>
                <w:szCs w:val="20"/>
                <w:lang w:eastAsia="en-GB"/>
              </w:rPr>
              <w:t>Yes/No</w:t>
            </w:r>
          </w:p>
          <w:p w:rsidR="00005F33" w:rsidRPr="008D2985" w:rsidRDefault="00005F33" w:rsidP="00005F33">
            <w:pPr>
              <w:rPr>
                <w:rFonts w:ascii="Arial" w:eastAsia="Calibri" w:hAnsi="Arial" w:cs="Arial"/>
                <w:sz w:val="20"/>
                <w:szCs w:val="20"/>
                <w:lang w:eastAsia="en-GB"/>
              </w:rPr>
            </w:pPr>
            <w:r w:rsidRPr="008D2985">
              <w:rPr>
                <w:rFonts w:ascii="Arial" w:eastAsia="Calibri" w:hAnsi="Arial" w:cs="Arial"/>
                <w:sz w:val="20"/>
                <w:szCs w:val="20"/>
                <w:lang w:eastAsia="en-GB"/>
              </w:rPr>
              <w:t>If yes what would this be?</w:t>
            </w:r>
          </w:p>
        </w:tc>
      </w:tr>
      <w:tr w:rsidR="00005F33" w:rsidRPr="004D5F84" w:rsidTr="00C93FAD">
        <w:trPr>
          <w:trHeight w:val="1366"/>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w:t>
            </w:r>
            <w:r w:rsidR="00284740" w:rsidRPr="008D2985">
              <w:rPr>
                <w:rFonts w:ascii="Arial" w:hAnsi="Arial" w:cs="Arial"/>
                <w:color w:val="000000"/>
                <w:sz w:val="20"/>
                <w:szCs w:val="20"/>
                <w:lang w:eastAsia="en-GB"/>
              </w:rPr>
              <w:t>8</w:t>
            </w:r>
          </w:p>
        </w:tc>
        <w:tc>
          <w:tcPr>
            <w:tcW w:w="7655" w:type="dxa"/>
            <w:tcBorders>
              <w:top w:val="single" w:sz="6" w:space="0" w:color="000000"/>
              <w:left w:val="single" w:sz="4" w:space="0" w:color="000000"/>
              <w:bottom w:val="single" w:sz="6" w:space="0" w:color="000000"/>
              <w:right w:val="single" w:sz="4" w:space="0" w:color="000000"/>
            </w:tcBorders>
          </w:tcPr>
          <w:p w:rsidR="00D76858" w:rsidRDefault="00005F33" w:rsidP="00005F33">
            <w:pPr>
              <w:autoSpaceDE w:val="0"/>
              <w:autoSpaceDN w:val="0"/>
              <w:adjustRightInd w:val="0"/>
              <w:rPr>
                <w:rFonts w:ascii="Arial" w:hAnsi="Arial" w:cs="Arial"/>
                <w:sz w:val="20"/>
                <w:szCs w:val="20"/>
                <w:lang w:eastAsia="en-GB"/>
              </w:rPr>
            </w:pPr>
            <w:r w:rsidRPr="008D2985">
              <w:rPr>
                <w:rFonts w:ascii="Arial" w:hAnsi="Arial" w:cs="Arial"/>
                <w:sz w:val="20"/>
                <w:szCs w:val="20"/>
                <w:lang w:eastAsia="en-GB"/>
              </w:rPr>
              <w:t xml:space="preserve">Do you have any comments on the draft </w:t>
            </w:r>
            <w:r w:rsidR="00D76858" w:rsidRPr="00D76858">
              <w:rPr>
                <w:rFonts w:ascii="Arial" w:hAnsi="Arial" w:cs="Arial"/>
                <w:sz w:val="20"/>
                <w:szCs w:val="20"/>
                <w:lang w:eastAsia="en-GB"/>
              </w:rPr>
              <w:t>Merchant Shipping and Fishing Vessels (Health and Safety) (Electro-magnetic fields) Regulations 2016</w:t>
            </w:r>
            <w:r w:rsidR="00D76858">
              <w:rPr>
                <w:rFonts w:ascii="Arial" w:hAnsi="Arial" w:cs="Arial"/>
                <w:sz w:val="20"/>
                <w:szCs w:val="20"/>
                <w:lang w:eastAsia="en-GB"/>
              </w:rPr>
              <w:t xml:space="preserve"> </w:t>
            </w:r>
            <w:r w:rsidR="00902BE9" w:rsidRPr="008D2985">
              <w:rPr>
                <w:rFonts w:ascii="Arial" w:hAnsi="Arial" w:cs="Arial"/>
                <w:sz w:val="20"/>
                <w:szCs w:val="20"/>
                <w:lang w:eastAsia="en-GB"/>
              </w:rPr>
              <w:t>at Annex 2</w:t>
            </w:r>
            <w:r w:rsidRPr="008D2985">
              <w:rPr>
                <w:rFonts w:ascii="Arial" w:hAnsi="Arial" w:cs="Arial"/>
                <w:sz w:val="20"/>
                <w:szCs w:val="20"/>
                <w:lang w:eastAsia="en-GB"/>
              </w:rPr>
              <w:t xml:space="preserve">? </w:t>
            </w:r>
          </w:p>
          <w:p w:rsidR="00005F33" w:rsidRPr="008D2985" w:rsidRDefault="00005F33" w:rsidP="00005F33">
            <w:pPr>
              <w:autoSpaceDE w:val="0"/>
              <w:autoSpaceDN w:val="0"/>
              <w:adjustRightInd w:val="0"/>
              <w:rPr>
                <w:rFonts w:ascii="Arial" w:hAnsi="Arial" w:cs="Arial"/>
                <w:sz w:val="20"/>
                <w:szCs w:val="20"/>
                <w:lang w:eastAsia="en-GB"/>
              </w:rPr>
            </w:pPr>
            <w:r w:rsidRPr="008D2985">
              <w:rPr>
                <w:rFonts w:ascii="Arial" w:hAnsi="Arial" w:cs="Arial"/>
                <w:sz w:val="20"/>
                <w:szCs w:val="20"/>
                <w:lang w:eastAsia="en-GB"/>
              </w:rPr>
              <w:t>Yes/No.</w:t>
            </w:r>
          </w:p>
          <w:p w:rsidR="00005F33" w:rsidRPr="008D2985" w:rsidRDefault="00005F33" w:rsidP="00005F33">
            <w:pPr>
              <w:tabs>
                <w:tab w:val="left" w:pos="2595"/>
              </w:tabs>
              <w:rPr>
                <w:rFonts w:ascii="Arial" w:eastAsia="Calibri" w:hAnsi="Arial" w:cs="Arial"/>
                <w:sz w:val="20"/>
                <w:szCs w:val="20"/>
                <w:lang w:eastAsia="en-GB"/>
              </w:rPr>
            </w:pPr>
            <w:r w:rsidRPr="008D2985">
              <w:rPr>
                <w:rFonts w:ascii="Arial" w:hAnsi="Arial" w:cs="Arial"/>
                <w:sz w:val="20"/>
                <w:szCs w:val="20"/>
                <w:lang w:eastAsia="en-GB"/>
              </w:rPr>
              <w:t>If yes please provide details.</w:t>
            </w:r>
            <w:r w:rsidRPr="008D2985">
              <w:rPr>
                <w:rFonts w:ascii="Arial" w:eastAsia="Calibri" w:hAnsi="Arial" w:cs="Arial"/>
                <w:sz w:val="20"/>
                <w:szCs w:val="20"/>
                <w:lang w:eastAsia="en-GB"/>
              </w:rPr>
              <w:tab/>
            </w:r>
          </w:p>
        </w:tc>
      </w:tr>
      <w:tr w:rsidR="00005F33" w:rsidRPr="004D5F84" w:rsidTr="00C93FAD">
        <w:trPr>
          <w:trHeight w:val="1366"/>
        </w:trPr>
        <w:tc>
          <w:tcPr>
            <w:tcW w:w="1276" w:type="dxa"/>
            <w:tcBorders>
              <w:top w:val="single" w:sz="6" w:space="0" w:color="000000"/>
              <w:left w:val="single" w:sz="4" w:space="0" w:color="000000"/>
              <w:bottom w:val="single" w:sz="6" w:space="0" w:color="000000"/>
              <w:right w:val="single" w:sz="4" w:space="0" w:color="000000"/>
            </w:tcBorders>
          </w:tcPr>
          <w:p w:rsidR="00005F33" w:rsidRPr="008D2985" w:rsidRDefault="00005F3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w:t>
            </w:r>
            <w:r w:rsidR="00284740" w:rsidRPr="008D2985">
              <w:rPr>
                <w:rFonts w:ascii="Arial" w:hAnsi="Arial" w:cs="Arial"/>
                <w:color w:val="000000"/>
                <w:sz w:val="20"/>
                <w:szCs w:val="20"/>
                <w:lang w:eastAsia="en-GB"/>
              </w:rPr>
              <w:t>9</w:t>
            </w:r>
          </w:p>
        </w:tc>
        <w:tc>
          <w:tcPr>
            <w:tcW w:w="7655" w:type="dxa"/>
            <w:tcBorders>
              <w:top w:val="single" w:sz="6" w:space="0" w:color="000000"/>
              <w:left w:val="single" w:sz="4" w:space="0" w:color="000000"/>
              <w:bottom w:val="single" w:sz="6" w:space="0" w:color="000000"/>
              <w:right w:val="single" w:sz="4" w:space="0" w:color="000000"/>
            </w:tcBorders>
          </w:tcPr>
          <w:p w:rsidR="00005F33" w:rsidRPr="008D2985" w:rsidRDefault="00005F33" w:rsidP="00005F33">
            <w:pPr>
              <w:pStyle w:val="PlainText"/>
              <w:rPr>
                <w:rFonts w:ascii="Arial" w:hAnsi="Arial" w:cs="Arial"/>
                <w:sz w:val="20"/>
                <w:szCs w:val="20"/>
              </w:rPr>
            </w:pPr>
            <w:r w:rsidRPr="008D2985">
              <w:rPr>
                <w:rFonts w:ascii="Arial" w:hAnsi="Arial" w:cs="Arial"/>
                <w:sz w:val="20"/>
                <w:szCs w:val="20"/>
              </w:rPr>
              <w:t>Do you agree or disagree with the analysis in the impact assessment at Annex 3?</w:t>
            </w:r>
          </w:p>
          <w:p w:rsidR="007D54B1" w:rsidRPr="008D2985" w:rsidRDefault="00FA3BDF" w:rsidP="00005F33">
            <w:pPr>
              <w:pStyle w:val="PlainText"/>
              <w:rPr>
                <w:rFonts w:ascii="Arial" w:hAnsi="Arial" w:cs="Arial"/>
                <w:sz w:val="20"/>
                <w:szCs w:val="20"/>
              </w:rPr>
            </w:pPr>
            <w:r w:rsidRPr="008D2985">
              <w:rPr>
                <w:rFonts w:ascii="Arial" w:hAnsi="Arial" w:cs="Arial"/>
                <w:sz w:val="20"/>
                <w:szCs w:val="20"/>
              </w:rPr>
              <w:t>Agree/Disagree</w:t>
            </w:r>
          </w:p>
          <w:p w:rsidR="00005F33" w:rsidRPr="008D2985" w:rsidRDefault="00005F33" w:rsidP="00005F33">
            <w:pPr>
              <w:pStyle w:val="PlainText"/>
              <w:rPr>
                <w:rFonts w:ascii="Arial" w:hAnsi="Arial" w:cs="Arial"/>
                <w:sz w:val="20"/>
                <w:szCs w:val="20"/>
              </w:rPr>
            </w:pPr>
            <w:r w:rsidRPr="008D2985">
              <w:rPr>
                <w:rFonts w:ascii="Arial" w:hAnsi="Arial" w:cs="Arial"/>
                <w:sz w:val="20"/>
                <w:szCs w:val="20"/>
              </w:rPr>
              <w:t>Please state why</w:t>
            </w:r>
            <w:r w:rsidR="006E222C" w:rsidRPr="008D2985">
              <w:rPr>
                <w:rFonts w:ascii="Arial" w:hAnsi="Arial" w:cs="Arial"/>
                <w:sz w:val="20"/>
                <w:szCs w:val="20"/>
              </w:rPr>
              <w:t>?</w:t>
            </w:r>
          </w:p>
        </w:tc>
      </w:tr>
      <w:tr w:rsidR="00284740" w:rsidRPr="004D5F84" w:rsidTr="00C93FAD">
        <w:trPr>
          <w:trHeight w:val="1366"/>
        </w:trPr>
        <w:tc>
          <w:tcPr>
            <w:tcW w:w="1276" w:type="dxa"/>
            <w:tcBorders>
              <w:top w:val="single" w:sz="6" w:space="0" w:color="000000"/>
              <w:left w:val="single" w:sz="4" w:space="0" w:color="000000"/>
              <w:bottom w:val="single" w:sz="4" w:space="0" w:color="000000"/>
              <w:right w:val="single" w:sz="4" w:space="0" w:color="000000"/>
            </w:tcBorders>
          </w:tcPr>
          <w:p w:rsidR="00284740" w:rsidRPr="008D2985" w:rsidRDefault="00284740"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 10</w:t>
            </w:r>
          </w:p>
        </w:tc>
        <w:tc>
          <w:tcPr>
            <w:tcW w:w="7655" w:type="dxa"/>
            <w:tcBorders>
              <w:top w:val="single" w:sz="6" w:space="0" w:color="000000"/>
              <w:left w:val="single" w:sz="4" w:space="0" w:color="000000"/>
              <w:bottom w:val="single" w:sz="4" w:space="0" w:color="000000"/>
              <w:right w:val="single" w:sz="4" w:space="0" w:color="000000"/>
            </w:tcBorders>
          </w:tcPr>
          <w:p w:rsidR="00284740" w:rsidRPr="008D2985" w:rsidRDefault="00284740" w:rsidP="00005F33">
            <w:pPr>
              <w:autoSpaceDE w:val="0"/>
              <w:autoSpaceDN w:val="0"/>
              <w:adjustRightInd w:val="0"/>
              <w:rPr>
                <w:rFonts w:ascii="ArialMT" w:hAnsi="ArialMT" w:cs="ArialMT"/>
                <w:sz w:val="20"/>
                <w:szCs w:val="20"/>
                <w:lang w:eastAsia="en-GB"/>
              </w:rPr>
            </w:pPr>
            <w:r w:rsidRPr="008D2985">
              <w:rPr>
                <w:rFonts w:ascii="ArialMT" w:hAnsi="ArialMT" w:cs="ArialMT"/>
                <w:sz w:val="20"/>
                <w:szCs w:val="20"/>
                <w:lang w:eastAsia="en-GB"/>
              </w:rPr>
              <w:t>Do you have any other comments to make on the impact assessment at Annex 3?</w:t>
            </w:r>
          </w:p>
          <w:p w:rsidR="00284740" w:rsidRPr="008D2985" w:rsidRDefault="00284740" w:rsidP="00005F33">
            <w:pPr>
              <w:autoSpaceDE w:val="0"/>
              <w:autoSpaceDN w:val="0"/>
              <w:adjustRightInd w:val="0"/>
              <w:rPr>
                <w:rFonts w:ascii="ArialMT" w:hAnsi="ArialMT" w:cs="ArialMT"/>
                <w:sz w:val="20"/>
                <w:szCs w:val="20"/>
                <w:lang w:eastAsia="en-GB"/>
              </w:rPr>
            </w:pPr>
            <w:r w:rsidRPr="008D2985">
              <w:rPr>
                <w:rFonts w:ascii="ArialMT" w:hAnsi="ArialMT" w:cs="ArialMT"/>
                <w:sz w:val="20"/>
                <w:szCs w:val="20"/>
                <w:lang w:eastAsia="en-GB"/>
              </w:rPr>
              <w:t>Yes/No</w:t>
            </w:r>
          </w:p>
          <w:p w:rsidR="00284740" w:rsidRPr="008D2985" w:rsidRDefault="00284740" w:rsidP="00005F33">
            <w:pPr>
              <w:autoSpaceDE w:val="0"/>
              <w:autoSpaceDN w:val="0"/>
              <w:adjustRightInd w:val="0"/>
              <w:rPr>
                <w:rFonts w:ascii="ArialMT" w:hAnsi="ArialMT" w:cs="ArialMT"/>
                <w:sz w:val="20"/>
                <w:szCs w:val="20"/>
                <w:lang w:eastAsia="en-GB"/>
              </w:rPr>
            </w:pPr>
            <w:r w:rsidRPr="008D2985">
              <w:rPr>
                <w:rFonts w:ascii="ArialMT" w:hAnsi="ArialMT" w:cs="ArialMT"/>
                <w:sz w:val="20"/>
                <w:szCs w:val="20"/>
                <w:lang w:eastAsia="en-GB"/>
              </w:rPr>
              <w:t>If yes please provide details</w:t>
            </w:r>
          </w:p>
        </w:tc>
      </w:tr>
      <w:tr w:rsidR="00005F33" w:rsidRPr="004D5F84" w:rsidTr="00C93FAD">
        <w:trPr>
          <w:trHeight w:val="1366"/>
        </w:trPr>
        <w:tc>
          <w:tcPr>
            <w:tcW w:w="1276" w:type="dxa"/>
            <w:tcBorders>
              <w:top w:val="single" w:sz="6" w:space="0" w:color="000000"/>
              <w:left w:val="single" w:sz="4" w:space="0" w:color="000000"/>
              <w:bottom w:val="single" w:sz="4" w:space="0" w:color="000000"/>
              <w:right w:val="single" w:sz="4" w:space="0" w:color="000000"/>
            </w:tcBorders>
          </w:tcPr>
          <w:p w:rsidR="00005F33" w:rsidRPr="008D2985" w:rsidRDefault="00005F33" w:rsidP="00394A8F">
            <w:pPr>
              <w:autoSpaceDE w:val="0"/>
              <w:autoSpaceDN w:val="0"/>
              <w:adjustRightInd w:val="0"/>
              <w:rPr>
                <w:rFonts w:ascii="Arial" w:hAnsi="Arial" w:cs="Arial"/>
                <w:color w:val="000000"/>
                <w:sz w:val="20"/>
                <w:szCs w:val="20"/>
                <w:lang w:eastAsia="en-GB"/>
              </w:rPr>
            </w:pPr>
            <w:r w:rsidRPr="008D2985">
              <w:rPr>
                <w:rFonts w:ascii="Arial" w:hAnsi="Arial" w:cs="Arial"/>
                <w:color w:val="000000"/>
                <w:sz w:val="20"/>
                <w:szCs w:val="20"/>
                <w:lang w:eastAsia="en-GB"/>
              </w:rPr>
              <w:t>No.1</w:t>
            </w:r>
            <w:r w:rsidR="00284740" w:rsidRPr="008D2985">
              <w:rPr>
                <w:rFonts w:ascii="Arial" w:hAnsi="Arial" w:cs="Arial"/>
                <w:color w:val="000000"/>
                <w:sz w:val="20"/>
                <w:szCs w:val="20"/>
                <w:lang w:eastAsia="en-GB"/>
              </w:rPr>
              <w:t>1</w:t>
            </w:r>
            <w:r w:rsidR="00430FC9" w:rsidRPr="008D2985">
              <w:rPr>
                <w:rFonts w:ascii="Arial" w:hAnsi="Arial" w:cs="Arial"/>
                <w:color w:val="000000"/>
                <w:sz w:val="20"/>
                <w:szCs w:val="20"/>
                <w:lang w:eastAsia="en-GB"/>
              </w:rPr>
              <w:t>.</w:t>
            </w:r>
          </w:p>
        </w:tc>
        <w:tc>
          <w:tcPr>
            <w:tcW w:w="7655" w:type="dxa"/>
            <w:tcBorders>
              <w:top w:val="single" w:sz="6" w:space="0" w:color="000000"/>
              <w:left w:val="single" w:sz="4" w:space="0" w:color="000000"/>
              <w:bottom w:val="single" w:sz="4" w:space="0" w:color="000000"/>
              <w:right w:val="single" w:sz="4" w:space="0" w:color="000000"/>
            </w:tcBorders>
          </w:tcPr>
          <w:p w:rsidR="00005F33" w:rsidRPr="008D2985" w:rsidRDefault="00005F33" w:rsidP="00005F33">
            <w:pPr>
              <w:autoSpaceDE w:val="0"/>
              <w:autoSpaceDN w:val="0"/>
              <w:adjustRightInd w:val="0"/>
              <w:rPr>
                <w:rFonts w:ascii="ArialMT" w:hAnsi="ArialMT" w:cs="ArialMT"/>
                <w:sz w:val="20"/>
                <w:szCs w:val="20"/>
                <w:lang w:eastAsia="en-GB"/>
              </w:rPr>
            </w:pPr>
            <w:r w:rsidRPr="008D2985">
              <w:rPr>
                <w:rFonts w:ascii="ArialMT" w:hAnsi="ArialMT" w:cs="ArialMT"/>
                <w:sz w:val="20"/>
                <w:szCs w:val="20"/>
                <w:lang w:eastAsia="en-GB"/>
              </w:rPr>
              <w:t xml:space="preserve">Are there any further comments you would like to make on the issues raised in this </w:t>
            </w:r>
            <w:r w:rsidR="006E222C" w:rsidRPr="008D2985">
              <w:rPr>
                <w:rFonts w:ascii="ArialMT" w:hAnsi="ArialMT" w:cs="ArialMT"/>
                <w:sz w:val="20"/>
                <w:szCs w:val="20"/>
                <w:lang w:eastAsia="en-GB"/>
              </w:rPr>
              <w:t>consultative document</w:t>
            </w:r>
            <w:r w:rsidRPr="008D2985">
              <w:rPr>
                <w:rFonts w:ascii="ArialMT" w:hAnsi="ArialMT" w:cs="ArialMT"/>
                <w:sz w:val="20"/>
                <w:szCs w:val="20"/>
                <w:lang w:eastAsia="en-GB"/>
              </w:rPr>
              <w:t>?</w:t>
            </w:r>
          </w:p>
          <w:p w:rsidR="00005F33" w:rsidRPr="008D2985" w:rsidRDefault="00005F33" w:rsidP="00005F33">
            <w:pPr>
              <w:pStyle w:val="PlainText"/>
              <w:rPr>
                <w:rFonts w:ascii="Arial" w:hAnsi="Arial" w:cs="Arial"/>
                <w:sz w:val="20"/>
                <w:szCs w:val="20"/>
              </w:rPr>
            </w:pPr>
            <w:r w:rsidRPr="008D2985">
              <w:rPr>
                <w:rFonts w:ascii="ArialMT" w:hAnsi="ArialMT" w:cs="ArialMT"/>
                <w:sz w:val="20"/>
                <w:szCs w:val="20"/>
                <w:lang w:eastAsia="en-GB"/>
              </w:rPr>
              <w:t>Free text box</w:t>
            </w:r>
          </w:p>
        </w:tc>
      </w:tr>
    </w:tbl>
    <w:p w:rsidR="00856FEB" w:rsidRDefault="00856FEB" w:rsidP="00856FEB">
      <w:pPr>
        <w:jc w:val="both"/>
        <w:rPr>
          <w:rFonts w:ascii="Arial" w:hAnsi="Arial" w:cs="Arial"/>
        </w:rPr>
      </w:pPr>
    </w:p>
    <w:p w:rsidR="00630973" w:rsidRDefault="00630973" w:rsidP="006E44D0">
      <w:pPr>
        <w:autoSpaceDE w:val="0"/>
        <w:autoSpaceDN w:val="0"/>
        <w:adjustRightInd w:val="0"/>
        <w:rPr>
          <w:rFonts w:ascii="Arial" w:hAnsi="Arial" w:cs="Arial"/>
        </w:rPr>
      </w:pPr>
      <w:r w:rsidRPr="00630973">
        <w:rPr>
          <w:rFonts w:ascii="Arial" w:hAnsi="Arial" w:cs="Arial"/>
        </w:rPr>
        <w:t>Please send your responses, marked for the attention of Julie Carlton</w:t>
      </w:r>
      <w:r>
        <w:rPr>
          <w:rFonts w:ascii="Arial" w:hAnsi="Arial" w:cs="Arial"/>
        </w:rPr>
        <w:t xml:space="preserve">, </w:t>
      </w:r>
    </w:p>
    <w:p w:rsidR="00630973" w:rsidRDefault="00630973" w:rsidP="006E44D0">
      <w:pPr>
        <w:autoSpaceDE w:val="0"/>
        <w:autoSpaceDN w:val="0"/>
        <w:adjustRightInd w:val="0"/>
        <w:rPr>
          <w:rFonts w:ascii="Arial" w:hAnsi="Arial" w:cs="Arial"/>
        </w:rPr>
      </w:pPr>
    </w:p>
    <w:p w:rsidR="006E44D0" w:rsidRDefault="00630973" w:rsidP="006E44D0">
      <w:pPr>
        <w:autoSpaceDE w:val="0"/>
        <w:autoSpaceDN w:val="0"/>
        <w:adjustRightInd w:val="0"/>
        <w:rPr>
          <w:rFonts w:ascii="Arial" w:hAnsi="Arial" w:cs="Arial"/>
        </w:rPr>
      </w:pPr>
      <w:r>
        <w:rPr>
          <w:rFonts w:ascii="Arial" w:hAnsi="Arial" w:cs="Arial"/>
        </w:rPr>
        <w:t xml:space="preserve">to </w:t>
      </w:r>
      <w:r>
        <w:rPr>
          <w:rFonts w:ascii="Arial" w:hAnsi="Arial" w:cs="Arial"/>
        </w:rPr>
        <w:tab/>
      </w:r>
      <w:hyperlink r:id="rId9" w:history="1">
        <w:r w:rsidRPr="002B31AC">
          <w:rPr>
            <w:rStyle w:val="Hyperlink"/>
            <w:rFonts w:ascii="Arial" w:hAnsi="Arial" w:cs="Arial"/>
          </w:rPr>
          <w:t>mlc@mcga.gov.uk</w:t>
        </w:r>
      </w:hyperlink>
      <w:r>
        <w:rPr>
          <w:rFonts w:ascii="Arial" w:hAnsi="Arial" w:cs="Arial"/>
        </w:rPr>
        <w:t xml:space="preserve"> or  </w:t>
      </w:r>
    </w:p>
    <w:p w:rsidR="00630973" w:rsidRDefault="00630973" w:rsidP="006E44D0">
      <w:pPr>
        <w:autoSpaceDE w:val="0"/>
        <w:autoSpaceDN w:val="0"/>
        <w:adjustRightInd w:val="0"/>
        <w:rPr>
          <w:rFonts w:ascii="Arial" w:hAnsi="Arial" w:cs="Arial"/>
        </w:rPr>
      </w:pPr>
    </w:p>
    <w:p w:rsidR="00630973" w:rsidRDefault="00630973" w:rsidP="006E44D0">
      <w:pPr>
        <w:autoSpaceDE w:val="0"/>
        <w:autoSpaceDN w:val="0"/>
        <w:adjustRightInd w:val="0"/>
        <w:rPr>
          <w:rFonts w:ascii="Arial" w:hAnsi="Arial" w:cs="Arial"/>
        </w:rPr>
      </w:pPr>
      <w:r>
        <w:rPr>
          <w:rFonts w:ascii="Arial" w:hAnsi="Arial" w:cs="Arial"/>
        </w:rPr>
        <w:t xml:space="preserve">to </w:t>
      </w:r>
      <w:r>
        <w:rPr>
          <w:rFonts w:ascii="Arial" w:hAnsi="Arial" w:cs="Arial"/>
        </w:rPr>
        <w:tab/>
        <w:t>Seafarer Safety and Health Branch</w:t>
      </w:r>
    </w:p>
    <w:p w:rsidR="00630973" w:rsidRDefault="00630973" w:rsidP="00630973">
      <w:pPr>
        <w:autoSpaceDE w:val="0"/>
        <w:autoSpaceDN w:val="0"/>
        <w:adjustRightInd w:val="0"/>
        <w:ind w:left="709"/>
        <w:rPr>
          <w:rFonts w:ascii="Arial" w:hAnsi="Arial" w:cs="Arial"/>
        </w:rPr>
      </w:pPr>
      <w:r>
        <w:rPr>
          <w:rFonts w:ascii="Arial" w:hAnsi="Arial" w:cs="Arial"/>
        </w:rPr>
        <w:t>Bay 2/19, Spring Place</w:t>
      </w:r>
    </w:p>
    <w:p w:rsidR="00630973" w:rsidRDefault="00630973" w:rsidP="00630973">
      <w:pPr>
        <w:autoSpaceDE w:val="0"/>
        <w:autoSpaceDN w:val="0"/>
        <w:adjustRightInd w:val="0"/>
        <w:ind w:left="709"/>
        <w:rPr>
          <w:rFonts w:ascii="Arial" w:hAnsi="Arial" w:cs="Arial"/>
        </w:rPr>
      </w:pPr>
      <w:r>
        <w:rPr>
          <w:rFonts w:ascii="Arial" w:hAnsi="Arial" w:cs="Arial"/>
        </w:rPr>
        <w:t>105 Commercial Road</w:t>
      </w:r>
    </w:p>
    <w:p w:rsidR="00630973" w:rsidRDefault="00630973" w:rsidP="00630973">
      <w:pPr>
        <w:autoSpaceDE w:val="0"/>
        <w:autoSpaceDN w:val="0"/>
        <w:adjustRightInd w:val="0"/>
        <w:ind w:left="709"/>
        <w:rPr>
          <w:rFonts w:ascii="Arial" w:hAnsi="Arial" w:cs="Arial"/>
        </w:rPr>
      </w:pPr>
      <w:r>
        <w:rPr>
          <w:rFonts w:ascii="Arial" w:hAnsi="Arial" w:cs="Arial"/>
        </w:rPr>
        <w:t xml:space="preserve">Southampton </w:t>
      </w:r>
    </w:p>
    <w:p w:rsidR="00630973" w:rsidRDefault="00630973" w:rsidP="00630973">
      <w:pPr>
        <w:autoSpaceDE w:val="0"/>
        <w:autoSpaceDN w:val="0"/>
        <w:adjustRightInd w:val="0"/>
        <w:ind w:left="709"/>
        <w:rPr>
          <w:rFonts w:ascii="Arial" w:hAnsi="Arial" w:cs="Arial"/>
        </w:rPr>
      </w:pPr>
      <w:r>
        <w:rPr>
          <w:rFonts w:ascii="Arial" w:hAnsi="Arial" w:cs="Arial"/>
        </w:rPr>
        <w:t>SO15 1EG</w:t>
      </w:r>
    </w:p>
    <w:p w:rsidR="00630973" w:rsidRDefault="00630973" w:rsidP="006E44D0">
      <w:pPr>
        <w:autoSpaceDE w:val="0"/>
        <w:autoSpaceDN w:val="0"/>
        <w:adjustRightInd w:val="0"/>
        <w:rPr>
          <w:rFonts w:ascii="Arial" w:hAnsi="Arial" w:cs="Arial"/>
        </w:rPr>
      </w:pPr>
    </w:p>
    <w:p w:rsidR="00630973" w:rsidRPr="00630973" w:rsidRDefault="00630973" w:rsidP="006E44D0">
      <w:pPr>
        <w:autoSpaceDE w:val="0"/>
        <w:autoSpaceDN w:val="0"/>
        <w:adjustRightInd w:val="0"/>
        <w:rPr>
          <w:rFonts w:ascii="Arial" w:hAnsi="Arial" w:cs="Arial"/>
        </w:rPr>
      </w:pPr>
      <w:r>
        <w:rPr>
          <w:rFonts w:ascii="Arial" w:hAnsi="Arial" w:cs="Arial"/>
        </w:rPr>
        <w:t xml:space="preserve">By </w:t>
      </w:r>
      <w:r w:rsidR="002D3050" w:rsidRPr="002D3050">
        <w:rPr>
          <w:rFonts w:ascii="Arial" w:hAnsi="Arial" w:cs="Arial"/>
          <w:b/>
        </w:rPr>
        <w:t>Friday</w:t>
      </w:r>
      <w:r w:rsidR="002D3050">
        <w:rPr>
          <w:rFonts w:ascii="Arial" w:hAnsi="Arial" w:cs="Arial"/>
        </w:rPr>
        <w:t xml:space="preserve"> </w:t>
      </w:r>
      <w:r w:rsidR="002D3050" w:rsidRPr="002D3050">
        <w:rPr>
          <w:rFonts w:ascii="Arial" w:hAnsi="Arial" w:cs="Arial"/>
          <w:b/>
        </w:rPr>
        <w:t>6 May 2016</w:t>
      </w:r>
    </w:p>
    <w:p w:rsidR="008D2985" w:rsidRDefault="00630973" w:rsidP="008D2985">
      <w:pPr>
        <w:rPr>
          <w:rFonts w:ascii="Arial" w:hAnsi="Arial" w:cs="Arial"/>
        </w:rPr>
      </w:pPr>
      <w:r>
        <w:rPr>
          <w:rFonts w:ascii="Arial" w:hAnsi="Arial" w:cs="Arial"/>
        </w:rPr>
        <w:br w:type="page"/>
      </w:r>
      <w:r w:rsidR="008D2985">
        <w:rPr>
          <w:rFonts w:ascii="Arial" w:hAnsi="Arial" w:cs="Arial"/>
        </w:rPr>
        <w:t>About this consultation</w:t>
      </w:r>
    </w:p>
    <w:p w:rsidR="008D2985" w:rsidRPr="0000241C" w:rsidRDefault="008D2985" w:rsidP="008D2985">
      <w:pPr>
        <w:rPr>
          <w:rFonts w:ascii="Arial" w:hAnsi="Arial" w:cs="Arial"/>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This consultation document is issued by the Maritime and Coastguard Agency (MCA) in compliance with its duty to consult under section 86 of the Merchant Shipping Act 1995.</w:t>
      </w:r>
    </w:p>
    <w:p w:rsidR="008D2985" w:rsidRPr="008D2985" w:rsidRDefault="008D2985" w:rsidP="008D2985">
      <w:pPr>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 xml:space="preserve">The MCA tries to make its consultation procedures as thorough and open as possible. Responses to this consultation document will be published on </w:t>
      </w:r>
      <w:hyperlink r:id="rId10" w:history="1">
        <w:r w:rsidRPr="008D2985">
          <w:rPr>
            <w:rStyle w:val="Hyperlink"/>
            <w:rFonts w:ascii="Arial" w:hAnsi="Arial" w:cs="Arial"/>
            <w:sz w:val="22"/>
            <w:szCs w:val="22"/>
          </w:rPr>
          <w:t>www.gov.uk</w:t>
        </w:r>
      </w:hyperlink>
      <w:r w:rsidRPr="008D2985">
        <w:rPr>
          <w:rFonts w:ascii="Arial" w:hAnsi="Arial" w:cs="Arial"/>
          <w:sz w:val="22"/>
          <w:szCs w:val="22"/>
        </w:rPr>
        <w:t xml:space="preserve"> after the close of the consultation period where they can be inspected by members of the public.</w:t>
      </w:r>
    </w:p>
    <w:p w:rsidR="008D2985" w:rsidRPr="008D2985" w:rsidRDefault="008D2985" w:rsidP="008D2985">
      <w:pPr>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 xml:space="preserve">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 (EIR)). </w:t>
      </w:r>
    </w:p>
    <w:p w:rsidR="008D2985" w:rsidRPr="008D2985" w:rsidRDefault="008D2985" w:rsidP="008D2985">
      <w:pPr>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 xml:space="preserve">If you want us to treat any of the information you provide, including personal information, as confidential, please be aware that, under the FOIA, there is a statutory Code of Practice with which public authorities must comply, and which deals, among other this, with obligations of confidence. It would be helpful if you could explain to us in your response why you regard the information as confidential. If we receive a request for disclosure of the the information you have provided,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rsidR="008D2985" w:rsidRPr="008D2985" w:rsidRDefault="008D2985" w:rsidP="008D2985">
      <w:pPr>
        <w:jc w:val="both"/>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The MCA will process all personal data in accordance with the DPA and in the majority of circumstances, this will mean that personal data will not normally be disclosed to third parties.</w:t>
      </w:r>
    </w:p>
    <w:p w:rsidR="008D2985" w:rsidRDefault="008D2985" w:rsidP="008D2985">
      <w:pPr>
        <w:autoSpaceDE w:val="0"/>
        <w:autoSpaceDN w:val="0"/>
        <w:adjustRightInd w:val="0"/>
        <w:rPr>
          <w:rFonts w:ascii="Arial" w:hAnsi="Arial" w:cs="Arial"/>
          <w:bCs/>
          <w:color w:val="000000"/>
          <w:sz w:val="22"/>
          <w:szCs w:val="22"/>
          <w:u w:val="single"/>
          <w:lang w:eastAsia="en-GB"/>
        </w:rPr>
      </w:pPr>
    </w:p>
    <w:p w:rsidR="008D2985" w:rsidRPr="008D2985" w:rsidRDefault="008D2985" w:rsidP="008D2985">
      <w:pPr>
        <w:autoSpaceDE w:val="0"/>
        <w:autoSpaceDN w:val="0"/>
        <w:adjustRightInd w:val="0"/>
        <w:rPr>
          <w:rFonts w:ascii="Arial" w:hAnsi="Arial" w:cs="Arial"/>
          <w:bCs/>
          <w:color w:val="000000"/>
          <w:sz w:val="22"/>
          <w:szCs w:val="22"/>
          <w:u w:val="single"/>
          <w:lang w:eastAsia="en-GB"/>
        </w:rPr>
      </w:pPr>
      <w:r w:rsidRPr="008D2985">
        <w:rPr>
          <w:rFonts w:ascii="Arial" w:hAnsi="Arial" w:cs="Arial"/>
          <w:bCs/>
          <w:color w:val="000000"/>
          <w:sz w:val="22"/>
          <w:szCs w:val="22"/>
          <w:u w:val="single"/>
          <w:lang w:eastAsia="en-GB"/>
        </w:rPr>
        <w:t xml:space="preserve">Code of Practice on Consultation </w:t>
      </w:r>
    </w:p>
    <w:p w:rsidR="008D2985" w:rsidRPr="008D2985" w:rsidRDefault="008D2985" w:rsidP="008D2985">
      <w:pPr>
        <w:autoSpaceDE w:val="0"/>
        <w:autoSpaceDN w:val="0"/>
        <w:adjustRightInd w:val="0"/>
        <w:rPr>
          <w:rFonts w:ascii="Arial" w:hAnsi="Arial" w:cs="Arial"/>
          <w:color w:val="000000"/>
          <w:sz w:val="22"/>
          <w:szCs w:val="22"/>
          <w:lang w:eastAsia="en-GB"/>
        </w:rPr>
      </w:pPr>
    </w:p>
    <w:p w:rsidR="008D2985" w:rsidRPr="008D2985" w:rsidRDefault="008D2985" w:rsidP="008D2985">
      <w:pPr>
        <w:autoSpaceDE w:val="0"/>
        <w:autoSpaceDN w:val="0"/>
        <w:adjustRightInd w:val="0"/>
        <w:jc w:val="both"/>
        <w:rPr>
          <w:rFonts w:ascii="Arial" w:hAnsi="Arial" w:cs="Arial"/>
          <w:color w:val="000000"/>
          <w:sz w:val="22"/>
          <w:szCs w:val="22"/>
          <w:lang w:eastAsia="en-GB"/>
        </w:rPr>
      </w:pPr>
      <w:r w:rsidRPr="008D2985">
        <w:rPr>
          <w:rFonts w:ascii="Arial" w:hAnsi="Arial" w:cs="Arial"/>
          <w:color w:val="000000"/>
          <w:sz w:val="22"/>
          <w:szCs w:val="22"/>
          <w:lang w:eastAsia="en-GB"/>
        </w:rPr>
        <w:t xml:space="preserve">This consultation is conducted in accordance with the Cabinet Officer Consultation Principles Guidance. </w:t>
      </w:r>
    </w:p>
    <w:p w:rsidR="008D2985" w:rsidRPr="008D2985" w:rsidRDefault="008D2985" w:rsidP="008D2985">
      <w:pPr>
        <w:rPr>
          <w:rFonts w:ascii="Arial" w:hAnsi="Arial" w:cs="Arial"/>
          <w:sz w:val="22"/>
          <w:szCs w:val="22"/>
        </w:rPr>
      </w:pPr>
    </w:p>
    <w:p w:rsidR="008D2985" w:rsidRPr="008D2985" w:rsidRDefault="008D2985" w:rsidP="008D2985">
      <w:pPr>
        <w:rPr>
          <w:rFonts w:ascii="Arial" w:hAnsi="Arial" w:cs="Arial"/>
          <w:sz w:val="22"/>
          <w:szCs w:val="22"/>
          <w:u w:val="single"/>
        </w:rPr>
      </w:pPr>
      <w:r w:rsidRPr="008D2985">
        <w:rPr>
          <w:rFonts w:ascii="Arial" w:hAnsi="Arial" w:cs="Arial"/>
          <w:sz w:val="22"/>
          <w:szCs w:val="22"/>
          <w:u w:val="single"/>
        </w:rPr>
        <w:t>Feedback</w:t>
      </w:r>
    </w:p>
    <w:p w:rsidR="008D2985" w:rsidRPr="008D2985" w:rsidRDefault="008D2985" w:rsidP="008D2985">
      <w:pPr>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If you have any feedback about the way the consultation has been conducted, please address them to:</w:t>
      </w:r>
    </w:p>
    <w:p w:rsidR="008D2985" w:rsidRPr="008D2985" w:rsidRDefault="008D2985" w:rsidP="008D2985">
      <w:pPr>
        <w:jc w:val="both"/>
        <w:rPr>
          <w:rFonts w:ascii="Arial" w:hAnsi="Arial" w:cs="Arial"/>
          <w:sz w:val="22"/>
          <w:szCs w:val="22"/>
        </w:rPr>
      </w:pPr>
    </w:p>
    <w:p w:rsidR="008D2985" w:rsidRPr="008D2985" w:rsidRDefault="008D2985" w:rsidP="008D2985">
      <w:pPr>
        <w:jc w:val="both"/>
        <w:rPr>
          <w:rFonts w:ascii="Arial" w:hAnsi="Arial" w:cs="Arial"/>
          <w:sz w:val="22"/>
          <w:szCs w:val="22"/>
        </w:rPr>
      </w:pPr>
      <w:r w:rsidRPr="008D2985">
        <w:rPr>
          <w:rFonts w:ascii="Arial" w:hAnsi="Arial" w:cs="Arial"/>
          <w:sz w:val="22"/>
          <w:szCs w:val="22"/>
        </w:rPr>
        <w:t>The Consultation Co-ordinator</w:t>
      </w:r>
    </w:p>
    <w:p w:rsidR="008D2985" w:rsidRPr="008D2985" w:rsidRDefault="008D2985" w:rsidP="008D2985">
      <w:pPr>
        <w:jc w:val="both"/>
        <w:rPr>
          <w:rFonts w:ascii="Arial" w:hAnsi="Arial" w:cs="Arial"/>
          <w:sz w:val="22"/>
          <w:szCs w:val="22"/>
        </w:rPr>
      </w:pPr>
      <w:r w:rsidRPr="008D2985">
        <w:rPr>
          <w:rFonts w:ascii="Arial" w:hAnsi="Arial" w:cs="Arial"/>
          <w:sz w:val="22"/>
          <w:szCs w:val="22"/>
        </w:rPr>
        <w:t>Office of the Chief Executive</w:t>
      </w:r>
    </w:p>
    <w:p w:rsidR="008D2985" w:rsidRPr="008D2985" w:rsidRDefault="008D2985" w:rsidP="008D2985">
      <w:pPr>
        <w:jc w:val="both"/>
        <w:rPr>
          <w:rFonts w:ascii="Arial" w:hAnsi="Arial" w:cs="Arial"/>
          <w:sz w:val="22"/>
          <w:szCs w:val="22"/>
        </w:rPr>
      </w:pPr>
      <w:r w:rsidRPr="008D2985">
        <w:rPr>
          <w:rFonts w:ascii="Arial" w:hAnsi="Arial" w:cs="Arial"/>
          <w:sz w:val="22"/>
          <w:szCs w:val="22"/>
        </w:rPr>
        <w:t>MCA</w:t>
      </w:r>
      <w:r w:rsidRPr="008D2985">
        <w:rPr>
          <w:rFonts w:ascii="Arial" w:hAnsi="Arial" w:cs="Arial"/>
          <w:sz w:val="22"/>
          <w:szCs w:val="22"/>
        </w:rPr>
        <w:br/>
        <w:t>Bay 3/29, Spring Place</w:t>
      </w:r>
    </w:p>
    <w:p w:rsidR="008D2985" w:rsidRPr="008D2985" w:rsidRDefault="008D2985" w:rsidP="008D2985">
      <w:pPr>
        <w:jc w:val="both"/>
        <w:rPr>
          <w:rFonts w:ascii="Arial" w:hAnsi="Arial" w:cs="Arial"/>
          <w:sz w:val="22"/>
          <w:szCs w:val="22"/>
        </w:rPr>
      </w:pPr>
      <w:r w:rsidRPr="008D2985">
        <w:rPr>
          <w:rFonts w:ascii="Arial" w:hAnsi="Arial" w:cs="Arial"/>
          <w:sz w:val="22"/>
          <w:szCs w:val="22"/>
        </w:rPr>
        <w:t>105 Commercial Rd</w:t>
      </w:r>
    </w:p>
    <w:p w:rsidR="008D2985" w:rsidRPr="008D2985" w:rsidRDefault="008D2985" w:rsidP="008D2985">
      <w:pPr>
        <w:jc w:val="both"/>
        <w:rPr>
          <w:rFonts w:ascii="Arial" w:hAnsi="Arial" w:cs="Arial"/>
          <w:sz w:val="22"/>
          <w:szCs w:val="22"/>
        </w:rPr>
      </w:pPr>
      <w:r w:rsidRPr="008D2985">
        <w:rPr>
          <w:rFonts w:ascii="Arial" w:hAnsi="Arial" w:cs="Arial"/>
          <w:sz w:val="22"/>
          <w:szCs w:val="22"/>
        </w:rPr>
        <w:t>Southampton</w:t>
      </w:r>
    </w:p>
    <w:p w:rsidR="008D2985" w:rsidRPr="008D2985" w:rsidRDefault="008D2985" w:rsidP="008D2985">
      <w:pPr>
        <w:jc w:val="both"/>
        <w:rPr>
          <w:rFonts w:ascii="Arial" w:hAnsi="Arial" w:cs="Arial"/>
          <w:sz w:val="22"/>
          <w:szCs w:val="22"/>
        </w:rPr>
      </w:pPr>
      <w:r w:rsidRPr="008D2985">
        <w:rPr>
          <w:rFonts w:ascii="Arial" w:hAnsi="Arial" w:cs="Arial"/>
          <w:sz w:val="22"/>
          <w:szCs w:val="22"/>
        </w:rPr>
        <w:t>SO15 1EG</w:t>
      </w:r>
    </w:p>
    <w:p w:rsidR="008D2985" w:rsidRPr="008D2985" w:rsidRDefault="008D2985" w:rsidP="008D2985">
      <w:pPr>
        <w:rPr>
          <w:rFonts w:ascii="Arial" w:hAnsi="Arial" w:cs="Arial"/>
          <w:sz w:val="22"/>
          <w:szCs w:val="22"/>
        </w:rPr>
      </w:pPr>
    </w:p>
    <w:p w:rsidR="008D2985" w:rsidRPr="008D2985" w:rsidRDefault="008225BD" w:rsidP="008D2985">
      <w:pPr>
        <w:rPr>
          <w:rFonts w:ascii="Arial" w:hAnsi="Arial" w:cs="Arial"/>
          <w:sz w:val="22"/>
          <w:szCs w:val="22"/>
        </w:rPr>
      </w:pPr>
      <w:hyperlink r:id="rId11" w:history="1">
        <w:r w:rsidR="008D2985" w:rsidRPr="008D2985">
          <w:rPr>
            <w:rStyle w:val="Hyperlink"/>
            <w:rFonts w:ascii="Arial" w:hAnsi="Arial" w:cs="Arial"/>
            <w:sz w:val="22"/>
            <w:szCs w:val="22"/>
          </w:rPr>
          <w:t>Consultation.coordinator@mcga.gov.uk</w:t>
        </w:r>
      </w:hyperlink>
    </w:p>
    <w:p w:rsidR="008D2985" w:rsidRPr="008D2985" w:rsidRDefault="008D2985" w:rsidP="008D2985">
      <w:pPr>
        <w:rPr>
          <w:rFonts w:ascii="Arial" w:hAnsi="Arial" w:cs="Arial"/>
          <w:sz w:val="22"/>
          <w:szCs w:val="22"/>
        </w:rPr>
      </w:pPr>
    </w:p>
    <w:p w:rsidR="008D2985" w:rsidRPr="008D2985" w:rsidRDefault="008D2985" w:rsidP="008D2985">
      <w:pPr>
        <w:rPr>
          <w:rFonts w:ascii="Arial" w:hAnsi="Arial" w:cs="Arial"/>
          <w:sz w:val="22"/>
          <w:szCs w:val="22"/>
        </w:rPr>
      </w:pPr>
      <w:r w:rsidRPr="008D2985">
        <w:rPr>
          <w:rFonts w:ascii="Arial" w:hAnsi="Arial" w:cs="Arial"/>
          <w:sz w:val="22"/>
          <w:szCs w:val="22"/>
        </w:rPr>
        <w:t>We are continually trying to improve the way in which we conduct consultations and appreciate your views, so we would also be grateful if you would complete and return the attached feedback form. These should be returned to the consultation co-ordinator and are not affected by the deadline for this consultation.</w:t>
      </w:r>
    </w:p>
    <w:p w:rsidR="00344B43" w:rsidRDefault="008D2985" w:rsidP="009F16B8">
      <w:pPr>
        <w:rPr>
          <w:rFonts w:ascii="Arial" w:hAnsi="Arial" w:cs="Arial"/>
        </w:rPr>
      </w:pPr>
      <w:r>
        <w:rPr>
          <w:rFonts w:ascii="Arial" w:hAnsi="Arial" w:cs="Arial"/>
          <w:b/>
          <w:sz w:val="22"/>
          <w:szCs w:val="22"/>
        </w:rPr>
        <w:br w:type="page"/>
      </w:r>
      <w:r w:rsidR="006E44D0" w:rsidRPr="00012C49">
        <w:rPr>
          <w:rFonts w:ascii="Arial" w:hAnsi="Arial" w:cs="Arial"/>
          <w:b/>
        </w:rPr>
        <w:t>Annex</w:t>
      </w:r>
      <w:r w:rsidR="006E44D0">
        <w:rPr>
          <w:rFonts w:ascii="Arial" w:hAnsi="Arial" w:cs="Arial"/>
          <w:b/>
        </w:rPr>
        <w:t xml:space="preserve"> </w:t>
      </w:r>
      <w:r w:rsidR="00856FEB">
        <w:rPr>
          <w:rFonts w:ascii="Arial" w:hAnsi="Arial" w:cs="Arial"/>
          <w:b/>
        </w:rPr>
        <w:t>1</w:t>
      </w:r>
      <w:r w:rsidR="006E44D0">
        <w:rPr>
          <w:rFonts w:ascii="Arial" w:hAnsi="Arial" w:cs="Arial"/>
          <w:b/>
        </w:rPr>
        <w:t>:</w:t>
      </w:r>
      <w:r w:rsidR="006E44D0" w:rsidRPr="00012C49">
        <w:rPr>
          <w:rFonts w:ascii="Arial" w:hAnsi="Arial" w:cs="Arial"/>
          <w:b/>
        </w:rPr>
        <w:t xml:space="preserve"> - Draft</w:t>
      </w:r>
      <w:r w:rsidR="006E44D0">
        <w:rPr>
          <w:rFonts w:ascii="Arial" w:hAnsi="Arial" w:cs="Arial"/>
          <w:b/>
        </w:rPr>
        <w:t xml:space="preserve"> </w:t>
      </w:r>
      <w:r w:rsidR="006E44D0" w:rsidRPr="00012C49">
        <w:rPr>
          <w:rFonts w:ascii="Arial" w:hAnsi="Arial" w:cs="Arial"/>
          <w:b/>
        </w:rPr>
        <w:t>EMF Guidance</w:t>
      </w:r>
    </w:p>
    <w:p w:rsidR="006E44D0" w:rsidRPr="00B1459D" w:rsidRDefault="006E44D0" w:rsidP="006C004C">
      <w:pPr>
        <w:rPr>
          <w:rFonts w:ascii="Arial" w:hAnsi="Arial" w:cs="Arial"/>
        </w:rPr>
      </w:pPr>
    </w:p>
    <w:p w:rsidR="006E44D0" w:rsidRPr="00B1459D" w:rsidRDefault="006E44D0" w:rsidP="006C004C">
      <w:pPr>
        <w:rPr>
          <w:rFonts w:ascii="Arial" w:hAnsi="Arial" w:cs="Arial"/>
        </w:rPr>
      </w:pPr>
      <w:r w:rsidRPr="00B1459D">
        <w:rPr>
          <w:rFonts w:ascii="Arial" w:hAnsi="Arial" w:cs="Arial"/>
        </w:rPr>
        <w:t xml:space="preserve">Draft guidance to support </w:t>
      </w:r>
      <w:r w:rsidR="00E61BA6">
        <w:rPr>
          <w:rFonts w:ascii="Arial" w:hAnsi="Arial" w:cs="Arial"/>
        </w:rPr>
        <w:t>the Merchant Shipping and Fishing Vessels (Health and Safety) (Electro-magnetic fields) Regulations 2016</w:t>
      </w:r>
    </w:p>
    <w:p w:rsidR="006E44D0" w:rsidRDefault="006E44D0" w:rsidP="006E44D0">
      <w:pPr>
        <w:pStyle w:val="Header"/>
        <w:jc w:val="center"/>
        <w:rPr>
          <w:rFonts w:ascii="Arial" w:hAnsi="Arial" w:cs="Arial"/>
          <w:b/>
        </w:rPr>
      </w:pPr>
    </w:p>
    <w:p w:rsidR="006C004C" w:rsidRDefault="006C004C" w:rsidP="006C004C">
      <w:pPr>
        <w:rPr>
          <w:rFonts w:ascii="Arial" w:hAnsi="Arial" w:cs="Arial"/>
          <w:b/>
        </w:rPr>
      </w:pPr>
      <w:r w:rsidRPr="00012C49">
        <w:rPr>
          <w:rFonts w:ascii="Arial" w:hAnsi="Arial" w:cs="Arial"/>
          <w:b/>
        </w:rPr>
        <w:t xml:space="preserve">Annex </w:t>
      </w:r>
      <w:r w:rsidR="00856FEB">
        <w:rPr>
          <w:rFonts w:ascii="Arial" w:hAnsi="Arial" w:cs="Arial"/>
          <w:b/>
        </w:rPr>
        <w:t>2</w:t>
      </w:r>
      <w:r>
        <w:rPr>
          <w:rFonts w:ascii="Arial" w:hAnsi="Arial" w:cs="Arial"/>
          <w:b/>
        </w:rPr>
        <w:t>:</w:t>
      </w:r>
      <w:r w:rsidRPr="00012C49">
        <w:rPr>
          <w:rFonts w:ascii="Arial" w:hAnsi="Arial" w:cs="Arial"/>
          <w:b/>
        </w:rPr>
        <w:t xml:space="preserve"> – Draft EMF regulations</w:t>
      </w:r>
    </w:p>
    <w:p w:rsidR="006C004C" w:rsidRDefault="006C004C" w:rsidP="006C004C">
      <w:pPr>
        <w:rPr>
          <w:rFonts w:ascii="Arial" w:hAnsi="Arial" w:cs="Arial"/>
          <w:b/>
        </w:rPr>
      </w:pPr>
    </w:p>
    <w:p w:rsidR="006C004C" w:rsidRPr="0051327E" w:rsidRDefault="004D72D9" w:rsidP="006C004C">
      <w:pPr>
        <w:rPr>
          <w:rFonts w:ascii="Arial" w:hAnsi="Arial" w:cs="Arial"/>
        </w:rPr>
      </w:pPr>
      <w:r w:rsidRPr="0051327E">
        <w:rPr>
          <w:rFonts w:ascii="Arial" w:hAnsi="Arial" w:cs="Arial"/>
        </w:rPr>
        <w:t>Please see the attached draft ‘</w:t>
      </w:r>
      <w:r w:rsidR="00E61BA6">
        <w:rPr>
          <w:rFonts w:ascii="Arial" w:hAnsi="Arial" w:cs="Arial"/>
        </w:rPr>
        <w:t>draft Merchant Shipping and Fishing Vessels (Health and Safety) (Electro-magnetic fields) Regulations 2016</w:t>
      </w:r>
      <w:r w:rsidRPr="00E61BA6">
        <w:rPr>
          <w:rFonts w:ascii="Arial" w:hAnsi="Arial" w:cs="Arial"/>
        </w:rPr>
        <w:t>’</w:t>
      </w:r>
      <w:r w:rsidR="006C004C" w:rsidRPr="00E61BA6">
        <w:rPr>
          <w:rFonts w:ascii="Arial" w:hAnsi="Arial" w:cs="Arial"/>
        </w:rPr>
        <w:t>.</w:t>
      </w:r>
    </w:p>
    <w:p w:rsidR="006C004C" w:rsidRPr="004D72D9" w:rsidRDefault="006C004C" w:rsidP="006C004C">
      <w:pPr>
        <w:rPr>
          <w:rFonts w:ascii="Arial" w:hAnsi="Arial" w:cs="Arial"/>
          <w:b/>
        </w:rPr>
      </w:pPr>
    </w:p>
    <w:p w:rsidR="006C004C" w:rsidRDefault="006C004C" w:rsidP="006C004C">
      <w:pPr>
        <w:rPr>
          <w:rFonts w:ascii="Arial" w:hAnsi="Arial" w:cs="Arial"/>
          <w:b/>
        </w:rPr>
      </w:pPr>
      <w:r w:rsidRPr="00012C49">
        <w:rPr>
          <w:rFonts w:ascii="Arial" w:hAnsi="Arial" w:cs="Arial"/>
          <w:b/>
        </w:rPr>
        <w:t xml:space="preserve">Annex </w:t>
      </w:r>
      <w:r w:rsidR="00976B8C">
        <w:rPr>
          <w:rFonts w:ascii="Arial" w:hAnsi="Arial" w:cs="Arial"/>
          <w:b/>
        </w:rPr>
        <w:t>3</w:t>
      </w:r>
      <w:r>
        <w:rPr>
          <w:rFonts w:ascii="Arial" w:hAnsi="Arial" w:cs="Arial"/>
          <w:b/>
        </w:rPr>
        <w:t>:</w:t>
      </w:r>
      <w:r w:rsidRPr="00012C49">
        <w:rPr>
          <w:rFonts w:ascii="Arial" w:hAnsi="Arial" w:cs="Arial"/>
          <w:b/>
        </w:rPr>
        <w:t>–</w:t>
      </w:r>
      <w:r w:rsidR="004D72D9">
        <w:rPr>
          <w:rFonts w:ascii="Arial" w:hAnsi="Arial" w:cs="Arial"/>
          <w:b/>
        </w:rPr>
        <w:t xml:space="preserve"> Draft</w:t>
      </w:r>
      <w:r w:rsidRPr="00012C49">
        <w:rPr>
          <w:rFonts w:ascii="Arial" w:hAnsi="Arial" w:cs="Arial"/>
          <w:b/>
        </w:rPr>
        <w:t xml:space="preserve"> Impact Assessment</w:t>
      </w:r>
    </w:p>
    <w:p w:rsidR="006C004C" w:rsidRDefault="006C004C" w:rsidP="006C004C">
      <w:pPr>
        <w:rPr>
          <w:rFonts w:ascii="Arial" w:hAnsi="Arial" w:cs="Arial"/>
          <w:b/>
        </w:rPr>
      </w:pPr>
    </w:p>
    <w:p w:rsidR="006C004C" w:rsidRPr="0051327E" w:rsidRDefault="006C004C" w:rsidP="006C004C">
      <w:pPr>
        <w:rPr>
          <w:rFonts w:ascii="Arial" w:hAnsi="Arial" w:cs="Arial"/>
        </w:rPr>
      </w:pPr>
      <w:r w:rsidRPr="0051327E">
        <w:rPr>
          <w:rFonts w:ascii="Arial" w:hAnsi="Arial" w:cs="Arial"/>
        </w:rPr>
        <w:t>Please see the</w:t>
      </w:r>
      <w:r w:rsidR="004D72D9" w:rsidRPr="0051327E">
        <w:rPr>
          <w:rFonts w:ascii="Arial" w:hAnsi="Arial" w:cs="Arial"/>
        </w:rPr>
        <w:t xml:space="preserve"> draft</w:t>
      </w:r>
      <w:r w:rsidRPr="0051327E">
        <w:rPr>
          <w:rFonts w:ascii="Arial" w:hAnsi="Arial" w:cs="Arial"/>
        </w:rPr>
        <w:t xml:space="preserve"> Impact Assessment document attached.</w:t>
      </w:r>
    </w:p>
    <w:p w:rsidR="006C004C" w:rsidRPr="004D72D9" w:rsidRDefault="006C004C" w:rsidP="006C004C">
      <w:pPr>
        <w:rPr>
          <w:rFonts w:ascii="Arial" w:hAnsi="Arial" w:cs="Arial"/>
          <w:b/>
        </w:rPr>
      </w:pPr>
    </w:p>
    <w:p w:rsidR="00376A46" w:rsidRDefault="00BC45B9" w:rsidP="006E44D0">
      <w:pPr>
        <w:pStyle w:val="Header"/>
        <w:jc w:val="center"/>
        <w:rPr>
          <w:rFonts w:ascii="Arial" w:hAnsi="Arial" w:cs="Arial"/>
          <w:b/>
        </w:rPr>
      </w:pPr>
      <w:r w:rsidRPr="00CE52A8">
        <w:rPr>
          <w:rFonts w:ascii="Arial" w:hAnsi="Arial" w:cs="Arial"/>
          <w:b/>
        </w:rPr>
        <w:t xml:space="preserve"> </w:t>
      </w:r>
    </w:p>
    <w:p w:rsidR="00B21AAB" w:rsidRPr="005C29A7" w:rsidRDefault="00B21AAB" w:rsidP="00B21AAB">
      <w:pPr>
        <w:rPr>
          <w:rFonts w:ascii="Arial" w:hAnsi="Arial" w:cs="Arial"/>
          <w:b/>
        </w:rPr>
      </w:pPr>
      <w:r w:rsidRPr="005C29A7">
        <w:rPr>
          <w:rFonts w:ascii="Arial" w:hAnsi="Arial" w:cs="Arial"/>
          <w:b/>
        </w:rPr>
        <w:t>Annex</w:t>
      </w:r>
      <w:r w:rsidR="00057A0E">
        <w:rPr>
          <w:rFonts w:ascii="Arial" w:hAnsi="Arial" w:cs="Arial"/>
          <w:b/>
        </w:rPr>
        <w:t xml:space="preserve"> </w:t>
      </w:r>
      <w:r w:rsidR="00976B8C">
        <w:rPr>
          <w:rFonts w:ascii="Arial" w:hAnsi="Arial" w:cs="Arial"/>
          <w:b/>
        </w:rPr>
        <w:t>4</w:t>
      </w:r>
      <w:r w:rsidRPr="005C29A7">
        <w:rPr>
          <w:rFonts w:ascii="Arial" w:hAnsi="Arial" w:cs="Arial"/>
          <w:b/>
        </w:rPr>
        <w:t>: Glossary of Acronyms</w:t>
      </w:r>
    </w:p>
    <w:p w:rsidR="00F81033" w:rsidRPr="0000241C" w:rsidRDefault="00F81033" w:rsidP="00B21AAB">
      <w:pPr>
        <w:rPr>
          <w:rFonts w:ascii="Arial" w:hAnsi="Arial" w:cs="Arial"/>
        </w:rPr>
      </w:pPr>
    </w:p>
    <w:p w:rsidR="00C31974" w:rsidRDefault="00C31974" w:rsidP="00B21AAB">
      <w:pPr>
        <w:rPr>
          <w:rFonts w:ascii="Arial" w:hAnsi="Arial" w:cs="Arial"/>
        </w:rPr>
      </w:pPr>
      <w:r>
        <w:rPr>
          <w:rFonts w:ascii="Arial" w:hAnsi="Arial" w:cs="Arial"/>
        </w:rPr>
        <w:t>ALs</w:t>
      </w:r>
      <w:r>
        <w:rPr>
          <w:rFonts w:ascii="Arial" w:hAnsi="Arial" w:cs="Arial"/>
        </w:rPr>
        <w:tab/>
      </w:r>
      <w:r>
        <w:rPr>
          <w:rFonts w:ascii="Arial" w:hAnsi="Arial" w:cs="Arial"/>
        </w:rPr>
        <w:tab/>
        <w:t>Action Levels</w:t>
      </w:r>
    </w:p>
    <w:p w:rsidR="001A4FEF" w:rsidRDefault="001A4FEF" w:rsidP="00B21AAB">
      <w:pPr>
        <w:rPr>
          <w:rFonts w:ascii="Arial" w:hAnsi="Arial" w:cs="Arial"/>
        </w:rPr>
      </w:pPr>
      <w:r>
        <w:rPr>
          <w:rFonts w:ascii="Arial" w:hAnsi="Arial" w:cs="Arial"/>
        </w:rPr>
        <w:t>DPA</w:t>
      </w:r>
      <w:r>
        <w:rPr>
          <w:rFonts w:ascii="Arial" w:hAnsi="Arial" w:cs="Arial"/>
        </w:rPr>
        <w:tab/>
      </w:r>
      <w:r>
        <w:rPr>
          <w:rFonts w:ascii="Arial" w:hAnsi="Arial" w:cs="Arial"/>
        </w:rPr>
        <w:tab/>
        <w:t>Data Protection Act 1998</w:t>
      </w:r>
    </w:p>
    <w:p w:rsidR="00C31974" w:rsidRDefault="00C31974" w:rsidP="00090FE0">
      <w:pPr>
        <w:rPr>
          <w:rFonts w:ascii="Arial" w:hAnsi="Arial" w:cs="Arial"/>
        </w:rPr>
      </w:pPr>
      <w:r>
        <w:rPr>
          <w:rFonts w:ascii="Arial" w:hAnsi="Arial" w:cs="Arial"/>
        </w:rPr>
        <w:t>ELVs</w:t>
      </w:r>
      <w:r>
        <w:rPr>
          <w:rFonts w:ascii="Arial" w:hAnsi="Arial" w:cs="Arial"/>
        </w:rPr>
        <w:tab/>
      </w:r>
      <w:r>
        <w:rPr>
          <w:rFonts w:ascii="Arial" w:hAnsi="Arial" w:cs="Arial"/>
        </w:rPr>
        <w:tab/>
        <w:t xml:space="preserve">Exposure Limit Values </w:t>
      </w:r>
    </w:p>
    <w:p w:rsidR="00090FE0" w:rsidRDefault="00090FE0" w:rsidP="00090FE0">
      <w:pPr>
        <w:rPr>
          <w:rFonts w:ascii="Arial" w:hAnsi="Arial" w:cs="Arial"/>
        </w:rPr>
      </w:pPr>
      <w:r>
        <w:rPr>
          <w:rFonts w:ascii="Arial" w:hAnsi="Arial" w:cs="Arial"/>
        </w:rPr>
        <w:t>EMF</w:t>
      </w:r>
      <w:r>
        <w:rPr>
          <w:rFonts w:ascii="Arial" w:hAnsi="Arial" w:cs="Arial"/>
        </w:rPr>
        <w:tab/>
      </w:r>
      <w:r>
        <w:rPr>
          <w:rFonts w:ascii="Arial" w:hAnsi="Arial" w:cs="Arial"/>
        </w:rPr>
        <w:tab/>
        <w:t xml:space="preserve">Electromagnetic </w:t>
      </w:r>
      <w:r w:rsidR="00700CE8">
        <w:rPr>
          <w:rFonts w:ascii="Arial" w:hAnsi="Arial" w:cs="Arial"/>
        </w:rPr>
        <w:t>f</w:t>
      </w:r>
      <w:r>
        <w:rPr>
          <w:rFonts w:ascii="Arial" w:hAnsi="Arial" w:cs="Arial"/>
        </w:rPr>
        <w:t>ield</w:t>
      </w:r>
    </w:p>
    <w:p w:rsidR="00440D02" w:rsidRDefault="00440D02" w:rsidP="00B21AAB">
      <w:pPr>
        <w:rPr>
          <w:rFonts w:ascii="Arial" w:hAnsi="Arial" w:cs="Arial"/>
        </w:rPr>
      </w:pPr>
      <w:r>
        <w:rPr>
          <w:rFonts w:ascii="Arial" w:hAnsi="Arial" w:cs="Arial"/>
        </w:rPr>
        <w:t>EU</w:t>
      </w:r>
      <w:r w:rsidR="001A4FEF">
        <w:rPr>
          <w:rFonts w:ascii="Arial" w:hAnsi="Arial" w:cs="Arial"/>
        </w:rPr>
        <w:tab/>
      </w:r>
      <w:r w:rsidR="001A4FEF">
        <w:rPr>
          <w:rFonts w:ascii="Arial" w:hAnsi="Arial" w:cs="Arial"/>
        </w:rPr>
        <w:tab/>
      </w:r>
      <w:r>
        <w:rPr>
          <w:rFonts w:ascii="Arial" w:hAnsi="Arial" w:cs="Arial"/>
        </w:rPr>
        <w:t>European Union</w:t>
      </w:r>
    </w:p>
    <w:p w:rsidR="001A4FEF" w:rsidRDefault="001A4FEF" w:rsidP="00B21AAB">
      <w:pPr>
        <w:rPr>
          <w:rFonts w:ascii="Arial" w:hAnsi="Arial" w:cs="Arial"/>
        </w:rPr>
      </w:pPr>
      <w:r w:rsidRPr="0000241C">
        <w:rPr>
          <w:rFonts w:ascii="Arial" w:hAnsi="Arial" w:cs="Arial"/>
        </w:rPr>
        <w:t>FOIA</w:t>
      </w:r>
      <w:r>
        <w:rPr>
          <w:rFonts w:ascii="Arial" w:hAnsi="Arial" w:cs="Arial"/>
        </w:rPr>
        <w:tab/>
      </w:r>
      <w:r>
        <w:rPr>
          <w:rFonts w:ascii="Arial" w:hAnsi="Arial" w:cs="Arial"/>
        </w:rPr>
        <w:tab/>
      </w:r>
      <w:r w:rsidRPr="0000241C">
        <w:rPr>
          <w:rFonts w:ascii="Arial" w:hAnsi="Arial" w:cs="Arial"/>
        </w:rPr>
        <w:t>Freedom of Information Act 2000</w:t>
      </w:r>
    </w:p>
    <w:p w:rsidR="0059587E" w:rsidRDefault="0059587E" w:rsidP="00B21AAB">
      <w:pPr>
        <w:rPr>
          <w:rFonts w:ascii="Arial" w:hAnsi="Arial" w:cs="Arial"/>
        </w:rPr>
      </w:pPr>
      <w:r>
        <w:rPr>
          <w:rFonts w:ascii="Arial" w:hAnsi="Arial" w:cs="Arial"/>
        </w:rPr>
        <w:t>GB</w:t>
      </w:r>
      <w:r>
        <w:rPr>
          <w:rFonts w:ascii="Arial" w:hAnsi="Arial" w:cs="Arial"/>
        </w:rPr>
        <w:tab/>
      </w:r>
      <w:r>
        <w:rPr>
          <w:rFonts w:ascii="Arial" w:hAnsi="Arial" w:cs="Arial"/>
        </w:rPr>
        <w:tab/>
        <w:t>Great Britain</w:t>
      </w:r>
    </w:p>
    <w:p w:rsidR="004B28F0" w:rsidRDefault="004B28F0" w:rsidP="00B21AAB">
      <w:pPr>
        <w:rPr>
          <w:rFonts w:ascii="Arial" w:hAnsi="Arial" w:cs="Arial"/>
        </w:rPr>
      </w:pPr>
      <w:r>
        <w:rPr>
          <w:rFonts w:ascii="Arial" w:hAnsi="Arial" w:cs="Arial"/>
        </w:rPr>
        <w:t>GHz</w:t>
      </w:r>
      <w:r>
        <w:rPr>
          <w:rFonts w:ascii="Arial" w:hAnsi="Arial" w:cs="Arial"/>
        </w:rPr>
        <w:tab/>
      </w:r>
      <w:r>
        <w:rPr>
          <w:rFonts w:ascii="Arial" w:hAnsi="Arial" w:cs="Arial"/>
        </w:rPr>
        <w:tab/>
        <w:t>Gigahertz</w:t>
      </w:r>
    </w:p>
    <w:p w:rsidR="00B21AAB" w:rsidRPr="0000241C" w:rsidRDefault="00B21AAB" w:rsidP="00B21AAB">
      <w:pPr>
        <w:rPr>
          <w:rFonts w:ascii="Arial" w:hAnsi="Arial" w:cs="Arial"/>
        </w:rPr>
      </w:pPr>
      <w:r w:rsidRPr="0000241C">
        <w:rPr>
          <w:rFonts w:ascii="Arial" w:hAnsi="Arial" w:cs="Arial"/>
        </w:rPr>
        <w:t>HSE</w:t>
      </w:r>
      <w:r w:rsidR="001A4FEF">
        <w:rPr>
          <w:rFonts w:ascii="Arial" w:hAnsi="Arial" w:cs="Arial"/>
        </w:rPr>
        <w:tab/>
      </w:r>
      <w:r w:rsidR="001A4FEF">
        <w:rPr>
          <w:rFonts w:ascii="Arial" w:hAnsi="Arial" w:cs="Arial"/>
        </w:rPr>
        <w:tab/>
      </w:r>
      <w:r w:rsidRPr="0000241C">
        <w:rPr>
          <w:rFonts w:ascii="Arial" w:hAnsi="Arial" w:cs="Arial"/>
        </w:rPr>
        <w:t>Health and Safety Executive</w:t>
      </w:r>
    </w:p>
    <w:p w:rsidR="00530191" w:rsidRDefault="00530191" w:rsidP="00B21AAB">
      <w:pPr>
        <w:rPr>
          <w:rFonts w:ascii="Arial" w:hAnsi="Arial" w:cs="Arial"/>
        </w:rPr>
      </w:pPr>
      <w:r>
        <w:rPr>
          <w:rFonts w:ascii="Arial" w:hAnsi="Arial" w:cs="Arial"/>
        </w:rPr>
        <w:t>H</w:t>
      </w:r>
      <w:r w:rsidR="009C403A">
        <w:rPr>
          <w:rFonts w:ascii="Arial" w:hAnsi="Arial" w:cs="Arial"/>
        </w:rPr>
        <w:t>z</w:t>
      </w:r>
      <w:r>
        <w:rPr>
          <w:rFonts w:ascii="Arial" w:hAnsi="Arial" w:cs="Arial"/>
        </w:rPr>
        <w:tab/>
      </w:r>
      <w:r>
        <w:rPr>
          <w:rFonts w:ascii="Arial" w:hAnsi="Arial" w:cs="Arial"/>
        </w:rPr>
        <w:tab/>
        <w:t>Hertz</w:t>
      </w:r>
      <w:r w:rsidR="009C403A">
        <w:rPr>
          <w:rFonts w:ascii="Arial" w:hAnsi="Arial" w:cs="Arial"/>
        </w:rPr>
        <w:t xml:space="preserve"> a unit of frequency</w:t>
      </w:r>
      <w:r w:rsidR="00E75FC7">
        <w:rPr>
          <w:rFonts w:ascii="Arial" w:hAnsi="Arial" w:cs="Arial"/>
        </w:rPr>
        <w:t xml:space="preserve"> (cycles per second)</w:t>
      </w:r>
    </w:p>
    <w:p w:rsidR="00B21AAB" w:rsidRDefault="00B21AAB" w:rsidP="00B21AAB">
      <w:pPr>
        <w:rPr>
          <w:rFonts w:ascii="Arial" w:hAnsi="Arial" w:cs="Arial"/>
        </w:rPr>
      </w:pPr>
      <w:r w:rsidRPr="0000241C">
        <w:rPr>
          <w:rFonts w:ascii="Arial" w:hAnsi="Arial" w:cs="Arial"/>
        </w:rPr>
        <w:t>IA</w:t>
      </w:r>
      <w:r w:rsidR="001A4FEF">
        <w:rPr>
          <w:rFonts w:ascii="Arial" w:hAnsi="Arial" w:cs="Arial"/>
        </w:rPr>
        <w:tab/>
      </w:r>
      <w:r w:rsidR="001A4FEF">
        <w:rPr>
          <w:rFonts w:ascii="Arial" w:hAnsi="Arial" w:cs="Arial"/>
        </w:rPr>
        <w:tab/>
      </w:r>
      <w:r w:rsidRPr="0000241C">
        <w:rPr>
          <w:rFonts w:ascii="Arial" w:hAnsi="Arial" w:cs="Arial"/>
        </w:rPr>
        <w:t>Impact Assessment</w:t>
      </w:r>
    </w:p>
    <w:p w:rsidR="00C31974" w:rsidRPr="0000241C" w:rsidRDefault="00C31974" w:rsidP="00B21AAB">
      <w:pPr>
        <w:rPr>
          <w:rFonts w:ascii="Arial" w:hAnsi="Arial" w:cs="Arial"/>
        </w:rPr>
      </w:pPr>
      <w:r w:rsidRPr="00FB4CE3">
        <w:rPr>
          <w:rFonts w:ascii="Arial" w:hAnsi="Arial" w:cs="Arial"/>
        </w:rPr>
        <w:t>IC</w:t>
      </w:r>
      <w:r w:rsidR="009C403A">
        <w:rPr>
          <w:rFonts w:ascii="Arial" w:hAnsi="Arial" w:cs="Arial"/>
        </w:rPr>
        <w:t>NI</w:t>
      </w:r>
      <w:r w:rsidRPr="00FB4CE3">
        <w:rPr>
          <w:rFonts w:ascii="Arial" w:hAnsi="Arial" w:cs="Arial"/>
        </w:rPr>
        <w:t>RP</w:t>
      </w:r>
      <w:r>
        <w:rPr>
          <w:rFonts w:ascii="Arial" w:hAnsi="Arial" w:cs="Arial"/>
        </w:rPr>
        <w:tab/>
      </w:r>
      <w:r w:rsidRPr="00FB4CE3">
        <w:rPr>
          <w:rFonts w:ascii="Arial" w:hAnsi="Arial" w:cs="Arial"/>
        </w:rPr>
        <w:t>International Commission on Non-Ioni</w:t>
      </w:r>
      <w:r w:rsidR="00E75FC7">
        <w:rPr>
          <w:rFonts w:ascii="Arial" w:hAnsi="Arial" w:cs="Arial"/>
        </w:rPr>
        <w:t>z</w:t>
      </w:r>
      <w:r w:rsidRPr="00FB4CE3">
        <w:rPr>
          <w:rFonts w:ascii="Arial" w:hAnsi="Arial" w:cs="Arial"/>
        </w:rPr>
        <w:t>ing Radiation</w:t>
      </w:r>
      <w:r w:rsidR="009C403A">
        <w:rPr>
          <w:rFonts w:ascii="Arial" w:hAnsi="Arial" w:cs="Arial"/>
        </w:rPr>
        <w:t xml:space="preserve"> Protection</w:t>
      </w:r>
    </w:p>
    <w:p w:rsidR="00530191" w:rsidRDefault="00530191" w:rsidP="00B21AAB">
      <w:pPr>
        <w:rPr>
          <w:rFonts w:ascii="Arial" w:hAnsi="Arial" w:cs="Arial"/>
        </w:rPr>
      </w:pPr>
      <w:r>
        <w:rPr>
          <w:rFonts w:ascii="Arial" w:hAnsi="Arial" w:cs="Arial"/>
        </w:rPr>
        <w:t>kHz</w:t>
      </w:r>
      <w:r>
        <w:rPr>
          <w:rFonts w:ascii="Arial" w:hAnsi="Arial" w:cs="Arial"/>
        </w:rPr>
        <w:tab/>
      </w:r>
      <w:r>
        <w:rPr>
          <w:rFonts w:ascii="Arial" w:hAnsi="Arial" w:cs="Arial"/>
        </w:rPr>
        <w:tab/>
        <w:t>Kilohertz</w:t>
      </w:r>
    </w:p>
    <w:p w:rsidR="00B21AAB" w:rsidRPr="0000241C" w:rsidRDefault="00B21AAB" w:rsidP="00B21AAB">
      <w:pPr>
        <w:rPr>
          <w:rFonts w:ascii="Arial" w:hAnsi="Arial" w:cs="Arial"/>
        </w:rPr>
      </w:pPr>
      <w:r w:rsidRPr="0000241C">
        <w:rPr>
          <w:rFonts w:ascii="Arial" w:hAnsi="Arial" w:cs="Arial"/>
        </w:rPr>
        <w:t>MCA</w:t>
      </w:r>
      <w:r w:rsidR="001A4FEF">
        <w:rPr>
          <w:rFonts w:ascii="Arial" w:hAnsi="Arial" w:cs="Arial"/>
        </w:rPr>
        <w:tab/>
      </w:r>
      <w:r w:rsidR="001A4FEF">
        <w:rPr>
          <w:rFonts w:ascii="Arial" w:hAnsi="Arial" w:cs="Arial"/>
        </w:rPr>
        <w:tab/>
      </w:r>
      <w:r w:rsidRPr="0000241C">
        <w:rPr>
          <w:rFonts w:ascii="Arial" w:hAnsi="Arial" w:cs="Arial"/>
        </w:rPr>
        <w:t>Maritime and Coastguard Agency</w:t>
      </w:r>
    </w:p>
    <w:p w:rsidR="00C31974" w:rsidRDefault="00C31974" w:rsidP="003F7683">
      <w:pPr>
        <w:ind w:left="1418" w:hanging="1418"/>
        <w:rPr>
          <w:rFonts w:ascii="Arial" w:hAnsi="Arial" w:cs="Arial"/>
        </w:rPr>
      </w:pPr>
      <w:r>
        <w:rPr>
          <w:rFonts w:ascii="Arial" w:hAnsi="Arial" w:cs="Arial"/>
        </w:rPr>
        <w:t>HSW</w:t>
      </w:r>
      <w:r>
        <w:rPr>
          <w:rFonts w:ascii="Arial" w:hAnsi="Arial" w:cs="Arial"/>
        </w:rPr>
        <w:tab/>
      </w:r>
      <w:r w:rsidR="003F7683">
        <w:rPr>
          <w:rFonts w:ascii="Arial" w:hAnsi="Arial" w:cs="Arial"/>
        </w:rPr>
        <w:tab/>
      </w:r>
      <w:r w:rsidRPr="00FB4CE3">
        <w:rPr>
          <w:rFonts w:ascii="Arial" w:hAnsi="Arial" w:cs="Arial"/>
        </w:rPr>
        <w:t>M</w:t>
      </w:r>
      <w:r w:rsidR="003F7683">
        <w:rPr>
          <w:rFonts w:ascii="Arial" w:hAnsi="Arial" w:cs="Arial"/>
        </w:rPr>
        <w:t>erchant Shipping (</w:t>
      </w:r>
      <w:r w:rsidRPr="00FB4CE3">
        <w:rPr>
          <w:rFonts w:ascii="Arial" w:hAnsi="Arial" w:cs="Arial"/>
        </w:rPr>
        <w:t>Health and Safety at Work</w:t>
      </w:r>
      <w:r w:rsidR="003F7683">
        <w:rPr>
          <w:rFonts w:ascii="Arial" w:hAnsi="Arial" w:cs="Arial"/>
        </w:rPr>
        <w:t>)</w:t>
      </w:r>
      <w:r w:rsidRPr="00FB4CE3">
        <w:rPr>
          <w:rFonts w:ascii="Arial" w:hAnsi="Arial" w:cs="Arial"/>
        </w:rPr>
        <w:t xml:space="preserve"> Regulations </w:t>
      </w:r>
      <w:r w:rsidR="003F7683">
        <w:rPr>
          <w:rFonts w:ascii="Arial" w:hAnsi="Arial" w:cs="Arial"/>
        </w:rPr>
        <w:t>1997</w:t>
      </w:r>
    </w:p>
    <w:p w:rsidR="00530191" w:rsidRDefault="00530191" w:rsidP="00B21AAB">
      <w:pPr>
        <w:rPr>
          <w:rFonts w:ascii="Arial" w:hAnsi="Arial" w:cs="Arial"/>
        </w:rPr>
      </w:pPr>
      <w:r>
        <w:rPr>
          <w:rFonts w:ascii="Arial" w:hAnsi="Arial" w:cs="Arial"/>
        </w:rPr>
        <w:t>MHz</w:t>
      </w:r>
      <w:r>
        <w:rPr>
          <w:rFonts w:ascii="Arial" w:hAnsi="Arial" w:cs="Arial"/>
        </w:rPr>
        <w:tab/>
      </w:r>
      <w:r>
        <w:rPr>
          <w:rFonts w:ascii="Arial" w:hAnsi="Arial" w:cs="Arial"/>
        </w:rPr>
        <w:tab/>
        <w:t>Megahertz</w:t>
      </w:r>
    </w:p>
    <w:p w:rsidR="00CA2B52" w:rsidRDefault="00CA2B52" w:rsidP="00B21AAB">
      <w:pPr>
        <w:rPr>
          <w:rFonts w:ascii="Arial" w:hAnsi="Arial" w:cs="Arial"/>
        </w:rPr>
      </w:pPr>
      <w:r>
        <w:rPr>
          <w:rFonts w:ascii="Arial" w:hAnsi="Arial" w:cs="Arial"/>
        </w:rPr>
        <w:t>MRI</w:t>
      </w:r>
      <w:r>
        <w:rPr>
          <w:rFonts w:ascii="Arial" w:hAnsi="Arial" w:cs="Arial"/>
        </w:rPr>
        <w:tab/>
      </w:r>
      <w:r>
        <w:rPr>
          <w:rFonts w:ascii="Arial" w:hAnsi="Arial" w:cs="Arial"/>
        </w:rPr>
        <w:tab/>
      </w:r>
      <w:r w:rsidR="00CD45BF">
        <w:rPr>
          <w:rFonts w:ascii="Arial" w:hAnsi="Arial" w:cs="Arial"/>
        </w:rPr>
        <w:t>Magnetic Resonance Imaging</w:t>
      </w:r>
    </w:p>
    <w:p w:rsidR="00D710D1" w:rsidRPr="0000241C" w:rsidRDefault="00D710D1" w:rsidP="00B21AAB">
      <w:pPr>
        <w:rPr>
          <w:rFonts w:ascii="Arial" w:hAnsi="Arial" w:cs="Arial"/>
        </w:rPr>
      </w:pPr>
      <w:r>
        <w:rPr>
          <w:rFonts w:ascii="Arial" w:hAnsi="Arial" w:cs="Arial"/>
        </w:rPr>
        <w:t>RPC</w:t>
      </w:r>
      <w:r>
        <w:rPr>
          <w:rFonts w:ascii="Arial" w:hAnsi="Arial" w:cs="Arial"/>
        </w:rPr>
        <w:tab/>
      </w:r>
      <w:r>
        <w:rPr>
          <w:rFonts w:ascii="Arial" w:hAnsi="Arial" w:cs="Arial"/>
        </w:rPr>
        <w:tab/>
        <w:t>Regulatory Policy Committee</w:t>
      </w:r>
    </w:p>
    <w:p w:rsidR="00B21AAB" w:rsidRDefault="00CA2B52" w:rsidP="00B21AAB">
      <w:pPr>
        <w:rPr>
          <w:rFonts w:ascii="Arial" w:hAnsi="Arial" w:cs="Arial"/>
        </w:rPr>
      </w:pPr>
      <w:r>
        <w:rPr>
          <w:rFonts w:ascii="Arial" w:hAnsi="Arial" w:cs="Arial"/>
        </w:rPr>
        <w:t>UK</w:t>
      </w:r>
      <w:r>
        <w:rPr>
          <w:rFonts w:ascii="Arial" w:hAnsi="Arial" w:cs="Arial"/>
        </w:rPr>
        <w:tab/>
      </w:r>
      <w:r>
        <w:rPr>
          <w:rFonts w:ascii="Arial" w:hAnsi="Arial" w:cs="Arial"/>
        </w:rPr>
        <w:tab/>
        <w:t>United Kingdom</w:t>
      </w:r>
    </w:p>
    <w:p w:rsidR="00C31974" w:rsidRDefault="00C31974" w:rsidP="00B21AAB">
      <w:pPr>
        <w:rPr>
          <w:rFonts w:ascii="Arial" w:hAnsi="Arial" w:cs="Arial"/>
        </w:rPr>
      </w:pPr>
    </w:p>
    <w:p w:rsidR="00A3791A" w:rsidRPr="0000241C" w:rsidRDefault="00A3791A" w:rsidP="00B21AAB">
      <w:pPr>
        <w:rPr>
          <w:rFonts w:ascii="Arial" w:hAnsi="Arial" w:cs="Arial"/>
        </w:rPr>
      </w:pPr>
      <w:r>
        <w:rPr>
          <w:rFonts w:ascii="Arial" w:hAnsi="Arial" w:cs="Arial"/>
        </w:rPr>
        <w:t>* Above glossary currently refers to consultation document only.</w:t>
      </w:r>
    </w:p>
    <w:sectPr w:rsidR="00A3791A" w:rsidRPr="0000241C" w:rsidSect="00DC2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2A" w:rsidRDefault="00C60B2A" w:rsidP="00B21AAB">
      <w:r>
        <w:separator/>
      </w:r>
    </w:p>
  </w:endnote>
  <w:endnote w:type="continuationSeparator" w:id="0">
    <w:p w:rsidR="00C60B2A" w:rsidRDefault="00C60B2A" w:rsidP="00B2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2A" w:rsidRDefault="00C60B2A" w:rsidP="00B21AAB">
      <w:r>
        <w:separator/>
      </w:r>
    </w:p>
  </w:footnote>
  <w:footnote w:type="continuationSeparator" w:id="0">
    <w:p w:rsidR="00C60B2A" w:rsidRDefault="00C60B2A" w:rsidP="00B2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2C8A"/>
    <w:multiLevelType w:val="hybridMultilevel"/>
    <w:tmpl w:val="703ABBFC"/>
    <w:lvl w:ilvl="0" w:tplc="ECE0FF82">
      <w:start w:val="1"/>
      <w:numFmt w:val="decimal"/>
      <w:lvlText w:val="%1."/>
      <w:lvlJc w:val="left"/>
      <w:pPr>
        <w:tabs>
          <w:tab w:val="num" w:pos="578"/>
        </w:tabs>
        <w:ind w:left="578" w:hanging="360"/>
      </w:pPr>
      <w:rPr>
        <w:rFonts w:cs="Times New Roman" w:hint="default"/>
      </w:rPr>
    </w:lvl>
    <w:lvl w:ilvl="1" w:tplc="08090019" w:tentative="1">
      <w:start w:val="1"/>
      <w:numFmt w:val="lowerLetter"/>
      <w:lvlText w:val="%2."/>
      <w:lvlJc w:val="left"/>
      <w:pPr>
        <w:tabs>
          <w:tab w:val="num" w:pos="1298"/>
        </w:tabs>
        <w:ind w:left="1298" w:hanging="360"/>
      </w:pPr>
      <w:rPr>
        <w:rFonts w:cs="Times New Roman"/>
      </w:rPr>
    </w:lvl>
    <w:lvl w:ilvl="2" w:tplc="0809001B" w:tentative="1">
      <w:start w:val="1"/>
      <w:numFmt w:val="lowerRoman"/>
      <w:lvlText w:val="%3."/>
      <w:lvlJc w:val="right"/>
      <w:pPr>
        <w:tabs>
          <w:tab w:val="num" w:pos="2018"/>
        </w:tabs>
        <w:ind w:left="2018" w:hanging="180"/>
      </w:pPr>
      <w:rPr>
        <w:rFonts w:cs="Times New Roman"/>
      </w:rPr>
    </w:lvl>
    <w:lvl w:ilvl="3" w:tplc="0809000F" w:tentative="1">
      <w:start w:val="1"/>
      <w:numFmt w:val="decimal"/>
      <w:lvlText w:val="%4."/>
      <w:lvlJc w:val="left"/>
      <w:pPr>
        <w:tabs>
          <w:tab w:val="num" w:pos="2738"/>
        </w:tabs>
        <w:ind w:left="2738" w:hanging="360"/>
      </w:pPr>
      <w:rPr>
        <w:rFonts w:cs="Times New Roman"/>
      </w:rPr>
    </w:lvl>
    <w:lvl w:ilvl="4" w:tplc="08090019" w:tentative="1">
      <w:start w:val="1"/>
      <w:numFmt w:val="lowerLetter"/>
      <w:lvlText w:val="%5."/>
      <w:lvlJc w:val="left"/>
      <w:pPr>
        <w:tabs>
          <w:tab w:val="num" w:pos="3458"/>
        </w:tabs>
        <w:ind w:left="3458" w:hanging="360"/>
      </w:pPr>
      <w:rPr>
        <w:rFonts w:cs="Times New Roman"/>
      </w:rPr>
    </w:lvl>
    <w:lvl w:ilvl="5" w:tplc="0809001B" w:tentative="1">
      <w:start w:val="1"/>
      <w:numFmt w:val="lowerRoman"/>
      <w:lvlText w:val="%6."/>
      <w:lvlJc w:val="right"/>
      <w:pPr>
        <w:tabs>
          <w:tab w:val="num" w:pos="4178"/>
        </w:tabs>
        <w:ind w:left="4178" w:hanging="180"/>
      </w:pPr>
      <w:rPr>
        <w:rFonts w:cs="Times New Roman"/>
      </w:rPr>
    </w:lvl>
    <w:lvl w:ilvl="6" w:tplc="0809000F" w:tentative="1">
      <w:start w:val="1"/>
      <w:numFmt w:val="decimal"/>
      <w:lvlText w:val="%7."/>
      <w:lvlJc w:val="left"/>
      <w:pPr>
        <w:tabs>
          <w:tab w:val="num" w:pos="4898"/>
        </w:tabs>
        <w:ind w:left="4898" w:hanging="360"/>
      </w:pPr>
      <w:rPr>
        <w:rFonts w:cs="Times New Roman"/>
      </w:rPr>
    </w:lvl>
    <w:lvl w:ilvl="7" w:tplc="08090019" w:tentative="1">
      <w:start w:val="1"/>
      <w:numFmt w:val="lowerLetter"/>
      <w:lvlText w:val="%8."/>
      <w:lvlJc w:val="left"/>
      <w:pPr>
        <w:tabs>
          <w:tab w:val="num" w:pos="5618"/>
        </w:tabs>
        <w:ind w:left="5618" w:hanging="360"/>
      </w:pPr>
      <w:rPr>
        <w:rFonts w:cs="Times New Roman"/>
      </w:rPr>
    </w:lvl>
    <w:lvl w:ilvl="8" w:tplc="0809001B" w:tentative="1">
      <w:start w:val="1"/>
      <w:numFmt w:val="lowerRoman"/>
      <w:lvlText w:val="%9."/>
      <w:lvlJc w:val="right"/>
      <w:pPr>
        <w:tabs>
          <w:tab w:val="num" w:pos="6338"/>
        </w:tabs>
        <w:ind w:left="6338" w:hanging="180"/>
      </w:pPr>
      <w:rPr>
        <w:rFonts w:cs="Times New Roman"/>
      </w:rPr>
    </w:lvl>
  </w:abstractNum>
  <w:abstractNum w:abstractNumId="1" w15:restartNumberingAfterBreak="0">
    <w:nsid w:val="085F43A8"/>
    <w:multiLevelType w:val="hybridMultilevel"/>
    <w:tmpl w:val="93C0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0B1B"/>
    <w:multiLevelType w:val="hybridMultilevel"/>
    <w:tmpl w:val="83B685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04F1F"/>
    <w:multiLevelType w:val="hybridMultilevel"/>
    <w:tmpl w:val="5E822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A830A0"/>
    <w:multiLevelType w:val="hybridMultilevel"/>
    <w:tmpl w:val="502E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F1916"/>
    <w:multiLevelType w:val="hybridMultilevel"/>
    <w:tmpl w:val="45EA9D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2810C6A"/>
    <w:multiLevelType w:val="hybridMultilevel"/>
    <w:tmpl w:val="014C0C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D04D63"/>
    <w:multiLevelType w:val="hybridMultilevel"/>
    <w:tmpl w:val="29FAB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654AA"/>
    <w:multiLevelType w:val="hybridMultilevel"/>
    <w:tmpl w:val="3FC60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22C6B"/>
    <w:multiLevelType w:val="hybridMultilevel"/>
    <w:tmpl w:val="77A0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FB6E31"/>
    <w:multiLevelType w:val="hybridMultilevel"/>
    <w:tmpl w:val="5D6E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F1D2C"/>
    <w:multiLevelType w:val="hybridMultilevel"/>
    <w:tmpl w:val="87E02336"/>
    <w:lvl w:ilvl="0" w:tplc="0F660A18">
      <w:start w:val="16"/>
      <w:numFmt w:val="decimal"/>
      <w:lvlText w:val="%1."/>
      <w:lvlJc w:val="left"/>
      <w:pPr>
        <w:ind w:left="502" w:hanging="360"/>
      </w:pPr>
      <w:rPr>
        <w:rFonts w:hint="default"/>
        <w:color w:val="auto"/>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293A498D"/>
    <w:multiLevelType w:val="hybridMultilevel"/>
    <w:tmpl w:val="F6A49146"/>
    <w:lvl w:ilvl="0" w:tplc="C5F26D22">
      <w:start w:val="1"/>
      <w:numFmt w:val="decimal"/>
      <w:lvlText w:val="%1."/>
      <w:lvlJc w:val="left"/>
      <w:pPr>
        <w:tabs>
          <w:tab w:val="num" w:pos="720"/>
        </w:tabs>
        <w:ind w:left="720" w:hanging="360"/>
      </w:pPr>
    </w:lvl>
    <w:lvl w:ilvl="1" w:tplc="482625F6" w:tentative="1">
      <w:start w:val="1"/>
      <w:numFmt w:val="decimal"/>
      <w:lvlText w:val="%2."/>
      <w:lvlJc w:val="left"/>
      <w:pPr>
        <w:tabs>
          <w:tab w:val="num" w:pos="1440"/>
        </w:tabs>
        <w:ind w:left="1440" w:hanging="360"/>
      </w:pPr>
    </w:lvl>
    <w:lvl w:ilvl="2" w:tplc="958CA7CA" w:tentative="1">
      <w:start w:val="1"/>
      <w:numFmt w:val="decimal"/>
      <w:lvlText w:val="%3."/>
      <w:lvlJc w:val="left"/>
      <w:pPr>
        <w:tabs>
          <w:tab w:val="num" w:pos="2160"/>
        </w:tabs>
        <w:ind w:left="2160" w:hanging="360"/>
      </w:pPr>
    </w:lvl>
    <w:lvl w:ilvl="3" w:tplc="7F30D404" w:tentative="1">
      <w:start w:val="1"/>
      <w:numFmt w:val="decimal"/>
      <w:lvlText w:val="%4."/>
      <w:lvlJc w:val="left"/>
      <w:pPr>
        <w:tabs>
          <w:tab w:val="num" w:pos="2880"/>
        </w:tabs>
        <w:ind w:left="2880" w:hanging="360"/>
      </w:pPr>
    </w:lvl>
    <w:lvl w:ilvl="4" w:tplc="3426E522" w:tentative="1">
      <w:start w:val="1"/>
      <w:numFmt w:val="decimal"/>
      <w:lvlText w:val="%5."/>
      <w:lvlJc w:val="left"/>
      <w:pPr>
        <w:tabs>
          <w:tab w:val="num" w:pos="3600"/>
        </w:tabs>
        <w:ind w:left="3600" w:hanging="360"/>
      </w:pPr>
    </w:lvl>
    <w:lvl w:ilvl="5" w:tplc="0C8CCC3E" w:tentative="1">
      <w:start w:val="1"/>
      <w:numFmt w:val="decimal"/>
      <w:lvlText w:val="%6."/>
      <w:lvlJc w:val="left"/>
      <w:pPr>
        <w:tabs>
          <w:tab w:val="num" w:pos="4320"/>
        </w:tabs>
        <w:ind w:left="4320" w:hanging="360"/>
      </w:pPr>
    </w:lvl>
    <w:lvl w:ilvl="6" w:tplc="0CF21166" w:tentative="1">
      <w:start w:val="1"/>
      <w:numFmt w:val="decimal"/>
      <w:lvlText w:val="%7."/>
      <w:lvlJc w:val="left"/>
      <w:pPr>
        <w:tabs>
          <w:tab w:val="num" w:pos="5040"/>
        </w:tabs>
        <w:ind w:left="5040" w:hanging="360"/>
      </w:pPr>
    </w:lvl>
    <w:lvl w:ilvl="7" w:tplc="D3D65C88" w:tentative="1">
      <w:start w:val="1"/>
      <w:numFmt w:val="decimal"/>
      <w:lvlText w:val="%8."/>
      <w:lvlJc w:val="left"/>
      <w:pPr>
        <w:tabs>
          <w:tab w:val="num" w:pos="5760"/>
        </w:tabs>
        <w:ind w:left="5760" w:hanging="360"/>
      </w:pPr>
    </w:lvl>
    <w:lvl w:ilvl="8" w:tplc="254654C8" w:tentative="1">
      <w:start w:val="1"/>
      <w:numFmt w:val="decimal"/>
      <w:lvlText w:val="%9."/>
      <w:lvlJc w:val="left"/>
      <w:pPr>
        <w:tabs>
          <w:tab w:val="num" w:pos="6480"/>
        </w:tabs>
        <w:ind w:left="6480" w:hanging="360"/>
      </w:pPr>
    </w:lvl>
  </w:abstractNum>
  <w:abstractNum w:abstractNumId="13" w15:restartNumberingAfterBreak="0">
    <w:nsid w:val="2A81417A"/>
    <w:multiLevelType w:val="hybridMultilevel"/>
    <w:tmpl w:val="D72AE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A2DB0"/>
    <w:multiLevelType w:val="hybridMultilevel"/>
    <w:tmpl w:val="FC2606E2"/>
    <w:lvl w:ilvl="0" w:tplc="DBC84992">
      <w:start w:val="1"/>
      <w:numFmt w:val="decimal"/>
      <w:lvlText w:val="%1."/>
      <w:lvlJc w:val="left"/>
      <w:pPr>
        <w:tabs>
          <w:tab w:val="num" w:pos="360"/>
        </w:tabs>
        <w:ind w:left="360" w:hanging="360"/>
      </w:pPr>
      <w:rPr>
        <w:b w:val="0"/>
      </w:rPr>
    </w:lvl>
    <w:lvl w:ilvl="1" w:tplc="6C661284">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B1A3719"/>
    <w:multiLevelType w:val="hybridMultilevel"/>
    <w:tmpl w:val="37504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E80D0F"/>
    <w:multiLevelType w:val="hybridMultilevel"/>
    <w:tmpl w:val="60BA4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F6F3A"/>
    <w:multiLevelType w:val="hybridMultilevel"/>
    <w:tmpl w:val="A1EEC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95FF3"/>
    <w:multiLevelType w:val="hybridMultilevel"/>
    <w:tmpl w:val="50B49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2E777A"/>
    <w:multiLevelType w:val="hybridMultilevel"/>
    <w:tmpl w:val="D710304C"/>
    <w:lvl w:ilvl="0" w:tplc="21A634B2">
      <w:start w:val="1"/>
      <w:numFmt w:val="decimal"/>
      <w:lvlText w:val="%1)"/>
      <w:lvlJc w:val="left"/>
      <w:pPr>
        <w:ind w:left="432" w:hanging="360"/>
      </w:pPr>
      <w:rPr>
        <w:rFonts w:cs="Times New Roman" w:hint="default"/>
        <w:color w:val="auto"/>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20" w15:restartNumberingAfterBreak="0">
    <w:nsid w:val="338E1E2E"/>
    <w:multiLevelType w:val="hybridMultilevel"/>
    <w:tmpl w:val="6E2E38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37172C"/>
    <w:multiLevelType w:val="multilevel"/>
    <w:tmpl w:val="4676A31C"/>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22" w15:restartNumberingAfterBreak="0">
    <w:nsid w:val="36A92F00"/>
    <w:multiLevelType w:val="hybridMultilevel"/>
    <w:tmpl w:val="E332A2A0"/>
    <w:lvl w:ilvl="0" w:tplc="2B6C408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6238D"/>
    <w:multiLevelType w:val="hybridMultilevel"/>
    <w:tmpl w:val="45482EA2"/>
    <w:lvl w:ilvl="0" w:tplc="FA66DF1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054DBF"/>
    <w:multiLevelType w:val="hybridMultilevel"/>
    <w:tmpl w:val="695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A20CE5"/>
    <w:multiLevelType w:val="hybridMultilevel"/>
    <w:tmpl w:val="7480C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43668F"/>
    <w:multiLevelType w:val="hybridMultilevel"/>
    <w:tmpl w:val="F72AA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658E5"/>
    <w:multiLevelType w:val="hybridMultilevel"/>
    <w:tmpl w:val="2BD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042D8"/>
    <w:multiLevelType w:val="hybridMultilevel"/>
    <w:tmpl w:val="3A507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020B54"/>
    <w:multiLevelType w:val="hybridMultilevel"/>
    <w:tmpl w:val="CB401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970D2C"/>
    <w:multiLevelType w:val="hybridMultilevel"/>
    <w:tmpl w:val="17B4C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746793"/>
    <w:multiLevelType w:val="hybridMultilevel"/>
    <w:tmpl w:val="977C1B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832F81"/>
    <w:multiLevelType w:val="hybridMultilevel"/>
    <w:tmpl w:val="6C36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E3C2A"/>
    <w:multiLevelType w:val="hybridMultilevel"/>
    <w:tmpl w:val="D0AC1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859E1"/>
    <w:multiLevelType w:val="hybridMultilevel"/>
    <w:tmpl w:val="D2464902"/>
    <w:lvl w:ilvl="0" w:tplc="08090001">
      <w:start w:val="1"/>
      <w:numFmt w:val="bullet"/>
      <w:lvlText w:val=""/>
      <w:lvlJc w:val="left"/>
      <w:pPr>
        <w:ind w:left="720" w:hanging="360"/>
      </w:pPr>
      <w:rPr>
        <w:rFonts w:ascii="Symbol" w:hAnsi="Symbol" w:hint="default"/>
        <w:b w:val="0"/>
      </w:rPr>
    </w:lvl>
    <w:lvl w:ilvl="1" w:tplc="779E8680">
      <w:start w:val="2"/>
      <w:numFmt w:val="bullet"/>
      <w:lvlText w:val="•"/>
      <w:lvlJc w:val="left"/>
      <w:pPr>
        <w:ind w:left="1440" w:hanging="360"/>
      </w:pPr>
      <w:rPr>
        <w:rFonts w:ascii="Arial" w:eastAsia="Times New Roman" w:hAnsi="Arial" w:cs="Arial" w:hint="default"/>
        <w:sz w:val="24"/>
      </w:rPr>
    </w:lvl>
    <w:lvl w:ilvl="2" w:tplc="3ED4BE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F3297F"/>
    <w:multiLevelType w:val="hybridMultilevel"/>
    <w:tmpl w:val="6DB66854"/>
    <w:lvl w:ilvl="0" w:tplc="E11449BC">
      <w:start w:val="1"/>
      <w:numFmt w:val="decimal"/>
      <w:lvlText w:val="%1."/>
      <w:lvlJc w:val="left"/>
      <w:pPr>
        <w:tabs>
          <w:tab w:val="num" w:pos="720"/>
        </w:tabs>
        <w:ind w:left="720" w:hanging="720"/>
      </w:pPr>
      <w:rPr>
        <w:rFonts w:cs="Times New Roman" w:hint="default"/>
        <w:b w:val="0"/>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5A6C3548"/>
    <w:multiLevelType w:val="hybridMultilevel"/>
    <w:tmpl w:val="603E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6A10A5"/>
    <w:multiLevelType w:val="hybridMultilevel"/>
    <w:tmpl w:val="90D00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378E6"/>
    <w:multiLevelType w:val="hybridMultilevel"/>
    <w:tmpl w:val="B31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74A1B"/>
    <w:multiLevelType w:val="hybridMultilevel"/>
    <w:tmpl w:val="78D0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143A1F"/>
    <w:multiLevelType w:val="hybridMultilevel"/>
    <w:tmpl w:val="E76A4F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6A060BB"/>
    <w:multiLevelType w:val="hybridMultilevel"/>
    <w:tmpl w:val="5A6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33D4A"/>
    <w:multiLevelType w:val="hybridMultilevel"/>
    <w:tmpl w:val="EE26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9703A8"/>
    <w:multiLevelType w:val="hybridMultilevel"/>
    <w:tmpl w:val="E0DA8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A383889"/>
    <w:multiLevelType w:val="hybridMultilevel"/>
    <w:tmpl w:val="5E9A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474037"/>
    <w:multiLevelType w:val="hybridMultilevel"/>
    <w:tmpl w:val="8DCC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8A1C13"/>
    <w:multiLevelType w:val="hybridMultilevel"/>
    <w:tmpl w:val="777E9502"/>
    <w:lvl w:ilvl="0" w:tplc="EA486A04">
      <w:start w:val="1"/>
      <w:numFmt w:val="decimal"/>
      <w:lvlText w:val="%1."/>
      <w:lvlJc w:val="left"/>
      <w:pPr>
        <w:tabs>
          <w:tab w:val="num" w:pos="720"/>
        </w:tabs>
        <w:ind w:left="720" w:hanging="360"/>
      </w:pPr>
    </w:lvl>
    <w:lvl w:ilvl="1" w:tplc="B1ACA068" w:tentative="1">
      <w:start w:val="1"/>
      <w:numFmt w:val="decimal"/>
      <w:lvlText w:val="%2."/>
      <w:lvlJc w:val="left"/>
      <w:pPr>
        <w:tabs>
          <w:tab w:val="num" w:pos="1440"/>
        </w:tabs>
        <w:ind w:left="1440" w:hanging="360"/>
      </w:pPr>
    </w:lvl>
    <w:lvl w:ilvl="2" w:tplc="5E24E248" w:tentative="1">
      <w:start w:val="1"/>
      <w:numFmt w:val="decimal"/>
      <w:lvlText w:val="%3."/>
      <w:lvlJc w:val="left"/>
      <w:pPr>
        <w:tabs>
          <w:tab w:val="num" w:pos="2160"/>
        </w:tabs>
        <w:ind w:left="2160" w:hanging="360"/>
      </w:pPr>
    </w:lvl>
    <w:lvl w:ilvl="3" w:tplc="9BA6A19E" w:tentative="1">
      <w:start w:val="1"/>
      <w:numFmt w:val="decimal"/>
      <w:lvlText w:val="%4."/>
      <w:lvlJc w:val="left"/>
      <w:pPr>
        <w:tabs>
          <w:tab w:val="num" w:pos="2880"/>
        </w:tabs>
        <w:ind w:left="2880" w:hanging="360"/>
      </w:pPr>
    </w:lvl>
    <w:lvl w:ilvl="4" w:tplc="D9425A82" w:tentative="1">
      <w:start w:val="1"/>
      <w:numFmt w:val="decimal"/>
      <w:lvlText w:val="%5."/>
      <w:lvlJc w:val="left"/>
      <w:pPr>
        <w:tabs>
          <w:tab w:val="num" w:pos="3600"/>
        </w:tabs>
        <w:ind w:left="3600" w:hanging="360"/>
      </w:pPr>
    </w:lvl>
    <w:lvl w:ilvl="5" w:tplc="A56A79FC" w:tentative="1">
      <w:start w:val="1"/>
      <w:numFmt w:val="decimal"/>
      <w:lvlText w:val="%6."/>
      <w:lvlJc w:val="left"/>
      <w:pPr>
        <w:tabs>
          <w:tab w:val="num" w:pos="4320"/>
        </w:tabs>
        <w:ind w:left="4320" w:hanging="360"/>
      </w:pPr>
    </w:lvl>
    <w:lvl w:ilvl="6" w:tplc="32F688FE" w:tentative="1">
      <w:start w:val="1"/>
      <w:numFmt w:val="decimal"/>
      <w:lvlText w:val="%7."/>
      <w:lvlJc w:val="left"/>
      <w:pPr>
        <w:tabs>
          <w:tab w:val="num" w:pos="5040"/>
        </w:tabs>
        <w:ind w:left="5040" w:hanging="360"/>
      </w:pPr>
    </w:lvl>
    <w:lvl w:ilvl="7" w:tplc="D9649350" w:tentative="1">
      <w:start w:val="1"/>
      <w:numFmt w:val="decimal"/>
      <w:lvlText w:val="%8."/>
      <w:lvlJc w:val="left"/>
      <w:pPr>
        <w:tabs>
          <w:tab w:val="num" w:pos="5760"/>
        </w:tabs>
        <w:ind w:left="5760" w:hanging="360"/>
      </w:pPr>
    </w:lvl>
    <w:lvl w:ilvl="8" w:tplc="CAF01148" w:tentative="1">
      <w:start w:val="1"/>
      <w:numFmt w:val="decimal"/>
      <w:lvlText w:val="%9."/>
      <w:lvlJc w:val="left"/>
      <w:pPr>
        <w:tabs>
          <w:tab w:val="num" w:pos="6480"/>
        </w:tabs>
        <w:ind w:left="6480" w:hanging="360"/>
      </w:pPr>
    </w:lvl>
  </w:abstractNum>
  <w:abstractNum w:abstractNumId="47" w15:restartNumberingAfterBreak="0">
    <w:nsid w:val="71A80BCA"/>
    <w:multiLevelType w:val="hybridMultilevel"/>
    <w:tmpl w:val="EFB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D1464B"/>
    <w:multiLevelType w:val="hybridMultilevel"/>
    <w:tmpl w:val="DD20B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8585F"/>
    <w:multiLevelType w:val="hybridMultilevel"/>
    <w:tmpl w:val="29921AC2"/>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207693"/>
    <w:multiLevelType w:val="hybridMultilevel"/>
    <w:tmpl w:val="FFFAD380"/>
    <w:lvl w:ilvl="0" w:tplc="7746273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C529B2"/>
    <w:multiLevelType w:val="hybridMultilevel"/>
    <w:tmpl w:val="7CFC4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7"/>
  </w:num>
  <w:num w:numId="2">
    <w:abstractNumId w:val="34"/>
  </w:num>
  <w:num w:numId="3">
    <w:abstractNumId w:val="43"/>
  </w:num>
  <w:num w:numId="4">
    <w:abstractNumId w:val="39"/>
  </w:num>
  <w:num w:numId="5">
    <w:abstractNumId w:val="51"/>
  </w:num>
  <w:num w:numId="6">
    <w:abstractNumId w:val="18"/>
  </w:num>
  <w:num w:numId="7">
    <w:abstractNumId w:val="42"/>
  </w:num>
  <w:num w:numId="8">
    <w:abstractNumId w:val="25"/>
  </w:num>
  <w:num w:numId="9">
    <w:abstractNumId w:val="15"/>
  </w:num>
  <w:num w:numId="10">
    <w:abstractNumId w:val="6"/>
  </w:num>
  <w:num w:numId="11">
    <w:abstractNumId w:val="7"/>
  </w:num>
  <w:num w:numId="12">
    <w:abstractNumId w:val="31"/>
  </w:num>
  <w:num w:numId="13">
    <w:abstractNumId w:val="36"/>
  </w:num>
  <w:num w:numId="14">
    <w:abstractNumId w:val="32"/>
  </w:num>
  <w:num w:numId="15">
    <w:abstractNumId w:val="4"/>
  </w:num>
  <w:num w:numId="16">
    <w:abstractNumId w:val="5"/>
  </w:num>
  <w:num w:numId="17">
    <w:abstractNumId w:val="40"/>
  </w:num>
  <w:num w:numId="18">
    <w:abstractNumId w:val="50"/>
  </w:num>
  <w:num w:numId="19">
    <w:abstractNumId w:val="22"/>
  </w:num>
  <w:num w:numId="20">
    <w:abstractNumId w:val="23"/>
  </w:num>
  <w:num w:numId="21">
    <w:abstractNumId w:val="0"/>
  </w:num>
  <w:num w:numId="22">
    <w:abstractNumId w:val="21"/>
  </w:num>
  <w:num w:numId="23">
    <w:abstractNumId w:val="2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7"/>
  </w:num>
  <w:num w:numId="27">
    <w:abstractNumId w:val="16"/>
  </w:num>
  <w:num w:numId="28">
    <w:abstractNumId w:val="20"/>
  </w:num>
  <w:num w:numId="29">
    <w:abstractNumId w:val="1"/>
  </w:num>
  <w:num w:numId="30">
    <w:abstractNumId w:val="44"/>
  </w:num>
  <w:num w:numId="31">
    <w:abstractNumId w:val="1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33"/>
  </w:num>
  <w:num w:numId="35">
    <w:abstractNumId w:val="10"/>
  </w:num>
  <w:num w:numId="36">
    <w:abstractNumId w:val="19"/>
  </w:num>
  <w:num w:numId="37">
    <w:abstractNumId w:val="38"/>
  </w:num>
  <w:num w:numId="38">
    <w:abstractNumId w:val="45"/>
  </w:num>
  <w:num w:numId="39">
    <w:abstractNumId w:val="27"/>
  </w:num>
  <w:num w:numId="40">
    <w:abstractNumId w:val="35"/>
  </w:num>
  <w:num w:numId="41">
    <w:abstractNumId w:val="49"/>
  </w:num>
  <w:num w:numId="42">
    <w:abstractNumId w:val="41"/>
  </w:num>
  <w:num w:numId="43">
    <w:abstractNumId w:val="30"/>
  </w:num>
  <w:num w:numId="44">
    <w:abstractNumId w:val="3"/>
  </w:num>
  <w:num w:numId="45">
    <w:abstractNumId w:val="24"/>
  </w:num>
  <w:num w:numId="46">
    <w:abstractNumId w:val="9"/>
  </w:num>
  <w:num w:numId="47">
    <w:abstractNumId w:val="8"/>
  </w:num>
  <w:num w:numId="48">
    <w:abstractNumId w:val="12"/>
  </w:num>
  <w:num w:numId="49">
    <w:abstractNumId w:val="46"/>
  </w:num>
  <w:num w:numId="50">
    <w:abstractNumId w:val="40"/>
  </w:num>
  <w:num w:numId="51">
    <w:abstractNumId w:val="29"/>
  </w:num>
  <w:num w:numId="52">
    <w:abstractNumId w:val="13"/>
  </w:num>
  <w:num w:numId="53">
    <w:abstractNumId w:val="11"/>
  </w:num>
  <w:num w:numId="54">
    <w:abstractNumId w:val="14"/>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7987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B"/>
    <w:rsid w:val="00000BC5"/>
    <w:rsid w:val="00001549"/>
    <w:rsid w:val="00001651"/>
    <w:rsid w:val="0000241C"/>
    <w:rsid w:val="00002EDF"/>
    <w:rsid w:val="000050FF"/>
    <w:rsid w:val="00005F33"/>
    <w:rsid w:val="0000652F"/>
    <w:rsid w:val="0001112D"/>
    <w:rsid w:val="00012C49"/>
    <w:rsid w:val="00012EFC"/>
    <w:rsid w:val="00015EA3"/>
    <w:rsid w:val="000165C5"/>
    <w:rsid w:val="00021F2E"/>
    <w:rsid w:val="00025CE5"/>
    <w:rsid w:val="000267BD"/>
    <w:rsid w:val="000300CE"/>
    <w:rsid w:val="000317FA"/>
    <w:rsid w:val="000325E4"/>
    <w:rsid w:val="000366A4"/>
    <w:rsid w:val="00036C44"/>
    <w:rsid w:val="00036F73"/>
    <w:rsid w:val="00041E22"/>
    <w:rsid w:val="00042D5C"/>
    <w:rsid w:val="00044AF3"/>
    <w:rsid w:val="00044ECE"/>
    <w:rsid w:val="00046FFA"/>
    <w:rsid w:val="00051FBB"/>
    <w:rsid w:val="000522A3"/>
    <w:rsid w:val="00052A7F"/>
    <w:rsid w:val="00055228"/>
    <w:rsid w:val="0005664A"/>
    <w:rsid w:val="00056EAD"/>
    <w:rsid w:val="00057087"/>
    <w:rsid w:val="00057A0E"/>
    <w:rsid w:val="00057B13"/>
    <w:rsid w:val="00062E82"/>
    <w:rsid w:val="000652AF"/>
    <w:rsid w:val="0006624C"/>
    <w:rsid w:val="00071913"/>
    <w:rsid w:val="00072A6F"/>
    <w:rsid w:val="000741B8"/>
    <w:rsid w:val="000748C2"/>
    <w:rsid w:val="000759FC"/>
    <w:rsid w:val="000771C8"/>
    <w:rsid w:val="00077940"/>
    <w:rsid w:val="000801C7"/>
    <w:rsid w:val="00080881"/>
    <w:rsid w:val="000818D2"/>
    <w:rsid w:val="000837CB"/>
    <w:rsid w:val="00083D94"/>
    <w:rsid w:val="00084CB2"/>
    <w:rsid w:val="000865A5"/>
    <w:rsid w:val="000873FE"/>
    <w:rsid w:val="00087437"/>
    <w:rsid w:val="00090FE0"/>
    <w:rsid w:val="0009165B"/>
    <w:rsid w:val="000927B7"/>
    <w:rsid w:val="00092EE9"/>
    <w:rsid w:val="000A2008"/>
    <w:rsid w:val="000A22FE"/>
    <w:rsid w:val="000A2CB8"/>
    <w:rsid w:val="000A2ED8"/>
    <w:rsid w:val="000A3051"/>
    <w:rsid w:val="000A65EA"/>
    <w:rsid w:val="000A7F7F"/>
    <w:rsid w:val="000B5F3C"/>
    <w:rsid w:val="000B6005"/>
    <w:rsid w:val="000C1521"/>
    <w:rsid w:val="000C1ED9"/>
    <w:rsid w:val="000C315B"/>
    <w:rsid w:val="000C354E"/>
    <w:rsid w:val="000C36A4"/>
    <w:rsid w:val="000C71A9"/>
    <w:rsid w:val="000C730F"/>
    <w:rsid w:val="000C77A6"/>
    <w:rsid w:val="000C7EF8"/>
    <w:rsid w:val="000D0696"/>
    <w:rsid w:val="000D0D66"/>
    <w:rsid w:val="000D100C"/>
    <w:rsid w:val="000D126D"/>
    <w:rsid w:val="000D19B5"/>
    <w:rsid w:val="000D4A05"/>
    <w:rsid w:val="000D7134"/>
    <w:rsid w:val="000D77C7"/>
    <w:rsid w:val="000E083F"/>
    <w:rsid w:val="000E583D"/>
    <w:rsid w:val="000E7677"/>
    <w:rsid w:val="000F21EB"/>
    <w:rsid w:val="000F5A73"/>
    <w:rsid w:val="000F6749"/>
    <w:rsid w:val="00100135"/>
    <w:rsid w:val="001049B6"/>
    <w:rsid w:val="00104F16"/>
    <w:rsid w:val="00106FC4"/>
    <w:rsid w:val="001076B9"/>
    <w:rsid w:val="001101C3"/>
    <w:rsid w:val="00111226"/>
    <w:rsid w:val="00111753"/>
    <w:rsid w:val="001131E6"/>
    <w:rsid w:val="001152A4"/>
    <w:rsid w:val="00117B41"/>
    <w:rsid w:val="00120C3B"/>
    <w:rsid w:val="0012151B"/>
    <w:rsid w:val="001237C2"/>
    <w:rsid w:val="00124CC3"/>
    <w:rsid w:val="00125CBB"/>
    <w:rsid w:val="0013006B"/>
    <w:rsid w:val="00131C56"/>
    <w:rsid w:val="00131F49"/>
    <w:rsid w:val="001323BB"/>
    <w:rsid w:val="00132802"/>
    <w:rsid w:val="00135B26"/>
    <w:rsid w:val="00136311"/>
    <w:rsid w:val="00136FC5"/>
    <w:rsid w:val="00144B87"/>
    <w:rsid w:val="00151A4C"/>
    <w:rsid w:val="001556B8"/>
    <w:rsid w:val="001625E5"/>
    <w:rsid w:val="00164D12"/>
    <w:rsid w:val="001656D5"/>
    <w:rsid w:val="00166193"/>
    <w:rsid w:val="0016642A"/>
    <w:rsid w:val="00167B96"/>
    <w:rsid w:val="00170F1F"/>
    <w:rsid w:val="001726D1"/>
    <w:rsid w:val="00172A5F"/>
    <w:rsid w:val="001736B5"/>
    <w:rsid w:val="00175BFE"/>
    <w:rsid w:val="00180ED9"/>
    <w:rsid w:val="00182709"/>
    <w:rsid w:val="001836EA"/>
    <w:rsid w:val="00184EAE"/>
    <w:rsid w:val="00190C09"/>
    <w:rsid w:val="00194DC1"/>
    <w:rsid w:val="001A26E4"/>
    <w:rsid w:val="001A3AE7"/>
    <w:rsid w:val="001A3EDB"/>
    <w:rsid w:val="001A48C3"/>
    <w:rsid w:val="001A4FEF"/>
    <w:rsid w:val="001A6216"/>
    <w:rsid w:val="001B3064"/>
    <w:rsid w:val="001C0994"/>
    <w:rsid w:val="001C66C8"/>
    <w:rsid w:val="001C73A9"/>
    <w:rsid w:val="001C75CB"/>
    <w:rsid w:val="001D06FA"/>
    <w:rsid w:val="001D4B20"/>
    <w:rsid w:val="001D7861"/>
    <w:rsid w:val="001E135A"/>
    <w:rsid w:val="001E1AFB"/>
    <w:rsid w:val="001E6C92"/>
    <w:rsid w:val="001E7615"/>
    <w:rsid w:val="001F10E4"/>
    <w:rsid w:val="001F1380"/>
    <w:rsid w:val="001F31DC"/>
    <w:rsid w:val="001F3587"/>
    <w:rsid w:val="001F56F5"/>
    <w:rsid w:val="00201B16"/>
    <w:rsid w:val="00206CC0"/>
    <w:rsid w:val="002100BD"/>
    <w:rsid w:val="00210729"/>
    <w:rsid w:val="00211788"/>
    <w:rsid w:val="00211ACF"/>
    <w:rsid w:val="00213EC3"/>
    <w:rsid w:val="00215F2B"/>
    <w:rsid w:val="00217A2A"/>
    <w:rsid w:val="00220735"/>
    <w:rsid w:val="00221AE2"/>
    <w:rsid w:val="00224245"/>
    <w:rsid w:val="002342AC"/>
    <w:rsid w:val="00237B50"/>
    <w:rsid w:val="00240F83"/>
    <w:rsid w:val="00251FE8"/>
    <w:rsid w:val="002529C1"/>
    <w:rsid w:val="0025412C"/>
    <w:rsid w:val="00255FE2"/>
    <w:rsid w:val="002573F5"/>
    <w:rsid w:val="002631CD"/>
    <w:rsid w:val="002642E4"/>
    <w:rsid w:val="002642F3"/>
    <w:rsid w:val="00267427"/>
    <w:rsid w:val="00267E4A"/>
    <w:rsid w:val="002730E3"/>
    <w:rsid w:val="00274235"/>
    <w:rsid w:val="00274830"/>
    <w:rsid w:val="00275832"/>
    <w:rsid w:val="002762B1"/>
    <w:rsid w:val="00284740"/>
    <w:rsid w:val="00284CCE"/>
    <w:rsid w:val="00284CE3"/>
    <w:rsid w:val="00285376"/>
    <w:rsid w:val="0028793D"/>
    <w:rsid w:val="00287F9E"/>
    <w:rsid w:val="002907DF"/>
    <w:rsid w:val="00291150"/>
    <w:rsid w:val="00291D67"/>
    <w:rsid w:val="00294791"/>
    <w:rsid w:val="002949FA"/>
    <w:rsid w:val="00295235"/>
    <w:rsid w:val="00295CCD"/>
    <w:rsid w:val="002969AC"/>
    <w:rsid w:val="002A0B4D"/>
    <w:rsid w:val="002A51DD"/>
    <w:rsid w:val="002A57AF"/>
    <w:rsid w:val="002A65AC"/>
    <w:rsid w:val="002B0D09"/>
    <w:rsid w:val="002B1041"/>
    <w:rsid w:val="002B37F1"/>
    <w:rsid w:val="002C166D"/>
    <w:rsid w:val="002C1B9A"/>
    <w:rsid w:val="002C2F8D"/>
    <w:rsid w:val="002C3DC7"/>
    <w:rsid w:val="002C64F7"/>
    <w:rsid w:val="002C7B63"/>
    <w:rsid w:val="002D0C06"/>
    <w:rsid w:val="002D159B"/>
    <w:rsid w:val="002D3050"/>
    <w:rsid w:val="002D39B9"/>
    <w:rsid w:val="002D6570"/>
    <w:rsid w:val="002E1CA7"/>
    <w:rsid w:val="002E24DF"/>
    <w:rsid w:val="002E39DA"/>
    <w:rsid w:val="002F06E8"/>
    <w:rsid w:val="002F1BF4"/>
    <w:rsid w:val="002F3CD3"/>
    <w:rsid w:val="002F518F"/>
    <w:rsid w:val="002F5918"/>
    <w:rsid w:val="002F639A"/>
    <w:rsid w:val="002F7951"/>
    <w:rsid w:val="002F7EA0"/>
    <w:rsid w:val="003013DF"/>
    <w:rsid w:val="00301AE9"/>
    <w:rsid w:val="00301B58"/>
    <w:rsid w:val="00302CF3"/>
    <w:rsid w:val="003032C5"/>
    <w:rsid w:val="00303E55"/>
    <w:rsid w:val="00307797"/>
    <w:rsid w:val="00310D0F"/>
    <w:rsid w:val="003123AE"/>
    <w:rsid w:val="00313507"/>
    <w:rsid w:val="00316E32"/>
    <w:rsid w:val="00320442"/>
    <w:rsid w:val="0032340A"/>
    <w:rsid w:val="00323556"/>
    <w:rsid w:val="00325C1B"/>
    <w:rsid w:val="003304A2"/>
    <w:rsid w:val="003309A0"/>
    <w:rsid w:val="003320CE"/>
    <w:rsid w:val="0033318F"/>
    <w:rsid w:val="00333595"/>
    <w:rsid w:val="0033376C"/>
    <w:rsid w:val="00334586"/>
    <w:rsid w:val="0033463B"/>
    <w:rsid w:val="003371FE"/>
    <w:rsid w:val="00341327"/>
    <w:rsid w:val="003430CF"/>
    <w:rsid w:val="0034386F"/>
    <w:rsid w:val="00344685"/>
    <w:rsid w:val="00344B43"/>
    <w:rsid w:val="0034540F"/>
    <w:rsid w:val="00346777"/>
    <w:rsid w:val="00353386"/>
    <w:rsid w:val="00356339"/>
    <w:rsid w:val="00360BB2"/>
    <w:rsid w:val="003625E5"/>
    <w:rsid w:val="003630E9"/>
    <w:rsid w:val="0036378A"/>
    <w:rsid w:val="0036494D"/>
    <w:rsid w:val="00367CC3"/>
    <w:rsid w:val="0037116D"/>
    <w:rsid w:val="0037135D"/>
    <w:rsid w:val="003731AE"/>
    <w:rsid w:val="00376A46"/>
    <w:rsid w:val="00376B5A"/>
    <w:rsid w:val="00377D16"/>
    <w:rsid w:val="00382611"/>
    <w:rsid w:val="003842D9"/>
    <w:rsid w:val="00384704"/>
    <w:rsid w:val="00386110"/>
    <w:rsid w:val="00390391"/>
    <w:rsid w:val="003905AF"/>
    <w:rsid w:val="00392B49"/>
    <w:rsid w:val="003939FF"/>
    <w:rsid w:val="00393F8D"/>
    <w:rsid w:val="00394A8F"/>
    <w:rsid w:val="00394EF1"/>
    <w:rsid w:val="00395F40"/>
    <w:rsid w:val="003960E8"/>
    <w:rsid w:val="003A0306"/>
    <w:rsid w:val="003A2372"/>
    <w:rsid w:val="003A2E7F"/>
    <w:rsid w:val="003A32F5"/>
    <w:rsid w:val="003A3DBC"/>
    <w:rsid w:val="003A5364"/>
    <w:rsid w:val="003A6439"/>
    <w:rsid w:val="003A6CA3"/>
    <w:rsid w:val="003A6DBF"/>
    <w:rsid w:val="003A740A"/>
    <w:rsid w:val="003A7E6A"/>
    <w:rsid w:val="003B21C7"/>
    <w:rsid w:val="003B7746"/>
    <w:rsid w:val="003C3074"/>
    <w:rsid w:val="003C3919"/>
    <w:rsid w:val="003C4698"/>
    <w:rsid w:val="003D43DD"/>
    <w:rsid w:val="003D6554"/>
    <w:rsid w:val="003D6837"/>
    <w:rsid w:val="003E1841"/>
    <w:rsid w:val="003E1C2E"/>
    <w:rsid w:val="003E388C"/>
    <w:rsid w:val="003E3A99"/>
    <w:rsid w:val="003E4326"/>
    <w:rsid w:val="003E4A61"/>
    <w:rsid w:val="003E5BF9"/>
    <w:rsid w:val="003E5C7F"/>
    <w:rsid w:val="003E78CD"/>
    <w:rsid w:val="003F0503"/>
    <w:rsid w:val="003F62D8"/>
    <w:rsid w:val="003F642C"/>
    <w:rsid w:val="003F73D9"/>
    <w:rsid w:val="003F7683"/>
    <w:rsid w:val="0040123C"/>
    <w:rsid w:val="004013B4"/>
    <w:rsid w:val="00405787"/>
    <w:rsid w:val="00405EFE"/>
    <w:rsid w:val="00405F23"/>
    <w:rsid w:val="004079E1"/>
    <w:rsid w:val="00421D0D"/>
    <w:rsid w:val="00421F81"/>
    <w:rsid w:val="004242E6"/>
    <w:rsid w:val="00425148"/>
    <w:rsid w:val="00426315"/>
    <w:rsid w:val="00430FC9"/>
    <w:rsid w:val="00432334"/>
    <w:rsid w:val="00433659"/>
    <w:rsid w:val="0043472C"/>
    <w:rsid w:val="00440D02"/>
    <w:rsid w:val="0044175D"/>
    <w:rsid w:val="004436CC"/>
    <w:rsid w:val="004440FD"/>
    <w:rsid w:val="004460CF"/>
    <w:rsid w:val="004470F4"/>
    <w:rsid w:val="00452375"/>
    <w:rsid w:val="00452F66"/>
    <w:rsid w:val="00453292"/>
    <w:rsid w:val="00453F9E"/>
    <w:rsid w:val="0045681B"/>
    <w:rsid w:val="00457095"/>
    <w:rsid w:val="004643A3"/>
    <w:rsid w:val="00465905"/>
    <w:rsid w:val="00465AE9"/>
    <w:rsid w:val="004722C7"/>
    <w:rsid w:val="00474371"/>
    <w:rsid w:val="00474DE6"/>
    <w:rsid w:val="0047593A"/>
    <w:rsid w:val="00476D71"/>
    <w:rsid w:val="00481D0A"/>
    <w:rsid w:val="0048666F"/>
    <w:rsid w:val="00491980"/>
    <w:rsid w:val="00491EF1"/>
    <w:rsid w:val="00495A63"/>
    <w:rsid w:val="004964C3"/>
    <w:rsid w:val="004972D9"/>
    <w:rsid w:val="004A2A1B"/>
    <w:rsid w:val="004A52C9"/>
    <w:rsid w:val="004A61C8"/>
    <w:rsid w:val="004A7B2B"/>
    <w:rsid w:val="004B1C5D"/>
    <w:rsid w:val="004B28F0"/>
    <w:rsid w:val="004B6EE5"/>
    <w:rsid w:val="004C01D5"/>
    <w:rsid w:val="004C06D6"/>
    <w:rsid w:val="004C0F48"/>
    <w:rsid w:val="004C3892"/>
    <w:rsid w:val="004C3B9A"/>
    <w:rsid w:val="004C6EA3"/>
    <w:rsid w:val="004C79F8"/>
    <w:rsid w:val="004D3B7F"/>
    <w:rsid w:val="004D4EF6"/>
    <w:rsid w:val="004D52F2"/>
    <w:rsid w:val="004D5D60"/>
    <w:rsid w:val="004D5F84"/>
    <w:rsid w:val="004D6572"/>
    <w:rsid w:val="004D72D9"/>
    <w:rsid w:val="004E09A6"/>
    <w:rsid w:val="004E1563"/>
    <w:rsid w:val="004E21E5"/>
    <w:rsid w:val="004E2D6F"/>
    <w:rsid w:val="004E4872"/>
    <w:rsid w:val="004E4C58"/>
    <w:rsid w:val="004E5435"/>
    <w:rsid w:val="004E63E4"/>
    <w:rsid w:val="004E6F2D"/>
    <w:rsid w:val="004E734D"/>
    <w:rsid w:val="004F0FC5"/>
    <w:rsid w:val="004F2219"/>
    <w:rsid w:val="004F53B6"/>
    <w:rsid w:val="004F64BE"/>
    <w:rsid w:val="004F70C5"/>
    <w:rsid w:val="00501DC0"/>
    <w:rsid w:val="00502815"/>
    <w:rsid w:val="0050602B"/>
    <w:rsid w:val="005063EA"/>
    <w:rsid w:val="00506E42"/>
    <w:rsid w:val="005071BD"/>
    <w:rsid w:val="00507FA7"/>
    <w:rsid w:val="0051327E"/>
    <w:rsid w:val="005139F9"/>
    <w:rsid w:val="00514245"/>
    <w:rsid w:val="0051612B"/>
    <w:rsid w:val="0052368C"/>
    <w:rsid w:val="00524307"/>
    <w:rsid w:val="005263CE"/>
    <w:rsid w:val="00526B6F"/>
    <w:rsid w:val="00530191"/>
    <w:rsid w:val="00530441"/>
    <w:rsid w:val="0053394A"/>
    <w:rsid w:val="00533A44"/>
    <w:rsid w:val="005347C3"/>
    <w:rsid w:val="0054280B"/>
    <w:rsid w:val="00542C90"/>
    <w:rsid w:val="00550558"/>
    <w:rsid w:val="00552226"/>
    <w:rsid w:val="0055391A"/>
    <w:rsid w:val="005544EE"/>
    <w:rsid w:val="005555B9"/>
    <w:rsid w:val="0055726F"/>
    <w:rsid w:val="00557861"/>
    <w:rsid w:val="0056467E"/>
    <w:rsid w:val="00567DC1"/>
    <w:rsid w:val="0057088E"/>
    <w:rsid w:val="00570972"/>
    <w:rsid w:val="00571EF7"/>
    <w:rsid w:val="005720B0"/>
    <w:rsid w:val="0057355E"/>
    <w:rsid w:val="005739B6"/>
    <w:rsid w:val="005748CC"/>
    <w:rsid w:val="00574AA1"/>
    <w:rsid w:val="00574FF0"/>
    <w:rsid w:val="005774BC"/>
    <w:rsid w:val="0058001A"/>
    <w:rsid w:val="0058048D"/>
    <w:rsid w:val="00583000"/>
    <w:rsid w:val="005841E5"/>
    <w:rsid w:val="00586DD0"/>
    <w:rsid w:val="00587922"/>
    <w:rsid w:val="00590C3E"/>
    <w:rsid w:val="00592621"/>
    <w:rsid w:val="005932F1"/>
    <w:rsid w:val="0059587E"/>
    <w:rsid w:val="005A0D25"/>
    <w:rsid w:val="005A5490"/>
    <w:rsid w:val="005A59EC"/>
    <w:rsid w:val="005B058A"/>
    <w:rsid w:val="005B12FE"/>
    <w:rsid w:val="005B5F87"/>
    <w:rsid w:val="005B780D"/>
    <w:rsid w:val="005C110A"/>
    <w:rsid w:val="005C23C6"/>
    <w:rsid w:val="005C29A7"/>
    <w:rsid w:val="005C4E9F"/>
    <w:rsid w:val="005C5CD3"/>
    <w:rsid w:val="005C644A"/>
    <w:rsid w:val="005C730B"/>
    <w:rsid w:val="005D103D"/>
    <w:rsid w:val="005D165F"/>
    <w:rsid w:val="005D2933"/>
    <w:rsid w:val="005D4F45"/>
    <w:rsid w:val="005D4F58"/>
    <w:rsid w:val="005D578A"/>
    <w:rsid w:val="005D7904"/>
    <w:rsid w:val="005E0D8E"/>
    <w:rsid w:val="005E0E41"/>
    <w:rsid w:val="005E257B"/>
    <w:rsid w:val="005E2785"/>
    <w:rsid w:val="005E29E2"/>
    <w:rsid w:val="005E4C45"/>
    <w:rsid w:val="005E5128"/>
    <w:rsid w:val="005F0229"/>
    <w:rsid w:val="005F24E8"/>
    <w:rsid w:val="005F3D30"/>
    <w:rsid w:val="005F624F"/>
    <w:rsid w:val="006010CB"/>
    <w:rsid w:val="006011DF"/>
    <w:rsid w:val="00604A22"/>
    <w:rsid w:val="006067E6"/>
    <w:rsid w:val="00611829"/>
    <w:rsid w:val="00614924"/>
    <w:rsid w:val="00614D38"/>
    <w:rsid w:val="00615764"/>
    <w:rsid w:val="00616C6D"/>
    <w:rsid w:val="00620921"/>
    <w:rsid w:val="0062394F"/>
    <w:rsid w:val="00623D33"/>
    <w:rsid w:val="00626119"/>
    <w:rsid w:val="00627730"/>
    <w:rsid w:val="0062777B"/>
    <w:rsid w:val="00630973"/>
    <w:rsid w:val="00631316"/>
    <w:rsid w:val="006332A8"/>
    <w:rsid w:val="006335F2"/>
    <w:rsid w:val="00633B8F"/>
    <w:rsid w:val="006340B4"/>
    <w:rsid w:val="00635CB1"/>
    <w:rsid w:val="00636B9E"/>
    <w:rsid w:val="006378DB"/>
    <w:rsid w:val="0064368E"/>
    <w:rsid w:val="00647459"/>
    <w:rsid w:val="0064797A"/>
    <w:rsid w:val="0065152B"/>
    <w:rsid w:val="00651CD8"/>
    <w:rsid w:val="00652135"/>
    <w:rsid w:val="006571ED"/>
    <w:rsid w:val="006602B7"/>
    <w:rsid w:val="00662CA5"/>
    <w:rsid w:val="00662EF5"/>
    <w:rsid w:val="00663C5B"/>
    <w:rsid w:val="00664217"/>
    <w:rsid w:val="00665500"/>
    <w:rsid w:val="0067074E"/>
    <w:rsid w:val="006708C6"/>
    <w:rsid w:val="006742F5"/>
    <w:rsid w:val="0067565A"/>
    <w:rsid w:val="00682519"/>
    <w:rsid w:val="00682905"/>
    <w:rsid w:val="006862CD"/>
    <w:rsid w:val="00690382"/>
    <w:rsid w:val="0069068C"/>
    <w:rsid w:val="00692359"/>
    <w:rsid w:val="00692671"/>
    <w:rsid w:val="00693135"/>
    <w:rsid w:val="00695872"/>
    <w:rsid w:val="00696E69"/>
    <w:rsid w:val="006A035C"/>
    <w:rsid w:val="006A0BCE"/>
    <w:rsid w:val="006A0BF9"/>
    <w:rsid w:val="006A1586"/>
    <w:rsid w:val="006A1A1C"/>
    <w:rsid w:val="006A1D3E"/>
    <w:rsid w:val="006A2F32"/>
    <w:rsid w:val="006A4514"/>
    <w:rsid w:val="006A57E6"/>
    <w:rsid w:val="006A6D1D"/>
    <w:rsid w:val="006B0882"/>
    <w:rsid w:val="006B36C0"/>
    <w:rsid w:val="006B3D3D"/>
    <w:rsid w:val="006B529C"/>
    <w:rsid w:val="006B75AA"/>
    <w:rsid w:val="006C004C"/>
    <w:rsid w:val="006C1AF7"/>
    <w:rsid w:val="006C66F6"/>
    <w:rsid w:val="006C6D05"/>
    <w:rsid w:val="006D5D1C"/>
    <w:rsid w:val="006E04DB"/>
    <w:rsid w:val="006E222C"/>
    <w:rsid w:val="006E334A"/>
    <w:rsid w:val="006E44D0"/>
    <w:rsid w:val="006E5854"/>
    <w:rsid w:val="006F03EB"/>
    <w:rsid w:val="006F5801"/>
    <w:rsid w:val="006F7F0A"/>
    <w:rsid w:val="006F7F61"/>
    <w:rsid w:val="0070026F"/>
    <w:rsid w:val="00700CE8"/>
    <w:rsid w:val="007021D1"/>
    <w:rsid w:val="00702EA9"/>
    <w:rsid w:val="00703C29"/>
    <w:rsid w:val="00704B68"/>
    <w:rsid w:val="00705CC2"/>
    <w:rsid w:val="00707B59"/>
    <w:rsid w:val="00713CA7"/>
    <w:rsid w:val="007147DE"/>
    <w:rsid w:val="00716F14"/>
    <w:rsid w:val="00720B96"/>
    <w:rsid w:val="00721336"/>
    <w:rsid w:val="00721FAE"/>
    <w:rsid w:val="007230E2"/>
    <w:rsid w:val="007232AD"/>
    <w:rsid w:val="00724481"/>
    <w:rsid w:val="00727520"/>
    <w:rsid w:val="007277D2"/>
    <w:rsid w:val="007307B7"/>
    <w:rsid w:val="007328EA"/>
    <w:rsid w:val="00732F72"/>
    <w:rsid w:val="0073313B"/>
    <w:rsid w:val="00735B93"/>
    <w:rsid w:val="007377D1"/>
    <w:rsid w:val="007400F1"/>
    <w:rsid w:val="00740CB4"/>
    <w:rsid w:val="00741EC2"/>
    <w:rsid w:val="0074326F"/>
    <w:rsid w:val="00752F9B"/>
    <w:rsid w:val="00760FFB"/>
    <w:rsid w:val="0076317C"/>
    <w:rsid w:val="00763B75"/>
    <w:rsid w:val="00763DAB"/>
    <w:rsid w:val="00764E08"/>
    <w:rsid w:val="00766D82"/>
    <w:rsid w:val="00771635"/>
    <w:rsid w:val="007717B3"/>
    <w:rsid w:val="00771962"/>
    <w:rsid w:val="00774443"/>
    <w:rsid w:val="00774E6E"/>
    <w:rsid w:val="00776F8C"/>
    <w:rsid w:val="007777B5"/>
    <w:rsid w:val="007842C5"/>
    <w:rsid w:val="00784ABE"/>
    <w:rsid w:val="00784B8E"/>
    <w:rsid w:val="00785E4B"/>
    <w:rsid w:val="00785EAD"/>
    <w:rsid w:val="0078774A"/>
    <w:rsid w:val="007959C1"/>
    <w:rsid w:val="00797065"/>
    <w:rsid w:val="00797ACE"/>
    <w:rsid w:val="007A1548"/>
    <w:rsid w:val="007A440F"/>
    <w:rsid w:val="007A4757"/>
    <w:rsid w:val="007A5901"/>
    <w:rsid w:val="007A5DAA"/>
    <w:rsid w:val="007A6CD5"/>
    <w:rsid w:val="007B31CE"/>
    <w:rsid w:val="007B4365"/>
    <w:rsid w:val="007B472C"/>
    <w:rsid w:val="007B59A6"/>
    <w:rsid w:val="007B6D7A"/>
    <w:rsid w:val="007C0D41"/>
    <w:rsid w:val="007C13E0"/>
    <w:rsid w:val="007C41CC"/>
    <w:rsid w:val="007C51D1"/>
    <w:rsid w:val="007C6C90"/>
    <w:rsid w:val="007C7DB6"/>
    <w:rsid w:val="007D023D"/>
    <w:rsid w:val="007D0B36"/>
    <w:rsid w:val="007D0D58"/>
    <w:rsid w:val="007D502F"/>
    <w:rsid w:val="007D54B1"/>
    <w:rsid w:val="007D588E"/>
    <w:rsid w:val="007D795C"/>
    <w:rsid w:val="007D7C81"/>
    <w:rsid w:val="007E0FE8"/>
    <w:rsid w:val="007E66D9"/>
    <w:rsid w:val="007E6FD8"/>
    <w:rsid w:val="007F14A3"/>
    <w:rsid w:val="007F1899"/>
    <w:rsid w:val="007F4349"/>
    <w:rsid w:val="007F5BA5"/>
    <w:rsid w:val="007F62FB"/>
    <w:rsid w:val="007F6720"/>
    <w:rsid w:val="007F6E3D"/>
    <w:rsid w:val="00806CEB"/>
    <w:rsid w:val="008103B7"/>
    <w:rsid w:val="00811BD9"/>
    <w:rsid w:val="008138D9"/>
    <w:rsid w:val="00813A80"/>
    <w:rsid w:val="00816131"/>
    <w:rsid w:val="00817324"/>
    <w:rsid w:val="0081740A"/>
    <w:rsid w:val="0082058D"/>
    <w:rsid w:val="0082064E"/>
    <w:rsid w:val="00820F23"/>
    <w:rsid w:val="008225BD"/>
    <w:rsid w:val="0082320F"/>
    <w:rsid w:val="008242C4"/>
    <w:rsid w:val="00826FC3"/>
    <w:rsid w:val="00830D8B"/>
    <w:rsid w:val="008319B5"/>
    <w:rsid w:val="00831E13"/>
    <w:rsid w:val="00832FED"/>
    <w:rsid w:val="008332CD"/>
    <w:rsid w:val="00833C3A"/>
    <w:rsid w:val="00833F43"/>
    <w:rsid w:val="00835206"/>
    <w:rsid w:val="00835249"/>
    <w:rsid w:val="008353E0"/>
    <w:rsid w:val="00840862"/>
    <w:rsid w:val="008420AA"/>
    <w:rsid w:val="00845831"/>
    <w:rsid w:val="00850FB7"/>
    <w:rsid w:val="00853931"/>
    <w:rsid w:val="00854582"/>
    <w:rsid w:val="00855B9A"/>
    <w:rsid w:val="00856AFB"/>
    <w:rsid w:val="00856FEB"/>
    <w:rsid w:val="00857806"/>
    <w:rsid w:val="008611C3"/>
    <w:rsid w:val="00862777"/>
    <w:rsid w:val="00862A1B"/>
    <w:rsid w:val="00862B2D"/>
    <w:rsid w:val="00863A87"/>
    <w:rsid w:val="00864A79"/>
    <w:rsid w:val="00867E9D"/>
    <w:rsid w:val="00870872"/>
    <w:rsid w:val="0087537F"/>
    <w:rsid w:val="008760C5"/>
    <w:rsid w:val="00876230"/>
    <w:rsid w:val="008775C2"/>
    <w:rsid w:val="00877F99"/>
    <w:rsid w:val="0088049B"/>
    <w:rsid w:val="008807CE"/>
    <w:rsid w:val="008828A3"/>
    <w:rsid w:val="008843B5"/>
    <w:rsid w:val="00884CD7"/>
    <w:rsid w:val="008879D7"/>
    <w:rsid w:val="00892AC1"/>
    <w:rsid w:val="00894A29"/>
    <w:rsid w:val="00895486"/>
    <w:rsid w:val="008A025C"/>
    <w:rsid w:val="008A18D2"/>
    <w:rsid w:val="008A2B44"/>
    <w:rsid w:val="008A5BB1"/>
    <w:rsid w:val="008A759A"/>
    <w:rsid w:val="008B33C7"/>
    <w:rsid w:val="008B7A0B"/>
    <w:rsid w:val="008C5FD8"/>
    <w:rsid w:val="008C6421"/>
    <w:rsid w:val="008C69A5"/>
    <w:rsid w:val="008D02D6"/>
    <w:rsid w:val="008D08DE"/>
    <w:rsid w:val="008D1E82"/>
    <w:rsid w:val="008D2985"/>
    <w:rsid w:val="008D337D"/>
    <w:rsid w:val="008D6F6D"/>
    <w:rsid w:val="008D7CD1"/>
    <w:rsid w:val="008E3487"/>
    <w:rsid w:val="008E50AF"/>
    <w:rsid w:val="008E58FC"/>
    <w:rsid w:val="008E5F9A"/>
    <w:rsid w:val="008E7574"/>
    <w:rsid w:val="008E7878"/>
    <w:rsid w:val="008F0459"/>
    <w:rsid w:val="008F390F"/>
    <w:rsid w:val="008F4207"/>
    <w:rsid w:val="008F4FD9"/>
    <w:rsid w:val="008F5BEB"/>
    <w:rsid w:val="00901C37"/>
    <w:rsid w:val="00901F2D"/>
    <w:rsid w:val="00901F8F"/>
    <w:rsid w:val="00902BE9"/>
    <w:rsid w:val="009034B2"/>
    <w:rsid w:val="0090543C"/>
    <w:rsid w:val="00910597"/>
    <w:rsid w:val="00915C82"/>
    <w:rsid w:val="00916FBB"/>
    <w:rsid w:val="00922CBE"/>
    <w:rsid w:val="009279E0"/>
    <w:rsid w:val="009300B5"/>
    <w:rsid w:val="009301CD"/>
    <w:rsid w:val="0093595B"/>
    <w:rsid w:val="00936F56"/>
    <w:rsid w:val="0093791A"/>
    <w:rsid w:val="0094013A"/>
    <w:rsid w:val="0094171E"/>
    <w:rsid w:val="0094240E"/>
    <w:rsid w:val="00942857"/>
    <w:rsid w:val="0094565E"/>
    <w:rsid w:val="00946435"/>
    <w:rsid w:val="00951356"/>
    <w:rsid w:val="00952D5C"/>
    <w:rsid w:val="00952EC4"/>
    <w:rsid w:val="00953125"/>
    <w:rsid w:val="0095342B"/>
    <w:rsid w:val="00955A49"/>
    <w:rsid w:val="009570E7"/>
    <w:rsid w:val="00957416"/>
    <w:rsid w:val="0096006A"/>
    <w:rsid w:val="009602F3"/>
    <w:rsid w:val="00960C70"/>
    <w:rsid w:val="00961134"/>
    <w:rsid w:val="009633D0"/>
    <w:rsid w:val="009656C9"/>
    <w:rsid w:val="0096658E"/>
    <w:rsid w:val="00966E89"/>
    <w:rsid w:val="00970366"/>
    <w:rsid w:val="00970535"/>
    <w:rsid w:val="009738BB"/>
    <w:rsid w:val="00976B8C"/>
    <w:rsid w:val="009820C9"/>
    <w:rsid w:val="00983399"/>
    <w:rsid w:val="00984B58"/>
    <w:rsid w:val="00985AC4"/>
    <w:rsid w:val="009861CC"/>
    <w:rsid w:val="00986B96"/>
    <w:rsid w:val="009946A8"/>
    <w:rsid w:val="00995612"/>
    <w:rsid w:val="009A0D30"/>
    <w:rsid w:val="009A4892"/>
    <w:rsid w:val="009A69D8"/>
    <w:rsid w:val="009A71C8"/>
    <w:rsid w:val="009C0A03"/>
    <w:rsid w:val="009C17CD"/>
    <w:rsid w:val="009C1C0D"/>
    <w:rsid w:val="009C22F7"/>
    <w:rsid w:val="009C3E5C"/>
    <w:rsid w:val="009C403A"/>
    <w:rsid w:val="009C43E0"/>
    <w:rsid w:val="009C5370"/>
    <w:rsid w:val="009C5B1F"/>
    <w:rsid w:val="009C6383"/>
    <w:rsid w:val="009D21BD"/>
    <w:rsid w:val="009D3E97"/>
    <w:rsid w:val="009D793E"/>
    <w:rsid w:val="009E047D"/>
    <w:rsid w:val="009E0F33"/>
    <w:rsid w:val="009E2A26"/>
    <w:rsid w:val="009E2B95"/>
    <w:rsid w:val="009E68F4"/>
    <w:rsid w:val="009E70E5"/>
    <w:rsid w:val="009E789B"/>
    <w:rsid w:val="009F1115"/>
    <w:rsid w:val="009F16B8"/>
    <w:rsid w:val="009F2BE4"/>
    <w:rsid w:val="009F501D"/>
    <w:rsid w:val="009F562A"/>
    <w:rsid w:val="009F77B2"/>
    <w:rsid w:val="009F79CC"/>
    <w:rsid w:val="00A01EE8"/>
    <w:rsid w:val="00A02610"/>
    <w:rsid w:val="00A0383D"/>
    <w:rsid w:val="00A0490D"/>
    <w:rsid w:val="00A102AF"/>
    <w:rsid w:val="00A102F8"/>
    <w:rsid w:val="00A1367C"/>
    <w:rsid w:val="00A1746E"/>
    <w:rsid w:val="00A20C87"/>
    <w:rsid w:val="00A21326"/>
    <w:rsid w:val="00A23C51"/>
    <w:rsid w:val="00A269C9"/>
    <w:rsid w:val="00A347C1"/>
    <w:rsid w:val="00A3598C"/>
    <w:rsid w:val="00A3602C"/>
    <w:rsid w:val="00A3634E"/>
    <w:rsid w:val="00A3634F"/>
    <w:rsid w:val="00A363A6"/>
    <w:rsid w:val="00A365DE"/>
    <w:rsid w:val="00A366F6"/>
    <w:rsid w:val="00A3699C"/>
    <w:rsid w:val="00A37244"/>
    <w:rsid w:val="00A3791A"/>
    <w:rsid w:val="00A43528"/>
    <w:rsid w:val="00A5018E"/>
    <w:rsid w:val="00A534AD"/>
    <w:rsid w:val="00A54C59"/>
    <w:rsid w:val="00A551E9"/>
    <w:rsid w:val="00A55E17"/>
    <w:rsid w:val="00A56E82"/>
    <w:rsid w:val="00A571F6"/>
    <w:rsid w:val="00A613C3"/>
    <w:rsid w:val="00A66830"/>
    <w:rsid w:val="00A72B15"/>
    <w:rsid w:val="00A72F6C"/>
    <w:rsid w:val="00A72FA6"/>
    <w:rsid w:val="00A735A8"/>
    <w:rsid w:val="00A77859"/>
    <w:rsid w:val="00A80A50"/>
    <w:rsid w:val="00A812D8"/>
    <w:rsid w:val="00A81CFC"/>
    <w:rsid w:val="00AA0EC7"/>
    <w:rsid w:val="00AA12F6"/>
    <w:rsid w:val="00AB219A"/>
    <w:rsid w:val="00AB274C"/>
    <w:rsid w:val="00AB27F7"/>
    <w:rsid w:val="00AB34BC"/>
    <w:rsid w:val="00AB4F5B"/>
    <w:rsid w:val="00AB5922"/>
    <w:rsid w:val="00AC02FA"/>
    <w:rsid w:val="00AC0E65"/>
    <w:rsid w:val="00AC2D7B"/>
    <w:rsid w:val="00AD3533"/>
    <w:rsid w:val="00AD3A7B"/>
    <w:rsid w:val="00AD4069"/>
    <w:rsid w:val="00AD729C"/>
    <w:rsid w:val="00AE0DC3"/>
    <w:rsid w:val="00AE2BCC"/>
    <w:rsid w:val="00AE2DC6"/>
    <w:rsid w:val="00AE310E"/>
    <w:rsid w:val="00AE3ED8"/>
    <w:rsid w:val="00AE50EE"/>
    <w:rsid w:val="00AE5DEA"/>
    <w:rsid w:val="00AE5FCD"/>
    <w:rsid w:val="00AF7A86"/>
    <w:rsid w:val="00B02B38"/>
    <w:rsid w:val="00B063A8"/>
    <w:rsid w:val="00B068CD"/>
    <w:rsid w:val="00B11664"/>
    <w:rsid w:val="00B1236E"/>
    <w:rsid w:val="00B13AF6"/>
    <w:rsid w:val="00B1459D"/>
    <w:rsid w:val="00B14C94"/>
    <w:rsid w:val="00B14E8E"/>
    <w:rsid w:val="00B1753A"/>
    <w:rsid w:val="00B218B0"/>
    <w:rsid w:val="00B21AAB"/>
    <w:rsid w:val="00B22B82"/>
    <w:rsid w:val="00B2416C"/>
    <w:rsid w:val="00B24393"/>
    <w:rsid w:val="00B247C4"/>
    <w:rsid w:val="00B2505E"/>
    <w:rsid w:val="00B27D56"/>
    <w:rsid w:val="00B30669"/>
    <w:rsid w:val="00B306BD"/>
    <w:rsid w:val="00B30FF7"/>
    <w:rsid w:val="00B31D7D"/>
    <w:rsid w:val="00B32A89"/>
    <w:rsid w:val="00B32D2E"/>
    <w:rsid w:val="00B32E98"/>
    <w:rsid w:val="00B341B9"/>
    <w:rsid w:val="00B34E99"/>
    <w:rsid w:val="00B365D3"/>
    <w:rsid w:val="00B4111D"/>
    <w:rsid w:val="00B475F6"/>
    <w:rsid w:val="00B51C91"/>
    <w:rsid w:val="00B546C2"/>
    <w:rsid w:val="00B54BC8"/>
    <w:rsid w:val="00B55B9A"/>
    <w:rsid w:val="00B56FA7"/>
    <w:rsid w:val="00B6039F"/>
    <w:rsid w:val="00B60862"/>
    <w:rsid w:val="00B61D85"/>
    <w:rsid w:val="00B633DA"/>
    <w:rsid w:val="00B63F12"/>
    <w:rsid w:val="00B64976"/>
    <w:rsid w:val="00B64DFC"/>
    <w:rsid w:val="00B656F6"/>
    <w:rsid w:val="00B73A0D"/>
    <w:rsid w:val="00B73AC6"/>
    <w:rsid w:val="00B760E6"/>
    <w:rsid w:val="00B76B00"/>
    <w:rsid w:val="00B80B98"/>
    <w:rsid w:val="00B868F3"/>
    <w:rsid w:val="00B86DF1"/>
    <w:rsid w:val="00B91D4E"/>
    <w:rsid w:val="00B94C78"/>
    <w:rsid w:val="00BA3380"/>
    <w:rsid w:val="00BA3C16"/>
    <w:rsid w:val="00BA5B1B"/>
    <w:rsid w:val="00BB10E9"/>
    <w:rsid w:val="00BB26CA"/>
    <w:rsid w:val="00BB693A"/>
    <w:rsid w:val="00BC0D5F"/>
    <w:rsid w:val="00BC0EC4"/>
    <w:rsid w:val="00BC1326"/>
    <w:rsid w:val="00BC2F16"/>
    <w:rsid w:val="00BC3B4E"/>
    <w:rsid w:val="00BC45B9"/>
    <w:rsid w:val="00BD05FD"/>
    <w:rsid w:val="00BD1EB5"/>
    <w:rsid w:val="00BD5A70"/>
    <w:rsid w:val="00BD68E6"/>
    <w:rsid w:val="00BD7044"/>
    <w:rsid w:val="00BD79C1"/>
    <w:rsid w:val="00BE2377"/>
    <w:rsid w:val="00BE259B"/>
    <w:rsid w:val="00BE35FE"/>
    <w:rsid w:val="00BE3ACB"/>
    <w:rsid w:val="00BE5454"/>
    <w:rsid w:val="00BE5D89"/>
    <w:rsid w:val="00BF0894"/>
    <w:rsid w:val="00BF1CDE"/>
    <w:rsid w:val="00BF2EDA"/>
    <w:rsid w:val="00BF491C"/>
    <w:rsid w:val="00BF6D00"/>
    <w:rsid w:val="00C003C4"/>
    <w:rsid w:val="00C02F01"/>
    <w:rsid w:val="00C05855"/>
    <w:rsid w:val="00C0615E"/>
    <w:rsid w:val="00C06CAC"/>
    <w:rsid w:val="00C10636"/>
    <w:rsid w:val="00C11C48"/>
    <w:rsid w:val="00C11D15"/>
    <w:rsid w:val="00C1292D"/>
    <w:rsid w:val="00C131A4"/>
    <w:rsid w:val="00C15B73"/>
    <w:rsid w:val="00C17D05"/>
    <w:rsid w:val="00C222BF"/>
    <w:rsid w:val="00C2333B"/>
    <w:rsid w:val="00C24253"/>
    <w:rsid w:val="00C25BC4"/>
    <w:rsid w:val="00C26B79"/>
    <w:rsid w:val="00C31974"/>
    <w:rsid w:val="00C44B99"/>
    <w:rsid w:val="00C45399"/>
    <w:rsid w:val="00C47077"/>
    <w:rsid w:val="00C479B3"/>
    <w:rsid w:val="00C54A24"/>
    <w:rsid w:val="00C5558E"/>
    <w:rsid w:val="00C55DC8"/>
    <w:rsid w:val="00C56105"/>
    <w:rsid w:val="00C5741C"/>
    <w:rsid w:val="00C6012E"/>
    <w:rsid w:val="00C60B2A"/>
    <w:rsid w:val="00C63991"/>
    <w:rsid w:val="00C667AA"/>
    <w:rsid w:val="00C70338"/>
    <w:rsid w:val="00C74346"/>
    <w:rsid w:val="00C759A0"/>
    <w:rsid w:val="00C759FE"/>
    <w:rsid w:val="00C76F37"/>
    <w:rsid w:val="00C8777A"/>
    <w:rsid w:val="00C928A0"/>
    <w:rsid w:val="00C936E7"/>
    <w:rsid w:val="00C93FAD"/>
    <w:rsid w:val="00C95972"/>
    <w:rsid w:val="00C95F39"/>
    <w:rsid w:val="00C9656B"/>
    <w:rsid w:val="00C96BB2"/>
    <w:rsid w:val="00CA07AD"/>
    <w:rsid w:val="00CA1D11"/>
    <w:rsid w:val="00CA2B52"/>
    <w:rsid w:val="00CA3F74"/>
    <w:rsid w:val="00CA4D1D"/>
    <w:rsid w:val="00CA5368"/>
    <w:rsid w:val="00CA635B"/>
    <w:rsid w:val="00CB0231"/>
    <w:rsid w:val="00CB0810"/>
    <w:rsid w:val="00CB362F"/>
    <w:rsid w:val="00CC122A"/>
    <w:rsid w:val="00CC2F0D"/>
    <w:rsid w:val="00CC3150"/>
    <w:rsid w:val="00CC7A9F"/>
    <w:rsid w:val="00CC7F4C"/>
    <w:rsid w:val="00CD03E1"/>
    <w:rsid w:val="00CD45BF"/>
    <w:rsid w:val="00CD4675"/>
    <w:rsid w:val="00CD4737"/>
    <w:rsid w:val="00CD48E8"/>
    <w:rsid w:val="00CE1828"/>
    <w:rsid w:val="00CE23CC"/>
    <w:rsid w:val="00CE3454"/>
    <w:rsid w:val="00CE52A8"/>
    <w:rsid w:val="00CE74F6"/>
    <w:rsid w:val="00CE7A51"/>
    <w:rsid w:val="00CF4D56"/>
    <w:rsid w:val="00CF61B9"/>
    <w:rsid w:val="00CF6BBF"/>
    <w:rsid w:val="00CF7766"/>
    <w:rsid w:val="00D056BB"/>
    <w:rsid w:val="00D06C32"/>
    <w:rsid w:val="00D118E5"/>
    <w:rsid w:val="00D1278C"/>
    <w:rsid w:val="00D13F62"/>
    <w:rsid w:val="00D14712"/>
    <w:rsid w:val="00D14F62"/>
    <w:rsid w:val="00D224DC"/>
    <w:rsid w:val="00D25230"/>
    <w:rsid w:val="00D31C6D"/>
    <w:rsid w:val="00D32617"/>
    <w:rsid w:val="00D34E5B"/>
    <w:rsid w:val="00D34E71"/>
    <w:rsid w:val="00D35FB1"/>
    <w:rsid w:val="00D42020"/>
    <w:rsid w:val="00D42D9B"/>
    <w:rsid w:val="00D43B2E"/>
    <w:rsid w:val="00D4491F"/>
    <w:rsid w:val="00D4651A"/>
    <w:rsid w:val="00D50103"/>
    <w:rsid w:val="00D51BF1"/>
    <w:rsid w:val="00D52A3C"/>
    <w:rsid w:val="00D530B2"/>
    <w:rsid w:val="00D562E3"/>
    <w:rsid w:val="00D563FB"/>
    <w:rsid w:val="00D5773C"/>
    <w:rsid w:val="00D57940"/>
    <w:rsid w:val="00D6140F"/>
    <w:rsid w:val="00D6215A"/>
    <w:rsid w:val="00D644D6"/>
    <w:rsid w:val="00D6760F"/>
    <w:rsid w:val="00D676D3"/>
    <w:rsid w:val="00D67D20"/>
    <w:rsid w:val="00D710D1"/>
    <w:rsid w:val="00D76858"/>
    <w:rsid w:val="00D76DFB"/>
    <w:rsid w:val="00D80BB4"/>
    <w:rsid w:val="00D81D6D"/>
    <w:rsid w:val="00D8306B"/>
    <w:rsid w:val="00D83F8C"/>
    <w:rsid w:val="00D856B3"/>
    <w:rsid w:val="00D859D5"/>
    <w:rsid w:val="00D87AA6"/>
    <w:rsid w:val="00D92A52"/>
    <w:rsid w:val="00D92E95"/>
    <w:rsid w:val="00D95189"/>
    <w:rsid w:val="00D96601"/>
    <w:rsid w:val="00D97438"/>
    <w:rsid w:val="00D97F5F"/>
    <w:rsid w:val="00DA3935"/>
    <w:rsid w:val="00DA3A88"/>
    <w:rsid w:val="00DA4086"/>
    <w:rsid w:val="00DA4D4B"/>
    <w:rsid w:val="00DA5E3B"/>
    <w:rsid w:val="00DA604D"/>
    <w:rsid w:val="00DB0F06"/>
    <w:rsid w:val="00DB3B0C"/>
    <w:rsid w:val="00DB4BC6"/>
    <w:rsid w:val="00DB71BB"/>
    <w:rsid w:val="00DB75E0"/>
    <w:rsid w:val="00DC2F8F"/>
    <w:rsid w:val="00DC5999"/>
    <w:rsid w:val="00DC5C9D"/>
    <w:rsid w:val="00DC797A"/>
    <w:rsid w:val="00DD03E7"/>
    <w:rsid w:val="00DD08A4"/>
    <w:rsid w:val="00DD10E3"/>
    <w:rsid w:val="00DD2BA7"/>
    <w:rsid w:val="00DD76E5"/>
    <w:rsid w:val="00DD7BF8"/>
    <w:rsid w:val="00DE3483"/>
    <w:rsid w:val="00DE42D6"/>
    <w:rsid w:val="00DE6182"/>
    <w:rsid w:val="00DF05D2"/>
    <w:rsid w:val="00DF0A9D"/>
    <w:rsid w:val="00DF2E6E"/>
    <w:rsid w:val="00DF7FA0"/>
    <w:rsid w:val="00E00469"/>
    <w:rsid w:val="00E00CF5"/>
    <w:rsid w:val="00E01807"/>
    <w:rsid w:val="00E021EF"/>
    <w:rsid w:val="00E0296B"/>
    <w:rsid w:val="00E05DEA"/>
    <w:rsid w:val="00E070F5"/>
    <w:rsid w:val="00E07F69"/>
    <w:rsid w:val="00E10F93"/>
    <w:rsid w:val="00E139D0"/>
    <w:rsid w:val="00E13CAE"/>
    <w:rsid w:val="00E161C3"/>
    <w:rsid w:val="00E171DD"/>
    <w:rsid w:val="00E250E8"/>
    <w:rsid w:val="00E25FE9"/>
    <w:rsid w:val="00E269DA"/>
    <w:rsid w:val="00E31DFE"/>
    <w:rsid w:val="00E321A6"/>
    <w:rsid w:val="00E33D0D"/>
    <w:rsid w:val="00E377C0"/>
    <w:rsid w:val="00E37978"/>
    <w:rsid w:val="00E41335"/>
    <w:rsid w:val="00E42665"/>
    <w:rsid w:val="00E428D6"/>
    <w:rsid w:val="00E42F3F"/>
    <w:rsid w:val="00E432EA"/>
    <w:rsid w:val="00E458B0"/>
    <w:rsid w:val="00E45A25"/>
    <w:rsid w:val="00E462B3"/>
    <w:rsid w:val="00E4727F"/>
    <w:rsid w:val="00E473AA"/>
    <w:rsid w:val="00E47EC5"/>
    <w:rsid w:val="00E50207"/>
    <w:rsid w:val="00E51C98"/>
    <w:rsid w:val="00E51E38"/>
    <w:rsid w:val="00E523AB"/>
    <w:rsid w:val="00E5329E"/>
    <w:rsid w:val="00E53B5E"/>
    <w:rsid w:val="00E54183"/>
    <w:rsid w:val="00E5419D"/>
    <w:rsid w:val="00E54835"/>
    <w:rsid w:val="00E573CC"/>
    <w:rsid w:val="00E61BA6"/>
    <w:rsid w:val="00E620A3"/>
    <w:rsid w:val="00E6718B"/>
    <w:rsid w:val="00E7138C"/>
    <w:rsid w:val="00E73807"/>
    <w:rsid w:val="00E74DCE"/>
    <w:rsid w:val="00E74EFF"/>
    <w:rsid w:val="00E75E0A"/>
    <w:rsid w:val="00E75FC7"/>
    <w:rsid w:val="00E76FEE"/>
    <w:rsid w:val="00E7711D"/>
    <w:rsid w:val="00E80BBC"/>
    <w:rsid w:val="00E82A89"/>
    <w:rsid w:val="00E82E13"/>
    <w:rsid w:val="00E83895"/>
    <w:rsid w:val="00E844BE"/>
    <w:rsid w:val="00E860B8"/>
    <w:rsid w:val="00E869A3"/>
    <w:rsid w:val="00E908CB"/>
    <w:rsid w:val="00E90FD4"/>
    <w:rsid w:val="00E927E7"/>
    <w:rsid w:val="00E94924"/>
    <w:rsid w:val="00E95127"/>
    <w:rsid w:val="00E96E27"/>
    <w:rsid w:val="00E96FE3"/>
    <w:rsid w:val="00EA62B8"/>
    <w:rsid w:val="00EA6DB5"/>
    <w:rsid w:val="00EB09C7"/>
    <w:rsid w:val="00EB344B"/>
    <w:rsid w:val="00EB4408"/>
    <w:rsid w:val="00EB7170"/>
    <w:rsid w:val="00EC213D"/>
    <w:rsid w:val="00EC2C3A"/>
    <w:rsid w:val="00EC696B"/>
    <w:rsid w:val="00ED0977"/>
    <w:rsid w:val="00ED1EA2"/>
    <w:rsid w:val="00ED3213"/>
    <w:rsid w:val="00ED629D"/>
    <w:rsid w:val="00EE149E"/>
    <w:rsid w:val="00EE193D"/>
    <w:rsid w:val="00EE2D1D"/>
    <w:rsid w:val="00EF12A8"/>
    <w:rsid w:val="00EF245B"/>
    <w:rsid w:val="00EF249A"/>
    <w:rsid w:val="00EF610B"/>
    <w:rsid w:val="00EF7B09"/>
    <w:rsid w:val="00F06985"/>
    <w:rsid w:val="00F0782F"/>
    <w:rsid w:val="00F10435"/>
    <w:rsid w:val="00F1157D"/>
    <w:rsid w:val="00F12608"/>
    <w:rsid w:val="00F13F9E"/>
    <w:rsid w:val="00F142BB"/>
    <w:rsid w:val="00F14C56"/>
    <w:rsid w:val="00F156C3"/>
    <w:rsid w:val="00F20F98"/>
    <w:rsid w:val="00F210E8"/>
    <w:rsid w:val="00F25519"/>
    <w:rsid w:val="00F327D9"/>
    <w:rsid w:val="00F33064"/>
    <w:rsid w:val="00F35181"/>
    <w:rsid w:val="00F3725E"/>
    <w:rsid w:val="00F37985"/>
    <w:rsid w:val="00F410E6"/>
    <w:rsid w:val="00F415C8"/>
    <w:rsid w:val="00F420B3"/>
    <w:rsid w:val="00F42666"/>
    <w:rsid w:val="00F42F91"/>
    <w:rsid w:val="00F53E73"/>
    <w:rsid w:val="00F53EDF"/>
    <w:rsid w:val="00F5400B"/>
    <w:rsid w:val="00F540AD"/>
    <w:rsid w:val="00F62B0E"/>
    <w:rsid w:val="00F6342B"/>
    <w:rsid w:val="00F71B27"/>
    <w:rsid w:val="00F74AEB"/>
    <w:rsid w:val="00F81033"/>
    <w:rsid w:val="00F822E2"/>
    <w:rsid w:val="00F82DA5"/>
    <w:rsid w:val="00F83CF2"/>
    <w:rsid w:val="00F86B42"/>
    <w:rsid w:val="00F91AA3"/>
    <w:rsid w:val="00F92E9F"/>
    <w:rsid w:val="00FA01A8"/>
    <w:rsid w:val="00FA3BDF"/>
    <w:rsid w:val="00FB1132"/>
    <w:rsid w:val="00FB2DAE"/>
    <w:rsid w:val="00FB4501"/>
    <w:rsid w:val="00FB4CE3"/>
    <w:rsid w:val="00FB70AE"/>
    <w:rsid w:val="00FB72FF"/>
    <w:rsid w:val="00FB743D"/>
    <w:rsid w:val="00FC0B0F"/>
    <w:rsid w:val="00FC1EAF"/>
    <w:rsid w:val="00FC36A1"/>
    <w:rsid w:val="00FC3A38"/>
    <w:rsid w:val="00FC4138"/>
    <w:rsid w:val="00FC6F26"/>
    <w:rsid w:val="00FD5285"/>
    <w:rsid w:val="00FE1AF4"/>
    <w:rsid w:val="00FE5B0C"/>
    <w:rsid w:val="00FF05BF"/>
    <w:rsid w:val="00FF09E5"/>
    <w:rsid w:val="00FF4BFA"/>
    <w:rsid w:val="00FF4C95"/>
    <w:rsid w:val="00FF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enu v:ext="edit" fillcolor="none [3212]" strokecolor="none [3212]"/>
    </o:shapedefaults>
    <o:shapelayout v:ext="edit">
      <o:idmap v:ext="edit" data="1"/>
    </o:shapelayout>
  </w:shapeDefaults>
  <w:decimalSymbol w:val="."/>
  <w:listSeparator w:val=","/>
  <w15:docId w15:val="{CDC31A58-9146-4B8A-8464-9FAC53F1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32"/>
    <w:rPr>
      <w:sz w:val="24"/>
      <w:szCs w:val="24"/>
      <w:lang w:eastAsia="en-US"/>
    </w:rPr>
  </w:style>
  <w:style w:type="paragraph" w:styleId="Heading1">
    <w:name w:val="heading 1"/>
    <w:basedOn w:val="Normal"/>
    <w:next w:val="Normal"/>
    <w:link w:val="Heading1Char"/>
    <w:qFormat/>
    <w:rsid w:val="008879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C45B9"/>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BC45B9"/>
    <w:pPr>
      <w:keepNext/>
      <w:outlineLvl w:val="2"/>
    </w:pPr>
    <w:rPr>
      <w:rFonts w:ascii="Arial" w:hAnsi="Arial"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AAB"/>
    <w:pPr>
      <w:tabs>
        <w:tab w:val="center" w:pos="4513"/>
        <w:tab w:val="right" w:pos="9026"/>
      </w:tabs>
    </w:pPr>
  </w:style>
  <w:style w:type="character" w:customStyle="1" w:styleId="HeaderChar">
    <w:name w:val="Header Char"/>
    <w:basedOn w:val="DefaultParagraphFont"/>
    <w:link w:val="Header"/>
    <w:uiPriority w:val="99"/>
    <w:rsid w:val="00B21AAB"/>
    <w:rPr>
      <w:sz w:val="24"/>
      <w:szCs w:val="24"/>
      <w:lang w:eastAsia="en-US"/>
    </w:rPr>
  </w:style>
  <w:style w:type="paragraph" w:styleId="Footer">
    <w:name w:val="footer"/>
    <w:basedOn w:val="Normal"/>
    <w:link w:val="FooterChar"/>
    <w:uiPriority w:val="99"/>
    <w:rsid w:val="00B21AAB"/>
    <w:pPr>
      <w:tabs>
        <w:tab w:val="center" w:pos="4513"/>
        <w:tab w:val="right" w:pos="9026"/>
      </w:tabs>
    </w:pPr>
  </w:style>
  <w:style w:type="character" w:customStyle="1" w:styleId="FooterChar">
    <w:name w:val="Footer Char"/>
    <w:basedOn w:val="DefaultParagraphFont"/>
    <w:link w:val="Footer"/>
    <w:uiPriority w:val="99"/>
    <w:rsid w:val="00B21AAB"/>
    <w:rPr>
      <w:sz w:val="24"/>
      <w:szCs w:val="24"/>
      <w:lang w:eastAsia="en-US"/>
    </w:rPr>
  </w:style>
  <w:style w:type="paragraph" w:styleId="BalloonText">
    <w:name w:val="Balloon Text"/>
    <w:basedOn w:val="Normal"/>
    <w:link w:val="BalloonTextChar"/>
    <w:uiPriority w:val="99"/>
    <w:rsid w:val="00B21AAB"/>
    <w:rPr>
      <w:rFonts w:ascii="Tahoma" w:hAnsi="Tahoma" w:cs="Tahoma"/>
      <w:sz w:val="16"/>
      <w:szCs w:val="16"/>
    </w:rPr>
  </w:style>
  <w:style w:type="character" w:customStyle="1" w:styleId="BalloonTextChar">
    <w:name w:val="Balloon Text Char"/>
    <w:basedOn w:val="DefaultParagraphFont"/>
    <w:link w:val="BalloonText"/>
    <w:uiPriority w:val="99"/>
    <w:rsid w:val="00B21AAB"/>
    <w:rPr>
      <w:rFonts w:ascii="Tahoma" w:hAnsi="Tahoma" w:cs="Tahoma"/>
      <w:sz w:val="16"/>
      <w:szCs w:val="16"/>
      <w:lang w:eastAsia="en-US"/>
    </w:rPr>
  </w:style>
  <w:style w:type="character" w:styleId="Hyperlink">
    <w:name w:val="Hyperlink"/>
    <w:basedOn w:val="DefaultParagraphFont"/>
    <w:uiPriority w:val="99"/>
    <w:rsid w:val="007842C5"/>
    <w:rPr>
      <w:color w:val="0000FF" w:themeColor="hyperlink"/>
      <w:u w:val="single"/>
    </w:rPr>
  </w:style>
  <w:style w:type="paragraph" w:styleId="CommentText">
    <w:name w:val="annotation text"/>
    <w:basedOn w:val="Normal"/>
    <w:link w:val="CommentTextChar"/>
    <w:uiPriority w:val="99"/>
    <w:rsid w:val="00692359"/>
    <w:rPr>
      <w:sz w:val="20"/>
      <w:szCs w:val="20"/>
    </w:rPr>
  </w:style>
  <w:style w:type="character" w:customStyle="1" w:styleId="CommentTextChar">
    <w:name w:val="Comment Text Char"/>
    <w:basedOn w:val="DefaultParagraphFont"/>
    <w:link w:val="CommentText"/>
    <w:uiPriority w:val="99"/>
    <w:rsid w:val="00692359"/>
    <w:rPr>
      <w:lang w:eastAsia="en-US"/>
    </w:rPr>
  </w:style>
  <w:style w:type="paragraph" w:styleId="ListParagraph">
    <w:name w:val="List Paragraph"/>
    <w:basedOn w:val="Normal"/>
    <w:uiPriority w:val="34"/>
    <w:qFormat/>
    <w:rsid w:val="00692359"/>
    <w:pPr>
      <w:ind w:left="720"/>
      <w:contextualSpacing/>
    </w:pPr>
  </w:style>
  <w:style w:type="paragraph" w:customStyle="1" w:styleId="Default">
    <w:name w:val="Default"/>
    <w:rsid w:val="00B4111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4111D"/>
    <w:rPr>
      <w:rFonts w:cs="Times New Roman"/>
      <w:color w:val="auto"/>
    </w:rPr>
  </w:style>
  <w:style w:type="paragraph" w:customStyle="1" w:styleId="CM3">
    <w:name w:val="CM3"/>
    <w:basedOn w:val="Default"/>
    <w:next w:val="Default"/>
    <w:uiPriority w:val="99"/>
    <w:rsid w:val="00B4111D"/>
    <w:rPr>
      <w:rFonts w:cs="Times New Roman"/>
      <w:color w:val="auto"/>
    </w:rPr>
  </w:style>
  <w:style w:type="paragraph" w:customStyle="1" w:styleId="CM4">
    <w:name w:val="CM4"/>
    <w:basedOn w:val="Default"/>
    <w:next w:val="Default"/>
    <w:uiPriority w:val="99"/>
    <w:rsid w:val="00B4111D"/>
    <w:rPr>
      <w:rFonts w:cs="Times New Roman"/>
      <w:color w:val="auto"/>
    </w:rPr>
  </w:style>
  <w:style w:type="paragraph" w:customStyle="1" w:styleId="CM121">
    <w:name w:val="CM121"/>
    <w:basedOn w:val="Default"/>
    <w:next w:val="Default"/>
    <w:uiPriority w:val="99"/>
    <w:rsid w:val="000927B7"/>
    <w:rPr>
      <w:rFonts w:ascii="Arial" w:hAnsi="Arial" w:cs="Arial"/>
      <w:color w:val="auto"/>
    </w:rPr>
  </w:style>
  <w:style w:type="character" w:customStyle="1" w:styleId="Heading1Char">
    <w:name w:val="Heading 1 Char"/>
    <w:basedOn w:val="DefaultParagraphFont"/>
    <w:link w:val="Heading1"/>
    <w:rsid w:val="008879D7"/>
    <w:rPr>
      <w:rFonts w:asciiTheme="majorHAnsi" w:eastAsiaTheme="majorEastAsia" w:hAnsiTheme="majorHAnsi" w:cstheme="majorBidi"/>
      <w:b/>
      <w:bCs/>
      <w:color w:val="365F91" w:themeColor="accent1" w:themeShade="BF"/>
      <w:sz w:val="28"/>
      <w:szCs w:val="28"/>
      <w:lang w:eastAsia="en-US"/>
    </w:rPr>
  </w:style>
  <w:style w:type="paragraph" w:customStyle="1" w:styleId="DefaultText">
    <w:name w:val="Default Text"/>
    <w:basedOn w:val="Normal"/>
    <w:rsid w:val="00D50103"/>
    <w:pPr>
      <w:tabs>
        <w:tab w:val="left" w:pos="0"/>
      </w:tabs>
      <w:overflowPunct w:val="0"/>
      <w:autoSpaceDE w:val="0"/>
      <w:autoSpaceDN w:val="0"/>
      <w:adjustRightInd w:val="0"/>
    </w:pPr>
    <w:rPr>
      <w:rFonts w:ascii="Arial" w:hAnsi="Arial"/>
      <w:szCs w:val="20"/>
    </w:rPr>
  </w:style>
  <w:style w:type="character" w:customStyle="1" w:styleId="QuestionChar">
    <w:name w:val="Question Char"/>
    <w:basedOn w:val="DefaultParagraphFont"/>
    <w:link w:val="Question"/>
    <w:locked/>
    <w:rsid w:val="00A365DE"/>
    <w:rPr>
      <w:rFonts w:ascii="Arial" w:hAnsi="Arial" w:cs="Arial"/>
      <w:b/>
      <w:bCs/>
      <w:szCs w:val="24"/>
      <w:lang w:eastAsia="en-US"/>
    </w:rPr>
  </w:style>
  <w:style w:type="paragraph" w:customStyle="1" w:styleId="Question">
    <w:name w:val="Question"/>
    <w:basedOn w:val="Normal"/>
    <w:link w:val="QuestionChar"/>
    <w:rsid w:val="00A365DE"/>
    <w:pPr>
      <w:spacing w:before="120" w:after="120"/>
      <w:ind w:left="851" w:hanging="851"/>
      <w:jc w:val="both"/>
    </w:pPr>
    <w:rPr>
      <w:rFonts w:ascii="Arial" w:hAnsi="Arial" w:cs="Arial"/>
      <w:b/>
      <w:bCs/>
      <w:sz w:val="20"/>
    </w:rPr>
  </w:style>
  <w:style w:type="paragraph" w:customStyle="1" w:styleId="Response">
    <w:name w:val="Response"/>
    <w:basedOn w:val="Normal"/>
    <w:rsid w:val="00A365DE"/>
    <w:pPr>
      <w:jc w:val="both"/>
    </w:pPr>
    <w:rPr>
      <w:rFonts w:ascii="Arial" w:hAnsi="Arial"/>
      <w:sz w:val="20"/>
    </w:rPr>
  </w:style>
  <w:style w:type="paragraph" w:customStyle="1" w:styleId="TableText">
    <w:name w:val="Table Text"/>
    <w:basedOn w:val="Question"/>
    <w:rsid w:val="00A365DE"/>
    <w:pPr>
      <w:spacing w:before="0" w:after="0"/>
      <w:ind w:left="0" w:firstLine="0"/>
      <w:jc w:val="right"/>
    </w:pPr>
    <w:rPr>
      <w:b w:val="0"/>
    </w:rPr>
  </w:style>
  <w:style w:type="paragraph" w:styleId="FootnoteText">
    <w:name w:val="footnote text"/>
    <w:basedOn w:val="Normal"/>
    <w:link w:val="FootnoteTextChar"/>
    <w:rsid w:val="00F83CF2"/>
    <w:rPr>
      <w:sz w:val="20"/>
      <w:szCs w:val="20"/>
    </w:rPr>
  </w:style>
  <w:style w:type="character" w:customStyle="1" w:styleId="FootnoteTextChar">
    <w:name w:val="Footnote Text Char"/>
    <w:basedOn w:val="DefaultParagraphFont"/>
    <w:link w:val="FootnoteText"/>
    <w:rsid w:val="00F83CF2"/>
    <w:rPr>
      <w:lang w:eastAsia="en-US"/>
    </w:rPr>
  </w:style>
  <w:style w:type="character" w:styleId="FootnoteReference">
    <w:name w:val="footnote reference"/>
    <w:basedOn w:val="DefaultParagraphFont"/>
    <w:rsid w:val="00F83CF2"/>
    <w:rPr>
      <w:sz w:val="22"/>
      <w:vertAlign w:val="superscript"/>
    </w:rPr>
  </w:style>
  <w:style w:type="character" w:styleId="CommentReference">
    <w:name w:val="annotation reference"/>
    <w:basedOn w:val="DefaultParagraphFont"/>
    <w:rsid w:val="00F83CF2"/>
    <w:rPr>
      <w:rFonts w:cs="Times New Roman"/>
      <w:sz w:val="16"/>
      <w:szCs w:val="16"/>
    </w:rPr>
  </w:style>
  <w:style w:type="paragraph" w:styleId="CommentSubject">
    <w:name w:val="annotation subject"/>
    <w:basedOn w:val="CommentText"/>
    <w:next w:val="CommentText"/>
    <w:link w:val="CommentSubjectChar"/>
    <w:uiPriority w:val="99"/>
    <w:rsid w:val="00960C70"/>
    <w:rPr>
      <w:b/>
      <w:bCs/>
    </w:rPr>
  </w:style>
  <w:style w:type="character" w:customStyle="1" w:styleId="CommentSubjectChar">
    <w:name w:val="Comment Subject Char"/>
    <w:basedOn w:val="CommentTextChar"/>
    <w:link w:val="CommentSubject"/>
    <w:uiPriority w:val="99"/>
    <w:rsid w:val="00960C70"/>
    <w:rPr>
      <w:b/>
      <w:bCs/>
      <w:lang w:eastAsia="en-US"/>
    </w:rPr>
  </w:style>
  <w:style w:type="character" w:customStyle="1" w:styleId="Heading2Char">
    <w:name w:val="Heading 2 Char"/>
    <w:basedOn w:val="DefaultParagraphFont"/>
    <w:link w:val="Heading2"/>
    <w:uiPriority w:val="99"/>
    <w:rsid w:val="00BC45B9"/>
    <w:rPr>
      <w:rFonts w:ascii="Arial" w:hAnsi="Arial" w:cs="Arial"/>
      <w:b/>
      <w:bCs/>
      <w:i/>
      <w:iCs/>
      <w:sz w:val="28"/>
      <w:szCs w:val="28"/>
    </w:rPr>
  </w:style>
  <w:style w:type="character" w:customStyle="1" w:styleId="Heading3Char">
    <w:name w:val="Heading 3 Char"/>
    <w:basedOn w:val="DefaultParagraphFont"/>
    <w:link w:val="Heading3"/>
    <w:uiPriority w:val="99"/>
    <w:rsid w:val="00BC45B9"/>
    <w:rPr>
      <w:rFonts w:ascii="Arial" w:hAnsi="Arial" w:cs="Arial"/>
      <w:b/>
      <w:bCs/>
      <w:i/>
      <w:sz w:val="26"/>
      <w:szCs w:val="26"/>
      <w:lang w:eastAsia="en-US"/>
    </w:rPr>
  </w:style>
  <w:style w:type="character" w:styleId="PageNumber">
    <w:name w:val="page number"/>
    <w:basedOn w:val="DefaultParagraphFont"/>
    <w:uiPriority w:val="99"/>
    <w:rsid w:val="00BC45B9"/>
    <w:rPr>
      <w:rFonts w:cs="Times New Roman"/>
    </w:rPr>
  </w:style>
  <w:style w:type="paragraph" w:styleId="NormalWeb">
    <w:name w:val="Normal (Web)"/>
    <w:basedOn w:val="Normal"/>
    <w:uiPriority w:val="99"/>
    <w:rsid w:val="00BC45B9"/>
    <w:pPr>
      <w:spacing w:after="240"/>
    </w:pPr>
    <w:rPr>
      <w:color w:val="111111"/>
      <w:sz w:val="18"/>
      <w:szCs w:val="18"/>
      <w:lang w:eastAsia="en-GB"/>
    </w:rPr>
  </w:style>
  <w:style w:type="character" w:styleId="FollowedHyperlink">
    <w:name w:val="FollowedHyperlink"/>
    <w:basedOn w:val="DefaultParagraphFont"/>
    <w:uiPriority w:val="99"/>
    <w:rsid w:val="00BC45B9"/>
    <w:rPr>
      <w:rFonts w:cs="Times New Roman"/>
      <w:color w:val="800080"/>
      <w:u w:val="single"/>
    </w:rPr>
  </w:style>
  <w:style w:type="character" w:customStyle="1" w:styleId="st1">
    <w:name w:val="st1"/>
    <w:basedOn w:val="DefaultParagraphFont"/>
    <w:uiPriority w:val="99"/>
    <w:rsid w:val="00BC45B9"/>
    <w:rPr>
      <w:rFonts w:cs="Times New Roman"/>
    </w:rPr>
  </w:style>
  <w:style w:type="table" w:styleId="TableGrid">
    <w:name w:val="Table Grid"/>
    <w:basedOn w:val="TableNormal"/>
    <w:rsid w:val="00BC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DefaultParagraphFont"/>
    <w:uiPriority w:val="99"/>
    <w:rsid w:val="00BC45B9"/>
    <w:rPr>
      <w:rFonts w:cs="Times New Roman"/>
    </w:rPr>
  </w:style>
  <w:style w:type="paragraph" w:styleId="PlainText">
    <w:name w:val="Plain Text"/>
    <w:basedOn w:val="Normal"/>
    <w:link w:val="PlainTextChar"/>
    <w:uiPriority w:val="99"/>
    <w:unhideWhenUsed/>
    <w:rsid w:val="00BC0D5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C0D5F"/>
    <w:rPr>
      <w:rFonts w:ascii="Calibri" w:eastAsiaTheme="minorHAnsi" w:hAnsi="Calibri" w:cs="Consolas"/>
      <w:sz w:val="22"/>
      <w:szCs w:val="21"/>
      <w:lang w:eastAsia="en-US"/>
    </w:rPr>
  </w:style>
  <w:style w:type="character" w:styleId="Emphasis">
    <w:name w:val="Emphasis"/>
    <w:basedOn w:val="DefaultParagraphFont"/>
    <w:qFormat/>
    <w:rsid w:val="003320CE"/>
    <w:rPr>
      <w:i/>
      <w:iCs/>
    </w:rPr>
  </w:style>
  <w:style w:type="paragraph" w:styleId="Revision">
    <w:name w:val="Revision"/>
    <w:hidden/>
    <w:uiPriority w:val="99"/>
    <w:semiHidden/>
    <w:rsid w:val="00592621"/>
    <w:rPr>
      <w:sz w:val="24"/>
      <w:szCs w:val="24"/>
      <w:lang w:eastAsia="en-US"/>
    </w:rPr>
  </w:style>
  <w:style w:type="paragraph" w:customStyle="1" w:styleId="CharCharCharCharChar">
    <w:name w:val="Char Char Char Char Char"/>
    <w:basedOn w:val="Normal"/>
    <w:rsid w:val="00A72FA6"/>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70">
      <w:bodyDiv w:val="1"/>
      <w:marLeft w:val="0"/>
      <w:marRight w:val="0"/>
      <w:marTop w:val="0"/>
      <w:marBottom w:val="0"/>
      <w:divBdr>
        <w:top w:val="none" w:sz="0" w:space="0" w:color="auto"/>
        <w:left w:val="none" w:sz="0" w:space="0" w:color="auto"/>
        <w:bottom w:val="none" w:sz="0" w:space="0" w:color="auto"/>
        <w:right w:val="none" w:sz="0" w:space="0" w:color="auto"/>
      </w:divBdr>
    </w:div>
    <w:div w:id="283000673">
      <w:bodyDiv w:val="1"/>
      <w:marLeft w:val="0"/>
      <w:marRight w:val="0"/>
      <w:marTop w:val="0"/>
      <w:marBottom w:val="0"/>
      <w:divBdr>
        <w:top w:val="none" w:sz="0" w:space="0" w:color="auto"/>
        <w:left w:val="none" w:sz="0" w:space="0" w:color="auto"/>
        <w:bottom w:val="none" w:sz="0" w:space="0" w:color="auto"/>
        <w:right w:val="none" w:sz="0" w:space="0" w:color="auto"/>
      </w:divBdr>
    </w:div>
    <w:div w:id="446236669">
      <w:bodyDiv w:val="1"/>
      <w:marLeft w:val="0"/>
      <w:marRight w:val="0"/>
      <w:marTop w:val="0"/>
      <w:marBottom w:val="0"/>
      <w:divBdr>
        <w:top w:val="none" w:sz="0" w:space="0" w:color="auto"/>
        <w:left w:val="none" w:sz="0" w:space="0" w:color="auto"/>
        <w:bottom w:val="none" w:sz="0" w:space="0" w:color="auto"/>
        <w:right w:val="none" w:sz="0" w:space="0" w:color="auto"/>
      </w:divBdr>
    </w:div>
    <w:div w:id="528033570">
      <w:bodyDiv w:val="1"/>
      <w:marLeft w:val="0"/>
      <w:marRight w:val="0"/>
      <w:marTop w:val="0"/>
      <w:marBottom w:val="0"/>
      <w:divBdr>
        <w:top w:val="none" w:sz="0" w:space="0" w:color="auto"/>
        <w:left w:val="none" w:sz="0" w:space="0" w:color="auto"/>
        <w:bottom w:val="none" w:sz="0" w:space="0" w:color="auto"/>
        <w:right w:val="none" w:sz="0" w:space="0" w:color="auto"/>
      </w:divBdr>
    </w:div>
    <w:div w:id="632910213">
      <w:bodyDiv w:val="1"/>
      <w:marLeft w:val="0"/>
      <w:marRight w:val="0"/>
      <w:marTop w:val="0"/>
      <w:marBottom w:val="0"/>
      <w:divBdr>
        <w:top w:val="none" w:sz="0" w:space="0" w:color="auto"/>
        <w:left w:val="none" w:sz="0" w:space="0" w:color="auto"/>
        <w:bottom w:val="none" w:sz="0" w:space="0" w:color="auto"/>
        <w:right w:val="none" w:sz="0" w:space="0" w:color="auto"/>
      </w:divBdr>
    </w:div>
    <w:div w:id="694159996">
      <w:bodyDiv w:val="1"/>
      <w:marLeft w:val="0"/>
      <w:marRight w:val="0"/>
      <w:marTop w:val="0"/>
      <w:marBottom w:val="0"/>
      <w:divBdr>
        <w:top w:val="none" w:sz="0" w:space="0" w:color="auto"/>
        <w:left w:val="none" w:sz="0" w:space="0" w:color="auto"/>
        <w:bottom w:val="none" w:sz="0" w:space="0" w:color="auto"/>
        <w:right w:val="none" w:sz="0" w:space="0" w:color="auto"/>
      </w:divBdr>
    </w:div>
    <w:div w:id="817964653">
      <w:bodyDiv w:val="1"/>
      <w:marLeft w:val="0"/>
      <w:marRight w:val="0"/>
      <w:marTop w:val="0"/>
      <w:marBottom w:val="0"/>
      <w:divBdr>
        <w:top w:val="none" w:sz="0" w:space="0" w:color="auto"/>
        <w:left w:val="none" w:sz="0" w:space="0" w:color="auto"/>
        <w:bottom w:val="none" w:sz="0" w:space="0" w:color="auto"/>
        <w:right w:val="none" w:sz="0" w:space="0" w:color="auto"/>
      </w:divBdr>
    </w:div>
    <w:div w:id="859195834">
      <w:bodyDiv w:val="1"/>
      <w:marLeft w:val="0"/>
      <w:marRight w:val="0"/>
      <w:marTop w:val="0"/>
      <w:marBottom w:val="0"/>
      <w:divBdr>
        <w:top w:val="none" w:sz="0" w:space="0" w:color="auto"/>
        <w:left w:val="none" w:sz="0" w:space="0" w:color="auto"/>
        <w:bottom w:val="none" w:sz="0" w:space="0" w:color="auto"/>
        <w:right w:val="none" w:sz="0" w:space="0" w:color="auto"/>
      </w:divBdr>
    </w:div>
    <w:div w:id="906258837">
      <w:bodyDiv w:val="1"/>
      <w:marLeft w:val="0"/>
      <w:marRight w:val="0"/>
      <w:marTop w:val="0"/>
      <w:marBottom w:val="0"/>
      <w:divBdr>
        <w:top w:val="none" w:sz="0" w:space="0" w:color="auto"/>
        <w:left w:val="none" w:sz="0" w:space="0" w:color="auto"/>
        <w:bottom w:val="none" w:sz="0" w:space="0" w:color="auto"/>
        <w:right w:val="none" w:sz="0" w:space="0" w:color="auto"/>
      </w:divBdr>
    </w:div>
    <w:div w:id="916327107">
      <w:bodyDiv w:val="1"/>
      <w:marLeft w:val="0"/>
      <w:marRight w:val="0"/>
      <w:marTop w:val="0"/>
      <w:marBottom w:val="0"/>
      <w:divBdr>
        <w:top w:val="none" w:sz="0" w:space="0" w:color="auto"/>
        <w:left w:val="none" w:sz="0" w:space="0" w:color="auto"/>
        <w:bottom w:val="none" w:sz="0" w:space="0" w:color="auto"/>
        <w:right w:val="none" w:sz="0" w:space="0" w:color="auto"/>
      </w:divBdr>
    </w:div>
    <w:div w:id="1149831780">
      <w:bodyDiv w:val="1"/>
      <w:marLeft w:val="0"/>
      <w:marRight w:val="0"/>
      <w:marTop w:val="0"/>
      <w:marBottom w:val="0"/>
      <w:divBdr>
        <w:top w:val="none" w:sz="0" w:space="0" w:color="auto"/>
        <w:left w:val="none" w:sz="0" w:space="0" w:color="auto"/>
        <w:bottom w:val="none" w:sz="0" w:space="0" w:color="auto"/>
        <w:right w:val="none" w:sz="0" w:space="0" w:color="auto"/>
      </w:divBdr>
    </w:div>
    <w:div w:id="1292397873">
      <w:bodyDiv w:val="1"/>
      <w:marLeft w:val="0"/>
      <w:marRight w:val="0"/>
      <w:marTop w:val="0"/>
      <w:marBottom w:val="0"/>
      <w:divBdr>
        <w:top w:val="none" w:sz="0" w:space="0" w:color="auto"/>
        <w:left w:val="none" w:sz="0" w:space="0" w:color="auto"/>
        <w:bottom w:val="none" w:sz="0" w:space="0" w:color="auto"/>
        <w:right w:val="none" w:sz="0" w:space="0" w:color="auto"/>
      </w:divBdr>
    </w:div>
    <w:div w:id="1394159439">
      <w:bodyDiv w:val="1"/>
      <w:marLeft w:val="0"/>
      <w:marRight w:val="0"/>
      <w:marTop w:val="0"/>
      <w:marBottom w:val="0"/>
      <w:divBdr>
        <w:top w:val="none" w:sz="0" w:space="0" w:color="auto"/>
        <w:left w:val="none" w:sz="0" w:space="0" w:color="auto"/>
        <w:bottom w:val="none" w:sz="0" w:space="0" w:color="auto"/>
        <w:right w:val="none" w:sz="0" w:space="0" w:color="auto"/>
      </w:divBdr>
    </w:div>
    <w:div w:id="1569463356">
      <w:bodyDiv w:val="1"/>
      <w:marLeft w:val="0"/>
      <w:marRight w:val="0"/>
      <w:marTop w:val="0"/>
      <w:marBottom w:val="0"/>
      <w:divBdr>
        <w:top w:val="none" w:sz="0" w:space="0" w:color="auto"/>
        <w:left w:val="none" w:sz="0" w:space="0" w:color="auto"/>
        <w:bottom w:val="none" w:sz="0" w:space="0" w:color="auto"/>
        <w:right w:val="none" w:sz="0" w:space="0" w:color="auto"/>
      </w:divBdr>
    </w:div>
    <w:div w:id="1572958683">
      <w:bodyDiv w:val="1"/>
      <w:marLeft w:val="0"/>
      <w:marRight w:val="0"/>
      <w:marTop w:val="0"/>
      <w:marBottom w:val="0"/>
      <w:divBdr>
        <w:top w:val="none" w:sz="0" w:space="0" w:color="auto"/>
        <w:left w:val="none" w:sz="0" w:space="0" w:color="auto"/>
        <w:bottom w:val="none" w:sz="0" w:space="0" w:color="auto"/>
        <w:right w:val="none" w:sz="0" w:space="0" w:color="auto"/>
      </w:divBdr>
    </w:div>
    <w:div w:id="1608078481">
      <w:bodyDiv w:val="1"/>
      <w:marLeft w:val="0"/>
      <w:marRight w:val="0"/>
      <w:marTop w:val="0"/>
      <w:marBottom w:val="0"/>
      <w:divBdr>
        <w:top w:val="none" w:sz="0" w:space="0" w:color="auto"/>
        <w:left w:val="none" w:sz="0" w:space="0" w:color="auto"/>
        <w:bottom w:val="none" w:sz="0" w:space="0" w:color="auto"/>
        <w:right w:val="none" w:sz="0" w:space="0" w:color="auto"/>
      </w:divBdr>
    </w:div>
    <w:div w:id="1631589406">
      <w:bodyDiv w:val="1"/>
      <w:marLeft w:val="0"/>
      <w:marRight w:val="0"/>
      <w:marTop w:val="0"/>
      <w:marBottom w:val="0"/>
      <w:divBdr>
        <w:top w:val="none" w:sz="0" w:space="0" w:color="auto"/>
        <w:left w:val="none" w:sz="0" w:space="0" w:color="auto"/>
        <w:bottom w:val="none" w:sz="0" w:space="0" w:color="auto"/>
        <w:right w:val="none" w:sz="0" w:space="0" w:color="auto"/>
      </w:divBdr>
    </w:div>
    <w:div w:id="1638341304">
      <w:bodyDiv w:val="1"/>
      <w:marLeft w:val="0"/>
      <w:marRight w:val="0"/>
      <w:marTop w:val="0"/>
      <w:marBottom w:val="0"/>
      <w:divBdr>
        <w:top w:val="none" w:sz="0" w:space="0" w:color="auto"/>
        <w:left w:val="none" w:sz="0" w:space="0" w:color="auto"/>
        <w:bottom w:val="none" w:sz="0" w:space="0" w:color="auto"/>
        <w:right w:val="none" w:sz="0" w:space="0" w:color="auto"/>
      </w:divBdr>
    </w:div>
    <w:div w:id="1919705770">
      <w:bodyDiv w:val="1"/>
      <w:marLeft w:val="0"/>
      <w:marRight w:val="0"/>
      <w:marTop w:val="0"/>
      <w:marBottom w:val="0"/>
      <w:divBdr>
        <w:top w:val="none" w:sz="0" w:space="0" w:color="auto"/>
        <w:left w:val="none" w:sz="0" w:space="0" w:color="auto"/>
        <w:bottom w:val="none" w:sz="0" w:space="0" w:color="auto"/>
        <w:right w:val="none" w:sz="0" w:space="0" w:color="auto"/>
      </w:divBdr>
    </w:div>
    <w:div w:id="1980989324">
      <w:bodyDiv w:val="1"/>
      <w:marLeft w:val="0"/>
      <w:marRight w:val="0"/>
      <w:marTop w:val="0"/>
      <w:marBottom w:val="0"/>
      <w:divBdr>
        <w:top w:val="none" w:sz="0" w:space="0" w:color="auto"/>
        <w:left w:val="none" w:sz="0" w:space="0" w:color="auto"/>
        <w:bottom w:val="none" w:sz="0" w:space="0" w:color="auto"/>
        <w:right w:val="none" w:sz="0" w:space="0" w:color="auto"/>
      </w:divBdr>
    </w:div>
    <w:div w:id="2066099971">
      <w:bodyDiv w:val="1"/>
      <w:marLeft w:val="0"/>
      <w:marRight w:val="0"/>
      <w:marTop w:val="0"/>
      <w:marBottom w:val="0"/>
      <w:divBdr>
        <w:top w:val="none" w:sz="0" w:space="0" w:color="auto"/>
        <w:left w:val="none" w:sz="0" w:space="0" w:color="auto"/>
        <w:bottom w:val="none" w:sz="0" w:space="0" w:color="auto"/>
        <w:right w:val="none" w:sz="0" w:space="0" w:color="auto"/>
      </w:divBdr>
    </w:div>
    <w:div w:id="21412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tion.coordinator@mcga.gov.uk" TargetMode="Externa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mlc@mcg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7B17-DC91-4DC2-B97E-667B6A6D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2495</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Patricia Knox</cp:lastModifiedBy>
  <cp:revision>2</cp:revision>
  <cp:lastPrinted>2016-02-03T15:12:00Z</cp:lastPrinted>
  <dcterms:created xsi:type="dcterms:W3CDTF">2016-03-29T09:22:00Z</dcterms:created>
  <dcterms:modified xsi:type="dcterms:W3CDTF">2016-03-29T09:22:00Z</dcterms:modified>
</cp:coreProperties>
</file>