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916399" w:rsidTr="00CF776B">
        <w:trPr>
          <w:cantSplit/>
          <w:trHeight w:val="1361"/>
        </w:trPr>
        <w:tc>
          <w:tcPr>
            <w:tcW w:w="7334" w:type="dxa"/>
            <w:gridSpan w:val="2"/>
            <w:tcBorders>
              <w:top w:val="nil"/>
            </w:tcBorders>
          </w:tcPr>
          <w:p w:rsidR="00AF6F11" w:rsidRPr="00024393" w:rsidRDefault="00AF6F11" w:rsidP="00894A09">
            <w:pPr>
              <w:rPr>
                <w:rFonts w:ascii="Arial" w:hAnsi="Arial"/>
                <w:sz w:val="22"/>
              </w:rPr>
            </w:pPr>
            <w:r w:rsidRPr="00024393">
              <w:rPr>
                <w:rFonts w:ascii="Arial" w:hAnsi="Arial"/>
                <w:sz w:val="22"/>
              </w:rPr>
              <w:t xml:space="preserve">   </w:t>
            </w:r>
            <w:r w:rsidR="000E2372">
              <w:rPr>
                <w:rFonts w:ascii="Arial" w:hAnsi="Arial"/>
                <w:noProof/>
                <w:sz w:val="22"/>
              </w:rPr>
              <w:drawing>
                <wp:inline distT="0" distB="0" distL="0" distR="0">
                  <wp:extent cx="1971675" cy="609600"/>
                  <wp:effectExtent l="1905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srcRect/>
                          <a:stretch>
                            <a:fillRect/>
                          </a:stretch>
                        </pic:blipFill>
                        <pic:spPr bwMode="auto">
                          <a:xfrm>
                            <a:off x="0" y="0"/>
                            <a:ext cx="1971675" cy="609600"/>
                          </a:xfrm>
                          <a:prstGeom prst="rect">
                            <a:avLst/>
                          </a:prstGeom>
                          <a:noFill/>
                          <a:ln w="9525">
                            <a:noFill/>
                            <a:miter lim="800000"/>
                            <a:headEnd/>
                            <a:tailEnd/>
                          </a:ln>
                        </pic:spPr>
                      </pic:pic>
                    </a:graphicData>
                  </a:graphic>
                </wp:inline>
              </w:drawing>
            </w:r>
          </w:p>
        </w:tc>
        <w:tc>
          <w:tcPr>
            <w:tcW w:w="180" w:type="dxa"/>
          </w:tcPr>
          <w:p w:rsidR="00AF6F11" w:rsidRPr="00024393" w:rsidRDefault="00AF6F11" w:rsidP="00894A09">
            <w:pPr>
              <w:pStyle w:val="MOJnormal"/>
              <w:rPr>
                <w:sz w:val="22"/>
              </w:rPr>
            </w:pPr>
          </w:p>
        </w:tc>
        <w:tc>
          <w:tcPr>
            <w:tcW w:w="3145" w:type="dxa"/>
            <w:vMerge w:val="restart"/>
            <w:tcBorders>
              <w:top w:val="nil"/>
            </w:tcBorders>
          </w:tcPr>
          <w:p w:rsidR="00916399" w:rsidRPr="00916399" w:rsidRDefault="00916399" w:rsidP="00894A09">
            <w:pPr>
              <w:tabs>
                <w:tab w:val="left" w:pos="170"/>
              </w:tabs>
              <w:rPr>
                <w:rFonts w:ascii="Arial" w:hAnsi="Arial"/>
                <w:sz w:val="22"/>
                <w:szCs w:val="22"/>
              </w:rPr>
            </w:pPr>
          </w:p>
          <w:p w:rsidR="00916399" w:rsidRPr="00916399" w:rsidRDefault="00916399" w:rsidP="00894A09">
            <w:pPr>
              <w:tabs>
                <w:tab w:val="left" w:pos="170"/>
              </w:tabs>
              <w:rPr>
                <w:rFonts w:ascii="Arial" w:hAnsi="Arial"/>
                <w:sz w:val="22"/>
                <w:szCs w:val="22"/>
                <w:lang w:val="fr-FR"/>
              </w:rPr>
            </w:pPr>
          </w:p>
          <w:p w:rsidR="008361BB" w:rsidRPr="00916399" w:rsidRDefault="008361BB" w:rsidP="00F32388">
            <w:pPr>
              <w:tabs>
                <w:tab w:val="left" w:pos="170"/>
              </w:tabs>
              <w:rPr>
                <w:rFonts w:ascii="Arial" w:hAnsi="Arial"/>
                <w:sz w:val="22"/>
                <w:szCs w:val="22"/>
                <w:lang w:val="fr-FR"/>
              </w:rPr>
            </w:pPr>
          </w:p>
        </w:tc>
      </w:tr>
      <w:tr w:rsidR="00AF6F11" w:rsidRPr="001B3919" w:rsidTr="00CF776B">
        <w:trPr>
          <w:cantSplit/>
          <w:trHeight w:val="1259"/>
        </w:trPr>
        <w:tc>
          <w:tcPr>
            <w:tcW w:w="1214" w:type="dxa"/>
          </w:tcPr>
          <w:p w:rsidR="00AF6F11" w:rsidRPr="00916399" w:rsidRDefault="00AF6F11" w:rsidP="00894A09">
            <w:pPr>
              <w:pStyle w:val="MOJtext-otheraddress"/>
              <w:rPr>
                <w:rFonts w:cs="Arial"/>
                <w:sz w:val="22"/>
                <w:lang w:val="fr-FR"/>
              </w:rPr>
            </w:pPr>
          </w:p>
        </w:tc>
        <w:tc>
          <w:tcPr>
            <w:tcW w:w="6120" w:type="dxa"/>
          </w:tcPr>
          <w:p w:rsidR="00AE4B37" w:rsidRDefault="00AE4B37" w:rsidP="00894A09">
            <w:pPr>
              <w:rPr>
                <w:rFonts w:ascii="Arial" w:hAnsi="Arial" w:cs="Arial"/>
                <w:sz w:val="22"/>
                <w:szCs w:val="22"/>
              </w:rPr>
            </w:pPr>
          </w:p>
          <w:p w:rsidR="000E37A1" w:rsidRPr="00604DCF" w:rsidRDefault="000E37A1" w:rsidP="00894A09">
            <w:pPr>
              <w:rPr>
                <w:rFonts w:ascii="Arial" w:hAnsi="Arial" w:cs="Arial"/>
              </w:rPr>
            </w:pPr>
          </w:p>
          <w:p w:rsidR="001A51AD" w:rsidRPr="00604DCF" w:rsidRDefault="001A51AD" w:rsidP="00894A09">
            <w:pPr>
              <w:rPr>
                <w:rFonts w:ascii="Arial" w:hAnsi="Arial" w:cs="Arial"/>
              </w:rPr>
            </w:pPr>
          </w:p>
          <w:p w:rsidR="00467C20" w:rsidRPr="00604DCF" w:rsidRDefault="00D96196" w:rsidP="00894A09">
            <w:pPr>
              <w:spacing w:line="280" w:lineRule="atLeast"/>
              <w:rPr>
                <w:rFonts w:ascii="Arial" w:hAnsi="Arial" w:cs="Arial"/>
                <w:sz w:val="20"/>
                <w:szCs w:val="20"/>
              </w:rPr>
            </w:pPr>
            <w:r w:rsidRPr="00604DCF">
              <w:rPr>
                <w:rFonts w:ascii="Arial" w:hAnsi="Arial" w:cs="Arial"/>
                <w:sz w:val="20"/>
                <w:szCs w:val="20"/>
              </w:rPr>
              <w:t xml:space="preserve"> </w:t>
            </w:r>
          </w:p>
          <w:p w:rsidR="00B51B4C" w:rsidRPr="00604DCF" w:rsidRDefault="00B51B4C" w:rsidP="00894A09">
            <w:pPr>
              <w:spacing w:line="280" w:lineRule="atLeast"/>
              <w:rPr>
                <w:rFonts w:ascii="Arial" w:hAnsi="Arial" w:cs="Arial"/>
                <w:sz w:val="22"/>
                <w:szCs w:val="22"/>
              </w:rPr>
            </w:pPr>
          </w:p>
        </w:tc>
        <w:tc>
          <w:tcPr>
            <w:tcW w:w="180" w:type="dxa"/>
          </w:tcPr>
          <w:p w:rsidR="00AF6F11" w:rsidRPr="001B3919" w:rsidRDefault="00AF6F11" w:rsidP="00894A09">
            <w:pPr>
              <w:pStyle w:val="MOJnormal"/>
              <w:rPr>
                <w:sz w:val="22"/>
              </w:rPr>
            </w:pPr>
          </w:p>
        </w:tc>
        <w:tc>
          <w:tcPr>
            <w:tcW w:w="3145" w:type="dxa"/>
            <w:vMerge/>
          </w:tcPr>
          <w:p w:rsidR="00AF6F11" w:rsidRPr="001B3919" w:rsidRDefault="00AF6F11" w:rsidP="00894A09">
            <w:pPr>
              <w:pStyle w:val="MOJtext-otheraddress"/>
              <w:rPr>
                <w:sz w:val="22"/>
                <w:szCs w:val="22"/>
              </w:rPr>
            </w:pPr>
          </w:p>
        </w:tc>
      </w:tr>
      <w:tr w:rsidR="0062085A" w:rsidRPr="00AB3B0A" w:rsidTr="006B00C5">
        <w:trPr>
          <w:cantSplit/>
          <w:trHeight w:val="73"/>
        </w:trPr>
        <w:tc>
          <w:tcPr>
            <w:tcW w:w="1214" w:type="dxa"/>
          </w:tcPr>
          <w:p w:rsidR="0062085A" w:rsidRPr="00AB3B0A" w:rsidRDefault="0062085A" w:rsidP="00894A09">
            <w:pPr>
              <w:pStyle w:val="MOJnormal"/>
              <w:rPr>
                <w:sz w:val="22"/>
                <w:szCs w:val="22"/>
              </w:rPr>
            </w:pPr>
          </w:p>
        </w:tc>
        <w:tc>
          <w:tcPr>
            <w:tcW w:w="6120" w:type="dxa"/>
          </w:tcPr>
          <w:p w:rsidR="0062085A" w:rsidRPr="00AB3B0A" w:rsidRDefault="0062085A" w:rsidP="00B22EF4">
            <w:pPr>
              <w:spacing w:line="280" w:lineRule="atLeast"/>
              <w:rPr>
                <w:rFonts w:ascii="Arial" w:hAnsi="Arial"/>
                <w:i/>
                <w:sz w:val="22"/>
                <w:szCs w:val="22"/>
              </w:rPr>
            </w:pPr>
            <w:r w:rsidRPr="00AB3B0A">
              <w:rPr>
                <w:rFonts w:ascii="Arial" w:hAnsi="Arial"/>
                <w:sz w:val="22"/>
                <w:szCs w:val="22"/>
              </w:rPr>
              <w:t>Our Reference: FOI/</w:t>
            </w:r>
            <w:r w:rsidR="00642155">
              <w:rPr>
                <w:rFonts w:ascii="Arial" w:hAnsi="Arial"/>
                <w:sz w:val="22"/>
                <w:szCs w:val="22"/>
              </w:rPr>
              <w:t>105263</w:t>
            </w:r>
          </w:p>
        </w:tc>
        <w:tc>
          <w:tcPr>
            <w:tcW w:w="180" w:type="dxa"/>
          </w:tcPr>
          <w:p w:rsidR="0062085A" w:rsidRPr="00AB3B0A" w:rsidRDefault="0062085A" w:rsidP="00894A09">
            <w:pPr>
              <w:spacing w:line="280" w:lineRule="atLeast"/>
              <w:rPr>
                <w:rFonts w:ascii="Arial" w:hAnsi="Arial"/>
                <w:sz w:val="22"/>
                <w:szCs w:val="22"/>
              </w:rPr>
            </w:pPr>
            <w:r w:rsidRPr="00AB3B0A">
              <w:rPr>
                <w:rFonts w:ascii="Arial" w:hAnsi="Arial"/>
                <w:sz w:val="22"/>
                <w:szCs w:val="22"/>
              </w:rPr>
              <w:tab/>
            </w:r>
          </w:p>
        </w:tc>
        <w:tc>
          <w:tcPr>
            <w:tcW w:w="3145" w:type="dxa"/>
          </w:tcPr>
          <w:p w:rsidR="0062085A" w:rsidRPr="00AB3B0A" w:rsidRDefault="00A032C1" w:rsidP="003317F8">
            <w:pPr>
              <w:pStyle w:val="MOJnormal"/>
              <w:rPr>
                <w:sz w:val="22"/>
                <w:szCs w:val="22"/>
              </w:rPr>
            </w:pPr>
            <w:r w:rsidRPr="00A032C1">
              <w:rPr>
                <w:sz w:val="22"/>
                <w:szCs w:val="22"/>
              </w:rPr>
              <w:t>October</w:t>
            </w:r>
            <w:r w:rsidR="00A8556D" w:rsidRPr="00A032C1">
              <w:rPr>
                <w:sz w:val="22"/>
                <w:szCs w:val="22"/>
              </w:rPr>
              <w:t xml:space="preserve"> </w:t>
            </w:r>
            <w:r w:rsidR="0062085A" w:rsidRPr="00A032C1">
              <w:rPr>
                <w:sz w:val="22"/>
                <w:szCs w:val="22"/>
              </w:rPr>
              <w:t>201</w:t>
            </w:r>
            <w:r w:rsidR="00A8556D" w:rsidRPr="00A032C1">
              <w:rPr>
                <w:sz w:val="22"/>
                <w:szCs w:val="22"/>
              </w:rPr>
              <w:t>6</w:t>
            </w:r>
          </w:p>
        </w:tc>
      </w:tr>
    </w:tbl>
    <w:p w:rsidR="0062085A" w:rsidRPr="00AB3B0A" w:rsidRDefault="0062085A" w:rsidP="00894A09">
      <w:pPr>
        <w:rPr>
          <w:sz w:val="22"/>
          <w:szCs w:val="22"/>
        </w:rPr>
      </w:pPr>
    </w:p>
    <w:p w:rsidR="0062085A" w:rsidRPr="00AB3B0A" w:rsidRDefault="0062085A" w:rsidP="00894A09">
      <w:pPr>
        <w:rPr>
          <w:rFonts w:ascii="Arial" w:hAnsi="Arial" w:cs="Arial"/>
          <w:sz w:val="22"/>
          <w:szCs w:val="22"/>
        </w:rPr>
      </w:pPr>
    </w:p>
    <w:p w:rsidR="005E4F1F" w:rsidRPr="00AB3B0A" w:rsidRDefault="0062085A">
      <w:pPr>
        <w:rPr>
          <w:rFonts w:ascii="Arial" w:hAnsi="Arial" w:cs="Arial"/>
          <w:b/>
          <w:sz w:val="22"/>
          <w:szCs w:val="22"/>
        </w:rPr>
      </w:pPr>
      <w:r w:rsidRPr="00AB3B0A">
        <w:rPr>
          <w:rFonts w:ascii="Arial" w:hAnsi="Arial" w:cs="Arial"/>
          <w:b/>
          <w:sz w:val="22"/>
          <w:szCs w:val="22"/>
        </w:rPr>
        <w:t xml:space="preserve">Freedom of Information Request </w:t>
      </w:r>
    </w:p>
    <w:p w:rsidR="0062085A" w:rsidRPr="00AB3B0A" w:rsidRDefault="0062085A" w:rsidP="00894A09">
      <w:pPr>
        <w:rPr>
          <w:rFonts w:ascii="Arial" w:hAnsi="Arial" w:cs="Arial"/>
          <w:sz w:val="22"/>
          <w:szCs w:val="22"/>
        </w:rPr>
      </w:pPr>
    </w:p>
    <w:p w:rsidR="00C95392" w:rsidRPr="00AB3B0A" w:rsidRDefault="00F32388">
      <w:pPr>
        <w:rPr>
          <w:rFonts w:ascii="Arial" w:hAnsi="Arial" w:cs="Arial"/>
          <w:sz w:val="22"/>
          <w:szCs w:val="22"/>
        </w:rPr>
      </w:pPr>
      <w:r>
        <w:rPr>
          <w:rFonts w:ascii="Arial" w:hAnsi="Arial" w:cs="Arial"/>
          <w:sz w:val="22"/>
          <w:szCs w:val="22"/>
        </w:rPr>
        <w:t>Y</w:t>
      </w:r>
      <w:r w:rsidR="00C95392" w:rsidRPr="00AB3B0A">
        <w:rPr>
          <w:rFonts w:ascii="Arial" w:hAnsi="Arial" w:cs="Arial"/>
          <w:sz w:val="22"/>
          <w:szCs w:val="22"/>
        </w:rPr>
        <w:t>ou asked for the following information from the Ministry of Justice (MoJ):</w:t>
      </w:r>
    </w:p>
    <w:p w:rsidR="00C95392" w:rsidRPr="00AB3B0A" w:rsidRDefault="00C95392">
      <w:pPr>
        <w:autoSpaceDE w:val="0"/>
        <w:autoSpaceDN w:val="0"/>
        <w:adjustRightInd w:val="0"/>
        <w:rPr>
          <w:rFonts w:ascii="Arial" w:hAnsi="Arial" w:cs="Arial"/>
          <w:sz w:val="22"/>
          <w:szCs w:val="22"/>
        </w:rPr>
      </w:pPr>
      <w:bookmarkStart w:id="0" w:name="_GoBack"/>
      <w:bookmarkEnd w:id="0"/>
    </w:p>
    <w:p w:rsidR="00642155" w:rsidRPr="00C93094" w:rsidRDefault="00642155" w:rsidP="00642155">
      <w:pPr>
        <w:rPr>
          <w:rFonts w:ascii="Arial" w:hAnsi="Arial" w:cs="Arial"/>
          <w:b/>
          <w:i/>
          <w:sz w:val="22"/>
          <w:szCs w:val="22"/>
          <w:lang w:val="en-US"/>
        </w:rPr>
      </w:pPr>
      <w:bookmarkStart w:id="1" w:name="bkSign"/>
      <w:bookmarkEnd w:id="1"/>
      <w:r w:rsidRPr="00C93094">
        <w:rPr>
          <w:rFonts w:ascii="Arial" w:hAnsi="Arial" w:cs="Arial"/>
          <w:b/>
          <w:i/>
          <w:sz w:val="22"/>
          <w:szCs w:val="22"/>
          <w:lang w:val="en-US"/>
        </w:rPr>
        <w:t xml:space="preserve">In a Parliamentary Answer that was released in Hansard on 21 May 2012 to </w:t>
      </w:r>
      <w:proofErr w:type="spellStart"/>
      <w:r w:rsidRPr="00C93094">
        <w:rPr>
          <w:rFonts w:ascii="Arial" w:hAnsi="Arial" w:cs="Arial"/>
          <w:b/>
          <w:i/>
          <w:sz w:val="22"/>
          <w:szCs w:val="22"/>
          <w:lang w:val="en-US"/>
        </w:rPr>
        <w:t>Priti</w:t>
      </w:r>
      <w:proofErr w:type="spellEnd"/>
      <w:r w:rsidRPr="00C93094">
        <w:rPr>
          <w:rFonts w:ascii="Arial" w:hAnsi="Arial" w:cs="Arial"/>
          <w:b/>
          <w:i/>
          <w:sz w:val="22"/>
          <w:szCs w:val="22"/>
          <w:lang w:val="en-US"/>
        </w:rPr>
        <w:t xml:space="preserve"> Patel MP [Ref: Community Orders] the Ministry of Justice provided a table showing the number of community orders previously issued to each of the 10 recorded offenders sentenced to community service for an indictable or trial either way offence in the 12-month period to the end of September 2011 and who had received the most community sentences previously.</w:t>
      </w:r>
    </w:p>
    <w:p w:rsidR="00642155" w:rsidRPr="00C93094" w:rsidRDefault="00642155" w:rsidP="00642155">
      <w:pPr>
        <w:rPr>
          <w:rFonts w:ascii="Arial" w:hAnsi="Arial" w:cs="Arial"/>
          <w:b/>
          <w:i/>
          <w:sz w:val="22"/>
          <w:szCs w:val="22"/>
          <w:lang w:val="en-US"/>
        </w:rPr>
      </w:pPr>
      <w:r w:rsidRPr="00C93094">
        <w:rPr>
          <w:rFonts w:ascii="Arial" w:hAnsi="Arial" w:cs="Arial"/>
          <w:b/>
          <w:i/>
          <w:sz w:val="22"/>
          <w:szCs w:val="22"/>
          <w:lang w:val="en-US"/>
        </w:rPr>
        <w:t>1.            Please could you provide me with a similar table using the 12 month period ending December 2015, and stating what that time period is.</w:t>
      </w:r>
    </w:p>
    <w:p w:rsidR="00642155" w:rsidRPr="00C93094" w:rsidRDefault="00642155" w:rsidP="00642155">
      <w:pPr>
        <w:rPr>
          <w:rFonts w:ascii="Arial" w:hAnsi="Arial" w:cs="Arial"/>
          <w:b/>
          <w:i/>
          <w:sz w:val="22"/>
          <w:szCs w:val="22"/>
          <w:lang w:val="en-US"/>
        </w:rPr>
      </w:pPr>
      <w:r w:rsidRPr="00C93094">
        <w:rPr>
          <w:rFonts w:ascii="Arial" w:hAnsi="Arial" w:cs="Arial"/>
          <w:b/>
          <w:i/>
          <w:sz w:val="22"/>
          <w:szCs w:val="22"/>
          <w:lang w:val="en-US"/>
        </w:rPr>
        <w:t xml:space="preserve">2.            For the person who had previous been given the most community sentences please provide me with a table showing (a) what type of crime that person had been convicted of previously that let the community sentences being imposed and (b) how each of the previous community sentences had been concluded </w:t>
      </w:r>
      <w:proofErr w:type="spellStart"/>
      <w:r w:rsidRPr="00C93094">
        <w:rPr>
          <w:rFonts w:ascii="Arial" w:hAnsi="Arial" w:cs="Arial"/>
          <w:b/>
          <w:i/>
          <w:sz w:val="22"/>
          <w:szCs w:val="22"/>
          <w:lang w:val="en-US"/>
        </w:rPr>
        <w:t>ie</w:t>
      </w:r>
      <w:proofErr w:type="spellEnd"/>
      <w:r w:rsidRPr="00C93094">
        <w:rPr>
          <w:rFonts w:ascii="Arial" w:hAnsi="Arial" w:cs="Arial"/>
          <w:b/>
          <w:i/>
          <w:sz w:val="22"/>
          <w:szCs w:val="22"/>
          <w:lang w:val="en-US"/>
        </w:rPr>
        <w:t>. Completed, reoffended, failed to complete etc.</w:t>
      </w:r>
    </w:p>
    <w:p w:rsidR="00642155" w:rsidRPr="00C93094" w:rsidRDefault="00642155" w:rsidP="00642155">
      <w:pPr>
        <w:rPr>
          <w:rFonts w:ascii="Arial" w:hAnsi="Arial" w:cs="Arial"/>
          <w:b/>
          <w:i/>
          <w:sz w:val="22"/>
          <w:szCs w:val="22"/>
          <w:lang w:val="en-US"/>
        </w:rPr>
      </w:pPr>
      <w:r w:rsidRPr="00C93094">
        <w:rPr>
          <w:rFonts w:ascii="Arial" w:hAnsi="Arial" w:cs="Arial"/>
          <w:b/>
          <w:i/>
          <w:sz w:val="22"/>
          <w:szCs w:val="22"/>
          <w:lang w:val="en-US"/>
        </w:rPr>
        <w:t>3.            For the person who had previous been given the most community sentences please state what type of offence they were convicted of most recently that led to a new community sentence being imposed.</w:t>
      </w:r>
    </w:p>
    <w:p w:rsidR="005E4F1F" w:rsidRPr="00AB3B0A" w:rsidRDefault="005E4F1F">
      <w:pPr>
        <w:rPr>
          <w:rFonts w:cs="Arial"/>
          <w:b/>
          <w:i/>
          <w:sz w:val="22"/>
          <w:szCs w:val="22"/>
        </w:rPr>
      </w:pPr>
    </w:p>
    <w:p w:rsidR="005B4117" w:rsidRPr="00AB3B0A" w:rsidRDefault="005B4117">
      <w:pPr>
        <w:rPr>
          <w:rFonts w:ascii="Arial" w:hAnsi="Arial" w:cs="Arial"/>
          <w:sz w:val="22"/>
          <w:szCs w:val="22"/>
        </w:rPr>
      </w:pPr>
      <w:r w:rsidRPr="00AB3B0A">
        <w:rPr>
          <w:rFonts w:ascii="Arial" w:hAnsi="Arial" w:cs="Arial"/>
          <w:sz w:val="22"/>
          <w:szCs w:val="22"/>
        </w:rPr>
        <w:t xml:space="preserve">Your request has been handled under the Freedom of Information Act 2000 (FOIA).  </w:t>
      </w:r>
    </w:p>
    <w:p w:rsidR="005B4117" w:rsidRPr="00AB3B0A" w:rsidRDefault="005B4117">
      <w:pPr>
        <w:rPr>
          <w:rFonts w:ascii="Arial" w:hAnsi="Arial" w:cs="Arial"/>
          <w:sz w:val="22"/>
          <w:szCs w:val="22"/>
        </w:rPr>
      </w:pPr>
    </w:p>
    <w:p w:rsidR="00DA7683" w:rsidRPr="00AB3B0A" w:rsidRDefault="009F7B87">
      <w:pPr>
        <w:rPr>
          <w:rFonts w:ascii="Arial" w:hAnsi="Arial" w:cs="Arial"/>
          <w:sz w:val="22"/>
          <w:szCs w:val="22"/>
        </w:rPr>
      </w:pPr>
      <w:r w:rsidRPr="00AB3B0A">
        <w:rPr>
          <w:rFonts w:ascii="Arial" w:hAnsi="Arial" w:cs="Arial"/>
          <w:sz w:val="22"/>
          <w:szCs w:val="22"/>
        </w:rPr>
        <w:t>I can confirm that the department holds</w:t>
      </w:r>
      <w:r w:rsidR="00D20FB0">
        <w:rPr>
          <w:rFonts w:ascii="Arial" w:hAnsi="Arial" w:cs="Arial"/>
          <w:sz w:val="22"/>
          <w:szCs w:val="22"/>
        </w:rPr>
        <w:t xml:space="preserve"> some of</w:t>
      </w:r>
      <w:r w:rsidRPr="00AB3B0A">
        <w:rPr>
          <w:rFonts w:ascii="Arial" w:hAnsi="Arial" w:cs="Arial"/>
          <w:sz w:val="22"/>
          <w:szCs w:val="22"/>
        </w:rPr>
        <w:t xml:space="preserve"> the </w:t>
      </w:r>
      <w:r w:rsidR="00DA7683" w:rsidRPr="00AB3B0A">
        <w:rPr>
          <w:rFonts w:ascii="Arial" w:hAnsi="Arial" w:cs="Arial"/>
          <w:sz w:val="22"/>
          <w:szCs w:val="22"/>
        </w:rPr>
        <w:t>information you have requested and I am pleased to provide</w:t>
      </w:r>
      <w:r w:rsidR="00E35A6C" w:rsidRPr="00AB3B0A">
        <w:rPr>
          <w:rFonts w:ascii="Arial" w:hAnsi="Arial" w:cs="Arial"/>
          <w:sz w:val="22"/>
          <w:szCs w:val="22"/>
        </w:rPr>
        <w:t xml:space="preserve"> this information in the </w:t>
      </w:r>
      <w:r w:rsidR="008C1356">
        <w:rPr>
          <w:rFonts w:ascii="Arial" w:hAnsi="Arial" w:cs="Arial"/>
          <w:sz w:val="22"/>
          <w:szCs w:val="22"/>
        </w:rPr>
        <w:t>tables below</w:t>
      </w:r>
      <w:r w:rsidR="00E35A6C" w:rsidRPr="00AB3B0A">
        <w:rPr>
          <w:rFonts w:ascii="Arial" w:hAnsi="Arial" w:cs="Arial"/>
          <w:sz w:val="22"/>
          <w:szCs w:val="22"/>
        </w:rPr>
        <w:t xml:space="preserve">. </w:t>
      </w:r>
    </w:p>
    <w:p w:rsidR="00DA7683" w:rsidRPr="00AB3B0A" w:rsidRDefault="00DA7683">
      <w:pPr>
        <w:rPr>
          <w:rFonts w:ascii="Arial" w:hAnsi="Arial" w:cs="Arial"/>
          <w:sz w:val="22"/>
          <w:szCs w:val="22"/>
        </w:rPr>
      </w:pPr>
    </w:p>
    <w:p w:rsidR="00E43354" w:rsidRDefault="00DA7683">
      <w:pPr>
        <w:rPr>
          <w:rFonts w:ascii="Arial" w:hAnsi="Arial" w:cs="Arial"/>
          <w:b/>
          <w:sz w:val="22"/>
          <w:szCs w:val="22"/>
          <w:u w:val="single"/>
        </w:rPr>
      </w:pPr>
      <w:r w:rsidRPr="00AB3B0A">
        <w:rPr>
          <w:rFonts w:ascii="Arial" w:hAnsi="Arial" w:cs="Arial"/>
          <w:b/>
          <w:sz w:val="22"/>
          <w:szCs w:val="22"/>
          <w:u w:val="single"/>
        </w:rPr>
        <w:t>Question 1</w:t>
      </w:r>
      <w:r w:rsidR="00BB73CF" w:rsidRPr="00AB3B0A">
        <w:rPr>
          <w:rFonts w:ascii="Arial" w:hAnsi="Arial" w:cs="Arial"/>
          <w:b/>
          <w:sz w:val="22"/>
          <w:szCs w:val="22"/>
          <w:u w:val="single"/>
        </w:rPr>
        <w:t xml:space="preserve"> </w:t>
      </w:r>
    </w:p>
    <w:p w:rsidR="009968C2" w:rsidRDefault="009968C2">
      <w:pPr>
        <w:rPr>
          <w:rFonts w:ascii="Arial" w:hAnsi="Arial" w:cs="Arial"/>
          <w:b/>
          <w:sz w:val="22"/>
          <w:szCs w:val="22"/>
          <w:u w:val="single"/>
        </w:rPr>
      </w:pPr>
    </w:p>
    <w:p w:rsidR="009968C2" w:rsidRPr="009968C2" w:rsidRDefault="009968C2">
      <w:pPr>
        <w:rPr>
          <w:rFonts w:ascii="Arial" w:hAnsi="Arial" w:cs="Arial"/>
          <w:sz w:val="22"/>
          <w:szCs w:val="22"/>
        </w:rPr>
      </w:pPr>
      <w:r>
        <w:rPr>
          <w:rFonts w:ascii="Arial" w:hAnsi="Arial" w:cs="Arial"/>
          <w:sz w:val="22"/>
          <w:szCs w:val="22"/>
        </w:rPr>
        <w:t>Table 1 below illustrates the number of previous community sentences</w:t>
      </w:r>
      <w:r w:rsidR="0001205F">
        <w:rPr>
          <w:rFonts w:ascii="Arial" w:hAnsi="Arial" w:cs="Arial"/>
          <w:sz w:val="22"/>
          <w:szCs w:val="22"/>
        </w:rPr>
        <w:t xml:space="preserve"> for those 10 offenders with the highest number of previous community sentences, whose last community sentence</w:t>
      </w:r>
      <w:r w:rsidR="00F9315D">
        <w:rPr>
          <w:rFonts w:ascii="Arial" w:hAnsi="Arial" w:cs="Arial"/>
          <w:sz w:val="22"/>
          <w:szCs w:val="22"/>
        </w:rPr>
        <w:t xml:space="preserve"> was</w:t>
      </w:r>
      <w:r w:rsidR="0001205F">
        <w:rPr>
          <w:rFonts w:ascii="Arial" w:hAnsi="Arial" w:cs="Arial"/>
          <w:sz w:val="22"/>
          <w:szCs w:val="22"/>
        </w:rPr>
        <w:t xml:space="preserve"> received in 2015. </w:t>
      </w:r>
    </w:p>
    <w:p w:rsidR="00AF6063" w:rsidRDefault="009968C2" w:rsidP="009E0521">
      <w:pPr>
        <w:rPr>
          <w:rFonts w:ascii="Arial" w:hAnsi="Arial" w:cs="Arial"/>
          <w:b/>
          <w:sz w:val="22"/>
          <w:szCs w:val="22"/>
          <w:u w:val="single"/>
        </w:rPr>
      </w:pPr>
      <w:r w:rsidRPr="009968C2">
        <w:rPr>
          <w:noProof/>
          <w:szCs w:val="22"/>
        </w:rPr>
        <w:lastRenderedPageBreak/>
        <w:drawing>
          <wp:inline distT="0" distB="0" distL="0" distR="0">
            <wp:extent cx="4371975" cy="5143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71975" cy="5143500"/>
                    </a:xfrm>
                    <a:prstGeom prst="rect">
                      <a:avLst/>
                    </a:prstGeom>
                    <a:noFill/>
                    <a:ln w="9525">
                      <a:noFill/>
                      <a:miter lim="800000"/>
                      <a:headEnd/>
                      <a:tailEnd/>
                    </a:ln>
                  </pic:spPr>
                </pic:pic>
              </a:graphicData>
            </a:graphic>
          </wp:inline>
        </w:drawing>
      </w:r>
    </w:p>
    <w:p w:rsidR="00AF6063" w:rsidRDefault="00AF6063" w:rsidP="00BB73CF">
      <w:pPr>
        <w:spacing w:line="240" w:lineRule="atLeast"/>
        <w:rPr>
          <w:rFonts w:ascii="Arial" w:hAnsi="Arial" w:cs="Arial"/>
          <w:b/>
          <w:sz w:val="22"/>
          <w:szCs w:val="22"/>
          <w:u w:val="single"/>
        </w:rPr>
      </w:pPr>
    </w:p>
    <w:p w:rsidR="00094E18" w:rsidRDefault="00094E18" w:rsidP="00BB73CF">
      <w:pPr>
        <w:spacing w:line="240" w:lineRule="atLeast"/>
        <w:rPr>
          <w:rFonts w:ascii="Arial" w:hAnsi="Arial" w:cs="Arial"/>
          <w:b/>
          <w:sz w:val="22"/>
          <w:szCs w:val="22"/>
          <w:u w:val="single"/>
        </w:rPr>
      </w:pPr>
      <w:r w:rsidRPr="00AB3B0A">
        <w:rPr>
          <w:rFonts w:ascii="Arial" w:hAnsi="Arial" w:cs="Arial"/>
          <w:b/>
          <w:sz w:val="22"/>
          <w:szCs w:val="22"/>
          <w:u w:val="single"/>
        </w:rPr>
        <w:t>Question 2</w:t>
      </w:r>
    </w:p>
    <w:p w:rsidR="009E0521" w:rsidRDefault="009E0521" w:rsidP="00BB73CF">
      <w:pPr>
        <w:spacing w:line="240" w:lineRule="atLeast"/>
        <w:rPr>
          <w:rFonts w:ascii="Arial" w:hAnsi="Arial" w:cs="Arial"/>
          <w:b/>
          <w:sz w:val="22"/>
          <w:szCs w:val="22"/>
          <w:u w:val="single"/>
        </w:rPr>
      </w:pPr>
    </w:p>
    <w:p w:rsidR="00D20FB0" w:rsidRDefault="003317F8" w:rsidP="00BB73CF">
      <w:pPr>
        <w:spacing w:line="240" w:lineRule="atLeast"/>
        <w:rPr>
          <w:rFonts w:ascii="Arial" w:hAnsi="Arial" w:cs="Arial"/>
          <w:sz w:val="22"/>
          <w:szCs w:val="22"/>
        </w:rPr>
      </w:pPr>
      <w:r w:rsidRPr="003317F8">
        <w:rPr>
          <w:rFonts w:ascii="Arial" w:hAnsi="Arial" w:cs="Arial"/>
          <w:sz w:val="22"/>
          <w:szCs w:val="22"/>
        </w:rPr>
        <w:t xml:space="preserve">Table 2 illustrates the offence type break down for the offender with the highest number of previous community sentences identified in question 1. </w:t>
      </w:r>
    </w:p>
    <w:p w:rsidR="00D20FB0" w:rsidRDefault="00D20FB0" w:rsidP="00BB73CF">
      <w:pPr>
        <w:spacing w:line="240" w:lineRule="atLeast"/>
        <w:rPr>
          <w:rFonts w:ascii="Arial" w:hAnsi="Arial" w:cs="Arial"/>
          <w:sz w:val="22"/>
          <w:szCs w:val="22"/>
        </w:rPr>
      </w:pPr>
    </w:p>
    <w:p w:rsidR="003317F8" w:rsidRDefault="003317F8" w:rsidP="00BB73CF">
      <w:pPr>
        <w:spacing w:line="240" w:lineRule="atLeast"/>
        <w:rPr>
          <w:rFonts w:ascii="Arial" w:hAnsi="Arial" w:cs="Arial"/>
          <w:sz w:val="22"/>
          <w:szCs w:val="22"/>
        </w:rPr>
      </w:pPr>
    </w:p>
    <w:p w:rsidR="009968C2" w:rsidRDefault="009968C2" w:rsidP="00BB73CF">
      <w:pPr>
        <w:spacing w:line="240" w:lineRule="atLeast"/>
        <w:rPr>
          <w:rFonts w:ascii="Arial" w:hAnsi="Arial" w:cs="Arial"/>
          <w:b/>
          <w:sz w:val="22"/>
          <w:szCs w:val="22"/>
          <w:u w:val="single"/>
        </w:rPr>
      </w:pPr>
      <w:r w:rsidRPr="009968C2">
        <w:rPr>
          <w:noProof/>
          <w:szCs w:val="22"/>
        </w:rPr>
        <w:drawing>
          <wp:inline distT="0" distB="0" distL="0" distR="0">
            <wp:extent cx="4371975" cy="4305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371975" cy="4305300"/>
                    </a:xfrm>
                    <a:prstGeom prst="rect">
                      <a:avLst/>
                    </a:prstGeom>
                    <a:noFill/>
                    <a:ln w="9525">
                      <a:noFill/>
                      <a:miter lim="800000"/>
                      <a:headEnd/>
                      <a:tailEnd/>
                    </a:ln>
                  </pic:spPr>
                </pic:pic>
              </a:graphicData>
            </a:graphic>
          </wp:inline>
        </w:drawing>
      </w:r>
    </w:p>
    <w:p w:rsidR="009968C2" w:rsidRDefault="009968C2" w:rsidP="00BB73CF">
      <w:pPr>
        <w:spacing w:line="240" w:lineRule="atLeast"/>
        <w:rPr>
          <w:rFonts w:ascii="Arial" w:hAnsi="Arial" w:cs="Arial"/>
          <w:b/>
          <w:sz w:val="22"/>
          <w:szCs w:val="22"/>
          <w:u w:val="single"/>
        </w:rPr>
      </w:pPr>
    </w:p>
    <w:p w:rsidR="00647106" w:rsidRPr="00C93094" w:rsidRDefault="00647106" w:rsidP="00647106">
      <w:pPr>
        <w:spacing w:line="240" w:lineRule="atLeast"/>
        <w:rPr>
          <w:rFonts w:ascii="Arial" w:hAnsi="Arial" w:cs="Arial"/>
          <w:sz w:val="22"/>
          <w:szCs w:val="22"/>
        </w:rPr>
      </w:pPr>
      <w:r w:rsidRPr="00C93094">
        <w:rPr>
          <w:rFonts w:ascii="Arial" w:hAnsi="Arial" w:cs="Arial"/>
          <w:sz w:val="22"/>
          <w:szCs w:val="22"/>
        </w:rPr>
        <w:t>I can confirm that the MoJ does not hold the information that you have requested in question 2b. To establish whether the information was held I conducted a thorough search, and made enquires with the following area:</w:t>
      </w:r>
    </w:p>
    <w:p w:rsidR="00647106" w:rsidRPr="00C93094" w:rsidRDefault="00647106" w:rsidP="00647106">
      <w:pPr>
        <w:spacing w:line="240" w:lineRule="atLeast"/>
        <w:rPr>
          <w:rFonts w:ascii="Arial" w:hAnsi="Arial" w:cs="Arial"/>
          <w:sz w:val="22"/>
          <w:szCs w:val="22"/>
        </w:rPr>
      </w:pPr>
    </w:p>
    <w:p w:rsidR="00647106" w:rsidRPr="00C93094" w:rsidRDefault="00647106" w:rsidP="00647106">
      <w:pPr>
        <w:numPr>
          <w:ilvl w:val="0"/>
          <w:numId w:val="9"/>
        </w:numPr>
        <w:spacing w:line="240" w:lineRule="atLeast"/>
        <w:rPr>
          <w:rFonts w:ascii="Arial" w:hAnsi="Arial" w:cs="Arial"/>
          <w:sz w:val="22"/>
          <w:szCs w:val="22"/>
        </w:rPr>
      </w:pPr>
      <w:r w:rsidRPr="00C93094">
        <w:rPr>
          <w:rFonts w:ascii="Arial" w:hAnsi="Arial" w:cs="Arial"/>
          <w:sz w:val="22"/>
          <w:szCs w:val="22"/>
        </w:rPr>
        <w:t>Police National Computer (PNC)</w:t>
      </w:r>
    </w:p>
    <w:p w:rsidR="00647106" w:rsidRPr="00C93094" w:rsidRDefault="00647106" w:rsidP="00647106">
      <w:pPr>
        <w:spacing w:line="240" w:lineRule="atLeast"/>
        <w:rPr>
          <w:rFonts w:ascii="Arial" w:hAnsi="Arial" w:cs="Arial"/>
          <w:sz w:val="22"/>
          <w:szCs w:val="22"/>
        </w:rPr>
      </w:pPr>
    </w:p>
    <w:p w:rsidR="00647106" w:rsidRPr="00C93094" w:rsidRDefault="00647106" w:rsidP="00647106">
      <w:pPr>
        <w:spacing w:line="240" w:lineRule="atLeast"/>
        <w:rPr>
          <w:rFonts w:ascii="Arial" w:hAnsi="Arial" w:cs="Arial"/>
          <w:sz w:val="22"/>
          <w:szCs w:val="22"/>
        </w:rPr>
      </w:pPr>
      <w:r w:rsidRPr="00C93094">
        <w:rPr>
          <w:rFonts w:ascii="Arial" w:hAnsi="Arial" w:cs="Arial"/>
          <w:sz w:val="22"/>
          <w:szCs w:val="22"/>
        </w:rPr>
        <w:t>If the information was held by MoJ it would have to be held by the above mentioned system. It may help if I explain that reoffending data is obtained using a combination of data held on the PNC and Probation IT systems. Information on terminations to community sentences are held on Probation IT systems which has details as to why an order was completed, including “Ran their full course”, Terminated early for; “Good Progress”, “Failure to comply with requirement”, “conviction of offence” and “other reason”. However from the information available on these two large administrative databases it is not possible to conclusively attach t</w:t>
      </w:r>
      <w:r w:rsidR="007018FC">
        <w:rPr>
          <w:rFonts w:ascii="Arial" w:hAnsi="Arial" w:cs="Arial"/>
          <w:sz w:val="22"/>
          <w:szCs w:val="22"/>
        </w:rPr>
        <w:t xml:space="preserve">he </w:t>
      </w:r>
      <w:r w:rsidRPr="00C93094">
        <w:rPr>
          <w:rFonts w:ascii="Arial" w:hAnsi="Arial" w:cs="Arial"/>
          <w:sz w:val="22"/>
          <w:szCs w:val="22"/>
        </w:rPr>
        <w:t xml:space="preserve">outcomes from the Probation IT systems to the extract from Police National computer held by the Ministry of Justice. </w:t>
      </w:r>
    </w:p>
    <w:p w:rsidR="00647106" w:rsidRPr="00C93094" w:rsidRDefault="00647106" w:rsidP="00647106">
      <w:pPr>
        <w:spacing w:line="240" w:lineRule="atLeast"/>
        <w:rPr>
          <w:rFonts w:ascii="Arial" w:hAnsi="Arial" w:cs="Arial"/>
          <w:sz w:val="22"/>
          <w:szCs w:val="22"/>
        </w:rPr>
      </w:pPr>
    </w:p>
    <w:p w:rsidR="00647106" w:rsidRDefault="00647106" w:rsidP="00647106">
      <w:pPr>
        <w:spacing w:line="240" w:lineRule="atLeast"/>
        <w:rPr>
          <w:rFonts w:ascii="Arial" w:hAnsi="Arial" w:cs="Arial"/>
          <w:sz w:val="22"/>
          <w:szCs w:val="22"/>
        </w:rPr>
      </w:pPr>
      <w:r w:rsidRPr="00C93094">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647106" w:rsidRDefault="00647106" w:rsidP="00647106">
      <w:pPr>
        <w:spacing w:line="240" w:lineRule="atLeast"/>
        <w:rPr>
          <w:rFonts w:ascii="Arial" w:hAnsi="Arial" w:cs="Arial"/>
          <w:sz w:val="22"/>
          <w:szCs w:val="22"/>
        </w:rPr>
      </w:pPr>
    </w:p>
    <w:p w:rsidR="00647106" w:rsidRPr="00C93094" w:rsidRDefault="00647106" w:rsidP="00647106">
      <w:pPr>
        <w:spacing w:line="240" w:lineRule="atLeast"/>
        <w:rPr>
          <w:rFonts w:ascii="Arial" w:hAnsi="Arial" w:cs="Arial"/>
          <w:sz w:val="22"/>
          <w:szCs w:val="22"/>
        </w:rPr>
      </w:pPr>
    </w:p>
    <w:p w:rsidR="00647106" w:rsidRPr="00C93094" w:rsidRDefault="00647106" w:rsidP="00BB73CF">
      <w:pPr>
        <w:spacing w:line="240" w:lineRule="atLeast"/>
        <w:rPr>
          <w:rFonts w:ascii="Arial" w:hAnsi="Arial" w:cs="Arial"/>
          <w:sz w:val="22"/>
          <w:szCs w:val="22"/>
        </w:rPr>
      </w:pPr>
    </w:p>
    <w:p w:rsidR="00647106" w:rsidRDefault="00647106" w:rsidP="00BB73CF">
      <w:pPr>
        <w:spacing w:line="240" w:lineRule="atLeast"/>
        <w:rPr>
          <w:rFonts w:ascii="Arial" w:hAnsi="Arial" w:cs="Arial"/>
          <w:b/>
          <w:sz w:val="22"/>
          <w:szCs w:val="22"/>
          <w:u w:val="single"/>
        </w:rPr>
      </w:pPr>
    </w:p>
    <w:p w:rsidR="00C85EB8" w:rsidRPr="00AB3B0A" w:rsidRDefault="00C85EB8" w:rsidP="00C85EB8">
      <w:pPr>
        <w:spacing w:line="240" w:lineRule="atLeast"/>
        <w:rPr>
          <w:rFonts w:ascii="Arial" w:hAnsi="Arial" w:cs="Arial"/>
          <w:sz w:val="22"/>
          <w:szCs w:val="22"/>
        </w:rPr>
      </w:pPr>
      <w:r w:rsidRPr="00AB3B0A">
        <w:rPr>
          <w:rFonts w:ascii="Arial" w:hAnsi="Arial" w:cs="Arial"/>
          <w:b/>
          <w:sz w:val="22"/>
          <w:szCs w:val="22"/>
          <w:u w:val="single"/>
        </w:rPr>
        <w:t xml:space="preserve">Question </w:t>
      </w:r>
      <w:r>
        <w:rPr>
          <w:rFonts w:ascii="Arial" w:hAnsi="Arial" w:cs="Arial"/>
          <w:b/>
          <w:sz w:val="22"/>
          <w:szCs w:val="22"/>
          <w:u w:val="single"/>
        </w:rPr>
        <w:t>3</w:t>
      </w:r>
    </w:p>
    <w:p w:rsidR="00C85EB8" w:rsidRDefault="00C85EB8" w:rsidP="00BB73CF">
      <w:pPr>
        <w:spacing w:line="240" w:lineRule="atLeast"/>
        <w:rPr>
          <w:rFonts w:ascii="Arial" w:hAnsi="Arial" w:cs="Arial"/>
          <w:sz w:val="22"/>
          <w:szCs w:val="22"/>
        </w:rPr>
      </w:pPr>
    </w:p>
    <w:p w:rsidR="0001205F" w:rsidRPr="00AB3B0A" w:rsidRDefault="0001205F" w:rsidP="00BB73CF">
      <w:pPr>
        <w:spacing w:line="240" w:lineRule="atLeast"/>
        <w:rPr>
          <w:rFonts w:ascii="Arial" w:hAnsi="Arial" w:cs="Arial"/>
          <w:sz w:val="22"/>
          <w:szCs w:val="22"/>
        </w:rPr>
      </w:pPr>
      <w:r>
        <w:rPr>
          <w:rFonts w:ascii="Arial" w:hAnsi="Arial" w:cs="Arial"/>
          <w:sz w:val="22"/>
          <w:szCs w:val="22"/>
        </w:rPr>
        <w:t>The offender with the most previous community sentences</w:t>
      </w:r>
      <w:r w:rsidR="00CE415C">
        <w:rPr>
          <w:rFonts w:ascii="Arial" w:hAnsi="Arial" w:cs="Arial"/>
          <w:sz w:val="22"/>
          <w:szCs w:val="22"/>
        </w:rPr>
        <w:t xml:space="preserve"> identified in question 1</w:t>
      </w:r>
      <w:r>
        <w:rPr>
          <w:rFonts w:ascii="Arial" w:hAnsi="Arial" w:cs="Arial"/>
          <w:sz w:val="22"/>
          <w:szCs w:val="22"/>
        </w:rPr>
        <w:t>, was sentenced for a theft offence on their most recent sentencing occasion in 2015 where a community sentence was given.</w:t>
      </w:r>
    </w:p>
    <w:p w:rsidR="00AF6063" w:rsidRPr="0001205F" w:rsidRDefault="009F7B87" w:rsidP="0001205F">
      <w:pPr>
        <w:rPr>
          <w:rFonts w:ascii="Arial" w:hAnsi="Arial" w:cs="Arial"/>
          <w:sz w:val="22"/>
          <w:szCs w:val="22"/>
        </w:rPr>
      </w:pPr>
      <w:r w:rsidRPr="00AB3B0A">
        <w:rPr>
          <w:rFonts w:ascii="Arial Unicode MS" w:hAnsi="Arial Unicode MS" w:cs="Arial"/>
          <w:sz w:val="22"/>
          <w:szCs w:val="22"/>
        </w:rPr>
        <w:t>​</w:t>
      </w:r>
    </w:p>
    <w:p w:rsidR="00E90AE8" w:rsidRPr="00AB3B0A" w:rsidRDefault="004C705D" w:rsidP="004C705D">
      <w:pPr>
        <w:spacing w:line="240" w:lineRule="atLeast"/>
        <w:rPr>
          <w:rFonts w:ascii="Arial" w:hAnsi="Arial" w:cs="Arial"/>
          <w:color w:val="000000"/>
          <w:sz w:val="22"/>
          <w:szCs w:val="22"/>
        </w:rPr>
      </w:pPr>
      <w:r>
        <w:rPr>
          <w:rFonts w:ascii="Arial" w:hAnsi="Arial" w:cs="Arial"/>
          <w:color w:val="000000"/>
          <w:sz w:val="22"/>
          <w:szCs w:val="22"/>
        </w:rPr>
        <w:t xml:space="preserve">The </w:t>
      </w:r>
      <w:r w:rsidR="00811DEE" w:rsidRPr="00AB3B0A">
        <w:rPr>
          <w:rFonts w:ascii="Arial" w:hAnsi="Arial" w:cs="Arial"/>
          <w:color w:val="000000"/>
          <w:sz w:val="22"/>
          <w:szCs w:val="22"/>
        </w:rPr>
        <w:t xml:space="preserve">figures </w:t>
      </w:r>
      <w:r w:rsidR="00E90AE8" w:rsidRPr="00AB3B0A">
        <w:rPr>
          <w:rFonts w:ascii="Arial" w:hAnsi="Arial" w:cs="Arial"/>
          <w:color w:val="000000"/>
          <w:sz w:val="22"/>
          <w:szCs w:val="22"/>
        </w:rPr>
        <w:t>provided have been drawn from an extract of the Police National Computer (PNC) data held by the Department. The PNC holds details of all convictions and cautions given for recordable offences and include a number of offences where it is not possible for offenders to be given a custodial sentence. As with any large scale recording system the PNC is subject to possible errors with data entry and processing so data provided may be subject to revision.</w:t>
      </w:r>
    </w:p>
    <w:p w:rsidR="00E90AE8" w:rsidRDefault="00E90AE8" w:rsidP="00894A09">
      <w:pPr>
        <w:rPr>
          <w:rFonts w:ascii="Arial" w:hAnsi="Arial" w:cs="Arial"/>
          <w:sz w:val="22"/>
          <w:szCs w:val="22"/>
        </w:rPr>
      </w:pPr>
    </w:p>
    <w:p w:rsidR="002439AA" w:rsidRDefault="002439AA" w:rsidP="00894A09">
      <w:pPr>
        <w:rPr>
          <w:rFonts w:ascii="Arial" w:hAnsi="Arial" w:cs="Arial"/>
          <w:sz w:val="22"/>
          <w:szCs w:val="22"/>
        </w:rPr>
      </w:pPr>
      <w:r w:rsidRPr="002439AA">
        <w:rPr>
          <w:rFonts w:ascii="Arial" w:hAnsi="Arial" w:cs="Arial"/>
          <w:sz w:val="22"/>
          <w:szCs w:val="22"/>
        </w:rPr>
        <w:t>Since 2010 crime has fallen and fewer people are entering the criminal justice system. Sentencing is a matter for the independent judiciary, who make their decisions based on the facts of each case</w:t>
      </w:r>
      <w:r>
        <w:rPr>
          <w:rFonts w:ascii="Arial" w:hAnsi="Arial" w:cs="Arial"/>
          <w:sz w:val="22"/>
          <w:szCs w:val="22"/>
        </w:rPr>
        <w:t>.</w:t>
      </w:r>
    </w:p>
    <w:p w:rsidR="002439AA" w:rsidRPr="00AB3B0A" w:rsidRDefault="002439AA" w:rsidP="00894A09">
      <w:pPr>
        <w:rPr>
          <w:rFonts w:ascii="Arial" w:hAnsi="Arial" w:cs="Arial"/>
          <w:sz w:val="22"/>
          <w:szCs w:val="22"/>
        </w:rPr>
      </w:pPr>
    </w:p>
    <w:p w:rsidR="00E90AE8" w:rsidRPr="00AB3B0A" w:rsidRDefault="00E90AE8" w:rsidP="00894A09">
      <w:pPr>
        <w:autoSpaceDE w:val="0"/>
        <w:autoSpaceDN w:val="0"/>
        <w:adjustRightInd w:val="0"/>
        <w:rPr>
          <w:rFonts w:ascii="Arial" w:hAnsi="Arial" w:cs="Arial"/>
          <w:color w:val="0000FF"/>
          <w:sz w:val="22"/>
          <w:szCs w:val="22"/>
        </w:rPr>
      </w:pPr>
      <w:r w:rsidRPr="00AB3B0A">
        <w:rPr>
          <w:rFonts w:ascii="Arial" w:hAnsi="Arial" w:cs="Arial"/>
          <w:sz w:val="22"/>
          <w:szCs w:val="22"/>
        </w:rPr>
        <w:t xml:space="preserve">You can also find more information by reading the full text of the </w:t>
      </w:r>
      <w:r w:rsidR="00894A09" w:rsidRPr="00AB3B0A">
        <w:rPr>
          <w:rFonts w:ascii="Arial" w:hAnsi="Arial" w:cs="Arial"/>
          <w:sz w:val="22"/>
          <w:szCs w:val="22"/>
        </w:rPr>
        <w:t>FOIA</w:t>
      </w:r>
      <w:r w:rsidR="00A50C98" w:rsidRPr="00AB3B0A">
        <w:rPr>
          <w:rFonts w:ascii="Arial" w:hAnsi="Arial" w:cs="Arial"/>
          <w:sz w:val="22"/>
          <w:szCs w:val="22"/>
        </w:rPr>
        <w:t xml:space="preserve"> </w:t>
      </w:r>
      <w:r w:rsidRPr="00AB3B0A">
        <w:rPr>
          <w:rFonts w:ascii="Arial" w:hAnsi="Arial" w:cs="Arial"/>
          <w:sz w:val="22"/>
          <w:szCs w:val="22"/>
        </w:rPr>
        <w:t xml:space="preserve">(available at </w:t>
      </w:r>
      <w:hyperlink r:id="rId11" w:history="1">
        <w:r w:rsidRPr="00AB3B0A">
          <w:rPr>
            <w:rStyle w:val="Hyperlink"/>
            <w:rFonts w:ascii="Arial" w:hAnsi="Arial" w:cs="Arial"/>
            <w:sz w:val="22"/>
            <w:szCs w:val="22"/>
          </w:rPr>
          <w:t>http://www.legislation.gov.uk/ukpga/2000/36/contents</w:t>
        </w:r>
      </w:hyperlink>
      <w:r w:rsidRPr="00AB3B0A">
        <w:rPr>
          <w:rFonts w:ascii="Arial" w:hAnsi="Arial" w:cs="Arial"/>
          <w:sz w:val="22"/>
          <w:szCs w:val="22"/>
        </w:rPr>
        <w:t xml:space="preserve">) and further guidance </w:t>
      </w:r>
      <w:hyperlink r:id="rId12" w:history="1">
        <w:r w:rsidRPr="00AB3B0A">
          <w:rPr>
            <w:rStyle w:val="Hyperlink"/>
            <w:rFonts w:ascii="Arial" w:hAnsi="Arial" w:cs="Arial"/>
            <w:sz w:val="22"/>
            <w:szCs w:val="22"/>
          </w:rPr>
          <w:t>http://www.justice.gov.uk/guidance/freedom-of-information.htm</w:t>
        </w:r>
      </w:hyperlink>
      <w:r w:rsidRPr="00AB3B0A">
        <w:rPr>
          <w:rFonts w:ascii="Arial" w:hAnsi="Arial" w:cs="Arial"/>
          <w:sz w:val="22"/>
          <w:szCs w:val="22"/>
        </w:rPr>
        <w:t xml:space="preserve">. </w:t>
      </w:r>
    </w:p>
    <w:p w:rsidR="00E90AE8" w:rsidRPr="00AB3B0A" w:rsidRDefault="00E90AE8" w:rsidP="00894A09">
      <w:pPr>
        <w:autoSpaceDE w:val="0"/>
        <w:autoSpaceDN w:val="0"/>
        <w:adjustRightInd w:val="0"/>
        <w:rPr>
          <w:rFonts w:ascii="Arial" w:hAnsi="Arial" w:cs="Arial"/>
          <w:sz w:val="22"/>
          <w:szCs w:val="22"/>
        </w:rPr>
      </w:pPr>
    </w:p>
    <w:p w:rsidR="00E90AE8" w:rsidRPr="00AB3B0A" w:rsidRDefault="00E90AE8">
      <w:pPr>
        <w:autoSpaceDE w:val="0"/>
        <w:autoSpaceDN w:val="0"/>
        <w:adjustRightInd w:val="0"/>
        <w:rPr>
          <w:rFonts w:ascii="Arial" w:hAnsi="Arial" w:cs="Arial"/>
          <w:sz w:val="22"/>
          <w:szCs w:val="22"/>
        </w:rPr>
      </w:pPr>
    </w:p>
    <w:p w:rsidR="00F32388" w:rsidRDefault="00F32388">
      <w:pPr>
        <w:autoSpaceDE w:val="0"/>
        <w:autoSpaceDN w:val="0"/>
        <w:adjustRightInd w:val="0"/>
        <w:rPr>
          <w:rFonts w:ascii="Arial" w:eastAsia="Arial" w:hAnsi="Arial" w:cs="Arial"/>
          <w:sz w:val="22"/>
          <w:szCs w:val="22"/>
          <w:u w:val="single"/>
        </w:rPr>
      </w:pPr>
    </w:p>
    <w:p w:rsidR="00647106" w:rsidRPr="00F32388" w:rsidRDefault="00E90AE8" w:rsidP="00F32388">
      <w:pPr>
        <w:autoSpaceDE w:val="0"/>
        <w:autoSpaceDN w:val="0"/>
        <w:adjustRightInd w:val="0"/>
        <w:jc w:val="center"/>
        <w:rPr>
          <w:snapToGrid w:val="0"/>
        </w:rPr>
      </w:pPr>
      <w:r>
        <w:rPr>
          <w:rFonts w:ascii="Arial" w:hAnsi="Arial" w:cs="Arial"/>
          <w:b/>
          <w:sz w:val="22"/>
          <w:szCs w:val="22"/>
        </w:rPr>
        <w:br w:type="page"/>
      </w:r>
      <w:r w:rsidR="00647106" w:rsidRPr="00647106">
        <w:rPr>
          <w:rFonts w:ascii="Arial" w:hAnsi="Arial" w:cs="Arial"/>
          <w:b/>
          <w:snapToGrid w:val="0"/>
          <w:sz w:val="22"/>
          <w:u w:val="single"/>
        </w:rPr>
        <w:t>EXPLANATION OF INFORMATION HELD FOR THE PURPOSES OF THE ACT</w:t>
      </w:r>
    </w:p>
    <w:p w:rsidR="00647106" w:rsidRPr="00647106" w:rsidRDefault="00647106" w:rsidP="00647106">
      <w:pPr>
        <w:jc w:val="center"/>
        <w:rPr>
          <w:rFonts w:ascii="Arial" w:hAnsi="Arial" w:cs="Arial"/>
          <w:b/>
          <w:snapToGrid w:val="0"/>
          <w:sz w:val="22"/>
          <w:u w:val="single"/>
        </w:rPr>
      </w:pPr>
    </w:p>
    <w:p w:rsidR="00647106" w:rsidRPr="00647106" w:rsidRDefault="00647106" w:rsidP="00647106">
      <w:pPr>
        <w:rPr>
          <w:rFonts w:ascii="Arial" w:hAnsi="Arial" w:cs="Arial"/>
          <w:color w:val="000000"/>
          <w:sz w:val="22"/>
          <w:szCs w:val="22"/>
        </w:rPr>
      </w:pPr>
      <w:r w:rsidRPr="00647106">
        <w:rPr>
          <w:rFonts w:ascii="Arial" w:hAnsi="Arial" w:cs="Arial"/>
          <w:sz w:val="22"/>
          <w:szCs w:val="22"/>
        </w:rPr>
        <w:t>We</w:t>
      </w:r>
      <w:r w:rsidRPr="00647106">
        <w:rPr>
          <w:rFonts w:ascii="Arial" w:hAnsi="Arial" w:cs="Arial"/>
          <w:color w:val="000000"/>
          <w:sz w:val="22"/>
          <w:szCs w:val="22"/>
        </w:rPr>
        <w:t xml:space="preserve"> have provided below additional information for information held for the purposes of the Freedom of Information Act. We have included some of the guidance we use when considering requests for information. I hope you find this information useful.</w:t>
      </w:r>
    </w:p>
    <w:p w:rsidR="00647106" w:rsidRPr="00647106" w:rsidRDefault="00647106" w:rsidP="00647106">
      <w:pPr>
        <w:spacing w:before="100" w:beforeAutospacing="1" w:after="100" w:afterAutospacing="1"/>
        <w:outlineLvl w:val="1"/>
        <w:rPr>
          <w:rFonts w:ascii="Arial" w:hAnsi="Arial" w:cs="Arial"/>
          <w:b/>
          <w:bCs/>
          <w:sz w:val="22"/>
          <w:szCs w:val="22"/>
          <w:lang w:val="en"/>
        </w:rPr>
      </w:pPr>
      <w:bookmarkStart w:id="2" w:name="info_held_for_act"/>
      <w:bookmarkEnd w:id="2"/>
      <w:r w:rsidRPr="00647106">
        <w:rPr>
          <w:rFonts w:ascii="Arial" w:hAnsi="Arial" w:cs="Arial"/>
          <w:b/>
          <w:bCs/>
          <w:sz w:val="22"/>
          <w:szCs w:val="22"/>
          <w:lang w:val="en"/>
        </w:rPr>
        <w:t xml:space="preserve">Is the information 'held' for the purposes of the Act? </w:t>
      </w:r>
    </w:p>
    <w:p w:rsidR="00647106" w:rsidRPr="00647106" w:rsidRDefault="00647106" w:rsidP="00647106">
      <w:p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A person may request any information 'held' in any recorded form by a public authority (or held by another on behalf of a public authority). </w:t>
      </w:r>
    </w:p>
    <w:p w:rsidR="00647106" w:rsidRPr="00647106" w:rsidRDefault="00647106" w:rsidP="00647106">
      <w:p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If the requester is asking for an opinion on an issue or asking for information that is not already held to be created, this is not a Freedom of Information Act request. </w:t>
      </w:r>
    </w:p>
    <w:p w:rsidR="00647106" w:rsidRPr="00647106" w:rsidRDefault="00647106" w:rsidP="00647106">
      <w:pPr>
        <w:keepNext/>
        <w:spacing w:before="240" w:after="60"/>
        <w:outlineLvl w:val="0"/>
        <w:rPr>
          <w:rFonts w:ascii="Arial" w:hAnsi="Arial" w:cs="Arial"/>
          <w:b/>
          <w:bCs/>
          <w:kern w:val="32"/>
          <w:sz w:val="22"/>
          <w:szCs w:val="22"/>
          <w:lang w:val="en"/>
        </w:rPr>
      </w:pPr>
      <w:r w:rsidRPr="00647106">
        <w:rPr>
          <w:rFonts w:ascii="Arial" w:hAnsi="Arial" w:cs="Arial"/>
          <w:b/>
          <w:bCs/>
          <w:kern w:val="32"/>
          <w:sz w:val="22"/>
          <w:szCs w:val="22"/>
          <w:lang w:val="en"/>
        </w:rPr>
        <w:t xml:space="preserve">Information covered by the Act </w:t>
      </w:r>
    </w:p>
    <w:p w:rsidR="00647106" w:rsidRPr="00647106" w:rsidRDefault="00647106" w:rsidP="00647106">
      <w:pPr>
        <w:spacing w:before="100" w:beforeAutospacing="1" w:after="100" w:afterAutospacing="1"/>
        <w:rPr>
          <w:rFonts w:ascii="Arial" w:hAnsi="Arial" w:cs="Arial"/>
          <w:b/>
          <w:sz w:val="22"/>
          <w:szCs w:val="22"/>
          <w:lang w:val="en"/>
        </w:rPr>
      </w:pPr>
      <w:r w:rsidRPr="00647106">
        <w:rPr>
          <w:rFonts w:ascii="Arial" w:hAnsi="Arial" w:cs="Arial"/>
          <w:bCs/>
          <w:sz w:val="22"/>
          <w:szCs w:val="22"/>
          <w:lang w:val="en"/>
        </w:rPr>
        <w:t>All recorded information 'held' by a public authority is within the scope of the Freedom of Information Act. It includes files, letters, emails and photographs and extends to closed files and archived material.</w:t>
      </w:r>
      <w:r w:rsidRPr="00647106">
        <w:rPr>
          <w:rFonts w:ascii="Arial" w:hAnsi="Arial" w:cs="Arial"/>
          <w:b/>
          <w:sz w:val="22"/>
          <w:szCs w:val="22"/>
          <w:lang w:val="en"/>
        </w:rPr>
        <w:t xml:space="preserve"> </w:t>
      </w:r>
    </w:p>
    <w:p w:rsidR="00647106" w:rsidRPr="00647106" w:rsidRDefault="00647106" w:rsidP="00647106">
      <w:pPr>
        <w:spacing w:before="100" w:beforeAutospacing="1" w:after="100" w:afterAutospacing="1"/>
        <w:outlineLvl w:val="1"/>
        <w:rPr>
          <w:rFonts w:ascii="Arial" w:hAnsi="Arial" w:cs="Arial"/>
          <w:b/>
          <w:bCs/>
          <w:sz w:val="22"/>
          <w:szCs w:val="22"/>
          <w:lang w:val="en"/>
        </w:rPr>
      </w:pPr>
      <w:bookmarkStart w:id="3" w:name="top"/>
      <w:bookmarkStart w:id="4" w:name="recorded"/>
      <w:bookmarkEnd w:id="3"/>
      <w:bookmarkEnd w:id="4"/>
      <w:r w:rsidRPr="00647106">
        <w:rPr>
          <w:rFonts w:ascii="Arial" w:hAnsi="Arial" w:cs="Arial"/>
          <w:b/>
          <w:bCs/>
          <w:sz w:val="22"/>
          <w:szCs w:val="22"/>
          <w:lang w:val="en"/>
        </w:rPr>
        <w:t xml:space="preserve">Recorded information </w:t>
      </w:r>
    </w:p>
    <w:p w:rsidR="00647106" w:rsidRPr="00647106" w:rsidRDefault="00647106" w:rsidP="00647106">
      <w:pPr>
        <w:spacing w:before="100" w:beforeAutospacing="1" w:after="120"/>
        <w:rPr>
          <w:rFonts w:ascii="Arial" w:hAnsi="Arial" w:cs="Arial"/>
          <w:sz w:val="22"/>
          <w:szCs w:val="22"/>
          <w:lang w:val="en"/>
        </w:rPr>
      </w:pPr>
      <w:r w:rsidRPr="00647106">
        <w:rPr>
          <w:rFonts w:ascii="Arial" w:hAnsi="Arial" w:cs="Arial"/>
          <w:sz w:val="22"/>
          <w:szCs w:val="22"/>
          <w:lang w:val="en"/>
        </w:rPr>
        <w:t xml:space="preserve">The right of access applies to information recorded in any form. This includes: </w:t>
      </w:r>
    </w:p>
    <w:p w:rsidR="00647106" w:rsidRPr="00647106" w:rsidRDefault="00647106" w:rsidP="00647106">
      <w:pPr>
        <w:numPr>
          <w:ilvl w:val="0"/>
          <w:numId w:val="10"/>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information that is held electronically (such as on a laptop computer or an electronic records management system) </w:t>
      </w:r>
    </w:p>
    <w:p w:rsidR="00647106" w:rsidRPr="00647106" w:rsidRDefault="00647106" w:rsidP="00647106">
      <w:pPr>
        <w:numPr>
          <w:ilvl w:val="0"/>
          <w:numId w:val="10"/>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information that is recorded on paper (such as a letter, memorandum or papers in a file) </w:t>
      </w:r>
    </w:p>
    <w:p w:rsidR="00647106" w:rsidRPr="00647106" w:rsidRDefault="00647106" w:rsidP="00647106">
      <w:pPr>
        <w:numPr>
          <w:ilvl w:val="0"/>
          <w:numId w:val="10"/>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sound and video recordings (such as a CD or videotape) </w:t>
      </w:r>
    </w:p>
    <w:p w:rsidR="00647106" w:rsidRPr="00647106" w:rsidRDefault="00647106" w:rsidP="00647106">
      <w:pPr>
        <w:numPr>
          <w:ilvl w:val="0"/>
          <w:numId w:val="10"/>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hand-written notes or comments, including those written in note pads or on Post-it notes </w:t>
      </w:r>
    </w:p>
    <w:p w:rsidR="00647106" w:rsidRPr="00647106" w:rsidRDefault="00647106" w:rsidP="00647106">
      <w:pPr>
        <w:spacing w:before="100" w:beforeAutospacing="1" w:after="100" w:afterAutospacing="1"/>
        <w:outlineLvl w:val="1"/>
        <w:rPr>
          <w:rFonts w:ascii="Arial" w:hAnsi="Arial" w:cs="Arial"/>
          <w:b/>
          <w:bCs/>
          <w:sz w:val="22"/>
          <w:szCs w:val="22"/>
          <w:lang w:val="en"/>
        </w:rPr>
      </w:pPr>
      <w:bookmarkStart w:id="5" w:name="stored"/>
      <w:bookmarkStart w:id="6" w:name="information"/>
      <w:bookmarkStart w:id="7" w:name="is_the_information"/>
      <w:bookmarkEnd w:id="5"/>
      <w:bookmarkEnd w:id="6"/>
      <w:bookmarkEnd w:id="7"/>
      <w:r w:rsidRPr="00647106">
        <w:rPr>
          <w:rFonts w:ascii="Arial" w:hAnsi="Arial" w:cs="Arial"/>
          <w:b/>
          <w:bCs/>
          <w:sz w:val="22"/>
          <w:szCs w:val="22"/>
          <w:lang w:val="en"/>
        </w:rPr>
        <w:t xml:space="preserve">Is the information 'held' under the Freedom of Information Act? </w:t>
      </w:r>
    </w:p>
    <w:p w:rsidR="00647106" w:rsidRPr="00647106" w:rsidRDefault="00647106" w:rsidP="00647106">
      <w:p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'Holding' information includes holding a copy of a record produced or supplied by someone else. However, if a public authority only holds information on behalf of someone else, for example a department holding trade union information on their computer system, then that public authority may not have to provide the information in response to a Freedom of Information Act request. </w:t>
      </w:r>
    </w:p>
    <w:p w:rsidR="00647106" w:rsidRPr="00647106" w:rsidRDefault="00647106" w:rsidP="00647106">
      <w:p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In some cases, it may not be clear whether information which is physically present on your premises or systems is properly to be regarded as 'held' by your public authority, for the purposes of the Freedom of Information Act. Examples include: </w:t>
      </w:r>
    </w:p>
    <w:p w:rsidR="00647106" w:rsidRPr="00647106" w:rsidRDefault="00647106" w:rsidP="00647106">
      <w:pPr>
        <w:numPr>
          <w:ilvl w:val="0"/>
          <w:numId w:val="11"/>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private material brought into the office by ministers or officials </w:t>
      </w:r>
    </w:p>
    <w:p w:rsidR="00647106" w:rsidRPr="00647106" w:rsidRDefault="00647106" w:rsidP="00647106">
      <w:pPr>
        <w:numPr>
          <w:ilvl w:val="0"/>
          <w:numId w:val="11"/>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material belonging to other people or bodies </w:t>
      </w:r>
    </w:p>
    <w:p w:rsidR="00647106" w:rsidRPr="00647106" w:rsidRDefault="00647106" w:rsidP="00647106">
      <w:pPr>
        <w:numPr>
          <w:ilvl w:val="0"/>
          <w:numId w:val="11"/>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trade union material </w:t>
      </w:r>
    </w:p>
    <w:p w:rsidR="00647106" w:rsidRPr="00647106" w:rsidRDefault="00647106" w:rsidP="00647106">
      <w:pPr>
        <w:numPr>
          <w:ilvl w:val="0"/>
          <w:numId w:val="11"/>
        </w:numPr>
        <w:spacing w:before="100" w:beforeAutospacing="1" w:after="100" w:afterAutospacing="1"/>
        <w:rPr>
          <w:rFonts w:ascii="Arial" w:hAnsi="Arial" w:cs="Arial"/>
          <w:sz w:val="22"/>
          <w:szCs w:val="22"/>
          <w:lang w:val="en"/>
        </w:rPr>
      </w:pPr>
      <w:r w:rsidRPr="00647106">
        <w:rPr>
          <w:rFonts w:ascii="Arial" w:hAnsi="Arial" w:cs="Arial"/>
          <w:sz w:val="22"/>
          <w:szCs w:val="22"/>
          <w:lang w:val="en"/>
        </w:rPr>
        <w:t xml:space="preserve">constituency material </w:t>
      </w:r>
    </w:p>
    <w:p w:rsidR="00647106" w:rsidRPr="00647106" w:rsidRDefault="00647106" w:rsidP="00647106">
      <w:pPr>
        <w:numPr>
          <w:ilvl w:val="0"/>
          <w:numId w:val="11"/>
        </w:numPr>
        <w:spacing w:before="100" w:beforeAutospacing="1" w:after="100" w:afterAutospacing="1"/>
        <w:rPr>
          <w:rFonts w:ascii="Arial" w:hAnsi="Arial" w:cs="Arial"/>
          <w:sz w:val="22"/>
          <w:szCs w:val="22"/>
          <w:lang w:val="en"/>
        </w:rPr>
      </w:pPr>
      <w:proofErr w:type="gramStart"/>
      <w:r w:rsidRPr="00647106">
        <w:rPr>
          <w:rFonts w:ascii="Arial" w:hAnsi="Arial" w:cs="Arial"/>
          <w:sz w:val="22"/>
          <w:szCs w:val="22"/>
          <w:lang w:val="en"/>
        </w:rPr>
        <w:t>material</w:t>
      </w:r>
      <w:proofErr w:type="gramEnd"/>
      <w:r w:rsidRPr="00647106">
        <w:rPr>
          <w:rFonts w:ascii="Arial" w:hAnsi="Arial" w:cs="Arial"/>
          <w:sz w:val="22"/>
          <w:szCs w:val="22"/>
          <w:lang w:val="en"/>
        </w:rPr>
        <w:t xml:space="preserve"> relating to party political matters.</w:t>
      </w:r>
    </w:p>
    <w:p w:rsidR="00647106" w:rsidRDefault="00647106">
      <w:pPr>
        <w:spacing w:line="280" w:lineRule="atLeast"/>
        <w:rPr>
          <w:snapToGrid w:val="0"/>
        </w:rPr>
      </w:pPr>
    </w:p>
    <w:p w:rsidR="005E4F1F" w:rsidRDefault="005E4F1F">
      <w:pPr>
        <w:rPr>
          <w:rFonts w:ascii="Arial" w:hAnsi="Arial" w:cs="Arial"/>
          <w:snapToGrid w:val="0"/>
          <w:sz w:val="22"/>
          <w:szCs w:val="22"/>
        </w:rPr>
      </w:pPr>
    </w:p>
    <w:p w:rsidR="00E90AE8" w:rsidRDefault="00E90AE8" w:rsidP="00894A09">
      <w:pPr>
        <w:spacing w:line="280" w:lineRule="atLeast"/>
        <w:rPr>
          <w:snapToGrid w:val="0"/>
        </w:rPr>
      </w:pPr>
    </w:p>
    <w:p w:rsidR="00E90AE8" w:rsidRDefault="00E90AE8">
      <w:pPr>
        <w:autoSpaceDE w:val="0"/>
        <w:autoSpaceDN w:val="0"/>
        <w:adjustRightInd w:val="0"/>
        <w:rPr>
          <w:rFonts w:ascii="Arial" w:hAnsi="Arial" w:cs="Arial"/>
          <w:sz w:val="22"/>
          <w:szCs w:val="22"/>
        </w:rPr>
      </w:pPr>
    </w:p>
    <w:p w:rsidR="005E4F1F" w:rsidRDefault="009E11C9">
      <w:pPr>
        <w:autoSpaceDE w:val="0"/>
        <w:autoSpaceDN w:val="0"/>
        <w:adjustRightInd w:val="0"/>
      </w:pPr>
      <w:bookmarkStart w:id="8" w:name="appropriate"/>
      <w:bookmarkStart w:id="9" w:name="The_appropriate_limit"/>
      <w:bookmarkEnd w:id="8"/>
      <w:bookmarkEnd w:id="9"/>
      <w:r w:rsidRPr="00D31F3D" w:rsidDel="009F7B87">
        <w:rPr>
          <w:rFonts w:ascii="Arial" w:hAnsi="Arial" w:cs="Arial"/>
          <w:sz w:val="22"/>
          <w:szCs w:val="22"/>
        </w:rPr>
        <w:t xml:space="preserve"> </w:t>
      </w:r>
    </w:p>
    <w:sectPr w:rsidR="005E4F1F" w:rsidSect="002179DD">
      <w:footerReference w:type="default" r:id="rId13"/>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B6" w:rsidRDefault="00FC37B6">
      <w:r>
        <w:separator/>
      </w:r>
    </w:p>
  </w:endnote>
  <w:endnote w:type="continuationSeparator" w:id="0">
    <w:p w:rsidR="00FC37B6" w:rsidRDefault="00FC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5D" w:rsidRPr="002179DD" w:rsidRDefault="00F9315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B6" w:rsidRDefault="00FC37B6">
      <w:r>
        <w:separator/>
      </w:r>
    </w:p>
  </w:footnote>
  <w:footnote w:type="continuationSeparator" w:id="0">
    <w:p w:rsidR="00FC37B6" w:rsidRDefault="00FC3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5715D5"/>
    <w:multiLevelType w:val="hybridMultilevel"/>
    <w:tmpl w:val="9E0CD51A"/>
    <w:lvl w:ilvl="0" w:tplc="E0A6F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321B9"/>
    <w:multiLevelType w:val="hybridMultilevel"/>
    <w:tmpl w:val="E9E6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7AF"/>
    <w:rsid w:val="000104F1"/>
    <w:rsid w:val="0001205F"/>
    <w:rsid w:val="00015B50"/>
    <w:rsid w:val="00020166"/>
    <w:rsid w:val="00024393"/>
    <w:rsid w:val="00025450"/>
    <w:rsid w:val="000426BF"/>
    <w:rsid w:val="00043A04"/>
    <w:rsid w:val="00043C1B"/>
    <w:rsid w:val="00044305"/>
    <w:rsid w:val="000502CD"/>
    <w:rsid w:val="00061C62"/>
    <w:rsid w:val="00083E7B"/>
    <w:rsid w:val="000859B1"/>
    <w:rsid w:val="000900D8"/>
    <w:rsid w:val="000906D4"/>
    <w:rsid w:val="00094E18"/>
    <w:rsid w:val="000A1AA9"/>
    <w:rsid w:val="000A2BCA"/>
    <w:rsid w:val="000A59DF"/>
    <w:rsid w:val="000A7B77"/>
    <w:rsid w:val="000C2D74"/>
    <w:rsid w:val="000C3855"/>
    <w:rsid w:val="000C7342"/>
    <w:rsid w:val="000E0061"/>
    <w:rsid w:val="000E2372"/>
    <w:rsid w:val="000E37A1"/>
    <w:rsid w:val="000E3E66"/>
    <w:rsid w:val="000F2271"/>
    <w:rsid w:val="000F2AE7"/>
    <w:rsid w:val="001107D7"/>
    <w:rsid w:val="00111DDF"/>
    <w:rsid w:val="00120525"/>
    <w:rsid w:val="00130373"/>
    <w:rsid w:val="001362D1"/>
    <w:rsid w:val="00150A41"/>
    <w:rsid w:val="001569CB"/>
    <w:rsid w:val="00156E18"/>
    <w:rsid w:val="00166448"/>
    <w:rsid w:val="001711AA"/>
    <w:rsid w:val="00180CD1"/>
    <w:rsid w:val="0019257B"/>
    <w:rsid w:val="00194DA5"/>
    <w:rsid w:val="001A3B2A"/>
    <w:rsid w:val="001A4320"/>
    <w:rsid w:val="001A51AD"/>
    <w:rsid w:val="001A6C9B"/>
    <w:rsid w:val="001B3848"/>
    <w:rsid w:val="001B3919"/>
    <w:rsid w:val="001C27E9"/>
    <w:rsid w:val="001C28B4"/>
    <w:rsid w:val="001D01A8"/>
    <w:rsid w:val="001D072B"/>
    <w:rsid w:val="001E1510"/>
    <w:rsid w:val="001E2B17"/>
    <w:rsid w:val="001F400A"/>
    <w:rsid w:val="001F41CC"/>
    <w:rsid w:val="001F5757"/>
    <w:rsid w:val="002130C4"/>
    <w:rsid w:val="00214681"/>
    <w:rsid w:val="002179DD"/>
    <w:rsid w:val="0022089E"/>
    <w:rsid w:val="0022322E"/>
    <w:rsid w:val="00223AFD"/>
    <w:rsid w:val="00226A75"/>
    <w:rsid w:val="0024091E"/>
    <w:rsid w:val="002439AA"/>
    <w:rsid w:val="0024680F"/>
    <w:rsid w:val="0025083C"/>
    <w:rsid w:val="00253E50"/>
    <w:rsid w:val="00277519"/>
    <w:rsid w:val="00280067"/>
    <w:rsid w:val="002807A4"/>
    <w:rsid w:val="00283BA6"/>
    <w:rsid w:val="00290A6A"/>
    <w:rsid w:val="002938B8"/>
    <w:rsid w:val="00294F18"/>
    <w:rsid w:val="00295FE1"/>
    <w:rsid w:val="002A2FF9"/>
    <w:rsid w:val="002A6F7B"/>
    <w:rsid w:val="002B638A"/>
    <w:rsid w:val="002C0CB9"/>
    <w:rsid w:val="002C291D"/>
    <w:rsid w:val="002C5CC4"/>
    <w:rsid w:val="002D0F5F"/>
    <w:rsid w:val="002E3245"/>
    <w:rsid w:val="002E3E34"/>
    <w:rsid w:val="002E5633"/>
    <w:rsid w:val="002F3867"/>
    <w:rsid w:val="0030185D"/>
    <w:rsid w:val="00302CB4"/>
    <w:rsid w:val="00303620"/>
    <w:rsid w:val="003102C5"/>
    <w:rsid w:val="003131F8"/>
    <w:rsid w:val="00321C6E"/>
    <w:rsid w:val="003278C8"/>
    <w:rsid w:val="003317F8"/>
    <w:rsid w:val="00331B2A"/>
    <w:rsid w:val="00335CDF"/>
    <w:rsid w:val="0033661E"/>
    <w:rsid w:val="00363353"/>
    <w:rsid w:val="00366FD3"/>
    <w:rsid w:val="00374F10"/>
    <w:rsid w:val="00377547"/>
    <w:rsid w:val="00380C77"/>
    <w:rsid w:val="0038547E"/>
    <w:rsid w:val="003A62F0"/>
    <w:rsid w:val="003B26A6"/>
    <w:rsid w:val="003C27B4"/>
    <w:rsid w:val="003C7298"/>
    <w:rsid w:val="003D4AC0"/>
    <w:rsid w:val="003D66DD"/>
    <w:rsid w:val="003E0882"/>
    <w:rsid w:val="003E175E"/>
    <w:rsid w:val="003E7F30"/>
    <w:rsid w:val="003F12AF"/>
    <w:rsid w:val="003F4642"/>
    <w:rsid w:val="003F6C63"/>
    <w:rsid w:val="00410A79"/>
    <w:rsid w:val="00412A1C"/>
    <w:rsid w:val="00415980"/>
    <w:rsid w:val="00415D8F"/>
    <w:rsid w:val="0042050B"/>
    <w:rsid w:val="00424357"/>
    <w:rsid w:val="004253BB"/>
    <w:rsid w:val="0043092E"/>
    <w:rsid w:val="004312B7"/>
    <w:rsid w:val="004478D8"/>
    <w:rsid w:val="00460C9A"/>
    <w:rsid w:val="00462946"/>
    <w:rsid w:val="004635FE"/>
    <w:rsid w:val="00467C20"/>
    <w:rsid w:val="0047077B"/>
    <w:rsid w:val="00472898"/>
    <w:rsid w:val="004756B7"/>
    <w:rsid w:val="00484A49"/>
    <w:rsid w:val="00484F24"/>
    <w:rsid w:val="0049131C"/>
    <w:rsid w:val="00497692"/>
    <w:rsid w:val="004A0447"/>
    <w:rsid w:val="004A0B0D"/>
    <w:rsid w:val="004A4A15"/>
    <w:rsid w:val="004A5FD6"/>
    <w:rsid w:val="004A6BED"/>
    <w:rsid w:val="004A7421"/>
    <w:rsid w:val="004C705D"/>
    <w:rsid w:val="004D07DE"/>
    <w:rsid w:val="004E1E12"/>
    <w:rsid w:val="004E7A31"/>
    <w:rsid w:val="004F71F0"/>
    <w:rsid w:val="005159AF"/>
    <w:rsid w:val="00517A9B"/>
    <w:rsid w:val="005202DD"/>
    <w:rsid w:val="005445F5"/>
    <w:rsid w:val="00544E82"/>
    <w:rsid w:val="005457E4"/>
    <w:rsid w:val="005508CF"/>
    <w:rsid w:val="005527EF"/>
    <w:rsid w:val="00580ED1"/>
    <w:rsid w:val="00582995"/>
    <w:rsid w:val="005847BE"/>
    <w:rsid w:val="0058668E"/>
    <w:rsid w:val="0059087C"/>
    <w:rsid w:val="00591971"/>
    <w:rsid w:val="00592560"/>
    <w:rsid w:val="00596DB1"/>
    <w:rsid w:val="005B4117"/>
    <w:rsid w:val="005B7296"/>
    <w:rsid w:val="005C1BD5"/>
    <w:rsid w:val="005C2AFE"/>
    <w:rsid w:val="005C5D52"/>
    <w:rsid w:val="005D0A14"/>
    <w:rsid w:val="005D4F42"/>
    <w:rsid w:val="005E184F"/>
    <w:rsid w:val="005E4F1F"/>
    <w:rsid w:val="005F7203"/>
    <w:rsid w:val="005F725E"/>
    <w:rsid w:val="00604DCF"/>
    <w:rsid w:val="00607E27"/>
    <w:rsid w:val="0061323C"/>
    <w:rsid w:val="006201B1"/>
    <w:rsid w:val="0062085A"/>
    <w:rsid w:val="006269C1"/>
    <w:rsid w:val="00640B21"/>
    <w:rsid w:val="00642155"/>
    <w:rsid w:val="00647106"/>
    <w:rsid w:val="00672C95"/>
    <w:rsid w:val="00683426"/>
    <w:rsid w:val="006834E5"/>
    <w:rsid w:val="00685E57"/>
    <w:rsid w:val="006968A8"/>
    <w:rsid w:val="00696982"/>
    <w:rsid w:val="006A780B"/>
    <w:rsid w:val="006B00C5"/>
    <w:rsid w:val="006B52DE"/>
    <w:rsid w:val="006C17F0"/>
    <w:rsid w:val="006C5F8A"/>
    <w:rsid w:val="006D1379"/>
    <w:rsid w:val="006D13B8"/>
    <w:rsid w:val="006E281B"/>
    <w:rsid w:val="006E70A4"/>
    <w:rsid w:val="006F2288"/>
    <w:rsid w:val="007018FC"/>
    <w:rsid w:val="00703B6B"/>
    <w:rsid w:val="00707F63"/>
    <w:rsid w:val="00710685"/>
    <w:rsid w:val="00722DF6"/>
    <w:rsid w:val="00733812"/>
    <w:rsid w:val="00736411"/>
    <w:rsid w:val="00737DE6"/>
    <w:rsid w:val="0074315D"/>
    <w:rsid w:val="00752DB5"/>
    <w:rsid w:val="007546D3"/>
    <w:rsid w:val="007662E1"/>
    <w:rsid w:val="00767F6F"/>
    <w:rsid w:val="00773104"/>
    <w:rsid w:val="007965AD"/>
    <w:rsid w:val="007B1DA6"/>
    <w:rsid w:val="007C102B"/>
    <w:rsid w:val="007E2AD8"/>
    <w:rsid w:val="007E3DE3"/>
    <w:rsid w:val="007E43A6"/>
    <w:rsid w:val="007E5D3B"/>
    <w:rsid w:val="007F2CB3"/>
    <w:rsid w:val="007F47C6"/>
    <w:rsid w:val="0080061A"/>
    <w:rsid w:val="008017BE"/>
    <w:rsid w:val="008078FF"/>
    <w:rsid w:val="0081124E"/>
    <w:rsid w:val="00811DEE"/>
    <w:rsid w:val="008150E4"/>
    <w:rsid w:val="0081625B"/>
    <w:rsid w:val="008306DE"/>
    <w:rsid w:val="008361BB"/>
    <w:rsid w:val="00837883"/>
    <w:rsid w:val="0086023C"/>
    <w:rsid w:val="00871F78"/>
    <w:rsid w:val="008758A9"/>
    <w:rsid w:val="008771A6"/>
    <w:rsid w:val="0088130B"/>
    <w:rsid w:val="008831B3"/>
    <w:rsid w:val="00886ADA"/>
    <w:rsid w:val="00891E25"/>
    <w:rsid w:val="00894A09"/>
    <w:rsid w:val="008A4CEC"/>
    <w:rsid w:val="008B0F5B"/>
    <w:rsid w:val="008B18CE"/>
    <w:rsid w:val="008C0C12"/>
    <w:rsid w:val="008C1356"/>
    <w:rsid w:val="008C1540"/>
    <w:rsid w:val="008C2646"/>
    <w:rsid w:val="008D492D"/>
    <w:rsid w:val="008F1461"/>
    <w:rsid w:val="008F69E0"/>
    <w:rsid w:val="00905F6B"/>
    <w:rsid w:val="0090766F"/>
    <w:rsid w:val="0090799E"/>
    <w:rsid w:val="00916399"/>
    <w:rsid w:val="00930E98"/>
    <w:rsid w:val="00931314"/>
    <w:rsid w:val="00932FA7"/>
    <w:rsid w:val="00945029"/>
    <w:rsid w:val="00954EA1"/>
    <w:rsid w:val="00955ADA"/>
    <w:rsid w:val="009628FF"/>
    <w:rsid w:val="00964CC7"/>
    <w:rsid w:val="00964D3F"/>
    <w:rsid w:val="00974A8C"/>
    <w:rsid w:val="009767BD"/>
    <w:rsid w:val="0098318E"/>
    <w:rsid w:val="0098383B"/>
    <w:rsid w:val="00990F16"/>
    <w:rsid w:val="009968C2"/>
    <w:rsid w:val="009A161F"/>
    <w:rsid w:val="009A3CDA"/>
    <w:rsid w:val="009B624A"/>
    <w:rsid w:val="009C5987"/>
    <w:rsid w:val="009D05D4"/>
    <w:rsid w:val="009D4DEC"/>
    <w:rsid w:val="009D6CFA"/>
    <w:rsid w:val="009E0521"/>
    <w:rsid w:val="009E11C9"/>
    <w:rsid w:val="009E501C"/>
    <w:rsid w:val="009F3F6F"/>
    <w:rsid w:val="009F7B87"/>
    <w:rsid w:val="00A032C1"/>
    <w:rsid w:val="00A10C7E"/>
    <w:rsid w:val="00A202A4"/>
    <w:rsid w:val="00A243C8"/>
    <w:rsid w:val="00A31157"/>
    <w:rsid w:val="00A33B85"/>
    <w:rsid w:val="00A4070B"/>
    <w:rsid w:val="00A41192"/>
    <w:rsid w:val="00A42D6D"/>
    <w:rsid w:val="00A46D72"/>
    <w:rsid w:val="00A50C98"/>
    <w:rsid w:val="00A51C9D"/>
    <w:rsid w:val="00A64A8E"/>
    <w:rsid w:val="00A64DC3"/>
    <w:rsid w:val="00A73CB5"/>
    <w:rsid w:val="00A8556D"/>
    <w:rsid w:val="00A86FA5"/>
    <w:rsid w:val="00A9211E"/>
    <w:rsid w:val="00A97056"/>
    <w:rsid w:val="00AA3A3A"/>
    <w:rsid w:val="00AB029B"/>
    <w:rsid w:val="00AB35C2"/>
    <w:rsid w:val="00AB3B0A"/>
    <w:rsid w:val="00AB3DC4"/>
    <w:rsid w:val="00AB5ECD"/>
    <w:rsid w:val="00AC1153"/>
    <w:rsid w:val="00AC19ED"/>
    <w:rsid w:val="00AC1D74"/>
    <w:rsid w:val="00AC3D0D"/>
    <w:rsid w:val="00AC55F6"/>
    <w:rsid w:val="00AD2E73"/>
    <w:rsid w:val="00AD6715"/>
    <w:rsid w:val="00AE4B37"/>
    <w:rsid w:val="00AF3E81"/>
    <w:rsid w:val="00AF6063"/>
    <w:rsid w:val="00AF6F11"/>
    <w:rsid w:val="00B035D6"/>
    <w:rsid w:val="00B1507D"/>
    <w:rsid w:val="00B17AF9"/>
    <w:rsid w:val="00B212CB"/>
    <w:rsid w:val="00B22EF4"/>
    <w:rsid w:val="00B26D47"/>
    <w:rsid w:val="00B27CC9"/>
    <w:rsid w:val="00B329C8"/>
    <w:rsid w:val="00B37452"/>
    <w:rsid w:val="00B41E9A"/>
    <w:rsid w:val="00B51B4C"/>
    <w:rsid w:val="00B527FB"/>
    <w:rsid w:val="00B55A9E"/>
    <w:rsid w:val="00B6515E"/>
    <w:rsid w:val="00B658A6"/>
    <w:rsid w:val="00B87999"/>
    <w:rsid w:val="00B93C7C"/>
    <w:rsid w:val="00BB0718"/>
    <w:rsid w:val="00BB1C19"/>
    <w:rsid w:val="00BB23AE"/>
    <w:rsid w:val="00BB73CF"/>
    <w:rsid w:val="00BC52BF"/>
    <w:rsid w:val="00BD18BE"/>
    <w:rsid w:val="00BD42DA"/>
    <w:rsid w:val="00BE0A9E"/>
    <w:rsid w:val="00BE2753"/>
    <w:rsid w:val="00BE5BA1"/>
    <w:rsid w:val="00BE660A"/>
    <w:rsid w:val="00BF247F"/>
    <w:rsid w:val="00C0706D"/>
    <w:rsid w:val="00C07120"/>
    <w:rsid w:val="00C27387"/>
    <w:rsid w:val="00C4691B"/>
    <w:rsid w:val="00C4780E"/>
    <w:rsid w:val="00C51474"/>
    <w:rsid w:val="00C560F8"/>
    <w:rsid w:val="00C73BCD"/>
    <w:rsid w:val="00C85EB8"/>
    <w:rsid w:val="00C903CC"/>
    <w:rsid w:val="00C91408"/>
    <w:rsid w:val="00C93094"/>
    <w:rsid w:val="00C95392"/>
    <w:rsid w:val="00C97F31"/>
    <w:rsid w:val="00CB1A39"/>
    <w:rsid w:val="00CC7F25"/>
    <w:rsid w:val="00CE0CE2"/>
    <w:rsid w:val="00CE415C"/>
    <w:rsid w:val="00CF00A4"/>
    <w:rsid w:val="00CF090B"/>
    <w:rsid w:val="00CF5D91"/>
    <w:rsid w:val="00CF776B"/>
    <w:rsid w:val="00D027DB"/>
    <w:rsid w:val="00D15515"/>
    <w:rsid w:val="00D16D43"/>
    <w:rsid w:val="00D20FB0"/>
    <w:rsid w:val="00D24648"/>
    <w:rsid w:val="00D31A00"/>
    <w:rsid w:val="00D429A6"/>
    <w:rsid w:val="00D632D9"/>
    <w:rsid w:val="00D64A1A"/>
    <w:rsid w:val="00D671B4"/>
    <w:rsid w:val="00D71F9D"/>
    <w:rsid w:val="00D7201D"/>
    <w:rsid w:val="00D7475F"/>
    <w:rsid w:val="00D85C84"/>
    <w:rsid w:val="00D90D66"/>
    <w:rsid w:val="00D92167"/>
    <w:rsid w:val="00D96196"/>
    <w:rsid w:val="00D9666F"/>
    <w:rsid w:val="00DA36DC"/>
    <w:rsid w:val="00DA7683"/>
    <w:rsid w:val="00DB3910"/>
    <w:rsid w:val="00DB3939"/>
    <w:rsid w:val="00DB4C2E"/>
    <w:rsid w:val="00DC09B7"/>
    <w:rsid w:val="00DD0AC1"/>
    <w:rsid w:val="00DD195D"/>
    <w:rsid w:val="00DE3AF7"/>
    <w:rsid w:val="00DF3541"/>
    <w:rsid w:val="00DF4FFE"/>
    <w:rsid w:val="00E00A18"/>
    <w:rsid w:val="00E04CF7"/>
    <w:rsid w:val="00E0591C"/>
    <w:rsid w:val="00E11EC2"/>
    <w:rsid w:val="00E13FA8"/>
    <w:rsid w:val="00E1544C"/>
    <w:rsid w:val="00E159DD"/>
    <w:rsid w:val="00E20E7B"/>
    <w:rsid w:val="00E3354C"/>
    <w:rsid w:val="00E35A6C"/>
    <w:rsid w:val="00E36BAC"/>
    <w:rsid w:val="00E41C79"/>
    <w:rsid w:val="00E43354"/>
    <w:rsid w:val="00E54CA4"/>
    <w:rsid w:val="00E86E27"/>
    <w:rsid w:val="00E9057F"/>
    <w:rsid w:val="00E90AE8"/>
    <w:rsid w:val="00E92E9D"/>
    <w:rsid w:val="00E94708"/>
    <w:rsid w:val="00EA795C"/>
    <w:rsid w:val="00EC5103"/>
    <w:rsid w:val="00EC7B17"/>
    <w:rsid w:val="00EC7D46"/>
    <w:rsid w:val="00ED2C41"/>
    <w:rsid w:val="00ED7C29"/>
    <w:rsid w:val="00EE0FB6"/>
    <w:rsid w:val="00F0730A"/>
    <w:rsid w:val="00F104E7"/>
    <w:rsid w:val="00F15AC5"/>
    <w:rsid w:val="00F25256"/>
    <w:rsid w:val="00F32388"/>
    <w:rsid w:val="00F32662"/>
    <w:rsid w:val="00F3372A"/>
    <w:rsid w:val="00F34720"/>
    <w:rsid w:val="00F34950"/>
    <w:rsid w:val="00F35B4A"/>
    <w:rsid w:val="00F37759"/>
    <w:rsid w:val="00F40D92"/>
    <w:rsid w:val="00F42970"/>
    <w:rsid w:val="00F4377D"/>
    <w:rsid w:val="00F633C0"/>
    <w:rsid w:val="00F64D4F"/>
    <w:rsid w:val="00F82ABE"/>
    <w:rsid w:val="00F837C5"/>
    <w:rsid w:val="00F92B09"/>
    <w:rsid w:val="00F9315D"/>
    <w:rsid w:val="00F944D8"/>
    <w:rsid w:val="00FB543A"/>
    <w:rsid w:val="00FB60BF"/>
    <w:rsid w:val="00FC37B6"/>
    <w:rsid w:val="00FC7C41"/>
    <w:rsid w:val="00FD6CDE"/>
    <w:rsid w:val="00F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B60352-C859-4521-896B-BB47B5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6471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paragraph" w:styleId="BalloonText">
    <w:name w:val="Balloon Text"/>
    <w:basedOn w:val="Normal"/>
    <w:semiHidden/>
    <w:rsid w:val="00EC5103"/>
    <w:rPr>
      <w:rFonts w:ascii="Tahoma" w:hAnsi="Tahoma" w:cs="Tahoma"/>
      <w:sz w:val="16"/>
      <w:szCs w:val="16"/>
    </w:rPr>
  </w:style>
  <w:style w:type="character" w:styleId="CommentReference">
    <w:name w:val="annotation reference"/>
    <w:semiHidden/>
    <w:rsid w:val="00462946"/>
    <w:rPr>
      <w:sz w:val="16"/>
      <w:szCs w:val="16"/>
    </w:rPr>
  </w:style>
  <w:style w:type="paragraph" w:styleId="CommentText">
    <w:name w:val="annotation text"/>
    <w:basedOn w:val="Normal"/>
    <w:semiHidden/>
    <w:rsid w:val="00462946"/>
    <w:rPr>
      <w:sz w:val="20"/>
      <w:szCs w:val="20"/>
    </w:rPr>
  </w:style>
  <w:style w:type="paragraph" w:styleId="CommentSubject">
    <w:name w:val="annotation subject"/>
    <w:basedOn w:val="CommentText"/>
    <w:next w:val="CommentText"/>
    <w:semiHidden/>
    <w:rsid w:val="00462946"/>
    <w:rPr>
      <w:b/>
      <w:bCs/>
    </w:rPr>
  </w:style>
  <w:style w:type="character" w:customStyle="1" w:styleId="highlightedterm2">
    <w:name w:val="highlightedterm2"/>
    <w:basedOn w:val="DefaultParagraphFont"/>
    <w:rsid w:val="00767F6F"/>
  </w:style>
  <w:style w:type="character" w:customStyle="1" w:styleId="highlightedterm1">
    <w:name w:val="highlightedterm1"/>
    <w:basedOn w:val="DefaultParagraphFont"/>
    <w:rsid w:val="00767F6F"/>
  </w:style>
  <w:style w:type="paragraph" w:styleId="ListParagraph">
    <w:name w:val="List Paragraph"/>
    <w:basedOn w:val="Normal"/>
    <w:uiPriority w:val="34"/>
    <w:qFormat/>
    <w:rsid w:val="000E37A1"/>
    <w:pPr>
      <w:spacing w:after="200" w:line="276" w:lineRule="auto"/>
      <w:ind w:left="720"/>
    </w:pPr>
    <w:rPr>
      <w:rFonts w:ascii="Calibri" w:eastAsia="Calibri" w:hAnsi="Calibri"/>
      <w:sz w:val="22"/>
      <w:szCs w:val="22"/>
    </w:rPr>
  </w:style>
  <w:style w:type="paragraph" w:styleId="PlainText">
    <w:name w:val="Plain Text"/>
    <w:basedOn w:val="Normal"/>
    <w:link w:val="PlainTextChar"/>
    <w:unhideWhenUsed/>
    <w:rsid w:val="00415D8F"/>
    <w:rPr>
      <w:rFonts w:ascii="Calibri" w:eastAsia="Calibri" w:hAnsi="Calibri"/>
      <w:sz w:val="22"/>
      <w:szCs w:val="21"/>
      <w:lang w:eastAsia="en-US"/>
    </w:rPr>
  </w:style>
  <w:style w:type="character" w:customStyle="1" w:styleId="PlainTextChar">
    <w:name w:val="Plain Text Char"/>
    <w:link w:val="PlainText"/>
    <w:rsid w:val="00415D8F"/>
    <w:rPr>
      <w:rFonts w:ascii="Calibri" w:eastAsia="Calibri" w:hAnsi="Calibri"/>
      <w:sz w:val="22"/>
      <w:szCs w:val="21"/>
      <w:lang w:eastAsia="en-US"/>
    </w:rPr>
  </w:style>
  <w:style w:type="character" w:customStyle="1" w:styleId="Heading1Char">
    <w:name w:val="Heading 1 Char"/>
    <w:basedOn w:val="DefaultParagraphFont"/>
    <w:link w:val="Heading1"/>
    <w:rsid w:val="006471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174418534">
      <w:bodyDiv w:val="1"/>
      <w:marLeft w:val="0"/>
      <w:marRight w:val="0"/>
      <w:marTop w:val="0"/>
      <w:marBottom w:val="0"/>
      <w:divBdr>
        <w:top w:val="none" w:sz="0" w:space="0" w:color="auto"/>
        <w:left w:val="none" w:sz="0" w:space="0" w:color="auto"/>
        <w:bottom w:val="none" w:sz="0" w:space="0" w:color="auto"/>
        <w:right w:val="none" w:sz="0" w:space="0" w:color="auto"/>
      </w:divBdr>
    </w:div>
    <w:div w:id="217060468">
      <w:bodyDiv w:val="1"/>
      <w:marLeft w:val="0"/>
      <w:marRight w:val="0"/>
      <w:marTop w:val="0"/>
      <w:marBottom w:val="0"/>
      <w:divBdr>
        <w:top w:val="none" w:sz="0" w:space="0" w:color="auto"/>
        <w:left w:val="none" w:sz="0" w:space="0" w:color="auto"/>
        <w:bottom w:val="none" w:sz="0" w:space="0" w:color="auto"/>
        <w:right w:val="none" w:sz="0" w:space="0" w:color="auto"/>
      </w:divBdr>
    </w:div>
    <w:div w:id="389306312">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40494606">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7903">
      <w:bodyDiv w:val="1"/>
      <w:marLeft w:val="0"/>
      <w:marRight w:val="0"/>
      <w:marTop w:val="0"/>
      <w:marBottom w:val="0"/>
      <w:divBdr>
        <w:top w:val="none" w:sz="0" w:space="0" w:color="auto"/>
        <w:left w:val="none" w:sz="0" w:space="0" w:color="auto"/>
        <w:bottom w:val="none" w:sz="0" w:space="0" w:color="auto"/>
        <w:right w:val="none" w:sz="0" w:space="0" w:color="auto"/>
      </w:divBdr>
      <w:divsChild>
        <w:div w:id="2016882322">
          <w:marLeft w:val="0"/>
          <w:marRight w:val="0"/>
          <w:marTop w:val="0"/>
          <w:marBottom w:val="0"/>
          <w:divBdr>
            <w:top w:val="none" w:sz="0" w:space="0" w:color="auto"/>
            <w:left w:val="none" w:sz="0" w:space="0" w:color="auto"/>
            <w:bottom w:val="none" w:sz="0" w:space="0" w:color="auto"/>
            <w:right w:val="none" w:sz="0" w:space="0" w:color="auto"/>
          </w:divBdr>
          <w:divsChild>
            <w:div w:id="952398542">
              <w:marLeft w:val="0"/>
              <w:marRight w:val="0"/>
              <w:marTop w:val="0"/>
              <w:marBottom w:val="0"/>
              <w:divBdr>
                <w:top w:val="none" w:sz="0" w:space="0" w:color="auto"/>
                <w:left w:val="none" w:sz="0" w:space="0" w:color="auto"/>
                <w:bottom w:val="none" w:sz="0" w:space="0" w:color="auto"/>
                <w:right w:val="none" w:sz="0" w:space="0" w:color="auto"/>
              </w:divBdr>
              <w:divsChild>
                <w:div w:id="15413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3904">
      <w:bodyDiv w:val="1"/>
      <w:marLeft w:val="0"/>
      <w:marRight w:val="0"/>
      <w:marTop w:val="0"/>
      <w:marBottom w:val="0"/>
      <w:divBdr>
        <w:top w:val="none" w:sz="0" w:space="0" w:color="auto"/>
        <w:left w:val="none" w:sz="0" w:space="0" w:color="auto"/>
        <w:bottom w:val="none" w:sz="0" w:space="0" w:color="auto"/>
        <w:right w:val="none" w:sz="0" w:space="0" w:color="auto"/>
      </w:divBdr>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9611">
      <w:bodyDiv w:val="1"/>
      <w:marLeft w:val="0"/>
      <w:marRight w:val="0"/>
      <w:marTop w:val="0"/>
      <w:marBottom w:val="0"/>
      <w:divBdr>
        <w:top w:val="none" w:sz="0" w:space="0" w:color="auto"/>
        <w:left w:val="none" w:sz="0" w:space="0" w:color="auto"/>
        <w:bottom w:val="none" w:sz="0" w:space="0" w:color="auto"/>
        <w:right w:val="none" w:sz="0" w:space="0" w:color="auto"/>
      </w:divBdr>
    </w:div>
    <w:div w:id="838035976">
      <w:bodyDiv w:val="1"/>
      <w:marLeft w:val="0"/>
      <w:marRight w:val="0"/>
      <w:marTop w:val="0"/>
      <w:marBottom w:val="0"/>
      <w:divBdr>
        <w:top w:val="none" w:sz="0" w:space="0" w:color="auto"/>
        <w:left w:val="none" w:sz="0" w:space="0" w:color="auto"/>
        <w:bottom w:val="none" w:sz="0" w:space="0" w:color="auto"/>
        <w:right w:val="none" w:sz="0" w:space="0" w:color="auto"/>
      </w:divBdr>
    </w:div>
    <w:div w:id="849492905">
      <w:bodyDiv w:val="1"/>
      <w:marLeft w:val="0"/>
      <w:marRight w:val="0"/>
      <w:marTop w:val="0"/>
      <w:marBottom w:val="0"/>
      <w:divBdr>
        <w:top w:val="none" w:sz="0" w:space="0" w:color="auto"/>
        <w:left w:val="none" w:sz="0" w:space="0" w:color="auto"/>
        <w:bottom w:val="none" w:sz="0" w:space="0" w:color="auto"/>
        <w:right w:val="none" w:sz="0" w:space="0" w:color="auto"/>
      </w:divBdr>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6854">
      <w:bodyDiv w:val="1"/>
      <w:marLeft w:val="0"/>
      <w:marRight w:val="0"/>
      <w:marTop w:val="0"/>
      <w:marBottom w:val="0"/>
      <w:divBdr>
        <w:top w:val="none" w:sz="0" w:space="0" w:color="auto"/>
        <w:left w:val="none" w:sz="0" w:space="0" w:color="auto"/>
        <w:bottom w:val="none" w:sz="0" w:space="0" w:color="auto"/>
        <w:right w:val="none" w:sz="0" w:space="0" w:color="auto"/>
      </w:divBdr>
    </w:div>
    <w:div w:id="1750931249">
      <w:bodyDiv w:val="1"/>
      <w:marLeft w:val="0"/>
      <w:marRight w:val="0"/>
      <w:marTop w:val="0"/>
      <w:marBottom w:val="0"/>
      <w:divBdr>
        <w:top w:val="none" w:sz="0" w:space="0" w:color="auto"/>
        <w:left w:val="none" w:sz="0" w:space="0" w:color="auto"/>
        <w:bottom w:val="none" w:sz="0" w:space="0" w:color="auto"/>
        <w:right w:val="none" w:sz="0" w:space="0" w:color="auto"/>
      </w:divBdr>
    </w:div>
    <w:div w:id="1827897127">
      <w:bodyDiv w:val="1"/>
      <w:marLeft w:val="0"/>
      <w:marRight w:val="0"/>
      <w:marTop w:val="0"/>
      <w:marBottom w:val="0"/>
      <w:divBdr>
        <w:top w:val="none" w:sz="0" w:space="0" w:color="auto"/>
        <w:left w:val="none" w:sz="0" w:space="0" w:color="auto"/>
        <w:bottom w:val="none" w:sz="0" w:space="0" w:color="auto"/>
        <w:right w:val="none" w:sz="0" w:space="0" w:color="auto"/>
      </w:divBdr>
    </w:div>
    <w:div w:id="1928810413">
      <w:bodyDiv w:val="1"/>
      <w:marLeft w:val="0"/>
      <w:marRight w:val="0"/>
      <w:marTop w:val="0"/>
      <w:marBottom w:val="0"/>
      <w:divBdr>
        <w:top w:val="none" w:sz="0" w:space="0" w:color="auto"/>
        <w:left w:val="none" w:sz="0" w:space="0" w:color="auto"/>
        <w:bottom w:val="none" w:sz="0" w:space="0" w:color="auto"/>
        <w:right w:val="none" w:sz="0" w:space="0" w:color="auto"/>
      </w:divBdr>
      <w:divsChild>
        <w:div w:id="568459437">
          <w:marLeft w:val="0"/>
          <w:marRight w:val="0"/>
          <w:marTop w:val="0"/>
          <w:marBottom w:val="0"/>
          <w:divBdr>
            <w:top w:val="none" w:sz="0" w:space="0" w:color="auto"/>
            <w:left w:val="none" w:sz="0" w:space="0" w:color="auto"/>
            <w:bottom w:val="none" w:sz="0" w:space="0" w:color="auto"/>
            <w:right w:val="none" w:sz="0" w:space="0" w:color="auto"/>
          </w:divBdr>
          <w:divsChild>
            <w:div w:id="517546207">
              <w:marLeft w:val="0"/>
              <w:marRight w:val="0"/>
              <w:marTop w:val="0"/>
              <w:marBottom w:val="0"/>
              <w:divBdr>
                <w:top w:val="none" w:sz="0" w:space="0" w:color="auto"/>
                <w:left w:val="none" w:sz="0" w:space="0" w:color="auto"/>
                <w:bottom w:val="none" w:sz="0" w:space="0" w:color="auto"/>
                <w:right w:val="none" w:sz="0" w:space="0" w:color="auto"/>
              </w:divBdr>
              <w:divsChild>
                <w:div w:id="12404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7455">
      <w:bodyDiv w:val="1"/>
      <w:marLeft w:val="0"/>
      <w:marRight w:val="0"/>
      <w:marTop w:val="0"/>
      <w:marBottom w:val="0"/>
      <w:divBdr>
        <w:top w:val="none" w:sz="0" w:space="0" w:color="auto"/>
        <w:left w:val="none" w:sz="0" w:space="0" w:color="auto"/>
        <w:bottom w:val="none" w:sz="0" w:space="0" w:color="auto"/>
        <w:right w:val="none" w:sz="0" w:space="0" w:color="auto"/>
      </w:divBdr>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guidance/freedom-of-inform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0/36/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A7D0C-473F-45FA-8135-AA562D32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FOI 105263 - Criminal history of those receiving community sentences.</vt:lpstr>
    </vt:vector>
  </TitlesOfParts>
  <Company>Ministry of Justice</Company>
  <LinksUpToDate>false</LinksUpToDate>
  <CharactersWithSpaces>6812</CharactersWithSpaces>
  <SharedDoc>false</SharedDoc>
  <HLinks>
    <vt:vector size="66" baseType="variant">
      <vt:variant>
        <vt:i4>2883679</vt:i4>
      </vt:variant>
      <vt:variant>
        <vt:i4>30</vt:i4>
      </vt:variant>
      <vt:variant>
        <vt:i4>0</vt:i4>
      </vt:variant>
      <vt:variant>
        <vt:i4>5</vt:i4>
      </vt:variant>
      <vt:variant>
        <vt:lpwstr>https://www.ico.gov.uk/Global/contact_us.aspx</vt:lpwstr>
      </vt:variant>
      <vt:variant>
        <vt:lpwstr/>
      </vt:variant>
      <vt:variant>
        <vt:i4>5636139</vt:i4>
      </vt:variant>
      <vt:variant>
        <vt:i4>27</vt:i4>
      </vt:variant>
      <vt:variant>
        <vt:i4>0</vt:i4>
      </vt:variant>
      <vt:variant>
        <vt:i4>5</vt:i4>
      </vt:variant>
      <vt:variant>
        <vt:lpwstr>mailto:data.access@justice.gsi.gov.uk</vt:lpwstr>
      </vt:variant>
      <vt:variant>
        <vt:lpwstr/>
      </vt:variant>
      <vt:variant>
        <vt:i4>655445</vt:i4>
      </vt:variant>
      <vt:variant>
        <vt:i4>24</vt:i4>
      </vt:variant>
      <vt:variant>
        <vt:i4>0</vt:i4>
      </vt:variant>
      <vt:variant>
        <vt:i4>5</vt:i4>
      </vt:variant>
      <vt:variant>
        <vt:lpwstr>http://www.justice.gov.uk/guidance/freedom-of-information.htm</vt:lpwstr>
      </vt:variant>
      <vt:variant>
        <vt:lpwstr/>
      </vt:variant>
      <vt:variant>
        <vt:i4>4653132</vt:i4>
      </vt:variant>
      <vt:variant>
        <vt:i4>21</vt:i4>
      </vt:variant>
      <vt:variant>
        <vt:i4>0</vt:i4>
      </vt:variant>
      <vt:variant>
        <vt:i4>5</vt:i4>
      </vt:variant>
      <vt:variant>
        <vt:lpwstr>http://www.legislation.gov.uk/ukpga/2000/36/contents</vt:lpwstr>
      </vt:variant>
      <vt:variant>
        <vt:lpwstr/>
      </vt: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655445</vt:i4>
      </vt:variant>
      <vt:variant>
        <vt:i4>12</vt:i4>
      </vt:variant>
      <vt:variant>
        <vt:i4>0</vt:i4>
      </vt:variant>
      <vt:variant>
        <vt:i4>5</vt:i4>
      </vt:variant>
      <vt:variant>
        <vt:lpwstr>http://www.justice.gov.uk/guidance/freedom-of-information.htm</vt:lpwstr>
      </vt:variant>
      <vt:variant>
        <vt:lpwstr/>
      </vt:variant>
      <vt:variant>
        <vt:i4>4653132</vt:i4>
      </vt:variant>
      <vt:variant>
        <vt:i4>9</vt:i4>
      </vt:variant>
      <vt:variant>
        <vt:i4>0</vt:i4>
      </vt:variant>
      <vt:variant>
        <vt:i4>5</vt:i4>
      </vt:variant>
      <vt:variant>
        <vt:lpwstr>http://www.legislation.gov.uk/ukpga/2000/36/contents</vt:lpwstr>
      </vt:variant>
      <vt:variant>
        <vt:lpwstr/>
      </vt:variant>
      <vt:variant>
        <vt:i4>720994</vt:i4>
      </vt:variant>
      <vt:variant>
        <vt:i4>6</vt:i4>
      </vt:variant>
      <vt:variant>
        <vt:i4>0</vt:i4>
      </vt:variant>
      <vt:variant>
        <vt:i4>5</vt:i4>
      </vt:variant>
      <vt:variant>
        <vt:lpwstr>mailto:matt@datanews.co.uk</vt:lpwstr>
      </vt:variant>
      <vt:variant>
        <vt:lpwstr/>
      </vt:variant>
      <vt:variant>
        <vt:i4>3342394</vt:i4>
      </vt:variant>
      <vt:variant>
        <vt:i4>3</vt:i4>
      </vt:variant>
      <vt:variant>
        <vt:i4>0</vt:i4>
      </vt:variant>
      <vt:variant>
        <vt:i4>5</vt:i4>
      </vt:variant>
      <vt:variant>
        <vt:lpwstr>https://www.gov.uk/government/organisations/ministry-of-justice</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105263 - Criminal history of those receiving community sentences.</dc:title>
  <dc:subject>FOI Release</dc:subject>
  <dc:creator>Ministry of Justice</dc:creator>
  <cp:keywords/>
  <dc:description/>
  <cp:lastModifiedBy>Cox, Allan</cp:lastModifiedBy>
  <cp:revision>2</cp:revision>
  <cp:lastPrinted>2016-06-03T11:38:00Z</cp:lastPrinted>
  <dcterms:created xsi:type="dcterms:W3CDTF">2017-01-24T15:57:00Z</dcterms:created>
  <dcterms:modified xsi:type="dcterms:W3CDTF">2017-01-24T15:57:00Z</dcterms:modified>
</cp:coreProperties>
</file>