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59" w:type="dxa"/>
        <w:tblInd w:w="-1214" w:type="dxa"/>
        <w:tblLayout w:type="fixed"/>
        <w:tblCellMar>
          <w:left w:w="0" w:type="dxa"/>
          <w:right w:w="0" w:type="dxa"/>
        </w:tblCellMar>
        <w:tblLook w:val="0000" w:firstRow="0" w:lastRow="0" w:firstColumn="0" w:lastColumn="0" w:noHBand="0" w:noVBand="0"/>
      </w:tblPr>
      <w:tblGrid>
        <w:gridCol w:w="1214"/>
        <w:gridCol w:w="6120"/>
        <w:gridCol w:w="180"/>
        <w:gridCol w:w="3145"/>
      </w:tblGrid>
      <w:tr w:rsidR="00B84DA3" w:rsidRPr="00142878" w:rsidTr="00E361D3">
        <w:trPr>
          <w:cantSplit/>
          <w:trHeight w:val="1361"/>
        </w:trPr>
        <w:tc>
          <w:tcPr>
            <w:tcW w:w="7334" w:type="dxa"/>
            <w:gridSpan w:val="2"/>
            <w:tcBorders>
              <w:top w:val="nil"/>
            </w:tcBorders>
          </w:tcPr>
          <w:p w:rsidR="00B84DA3" w:rsidRPr="00142878" w:rsidRDefault="00B84DA3" w:rsidP="00E361D3">
            <w:r w:rsidRPr="00142878">
              <w:rPr>
                <w:rFonts w:ascii="Arial" w:hAnsi="Arial"/>
                <w:color w:val="000000"/>
              </w:rPr>
              <w:t xml:space="preserve">   </w:t>
            </w:r>
          </w:p>
          <w:p w:rsidR="00B84DA3" w:rsidRPr="00142878" w:rsidRDefault="00B84DA3" w:rsidP="00E361D3"/>
          <w:p w:rsidR="00B84DA3" w:rsidRPr="00142878" w:rsidRDefault="00B84DA3" w:rsidP="00E361D3">
            <w:pPr>
              <w:ind w:left="1214"/>
              <w:rPr>
                <w:rFonts w:ascii="Arial" w:hAnsi="Arial"/>
                <w:color w:val="000000"/>
              </w:rPr>
            </w:pPr>
            <w:r>
              <w:rPr>
                <w:rFonts w:ascii="Arial" w:hAnsi="Arial"/>
                <w:noProof/>
                <w:color w:val="000000"/>
              </w:rPr>
              <w:drawing>
                <wp:inline distT="0" distB="0" distL="0" distR="0" wp14:anchorId="47A11275" wp14:editId="094DFA22">
                  <wp:extent cx="1219200" cy="1266825"/>
                  <wp:effectExtent l="0" t="0" r="0" b="9525"/>
                  <wp:docPr id="5" name="Picture 5" descr="J:\AGO document templates, logos and branding guidance\Logos\SMALL AW\AGO_248_SML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AGO document templates, logos and branding guidance\Logos\SMALL AW\AGO_248_SML_AW.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200" cy="1266825"/>
                          </a:xfrm>
                          <a:prstGeom prst="rect">
                            <a:avLst/>
                          </a:prstGeom>
                          <a:noFill/>
                          <a:ln>
                            <a:noFill/>
                          </a:ln>
                        </pic:spPr>
                      </pic:pic>
                    </a:graphicData>
                  </a:graphic>
                </wp:inline>
              </w:drawing>
            </w:r>
          </w:p>
        </w:tc>
        <w:tc>
          <w:tcPr>
            <w:tcW w:w="180" w:type="dxa"/>
          </w:tcPr>
          <w:p w:rsidR="00B84DA3" w:rsidRPr="00142878" w:rsidRDefault="00B84DA3" w:rsidP="00E361D3">
            <w:pPr>
              <w:pStyle w:val="MOJnormal"/>
              <w:rPr>
                <w:color w:val="000000"/>
                <w:szCs w:val="24"/>
              </w:rPr>
            </w:pPr>
          </w:p>
        </w:tc>
        <w:tc>
          <w:tcPr>
            <w:tcW w:w="3145" w:type="dxa"/>
            <w:vMerge w:val="restart"/>
            <w:tcBorders>
              <w:top w:val="nil"/>
            </w:tcBorders>
          </w:tcPr>
          <w:p w:rsidR="00B84DA3" w:rsidRPr="00142878" w:rsidRDefault="00B84DA3" w:rsidP="00E361D3">
            <w:pPr>
              <w:tabs>
                <w:tab w:val="left" w:pos="170"/>
              </w:tabs>
            </w:pPr>
          </w:p>
          <w:p w:rsidR="00B84DA3" w:rsidRPr="00142878" w:rsidRDefault="00B84DA3" w:rsidP="00E361D3">
            <w:pPr>
              <w:tabs>
                <w:tab w:val="left" w:pos="170"/>
              </w:tabs>
            </w:pPr>
          </w:p>
          <w:p w:rsidR="00B84DA3" w:rsidRPr="00142878" w:rsidRDefault="00B84DA3" w:rsidP="00E361D3">
            <w:pPr>
              <w:tabs>
                <w:tab w:val="left" w:pos="170"/>
              </w:tabs>
            </w:pPr>
          </w:p>
          <w:p w:rsidR="00B84DA3" w:rsidRPr="00142878" w:rsidRDefault="00B84DA3" w:rsidP="00E361D3">
            <w:pPr>
              <w:tabs>
                <w:tab w:val="left" w:pos="170"/>
              </w:tabs>
            </w:pPr>
          </w:p>
          <w:p w:rsidR="00B84DA3" w:rsidRPr="00142878" w:rsidRDefault="00B84DA3" w:rsidP="00E361D3">
            <w:pPr>
              <w:tabs>
                <w:tab w:val="left" w:pos="170"/>
              </w:tabs>
            </w:pPr>
          </w:p>
          <w:p w:rsidR="00B84DA3" w:rsidRPr="00142878" w:rsidRDefault="00B84DA3" w:rsidP="00E361D3">
            <w:pPr>
              <w:tabs>
                <w:tab w:val="left" w:pos="170"/>
              </w:tabs>
            </w:pPr>
          </w:p>
          <w:p w:rsidR="00B84DA3" w:rsidRPr="00142878" w:rsidRDefault="00B84DA3" w:rsidP="00E361D3">
            <w:pPr>
              <w:tabs>
                <w:tab w:val="left" w:pos="170"/>
              </w:tabs>
            </w:pPr>
          </w:p>
          <w:p w:rsidR="00B84DA3" w:rsidRPr="00142878" w:rsidRDefault="00B84DA3" w:rsidP="00E361D3">
            <w:pPr>
              <w:tabs>
                <w:tab w:val="left" w:pos="170"/>
              </w:tabs>
            </w:pPr>
          </w:p>
          <w:p w:rsidR="00B84DA3" w:rsidRPr="00142878" w:rsidRDefault="00B84DA3" w:rsidP="00E361D3">
            <w:pPr>
              <w:tabs>
                <w:tab w:val="left" w:pos="170"/>
              </w:tabs>
              <w:ind w:right="1365"/>
              <w:jc w:val="right"/>
              <w:rPr>
                <w:rFonts w:ascii="Arial" w:hAnsi="Arial"/>
                <w:b/>
              </w:rPr>
            </w:pPr>
            <w:r w:rsidRPr="00142878">
              <w:rPr>
                <w:rFonts w:ascii="Arial" w:hAnsi="Arial"/>
                <w:b/>
                <w:sz w:val="22"/>
              </w:rPr>
              <w:t>www.gov.uk/ago</w:t>
            </w:r>
          </w:p>
        </w:tc>
      </w:tr>
      <w:tr w:rsidR="00B84DA3" w:rsidRPr="00142878" w:rsidTr="00E361D3">
        <w:trPr>
          <w:cantSplit/>
          <w:trHeight w:val="701"/>
        </w:trPr>
        <w:tc>
          <w:tcPr>
            <w:tcW w:w="1214" w:type="dxa"/>
          </w:tcPr>
          <w:p w:rsidR="00B84DA3" w:rsidRPr="00142878" w:rsidRDefault="00B84DA3" w:rsidP="00E361D3">
            <w:pPr>
              <w:pStyle w:val="MOJtext-otheraddress"/>
              <w:rPr>
                <w:szCs w:val="24"/>
              </w:rPr>
            </w:pPr>
          </w:p>
        </w:tc>
        <w:tc>
          <w:tcPr>
            <w:tcW w:w="6120" w:type="dxa"/>
          </w:tcPr>
          <w:p w:rsidR="00B84DA3" w:rsidRPr="00142878" w:rsidRDefault="00B84DA3" w:rsidP="00E361D3">
            <w:pPr>
              <w:spacing w:line="280" w:lineRule="atLeast"/>
              <w:rPr>
                <w:rFonts w:ascii="Arial" w:hAnsi="Arial"/>
              </w:rPr>
            </w:pPr>
          </w:p>
        </w:tc>
        <w:tc>
          <w:tcPr>
            <w:tcW w:w="180" w:type="dxa"/>
          </w:tcPr>
          <w:p w:rsidR="00B84DA3" w:rsidRPr="00142878" w:rsidRDefault="00B84DA3" w:rsidP="00E361D3">
            <w:pPr>
              <w:pStyle w:val="MOJnormal"/>
              <w:rPr>
                <w:szCs w:val="24"/>
              </w:rPr>
            </w:pPr>
          </w:p>
        </w:tc>
        <w:tc>
          <w:tcPr>
            <w:tcW w:w="3145" w:type="dxa"/>
            <w:vMerge/>
          </w:tcPr>
          <w:p w:rsidR="00B84DA3" w:rsidRPr="00142878" w:rsidRDefault="00B84DA3" w:rsidP="00E361D3">
            <w:pPr>
              <w:pStyle w:val="MOJtext-otheraddress"/>
              <w:rPr>
                <w:szCs w:val="24"/>
              </w:rPr>
            </w:pPr>
          </w:p>
        </w:tc>
      </w:tr>
      <w:tr w:rsidR="00B84DA3" w:rsidRPr="00142878" w:rsidTr="00E361D3">
        <w:trPr>
          <w:cantSplit/>
          <w:trHeight w:val="73"/>
        </w:trPr>
        <w:tc>
          <w:tcPr>
            <w:tcW w:w="1214" w:type="dxa"/>
          </w:tcPr>
          <w:p w:rsidR="00B84DA3" w:rsidRPr="00142878" w:rsidRDefault="00B84DA3" w:rsidP="00E361D3">
            <w:pPr>
              <w:pStyle w:val="MOJnormal"/>
              <w:spacing w:line="276" w:lineRule="auto"/>
              <w:rPr>
                <w:szCs w:val="24"/>
              </w:rPr>
            </w:pPr>
          </w:p>
        </w:tc>
        <w:tc>
          <w:tcPr>
            <w:tcW w:w="6120" w:type="dxa"/>
          </w:tcPr>
          <w:p w:rsidR="00B84DA3" w:rsidRPr="00142878" w:rsidRDefault="00B84DA3" w:rsidP="00B84DA3">
            <w:pPr>
              <w:spacing w:line="276" w:lineRule="auto"/>
              <w:rPr>
                <w:rFonts w:ascii="Arial" w:hAnsi="Arial"/>
              </w:rPr>
            </w:pPr>
            <w:r w:rsidRPr="00142878">
              <w:rPr>
                <w:rFonts w:ascii="Arial" w:hAnsi="Arial" w:cs="Arial"/>
              </w:rPr>
              <w:t>FOI</w:t>
            </w:r>
            <w:r>
              <w:rPr>
                <w:rFonts w:ascii="Arial" w:hAnsi="Arial" w:cs="Arial"/>
              </w:rPr>
              <w:t>|</w:t>
            </w:r>
            <w:r>
              <w:rPr>
                <w:rFonts w:ascii="Arial" w:hAnsi="Arial" w:cs="Arial"/>
              </w:rPr>
              <w:t>84</w:t>
            </w:r>
            <w:r>
              <w:rPr>
                <w:rFonts w:ascii="Arial" w:hAnsi="Arial" w:cs="Arial"/>
              </w:rPr>
              <w:t>|15</w:t>
            </w:r>
            <w:r w:rsidRPr="00142878">
              <w:rPr>
                <w:rFonts w:ascii="Arial" w:hAnsi="Arial"/>
              </w:rPr>
              <w:br/>
            </w:r>
          </w:p>
        </w:tc>
        <w:tc>
          <w:tcPr>
            <w:tcW w:w="180" w:type="dxa"/>
          </w:tcPr>
          <w:p w:rsidR="00B84DA3" w:rsidRPr="00142878" w:rsidRDefault="00B84DA3" w:rsidP="00E361D3">
            <w:pPr>
              <w:spacing w:line="276" w:lineRule="auto"/>
              <w:rPr>
                <w:rFonts w:ascii="Arial" w:hAnsi="Arial"/>
              </w:rPr>
            </w:pPr>
            <w:r w:rsidRPr="00142878">
              <w:rPr>
                <w:rFonts w:ascii="Arial" w:hAnsi="Arial"/>
              </w:rPr>
              <w:tab/>
            </w:r>
          </w:p>
        </w:tc>
        <w:tc>
          <w:tcPr>
            <w:tcW w:w="3145" w:type="dxa"/>
          </w:tcPr>
          <w:p w:rsidR="00B84DA3" w:rsidRPr="00142878" w:rsidRDefault="00B84DA3" w:rsidP="00E361D3">
            <w:pPr>
              <w:pStyle w:val="MOJnormal"/>
              <w:spacing w:line="276" w:lineRule="auto"/>
              <w:ind w:right="1365"/>
              <w:jc w:val="right"/>
              <w:rPr>
                <w:szCs w:val="24"/>
              </w:rPr>
            </w:pPr>
            <w:r>
              <w:rPr>
                <w:szCs w:val="24"/>
              </w:rPr>
              <w:t>May</w:t>
            </w:r>
            <w:r>
              <w:rPr>
                <w:szCs w:val="24"/>
              </w:rPr>
              <w:t xml:space="preserve"> 2015</w:t>
            </w:r>
          </w:p>
        </w:tc>
      </w:tr>
    </w:tbl>
    <w:p w:rsidR="00B84DA3" w:rsidRPr="000D2403" w:rsidRDefault="00B84DA3" w:rsidP="00B84DA3">
      <w:pPr>
        <w:spacing w:line="276" w:lineRule="auto"/>
        <w:jc w:val="center"/>
        <w:rPr>
          <w:rFonts w:ascii="Arial" w:hAnsi="Arial" w:cs="Arial"/>
          <w:b/>
        </w:rPr>
      </w:pPr>
      <w:r w:rsidRPr="000D2403">
        <w:rPr>
          <w:rFonts w:ascii="Arial" w:hAnsi="Arial" w:cs="Arial"/>
          <w:b/>
        </w:rPr>
        <w:t xml:space="preserve">Freedom of Information Request </w:t>
      </w:r>
    </w:p>
    <w:p w:rsidR="00B84DA3" w:rsidRPr="000D2403" w:rsidRDefault="00B84DA3" w:rsidP="00B84DA3">
      <w:pPr>
        <w:spacing w:line="360" w:lineRule="auto"/>
        <w:rPr>
          <w:rFonts w:ascii="Arial" w:hAnsi="Arial" w:cs="Arial"/>
        </w:rPr>
      </w:pPr>
    </w:p>
    <w:p w:rsidR="00B84DA3" w:rsidRPr="000D2403" w:rsidRDefault="00B84DA3" w:rsidP="00B84DA3">
      <w:pPr>
        <w:spacing w:line="360" w:lineRule="auto"/>
        <w:rPr>
          <w:rFonts w:ascii="Arial" w:hAnsi="Arial" w:cs="Arial"/>
        </w:rPr>
      </w:pPr>
    </w:p>
    <w:p w:rsidR="00B84DA3" w:rsidRDefault="00B84DA3" w:rsidP="00B84DA3">
      <w:pPr>
        <w:spacing w:line="360" w:lineRule="auto"/>
        <w:rPr>
          <w:rFonts w:ascii="Arial" w:hAnsi="Arial" w:cs="Arial"/>
        </w:rPr>
      </w:pPr>
      <w:r w:rsidRPr="000D2403">
        <w:rPr>
          <w:rFonts w:ascii="Arial" w:hAnsi="Arial" w:cs="Arial"/>
        </w:rPr>
        <w:t xml:space="preserve">You requested: </w:t>
      </w:r>
    </w:p>
    <w:p w:rsidR="00B84DA3" w:rsidRPr="000D2403" w:rsidRDefault="00B84DA3" w:rsidP="00B84DA3">
      <w:pPr>
        <w:spacing w:line="360" w:lineRule="auto"/>
        <w:rPr>
          <w:rFonts w:ascii="Arial" w:hAnsi="Arial" w:cs="Arial"/>
        </w:rPr>
      </w:pPr>
    </w:p>
    <w:p w:rsidR="00B84DA3" w:rsidRPr="00B84DA3" w:rsidRDefault="00B84DA3" w:rsidP="00B84DA3">
      <w:pPr>
        <w:rPr>
          <w:rFonts w:ascii="Arial" w:hAnsi="Arial" w:cs="Arial"/>
        </w:rPr>
      </w:pPr>
      <w:r w:rsidRPr="00B84DA3">
        <w:rPr>
          <w:rFonts w:ascii="Arial" w:hAnsi="Arial" w:cs="Arial"/>
        </w:rPr>
        <w:t>“</w:t>
      </w:r>
      <w:r w:rsidRPr="00B84DA3">
        <w:rPr>
          <w:rFonts w:ascii="Arial" w:hAnsi="Arial" w:cs="Arial"/>
        </w:rPr>
        <w:t>Could you please provide me with information that shows the cost per head of hiring each new member of staff from outside of the Civil Service in the most recent financial year (2014/15)? Could you please also provide me with a breakdown of how these costs are incurred? The breakdown of costs might include - but not be limited to - the following areas:</w:t>
      </w:r>
    </w:p>
    <w:p w:rsidR="00B84DA3" w:rsidRPr="00B84DA3" w:rsidRDefault="00B84DA3" w:rsidP="00B84DA3">
      <w:pPr>
        <w:numPr>
          <w:ilvl w:val="0"/>
          <w:numId w:val="1"/>
        </w:numPr>
        <w:spacing w:before="100" w:beforeAutospacing="1" w:after="100" w:afterAutospacing="1"/>
        <w:ind w:left="945"/>
        <w:rPr>
          <w:rFonts w:ascii="Arial" w:hAnsi="Arial" w:cs="Arial"/>
        </w:rPr>
      </w:pPr>
      <w:r w:rsidRPr="00B84DA3">
        <w:rPr>
          <w:rFonts w:ascii="Arial" w:hAnsi="Arial" w:cs="Arial"/>
        </w:rPr>
        <w:t>Cost of advertising and use of external recruitment agencies.</w:t>
      </w:r>
    </w:p>
    <w:p w:rsidR="00B84DA3" w:rsidRPr="00B84DA3" w:rsidRDefault="00B84DA3" w:rsidP="00B84DA3">
      <w:pPr>
        <w:numPr>
          <w:ilvl w:val="0"/>
          <w:numId w:val="1"/>
        </w:numPr>
        <w:spacing w:before="100" w:beforeAutospacing="1" w:after="100" w:afterAutospacing="1"/>
        <w:ind w:left="945"/>
        <w:rPr>
          <w:rFonts w:ascii="Arial" w:hAnsi="Arial" w:cs="Arial"/>
        </w:rPr>
      </w:pPr>
      <w:r w:rsidRPr="00B84DA3">
        <w:rPr>
          <w:rFonts w:ascii="Arial" w:hAnsi="Arial" w:cs="Arial"/>
        </w:rPr>
        <w:t>Cost of sifting applicants and carrying out interviews.</w:t>
      </w:r>
    </w:p>
    <w:p w:rsidR="006E0F4E" w:rsidRDefault="00B84DA3" w:rsidP="006E0F4E">
      <w:pPr>
        <w:numPr>
          <w:ilvl w:val="0"/>
          <w:numId w:val="1"/>
        </w:numPr>
        <w:spacing w:before="100" w:beforeAutospacing="1" w:after="100" w:afterAutospacing="1"/>
        <w:ind w:left="945"/>
        <w:rPr>
          <w:rFonts w:ascii="Arial" w:hAnsi="Arial" w:cs="Arial"/>
        </w:rPr>
      </w:pPr>
      <w:r w:rsidRPr="00B84DA3">
        <w:rPr>
          <w:rFonts w:ascii="Arial" w:hAnsi="Arial" w:cs="Arial"/>
        </w:rPr>
        <w:t>Performing pre</w:t>
      </w:r>
      <w:r w:rsidR="006E0F4E">
        <w:rPr>
          <w:rFonts w:ascii="Arial" w:hAnsi="Arial" w:cs="Arial"/>
        </w:rPr>
        <w:t>-employment screening including</w:t>
      </w:r>
    </w:p>
    <w:p w:rsidR="00B84DA3" w:rsidRPr="006E0F4E" w:rsidRDefault="00B84DA3" w:rsidP="006E0F4E">
      <w:pPr>
        <w:numPr>
          <w:ilvl w:val="0"/>
          <w:numId w:val="1"/>
        </w:numPr>
        <w:spacing w:before="100" w:beforeAutospacing="1" w:after="100" w:afterAutospacing="1"/>
        <w:ind w:left="709" w:hanging="142"/>
        <w:rPr>
          <w:rFonts w:ascii="Arial" w:hAnsi="Arial" w:cs="Arial"/>
        </w:rPr>
      </w:pPr>
      <w:r w:rsidRPr="006E0F4E">
        <w:rPr>
          <w:rFonts w:ascii="Arial" w:hAnsi="Arial" w:cs="Arial"/>
        </w:rPr>
        <w:t>Basic security check, verification of i</w:t>
      </w:r>
      <w:r w:rsidR="006E0F4E">
        <w:rPr>
          <w:rFonts w:ascii="Arial" w:hAnsi="Arial" w:cs="Arial"/>
        </w:rPr>
        <w:t xml:space="preserve">dentity, immigration status and </w:t>
      </w:r>
      <w:r w:rsidRPr="006E0F4E">
        <w:rPr>
          <w:rFonts w:ascii="Arial" w:hAnsi="Arial" w:cs="Arial"/>
        </w:rPr>
        <w:t>criminal record.   </w:t>
      </w:r>
    </w:p>
    <w:p w:rsidR="00B84DA3" w:rsidRPr="006E0F4E" w:rsidRDefault="00B84DA3" w:rsidP="006E0F4E">
      <w:pPr>
        <w:pStyle w:val="ListParagraph"/>
        <w:numPr>
          <w:ilvl w:val="0"/>
          <w:numId w:val="1"/>
        </w:numPr>
        <w:spacing w:before="100" w:beforeAutospacing="1" w:after="100" w:afterAutospacing="1"/>
        <w:ind w:hanging="153"/>
        <w:rPr>
          <w:rFonts w:ascii="Arial" w:hAnsi="Arial" w:cs="Arial"/>
        </w:rPr>
      </w:pPr>
      <w:r w:rsidRPr="006E0F4E">
        <w:rPr>
          <w:rFonts w:ascii="Arial" w:hAnsi="Arial" w:cs="Arial"/>
        </w:rPr>
        <w:t>Supplying equipment to</w:t>
      </w:r>
      <w:r w:rsidRPr="006E0F4E">
        <w:rPr>
          <w:rFonts w:ascii="Arial" w:hAnsi="Arial" w:cs="Arial"/>
        </w:rPr>
        <w:t xml:space="preserve"> new member of staff, including</w:t>
      </w:r>
      <w:r w:rsidRPr="006E0F4E">
        <w:rPr>
          <w:rFonts w:ascii="Arial" w:hAnsi="Arial" w:cs="Arial"/>
        </w:rPr>
        <w:br/>
      </w:r>
      <w:r w:rsidRPr="006E0F4E">
        <w:rPr>
          <w:rFonts w:ascii="Arial" w:hAnsi="Arial" w:cs="Arial"/>
        </w:rPr>
        <w:t>Security pass, IT and mobile phone provision. ”</w:t>
      </w:r>
    </w:p>
    <w:p w:rsidR="00B84DA3" w:rsidRDefault="00B84DA3" w:rsidP="00B84DA3">
      <w:pPr>
        <w:spacing w:before="100" w:beforeAutospacing="1" w:line="360" w:lineRule="auto"/>
        <w:rPr>
          <w:rFonts w:ascii="Arial" w:hAnsi="Arial" w:cs="Arial"/>
        </w:rPr>
      </w:pPr>
      <w:r w:rsidRPr="000D2403">
        <w:rPr>
          <w:rFonts w:ascii="Arial" w:hAnsi="Arial" w:cs="Arial"/>
        </w:rPr>
        <w:t>I have now been able to consider your request, and I can confirm the following information under section 1 (1) (a) of the Act:</w:t>
      </w:r>
    </w:p>
    <w:p w:rsidR="00B84DA3" w:rsidRPr="000D2403" w:rsidRDefault="00B84DA3" w:rsidP="006E0F4E">
      <w:pPr>
        <w:spacing w:line="360" w:lineRule="auto"/>
        <w:rPr>
          <w:rFonts w:ascii="Arial" w:hAnsi="Arial" w:cs="Arial"/>
        </w:rPr>
      </w:pPr>
      <w:r>
        <w:rPr>
          <w:rFonts w:ascii="Arial" w:hAnsi="Arial" w:cs="Arial"/>
        </w:rPr>
        <w:br/>
      </w:r>
      <w:r w:rsidR="006E0F4E">
        <w:rPr>
          <w:rFonts w:ascii="Arial" w:hAnsi="Arial" w:cs="Arial"/>
        </w:rPr>
        <w:t xml:space="preserve">The Attorney General’s Office does not hold this information. The Attorney General’s Office human resources </w:t>
      </w:r>
      <w:proofErr w:type="gramStart"/>
      <w:r w:rsidR="006E0F4E">
        <w:rPr>
          <w:rFonts w:ascii="Arial" w:hAnsi="Arial" w:cs="Arial"/>
        </w:rPr>
        <w:t>is</w:t>
      </w:r>
      <w:proofErr w:type="gramEnd"/>
      <w:r w:rsidR="006E0F4E">
        <w:rPr>
          <w:rFonts w:ascii="Arial" w:hAnsi="Arial" w:cs="Arial"/>
        </w:rPr>
        <w:t xml:space="preserve"> provided by the Government Legal Department as a shared service. The Attorney General’s Office has a stock of equipment that it provides to staff and does not hold the costs of providing this to entrants from outside the Civil Service since 2014/15.</w:t>
      </w:r>
      <w:bookmarkStart w:id="0" w:name="_GoBack"/>
      <w:bookmarkEnd w:id="0"/>
    </w:p>
    <w:p w:rsidR="00B84DA3" w:rsidRPr="00263B05" w:rsidRDefault="00B84DA3" w:rsidP="00B84DA3">
      <w:pPr>
        <w:rPr>
          <w:rFonts w:ascii="Arial" w:hAnsi="Arial" w:cs="Arial"/>
        </w:rPr>
      </w:pPr>
    </w:p>
    <w:p w:rsidR="00E72553" w:rsidRPr="00263B05" w:rsidRDefault="00E72553">
      <w:pPr>
        <w:rPr>
          <w:rFonts w:ascii="Arial" w:hAnsi="Arial" w:cs="Arial"/>
        </w:rPr>
      </w:pPr>
    </w:p>
    <w:sectPr w:rsidR="00E72553" w:rsidRPr="00263B05" w:rsidSect="00142878">
      <w:footerReference w:type="default" r:id="rId7"/>
      <w:pgSz w:w="11906" w:h="16838"/>
      <w:pgMar w:top="142" w:right="1800" w:bottom="71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6F0" w:rsidRPr="002179DD" w:rsidRDefault="006E0F4E" w:rsidP="002179DD">
    <w:pPr>
      <w:pStyle w:val="Footer"/>
      <w:jc w:val="center"/>
      <w:rPr>
        <w:rFonts w:ascii="Arial" w:hAnsi="Arial" w:cs="Arial"/>
        <w:b/>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90FEA"/>
    <w:multiLevelType w:val="multilevel"/>
    <w:tmpl w:val="6CE2A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DA3"/>
    <w:rsid w:val="00263B05"/>
    <w:rsid w:val="006E0F4E"/>
    <w:rsid w:val="00B84DA3"/>
    <w:rsid w:val="00E72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DA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Jnormal">
    <w:name w:val="MOJ normal"/>
    <w:next w:val="Normal"/>
    <w:rsid w:val="00B84DA3"/>
    <w:pPr>
      <w:spacing w:after="0" w:line="240" w:lineRule="auto"/>
    </w:pPr>
    <w:rPr>
      <w:rFonts w:ascii="Arial" w:eastAsia="Times New Roman" w:hAnsi="Arial" w:cs="Times New Roman"/>
      <w:snapToGrid w:val="0"/>
      <w:sz w:val="24"/>
      <w:szCs w:val="20"/>
    </w:rPr>
  </w:style>
  <w:style w:type="paragraph" w:customStyle="1" w:styleId="MOJtext-otheraddress">
    <w:name w:val="MOJ text - other address"/>
    <w:next w:val="Normal"/>
    <w:rsid w:val="00B84DA3"/>
    <w:pPr>
      <w:spacing w:after="0" w:line="240" w:lineRule="auto"/>
    </w:pPr>
    <w:rPr>
      <w:rFonts w:ascii="Arial" w:eastAsia="Times New Roman" w:hAnsi="Arial" w:cs="Times New Roman"/>
      <w:snapToGrid w:val="0"/>
      <w:sz w:val="24"/>
      <w:szCs w:val="20"/>
    </w:rPr>
  </w:style>
  <w:style w:type="paragraph" w:styleId="Footer">
    <w:name w:val="footer"/>
    <w:basedOn w:val="Normal"/>
    <w:link w:val="FooterChar"/>
    <w:rsid w:val="00B84DA3"/>
    <w:pPr>
      <w:tabs>
        <w:tab w:val="center" w:pos="4153"/>
        <w:tab w:val="right" w:pos="8306"/>
      </w:tabs>
    </w:pPr>
  </w:style>
  <w:style w:type="character" w:customStyle="1" w:styleId="FooterChar">
    <w:name w:val="Footer Char"/>
    <w:basedOn w:val="DefaultParagraphFont"/>
    <w:link w:val="Footer"/>
    <w:rsid w:val="00B84DA3"/>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84DA3"/>
    <w:rPr>
      <w:rFonts w:ascii="Tahoma" w:hAnsi="Tahoma" w:cs="Tahoma"/>
      <w:sz w:val="16"/>
      <w:szCs w:val="16"/>
    </w:rPr>
  </w:style>
  <w:style w:type="character" w:customStyle="1" w:styleId="BalloonTextChar">
    <w:name w:val="Balloon Text Char"/>
    <w:basedOn w:val="DefaultParagraphFont"/>
    <w:link w:val="BalloonText"/>
    <w:uiPriority w:val="99"/>
    <w:semiHidden/>
    <w:rsid w:val="00B84DA3"/>
    <w:rPr>
      <w:rFonts w:ascii="Tahoma" w:eastAsia="Times New Roman" w:hAnsi="Tahoma" w:cs="Tahoma"/>
      <w:sz w:val="16"/>
      <w:szCs w:val="16"/>
      <w:lang w:eastAsia="en-GB"/>
    </w:rPr>
  </w:style>
  <w:style w:type="paragraph" w:styleId="ListParagraph">
    <w:name w:val="List Paragraph"/>
    <w:basedOn w:val="Normal"/>
    <w:uiPriority w:val="34"/>
    <w:qFormat/>
    <w:rsid w:val="006E0F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DA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Jnormal">
    <w:name w:val="MOJ normal"/>
    <w:next w:val="Normal"/>
    <w:rsid w:val="00B84DA3"/>
    <w:pPr>
      <w:spacing w:after="0" w:line="240" w:lineRule="auto"/>
    </w:pPr>
    <w:rPr>
      <w:rFonts w:ascii="Arial" w:eastAsia="Times New Roman" w:hAnsi="Arial" w:cs="Times New Roman"/>
      <w:snapToGrid w:val="0"/>
      <w:sz w:val="24"/>
      <w:szCs w:val="20"/>
    </w:rPr>
  </w:style>
  <w:style w:type="paragraph" w:customStyle="1" w:styleId="MOJtext-otheraddress">
    <w:name w:val="MOJ text - other address"/>
    <w:next w:val="Normal"/>
    <w:rsid w:val="00B84DA3"/>
    <w:pPr>
      <w:spacing w:after="0" w:line="240" w:lineRule="auto"/>
    </w:pPr>
    <w:rPr>
      <w:rFonts w:ascii="Arial" w:eastAsia="Times New Roman" w:hAnsi="Arial" w:cs="Times New Roman"/>
      <w:snapToGrid w:val="0"/>
      <w:sz w:val="24"/>
      <w:szCs w:val="20"/>
    </w:rPr>
  </w:style>
  <w:style w:type="paragraph" w:styleId="Footer">
    <w:name w:val="footer"/>
    <w:basedOn w:val="Normal"/>
    <w:link w:val="FooterChar"/>
    <w:rsid w:val="00B84DA3"/>
    <w:pPr>
      <w:tabs>
        <w:tab w:val="center" w:pos="4153"/>
        <w:tab w:val="right" w:pos="8306"/>
      </w:tabs>
    </w:pPr>
  </w:style>
  <w:style w:type="character" w:customStyle="1" w:styleId="FooterChar">
    <w:name w:val="Footer Char"/>
    <w:basedOn w:val="DefaultParagraphFont"/>
    <w:link w:val="Footer"/>
    <w:rsid w:val="00B84DA3"/>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84DA3"/>
    <w:rPr>
      <w:rFonts w:ascii="Tahoma" w:hAnsi="Tahoma" w:cs="Tahoma"/>
      <w:sz w:val="16"/>
      <w:szCs w:val="16"/>
    </w:rPr>
  </w:style>
  <w:style w:type="character" w:customStyle="1" w:styleId="BalloonTextChar">
    <w:name w:val="Balloon Text Char"/>
    <w:basedOn w:val="DefaultParagraphFont"/>
    <w:link w:val="BalloonText"/>
    <w:uiPriority w:val="99"/>
    <w:semiHidden/>
    <w:rsid w:val="00B84DA3"/>
    <w:rPr>
      <w:rFonts w:ascii="Tahoma" w:eastAsia="Times New Roman" w:hAnsi="Tahoma" w:cs="Tahoma"/>
      <w:sz w:val="16"/>
      <w:szCs w:val="16"/>
      <w:lang w:eastAsia="en-GB"/>
    </w:rPr>
  </w:style>
  <w:style w:type="paragraph" w:styleId="ListParagraph">
    <w:name w:val="List Paragraph"/>
    <w:basedOn w:val="Normal"/>
    <w:uiPriority w:val="34"/>
    <w:qFormat/>
    <w:rsid w:val="006E0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4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Attorney General's office</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Sayma Khatun</dc:creator>
  <cp:lastModifiedBy>Sayma Khatun</cp:lastModifiedBy>
  <cp:revision>1</cp:revision>
  <dcterms:created xsi:type="dcterms:W3CDTF">2015-08-05T14:33:00Z</dcterms:created>
  <dcterms:modified xsi:type="dcterms:W3CDTF">2015-08-05T14:50:00Z</dcterms:modified>
</cp:coreProperties>
</file>