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8"/>
      </w:tblGrid>
      <w:tr w:rsidR="00531941" w:rsidRPr="009768F2" w14:paraId="01E1C86B" w14:textId="77777777" w:rsidTr="00EA5174">
        <w:tc>
          <w:tcPr>
            <w:tcW w:w="9026" w:type="dxa"/>
            <w:tcBorders>
              <w:top w:val="nil"/>
              <w:left w:val="nil"/>
              <w:bottom w:val="nil"/>
              <w:right w:val="nil"/>
            </w:tcBorders>
            <w:hideMark/>
          </w:tcPr>
          <w:tbl>
            <w:tblPr>
              <w:tblW w:w="9002" w:type="dxa"/>
              <w:tblCellMar>
                <w:left w:w="0" w:type="dxa"/>
                <w:right w:w="0" w:type="dxa"/>
              </w:tblCellMar>
              <w:tblLook w:val="0000" w:firstRow="0" w:lastRow="0" w:firstColumn="0" w:lastColumn="0" w:noHBand="0" w:noVBand="0"/>
            </w:tblPr>
            <w:tblGrid>
              <w:gridCol w:w="9002"/>
            </w:tblGrid>
            <w:tr w:rsidR="00372C28" w:rsidRPr="009768F2" w14:paraId="5FD4D86B" w14:textId="77777777" w:rsidTr="00EA5174">
              <w:trPr>
                <w:trHeight w:hRule="exact" w:val="2907"/>
              </w:trPr>
              <w:tc>
                <w:tcPr>
                  <w:tcW w:w="9002" w:type="dxa"/>
                  <w:vAlign w:val="bottom"/>
                </w:tcPr>
                <w:p w14:paraId="10A21206" w14:textId="77777777" w:rsidR="00372C28" w:rsidRPr="009768F2" w:rsidRDefault="00372C28" w:rsidP="00C04AC3">
                  <w:pPr>
                    <w:framePr w:hSpace="180" w:wrap="around" w:vAnchor="text" w:hAnchor="margin" w:y="-194"/>
                    <w:tabs>
                      <w:tab w:val="left" w:pos="1134"/>
                    </w:tabs>
                    <w:autoSpaceDE w:val="0"/>
                    <w:autoSpaceDN w:val="0"/>
                    <w:adjustRightInd w:val="0"/>
                    <w:rPr>
                      <w:rFonts w:eastAsia="Times" w:cs="Tahoma"/>
                      <w:szCs w:val="20"/>
                    </w:rPr>
                  </w:pPr>
                  <w:bookmarkStart w:id="0" w:name="_GoBack"/>
                  <w:bookmarkEnd w:id="0"/>
                  <w:r w:rsidRPr="009768F2">
                    <w:rPr>
                      <w:rFonts w:eastAsia="Times" w:cs="Tahoma"/>
                      <w:szCs w:val="20"/>
                    </w:rPr>
                    <w:t>Ofsted</w:t>
                  </w:r>
                </w:p>
                <w:p w14:paraId="349A2B4D" w14:textId="77777777" w:rsidR="00372C28" w:rsidRPr="009768F2" w:rsidRDefault="00372C28" w:rsidP="00C04AC3">
                  <w:pPr>
                    <w:framePr w:hSpace="180" w:wrap="around" w:vAnchor="text" w:hAnchor="margin" w:y="-194"/>
                    <w:tabs>
                      <w:tab w:val="left" w:pos="1134"/>
                    </w:tabs>
                    <w:autoSpaceDE w:val="0"/>
                    <w:autoSpaceDN w:val="0"/>
                    <w:adjustRightInd w:val="0"/>
                    <w:rPr>
                      <w:rFonts w:eastAsia="Times" w:cs="Tahoma"/>
                      <w:szCs w:val="20"/>
                    </w:rPr>
                  </w:pPr>
                  <w:r w:rsidRPr="009768F2">
                    <w:rPr>
                      <w:rFonts w:eastAsia="Times" w:cs="Tahoma"/>
                      <w:szCs w:val="20"/>
                    </w:rPr>
                    <w:t>Aviation House</w:t>
                  </w:r>
                </w:p>
                <w:p w14:paraId="197BE884" w14:textId="77777777" w:rsidR="00372C28" w:rsidRPr="009768F2" w:rsidRDefault="00372C28" w:rsidP="00C04AC3">
                  <w:pPr>
                    <w:framePr w:hSpace="180" w:wrap="around" w:vAnchor="text" w:hAnchor="margin" w:y="-194"/>
                    <w:tabs>
                      <w:tab w:val="left" w:pos="1134"/>
                    </w:tabs>
                    <w:autoSpaceDE w:val="0"/>
                    <w:autoSpaceDN w:val="0"/>
                    <w:adjustRightInd w:val="0"/>
                    <w:rPr>
                      <w:rFonts w:eastAsia="Times" w:cs="Tahoma"/>
                      <w:szCs w:val="20"/>
                    </w:rPr>
                  </w:pPr>
                  <w:r w:rsidRPr="009768F2">
                    <w:rPr>
                      <w:rFonts w:eastAsia="Times" w:cs="Tahoma"/>
                      <w:szCs w:val="20"/>
                    </w:rPr>
                    <w:t>125 Kingsway</w:t>
                  </w:r>
                </w:p>
                <w:p w14:paraId="4193C4A1" w14:textId="77777777" w:rsidR="00372C28" w:rsidRPr="009768F2" w:rsidRDefault="00372C28" w:rsidP="00C04AC3">
                  <w:pPr>
                    <w:framePr w:hSpace="180" w:wrap="around" w:vAnchor="text" w:hAnchor="margin" w:y="-194"/>
                    <w:tabs>
                      <w:tab w:val="left" w:pos="1134"/>
                    </w:tabs>
                    <w:autoSpaceDE w:val="0"/>
                    <w:autoSpaceDN w:val="0"/>
                    <w:adjustRightInd w:val="0"/>
                    <w:rPr>
                      <w:rFonts w:eastAsia="Times" w:cs="Tahoma"/>
                      <w:szCs w:val="20"/>
                    </w:rPr>
                  </w:pPr>
                  <w:r w:rsidRPr="009768F2">
                    <w:rPr>
                      <w:rFonts w:eastAsia="Times" w:cs="Tahoma"/>
                      <w:szCs w:val="20"/>
                    </w:rPr>
                    <w:t>London WC2B 6SE</w:t>
                  </w:r>
                </w:p>
                <w:p w14:paraId="5CEB2290" w14:textId="77777777" w:rsidR="00372C28" w:rsidRPr="009768F2" w:rsidRDefault="006850C1" w:rsidP="00C04AC3">
                  <w:pPr>
                    <w:framePr w:hSpace="180" w:wrap="around" w:vAnchor="text" w:hAnchor="margin" w:y="-194"/>
                    <w:tabs>
                      <w:tab w:val="left" w:pos="1134"/>
                    </w:tabs>
                    <w:autoSpaceDE w:val="0"/>
                    <w:autoSpaceDN w:val="0"/>
                    <w:adjustRightInd w:val="0"/>
                    <w:rPr>
                      <w:rFonts w:eastAsia="Times" w:cs="Tahoma"/>
                      <w:szCs w:val="20"/>
                    </w:rPr>
                  </w:pPr>
                  <w:hyperlink r:id="rId7" w:history="1">
                    <w:r w:rsidR="00372C28" w:rsidRPr="009768F2">
                      <w:rPr>
                        <w:rStyle w:val="Hyperlink"/>
                        <w:rFonts w:eastAsia="Times" w:cs="Tahoma"/>
                        <w:szCs w:val="20"/>
                      </w:rPr>
                      <w:t>www.gov.uk/ofsted</w:t>
                    </w:r>
                  </w:hyperlink>
                  <w:r w:rsidR="00372C28" w:rsidRPr="009768F2">
                    <w:rPr>
                      <w:rFonts w:eastAsia="Times" w:cs="Tahoma"/>
                      <w:szCs w:val="20"/>
                      <w:u w:val="single"/>
                    </w:rPr>
                    <w:t xml:space="preserve"> </w:t>
                  </w:r>
                </w:p>
                <w:p w14:paraId="4399D27E" w14:textId="77777777" w:rsidR="00372C28" w:rsidRPr="009768F2" w:rsidRDefault="006850C1" w:rsidP="00C04AC3">
                  <w:pPr>
                    <w:framePr w:hSpace="180" w:wrap="around" w:vAnchor="text" w:hAnchor="margin" w:y="-194"/>
                    <w:tabs>
                      <w:tab w:val="left" w:pos="1134"/>
                    </w:tabs>
                    <w:autoSpaceDE w:val="0"/>
                    <w:autoSpaceDN w:val="0"/>
                    <w:adjustRightInd w:val="0"/>
                    <w:rPr>
                      <w:rFonts w:eastAsia="Times" w:cs="Tahoma"/>
                      <w:szCs w:val="20"/>
                    </w:rPr>
                  </w:pPr>
                  <w:hyperlink r:id="rId8" w:history="1">
                    <w:r w:rsidR="00372C28" w:rsidRPr="009768F2">
                      <w:rPr>
                        <w:rFonts w:eastAsia="Times" w:cs="Tahoma"/>
                        <w:color w:val="0000FF"/>
                        <w:szCs w:val="20"/>
                      </w:rPr>
                      <w:t>pressenquiries@ofsted.gov.uk</w:t>
                    </w:r>
                  </w:hyperlink>
                </w:p>
                <w:p w14:paraId="7F2CFFFD" w14:textId="77777777" w:rsidR="00372C28" w:rsidRPr="009768F2" w:rsidRDefault="00372C28" w:rsidP="00C04AC3">
                  <w:pPr>
                    <w:framePr w:hSpace="180" w:wrap="around" w:vAnchor="text" w:hAnchor="margin" w:y="-194"/>
                    <w:tabs>
                      <w:tab w:val="left" w:pos="1134"/>
                    </w:tabs>
                    <w:rPr>
                      <w:rFonts w:eastAsia="Times" w:cs="Tahoma"/>
                      <w:szCs w:val="20"/>
                    </w:rPr>
                  </w:pPr>
                  <w:r w:rsidRPr="009768F2">
                    <w:rPr>
                      <w:rFonts w:eastAsia="Times" w:cs="Tahoma"/>
                      <w:szCs w:val="20"/>
                    </w:rPr>
                    <w:t>T 03000 130415</w:t>
                  </w:r>
                </w:p>
                <w:p w14:paraId="7C659367" w14:textId="77777777" w:rsidR="00372C28" w:rsidRPr="009768F2" w:rsidRDefault="00372C28" w:rsidP="00C04AC3">
                  <w:pPr>
                    <w:framePr w:hSpace="180" w:wrap="around" w:vAnchor="text" w:hAnchor="margin" w:y="-194"/>
                    <w:tabs>
                      <w:tab w:val="left" w:pos="1134"/>
                    </w:tabs>
                    <w:rPr>
                      <w:rFonts w:eastAsia="Times"/>
                      <w:szCs w:val="20"/>
                    </w:rPr>
                  </w:pPr>
                </w:p>
              </w:tc>
            </w:tr>
          </w:tbl>
          <w:p w14:paraId="48A23FF6" w14:textId="77777777" w:rsidR="00372C28" w:rsidRPr="009768F2" w:rsidRDefault="00372C28" w:rsidP="00372C28">
            <w:pPr>
              <w:pStyle w:val="Heading1"/>
              <w:rPr>
                <w:rFonts w:eastAsia="Times" w:cs="Tahoma"/>
                <w:b w:val="0"/>
              </w:rPr>
            </w:pPr>
            <w:r w:rsidRPr="009768F2">
              <w:rPr>
                <w:rFonts w:eastAsia="Times" w:cs="Tahoma"/>
              </w:rPr>
              <w:t xml:space="preserve">Education and Skills Annual Report </w:t>
            </w:r>
            <w:r w:rsidRPr="009768F2">
              <w:rPr>
                <w:rFonts w:eastAsia="Times" w:cs="Tahoma"/>
              </w:rPr>
              <w:br/>
              <w:t>regional information pack: East of England</w:t>
            </w:r>
          </w:p>
          <w:p w14:paraId="05A6FFA0" w14:textId="77777777" w:rsidR="001C3740" w:rsidRPr="000D5507" w:rsidRDefault="001C3740" w:rsidP="0035691A">
            <w:pPr>
              <w:pStyle w:val="Unnumberedparagraph"/>
            </w:pPr>
            <w:r w:rsidRPr="000D5507">
              <w:t>Ofsted today launches its Annual Report for 201</w:t>
            </w:r>
            <w:r>
              <w:t>5/16,</w:t>
            </w:r>
            <w:r w:rsidRPr="000D5507">
              <w:t xml:space="preserve"> which gives a state of the nation picture of the performance of </w:t>
            </w:r>
            <w:r>
              <w:t xml:space="preserve">early years, </w:t>
            </w:r>
            <w:r w:rsidRPr="000D5507">
              <w:t>schools, colleges and further education and skills providers in England.</w:t>
            </w:r>
            <w:r>
              <w:t xml:space="preserve"> </w:t>
            </w:r>
          </w:p>
          <w:p w14:paraId="3A09E3F7" w14:textId="77777777" w:rsidR="0035691A" w:rsidRDefault="0035691A" w:rsidP="0035691A">
            <w:pPr>
              <w:pStyle w:val="Unnumberedparagraph"/>
            </w:pPr>
            <w:r>
              <w:t xml:space="preserve">This year’s Annual Report has found that: </w:t>
            </w:r>
          </w:p>
          <w:p w14:paraId="287B4489" w14:textId="77777777" w:rsidR="0035691A" w:rsidRPr="00DF52F4" w:rsidRDefault="0035691A" w:rsidP="0035691A">
            <w:pPr>
              <w:pStyle w:val="Bulletskeyfindings"/>
            </w:pPr>
            <w:r w:rsidRPr="00DF52F4">
              <w:t xml:space="preserve">England’s education system is not yet world class but there have been significant improvements. </w:t>
            </w:r>
          </w:p>
          <w:p w14:paraId="1C011264" w14:textId="77777777" w:rsidR="0035691A" w:rsidRPr="00DF52F4" w:rsidRDefault="0035691A" w:rsidP="0035691A">
            <w:pPr>
              <w:pStyle w:val="ListParagraph"/>
              <w:rPr>
                <w:rFonts w:cs="Tahoma"/>
                <w:color w:val="auto"/>
              </w:rPr>
            </w:pPr>
          </w:p>
          <w:p w14:paraId="702B38E7" w14:textId="77777777" w:rsidR="0035691A" w:rsidRPr="00DF52F4" w:rsidRDefault="0035691A" w:rsidP="0035691A">
            <w:pPr>
              <w:pStyle w:val="Bulletskeyfindings"/>
            </w:pPr>
            <w:r w:rsidRPr="00DF52F4">
              <w:t>For the sixth year in a row, the proportion of good and outstanding nurseries, pre-schools and childminders has risen and is now at 91%. The proportion of good and outstanding nurseries is now almost the same in the most deprived areas of the country as in the least deprived.</w:t>
            </w:r>
          </w:p>
          <w:p w14:paraId="4532E70F" w14:textId="77777777" w:rsidR="0035691A" w:rsidRPr="00DF52F4" w:rsidRDefault="0035691A" w:rsidP="0035691A">
            <w:pPr>
              <w:pStyle w:val="ListParagraph"/>
              <w:rPr>
                <w:rFonts w:cs="Tahoma"/>
                <w:color w:val="auto"/>
              </w:rPr>
            </w:pPr>
          </w:p>
          <w:p w14:paraId="4CD70EED" w14:textId="77777777" w:rsidR="0035691A" w:rsidRPr="00DF52F4" w:rsidRDefault="0035691A" w:rsidP="0035691A">
            <w:pPr>
              <w:pStyle w:val="Bulletskeyfindings"/>
            </w:pPr>
            <w:r w:rsidRPr="00DF52F4">
              <w:t>The proportion of good and outstanding primary schools has risen from 69% to 90% in five years. The reading ability of pupils eligible for free school meals at age seven in 2015 was six percentage points closer to the level of their peers than five years ago.</w:t>
            </w:r>
          </w:p>
          <w:p w14:paraId="71648A30" w14:textId="77777777" w:rsidR="0035691A" w:rsidRPr="00DF52F4" w:rsidRDefault="0035691A" w:rsidP="0035691A">
            <w:pPr>
              <w:autoSpaceDE w:val="0"/>
              <w:autoSpaceDN w:val="0"/>
              <w:rPr>
                <w:rFonts w:cs="Tahoma"/>
                <w:color w:val="auto"/>
              </w:rPr>
            </w:pPr>
          </w:p>
          <w:p w14:paraId="39164973" w14:textId="77777777" w:rsidR="0035691A" w:rsidRPr="00DF52F4" w:rsidRDefault="0035691A" w:rsidP="0035691A">
            <w:pPr>
              <w:pStyle w:val="Bulletskeyfindings"/>
            </w:pPr>
            <w:r w:rsidRPr="00DF52F4">
              <w:t xml:space="preserve">Secondary schools have improved and 78% are now good or outstanding. However, secondary schools in the North and Midlands are still behind the rest of the country. The proportion of pupils who achieved highly by the end of primary school who then went on to achieve A/A* in their GCSEs in the North and Midlands was six percentage points lower than in the rest of the country. </w:t>
            </w:r>
          </w:p>
          <w:p w14:paraId="270C9DEA" w14:textId="77777777" w:rsidR="0035691A" w:rsidRPr="00DF52F4" w:rsidRDefault="0035691A" w:rsidP="0035691A">
            <w:pPr>
              <w:autoSpaceDE w:val="0"/>
              <w:autoSpaceDN w:val="0"/>
              <w:rPr>
                <w:rFonts w:cs="Tahoma"/>
                <w:color w:val="auto"/>
              </w:rPr>
            </w:pPr>
          </w:p>
          <w:p w14:paraId="2A12EB62" w14:textId="77777777" w:rsidR="0035691A" w:rsidRPr="00DF52F4" w:rsidRDefault="0035691A" w:rsidP="0035691A">
            <w:pPr>
              <w:pStyle w:val="Bulletskeyfindings"/>
            </w:pPr>
            <w:r w:rsidRPr="00DF52F4">
              <w:t>The proportion of good or outstanding general further education colleges has declined from 77% in 2015 to 71% this year.</w:t>
            </w:r>
          </w:p>
          <w:p w14:paraId="32DCCC1E" w14:textId="77777777" w:rsidR="0035691A" w:rsidRPr="00DF52F4" w:rsidRDefault="0035691A" w:rsidP="0035691A">
            <w:pPr>
              <w:autoSpaceDE w:val="0"/>
              <w:autoSpaceDN w:val="0"/>
              <w:rPr>
                <w:rFonts w:cs="Tahoma"/>
                <w:color w:val="auto"/>
              </w:rPr>
            </w:pPr>
          </w:p>
          <w:p w14:paraId="5B8F799B" w14:textId="77777777" w:rsidR="0035691A" w:rsidRDefault="0035691A" w:rsidP="0035691A">
            <w:pPr>
              <w:pStyle w:val="Bulletskeyfindings"/>
            </w:pPr>
            <w:r w:rsidRPr="00DF52F4">
              <w:rPr>
                <w:color w:val="auto"/>
              </w:rPr>
              <w:t xml:space="preserve">There are some signs of improvement in the quality of apprenticeships. However, </w:t>
            </w:r>
            <w:r>
              <w:t>the supply of high-quality apprenticeships at level 3 is not yet meeting demand.</w:t>
            </w:r>
          </w:p>
          <w:p w14:paraId="101344FD" w14:textId="73D47E9B" w:rsidR="00AA766F" w:rsidRDefault="00AA766F" w:rsidP="0035691A">
            <w:pPr>
              <w:pStyle w:val="Bulletskeyfindings"/>
              <w:numPr>
                <w:ilvl w:val="0"/>
                <w:numId w:val="0"/>
              </w:numPr>
              <w:ind w:left="360"/>
            </w:pPr>
          </w:p>
          <w:p w14:paraId="60D39491" w14:textId="5D5113D0" w:rsidR="001C3740" w:rsidRDefault="001C3740" w:rsidP="0035691A">
            <w:pPr>
              <w:pStyle w:val="Bulletskeyfindings"/>
              <w:numPr>
                <w:ilvl w:val="0"/>
                <w:numId w:val="0"/>
              </w:numPr>
              <w:ind w:left="360"/>
            </w:pPr>
          </w:p>
          <w:p w14:paraId="724C8753" w14:textId="1BFB9EBD" w:rsidR="00372C28" w:rsidRPr="009768F2" w:rsidRDefault="00372C28" w:rsidP="0035691A">
            <w:pPr>
              <w:pStyle w:val="Unnumberedparagraph"/>
              <w:rPr>
                <w:rFonts w:cs="Tahoma"/>
              </w:rPr>
            </w:pPr>
            <w:r w:rsidRPr="009768F2">
              <w:rPr>
                <w:rFonts w:cs="Tahoma"/>
              </w:rPr>
              <w:t>Ofsted’s Regional Director, East of England is available for interview to talk about the education performance in the region from 10</w:t>
            </w:r>
            <w:r w:rsidR="00C04AC3" w:rsidRPr="009768F2">
              <w:rPr>
                <w:rFonts w:cs="Tahoma"/>
              </w:rPr>
              <w:t xml:space="preserve"> </w:t>
            </w:r>
            <w:r w:rsidRPr="009768F2">
              <w:rPr>
                <w:rFonts w:cs="Tahoma"/>
              </w:rPr>
              <w:t xml:space="preserve">am. Please contact </w:t>
            </w:r>
            <w:r w:rsidRPr="009768F2">
              <w:rPr>
                <w:rFonts w:cs="Tahoma"/>
                <w:color w:val="auto"/>
              </w:rPr>
              <w:t xml:space="preserve">the press office </w:t>
            </w:r>
            <w:r w:rsidRPr="009768F2">
              <w:rPr>
                <w:rFonts w:cs="Tahoma"/>
              </w:rPr>
              <w:t>on 03000 130415 or 03000 131134 to arrange an interview.</w:t>
            </w:r>
          </w:p>
          <w:p w14:paraId="4AFCC310" w14:textId="6DC5D7C1" w:rsidR="0058637F" w:rsidRPr="000D5507" w:rsidRDefault="000E75F6" w:rsidP="0058637F">
            <w:pPr>
              <w:pStyle w:val="Unnumberedparagraph"/>
            </w:pPr>
            <w:r>
              <w:t>T</w:t>
            </w:r>
            <w:r w:rsidRPr="000D5507">
              <w:t xml:space="preserve">he key findings and headline facts for education performance in the </w:t>
            </w:r>
            <w:r>
              <w:t xml:space="preserve">region are below, </w:t>
            </w:r>
            <w:r w:rsidRPr="000D5507">
              <w:t>along with</w:t>
            </w:r>
            <w:r w:rsidR="0058637F" w:rsidRPr="000D5507">
              <w:t>:</w:t>
            </w:r>
          </w:p>
          <w:p w14:paraId="2FADCFE9" w14:textId="3DD14F3B" w:rsidR="00372C28" w:rsidRPr="009768F2" w:rsidRDefault="0035691A" w:rsidP="0035691A">
            <w:pPr>
              <w:pStyle w:val="Numberedlist"/>
              <w:numPr>
                <w:ilvl w:val="0"/>
                <w:numId w:val="20"/>
              </w:numPr>
            </w:pPr>
            <w:r>
              <w:t xml:space="preserve">a </w:t>
            </w:r>
            <w:r w:rsidR="00372C28" w:rsidRPr="009768F2">
              <w:t xml:space="preserve">quote from Paul Brooker, Regional Director, </w:t>
            </w:r>
            <w:r w:rsidR="00E9172D" w:rsidRPr="009768F2">
              <w:t xml:space="preserve">East of England </w:t>
            </w:r>
            <w:r w:rsidR="00372C28" w:rsidRPr="009768F2">
              <w:t xml:space="preserve"> </w:t>
            </w:r>
          </w:p>
          <w:p w14:paraId="49A1B070" w14:textId="77777777" w:rsidR="0035691A" w:rsidRPr="00373F98" w:rsidRDefault="0035691A" w:rsidP="0035691A">
            <w:pPr>
              <w:pStyle w:val="Numberedlist"/>
              <w:numPr>
                <w:ilvl w:val="0"/>
                <w:numId w:val="20"/>
              </w:numPr>
            </w:pPr>
            <w:r w:rsidRPr="00373F98">
              <w:t>breakdown of primary and secondary school performance for the region</w:t>
            </w:r>
          </w:p>
          <w:p w14:paraId="5AFA85DD" w14:textId="77777777" w:rsidR="0035691A" w:rsidRPr="00373F98" w:rsidRDefault="0035691A" w:rsidP="0035691A">
            <w:pPr>
              <w:pStyle w:val="Numberedlist"/>
              <w:numPr>
                <w:ilvl w:val="0"/>
                <w:numId w:val="20"/>
              </w:numPr>
            </w:pPr>
            <w:r w:rsidRPr="00373F98">
              <w:t>case studies of providers in the region that can be contacted</w:t>
            </w:r>
          </w:p>
          <w:p w14:paraId="6BFC5C58" w14:textId="77777777" w:rsidR="0035691A" w:rsidRDefault="0035691A" w:rsidP="0035691A">
            <w:pPr>
              <w:pStyle w:val="Numberedlist"/>
              <w:numPr>
                <w:ilvl w:val="0"/>
                <w:numId w:val="20"/>
              </w:numPr>
            </w:pPr>
            <w:r>
              <w:t xml:space="preserve">a </w:t>
            </w:r>
            <w:r w:rsidRPr="00373F98">
              <w:t>list of outstanding providers in the region</w:t>
            </w:r>
            <w:r>
              <w:t>.</w:t>
            </w:r>
          </w:p>
          <w:p w14:paraId="59F30BBC" w14:textId="77777777" w:rsidR="000E75F6" w:rsidRDefault="000E75F6" w:rsidP="000E75F6">
            <w:pPr>
              <w:pStyle w:val="Numberedlist"/>
              <w:numPr>
                <w:ilvl w:val="0"/>
                <w:numId w:val="0"/>
              </w:numPr>
              <w:ind w:left="900" w:hanging="360"/>
            </w:pPr>
          </w:p>
          <w:p w14:paraId="5C161877" w14:textId="05A0AC71" w:rsidR="000E75F6" w:rsidRPr="00373F98" w:rsidRDefault="000E75F6" w:rsidP="000E75F6">
            <w:pPr>
              <w:spacing w:after="200" w:line="276" w:lineRule="auto"/>
            </w:pPr>
            <w:r>
              <w:rPr>
                <w:color w:val="auto"/>
              </w:rPr>
              <w:t>T</w:t>
            </w:r>
            <w:r w:rsidRPr="00363FBC">
              <w:rPr>
                <w:color w:val="auto"/>
              </w:rPr>
              <w:t>he Education and Skills Annual Report 2015/16 and press notice</w:t>
            </w:r>
            <w:r>
              <w:rPr>
                <w:color w:val="auto"/>
              </w:rPr>
              <w:t xml:space="preserve"> and </w:t>
            </w:r>
            <w:r>
              <w:t xml:space="preserve">a link to a video </w:t>
            </w:r>
            <w:r w:rsidRPr="000D5507">
              <w:t xml:space="preserve">where </w:t>
            </w:r>
            <w:r>
              <w:t xml:space="preserve">Paul Brooker </w:t>
            </w:r>
            <w:r w:rsidRPr="000D5507">
              <w:t>talks about the key issues for the region</w:t>
            </w:r>
            <w:r>
              <w:t xml:space="preserve"> can be found </w:t>
            </w:r>
            <w:hyperlink r:id="rId9" w:history="1">
              <w:r w:rsidRPr="00DF52F4">
                <w:rPr>
                  <w:rStyle w:val="Hyperlink"/>
                </w:rPr>
                <w:t>here</w:t>
              </w:r>
            </w:hyperlink>
            <w:r>
              <w:rPr>
                <w:rStyle w:val="Hyperlink"/>
              </w:rPr>
              <w:t>.</w:t>
            </w:r>
          </w:p>
          <w:p w14:paraId="0874BF76" w14:textId="77777777" w:rsidR="007C73E3" w:rsidRPr="009768F2" w:rsidRDefault="007C73E3" w:rsidP="00971EB0">
            <w:pPr>
              <w:pStyle w:val="ListParagraph"/>
              <w:spacing w:line="252" w:lineRule="auto"/>
              <w:ind w:left="0"/>
              <w:jc w:val="both"/>
              <w:rPr>
                <w:rFonts w:eastAsia="Tahoma" w:cs="Tahoma"/>
                <w:b/>
              </w:rPr>
            </w:pPr>
          </w:p>
        </w:tc>
      </w:tr>
    </w:tbl>
    <w:p w14:paraId="4DD26D56" w14:textId="74BDAC76" w:rsidR="00614FF3" w:rsidRPr="009768F2" w:rsidRDefault="001421FD" w:rsidP="00614FF3">
      <w:pPr>
        <w:spacing w:after="120"/>
        <w:rPr>
          <w:rFonts w:cs="Tahoma"/>
          <w:b/>
        </w:rPr>
      </w:pPr>
      <w:r w:rsidRPr="009768F2">
        <w:rPr>
          <w:rFonts w:eastAsia="Tahoma" w:cs="Tahoma"/>
          <w:b/>
          <w:bCs/>
        </w:rPr>
        <w:lastRenderedPageBreak/>
        <w:t xml:space="preserve">Early </w:t>
      </w:r>
      <w:r w:rsidR="008071A3" w:rsidRPr="009768F2">
        <w:rPr>
          <w:rFonts w:eastAsia="Tahoma" w:cs="Tahoma"/>
          <w:b/>
          <w:bCs/>
        </w:rPr>
        <w:t xml:space="preserve">years </w:t>
      </w:r>
    </w:p>
    <w:p w14:paraId="1CB96C7D" w14:textId="20A61F55" w:rsidR="00614FF3" w:rsidRPr="009768F2" w:rsidRDefault="00614FF3" w:rsidP="00205E92">
      <w:pPr>
        <w:pStyle w:val="Bulletskeyfindings"/>
      </w:pPr>
      <w:r w:rsidRPr="00C547AD">
        <w:rPr>
          <w:b/>
        </w:rPr>
        <w:t xml:space="preserve">The quality of </w:t>
      </w:r>
      <w:r w:rsidR="00C547AD" w:rsidRPr="00C547AD">
        <w:rPr>
          <w:b/>
        </w:rPr>
        <w:t>early years is an impressive, w</w:t>
      </w:r>
      <w:r w:rsidR="00721E63" w:rsidRPr="00C547AD">
        <w:rPr>
          <w:b/>
        </w:rPr>
        <w:t xml:space="preserve">ith </w:t>
      </w:r>
      <w:r w:rsidR="00463C0D" w:rsidRPr="00C547AD">
        <w:rPr>
          <w:b/>
        </w:rPr>
        <w:t>90</w:t>
      </w:r>
      <w:r w:rsidRPr="00C547AD">
        <w:rPr>
          <w:b/>
        </w:rPr>
        <w:t xml:space="preserve">% good or </w:t>
      </w:r>
      <w:r w:rsidR="00721E63" w:rsidRPr="00C547AD">
        <w:rPr>
          <w:b/>
        </w:rPr>
        <w:t xml:space="preserve">outstanding providers compared </w:t>
      </w:r>
      <w:r w:rsidR="002C707D" w:rsidRPr="00C547AD">
        <w:rPr>
          <w:b/>
        </w:rPr>
        <w:t xml:space="preserve">with </w:t>
      </w:r>
      <w:r w:rsidR="00721E63" w:rsidRPr="00C547AD">
        <w:rPr>
          <w:b/>
        </w:rPr>
        <w:t xml:space="preserve">England’s </w:t>
      </w:r>
      <w:r w:rsidR="00463C0D" w:rsidRPr="00C547AD">
        <w:rPr>
          <w:b/>
        </w:rPr>
        <w:t>91</w:t>
      </w:r>
      <w:r w:rsidRPr="00C547AD">
        <w:rPr>
          <w:b/>
        </w:rPr>
        <w:t>%.</w:t>
      </w:r>
      <w:r w:rsidRPr="009768F2">
        <w:t xml:space="preserve"> However</w:t>
      </w:r>
      <w:r w:rsidR="002C707D" w:rsidRPr="009768F2">
        <w:t>,</w:t>
      </w:r>
      <w:r w:rsidRPr="009768F2">
        <w:t xml:space="preserve"> </w:t>
      </w:r>
      <w:r w:rsidR="00721E63" w:rsidRPr="009768F2">
        <w:t xml:space="preserve">there are </w:t>
      </w:r>
      <w:r w:rsidR="00C547AD">
        <w:t xml:space="preserve">still </w:t>
      </w:r>
      <w:r w:rsidR="00721E63" w:rsidRPr="009768F2">
        <w:t>too few such providers in</w:t>
      </w:r>
      <w:r w:rsidRPr="009768F2">
        <w:t xml:space="preserve"> T</w:t>
      </w:r>
      <w:r w:rsidR="007C6633" w:rsidRPr="009768F2">
        <w:t>hurrock (</w:t>
      </w:r>
      <w:r w:rsidR="00463C0D" w:rsidRPr="009768F2">
        <w:t>84</w:t>
      </w:r>
      <w:r w:rsidR="007C6633" w:rsidRPr="009768F2">
        <w:t>%)</w:t>
      </w:r>
      <w:r w:rsidR="00A07434" w:rsidRPr="009768F2">
        <w:t xml:space="preserve">. </w:t>
      </w:r>
    </w:p>
    <w:p w14:paraId="1083C5A3" w14:textId="414797E4" w:rsidR="00614FF3" w:rsidRPr="009768F2" w:rsidRDefault="002C707D" w:rsidP="00205E92">
      <w:pPr>
        <w:pStyle w:val="Bulletskeyfindings"/>
      </w:pPr>
      <w:r w:rsidRPr="009768F2">
        <w:t>Eighty-six per cent</w:t>
      </w:r>
      <w:r w:rsidR="00721E63" w:rsidRPr="009768F2">
        <w:t xml:space="preserve"> of two</w:t>
      </w:r>
      <w:r w:rsidRPr="009768F2">
        <w:t>-</w:t>
      </w:r>
      <w:r w:rsidR="00721E63" w:rsidRPr="009768F2">
        <w:t>year</w:t>
      </w:r>
      <w:r w:rsidRPr="009768F2">
        <w:t>-</w:t>
      </w:r>
      <w:r w:rsidR="00721E63" w:rsidRPr="009768F2">
        <w:t xml:space="preserve">olds </w:t>
      </w:r>
      <w:r w:rsidR="00C0451A" w:rsidRPr="009768F2">
        <w:t>in</w:t>
      </w:r>
      <w:r w:rsidR="00614FF3" w:rsidRPr="009768F2">
        <w:t xml:space="preserve"> funded early years education are cared for b</w:t>
      </w:r>
      <w:r w:rsidR="001C3740">
        <w:t>y good or outstanding providers</w:t>
      </w:r>
      <w:r w:rsidR="00614FF3" w:rsidRPr="009768F2">
        <w:t xml:space="preserve"> compared with 84% nationally. </w:t>
      </w:r>
    </w:p>
    <w:p w14:paraId="2A41C9F8" w14:textId="729AD0C1" w:rsidR="00614FF3" w:rsidRPr="009768F2" w:rsidRDefault="00674EAB" w:rsidP="00205E92">
      <w:pPr>
        <w:pStyle w:val="Bulletskeyfindings"/>
      </w:pPr>
      <w:r w:rsidRPr="009768F2">
        <w:t>At 69.7%</w:t>
      </w:r>
      <w:r w:rsidR="00EC6888" w:rsidRPr="009768F2">
        <w:t>,</w:t>
      </w:r>
      <w:r w:rsidR="00C0451A" w:rsidRPr="009768F2">
        <w:t xml:space="preserve"> the proportion of children achieving a ‘good level of development</w:t>
      </w:r>
      <w:r w:rsidR="00C10E6B" w:rsidRPr="009768F2">
        <w:t>’</w:t>
      </w:r>
      <w:r w:rsidR="00C0451A" w:rsidRPr="009768F2">
        <w:t xml:space="preserve"> </w:t>
      </w:r>
      <w:r w:rsidR="00CE0C60" w:rsidRPr="009768F2">
        <w:t xml:space="preserve">at the end of the early years foundation stage </w:t>
      </w:r>
      <w:r w:rsidR="00C0451A" w:rsidRPr="009768F2">
        <w:t>is similar with that of the rest of England.</w:t>
      </w:r>
      <w:r w:rsidR="00E60ECF" w:rsidRPr="009768F2">
        <w:t xml:space="preserve"> </w:t>
      </w:r>
      <w:r w:rsidR="0046462C" w:rsidRPr="009768F2">
        <w:t xml:space="preserve">Since </w:t>
      </w:r>
      <w:r w:rsidR="0046462C" w:rsidRPr="004E6C81">
        <w:t xml:space="preserve">2015, </w:t>
      </w:r>
      <w:r w:rsidR="0031451C" w:rsidRPr="004E6C81">
        <w:t>Norfolk</w:t>
      </w:r>
      <w:r w:rsidR="00987AD2" w:rsidRPr="004E6C81">
        <w:t>, Luton and Central Bed</w:t>
      </w:r>
      <w:r w:rsidR="00971EB0" w:rsidRPr="004E6C81">
        <w:t>fordshire have seen</w:t>
      </w:r>
      <w:r w:rsidRPr="004E6C81">
        <w:t xml:space="preserve"> the </w:t>
      </w:r>
      <w:r w:rsidR="00987AD2" w:rsidRPr="004E6C81">
        <w:t>greatest increase</w:t>
      </w:r>
      <w:r w:rsidRPr="004E6C81">
        <w:t xml:space="preserve"> in outcomes at </w:t>
      </w:r>
      <w:r w:rsidR="009C4DE0" w:rsidRPr="004E6C81">
        <w:t xml:space="preserve">the end of </w:t>
      </w:r>
      <w:r w:rsidR="00ED0E93" w:rsidRPr="004E6C81">
        <w:t>this stage</w:t>
      </w:r>
      <w:r w:rsidRPr="004E6C81">
        <w:t xml:space="preserve">. </w:t>
      </w:r>
      <w:r w:rsidR="0031451C" w:rsidRPr="004E6C81">
        <w:t>Norfolk i</w:t>
      </w:r>
      <w:r w:rsidR="009C4DE0" w:rsidRPr="004E6C81">
        <w:t>s</w:t>
      </w:r>
      <w:r w:rsidR="009C4DE0" w:rsidRPr="009768F2">
        <w:t xml:space="preserve"> now i</w:t>
      </w:r>
      <w:r w:rsidR="0031451C" w:rsidRPr="009768F2">
        <w:t xml:space="preserve">n line with </w:t>
      </w:r>
      <w:r w:rsidRPr="009768F2">
        <w:t xml:space="preserve">the national </w:t>
      </w:r>
      <w:r w:rsidR="009C4DE0" w:rsidRPr="009768F2">
        <w:t xml:space="preserve">level </w:t>
      </w:r>
      <w:r w:rsidRPr="009768F2">
        <w:t>but Central Bedfordshire and Luton, despite improvement</w:t>
      </w:r>
      <w:r w:rsidR="00EC6888" w:rsidRPr="009768F2">
        <w:t>,</w:t>
      </w:r>
      <w:r w:rsidRPr="009768F2">
        <w:t xml:space="preserve"> remain below it.</w:t>
      </w:r>
      <w:r w:rsidR="00987AD2" w:rsidRPr="009768F2">
        <w:t xml:space="preserve"> </w:t>
      </w:r>
      <w:r w:rsidR="007F1167" w:rsidRPr="009768F2">
        <w:t xml:space="preserve">Children </w:t>
      </w:r>
      <w:r w:rsidR="00CE0C60" w:rsidRPr="009768F2">
        <w:t xml:space="preserve">eligible for free school meals </w:t>
      </w:r>
      <w:r w:rsidR="007F1167" w:rsidRPr="009768F2">
        <w:t>are</w:t>
      </w:r>
      <w:r w:rsidR="002D3E18" w:rsidRPr="009768F2">
        <w:t xml:space="preserve"> still</w:t>
      </w:r>
      <w:r w:rsidR="007F1167" w:rsidRPr="009768F2">
        <w:t xml:space="preserve"> less likely to reach a ‘good level of development’ than other children</w:t>
      </w:r>
      <w:r w:rsidR="00EC6888" w:rsidRPr="009768F2">
        <w:t>,</w:t>
      </w:r>
      <w:r w:rsidR="002D3E18" w:rsidRPr="009768F2">
        <w:t xml:space="preserve"> with just 50%</w:t>
      </w:r>
      <w:r w:rsidR="00870640" w:rsidRPr="009768F2">
        <w:t xml:space="preserve"> </w:t>
      </w:r>
      <w:r w:rsidR="002D3E18" w:rsidRPr="009768F2">
        <w:t>attaining this level</w:t>
      </w:r>
      <w:r w:rsidR="007F1167" w:rsidRPr="009768F2">
        <w:t xml:space="preserve">. Within the region, children </w:t>
      </w:r>
      <w:r w:rsidR="00CE0C60" w:rsidRPr="009768F2">
        <w:t xml:space="preserve">eligible for free school meals </w:t>
      </w:r>
      <w:r w:rsidR="007F1167" w:rsidRPr="009768F2">
        <w:t xml:space="preserve">are least likely to achieve a good level of development in Central Bedfordshire, where </w:t>
      </w:r>
      <w:r w:rsidR="00142D9D" w:rsidRPr="009768F2">
        <w:t xml:space="preserve">in 2015, </w:t>
      </w:r>
      <w:r w:rsidR="007F1167" w:rsidRPr="009768F2">
        <w:t>only 40%</w:t>
      </w:r>
      <w:r w:rsidR="00870640" w:rsidRPr="009768F2">
        <w:t xml:space="preserve"> </w:t>
      </w:r>
      <w:r w:rsidR="007F1167" w:rsidRPr="009768F2">
        <w:t>reach</w:t>
      </w:r>
      <w:r w:rsidR="00CE0C60" w:rsidRPr="009768F2">
        <w:t>ed</w:t>
      </w:r>
      <w:r w:rsidR="007F1167" w:rsidRPr="009768F2">
        <w:t xml:space="preserve"> the benchmark. </w:t>
      </w:r>
    </w:p>
    <w:p w14:paraId="5D0EBF9E" w14:textId="77777777" w:rsidR="00C04AC3" w:rsidRPr="009768F2" w:rsidRDefault="00C04AC3" w:rsidP="00C04AC3">
      <w:pPr>
        <w:pStyle w:val="Bulletskeyfindings"/>
        <w:numPr>
          <w:ilvl w:val="0"/>
          <w:numId w:val="0"/>
        </w:numPr>
        <w:ind w:left="927"/>
      </w:pPr>
    </w:p>
    <w:p w14:paraId="38EDFB12" w14:textId="77777777" w:rsidR="00614FF3" w:rsidRPr="009768F2" w:rsidRDefault="00614FF3" w:rsidP="004D255D">
      <w:pPr>
        <w:spacing w:after="120"/>
        <w:ind w:left="567" w:hanging="567"/>
        <w:rPr>
          <w:rFonts w:cs="Tahoma"/>
          <w:b/>
        </w:rPr>
      </w:pPr>
      <w:r w:rsidRPr="009768F2">
        <w:rPr>
          <w:rFonts w:eastAsia="Tahoma" w:cs="Tahoma"/>
          <w:b/>
          <w:bCs/>
        </w:rPr>
        <w:t>Primary</w:t>
      </w:r>
    </w:p>
    <w:p w14:paraId="1CC5C26C" w14:textId="0A0BF9F8" w:rsidR="00DC230C" w:rsidRPr="009768F2" w:rsidRDefault="00614FF3" w:rsidP="00205E92">
      <w:pPr>
        <w:pStyle w:val="Bulletskeyfindings"/>
      </w:pPr>
      <w:r w:rsidRPr="009768F2">
        <w:t>The</w:t>
      </w:r>
      <w:r w:rsidR="00721E63" w:rsidRPr="009768F2">
        <w:t>re was</w:t>
      </w:r>
      <w:r w:rsidRPr="009768F2">
        <w:t xml:space="preserve"> strong improvement in </w:t>
      </w:r>
      <w:r w:rsidR="00721E63" w:rsidRPr="009768F2">
        <w:t xml:space="preserve">inspection </w:t>
      </w:r>
      <w:r w:rsidRPr="009768F2">
        <w:t>judgements over the year</w:t>
      </w:r>
      <w:r w:rsidR="00ED0E93" w:rsidRPr="009768F2">
        <w:t>:</w:t>
      </w:r>
      <w:r w:rsidR="00EC6888" w:rsidRPr="009768F2">
        <w:t xml:space="preserve"> </w:t>
      </w:r>
      <w:r w:rsidR="00E60ECF" w:rsidRPr="009768F2">
        <w:t>89</w:t>
      </w:r>
      <w:r w:rsidRPr="009768F2">
        <w:t xml:space="preserve">% of pupils are now in good or </w:t>
      </w:r>
      <w:r w:rsidR="00721E63" w:rsidRPr="009768F2">
        <w:t xml:space="preserve">outstanding </w:t>
      </w:r>
      <w:r w:rsidRPr="009768F2">
        <w:t xml:space="preserve">schools </w:t>
      </w:r>
      <w:r w:rsidR="00721E63" w:rsidRPr="009768F2">
        <w:t xml:space="preserve">compared </w:t>
      </w:r>
      <w:r w:rsidR="00100780" w:rsidRPr="009768F2">
        <w:t xml:space="preserve">with </w:t>
      </w:r>
      <w:r w:rsidR="00E60ECF" w:rsidRPr="009768F2">
        <w:t>90</w:t>
      </w:r>
      <w:r w:rsidR="00721E63" w:rsidRPr="009768F2">
        <w:t>% nationally</w:t>
      </w:r>
      <w:r w:rsidRPr="009768F2">
        <w:t xml:space="preserve">. </w:t>
      </w:r>
      <w:r w:rsidR="00757ABA" w:rsidRPr="00C547AD">
        <w:rPr>
          <w:b/>
        </w:rPr>
        <w:t xml:space="preserve">For the first time, eight out of </w:t>
      </w:r>
      <w:r w:rsidR="00462767">
        <w:rPr>
          <w:b/>
        </w:rPr>
        <w:t>10</w:t>
      </w:r>
      <w:r w:rsidR="007A73F6" w:rsidRPr="00C547AD">
        <w:rPr>
          <w:b/>
        </w:rPr>
        <w:t xml:space="preserve"> </w:t>
      </w:r>
      <w:r w:rsidR="00757ABA" w:rsidRPr="00C547AD">
        <w:rPr>
          <w:b/>
        </w:rPr>
        <w:t xml:space="preserve">primary pupils in all </w:t>
      </w:r>
      <w:r w:rsidR="0029614F" w:rsidRPr="00C547AD">
        <w:rPr>
          <w:b/>
        </w:rPr>
        <w:t xml:space="preserve">of the region’s </w:t>
      </w:r>
      <w:r w:rsidR="00757ABA" w:rsidRPr="00C547AD">
        <w:rPr>
          <w:b/>
        </w:rPr>
        <w:t>local authorities now attend a good or outstanding school.</w:t>
      </w:r>
      <w:r w:rsidR="006E21E8" w:rsidRPr="009768F2">
        <w:t xml:space="preserve"> </w:t>
      </w:r>
      <w:r w:rsidR="00EC6888" w:rsidRPr="009768F2">
        <w:t>However, t</w:t>
      </w:r>
      <w:r w:rsidR="006E21E8" w:rsidRPr="009768F2">
        <w:t xml:space="preserve">he proportion of pupils in a good </w:t>
      </w:r>
      <w:r w:rsidR="001D35FB" w:rsidRPr="009768F2">
        <w:t>or outstanding</w:t>
      </w:r>
      <w:r w:rsidR="00192741">
        <w:t xml:space="preserve"> primary school in</w:t>
      </w:r>
      <w:r w:rsidR="001D35FB" w:rsidRPr="009768F2">
        <w:t xml:space="preserve"> </w:t>
      </w:r>
      <w:r w:rsidR="006E21E8" w:rsidRPr="009768F2">
        <w:t>Cambridgeshire or Luton</w:t>
      </w:r>
      <w:r w:rsidR="00A550A5" w:rsidRPr="009768F2">
        <w:t xml:space="preserve"> is lowest in the region</w:t>
      </w:r>
      <w:r w:rsidR="003B5F22" w:rsidRPr="009768F2">
        <w:t>,</w:t>
      </w:r>
      <w:r w:rsidR="00A550A5" w:rsidRPr="009768F2">
        <w:t xml:space="preserve"> at</w:t>
      </w:r>
      <w:r w:rsidR="006E21E8" w:rsidRPr="009768F2">
        <w:t xml:space="preserve"> </w:t>
      </w:r>
      <w:r w:rsidR="001D35FB" w:rsidRPr="009768F2">
        <w:t>8</w:t>
      </w:r>
      <w:r w:rsidR="006E21E8" w:rsidRPr="009768F2">
        <w:t>% below the national</w:t>
      </w:r>
      <w:r w:rsidR="00147B03">
        <w:t xml:space="preserve"> level</w:t>
      </w:r>
      <w:r w:rsidR="006E21E8" w:rsidRPr="009768F2">
        <w:t xml:space="preserve">. </w:t>
      </w:r>
    </w:p>
    <w:p w14:paraId="69C07DC0" w14:textId="2F67D56A" w:rsidR="00614FF3" w:rsidRPr="009768F2" w:rsidRDefault="00A71FC6" w:rsidP="00205E92">
      <w:pPr>
        <w:pStyle w:val="Bulletskeyfindings"/>
      </w:pPr>
      <w:r w:rsidRPr="009768F2">
        <w:t>At 80%</w:t>
      </w:r>
      <w:r w:rsidR="008C26D8" w:rsidRPr="009768F2">
        <w:t>, t</w:t>
      </w:r>
      <w:r w:rsidR="00614FF3" w:rsidRPr="009768F2">
        <w:t xml:space="preserve">he proportion of children </w:t>
      </w:r>
      <w:r w:rsidR="008C26D8" w:rsidRPr="009768F2">
        <w:t>achieving</w:t>
      </w:r>
      <w:r w:rsidR="00614FF3" w:rsidRPr="009768F2">
        <w:t xml:space="preserve"> the required standard in phonics is </w:t>
      </w:r>
      <w:r w:rsidR="008C6EF5" w:rsidRPr="009768F2">
        <w:t xml:space="preserve">broadly </w:t>
      </w:r>
      <w:r w:rsidR="0029614F" w:rsidRPr="009768F2">
        <w:t>similar to</w:t>
      </w:r>
      <w:r w:rsidR="00192741">
        <w:t xml:space="preserve"> the national level of</w:t>
      </w:r>
      <w:r w:rsidRPr="009768F2">
        <w:t xml:space="preserve"> 81</w:t>
      </w:r>
      <w:r w:rsidR="008C26D8" w:rsidRPr="009768F2">
        <w:t>%</w:t>
      </w:r>
      <w:r w:rsidRPr="009768F2">
        <w:t xml:space="preserve">. At </w:t>
      </w:r>
      <w:r w:rsidR="002C707D" w:rsidRPr="009768F2">
        <w:t>k</w:t>
      </w:r>
      <w:r w:rsidRPr="009768F2">
        <w:t xml:space="preserve">ey </w:t>
      </w:r>
      <w:r w:rsidR="002C707D" w:rsidRPr="009768F2">
        <w:t xml:space="preserve">stage </w:t>
      </w:r>
      <w:r w:rsidRPr="009768F2">
        <w:t>1, 75</w:t>
      </w:r>
      <w:r w:rsidR="008C26D8" w:rsidRPr="009768F2">
        <w:t>% of pupils</w:t>
      </w:r>
      <w:r w:rsidRPr="009768F2">
        <w:t xml:space="preserve"> </w:t>
      </w:r>
      <w:r w:rsidRPr="009768F2">
        <w:lastRenderedPageBreak/>
        <w:t>attained the expected standard</w:t>
      </w:r>
      <w:r w:rsidR="00614FF3" w:rsidRPr="009768F2">
        <w:t xml:space="preserve"> in reading </w:t>
      </w:r>
      <w:r w:rsidR="00ED0E93" w:rsidRPr="009768F2">
        <w:t xml:space="preserve">compared </w:t>
      </w:r>
      <w:r w:rsidR="008C5EDD" w:rsidRPr="009768F2">
        <w:t>with</w:t>
      </w:r>
      <w:r w:rsidR="00CE0C60" w:rsidRPr="009768F2">
        <w:t xml:space="preserve"> </w:t>
      </w:r>
      <w:r w:rsidR="008C26D8" w:rsidRPr="009768F2">
        <w:t>England’</w:t>
      </w:r>
      <w:r w:rsidR="00FD2810" w:rsidRPr="009768F2">
        <w:t>s</w:t>
      </w:r>
      <w:r w:rsidR="008C26D8" w:rsidRPr="009768F2">
        <w:t xml:space="preserve"> </w:t>
      </w:r>
      <w:r w:rsidR="002D3E18" w:rsidRPr="009768F2">
        <w:t xml:space="preserve">74%. The East of England </w:t>
      </w:r>
      <w:r w:rsidRPr="009768F2">
        <w:t>ranks</w:t>
      </w:r>
      <w:r w:rsidR="001D35FB" w:rsidRPr="009768F2">
        <w:t xml:space="preserve"> joint</w:t>
      </w:r>
      <w:r w:rsidRPr="009768F2">
        <w:t xml:space="preserve"> third of regions nationally</w:t>
      </w:r>
      <w:r w:rsidR="00614FF3" w:rsidRPr="009768F2">
        <w:t>.</w:t>
      </w:r>
      <w:r w:rsidR="008C26D8" w:rsidRPr="009768F2">
        <w:t xml:space="preserve"> </w:t>
      </w:r>
      <w:r w:rsidR="00614FF3" w:rsidRPr="009768F2">
        <w:t>However</w:t>
      </w:r>
      <w:r w:rsidR="008C26D8" w:rsidRPr="009768F2">
        <w:t>,</w:t>
      </w:r>
      <w:r w:rsidR="00614FF3" w:rsidRPr="009768F2">
        <w:t xml:space="preserve"> </w:t>
      </w:r>
      <w:r w:rsidR="0029614F" w:rsidRPr="009768F2">
        <w:t>for these measures,</w:t>
      </w:r>
      <w:r w:rsidRPr="009768F2">
        <w:t xml:space="preserve"> at 68% and 70% respectively</w:t>
      </w:r>
      <w:r w:rsidR="0029614F" w:rsidRPr="009768F2">
        <w:t xml:space="preserve"> </w:t>
      </w:r>
      <w:r w:rsidR="008C26D8" w:rsidRPr="009768F2">
        <w:t>Peterborough</w:t>
      </w:r>
      <w:r w:rsidRPr="009768F2">
        <w:t xml:space="preserve"> and Luton are among the </w:t>
      </w:r>
      <w:r w:rsidR="008C6EF5" w:rsidRPr="009768F2">
        <w:t xml:space="preserve">25 </w:t>
      </w:r>
      <w:r w:rsidR="005B6536" w:rsidRPr="009768F2">
        <w:t>poorest performing</w:t>
      </w:r>
      <w:r w:rsidR="00614FF3" w:rsidRPr="009768F2">
        <w:t xml:space="preserve"> </w:t>
      </w:r>
      <w:r w:rsidR="008C26D8" w:rsidRPr="009768F2">
        <w:t>local authorities in England</w:t>
      </w:r>
      <w:r w:rsidR="00614FF3" w:rsidRPr="009768F2">
        <w:t>.</w:t>
      </w:r>
    </w:p>
    <w:p w14:paraId="18A52AC2" w14:textId="5BB2C61D" w:rsidR="003712E9" w:rsidRPr="009768F2" w:rsidRDefault="003712E9" w:rsidP="00205E92">
      <w:pPr>
        <w:pStyle w:val="Bulletskeyfindings"/>
      </w:pPr>
      <w:r w:rsidRPr="009768F2">
        <w:t xml:space="preserve">At </w:t>
      </w:r>
      <w:r w:rsidR="00EC6888" w:rsidRPr="009768F2">
        <w:t>key s</w:t>
      </w:r>
      <w:r w:rsidRPr="009768F2">
        <w:t xml:space="preserve">tage 2, </w:t>
      </w:r>
      <w:r w:rsidR="00535DBC" w:rsidRPr="009768F2">
        <w:t xml:space="preserve">although </w:t>
      </w:r>
      <w:r w:rsidR="00CE0C60" w:rsidRPr="009768F2">
        <w:t xml:space="preserve">provisional results for 2016 showed </w:t>
      </w:r>
      <w:r w:rsidR="00147B03">
        <w:t xml:space="preserve">that </w:t>
      </w:r>
      <w:r w:rsidRPr="009768F2">
        <w:t xml:space="preserve">the proportion of pupils meeting the expected standard in reading, writing and mathematics </w:t>
      </w:r>
      <w:r w:rsidR="00535DBC" w:rsidRPr="009768F2">
        <w:t xml:space="preserve">is in line with </w:t>
      </w:r>
      <w:r w:rsidR="00CE0C60" w:rsidRPr="009768F2">
        <w:t>that for all state</w:t>
      </w:r>
      <w:r w:rsidR="00ED0E93" w:rsidRPr="009768F2">
        <w:t>-</w:t>
      </w:r>
      <w:r w:rsidR="00CE0C60" w:rsidRPr="009768F2">
        <w:t>funded schools nationally</w:t>
      </w:r>
      <w:r w:rsidR="00535DBC" w:rsidRPr="009768F2">
        <w:t>,</w:t>
      </w:r>
      <w:r w:rsidRPr="009768F2">
        <w:t xml:space="preserve"> only three of the 11 </w:t>
      </w:r>
      <w:r w:rsidR="00100780" w:rsidRPr="009768F2">
        <w:t>local authorities</w:t>
      </w:r>
      <w:r w:rsidR="00FF4DC4" w:rsidRPr="009768F2">
        <w:t xml:space="preserve"> in the East of England</w:t>
      </w:r>
      <w:r w:rsidR="00100780" w:rsidRPr="009768F2">
        <w:t xml:space="preserve"> </w:t>
      </w:r>
      <w:r w:rsidRPr="009768F2">
        <w:t xml:space="preserve">perform above the national level. </w:t>
      </w:r>
      <w:r w:rsidR="00A16FE3" w:rsidRPr="009768F2">
        <w:t>Hertfordshire (58%), Essex (55%)</w:t>
      </w:r>
      <w:r w:rsidRPr="009768F2">
        <w:t xml:space="preserve"> and Southend-on-Sea </w:t>
      </w:r>
      <w:r w:rsidR="00A16FE3" w:rsidRPr="009768F2">
        <w:t>(</w:t>
      </w:r>
      <w:r w:rsidRPr="009768F2">
        <w:t>5</w:t>
      </w:r>
      <w:r w:rsidR="00A16FE3" w:rsidRPr="009768F2">
        <w:t>5%)</w:t>
      </w:r>
      <w:r w:rsidRPr="009768F2">
        <w:t xml:space="preserve"> were the strongest performing authorities in the reg</w:t>
      </w:r>
      <w:r w:rsidR="00C547AD">
        <w:t xml:space="preserve">ion for pupils reaching the new, more demanding, </w:t>
      </w:r>
      <w:r w:rsidRPr="009768F2">
        <w:t>expected standard. Peterborough, Bedford and Luton were the w</w:t>
      </w:r>
      <w:r w:rsidR="00387A9F" w:rsidRPr="009768F2">
        <w:t>eakest performing in the region</w:t>
      </w:r>
      <w:r w:rsidR="001C4FAA" w:rsidRPr="009768F2">
        <w:t>,</w:t>
      </w:r>
      <w:r w:rsidRPr="009768F2">
        <w:t xml:space="preserve"> with only 39%, 42% and 43% respectively achieving the expected standard. All three were </w:t>
      </w:r>
      <w:r w:rsidR="007A73F6" w:rsidRPr="009768F2">
        <w:t xml:space="preserve">among </w:t>
      </w:r>
      <w:r w:rsidRPr="009768F2">
        <w:t>the five poorest performing nationally.</w:t>
      </w:r>
    </w:p>
    <w:p w14:paraId="13661F8F" w14:textId="17EF3FF1" w:rsidR="00614FF3" w:rsidRPr="009768F2" w:rsidRDefault="007F1167" w:rsidP="00205E92">
      <w:pPr>
        <w:pStyle w:val="Bulletskeyfindings"/>
      </w:pPr>
      <w:r w:rsidRPr="009768F2">
        <w:t xml:space="preserve">Despite </w:t>
      </w:r>
      <w:r w:rsidR="008C5EDD" w:rsidRPr="009768F2">
        <w:t>the improvements</w:t>
      </w:r>
      <w:r w:rsidR="00535DBC" w:rsidRPr="009768F2">
        <w:t xml:space="preserve"> in inspection judg</w:t>
      </w:r>
      <w:r w:rsidR="001421FD" w:rsidRPr="009768F2">
        <w:t>e</w:t>
      </w:r>
      <w:r w:rsidR="00535DBC" w:rsidRPr="009768F2">
        <w:t>ments, the</w:t>
      </w:r>
      <w:r w:rsidR="008C5EDD" w:rsidRPr="009768F2">
        <w:t xml:space="preserve"> </w:t>
      </w:r>
      <w:r w:rsidR="002D3E18" w:rsidRPr="009768F2">
        <w:t>2016</w:t>
      </w:r>
      <w:r w:rsidR="0053620B" w:rsidRPr="009768F2">
        <w:t xml:space="preserve"> reading</w:t>
      </w:r>
      <w:r w:rsidR="003712E9" w:rsidRPr="009768F2">
        <w:t xml:space="preserve"> o</w:t>
      </w:r>
      <w:r w:rsidR="008C26D8" w:rsidRPr="009768F2">
        <w:t>ut</w:t>
      </w:r>
      <w:r w:rsidR="00614FF3" w:rsidRPr="009768F2">
        <w:t xml:space="preserve">comes </w:t>
      </w:r>
      <w:r w:rsidR="00ED0E93" w:rsidRPr="009768F2">
        <w:t xml:space="preserve">remain weak </w:t>
      </w:r>
      <w:r w:rsidR="00614FF3" w:rsidRPr="009768F2">
        <w:t>for pupils</w:t>
      </w:r>
      <w:r w:rsidR="00372C28" w:rsidRPr="009768F2">
        <w:t xml:space="preserve"> </w:t>
      </w:r>
      <w:r w:rsidR="00ED0E93" w:rsidRPr="009768F2">
        <w:t xml:space="preserve">in key stage 1 </w:t>
      </w:r>
      <w:r w:rsidR="00587D61" w:rsidRPr="009768F2">
        <w:t xml:space="preserve">who </w:t>
      </w:r>
      <w:r w:rsidR="00CE0C60" w:rsidRPr="009768F2">
        <w:t>are eligible for free school meals</w:t>
      </w:r>
      <w:r w:rsidR="00535DBC" w:rsidRPr="009768F2">
        <w:t xml:space="preserve">. </w:t>
      </w:r>
      <w:r w:rsidR="0021489B" w:rsidRPr="009768F2">
        <w:t>Cambridgeshire (49%) and Central Bedfordshire (51%) are the lowest performing author</w:t>
      </w:r>
      <w:r w:rsidR="00C40207" w:rsidRPr="009768F2">
        <w:t>ities in the region</w:t>
      </w:r>
      <w:r w:rsidR="00ED0E93" w:rsidRPr="009768F2">
        <w:t>,</w:t>
      </w:r>
      <w:r w:rsidR="00C40207" w:rsidRPr="009768F2">
        <w:t xml:space="preserve"> with the difference</w:t>
      </w:r>
      <w:r w:rsidR="0021489B" w:rsidRPr="009768F2">
        <w:t xml:space="preserve"> between </w:t>
      </w:r>
      <w:r w:rsidR="00C40207" w:rsidRPr="009768F2">
        <w:t xml:space="preserve">the attainment of pupils eligible for free school meals </w:t>
      </w:r>
      <w:r w:rsidR="0021489B" w:rsidRPr="009768F2">
        <w:t>and other pupils being too wide at 27 and 29</w:t>
      </w:r>
      <w:r w:rsidR="00C40207" w:rsidRPr="009768F2">
        <w:t xml:space="preserve"> </w:t>
      </w:r>
      <w:r w:rsidR="0021489B" w:rsidRPr="009768F2">
        <w:t>p</w:t>
      </w:r>
      <w:r w:rsidR="00EC6888" w:rsidRPr="009768F2">
        <w:t xml:space="preserve">ercentage points </w:t>
      </w:r>
      <w:r w:rsidR="0021489B" w:rsidRPr="009768F2">
        <w:t xml:space="preserve">respectively. </w:t>
      </w:r>
      <w:r w:rsidR="00E73682" w:rsidRPr="009768F2">
        <w:t>At</w:t>
      </w:r>
      <w:r w:rsidR="0021489B" w:rsidRPr="009768F2">
        <w:t xml:space="preserve"> </w:t>
      </w:r>
      <w:r w:rsidR="00EC6888" w:rsidRPr="009768F2">
        <w:t>key stage 2</w:t>
      </w:r>
      <w:r w:rsidR="005B6536" w:rsidRPr="009768F2">
        <w:t xml:space="preserve"> </w:t>
      </w:r>
      <w:r w:rsidR="00164478" w:rsidRPr="009768F2">
        <w:t>in 2015</w:t>
      </w:r>
      <w:r w:rsidR="0021489B" w:rsidRPr="009768F2">
        <w:t xml:space="preserve">, </w:t>
      </w:r>
      <w:r w:rsidR="00614FF3" w:rsidRPr="009768F2">
        <w:t xml:space="preserve">fewer </w:t>
      </w:r>
      <w:r w:rsidR="008C26D8" w:rsidRPr="009768F2">
        <w:t xml:space="preserve">pupils </w:t>
      </w:r>
      <w:r w:rsidR="008C6EF5" w:rsidRPr="009768F2">
        <w:t>eligible for free school meals</w:t>
      </w:r>
      <w:r w:rsidR="00ED0E93" w:rsidRPr="009768F2">
        <w:t xml:space="preserve"> (60%)</w:t>
      </w:r>
      <w:r w:rsidR="008C6EF5" w:rsidRPr="009768F2">
        <w:t xml:space="preserve"> </w:t>
      </w:r>
      <w:r w:rsidR="008C26D8" w:rsidRPr="009768F2">
        <w:t>achieve</w:t>
      </w:r>
      <w:r w:rsidR="00287DDF" w:rsidRPr="009768F2">
        <w:t>d</w:t>
      </w:r>
      <w:r w:rsidR="00614FF3" w:rsidRPr="009768F2">
        <w:t xml:space="preserve"> the benchmark standard </w:t>
      </w:r>
      <w:r w:rsidR="008C6EF5" w:rsidRPr="009768F2">
        <w:t xml:space="preserve">of level 4 in reading, writing and mathematics </w:t>
      </w:r>
      <w:r w:rsidR="000F4C7D" w:rsidRPr="009768F2">
        <w:t>than in any other region.</w:t>
      </w:r>
      <w:r w:rsidR="00614FF3" w:rsidRPr="009768F2">
        <w:t xml:space="preserve"> </w:t>
      </w:r>
      <w:r w:rsidR="00587D61" w:rsidRPr="009768F2">
        <w:t xml:space="preserve">Bedford </w:t>
      </w:r>
      <w:r w:rsidR="00C419D6" w:rsidRPr="009768F2">
        <w:t xml:space="preserve">Borough </w:t>
      </w:r>
      <w:r w:rsidR="00587D61" w:rsidRPr="009768F2">
        <w:t>(52%)</w:t>
      </w:r>
      <w:r w:rsidR="003B086A" w:rsidRPr="009768F2">
        <w:t xml:space="preserve"> and</w:t>
      </w:r>
      <w:r w:rsidR="00587D61" w:rsidRPr="009768F2">
        <w:t xml:space="preserve"> Cam</w:t>
      </w:r>
      <w:r w:rsidR="00614FF3" w:rsidRPr="009768F2">
        <w:t>bridgeshire (53%</w:t>
      </w:r>
      <w:r w:rsidR="005B6536" w:rsidRPr="009768F2">
        <w:t xml:space="preserve">) </w:t>
      </w:r>
      <w:r w:rsidR="000F4C7D" w:rsidRPr="009768F2">
        <w:t>performed particularly poorly.</w:t>
      </w:r>
    </w:p>
    <w:p w14:paraId="03487729" w14:textId="77777777" w:rsidR="00A03AB5" w:rsidRPr="009768F2" w:rsidRDefault="00A03AB5" w:rsidP="00DE508E">
      <w:pPr>
        <w:spacing w:after="120"/>
        <w:jc w:val="both"/>
        <w:rPr>
          <w:rFonts w:eastAsia="Tahoma" w:cs="Tahoma"/>
          <w:b/>
          <w:bCs/>
        </w:rPr>
      </w:pPr>
    </w:p>
    <w:p w14:paraId="4FD56493" w14:textId="77777777" w:rsidR="00614FF3" w:rsidRPr="009768F2" w:rsidRDefault="00614FF3" w:rsidP="00DE508E">
      <w:pPr>
        <w:spacing w:after="120"/>
        <w:jc w:val="both"/>
        <w:rPr>
          <w:rFonts w:cs="Tahoma"/>
          <w:b/>
        </w:rPr>
      </w:pPr>
      <w:r w:rsidRPr="009768F2">
        <w:rPr>
          <w:rFonts w:eastAsia="Tahoma" w:cs="Tahoma"/>
          <w:b/>
          <w:bCs/>
        </w:rPr>
        <w:t>Secondary</w:t>
      </w:r>
    </w:p>
    <w:p w14:paraId="48803B03" w14:textId="1C178E27" w:rsidR="00614FF3" w:rsidRPr="009768F2" w:rsidRDefault="00E606E7" w:rsidP="00ED47A4">
      <w:pPr>
        <w:pStyle w:val="Bulletskeyfindings"/>
      </w:pPr>
      <w:r w:rsidRPr="00C547AD">
        <w:rPr>
          <w:b/>
        </w:rPr>
        <w:t xml:space="preserve">As a result of improvement over the year, </w:t>
      </w:r>
      <w:r w:rsidR="001C758D" w:rsidRPr="00C547AD">
        <w:rPr>
          <w:b/>
        </w:rPr>
        <w:t>85</w:t>
      </w:r>
      <w:r w:rsidR="00614FF3" w:rsidRPr="00C547AD">
        <w:rPr>
          <w:b/>
        </w:rPr>
        <w:t xml:space="preserve">% of </w:t>
      </w:r>
      <w:r w:rsidR="002A237A" w:rsidRPr="00C547AD">
        <w:rPr>
          <w:b/>
        </w:rPr>
        <w:t>pupils</w:t>
      </w:r>
      <w:r w:rsidRPr="00C547AD">
        <w:rPr>
          <w:b/>
        </w:rPr>
        <w:t xml:space="preserve"> </w:t>
      </w:r>
      <w:r w:rsidR="00ED0E93" w:rsidRPr="00C547AD">
        <w:rPr>
          <w:b/>
        </w:rPr>
        <w:t xml:space="preserve">are </w:t>
      </w:r>
      <w:r w:rsidRPr="00C547AD">
        <w:rPr>
          <w:b/>
        </w:rPr>
        <w:t>now attend</w:t>
      </w:r>
      <w:r w:rsidR="00205E92" w:rsidRPr="00C547AD">
        <w:rPr>
          <w:b/>
        </w:rPr>
        <w:t>ing</w:t>
      </w:r>
      <w:r w:rsidRPr="00C547AD">
        <w:rPr>
          <w:b/>
        </w:rPr>
        <w:t xml:space="preserve"> </w:t>
      </w:r>
      <w:r w:rsidR="00614FF3" w:rsidRPr="00C547AD">
        <w:rPr>
          <w:b/>
        </w:rPr>
        <w:t xml:space="preserve">good or </w:t>
      </w:r>
      <w:r w:rsidRPr="00C547AD">
        <w:rPr>
          <w:b/>
        </w:rPr>
        <w:t>outstanding schools</w:t>
      </w:r>
      <w:r w:rsidR="00614FF3" w:rsidRPr="00C547AD">
        <w:rPr>
          <w:b/>
        </w:rPr>
        <w:t xml:space="preserve"> compared </w:t>
      </w:r>
      <w:r w:rsidR="004E6C81">
        <w:rPr>
          <w:b/>
        </w:rPr>
        <w:t>with</w:t>
      </w:r>
      <w:r w:rsidRPr="00C547AD">
        <w:rPr>
          <w:b/>
        </w:rPr>
        <w:t xml:space="preserve"> </w:t>
      </w:r>
      <w:r w:rsidR="00614FF3" w:rsidRPr="00C547AD">
        <w:rPr>
          <w:b/>
        </w:rPr>
        <w:t xml:space="preserve">81% </w:t>
      </w:r>
      <w:r w:rsidRPr="00C547AD">
        <w:rPr>
          <w:b/>
        </w:rPr>
        <w:t>in England</w:t>
      </w:r>
      <w:r w:rsidR="00614FF3" w:rsidRPr="00C547AD">
        <w:rPr>
          <w:b/>
        </w:rPr>
        <w:t>.</w:t>
      </w:r>
      <w:r w:rsidR="00614FF3" w:rsidRPr="009768F2">
        <w:t xml:space="preserve"> </w:t>
      </w:r>
      <w:r w:rsidR="00535DBC" w:rsidRPr="009768F2">
        <w:t xml:space="preserve">However, this </w:t>
      </w:r>
      <w:r w:rsidR="00535DBC" w:rsidRPr="008B18ED">
        <w:rPr>
          <w:color w:val="000000" w:themeColor="text1"/>
        </w:rPr>
        <w:t>performance masks significant regional variation. W</w:t>
      </w:r>
      <w:r w:rsidRPr="008B18ED">
        <w:rPr>
          <w:color w:val="000000" w:themeColor="text1"/>
        </w:rPr>
        <w:t>hile</w:t>
      </w:r>
      <w:r w:rsidR="00614FF3" w:rsidRPr="008B18ED">
        <w:rPr>
          <w:color w:val="000000" w:themeColor="text1"/>
        </w:rPr>
        <w:t xml:space="preserve"> 95% of </w:t>
      </w:r>
      <w:r w:rsidR="00C419D6" w:rsidRPr="008B18ED">
        <w:rPr>
          <w:color w:val="000000" w:themeColor="text1"/>
        </w:rPr>
        <w:t xml:space="preserve">secondary pupils in </w:t>
      </w:r>
      <w:r w:rsidR="00614FF3" w:rsidRPr="008B18ED">
        <w:rPr>
          <w:color w:val="000000" w:themeColor="text1"/>
        </w:rPr>
        <w:t xml:space="preserve">Essex </w:t>
      </w:r>
      <w:r w:rsidR="00CF2A13" w:rsidRPr="008B18ED">
        <w:rPr>
          <w:color w:val="000000" w:themeColor="text1"/>
        </w:rPr>
        <w:t xml:space="preserve">and Southend on Sea </w:t>
      </w:r>
      <w:r w:rsidR="00614FF3" w:rsidRPr="008B18ED">
        <w:rPr>
          <w:color w:val="000000" w:themeColor="text1"/>
        </w:rPr>
        <w:t xml:space="preserve">attend a </w:t>
      </w:r>
      <w:r w:rsidRPr="008B18ED">
        <w:rPr>
          <w:color w:val="000000" w:themeColor="text1"/>
        </w:rPr>
        <w:t>good or outstanding s</w:t>
      </w:r>
      <w:r w:rsidR="00614FF3" w:rsidRPr="008B18ED">
        <w:rPr>
          <w:color w:val="000000" w:themeColor="text1"/>
        </w:rPr>
        <w:t xml:space="preserve">chool, </w:t>
      </w:r>
      <w:r w:rsidR="001371B2" w:rsidRPr="008B18ED">
        <w:rPr>
          <w:color w:val="000000" w:themeColor="text1"/>
        </w:rPr>
        <w:t>only</w:t>
      </w:r>
      <w:r w:rsidR="00614FF3" w:rsidRPr="008B18ED">
        <w:rPr>
          <w:color w:val="000000" w:themeColor="text1"/>
        </w:rPr>
        <w:t xml:space="preserve"> </w:t>
      </w:r>
      <w:r w:rsidR="002D3E18" w:rsidRPr="008B18ED">
        <w:rPr>
          <w:color w:val="000000" w:themeColor="text1"/>
        </w:rPr>
        <w:t xml:space="preserve">71% in Suffolk do so. The proportion of </w:t>
      </w:r>
      <w:r w:rsidR="002D3E18" w:rsidRPr="009768F2">
        <w:t xml:space="preserve">pupils attending a good or better secondary school in Cambridgeshire has risen </w:t>
      </w:r>
      <w:r w:rsidR="00727A86" w:rsidRPr="009768F2">
        <w:t xml:space="preserve">substantially </w:t>
      </w:r>
      <w:r w:rsidR="00DE508E" w:rsidRPr="009768F2">
        <w:t xml:space="preserve">to </w:t>
      </w:r>
      <w:r w:rsidR="001C758D" w:rsidRPr="009768F2">
        <w:t>63%</w:t>
      </w:r>
      <w:r w:rsidR="002D3E18" w:rsidRPr="009768F2">
        <w:t xml:space="preserve"> since September 2015</w:t>
      </w:r>
      <w:r w:rsidR="002A237A" w:rsidRPr="009768F2">
        <w:t>, but still lags behind the national figure</w:t>
      </w:r>
      <w:r w:rsidR="002D3E18" w:rsidRPr="009768F2">
        <w:t>.</w:t>
      </w:r>
    </w:p>
    <w:p w14:paraId="7A64B33C" w14:textId="6814A5EB" w:rsidR="00C72CA6" w:rsidRPr="009768F2" w:rsidRDefault="00C419D6" w:rsidP="00ED47A4">
      <w:pPr>
        <w:pStyle w:val="Bulletskeyfindings"/>
      </w:pPr>
      <w:r w:rsidRPr="009768F2">
        <w:t xml:space="preserve">Better inspection outcomes reflect stronger performance in secondary schools. </w:t>
      </w:r>
      <w:r w:rsidR="00C72CA6" w:rsidRPr="009768F2">
        <w:t xml:space="preserve">In 2016, </w:t>
      </w:r>
      <w:r w:rsidR="00CE0C60" w:rsidRPr="009768F2">
        <w:t xml:space="preserve">provisional results showed that </w:t>
      </w:r>
      <w:r w:rsidR="00C72CA6" w:rsidRPr="009768F2">
        <w:t xml:space="preserve">the average </w:t>
      </w:r>
      <w:r w:rsidR="002C707D" w:rsidRPr="009768F2">
        <w:t xml:space="preserve">Attainment </w:t>
      </w:r>
      <w:r w:rsidR="00C72CA6" w:rsidRPr="009768F2">
        <w:t>8 score per pupil in the East of England was 50.2</w:t>
      </w:r>
      <w:r w:rsidR="00B41717">
        <w:t>,</w:t>
      </w:r>
      <w:r w:rsidR="00C72CA6" w:rsidRPr="009768F2">
        <w:t xml:space="preserve"> 0.3 points above the national state-funded </w:t>
      </w:r>
      <w:r w:rsidR="002C707D" w:rsidRPr="009768F2">
        <w:t xml:space="preserve">Attainment </w:t>
      </w:r>
      <w:r w:rsidR="00C72CA6" w:rsidRPr="009768F2">
        <w:t>8 score of 49.9. This was an increase of 1.3 points since 2015</w:t>
      </w:r>
      <w:r w:rsidR="0089242D" w:rsidRPr="009768F2">
        <w:rPr>
          <w:rStyle w:val="FootnoteReference"/>
        </w:rPr>
        <w:t xml:space="preserve"> </w:t>
      </w:r>
      <w:r w:rsidR="00C72CA6" w:rsidRPr="009768F2">
        <w:t>and matched the improvement seen nationally.</w:t>
      </w:r>
    </w:p>
    <w:p w14:paraId="043CFA23" w14:textId="4B8FDC72" w:rsidR="00C419D6" w:rsidRPr="009768F2" w:rsidRDefault="00C419D6" w:rsidP="00ED47A4">
      <w:pPr>
        <w:pStyle w:val="Bulletskeyfindings"/>
      </w:pPr>
      <w:r w:rsidRPr="009768F2">
        <w:t xml:space="preserve">However, the average </w:t>
      </w:r>
      <w:r w:rsidR="002C707D" w:rsidRPr="009768F2">
        <w:t xml:space="preserve">Attainment </w:t>
      </w:r>
      <w:r w:rsidRPr="009768F2">
        <w:t xml:space="preserve">8 score per pupil in seven of the 11 local authorities in the East of England was below the national </w:t>
      </w:r>
      <w:r w:rsidR="00793F9F" w:rsidRPr="009768F2">
        <w:t>state</w:t>
      </w:r>
      <w:r w:rsidR="00ED0E93" w:rsidRPr="009768F2">
        <w:t>-</w:t>
      </w:r>
      <w:r w:rsidR="00793F9F" w:rsidRPr="009768F2">
        <w:t xml:space="preserve">funded </w:t>
      </w:r>
      <w:r w:rsidRPr="009768F2">
        <w:t xml:space="preserve">level in 2016. It was lowest in Luton </w:t>
      </w:r>
      <w:r w:rsidR="00ED0E93" w:rsidRPr="009768F2">
        <w:t>(</w:t>
      </w:r>
      <w:r w:rsidRPr="009768F2">
        <w:t>47.3</w:t>
      </w:r>
      <w:r w:rsidR="00ED0E93" w:rsidRPr="009768F2">
        <w:t>)</w:t>
      </w:r>
      <w:r w:rsidRPr="009768F2">
        <w:t xml:space="preserve"> and in Peterborough </w:t>
      </w:r>
      <w:r w:rsidR="00ED0E93" w:rsidRPr="009768F2">
        <w:t>(</w:t>
      </w:r>
      <w:r w:rsidRPr="009768F2">
        <w:t>46.5</w:t>
      </w:r>
      <w:r w:rsidR="00ED0E93" w:rsidRPr="009768F2">
        <w:t>)</w:t>
      </w:r>
      <w:r w:rsidRPr="009768F2">
        <w:t xml:space="preserve">. </w:t>
      </w:r>
    </w:p>
    <w:p w14:paraId="3254D593" w14:textId="345B98A1" w:rsidR="00C72CA6" w:rsidRPr="009768F2" w:rsidRDefault="00C72CA6" w:rsidP="00ED47A4">
      <w:pPr>
        <w:pStyle w:val="Bulletskeyfindings"/>
      </w:pPr>
      <w:r w:rsidRPr="009768F2">
        <w:t>In the East of England</w:t>
      </w:r>
      <w:r w:rsidR="00ED0E93" w:rsidRPr="009768F2">
        <w:t>,</w:t>
      </w:r>
      <w:r w:rsidRPr="009768F2">
        <w:t xml:space="preserve"> </w:t>
      </w:r>
      <w:r w:rsidR="00CE0C60" w:rsidRPr="009768F2">
        <w:t xml:space="preserve">provisional results for 2016 showed </w:t>
      </w:r>
      <w:r w:rsidRPr="009768F2">
        <w:t xml:space="preserve">the overall </w:t>
      </w:r>
      <w:r w:rsidR="002C707D" w:rsidRPr="009768F2">
        <w:t xml:space="preserve">Progress </w:t>
      </w:r>
      <w:r w:rsidRPr="009768F2">
        <w:t xml:space="preserve">8 score was 0.03, </w:t>
      </w:r>
      <w:r w:rsidR="00C419D6" w:rsidRPr="009768F2">
        <w:t xml:space="preserve">which is </w:t>
      </w:r>
      <w:r w:rsidRPr="009768F2">
        <w:t xml:space="preserve">above the national state-funded score of -0.03. </w:t>
      </w:r>
      <w:r w:rsidR="00C419D6" w:rsidRPr="009768F2">
        <w:t>A</w:t>
      </w:r>
      <w:r w:rsidR="00CC7BE0" w:rsidRPr="009768F2">
        <w:t>ll but one</w:t>
      </w:r>
      <w:r w:rsidR="00BB25B9" w:rsidRPr="009768F2">
        <w:t xml:space="preserve"> local authority, Central Bedfordshire, </w:t>
      </w:r>
      <w:r w:rsidR="00F30491" w:rsidRPr="009768F2">
        <w:t>were</w:t>
      </w:r>
      <w:r w:rsidR="00BB25B9" w:rsidRPr="009768F2">
        <w:t xml:space="preserve"> higher than </w:t>
      </w:r>
      <w:r w:rsidR="00B41717">
        <w:t xml:space="preserve">the </w:t>
      </w:r>
      <w:r w:rsidR="00BB25B9" w:rsidRPr="009768F2">
        <w:t>national</w:t>
      </w:r>
      <w:r w:rsidR="00B41717">
        <w:t xml:space="preserve"> level</w:t>
      </w:r>
      <w:r w:rsidR="00CC7BE0" w:rsidRPr="009768F2">
        <w:t xml:space="preserve"> for their average overall </w:t>
      </w:r>
      <w:r w:rsidR="002C707D" w:rsidRPr="009768F2">
        <w:t xml:space="preserve">Progress </w:t>
      </w:r>
      <w:r w:rsidR="00CC7BE0" w:rsidRPr="009768F2">
        <w:t xml:space="preserve">8 score. </w:t>
      </w:r>
    </w:p>
    <w:p w14:paraId="7B923F77" w14:textId="183F4CC2" w:rsidR="00C72CA6" w:rsidRPr="009768F2" w:rsidRDefault="00C72CA6" w:rsidP="00ED47A4">
      <w:pPr>
        <w:pStyle w:val="Bulletskeyfindings"/>
      </w:pPr>
      <w:r w:rsidRPr="009768F2">
        <w:lastRenderedPageBreak/>
        <w:t xml:space="preserve">In 2016, the proportion of pupils entering the </w:t>
      </w:r>
      <w:r w:rsidRPr="009768F2">
        <w:rPr>
          <w:bCs/>
        </w:rPr>
        <w:t>English Baccalaureate</w:t>
      </w:r>
      <w:r w:rsidRPr="009768F2">
        <w:t xml:space="preserve"> (EBacc) was 38.4% in the East of England</w:t>
      </w:r>
      <w:r w:rsidR="00B41717">
        <w:t>,</w:t>
      </w:r>
      <w:r w:rsidRPr="009768F2">
        <w:t xml:space="preserve"> 1.3 percentage points below the national (39.7%).</w:t>
      </w:r>
      <w:r w:rsidR="00BA57B2" w:rsidRPr="009768F2">
        <w:t xml:space="preserve"> </w:t>
      </w:r>
      <w:r w:rsidRPr="009768F2">
        <w:t xml:space="preserve">The proportion of pupils achieving the </w:t>
      </w:r>
      <w:r w:rsidRPr="009768F2">
        <w:rPr>
          <w:bCs/>
        </w:rPr>
        <w:t>English Baccalaureate in the East of England was 24.3</w:t>
      </w:r>
      <w:r w:rsidR="00ED0E93" w:rsidRPr="009768F2">
        <w:rPr>
          <w:bCs/>
        </w:rPr>
        <w:t>:</w:t>
      </w:r>
      <w:r w:rsidRPr="009768F2">
        <w:rPr>
          <w:bCs/>
        </w:rPr>
        <w:t xml:space="preserve"> just below (0.3 percentage points) the national (24.6%). </w:t>
      </w:r>
    </w:p>
    <w:p w14:paraId="3499BAFB" w14:textId="1977BF6F" w:rsidR="00C72CA6" w:rsidRPr="009768F2" w:rsidRDefault="00C72CA6" w:rsidP="00ED47A4">
      <w:pPr>
        <w:pStyle w:val="Bulletskeyfindings"/>
      </w:pPr>
      <w:r w:rsidRPr="009768F2">
        <w:t xml:space="preserve">Attainment in GCSE English and mathematics </w:t>
      </w:r>
      <w:r w:rsidR="00ED0E93" w:rsidRPr="009768F2">
        <w:t xml:space="preserve">at grades </w:t>
      </w:r>
      <w:r w:rsidRPr="009768F2">
        <w:t>A*</w:t>
      </w:r>
      <w:r w:rsidR="00ED0E93" w:rsidRPr="009768F2">
        <w:t xml:space="preserve"> to </w:t>
      </w:r>
      <w:r w:rsidRPr="009768F2">
        <w:t>C was 63.6% in the East of England</w:t>
      </w:r>
      <w:r w:rsidR="00ED0E93" w:rsidRPr="009768F2">
        <w:t>:</w:t>
      </w:r>
      <w:r w:rsidRPr="009768F2">
        <w:t xml:space="preserve"> 0.8 percentage points above the national figure (62.8%).</w:t>
      </w:r>
    </w:p>
    <w:p w14:paraId="08A707AD" w14:textId="1925CCC3" w:rsidR="00C72CA6" w:rsidRPr="009768F2" w:rsidRDefault="00C72CA6" w:rsidP="00ED47A4">
      <w:pPr>
        <w:pStyle w:val="Bulletskeyfindings"/>
      </w:pPr>
      <w:r w:rsidRPr="009768F2">
        <w:t xml:space="preserve">In 2016, </w:t>
      </w:r>
      <w:r w:rsidR="00CE0C60" w:rsidRPr="009768F2">
        <w:t xml:space="preserve">provisional data showed </w:t>
      </w:r>
      <w:r w:rsidRPr="009768F2">
        <w:t xml:space="preserve">57.6% of pupils achieved at least five </w:t>
      </w:r>
      <w:r w:rsidR="00ED0E93" w:rsidRPr="009768F2">
        <w:t xml:space="preserve">GCSEs at grades </w:t>
      </w:r>
      <w:r w:rsidRPr="009768F2">
        <w:t>A*</w:t>
      </w:r>
      <w:r w:rsidR="00ED0E93" w:rsidRPr="009768F2">
        <w:t xml:space="preserve"> to </w:t>
      </w:r>
      <w:r w:rsidRPr="009768F2">
        <w:t>C</w:t>
      </w:r>
      <w:r w:rsidR="00ED0E93" w:rsidRPr="009768F2">
        <w:t>,</w:t>
      </w:r>
      <w:r w:rsidRPr="009768F2">
        <w:t xml:space="preserve"> including English and mathematics</w:t>
      </w:r>
      <w:r w:rsidR="00ED0E93" w:rsidRPr="009768F2">
        <w:t>,</w:t>
      </w:r>
      <w:r w:rsidRPr="009768F2">
        <w:t xml:space="preserve"> in the East of England. This was 0.6 percentage points above the national (57%). The region saw a 0.3 percentage point increase since 2015</w:t>
      </w:r>
      <w:r w:rsidR="00ED0E93" w:rsidRPr="009768F2">
        <w:t>:</w:t>
      </w:r>
      <w:r w:rsidRPr="009768F2">
        <w:t xml:space="preserve"> 0.4 percentage points lower than the national rate of improvement.</w:t>
      </w:r>
    </w:p>
    <w:p w14:paraId="6C4659EB" w14:textId="5A2D0D69" w:rsidR="002C707D" w:rsidRPr="009768F2" w:rsidRDefault="00DE508E" w:rsidP="00EA5174">
      <w:pPr>
        <w:pStyle w:val="Heading4"/>
      </w:pPr>
      <w:r w:rsidRPr="009768F2">
        <w:t>The strongest performing local authorities</w:t>
      </w:r>
    </w:p>
    <w:p w14:paraId="0B2A9E8E" w14:textId="2092B2D0" w:rsidR="00DE508E" w:rsidRPr="009768F2" w:rsidRDefault="00DE508E" w:rsidP="00ED47A4">
      <w:pPr>
        <w:pStyle w:val="Bulletskeyfindings"/>
      </w:pPr>
      <w:r w:rsidRPr="009768F2">
        <w:t>Three local authorities in the East of England performed above the national level in each of the new attainment measures</w:t>
      </w:r>
      <w:r w:rsidR="002C707D" w:rsidRPr="009768F2">
        <w:t>:</w:t>
      </w:r>
    </w:p>
    <w:p w14:paraId="7D117510" w14:textId="65FDEA36" w:rsidR="00DE508E" w:rsidRPr="009768F2" w:rsidRDefault="00DE508E" w:rsidP="00EA5174">
      <w:pPr>
        <w:pStyle w:val="Bulletsdashes"/>
      </w:pPr>
      <w:r w:rsidRPr="009768F2">
        <w:rPr>
          <w:b/>
        </w:rPr>
        <w:t>Southend-on-Sea</w:t>
      </w:r>
      <w:r w:rsidRPr="009768F2">
        <w:t xml:space="preserve"> achieved the strongest average </w:t>
      </w:r>
      <w:r w:rsidR="002C707D" w:rsidRPr="009768F2">
        <w:t xml:space="preserve">Attainment </w:t>
      </w:r>
      <w:r w:rsidRPr="009768F2">
        <w:t xml:space="preserve">8 score regionally (53.3; 3.4 points above the national). Southend also had the strongest performance for the achievement of the EBacc, with over a third achieving it (33.7%). Locally, 68.5% achieved a GCSE in English and mathematics </w:t>
      </w:r>
      <w:r w:rsidR="00ED0E93" w:rsidRPr="009768F2">
        <w:t xml:space="preserve">at grades </w:t>
      </w:r>
      <w:r w:rsidRPr="009768F2">
        <w:t>A*</w:t>
      </w:r>
      <w:r w:rsidR="00ED0E93" w:rsidRPr="009768F2">
        <w:t xml:space="preserve"> to </w:t>
      </w:r>
      <w:r w:rsidRPr="009768F2">
        <w:t>C, the second highest rate for the region.</w:t>
      </w:r>
    </w:p>
    <w:p w14:paraId="21C4F1F5" w14:textId="334FFF9C" w:rsidR="00DE508E" w:rsidRPr="009768F2" w:rsidRDefault="00DE508E" w:rsidP="00EA5174">
      <w:pPr>
        <w:pStyle w:val="Bulletsdashes"/>
        <w:rPr>
          <w:b/>
        </w:rPr>
      </w:pPr>
      <w:r w:rsidRPr="009768F2">
        <w:rPr>
          <w:b/>
        </w:rPr>
        <w:t>Hertfordshire</w:t>
      </w:r>
      <w:r w:rsidRPr="009768F2">
        <w:t xml:space="preserve"> had the second highest </w:t>
      </w:r>
      <w:r w:rsidR="002C707D" w:rsidRPr="009768F2">
        <w:t xml:space="preserve">Attainment </w:t>
      </w:r>
      <w:r w:rsidRPr="009768F2">
        <w:t xml:space="preserve">8 score of 52.9, and the highest proportion of pupils (69.3%) achieving a GCSE in English and mathematics </w:t>
      </w:r>
      <w:r w:rsidR="00ED0E93" w:rsidRPr="009768F2">
        <w:t>at grades A* to C</w:t>
      </w:r>
      <w:r w:rsidRPr="009768F2">
        <w:t xml:space="preserve">. </w:t>
      </w:r>
    </w:p>
    <w:p w14:paraId="1B830352" w14:textId="1F0DCB4E" w:rsidR="00DE508E" w:rsidRPr="008B18ED" w:rsidRDefault="00DE508E" w:rsidP="00EA5174">
      <w:pPr>
        <w:pStyle w:val="Bulletsdashes-lastbullet"/>
        <w:rPr>
          <w:color w:val="000000" w:themeColor="text1"/>
        </w:rPr>
      </w:pPr>
      <w:r w:rsidRPr="009768F2">
        <w:rPr>
          <w:b/>
        </w:rPr>
        <w:t>Cambridgeshire</w:t>
      </w:r>
      <w:r w:rsidRPr="009768F2">
        <w:t xml:space="preserve"> saw the strongest improvement in </w:t>
      </w:r>
      <w:r w:rsidR="002C707D" w:rsidRPr="009768F2">
        <w:t xml:space="preserve">Attainment </w:t>
      </w:r>
      <w:r w:rsidRPr="009768F2">
        <w:t xml:space="preserve">8 of </w:t>
      </w:r>
      <w:r w:rsidRPr="008B18ED">
        <w:rPr>
          <w:color w:val="000000" w:themeColor="text1"/>
        </w:rPr>
        <w:t xml:space="preserve">these </w:t>
      </w:r>
      <w:r w:rsidR="006007CF" w:rsidRPr="008B18ED">
        <w:rPr>
          <w:color w:val="000000" w:themeColor="text1"/>
        </w:rPr>
        <w:t xml:space="preserve">three </w:t>
      </w:r>
      <w:r w:rsidRPr="008B18ED">
        <w:rPr>
          <w:color w:val="000000" w:themeColor="text1"/>
        </w:rPr>
        <w:t xml:space="preserve">authorities over the year. </w:t>
      </w:r>
    </w:p>
    <w:p w14:paraId="0C2326ED" w14:textId="5363DB96" w:rsidR="00DE508E" w:rsidRPr="008B18ED" w:rsidRDefault="00DE508E" w:rsidP="00EA5174">
      <w:pPr>
        <w:pStyle w:val="Bulletskeyfindings-lastbullet"/>
        <w:rPr>
          <w:color w:val="000000" w:themeColor="text1"/>
        </w:rPr>
      </w:pPr>
      <w:r w:rsidRPr="008B18ED">
        <w:rPr>
          <w:color w:val="000000" w:themeColor="text1"/>
        </w:rPr>
        <w:t xml:space="preserve">There was a 16.1 percentage point difference between the highest and lowest performing local authorities in the </w:t>
      </w:r>
      <w:r w:rsidR="001050A6" w:rsidRPr="008B18ED">
        <w:rPr>
          <w:color w:val="000000" w:themeColor="text1"/>
        </w:rPr>
        <w:t xml:space="preserve">achievement of </w:t>
      </w:r>
      <w:r w:rsidR="00E1070B" w:rsidRPr="008B18ED">
        <w:rPr>
          <w:color w:val="000000" w:themeColor="text1"/>
        </w:rPr>
        <w:t xml:space="preserve">the </w:t>
      </w:r>
      <w:r w:rsidRPr="008B18ED">
        <w:rPr>
          <w:color w:val="000000" w:themeColor="text1"/>
        </w:rPr>
        <w:t xml:space="preserve">EBacc (Southend-on-Sea compared </w:t>
      </w:r>
      <w:r w:rsidR="00ED0E93" w:rsidRPr="008B18ED">
        <w:rPr>
          <w:color w:val="000000" w:themeColor="text1"/>
        </w:rPr>
        <w:t xml:space="preserve">with </w:t>
      </w:r>
      <w:r w:rsidRPr="008B18ED">
        <w:rPr>
          <w:color w:val="000000" w:themeColor="text1"/>
        </w:rPr>
        <w:t xml:space="preserve">Luton and Bedford respectively). </w:t>
      </w:r>
    </w:p>
    <w:p w14:paraId="3B99062C" w14:textId="1B27AC4D" w:rsidR="00BB25B9" w:rsidRPr="008B18ED" w:rsidRDefault="00BB25B9" w:rsidP="00EA5174">
      <w:pPr>
        <w:pStyle w:val="Heading4"/>
        <w:rPr>
          <w:color w:val="000000" w:themeColor="text1"/>
        </w:rPr>
      </w:pPr>
      <w:r w:rsidRPr="008B18ED">
        <w:rPr>
          <w:color w:val="000000" w:themeColor="text1"/>
        </w:rPr>
        <w:t>The weakest performing local authorities</w:t>
      </w:r>
    </w:p>
    <w:p w14:paraId="788EA909" w14:textId="7A89048B" w:rsidR="00BB25B9" w:rsidRPr="009768F2" w:rsidRDefault="00BB25B9" w:rsidP="00EA5174">
      <w:pPr>
        <w:pStyle w:val="Bulletsdashes"/>
      </w:pPr>
      <w:r w:rsidRPr="008B18ED">
        <w:rPr>
          <w:b/>
          <w:color w:val="000000" w:themeColor="text1"/>
        </w:rPr>
        <w:t>Peterborough</w:t>
      </w:r>
      <w:r w:rsidRPr="008B18ED">
        <w:rPr>
          <w:color w:val="000000" w:themeColor="text1"/>
        </w:rPr>
        <w:t xml:space="preserve"> achieved an average </w:t>
      </w:r>
      <w:r w:rsidR="002C707D" w:rsidRPr="008B18ED">
        <w:rPr>
          <w:color w:val="000000" w:themeColor="text1"/>
        </w:rPr>
        <w:t xml:space="preserve">Attainment </w:t>
      </w:r>
      <w:r w:rsidRPr="008B18ED">
        <w:rPr>
          <w:color w:val="000000" w:themeColor="text1"/>
        </w:rPr>
        <w:t xml:space="preserve">8 score of 46.5. While it was the lowest in the region and 140th of 151 local authorities, it had the most improved score </w:t>
      </w:r>
      <w:r w:rsidR="00E1070B" w:rsidRPr="008B18ED">
        <w:rPr>
          <w:color w:val="000000" w:themeColor="text1"/>
        </w:rPr>
        <w:t xml:space="preserve">regionally </w:t>
      </w:r>
      <w:r w:rsidRPr="008B18ED">
        <w:rPr>
          <w:color w:val="000000" w:themeColor="text1"/>
        </w:rPr>
        <w:t xml:space="preserve">since 2015. It also had the lowest proportion of pupils achieving a GCSE in English and mathematics </w:t>
      </w:r>
      <w:r w:rsidR="00ED0E93" w:rsidRPr="008B18ED">
        <w:rPr>
          <w:color w:val="000000" w:themeColor="text1"/>
        </w:rPr>
        <w:t>at grades A* to C</w:t>
      </w:r>
      <w:r w:rsidR="00E1070B" w:rsidRPr="008B18ED">
        <w:rPr>
          <w:color w:val="000000" w:themeColor="text1"/>
        </w:rPr>
        <w:t xml:space="preserve"> in the East of England</w:t>
      </w:r>
      <w:r w:rsidR="00ED0E93" w:rsidRPr="008B18ED">
        <w:rPr>
          <w:color w:val="000000" w:themeColor="text1"/>
        </w:rPr>
        <w:t>,</w:t>
      </w:r>
      <w:r w:rsidR="00ED0E93" w:rsidRPr="008B18ED" w:rsidDel="00ED0E93">
        <w:rPr>
          <w:color w:val="000000" w:themeColor="text1"/>
        </w:rPr>
        <w:t xml:space="preserve"> </w:t>
      </w:r>
      <w:r w:rsidRPr="008B18ED">
        <w:rPr>
          <w:color w:val="000000" w:themeColor="text1"/>
        </w:rPr>
        <w:t xml:space="preserve">at </w:t>
      </w:r>
      <w:r w:rsidR="00DE74C9" w:rsidRPr="008B18ED">
        <w:rPr>
          <w:color w:val="000000" w:themeColor="text1"/>
        </w:rPr>
        <w:t>54.3</w:t>
      </w:r>
      <w:r w:rsidRPr="009768F2">
        <w:t>%.</w:t>
      </w:r>
    </w:p>
    <w:p w14:paraId="13F7C36C" w14:textId="77777777" w:rsidR="00BB25B9" w:rsidRPr="009768F2" w:rsidRDefault="00BB25B9" w:rsidP="00EA5174">
      <w:pPr>
        <w:pStyle w:val="Bulletsdashes"/>
        <w:rPr>
          <w:rFonts w:cs="Tahoma"/>
        </w:rPr>
      </w:pPr>
      <w:r w:rsidRPr="009768F2">
        <w:t>Both Luton and Bedford had the</w:t>
      </w:r>
      <w:r w:rsidRPr="009768F2">
        <w:rPr>
          <w:rFonts w:cs="Tahoma"/>
        </w:rPr>
        <w:t xml:space="preserve"> lowest proportions of pupils achieving </w:t>
      </w:r>
      <w:r w:rsidRPr="009768F2">
        <w:t>the</w:t>
      </w:r>
      <w:r w:rsidRPr="009768F2">
        <w:rPr>
          <w:rFonts w:cs="Tahoma"/>
        </w:rPr>
        <w:t xml:space="preserve"> EBacc (17.6%). </w:t>
      </w:r>
    </w:p>
    <w:p w14:paraId="2310B12C" w14:textId="77777777" w:rsidR="00BB25B9" w:rsidRPr="009768F2" w:rsidRDefault="00BB25B9" w:rsidP="00EA5174">
      <w:pPr>
        <w:pStyle w:val="Bulletsdashes-lastbullet"/>
      </w:pPr>
      <w:r w:rsidRPr="009768F2">
        <w:rPr>
          <w:b/>
        </w:rPr>
        <w:t>Suffolk</w:t>
      </w:r>
      <w:r w:rsidRPr="009768F2">
        <w:t xml:space="preserve"> had the lowest proportion of pupils entered for the EBacc</w:t>
      </w:r>
      <w:r w:rsidR="001C08F8" w:rsidRPr="009768F2">
        <w:t xml:space="preserve"> [30.2%]</w:t>
      </w:r>
      <w:r w:rsidRPr="009768F2">
        <w:t xml:space="preserve">, with only </w:t>
      </w:r>
      <w:r w:rsidR="0094442A" w:rsidRPr="009768F2">
        <w:t>17.9</w:t>
      </w:r>
      <w:r w:rsidRPr="009768F2">
        <w:t>% of pupils achieving it.</w:t>
      </w:r>
    </w:p>
    <w:p w14:paraId="7F22D613" w14:textId="18E63442" w:rsidR="00EA5174" w:rsidRPr="009768F2" w:rsidRDefault="003F0A53" w:rsidP="00EA5174">
      <w:pPr>
        <w:pStyle w:val="Bulletskeyfindings-lastbullet"/>
      </w:pPr>
      <w:r w:rsidRPr="009768F2">
        <w:t>O</w:t>
      </w:r>
      <w:r w:rsidR="00614FF3" w:rsidRPr="009768F2">
        <w:t>utcomes</w:t>
      </w:r>
      <w:r w:rsidR="007753EA" w:rsidRPr="009768F2">
        <w:t xml:space="preserve"> (2015)</w:t>
      </w:r>
      <w:r w:rsidR="00614FF3" w:rsidRPr="009768F2">
        <w:t xml:space="preserve"> </w:t>
      </w:r>
      <w:r w:rsidRPr="009768F2">
        <w:t xml:space="preserve">for students </w:t>
      </w:r>
      <w:r w:rsidR="00EB75A5" w:rsidRPr="009768F2">
        <w:t>eligible for free school meals</w:t>
      </w:r>
      <w:r w:rsidR="001371B2" w:rsidRPr="009768F2">
        <w:t xml:space="preserve"> </w:t>
      </w:r>
      <w:r w:rsidR="00614FF3" w:rsidRPr="009768F2">
        <w:t xml:space="preserve">in Bedford (21.4%) and Cambridgeshire (23.4%) </w:t>
      </w:r>
      <w:r w:rsidRPr="009768F2">
        <w:t>are a concern and</w:t>
      </w:r>
      <w:r w:rsidR="007F4FE8" w:rsidRPr="009768F2">
        <w:t>,</w:t>
      </w:r>
      <w:r w:rsidR="00614FF3" w:rsidRPr="009768F2">
        <w:t xml:space="preserve"> </w:t>
      </w:r>
      <w:r w:rsidR="007F4FE8" w:rsidRPr="009768F2">
        <w:t>across</w:t>
      </w:r>
      <w:r w:rsidRPr="009768F2">
        <w:t xml:space="preserve"> the region, only </w:t>
      </w:r>
      <w:r w:rsidR="00614FF3" w:rsidRPr="009768F2">
        <w:t xml:space="preserve">13.1% </w:t>
      </w:r>
      <w:r w:rsidRPr="009768F2">
        <w:lastRenderedPageBreak/>
        <w:t xml:space="preserve">of </w:t>
      </w:r>
      <w:r w:rsidR="007F4FE8" w:rsidRPr="009768F2">
        <w:t>children looked after</w:t>
      </w:r>
      <w:r w:rsidRPr="009768F2">
        <w:t xml:space="preserve"> </w:t>
      </w:r>
      <w:r w:rsidR="00614FF3" w:rsidRPr="009768F2">
        <w:t>achieved</w:t>
      </w:r>
      <w:r w:rsidR="001371B2" w:rsidRPr="009768F2">
        <w:t xml:space="preserve"> five or more GCSEs at grade</w:t>
      </w:r>
      <w:r w:rsidR="00ED0E93" w:rsidRPr="009768F2">
        <w:t>s</w:t>
      </w:r>
      <w:r w:rsidR="001371B2" w:rsidRPr="009768F2">
        <w:t xml:space="preserve"> A* to </w:t>
      </w:r>
      <w:r w:rsidR="00614FF3" w:rsidRPr="009768F2">
        <w:t>C</w:t>
      </w:r>
      <w:r w:rsidR="00ED0E93" w:rsidRPr="009768F2">
        <w:t>,</w:t>
      </w:r>
      <w:r w:rsidR="006007CF" w:rsidRPr="009768F2">
        <w:t xml:space="preserve"> including English and mathematics.</w:t>
      </w:r>
    </w:p>
    <w:p w14:paraId="1E27118B" w14:textId="77777777" w:rsidR="00C16AF7" w:rsidRDefault="00C16AF7" w:rsidP="00614FF3">
      <w:pPr>
        <w:spacing w:after="120"/>
        <w:rPr>
          <w:rFonts w:eastAsia="Tahoma" w:cs="Tahoma"/>
          <w:b/>
          <w:bCs/>
        </w:rPr>
      </w:pPr>
    </w:p>
    <w:p w14:paraId="526F9800" w14:textId="5BD8B74B" w:rsidR="00C16AF7" w:rsidRPr="00C16AF7" w:rsidRDefault="003F0A53" w:rsidP="00614FF3">
      <w:pPr>
        <w:spacing w:after="120"/>
        <w:rPr>
          <w:rFonts w:eastAsia="Tahoma" w:cs="Tahoma"/>
          <w:b/>
          <w:bCs/>
        </w:rPr>
      </w:pPr>
      <w:r w:rsidRPr="009768F2">
        <w:rPr>
          <w:rFonts w:eastAsia="Tahoma" w:cs="Tahoma"/>
          <w:b/>
          <w:bCs/>
        </w:rPr>
        <w:t>F</w:t>
      </w:r>
      <w:r w:rsidR="003355FA" w:rsidRPr="009768F2">
        <w:rPr>
          <w:rFonts w:eastAsia="Tahoma" w:cs="Tahoma"/>
          <w:b/>
          <w:bCs/>
        </w:rPr>
        <w:t xml:space="preserve">urther </w:t>
      </w:r>
      <w:r w:rsidR="008071A3" w:rsidRPr="009768F2">
        <w:rPr>
          <w:rFonts w:eastAsia="Tahoma" w:cs="Tahoma"/>
          <w:b/>
          <w:bCs/>
        </w:rPr>
        <w:t xml:space="preserve">education </w:t>
      </w:r>
      <w:r w:rsidR="003355FA" w:rsidRPr="009768F2">
        <w:rPr>
          <w:rFonts w:eastAsia="Tahoma" w:cs="Tahoma"/>
          <w:b/>
          <w:bCs/>
        </w:rPr>
        <w:t xml:space="preserve">and </w:t>
      </w:r>
      <w:r w:rsidR="008071A3" w:rsidRPr="009768F2">
        <w:rPr>
          <w:rFonts w:eastAsia="Tahoma" w:cs="Tahoma"/>
          <w:b/>
          <w:bCs/>
        </w:rPr>
        <w:t>skills</w:t>
      </w:r>
    </w:p>
    <w:p w14:paraId="379D550A" w14:textId="60EE0A43" w:rsidR="00614FF3" w:rsidRPr="00C16AF7" w:rsidRDefault="003F0A53" w:rsidP="00ED47A4">
      <w:pPr>
        <w:pStyle w:val="Bulletskeyfindings"/>
      </w:pPr>
      <w:r w:rsidRPr="00C16AF7">
        <w:t xml:space="preserve">Judgements </w:t>
      </w:r>
      <w:r w:rsidR="00C16AF7" w:rsidRPr="00C16AF7">
        <w:t xml:space="preserve">for the further education and skills sector overall </w:t>
      </w:r>
      <w:r w:rsidR="001B42AE" w:rsidRPr="00C16AF7">
        <w:t xml:space="preserve">have improved marginally over the year </w:t>
      </w:r>
      <w:r w:rsidR="00ED0E93" w:rsidRPr="00C16AF7">
        <w:t>(by one percentage point)</w:t>
      </w:r>
      <w:r w:rsidR="001B42AE" w:rsidRPr="00C16AF7">
        <w:t xml:space="preserve"> but remain </w:t>
      </w:r>
      <w:r w:rsidRPr="00C16AF7">
        <w:t>poor, with only</w:t>
      </w:r>
      <w:r w:rsidR="00614FF3" w:rsidRPr="00C16AF7">
        <w:t xml:space="preserve"> </w:t>
      </w:r>
      <w:r w:rsidR="00764A8F" w:rsidRPr="00C16AF7">
        <w:t>71</w:t>
      </w:r>
      <w:r w:rsidR="00614FF3" w:rsidRPr="00C16AF7">
        <w:t xml:space="preserve">% </w:t>
      </w:r>
      <w:r w:rsidRPr="00C16AF7">
        <w:t>judged</w:t>
      </w:r>
      <w:r w:rsidR="00614FF3" w:rsidRPr="00C16AF7">
        <w:t xml:space="preserve"> good or outstanding compared with </w:t>
      </w:r>
      <w:r w:rsidR="00764A8F" w:rsidRPr="00C16AF7">
        <w:t>81</w:t>
      </w:r>
      <w:r w:rsidR="00614FF3" w:rsidRPr="00C16AF7">
        <w:t xml:space="preserve">% </w:t>
      </w:r>
      <w:r w:rsidRPr="00C16AF7">
        <w:t>in England</w:t>
      </w:r>
      <w:r w:rsidR="00614FF3" w:rsidRPr="00C16AF7">
        <w:t xml:space="preserve">. </w:t>
      </w:r>
      <w:r w:rsidR="00C16AF7" w:rsidRPr="009C124C">
        <w:rPr>
          <w:b/>
        </w:rPr>
        <w:t>General further education college</w:t>
      </w:r>
      <w:r w:rsidR="004B2C1D">
        <w:rPr>
          <w:b/>
        </w:rPr>
        <w:t xml:space="preserve">s are particularly weak, with only 57% good or outstanding compared </w:t>
      </w:r>
      <w:r w:rsidR="008B00BE">
        <w:rPr>
          <w:b/>
        </w:rPr>
        <w:t>with</w:t>
      </w:r>
      <w:r w:rsidR="004B2C1D">
        <w:rPr>
          <w:b/>
        </w:rPr>
        <w:t xml:space="preserve"> 71% nationally.</w:t>
      </w:r>
    </w:p>
    <w:p w14:paraId="29D43E38" w14:textId="47572B0E" w:rsidR="00614FF3" w:rsidRPr="009768F2" w:rsidRDefault="00614FF3" w:rsidP="00ED47A4">
      <w:pPr>
        <w:pStyle w:val="Bulletskeyfindings"/>
      </w:pPr>
      <w:r w:rsidRPr="009768F2">
        <w:t xml:space="preserve">Learner outcomes </w:t>
      </w:r>
      <w:r w:rsidR="001B42AE" w:rsidRPr="009768F2">
        <w:t xml:space="preserve">at age 19 </w:t>
      </w:r>
      <w:r w:rsidRPr="009768F2">
        <w:t>are broadly similar to those for England and</w:t>
      </w:r>
      <w:r w:rsidR="007F4FE8" w:rsidRPr="009768F2">
        <w:t>,</w:t>
      </w:r>
      <w:r w:rsidRPr="009768F2">
        <w:t xml:space="preserve"> while the region has seen some improvements in recent years, </w:t>
      </w:r>
      <w:r w:rsidR="001B42AE" w:rsidRPr="009768F2">
        <w:t xml:space="preserve">in 2015 </w:t>
      </w:r>
      <w:r w:rsidR="003F0A53" w:rsidRPr="009768F2">
        <w:t>on</w:t>
      </w:r>
      <w:r w:rsidRPr="009768F2">
        <w:t>ly 23% of learners</w:t>
      </w:r>
      <w:r w:rsidR="00396DD3" w:rsidRPr="009768F2">
        <w:t xml:space="preserve"> </w:t>
      </w:r>
      <w:r w:rsidRPr="009768F2">
        <w:t>who d</w:t>
      </w:r>
      <w:r w:rsidR="00396DD3" w:rsidRPr="009768F2">
        <w:t>id</w:t>
      </w:r>
      <w:r w:rsidR="003F0A53" w:rsidRPr="009768F2">
        <w:t xml:space="preserve"> not achieve </w:t>
      </w:r>
      <w:r w:rsidR="073D2D4F" w:rsidRPr="009768F2">
        <w:t xml:space="preserve">grade C </w:t>
      </w:r>
      <w:r w:rsidR="29AED536" w:rsidRPr="009768F2">
        <w:t>at GCSE</w:t>
      </w:r>
      <w:r w:rsidRPr="009768F2">
        <w:t xml:space="preserve"> </w:t>
      </w:r>
      <w:r w:rsidR="000B1457" w:rsidRPr="009768F2">
        <w:t xml:space="preserve">in English and </w:t>
      </w:r>
      <w:r w:rsidRPr="009768F2">
        <w:t xml:space="preserve">mathematics at age 16 </w:t>
      </w:r>
      <w:r w:rsidR="00793F9F" w:rsidRPr="009768F2">
        <w:t xml:space="preserve">had </w:t>
      </w:r>
      <w:r w:rsidRPr="009768F2">
        <w:t>do</w:t>
      </w:r>
      <w:r w:rsidR="00793F9F" w:rsidRPr="009768F2">
        <w:t>ne</w:t>
      </w:r>
      <w:r w:rsidRPr="009768F2">
        <w:t xml:space="preserve"> so by age 19.</w:t>
      </w:r>
    </w:p>
    <w:p w14:paraId="3039AAEA" w14:textId="117E19DB" w:rsidR="00BC2413" w:rsidRPr="009768F2" w:rsidRDefault="003F0A53" w:rsidP="00ED47A4">
      <w:pPr>
        <w:pStyle w:val="Bulletskeyfindings"/>
      </w:pPr>
      <w:r w:rsidRPr="009768F2">
        <w:t>At 4.2%, t</w:t>
      </w:r>
      <w:r w:rsidR="00614FF3" w:rsidRPr="009768F2">
        <w:t>he level of 16-</w:t>
      </w:r>
      <w:r w:rsidR="002C707D" w:rsidRPr="009768F2">
        <w:t xml:space="preserve"> to </w:t>
      </w:r>
      <w:r w:rsidR="00614FF3" w:rsidRPr="009768F2">
        <w:t>18</w:t>
      </w:r>
      <w:r w:rsidR="002C707D" w:rsidRPr="009768F2">
        <w:t>-</w:t>
      </w:r>
      <w:r w:rsidR="00614FF3" w:rsidRPr="009768F2">
        <w:t>year</w:t>
      </w:r>
      <w:r w:rsidR="002C707D" w:rsidRPr="009768F2">
        <w:t>-</w:t>
      </w:r>
      <w:r w:rsidR="00614FF3" w:rsidRPr="009768F2">
        <w:t xml:space="preserve">olds who are </w:t>
      </w:r>
      <w:r w:rsidR="00693829" w:rsidRPr="009768F2">
        <w:t>not in education, employment or training (</w:t>
      </w:r>
      <w:r w:rsidR="00614FF3" w:rsidRPr="009768F2">
        <w:t>NEET</w:t>
      </w:r>
      <w:r w:rsidR="00693829" w:rsidRPr="009768F2">
        <w:t>)</w:t>
      </w:r>
      <w:r w:rsidR="00614FF3" w:rsidRPr="009768F2">
        <w:t xml:space="preserve"> </w:t>
      </w:r>
      <w:r w:rsidRPr="009768F2">
        <w:t>is in line with</w:t>
      </w:r>
      <w:r w:rsidR="007F4FE8" w:rsidRPr="009768F2">
        <w:t xml:space="preserve"> the rest of</w:t>
      </w:r>
      <w:r w:rsidRPr="009768F2">
        <w:t xml:space="preserve"> England</w:t>
      </w:r>
      <w:r w:rsidR="00614FF3" w:rsidRPr="009768F2">
        <w:t>. Levels are highest in Bedford (5.4%), Peterborough (5.3%) and Suffolk (5.3%)</w:t>
      </w:r>
      <w:r w:rsidR="008D3D3F" w:rsidRPr="009768F2">
        <w:t>, and</w:t>
      </w:r>
      <w:r w:rsidR="00614FF3" w:rsidRPr="009768F2">
        <w:t xml:space="preserve"> lower in </w:t>
      </w:r>
      <w:r w:rsidR="0017607A" w:rsidRPr="009768F2">
        <w:t xml:space="preserve">Central Bedfordshire </w:t>
      </w:r>
      <w:r w:rsidR="00614FF3" w:rsidRPr="009768F2">
        <w:t>(</w:t>
      </w:r>
      <w:r w:rsidR="0017607A" w:rsidRPr="009768F2">
        <w:t>3.1</w:t>
      </w:r>
      <w:r w:rsidR="00614FF3" w:rsidRPr="009768F2">
        <w:t>%)</w:t>
      </w:r>
      <w:r w:rsidR="005B6536" w:rsidRPr="009768F2">
        <w:t xml:space="preserve"> and Cambridgeshire (3.4%)</w:t>
      </w:r>
      <w:r w:rsidR="00614FF3" w:rsidRPr="009768F2">
        <w:t>.</w:t>
      </w:r>
    </w:p>
    <w:p w14:paraId="51DA6294" w14:textId="6340CEFE" w:rsidR="00BC2413" w:rsidRPr="009768F2" w:rsidRDefault="00965F73" w:rsidP="00ED47A4">
      <w:pPr>
        <w:pStyle w:val="Bulletskeyfindings"/>
      </w:pPr>
      <w:r w:rsidRPr="009768F2">
        <w:t>In the region</w:t>
      </w:r>
      <w:r w:rsidR="00ED0E93" w:rsidRPr="009768F2">
        <w:t>,</w:t>
      </w:r>
      <w:r w:rsidRPr="009768F2">
        <w:t xml:space="preserve"> t</w:t>
      </w:r>
      <w:r w:rsidR="00BC2413" w:rsidRPr="009768F2">
        <w:t>he proportion of apprentices foll</w:t>
      </w:r>
      <w:r w:rsidR="00205E92" w:rsidRPr="009768F2">
        <w:t xml:space="preserve">owing apprenticeships </w:t>
      </w:r>
      <w:r w:rsidR="00BC2413" w:rsidRPr="009768F2">
        <w:t>with colleges, employers and independent learning providers who achieved</w:t>
      </w:r>
      <w:r w:rsidR="00205E92" w:rsidRPr="009768F2">
        <w:t xml:space="preserve"> their programmes</w:t>
      </w:r>
      <w:r w:rsidR="00BC2413" w:rsidRPr="009768F2">
        <w:t xml:space="preserve"> was below the national level in 2012/13. </w:t>
      </w:r>
      <w:r w:rsidR="007E637B" w:rsidRPr="009768F2">
        <w:t xml:space="preserve">However, </w:t>
      </w:r>
      <w:r w:rsidRPr="009768F2">
        <w:t>in 2014/15</w:t>
      </w:r>
      <w:r w:rsidR="000C27F4">
        <w:t>,</w:t>
      </w:r>
      <w:r w:rsidRPr="009768F2">
        <w:t xml:space="preserve"> this had </w:t>
      </w:r>
      <w:r w:rsidR="00BC2413" w:rsidRPr="009768F2">
        <w:t>improv</w:t>
      </w:r>
      <w:r w:rsidRPr="009768F2">
        <w:t>ed</w:t>
      </w:r>
      <w:r w:rsidR="00BC2413" w:rsidRPr="009768F2">
        <w:t xml:space="preserve"> </w:t>
      </w:r>
      <w:r w:rsidR="00DA5C00" w:rsidRPr="009768F2">
        <w:t xml:space="preserve">and was </w:t>
      </w:r>
      <w:r w:rsidR="00BC2413" w:rsidRPr="009768F2">
        <w:t>just 1% below the national rate. The achievement rate of young apprentices aged 16 to 18 studying on advanced programmes in the East of England has also increased more quickly than nationally.</w:t>
      </w:r>
    </w:p>
    <w:p w14:paraId="77A39219" w14:textId="77777777" w:rsidR="00971EB0" w:rsidRPr="009768F2" w:rsidRDefault="00971EB0" w:rsidP="00971EB0"/>
    <w:p w14:paraId="5928CAEE" w14:textId="621CD7AD" w:rsidR="009600D4" w:rsidRPr="009768F2" w:rsidRDefault="009600D4" w:rsidP="009600D4">
      <w:pPr>
        <w:pStyle w:val="Heading2"/>
      </w:pPr>
      <w:r w:rsidRPr="009768F2">
        <w:t>Quote from Paul Brooker, Regional Director</w:t>
      </w:r>
      <w:r w:rsidR="008071A3" w:rsidRPr="009768F2">
        <w:t>,</w:t>
      </w:r>
      <w:r w:rsidRPr="009768F2">
        <w:t xml:space="preserve"> </w:t>
      </w:r>
      <w:r w:rsidR="008071A3" w:rsidRPr="009768F2">
        <w:t>East of England</w:t>
      </w:r>
    </w:p>
    <w:p w14:paraId="0CFE046D" w14:textId="4851E474" w:rsidR="009600D4" w:rsidRPr="009768F2" w:rsidRDefault="009600D4" w:rsidP="009600D4">
      <w:pPr>
        <w:pStyle w:val="Unnumberedparagraph"/>
      </w:pPr>
      <w:r w:rsidRPr="009768F2">
        <w:t>Commenting on the education performance in the region, Paul Brooker, Regional Director</w:t>
      </w:r>
      <w:r w:rsidR="008071A3" w:rsidRPr="009768F2">
        <w:t>,</w:t>
      </w:r>
      <w:r w:rsidRPr="009768F2">
        <w:t xml:space="preserve"> </w:t>
      </w:r>
      <w:r w:rsidR="008071A3" w:rsidRPr="009768F2">
        <w:t>East of England</w:t>
      </w:r>
      <w:r w:rsidR="000C27F4">
        <w:t>,</w:t>
      </w:r>
      <w:r w:rsidR="008071A3" w:rsidRPr="009768F2">
        <w:t xml:space="preserve"> </w:t>
      </w:r>
      <w:r w:rsidRPr="009768F2">
        <w:t>said:</w:t>
      </w:r>
    </w:p>
    <w:p w14:paraId="06B34EE2" w14:textId="11579683" w:rsidR="00DA5C00" w:rsidRPr="009768F2" w:rsidRDefault="000C27F4" w:rsidP="00ED47A4">
      <w:pPr>
        <w:pStyle w:val="Quote"/>
      </w:pPr>
      <w:r>
        <w:t>‘</w:t>
      </w:r>
      <w:r w:rsidR="009600D4" w:rsidRPr="009768F2">
        <w:t>The headline</w:t>
      </w:r>
      <w:r w:rsidR="001A186F" w:rsidRPr="009768F2">
        <w:t xml:space="preserve"> for</w:t>
      </w:r>
      <w:r w:rsidR="009600D4" w:rsidRPr="009768F2">
        <w:t xml:space="preserve"> the East of England </w:t>
      </w:r>
      <w:r w:rsidR="008F23CB" w:rsidRPr="009768F2">
        <w:t>is</w:t>
      </w:r>
      <w:r w:rsidR="009600D4" w:rsidRPr="009768F2">
        <w:t xml:space="preserve"> </w:t>
      </w:r>
      <w:r w:rsidR="008F23CB" w:rsidRPr="009768F2">
        <w:t>a positive one</w:t>
      </w:r>
      <w:r w:rsidR="004E02FE" w:rsidRPr="009768F2">
        <w:t>.</w:t>
      </w:r>
      <w:r w:rsidR="008071A3" w:rsidRPr="009768F2">
        <w:t xml:space="preserve"> </w:t>
      </w:r>
      <w:r w:rsidR="004E02FE" w:rsidRPr="009768F2">
        <w:t>O</w:t>
      </w:r>
      <w:r w:rsidR="008F23CB" w:rsidRPr="009768F2">
        <w:t xml:space="preserve">verall standards are rising and, </w:t>
      </w:r>
      <w:r w:rsidR="0032133F" w:rsidRPr="009768F2">
        <w:t>as a result of this improvement</w:t>
      </w:r>
      <w:r w:rsidR="009600D4" w:rsidRPr="009768F2">
        <w:t xml:space="preserve">, </w:t>
      </w:r>
      <w:r w:rsidR="0032133F" w:rsidRPr="009768F2">
        <w:t xml:space="preserve">we have seen an encouraging upturn in </w:t>
      </w:r>
      <w:r w:rsidR="009600D4" w:rsidRPr="009768F2">
        <w:t>the proportion of schools judged good or outstanding</w:t>
      </w:r>
      <w:r w:rsidR="0032133F" w:rsidRPr="009768F2">
        <w:t xml:space="preserve"> over the last 12 months.</w:t>
      </w:r>
      <w:r w:rsidR="00630AD6" w:rsidRPr="009768F2">
        <w:t xml:space="preserve"> </w:t>
      </w:r>
    </w:p>
    <w:p w14:paraId="07FC75A9" w14:textId="179B6E4C" w:rsidR="009600D4" w:rsidRPr="009768F2" w:rsidRDefault="0032133F" w:rsidP="00ED47A4">
      <w:pPr>
        <w:pStyle w:val="Quote"/>
      </w:pPr>
      <w:r w:rsidRPr="009768F2">
        <w:t>Compared with a year ago, children</w:t>
      </w:r>
      <w:r w:rsidR="008F23CB" w:rsidRPr="009768F2">
        <w:t xml:space="preserve"> are getting a better education in the region and are more likely to attend a good or outstanding </w:t>
      </w:r>
      <w:r w:rsidRPr="009768F2">
        <w:t>school</w:t>
      </w:r>
      <w:r w:rsidR="007F2996" w:rsidRPr="009768F2">
        <w:t>. W</w:t>
      </w:r>
      <w:r w:rsidR="008F23CB" w:rsidRPr="009768F2">
        <w:t xml:space="preserve">e have seen strong improvement in the proportion of good or outstanding primary </w:t>
      </w:r>
      <w:r w:rsidR="00FB0FDC" w:rsidRPr="009768F2">
        <w:t xml:space="preserve">and secondary </w:t>
      </w:r>
      <w:r w:rsidR="008F23CB" w:rsidRPr="009768F2">
        <w:t>schools</w:t>
      </w:r>
      <w:r w:rsidR="00F87174" w:rsidRPr="009768F2">
        <w:t xml:space="preserve"> and they </w:t>
      </w:r>
      <w:r w:rsidR="00E47EF3" w:rsidRPr="009768F2">
        <w:t>are respectively</w:t>
      </w:r>
      <w:r w:rsidR="00761BD1" w:rsidRPr="009768F2">
        <w:t xml:space="preserve"> </w:t>
      </w:r>
      <w:r w:rsidR="00E47EF3" w:rsidRPr="009768F2">
        <w:t>in line with and</w:t>
      </w:r>
      <w:r w:rsidR="00F87174" w:rsidRPr="009768F2">
        <w:t xml:space="preserve"> above the national</w:t>
      </w:r>
      <w:r w:rsidR="00761BD1" w:rsidRPr="009768F2">
        <w:t xml:space="preserve"> </w:t>
      </w:r>
      <w:r w:rsidR="00761BD1" w:rsidRPr="009768F2">
        <w:rPr>
          <w:color w:val="000000" w:themeColor="text1"/>
        </w:rPr>
        <w:t>levels</w:t>
      </w:r>
      <w:r w:rsidR="00F87174" w:rsidRPr="009768F2">
        <w:rPr>
          <w:color w:val="000000" w:themeColor="text1"/>
        </w:rPr>
        <w:t>.</w:t>
      </w:r>
      <w:r w:rsidR="00FB0FDC" w:rsidRPr="009768F2">
        <w:rPr>
          <w:color w:val="000000" w:themeColor="text1"/>
        </w:rPr>
        <w:t xml:space="preserve"> </w:t>
      </w:r>
    </w:p>
    <w:p w14:paraId="7B3A8060" w14:textId="68BC5602" w:rsidR="00247D56" w:rsidRPr="009768F2" w:rsidRDefault="0032133F" w:rsidP="00ED47A4">
      <w:pPr>
        <w:pStyle w:val="Quote"/>
      </w:pPr>
      <w:r w:rsidRPr="009768F2">
        <w:t>Despite this rosy picture, we face significant challenges in sustaining improvement and securing a good education for all</w:t>
      </w:r>
      <w:r w:rsidR="007F2996" w:rsidRPr="009768F2">
        <w:t>. The</w:t>
      </w:r>
      <w:r w:rsidRPr="009768F2">
        <w:t xml:space="preserve"> headlines mask wide disparities, geographically and socially, in the quality of education </w:t>
      </w:r>
      <w:r w:rsidR="00DF0342" w:rsidRPr="009768F2">
        <w:t xml:space="preserve">and the outcomes achieved </w:t>
      </w:r>
      <w:r w:rsidRPr="009768F2">
        <w:t xml:space="preserve">across our region. </w:t>
      </w:r>
      <w:r w:rsidR="008F23CB" w:rsidRPr="009768F2">
        <w:t xml:space="preserve">Our youngest school children get off to a sound start in the early years and in key stage 1, </w:t>
      </w:r>
      <w:r w:rsidRPr="009768F2">
        <w:t xml:space="preserve">but </w:t>
      </w:r>
      <w:r w:rsidRPr="009768F2">
        <w:lastRenderedPageBreak/>
        <w:t xml:space="preserve">standards falter by the end of primary school. </w:t>
      </w:r>
      <w:r w:rsidR="004E02FE" w:rsidRPr="009768F2">
        <w:rPr>
          <w:rFonts w:eastAsia="Tahoma" w:cs="Tahoma"/>
          <w:color w:val="auto"/>
        </w:rPr>
        <w:t>I</w:t>
      </w:r>
      <w:r w:rsidRPr="009768F2">
        <w:rPr>
          <w:rFonts w:eastAsia="Tahoma" w:cs="Tahoma"/>
          <w:color w:val="auto"/>
        </w:rPr>
        <w:t>n eight of the 11 local authorities in the East of England</w:t>
      </w:r>
      <w:r w:rsidR="004E02FE" w:rsidRPr="009768F2">
        <w:rPr>
          <w:rFonts w:eastAsia="Tahoma" w:cs="Tahoma"/>
          <w:color w:val="auto"/>
        </w:rPr>
        <w:t>, 2016 provisional data shows</w:t>
      </w:r>
      <w:r w:rsidR="007603C9" w:rsidRPr="009768F2">
        <w:rPr>
          <w:rFonts w:eastAsia="Tahoma" w:cs="Tahoma"/>
          <w:color w:val="auto"/>
        </w:rPr>
        <w:t xml:space="preserve"> that</w:t>
      </w:r>
      <w:r w:rsidR="004E02FE" w:rsidRPr="009768F2">
        <w:rPr>
          <w:rFonts w:eastAsia="Tahoma" w:cs="Tahoma"/>
          <w:color w:val="auto"/>
        </w:rPr>
        <w:t xml:space="preserve"> the proportion of pupils meeting the new expected standard in reading, writing and mathematics</w:t>
      </w:r>
      <w:r w:rsidRPr="009768F2">
        <w:rPr>
          <w:rFonts w:eastAsia="Tahoma" w:cs="Tahoma"/>
          <w:color w:val="auto"/>
        </w:rPr>
        <w:t xml:space="preserve"> was below the national level. T</w:t>
      </w:r>
      <w:r w:rsidRPr="009768F2">
        <w:t>h</w:t>
      </w:r>
      <w:r w:rsidR="008F23CB" w:rsidRPr="009768F2">
        <w:t xml:space="preserve">ree </w:t>
      </w:r>
      <w:r w:rsidRPr="009768F2">
        <w:t>of our local authorities</w:t>
      </w:r>
      <w:r w:rsidR="008F23CB" w:rsidRPr="009768F2">
        <w:t xml:space="preserve"> – Luton, Peterborough and Bedford Borough –</w:t>
      </w:r>
      <w:r w:rsidRPr="009768F2">
        <w:t xml:space="preserve"> are </w:t>
      </w:r>
      <w:r w:rsidR="008F23CB" w:rsidRPr="009768F2">
        <w:t xml:space="preserve">in the bottom five nationally for </w:t>
      </w:r>
      <w:r w:rsidRPr="009768F2">
        <w:t>attainment</w:t>
      </w:r>
      <w:r w:rsidR="008F23CB" w:rsidRPr="009768F2">
        <w:t xml:space="preserve"> at the age of 11. </w:t>
      </w:r>
      <w:r w:rsidRPr="009768F2">
        <w:t xml:space="preserve">The performance of too many primary or middle schools in these three localities has been woeful. </w:t>
      </w:r>
    </w:p>
    <w:p w14:paraId="0E5BD49F" w14:textId="4150AFC8" w:rsidR="007F2996" w:rsidRPr="009768F2" w:rsidRDefault="007F2996" w:rsidP="008071A3">
      <w:pPr>
        <w:pStyle w:val="Quote"/>
      </w:pPr>
      <w:r w:rsidRPr="009768F2">
        <w:t xml:space="preserve">Secondary schools continue to perform well, with standards and progress at key stage 4 above the national average. As with primary schools, however, this strong performance hides worrying variability. </w:t>
      </w:r>
      <w:r w:rsidR="00040B10" w:rsidRPr="009768F2">
        <w:t>Standards are highest in Southend, Hertfordshire and in Cambridgeshire, which has seen impressive improvement in the last year. By contrast, standards in Peterborough</w:t>
      </w:r>
      <w:r w:rsidR="00FB0FDC" w:rsidRPr="009768F2">
        <w:t xml:space="preserve">, </w:t>
      </w:r>
      <w:r w:rsidR="00040B10" w:rsidRPr="009768F2">
        <w:t>despite improvement</w:t>
      </w:r>
      <w:r w:rsidR="00FB0FDC" w:rsidRPr="009768F2">
        <w:t xml:space="preserve">, </w:t>
      </w:r>
      <w:r w:rsidR="00040B10" w:rsidRPr="009768F2">
        <w:t>remain well below the national figure.</w:t>
      </w:r>
    </w:p>
    <w:p w14:paraId="73F8810B" w14:textId="77777777" w:rsidR="00247D56" w:rsidRPr="009768F2" w:rsidRDefault="00254CB3" w:rsidP="008071A3">
      <w:pPr>
        <w:pStyle w:val="Quote"/>
      </w:pPr>
      <w:r w:rsidRPr="009768F2">
        <w:t>At age 19</w:t>
      </w:r>
      <w:r w:rsidR="00247D56" w:rsidRPr="009768F2">
        <w:t>, although l</w:t>
      </w:r>
      <w:r w:rsidR="00247D56" w:rsidRPr="009768F2">
        <w:rPr>
          <w:rFonts w:eastAsia="Tahoma" w:cs="Tahoma"/>
          <w:color w:val="auto"/>
        </w:rPr>
        <w:t xml:space="preserve">earner outcomes are broadly in line with national figures, </w:t>
      </w:r>
      <w:r w:rsidR="00DF0342" w:rsidRPr="009768F2">
        <w:rPr>
          <w:rFonts w:eastAsia="Tahoma" w:cs="Tahoma"/>
          <w:color w:val="auto"/>
        </w:rPr>
        <w:t xml:space="preserve">we have not seen rapid enough improvement in the sector. The proportion of colleges judged good or better, at </w:t>
      </w:r>
      <w:r w:rsidR="00EC5ABD" w:rsidRPr="009768F2">
        <w:rPr>
          <w:rFonts w:eastAsia="Tahoma" w:cs="Tahoma"/>
          <w:color w:val="auto"/>
        </w:rPr>
        <w:t>65</w:t>
      </w:r>
      <w:r w:rsidR="00DF0342" w:rsidRPr="009768F2">
        <w:rPr>
          <w:rFonts w:eastAsia="Tahoma" w:cs="Tahoma"/>
          <w:color w:val="auto"/>
        </w:rPr>
        <w:t>%, lags 1</w:t>
      </w:r>
      <w:r w:rsidR="00EC5ABD" w:rsidRPr="009768F2">
        <w:rPr>
          <w:rFonts w:eastAsia="Tahoma" w:cs="Tahoma"/>
          <w:color w:val="auto"/>
        </w:rPr>
        <w:t>2</w:t>
      </w:r>
      <w:r w:rsidR="00DF0342" w:rsidRPr="009768F2">
        <w:rPr>
          <w:rFonts w:eastAsia="Tahoma" w:cs="Tahoma"/>
          <w:color w:val="auto"/>
        </w:rPr>
        <w:t xml:space="preserve"> percentage points below the national figure.</w:t>
      </w:r>
      <w:r w:rsidR="00247D56" w:rsidRPr="009768F2">
        <w:rPr>
          <w:rFonts w:eastAsia="Tahoma" w:cs="Tahoma"/>
          <w:color w:val="auto"/>
        </w:rPr>
        <w:t xml:space="preserve"> </w:t>
      </w:r>
    </w:p>
    <w:p w14:paraId="1F7B866C" w14:textId="7A7A3D6A" w:rsidR="007153D0" w:rsidRPr="009768F2" w:rsidRDefault="00DF0342" w:rsidP="008071A3">
      <w:pPr>
        <w:pStyle w:val="Quote"/>
        <w:rPr>
          <w:rFonts w:cs="Tahoma"/>
        </w:rPr>
      </w:pPr>
      <w:r w:rsidRPr="009768F2">
        <w:t>T</w:t>
      </w:r>
      <w:r w:rsidR="00F72C2C" w:rsidRPr="009768F2">
        <w:t xml:space="preserve">he underachievement of pupils from disadvantaged backgrounds, including children looked after, </w:t>
      </w:r>
      <w:r w:rsidRPr="009768F2">
        <w:t>remains an</w:t>
      </w:r>
      <w:r w:rsidR="00F72C2C" w:rsidRPr="009768F2">
        <w:t xml:space="preserve"> ongoing concern. </w:t>
      </w:r>
      <w:r w:rsidR="007153D0" w:rsidRPr="009768F2">
        <w:t xml:space="preserve">The very best </w:t>
      </w:r>
      <w:r w:rsidRPr="009768F2">
        <w:t>providers</w:t>
      </w:r>
      <w:r w:rsidR="007153D0" w:rsidRPr="009768F2">
        <w:t xml:space="preserve"> have shown that economic disadvantage need not affect children’s educational achievement or their life chances</w:t>
      </w:r>
      <w:r w:rsidR="000C27F4">
        <w:t>, b</w:t>
      </w:r>
      <w:r w:rsidR="007153D0" w:rsidRPr="009768F2">
        <w:t>ut in too many schools</w:t>
      </w:r>
      <w:r w:rsidR="007603C9" w:rsidRPr="009768F2">
        <w:t>,</w:t>
      </w:r>
      <w:r w:rsidR="007153D0" w:rsidRPr="009768F2">
        <w:t xml:space="preserve"> disparities in outcomes are far too wide. At secondary level, </w:t>
      </w:r>
      <w:r w:rsidR="00FA5772" w:rsidRPr="009768F2">
        <w:t xml:space="preserve">the gap in attainment between </w:t>
      </w:r>
      <w:r w:rsidR="007153D0" w:rsidRPr="009768F2">
        <w:t xml:space="preserve">disadvantaged pupils </w:t>
      </w:r>
      <w:r w:rsidR="00FA5772" w:rsidRPr="009768F2">
        <w:t>and</w:t>
      </w:r>
      <w:r w:rsidR="00205E92" w:rsidRPr="009768F2">
        <w:t xml:space="preserve"> other pupils </w:t>
      </w:r>
      <w:r w:rsidR="00FA5772" w:rsidRPr="009768F2">
        <w:t xml:space="preserve">is particularly large </w:t>
      </w:r>
      <w:r w:rsidR="007153D0" w:rsidRPr="009768F2">
        <w:t>in our three highest performing</w:t>
      </w:r>
      <w:r w:rsidR="007153D0" w:rsidRPr="009768F2">
        <w:rPr>
          <w:rFonts w:cs="Tahoma"/>
        </w:rPr>
        <w:t xml:space="preserve"> local authorities</w:t>
      </w:r>
      <w:r w:rsidR="004E02FE" w:rsidRPr="009768F2">
        <w:rPr>
          <w:rFonts w:cs="Tahoma"/>
        </w:rPr>
        <w:t xml:space="preserve">, </w:t>
      </w:r>
      <w:r w:rsidR="007153D0" w:rsidRPr="009768F2">
        <w:rPr>
          <w:rFonts w:cs="Tahoma"/>
        </w:rPr>
        <w:t>Cambridgeshire, Hertfordshire, and Southend-on-Sea.</w:t>
      </w:r>
      <w:r w:rsidR="00247D56" w:rsidRPr="009768F2">
        <w:rPr>
          <w:rFonts w:cs="Tahoma"/>
        </w:rPr>
        <w:t xml:space="preserve"> </w:t>
      </w:r>
    </w:p>
    <w:p w14:paraId="60E0A7C9" w14:textId="414765FD" w:rsidR="00F72C2C" w:rsidRPr="009768F2" w:rsidRDefault="00F72C2C" w:rsidP="008071A3">
      <w:pPr>
        <w:pStyle w:val="Quote"/>
      </w:pPr>
      <w:r w:rsidRPr="009768F2">
        <w:t xml:space="preserve">As </w:t>
      </w:r>
      <w:r w:rsidR="007603C9" w:rsidRPr="009768F2">
        <w:t>r</w:t>
      </w:r>
      <w:r w:rsidRPr="009768F2">
        <w:t xml:space="preserve">egional </w:t>
      </w:r>
      <w:r w:rsidR="007603C9" w:rsidRPr="009768F2">
        <w:t>director</w:t>
      </w:r>
      <w:r w:rsidR="00DC1E21" w:rsidRPr="009768F2">
        <w:t>,</w:t>
      </w:r>
      <w:r w:rsidRPr="009768F2">
        <w:t xml:space="preserve"> I am committed to </w:t>
      </w:r>
      <w:r w:rsidR="007153D0" w:rsidRPr="009768F2">
        <w:t>securing high</w:t>
      </w:r>
      <w:r w:rsidR="007603C9" w:rsidRPr="009768F2">
        <w:t>-</w:t>
      </w:r>
      <w:r w:rsidR="007153D0" w:rsidRPr="009768F2">
        <w:t xml:space="preserve">quality inspection across </w:t>
      </w:r>
      <w:r w:rsidR="00DF0342" w:rsidRPr="009768F2">
        <w:t>the East of England an</w:t>
      </w:r>
      <w:r w:rsidR="007153D0" w:rsidRPr="009768F2">
        <w:t xml:space="preserve">d ensuring that rigorous inspection supports the </w:t>
      </w:r>
      <w:r w:rsidR="00DF0342" w:rsidRPr="009768F2">
        <w:t xml:space="preserve">best </w:t>
      </w:r>
      <w:r w:rsidR="007153D0" w:rsidRPr="009768F2">
        <w:t xml:space="preserve">efforts and </w:t>
      </w:r>
      <w:r w:rsidR="00DF0342" w:rsidRPr="009768F2">
        <w:t xml:space="preserve">highest </w:t>
      </w:r>
      <w:r w:rsidR="007153D0" w:rsidRPr="009768F2">
        <w:t xml:space="preserve">aspirations of leaders and staff in </w:t>
      </w:r>
      <w:r w:rsidR="00DF0342" w:rsidRPr="009768F2">
        <w:t xml:space="preserve">our </w:t>
      </w:r>
      <w:r w:rsidR="007153D0" w:rsidRPr="009768F2">
        <w:t>schools and colleges</w:t>
      </w:r>
      <w:r w:rsidR="00DF0342" w:rsidRPr="009768F2">
        <w:t>.</w:t>
      </w:r>
      <w:r w:rsidR="000C27F4">
        <w:t>’</w:t>
      </w:r>
      <w:r w:rsidR="007153D0" w:rsidRPr="009768F2">
        <w:t xml:space="preserve"> </w:t>
      </w:r>
    </w:p>
    <w:p w14:paraId="3CF7DB8A" w14:textId="77777777" w:rsidR="00EA5174" w:rsidRPr="009768F2" w:rsidRDefault="00EA5174" w:rsidP="00EA5174">
      <w:pPr>
        <w:pStyle w:val="Heading2"/>
        <w:rPr>
          <w:rFonts w:cs="Tahoma"/>
          <w:b w:val="0"/>
        </w:rPr>
      </w:pPr>
      <w:r w:rsidRPr="009768F2">
        <w:t>Case studies of providers in the region that can be contacted</w:t>
      </w:r>
    </w:p>
    <w:p w14:paraId="67B801B0" w14:textId="0C911297" w:rsidR="000A1AAF" w:rsidRPr="009768F2" w:rsidRDefault="008071A3" w:rsidP="000A1AAF">
      <w:pPr>
        <w:pStyle w:val="Casestudy"/>
      </w:pPr>
      <w:r w:rsidRPr="009768F2">
        <w:rPr>
          <w:b/>
        </w:rPr>
        <w:t>Beehive Lane Primary School, Chelmsford (</w:t>
      </w:r>
      <w:hyperlink r:id="rId10" w:history="1">
        <w:r w:rsidRPr="009768F2">
          <w:rPr>
            <w:rStyle w:val="Hyperlink"/>
            <w:b/>
          </w:rPr>
          <w:t>114996</w:t>
        </w:r>
      </w:hyperlink>
      <w:r w:rsidRPr="009768F2">
        <w:rPr>
          <w:b/>
        </w:rPr>
        <w:t>)</w:t>
      </w:r>
      <w:r w:rsidR="00EA5174" w:rsidRPr="009768F2">
        <w:rPr>
          <w:b/>
        </w:rPr>
        <w:br/>
      </w:r>
      <w:r w:rsidR="000A1AAF" w:rsidRPr="009768F2">
        <w:t xml:space="preserve">Inspected March 2016: outstanding, previously </w:t>
      </w:r>
      <w:r w:rsidR="0073320C" w:rsidRPr="009768F2">
        <w:t>good</w:t>
      </w:r>
      <w:r w:rsidR="000A1AAF" w:rsidRPr="009768F2">
        <w:t>.</w:t>
      </w:r>
    </w:p>
    <w:p w14:paraId="1C5C79F3" w14:textId="1BD300BD" w:rsidR="008071A3" w:rsidRPr="009768F2" w:rsidRDefault="008071A3" w:rsidP="008071A3">
      <w:pPr>
        <w:pStyle w:val="Casestudy"/>
        <w:rPr>
          <w:sz w:val="22"/>
        </w:rPr>
      </w:pPr>
      <w:r w:rsidRPr="009768F2">
        <w:t>The headteacher provides outstanding leadership. His exceptionally clear vision ensures an unrelenting focus on improving the quality of teaching and raising standards in this continually improving school.</w:t>
      </w:r>
    </w:p>
    <w:p w14:paraId="22BF2497" w14:textId="44F3392A" w:rsidR="008071A3" w:rsidRPr="009768F2" w:rsidRDefault="008071A3" w:rsidP="008071A3">
      <w:pPr>
        <w:pStyle w:val="Casestudy"/>
      </w:pPr>
      <w:r w:rsidRPr="009768F2">
        <w:t xml:space="preserve">Leadership throughout the school is highly developed. Teachers lead their individual subjects and areas of responsibility very effectively and ensure that pupils achieve well. One of the particular strengths of leadership is that all leaders share responsibility for ensuring that pupils’ basic skills </w:t>
      </w:r>
      <w:r w:rsidRPr="009768F2">
        <w:lastRenderedPageBreak/>
        <w:t>(reading, writing and numeracy) are taught through their individual subjects as well as in English and mathematics lessons. This has helped to produce outstanding outcomes for pupils.</w:t>
      </w:r>
    </w:p>
    <w:p w14:paraId="19EB6902" w14:textId="2FAD3139" w:rsidR="008071A3" w:rsidRPr="009768F2" w:rsidRDefault="008071A3" w:rsidP="008071A3">
      <w:pPr>
        <w:pStyle w:val="Casestudy"/>
      </w:pPr>
      <w:r w:rsidRPr="009768F2">
        <w:t>The continual improvement of the quality of teaching and learning is a key feature of the school. Staff receive high-quality professional development opportunities and respond appropriately to them. Coaching is used very effectively to improve teaching on an individual basis.</w:t>
      </w:r>
    </w:p>
    <w:p w14:paraId="77283562" w14:textId="791E6295" w:rsidR="008071A3" w:rsidRPr="009768F2" w:rsidRDefault="008071A3" w:rsidP="008071A3">
      <w:pPr>
        <w:pStyle w:val="Casestudy"/>
      </w:pPr>
      <w:r w:rsidRPr="009768F2">
        <w:t>Disadvantaged pupils achieve very well and make extremely good progress. Leaders’ unrelenting focus and high expectations for this group ensur</w:t>
      </w:r>
      <w:r w:rsidR="0075554A" w:rsidRPr="009768F2">
        <w:t>e</w:t>
      </w:r>
      <w:r w:rsidRPr="009768F2">
        <w:t xml:space="preserve"> that pupils are extremely successful. In 2015, all disadvantaged pupils reached the expected level at the end of </w:t>
      </w:r>
      <w:r w:rsidR="002C707D" w:rsidRPr="009768F2">
        <w:t>k</w:t>
      </w:r>
      <w:r w:rsidRPr="009768F2">
        <w:t xml:space="preserve">ey </w:t>
      </w:r>
      <w:r w:rsidR="002C707D" w:rsidRPr="009768F2">
        <w:t>s</w:t>
      </w:r>
      <w:r w:rsidRPr="009768F2">
        <w:t>tage 2 and half of them reached the higher levels.</w:t>
      </w:r>
    </w:p>
    <w:p w14:paraId="5C94F1A0" w14:textId="24F29C89" w:rsidR="008071A3" w:rsidRPr="009768F2" w:rsidRDefault="008071A3" w:rsidP="008071A3">
      <w:pPr>
        <w:pStyle w:val="Casestudy"/>
      </w:pPr>
      <w:r w:rsidRPr="009768F2">
        <w:t>Children make an excellent start to their education in outstanding early years provision</w:t>
      </w:r>
      <w:r w:rsidR="007603C9" w:rsidRPr="009768F2">
        <w:t>,</w:t>
      </w:r>
      <w:r w:rsidRPr="009768F2">
        <w:t xml:space="preserve"> where additional funding is used most effectively to ensure that disadvantaged children make the same excellent progress as their peers. </w:t>
      </w:r>
    </w:p>
    <w:p w14:paraId="59067F3C" w14:textId="454C51C3" w:rsidR="008071A3" w:rsidRPr="009768F2" w:rsidRDefault="008071A3" w:rsidP="008071A3">
      <w:pPr>
        <w:pStyle w:val="Casestudy"/>
      </w:pPr>
      <w:r w:rsidRPr="009768F2">
        <w:t xml:space="preserve">The governing body has a specific committee for disadvantaged and vulnerable pupils. This enables governors to monitor the progress that disadvantaged pupils make very carefully and to ensure that the pupil premium </w:t>
      </w:r>
      <w:r w:rsidR="007603C9" w:rsidRPr="009768F2">
        <w:t>funding</w:t>
      </w:r>
      <w:r w:rsidRPr="009768F2">
        <w:t xml:space="preserve"> is spent effectively.</w:t>
      </w:r>
    </w:p>
    <w:p w14:paraId="21001CC5" w14:textId="1DB8DB74" w:rsidR="008071A3" w:rsidRPr="009768F2" w:rsidRDefault="008071A3" w:rsidP="008071A3">
      <w:pPr>
        <w:pStyle w:val="Casestudy"/>
      </w:pPr>
      <w:r w:rsidRPr="009768F2">
        <w:t>The most</w:t>
      </w:r>
      <w:r w:rsidR="007603C9" w:rsidRPr="009768F2">
        <w:t xml:space="preserve"> </w:t>
      </w:r>
      <w:r w:rsidRPr="009768F2">
        <w:t xml:space="preserve">able pupils also attain well and make good progress. The proportion of pupils who reached the higher levels in 2015 was well above the national average. </w:t>
      </w:r>
    </w:p>
    <w:p w14:paraId="33B9D059" w14:textId="24C9F3CD" w:rsidR="000A1AAF" w:rsidRPr="009768F2" w:rsidRDefault="000A1AAF" w:rsidP="00EA5174"/>
    <w:p w14:paraId="559220D2" w14:textId="1B7E55B8" w:rsidR="000A1AAF" w:rsidRPr="009768F2" w:rsidRDefault="000A1AAF" w:rsidP="008071A3">
      <w:pPr>
        <w:pStyle w:val="Casestudy"/>
      </w:pPr>
      <w:r w:rsidRPr="009768F2">
        <w:rPr>
          <w:b/>
        </w:rPr>
        <w:t>Colchester Institute, Essex (</w:t>
      </w:r>
      <w:hyperlink r:id="rId11" w:history="1">
        <w:r w:rsidRPr="009768F2">
          <w:rPr>
            <w:rStyle w:val="Hyperlink"/>
            <w:b/>
          </w:rPr>
          <w:t>130674</w:t>
        </w:r>
      </w:hyperlink>
      <w:r w:rsidRPr="009768F2">
        <w:rPr>
          <w:b/>
        </w:rPr>
        <w:t>)</w:t>
      </w:r>
      <w:r w:rsidR="00EA5174" w:rsidRPr="009768F2">
        <w:rPr>
          <w:b/>
        </w:rPr>
        <w:br/>
      </w:r>
      <w:r w:rsidRPr="009768F2">
        <w:t>Inspected February 2016: good, previously requires improvement.</w:t>
      </w:r>
    </w:p>
    <w:p w14:paraId="411F6DB1" w14:textId="0032C20F" w:rsidR="000A1AAF" w:rsidRPr="009768F2" w:rsidRDefault="000A1AAF" w:rsidP="000A1AAF">
      <w:pPr>
        <w:pStyle w:val="Casestudy"/>
      </w:pPr>
      <w:r w:rsidRPr="009768F2">
        <w:t>Following the publication of the</w:t>
      </w:r>
      <w:r w:rsidR="007603C9" w:rsidRPr="009768F2">
        <w:t xml:space="preserve"> former requires improvement</w:t>
      </w:r>
      <w:r w:rsidRPr="009768F2">
        <w:t xml:space="preserve"> inspection report, the new </w:t>
      </w:r>
      <w:r w:rsidR="007603C9" w:rsidRPr="009768F2">
        <w:t xml:space="preserve">principal </w:t>
      </w:r>
      <w:r w:rsidRPr="009768F2">
        <w:t xml:space="preserve">agreed to the offer of a series of support and challenge visits by </w:t>
      </w:r>
      <w:r w:rsidR="007603C9" w:rsidRPr="009768F2">
        <w:t>one of Her Majesty’s Inspectors (HMI)</w:t>
      </w:r>
      <w:r w:rsidRPr="009768F2">
        <w:t xml:space="preserve">. The </w:t>
      </w:r>
      <w:r w:rsidR="007603C9" w:rsidRPr="009768F2">
        <w:t>p</w:t>
      </w:r>
      <w:r w:rsidRPr="009768F2">
        <w:t>ri</w:t>
      </w:r>
      <w:r w:rsidR="0075554A" w:rsidRPr="009768F2">
        <w:t>ncipal and her team embraced this</w:t>
      </w:r>
      <w:r w:rsidR="007603C9" w:rsidRPr="009768F2">
        <w:t>. They</w:t>
      </w:r>
      <w:r w:rsidRPr="009768F2">
        <w:t xml:space="preserve"> implemented rigorous quality monitoring and performance management to improve teachers’ practice and established of a team of specialist teachers to improve English and mathematics provision. </w:t>
      </w:r>
    </w:p>
    <w:p w14:paraId="6DBFFEAF" w14:textId="02A988EB" w:rsidR="000A1AAF" w:rsidRPr="009768F2" w:rsidRDefault="000A1AAF" w:rsidP="000A1AAF">
      <w:pPr>
        <w:pStyle w:val="Casestudy"/>
      </w:pPr>
      <w:r w:rsidRPr="009768F2">
        <w:t xml:space="preserve">Less than two years after the previous inspection, </w:t>
      </w:r>
      <w:r w:rsidR="0075554A" w:rsidRPr="009768F2">
        <w:t>Ofsted</w:t>
      </w:r>
      <w:r w:rsidR="007603C9" w:rsidRPr="009768F2">
        <w:t xml:space="preserve"> </w:t>
      </w:r>
      <w:r w:rsidRPr="009768F2">
        <w:t>judged Colchester Institute</w:t>
      </w:r>
      <w:r w:rsidR="007603C9" w:rsidRPr="009768F2">
        <w:t xml:space="preserve"> </w:t>
      </w:r>
      <w:r w:rsidRPr="009768F2">
        <w:t>to be good for its overall effectiveness and</w:t>
      </w:r>
      <w:r w:rsidR="0075554A" w:rsidRPr="009768F2">
        <w:t xml:space="preserve"> in</w:t>
      </w:r>
      <w:r w:rsidRPr="009768F2">
        <w:t xml:space="preserve"> all key judgements. Inspectors found that the large majority of learners make good progress and benefit from high standards of teaching, learning and assessment. Most learners produced high standards of written and practical work and the large majority achieve their qualifications. The proportion of learners gaining higher grades has increased. Progression into higher learning and purposeful employment is high. Leaders and </w:t>
      </w:r>
      <w:r w:rsidRPr="009768F2">
        <w:lastRenderedPageBreak/>
        <w:t xml:space="preserve">managers were judged by inspectors to have taken robust and decisive actions to raise standards and rapidly improve the quality of provision across the college through focusing explicitly on raising the quality of teachers’ practice. Teachers feel confident to introduce new approaches in lessons with innovative techniques that enthuse their learners and in turn inspire them to excel. </w:t>
      </w:r>
    </w:p>
    <w:p w14:paraId="2591BFF5" w14:textId="799A622D" w:rsidR="000E6AD1" w:rsidRPr="009768F2" w:rsidRDefault="000A1AAF" w:rsidP="000A1AAF">
      <w:pPr>
        <w:pStyle w:val="Casestudy"/>
        <w:rPr>
          <w:iCs/>
        </w:rPr>
      </w:pPr>
      <w:r w:rsidRPr="009768F2">
        <w:t>Inspectors reported that leaders have successfully increased the capacity of the college to sustain further improvement and build on the gains made in the two years between inspections. Continued improvements in the quality of provision can only serve to improve the life chances of current and future learners attending the college even further.</w:t>
      </w:r>
    </w:p>
    <w:p w14:paraId="2A438784" w14:textId="040509A6" w:rsidR="007603C9" w:rsidRPr="009768F2" w:rsidRDefault="007603C9">
      <w:pPr>
        <w:spacing w:after="200" w:line="276" w:lineRule="auto"/>
        <w:rPr>
          <w:b/>
        </w:rPr>
      </w:pPr>
    </w:p>
    <w:p w14:paraId="667E3005" w14:textId="55F0B781" w:rsidR="00E70831" w:rsidRPr="009768F2" w:rsidRDefault="00E70831" w:rsidP="00E70831">
      <w:pPr>
        <w:pStyle w:val="Casestudy"/>
      </w:pPr>
      <w:r w:rsidRPr="009768F2">
        <w:rPr>
          <w:b/>
        </w:rPr>
        <w:t>Cromwell Community College, Cambridgeshire (</w:t>
      </w:r>
      <w:hyperlink r:id="rId12" w:history="1">
        <w:r w:rsidRPr="009768F2">
          <w:rPr>
            <w:rStyle w:val="Hyperlink"/>
            <w:b/>
          </w:rPr>
          <w:t>138177</w:t>
        </w:r>
      </w:hyperlink>
      <w:r w:rsidRPr="009768F2">
        <w:rPr>
          <w:b/>
        </w:rPr>
        <w:t>)</w:t>
      </w:r>
      <w:r w:rsidR="00EA5174" w:rsidRPr="009768F2">
        <w:rPr>
          <w:b/>
        </w:rPr>
        <w:br/>
      </w:r>
      <w:r w:rsidRPr="009768F2">
        <w:t>Inspected September 2016: good, previously requires improvement.</w:t>
      </w:r>
    </w:p>
    <w:p w14:paraId="26730C12" w14:textId="29240314" w:rsidR="00E70831" w:rsidRPr="009768F2" w:rsidRDefault="00E70831" w:rsidP="00E70831">
      <w:pPr>
        <w:pStyle w:val="Casestudy"/>
      </w:pPr>
      <w:r w:rsidRPr="009768F2">
        <w:t>The inspira</w:t>
      </w:r>
      <w:r w:rsidR="000C27F4">
        <w:t>tional and determined principal</w:t>
      </w:r>
      <w:r w:rsidRPr="009768F2">
        <w:t xml:space="preserve"> and her team of senior leaders have changed the culture of the school. Under-achievement, inconsistencies in teaching and lack of accountability are not tolerated. Decisive action has been taken to ensure that all staff contribute fully to securing improvement. Despite its rural location and the associated challenges of recruiting good staff, new teachers have been appointed and turnover in staffing reduced.</w:t>
      </w:r>
    </w:p>
    <w:p w14:paraId="4E9212C3" w14:textId="345A89A5" w:rsidR="00E70831" w:rsidRPr="009768F2" w:rsidRDefault="00E70831" w:rsidP="006972D3">
      <w:pPr>
        <w:pStyle w:val="Casestudy"/>
      </w:pPr>
      <w:r w:rsidRPr="009768F2">
        <w:t>The assistant principal responsible for teaching and learning has designed strong systems for monitoring teaching and its impact on pupils’ progress</w:t>
      </w:r>
      <w:r w:rsidR="00ED47A4" w:rsidRPr="009768F2">
        <w:t>.</w:t>
      </w:r>
      <w:r w:rsidRPr="009768F2">
        <w:t xml:space="preserve"> The most highly effective teaching is shared to promote best practice and is rewarded through the academy’s rigorous procedures to manage the performance of staff. </w:t>
      </w:r>
    </w:p>
    <w:p w14:paraId="7A6A8628" w14:textId="65E2E2E4" w:rsidR="00EA5174" w:rsidRPr="009768F2" w:rsidRDefault="00E70831" w:rsidP="006972D3">
      <w:pPr>
        <w:pStyle w:val="Casestudy"/>
      </w:pPr>
      <w:r w:rsidRPr="009768F2">
        <w:t>Senior leaders meet on a regular basis to discuss pupils identified as at risk of underachievin</w:t>
      </w:r>
      <w:r w:rsidR="003A2988">
        <w:t>g. This is to determine both in</w:t>
      </w:r>
      <w:r w:rsidR="000C27F4">
        <w:t>-</w:t>
      </w:r>
      <w:r w:rsidRPr="009768F2">
        <w:t xml:space="preserve">school and external agency intervention and support that can be put in place. Pupils at risk of not being in school are very well supported to overcome the challenges that they face and are reintegrated successfully. </w:t>
      </w:r>
    </w:p>
    <w:p w14:paraId="33F59F6C" w14:textId="0FE737BA" w:rsidR="00E70831" w:rsidRPr="009768F2" w:rsidRDefault="009768F2" w:rsidP="006972D3">
      <w:pPr>
        <w:pStyle w:val="Casestudy"/>
      </w:pPr>
      <w:r w:rsidRPr="008B18ED">
        <w:t>The latest inspection found that o</w:t>
      </w:r>
      <w:r w:rsidR="00E70831" w:rsidRPr="008B18ED">
        <w:t xml:space="preserve">utcomes </w:t>
      </w:r>
      <w:r w:rsidRPr="008B18ED">
        <w:t xml:space="preserve">had </w:t>
      </w:r>
      <w:r w:rsidR="00E70831" w:rsidRPr="008B18ED">
        <w:t>improved signific</w:t>
      </w:r>
      <w:r w:rsidR="00E74103" w:rsidRPr="008B18ED">
        <w:t>antly since the last inspection</w:t>
      </w:r>
      <w:r w:rsidR="00E70831" w:rsidRPr="008B18ED">
        <w:t>.</w:t>
      </w:r>
      <w:r w:rsidR="00E70831" w:rsidRPr="009768F2">
        <w:rPr>
          <w:color w:val="FF0000"/>
        </w:rPr>
        <w:t xml:space="preserve"> </w:t>
      </w:r>
      <w:r w:rsidR="00E70831" w:rsidRPr="009768F2">
        <w:t>From</w:t>
      </w:r>
      <w:r w:rsidR="00E74103" w:rsidRPr="009768F2">
        <w:t xml:space="preserve"> often</w:t>
      </w:r>
      <w:r w:rsidR="00E70831" w:rsidRPr="009768F2">
        <w:t xml:space="preserve"> low </w:t>
      </w:r>
      <w:r w:rsidR="00E74103" w:rsidRPr="009768F2">
        <w:t>starting points, pupils make good progress. This</w:t>
      </w:r>
      <w:r w:rsidR="00E70831" w:rsidRPr="009768F2">
        <w:t xml:space="preserve"> reflects the unrelenting focus of senior leaders on enabling </w:t>
      </w:r>
      <w:r w:rsidR="00E74103" w:rsidRPr="009768F2">
        <w:t xml:space="preserve">an increasing number of </w:t>
      </w:r>
      <w:r w:rsidR="00E70831" w:rsidRPr="009768F2">
        <w:t>pupils to gain good qualifications in</w:t>
      </w:r>
      <w:r w:rsidR="00E74103" w:rsidRPr="009768F2">
        <w:t xml:space="preserve"> English and mathematics</w:t>
      </w:r>
      <w:r w:rsidR="00E70831" w:rsidRPr="009768F2">
        <w:t>. Intensive support and regular intervention sessions for pupils at risk of falling behind have boosted their confidence and understanding.</w:t>
      </w:r>
    </w:p>
    <w:p w14:paraId="70F1D091" w14:textId="328DBE59" w:rsidR="00E70831" w:rsidRPr="009768F2" w:rsidRDefault="00E70831" w:rsidP="006972D3">
      <w:pPr>
        <w:pStyle w:val="Casestudy"/>
      </w:pPr>
      <w:r w:rsidRPr="009768F2">
        <w:t>Attainment in a wide range of subjects is equally high</w:t>
      </w:r>
      <w:r w:rsidR="000C27F4">
        <w:t>. P</w:t>
      </w:r>
      <w:r w:rsidR="00E74103" w:rsidRPr="009768F2">
        <w:t xml:space="preserve">upils </w:t>
      </w:r>
      <w:r w:rsidRPr="009768F2">
        <w:t xml:space="preserve">are suitably prepared for the next stage of their education, training or workplace. </w:t>
      </w:r>
      <w:r w:rsidRPr="009768F2">
        <w:lastRenderedPageBreak/>
        <w:t>Outcomes in vocational engineering studied by a small proportion of pupils off-site are particularly strong.</w:t>
      </w:r>
    </w:p>
    <w:p w14:paraId="73A27665" w14:textId="77777777" w:rsidR="000D7E76" w:rsidRPr="009768F2" w:rsidRDefault="000D7E76" w:rsidP="000E6AD1">
      <w:pPr>
        <w:rPr>
          <w:rFonts w:cs="Tahoma"/>
          <w:iCs/>
        </w:rPr>
      </w:pPr>
    </w:p>
    <w:p w14:paraId="67B0ACA6" w14:textId="02CC21A5" w:rsidR="000D7E76" w:rsidRPr="009768F2" w:rsidRDefault="00E70831" w:rsidP="00E70831">
      <w:pPr>
        <w:pStyle w:val="Casestudy"/>
      </w:pPr>
      <w:r w:rsidRPr="009768F2">
        <w:rPr>
          <w:b/>
        </w:rPr>
        <w:t>Greensted Junior School, Basildon (</w:t>
      </w:r>
      <w:hyperlink r:id="rId13" w:history="1">
        <w:r w:rsidRPr="009768F2">
          <w:rPr>
            <w:rStyle w:val="Hyperlink"/>
            <w:b/>
          </w:rPr>
          <w:t>138604</w:t>
        </w:r>
      </w:hyperlink>
      <w:r w:rsidRPr="009768F2">
        <w:rPr>
          <w:b/>
        </w:rPr>
        <w:t>)</w:t>
      </w:r>
      <w:r w:rsidR="006972D3" w:rsidRPr="009768F2">
        <w:rPr>
          <w:b/>
        </w:rPr>
        <w:br/>
      </w:r>
      <w:r w:rsidR="006972D3" w:rsidRPr="009768F2">
        <w:t>Inspected July 2016: outstanding previously requires improvement.</w:t>
      </w:r>
    </w:p>
    <w:p w14:paraId="4D6F126C" w14:textId="38730768" w:rsidR="00E70831" w:rsidRPr="009768F2" w:rsidRDefault="00E70831" w:rsidP="00E70831">
      <w:pPr>
        <w:pStyle w:val="Casestudy"/>
      </w:pPr>
      <w:r w:rsidRPr="009768F2">
        <w:t xml:space="preserve">‘Excellence for all’ is an expectation at Greensted Junior School rather than merely an aim. Staff work remarkably well as a strong and cohesive team to achieve this. The headteacher’s exceptional leadership has steered the school’s rapid and sustained improvement since the last inspection. </w:t>
      </w:r>
    </w:p>
    <w:p w14:paraId="7EBBCE35" w14:textId="2FEFF740" w:rsidR="00E70831" w:rsidRPr="009768F2" w:rsidRDefault="00E70831" w:rsidP="00E70831">
      <w:pPr>
        <w:pStyle w:val="Casestudy"/>
      </w:pPr>
      <w:r w:rsidRPr="009768F2">
        <w:t>Leaders at all levels are relentless in their drive for improvement and are tireless in securing the best possible outcomes for all pupils.</w:t>
      </w:r>
      <w:r w:rsidR="005E133D" w:rsidRPr="009768F2">
        <w:t xml:space="preserve"> </w:t>
      </w:r>
      <w:r w:rsidRPr="009768F2">
        <w:t xml:space="preserve">The governing body is highly effective and very well led. </w:t>
      </w:r>
    </w:p>
    <w:p w14:paraId="692A1851" w14:textId="35E5075D" w:rsidR="00E70831" w:rsidRPr="009768F2" w:rsidRDefault="00E70831" w:rsidP="00E70831">
      <w:pPr>
        <w:pStyle w:val="Casestudy"/>
      </w:pPr>
      <w:r w:rsidRPr="009768F2">
        <w:t>The headteacher expects a lot from her staff and holds them to account</w:t>
      </w:r>
      <w:r w:rsidR="005E133D" w:rsidRPr="009768F2">
        <w:t xml:space="preserve"> effectively</w:t>
      </w:r>
      <w:r w:rsidRPr="009768F2">
        <w:t xml:space="preserve">, while also trusting them to take risks with their teaching and try new things. </w:t>
      </w:r>
    </w:p>
    <w:p w14:paraId="38F3470E" w14:textId="2E583DFF" w:rsidR="00E70831" w:rsidRPr="009768F2" w:rsidRDefault="00E70831" w:rsidP="00E70831">
      <w:pPr>
        <w:pStyle w:val="Casestudy"/>
      </w:pPr>
      <w:r w:rsidRPr="009768F2">
        <w:t xml:space="preserve">The inspection in 2016 reported that strong achievement is the result of consistently high-quality teaching, excellent use of assessment and outstanding pastoral care. Pupils make sustained progress, including pupils who have special educational needs and/or disabilities. The most able pupils achieve well because they are stretched by the challenging curriculum and by teachers’ high expectations. Disadvantaged pupils achieve well because the school ensures that there are no barriers to their participating fully and achieving their potential. </w:t>
      </w:r>
    </w:p>
    <w:p w14:paraId="1FA25BB6" w14:textId="67F9A951" w:rsidR="00E70831" w:rsidRPr="009768F2" w:rsidRDefault="00E70831" w:rsidP="00E70831">
      <w:pPr>
        <w:pStyle w:val="Casestudy"/>
      </w:pPr>
      <w:r w:rsidRPr="009768F2">
        <w:t>Pupils’ excellent attitudes and exemplary behaviour have a strong positive impact on their progress and achievement. They are self-assured learners who are proud of their achievements and of their school.</w:t>
      </w:r>
    </w:p>
    <w:p w14:paraId="3B37C6E5" w14:textId="77777777" w:rsidR="00B46A82" w:rsidRPr="009768F2" w:rsidRDefault="00B46A82" w:rsidP="00ED47A4"/>
    <w:p w14:paraId="4BD6E608" w14:textId="7466A9C8" w:rsidR="00E70831" w:rsidRPr="009768F2" w:rsidRDefault="00E70831" w:rsidP="00B46A82">
      <w:pPr>
        <w:pStyle w:val="Casestudy"/>
      </w:pPr>
      <w:r w:rsidRPr="009768F2">
        <w:rPr>
          <w:b/>
        </w:rPr>
        <w:t>Lionwood Infant and Nursery School, Norfolk (</w:t>
      </w:r>
      <w:hyperlink r:id="rId14" w:history="1">
        <w:r w:rsidRPr="009768F2">
          <w:rPr>
            <w:rStyle w:val="Hyperlink"/>
            <w:b/>
          </w:rPr>
          <w:t>134956</w:t>
        </w:r>
      </w:hyperlink>
      <w:r w:rsidRPr="009768F2">
        <w:rPr>
          <w:b/>
        </w:rPr>
        <w:t>)</w:t>
      </w:r>
      <w:r w:rsidR="006972D3" w:rsidRPr="009768F2">
        <w:rPr>
          <w:b/>
        </w:rPr>
        <w:br/>
      </w:r>
      <w:r w:rsidRPr="009768F2">
        <w:t>Inspected March 2016: outstanding, previously good.</w:t>
      </w:r>
    </w:p>
    <w:p w14:paraId="09C60252" w14:textId="48763CE4" w:rsidR="00E70831" w:rsidRPr="009768F2" w:rsidRDefault="00E70831" w:rsidP="00E70831">
      <w:pPr>
        <w:pStyle w:val="Casestudy"/>
        <w:rPr>
          <w:rFonts w:cs="Tahoma"/>
        </w:rPr>
      </w:pPr>
      <w:r w:rsidRPr="009768F2">
        <w:rPr>
          <w:rFonts w:cs="Tahoma"/>
        </w:rPr>
        <w:t>The executive headteacher’s inspirational leadership has created a culture of high ambition. Central to the school’s success is her drive, vision and innovative approach to making the school the best it can be. This includes a commitment to do things differently so that pupils gain the maximum benefit from what is on offer. Nothing is done for the sake of convention. The challenge from the governing body makes a significant contribution to the work of the senior leadership team. The difference that the staff in this school make to the lives of the pupils is remarkable. The influence of senior leaders extends beyond Lionwood. They support sc</w:t>
      </w:r>
      <w:r w:rsidR="00ED47A4" w:rsidRPr="009768F2">
        <w:rPr>
          <w:rFonts w:cs="Tahoma"/>
        </w:rPr>
        <w:t>hool improvement across Norfolk.</w:t>
      </w:r>
    </w:p>
    <w:p w14:paraId="0C53AFB3" w14:textId="66EC2FF4" w:rsidR="00E70831" w:rsidRPr="009768F2" w:rsidRDefault="00E70831" w:rsidP="00E70831">
      <w:pPr>
        <w:pStyle w:val="Casestudy"/>
        <w:rPr>
          <w:rFonts w:cs="Tahoma"/>
        </w:rPr>
      </w:pPr>
      <w:r w:rsidRPr="009768F2">
        <w:rPr>
          <w:rFonts w:cs="Tahoma"/>
        </w:rPr>
        <w:lastRenderedPageBreak/>
        <w:t>Leaders and managers have a highly detailed understanding of the quality of teaching, learning and assessment. They have a relentless focus on ensuring that the quality of teaching is never less than good and often it is better. Staff have an excellent understanding of how pupils learn and what works best to help them achieve highly</w:t>
      </w:r>
      <w:r w:rsidR="00ED47A4" w:rsidRPr="009768F2">
        <w:rPr>
          <w:rFonts w:cs="Tahoma"/>
        </w:rPr>
        <w:t>.</w:t>
      </w:r>
      <w:r w:rsidRPr="009768F2">
        <w:rPr>
          <w:rFonts w:cs="Tahoma"/>
        </w:rPr>
        <w:t xml:space="preserve"> </w:t>
      </w:r>
      <w:r w:rsidR="00ED47A4" w:rsidRPr="009768F2">
        <w:rPr>
          <w:rFonts w:cs="Tahoma"/>
        </w:rPr>
        <w:t>T</w:t>
      </w:r>
      <w:r w:rsidRPr="009768F2">
        <w:rPr>
          <w:rFonts w:cs="Tahoma"/>
        </w:rPr>
        <w:t xml:space="preserve">eachers </w:t>
      </w:r>
      <w:r w:rsidR="006972D3" w:rsidRPr="009768F2">
        <w:rPr>
          <w:rFonts w:cs="Tahoma"/>
        </w:rPr>
        <w:t>skilfully</w:t>
      </w:r>
      <w:r w:rsidRPr="009768F2">
        <w:rPr>
          <w:rFonts w:cs="Tahoma"/>
        </w:rPr>
        <w:t xml:space="preserve"> plan learning to interest and challenge individuals of all abilities and backgrounds. Pupils are very well prepared for entry to the junior school because they make rapid progress from individual starting points that are often very low. However, staff’s aspiration for pupils is not only to do well when they go to the junior school but</w:t>
      </w:r>
      <w:r w:rsidR="0075554A" w:rsidRPr="009768F2">
        <w:rPr>
          <w:rFonts w:cs="Tahoma"/>
        </w:rPr>
        <w:t xml:space="preserve"> also in their education beyond it.</w:t>
      </w:r>
      <w:r w:rsidRPr="009768F2">
        <w:rPr>
          <w:rFonts w:cs="Tahoma"/>
        </w:rPr>
        <w:t xml:space="preserve"> </w:t>
      </w:r>
    </w:p>
    <w:p w14:paraId="47B909FF" w14:textId="0DF8935D" w:rsidR="00E70831" w:rsidRPr="009768F2" w:rsidRDefault="00E70831" w:rsidP="00E70831">
      <w:pPr>
        <w:pStyle w:val="Casestudy"/>
        <w:rPr>
          <w:rFonts w:cs="Tahoma"/>
        </w:rPr>
      </w:pPr>
      <w:r w:rsidRPr="009768F2">
        <w:rPr>
          <w:rFonts w:cs="Tahoma"/>
        </w:rPr>
        <w:t xml:space="preserve">Pupils’ personal development and welfare are exceptionally well provided for. As a consequence, they have extremely mature and positive attitudes to learning. The outstanding early years provision sets the tone for high-quality, creative and memorable learning that continues into Years 1 </w:t>
      </w:r>
      <w:r w:rsidR="006972D3" w:rsidRPr="009768F2">
        <w:rPr>
          <w:rFonts w:cs="Tahoma"/>
        </w:rPr>
        <w:br/>
      </w:r>
      <w:r w:rsidRPr="009768F2">
        <w:rPr>
          <w:rFonts w:cs="Tahoma"/>
        </w:rPr>
        <w:t>and 2.</w:t>
      </w:r>
    </w:p>
    <w:p w14:paraId="6D5EC793" w14:textId="77777777" w:rsidR="00E70831" w:rsidRPr="009768F2" w:rsidRDefault="00E70831" w:rsidP="00E70831">
      <w:pPr>
        <w:rPr>
          <w:rFonts w:cs="Tahoma"/>
          <w:iCs/>
        </w:rPr>
      </w:pPr>
    </w:p>
    <w:p w14:paraId="5E81B06E" w14:textId="10A8A986" w:rsidR="00DC1E21" w:rsidRPr="009768F2" w:rsidRDefault="00DC1E21" w:rsidP="00DC1E21">
      <w:pPr>
        <w:pStyle w:val="Casestudy"/>
      </w:pPr>
      <w:r w:rsidRPr="009768F2">
        <w:rPr>
          <w:b/>
        </w:rPr>
        <w:t>Lonsdale School, Stevenage (</w:t>
      </w:r>
      <w:hyperlink r:id="rId15" w:history="1">
        <w:r w:rsidRPr="009768F2">
          <w:rPr>
            <w:rStyle w:val="Hyperlink"/>
            <w:b/>
          </w:rPr>
          <w:t>117679</w:t>
        </w:r>
      </w:hyperlink>
      <w:r w:rsidRPr="009768F2">
        <w:rPr>
          <w:b/>
        </w:rPr>
        <w:t>)</w:t>
      </w:r>
      <w:r w:rsidR="006972D3" w:rsidRPr="009768F2">
        <w:rPr>
          <w:b/>
        </w:rPr>
        <w:br/>
      </w:r>
      <w:r w:rsidRPr="009768F2">
        <w:t>Inspected January 2016: good, previously inadequate.</w:t>
      </w:r>
    </w:p>
    <w:p w14:paraId="61AA5B38" w14:textId="5643CD75" w:rsidR="00DC1E21" w:rsidRPr="009768F2" w:rsidRDefault="00DC1E21" w:rsidP="00DC1E21">
      <w:pPr>
        <w:pStyle w:val="Casestudy"/>
        <w:rPr>
          <w:sz w:val="22"/>
        </w:rPr>
      </w:pPr>
      <w:r w:rsidRPr="009768F2">
        <w:t xml:space="preserve">The exceptional leadership of the headteacher and members of the senior team has led to improvements in all aspects of the school’s work. </w:t>
      </w:r>
    </w:p>
    <w:p w14:paraId="5F7A4E4E" w14:textId="2E6E3DC0" w:rsidR="00DC1E21" w:rsidRPr="009768F2" w:rsidRDefault="00DC1E21" w:rsidP="00DC1E21">
      <w:pPr>
        <w:pStyle w:val="Casestudy"/>
      </w:pPr>
      <w:r w:rsidRPr="009768F2">
        <w:t xml:space="preserve">Leaders are ambitious about the future of their pupils and are constantly striving to prepare them to play an active role in all aspects of society. Individual liberty and tolerance are apparent in all aspects of school life. Staff emphasise the importance of equality for everyone and disability is not a limiting factor to access and excellence. As a result, dignity and respect are common values seen in and out of the classroom. Pupils actively care for one another and for the staff around them. </w:t>
      </w:r>
    </w:p>
    <w:p w14:paraId="721AF3CE" w14:textId="60BF856B" w:rsidR="00DC1E21" w:rsidRPr="009768F2" w:rsidRDefault="00DC1E21" w:rsidP="00DC1E21">
      <w:pPr>
        <w:pStyle w:val="Casestudy"/>
        <w:rPr>
          <w:sz w:val="22"/>
        </w:rPr>
      </w:pPr>
      <w:r w:rsidRPr="009768F2">
        <w:t>An important factor in the rapid improvement of provision is the exemplary leadership of the new system for tracking the progress pupils make. Pupils’ and parents’ aspirations are included as measures of success as w</w:t>
      </w:r>
      <w:r w:rsidR="00ED47A4" w:rsidRPr="009768F2">
        <w:t xml:space="preserve">ell as the key elements of </w:t>
      </w:r>
      <w:r w:rsidRPr="009768F2">
        <w:t>learning that matter to pupils.</w:t>
      </w:r>
    </w:p>
    <w:p w14:paraId="0F080E24" w14:textId="3312CB62" w:rsidR="00DC1E21" w:rsidRPr="009768F2" w:rsidRDefault="00DC1E21" w:rsidP="00DC1E21">
      <w:pPr>
        <w:pStyle w:val="Casestudy"/>
      </w:pPr>
      <w:r w:rsidRPr="009768F2">
        <w:t>The school’s most recent inspection found that teachers have a very clear understanding of pupils’ individual needs</w:t>
      </w:r>
      <w:r w:rsidR="005E133D" w:rsidRPr="009768F2">
        <w:t>. T</w:t>
      </w:r>
      <w:r w:rsidRPr="009768F2">
        <w:t>hese needs are often complex. They make effective use of the new accurate and detailed inform</w:t>
      </w:r>
      <w:r w:rsidR="00ED47A4" w:rsidRPr="009768F2">
        <w:t>ation about pupils’ achievement. T</w:t>
      </w:r>
      <w:r w:rsidRPr="009768F2">
        <w:t>ime is rarely, if ever, wasted. As a result, pupils make, at minimum</w:t>
      </w:r>
      <w:r w:rsidR="007A73F6" w:rsidRPr="009768F2">
        <w:t>,</w:t>
      </w:r>
      <w:r w:rsidRPr="009768F2">
        <w:t xml:space="preserve"> expected progress and sometimes make very rapid progress in specific areas of their learning. The patience of all staff ensures that all pupils have the opportunity to voice their opinions and make decisions about the next steps in their learning.</w:t>
      </w:r>
    </w:p>
    <w:p w14:paraId="2A595D0D" w14:textId="7B0AE558" w:rsidR="00DC1E21" w:rsidRPr="009768F2" w:rsidRDefault="00DC1E21" w:rsidP="00DC1E21">
      <w:pPr>
        <w:pStyle w:val="Casestudy"/>
      </w:pPr>
      <w:r w:rsidRPr="009768F2">
        <w:t xml:space="preserve">Teaching assistants have exceptional knowledge and skills relating to the needs of their pupils. They are almost always well informed about the learning activities and understand how to adapt these to meet the needs </w:t>
      </w:r>
      <w:r w:rsidRPr="009768F2">
        <w:lastRenderedPageBreak/>
        <w:t>of the pupils they work with. As a result, the complex physical needs of pupils are seamlessly addressed during lessons.</w:t>
      </w:r>
    </w:p>
    <w:p w14:paraId="144BBAF5" w14:textId="77777777" w:rsidR="00DC1E21" w:rsidRPr="009768F2" w:rsidRDefault="00DC1E21" w:rsidP="00DC1E21"/>
    <w:p w14:paraId="17392210" w14:textId="0704E4DE" w:rsidR="00DC1E21" w:rsidRPr="009768F2" w:rsidRDefault="00DC1E21" w:rsidP="00DC1E21">
      <w:pPr>
        <w:pStyle w:val="Casestudy"/>
      </w:pPr>
      <w:r w:rsidRPr="009768F2">
        <w:rPr>
          <w:b/>
        </w:rPr>
        <w:t>Mayflower High School, Billericay (</w:t>
      </w:r>
      <w:hyperlink r:id="rId16" w:history="1">
        <w:r w:rsidRPr="009768F2">
          <w:rPr>
            <w:rStyle w:val="Hyperlink"/>
            <w:b/>
          </w:rPr>
          <w:t>137048</w:t>
        </w:r>
      </w:hyperlink>
      <w:r w:rsidRPr="009768F2">
        <w:rPr>
          <w:b/>
        </w:rPr>
        <w:t>)</w:t>
      </w:r>
      <w:r w:rsidR="006972D3" w:rsidRPr="009768F2">
        <w:rPr>
          <w:b/>
        </w:rPr>
        <w:br/>
      </w:r>
      <w:r w:rsidRPr="009768F2">
        <w:t xml:space="preserve">Inspected March 2016: outstanding, previously </w:t>
      </w:r>
      <w:r w:rsidR="00B46A82" w:rsidRPr="009768F2">
        <w:t>good</w:t>
      </w:r>
      <w:r w:rsidRPr="009768F2">
        <w:t>.</w:t>
      </w:r>
    </w:p>
    <w:p w14:paraId="0A33CAC3" w14:textId="3ED60AF7" w:rsidR="00DC1E21" w:rsidRPr="009768F2" w:rsidRDefault="00DC1E21" w:rsidP="00DC1E21">
      <w:pPr>
        <w:pStyle w:val="Casestudy"/>
        <w:rPr>
          <w:rFonts w:cs="Tahoma"/>
        </w:rPr>
      </w:pPr>
      <w:r w:rsidRPr="009768F2">
        <w:rPr>
          <w:rFonts w:cs="Tahoma"/>
        </w:rPr>
        <w:t>The school’s culture and ethos is one of aspiration and hard work. The headteacher, other senior leaders and teachers have ensured that the</w:t>
      </w:r>
      <w:r w:rsidR="00E74103" w:rsidRPr="009768F2">
        <w:rPr>
          <w:rFonts w:cs="Tahoma"/>
        </w:rPr>
        <w:t xml:space="preserve"> school’s high expectations for pupils </w:t>
      </w:r>
      <w:r w:rsidRPr="009768F2">
        <w:rPr>
          <w:rFonts w:cs="Tahoma"/>
        </w:rPr>
        <w:t xml:space="preserve">are well known and that pupils meet them. </w:t>
      </w:r>
    </w:p>
    <w:p w14:paraId="7FF65ECC" w14:textId="539C098F" w:rsidR="00DC1E21" w:rsidRPr="009768F2" w:rsidRDefault="00DC1E21" w:rsidP="00DC1E21">
      <w:pPr>
        <w:pStyle w:val="Casestudy"/>
        <w:rPr>
          <w:rFonts w:cs="Tahoma"/>
        </w:rPr>
      </w:pPr>
      <w:r w:rsidRPr="009768F2">
        <w:rPr>
          <w:rFonts w:cs="Tahoma"/>
        </w:rPr>
        <w:t>The headteacher delegates responsibility for key aspects of the school’s work to able senior leaders and they, in turn, lead and coordinate the work of teams of staff very well. The monitoring of pupil progress and the subsequent support for groups and individuals are focused sharply on the pupils’ needs. This work has real impact and is evidenced in the outstanding progress made by all groups of pupils.</w:t>
      </w:r>
    </w:p>
    <w:p w14:paraId="6DFBD791" w14:textId="2B17CBCF" w:rsidR="00DC1E21" w:rsidRPr="009768F2" w:rsidRDefault="00DC1E21" w:rsidP="00DC1E21">
      <w:pPr>
        <w:pStyle w:val="Casestudy"/>
        <w:rPr>
          <w:rFonts w:cs="Tahoma"/>
        </w:rPr>
      </w:pPr>
      <w:r w:rsidRPr="009768F2">
        <w:rPr>
          <w:rFonts w:cs="Tahoma"/>
        </w:rPr>
        <w:t xml:space="preserve">The </w:t>
      </w:r>
      <w:r w:rsidR="002C707D" w:rsidRPr="009768F2">
        <w:rPr>
          <w:rFonts w:cs="Tahoma"/>
        </w:rPr>
        <w:t xml:space="preserve">key stage </w:t>
      </w:r>
      <w:r w:rsidRPr="009768F2">
        <w:rPr>
          <w:rFonts w:cs="Tahoma"/>
        </w:rPr>
        <w:t>3 curriculum builds on the pupils’ experiences at primary school, with a solid grounding in the core subjects of English, mathematics and science</w:t>
      </w:r>
      <w:r w:rsidR="005E133D" w:rsidRPr="009768F2">
        <w:rPr>
          <w:rFonts w:cs="Tahoma"/>
        </w:rPr>
        <w:t>. I</w:t>
      </w:r>
      <w:r w:rsidRPr="009768F2">
        <w:rPr>
          <w:rFonts w:cs="Tahoma"/>
        </w:rPr>
        <w:t>t extends these experiences by offering wider oppo</w:t>
      </w:r>
      <w:r w:rsidR="00A01D12">
        <w:rPr>
          <w:rFonts w:cs="Tahoma"/>
        </w:rPr>
        <w:t>rtunities to learn, for example</w:t>
      </w:r>
      <w:r w:rsidRPr="009768F2">
        <w:rPr>
          <w:rFonts w:cs="Tahoma"/>
        </w:rPr>
        <w:t xml:space="preserve"> Spanish as well as French. </w:t>
      </w:r>
    </w:p>
    <w:p w14:paraId="7189B788" w14:textId="73237476" w:rsidR="00DC1E21" w:rsidRPr="009768F2" w:rsidRDefault="00DC1E21" w:rsidP="00DC1E21">
      <w:pPr>
        <w:pStyle w:val="Casestudy"/>
        <w:rPr>
          <w:rFonts w:cs="Tahoma"/>
        </w:rPr>
      </w:pPr>
      <w:r w:rsidRPr="009768F2">
        <w:rPr>
          <w:rFonts w:cs="Tahoma"/>
        </w:rPr>
        <w:t xml:space="preserve">The </w:t>
      </w:r>
      <w:r w:rsidR="002C707D" w:rsidRPr="009768F2">
        <w:rPr>
          <w:rFonts w:cs="Tahoma"/>
        </w:rPr>
        <w:t xml:space="preserve">key stage </w:t>
      </w:r>
      <w:r w:rsidRPr="009768F2">
        <w:rPr>
          <w:rFonts w:cs="Tahoma"/>
        </w:rPr>
        <w:t xml:space="preserve">4 curriculum is thoughtfully constructed to provide alternative pathways for pupils, all of which have a sharp focus on the core subjects but provide different amounts of time for their study, depending on the needs of the individual pupil. The curriculum pathways also allow for different opportunities to study vocational and technical subjects. The excellent advice and guidance provided to the pupils </w:t>
      </w:r>
      <w:r w:rsidR="005E133D" w:rsidRPr="009768F2">
        <w:rPr>
          <w:rFonts w:cs="Tahoma"/>
        </w:rPr>
        <w:t xml:space="preserve">on </w:t>
      </w:r>
      <w:r w:rsidRPr="009768F2">
        <w:rPr>
          <w:rFonts w:cs="Tahoma"/>
        </w:rPr>
        <w:t>which pathway to choose is built around the school’s sound knowledge of the individual. Specific careers and guidance interviews are offered to pupils from Year 9 onwards.</w:t>
      </w:r>
    </w:p>
    <w:p w14:paraId="4B52BEF0" w14:textId="647B6940" w:rsidR="00DC1E21" w:rsidRPr="009768F2" w:rsidRDefault="00DC1E21" w:rsidP="00DC1E21">
      <w:pPr>
        <w:pStyle w:val="Casestudy"/>
        <w:rPr>
          <w:rFonts w:cs="Tahoma"/>
        </w:rPr>
      </w:pPr>
      <w:r w:rsidRPr="009768F2">
        <w:rPr>
          <w:rFonts w:cs="Tahoma"/>
        </w:rPr>
        <w:t>In its most recent inspection, inspectors found that the school has, year on year, consistently improved standards since the previ</w:t>
      </w:r>
      <w:r w:rsidR="00E74103" w:rsidRPr="009768F2">
        <w:rPr>
          <w:rFonts w:cs="Tahoma"/>
        </w:rPr>
        <w:t>ous inspection in January 2012.</w:t>
      </w:r>
    </w:p>
    <w:p w14:paraId="4073D1A2" w14:textId="718B5EBA" w:rsidR="00DC1E21" w:rsidRPr="009768F2" w:rsidRDefault="00DC1E21" w:rsidP="00DC1E21">
      <w:pPr>
        <w:pStyle w:val="Casestudy"/>
        <w:rPr>
          <w:rFonts w:cs="Tahoma"/>
        </w:rPr>
      </w:pPr>
      <w:r w:rsidRPr="009768F2">
        <w:rPr>
          <w:rFonts w:cs="Tahoma"/>
        </w:rPr>
        <w:t xml:space="preserve">The school’s sixth form provides a good range of academic and vocational subjects. </w:t>
      </w:r>
      <w:r w:rsidR="00E74103" w:rsidRPr="009768F2">
        <w:rPr>
          <w:rFonts w:cs="Tahoma"/>
        </w:rPr>
        <w:t>L</w:t>
      </w:r>
      <w:r w:rsidRPr="009768F2">
        <w:rPr>
          <w:rFonts w:cs="Tahoma"/>
        </w:rPr>
        <w:t>earners are successful in securing high-quality apprenticeships and university places that are right for them.</w:t>
      </w:r>
    </w:p>
    <w:p w14:paraId="1B87ABDC" w14:textId="0ABDF105" w:rsidR="00DC1E21" w:rsidRPr="009768F2" w:rsidRDefault="00DC1E21" w:rsidP="00DC1E21">
      <w:pPr>
        <w:pStyle w:val="Casestudy"/>
        <w:rPr>
          <w:rFonts w:cs="Tahoma"/>
        </w:rPr>
      </w:pPr>
      <w:r w:rsidRPr="009768F2">
        <w:rPr>
          <w:rFonts w:cs="Tahoma"/>
        </w:rPr>
        <w:t xml:space="preserve">The school plays a full part in local teacher training partnerships and in turn benefits from this by regularly attracting enthusiastic newly qualified teachers. </w:t>
      </w:r>
    </w:p>
    <w:p w14:paraId="738154B5" w14:textId="63079274" w:rsidR="00DC1E21" w:rsidRPr="009768F2" w:rsidRDefault="00DC1E21">
      <w:pPr>
        <w:spacing w:after="200" w:line="276" w:lineRule="auto"/>
        <w:rPr>
          <w:rFonts w:cs="Tahoma"/>
          <w:iCs/>
        </w:rPr>
      </w:pPr>
      <w:r w:rsidRPr="009768F2">
        <w:rPr>
          <w:rFonts w:cs="Tahoma"/>
          <w:iCs/>
        </w:rPr>
        <w:br w:type="page"/>
      </w:r>
    </w:p>
    <w:p w14:paraId="0D24DE5E" w14:textId="77777777" w:rsidR="00C57E2E" w:rsidRPr="009768F2" w:rsidRDefault="00C57E2E" w:rsidP="00C57E2E">
      <w:pPr>
        <w:pStyle w:val="Heading2"/>
        <w:rPr>
          <w:sz w:val="24"/>
        </w:rPr>
      </w:pPr>
      <w:r w:rsidRPr="009768F2">
        <w:rPr>
          <w:sz w:val="24"/>
        </w:rPr>
        <w:lastRenderedPageBreak/>
        <w:t>Breakdown of primary and secondary school performance for the region</w:t>
      </w:r>
    </w:p>
    <w:tbl>
      <w:tblPr>
        <w:tblW w:w="14079" w:type="dxa"/>
        <w:tblLook w:val="04A0" w:firstRow="1" w:lastRow="0" w:firstColumn="1" w:lastColumn="0" w:noHBand="0" w:noVBand="1"/>
      </w:tblPr>
      <w:tblGrid>
        <w:gridCol w:w="937"/>
        <w:gridCol w:w="23"/>
        <w:gridCol w:w="2159"/>
        <w:gridCol w:w="424"/>
        <w:gridCol w:w="2000"/>
        <w:gridCol w:w="108"/>
        <w:gridCol w:w="1295"/>
        <w:gridCol w:w="1134"/>
        <w:gridCol w:w="1418"/>
        <w:gridCol w:w="2948"/>
        <w:gridCol w:w="1633"/>
      </w:tblGrid>
      <w:tr w:rsidR="00C57E2E" w:rsidRPr="009768F2" w14:paraId="192F4311" w14:textId="77777777" w:rsidTr="00A43AB4">
        <w:trPr>
          <w:gridAfter w:val="2"/>
          <w:wAfter w:w="4581" w:type="dxa"/>
          <w:trHeight w:val="315"/>
        </w:trPr>
        <w:tc>
          <w:tcPr>
            <w:tcW w:w="9498" w:type="dxa"/>
            <w:gridSpan w:val="9"/>
            <w:tcBorders>
              <w:top w:val="nil"/>
              <w:left w:val="nil"/>
              <w:bottom w:val="nil"/>
              <w:right w:val="nil"/>
            </w:tcBorders>
            <w:shd w:val="clear" w:color="000000" w:fill="E4DFEC"/>
            <w:noWrap/>
            <w:vAlign w:val="bottom"/>
            <w:hideMark/>
          </w:tcPr>
          <w:p w14:paraId="5A736D26" w14:textId="77777777" w:rsidR="00C57E2E" w:rsidRPr="009768F2" w:rsidRDefault="00C57E2E" w:rsidP="00C57E2E">
            <w:pPr>
              <w:jc w:val="center"/>
              <w:rPr>
                <w:rFonts w:cs="Tahoma"/>
                <w:b/>
                <w:bCs/>
                <w:sz w:val="22"/>
                <w:szCs w:val="22"/>
              </w:rPr>
            </w:pPr>
            <w:r w:rsidRPr="009768F2">
              <w:rPr>
                <w:rFonts w:cs="Tahoma"/>
                <w:b/>
                <w:bCs/>
                <w:sz w:val="22"/>
                <w:szCs w:val="22"/>
              </w:rPr>
              <w:t>Primary schools</w:t>
            </w:r>
            <w:r w:rsidRPr="009768F2">
              <w:rPr>
                <w:rFonts w:cs="Tahoma"/>
                <w:b/>
                <w:bCs/>
                <w:sz w:val="22"/>
                <w:szCs w:val="22"/>
                <w:vertAlign w:val="superscript"/>
              </w:rPr>
              <w:t>1</w:t>
            </w:r>
          </w:p>
        </w:tc>
      </w:tr>
      <w:tr w:rsidR="00C57E2E" w:rsidRPr="009768F2" w14:paraId="417958CC" w14:textId="77777777" w:rsidTr="00A43AB4">
        <w:trPr>
          <w:gridAfter w:val="2"/>
          <w:wAfter w:w="4581" w:type="dxa"/>
          <w:trHeight w:val="1005"/>
        </w:trPr>
        <w:tc>
          <w:tcPr>
            <w:tcW w:w="960" w:type="dxa"/>
            <w:gridSpan w:val="2"/>
            <w:tcBorders>
              <w:top w:val="single" w:sz="4" w:space="0" w:color="auto"/>
              <w:left w:val="single" w:sz="4" w:space="0" w:color="B1A0C7"/>
              <w:bottom w:val="single" w:sz="4" w:space="0" w:color="auto"/>
              <w:right w:val="nil"/>
            </w:tcBorders>
            <w:shd w:val="clear" w:color="8064A2" w:fill="8064A2"/>
            <w:vAlign w:val="bottom"/>
            <w:hideMark/>
          </w:tcPr>
          <w:p w14:paraId="452CAB1B" w14:textId="77777777" w:rsidR="00C57E2E" w:rsidRPr="009768F2" w:rsidRDefault="00C57E2E" w:rsidP="00C57E2E">
            <w:pPr>
              <w:rPr>
                <w:rFonts w:cs="Tahoma"/>
                <w:b/>
                <w:bCs/>
                <w:color w:val="FFFFFF"/>
                <w:sz w:val="20"/>
                <w:szCs w:val="20"/>
              </w:rPr>
            </w:pPr>
            <w:r w:rsidRPr="009768F2">
              <w:rPr>
                <w:rFonts w:cs="Tahoma"/>
                <w:b/>
                <w:bCs/>
                <w:color w:val="FFFFFF"/>
                <w:sz w:val="20"/>
                <w:szCs w:val="20"/>
              </w:rPr>
              <w:t>Rank</w:t>
            </w:r>
            <w:r w:rsidRPr="009768F2">
              <w:rPr>
                <w:rFonts w:cs="Tahoma"/>
                <w:sz w:val="20"/>
                <w:szCs w:val="20"/>
                <w:vertAlign w:val="superscript"/>
              </w:rPr>
              <w:t>2</w:t>
            </w:r>
          </w:p>
        </w:tc>
        <w:tc>
          <w:tcPr>
            <w:tcW w:w="2583" w:type="dxa"/>
            <w:gridSpan w:val="2"/>
            <w:tcBorders>
              <w:top w:val="single" w:sz="4" w:space="0" w:color="auto"/>
              <w:left w:val="nil"/>
              <w:bottom w:val="single" w:sz="4" w:space="0" w:color="auto"/>
              <w:right w:val="nil"/>
            </w:tcBorders>
            <w:shd w:val="clear" w:color="8064A2" w:fill="8064A2"/>
            <w:vAlign w:val="bottom"/>
            <w:hideMark/>
          </w:tcPr>
          <w:p w14:paraId="5DAD1308" w14:textId="77777777" w:rsidR="00C57E2E" w:rsidRPr="009768F2" w:rsidRDefault="00C57E2E" w:rsidP="00C57E2E">
            <w:pPr>
              <w:rPr>
                <w:rFonts w:cs="Tahoma"/>
                <w:b/>
                <w:bCs/>
                <w:color w:val="FFFFFF"/>
                <w:sz w:val="20"/>
                <w:szCs w:val="20"/>
              </w:rPr>
            </w:pPr>
            <w:r w:rsidRPr="009768F2">
              <w:rPr>
                <w:rFonts w:cs="Tahoma"/>
                <w:b/>
                <w:bCs/>
                <w:color w:val="FFFFFF"/>
                <w:sz w:val="20"/>
                <w:szCs w:val="20"/>
              </w:rPr>
              <w:t>Local authority</w:t>
            </w:r>
          </w:p>
        </w:tc>
        <w:tc>
          <w:tcPr>
            <w:tcW w:w="2108" w:type="dxa"/>
            <w:gridSpan w:val="2"/>
            <w:tcBorders>
              <w:top w:val="single" w:sz="4" w:space="0" w:color="auto"/>
              <w:left w:val="nil"/>
              <w:bottom w:val="single" w:sz="4" w:space="0" w:color="auto"/>
              <w:right w:val="nil"/>
            </w:tcBorders>
            <w:shd w:val="clear" w:color="8064A2" w:fill="8064A2"/>
            <w:vAlign w:val="bottom"/>
            <w:hideMark/>
          </w:tcPr>
          <w:p w14:paraId="53C00D25" w14:textId="77777777" w:rsidR="00C57E2E" w:rsidRPr="009768F2" w:rsidRDefault="00C57E2E" w:rsidP="00C57E2E">
            <w:pPr>
              <w:jc w:val="right"/>
              <w:rPr>
                <w:rFonts w:cs="Tahoma"/>
                <w:b/>
                <w:bCs/>
                <w:color w:val="FFFFFF"/>
                <w:sz w:val="20"/>
                <w:szCs w:val="20"/>
              </w:rPr>
            </w:pPr>
            <w:r w:rsidRPr="009768F2">
              <w:rPr>
                <w:rFonts w:cs="Tahoma"/>
                <w:b/>
                <w:bCs/>
                <w:color w:val="FFFFFF"/>
                <w:sz w:val="20"/>
                <w:szCs w:val="20"/>
              </w:rPr>
              <w:t>% of pupils in good or outstanding schools 2016</w:t>
            </w:r>
          </w:p>
        </w:tc>
        <w:tc>
          <w:tcPr>
            <w:tcW w:w="1295" w:type="dxa"/>
            <w:tcBorders>
              <w:top w:val="single" w:sz="4" w:space="0" w:color="auto"/>
              <w:left w:val="nil"/>
              <w:bottom w:val="single" w:sz="4" w:space="0" w:color="auto"/>
              <w:right w:val="nil"/>
            </w:tcBorders>
            <w:shd w:val="clear" w:color="8064A2" w:fill="8064A2"/>
            <w:vAlign w:val="bottom"/>
            <w:hideMark/>
          </w:tcPr>
          <w:p w14:paraId="09C52C39" w14:textId="77777777" w:rsidR="00C57E2E" w:rsidRPr="009768F2" w:rsidRDefault="00C57E2E" w:rsidP="00C57E2E">
            <w:pPr>
              <w:jc w:val="right"/>
              <w:rPr>
                <w:rFonts w:cs="Tahoma"/>
                <w:b/>
                <w:bCs/>
                <w:color w:val="FFFFFF"/>
                <w:sz w:val="20"/>
                <w:szCs w:val="20"/>
              </w:rPr>
            </w:pPr>
            <w:r w:rsidRPr="009768F2">
              <w:rPr>
                <w:rFonts w:cs="Tahoma"/>
                <w:b/>
                <w:bCs/>
                <w:color w:val="FFFFFF"/>
                <w:sz w:val="20"/>
                <w:szCs w:val="20"/>
              </w:rPr>
              <w:t>Change from 2015 (%pts)</w:t>
            </w:r>
          </w:p>
        </w:tc>
        <w:tc>
          <w:tcPr>
            <w:tcW w:w="1134" w:type="dxa"/>
            <w:tcBorders>
              <w:top w:val="single" w:sz="4" w:space="0" w:color="auto"/>
              <w:left w:val="nil"/>
              <w:bottom w:val="single" w:sz="4" w:space="0" w:color="auto"/>
              <w:right w:val="nil"/>
            </w:tcBorders>
            <w:shd w:val="clear" w:color="8064A2" w:fill="8064A2"/>
            <w:vAlign w:val="bottom"/>
            <w:hideMark/>
          </w:tcPr>
          <w:p w14:paraId="6C3E29C5" w14:textId="77777777" w:rsidR="00C57E2E" w:rsidRPr="009768F2" w:rsidRDefault="00C57E2E" w:rsidP="00C57E2E">
            <w:pPr>
              <w:jc w:val="right"/>
              <w:rPr>
                <w:rFonts w:cs="Tahoma"/>
                <w:b/>
                <w:bCs/>
                <w:color w:val="FFFFFF"/>
                <w:sz w:val="20"/>
                <w:szCs w:val="20"/>
              </w:rPr>
            </w:pPr>
            <w:r w:rsidRPr="009768F2">
              <w:rPr>
                <w:rFonts w:cs="Tahoma"/>
                <w:b/>
                <w:bCs/>
                <w:color w:val="FFFFFF"/>
                <w:sz w:val="20"/>
                <w:szCs w:val="20"/>
              </w:rPr>
              <w:t>Change from 2012 (%pts)</w:t>
            </w:r>
          </w:p>
        </w:tc>
        <w:tc>
          <w:tcPr>
            <w:tcW w:w="1418" w:type="dxa"/>
            <w:tcBorders>
              <w:top w:val="single" w:sz="4" w:space="0" w:color="auto"/>
              <w:left w:val="nil"/>
              <w:bottom w:val="single" w:sz="4" w:space="0" w:color="auto"/>
              <w:right w:val="single" w:sz="4" w:space="0" w:color="B1A0C7"/>
            </w:tcBorders>
            <w:shd w:val="clear" w:color="8064A2" w:fill="8064A2"/>
            <w:vAlign w:val="bottom"/>
            <w:hideMark/>
          </w:tcPr>
          <w:p w14:paraId="27D56B12" w14:textId="77777777" w:rsidR="00C57E2E" w:rsidRPr="009768F2" w:rsidRDefault="00C57E2E" w:rsidP="00C57E2E">
            <w:pPr>
              <w:jc w:val="right"/>
              <w:rPr>
                <w:rFonts w:cs="Tahoma"/>
                <w:b/>
                <w:bCs/>
                <w:color w:val="FFFFFF"/>
                <w:sz w:val="20"/>
                <w:szCs w:val="20"/>
              </w:rPr>
            </w:pPr>
            <w:r w:rsidRPr="009768F2">
              <w:rPr>
                <w:rFonts w:cs="Tahoma"/>
                <w:b/>
                <w:bCs/>
                <w:color w:val="FFFFFF"/>
                <w:sz w:val="20"/>
                <w:szCs w:val="20"/>
              </w:rPr>
              <w:t>% of pupils in academies 2016</w:t>
            </w:r>
          </w:p>
        </w:tc>
      </w:tr>
      <w:tr w:rsidR="00C57E2E" w:rsidRPr="009768F2" w14:paraId="3359666F"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E4DFEC" w:fill="E4DFEC"/>
            <w:noWrap/>
            <w:vAlign w:val="bottom"/>
            <w:hideMark/>
          </w:tcPr>
          <w:p w14:paraId="675059FB" w14:textId="77777777" w:rsidR="00C57E2E" w:rsidRPr="009768F2" w:rsidRDefault="00C57E2E" w:rsidP="00C57E2E">
            <w:pPr>
              <w:jc w:val="right"/>
              <w:rPr>
                <w:rFonts w:cs="Tahoma"/>
                <w:sz w:val="20"/>
                <w:szCs w:val="20"/>
              </w:rPr>
            </w:pPr>
            <w:r w:rsidRPr="009768F2">
              <w:rPr>
                <w:rFonts w:cs="Tahoma"/>
                <w:sz w:val="20"/>
                <w:szCs w:val="20"/>
              </w:rPr>
              <w:t>1</w:t>
            </w:r>
          </w:p>
        </w:tc>
        <w:tc>
          <w:tcPr>
            <w:tcW w:w="2159" w:type="dxa"/>
            <w:tcBorders>
              <w:top w:val="single" w:sz="4" w:space="0" w:color="B1A0C7"/>
              <w:left w:val="nil"/>
              <w:bottom w:val="single" w:sz="4" w:space="0" w:color="B1A0C7"/>
              <w:right w:val="nil"/>
            </w:tcBorders>
            <w:shd w:val="clear" w:color="E4DFEC" w:fill="E4DFEC"/>
            <w:noWrap/>
            <w:vAlign w:val="bottom"/>
            <w:hideMark/>
          </w:tcPr>
          <w:p w14:paraId="1098E427" w14:textId="77777777" w:rsidR="00C57E2E" w:rsidRPr="009768F2" w:rsidRDefault="00C57E2E" w:rsidP="00C57E2E">
            <w:pPr>
              <w:rPr>
                <w:rFonts w:cs="Tahoma"/>
                <w:sz w:val="20"/>
                <w:szCs w:val="20"/>
              </w:rPr>
            </w:pPr>
            <w:r w:rsidRPr="009768F2">
              <w:rPr>
                <w:rFonts w:cs="Tahoma"/>
                <w:sz w:val="20"/>
                <w:szCs w:val="20"/>
              </w:rPr>
              <w:t>Southend-on-Sea</w:t>
            </w:r>
          </w:p>
        </w:tc>
        <w:tc>
          <w:tcPr>
            <w:tcW w:w="2532" w:type="dxa"/>
            <w:gridSpan w:val="3"/>
            <w:tcBorders>
              <w:top w:val="single" w:sz="4" w:space="0" w:color="B1A0C7"/>
              <w:left w:val="nil"/>
              <w:bottom w:val="single" w:sz="4" w:space="0" w:color="B1A0C7"/>
              <w:right w:val="nil"/>
            </w:tcBorders>
            <w:shd w:val="clear" w:color="E4DFEC" w:fill="E4DFEC"/>
            <w:noWrap/>
            <w:vAlign w:val="bottom"/>
            <w:hideMark/>
          </w:tcPr>
          <w:p w14:paraId="54756A35" w14:textId="77777777" w:rsidR="00C57E2E" w:rsidRPr="009768F2" w:rsidRDefault="00C57E2E" w:rsidP="00C57E2E">
            <w:pPr>
              <w:jc w:val="right"/>
              <w:rPr>
                <w:rFonts w:cs="Tahoma"/>
                <w:sz w:val="20"/>
                <w:szCs w:val="20"/>
              </w:rPr>
            </w:pPr>
            <w:r w:rsidRPr="009768F2">
              <w:rPr>
                <w:rFonts w:cs="Tahoma"/>
                <w:sz w:val="20"/>
                <w:szCs w:val="20"/>
              </w:rPr>
              <w:t>100</w:t>
            </w:r>
          </w:p>
        </w:tc>
        <w:tc>
          <w:tcPr>
            <w:tcW w:w="1295" w:type="dxa"/>
            <w:tcBorders>
              <w:top w:val="single" w:sz="4" w:space="0" w:color="B1A0C7"/>
              <w:left w:val="nil"/>
              <w:bottom w:val="single" w:sz="4" w:space="0" w:color="B1A0C7"/>
              <w:right w:val="nil"/>
            </w:tcBorders>
            <w:shd w:val="clear" w:color="E4DFEC" w:fill="E4DFEC"/>
            <w:noWrap/>
            <w:vAlign w:val="bottom"/>
            <w:hideMark/>
          </w:tcPr>
          <w:p w14:paraId="37785C61" w14:textId="77777777" w:rsidR="00C57E2E" w:rsidRPr="009768F2" w:rsidRDefault="00C57E2E" w:rsidP="00C57E2E">
            <w:pPr>
              <w:jc w:val="right"/>
              <w:rPr>
                <w:rFonts w:cs="Tahoma"/>
                <w:sz w:val="20"/>
                <w:szCs w:val="20"/>
              </w:rPr>
            </w:pPr>
            <w:r w:rsidRPr="009768F2">
              <w:rPr>
                <w:rFonts w:cs="Tahoma"/>
                <w:sz w:val="20"/>
                <w:szCs w:val="20"/>
              </w:rPr>
              <w:t>15</w:t>
            </w:r>
          </w:p>
        </w:tc>
        <w:tc>
          <w:tcPr>
            <w:tcW w:w="1134" w:type="dxa"/>
            <w:tcBorders>
              <w:top w:val="single" w:sz="4" w:space="0" w:color="B1A0C7"/>
              <w:left w:val="nil"/>
              <w:bottom w:val="single" w:sz="4" w:space="0" w:color="B1A0C7"/>
              <w:right w:val="nil"/>
            </w:tcBorders>
            <w:shd w:val="clear" w:color="E4DFEC" w:fill="E4DFEC"/>
            <w:noWrap/>
            <w:vAlign w:val="bottom"/>
            <w:hideMark/>
          </w:tcPr>
          <w:p w14:paraId="1F7CC903" w14:textId="77777777" w:rsidR="00C57E2E" w:rsidRPr="009768F2" w:rsidRDefault="00C57E2E" w:rsidP="00C57E2E">
            <w:pPr>
              <w:jc w:val="right"/>
              <w:rPr>
                <w:rFonts w:cs="Tahoma"/>
                <w:sz w:val="20"/>
                <w:szCs w:val="20"/>
              </w:rPr>
            </w:pPr>
            <w:r w:rsidRPr="009768F2">
              <w:rPr>
                <w:rFonts w:cs="Tahoma"/>
                <w:sz w:val="20"/>
                <w:szCs w:val="20"/>
              </w:rPr>
              <w:t>34</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11382E6B" w14:textId="77777777" w:rsidR="00C57E2E" w:rsidRPr="009768F2" w:rsidRDefault="00C57E2E" w:rsidP="00C57E2E">
            <w:pPr>
              <w:jc w:val="right"/>
              <w:rPr>
                <w:rFonts w:cs="Tahoma"/>
                <w:sz w:val="20"/>
                <w:szCs w:val="20"/>
              </w:rPr>
            </w:pPr>
            <w:r w:rsidRPr="009768F2">
              <w:rPr>
                <w:rFonts w:cs="Tahoma"/>
                <w:sz w:val="20"/>
                <w:szCs w:val="20"/>
              </w:rPr>
              <w:t>15</w:t>
            </w:r>
          </w:p>
        </w:tc>
      </w:tr>
      <w:tr w:rsidR="00C57E2E" w:rsidRPr="009768F2" w14:paraId="79539F14"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auto" w:fill="auto"/>
            <w:noWrap/>
            <w:vAlign w:val="bottom"/>
            <w:hideMark/>
          </w:tcPr>
          <w:p w14:paraId="07BB8692" w14:textId="77777777" w:rsidR="00C57E2E" w:rsidRPr="009768F2" w:rsidRDefault="00C57E2E" w:rsidP="00C57E2E">
            <w:pPr>
              <w:jc w:val="right"/>
              <w:rPr>
                <w:rFonts w:cs="Tahoma"/>
                <w:sz w:val="20"/>
                <w:szCs w:val="20"/>
              </w:rPr>
            </w:pPr>
            <w:r w:rsidRPr="009768F2">
              <w:rPr>
                <w:rFonts w:cs="Tahoma"/>
                <w:sz w:val="20"/>
                <w:szCs w:val="20"/>
              </w:rPr>
              <w:t>11</w:t>
            </w:r>
          </w:p>
        </w:tc>
        <w:tc>
          <w:tcPr>
            <w:tcW w:w="2159" w:type="dxa"/>
            <w:tcBorders>
              <w:top w:val="single" w:sz="4" w:space="0" w:color="B1A0C7"/>
              <w:left w:val="nil"/>
              <w:bottom w:val="single" w:sz="4" w:space="0" w:color="B1A0C7"/>
              <w:right w:val="nil"/>
            </w:tcBorders>
            <w:shd w:val="clear" w:color="auto" w:fill="auto"/>
            <w:noWrap/>
            <w:vAlign w:val="bottom"/>
            <w:hideMark/>
          </w:tcPr>
          <w:p w14:paraId="40264523" w14:textId="77777777" w:rsidR="00C57E2E" w:rsidRPr="009768F2" w:rsidRDefault="00C57E2E" w:rsidP="00C57E2E">
            <w:pPr>
              <w:rPr>
                <w:rFonts w:cs="Tahoma"/>
                <w:sz w:val="20"/>
                <w:szCs w:val="20"/>
              </w:rPr>
            </w:pPr>
            <w:r w:rsidRPr="009768F2">
              <w:rPr>
                <w:rFonts w:cs="Tahoma"/>
                <w:sz w:val="20"/>
                <w:szCs w:val="20"/>
              </w:rPr>
              <w:t>Bedford</w:t>
            </w:r>
          </w:p>
        </w:tc>
        <w:tc>
          <w:tcPr>
            <w:tcW w:w="2532" w:type="dxa"/>
            <w:gridSpan w:val="3"/>
            <w:tcBorders>
              <w:top w:val="single" w:sz="4" w:space="0" w:color="B1A0C7"/>
              <w:left w:val="nil"/>
              <w:bottom w:val="single" w:sz="4" w:space="0" w:color="B1A0C7"/>
              <w:right w:val="nil"/>
            </w:tcBorders>
            <w:shd w:val="clear" w:color="auto" w:fill="auto"/>
            <w:noWrap/>
            <w:vAlign w:val="bottom"/>
            <w:hideMark/>
          </w:tcPr>
          <w:p w14:paraId="17372F1A" w14:textId="77777777" w:rsidR="00C57E2E" w:rsidRPr="009768F2" w:rsidRDefault="00C57E2E" w:rsidP="00C57E2E">
            <w:pPr>
              <w:jc w:val="right"/>
              <w:rPr>
                <w:rFonts w:cs="Tahoma"/>
                <w:sz w:val="20"/>
                <w:szCs w:val="20"/>
              </w:rPr>
            </w:pPr>
            <w:r w:rsidRPr="009768F2">
              <w:rPr>
                <w:rFonts w:cs="Tahoma"/>
                <w:sz w:val="20"/>
                <w:szCs w:val="20"/>
              </w:rPr>
              <w:t>97</w:t>
            </w:r>
          </w:p>
        </w:tc>
        <w:tc>
          <w:tcPr>
            <w:tcW w:w="1295" w:type="dxa"/>
            <w:tcBorders>
              <w:top w:val="single" w:sz="4" w:space="0" w:color="B1A0C7"/>
              <w:left w:val="nil"/>
              <w:bottom w:val="single" w:sz="4" w:space="0" w:color="B1A0C7"/>
              <w:right w:val="nil"/>
            </w:tcBorders>
            <w:shd w:val="clear" w:color="auto" w:fill="auto"/>
            <w:noWrap/>
            <w:vAlign w:val="bottom"/>
            <w:hideMark/>
          </w:tcPr>
          <w:p w14:paraId="3B16B4B0" w14:textId="77777777" w:rsidR="00C57E2E" w:rsidRPr="009768F2" w:rsidRDefault="00C57E2E" w:rsidP="00C57E2E">
            <w:pPr>
              <w:jc w:val="right"/>
              <w:rPr>
                <w:rFonts w:cs="Tahoma"/>
                <w:sz w:val="20"/>
                <w:szCs w:val="20"/>
              </w:rPr>
            </w:pPr>
            <w:r w:rsidRPr="009768F2">
              <w:rPr>
                <w:rFonts w:cs="Tahoma"/>
                <w:sz w:val="20"/>
                <w:szCs w:val="20"/>
              </w:rPr>
              <w:t>3</w:t>
            </w:r>
          </w:p>
        </w:tc>
        <w:tc>
          <w:tcPr>
            <w:tcW w:w="1134" w:type="dxa"/>
            <w:tcBorders>
              <w:top w:val="single" w:sz="4" w:space="0" w:color="B1A0C7"/>
              <w:left w:val="nil"/>
              <w:bottom w:val="single" w:sz="4" w:space="0" w:color="B1A0C7"/>
              <w:right w:val="nil"/>
            </w:tcBorders>
            <w:shd w:val="clear" w:color="auto" w:fill="auto"/>
            <w:noWrap/>
            <w:vAlign w:val="bottom"/>
            <w:hideMark/>
          </w:tcPr>
          <w:p w14:paraId="711E9F46" w14:textId="77777777" w:rsidR="00C57E2E" w:rsidRPr="009768F2" w:rsidRDefault="00C57E2E" w:rsidP="00C57E2E">
            <w:pPr>
              <w:jc w:val="right"/>
              <w:rPr>
                <w:rFonts w:cs="Tahoma"/>
                <w:sz w:val="20"/>
                <w:szCs w:val="20"/>
              </w:rPr>
            </w:pPr>
            <w:r w:rsidRPr="009768F2">
              <w:rPr>
                <w:rFonts w:cs="Tahoma"/>
                <w:sz w:val="20"/>
                <w:szCs w:val="20"/>
              </w:rPr>
              <w:t>12</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3ED12A61" w14:textId="77777777" w:rsidR="00C57E2E" w:rsidRPr="009768F2" w:rsidRDefault="00C57E2E" w:rsidP="00C57E2E">
            <w:pPr>
              <w:jc w:val="right"/>
              <w:rPr>
                <w:rFonts w:cs="Tahoma"/>
                <w:sz w:val="20"/>
                <w:szCs w:val="20"/>
              </w:rPr>
            </w:pPr>
            <w:r w:rsidRPr="009768F2">
              <w:rPr>
                <w:rFonts w:cs="Tahoma"/>
                <w:sz w:val="20"/>
                <w:szCs w:val="20"/>
              </w:rPr>
              <w:t>23</w:t>
            </w:r>
          </w:p>
        </w:tc>
      </w:tr>
      <w:tr w:rsidR="00C57E2E" w:rsidRPr="009768F2" w14:paraId="7E3D006A"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E4DFEC" w:fill="E4DFEC"/>
            <w:noWrap/>
            <w:vAlign w:val="bottom"/>
            <w:hideMark/>
          </w:tcPr>
          <w:p w14:paraId="180ACC49" w14:textId="77777777" w:rsidR="00C57E2E" w:rsidRPr="009768F2" w:rsidRDefault="00C57E2E" w:rsidP="00C57E2E">
            <w:pPr>
              <w:jc w:val="right"/>
              <w:rPr>
                <w:rFonts w:cs="Tahoma"/>
                <w:sz w:val="20"/>
                <w:szCs w:val="20"/>
              </w:rPr>
            </w:pPr>
            <w:r w:rsidRPr="009768F2">
              <w:rPr>
                <w:rFonts w:cs="Tahoma"/>
                <w:sz w:val="20"/>
                <w:szCs w:val="20"/>
              </w:rPr>
              <w:t>72</w:t>
            </w:r>
          </w:p>
        </w:tc>
        <w:tc>
          <w:tcPr>
            <w:tcW w:w="2159" w:type="dxa"/>
            <w:tcBorders>
              <w:top w:val="single" w:sz="4" w:space="0" w:color="B1A0C7"/>
              <w:left w:val="nil"/>
              <w:bottom w:val="single" w:sz="4" w:space="0" w:color="B1A0C7"/>
              <w:right w:val="nil"/>
            </w:tcBorders>
            <w:shd w:val="clear" w:color="E4DFEC" w:fill="E4DFEC"/>
            <w:noWrap/>
            <w:vAlign w:val="bottom"/>
            <w:hideMark/>
          </w:tcPr>
          <w:p w14:paraId="714BD679" w14:textId="77777777" w:rsidR="00C57E2E" w:rsidRPr="009768F2" w:rsidRDefault="00C57E2E" w:rsidP="00C57E2E">
            <w:pPr>
              <w:rPr>
                <w:rFonts w:cs="Tahoma"/>
                <w:sz w:val="20"/>
                <w:szCs w:val="20"/>
              </w:rPr>
            </w:pPr>
            <w:r w:rsidRPr="009768F2">
              <w:rPr>
                <w:rFonts w:cs="Tahoma"/>
                <w:sz w:val="20"/>
                <w:szCs w:val="20"/>
              </w:rPr>
              <w:t>Central Bedfordshire</w:t>
            </w:r>
          </w:p>
        </w:tc>
        <w:tc>
          <w:tcPr>
            <w:tcW w:w="2532" w:type="dxa"/>
            <w:gridSpan w:val="3"/>
            <w:tcBorders>
              <w:top w:val="single" w:sz="4" w:space="0" w:color="B1A0C7"/>
              <w:left w:val="nil"/>
              <w:bottom w:val="single" w:sz="4" w:space="0" w:color="B1A0C7"/>
              <w:right w:val="nil"/>
            </w:tcBorders>
            <w:shd w:val="clear" w:color="E4DFEC" w:fill="E4DFEC"/>
            <w:noWrap/>
            <w:vAlign w:val="bottom"/>
            <w:hideMark/>
          </w:tcPr>
          <w:p w14:paraId="056FC484" w14:textId="77777777" w:rsidR="00C57E2E" w:rsidRPr="009768F2" w:rsidRDefault="00C57E2E" w:rsidP="00C57E2E">
            <w:pPr>
              <w:jc w:val="right"/>
              <w:rPr>
                <w:rFonts w:cs="Tahoma"/>
                <w:sz w:val="20"/>
                <w:szCs w:val="20"/>
              </w:rPr>
            </w:pPr>
            <w:r w:rsidRPr="009768F2">
              <w:rPr>
                <w:rFonts w:cs="Tahoma"/>
                <w:sz w:val="20"/>
                <w:szCs w:val="20"/>
              </w:rPr>
              <w:t>91</w:t>
            </w:r>
          </w:p>
        </w:tc>
        <w:tc>
          <w:tcPr>
            <w:tcW w:w="1295" w:type="dxa"/>
            <w:tcBorders>
              <w:top w:val="single" w:sz="4" w:space="0" w:color="B1A0C7"/>
              <w:left w:val="nil"/>
              <w:bottom w:val="single" w:sz="4" w:space="0" w:color="B1A0C7"/>
              <w:right w:val="nil"/>
            </w:tcBorders>
            <w:shd w:val="clear" w:color="E4DFEC" w:fill="E4DFEC"/>
            <w:noWrap/>
            <w:vAlign w:val="bottom"/>
            <w:hideMark/>
          </w:tcPr>
          <w:p w14:paraId="2BD2A670" w14:textId="77777777" w:rsidR="00C57E2E" w:rsidRPr="009768F2" w:rsidRDefault="00C57E2E" w:rsidP="00C57E2E">
            <w:pPr>
              <w:jc w:val="right"/>
              <w:rPr>
                <w:rFonts w:cs="Tahoma"/>
                <w:sz w:val="20"/>
                <w:szCs w:val="20"/>
              </w:rPr>
            </w:pPr>
            <w:r w:rsidRPr="009768F2">
              <w:rPr>
                <w:rFonts w:cs="Tahoma"/>
                <w:sz w:val="20"/>
                <w:szCs w:val="20"/>
              </w:rPr>
              <w:t>3</w:t>
            </w:r>
          </w:p>
        </w:tc>
        <w:tc>
          <w:tcPr>
            <w:tcW w:w="1134" w:type="dxa"/>
            <w:tcBorders>
              <w:top w:val="single" w:sz="4" w:space="0" w:color="B1A0C7"/>
              <w:left w:val="nil"/>
              <w:bottom w:val="single" w:sz="4" w:space="0" w:color="B1A0C7"/>
              <w:right w:val="nil"/>
            </w:tcBorders>
            <w:shd w:val="clear" w:color="E4DFEC" w:fill="E4DFEC"/>
            <w:noWrap/>
            <w:vAlign w:val="bottom"/>
            <w:hideMark/>
          </w:tcPr>
          <w:p w14:paraId="4B47F027" w14:textId="77777777" w:rsidR="00C57E2E" w:rsidRPr="009768F2" w:rsidRDefault="00C57E2E" w:rsidP="00C57E2E">
            <w:pPr>
              <w:jc w:val="right"/>
              <w:rPr>
                <w:rFonts w:cs="Tahoma"/>
                <w:sz w:val="20"/>
                <w:szCs w:val="20"/>
              </w:rPr>
            </w:pPr>
            <w:r w:rsidRPr="009768F2">
              <w:rPr>
                <w:rFonts w:cs="Tahoma"/>
                <w:sz w:val="20"/>
                <w:szCs w:val="20"/>
              </w:rPr>
              <w:t>8</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21D4DD5D" w14:textId="77777777" w:rsidR="00C57E2E" w:rsidRPr="009768F2" w:rsidRDefault="00C57E2E" w:rsidP="00C57E2E">
            <w:pPr>
              <w:jc w:val="right"/>
              <w:rPr>
                <w:rFonts w:cs="Tahoma"/>
                <w:sz w:val="20"/>
                <w:szCs w:val="20"/>
              </w:rPr>
            </w:pPr>
            <w:r w:rsidRPr="009768F2">
              <w:rPr>
                <w:rFonts w:cs="Tahoma"/>
                <w:sz w:val="20"/>
                <w:szCs w:val="20"/>
              </w:rPr>
              <w:t>30</w:t>
            </w:r>
          </w:p>
        </w:tc>
      </w:tr>
      <w:tr w:rsidR="00C57E2E" w:rsidRPr="009768F2" w14:paraId="06373321"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auto" w:fill="auto"/>
            <w:noWrap/>
            <w:vAlign w:val="bottom"/>
            <w:hideMark/>
          </w:tcPr>
          <w:p w14:paraId="0545D53A" w14:textId="77777777" w:rsidR="00C57E2E" w:rsidRPr="009768F2" w:rsidRDefault="00C57E2E" w:rsidP="00C57E2E">
            <w:pPr>
              <w:jc w:val="right"/>
              <w:rPr>
                <w:rFonts w:cs="Tahoma"/>
                <w:sz w:val="20"/>
                <w:szCs w:val="20"/>
              </w:rPr>
            </w:pPr>
            <w:r w:rsidRPr="009768F2">
              <w:rPr>
                <w:rFonts w:cs="Tahoma"/>
                <w:sz w:val="20"/>
                <w:szCs w:val="20"/>
              </w:rPr>
              <w:t>77</w:t>
            </w:r>
          </w:p>
        </w:tc>
        <w:tc>
          <w:tcPr>
            <w:tcW w:w="2159" w:type="dxa"/>
            <w:tcBorders>
              <w:top w:val="single" w:sz="4" w:space="0" w:color="B1A0C7"/>
              <w:left w:val="nil"/>
              <w:bottom w:val="single" w:sz="4" w:space="0" w:color="B1A0C7"/>
              <w:right w:val="nil"/>
            </w:tcBorders>
            <w:shd w:val="clear" w:color="auto" w:fill="auto"/>
            <w:noWrap/>
            <w:vAlign w:val="bottom"/>
            <w:hideMark/>
          </w:tcPr>
          <w:p w14:paraId="6311C924" w14:textId="77777777" w:rsidR="00C57E2E" w:rsidRPr="009768F2" w:rsidRDefault="00C57E2E" w:rsidP="00C57E2E">
            <w:pPr>
              <w:rPr>
                <w:rFonts w:cs="Tahoma"/>
                <w:sz w:val="20"/>
                <w:szCs w:val="20"/>
              </w:rPr>
            </w:pPr>
            <w:r w:rsidRPr="009768F2">
              <w:rPr>
                <w:rFonts w:cs="Tahoma"/>
                <w:sz w:val="20"/>
                <w:szCs w:val="20"/>
              </w:rPr>
              <w:t>Peterborough</w:t>
            </w:r>
          </w:p>
        </w:tc>
        <w:tc>
          <w:tcPr>
            <w:tcW w:w="2532" w:type="dxa"/>
            <w:gridSpan w:val="3"/>
            <w:tcBorders>
              <w:top w:val="single" w:sz="4" w:space="0" w:color="B1A0C7"/>
              <w:left w:val="nil"/>
              <w:bottom w:val="single" w:sz="4" w:space="0" w:color="B1A0C7"/>
              <w:right w:val="nil"/>
            </w:tcBorders>
            <w:shd w:val="clear" w:color="auto" w:fill="auto"/>
            <w:noWrap/>
            <w:vAlign w:val="bottom"/>
            <w:hideMark/>
          </w:tcPr>
          <w:p w14:paraId="3C5E5753" w14:textId="77777777" w:rsidR="00C57E2E" w:rsidRPr="009768F2" w:rsidRDefault="00C57E2E" w:rsidP="00C57E2E">
            <w:pPr>
              <w:jc w:val="right"/>
              <w:rPr>
                <w:rFonts w:cs="Tahoma"/>
                <w:sz w:val="20"/>
                <w:szCs w:val="20"/>
              </w:rPr>
            </w:pPr>
            <w:r w:rsidRPr="009768F2">
              <w:rPr>
                <w:rFonts w:cs="Tahoma"/>
                <w:sz w:val="20"/>
                <w:szCs w:val="20"/>
              </w:rPr>
              <w:t>91</w:t>
            </w:r>
          </w:p>
        </w:tc>
        <w:tc>
          <w:tcPr>
            <w:tcW w:w="1295" w:type="dxa"/>
            <w:tcBorders>
              <w:top w:val="single" w:sz="4" w:space="0" w:color="B1A0C7"/>
              <w:left w:val="nil"/>
              <w:bottom w:val="single" w:sz="4" w:space="0" w:color="B1A0C7"/>
              <w:right w:val="nil"/>
            </w:tcBorders>
            <w:shd w:val="clear" w:color="auto" w:fill="auto"/>
            <w:noWrap/>
            <w:vAlign w:val="bottom"/>
            <w:hideMark/>
          </w:tcPr>
          <w:p w14:paraId="0A48DE8D" w14:textId="77777777" w:rsidR="00C57E2E" w:rsidRPr="009768F2" w:rsidRDefault="00C57E2E" w:rsidP="00C57E2E">
            <w:pPr>
              <w:jc w:val="right"/>
              <w:rPr>
                <w:rFonts w:cs="Tahoma"/>
                <w:sz w:val="20"/>
                <w:szCs w:val="20"/>
              </w:rPr>
            </w:pPr>
            <w:r w:rsidRPr="009768F2">
              <w:rPr>
                <w:rFonts w:cs="Tahoma"/>
                <w:sz w:val="20"/>
                <w:szCs w:val="20"/>
              </w:rPr>
              <w:t>6</w:t>
            </w:r>
          </w:p>
        </w:tc>
        <w:tc>
          <w:tcPr>
            <w:tcW w:w="1134" w:type="dxa"/>
            <w:tcBorders>
              <w:top w:val="single" w:sz="4" w:space="0" w:color="B1A0C7"/>
              <w:left w:val="nil"/>
              <w:bottom w:val="single" w:sz="4" w:space="0" w:color="B1A0C7"/>
              <w:right w:val="nil"/>
            </w:tcBorders>
            <w:shd w:val="clear" w:color="auto" w:fill="auto"/>
            <w:noWrap/>
            <w:vAlign w:val="bottom"/>
            <w:hideMark/>
          </w:tcPr>
          <w:p w14:paraId="288E8112" w14:textId="77777777" w:rsidR="00C57E2E" w:rsidRPr="009768F2" w:rsidRDefault="00C57E2E" w:rsidP="00C57E2E">
            <w:pPr>
              <w:jc w:val="right"/>
              <w:rPr>
                <w:rFonts w:cs="Tahoma"/>
                <w:sz w:val="20"/>
                <w:szCs w:val="20"/>
              </w:rPr>
            </w:pPr>
            <w:r w:rsidRPr="009768F2">
              <w:rPr>
                <w:rFonts w:cs="Tahoma"/>
                <w:sz w:val="20"/>
                <w:szCs w:val="20"/>
              </w:rPr>
              <w:t>31</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7DFA4BB4" w14:textId="77777777" w:rsidR="00C57E2E" w:rsidRPr="009768F2" w:rsidRDefault="00C57E2E" w:rsidP="00C57E2E">
            <w:pPr>
              <w:jc w:val="right"/>
              <w:rPr>
                <w:rFonts w:cs="Tahoma"/>
                <w:sz w:val="20"/>
                <w:szCs w:val="20"/>
              </w:rPr>
            </w:pPr>
            <w:r w:rsidRPr="009768F2">
              <w:rPr>
                <w:rFonts w:cs="Tahoma"/>
                <w:sz w:val="20"/>
                <w:szCs w:val="20"/>
              </w:rPr>
              <w:t>22</w:t>
            </w:r>
          </w:p>
        </w:tc>
      </w:tr>
      <w:tr w:rsidR="00C57E2E" w:rsidRPr="009768F2" w14:paraId="199FEACD"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E4DFEC" w:fill="E4DFEC"/>
            <w:noWrap/>
            <w:vAlign w:val="bottom"/>
            <w:hideMark/>
          </w:tcPr>
          <w:p w14:paraId="0EB11A7C" w14:textId="77777777" w:rsidR="00C57E2E" w:rsidRPr="009768F2" w:rsidRDefault="00C57E2E" w:rsidP="00C57E2E">
            <w:pPr>
              <w:jc w:val="right"/>
              <w:rPr>
                <w:rFonts w:cs="Tahoma"/>
                <w:sz w:val="20"/>
                <w:szCs w:val="20"/>
              </w:rPr>
            </w:pPr>
            <w:r w:rsidRPr="009768F2">
              <w:rPr>
                <w:rFonts w:cs="Tahoma"/>
                <w:sz w:val="20"/>
                <w:szCs w:val="20"/>
              </w:rPr>
              <w:t>83</w:t>
            </w:r>
          </w:p>
        </w:tc>
        <w:tc>
          <w:tcPr>
            <w:tcW w:w="2159" w:type="dxa"/>
            <w:tcBorders>
              <w:top w:val="single" w:sz="4" w:space="0" w:color="B1A0C7"/>
              <w:left w:val="nil"/>
              <w:bottom w:val="single" w:sz="4" w:space="0" w:color="B1A0C7"/>
              <w:right w:val="nil"/>
            </w:tcBorders>
            <w:shd w:val="clear" w:color="E4DFEC" w:fill="E4DFEC"/>
            <w:noWrap/>
            <w:vAlign w:val="bottom"/>
            <w:hideMark/>
          </w:tcPr>
          <w:p w14:paraId="3B51C1F1" w14:textId="77777777" w:rsidR="00C57E2E" w:rsidRPr="009768F2" w:rsidRDefault="00C57E2E" w:rsidP="00C57E2E">
            <w:pPr>
              <w:rPr>
                <w:rFonts w:cs="Tahoma"/>
                <w:sz w:val="20"/>
                <w:szCs w:val="20"/>
              </w:rPr>
            </w:pPr>
            <w:r w:rsidRPr="009768F2">
              <w:rPr>
                <w:rFonts w:cs="Tahoma"/>
                <w:sz w:val="20"/>
                <w:szCs w:val="20"/>
              </w:rPr>
              <w:t>Hertfordshire</w:t>
            </w:r>
          </w:p>
        </w:tc>
        <w:tc>
          <w:tcPr>
            <w:tcW w:w="2532" w:type="dxa"/>
            <w:gridSpan w:val="3"/>
            <w:tcBorders>
              <w:top w:val="single" w:sz="4" w:space="0" w:color="B1A0C7"/>
              <w:left w:val="nil"/>
              <w:bottom w:val="single" w:sz="4" w:space="0" w:color="B1A0C7"/>
              <w:right w:val="nil"/>
            </w:tcBorders>
            <w:shd w:val="clear" w:color="E4DFEC" w:fill="E4DFEC"/>
            <w:noWrap/>
            <w:vAlign w:val="bottom"/>
            <w:hideMark/>
          </w:tcPr>
          <w:p w14:paraId="4A8A0B8C" w14:textId="77777777" w:rsidR="00C57E2E" w:rsidRPr="009768F2" w:rsidRDefault="00C57E2E" w:rsidP="00C57E2E">
            <w:pPr>
              <w:jc w:val="right"/>
              <w:rPr>
                <w:rFonts w:cs="Tahoma"/>
                <w:sz w:val="20"/>
                <w:szCs w:val="20"/>
              </w:rPr>
            </w:pPr>
            <w:r w:rsidRPr="009768F2">
              <w:rPr>
                <w:rFonts w:cs="Tahoma"/>
                <w:sz w:val="20"/>
                <w:szCs w:val="20"/>
              </w:rPr>
              <w:t>91</w:t>
            </w:r>
          </w:p>
        </w:tc>
        <w:tc>
          <w:tcPr>
            <w:tcW w:w="1295" w:type="dxa"/>
            <w:tcBorders>
              <w:top w:val="single" w:sz="4" w:space="0" w:color="B1A0C7"/>
              <w:left w:val="nil"/>
              <w:bottom w:val="single" w:sz="4" w:space="0" w:color="B1A0C7"/>
              <w:right w:val="nil"/>
            </w:tcBorders>
            <w:shd w:val="clear" w:color="E4DFEC" w:fill="E4DFEC"/>
            <w:noWrap/>
            <w:vAlign w:val="bottom"/>
            <w:hideMark/>
          </w:tcPr>
          <w:p w14:paraId="2CE9E143" w14:textId="77777777" w:rsidR="00C57E2E" w:rsidRPr="009768F2" w:rsidRDefault="00C57E2E" w:rsidP="00C57E2E">
            <w:pPr>
              <w:jc w:val="right"/>
              <w:rPr>
                <w:rFonts w:cs="Tahoma"/>
                <w:sz w:val="20"/>
                <w:szCs w:val="20"/>
              </w:rPr>
            </w:pPr>
            <w:r w:rsidRPr="009768F2">
              <w:rPr>
                <w:rFonts w:cs="Tahoma"/>
                <w:sz w:val="20"/>
                <w:szCs w:val="20"/>
              </w:rPr>
              <w:t>6</w:t>
            </w:r>
          </w:p>
        </w:tc>
        <w:tc>
          <w:tcPr>
            <w:tcW w:w="1134" w:type="dxa"/>
            <w:tcBorders>
              <w:top w:val="single" w:sz="4" w:space="0" w:color="B1A0C7"/>
              <w:left w:val="nil"/>
              <w:bottom w:val="single" w:sz="4" w:space="0" w:color="B1A0C7"/>
              <w:right w:val="nil"/>
            </w:tcBorders>
            <w:shd w:val="clear" w:color="E4DFEC" w:fill="E4DFEC"/>
            <w:noWrap/>
            <w:vAlign w:val="bottom"/>
            <w:hideMark/>
          </w:tcPr>
          <w:p w14:paraId="2373944B" w14:textId="77777777" w:rsidR="00C57E2E" w:rsidRPr="009768F2" w:rsidRDefault="00C57E2E" w:rsidP="00C57E2E">
            <w:pPr>
              <w:jc w:val="right"/>
              <w:rPr>
                <w:rFonts w:cs="Tahoma"/>
                <w:sz w:val="20"/>
                <w:szCs w:val="20"/>
              </w:rPr>
            </w:pPr>
            <w:r w:rsidRPr="009768F2">
              <w:rPr>
                <w:rFonts w:cs="Tahoma"/>
                <w:sz w:val="20"/>
                <w:szCs w:val="20"/>
              </w:rPr>
              <w:t>18</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240CC9A1" w14:textId="77777777" w:rsidR="00C57E2E" w:rsidRPr="009768F2" w:rsidRDefault="00C57E2E" w:rsidP="00C57E2E">
            <w:pPr>
              <w:jc w:val="right"/>
              <w:rPr>
                <w:rFonts w:cs="Tahoma"/>
                <w:sz w:val="20"/>
                <w:szCs w:val="20"/>
              </w:rPr>
            </w:pPr>
            <w:r w:rsidRPr="009768F2">
              <w:rPr>
                <w:rFonts w:cs="Tahoma"/>
                <w:sz w:val="20"/>
                <w:szCs w:val="20"/>
              </w:rPr>
              <w:t>9</w:t>
            </w:r>
          </w:p>
        </w:tc>
      </w:tr>
      <w:tr w:rsidR="00C57E2E" w:rsidRPr="009768F2" w14:paraId="1B13F672"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auto" w:fill="auto"/>
            <w:noWrap/>
            <w:vAlign w:val="bottom"/>
            <w:hideMark/>
          </w:tcPr>
          <w:p w14:paraId="26FF6EA0" w14:textId="77777777" w:rsidR="00C57E2E" w:rsidRPr="009768F2" w:rsidRDefault="00C57E2E" w:rsidP="00C57E2E">
            <w:pPr>
              <w:jc w:val="right"/>
              <w:rPr>
                <w:rFonts w:cs="Tahoma"/>
                <w:sz w:val="20"/>
                <w:szCs w:val="20"/>
              </w:rPr>
            </w:pPr>
            <w:r w:rsidRPr="009768F2">
              <w:rPr>
                <w:rFonts w:cs="Tahoma"/>
                <w:sz w:val="20"/>
                <w:szCs w:val="20"/>
              </w:rPr>
              <w:t>84</w:t>
            </w:r>
          </w:p>
        </w:tc>
        <w:tc>
          <w:tcPr>
            <w:tcW w:w="2159" w:type="dxa"/>
            <w:tcBorders>
              <w:top w:val="single" w:sz="4" w:space="0" w:color="B1A0C7"/>
              <w:left w:val="nil"/>
              <w:bottom w:val="single" w:sz="4" w:space="0" w:color="B1A0C7"/>
              <w:right w:val="nil"/>
            </w:tcBorders>
            <w:shd w:val="clear" w:color="auto" w:fill="auto"/>
            <w:noWrap/>
            <w:vAlign w:val="bottom"/>
            <w:hideMark/>
          </w:tcPr>
          <w:p w14:paraId="3043B3C9" w14:textId="77777777" w:rsidR="00C57E2E" w:rsidRPr="009768F2" w:rsidRDefault="00C57E2E" w:rsidP="00C57E2E">
            <w:pPr>
              <w:rPr>
                <w:rFonts w:cs="Tahoma"/>
                <w:sz w:val="20"/>
                <w:szCs w:val="20"/>
              </w:rPr>
            </w:pPr>
            <w:r w:rsidRPr="009768F2">
              <w:rPr>
                <w:rFonts w:cs="Tahoma"/>
                <w:sz w:val="20"/>
                <w:szCs w:val="20"/>
              </w:rPr>
              <w:t>Essex</w:t>
            </w:r>
          </w:p>
        </w:tc>
        <w:tc>
          <w:tcPr>
            <w:tcW w:w="2532" w:type="dxa"/>
            <w:gridSpan w:val="3"/>
            <w:tcBorders>
              <w:top w:val="single" w:sz="4" w:space="0" w:color="B1A0C7"/>
              <w:left w:val="nil"/>
              <w:bottom w:val="single" w:sz="4" w:space="0" w:color="B1A0C7"/>
              <w:right w:val="nil"/>
            </w:tcBorders>
            <w:shd w:val="clear" w:color="auto" w:fill="auto"/>
            <w:noWrap/>
            <w:vAlign w:val="bottom"/>
            <w:hideMark/>
          </w:tcPr>
          <w:p w14:paraId="305500AF" w14:textId="77777777" w:rsidR="00C57E2E" w:rsidRPr="009768F2" w:rsidRDefault="00C57E2E" w:rsidP="00C57E2E">
            <w:pPr>
              <w:jc w:val="right"/>
              <w:rPr>
                <w:rFonts w:cs="Tahoma"/>
                <w:sz w:val="20"/>
                <w:szCs w:val="20"/>
              </w:rPr>
            </w:pPr>
            <w:r w:rsidRPr="009768F2">
              <w:rPr>
                <w:rFonts w:cs="Tahoma"/>
                <w:sz w:val="20"/>
                <w:szCs w:val="20"/>
              </w:rPr>
              <w:t>91</w:t>
            </w:r>
          </w:p>
        </w:tc>
        <w:tc>
          <w:tcPr>
            <w:tcW w:w="1295" w:type="dxa"/>
            <w:tcBorders>
              <w:top w:val="single" w:sz="4" w:space="0" w:color="B1A0C7"/>
              <w:left w:val="nil"/>
              <w:bottom w:val="single" w:sz="4" w:space="0" w:color="B1A0C7"/>
              <w:right w:val="nil"/>
            </w:tcBorders>
            <w:shd w:val="clear" w:color="auto" w:fill="auto"/>
            <w:noWrap/>
            <w:vAlign w:val="bottom"/>
            <w:hideMark/>
          </w:tcPr>
          <w:p w14:paraId="48080B2C" w14:textId="77777777" w:rsidR="00C57E2E" w:rsidRPr="009768F2" w:rsidRDefault="00C57E2E" w:rsidP="00C57E2E">
            <w:pPr>
              <w:jc w:val="right"/>
              <w:rPr>
                <w:rFonts w:cs="Tahoma"/>
                <w:sz w:val="20"/>
                <w:szCs w:val="20"/>
              </w:rPr>
            </w:pPr>
            <w:r w:rsidRPr="009768F2">
              <w:rPr>
                <w:rFonts w:cs="Tahoma"/>
                <w:sz w:val="20"/>
                <w:szCs w:val="20"/>
              </w:rPr>
              <w:t>9</w:t>
            </w:r>
          </w:p>
        </w:tc>
        <w:tc>
          <w:tcPr>
            <w:tcW w:w="1134" w:type="dxa"/>
            <w:tcBorders>
              <w:top w:val="single" w:sz="4" w:space="0" w:color="B1A0C7"/>
              <w:left w:val="nil"/>
              <w:bottom w:val="single" w:sz="4" w:space="0" w:color="B1A0C7"/>
              <w:right w:val="nil"/>
            </w:tcBorders>
            <w:shd w:val="clear" w:color="auto" w:fill="auto"/>
            <w:noWrap/>
            <w:vAlign w:val="bottom"/>
            <w:hideMark/>
          </w:tcPr>
          <w:p w14:paraId="77A16967" w14:textId="77777777" w:rsidR="00C57E2E" w:rsidRPr="009768F2" w:rsidRDefault="00C57E2E" w:rsidP="00C57E2E">
            <w:pPr>
              <w:jc w:val="right"/>
              <w:rPr>
                <w:rFonts w:cs="Tahoma"/>
                <w:sz w:val="20"/>
                <w:szCs w:val="20"/>
              </w:rPr>
            </w:pPr>
            <w:r w:rsidRPr="009768F2">
              <w:rPr>
                <w:rFonts w:cs="Tahoma"/>
                <w:sz w:val="20"/>
                <w:szCs w:val="20"/>
              </w:rPr>
              <w:t>29</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06558D22" w14:textId="77777777" w:rsidR="00C57E2E" w:rsidRPr="009768F2" w:rsidRDefault="00C57E2E" w:rsidP="00C57E2E">
            <w:pPr>
              <w:jc w:val="right"/>
              <w:rPr>
                <w:rFonts w:cs="Tahoma"/>
                <w:sz w:val="20"/>
                <w:szCs w:val="20"/>
              </w:rPr>
            </w:pPr>
            <w:r w:rsidRPr="009768F2">
              <w:rPr>
                <w:rFonts w:cs="Tahoma"/>
                <w:sz w:val="20"/>
                <w:szCs w:val="20"/>
              </w:rPr>
              <w:t>28</w:t>
            </w:r>
          </w:p>
        </w:tc>
      </w:tr>
      <w:tr w:rsidR="00C57E2E" w:rsidRPr="009768F2" w14:paraId="4096B79A"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E4DFEC" w:fill="E4DFEC"/>
            <w:noWrap/>
            <w:vAlign w:val="bottom"/>
            <w:hideMark/>
          </w:tcPr>
          <w:p w14:paraId="67E22384" w14:textId="77777777" w:rsidR="00C57E2E" w:rsidRPr="009768F2" w:rsidRDefault="00C57E2E" w:rsidP="00C57E2E">
            <w:pPr>
              <w:jc w:val="right"/>
              <w:rPr>
                <w:rFonts w:cs="Tahoma"/>
                <w:sz w:val="20"/>
                <w:szCs w:val="20"/>
              </w:rPr>
            </w:pPr>
            <w:r w:rsidRPr="009768F2">
              <w:rPr>
                <w:rFonts w:cs="Tahoma"/>
                <w:sz w:val="20"/>
                <w:szCs w:val="20"/>
              </w:rPr>
              <w:t>96</w:t>
            </w:r>
          </w:p>
        </w:tc>
        <w:tc>
          <w:tcPr>
            <w:tcW w:w="2159" w:type="dxa"/>
            <w:tcBorders>
              <w:top w:val="single" w:sz="4" w:space="0" w:color="B1A0C7"/>
              <w:left w:val="nil"/>
              <w:bottom w:val="single" w:sz="4" w:space="0" w:color="B1A0C7"/>
              <w:right w:val="nil"/>
            </w:tcBorders>
            <w:shd w:val="clear" w:color="E4DFEC" w:fill="E4DFEC"/>
            <w:noWrap/>
            <w:vAlign w:val="bottom"/>
            <w:hideMark/>
          </w:tcPr>
          <w:p w14:paraId="69797051" w14:textId="77777777" w:rsidR="00C57E2E" w:rsidRPr="009768F2" w:rsidRDefault="00C57E2E" w:rsidP="00C57E2E">
            <w:pPr>
              <w:rPr>
                <w:rFonts w:cs="Tahoma"/>
                <w:sz w:val="20"/>
                <w:szCs w:val="20"/>
              </w:rPr>
            </w:pPr>
            <w:r w:rsidRPr="009768F2">
              <w:rPr>
                <w:rFonts w:cs="Tahoma"/>
                <w:sz w:val="20"/>
                <w:szCs w:val="20"/>
              </w:rPr>
              <w:t>Thurrock</w:t>
            </w:r>
          </w:p>
        </w:tc>
        <w:tc>
          <w:tcPr>
            <w:tcW w:w="2532" w:type="dxa"/>
            <w:gridSpan w:val="3"/>
            <w:tcBorders>
              <w:top w:val="single" w:sz="4" w:space="0" w:color="B1A0C7"/>
              <w:left w:val="nil"/>
              <w:bottom w:val="single" w:sz="4" w:space="0" w:color="B1A0C7"/>
              <w:right w:val="nil"/>
            </w:tcBorders>
            <w:shd w:val="clear" w:color="E4DFEC" w:fill="E4DFEC"/>
            <w:noWrap/>
            <w:vAlign w:val="bottom"/>
            <w:hideMark/>
          </w:tcPr>
          <w:p w14:paraId="72D6CCCF" w14:textId="77777777" w:rsidR="00C57E2E" w:rsidRPr="009768F2" w:rsidRDefault="00C57E2E" w:rsidP="00C57E2E">
            <w:pPr>
              <w:jc w:val="right"/>
              <w:rPr>
                <w:rFonts w:cs="Tahoma"/>
                <w:sz w:val="20"/>
                <w:szCs w:val="20"/>
              </w:rPr>
            </w:pPr>
            <w:r w:rsidRPr="009768F2">
              <w:rPr>
                <w:rFonts w:cs="Tahoma"/>
                <w:sz w:val="20"/>
                <w:szCs w:val="20"/>
              </w:rPr>
              <w:t>89</w:t>
            </w:r>
          </w:p>
        </w:tc>
        <w:tc>
          <w:tcPr>
            <w:tcW w:w="1295" w:type="dxa"/>
            <w:tcBorders>
              <w:top w:val="single" w:sz="4" w:space="0" w:color="B1A0C7"/>
              <w:left w:val="nil"/>
              <w:bottom w:val="single" w:sz="4" w:space="0" w:color="B1A0C7"/>
              <w:right w:val="nil"/>
            </w:tcBorders>
            <w:shd w:val="clear" w:color="E4DFEC" w:fill="E4DFEC"/>
            <w:noWrap/>
            <w:vAlign w:val="bottom"/>
            <w:hideMark/>
          </w:tcPr>
          <w:p w14:paraId="357C04EE" w14:textId="77777777" w:rsidR="00C57E2E" w:rsidRPr="009768F2" w:rsidRDefault="00C57E2E" w:rsidP="00C57E2E">
            <w:pPr>
              <w:jc w:val="right"/>
              <w:rPr>
                <w:rFonts w:cs="Tahoma"/>
                <w:sz w:val="20"/>
                <w:szCs w:val="20"/>
              </w:rPr>
            </w:pPr>
            <w:r w:rsidRPr="009768F2">
              <w:rPr>
                <w:rFonts w:cs="Tahoma"/>
                <w:sz w:val="20"/>
                <w:szCs w:val="20"/>
              </w:rPr>
              <w:t>17</w:t>
            </w:r>
          </w:p>
        </w:tc>
        <w:tc>
          <w:tcPr>
            <w:tcW w:w="1134" w:type="dxa"/>
            <w:tcBorders>
              <w:top w:val="single" w:sz="4" w:space="0" w:color="B1A0C7"/>
              <w:left w:val="nil"/>
              <w:bottom w:val="single" w:sz="4" w:space="0" w:color="B1A0C7"/>
              <w:right w:val="nil"/>
            </w:tcBorders>
            <w:shd w:val="clear" w:color="E4DFEC" w:fill="E4DFEC"/>
            <w:noWrap/>
            <w:vAlign w:val="bottom"/>
            <w:hideMark/>
          </w:tcPr>
          <w:p w14:paraId="71D5EF4E" w14:textId="77777777" w:rsidR="00C57E2E" w:rsidRPr="009768F2" w:rsidRDefault="00C57E2E" w:rsidP="00C57E2E">
            <w:pPr>
              <w:jc w:val="right"/>
              <w:rPr>
                <w:rFonts w:cs="Tahoma"/>
                <w:sz w:val="20"/>
                <w:szCs w:val="20"/>
              </w:rPr>
            </w:pPr>
            <w:r w:rsidRPr="009768F2">
              <w:rPr>
                <w:rFonts w:cs="Tahoma"/>
                <w:sz w:val="20"/>
                <w:szCs w:val="20"/>
              </w:rPr>
              <w:t>40</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374A832A" w14:textId="77777777" w:rsidR="00C57E2E" w:rsidRPr="009768F2" w:rsidRDefault="00C57E2E" w:rsidP="00C57E2E">
            <w:pPr>
              <w:jc w:val="right"/>
              <w:rPr>
                <w:rFonts w:cs="Tahoma"/>
                <w:sz w:val="20"/>
                <w:szCs w:val="20"/>
              </w:rPr>
            </w:pPr>
            <w:r w:rsidRPr="009768F2">
              <w:rPr>
                <w:rFonts w:cs="Tahoma"/>
                <w:sz w:val="20"/>
                <w:szCs w:val="20"/>
              </w:rPr>
              <w:t>72</w:t>
            </w:r>
          </w:p>
        </w:tc>
      </w:tr>
      <w:tr w:rsidR="00C57E2E" w:rsidRPr="009768F2" w14:paraId="26CDA271"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auto" w:fill="auto"/>
            <w:noWrap/>
            <w:vAlign w:val="bottom"/>
            <w:hideMark/>
          </w:tcPr>
          <w:p w14:paraId="710E6483" w14:textId="77777777" w:rsidR="00C57E2E" w:rsidRPr="009768F2" w:rsidRDefault="00C57E2E" w:rsidP="00C57E2E">
            <w:pPr>
              <w:jc w:val="right"/>
              <w:rPr>
                <w:rFonts w:cs="Tahoma"/>
                <w:sz w:val="20"/>
                <w:szCs w:val="20"/>
              </w:rPr>
            </w:pPr>
            <w:r w:rsidRPr="009768F2">
              <w:rPr>
                <w:rFonts w:cs="Tahoma"/>
                <w:sz w:val="20"/>
                <w:szCs w:val="20"/>
              </w:rPr>
              <w:t>121</w:t>
            </w:r>
          </w:p>
        </w:tc>
        <w:tc>
          <w:tcPr>
            <w:tcW w:w="2159" w:type="dxa"/>
            <w:tcBorders>
              <w:top w:val="single" w:sz="4" w:space="0" w:color="B1A0C7"/>
              <w:left w:val="nil"/>
              <w:bottom w:val="single" w:sz="4" w:space="0" w:color="B1A0C7"/>
              <w:right w:val="nil"/>
            </w:tcBorders>
            <w:shd w:val="clear" w:color="auto" w:fill="auto"/>
            <w:noWrap/>
            <w:vAlign w:val="bottom"/>
            <w:hideMark/>
          </w:tcPr>
          <w:p w14:paraId="5032E010" w14:textId="77777777" w:rsidR="00C57E2E" w:rsidRPr="009768F2" w:rsidRDefault="00C57E2E" w:rsidP="00C57E2E">
            <w:pPr>
              <w:rPr>
                <w:rFonts w:cs="Tahoma"/>
                <w:sz w:val="20"/>
                <w:szCs w:val="20"/>
              </w:rPr>
            </w:pPr>
            <w:r w:rsidRPr="009768F2">
              <w:rPr>
                <w:rFonts w:cs="Tahoma"/>
                <w:sz w:val="20"/>
                <w:szCs w:val="20"/>
              </w:rPr>
              <w:t>Norfolk</w:t>
            </w:r>
          </w:p>
        </w:tc>
        <w:tc>
          <w:tcPr>
            <w:tcW w:w="2532" w:type="dxa"/>
            <w:gridSpan w:val="3"/>
            <w:tcBorders>
              <w:top w:val="single" w:sz="4" w:space="0" w:color="B1A0C7"/>
              <w:left w:val="nil"/>
              <w:bottom w:val="single" w:sz="4" w:space="0" w:color="B1A0C7"/>
              <w:right w:val="nil"/>
            </w:tcBorders>
            <w:shd w:val="clear" w:color="auto" w:fill="auto"/>
            <w:noWrap/>
            <w:vAlign w:val="bottom"/>
            <w:hideMark/>
          </w:tcPr>
          <w:p w14:paraId="4ACAA3FF" w14:textId="77777777" w:rsidR="00C57E2E" w:rsidRPr="009768F2" w:rsidRDefault="00C57E2E" w:rsidP="00C57E2E">
            <w:pPr>
              <w:jc w:val="right"/>
              <w:rPr>
                <w:rFonts w:cs="Tahoma"/>
                <w:sz w:val="20"/>
                <w:szCs w:val="20"/>
              </w:rPr>
            </w:pPr>
            <w:r w:rsidRPr="009768F2">
              <w:rPr>
                <w:rFonts w:cs="Tahoma"/>
                <w:sz w:val="20"/>
                <w:szCs w:val="20"/>
              </w:rPr>
              <w:t>86</w:t>
            </w:r>
          </w:p>
        </w:tc>
        <w:tc>
          <w:tcPr>
            <w:tcW w:w="1295" w:type="dxa"/>
            <w:tcBorders>
              <w:top w:val="single" w:sz="4" w:space="0" w:color="B1A0C7"/>
              <w:left w:val="nil"/>
              <w:bottom w:val="single" w:sz="4" w:space="0" w:color="B1A0C7"/>
              <w:right w:val="nil"/>
            </w:tcBorders>
            <w:shd w:val="clear" w:color="auto" w:fill="auto"/>
            <w:noWrap/>
            <w:vAlign w:val="bottom"/>
            <w:hideMark/>
          </w:tcPr>
          <w:p w14:paraId="5B0253D6" w14:textId="77777777" w:rsidR="00C57E2E" w:rsidRPr="009768F2" w:rsidRDefault="00C57E2E" w:rsidP="00C57E2E">
            <w:pPr>
              <w:jc w:val="right"/>
              <w:rPr>
                <w:rFonts w:cs="Tahoma"/>
                <w:sz w:val="20"/>
                <w:szCs w:val="20"/>
              </w:rPr>
            </w:pPr>
            <w:r w:rsidRPr="009768F2">
              <w:rPr>
                <w:rFonts w:cs="Tahoma"/>
                <w:sz w:val="20"/>
                <w:szCs w:val="20"/>
              </w:rPr>
              <w:t>7</w:t>
            </w:r>
          </w:p>
        </w:tc>
        <w:tc>
          <w:tcPr>
            <w:tcW w:w="1134" w:type="dxa"/>
            <w:tcBorders>
              <w:top w:val="single" w:sz="4" w:space="0" w:color="B1A0C7"/>
              <w:left w:val="nil"/>
              <w:bottom w:val="single" w:sz="4" w:space="0" w:color="B1A0C7"/>
              <w:right w:val="nil"/>
            </w:tcBorders>
            <w:shd w:val="clear" w:color="auto" w:fill="auto"/>
            <w:noWrap/>
            <w:vAlign w:val="bottom"/>
            <w:hideMark/>
          </w:tcPr>
          <w:p w14:paraId="03572FA8" w14:textId="77777777" w:rsidR="00C57E2E" w:rsidRPr="009768F2" w:rsidRDefault="00C57E2E" w:rsidP="00C57E2E">
            <w:pPr>
              <w:jc w:val="right"/>
              <w:rPr>
                <w:rFonts w:cs="Tahoma"/>
                <w:sz w:val="20"/>
                <w:szCs w:val="20"/>
              </w:rPr>
            </w:pPr>
            <w:r w:rsidRPr="009768F2">
              <w:rPr>
                <w:rFonts w:cs="Tahoma"/>
                <w:sz w:val="20"/>
                <w:szCs w:val="20"/>
              </w:rPr>
              <w:t>27</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42CBFD9F" w14:textId="77777777" w:rsidR="00C57E2E" w:rsidRPr="009768F2" w:rsidRDefault="00C57E2E" w:rsidP="00C57E2E">
            <w:pPr>
              <w:jc w:val="right"/>
              <w:rPr>
                <w:rFonts w:cs="Tahoma"/>
                <w:sz w:val="20"/>
                <w:szCs w:val="20"/>
              </w:rPr>
            </w:pPr>
            <w:r w:rsidRPr="009768F2">
              <w:rPr>
                <w:rFonts w:cs="Tahoma"/>
                <w:sz w:val="20"/>
                <w:szCs w:val="20"/>
              </w:rPr>
              <w:t>23</w:t>
            </w:r>
          </w:p>
        </w:tc>
      </w:tr>
      <w:tr w:rsidR="00C57E2E" w:rsidRPr="009768F2" w14:paraId="44F3C7E4"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E4DFEC" w:fill="E4DFEC"/>
            <w:noWrap/>
            <w:vAlign w:val="bottom"/>
            <w:hideMark/>
          </w:tcPr>
          <w:p w14:paraId="39DD8F2F" w14:textId="77777777" w:rsidR="00C57E2E" w:rsidRPr="009768F2" w:rsidRDefault="00C57E2E" w:rsidP="00C57E2E">
            <w:pPr>
              <w:jc w:val="right"/>
              <w:rPr>
                <w:rFonts w:cs="Tahoma"/>
                <w:sz w:val="20"/>
                <w:szCs w:val="20"/>
              </w:rPr>
            </w:pPr>
            <w:r w:rsidRPr="009768F2">
              <w:rPr>
                <w:rFonts w:cs="Tahoma"/>
                <w:sz w:val="20"/>
                <w:szCs w:val="20"/>
              </w:rPr>
              <w:t>125</w:t>
            </w:r>
          </w:p>
        </w:tc>
        <w:tc>
          <w:tcPr>
            <w:tcW w:w="2159" w:type="dxa"/>
            <w:tcBorders>
              <w:top w:val="single" w:sz="4" w:space="0" w:color="B1A0C7"/>
              <w:left w:val="nil"/>
              <w:bottom w:val="single" w:sz="4" w:space="0" w:color="B1A0C7"/>
              <w:right w:val="nil"/>
            </w:tcBorders>
            <w:shd w:val="clear" w:color="E4DFEC" w:fill="E4DFEC"/>
            <w:noWrap/>
            <w:vAlign w:val="bottom"/>
            <w:hideMark/>
          </w:tcPr>
          <w:p w14:paraId="03CAD884" w14:textId="77777777" w:rsidR="00C57E2E" w:rsidRPr="009768F2" w:rsidRDefault="00C57E2E" w:rsidP="00C57E2E">
            <w:pPr>
              <w:rPr>
                <w:rFonts w:cs="Tahoma"/>
                <w:sz w:val="20"/>
                <w:szCs w:val="20"/>
              </w:rPr>
            </w:pPr>
            <w:r w:rsidRPr="009768F2">
              <w:rPr>
                <w:rFonts w:cs="Tahoma"/>
                <w:sz w:val="20"/>
                <w:szCs w:val="20"/>
              </w:rPr>
              <w:t>Suffolk</w:t>
            </w:r>
          </w:p>
        </w:tc>
        <w:tc>
          <w:tcPr>
            <w:tcW w:w="2532" w:type="dxa"/>
            <w:gridSpan w:val="3"/>
            <w:tcBorders>
              <w:top w:val="single" w:sz="4" w:space="0" w:color="B1A0C7"/>
              <w:left w:val="nil"/>
              <w:bottom w:val="single" w:sz="4" w:space="0" w:color="B1A0C7"/>
              <w:right w:val="nil"/>
            </w:tcBorders>
            <w:shd w:val="clear" w:color="E4DFEC" w:fill="E4DFEC"/>
            <w:noWrap/>
            <w:vAlign w:val="bottom"/>
            <w:hideMark/>
          </w:tcPr>
          <w:p w14:paraId="17E0FCA6" w14:textId="77777777" w:rsidR="00C57E2E" w:rsidRPr="009768F2" w:rsidRDefault="00C57E2E" w:rsidP="00C57E2E">
            <w:pPr>
              <w:jc w:val="right"/>
              <w:rPr>
                <w:rFonts w:cs="Tahoma"/>
                <w:sz w:val="20"/>
                <w:szCs w:val="20"/>
              </w:rPr>
            </w:pPr>
            <w:r w:rsidRPr="009768F2">
              <w:rPr>
                <w:rFonts w:cs="Tahoma"/>
                <w:sz w:val="20"/>
                <w:szCs w:val="20"/>
              </w:rPr>
              <w:t>84</w:t>
            </w:r>
          </w:p>
        </w:tc>
        <w:tc>
          <w:tcPr>
            <w:tcW w:w="1295" w:type="dxa"/>
            <w:tcBorders>
              <w:top w:val="single" w:sz="4" w:space="0" w:color="B1A0C7"/>
              <w:left w:val="nil"/>
              <w:bottom w:val="single" w:sz="4" w:space="0" w:color="B1A0C7"/>
              <w:right w:val="nil"/>
            </w:tcBorders>
            <w:shd w:val="clear" w:color="E4DFEC" w:fill="E4DFEC"/>
            <w:noWrap/>
            <w:vAlign w:val="bottom"/>
            <w:hideMark/>
          </w:tcPr>
          <w:p w14:paraId="2D4924BA" w14:textId="77777777" w:rsidR="00C57E2E" w:rsidRPr="009768F2" w:rsidRDefault="00C57E2E" w:rsidP="00C57E2E">
            <w:pPr>
              <w:jc w:val="right"/>
              <w:rPr>
                <w:rFonts w:cs="Tahoma"/>
                <w:sz w:val="20"/>
                <w:szCs w:val="20"/>
              </w:rPr>
            </w:pPr>
            <w:r w:rsidRPr="009768F2">
              <w:rPr>
                <w:rFonts w:cs="Tahoma"/>
                <w:sz w:val="20"/>
                <w:szCs w:val="20"/>
              </w:rPr>
              <w:t>9</w:t>
            </w:r>
          </w:p>
        </w:tc>
        <w:tc>
          <w:tcPr>
            <w:tcW w:w="1134" w:type="dxa"/>
            <w:tcBorders>
              <w:top w:val="single" w:sz="4" w:space="0" w:color="B1A0C7"/>
              <w:left w:val="nil"/>
              <w:bottom w:val="single" w:sz="4" w:space="0" w:color="B1A0C7"/>
              <w:right w:val="nil"/>
            </w:tcBorders>
            <w:shd w:val="clear" w:color="E4DFEC" w:fill="E4DFEC"/>
            <w:noWrap/>
            <w:vAlign w:val="bottom"/>
            <w:hideMark/>
          </w:tcPr>
          <w:p w14:paraId="6A12C4CA" w14:textId="77777777" w:rsidR="00C57E2E" w:rsidRPr="009768F2" w:rsidRDefault="00C57E2E" w:rsidP="00C57E2E">
            <w:pPr>
              <w:jc w:val="right"/>
              <w:rPr>
                <w:rFonts w:cs="Tahoma"/>
                <w:sz w:val="20"/>
                <w:szCs w:val="20"/>
              </w:rPr>
            </w:pPr>
            <w:r w:rsidRPr="009768F2">
              <w:rPr>
                <w:rFonts w:cs="Tahoma"/>
                <w:sz w:val="20"/>
                <w:szCs w:val="20"/>
              </w:rPr>
              <w:t>23</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6D1475B0" w14:textId="77777777" w:rsidR="00C57E2E" w:rsidRPr="009768F2" w:rsidRDefault="00C57E2E" w:rsidP="00C57E2E">
            <w:pPr>
              <w:jc w:val="right"/>
              <w:rPr>
                <w:rFonts w:cs="Tahoma"/>
                <w:sz w:val="20"/>
                <w:szCs w:val="20"/>
              </w:rPr>
            </w:pPr>
            <w:r w:rsidRPr="009768F2">
              <w:rPr>
                <w:rFonts w:cs="Tahoma"/>
                <w:sz w:val="20"/>
                <w:szCs w:val="20"/>
              </w:rPr>
              <w:t>28</w:t>
            </w:r>
          </w:p>
        </w:tc>
      </w:tr>
      <w:tr w:rsidR="00C57E2E" w:rsidRPr="009768F2" w14:paraId="40F57E74"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auto" w:fill="auto"/>
            <w:noWrap/>
            <w:vAlign w:val="bottom"/>
            <w:hideMark/>
          </w:tcPr>
          <w:p w14:paraId="57483F7B" w14:textId="77777777" w:rsidR="00C57E2E" w:rsidRPr="009768F2" w:rsidRDefault="00C57E2E" w:rsidP="00C57E2E">
            <w:pPr>
              <w:jc w:val="right"/>
              <w:rPr>
                <w:rFonts w:cs="Tahoma"/>
                <w:sz w:val="20"/>
                <w:szCs w:val="20"/>
              </w:rPr>
            </w:pPr>
            <w:r w:rsidRPr="009768F2">
              <w:rPr>
                <w:rFonts w:cs="Tahoma"/>
                <w:sz w:val="20"/>
                <w:szCs w:val="20"/>
              </w:rPr>
              <w:t>134</w:t>
            </w:r>
          </w:p>
        </w:tc>
        <w:tc>
          <w:tcPr>
            <w:tcW w:w="2159" w:type="dxa"/>
            <w:tcBorders>
              <w:top w:val="single" w:sz="4" w:space="0" w:color="B1A0C7"/>
              <w:left w:val="nil"/>
              <w:bottom w:val="single" w:sz="4" w:space="0" w:color="B1A0C7"/>
              <w:right w:val="nil"/>
            </w:tcBorders>
            <w:shd w:val="clear" w:color="auto" w:fill="auto"/>
            <w:noWrap/>
            <w:vAlign w:val="bottom"/>
            <w:hideMark/>
          </w:tcPr>
          <w:p w14:paraId="09B840BB" w14:textId="77777777" w:rsidR="00C57E2E" w:rsidRPr="009768F2" w:rsidRDefault="00C57E2E" w:rsidP="00C57E2E">
            <w:pPr>
              <w:rPr>
                <w:rFonts w:cs="Tahoma"/>
                <w:sz w:val="20"/>
                <w:szCs w:val="20"/>
              </w:rPr>
            </w:pPr>
            <w:r w:rsidRPr="009768F2">
              <w:rPr>
                <w:rFonts w:cs="Tahoma"/>
                <w:sz w:val="20"/>
                <w:szCs w:val="20"/>
              </w:rPr>
              <w:t>Cambridgeshire</w:t>
            </w:r>
          </w:p>
        </w:tc>
        <w:tc>
          <w:tcPr>
            <w:tcW w:w="2532" w:type="dxa"/>
            <w:gridSpan w:val="3"/>
            <w:tcBorders>
              <w:top w:val="single" w:sz="4" w:space="0" w:color="B1A0C7"/>
              <w:left w:val="nil"/>
              <w:bottom w:val="single" w:sz="4" w:space="0" w:color="B1A0C7"/>
              <w:right w:val="nil"/>
            </w:tcBorders>
            <w:shd w:val="clear" w:color="auto" w:fill="auto"/>
            <w:noWrap/>
            <w:vAlign w:val="bottom"/>
            <w:hideMark/>
          </w:tcPr>
          <w:p w14:paraId="7C9800C0" w14:textId="77777777" w:rsidR="00C57E2E" w:rsidRPr="009768F2" w:rsidRDefault="00C57E2E" w:rsidP="00C57E2E">
            <w:pPr>
              <w:jc w:val="right"/>
              <w:rPr>
                <w:rFonts w:cs="Tahoma"/>
                <w:sz w:val="20"/>
                <w:szCs w:val="20"/>
              </w:rPr>
            </w:pPr>
            <w:r w:rsidRPr="009768F2">
              <w:rPr>
                <w:rFonts w:cs="Tahoma"/>
                <w:sz w:val="20"/>
                <w:szCs w:val="20"/>
              </w:rPr>
              <w:t>82</w:t>
            </w:r>
          </w:p>
        </w:tc>
        <w:tc>
          <w:tcPr>
            <w:tcW w:w="1295" w:type="dxa"/>
            <w:tcBorders>
              <w:top w:val="single" w:sz="4" w:space="0" w:color="B1A0C7"/>
              <w:left w:val="nil"/>
              <w:bottom w:val="single" w:sz="4" w:space="0" w:color="B1A0C7"/>
              <w:right w:val="nil"/>
            </w:tcBorders>
            <w:shd w:val="clear" w:color="auto" w:fill="auto"/>
            <w:noWrap/>
            <w:vAlign w:val="bottom"/>
            <w:hideMark/>
          </w:tcPr>
          <w:p w14:paraId="6E61B624" w14:textId="77777777" w:rsidR="00C57E2E" w:rsidRPr="009768F2" w:rsidRDefault="00C57E2E" w:rsidP="00C57E2E">
            <w:pPr>
              <w:jc w:val="right"/>
              <w:rPr>
                <w:rFonts w:cs="Tahoma"/>
                <w:sz w:val="20"/>
                <w:szCs w:val="20"/>
              </w:rPr>
            </w:pPr>
            <w:r w:rsidRPr="009768F2">
              <w:rPr>
                <w:rFonts w:cs="Tahoma"/>
                <w:sz w:val="20"/>
                <w:szCs w:val="20"/>
              </w:rPr>
              <w:t>4</w:t>
            </w:r>
          </w:p>
        </w:tc>
        <w:tc>
          <w:tcPr>
            <w:tcW w:w="1134" w:type="dxa"/>
            <w:tcBorders>
              <w:top w:val="single" w:sz="4" w:space="0" w:color="B1A0C7"/>
              <w:left w:val="nil"/>
              <w:bottom w:val="single" w:sz="4" w:space="0" w:color="B1A0C7"/>
              <w:right w:val="nil"/>
            </w:tcBorders>
            <w:shd w:val="clear" w:color="auto" w:fill="auto"/>
            <w:noWrap/>
            <w:vAlign w:val="bottom"/>
            <w:hideMark/>
          </w:tcPr>
          <w:p w14:paraId="35956E9A" w14:textId="77777777" w:rsidR="00C57E2E" w:rsidRPr="009768F2" w:rsidRDefault="00C57E2E" w:rsidP="00C57E2E">
            <w:pPr>
              <w:jc w:val="right"/>
              <w:rPr>
                <w:rFonts w:cs="Tahoma"/>
                <w:sz w:val="20"/>
                <w:szCs w:val="20"/>
              </w:rPr>
            </w:pPr>
            <w:r w:rsidRPr="009768F2">
              <w:rPr>
                <w:rFonts w:cs="Tahoma"/>
                <w:sz w:val="20"/>
                <w:szCs w:val="20"/>
              </w:rPr>
              <w:t>16</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40C0D699" w14:textId="77777777" w:rsidR="00C57E2E" w:rsidRPr="009768F2" w:rsidRDefault="00C57E2E" w:rsidP="00C57E2E">
            <w:pPr>
              <w:jc w:val="right"/>
              <w:rPr>
                <w:rFonts w:cs="Tahoma"/>
                <w:sz w:val="20"/>
                <w:szCs w:val="20"/>
              </w:rPr>
            </w:pPr>
            <w:r w:rsidRPr="009768F2">
              <w:rPr>
                <w:rFonts w:cs="Tahoma"/>
                <w:sz w:val="20"/>
                <w:szCs w:val="20"/>
              </w:rPr>
              <w:t>21</w:t>
            </w:r>
          </w:p>
        </w:tc>
      </w:tr>
      <w:tr w:rsidR="00C57E2E" w:rsidRPr="009768F2" w14:paraId="2F8EA16B" w14:textId="77777777" w:rsidTr="00A43AB4">
        <w:trPr>
          <w:gridAfter w:val="2"/>
          <w:wAfter w:w="4581" w:type="dxa"/>
          <w:trHeight w:val="255"/>
        </w:trPr>
        <w:tc>
          <w:tcPr>
            <w:tcW w:w="960" w:type="dxa"/>
            <w:gridSpan w:val="2"/>
            <w:tcBorders>
              <w:top w:val="single" w:sz="4" w:space="0" w:color="B1A0C7"/>
              <w:left w:val="single" w:sz="4" w:space="0" w:color="B1A0C7"/>
              <w:bottom w:val="single" w:sz="4" w:space="0" w:color="B1A0C7"/>
              <w:right w:val="nil"/>
            </w:tcBorders>
            <w:shd w:val="clear" w:color="E4DFEC" w:fill="E4DFEC"/>
            <w:noWrap/>
            <w:vAlign w:val="bottom"/>
            <w:hideMark/>
          </w:tcPr>
          <w:p w14:paraId="2500FDEF" w14:textId="77777777" w:rsidR="00C57E2E" w:rsidRPr="009768F2" w:rsidRDefault="00C57E2E" w:rsidP="00C57E2E">
            <w:pPr>
              <w:jc w:val="right"/>
              <w:rPr>
                <w:rFonts w:cs="Tahoma"/>
                <w:sz w:val="20"/>
                <w:szCs w:val="20"/>
              </w:rPr>
            </w:pPr>
            <w:r w:rsidRPr="009768F2">
              <w:rPr>
                <w:rFonts w:cs="Tahoma"/>
                <w:sz w:val="20"/>
                <w:szCs w:val="20"/>
              </w:rPr>
              <w:t>138</w:t>
            </w:r>
          </w:p>
        </w:tc>
        <w:tc>
          <w:tcPr>
            <w:tcW w:w="2159" w:type="dxa"/>
            <w:tcBorders>
              <w:top w:val="single" w:sz="4" w:space="0" w:color="B1A0C7"/>
              <w:left w:val="nil"/>
              <w:bottom w:val="single" w:sz="4" w:space="0" w:color="B1A0C7"/>
              <w:right w:val="nil"/>
            </w:tcBorders>
            <w:shd w:val="clear" w:color="E4DFEC" w:fill="E4DFEC"/>
            <w:noWrap/>
            <w:vAlign w:val="bottom"/>
            <w:hideMark/>
          </w:tcPr>
          <w:p w14:paraId="321A92D7" w14:textId="77777777" w:rsidR="00C57E2E" w:rsidRPr="009768F2" w:rsidRDefault="00C57E2E" w:rsidP="00C57E2E">
            <w:pPr>
              <w:rPr>
                <w:rFonts w:cs="Tahoma"/>
                <w:sz w:val="20"/>
                <w:szCs w:val="20"/>
              </w:rPr>
            </w:pPr>
            <w:r w:rsidRPr="009768F2">
              <w:rPr>
                <w:rFonts w:cs="Tahoma"/>
                <w:sz w:val="20"/>
                <w:szCs w:val="20"/>
              </w:rPr>
              <w:t>Luton</w:t>
            </w:r>
          </w:p>
        </w:tc>
        <w:tc>
          <w:tcPr>
            <w:tcW w:w="2532" w:type="dxa"/>
            <w:gridSpan w:val="3"/>
            <w:tcBorders>
              <w:top w:val="single" w:sz="4" w:space="0" w:color="B1A0C7"/>
              <w:left w:val="nil"/>
              <w:bottom w:val="single" w:sz="4" w:space="0" w:color="B1A0C7"/>
              <w:right w:val="nil"/>
            </w:tcBorders>
            <w:shd w:val="clear" w:color="E4DFEC" w:fill="E4DFEC"/>
            <w:noWrap/>
            <w:vAlign w:val="bottom"/>
            <w:hideMark/>
          </w:tcPr>
          <w:p w14:paraId="408013DA" w14:textId="77777777" w:rsidR="00C57E2E" w:rsidRPr="009768F2" w:rsidRDefault="00C57E2E" w:rsidP="00C57E2E">
            <w:pPr>
              <w:jc w:val="right"/>
              <w:rPr>
                <w:rFonts w:cs="Tahoma"/>
                <w:sz w:val="20"/>
                <w:szCs w:val="20"/>
              </w:rPr>
            </w:pPr>
            <w:r w:rsidRPr="009768F2">
              <w:rPr>
                <w:rFonts w:cs="Tahoma"/>
                <w:sz w:val="20"/>
                <w:szCs w:val="20"/>
              </w:rPr>
              <w:t>82</w:t>
            </w:r>
          </w:p>
        </w:tc>
        <w:tc>
          <w:tcPr>
            <w:tcW w:w="1295" w:type="dxa"/>
            <w:tcBorders>
              <w:top w:val="single" w:sz="4" w:space="0" w:color="B1A0C7"/>
              <w:left w:val="nil"/>
              <w:bottom w:val="single" w:sz="4" w:space="0" w:color="B1A0C7"/>
              <w:right w:val="nil"/>
            </w:tcBorders>
            <w:shd w:val="clear" w:color="E4DFEC" w:fill="E4DFEC"/>
            <w:noWrap/>
            <w:vAlign w:val="bottom"/>
            <w:hideMark/>
          </w:tcPr>
          <w:p w14:paraId="0C86728E" w14:textId="77777777" w:rsidR="00C57E2E" w:rsidRPr="009768F2" w:rsidRDefault="00C57E2E" w:rsidP="00C57E2E">
            <w:pPr>
              <w:jc w:val="right"/>
              <w:rPr>
                <w:rFonts w:cs="Tahoma"/>
                <w:sz w:val="20"/>
                <w:szCs w:val="20"/>
              </w:rPr>
            </w:pPr>
            <w:r w:rsidRPr="009768F2">
              <w:rPr>
                <w:rFonts w:cs="Tahoma"/>
                <w:sz w:val="20"/>
                <w:szCs w:val="20"/>
              </w:rPr>
              <w:t>3</w:t>
            </w:r>
          </w:p>
        </w:tc>
        <w:tc>
          <w:tcPr>
            <w:tcW w:w="1134" w:type="dxa"/>
            <w:tcBorders>
              <w:top w:val="single" w:sz="4" w:space="0" w:color="B1A0C7"/>
              <w:left w:val="nil"/>
              <w:bottom w:val="single" w:sz="4" w:space="0" w:color="B1A0C7"/>
              <w:right w:val="nil"/>
            </w:tcBorders>
            <w:shd w:val="clear" w:color="E4DFEC" w:fill="E4DFEC"/>
            <w:noWrap/>
            <w:vAlign w:val="bottom"/>
            <w:hideMark/>
          </w:tcPr>
          <w:p w14:paraId="1CE57BB1" w14:textId="77777777" w:rsidR="00C57E2E" w:rsidRPr="009768F2" w:rsidRDefault="00C57E2E" w:rsidP="00C57E2E">
            <w:pPr>
              <w:jc w:val="right"/>
              <w:rPr>
                <w:rFonts w:cs="Tahoma"/>
                <w:sz w:val="20"/>
                <w:szCs w:val="20"/>
              </w:rPr>
            </w:pPr>
            <w:r w:rsidRPr="009768F2">
              <w:rPr>
                <w:rFonts w:cs="Tahoma"/>
                <w:sz w:val="20"/>
                <w:szCs w:val="20"/>
              </w:rPr>
              <w:t>19</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2AC7016E" w14:textId="77777777" w:rsidR="00C57E2E" w:rsidRPr="009768F2" w:rsidRDefault="00C57E2E" w:rsidP="00C57E2E">
            <w:pPr>
              <w:jc w:val="right"/>
              <w:rPr>
                <w:rFonts w:cs="Tahoma"/>
                <w:sz w:val="20"/>
                <w:szCs w:val="20"/>
              </w:rPr>
            </w:pPr>
            <w:r w:rsidRPr="009768F2">
              <w:rPr>
                <w:rFonts w:cs="Tahoma"/>
                <w:sz w:val="20"/>
                <w:szCs w:val="20"/>
              </w:rPr>
              <w:t>15</w:t>
            </w:r>
          </w:p>
        </w:tc>
      </w:tr>
      <w:tr w:rsidR="00C57E2E" w:rsidRPr="009768F2" w14:paraId="7F1D650F" w14:textId="77777777" w:rsidTr="00A43AB4">
        <w:trPr>
          <w:gridAfter w:val="2"/>
          <w:wAfter w:w="4581" w:type="dxa"/>
          <w:trHeight w:val="255"/>
        </w:trPr>
        <w:tc>
          <w:tcPr>
            <w:tcW w:w="960" w:type="dxa"/>
            <w:gridSpan w:val="2"/>
            <w:tcBorders>
              <w:top w:val="nil"/>
              <w:left w:val="nil"/>
              <w:bottom w:val="nil"/>
              <w:right w:val="nil"/>
            </w:tcBorders>
            <w:shd w:val="clear" w:color="auto" w:fill="auto"/>
            <w:noWrap/>
            <w:vAlign w:val="bottom"/>
            <w:hideMark/>
          </w:tcPr>
          <w:p w14:paraId="0DD35227" w14:textId="77777777" w:rsidR="00C57E2E" w:rsidRPr="009768F2" w:rsidRDefault="00C57E2E" w:rsidP="00C57E2E">
            <w:pPr>
              <w:jc w:val="right"/>
              <w:rPr>
                <w:rFonts w:cs="Tahoma"/>
                <w:sz w:val="20"/>
                <w:szCs w:val="20"/>
              </w:rPr>
            </w:pPr>
          </w:p>
        </w:tc>
        <w:tc>
          <w:tcPr>
            <w:tcW w:w="2159" w:type="dxa"/>
            <w:tcBorders>
              <w:top w:val="nil"/>
              <w:left w:val="nil"/>
              <w:bottom w:val="nil"/>
              <w:right w:val="nil"/>
            </w:tcBorders>
            <w:shd w:val="clear" w:color="auto" w:fill="auto"/>
            <w:noWrap/>
            <w:vAlign w:val="bottom"/>
            <w:hideMark/>
          </w:tcPr>
          <w:p w14:paraId="7F035232" w14:textId="77777777" w:rsidR="00C57E2E" w:rsidRPr="009768F2" w:rsidRDefault="00C57E2E" w:rsidP="00C57E2E">
            <w:pPr>
              <w:rPr>
                <w:sz w:val="20"/>
                <w:szCs w:val="20"/>
              </w:rPr>
            </w:pPr>
          </w:p>
        </w:tc>
        <w:tc>
          <w:tcPr>
            <w:tcW w:w="2532" w:type="dxa"/>
            <w:gridSpan w:val="3"/>
            <w:tcBorders>
              <w:top w:val="nil"/>
              <w:left w:val="nil"/>
              <w:bottom w:val="nil"/>
              <w:right w:val="nil"/>
            </w:tcBorders>
            <w:shd w:val="clear" w:color="auto" w:fill="auto"/>
            <w:noWrap/>
            <w:vAlign w:val="bottom"/>
            <w:hideMark/>
          </w:tcPr>
          <w:p w14:paraId="3D753290" w14:textId="77777777" w:rsidR="00C57E2E" w:rsidRPr="009768F2" w:rsidRDefault="00C57E2E" w:rsidP="00C57E2E">
            <w:pPr>
              <w:rPr>
                <w:sz w:val="20"/>
                <w:szCs w:val="20"/>
              </w:rPr>
            </w:pPr>
          </w:p>
        </w:tc>
        <w:tc>
          <w:tcPr>
            <w:tcW w:w="1295" w:type="dxa"/>
            <w:tcBorders>
              <w:top w:val="nil"/>
              <w:left w:val="nil"/>
              <w:bottom w:val="nil"/>
              <w:right w:val="nil"/>
            </w:tcBorders>
            <w:shd w:val="clear" w:color="auto" w:fill="auto"/>
            <w:noWrap/>
            <w:vAlign w:val="bottom"/>
            <w:hideMark/>
          </w:tcPr>
          <w:p w14:paraId="54219574" w14:textId="77777777" w:rsidR="00C57E2E" w:rsidRPr="009768F2" w:rsidRDefault="00C57E2E" w:rsidP="00C57E2E">
            <w:pPr>
              <w:rPr>
                <w:sz w:val="20"/>
                <w:szCs w:val="20"/>
              </w:rPr>
            </w:pPr>
          </w:p>
        </w:tc>
        <w:tc>
          <w:tcPr>
            <w:tcW w:w="1134" w:type="dxa"/>
            <w:tcBorders>
              <w:top w:val="nil"/>
              <w:left w:val="nil"/>
              <w:bottom w:val="nil"/>
              <w:right w:val="nil"/>
            </w:tcBorders>
            <w:shd w:val="clear" w:color="auto" w:fill="auto"/>
            <w:noWrap/>
            <w:vAlign w:val="bottom"/>
            <w:hideMark/>
          </w:tcPr>
          <w:p w14:paraId="276F667F" w14:textId="77777777" w:rsidR="00C57E2E" w:rsidRPr="009768F2" w:rsidRDefault="00C57E2E" w:rsidP="00C57E2E">
            <w:pPr>
              <w:rPr>
                <w:sz w:val="20"/>
                <w:szCs w:val="20"/>
              </w:rPr>
            </w:pPr>
          </w:p>
        </w:tc>
        <w:tc>
          <w:tcPr>
            <w:tcW w:w="1418" w:type="dxa"/>
            <w:tcBorders>
              <w:top w:val="nil"/>
              <w:left w:val="nil"/>
              <w:bottom w:val="nil"/>
              <w:right w:val="nil"/>
            </w:tcBorders>
            <w:shd w:val="clear" w:color="auto" w:fill="auto"/>
            <w:noWrap/>
            <w:vAlign w:val="bottom"/>
            <w:hideMark/>
          </w:tcPr>
          <w:p w14:paraId="77BBEA6E" w14:textId="77777777" w:rsidR="00C57E2E" w:rsidRPr="009768F2" w:rsidRDefault="00C57E2E" w:rsidP="00C57E2E">
            <w:pPr>
              <w:rPr>
                <w:sz w:val="20"/>
                <w:szCs w:val="20"/>
              </w:rPr>
            </w:pPr>
          </w:p>
        </w:tc>
      </w:tr>
      <w:tr w:rsidR="00C57E2E" w:rsidRPr="009768F2" w14:paraId="41389EFB" w14:textId="77777777" w:rsidTr="00A43AB4">
        <w:trPr>
          <w:gridAfter w:val="2"/>
          <w:wAfter w:w="4581" w:type="dxa"/>
          <w:trHeight w:val="255"/>
        </w:trPr>
        <w:tc>
          <w:tcPr>
            <w:tcW w:w="960" w:type="dxa"/>
            <w:gridSpan w:val="2"/>
            <w:tcBorders>
              <w:top w:val="nil"/>
              <w:left w:val="nil"/>
              <w:bottom w:val="nil"/>
              <w:right w:val="nil"/>
            </w:tcBorders>
            <w:shd w:val="clear" w:color="auto" w:fill="auto"/>
            <w:noWrap/>
            <w:vAlign w:val="bottom"/>
            <w:hideMark/>
          </w:tcPr>
          <w:p w14:paraId="25BAEE41" w14:textId="77777777" w:rsidR="00C57E2E" w:rsidRPr="009768F2" w:rsidRDefault="00C57E2E" w:rsidP="00C57E2E">
            <w:pPr>
              <w:rPr>
                <w:sz w:val="20"/>
                <w:szCs w:val="20"/>
              </w:rPr>
            </w:pPr>
          </w:p>
        </w:tc>
        <w:tc>
          <w:tcPr>
            <w:tcW w:w="2159" w:type="dxa"/>
            <w:tcBorders>
              <w:top w:val="nil"/>
              <w:left w:val="nil"/>
              <w:bottom w:val="nil"/>
              <w:right w:val="nil"/>
            </w:tcBorders>
            <w:shd w:val="clear" w:color="auto" w:fill="auto"/>
            <w:noWrap/>
            <w:vAlign w:val="bottom"/>
            <w:hideMark/>
          </w:tcPr>
          <w:p w14:paraId="0F530C8E" w14:textId="77777777" w:rsidR="00C57E2E" w:rsidRPr="009768F2" w:rsidRDefault="00C57E2E" w:rsidP="00C57E2E">
            <w:pPr>
              <w:rPr>
                <w:sz w:val="20"/>
                <w:szCs w:val="20"/>
              </w:rPr>
            </w:pPr>
          </w:p>
        </w:tc>
        <w:tc>
          <w:tcPr>
            <w:tcW w:w="2532" w:type="dxa"/>
            <w:gridSpan w:val="3"/>
            <w:tcBorders>
              <w:top w:val="nil"/>
              <w:left w:val="nil"/>
              <w:bottom w:val="nil"/>
              <w:right w:val="nil"/>
            </w:tcBorders>
            <w:shd w:val="clear" w:color="auto" w:fill="auto"/>
            <w:noWrap/>
            <w:vAlign w:val="bottom"/>
            <w:hideMark/>
          </w:tcPr>
          <w:p w14:paraId="00156E5E" w14:textId="77777777" w:rsidR="00C57E2E" w:rsidRPr="009768F2" w:rsidRDefault="00C57E2E" w:rsidP="00C57E2E">
            <w:pPr>
              <w:rPr>
                <w:sz w:val="20"/>
                <w:szCs w:val="20"/>
              </w:rPr>
            </w:pPr>
          </w:p>
        </w:tc>
        <w:tc>
          <w:tcPr>
            <w:tcW w:w="1295" w:type="dxa"/>
            <w:tcBorders>
              <w:top w:val="nil"/>
              <w:left w:val="nil"/>
              <w:bottom w:val="nil"/>
              <w:right w:val="nil"/>
            </w:tcBorders>
            <w:shd w:val="clear" w:color="auto" w:fill="auto"/>
            <w:noWrap/>
            <w:vAlign w:val="bottom"/>
            <w:hideMark/>
          </w:tcPr>
          <w:p w14:paraId="5137CA43" w14:textId="77777777" w:rsidR="00C57E2E" w:rsidRPr="009768F2" w:rsidRDefault="00C57E2E" w:rsidP="00C57E2E">
            <w:pPr>
              <w:rPr>
                <w:sz w:val="20"/>
                <w:szCs w:val="20"/>
              </w:rPr>
            </w:pPr>
          </w:p>
        </w:tc>
        <w:tc>
          <w:tcPr>
            <w:tcW w:w="1134" w:type="dxa"/>
            <w:tcBorders>
              <w:top w:val="nil"/>
              <w:left w:val="nil"/>
              <w:bottom w:val="nil"/>
              <w:right w:val="nil"/>
            </w:tcBorders>
            <w:shd w:val="clear" w:color="auto" w:fill="auto"/>
            <w:noWrap/>
            <w:vAlign w:val="bottom"/>
            <w:hideMark/>
          </w:tcPr>
          <w:p w14:paraId="64575C6F" w14:textId="77777777" w:rsidR="00C57E2E" w:rsidRPr="009768F2" w:rsidRDefault="00C57E2E" w:rsidP="00C57E2E">
            <w:pPr>
              <w:rPr>
                <w:sz w:val="20"/>
                <w:szCs w:val="20"/>
              </w:rPr>
            </w:pPr>
          </w:p>
        </w:tc>
        <w:tc>
          <w:tcPr>
            <w:tcW w:w="1418" w:type="dxa"/>
            <w:tcBorders>
              <w:top w:val="nil"/>
              <w:left w:val="nil"/>
              <w:bottom w:val="nil"/>
              <w:right w:val="nil"/>
            </w:tcBorders>
            <w:shd w:val="clear" w:color="000000" w:fill="FFFFFF"/>
            <w:noWrap/>
            <w:vAlign w:val="bottom"/>
            <w:hideMark/>
          </w:tcPr>
          <w:p w14:paraId="0681EB9D" w14:textId="77777777" w:rsidR="00C57E2E" w:rsidRPr="009768F2" w:rsidRDefault="00C57E2E" w:rsidP="00C57E2E">
            <w:pPr>
              <w:jc w:val="right"/>
              <w:rPr>
                <w:rFonts w:cs="Tahoma"/>
                <w:i/>
                <w:iCs/>
                <w:sz w:val="16"/>
                <w:szCs w:val="16"/>
              </w:rPr>
            </w:pPr>
            <w:r w:rsidRPr="009768F2">
              <w:rPr>
                <w:rFonts w:cs="Tahoma"/>
                <w:i/>
                <w:iCs/>
                <w:sz w:val="16"/>
                <w:szCs w:val="16"/>
              </w:rPr>
              <w:t>Source: Ofsted and Department for Education</w:t>
            </w:r>
          </w:p>
        </w:tc>
      </w:tr>
      <w:tr w:rsidR="00C57E2E" w:rsidRPr="009768F2" w14:paraId="450E4150" w14:textId="77777777" w:rsidTr="00A43AB4">
        <w:trPr>
          <w:trHeight w:val="255"/>
        </w:trPr>
        <w:tc>
          <w:tcPr>
            <w:tcW w:w="8080" w:type="dxa"/>
            <w:gridSpan w:val="8"/>
            <w:tcBorders>
              <w:top w:val="nil"/>
              <w:left w:val="nil"/>
              <w:bottom w:val="nil"/>
              <w:right w:val="nil"/>
            </w:tcBorders>
            <w:shd w:val="clear" w:color="auto" w:fill="auto"/>
            <w:noWrap/>
            <w:vAlign w:val="center"/>
            <w:hideMark/>
          </w:tcPr>
          <w:p w14:paraId="3437DED2" w14:textId="77777777" w:rsidR="00C57E2E" w:rsidRPr="009768F2" w:rsidRDefault="00C57E2E" w:rsidP="00372C28">
            <w:pPr>
              <w:pStyle w:val="ListParagraph"/>
              <w:numPr>
                <w:ilvl w:val="0"/>
                <w:numId w:val="19"/>
              </w:numPr>
              <w:rPr>
                <w:rFonts w:cs="Tahoma"/>
                <w:sz w:val="16"/>
                <w:szCs w:val="16"/>
              </w:rPr>
            </w:pPr>
            <w:r w:rsidRPr="009768F2">
              <w:rPr>
                <w:rFonts w:cs="Tahoma"/>
                <w:sz w:val="16"/>
                <w:szCs w:val="16"/>
              </w:rPr>
              <w:t>Inspections conducted by 31 August 2016 where the inspection report was published by 30 September 2016</w:t>
            </w:r>
          </w:p>
          <w:p w14:paraId="5E6BFDBF" w14:textId="77777777" w:rsidR="0072699E" w:rsidRPr="009768F2" w:rsidRDefault="0072699E" w:rsidP="0072699E">
            <w:pPr>
              <w:pStyle w:val="ListParagraph"/>
              <w:numPr>
                <w:ilvl w:val="0"/>
                <w:numId w:val="19"/>
              </w:numPr>
              <w:rPr>
                <w:rFonts w:cs="Tahoma"/>
                <w:sz w:val="16"/>
                <w:szCs w:val="16"/>
              </w:rPr>
            </w:pPr>
            <w:r w:rsidRPr="009768F2">
              <w:rPr>
                <w:rFonts w:cs="Tahoma"/>
                <w:sz w:val="16"/>
                <w:szCs w:val="16"/>
              </w:rPr>
              <w:t>Isles of Scilly and City of London excluded from analysis due to small numbers</w:t>
            </w:r>
          </w:p>
          <w:p w14:paraId="6FF271F5" w14:textId="77777777" w:rsidR="0072699E" w:rsidRPr="009768F2" w:rsidRDefault="0072699E" w:rsidP="00372C28">
            <w:pPr>
              <w:pStyle w:val="ListParagraph"/>
              <w:rPr>
                <w:rFonts w:cs="Tahoma"/>
                <w:sz w:val="16"/>
                <w:szCs w:val="16"/>
              </w:rPr>
            </w:pPr>
          </w:p>
        </w:tc>
        <w:tc>
          <w:tcPr>
            <w:tcW w:w="1418" w:type="dxa"/>
            <w:tcBorders>
              <w:top w:val="nil"/>
              <w:left w:val="nil"/>
              <w:bottom w:val="nil"/>
              <w:right w:val="nil"/>
            </w:tcBorders>
            <w:shd w:val="clear" w:color="auto" w:fill="auto"/>
            <w:noWrap/>
            <w:vAlign w:val="bottom"/>
            <w:hideMark/>
          </w:tcPr>
          <w:p w14:paraId="430AC195" w14:textId="77777777" w:rsidR="00C57E2E" w:rsidRPr="009768F2" w:rsidRDefault="00C57E2E" w:rsidP="00C57E2E">
            <w:pPr>
              <w:rPr>
                <w:rFonts w:cs="Tahoma"/>
                <w:sz w:val="16"/>
                <w:szCs w:val="16"/>
              </w:rPr>
            </w:pPr>
          </w:p>
        </w:tc>
        <w:tc>
          <w:tcPr>
            <w:tcW w:w="4581" w:type="dxa"/>
            <w:gridSpan w:val="2"/>
            <w:tcBorders>
              <w:top w:val="nil"/>
              <w:left w:val="nil"/>
              <w:bottom w:val="nil"/>
              <w:right w:val="nil"/>
            </w:tcBorders>
            <w:shd w:val="clear" w:color="auto" w:fill="auto"/>
            <w:noWrap/>
            <w:vAlign w:val="bottom"/>
            <w:hideMark/>
          </w:tcPr>
          <w:p w14:paraId="0EB15B75" w14:textId="77777777" w:rsidR="00C57E2E" w:rsidRPr="009768F2" w:rsidRDefault="00C57E2E" w:rsidP="00C57E2E">
            <w:pPr>
              <w:rPr>
                <w:sz w:val="20"/>
                <w:szCs w:val="20"/>
              </w:rPr>
            </w:pPr>
          </w:p>
        </w:tc>
      </w:tr>
      <w:tr w:rsidR="00C57E2E" w:rsidRPr="009768F2" w14:paraId="00B9FC73" w14:textId="77777777" w:rsidTr="00A43AB4">
        <w:trPr>
          <w:trHeight w:val="300"/>
        </w:trPr>
        <w:tc>
          <w:tcPr>
            <w:tcW w:w="8080" w:type="dxa"/>
            <w:gridSpan w:val="8"/>
            <w:tcBorders>
              <w:top w:val="nil"/>
              <w:left w:val="nil"/>
              <w:bottom w:val="nil"/>
              <w:right w:val="nil"/>
            </w:tcBorders>
            <w:shd w:val="clear" w:color="auto" w:fill="auto"/>
            <w:noWrap/>
            <w:vAlign w:val="center"/>
            <w:hideMark/>
          </w:tcPr>
          <w:p w14:paraId="4EEC818A" w14:textId="77777777" w:rsidR="00C57E2E" w:rsidRPr="009768F2" w:rsidRDefault="00C57E2E" w:rsidP="00C57E2E">
            <w:pPr>
              <w:rPr>
                <w:rFonts w:cs="Tahoma"/>
                <w:sz w:val="16"/>
                <w:szCs w:val="16"/>
              </w:rPr>
            </w:pPr>
          </w:p>
          <w:p w14:paraId="62325F0D" w14:textId="77777777" w:rsidR="00C57E2E" w:rsidRPr="009768F2" w:rsidRDefault="00C57E2E" w:rsidP="00C57E2E">
            <w:pPr>
              <w:rPr>
                <w:rFonts w:cs="Tahoma"/>
                <w:sz w:val="16"/>
                <w:szCs w:val="16"/>
              </w:rPr>
            </w:pPr>
          </w:p>
        </w:tc>
        <w:tc>
          <w:tcPr>
            <w:tcW w:w="1418" w:type="dxa"/>
            <w:tcBorders>
              <w:top w:val="nil"/>
              <w:left w:val="nil"/>
              <w:bottom w:val="nil"/>
              <w:right w:val="nil"/>
            </w:tcBorders>
            <w:shd w:val="clear" w:color="auto" w:fill="auto"/>
            <w:noWrap/>
            <w:vAlign w:val="bottom"/>
            <w:hideMark/>
          </w:tcPr>
          <w:p w14:paraId="41756059" w14:textId="77777777" w:rsidR="00C57E2E" w:rsidRPr="009768F2" w:rsidRDefault="00C57E2E" w:rsidP="00C57E2E">
            <w:pPr>
              <w:rPr>
                <w:rFonts w:cs="Tahoma"/>
                <w:sz w:val="16"/>
                <w:szCs w:val="16"/>
              </w:rPr>
            </w:pPr>
          </w:p>
        </w:tc>
        <w:tc>
          <w:tcPr>
            <w:tcW w:w="4581" w:type="dxa"/>
            <w:gridSpan w:val="2"/>
            <w:tcBorders>
              <w:top w:val="nil"/>
              <w:left w:val="nil"/>
              <w:bottom w:val="nil"/>
              <w:right w:val="nil"/>
            </w:tcBorders>
            <w:shd w:val="clear" w:color="auto" w:fill="auto"/>
            <w:noWrap/>
            <w:vAlign w:val="bottom"/>
            <w:hideMark/>
          </w:tcPr>
          <w:p w14:paraId="4EFDFC04" w14:textId="77777777" w:rsidR="00C57E2E" w:rsidRPr="009768F2" w:rsidRDefault="00C57E2E" w:rsidP="00C57E2E">
            <w:pPr>
              <w:rPr>
                <w:sz w:val="20"/>
                <w:szCs w:val="20"/>
              </w:rPr>
            </w:pPr>
          </w:p>
        </w:tc>
      </w:tr>
      <w:tr w:rsidR="00C57E2E" w:rsidRPr="009768F2" w14:paraId="4AD9A5EB" w14:textId="77777777" w:rsidTr="00A43AB4">
        <w:trPr>
          <w:gridAfter w:val="2"/>
          <w:wAfter w:w="4581" w:type="dxa"/>
          <w:trHeight w:val="315"/>
        </w:trPr>
        <w:tc>
          <w:tcPr>
            <w:tcW w:w="9498" w:type="dxa"/>
            <w:gridSpan w:val="9"/>
            <w:tcBorders>
              <w:top w:val="nil"/>
              <w:left w:val="nil"/>
              <w:bottom w:val="single" w:sz="4" w:space="0" w:color="auto"/>
              <w:right w:val="nil"/>
            </w:tcBorders>
            <w:shd w:val="clear" w:color="000000" w:fill="E4DFEC"/>
            <w:noWrap/>
            <w:vAlign w:val="bottom"/>
            <w:hideMark/>
          </w:tcPr>
          <w:p w14:paraId="7A1676D4" w14:textId="77777777" w:rsidR="00C57E2E" w:rsidRPr="009768F2" w:rsidRDefault="00C57E2E" w:rsidP="00C57E2E">
            <w:pPr>
              <w:jc w:val="center"/>
              <w:rPr>
                <w:rFonts w:cs="Tahoma"/>
                <w:b/>
                <w:bCs/>
                <w:sz w:val="22"/>
                <w:szCs w:val="22"/>
              </w:rPr>
            </w:pPr>
            <w:r w:rsidRPr="009768F2">
              <w:rPr>
                <w:rFonts w:cs="Tahoma"/>
                <w:b/>
                <w:bCs/>
                <w:sz w:val="22"/>
                <w:szCs w:val="22"/>
              </w:rPr>
              <w:t>Secondary schools</w:t>
            </w:r>
            <w:r w:rsidRPr="009768F2">
              <w:rPr>
                <w:rFonts w:cs="Tahoma"/>
                <w:b/>
                <w:bCs/>
                <w:sz w:val="22"/>
                <w:szCs w:val="22"/>
                <w:vertAlign w:val="superscript"/>
              </w:rPr>
              <w:t>1</w:t>
            </w:r>
          </w:p>
        </w:tc>
      </w:tr>
      <w:tr w:rsidR="00C57E2E" w:rsidRPr="009768F2" w14:paraId="4EF0620B" w14:textId="77777777" w:rsidTr="00A43AB4">
        <w:trPr>
          <w:gridAfter w:val="2"/>
          <w:wAfter w:w="4581" w:type="dxa"/>
          <w:trHeight w:val="765"/>
        </w:trPr>
        <w:tc>
          <w:tcPr>
            <w:tcW w:w="937" w:type="dxa"/>
            <w:tcBorders>
              <w:top w:val="single" w:sz="4" w:space="0" w:color="auto"/>
              <w:left w:val="single" w:sz="4" w:space="0" w:color="B1A0C7"/>
              <w:bottom w:val="single" w:sz="4" w:space="0" w:color="auto"/>
              <w:right w:val="nil"/>
            </w:tcBorders>
            <w:shd w:val="clear" w:color="8064A2" w:fill="8064A2"/>
            <w:vAlign w:val="bottom"/>
            <w:hideMark/>
          </w:tcPr>
          <w:p w14:paraId="1ABEF3FA" w14:textId="77777777" w:rsidR="00C57E2E" w:rsidRPr="009768F2" w:rsidRDefault="00C57E2E" w:rsidP="00C57E2E">
            <w:pPr>
              <w:rPr>
                <w:rFonts w:cs="Tahoma"/>
                <w:b/>
                <w:bCs/>
                <w:color w:val="FFFFFF"/>
                <w:sz w:val="20"/>
                <w:szCs w:val="20"/>
              </w:rPr>
            </w:pPr>
            <w:r w:rsidRPr="009768F2">
              <w:rPr>
                <w:rFonts w:cs="Tahoma"/>
                <w:b/>
                <w:bCs/>
                <w:color w:val="FFFFFF"/>
                <w:sz w:val="20"/>
                <w:szCs w:val="20"/>
              </w:rPr>
              <w:t>Rank</w:t>
            </w:r>
            <w:r w:rsidRPr="009768F2">
              <w:rPr>
                <w:rFonts w:cs="Tahoma"/>
                <w:sz w:val="20"/>
                <w:szCs w:val="20"/>
                <w:vertAlign w:val="superscript"/>
              </w:rPr>
              <w:t>2</w:t>
            </w:r>
          </w:p>
        </w:tc>
        <w:tc>
          <w:tcPr>
            <w:tcW w:w="2606" w:type="dxa"/>
            <w:gridSpan w:val="3"/>
            <w:tcBorders>
              <w:top w:val="single" w:sz="4" w:space="0" w:color="auto"/>
              <w:left w:val="nil"/>
              <w:bottom w:val="single" w:sz="4" w:space="0" w:color="auto"/>
              <w:right w:val="nil"/>
            </w:tcBorders>
            <w:shd w:val="clear" w:color="8064A2" w:fill="8064A2"/>
            <w:vAlign w:val="bottom"/>
            <w:hideMark/>
          </w:tcPr>
          <w:p w14:paraId="2AA27BDD" w14:textId="77777777" w:rsidR="00C57E2E" w:rsidRPr="009768F2" w:rsidRDefault="00C57E2E" w:rsidP="00C57E2E">
            <w:pPr>
              <w:rPr>
                <w:rFonts w:cs="Tahoma"/>
                <w:b/>
                <w:bCs/>
                <w:color w:val="FFFFFF"/>
                <w:sz w:val="20"/>
                <w:szCs w:val="20"/>
              </w:rPr>
            </w:pPr>
            <w:r w:rsidRPr="009768F2">
              <w:rPr>
                <w:rFonts w:cs="Tahoma"/>
                <w:b/>
                <w:bCs/>
                <w:color w:val="FFFFFF"/>
                <w:sz w:val="20"/>
                <w:szCs w:val="20"/>
              </w:rPr>
              <w:t>Local authority</w:t>
            </w:r>
          </w:p>
        </w:tc>
        <w:tc>
          <w:tcPr>
            <w:tcW w:w="2000" w:type="dxa"/>
            <w:tcBorders>
              <w:top w:val="single" w:sz="4" w:space="0" w:color="auto"/>
              <w:left w:val="nil"/>
              <w:bottom w:val="single" w:sz="4" w:space="0" w:color="auto"/>
              <w:right w:val="nil"/>
            </w:tcBorders>
            <w:shd w:val="clear" w:color="8064A2" w:fill="8064A2"/>
            <w:vAlign w:val="bottom"/>
            <w:hideMark/>
          </w:tcPr>
          <w:p w14:paraId="3676900C" w14:textId="77777777" w:rsidR="00C57E2E" w:rsidRPr="009768F2" w:rsidRDefault="00C57E2E" w:rsidP="00C57E2E">
            <w:pPr>
              <w:jc w:val="right"/>
              <w:rPr>
                <w:rFonts w:cs="Tahoma"/>
                <w:b/>
                <w:bCs/>
                <w:color w:val="FFFFFF"/>
                <w:sz w:val="20"/>
                <w:szCs w:val="20"/>
              </w:rPr>
            </w:pPr>
            <w:r w:rsidRPr="009768F2">
              <w:rPr>
                <w:rFonts w:cs="Tahoma"/>
                <w:b/>
                <w:bCs/>
                <w:color w:val="FFFFFF"/>
                <w:sz w:val="20"/>
                <w:szCs w:val="20"/>
              </w:rPr>
              <w:t>% of pupils in good or outstanding schools 2016</w:t>
            </w:r>
          </w:p>
        </w:tc>
        <w:tc>
          <w:tcPr>
            <w:tcW w:w="1403" w:type="dxa"/>
            <w:gridSpan w:val="2"/>
            <w:tcBorders>
              <w:top w:val="single" w:sz="4" w:space="0" w:color="auto"/>
              <w:left w:val="nil"/>
              <w:bottom w:val="single" w:sz="4" w:space="0" w:color="auto"/>
              <w:right w:val="nil"/>
            </w:tcBorders>
            <w:shd w:val="clear" w:color="8064A2" w:fill="8064A2"/>
            <w:vAlign w:val="bottom"/>
            <w:hideMark/>
          </w:tcPr>
          <w:p w14:paraId="7D80F020" w14:textId="77777777" w:rsidR="00C57E2E" w:rsidRPr="009768F2" w:rsidRDefault="00C57E2E" w:rsidP="00C57E2E">
            <w:pPr>
              <w:jc w:val="right"/>
              <w:rPr>
                <w:rFonts w:cs="Tahoma"/>
                <w:b/>
                <w:bCs/>
                <w:color w:val="FFFFFF"/>
                <w:sz w:val="20"/>
                <w:szCs w:val="20"/>
              </w:rPr>
            </w:pPr>
            <w:r w:rsidRPr="009768F2">
              <w:rPr>
                <w:rFonts w:cs="Tahoma"/>
                <w:b/>
                <w:bCs/>
                <w:color w:val="FFFFFF"/>
                <w:sz w:val="20"/>
                <w:szCs w:val="20"/>
              </w:rPr>
              <w:t>Change from 2015 (%pts)</w:t>
            </w:r>
          </w:p>
        </w:tc>
        <w:tc>
          <w:tcPr>
            <w:tcW w:w="1134" w:type="dxa"/>
            <w:tcBorders>
              <w:top w:val="single" w:sz="4" w:space="0" w:color="auto"/>
              <w:left w:val="nil"/>
              <w:bottom w:val="single" w:sz="4" w:space="0" w:color="auto"/>
              <w:right w:val="nil"/>
            </w:tcBorders>
            <w:shd w:val="clear" w:color="8064A2" w:fill="8064A2"/>
            <w:vAlign w:val="bottom"/>
            <w:hideMark/>
          </w:tcPr>
          <w:p w14:paraId="5688FEAC" w14:textId="77777777" w:rsidR="00C57E2E" w:rsidRPr="009768F2" w:rsidRDefault="00C57E2E" w:rsidP="00C57E2E">
            <w:pPr>
              <w:jc w:val="right"/>
              <w:rPr>
                <w:rFonts w:cs="Tahoma"/>
                <w:b/>
                <w:bCs/>
                <w:color w:val="FFFFFF"/>
                <w:sz w:val="20"/>
                <w:szCs w:val="20"/>
              </w:rPr>
            </w:pPr>
            <w:r w:rsidRPr="009768F2">
              <w:rPr>
                <w:rFonts w:cs="Tahoma"/>
                <w:b/>
                <w:bCs/>
                <w:color w:val="FFFFFF"/>
                <w:sz w:val="20"/>
                <w:szCs w:val="20"/>
              </w:rPr>
              <w:t>Change from 2012 (%pts)</w:t>
            </w:r>
          </w:p>
        </w:tc>
        <w:tc>
          <w:tcPr>
            <w:tcW w:w="1418" w:type="dxa"/>
            <w:tcBorders>
              <w:top w:val="single" w:sz="4" w:space="0" w:color="auto"/>
              <w:left w:val="nil"/>
              <w:bottom w:val="single" w:sz="4" w:space="0" w:color="auto"/>
              <w:right w:val="single" w:sz="4" w:space="0" w:color="B1A0C7"/>
            </w:tcBorders>
            <w:shd w:val="clear" w:color="8064A2" w:fill="8064A2"/>
            <w:vAlign w:val="bottom"/>
            <w:hideMark/>
          </w:tcPr>
          <w:p w14:paraId="609F00D9" w14:textId="77777777" w:rsidR="00C57E2E" w:rsidRPr="009768F2" w:rsidRDefault="00C57E2E" w:rsidP="00C57E2E">
            <w:pPr>
              <w:jc w:val="right"/>
              <w:rPr>
                <w:rFonts w:cs="Tahoma"/>
                <w:b/>
                <w:bCs/>
                <w:color w:val="FFFFFF"/>
                <w:sz w:val="20"/>
                <w:szCs w:val="20"/>
              </w:rPr>
            </w:pPr>
            <w:r w:rsidRPr="009768F2">
              <w:rPr>
                <w:rFonts w:cs="Tahoma"/>
                <w:b/>
                <w:bCs/>
                <w:color w:val="FFFFFF"/>
                <w:sz w:val="20"/>
                <w:szCs w:val="20"/>
              </w:rPr>
              <w:t>% of pupils in academies 2016</w:t>
            </w:r>
          </w:p>
        </w:tc>
      </w:tr>
      <w:tr w:rsidR="00C57E2E" w:rsidRPr="009768F2" w14:paraId="21E219CC"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E4DFEC" w:fill="E4DFEC"/>
            <w:noWrap/>
            <w:vAlign w:val="bottom"/>
            <w:hideMark/>
          </w:tcPr>
          <w:p w14:paraId="76EE1855" w14:textId="77777777" w:rsidR="00C57E2E" w:rsidRPr="009768F2" w:rsidRDefault="00C57E2E" w:rsidP="00C57E2E">
            <w:pPr>
              <w:jc w:val="right"/>
              <w:rPr>
                <w:rFonts w:cs="Tahoma"/>
                <w:sz w:val="20"/>
                <w:szCs w:val="20"/>
              </w:rPr>
            </w:pPr>
            <w:r w:rsidRPr="009768F2">
              <w:rPr>
                <w:rFonts w:cs="Tahoma"/>
                <w:sz w:val="20"/>
                <w:szCs w:val="20"/>
              </w:rPr>
              <w:t>23</w:t>
            </w:r>
          </w:p>
        </w:tc>
        <w:tc>
          <w:tcPr>
            <w:tcW w:w="2606" w:type="dxa"/>
            <w:gridSpan w:val="3"/>
            <w:tcBorders>
              <w:top w:val="single" w:sz="4" w:space="0" w:color="B1A0C7"/>
              <w:left w:val="nil"/>
              <w:bottom w:val="single" w:sz="4" w:space="0" w:color="B1A0C7"/>
              <w:right w:val="nil"/>
            </w:tcBorders>
            <w:shd w:val="clear" w:color="E4DFEC" w:fill="E4DFEC"/>
            <w:noWrap/>
            <w:vAlign w:val="bottom"/>
            <w:hideMark/>
          </w:tcPr>
          <w:p w14:paraId="27287B01" w14:textId="77777777" w:rsidR="00C57E2E" w:rsidRPr="009768F2" w:rsidRDefault="00C57E2E" w:rsidP="00C57E2E">
            <w:pPr>
              <w:rPr>
                <w:rFonts w:cs="Tahoma"/>
                <w:sz w:val="20"/>
                <w:szCs w:val="20"/>
              </w:rPr>
            </w:pPr>
            <w:r w:rsidRPr="009768F2">
              <w:rPr>
                <w:rFonts w:cs="Tahoma"/>
                <w:sz w:val="20"/>
                <w:szCs w:val="20"/>
              </w:rPr>
              <w:t>Southend-on-Sea</w:t>
            </w:r>
          </w:p>
        </w:tc>
        <w:tc>
          <w:tcPr>
            <w:tcW w:w="2000" w:type="dxa"/>
            <w:tcBorders>
              <w:top w:val="single" w:sz="4" w:space="0" w:color="B1A0C7"/>
              <w:left w:val="nil"/>
              <w:bottom w:val="single" w:sz="4" w:space="0" w:color="B1A0C7"/>
              <w:right w:val="nil"/>
            </w:tcBorders>
            <w:shd w:val="clear" w:color="E4DFEC" w:fill="E4DFEC"/>
            <w:noWrap/>
            <w:vAlign w:val="bottom"/>
            <w:hideMark/>
          </w:tcPr>
          <w:p w14:paraId="57038E3C" w14:textId="77777777" w:rsidR="00C57E2E" w:rsidRPr="009768F2" w:rsidRDefault="00C57E2E" w:rsidP="00C57E2E">
            <w:pPr>
              <w:jc w:val="right"/>
              <w:rPr>
                <w:rFonts w:cs="Tahoma"/>
                <w:sz w:val="20"/>
                <w:szCs w:val="20"/>
              </w:rPr>
            </w:pPr>
            <w:r w:rsidRPr="009768F2">
              <w:rPr>
                <w:rFonts w:cs="Tahoma"/>
                <w:sz w:val="20"/>
                <w:szCs w:val="20"/>
              </w:rPr>
              <w:t>95</w:t>
            </w:r>
          </w:p>
        </w:tc>
        <w:tc>
          <w:tcPr>
            <w:tcW w:w="1403" w:type="dxa"/>
            <w:gridSpan w:val="2"/>
            <w:tcBorders>
              <w:top w:val="single" w:sz="4" w:space="0" w:color="B1A0C7"/>
              <w:left w:val="nil"/>
              <w:bottom w:val="single" w:sz="4" w:space="0" w:color="B1A0C7"/>
              <w:right w:val="nil"/>
            </w:tcBorders>
            <w:shd w:val="clear" w:color="E4DFEC" w:fill="E4DFEC"/>
            <w:noWrap/>
            <w:vAlign w:val="bottom"/>
            <w:hideMark/>
          </w:tcPr>
          <w:p w14:paraId="3E746877" w14:textId="77777777" w:rsidR="00C57E2E" w:rsidRPr="009768F2" w:rsidRDefault="00C57E2E" w:rsidP="00C57E2E">
            <w:pPr>
              <w:jc w:val="right"/>
              <w:rPr>
                <w:rFonts w:cs="Tahoma"/>
                <w:sz w:val="20"/>
                <w:szCs w:val="20"/>
              </w:rPr>
            </w:pPr>
            <w:r w:rsidRPr="009768F2">
              <w:rPr>
                <w:rFonts w:cs="Tahoma"/>
                <w:sz w:val="20"/>
                <w:szCs w:val="20"/>
              </w:rPr>
              <w:t>9</w:t>
            </w:r>
          </w:p>
        </w:tc>
        <w:tc>
          <w:tcPr>
            <w:tcW w:w="1134" w:type="dxa"/>
            <w:tcBorders>
              <w:top w:val="single" w:sz="4" w:space="0" w:color="B1A0C7"/>
              <w:left w:val="nil"/>
              <w:bottom w:val="single" w:sz="4" w:space="0" w:color="B1A0C7"/>
              <w:right w:val="nil"/>
            </w:tcBorders>
            <w:shd w:val="clear" w:color="E4DFEC" w:fill="E4DFEC"/>
            <w:noWrap/>
            <w:vAlign w:val="bottom"/>
            <w:hideMark/>
          </w:tcPr>
          <w:p w14:paraId="12D880D0" w14:textId="77777777" w:rsidR="00C57E2E" w:rsidRPr="009768F2" w:rsidRDefault="00C57E2E" w:rsidP="00C57E2E">
            <w:pPr>
              <w:jc w:val="right"/>
              <w:rPr>
                <w:rFonts w:cs="Tahoma"/>
                <w:sz w:val="20"/>
                <w:szCs w:val="20"/>
              </w:rPr>
            </w:pPr>
            <w:r w:rsidRPr="009768F2">
              <w:rPr>
                <w:rFonts w:cs="Tahoma"/>
                <w:sz w:val="20"/>
                <w:szCs w:val="20"/>
              </w:rPr>
              <w:t>19</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16D26E67" w14:textId="77777777" w:rsidR="00C57E2E" w:rsidRPr="009768F2" w:rsidRDefault="00C57E2E" w:rsidP="00C57E2E">
            <w:pPr>
              <w:jc w:val="right"/>
              <w:rPr>
                <w:rFonts w:cs="Tahoma"/>
                <w:sz w:val="20"/>
                <w:szCs w:val="20"/>
              </w:rPr>
            </w:pPr>
            <w:r w:rsidRPr="009768F2">
              <w:rPr>
                <w:rFonts w:cs="Tahoma"/>
                <w:sz w:val="20"/>
                <w:szCs w:val="20"/>
              </w:rPr>
              <w:t>96</w:t>
            </w:r>
          </w:p>
        </w:tc>
      </w:tr>
      <w:tr w:rsidR="00C57E2E" w:rsidRPr="009768F2" w14:paraId="1207D5A4"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auto" w:fill="auto"/>
            <w:noWrap/>
            <w:vAlign w:val="bottom"/>
            <w:hideMark/>
          </w:tcPr>
          <w:p w14:paraId="7A04594F" w14:textId="77777777" w:rsidR="00C57E2E" w:rsidRPr="009768F2" w:rsidRDefault="00C57E2E" w:rsidP="00C57E2E">
            <w:pPr>
              <w:jc w:val="right"/>
              <w:rPr>
                <w:rFonts w:cs="Tahoma"/>
                <w:sz w:val="20"/>
                <w:szCs w:val="20"/>
              </w:rPr>
            </w:pPr>
            <w:r w:rsidRPr="009768F2">
              <w:rPr>
                <w:rFonts w:cs="Tahoma"/>
                <w:sz w:val="20"/>
                <w:szCs w:val="20"/>
              </w:rPr>
              <w:t>27</w:t>
            </w:r>
          </w:p>
        </w:tc>
        <w:tc>
          <w:tcPr>
            <w:tcW w:w="2606" w:type="dxa"/>
            <w:gridSpan w:val="3"/>
            <w:tcBorders>
              <w:top w:val="single" w:sz="4" w:space="0" w:color="B1A0C7"/>
              <w:left w:val="nil"/>
              <w:bottom w:val="single" w:sz="4" w:space="0" w:color="B1A0C7"/>
              <w:right w:val="nil"/>
            </w:tcBorders>
            <w:shd w:val="clear" w:color="auto" w:fill="auto"/>
            <w:noWrap/>
            <w:vAlign w:val="bottom"/>
            <w:hideMark/>
          </w:tcPr>
          <w:p w14:paraId="13E3205E" w14:textId="77777777" w:rsidR="00C57E2E" w:rsidRPr="009768F2" w:rsidRDefault="00C57E2E" w:rsidP="00C57E2E">
            <w:pPr>
              <w:rPr>
                <w:rFonts w:cs="Tahoma"/>
                <w:sz w:val="20"/>
                <w:szCs w:val="20"/>
              </w:rPr>
            </w:pPr>
            <w:r w:rsidRPr="009768F2">
              <w:rPr>
                <w:rFonts w:cs="Tahoma"/>
                <w:sz w:val="20"/>
                <w:szCs w:val="20"/>
              </w:rPr>
              <w:t>Essex</w:t>
            </w:r>
          </w:p>
        </w:tc>
        <w:tc>
          <w:tcPr>
            <w:tcW w:w="2000" w:type="dxa"/>
            <w:tcBorders>
              <w:top w:val="single" w:sz="4" w:space="0" w:color="B1A0C7"/>
              <w:left w:val="nil"/>
              <w:bottom w:val="single" w:sz="4" w:space="0" w:color="B1A0C7"/>
              <w:right w:val="nil"/>
            </w:tcBorders>
            <w:shd w:val="clear" w:color="auto" w:fill="auto"/>
            <w:noWrap/>
            <w:vAlign w:val="bottom"/>
            <w:hideMark/>
          </w:tcPr>
          <w:p w14:paraId="0B5D6296" w14:textId="77777777" w:rsidR="00C57E2E" w:rsidRPr="009768F2" w:rsidRDefault="00C57E2E" w:rsidP="00C57E2E">
            <w:pPr>
              <w:jc w:val="right"/>
              <w:rPr>
                <w:rFonts w:cs="Tahoma"/>
                <w:sz w:val="20"/>
                <w:szCs w:val="20"/>
              </w:rPr>
            </w:pPr>
            <w:r w:rsidRPr="009768F2">
              <w:rPr>
                <w:rFonts w:cs="Tahoma"/>
                <w:sz w:val="20"/>
                <w:szCs w:val="20"/>
              </w:rPr>
              <w:t>95</w:t>
            </w:r>
          </w:p>
        </w:tc>
        <w:tc>
          <w:tcPr>
            <w:tcW w:w="1403" w:type="dxa"/>
            <w:gridSpan w:val="2"/>
            <w:tcBorders>
              <w:top w:val="single" w:sz="4" w:space="0" w:color="B1A0C7"/>
              <w:left w:val="nil"/>
              <w:bottom w:val="single" w:sz="4" w:space="0" w:color="B1A0C7"/>
              <w:right w:val="nil"/>
            </w:tcBorders>
            <w:shd w:val="clear" w:color="auto" w:fill="auto"/>
            <w:noWrap/>
            <w:vAlign w:val="bottom"/>
            <w:hideMark/>
          </w:tcPr>
          <w:p w14:paraId="189BBCF5" w14:textId="77777777" w:rsidR="00C57E2E" w:rsidRPr="009768F2" w:rsidRDefault="00C57E2E" w:rsidP="00C57E2E">
            <w:pPr>
              <w:jc w:val="right"/>
              <w:rPr>
                <w:rFonts w:cs="Tahoma"/>
                <w:sz w:val="20"/>
                <w:szCs w:val="20"/>
              </w:rPr>
            </w:pPr>
            <w:r w:rsidRPr="009768F2">
              <w:rPr>
                <w:rFonts w:cs="Tahoma"/>
                <w:sz w:val="20"/>
                <w:szCs w:val="20"/>
              </w:rPr>
              <w:t>9</w:t>
            </w:r>
          </w:p>
        </w:tc>
        <w:tc>
          <w:tcPr>
            <w:tcW w:w="1134" w:type="dxa"/>
            <w:tcBorders>
              <w:top w:val="single" w:sz="4" w:space="0" w:color="B1A0C7"/>
              <w:left w:val="nil"/>
              <w:bottom w:val="single" w:sz="4" w:space="0" w:color="B1A0C7"/>
              <w:right w:val="nil"/>
            </w:tcBorders>
            <w:shd w:val="clear" w:color="auto" w:fill="auto"/>
            <w:noWrap/>
            <w:vAlign w:val="bottom"/>
            <w:hideMark/>
          </w:tcPr>
          <w:p w14:paraId="29ACB9C7" w14:textId="77777777" w:rsidR="00C57E2E" w:rsidRPr="009768F2" w:rsidRDefault="00C57E2E" w:rsidP="00C57E2E">
            <w:pPr>
              <w:jc w:val="right"/>
              <w:rPr>
                <w:rFonts w:cs="Tahoma"/>
                <w:sz w:val="20"/>
                <w:szCs w:val="20"/>
              </w:rPr>
            </w:pPr>
            <w:r w:rsidRPr="009768F2">
              <w:rPr>
                <w:rFonts w:cs="Tahoma"/>
                <w:sz w:val="20"/>
                <w:szCs w:val="20"/>
              </w:rPr>
              <w:t>35</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625FD8AA" w14:textId="77777777" w:rsidR="00C57E2E" w:rsidRPr="009768F2" w:rsidRDefault="00C57E2E" w:rsidP="00C57E2E">
            <w:pPr>
              <w:jc w:val="right"/>
              <w:rPr>
                <w:rFonts w:cs="Tahoma"/>
                <w:sz w:val="20"/>
                <w:szCs w:val="20"/>
              </w:rPr>
            </w:pPr>
            <w:r w:rsidRPr="009768F2">
              <w:rPr>
                <w:rFonts w:cs="Tahoma"/>
                <w:sz w:val="20"/>
                <w:szCs w:val="20"/>
              </w:rPr>
              <w:t>92</w:t>
            </w:r>
          </w:p>
        </w:tc>
      </w:tr>
      <w:tr w:rsidR="00C57E2E" w:rsidRPr="009768F2" w14:paraId="4263058B"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E4DFEC" w:fill="E4DFEC"/>
            <w:noWrap/>
            <w:vAlign w:val="bottom"/>
            <w:hideMark/>
          </w:tcPr>
          <w:p w14:paraId="519BACEC" w14:textId="77777777" w:rsidR="00C57E2E" w:rsidRPr="009768F2" w:rsidRDefault="00C57E2E" w:rsidP="00C57E2E">
            <w:pPr>
              <w:jc w:val="right"/>
              <w:rPr>
                <w:rFonts w:cs="Tahoma"/>
                <w:sz w:val="20"/>
                <w:szCs w:val="20"/>
              </w:rPr>
            </w:pPr>
            <w:r w:rsidRPr="009768F2">
              <w:rPr>
                <w:rFonts w:cs="Tahoma"/>
                <w:sz w:val="20"/>
                <w:szCs w:val="20"/>
              </w:rPr>
              <w:t>37</w:t>
            </w:r>
          </w:p>
        </w:tc>
        <w:tc>
          <w:tcPr>
            <w:tcW w:w="2606" w:type="dxa"/>
            <w:gridSpan w:val="3"/>
            <w:tcBorders>
              <w:top w:val="single" w:sz="4" w:space="0" w:color="B1A0C7"/>
              <w:left w:val="nil"/>
              <w:bottom w:val="single" w:sz="4" w:space="0" w:color="B1A0C7"/>
              <w:right w:val="nil"/>
            </w:tcBorders>
            <w:shd w:val="clear" w:color="E4DFEC" w:fill="E4DFEC"/>
            <w:noWrap/>
            <w:vAlign w:val="bottom"/>
            <w:hideMark/>
          </w:tcPr>
          <w:p w14:paraId="5C45CA5A" w14:textId="77777777" w:rsidR="00C57E2E" w:rsidRPr="009768F2" w:rsidRDefault="00C57E2E" w:rsidP="00C57E2E">
            <w:pPr>
              <w:rPr>
                <w:rFonts w:cs="Tahoma"/>
                <w:sz w:val="20"/>
                <w:szCs w:val="20"/>
              </w:rPr>
            </w:pPr>
            <w:r w:rsidRPr="009768F2">
              <w:rPr>
                <w:rFonts w:cs="Tahoma"/>
                <w:sz w:val="20"/>
                <w:szCs w:val="20"/>
              </w:rPr>
              <w:t>Luton</w:t>
            </w:r>
          </w:p>
        </w:tc>
        <w:tc>
          <w:tcPr>
            <w:tcW w:w="2000" w:type="dxa"/>
            <w:tcBorders>
              <w:top w:val="single" w:sz="4" w:space="0" w:color="B1A0C7"/>
              <w:left w:val="nil"/>
              <w:bottom w:val="single" w:sz="4" w:space="0" w:color="B1A0C7"/>
              <w:right w:val="nil"/>
            </w:tcBorders>
            <w:shd w:val="clear" w:color="E4DFEC" w:fill="E4DFEC"/>
            <w:noWrap/>
            <w:vAlign w:val="bottom"/>
            <w:hideMark/>
          </w:tcPr>
          <w:p w14:paraId="7C70B8C1" w14:textId="77777777" w:rsidR="00C57E2E" w:rsidRPr="009768F2" w:rsidRDefault="00C57E2E" w:rsidP="00C57E2E">
            <w:pPr>
              <w:jc w:val="right"/>
              <w:rPr>
                <w:rFonts w:cs="Tahoma"/>
                <w:sz w:val="20"/>
                <w:szCs w:val="20"/>
              </w:rPr>
            </w:pPr>
            <w:r w:rsidRPr="009768F2">
              <w:rPr>
                <w:rFonts w:cs="Tahoma"/>
                <w:sz w:val="20"/>
                <w:szCs w:val="20"/>
              </w:rPr>
              <w:t>92</w:t>
            </w:r>
          </w:p>
        </w:tc>
        <w:tc>
          <w:tcPr>
            <w:tcW w:w="1403" w:type="dxa"/>
            <w:gridSpan w:val="2"/>
            <w:tcBorders>
              <w:top w:val="single" w:sz="4" w:space="0" w:color="B1A0C7"/>
              <w:left w:val="nil"/>
              <w:bottom w:val="single" w:sz="4" w:space="0" w:color="B1A0C7"/>
              <w:right w:val="nil"/>
            </w:tcBorders>
            <w:shd w:val="clear" w:color="E4DFEC" w:fill="E4DFEC"/>
            <w:noWrap/>
            <w:vAlign w:val="bottom"/>
            <w:hideMark/>
          </w:tcPr>
          <w:p w14:paraId="0B6CD10F" w14:textId="77777777" w:rsidR="00C57E2E" w:rsidRPr="009768F2" w:rsidRDefault="00C57E2E" w:rsidP="00C57E2E">
            <w:pPr>
              <w:jc w:val="right"/>
              <w:rPr>
                <w:rFonts w:cs="Tahoma"/>
                <w:sz w:val="20"/>
                <w:szCs w:val="20"/>
              </w:rPr>
            </w:pPr>
            <w:r w:rsidRPr="009768F2">
              <w:rPr>
                <w:rFonts w:cs="Tahoma"/>
                <w:sz w:val="20"/>
                <w:szCs w:val="20"/>
              </w:rPr>
              <w:t>0</w:t>
            </w:r>
          </w:p>
        </w:tc>
        <w:tc>
          <w:tcPr>
            <w:tcW w:w="1134" w:type="dxa"/>
            <w:tcBorders>
              <w:top w:val="single" w:sz="4" w:space="0" w:color="B1A0C7"/>
              <w:left w:val="nil"/>
              <w:bottom w:val="single" w:sz="4" w:space="0" w:color="B1A0C7"/>
              <w:right w:val="nil"/>
            </w:tcBorders>
            <w:shd w:val="clear" w:color="E4DFEC" w:fill="E4DFEC"/>
            <w:noWrap/>
            <w:vAlign w:val="bottom"/>
            <w:hideMark/>
          </w:tcPr>
          <w:p w14:paraId="689CD32F" w14:textId="77777777" w:rsidR="00C57E2E" w:rsidRPr="009768F2" w:rsidRDefault="00C57E2E" w:rsidP="00C57E2E">
            <w:pPr>
              <w:jc w:val="right"/>
              <w:rPr>
                <w:rFonts w:cs="Tahoma"/>
                <w:sz w:val="20"/>
                <w:szCs w:val="20"/>
              </w:rPr>
            </w:pPr>
            <w:r w:rsidRPr="009768F2">
              <w:rPr>
                <w:rFonts w:cs="Tahoma"/>
                <w:sz w:val="20"/>
                <w:szCs w:val="20"/>
              </w:rPr>
              <w:t>6</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635EAEC1" w14:textId="77777777" w:rsidR="00C57E2E" w:rsidRPr="009768F2" w:rsidRDefault="00C57E2E" w:rsidP="00C57E2E">
            <w:pPr>
              <w:jc w:val="right"/>
              <w:rPr>
                <w:rFonts w:cs="Tahoma"/>
                <w:sz w:val="20"/>
                <w:szCs w:val="20"/>
              </w:rPr>
            </w:pPr>
            <w:r w:rsidRPr="009768F2">
              <w:rPr>
                <w:rFonts w:cs="Tahoma"/>
                <w:sz w:val="20"/>
                <w:szCs w:val="20"/>
              </w:rPr>
              <w:t>57</w:t>
            </w:r>
          </w:p>
        </w:tc>
      </w:tr>
      <w:tr w:rsidR="00C57E2E" w:rsidRPr="009768F2" w14:paraId="7792C226"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auto" w:fill="auto"/>
            <w:noWrap/>
            <w:vAlign w:val="bottom"/>
            <w:hideMark/>
          </w:tcPr>
          <w:p w14:paraId="6BD880C2" w14:textId="77777777" w:rsidR="00C57E2E" w:rsidRPr="009768F2" w:rsidRDefault="00C57E2E" w:rsidP="00C57E2E">
            <w:pPr>
              <w:jc w:val="right"/>
              <w:rPr>
                <w:rFonts w:cs="Tahoma"/>
                <w:sz w:val="20"/>
                <w:szCs w:val="20"/>
              </w:rPr>
            </w:pPr>
            <w:r w:rsidRPr="009768F2">
              <w:rPr>
                <w:rFonts w:cs="Tahoma"/>
                <w:sz w:val="20"/>
                <w:szCs w:val="20"/>
              </w:rPr>
              <w:t>39</w:t>
            </w:r>
          </w:p>
        </w:tc>
        <w:tc>
          <w:tcPr>
            <w:tcW w:w="2606" w:type="dxa"/>
            <w:gridSpan w:val="3"/>
            <w:tcBorders>
              <w:top w:val="single" w:sz="4" w:space="0" w:color="B1A0C7"/>
              <w:left w:val="nil"/>
              <w:bottom w:val="single" w:sz="4" w:space="0" w:color="B1A0C7"/>
              <w:right w:val="nil"/>
            </w:tcBorders>
            <w:shd w:val="clear" w:color="auto" w:fill="auto"/>
            <w:noWrap/>
            <w:vAlign w:val="bottom"/>
            <w:hideMark/>
          </w:tcPr>
          <w:p w14:paraId="6BD07574" w14:textId="77777777" w:rsidR="00C57E2E" w:rsidRPr="009768F2" w:rsidRDefault="00C57E2E" w:rsidP="00C57E2E">
            <w:pPr>
              <w:rPr>
                <w:rFonts w:cs="Tahoma"/>
                <w:sz w:val="20"/>
                <w:szCs w:val="20"/>
              </w:rPr>
            </w:pPr>
            <w:r w:rsidRPr="009768F2">
              <w:rPr>
                <w:rFonts w:cs="Tahoma"/>
                <w:sz w:val="20"/>
                <w:szCs w:val="20"/>
              </w:rPr>
              <w:t>Peterborough</w:t>
            </w:r>
          </w:p>
        </w:tc>
        <w:tc>
          <w:tcPr>
            <w:tcW w:w="2000" w:type="dxa"/>
            <w:tcBorders>
              <w:top w:val="single" w:sz="4" w:space="0" w:color="B1A0C7"/>
              <w:left w:val="nil"/>
              <w:bottom w:val="single" w:sz="4" w:space="0" w:color="B1A0C7"/>
              <w:right w:val="nil"/>
            </w:tcBorders>
            <w:shd w:val="clear" w:color="auto" w:fill="auto"/>
            <w:noWrap/>
            <w:vAlign w:val="bottom"/>
            <w:hideMark/>
          </w:tcPr>
          <w:p w14:paraId="3736E165" w14:textId="77777777" w:rsidR="00C57E2E" w:rsidRPr="009768F2" w:rsidRDefault="00C57E2E" w:rsidP="00C57E2E">
            <w:pPr>
              <w:jc w:val="right"/>
              <w:rPr>
                <w:rFonts w:cs="Tahoma"/>
                <w:sz w:val="20"/>
                <w:szCs w:val="20"/>
              </w:rPr>
            </w:pPr>
            <w:r w:rsidRPr="009768F2">
              <w:rPr>
                <w:rFonts w:cs="Tahoma"/>
                <w:sz w:val="20"/>
                <w:szCs w:val="20"/>
              </w:rPr>
              <w:t>92</w:t>
            </w:r>
          </w:p>
        </w:tc>
        <w:tc>
          <w:tcPr>
            <w:tcW w:w="1403" w:type="dxa"/>
            <w:gridSpan w:val="2"/>
            <w:tcBorders>
              <w:top w:val="single" w:sz="4" w:space="0" w:color="B1A0C7"/>
              <w:left w:val="nil"/>
              <w:bottom w:val="single" w:sz="4" w:space="0" w:color="B1A0C7"/>
              <w:right w:val="nil"/>
            </w:tcBorders>
            <w:shd w:val="clear" w:color="auto" w:fill="auto"/>
            <w:noWrap/>
            <w:vAlign w:val="bottom"/>
            <w:hideMark/>
          </w:tcPr>
          <w:p w14:paraId="4F71BC14" w14:textId="77777777" w:rsidR="00C57E2E" w:rsidRPr="009768F2" w:rsidRDefault="00C57E2E" w:rsidP="00C57E2E">
            <w:pPr>
              <w:jc w:val="right"/>
              <w:rPr>
                <w:rFonts w:cs="Tahoma"/>
                <w:sz w:val="20"/>
                <w:szCs w:val="20"/>
              </w:rPr>
            </w:pPr>
            <w:r w:rsidRPr="009768F2">
              <w:rPr>
                <w:rFonts w:cs="Tahoma"/>
                <w:sz w:val="20"/>
                <w:szCs w:val="20"/>
              </w:rPr>
              <w:t>8</w:t>
            </w:r>
          </w:p>
        </w:tc>
        <w:tc>
          <w:tcPr>
            <w:tcW w:w="1134" w:type="dxa"/>
            <w:tcBorders>
              <w:top w:val="single" w:sz="4" w:space="0" w:color="B1A0C7"/>
              <w:left w:val="nil"/>
              <w:bottom w:val="single" w:sz="4" w:space="0" w:color="B1A0C7"/>
              <w:right w:val="nil"/>
            </w:tcBorders>
            <w:shd w:val="clear" w:color="auto" w:fill="auto"/>
            <w:noWrap/>
            <w:vAlign w:val="bottom"/>
            <w:hideMark/>
          </w:tcPr>
          <w:p w14:paraId="594923AE" w14:textId="77777777" w:rsidR="00C57E2E" w:rsidRPr="009768F2" w:rsidRDefault="00C57E2E" w:rsidP="00C57E2E">
            <w:pPr>
              <w:jc w:val="right"/>
              <w:rPr>
                <w:rFonts w:cs="Tahoma"/>
                <w:sz w:val="20"/>
                <w:szCs w:val="20"/>
              </w:rPr>
            </w:pPr>
            <w:r w:rsidRPr="009768F2">
              <w:rPr>
                <w:rFonts w:cs="Tahoma"/>
                <w:sz w:val="20"/>
                <w:szCs w:val="20"/>
              </w:rPr>
              <w:t>9</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65EAB0F0" w14:textId="77777777" w:rsidR="00C57E2E" w:rsidRPr="009768F2" w:rsidRDefault="00C57E2E" w:rsidP="00C57E2E">
            <w:pPr>
              <w:jc w:val="right"/>
              <w:rPr>
                <w:rFonts w:cs="Tahoma"/>
                <w:sz w:val="20"/>
                <w:szCs w:val="20"/>
              </w:rPr>
            </w:pPr>
            <w:r w:rsidRPr="009768F2">
              <w:rPr>
                <w:rFonts w:cs="Tahoma"/>
                <w:sz w:val="20"/>
                <w:szCs w:val="20"/>
              </w:rPr>
              <w:t>76</w:t>
            </w:r>
          </w:p>
        </w:tc>
      </w:tr>
      <w:tr w:rsidR="00C57E2E" w:rsidRPr="009768F2" w14:paraId="31A2FAA0"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E4DFEC" w:fill="E4DFEC"/>
            <w:noWrap/>
            <w:vAlign w:val="bottom"/>
            <w:hideMark/>
          </w:tcPr>
          <w:p w14:paraId="542F1946" w14:textId="77777777" w:rsidR="00C57E2E" w:rsidRPr="009768F2" w:rsidRDefault="00C57E2E" w:rsidP="00C57E2E">
            <w:pPr>
              <w:jc w:val="right"/>
              <w:rPr>
                <w:rFonts w:cs="Tahoma"/>
                <w:sz w:val="20"/>
                <w:szCs w:val="20"/>
              </w:rPr>
            </w:pPr>
            <w:r w:rsidRPr="009768F2">
              <w:rPr>
                <w:rFonts w:cs="Tahoma"/>
                <w:sz w:val="20"/>
                <w:szCs w:val="20"/>
              </w:rPr>
              <w:t>49</w:t>
            </w:r>
          </w:p>
        </w:tc>
        <w:tc>
          <w:tcPr>
            <w:tcW w:w="2606" w:type="dxa"/>
            <w:gridSpan w:val="3"/>
            <w:tcBorders>
              <w:top w:val="single" w:sz="4" w:space="0" w:color="B1A0C7"/>
              <w:left w:val="nil"/>
              <w:bottom w:val="single" w:sz="4" w:space="0" w:color="B1A0C7"/>
              <w:right w:val="nil"/>
            </w:tcBorders>
            <w:shd w:val="clear" w:color="E4DFEC" w:fill="E4DFEC"/>
            <w:noWrap/>
            <w:vAlign w:val="bottom"/>
            <w:hideMark/>
          </w:tcPr>
          <w:p w14:paraId="2DE97ACE" w14:textId="77777777" w:rsidR="00C57E2E" w:rsidRPr="009768F2" w:rsidRDefault="00C57E2E" w:rsidP="00C57E2E">
            <w:pPr>
              <w:rPr>
                <w:rFonts w:cs="Tahoma"/>
                <w:sz w:val="20"/>
                <w:szCs w:val="20"/>
              </w:rPr>
            </w:pPr>
            <w:r w:rsidRPr="009768F2">
              <w:rPr>
                <w:rFonts w:cs="Tahoma"/>
                <w:sz w:val="20"/>
                <w:szCs w:val="20"/>
              </w:rPr>
              <w:t>Thurrock</w:t>
            </w:r>
          </w:p>
        </w:tc>
        <w:tc>
          <w:tcPr>
            <w:tcW w:w="2000" w:type="dxa"/>
            <w:tcBorders>
              <w:top w:val="single" w:sz="4" w:space="0" w:color="B1A0C7"/>
              <w:left w:val="nil"/>
              <w:bottom w:val="single" w:sz="4" w:space="0" w:color="B1A0C7"/>
              <w:right w:val="nil"/>
            </w:tcBorders>
            <w:shd w:val="clear" w:color="E4DFEC" w:fill="E4DFEC"/>
            <w:noWrap/>
            <w:vAlign w:val="bottom"/>
            <w:hideMark/>
          </w:tcPr>
          <w:p w14:paraId="71190BA5" w14:textId="77777777" w:rsidR="00C57E2E" w:rsidRPr="009768F2" w:rsidRDefault="00C57E2E" w:rsidP="00C57E2E">
            <w:pPr>
              <w:jc w:val="right"/>
              <w:rPr>
                <w:rFonts w:cs="Tahoma"/>
                <w:sz w:val="20"/>
                <w:szCs w:val="20"/>
              </w:rPr>
            </w:pPr>
            <w:r w:rsidRPr="009768F2">
              <w:rPr>
                <w:rFonts w:cs="Tahoma"/>
                <w:sz w:val="20"/>
                <w:szCs w:val="20"/>
              </w:rPr>
              <w:t>89</w:t>
            </w:r>
          </w:p>
        </w:tc>
        <w:tc>
          <w:tcPr>
            <w:tcW w:w="1403" w:type="dxa"/>
            <w:gridSpan w:val="2"/>
            <w:tcBorders>
              <w:top w:val="single" w:sz="4" w:space="0" w:color="B1A0C7"/>
              <w:left w:val="nil"/>
              <w:bottom w:val="single" w:sz="4" w:space="0" w:color="B1A0C7"/>
              <w:right w:val="nil"/>
            </w:tcBorders>
            <w:shd w:val="clear" w:color="E4DFEC" w:fill="E4DFEC"/>
            <w:noWrap/>
            <w:vAlign w:val="bottom"/>
            <w:hideMark/>
          </w:tcPr>
          <w:p w14:paraId="68E0BED6" w14:textId="77777777" w:rsidR="00C57E2E" w:rsidRPr="009768F2" w:rsidRDefault="00C57E2E" w:rsidP="00C57E2E">
            <w:pPr>
              <w:jc w:val="right"/>
              <w:rPr>
                <w:rFonts w:cs="Tahoma"/>
                <w:sz w:val="20"/>
                <w:szCs w:val="20"/>
              </w:rPr>
            </w:pPr>
            <w:r w:rsidRPr="009768F2">
              <w:rPr>
                <w:rFonts w:cs="Tahoma"/>
                <w:sz w:val="20"/>
                <w:szCs w:val="20"/>
              </w:rPr>
              <w:t>0</w:t>
            </w:r>
          </w:p>
        </w:tc>
        <w:tc>
          <w:tcPr>
            <w:tcW w:w="1134" w:type="dxa"/>
            <w:tcBorders>
              <w:top w:val="single" w:sz="4" w:space="0" w:color="B1A0C7"/>
              <w:left w:val="nil"/>
              <w:bottom w:val="single" w:sz="4" w:space="0" w:color="B1A0C7"/>
              <w:right w:val="nil"/>
            </w:tcBorders>
            <w:shd w:val="clear" w:color="E4DFEC" w:fill="E4DFEC"/>
            <w:noWrap/>
            <w:vAlign w:val="bottom"/>
            <w:hideMark/>
          </w:tcPr>
          <w:p w14:paraId="1106085D" w14:textId="77777777" w:rsidR="00C57E2E" w:rsidRPr="009768F2" w:rsidRDefault="00C57E2E" w:rsidP="00C57E2E">
            <w:pPr>
              <w:jc w:val="right"/>
              <w:rPr>
                <w:rFonts w:cs="Tahoma"/>
                <w:sz w:val="20"/>
                <w:szCs w:val="20"/>
              </w:rPr>
            </w:pPr>
            <w:r w:rsidRPr="009768F2">
              <w:rPr>
                <w:rFonts w:cs="Tahoma"/>
                <w:sz w:val="20"/>
                <w:szCs w:val="20"/>
              </w:rPr>
              <w:t>7</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2F7B8B7D" w14:textId="77777777" w:rsidR="00C57E2E" w:rsidRPr="009768F2" w:rsidRDefault="00C57E2E" w:rsidP="00C57E2E">
            <w:pPr>
              <w:jc w:val="right"/>
              <w:rPr>
                <w:rFonts w:cs="Tahoma"/>
                <w:sz w:val="20"/>
                <w:szCs w:val="20"/>
              </w:rPr>
            </w:pPr>
            <w:r w:rsidRPr="009768F2">
              <w:rPr>
                <w:rFonts w:cs="Tahoma"/>
                <w:sz w:val="20"/>
                <w:szCs w:val="20"/>
              </w:rPr>
              <w:t>94</w:t>
            </w:r>
          </w:p>
        </w:tc>
      </w:tr>
      <w:tr w:rsidR="00C57E2E" w:rsidRPr="009768F2" w14:paraId="46E5FCD8"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auto" w:fill="auto"/>
            <w:noWrap/>
            <w:vAlign w:val="bottom"/>
            <w:hideMark/>
          </w:tcPr>
          <w:p w14:paraId="54759926" w14:textId="77777777" w:rsidR="00C57E2E" w:rsidRPr="009768F2" w:rsidRDefault="00C57E2E" w:rsidP="00C57E2E">
            <w:pPr>
              <w:jc w:val="right"/>
              <w:rPr>
                <w:rFonts w:cs="Tahoma"/>
                <w:sz w:val="20"/>
                <w:szCs w:val="20"/>
              </w:rPr>
            </w:pPr>
            <w:r w:rsidRPr="009768F2">
              <w:rPr>
                <w:rFonts w:cs="Tahoma"/>
                <w:sz w:val="20"/>
                <w:szCs w:val="20"/>
              </w:rPr>
              <w:t>52</w:t>
            </w:r>
          </w:p>
        </w:tc>
        <w:tc>
          <w:tcPr>
            <w:tcW w:w="2606" w:type="dxa"/>
            <w:gridSpan w:val="3"/>
            <w:tcBorders>
              <w:top w:val="single" w:sz="4" w:space="0" w:color="B1A0C7"/>
              <w:left w:val="nil"/>
              <w:bottom w:val="single" w:sz="4" w:space="0" w:color="B1A0C7"/>
              <w:right w:val="nil"/>
            </w:tcBorders>
            <w:shd w:val="clear" w:color="auto" w:fill="auto"/>
            <w:noWrap/>
            <w:vAlign w:val="bottom"/>
            <w:hideMark/>
          </w:tcPr>
          <w:p w14:paraId="3E813C84" w14:textId="77777777" w:rsidR="00C57E2E" w:rsidRPr="009768F2" w:rsidRDefault="00C57E2E" w:rsidP="00C57E2E">
            <w:pPr>
              <w:rPr>
                <w:rFonts w:cs="Tahoma"/>
                <w:sz w:val="20"/>
                <w:szCs w:val="20"/>
              </w:rPr>
            </w:pPr>
            <w:r w:rsidRPr="009768F2">
              <w:rPr>
                <w:rFonts w:cs="Tahoma"/>
                <w:sz w:val="20"/>
                <w:szCs w:val="20"/>
              </w:rPr>
              <w:t>Hertfordshire</w:t>
            </w:r>
          </w:p>
        </w:tc>
        <w:tc>
          <w:tcPr>
            <w:tcW w:w="2000" w:type="dxa"/>
            <w:tcBorders>
              <w:top w:val="single" w:sz="4" w:space="0" w:color="B1A0C7"/>
              <w:left w:val="nil"/>
              <w:bottom w:val="single" w:sz="4" w:space="0" w:color="B1A0C7"/>
              <w:right w:val="nil"/>
            </w:tcBorders>
            <w:shd w:val="clear" w:color="auto" w:fill="auto"/>
            <w:noWrap/>
            <w:vAlign w:val="bottom"/>
            <w:hideMark/>
          </w:tcPr>
          <w:p w14:paraId="7EFB7B80" w14:textId="77777777" w:rsidR="00C57E2E" w:rsidRPr="009768F2" w:rsidRDefault="00C57E2E" w:rsidP="00C57E2E">
            <w:pPr>
              <w:jc w:val="right"/>
              <w:rPr>
                <w:rFonts w:cs="Tahoma"/>
                <w:sz w:val="20"/>
                <w:szCs w:val="20"/>
              </w:rPr>
            </w:pPr>
            <w:r w:rsidRPr="009768F2">
              <w:rPr>
                <w:rFonts w:cs="Tahoma"/>
                <w:sz w:val="20"/>
                <w:szCs w:val="20"/>
              </w:rPr>
              <w:t>89</w:t>
            </w:r>
          </w:p>
        </w:tc>
        <w:tc>
          <w:tcPr>
            <w:tcW w:w="1403" w:type="dxa"/>
            <w:gridSpan w:val="2"/>
            <w:tcBorders>
              <w:top w:val="single" w:sz="4" w:space="0" w:color="B1A0C7"/>
              <w:left w:val="nil"/>
              <w:bottom w:val="single" w:sz="4" w:space="0" w:color="B1A0C7"/>
              <w:right w:val="nil"/>
            </w:tcBorders>
            <w:shd w:val="clear" w:color="auto" w:fill="auto"/>
            <w:noWrap/>
            <w:vAlign w:val="bottom"/>
            <w:hideMark/>
          </w:tcPr>
          <w:p w14:paraId="10BDDEC1" w14:textId="77777777" w:rsidR="00C57E2E" w:rsidRPr="009768F2" w:rsidRDefault="00C57E2E" w:rsidP="00C57E2E">
            <w:pPr>
              <w:jc w:val="right"/>
              <w:rPr>
                <w:rFonts w:cs="Tahoma"/>
                <w:sz w:val="20"/>
                <w:szCs w:val="20"/>
              </w:rPr>
            </w:pPr>
            <w:r w:rsidRPr="009768F2">
              <w:rPr>
                <w:rFonts w:cs="Tahoma"/>
                <w:sz w:val="20"/>
                <w:szCs w:val="20"/>
              </w:rPr>
              <w:t>4</w:t>
            </w:r>
          </w:p>
        </w:tc>
        <w:tc>
          <w:tcPr>
            <w:tcW w:w="1134" w:type="dxa"/>
            <w:tcBorders>
              <w:top w:val="single" w:sz="4" w:space="0" w:color="B1A0C7"/>
              <w:left w:val="nil"/>
              <w:bottom w:val="single" w:sz="4" w:space="0" w:color="B1A0C7"/>
              <w:right w:val="nil"/>
            </w:tcBorders>
            <w:shd w:val="clear" w:color="auto" w:fill="auto"/>
            <w:noWrap/>
            <w:vAlign w:val="bottom"/>
            <w:hideMark/>
          </w:tcPr>
          <w:p w14:paraId="5F175253" w14:textId="77777777" w:rsidR="00C57E2E" w:rsidRPr="009768F2" w:rsidRDefault="00C57E2E" w:rsidP="00C57E2E">
            <w:pPr>
              <w:jc w:val="right"/>
              <w:rPr>
                <w:rFonts w:cs="Tahoma"/>
                <w:sz w:val="20"/>
                <w:szCs w:val="20"/>
              </w:rPr>
            </w:pPr>
            <w:r w:rsidRPr="009768F2">
              <w:rPr>
                <w:rFonts w:cs="Tahoma"/>
                <w:sz w:val="20"/>
                <w:szCs w:val="20"/>
              </w:rPr>
              <w:t>21</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1CBE2D8B" w14:textId="77777777" w:rsidR="00C57E2E" w:rsidRPr="009768F2" w:rsidRDefault="00C57E2E" w:rsidP="00C57E2E">
            <w:pPr>
              <w:jc w:val="right"/>
              <w:rPr>
                <w:rFonts w:cs="Tahoma"/>
                <w:sz w:val="20"/>
                <w:szCs w:val="20"/>
              </w:rPr>
            </w:pPr>
            <w:r w:rsidRPr="009768F2">
              <w:rPr>
                <w:rFonts w:cs="Tahoma"/>
                <w:sz w:val="20"/>
                <w:szCs w:val="20"/>
              </w:rPr>
              <w:t>78</w:t>
            </w:r>
          </w:p>
        </w:tc>
      </w:tr>
      <w:tr w:rsidR="00C57E2E" w:rsidRPr="009768F2" w14:paraId="04BBE729"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E4DFEC" w:fill="E4DFEC"/>
            <w:noWrap/>
            <w:vAlign w:val="bottom"/>
            <w:hideMark/>
          </w:tcPr>
          <w:p w14:paraId="0021D206" w14:textId="77777777" w:rsidR="00C57E2E" w:rsidRPr="009768F2" w:rsidRDefault="00C57E2E" w:rsidP="00C57E2E">
            <w:pPr>
              <w:jc w:val="right"/>
              <w:rPr>
                <w:rFonts w:cs="Tahoma"/>
                <w:sz w:val="20"/>
                <w:szCs w:val="20"/>
              </w:rPr>
            </w:pPr>
            <w:r w:rsidRPr="009768F2">
              <w:rPr>
                <w:rFonts w:cs="Tahoma"/>
                <w:sz w:val="20"/>
                <w:szCs w:val="20"/>
              </w:rPr>
              <w:t>58</w:t>
            </w:r>
          </w:p>
        </w:tc>
        <w:tc>
          <w:tcPr>
            <w:tcW w:w="2606" w:type="dxa"/>
            <w:gridSpan w:val="3"/>
            <w:tcBorders>
              <w:top w:val="single" w:sz="4" w:space="0" w:color="B1A0C7"/>
              <w:left w:val="nil"/>
              <w:bottom w:val="single" w:sz="4" w:space="0" w:color="B1A0C7"/>
              <w:right w:val="nil"/>
            </w:tcBorders>
            <w:shd w:val="clear" w:color="E4DFEC" w:fill="E4DFEC"/>
            <w:noWrap/>
            <w:vAlign w:val="bottom"/>
            <w:hideMark/>
          </w:tcPr>
          <w:p w14:paraId="2C82E4B5" w14:textId="77777777" w:rsidR="00C57E2E" w:rsidRPr="009768F2" w:rsidRDefault="00C57E2E" w:rsidP="00C57E2E">
            <w:pPr>
              <w:rPr>
                <w:rFonts w:cs="Tahoma"/>
                <w:sz w:val="20"/>
                <w:szCs w:val="20"/>
              </w:rPr>
            </w:pPr>
            <w:r w:rsidRPr="009768F2">
              <w:rPr>
                <w:rFonts w:cs="Tahoma"/>
                <w:sz w:val="20"/>
                <w:szCs w:val="20"/>
              </w:rPr>
              <w:t>Bedford</w:t>
            </w:r>
          </w:p>
        </w:tc>
        <w:tc>
          <w:tcPr>
            <w:tcW w:w="2000" w:type="dxa"/>
            <w:tcBorders>
              <w:top w:val="single" w:sz="4" w:space="0" w:color="B1A0C7"/>
              <w:left w:val="nil"/>
              <w:bottom w:val="single" w:sz="4" w:space="0" w:color="B1A0C7"/>
              <w:right w:val="nil"/>
            </w:tcBorders>
            <w:shd w:val="clear" w:color="E4DFEC" w:fill="E4DFEC"/>
            <w:noWrap/>
            <w:vAlign w:val="bottom"/>
            <w:hideMark/>
          </w:tcPr>
          <w:p w14:paraId="348CB3E5" w14:textId="77777777" w:rsidR="00C57E2E" w:rsidRPr="009768F2" w:rsidRDefault="00C57E2E" w:rsidP="00C57E2E">
            <w:pPr>
              <w:jc w:val="right"/>
              <w:rPr>
                <w:rFonts w:cs="Tahoma"/>
                <w:sz w:val="20"/>
                <w:szCs w:val="20"/>
              </w:rPr>
            </w:pPr>
            <w:r w:rsidRPr="009768F2">
              <w:rPr>
                <w:rFonts w:cs="Tahoma"/>
                <w:sz w:val="20"/>
                <w:szCs w:val="20"/>
              </w:rPr>
              <w:t>87</w:t>
            </w:r>
          </w:p>
        </w:tc>
        <w:tc>
          <w:tcPr>
            <w:tcW w:w="1403" w:type="dxa"/>
            <w:gridSpan w:val="2"/>
            <w:tcBorders>
              <w:top w:val="single" w:sz="4" w:space="0" w:color="B1A0C7"/>
              <w:left w:val="nil"/>
              <w:bottom w:val="single" w:sz="4" w:space="0" w:color="B1A0C7"/>
              <w:right w:val="nil"/>
            </w:tcBorders>
            <w:shd w:val="clear" w:color="E4DFEC" w:fill="E4DFEC"/>
            <w:noWrap/>
            <w:vAlign w:val="bottom"/>
            <w:hideMark/>
          </w:tcPr>
          <w:p w14:paraId="14DE2CA3" w14:textId="77777777" w:rsidR="00C57E2E" w:rsidRPr="009768F2" w:rsidRDefault="00C57E2E" w:rsidP="00C57E2E">
            <w:pPr>
              <w:jc w:val="right"/>
              <w:rPr>
                <w:rFonts w:cs="Tahoma"/>
                <w:sz w:val="20"/>
                <w:szCs w:val="20"/>
              </w:rPr>
            </w:pPr>
            <w:r w:rsidRPr="009768F2">
              <w:rPr>
                <w:rFonts w:cs="Tahoma"/>
                <w:sz w:val="20"/>
                <w:szCs w:val="20"/>
              </w:rPr>
              <w:t>7</w:t>
            </w:r>
          </w:p>
        </w:tc>
        <w:tc>
          <w:tcPr>
            <w:tcW w:w="1134" w:type="dxa"/>
            <w:tcBorders>
              <w:top w:val="single" w:sz="4" w:space="0" w:color="B1A0C7"/>
              <w:left w:val="nil"/>
              <w:bottom w:val="single" w:sz="4" w:space="0" w:color="B1A0C7"/>
              <w:right w:val="nil"/>
            </w:tcBorders>
            <w:shd w:val="clear" w:color="E4DFEC" w:fill="E4DFEC"/>
            <w:noWrap/>
            <w:vAlign w:val="bottom"/>
            <w:hideMark/>
          </w:tcPr>
          <w:p w14:paraId="2A6337E4" w14:textId="77777777" w:rsidR="00C57E2E" w:rsidRPr="009768F2" w:rsidRDefault="00C57E2E" w:rsidP="00C57E2E">
            <w:pPr>
              <w:jc w:val="right"/>
              <w:rPr>
                <w:rFonts w:cs="Tahoma"/>
                <w:sz w:val="20"/>
                <w:szCs w:val="20"/>
              </w:rPr>
            </w:pPr>
            <w:r w:rsidRPr="009768F2">
              <w:rPr>
                <w:rFonts w:cs="Tahoma"/>
                <w:sz w:val="20"/>
                <w:szCs w:val="20"/>
              </w:rPr>
              <w:t>17</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3B63F507" w14:textId="77777777" w:rsidR="00C57E2E" w:rsidRPr="009768F2" w:rsidRDefault="00C57E2E" w:rsidP="00C57E2E">
            <w:pPr>
              <w:jc w:val="right"/>
              <w:rPr>
                <w:rFonts w:cs="Tahoma"/>
                <w:sz w:val="20"/>
                <w:szCs w:val="20"/>
              </w:rPr>
            </w:pPr>
            <w:r w:rsidRPr="009768F2">
              <w:rPr>
                <w:rFonts w:cs="Tahoma"/>
                <w:sz w:val="20"/>
                <w:szCs w:val="20"/>
              </w:rPr>
              <w:t>88</w:t>
            </w:r>
          </w:p>
        </w:tc>
      </w:tr>
      <w:tr w:rsidR="00C57E2E" w:rsidRPr="009768F2" w14:paraId="3B925FAD"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auto" w:fill="auto"/>
            <w:noWrap/>
            <w:vAlign w:val="bottom"/>
            <w:hideMark/>
          </w:tcPr>
          <w:p w14:paraId="379FCCAA" w14:textId="77777777" w:rsidR="00C57E2E" w:rsidRPr="009768F2" w:rsidRDefault="00C57E2E" w:rsidP="00C57E2E">
            <w:pPr>
              <w:jc w:val="right"/>
              <w:rPr>
                <w:rFonts w:cs="Tahoma"/>
                <w:sz w:val="20"/>
                <w:szCs w:val="20"/>
              </w:rPr>
            </w:pPr>
            <w:r w:rsidRPr="009768F2">
              <w:rPr>
                <w:rFonts w:cs="Tahoma"/>
                <w:sz w:val="20"/>
                <w:szCs w:val="20"/>
              </w:rPr>
              <w:t>73</w:t>
            </w:r>
          </w:p>
        </w:tc>
        <w:tc>
          <w:tcPr>
            <w:tcW w:w="2606" w:type="dxa"/>
            <w:gridSpan w:val="3"/>
            <w:tcBorders>
              <w:top w:val="single" w:sz="4" w:space="0" w:color="B1A0C7"/>
              <w:left w:val="nil"/>
              <w:bottom w:val="single" w:sz="4" w:space="0" w:color="B1A0C7"/>
              <w:right w:val="nil"/>
            </w:tcBorders>
            <w:shd w:val="clear" w:color="auto" w:fill="auto"/>
            <w:noWrap/>
            <w:vAlign w:val="bottom"/>
            <w:hideMark/>
          </w:tcPr>
          <w:p w14:paraId="087B5527" w14:textId="77777777" w:rsidR="00C57E2E" w:rsidRPr="009768F2" w:rsidRDefault="00C57E2E" w:rsidP="00C57E2E">
            <w:pPr>
              <w:rPr>
                <w:rFonts w:cs="Tahoma"/>
                <w:sz w:val="20"/>
                <w:szCs w:val="20"/>
              </w:rPr>
            </w:pPr>
            <w:r w:rsidRPr="009768F2">
              <w:rPr>
                <w:rFonts w:cs="Tahoma"/>
                <w:sz w:val="20"/>
                <w:szCs w:val="20"/>
              </w:rPr>
              <w:t>Central Bedfordshire</w:t>
            </w:r>
          </w:p>
        </w:tc>
        <w:tc>
          <w:tcPr>
            <w:tcW w:w="2000" w:type="dxa"/>
            <w:tcBorders>
              <w:top w:val="single" w:sz="4" w:space="0" w:color="B1A0C7"/>
              <w:left w:val="nil"/>
              <w:bottom w:val="single" w:sz="4" w:space="0" w:color="B1A0C7"/>
              <w:right w:val="nil"/>
            </w:tcBorders>
            <w:shd w:val="clear" w:color="auto" w:fill="auto"/>
            <w:noWrap/>
            <w:vAlign w:val="bottom"/>
            <w:hideMark/>
          </w:tcPr>
          <w:p w14:paraId="7E7E5FE7" w14:textId="77777777" w:rsidR="00C57E2E" w:rsidRPr="009768F2" w:rsidRDefault="00C57E2E" w:rsidP="00C57E2E">
            <w:pPr>
              <w:jc w:val="right"/>
              <w:rPr>
                <w:rFonts w:cs="Tahoma"/>
                <w:sz w:val="20"/>
                <w:szCs w:val="20"/>
              </w:rPr>
            </w:pPr>
            <w:r w:rsidRPr="009768F2">
              <w:rPr>
                <w:rFonts w:cs="Tahoma"/>
                <w:sz w:val="20"/>
                <w:szCs w:val="20"/>
              </w:rPr>
              <w:t>83</w:t>
            </w:r>
          </w:p>
        </w:tc>
        <w:tc>
          <w:tcPr>
            <w:tcW w:w="1403" w:type="dxa"/>
            <w:gridSpan w:val="2"/>
            <w:tcBorders>
              <w:top w:val="single" w:sz="4" w:space="0" w:color="B1A0C7"/>
              <w:left w:val="nil"/>
              <w:bottom w:val="single" w:sz="4" w:space="0" w:color="B1A0C7"/>
              <w:right w:val="nil"/>
            </w:tcBorders>
            <w:shd w:val="clear" w:color="auto" w:fill="auto"/>
            <w:noWrap/>
            <w:vAlign w:val="bottom"/>
            <w:hideMark/>
          </w:tcPr>
          <w:p w14:paraId="51321D99" w14:textId="77777777" w:rsidR="00C57E2E" w:rsidRPr="009768F2" w:rsidRDefault="00C57E2E" w:rsidP="00C57E2E">
            <w:pPr>
              <w:jc w:val="right"/>
              <w:rPr>
                <w:rFonts w:cs="Tahoma"/>
                <w:sz w:val="20"/>
                <w:szCs w:val="20"/>
              </w:rPr>
            </w:pPr>
            <w:r w:rsidRPr="009768F2">
              <w:rPr>
                <w:rFonts w:cs="Tahoma"/>
                <w:sz w:val="20"/>
                <w:szCs w:val="20"/>
              </w:rPr>
              <w:t>7</w:t>
            </w:r>
          </w:p>
        </w:tc>
        <w:tc>
          <w:tcPr>
            <w:tcW w:w="1134" w:type="dxa"/>
            <w:tcBorders>
              <w:top w:val="single" w:sz="4" w:space="0" w:color="B1A0C7"/>
              <w:left w:val="nil"/>
              <w:bottom w:val="single" w:sz="4" w:space="0" w:color="B1A0C7"/>
              <w:right w:val="nil"/>
            </w:tcBorders>
            <w:shd w:val="clear" w:color="auto" w:fill="auto"/>
            <w:noWrap/>
            <w:vAlign w:val="bottom"/>
            <w:hideMark/>
          </w:tcPr>
          <w:p w14:paraId="0AA65A04" w14:textId="77777777" w:rsidR="00C57E2E" w:rsidRPr="009768F2" w:rsidRDefault="00C57E2E" w:rsidP="00C57E2E">
            <w:pPr>
              <w:jc w:val="right"/>
              <w:rPr>
                <w:rFonts w:cs="Tahoma"/>
                <w:sz w:val="20"/>
                <w:szCs w:val="20"/>
              </w:rPr>
            </w:pPr>
            <w:r w:rsidRPr="009768F2">
              <w:rPr>
                <w:rFonts w:cs="Tahoma"/>
                <w:sz w:val="20"/>
                <w:szCs w:val="20"/>
              </w:rPr>
              <w:t>27</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2AD8005B" w14:textId="77777777" w:rsidR="00C57E2E" w:rsidRPr="009768F2" w:rsidRDefault="00C57E2E" w:rsidP="00C57E2E">
            <w:pPr>
              <w:jc w:val="right"/>
              <w:rPr>
                <w:rFonts w:cs="Tahoma"/>
                <w:sz w:val="20"/>
                <w:szCs w:val="20"/>
              </w:rPr>
            </w:pPr>
            <w:r w:rsidRPr="009768F2">
              <w:rPr>
                <w:rFonts w:cs="Tahoma"/>
                <w:sz w:val="20"/>
                <w:szCs w:val="20"/>
              </w:rPr>
              <w:t>83</w:t>
            </w:r>
          </w:p>
        </w:tc>
      </w:tr>
      <w:tr w:rsidR="00C57E2E" w:rsidRPr="009768F2" w14:paraId="6A8B1DD5"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E4DFEC" w:fill="E4DFEC"/>
            <w:noWrap/>
            <w:vAlign w:val="bottom"/>
            <w:hideMark/>
          </w:tcPr>
          <w:p w14:paraId="796D47A9" w14:textId="77777777" w:rsidR="00C57E2E" w:rsidRPr="009768F2" w:rsidRDefault="00C57E2E" w:rsidP="00C57E2E">
            <w:pPr>
              <w:jc w:val="right"/>
              <w:rPr>
                <w:rFonts w:cs="Tahoma"/>
                <w:sz w:val="20"/>
                <w:szCs w:val="20"/>
              </w:rPr>
            </w:pPr>
            <w:r w:rsidRPr="009768F2">
              <w:rPr>
                <w:rFonts w:cs="Tahoma"/>
                <w:sz w:val="20"/>
                <w:szCs w:val="20"/>
              </w:rPr>
              <w:t>95</w:t>
            </w:r>
          </w:p>
        </w:tc>
        <w:tc>
          <w:tcPr>
            <w:tcW w:w="2606" w:type="dxa"/>
            <w:gridSpan w:val="3"/>
            <w:tcBorders>
              <w:top w:val="single" w:sz="4" w:space="0" w:color="B1A0C7"/>
              <w:left w:val="nil"/>
              <w:bottom w:val="single" w:sz="4" w:space="0" w:color="B1A0C7"/>
              <w:right w:val="nil"/>
            </w:tcBorders>
            <w:shd w:val="clear" w:color="E4DFEC" w:fill="E4DFEC"/>
            <w:noWrap/>
            <w:vAlign w:val="bottom"/>
            <w:hideMark/>
          </w:tcPr>
          <w:p w14:paraId="70631A19" w14:textId="77777777" w:rsidR="00C57E2E" w:rsidRPr="009768F2" w:rsidRDefault="00C57E2E" w:rsidP="00C57E2E">
            <w:pPr>
              <w:rPr>
                <w:rFonts w:cs="Tahoma"/>
                <w:sz w:val="20"/>
                <w:szCs w:val="20"/>
              </w:rPr>
            </w:pPr>
            <w:r w:rsidRPr="009768F2">
              <w:rPr>
                <w:rFonts w:cs="Tahoma"/>
                <w:sz w:val="20"/>
                <w:szCs w:val="20"/>
              </w:rPr>
              <w:t>Norfolk</w:t>
            </w:r>
          </w:p>
        </w:tc>
        <w:tc>
          <w:tcPr>
            <w:tcW w:w="2000" w:type="dxa"/>
            <w:tcBorders>
              <w:top w:val="single" w:sz="4" w:space="0" w:color="B1A0C7"/>
              <w:left w:val="nil"/>
              <w:bottom w:val="single" w:sz="4" w:space="0" w:color="B1A0C7"/>
              <w:right w:val="nil"/>
            </w:tcBorders>
            <w:shd w:val="clear" w:color="E4DFEC" w:fill="E4DFEC"/>
            <w:noWrap/>
            <w:vAlign w:val="bottom"/>
            <w:hideMark/>
          </w:tcPr>
          <w:p w14:paraId="24ED2D17" w14:textId="77777777" w:rsidR="00C57E2E" w:rsidRPr="009768F2" w:rsidRDefault="00C57E2E" w:rsidP="00C57E2E">
            <w:pPr>
              <w:jc w:val="right"/>
              <w:rPr>
                <w:rFonts w:cs="Tahoma"/>
                <w:sz w:val="20"/>
                <w:szCs w:val="20"/>
              </w:rPr>
            </w:pPr>
            <w:r w:rsidRPr="009768F2">
              <w:rPr>
                <w:rFonts w:cs="Tahoma"/>
                <w:sz w:val="20"/>
                <w:szCs w:val="20"/>
              </w:rPr>
              <w:t>77</w:t>
            </w:r>
          </w:p>
        </w:tc>
        <w:tc>
          <w:tcPr>
            <w:tcW w:w="1403" w:type="dxa"/>
            <w:gridSpan w:val="2"/>
            <w:tcBorders>
              <w:top w:val="single" w:sz="4" w:space="0" w:color="B1A0C7"/>
              <w:left w:val="nil"/>
              <w:bottom w:val="single" w:sz="4" w:space="0" w:color="B1A0C7"/>
              <w:right w:val="nil"/>
            </w:tcBorders>
            <w:shd w:val="clear" w:color="E4DFEC" w:fill="E4DFEC"/>
            <w:noWrap/>
            <w:vAlign w:val="bottom"/>
            <w:hideMark/>
          </w:tcPr>
          <w:p w14:paraId="39E79682" w14:textId="77777777" w:rsidR="00C57E2E" w:rsidRPr="009768F2" w:rsidRDefault="00C57E2E" w:rsidP="00C57E2E">
            <w:pPr>
              <w:jc w:val="right"/>
              <w:rPr>
                <w:rFonts w:cs="Tahoma"/>
                <w:sz w:val="20"/>
                <w:szCs w:val="20"/>
              </w:rPr>
            </w:pPr>
            <w:r w:rsidRPr="009768F2">
              <w:rPr>
                <w:rFonts w:cs="Tahoma"/>
                <w:sz w:val="20"/>
                <w:szCs w:val="20"/>
              </w:rPr>
              <w:t>10</w:t>
            </w:r>
          </w:p>
        </w:tc>
        <w:tc>
          <w:tcPr>
            <w:tcW w:w="1134" w:type="dxa"/>
            <w:tcBorders>
              <w:top w:val="single" w:sz="4" w:space="0" w:color="B1A0C7"/>
              <w:left w:val="nil"/>
              <w:bottom w:val="single" w:sz="4" w:space="0" w:color="B1A0C7"/>
              <w:right w:val="nil"/>
            </w:tcBorders>
            <w:shd w:val="clear" w:color="E4DFEC" w:fill="E4DFEC"/>
            <w:noWrap/>
            <w:vAlign w:val="bottom"/>
            <w:hideMark/>
          </w:tcPr>
          <w:p w14:paraId="0485DA30" w14:textId="77777777" w:rsidR="00C57E2E" w:rsidRPr="009768F2" w:rsidRDefault="00C57E2E" w:rsidP="00C57E2E">
            <w:pPr>
              <w:jc w:val="right"/>
              <w:rPr>
                <w:rFonts w:cs="Tahoma"/>
                <w:sz w:val="20"/>
                <w:szCs w:val="20"/>
              </w:rPr>
            </w:pPr>
            <w:r w:rsidRPr="009768F2">
              <w:rPr>
                <w:rFonts w:cs="Tahoma"/>
                <w:sz w:val="20"/>
                <w:szCs w:val="20"/>
              </w:rPr>
              <w:t>32</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1E101890" w14:textId="77777777" w:rsidR="00C57E2E" w:rsidRPr="009768F2" w:rsidRDefault="00C57E2E" w:rsidP="00C57E2E">
            <w:pPr>
              <w:jc w:val="right"/>
              <w:rPr>
                <w:rFonts w:cs="Tahoma"/>
                <w:sz w:val="20"/>
                <w:szCs w:val="20"/>
              </w:rPr>
            </w:pPr>
            <w:r w:rsidRPr="009768F2">
              <w:rPr>
                <w:rFonts w:cs="Tahoma"/>
                <w:sz w:val="20"/>
                <w:szCs w:val="20"/>
              </w:rPr>
              <w:t>75</w:t>
            </w:r>
          </w:p>
        </w:tc>
      </w:tr>
      <w:tr w:rsidR="00C57E2E" w:rsidRPr="009768F2" w14:paraId="38A2DFCF"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auto" w:fill="auto"/>
            <w:noWrap/>
            <w:vAlign w:val="bottom"/>
            <w:hideMark/>
          </w:tcPr>
          <w:p w14:paraId="76046631" w14:textId="77777777" w:rsidR="00C57E2E" w:rsidRPr="009768F2" w:rsidRDefault="00C57E2E" w:rsidP="00C57E2E">
            <w:pPr>
              <w:jc w:val="right"/>
              <w:rPr>
                <w:rFonts w:cs="Tahoma"/>
                <w:sz w:val="20"/>
                <w:szCs w:val="20"/>
              </w:rPr>
            </w:pPr>
            <w:r w:rsidRPr="009768F2">
              <w:rPr>
                <w:rFonts w:cs="Tahoma"/>
                <w:sz w:val="20"/>
                <w:szCs w:val="20"/>
              </w:rPr>
              <w:t>112</w:t>
            </w:r>
          </w:p>
        </w:tc>
        <w:tc>
          <w:tcPr>
            <w:tcW w:w="2606" w:type="dxa"/>
            <w:gridSpan w:val="3"/>
            <w:tcBorders>
              <w:top w:val="single" w:sz="4" w:space="0" w:color="B1A0C7"/>
              <w:left w:val="nil"/>
              <w:bottom w:val="single" w:sz="4" w:space="0" w:color="B1A0C7"/>
              <w:right w:val="nil"/>
            </w:tcBorders>
            <w:shd w:val="clear" w:color="auto" w:fill="auto"/>
            <w:noWrap/>
            <w:vAlign w:val="bottom"/>
            <w:hideMark/>
          </w:tcPr>
          <w:p w14:paraId="21D162A2" w14:textId="77777777" w:rsidR="00C57E2E" w:rsidRPr="009768F2" w:rsidRDefault="00C57E2E" w:rsidP="00C57E2E">
            <w:pPr>
              <w:rPr>
                <w:rFonts w:cs="Tahoma"/>
                <w:sz w:val="20"/>
                <w:szCs w:val="20"/>
              </w:rPr>
            </w:pPr>
            <w:r w:rsidRPr="009768F2">
              <w:rPr>
                <w:rFonts w:cs="Tahoma"/>
                <w:sz w:val="20"/>
                <w:szCs w:val="20"/>
              </w:rPr>
              <w:t>Suffolk</w:t>
            </w:r>
          </w:p>
        </w:tc>
        <w:tc>
          <w:tcPr>
            <w:tcW w:w="2000" w:type="dxa"/>
            <w:tcBorders>
              <w:top w:val="single" w:sz="4" w:space="0" w:color="B1A0C7"/>
              <w:left w:val="nil"/>
              <w:bottom w:val="single" w:sz="4" w:space="0" w:color="B1A0C7"/>
              <w:right w:val="nil"/>
            </w:tcBorders>
            <w:shd w:val="clear" w:color="auto" w:fill="auto"/>
            <w:noWrap/>
            <w:vAlign w:val="bottom"/>
            <w:hideMark/>
          </w:tcPr>
          <w:p w14:paraId="78C1AC00" w14:textId="77777777" w:rsidR="00C57E2E" w:rsidRPr="009768F2" w:rsidRDefault="00C57E2E" w:rsidP="00C57E2E">
            <w:pPr>
              <w:jc w:val="right"/>
              <w:rPr>
                <w:rFonts w:cs="Tahoma"/>
                <w:sz w:val="20"/>
                <w:szCs w:val="20"/>
              </w:rPr>
            </w:pPr>
            <w:r w:rsidRPr="009768F2">
              <w:rPr>
                <w:rFonts w:cs="Tahoma"/>
                <w:sz w:val="20"/>
                <w:szCs w:val="20"/>
              </w:rPr>
              <w:t>71</w:t>
            </w:r>
          </w:p>
        </w:tc>
        <w:tc>
          <w:tcPr>
            <w:tcW w:w="1403" w:type="dxa"/>
            <w:gridSpan w:val="2"/>
            <w:tcBorders>
              <w:top w:val="single" w:sz="4" w:space="0" w:color="B1A0C7"/>
              <w:left w:val="nil"/>
              <w:bottom w:val="single" w:sz="4" w:space="0" w:color="B1A0C7"/>
              <w:right w:val="nil"/>
            </w:tcBorders>
            <w:shd w:val="clear" w:color="auto" w:fill="auto"/>
            <w:noWrap/>
            <w:vAlign w:val="bottom"/>
            <w:hideMark/>
          </w:tcPr>
          <w:p w14:paraId="38F08352" w14:textId="77777777" w:rsidR="00C57E2E" w:rsidRPr="009768F2" w:rsidRDefault="00C57E2E" w:rsidP="00C57E2E">
            <w:pPr>
              <w:jc w:val="right"/>
              <w:rPr>
                <w:rFonts w:cs="Tahoma"/>
                <w:sz w:val="20"/>
                <w:szCs w:val="20"/>
              </w:rPr>
            </w:pPr>
            <w:r w:rsidRPr="009768F2">
              <w:rPr>
                <w:rFonts w:cs="Tahoma"/>
                <w:sz w:val="20"/>
                <w:szCs w:val="20"/>
              </w:rPr>
              <w:t>1</w:t>
            </w:r>
          </w:p>
        </w:tc>
        <w:tc>
          <w:tcPr>
            <w:tcW w:w="1134" w:type="dxa"/>
            <w:tcBorders>
              <w:top w:val="single" w:sz="4" w:space="0" w:color="B1A0C7"/>
              <w:left w:val="nil"/>
              <w:bottom w:val="single" w:sz="4" w:space="0" w:color="B1A0C7"/>
              <w:right w:val="nil"/>
            </w:tcBorders>
            <w:shd w:val="clear" w:color="auto" w:fill="auto"/>
            <w:noWrap/>
            <w:vAlign w:val="bottom"/>
            <w:hideMark/>
          </w:tcPr>
          <w:p w14:paraId="7DEABC6C" w14:textId="77777777" w:rsidR="00C57E2E" w:rsidRPr="009768F2" w:rsidRDefault="00C57E2E" w:rsidP="00C57E2E">
            <w:pPr>
              <w:jc w:val="right"/>
              <w:rPr>
                <w:rFonts w:cs="Tahoma"/>
                <w:sz w:val="20"/>
                <w:szCs w:val="20"/>
              </w:rPr>
            </w:pPr>
            <w:r w:rsidRPr="009768F2">
              <w:rPr>
                <w:rFonts w:cs="Tahoma"/>
                <w:sz w:val="20"/>
                <w:szCs w:val="20"/>
              </w:rPr>
              <w:t>-2</w:t>
            </w:r>
          </w:p>
        </w:tc>
        <w:tc>
          <w:tcPr>
            <w:tcW w:w="1418" w:type="dxa"/>
            <w:tcBorders>
              <w:top w:val="single" w:sz="4" w:space="0" w:color="B1A0C7"/>
              <w:left w:val="nil"/>
              <w:bottom w:val="single" w:sz="4" w:space="0" w:color="B1A0C7"/>
              <w:right w:val="single" w:sz="4" w:space="0" w:color="B1A0C7"/>
            </w:tcBorders>
            <w:shd w:val="clear" w:color="auto" w:fill="auto"/>
            <w:noWrap/>
            <w:vAlign w:val="bottom"/>
            <w:hideMark/>
          </w:tcPr>
          <w:p w14:paraId="314B810F" w14:textId="77777777" w:rsidR="00C57E2E" w:rsidRPr="009768F2" w:rsidRDefault="00C57E2E" w:rsidP="00C57E2E">
            <w:pPr>
              <w:jc w:val="right"/>
              <w:rPr>
                <w:rFonts w:cs="Tahoma"/>
                <w:sz w:val="20"/>
                <w:szCs w:val="20"/>
              </w:rPr>
            </w:pPr>
            <w:r w:rsidRPr="009768F2">
              <w:rPr>
                <w:rFonts w:cs="Tahoma"/>
                <w:sz w:val="20"/>
                <w:szCs w:val="20"/>
              </w:rPr>
              <w:t>75</w:t>
            </w:r>
          </w:p>
        </w:tc>
      </w:tr>
      <w:tr w:rsidR="00C57E2E" w:rsidRPr="009768F2" w14:paraId="51F0928B" w14:textId="77777777" w:rsidTr="00A43AB4">
        <w:trPr>
          <w:gridAfter w:val="2"/>
          <w:wAfter w:w="4581" w:type="dxa"/>
          <w:trHeight w:val="255"/>
        </w:trPr>
        <w:tc>
          <w:tcPr>
            <w:tcW w:w="937" w:type="dxa"/>
            <w:tcBorders>
              <w:top w:val="single" w:sz="4" w:space="0" w:color="B1A0C7"/>
              <w:left w:val="single" w:sz="4" w:space="0" w:color="B1A0C7"/>
              <w:bottom w:val="single" w:sz="4" w:space="0" w:color="B1A0C7"/>
              <w:right w:val="nil"/>
            </w:tcBorders>
            <w:shd w:val="clear" w:color="E4DFEC" w:fill="E4DFEC"/>
            <w:noWrap/>
            <w:vAlign w:val="bottom"/>
            <w:hideMark/>
          </w:tcPr>
          <w:p w14:paraId="5B70ED5A" w14:textId="77777777" w:rsidR="00C57E2E" w:rsidRPr="009768F2" w:rsidRDefault="00C57E2E" w:rsidP="00C57E2E">
            <w:pPr>
              <w:jc w:val="right"/>
              <w:rPr>
                <w:rFonts w:cs="Tahoma"/>
                <w:sz w:val="20"/>
                <w:szCs w:val="20"/>
              </w:rPr>
            </w:pPr>
            <w:r w:rsidRPr="009768F2">
              <w:rPr>
                <w:rFonts w:cs="Tahoma"/>
                <w:sz w:val="20"/>
                <w:szCs w:val="20"/>
              </w:rPr>
              <w:t>128</w:t>
            </w:r>
          </w:p>
        </w:tc>
        <w:tc>
          <w:tcPr>
            <w:tcW w:w="2606" w:type="dxa"/>
            <w:gridSpan w:val="3"/>
            <w:tcBorders>
              <w:top w:val="single" w:sz="4" w:space="0" w:color="B1A0C7"/>
              <w:left w:val="nil"/>
              <w:bottom w:val="single" w:sz="4" w:space="0" w:color="B1A0C7"/>
              <w:right w:val="nil"/>
            </w:tcBorders>
            <w:shd w:val="clear" w:color="E4DFEC" w:fill="E4DFEC"/>
            <w:noWrap/>
            <w:vAlign w:val="bottom"/>
            <w:hideMark/>
          </w:tcPr>
          <w:p w14:paraId="164E77C8" w14:textId="77777777" w:rsidR="00C57E2E" w:rsidRPr="009768F2" w:rsidRDefault="00C57E2E" w:rsidP="00C57E2E">
            <w:pPr>
              <w:rPr>
                <w:rFonts w:cs="Tahoma"/>
                <w:sz w:val="20"/>
                <w:szCs w:val="20"/>
              </w:rPr>
            </w:pPr>
            <w:r w:rsidRPr="009768F2">
              <w:rPr>
                <w:rFonts w:cs="Tahoma"/>
                <w:sz w:val="20"/>
                <w:szCs w:val="20"/>
              </w:rPr>
              <w:t>Cambridgeshire</w:t>
            </w:r>
          </w:p>
        </w:tc>
        <w:tc>
          <w:tcPr>
            <w:tcW w:w="2000" w:type="dxa"/>
            <w:tcBorders>
              <w:top w:val="single" w:sz="4" w:space="0" w:color="B1A0C7"/>
              <w:left w:val="nil"/>
              <w:bottom w:val="single" w:sz="4" w:space="0" w:color="B1A0C7"/>
              <w:right w:val="nil"/>
            </w:tcBorders>
            <w:shd w:val="clear" w:color="E4DFEC" w:fill="E4DFEC"/>
            <w:noWrap/>
            <w:vAlign w:val="bottom"/>
            <w:hideMark/>
          </w:tcPr>
          <w:p w14:paraId="5B55DE37" w14:textId="77777777" w:rsidR="00C57E2E" w:rsidRPr="009768F2" w:rsidRDefault="00C57E2E" w:rsidP="00C57E2E">
            <w:pPr>
              <w:jc w:val="right"/>
              <w:rPr>
                <w:rFonts w:cs="Tahoma"/>
                <w:sz w:val="20"/>
                <w:szCs w:val="20"/>
              </w:rPr>
            </w:pPr>
            <w:r w:rsidRPr="009768F2">
              <w:rPr>
                <w:rFonts w:cs="Tahoma"/>
                <w:sz w:val="20"/>
                <w:szCs w:val="20"/>
              </w:rPr>
              <w:t>63</w:t>
            </w:r>
          </w:p>
        </w:tc>
        <w:tc>
          <w:tcPr>
            <w:tcW w:w="1403" w:type="dxa"/>
            <w:gridSpan w:val="2"/>
            <w:tcBorders>
              <w:top w:val="single" w:sz="4" w:space="0" w:color="B1A0C7"/>
              <w:left w:val="nil"/>
              <w:bottom w:val="single" w:sz="4" w:space="0" w:color="B1A0C7"/>
              <w:right w:val="nil"/>
            </w:tcBorders>
            <w:shd w:val="clear" w:color="E4DFEC" w:fill="E4DFEC"/>
            <w:noWrap/>
            <w:vAlign w:val="bottom"/>
            <w:hideMark/>
          </w:tcPr>
          <w:p w14:paraId="083AC46B" w14:textId="77777777" w:rsidR="00C57E2E" w:rsidRPr="009768F2" w:rsidRDefault="00C57E2E" w:rsidP="00C57E2E">
            <w:pPr>
              <w:jc w:val="right"/>
              <w:rPr>
                <w:rFonts w:cs="Tahoma"/>
                <w:sz w:val="20"/>
                <w:szCs w:val="20"/>
              </w:rPr>
            </w:pPr>
            <w:r w:rsidRPr="009768F2">
              <w:rPr>
                <w:rFonts w:cs="Tahoma"/>
                <w:sz w:val="20"/>
                <w:szCs w:val="20"/>
              </w:rPr>
              <w:t>17</w:t>
            </w:r>
          </w:p>
        </w:tc>
        <w:tc>
          <w:tcPr>
            <w:tcW w:w="1134" w:type="dxa"/>
            <w:tcBorders>
              <w:top w:val="single" w:sz="4" w:space="0" w:color="B1A0C7"/>
              <w:left w:val="nil"/>
              <w:bottom w:val="single" w:sz="4" w:space="0" w:color="B1A0C7"/>
              <w:right w:val="nil"/>
            </w:tcBorders>
            <w:shd w:val="clear" w:color="E4DFEC" w:fill="E4DFEC"/>
            <w:noWrap/>
            <w:vAlign w:val="bottom"/>
            <w:hideMark/>
          </w:tcPr>
          <w:p w14:paraId="518DE794" w14:textId="77777777" w:rsidR="00C57E2E" w:rsidRPr="009768F2" w:rsidRDefault="00C57E2E" w:rsidP="00C57E2E">
            <w:pPr>
              <w:jc w:val="right"/>
              <w:rPr>
                <w:rFonts w:cs="Tahoma"/>
                <w:sz w:val="20"/>
                <w:szCs w:val="20"/>
              </w:rPr>
            </w:pPr>
            <w:r w:rsidRPr="009768F2">
              <w:rPr>
                <w:rFonts w:cs="Tahoma"/>
                <w:sz w:val="20"/>
                <w:szCs w:val="20"/>
              </w:rPr>
              <w:t>-7</w:t>
            </w:r>
          </w:p>
        </w:tc>
        <w:tc>
          <w:tcPr>
            <w:tcW w:w="1418" w:type="dxa"/>
            <w:tcBorders>
              <w:top w:val="single" w:sz="4" w:space="0" w:color="B1A0C7"/>
              <w:left w:val="nil"/>
              <w:bottom w:val="single" w:sz="4" w:space="0" w:color="B1A0C7"/>
              <w:right w:val="single" w:sz="4" w:space="0" w:color="B1A0C7"/>
            </w:tcBorders>
            <w:shd w:val="clear" w:color="E4DFEC" w:fill="E4DFEC"/>
            <w:noWrap/>
            <w:vAlign w:val="bottom"/>
            <w:hideMark/>
          </w:tcPr>
          <w:p w14:paraId="4BFA0722" w14:textId="77777777" w:rsidR="00C57E2E" w:rsidRPr="009768F2" w:rsidRDefault="00C57E2E" w:rsidP="00C57E2E">
            <w:pPr>
              <w:jc w:val="right"/>
              <w:rPr>
                <w:rFonts w:cs="Tahoma"/>
                <w:sz w:val="20"/>
                <w:szCs w:val="20"/>
              </w:rPr>
            </w:pPr>
            <w:r w:rsidRPr="009768F2">
              <w:rPr>
                <w:rFonts w:cs="Tahoma"/>
                <w:sz w:val="20"/>
                <w:szCs w:val="20"/>
              </w:rPr>
              <w:t>100</w:t>
            </w:r>
          </w:p>
        </w:tc>
      </w:tr>
      <w:tr w:rsidR="00C57E2E" w:rsidRPr="009768F2" w14:paraId="4B42F474" w14:textId="77777777" w:rsidTr="00A43AB4">
        <w:trPr>
          <w:gridAfter w:val="2"/>
          <w:wAfter w:w="4581" w:type="dxa"/>
          <w:trHeight w:val="255"/>
        </w:trPr>
        <w:tc>
          <w:tcPr>
            <w:tcW w:w="937" w:type="dxa"/>
            <w:tcBorders>
              <w:top w:val="nil"/>
              <w:left w:val="nil"/>
              <w:bottom w:val="nil"/>
              <w:right w:val="nil"/>
            </w:tcBorders>
            <w:shd w:val="clear" w:color="auto" w:fill="auto"/>
            <w:noWrap/>
            <w:vAlign w:val="bottom"/>
            <w:hideMark/>
          </w:tcPr>
          <w:p w14:paraId="1532CD9E" w14:textId="77777777" w:rsidR="00C57E2E" w:rsidRPr="009768F2" w:rsidRDefault="00C57E2E" w:rsidP="00C57E2E">
            <w:pPr>
              <w:jc w:val="right"/>
              <w:rPr>
                <w:rFonts w:cs="Tahoma"/>
                <w:sz w:val="20"/>
                <w:szCs w:val="20"/>
              </w:rPr>
            </w:pPr>
          </w:p>
        </w:tc>
        <w:tc>
          <w:tcPr>
            <w:tcW w:w="2606" w:type="dxa"/>
            <w:gridSpan w:val="3"/>
            <w:tcBorders>
              <w:top w:val="nil"/>
              <w:left w:val="nil"/>
              <w:bottom w:val="nil"/>
              <w:right w:val="nil"/>
            </w:tcBorders>
            <w:shd w:val="clear" w:color="auto" w:fill="auto"/>
            <w:noWrap/>
            <w:vAlign w:val="bottom"/>
            <w:hideMark/>
          </w:tcPr>
          <w:p w14:paraId="5906E82F" w14:textId="77777777" w:rsidR="00C57E2E" w:rsidRPr="009768F2" w:rsidRDefault="00C57E2E" w:rsidP="00C57E2E">
            <w:pPr>
              <w:rPr>
                <w:sz w:val="20"/>
                <w:szCs w:val="20"/>
              </w:rPr>
            </w:pPr>
          </w:p>
        </w:tc>
        <w:tc>
          <w:tcPr>
            <w:tcW w:w="2000" w:type="dxa"/>
            <w:tcBorders>
              <w:top w:val="nil"/>
              <w:left w:val="nil"/>
              <w:bottom w:val="nil"/>
              <w:right w:val="nil"/>
            </w:tcBorders>
            <w:shd w:val="clear" w:color="auto" w:fill="auto"/>
            <w:noWrap/>
            <w:vAlign w:val="bottom"/>
            <w:hideMark/>
          </w:tcPr>
          <w:p w14:paraId="79063F58" w14:textId="77777777" w:rsidR="00C57E2E" w:rsidRPr="009768F2" w:rsidRDefault="00C57E2E" w:rsidP="00C57E2E">
            <w:pPr>
              <w:rPr>
                <w:sz w:val="20"/>
                <w:szCs w:val="20"/>
              </w:rPr>
            </w:pPr>
          </w:p>
        </w:tc>
        <w:tc>
          <w:tcPr>
            <w:tcW w:w="1403" w:type="dxa"/>
            <w:gridSpan w:val="2"/>
            <w:tcBorders>
              <w:top w:val="nil"/>
              <w:left w:val="nil"/>
              <w:bottom w:val="nil"/>
              <w:right w:val="nil"/>
            </w:tcBorders>
            <w:shd w:val="clear" w:color="auto" w:fill="auto"/>
            <w:noWrap/>
            <w:vAlign w:val="bottom"/>
            <w:hideMark/>
          </w:tcPr>
          <w:p w14:paraId="7FB8FEDD" w14:textId="77777777" w:rsidR="00C57E2E" w:rsidRPr="009768F2" w:rsidRDefault="00C57E2E" w:rsidP="00C57E2E">
            <w:pPr>
              <w:rPr>
                <w:sz w:val="20"/>
                <w:szCs w:val="20"/>
              </w:rPr>
            </w:pPr>
          </w:p>
        </w:tc>
        <w:tc>
          <w:tcPr>
            <w:tcW w:w="1134" w:type="dxa"/>
            <w:tcBorders>
              <w:top w:val="nil"/>
              <w:left w:val="nil"/>
              <w:bottom w:val="nil"/>
              <w:right w:val="nil"/>
            </w:tcBorders>
            <w:shd w:val="clear" w:color="auto" w:fill="auto"/>
            <w:noWrap/>
            <w:vAlign w:val="bottom"/>
            <w:hideMark/>
          </w:tcPr>
          <w:p w14:paraId="771653B3" w14:textId="77777777" w:rsidR="00C57E2E" w:rsidRPr="009768F2" w:rsidRDefault="00C57E2E" w:rsidP="00C57E2E">
            <w:pPr>
              <w:rPr>
                <w:sz w:val="20"/>
                <w:szCs w:val="20"/>
              </w:rPr>
            </w:pPr>
          </w:p>
        </w:tc>
        <w:tc>
          <w:tcPr>
            <w:tcW w:w="1418" w:type="dxa"/>
            <w:tcBorders>
              <w:top w:val="nil"/>
              <w:left w:val="nil"/>
              <w:bottom w:val="nil"/>
              <w:right w:val="nil"/>
            </w:tcBorders>
            <w:shd w:val="clear" w:color="auto" w:fill="auto"/>
            <w:noWrap/>
            <w:vAlign w:val="bottom"/>
            <w:hideMark/>
          </w:tcPr>
          <w:p w14:paraId="2E95FE21" w14:textId="77777777" w:rsidR="00C57E2E" w:rsidRPr="009768F2" w:rsidRDefault="00C57E2E" w:rsidP="00C57E2E">
            <w:pPr>
              <w:rPr>
                <w:sz w:val="20"/>
                <w:szCs w:val="20"/>
              </w:rPr>
            </w:pPr>
          </w:p>
        </w:tc>
      </w:tr>
      <w:tr w:rsidR="00C57E2E" w:rsidRPr="009768F2" w14:paraId="26F605AF" w14:textId="77777777" w:rsidTr="00A43AB4">
        <w:trPr>
          <w:gridAfter w:val="2"/>
          <w:wAfter w:w="4581" w:type="dxa"/>
          <w:trHeight w:val="255"/>
        </w:trPr>
        <w:tc>
          <w:tcPr>
            <w:tcW w:w="937" w:type="dxa"/>
            <w:tcBorders>
              <w:top w:val="nil"/>
              <w:left w:val="nil"/>
              <w:bottom w:val="nil"/>
              <w:right w:val="nil"/>
            </w:tcBorders>
            <w:shd w:val="clear" w:color="auto" w:fill="auto"/>
            <w:noWrap/>
            <w:vAlign w:val="bottom"/>
            <w:hideMark/>
          </w:tcPr>
          <w:p w14:paraId="62A8F662" w14:textId="77777777" w:rsidR="00C57E2E" w:rsidRPr="009768F2" w:rsidRDefault="00C57E2E" w:rsidP="00C57E2E">
            <w:pPr>
              <w:rPr>
                <w:sz w:val="20"/>
                <w:szCs w:val="20"/>
              </w:rPr>
            </w:pPr>
          </w:p>
        </w:tc>
        <w:tc>
          <w:tcPr>
            <w:tcW w:w="2606" w:type="dxa"/>
            <w:gridSpan w:val="3"/>
            <w:tcBorders>
              <w:top w:val="nil"/>
              <w:left w:val="nil"/>
              <w:bottom w:val="nil"/>
              <w:right w:val="nil"/>
            </w:tcBorders>
            <w:shd w:val="clear" w:color="auto" w:fill="auto"/>
            <w:noWrap/>
            <w:vAlign w:val="bottom"/>
            <w:hideMark/>
          </w:tcPr>
          <w:p w14:paraId="0700EB31" w14:textId="77777777" w:rsidR="00C57E2E" w:rsidRPr="009768F2" w:rsidRDefault="00C57E2E" w:rsidP="00C57E2E">
            <w:pPr>
              <w:rPr>
                <w:sz w:val="20"/>
                <w:szCs w:val="20"/>
              </w:rPr>
            </w:pPr>
          </w:p>
        </w:tc>
        <w:tc>
          <w:tcPr>
            <w:tcW w:w="2000" w:type="dxa"/>
            <w:tcBorders>
              <w:top w:val="nil"/>
              <w:left w:val="nil"/>
              <w:bottom w:val="nil"/>
              <w:right w:val="nil"/>
            </w:tcBorders>
            <w:shd w:val="clear" w:color="auto" w:fill="auto"/>
            <w:noWrap/>
            <w:vAlign w:val="bottom"/>
            <w:hideMark/>
          </w:tcPr>
          <w:p w14:paraId="494B6542" w14:textId="77777777" w:rsidR="00C57E2E" w:rsidRPr="009768F2" w:rsidRDefault="00C57E2E" w:rsidP="00C57E2E">
            <w:pPr>
              <w:rPr>
                <w:sz w:val="20"/>
                <w:szCs w:val="20"/>
              </w:rPr>
            </w:pPr>
          </w:p>
        </w:tc>
        <w:tc>
          <w:tcPr>
            <w:tcW w:w="1403" w:type="dxa"/>
            <w:gridSpan w:val="2"/>
            <w:tcBorders>
              <w:top w:val="nil"/>
              <w:left w:val="nil"/>
              <w:bottom w:val="nil"/>
              <w:right w:val="nil"/>
            </w:tcBorders>
            <w:shd w:val="clear" w:color="auto" w:fill="auto"/>
            <w:noWrap/>
            <w:vAlign w:val="bottom"/>
            <w:hideMark/>
          </w:tcPr>
          <w:p w14:paraId="6C786021" w14:textId="77777777" w:rsidR="00C57E2E" w:rsidRPr="009768F2" w:rsidRDefault="00C57E2E" w:rsidP="00C57E2E">
            <w:pPr>
              <w:rPr>
                <w:sz w:val="20"/>
                <w:szCs w:val="20"/>
              </w:rPr>
            </w:pPr>
          </w:p>
        </w:tc>
        <w:tc>
          <w:tcPr>
            <w:tcW w:w="1134" w:type="dxa"/>
            <w:tcBorders>
              <w:top w:val="nil"/>
              <w:left w:val="nil"/>
              <w:bottom w:val="nil"/>
              <w:right w:val="nil"/>
            </w:tcBorders>
            <w:shd w:val="clear" w:color="auto" w:fill="auto"/>
            <w:noWrap/>
            <w:vAlign w:val="bottom"/>
            <w:hideMark/>
          </w:tcPr>
          <w:p w14:paraId="610CB2F2" w14:textId="77777777" w:rsidR="00C57E2E" w:rsidRPr="009768F2" w:rsidRDefault="00C57E2E" w:rsidP="00C57E2E">
            <w:pPr>
              <w:rPr>
                <w:sz w:val="20"/>
                <w:szCs w:val="20"/>
              </w:rPr>
            </w:pPr>
          </w:p>
        </w:tc>
        <w:tc>
          <w:tcPr>
            <w:tcW w:w="1418" w:type="dxa"/>
            <w:tcBorders>
              <w:top w:val="nil"/>
              <w:left w:val="nil"/>
              <w:bottom w:val="nil"/>
              <w:right w:val="nil"/>
            </w:tcBorders>
            <w:shd w:val="clear" w:color="000000" w:fill="FFFFFF"/>
            <w:noWrap/>
            <w:vAlign w:val="bottom"/>
            <w:hideMark/>
          </w:tcPr>
          <w:p w14:paraId="3F39C98D" w14:textId="77777777" w:rsidR="00C57E2E" w:rsidRPr="009768F2" w:rsidRDefault="00C57E2E" w:rsidP="00C57E2E">
            <w:pPr>
              <w:jc w:val="right"/>
              <w:rPr>
                <w:rFonts w:cs="Tahoma"/>
                <w:i/>
                <w:iCs/>
                <w:sz w:val="16"/>
                <w:szCs w:val="16"/>
              </w:rPr>
            </w:pPr>
            <w:r w:rsidRPr="009768F2">
              <w:rPr>
                <w:rFonts w:cs="Tahoma"/>
                <w:i/>
                <w:iCs/>
                <w:sz w:val="16"/>
                <w:szCs w:val="16"/>
              </w:rPr>
              <w:t>Source: Ofsted and Department for Education</w:t>
            </w:r>
          </w:p>
        </w:tc>
      </w:tr>
      <w:tr w:rsidR="00C57E2E" w:rsidRPr="009768F2" w14:paraId="0D933B20" w14:textId="77777777" w:rsidTr="00A43AB4">
        <w:trPr>
          <w:gridAfter w:val="1"/>
          <w:wAfter w:w="1633" w:type="dxa"/>
          <w:trHeight w:val="255"/>
        </w:trPr>
        <w:tc>
          <w:tcPr>
            <w:tcW w:w="9498" w:type="dxa"/>
            <w:gridSpan w:val="9"/>
            <w:tcBorders>
              <w:top w:val="nil"/>
              <w:left w:val="nil"/>
              <w:bottom w:val="nil"/>
              <w:right w:val="nil"/>
            </w:tcBorders>
            <w:shd w:val="clear" w:color="auto" w:fill="auto"/>
            <w:noWrap/>
            <w:vAlign w:val="center"/>
            <w:hideMark/>
          </w:tcPr>
          <w:p w14:paraId="4744CDC9" w14:textId="77777777" w:rsidR="00C57E2E" w:rsidRPr="009768F2" w:rsidRDefault="00C57E2E" w:rsidP="00C57E2E">
            <w:pPr>
              <w:rPr>
                <w:rFonts w:cs="Tahoma"/>
                <w:sz w:val="16"/>
                <w:szCs w:val="16"/>
              </w:rPr>
            </w:pPr>
            <w:r w:rsidRPr="009768F2">
              <w:rPr>
                <w:rFonts w:cs="Tahoma"/>
                <w:sz w:val="16"/>
                <w:szCs w:val="16"/>
              </w:rPr>
              <w:t>1. Inspections conducted by 31 August 2016 where the inspection report was published by 30 September 2016</w:t>
            </w:r>
          </w:p>
        </w:tc>
        <w:tc>
          <w:tcPr>
            <w:tcW w:w="2948" w:type="dxa"/>
            <w:tcBorders>
              <w:top w:val="nil"/>
              <w:left w:val="nil"/>
              <w:bottom w:val="nil"/>
              <w:right w:val="nil"/>
            </w:tcBorders>
            <w:shd w:val="clear" w:color="auto" w:fill="auto"/>
            <w:noWrap/>
            <w:vAlign w:val="bottom"/>
            <w:hideMark/>
          </w:tcPr>
          <w:p w14:paraId="35976F3D" w14:textId="77777777" w:rsidR="00C57E2E" w:rsidRPr="009768F2" w:rsidRDefault="00C57E2E" w:rsidP="00C57E2E">
            <w:pPr>
              <w:rPr>
                <w:rFonts w:cs="Tahoma"/>
                <w:sz w:val="16"/>
                <w:szCs w:val="16"/>
              </w:rPr>
            </w:pPr>
          </w:p>
        </w:tc>
      </w:tr>
      <w:tr w:rsidR="00C57E2E" w:rsidRPr="009768F2" w14:paraId="1795A154" w14:textId="77777777" w:rsidTr="00A43AB4">
        <w:trPr>
          <w:gridAfter w:val="1"/>
          <w:wAfter w:w="1633" w:type="dxa"/>
          <w:trHeight w:val="300"/>
        </w:trPr>
        <w:tc>
          <w:tcPr>
            <w:tcW w:w="6946" w:type="dxa"/>
            <w:gridSpan w:val="7"/>
            <w:tcBorders>
              <w:top w:val="nil"/>
              <w:left w:val="nil"/>
              <w:bottom w:val="nil"/>
              <w:right w:val="nil"/>
            </w:tcBorders>
            <w:shd w:val="clear" w:color="auto" w:fill="auto"/>
            <w:noWrap/>
            <w:vAlign w:val="center"/>
            <w:hideMark/>
          </w:tcPr>
          <w:p w14:paraId="644FE46F" w14:textId="77777777" w:rsidR="00C57E2E" w:rsidRPr="009768F2" w:rsidRDefault="00C57E2E" w:rsidP="00C57E2E">
            <w:pPr>
              <w:rPr>
                <w:rFonts w:cs="Tahoma"/>
                <w:sz w:val="16"/>
                <w:szCs w:val="16"/>
              </w:rPr>
            </w:pPr>
            <w:r w:rsidRPr="009768F2">
              <w:rPr>
                <w:rFonts w:cs="Tahoma"/>
                <w:sz w:val="16"/>
                <w:szCs w:val="16"/>
              </w:rPr>
              <w:t>2. Isles of Scilly and City of London excluded from analysis due to small numbers</w:t>
            </w:r>
          </w:p>
        </w:tc>
        <w:tc>
          <w:tcPr>
            <w:tcW w:w="1134" w:type="dxa"/>
            <w:tcBorders>
              <w:top w:val="nil"/>
              <w:left w:val="nil"/>
              <w:bottom w:val="nil"/>
              <w:right w:val="nil"/>
            </w:tcBorders>
            <w:shd w:val="clear" w:color="auto" w:fill="auto"/>
            <w:noWrap/>
            <w:vAlign w:val="bottom"/>
            <w:hideMark/>
          </w:tcPr>
          <w:p w14:paraId="67FB5DCC" w14:textId="77777777" w:rsidR="00C57E2E" w:rsidRPr="009768F2" w:rsidRDefault="00C57E2E" w:rsidP="00C57E2E">
            <w:pPr>
              <w:rPr>
                <w:rFonts w:cs="Tahoma"/>
                <w:sz w:val="16"/>
                <w:szCs w:val="16"/>
              </w:rPr>
            </w:pPr>
          </w:p>
        </w:tc>
        <w:tc>
          <w:tcPr>
            <w:tcW w:w="1418" w:type="dxa"/>
            <w:tcBorders>
              <w:top w:val="nil"/>
              <w:left w:val="nil"/>
              <w:bottom w:val="nil"/>
              <w:right w:val="nil"/>
            </w:tcBorders>
            <w:shd w:val="clear" w:color="auto" w:fill="auto"/>
            <w:noWrap/>
            <w:vAlign w:val="bottom"/>
            <w:hideMark/>
          </w:tcPr>
          <w:p w14:paraId="314A5565" w14:textId="77777777" w:rsidR="00C57E2E" w:rsidRPr="009768F2" w:rsidRDefault="00C57E2E" w:rsidP="00C57E2E">
            <w:pPr>
              <w:rPr>
                <w:sz w:val="20"/>
                <w:szCs w:val="20"/>
              </w:rPr>
            </w:pPr>
          </w:p>
        </w:tc>
        <w:tc>
          <w:tcPr>
            <w:tcW w:w="2948" w:type="dxa"/>
            <w:tcBorders>
              <w:top w:val="nil"/>
              <w:left w:val="nil"/>
              <w:bottom w:val="nil"/>
              <w:right w:val="nil"/>
            </w:tcBorders>
            <w:shd w:val="clear" w:color="auto" w:fill="auto"/>
            <w:noWrap/>
            <w:vAlign w:val="bottom"/>
            <w:hideMark/>
          </w:tcPr>
          <w:p w14:paraId="0BBAC7F4" w14:textId="77777777" w:rsidR="00C57E2E" w:rsidRPr="009768F2" w:rsidRDefault="00C57E2E" w:rsidP="00C57E2E">
            <w:pPr>
              <w:rPr>
                <w:sz w:val="20"/>
                <w:szCs w:val="20"/>
              </w:rPr>
            </w:pPr>
          </w:p>
        </w:tc>
      </w:tr>
    </w:tbl>
    <w:p w14:paraId="625AC424" w14:textId="77777777" w:rsidR="002A0EC2" w:rsidRPr="009768F2" w:rsidRDefault="002A0EC2" w:rsidP="00C57E2E">
      <w:pPr>
        <w:rPr>
          <w:rFonts w:cs="Tahoma"/>
        </w:rPr>
      </w:pPr>
    </w:p>
    <w:p w14:paraId="2C152351" w14:textId="77777777" w:rsidR="00117DD5" w:rsidRPr="009768F2" w:rsidRDefault="00117DD5" w:rsidP="00C57E2E">
      <w:pPr>
        <w:rPr>
          <w:rFonts w:cs="Tahoma"/>
        </w:rPr>
        <w:sectPr w:rsidR="00117DD5" w:rsidRPr="009768F2" w:rsidSect="00EA517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p w14:paraId="77B8465B" w14:textId="1AD658B0" w:rsidR="00117DD5" w:rsidRPr="009768F2" w:rsidRDefault="00117DD5" w:rsidP="00C57E2E">
      <w:pPr>
        <w:rPr>
          <w:rFonts w:cs="Tahoma"/>
        </w:rPr>
      </w:pPr>
    </w:p>
    <w:p w14:paraId="0CE56187" w14:textId="322AF84C" w:rsidR="00117DD5" w:rsidRPr="009768F2" w:rsidRDefault="00350629" w:rsidP="00117DD5">
      <w:pPr>
        <w:pStyle w:val="Heading2"/>
      </w:pPr>
      <w:r w:rsidRPr="00350629">
        <w:t>List of education and skills providers judged outstanding in 2015/16</w:t>
      </w:r>
    </w:p>
    <w:tbl>
      <w:tblPr>
        <w:tblW w:w="15735" w:type="dxa"/>
        <w:tblInd w:w="-998" w:type="dxa"/>
        <w:tblLook w:val="04A0" w:firstRow="1" w:lastRow="0" w:firstColumn="1" w:lastColumn="0" w:noHBand="0" w:noVBand="1"/>
      </w:tblPr>
      <w:tblGrid>
        <w:gridCol w:w="993"/>
        <w:gridCol w:w="872"/>
        <w:gridCol w:w="6358"/>
        <w:gridCol w:w="2693"/>
        <w:gridCol w:w="2693"/>
        <w:gridCol w:w="2126"/>
      </w:tblGrid>
      <w:tr w:rsidR="006D352B" w:rsidRPr="009768F2" w14:paraId="586A2559" w14:textId="77777777" w:rsidTr="007E7D2D">
        <w:trPr>
          <w:trHeight w:val="264"/>
        </w:trPr>
        <w:tc>
          <w:tcPr>
            <w:tcW w:w="993" w:type="dxa"/>
            <w:tcBorders>
              <w:top w:val="single" w:sz="4" w:space="0" w:color="B1A0C7"/>
              <w:left w:val="single" w:sz="4" w:space="0" w:color="B1A0C7"/>
              <w:bottom w:val="single" w:sz="4" w:space="0" w:color="auto"/>
              <w:right w:val="nil"/>
            </w:tcBorders>
            <w:shd w:val="clear" w:color="000000" w:fill="8064A2"/>
            <w:noWrap/>
            <w:vAlign w:val="center"/>
            <w:hideMark/>
          </w:tcPr>
          <w:p w14:paraId="06CFB9CE" w14:textId="20084C52" w:rsidR="006D352B" w:rsidRPr="009768F2" w:rsidRDefault="006D352B" w:rsidP="006D352B">
            <w:pPr>
              <w:rPr>
                <w:rFonts w:cs="Tahoma"/>
                <w:b/>
                <w:bCs/>
                <w:color w:val="FFFFFF" w:themeColor="background1"/>
                <w:sz w:val="20"/>
                <w:szCs w:val="20"/>
              </w:rPr>
            </w:pPr>
            <w:r w:rsidRPr="009768F2">
              <w:rPr>
                <w:rFonts w:cs="Tahoma"/>
                <w:b/>
                <w:bCs/>
                <w:color w:val="FFFFFF" w:themeColor="background1"/>
                <w:sz w:val="20"/>
                <w:szCs w:val="20"/>
              </w:rPr>
              <w:t>Report</w:t>
            </w:r>
          </w:p>
        </w:tc>
        <w:tc>
          <w:tcPr>
            <w:tcW w:w="872" w:type="dxa"/>
            <w:tcBorders>
              <w:top w:val="single" w:sz="4" w:space="0" w:color="B1A0C7"/>
              <w:left w:val="nil"/>
              <w:bottom w:val="single" w:sz="4" w:space="0" w:color="auto"/>
              <w:right w:val="nil"/>
            </w:tcBorders>
            <w:shd w:val="clear" w:color="000000" w:fill="8064A2"/>
            <w:noWrap/>
            <w:vAlign w:val="center"/>
            <w:hideMark/>
          </w:tcPr>
          <w:p w14:paraId="6A17D59F" w14:textId="24EB0545" w:rsidR="006D352B" w:rsidRPr="009768F2" w:rsidRDefault="006D352B" w:rsidP="006D352B">
            <w:pPr>
              <w:rPr>
                <w:rFonts w:cs="Tahoma"/>
                <w:b/>
                <w:bCs/>
                <w:color w:val="FFFFFF" w:themeColor="background1"/>
                <w:sz w:val="20"/>
                <w:szCs w:val="20"/>
              </w:rPr>
            </w:pPr>
            <w:r w:rsidRPr="009768F2">
              <w:rPr>
                <w:rFonts w:cs="Tahoma"/>
                <w:b/>
                <w:bCs/>
                <w:color w:val="FFFFFF" w:themeColor="background1"/>
                <w:sz w:val="20"/>
                <w:szCs w:val="20"/>
              </w:rPr>
              <w:t>URN</w:t>
            </w:r>
          </w:p>
        </w:tc>
        <w:tc>
          <w:tcPr>
            <w:tcW w:w="6358" w:type="dxa"/>
            <w:tcBorders>
              <w:top w:val="single" w:sz="4" w:space="0" w:color="B1A0C7"/>
              <w:left w:val="nil"/>
              <w:bottom w:val="single" w:sz="4" w:space="0" w:color="auto"/>
              <w:right w:val="nil"/>
            </w:tcBorders>
            <w:shd w:val="clear" w:color="000000" w:fill="8064A2"/>
            <w:noWrap/>
            <w:vAlign w:val="center"/>
            <w:hideMark/>
          </w:tcPr>
          <w:p w14:paraId="2F6B2109" w14:textId="1DAEF60F" w:rsidR="006D352B" w:rsidRPr="009768F2" w:rsidRDefault="006D352B" w:rsidP="006D352B">
            <w:pPr>
              <w:rPr>
                <w:rFonts w:cs="Tahoma"/>
                <w:b/>
                <w:bCs/>
                <w:color w:val="FFFFFF" w:themeColor="background1"/>
                <w:sz w:val="20"/>
                <w:szCs w:val="20"/>
              </w:rPr>
            </w:pPr>
            <w:r w:rsidRPr="009768F2">
              <w:rPr>
                <w:rFonts w:cs="Tahoma"/>
                <w:b/>
                <w:bCs/>
                <w:color w:val="FFFFFF" w:themeColor="background1"/>
                <w:sz w:val="20"/>
                <w:szCs w:val="20"/>
              </w:rPr>
              <w:t>Name</w:t>
            </w:r>
          </w:p>
        </w:tc>
        <w:tc>
          <w:tcPr>
            <w:tcW w:w="2693" w:type="dxa"/>
            <w:tcBorders>
              <w:top w:val="single" w:sz="4" w:space="0" w:color="B1A0C7"/>
              <w:left w:val="nil"/>
              <w:bottom w:val="single" w:sz="4" w:space="0" w:color="auto"/>
              <w:right w:val="nil"/>
            </w:tcBorders>
            <w:shd w:val="clear" w:color="000000" w:fill="8064A2"/>
            <w:noWrap/>
            <w:vAlign w:val="center"/>
            <w:hideMark/>
          </w:tcPr>
          <w:p w14:paraId="3BDF1BCE" w14:textId="2EC90044" w:rsidR="006D352B" w:rsidRPr="009768F2" w:rsidRDefault="006D352B" w:rsidP="006D352B">
            <w:pPr>
              <w:rPr>
                <w:rFonts w:cs="Tahoma"/>
                <w:b/>
                <w:bCs/>
                <w:color w:val="FFFFFF" w:themeColor="background1"/>
                <w:sz w:val="20"/>
                <w:szCs w:val="20"/>
              </w:rPr>
            </w:pPr>
            <w:r w:rsidRPr="009768F2">
              <w:rPr>
                <w:rFonts w:cs="Tahoma"/>
                <w:b/>
                <w:bCs/>
                <w:color w:val="FFFFFF" w:themeColor="background1"/>
                <w:sz w:val="20"/>
                <w:szCs w:val="20"/>
              </w:rPr>
              <w:t>Provider type</w:t>
            </w:r>
          </w:p>
        </w:tc>
        <w:tc>
          <w:tcPr>
            <w:tcW w:w="2693" w:type="dxa"/>
            <w:tcBorders>
              <w:top w:val="single" w:sz="4" w:space="0" w:color="B1A0C7"/>
              <w:left w:val="nil"/>
              <w:bottom w:val="single" w:sz="4" w:space="0" w:color="auto"/>
              <w:right w:val="nil"/>
            </w:tcBorders>
            <w:shd w:val="clear" w:color="000000" w:fill="8064A2"/>
            <w:noWrap/>
            <w:vAlign w:val="center"/>
            <w:hideMark/>
          </w:tcPr>
          <w:p w14:paraId="793A76E3" w14:textId="7DDBD307" w:rsidR="006D352B" w:rsidRPr="009768F2" w:rsidRDefault="006D352B" w:rsidP="006D352B">
            <w:pPr>
              <w:rPr>
                <w:rFonts w:cs="Tahoma"/>
                <w:b/>
                <w:bCs/>
                <w:color w:val="FFFFFF" w:themeColor="background1"/>
                <w:sz w:val="20"/>
                <w:szCs w:val="20"/>
              </w:rPr>
            </w:pPr>
            <w:r w:rsidRPr="009768F2">
              <w:rPr>
                <w:rFonts w:cs="Tahoma"/>
                <w:b/>
                <w:bCs/>
                <w:color w:val="FFFFFF" w:themeColor="background1"/>
                <w:sz w:val="20"/>
                <w:szCs w:val="20"/>
              </w:rPr>
              <w:t>Provision type</w:t>
            </w:r>
          </w:p>
        </w:tc>
        <w:tc>
          <w:tcPr>
            <w:tcW w:w="2126" w:type="dxa"/>
            <w:tcBorders>
              <w:top w:val="single" w:sz="4" w:space="0" w:color="B1A0C7"/>
              <w:left w:val="nil"/>
              <w:bottom w:val="single" w:sz="4" w:space="0" w:color="auto"/>
              <w:right w:val="single" w:sz="4" w:space="0" w:color="B1A0C7"/>
            </w:tcBorders>
            <w:shd w:val="clear" w:color="000000" w:fill="8064A2"/>
            <w:noWrap/>
            <w:vAlign w:val="center"/>
            <w:hideMark/>
          </w:tcPr>
          <w:p w14:paraId="52EFE67D" w14:textId="0E82771A" w:rsidR="006D352B" w:rsidRPr="009768F2" w:rsidRDefault="006D352B" w:rsidP="006D352B">
            <w:pPr>
              <w:rPr>
                <w:rFonts w:cs="Tahoma"/>
                <w:b/>
                <w:bCs/>
                <w:color w:val="FFFFFF" w:themeColor="background1"/>
                <w:sz w:val="20"/>
                <w:szCs w:val="20"/>
              </w:rPr>
            </w:pPr>
            <w:r w:rsidRPr="009768F2">
              <w:rPr>
                <w:rFonts w:cs="Tahoma"/>
                <w:b/>
                <w:bCs/>
                <w:color w:val="FFFFFF" w:themeColor="background1"/>
                <w:sz w:val="20"/>
                <w:szCs w:val="20"/>
              </w:rPr>
              <w:t>Local authority</w:t>
            </w:r>
          </w:p>
        </w:tc>
      </w:tr>
      <w:tr w:rsidR="006D352B" w:rsidRPr="009768F2" w14:paraId="77DD92DE"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7B279C4C" w14:textId="67DDC1B6"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39A40F10" w14:textId="3592DFA7" w:rsidR="006D352B" w:rsidRPr="009768F2" w:rsidRDefault="006D352B" w:rsidP="006D352B">
            <w:pPr>
              <w:jc w:val="right"/>
              <w:rPr>
                <w:rFonts w:cs="Tahoma"/>
                <w:sz w:val="20"/>
                <w:szCs w:val="20"/>
              </w:rPr>
            </w:pPr>
            <w:r w:rsidRPr="009768F2">
              <w:rPr>
                <w:rFonts w:cs="Tahoma"/>
                <w:sz w:val="20"/>
                <w:szCs w:val="20"/>
              </w:rPr>
              <w:t>110594</w:t>
            </w:r>
          </w:p>
        </w:tc>
        <w:tc>
          <w:tcPr>
            <w:tcW w:w="6358" w:type="dxa"/>
            <w:tcBorders>
              <w:top w:val="single" w:sz="4" w:space="0" w:color="B1A0C7"/>
              <w:left w:val="nil"/>
              <w:bottom w:val="single" w:sz="4" w:space="0" w:color="B1A0C7"/>
              <w:right w:val="nil"/>
            </w:tcBorders>
            <w:shd w:val="clear" w:color="E4DFEC" w:fill="E4DFEC"/>
            <w:noWrap/>
            <w:vAlign w:val="center"/>
            <w:hideMark/>
          </w:tcPr>
          <w:p w14:paraId="65E2B19A" w14:textId="76C64784" w:rsidR="006D352B" w:rsidRPr="009768F2" w:rsidRDefault="006D352B" w:rsidP="006D352B">
            <w:pPr>
              <w:rPr>
                <w:rFonts w:cs="Tahoma"/>
                <w:sz w:val="20"/>
                <w:szCs w:val="20"/>
              </w:rPr>
            </w:pPr>
            <w:r w:rsidRPr="009768F2">
              <w:rPr>
                <w:rFonts w:cs="Tahoma"/>
                <w:sz w:val="20"/>
                <w:szCs w:val="20"/>
              </w:rPr>
              <w:t>Homerton Children's Centre</w:t>
            </w:r>
          </w:p>
        </w:tc>
        <w:tc>
          <w:tcPr>
            <w:tcW w:w="2693" w:type="dxa"/>
            <w:tcBorders>
              <w:top w:val="single" w:sz="4" w:space="0" w:color="B1A0C7"/>
              <w:left w:val="nil"/>
              <w:bottom w:val="single" w:sz="4" w:space="0" w:color="B1A0C7"/>
              <w:right w:val="nil"/>
            </w:tcBorders>
            <w:shd w:val="clear" w:color="E4DFEC" w:fill="E4DFEC"/>
            <w:noWrap/>
            <w:vAlign w:val="center"/>
            <w:hideMark/>
          </w:tcPr>
          <w:p w14:paraId="44C44427" w14:textId="70BE7789" w:rsidR="006D352B" w:rsidRPr="009768F2" w:rsidRDefault="006D352B" w:rsidP="006D352B">
            <w:pPr>
              <w:rPr>
                <w:rFonts w:cs="Tahoma"/>
                <w:sz w:val="20"/>
                <w:szCs w:val="20"/>
              </w:rPr>
            </w:pPr>
            <w:r w:rsidRPr="009768F2">
              <w:rPr>
                <w:rFonts w:cs="Tahoma"/>
                <w:sz w:val="20"/>
                <w:szCs w:val="20"/>
              </w:rPr>
              <w:t>LA Nursery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38775287" w14:textId="594724DE" w:rsidR="006D352B" w:rsidRPr="009768F2" w:rsidRDefault="006D352B" w:rsidP="006D352B">
            <w:pPr>
              <w:rPr>
                <w:rFonts w:cs="Tahoma"/>
                <w:sz w:val="20"/>
                <w:szCs w:val="20"/>
              </w:rPr>
            </w:pPr>
            <w:r w:rsidRPr="009768F2">
              <w:rPr>
                <w:rFonts w:cs="Tahoma"/>
                <w:sz w:val="20"/>
                <w:szCs w:val="20"/>
              </w:rPr>
              <w:t>Nursery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54A5CE06" w14:textId="4CC3E297" w:rsidR="006D352B" w:rsidRPr="009768F2" w:rsidRDefault="006D352B" w:rsidP="006D352B">
            <w:pPr>
              <w:rPr>
                <w:rFonts w:cs="Tahoma"/>
                <w:sz w:val="20"/>
                <w:szCs w:val="20"/>
              </w:rPr>
            </w:pPr>
            <w:r w:rsidRPr="009768F2">
              <w:rPr>
                <w:rFonts w:cs="Tahoma"/>
                <w:sz w:val="20"/>
                <w:szCs w:val="20"/>
              </w:rPr>
              <w:t>Cambridgeshire</w:t>
            </w:r>
          </w:p>
        </w:tc>
      </w:tr>
      <w:tr w:rsidR="006D352B" w:rsidRPr="009768F2" w14:paraId="15EF4887"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0A5854EC" w14:textId="3FF4FDFF"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79BEA863" w14:textId="690D3C0D" w:rsidR="006D352B" w:rsidRPr="009768F2" w:rsidRDefault="006D352B" w:rsidP="006D352B">
            <w:pPr>
              <w:jc w:val="right"/>
              <w:rPr>
                <w:rFonts w:cs="Tahoma"/>
                <w:sz w:val="20"/>
                <w:szCs w:val="20"/>
              </w:rPr>
            </w:pPr>
            <w:r w:rsidRPr="009768F2">
              <w:rPr>
                <w:rFonts w:cs="Tahoma"/>
                <w:sz w:val="20"/>
                <w:szCs w:val="20"/>
              </w:rPr>
              <w:t>110949</w:t>
            </w:r>
          </w:p>
        </w:tc>
        <w:tc>
          <w:tcPr>
            <w:tcW w:w="6358" w:type="dxa"/>
            <w:tcBorders>
              <w:top w:val="single" w:sz="4" w:space="0" w:color="B1A0C7"/>
              <w:left w:val="nil"/>
              <w:bottom w:val="single" w:sz="4" w:space="0" w:color="B1A0C7"/>
              <w:right w:val="nil"/>
            </w:tcBorders>
            <w:shd w:val="clear" w:color="auto" w:fill="auto"/>
            <w:noWrap/>
            <w:vAlign w:val="center"/>
            <w:hideMark/>
          </w:tcPr>
          <w:p w14:paraId="224EE92F" w14:textId="2B4BC681" w:rsidR="006D352B" w:rsidRPr="009768F2" w:rsidRDefault="006D352B" w:rsidP="006D352B">
            <w:pPr>
              <w:rPr>
                <w:rFonts w:cs="Tahoma"/>
                <w:sz w:val="20"/>
                <w:szCs w:val="20"/>
              </w:rPr>
            </w:pPr>
            <w:r w:rsidRPr="009768F2">
              <w:rPr>
                <w:rFonts w:cs="Tahoma"/>
                <w:sz w:val="20"/>
                <w:szCs w:val="20"/>
              </w:rPr>
              <w:t>Meadowgate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4854766F" w14:textId="65CC1D66" w:rsidR="006D352B" w:rsidRPr="009768F2" w:rsidRDefault="006D352B" w:rsidP="006D352B">
            <w:pPr>
              <w:rPr>
                <w:rFonts w:cs="Tahoma"/>
                <w:sz w:val="20"/>
                <w:szCs w:val="20"/>
              </w:rPr>
            </w:pPr>
            <w:r w:rsidRPr="009768F2">
              <w:rPr>
                <w:rFonts w:cs="Tahoma"/>
                <w:sz w:val="20"/>
                <w:szCs w:val="20"/>
              </w:rPr>
              <w:t>Community Special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6B50494D" w14:textId="6492112E" w:rsidR="006D352B" w:rsidRPr="009768F2" w:rsidRDefault="006D352B" w:rsidP="006D352B">
            <w:pPr>
              <w:rPr>
                <w:rFonts w:cs="Tahoma"/>
                <w:sz w:val="20"/>
                <w:szCs w:val="20"/>
              </w:rPr>
            </w:pPr>
            <w:r w:rsidRPr="009768F2">
              <w:rPr>
                <w:rFonts w:cs="Tahoma"/>
                <w:sz w:val="20"/>
                <w:szCs w:val="20"/>
              </w:rPr>
              <w:t>Special</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02190C08" w14:textId="5C7EE93A" w:rsidR="006D352B" w:rsidRPr="009768F2" w:rsidRDefault="006D352B" w:rsidP="006D352B">
            <w:pPr>
              <w:rPr>
                <w:rFonts w:cs="Tahoma"/>
                <w:sz w:val="20"/>
                <w:szCs w:val="20"/>
              </w:rPr>
            </w:pPr>
            <w:r w:rsidRPr="009768F2">
              <w:rPr>
                <w:rFonts w:cs="Tahoma"/>
                <w:sz w:val="20"/>
                <w:szCs w:val="20"/>
              </w:rPr>
              <w:t>Cambridgeshire</w:t>
            </w:r>
          </w:p>
        </w:tc>
      </w:tr>
      <w:tr w:rsidR="006D352B" w:rsidRPr="009768F2" w14:paraId="4000CD9F"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17BE30AC" w14:textId="51B4FAF0"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765E07DA" w14:textId="07401546" w:rsidR="006D352B" w:rsidRPr="009768F2" w:rsidRDefault="006D352B" w:rsidP="006D352B">
            <w:pPr>
              <w:jc w:val="right"/>
              <w:rPr>
                <w:rFonts w:cs="Tahoma"/>
                <w:sz w:val="20"/>
                <w:szCs w:val="20"/>
              </w:rPr>
            </w:pPr>
            <w:r w:rsidRPr="009768F2">
              <w:rPr>
                <w:rFonts w:cs="Tahoma"/>
                <w:sz w:val="20"/>
                <w:szCs w:val="20"/>
              </w:rPr>
              <w:t>109422</w:t>
            </w:r>
          </w:p>
        </w:tc>
        <w:tc>
          <w:tcPr>
            <w:tcW w:w="6358" w:type="dxa"/>
            <w:tcBorders>
              <w:top w:val="single" w:sz="4" w:space="0" w:color="B1A0C7"/>
              <w:left w:val="nil"/>
              <w:bottom w:val="single" w:sz="4" w:space="0" w:color="B1A0C7"/>
              <w:right w:val="nil"/>
            </w:tcBorders>
            <w:shd w:val="clear" w:color="E4DFEC" w:fill="E4DFEC"/>
            <w:noWrap/>
            <w:vAlign w:val="center"/>
            <w:hideMark/>
          </w:tcPr>
          <w:p w14:paraId="10604071" w14:textId="122B44D3" w:rsidR="006D352B" w:rsidRPr="009768F2" w:rsidRDefault="006D352B" w:rsidP="006D352B">
            <w:pPr>
              <w:rPr>
                <w:rFonts w:cs="Tahoma"/>
                <w:sz w:val="20"/>
                <w:szCs w:val="20"/>
              </w:rPr>
            </w:pPr>
            <w:r w:rsidRPr="009768F2">
              <w:rPr>
                <w:rFonts w:cs="Tahoma"/>
                <w:sz w:val="20"/>
                <w:szCs w:val="20"/>
              </w:rPr>
              <w:t>Westfield Nursery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5794E778" w14:textId="7F47945F" w:rsidR="006D352B" w:rsidRPr="009768F2" w:rsidRDefault="006D352B" w:rsidP="006D352B">
            <w:pPr>
              <w:rPr>
                <w:rFonts w:cs="Tahoma"/>
                <w:sz w:val="20"/>
                <w:szCs w:val="20"/>
              </w:rPr>
            </w:pPr>
            <w:r w:rsidRPr="009768F2">
              <w:rPr>
                <w:rFonts w:cs="Tahoma"/>
                <w:sz w:val="20"/>
                <w:szCs w:val="20"/>
              </w:rPr>
              <w:t>LA Nursery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0680DE2F" w14:textId="33D38DFD" w:rsidR="006D352B" w:rsidRPr="009768F2" w:rsidRDefault="006D352B" w:rsidP="006D352B">
            <w:pPr>
              <w:rPr>
                <w:rFonts w:cs="Tahoma"/>
                <w:sz w:val="20"/>
                <w:szCs w:val="20"/>
              </w:rPr>
            </w:pPr>
            <w:r w:rsidRPr="009768F2">
              <w:rPr>
                <w:rFonts w:cs="Tahoma"/>
                <w:sz w:val="20"/>
                <w:szCs w:val="20"/>
              </w:rPr>
              <w:t>Nursery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18D860A8" w14:textId="163B4065" w:rsidR="006D352B" w:rsidRPr="009768F2" w:rsidRDefault="006D352B" w:rsidP="006D352B">
            <w:pPr>
              <w:rPr>
                <w:rFonts w:cs="Tahoma"/>
                <w:sz w:val="20"/>
                <w:szCs w:val="20"/>
              </w:rPr>
            </w:pPr>
            <w:r w:rsidRPr="009768F2">
              <w:rPr>
                <w:rFonts w:cs="Tahoma"/>
                <w:sz w:val="20"/>
                <w:szCs w:val="20"/>
              </w:rPr>
              <w:t>Central Bedfordshire</w:t>
            </w:r>
          </w:p>
        </w:tc>
      </w:tr>
      <w:tr w:rsidR="006D352B" w:rsidRPr="009768F2" w14:paraId="381F4B9D"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79DD1643" w14:textId="0903FDEF"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31AC0FD0" w14:textId="795A67B5" w:rsidR="006D352B" w:rsidRPr="009768F2" w:rsidRDefault="006D352B" w:rsidP="006D352B">
            <w:pPr>
              <w:jc w:val="right"/>
              <w:rPr>
                <w:rFonts w:cs="Tahoma"/>
                <w:sz w:val="20"/>
                <w:szCs w:val="20"/>
              </w:rPr>
            </w:pPr>
            <w:r w:rsidRPr="009768F2">
              <w:rPr>
                <w:rFonts w:cs="Tahoma"/>
                <w:sz w:val="20"/>
                <w:szCs w:val="20"/>
              </w:rPr>
              <w:t>114996</w:t>
            </w:r>
          </w:p>
        </w:tc>
        <w:tc>
          <w:tcPr>
            <w:tcW w:w="6358" w:type="dxa"/>
            <w:tcBorders>
              <w:top w:val="single" w:sz="4" w:space="0" w:color="B1A0C7"/>
              <w:left w:val="nil"/>
              <w:bottom w:val="single" w:sz="4" w:space="0" w:color="B1A0C7"/>
              <w:right w:val="nil"/>
            </w:tcBorders>
            <w:shd w:val="clear" w:color="auto" w:fill="auto"/>
            <w:noWrap/>
            <w:vAlign w:val="center"/>
            <w:hideMark/>
          </w:tcPr>
          <w:p w14:paraId="30E761A0" w14:textId="4DD49A32" w:rsidR="006D352B" w:rsidRPr="009768F2" w:rsidRDefault="006D352B" w:rsidP="006D352B">
            <w:pPr>
              <w:rPr>
                <w:rFonts w:cs="Tahoma"/>
                <w:sz w:val="20"/>
                <w:szCs w:val="20"/>
              </w:rPr>
            </w:pPr>
            <w:r w:rsidRPr="009768F2">
              <w:rPr>
                <w:rFonts w:cs="Tahoma"/>
                <w:sz w:val="20"/>
                <w:szCs w:val="20"/>
              </w:rPr>
              <w:t>Beehive Lane Community Primary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37990068" w14:textId="7089DE3A" w:rsidR="006D352B" w:rsidRPr="009768F2" w:rsidRDefault="006D352B" w:rsidP="006D352B">
            <w:pPr>
              <w:rPr>
                <w:rFonts w:cs="Tahoma"/>
                <w:sz w:val="20"/>
                <w:szCs w:val="20"/>
              </w:rPr>
            </w:pPr>
            <w:r w:rsidRPr="009768F2">
              <w:rPr>
                <w:rFonts w:cs="Tahoma"/>
                <w:sz w:val="20"/>
                <w:szCs w:val="20"/>
              </w:rPr>
              <w:t>Community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03B161FD" w14:textId="70C8B128"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4708CFF9" w14:textId="09DAFEDC" w:rsidR="006D352B" w:rsidRPr="009768F2" w:rsidRDefault="006D352B" w:rsidP="006D352B">
            <w:pPr>
              <w:rPr>
                <w:rFonts w:cs="Tahoma"/>
                <w:sz w:val="20"/>
                <w:szCs w:val="20"/>
              </w:rPr>
            </w:pPr>
            <w:r w:rsidRPr="009768F2">
              <w:rPr>
                <w:rFonts w:cs="Tahoma"/>
                <w:sz w:val="20"/>
                <w:szCs w:val="20"/>
              </w:rPr>
              <w:t>Essex</w:t>
            </w:r>
          </w:p>
        </w:tc>
      </w:tr>
      <w:tr w:rsidR="006D352B" w:rsidRPr="009768F2" w14:paraId="41D9DECA"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23A49CCE" w14:textId="2CAC9D53"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7D204B59" w14:textId="5A3E50BB" w:rsidR="006D352B" w:rsidRPr="009768F2" w:rsidRDefault="006D352B" w:rsidP="006D352B">
            <w:pPr>
              <w:jc w:val="right"/>
              <w:rPr>
                <w:rFonts w:cs="Tahoma"/>
                <w:sz w:val="20"/>
                <w:szCs w:val="20"/>
              </w:rPr>
            </w:pPr>
            <w:r w:rsidRPr="009768F2">
              <w:rPr>
                <w:rFonts w:cs="Tahoma"/>
                <w:sz w:val="20"/>
                <w:szCs w:val="20"/>
              </w:rPr>
              <w:t>114736</w:t>
            </w:r>
          </w:p>
        </w:tc>
        <w:tc>
          <w:tcPr>
            <w:tcW w:w="6358" w:type="dxa"/>
            <w:tcBorders>
              <w:top w:val="single" w:sz="4" w:space="0" w:color="B1A0C7"/>
              <w:left w:val="nil"/>
              <w:bottom w:val="single" w:sz="4" w:space="0" w:color="B1A0C7"/>
              <w:right w:val="nil"/>
            </w:tcBorders>
            <w:shd w:val="clear" w:color="E4DFEC" w:fill="E4DFEC"/>
            <w:noWrap/>
            <w:vAlign w:val="center"/>
            <w:hideMark/>
          </w:tcPr>
          <w:p w14:paraId="5AF77E3B" w14:textId="15E692EF" w:rsidR="006D352B" w:rsidRPr="009768F2" w:rsidRDefault="006D352B" w:rsidP="006D352B">
            <w:pPr>
              <w:rPr>
                <w:rFonts w:cs="Tahoma"/>
                <w:sz w:val="20"/>
                <w:szCs w:val="20"/>
              </w:rPr>
            </w:pPr>
            <w:r w:rsidRPr="009768F2">
              <w:rPr>
                <w:rFonts w:cs="Tahoma"/>
                <w:sz w:val="20"/>
                <w:szCs w:val="20"/>
              </w:rPr>
              <w:t>Great Bentley Primary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63B282A9" w14:textId="08AFF6D2" w:rsidR="006D352B" w:rsidRPr="009768F2" w:rsidRDefault="006D352B" w:rsidP="006D352B">
            <w:pPr>
              <w:rPr>
                <w:rFonts w:cs="Tahoma"/>
                <w:sz w:val="20"/>
                <w:szCs w:val="20"/>
              </w:rPr>
            </w:pPr>
            <w:r w:rsidRPr="009768F2">
              <w:rPr>
                <w:rFonts w:cs="Tahoma"/>
                <w:sz w:val="20"/>
                <w:szCs w:val="20"/>
              </w:rPr>
              <w:t>Community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524B7671" w14:textId="4F01A2FE"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340BC037" w14:textId="27EECA09" w:rsidR="006D352B" w:rsidRPr="009768F2" w:rsidRDefault="006D352B" w:rsidP="006D352B">
            <w:pPr>
              <w:rPr>
                <w:rFonts w:cs="Tahoma"/>
                <w:sz w:val="20"/>
                <w:szCs w:val="20"/>
              </w:rPr>
            </w:pPr>
            <w:r w:rsidRPr="009768F2">
              <w:rPr>
                <w:rFonts w:cs="Tahoma"/>
                <w:sz w:val="20"/>
                <w:szCs w:val="20"/>
              </w:rPr>
              <w:t>Essex</w:t>
            </w:r>
          </w:p>
        </w:tc>
      </w:tr>
      <w:tr w:rsidR="006D352B" w:rsidRPr="009768F2" w14:paraId="4A1A817B"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5E44B8EF" w14:textId="61FD97CC"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0D778297" w14:textId="3F3B9542" w:rsidR="006D352B" w:rsidRPr="009768F2" w:rsidRDefault="006D352B" w:rsidP="006D352B">
            <w:pPr>
              <w:jc w:val="right"/>
              <w:rPr>
                <w:rFonts w:cs="Tahoma"/>
                <w:sz w:val="20"/>
                <w:szCs w:val="20"/>
              </w:rPr>
            </w:pPr>
            <w:r w:rsidRPr="009768F2">
              <w:rPr>
                <w:rFonts w:cs="Tahoma"/>
                <w:sz w:val="20"/>
                <w:szCs w:val="20"/>
              </w:rPr>
              <w:t>138604</w:t>
            </w:r>
          </w:p>
        </w:tc>
        <w:tc>
          <w:tcPr>
            <w:tcW w:w="6358" w:type="dxa"/>
            <w:tcBorders>
              <w:top w:val="single" w:sz="4" w:space="0" w:color="B1A0C7"/>
              <w:left w:val="nil"/>
              <w:bottom w:val="single" w:sz="4" w:space="0" w:color="B1A0C7"/>
              <w:right w:val="nil"/>
            </w:tcBorders>
            <w:shd w:val="clear" w:color="auto" w:fill="auto"/>
            <w:noWrap/>
            <w:vAlign w:val="center"/>
            <w:hideMark/>
          </w:tcPr>
          <w:p w14:paraId="3CD9A58F" w14:textId="1F2096CB" w:rsidR="006D352B" w:rsidRPr="009768F2" w:rsidRDefault="006D352B" w:rsidP="006D352B">
            <w:pPr>
              <w:rPr>
                <w:rFonts w:cs="Tahoma"/>
                <w:sz w:val="20"/>
                <w:szCs w:val="20"/>
              </w:rPr>
            </w:pPr>
            <w:r w:rsidRPr="009768F2">
              <w:rPr>
                <w:rFonts w:cs="Tahoma"/>
                <w:sz w:val="20"/>
                <w:szCs w:val="20"/>
              </w:rPr>
              <w:t>Greensted Junior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04B13C77" w14:textId="495CE900" w:rsidR="006D352B" w:rsidRPr="009768F2" w:rsidRDefault="006D352B" w:rsidP="006D352B">
            <w:pPr>
              <w:rPr>
                <w:rFonts w:cs="Tahoma"/>
                <w:sz w:val="20"/>
                <w:szCs w:val="20"/>
              </w:rPr>
            </w:pPr>
            <w:r w:rsidRPr="009768F2">
              <w:rPr>
                <w:rFonts w:cs="Tahoma"/>
                <w:sz w:val="20"/>
                <w:szCs w:val="20"/>
              </w:rPr>
              <w:t>Academy Sponsor Led</w:t>
            </w:r>
          </w:p>
        </w:tc>
        <w:tc>
          <w:tcPr>
            <w:tcW w:w="2693" w:type="dxa"/>
            <w:tcBorders>
              <w:top w:val="single" w:sz="4" w:space="0" w:color="B1A0C7"/>
              <w:left w:val="nil"/>
              <w:bottom w:val="single" w:sz="4" w:space="0" w:color="B1A0C7"/>
              <w:right w:val="nil"/>
            </w:tcBorders>
            <w:shd w:val="clear" w:color="auto" w:fill="auto"/>
            <w:noWrap/>
            <w:vAlign w:val="center"/>
            <w:hideMark/>
          </w:tcPr>
          <w:p w14:paraId="1E6948B8" w14:textId="60001009"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48178A1E" w14:textId="67D30D64" w:rsidR="006D352B" w:rsidRPr="009768F2" w:rsidRDefault="006D352B" w:rsidP="006D352B">
            <w:pPr>
              <w:rPr>
                <w:rFonts w:cs="Tahoma"/>
                <w:sz w:val="20"/>
                <w:szCs w:val="20"/>
              </w:rPr>
            </w:pPr>
            <w:r w:rsidRPr="009768F2">
              <w:rPr>
                <w:rFonts w:cs="Tahoma"/>
                <w:sz w:val="20"/>
                <w:szCs w:val="20"/>
              </w:rPr>
              <w:t>Essex</w:t>
            </w:r>
          </w:p>
        </w:tc>
      </w:tr>
      <w:tr w:rsidR="006D352B" w:rsidRPr="009768F2" w14:paraId="27A0345C"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75E62AB1" w14:textId="22F97FFA"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1A00AE6E" w14:textId="5D37349A" w:rsidR="006D352B" w:rsidRPr="009768F2" w:rsidRDefault="006D352B" w:rsidP="006D352B">
            <w:pPr>
              <w:jc w:val="right"/>
              <w:rPr>
                <w:rFonts w:cs="Tahoma"/>
                <w:sz w:val="20"/>
                <w:szCs w:val="20"/>
              </w:rPr>
            </w:pPr>
            <w:r w:rsidRPr="009768F2">
              <w:rPr>
                <w:rFonts w:cs="Tahoma"/>
                <w:sz w:val="20"/>
                <w:szCs w:val="20"/>
              </w:rPr>
              <w:t>114769</w:t>
            </w:r>
          </w:p>
        </w:tc>
        <w:tc>
          <w:tcPr>
            <w:tcW w:w="6358" w:type="dxa"/>
            <w:tcBorders>
              <w:top w:val="single" w:sz="4" w:space="0" w:color="B1A0C7"/>
              <w:left w:val="nil"/>
              <w:bottom w:val="single" w:sz="4" w:space="0" w:color="B1A0C7"/>
              <w:right w:val="nil"/>
            </w:tcBorders>
            <w:shd w:val="clear" w:color="E4DFEC" w:fill="E4DFEC"/>
            <w:noWrap/>
            <w:vAlign w:val="center"/>
            <w:hideMark/>
          </w:tcPr>
          <w:p w14:paraId="27307B9E" w14:textId="0A94D886" w:rsidR="006D352B" w:rsidRPr="009768F2" w:rsidRDefault="006D352B" w:rsidP="006D352B">
            <w:pPr>
              <w:rPr>
                <w:rFonts w:cs="Tahoma"/>
                <w:sz w:val="20"/>
                <w:szCs w:val="20"/>
              </w:rPr>
            </w:pPr>
            <w:r w:rsidRPr="009768F2">
              <w:rPr>
                <w:rFonts w:cs="Tahoma"/>
                <w:sz w:val="20"/>
                <w:szCs w:val="20"/>
              </w:rPr>
              <w:t>Highfields Primary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0A032515" w14:textId="2C3AE4A3" w:rsidR="006D352B" w:rsidRPr="009768F2" w:rsidRDefault="006D352B" w:rsidP="006D352B">
            <w:pPr>
              <w:rPr>
                <w:rFonts w:cs="Tahoma"/>
                <w:sz w:val="20"/>
                <w:szCs w:val="20"/>
              </w:rPr>
            </w:pPr>
            <w:r w:rsidRPr="009768F2">
              <w:rPr>
                <w:rFonts w:cs="Tahoma"/>
                <w:sz w:val="20"/>
                <w:szCs w:val="20"/>
              </w:rPr>
              <w:t>Community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35B25173" w14:textId="507B3C58"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14EB72CF" w14:textId="41CE6ED2" w:rsidR="006D352B" w:rsidRPr="009768F2" w:rsidRDefault="006D352B" w:rsidP="006D352B">
            <w:pPr>
              <w:rPr>
                <w:rFonts w:cs="Tahoma"/>
                <w:sz w:val="20"/>
                <w:szCs w:val="20"/>
              </w:rPr>
            </w:pPr>
            <w:r w:rsidRPr="009768F2">
              <w:rPr>
                <w:rFonts w:cs="Tahoma"/>
                <w:sz w:val="20"/>
                <w:szCs w:val="20"/>
              </w:rPr>
              <w:t>Essex</w:t>
            </w:r>
          </w:p>
        </w:tc>
      </w:tr>
      <w:tr w:rsidR="006D352B" w:rsidRPr="009768F2" w14:paraId="31003C57"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48057A00" w14:textId="2F940ED7"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15261DE8" w14:textId="421C3518" w:rsidR="006D352B" w:rsidRPr="009768F2" w:rsidRDefault="006D352B" w:rsidP="006D352B">
            <w:pPr>
              <w:jc w:val="right"/>
              <w:rPr>
                <w:rFonts w:cs="Tahoma"/>
                <w:sz w:val="20"/>
                <w:szCs w:val="20"/>
              </w:rPr>
            </w:pPr>
            <w:r w:rsidRPr="009768F2">
              <w:rPr>
                <w:rFonts w:cs="Tahoma"/>
                <w:sz w:val="20"/>
                <w:szCs w:val="20"/>
              </w:rPr>
              <w:t>115287</w:t>
            </w:r>
          </w:p>
        </w:tc>
        <w:tc>
          <w:tcPr>
            <w:tcW w:w="6358" w:type="dxa"/>
            <w:tcBorders>
              <w:top w:val="single" w:sz="4" w:space="0" w:color="B1A0C7"/>
              <w:left w:val="nil"/>
              <w:bottom w:val="single" w:sz="4" w:space="0" w:color="B1A0C7"/>
              <w:right w:val="nil"/>
            </w:tcBorders>
            <w:shd w:val="clear" w:color="auto" w:fill="auto"/>
            <w:noWrap/>
            <w:vAlign w:val="center"/>
            <w:hideMark/>
          </w:tcPr>
          <w:p w14:paraId="725600D4" w14:textId="2503E101" w:rsidR="006D352B" w:rsidRPr="009768F2" w:rsidRDefault="006D352B" w:rsidP="006D352B">
            <w:pPr>
              <w:rPr>
                <w:rFonts w:cs="Tahoma"/>
                <w:sz w:val="20"/>
                <w:szCs w:val="20"/>
              </w:rPr>
            </w:pPr>
            <w:r w:rsidRPr="009768F2">
              <w:rPr>
                <w:rFonts w:cs="Tahoma"/>
                <w:sz w:val="20"/>
                <w:szCs w:val="20"/>
              </w:rPr>
              <w:t>Hockley Primary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686AC404" w14:textId="28668C08" w:rsidR="006D352B" w:rsidRPr="009768F2" w:rsidRDefault="006D352B" w:rsidP="006D352B">
            <w:pPr>
              <w:rPr>
                <w:rFonts w:cs="Tahoma"/>
                <w:sz w:val="20"/>
                <w:szCs w:val="20"/>
              </w:rPr>
            </w:pPr>
            <w:r w:rsidRPr="009768F2">
              <w:rPr>
                <w:rFonts w:cs="Tahoma"/>
                <w:sz w:val="20"/>
                <w:szCs w:val="20"/>
              </w:rPr>
              <w:t>Foundation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62EEC928" w14:textId="633CE37A"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7DA7FF76" w14:textId="511B4849" w:rsidR="006D352B" w:rsidRPr="009768F2" w:rsidRDefault="006D352B" w:rsidP="006D352B">
            <w:pPr>
              <w:rPr>
                <w:rFonts w:cs="Tahoma"/>
                <w:sz w:val="20"/>
                <w:szCs w:val="20"/>
              </w:rPr>
            </w:pPr>
            <w:r w:rsidRPr="009768F2">
              <w:rPr>
                <w:rFonts w:cs="Tahoma"/>
                <w:sz w:val="20"/>
                <w:szCs w:val="20"/>
              </w:rPr>
              <w:t>Essex</w:t>
            </w:r>
          </w:p>
        </w:tc>
      </w:tr>
      <w:tr w:rsidR="006D352B" w:rsidRPr="009768F2" w14:paraId="569D5356"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7117B3CA" w14:textId="085F41CB"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35593296" w14:textId="432F5EC1" w:rsidR="006D352B" w:rsidRPr="009768F2" w:rsidRDefault="006D352B" w:rsidP="006D352B">
            <w:pPr>
              <w:jc w:val="right"/>
              <w:rPr>
                <w:rFonts w:cs="Tahoma"/>
                <w:sz w:val="20"/>
                <w:szCs w:val="20"/>
              </w:rPr>
            </w:pPr>
            <w:r w:rsidRPr="009768F2">
              <w:rPr>
                <w:rFonts w:cs="Tahoma"/>
                <w:sz w:val="20"/>
                <w:szCs w:val="20"/>
              </w:rPr>
              <w:t>114752</w:t>
            </w:r>
          </w:p>
        </w:tc>
        <w:tc>
          <w:tcPr>
            <w:tcW w:w="6358" w:type="dxa"/>
            <w:tcBorders>
              <w:top w:val="single" w:sz="4" w:space="0" w:color="B1A0C7"/>
              <w:left w:val="nil"/>
              <w:bottom w:val="single" w:sz="4" w:space="0" w:color="B1A0C7"/>
              <w:right w:val="nil"/>
            </w:tcBorders>
            <w:shd w:val="clear" w:color="E4DFEC" w:fill="E4DFEC"/>
            <w:noWrap/>
            <w:vAlign w:val="center"/>
            <w:hideMark/>
          </w:tcPr>
          <w:p w14:paraId="39F6750A" w14:textId="04BD3DA4" w:rsidR="006D352B" w:rsidRPr="009768F2" w:rsidRDefault="006D352B" w:rsidP="006D352B">
            <w:pPr>
              <w:rPr>
                <w:rFonts w:cs="Tahoma"/>
                <w:sz w:val="20"/>
                <w:szCs w:val="20"/>
              </w:rPr>
            </w:pPr>
            <w:r w:rsidRPr="009768F2">
              <w:rPr>
                <w:rFonts w:cs="Tahoma"/>
                <w:sz w:val="20"/>
                <w:szCs w:val="20"/>
              </w:rPr>
              <w:t>Home Farm Primary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3EF4E496" w14:textId="6EF5DAF5" w:rsidR="006D352B" w:rsidRPr="009768F2" w:rsidRDefault="006D352B" w:rsidP="006D352B">
            <w:pPr>
              <w:rPr>
                <w:rFonts w:cs="Tahoma"/>
                <w:sz w:val="20"/>
                <w:szCs w:val="20"/>
              </w:rPr>
            </w:pPr>
            <w:r w:rsidRPr="009768F2">
              <w:rPr>
                <w:rFonts w:cs="Tahoma"/>
                <w:sz w:val="20"/>
                <w:szCs w:val="20"/>
              </w:rPr>
              <w:t>Community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53F2342B" w14:textId="22C73955"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0DC8421F" w14:textId="27B7A05B" w:rsidR="006D352B" w:rsidRPr="009768F2" w:rsidRDefault="006D352B" w:rsidP="006D352B">
            <w:pPr>
              <w:rPr>
                <w:rFonts w:cs="Tahoma"/>
                <w:sz w:val="20"/>
                <w:szCs w:val="20"/>
              </w:rPr>
            </w:pPr>
            <w:r w:rsidRPr="009768F2">
              <w:rPr>
                <w:rFonts w:cs="Tahoma"/>
                <w:sz w:val="20"/>
                <w:szCs w:val="20"/>
              </w:rPr>
              <w:t>Essex</w:t>
            </w:r>
          </w:p>
        </w:tc>
      </w:tr>
      <w:tr w:rsidR="006D352B" w:rsidRPr="009768F2" w14:paraId="03FE88AB"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6C92ED4C" w14:textId="022F98FB"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5BA65B64" w14:textId="377BE637" w:rsidR="006D352B" w:rsidRPr="009768F2" w:rsidRDefault="006D352B" w:rsidP="006D352B">
            <w:pPr>
              <w:jc w:val="right"/>
              <w:rPr>
                <w:rFonts w:cs="Tahoma"/>
                <w:sz w:val="20"/>
                <w:szCs w:val="20"/>
              </w:rPr>
            </w:pPr>
            <w:r w:rsidRPr="009768F2">
              <w:rPr>
                <w:rFonts w:cs="Tahoma"/>
                <w:sz w:val="20"/>
                <w:szCs w:val="20"/>
              </w:rPr>
              <w:t>139360</w:t>
            </w:r>
          </w:p>
        </w:tc>
        <w:tc>
          <w:tcPr>
            <w:tcW w:w="6358" w:type="dxa"/>
            <w:tcBorders>
              <w:top w:val="single" w:sz="4" w:space="0" w:color="B1A0C7"/>
              <w:left w:val="nil"/>
              <w:bottom w:val="single" w:sz="4" w:space="0" w:color="B1A0C7"/>
              <w:right w:val="nil"/>
            </w:tcBorders>
            <w:shd w:val="clear" w:color="auto" w:fill="auto"/>
            <w:noWrap/>
            <w:vAlign w:val="center"/>
            <w:hideMark/>
          </w:tcPr>
          <w:p w14:paraId="180D02FE" w14:textId="35BA01F2" w:rsidR="006D352B" w:rsidRPr="009768F2" w:rsidRDefault="006D352B" w:rsidP="006D352B">
            <w:pPr>
              <w:rPr>
                <w:rFonts w:cs="Tahoma"/>
                <w:sz w:val="20"/>
                <w:szCs w:val="20"/>
              </w:rPr>
            </w:pPr>
            <w:r w:rsidRPr="009768F2">
              <w:rPr>
                <w:rFonts w:cs="Tahoma"/>
                <w:sz w:val="20"/>
                <w:szCs w:val="20"/>
              </w:rPr>
              <w:t>Kelvedon St Mary's Church of England Primary Academy</w:t>
            </w:r>
          </w:p>
        </w:tc>
        <w:tc>
          <w:tcPr>
            <w:tcW w:w="2693" w:type="dxa"/>
            <w:tcBorders>
              <w:top w:val="single" w:sz="4" w:space="0" w:color="B1A0C7"/>
              <w:left w:val="nil"/>
              <w:bottom w:val="single" w:sz="4" w:space="0" w:color="B1A0C7"/>
              <w:right w:val="nil"/>
            </w:tcBorders>
            <w:shd w:val="clear" w:color="auto" w:fill="auto"/>
            <w:noWrap/>
            <w:vAlign w:val="center"/>
            <w:hideMark/>
          </w:tcPr>
          <w:p w14:paraId="463880D2" w14:textId="05E09DC2" w:rsidR="006D352B" w:rsidRPr="009768F2" w:rsidRDefault="006D352B" w:rsidP="006D352B">
            <w:pPr>
              <w:rPr>
                <w:rFonts w:cs="Tahoma"/>
                <w:sz w:val="20"/>
                <w:szCs w:val="20"/>
              </w:rPr>
            </w:pPr>
            <w:r w:rsidRPr="009768F2">
              <w:rPr>
                <w:rFonts w:cs="Tahoma"/>
                <w:sz w:val="20"/>
                <w:szCs w:val="20"/>
              </w:rPr>
              <w:t>Academy Converter</w:t>
            </w:r>
          </w:p>
        </w:tc>
        <w:tc>
          <w:tcPr>
            <w:tcW w:w="2693" w:type="dxa"/>
            <w:tcBorders>
              <w:top w:val="single" w:sz="4" w:space="0" w:color="B1A0C7"/>
              <w:left w:val="nil"/>
              <w:bottom w:val="single" w:sz="4" w:space="0" w:color="B1A0C7"/>
              <w:right w:val="nil"/>
            </w:tcBorders>
            <w:shd w:val="clear" w:color="auto" w:fill="auto"/>
            <w:noWrap/>
            <w:vAlign w:val="center"/>
            <w:hideMark/>
          </w:tcPr>
          <w:p w14:paraId="00B2DB20" w14:textId="3E849379"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688CFE24" w14:textId="2FB21BC9" w:rsidR="006D352B" w:rsidRPr="009768F2" w:rsidRDefault="006D352B" w:rsidP="006D352B">
            <w:pPr>
              <w:rPr>
                <w:rFonts w:cs="Tahoma"/>
                <w:sz w:val="20"/>
                <w:szCs w:val="20"/>
              </w:rPr>
            </w:pPr>
            <w:r w:rsidRPr="009768F2">
              <w:rPr>
                <w:rFonts w:cs="Tahoma"/>
                <w:sz w:val="20"/>
                <w:szCs w:val="20"/>
              </w:rPr>
              <w:t>Essex</w:t>
            </w:r>
          </w:p>
        </w:tc>
      </w:tr>
      <w:tr w:rsidR="006D352B" w:rsidRPr="009768F2" w14:paraId="09CC3779"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56CDC20A" w14:textId="6FE19A48"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2E99E322" w14:textId="45EB3A0D" w:rsidR="006D352B" w:rsidRPr="009768F2" w:rsidRDefault="006D352B" w:rsidP="006D352B">
            <w:pPr>
              <w:jc w:val="right"/>
              <w:rPr>
                <w:rFonts w:cs="Tahoma"/>
                <w:sz w:val="20"/>
                <w:szCs w:val="20"/>
              </w:rPr>
            </w:pPr>
            <w:r w:rsidRPr="009768F2">
              <w:rPr>
                <w:rFonts w:cs="Tahoma"/>
                <w:sz w:val="20"/>
                <w:szCs w:val="20"/>
              </w:rPr>
              <w:t>137048</w:t>
            </w:r>
          </w:p>
        </w:tc>
        <w:tc>
          <w:tcPr>
            <w:tcW w:w="6358" w:type="dxa"/>
            <w:tcBorders>
              <w:top w:val="single" w:sz="4" w:space="0" w:color="B1A0C7"/>
              <w:left w:val="nil"/>
              <w:bottom w:val="single" w:sz="4" w:space="0" w:color="B1A0C7"/>
              <w:right w:val="nil"/>
            </w:tcBorders>
            <w:shd w:val="clear" w:color="E4DFEC" w:fill="E4DFEC"/>
            <w:noWrap/>
            <w:vAlign w:val="center"/>
            <w:hideMark/>
          </w:tcPr>
          <w:p w14:paraId="60AB5F99" w14:textId="767575AE" w:rsidR="006D352B" w:rsidRPr="009768F2" w:rsidRDefault="006D352B" w:rsidP="006D352B">
            <w:pPr>
              <w:rPr>
                <w:rFonts w:cs="Tahoma"/>
                <w:sz w:val="20"/>
                <w:szCs w:val="20"/>
              </w:rPr>
            </w:pPr>
            <w:r w:rsidRPr="009768F2">
              <w:rPr>
                <w:rFonts w:cs="Tahoma"/>
                <w:sz w:val="20"/>
                <w:szCs w:val="20"/>
              </w:rPr>
              <w:t>Mayflower High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297F5F07" w14:textId="49FF7527" w:rsidR="006D352B" w:rsidRPr="009768F2" w:rsidRDefault="006D352B" w:rsidP="006D352B">
            <w:pPr>
              <w:rPr>
                <w:rFonts w:cs="Tahoma"/>
                <w:sz w:val="20"/>
                <w:szCs w:val="20"/>
              </w:rPr>
            </w:pPr>
            <w:r w:rsidRPr="009768F2">
              <w:rPr>
                <w:rFonts w:cs="Tahoma"/>
                <w:sz w:val="20"/>
                <w:szCs w:val="20"/>
              </w:rPr>
              <w:t>Academy Converter</w:t>
            </w:r>
          </w:p>
        </w:tc>
        <w:tc>
          <w:tcPr>
            <w:tcW w:w="2693" w:type="dxa"/>
            <w:tcBorders>
              <w:top w:val="single" w:sz="4" w:space="0" w:color="B1A0C7"/>
              <w:left w:val="nil"/>
              <w:bottom w:val="single" w:sz="4" w:space="0" w:color="B1A0C7"/>
              <w:right w:val="nil"/>
            </w:tcBorders>
            <w:shd w:val="clear" w:color="E4DFEC" w:fill="E4DFEC"/>
            <w:noWrap/>
            <w:vAlign w:val="center"/>
            <w:hideMark/>
          </w:tcPr>
          <w:p w14:paraId="166D5F58" w14:textId="32DEE06E" w:rsidR="006D352B" w:rsidRPr="009768F2" w:rsidRDefault="006D352B" w:rsidP="006D352B">
            <w:pPr>
              <w:rPr>
                <w:rFonts w:cs="Tahoma"/>
                <w:sz w:val="20"/>
                <w:szCs w:val="20"/>
              </w:rPr>
            </w:pPr>
            <w:r w:rsidRPr="009768F2">
              <w:rPr>
                <w:rFonts w:cs="Tahoma"/>
                <w:sz w:val="20"/>
                <w:szCs w:val="20"/>
              </w:rPr>
              <w:t>Secondary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7CEF779A" w14:textId="68965042" w:rsidR="006D352B" w:rsidRPr="009768F2" w:rsidRDefault="006D352B" w:rsidP="006D352B">
            <w:pPr>
              <w:rPr>
                <w:rFonts w:cs="Tahoma"/>
                <w:sz w:val="20"/>
                <w:szCs w:val="20"/>
              </w:rPr>
            </w:pPr>
            <w:r w:rsidRPr="009768F2">
              <w:rPr>
                <w:rFonts w:cs="Tahoma"/>
                <w:sz w:val="20"/>
                <w:szCs w:val="20"/>
              </w:rPr>
              <w:t>Essex</w:t>
            </w:r>
          </w:p>
        </w:tc>
      </w:tr>
      <w:tr w:rsidR="006D352B" w:rsidRPr="009768F2" w14:paraId="3E1C60B7"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7A78DF6A" w14:textId="1E46066A"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0A1FEA22" w14:textId="23FBCDA5" w:rsidR="006D352B" w:rsidRPr="009768F2" w:rsidRDefault="006D352B" w:rsidP="006D352B">
            <w:pPr>
              <w:jc w:val="right"/>
              <w:rPr>
                <w:rFonts w:cs="Tahoma"/>
                <w:sz w:val="20"/>
                <w:szCs w:val="20"/>
              </w:rPr>
            </w:pPr>
            <w:r w:rsidRPr="009768F2">
              <w:rPr>
                <w:rFonts w:cs="Tahoma"/>
                <w:sz w:val="20"/>
                <w:szCs w:val="20"/>
              </w:rPr>
              <w:t>115471</w:t>
            </w:r>
          </w:p>
        </w:tc>
        <w:tc>
          <w:tcPr>
            <w:tcW w:w="6358" w:type="dxa"/>
            <w:tcBorders>
              <w:top w:val="single" w:sz="4" w:space="0" w:color="B1A0C7"/>
              <w:left w:val="nil"/>
              <w:bottom w:val="single" w:sz="4" w:space="0" w:color="B1A0C7"/>
              <w:right w:val="nil"/>
            </w:tcBorders>
            <w:shd w:val="clear" w:color="auto" w:fill="auto"/>
            <w:noWrap/>
            <w:vAlign w:val="center"/>
            <w:hideMark/>
          </w:tcPr>
          <w:p w14:paraId="0565E150" w14:textId="20ED5D2A" w:rsidR="006D352B" w:rsidRPr="009768F2" w:rsidRDefault="006D352B" w:rsidP="006D352B">
            <w:pPr>
              <w:rPr>
                <w:rFonts w:cs="Tahoma"/>
                <w:sz w:val="20"/>
                <w:szCs w:val="20"/>
              </w:rPr>
            </w:pPr>
            <w:r w:rsidRPr="009768F2">
              <w:rPr>
                <w:rFonts w:cs="Tahoma"/>
                <w:sz w:val="20"/>
                <w:szCs w:val="20"/>
              </w:rPr>
              <w:t>Shorefields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30816E10" w14:textId="40DDE589" w:rsidR="006D352B" w:rsidRPr="009768F2" w:rsidRDefault="006D352B" w:rsidP="006D352B">
            <w:pPr>
              <w:rPr>
                <w:rFonts w:cs="Tahoma"/>
                <w:sz w:val="20"/>
                <w:szCs w:val="20"/>
              </w:rPr>
            </w:pPr>
            <w:r w:rsidRPr="009768F2">
              <w:rPr>
                <w:rFonts w:cs="Tahoma"/>
                <w:sz w:val="20"/>
                <w:szCs w:val="20"/>
              </w:rPr>
              <w:t>Community Special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706837E6" w14:textId="0364D9D6" w:rsidR="006D352B" w:rsidRPr="009768F2" w:rsidRDefault="006D352B" w:rsidP="006D352B">
            <w:pPr>
              <w:rPr>
                <w:rFonts w:cs="Tahoma"/>
                <w:sz w:val="20"/>
                <w:szCs w:val="20"/>
              </w:rPr>
            </w:pPr>
            <w:r w:rsidRPr="009768F2">
              <w:rPr>
                <w:rFonts w:cs="Tahoma"/>
                <w:sz w:val="20"/>
                <w:szCs w:val="20"/>
              </w:rPr>
              <w:t>Special</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69355575" w14:textId="21FD8A6B" w:rsidR="006D352B" w:rsidRPr="009768F2" w:rsidRDefault="006D352B" w:rsidP="006D352B">
            <w:pPr>
              <w:rPr>
                <w:rFonts w:cs="Tahoma"/>
                <w:sz w:val="20"/>
                <w:szCs w:val="20"/>
              </w:rPr>
            </w:pPr>
            <w:r w:rsidRPr="009768F2">
              <w:rPr>
                <w:rFonts w:cs="Tahoma"/>
                <w:sz w:val="20"/>
                <w:szCs w:val="20"/>
              </w:rPr>
              <w:t>Essex</w:t>
            </w:r>
          </w:p>
        </w:tc>
      </w:tr>
      <w:tr w:rsidR="006D352B" w:rsidRPr="009768F2" w14:paraId="5F0AA57B"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61B725F1" w14:textId="10A1A8C3"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4A378A1B" w14:textId="729B55BB" w:rsidR="006D352B" w:rsidRPr="009768F2" w:rsidRDefault="006D352B" w:rsidP="006D352B">
            <w:pPr>
              <w:jc w:val="right"/>
              <w:rPr>
                <w:rFonts w:cs="Tahoma"/>
                <w:sz w:val="20"/>
                <w:szCs w:val="20"/>
              </w:rPr>
            </w:pPr>
            <w:r w:rsidRPr="009768F2">
              <w:rPr>
                <w:rFonts w:cs="Tahoma"/>
                <w:sz w:val="20"/>
                <w:szCs w:val="20"/>
              </w:rPr>
              <w:t>115157</w:t>
            </w:r>
          </w:p>
        </w:tc>
        <w:tc>
          <w:tcPr>
            <w:tcW w:w="6358" w:type="dxa"/>
            <w:tcBorders>
              <w:top w:val="single" w:sz="4" w:space="0" w:color="B1A0C7"/>
              <w:left w:val="nil"/>
              <w:bottom w:val="single" w:sz="4" w:space="0" w:color="B1A0C7"/>
              <w:right w:val="nil"/>
            </w:tcBorders>
            <w:shd w:val="clear" w:color="E4DFEC" w:fill="E4DFEC"/>
            <w:noWrap/>
            <w:vAlign w:val="center"/>
            <w:hideMark/>
          </w:tcPr>
          <w:p w14:paraId="4FBA1BCD" w14:textId="25B36E88" w:rsidR="006D352B" w:rsidRPr="009768F2" w:rsidRDefault="006D352B" w:rsidP="006D352B">
            <w:pPr>
              <w:rPr>
                <w:rFonts w:cs="Tahoma"/>
                <w:sz w:val="20"/>
                <w:szCs w:val="20"/>
              </w:rPr>
            </w:pPr>
            <w:r w:rsidRPr="009768F2">
              <w:rPr>
                <w:rFonts w:cs="Tahoma"/>
                <w:sz w:val="20"/>
                <w:szCs w:val="20"/>
              </w:rPr>
              <w:t>St Michael's Church of England Voluntary Aided Primary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31C97A30" w14:textId="05B7D574" w:rsidR="006D352B" w:rsidRPr="009768F2" w:rsidRDefault="006D352B" w:rsidP="006D352B">
            <w:pPr>
              <w:rPr>
                <w:rFonts w:cs="Tahoma"/>
                <w:sz w:val="20"/>
                <w:szCs w:val="20"/>
              </w:rPr>
            </w:pPr>
            <w:r w:rsidRPr="009768F2">
              <w:rPr>
                <w:rFonts w:cs="Tahoma"/>
                <w:sz w:val="20"/>
                <w:szCs w:val="20"/>
              </w:rPr>
              <w:t>Voluntary Aided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196160CD" w14:textId="0F737E4B"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47CB5863" w14:textId="6A9B8CF1" w:rsidR="006D352B" w:rsidRPr="009768F2" w:rsidRDefault="006D352B" w:rsidP="006D352B">
            <w:pPr>
              <w:rPr>
                <w:rFonts w:cs="Tahoma"/>
                <w:sz w:val="20"/>
                <w:szCs w:val="20"/>
              </w:rPr>
            </w:pPr>
            <w:r w:rsidRPr="009768F2">
              <w:rPr>
                <w:rFonts w:cs="Tahoma"/>
                <w:sz w:val="20"/>
                <w:szCs w:val="20"/>
              </w:rPr>
              <w:t>Essex</w:t>
            </w:r>
          </w:p>
        </w:tc>
      </w:tr>
      <w:tr w:rsidR="006D352B" w:rsidRPr="009768F2" w14:paraId="3DB292B0"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367B3F85" w14:textId="43900103"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31409102" w14:textId="02FB6E12" w:rsidR="006D352B" w:rsidRPr="009768F2" w:rsidRDefault="006D352B" w:rsidP="006D352B">
            <w:pPr>
              <w:jc w:val="right"/>
              <w:rPr>
                <w:rFonts w:cs="Tahoma"/>
                <w:sz w:val="20"/>
                <w:szCs w:val="20"/>
              </w:rPr>
            </w:pPr>
            <w:r w:rsidRPr="009768F2">
              <w:rPr>
                <w:rFonts w:cs="Tahoma"/>
                <w:sz w:val="20"/>
                <w:szCs w:val="20"/>
              </w:rPr>
              <w:t>137757</w:t>
            </w:r>
          </w:p>
        </w:tc>
        <w:tc>
          <w:tcPr>
            <w:tcW w:w="6358" w:type="dxa"/>
            <w:tcBorders>
              <w:top w:val="single" w:sz="4" w:space="0" w:color="B1A0C7"/>
              <w:left w:val="nil"/>
              <w:bottom w:val="single" w:sz="4" w:space="0" w:color="B1A0C7"/>
              <w:right w:val="nil"/>
            </w:tcBorders>
            <w:shd w:val="clear" w:color="auto" w:fill="auto"/>
            <w:noWrap/>
            <w:vAlign w:val="center"/>
            <w:hideMark/>
          </w:tcPr>
          <w:p w14:paraId="1507BC57" w14:textId="40DC28F9" w:rsidR="006D352B" w:rsidRPr="009768F2" w:rsidRDefault="006D352B" w:rsidP="006D352B">
            <w:pPr>
              <w:rPr>
                <w:rFonts w:cs="Tahoma"/>
                <w:sz w:val="20"/>
                <w:szCs w:val="20"/>
              </w:rPr>
            </w:pPr>
            <w:r w:rsidRPr="009768F2">
              <w:rPr>
                <w:rFonts w:cs="Tahoma"/>
                <w:sz w:val="20"/>
                <w:szCs w:val="20"/>
              </w:rPr>
              <w:t>Bishop's Hatfield Girls'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64D11B70" w14:textId="3F4F35FD" w:rsidR="006D352B" w:rsidRPr="009768F2" w:rsidRDefault="006D352B" w:rsidP="006D352B">
            <w:pPr>
              <w:rPr>
                <w:rFonts w:cs="Tahoma"/>
                <w:sz w:val="20"/>
                <w:szCs w:val="20"/>
              </w:rPr>
            </w:pPr>
            <w:r w:rsidRPr="009768F2">
              <w:rPr>
                <w:rFonts w:cs="Tahoma"/>
                <w:sz w:val="20"/>
                <w:szCs w:val="20"/>
              </w:rPr>
              <w:t>Academy Converter</w:t>
            </w:r>
          </w:p>
        </w:tc>
        <w:tc>
          <w:tcPr>
            <w:tcW w:w="2693" w:type="dxa"/>
            <w:tcBorders>
              <w:top w:val="single" w:sz="4" w:space="0" w:color="B1A0C7"/>
              <w:left w:val="nil"/>
              <w:bottom w:val="single" w:sz="4" w:space="0" w:color="B1A0C7"/>
              <w:right w:val="nil"/>
            </w:tcBorders>
            <w:shd w:val="clear" w:color="auto" w:fill="auto"/>
            <w:noWrap/>
            <w:vAlign w:val="center"/>
            <w:hideMark/>
          </w:tcPr>
          <w:p w14:paraId="45167C9E" w14:textId="3EB03900" w:rsidR="006D352B" w:rsidRPr="009768F2" w:rsidRDefault="006D352B" w:rsidP="006D352B">
            <w:pPr>
              <w:rPr>
                <w:rFonts w:cs="Tahoma"/>
                <w:sz w:val="20"/>
                <w:szCs w:val="20"/>
              </w:rPr>
            </w:pPr>
            <w:r w:rsidRPr="009768F2">
              <w:rPr>
                <w:rFonts w:cs="Tahoma"/>
                <w:sz w:val="20"/>
                <w:szCs w:val="20"/>
              </w:rPr>
              <w:t>Secondary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0AB78694" w14:textId="32096E10" w:rsidR="006D352B" w:rsidRPr="009768F2" w:rsidRDefault="006D352B" w:rsidP="006D352B">
            <w:pPr>
              <w:rPr>
                <w:rFonts w:cs="Tahoma"/>
                <w:sz w:val="20"/>
                <w:szCs w:val="20"/>
              </w:rPr>
            </w:pPr>
            <w:r w:rsidRPr="009768F2">
              <w:rPr>
                <w:rFonts w:cs="Tahoma"/>
                <w:sz w:val="20"/>
                <w:szCs w:val="20"/>
              </w:rPr>
              <w:t>Hertfordshire</w:t>
            </w:r>
          </w:p>
        </w:tc>
      </w:tr>
      <w:tr w:rsidR="006D352B" w:rsidRPr="009768F2" w14:paraId="2CD2303D"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06B24940" w14:textId="0076E995"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00B0D187" w14:textId="289CE43C" w:rsidR="006D352B" w:rsidRPr="009768F2" w:rsidRDefault="006D352B" w:rsidP="006D352B">
            <w:pPr>
              <w:jc w:val="right"/>
              <w:rPr>
                <w:rFonts w:cs="Tahoma"/>
                <w:sz w:val="20"/>
                <w:szCs w:val="20"/>
              </w:rPr>
            </w:pPr>
            <w:r w:rsidRPr="009768F2">
              <w:rPr>
                <w:rFonts w:cs="Tahoma"/>
                <w:sz w:val="20"/>
                <w:szCs w:val="20"/>
              </w:rPr>
              <w:t>139154</w:t>
            </w:r>
          </w:p>
        </w:tc>
        <w:tc>
          <w:tcPr>
            <w:tcW w:w="6358" w:type="dxa"/>
            <w:tcBorders>
              <w:top w:val="single" w:sz="4" w:space="0" w:color="B1A0C7"/>
              <w:left w:val="nil"/>
              <w:bottom w:val="single" w:sz="4" w:space="0" w:color="B1A0C7"/>
              <w:right w:val="nil"/>
            </w:tcBorders>
            <w:shd w:val="clear" w:color="E4DFEC" w:fill="E4DFEC"/>
            <w:noWrap/>
            <w:vAlign w:val="center"/>
            <w:hideMark/>
          </w:tcPr>
          <w:p w14:paraId="1A62E124" w14:textId="7EC45475" w:rsidR="006D352B" w:rsidRPr="009768F2" w:rsidRDefault="006D352B" w:rsidP="006D352B">
            <w:pPr>
              <w:rPr>
                <w:rFonts w:cs="Tahoma"/>
                <w:sz w:val="20"/>
                <w:szCs w:val="20"/>
              </w:rPr>
            </w:pPr>
            <w:r w:rsidRPr="009768F2">
              <w:rPr>
                <w:rFonts w:cs="Tahoma"/>
                <w:sz w:val="20"/>
                <w:szCs w:val="20"/>
              </w:rPr>
              <w:t>Hitchin Boys'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5E63E54A" w14:textId="2570B84B" w:rsidR="006D352B" w:rsidRPr="009768F2" w:rsidRDefault="006D352B" w:rsidP="006D352B">
            <w:pPr>
              <w:rPr>
                <w:rFonts w:cs="Tahoma"/>
                <w:sz w:val="20"/>
                <w:szCs w:val="20"/>
              </w:rPr>
            </w:pPr>
            <w:r w:rsidRPr="009768F2">
              <w:rPr>
                <w:rFonts w:cs="Tahoma"/>
                <w:sz w:val="20"/>
                <w:szCs w:val="20"/>
              </w:rPr>
              <w:t>Academy Converter</w:t>
            </w:r>
          </w:p>
        </w:tc>
        <w:tc>
          <w:tcPr>
            <w:tcW w:w="2693" w:type="dxa"/>
            <w:tcBorders>
              <w:top w:val="single" w:sz="4" w:space="0" w:color="B1A0C7"/>
              <w:left w:val="nil"/>
              <w:bottom w:val="single" w:sz="4" w:space="0" w:color="B1A0C7"/>
              <w:right w:val="nil"/>
            </w:tcBorders>
            <w:shd w:val="clear" w:color="E4DFEC" w:fill="E4DFEC"/>
            <w:noWrap/>
            <w:vAlign w:val="center"/>
            <w:hideMark/>
          </w:tcPr>
          <w:p w14:paraId="39602A9A" w14:textId="6900AE47" w:rsidR="006D352B" w:rsidRPr="009768F2" w:rsidRDefault="006D352B" w:rsidP="006D352B">
            <w:pPr>
              <w:rPr>
                <w:rFonts w:cs="Tahoma"/>
                <w:sz w:val="20"/>
                <w:szCs w:val="20"/>
              </w:rPr>
            </w:pPr>
            <w:r w:rsidRPr="009768F2">
              <w:rPr>
                <w:rFonts w:cs="Tahoma"/>
                <w:sz w:val="20"/>
                <w:szCs w:val="20"/>
              </w:rPr>
              <w:t>Secondary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394F2884" w14:textId="369E3878" w:rsidR="006D352B" w:rsidRPr="009768F2" w:rsidRDefault="006D352B" w:rsidP="006D352B">
            <w:pPr>
              <w:rPr>
                <w:rFonts w:cs="Tahoma"/>
                <w:sz w:val="20"/>
                <w:szCs w:val="20"/>
              </w:rPr>
            </w:pPr>
            <w:r w:rsidRPr="009768F2">
              <w:rPr>
                <w:rFonts w:cs="Tahoma"/>
                <w:sz w:val="20"/>
                <w:szCs w:val="20"/>
              </w:rPr>
              <w:t>Hertfordshire</w:t>
            </w:r>
          </w:p>
        </w:tc>
      </w:tr>
      <w:tr w:rsidR="006D352B" w:rsidRPr="009768F2" w14:paraId="701DC155"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1691574C" w14:textId="7FE5EAFF"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60CECEDB" w14:textId="5593E78B" w:rsidR="006D352B" w:rsidRPr="009768F2" w:rsidRDefault="006D352B" w:rsidP="006D352B">
            <w:pPr>
              <w:jc w:val="right"/>
              <w:rPr>
                <w:rFonts w:cs="Tahoma"/>
                <w:sz w:val="20"/>
                <w:szCs w:val="20"/>
              </w:rPr>
            </w:pPr>
            <w:r w:rsidRPr="009768F2">
              <w:rPr>
                <w:rFonts w:cs="Tahoma"/>
                <w:sz w:val="20"/>
                <w:szCs w:val="20"/>
              </w:rPr>
              <w:t>117236</w:t>
            </w:r>
          </w:p>
        </w:tc>
        <w:tc>
          <w:tcPr>
            <w:tcW w:w="6358" w:type="dxa"/>
            <w:tcBorders>
              <w:top w:val="single" w:sz="4" w:space="0" w:color="B1A0C7"/>
              <w:left w:val="nil"/>
              <w:bottom w:val="single" w:sz="4" w:space="0" w:color="B1A0C7"/>
              <w:right w:val="nil"/>
            </w:tcBorders>
            <w:shd w:val="clear" w:color="auto" w:fill="auto"/>
            <w:noWrap/>
            <w:vAlign w:val="center"/>
            <w:hideMark/>
          </w:tcPr>
          <w:p w14:paraId="78E29600" w14:textId="313CF0C5" w:rsidR="006D352B" w:rsidRPr="009768F2" w:rsidRDefault="006D352B" w:rsidP="006D352B">
            <w:pPr>
              <w:rPr>
                <w:rFonts w:cs="Tahoma"/>
                <w:sz w:val="20"/>
                <w:szCs w:val="20"/>
              </w:rPr>
            </w:pPr>
            <w:r w:rsidRPr="009768F2">
              <w:rPr>
                <w:rFonts w:cs="Tahoma"/>
                <w:sz w:val="20"/>
                <w:szCs w:val="20"/>
              </w:rPr>
              <w:t>Redbourn Infants' and Nursery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27A1742A" w14:textId="77CECF88" w:rsidR="006D352B" w:rsidRPr="009768F2" w:rsidRDefault="006D352B" w:rsidP="006D352B">
            <w:pPr>
              <w:rPr>
                <w:rFonts w:cs="Tahoma"/>
                <w:sz w:val="20"/>
                <w:szCs w:val="20"/>
              </w:rPr>
            </w:pPr>
            <w:r w:rsidRPr="009768F2">
              <w:rPr>
                <w:rFonts w:cs="Tahoma"/>
                <w:sz w:val="20"/>
                <w:szCs w:val="20"/>
              </w:rPr>
              <w:t>Community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77F233F7" w14:textId="18FB37BC"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21C07A3A" w14:textId="27BA5252" w:rsidR="006D352B" w:rsidRPr="009768F2" w:rsidRDefault="006D352B" w:rsidP="006D352B">
            <w:pPr>
              <w:rPr>
                <w:rFonts w:cs="Tahoma"/>
                <w:sz w:val="20"/>
                <w:szCs w:val="20"/>
              </w:rPr>
            </w:pPr>
            <w:r w:rsidRPr="009768F2">
              <w:rPr>
                <w:rFonts w:cs="Tahoma"/>
                <w:sz w:val="20"/>
                <w:szCs w:val="20"/>
              </w:rPr>
              <w:t>Hertfordshire</w:t>
            </w:r>
          </w:p>
        </w:tc>
      </w:tr>
      <w:tr w:rsidR="006D352B" w:rsidRPr="009768F2" w14:paraId="335325A2"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408ED7E9" w14:textId="17F77D15"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42FDCD34" w14:textId="183DB97B" w:rsidR="006D352B" w:rsidRPr="009768F2" w:rsidRDefault="006D352B" w:rsidP="006D352B">
            <w:pPr>
              <w:jc w:val="right"/>
              <w:rPr>
                <w:rFonts w:cs="Tahoma"/>
                <w:sz w:val="20"/>
                <w:szCs w:val="20"/>
              </w:rPr>
            </w:pPr>
            <w:r w:rsidRPr="009768F2">
              <w:rPr>
                <w:rFonts w:cs="Tahoma"/>
                <w:sz w:val="20"/>
                <w:szCs w:val="20"/>
              </w:rPr>
              <w:t>50525</w:t>
            </w:r>
          </w:p>
        </w:tc>
        <w:tc>
          <w:tcPr>
            <w:tcW w:w="6358" w:type="dxa"/>
            <w:tcBorders>
              <w:top w:val="single" w:sz="4" w:space="0" w:color="B1A0C7"/>
              <w:left w:val="nil"/>
              <w:bottom w:val="single" w:sz="4" w:space="0" w:color="B1A0C7"/>
              <w:right w:val="nil"/>
            </w:tcBorders>
            <w:shd w:val="clear" w:color="E4DFEC" w:fill="E4DFEC"/>
            <w:noWrap/>
            <w:vAlign w:val="center"/>
            <w:hideMark/>
          </w:tcPr>
          <w:p w14:paraId="1DB60947" w14:textId="35DB4D2C" w:rsidR="006D352B" w:rsidRPr="009768F2" w:rsidRDefault="006D352B" w:rsidP="006D352B">
            <w:pPr>
              <w:rPr>
                <w:rFonts w:cs="Tahoma"/>
                <w:sz w:val="20"/>
                <w:szCs w:val="20"/>
              </w:rPr>
            </w:pPr>
            <w:r w:rsidRPr="009768F2">
              <w:rPr>
                <w:rFonts w:cs="Tahoma"/>
                <w:sz w:val="20"/>
                <w:szCs w:val="20"/>
              </w:rPr>
              <w:t>Tring Park School for the Performing Arts</w:t>
            </w:r>
          </w:p>
        </w:tc>
        <w:tc>
          <w:tcPr>
            <w:tcW w:w="2693" w:type="dxa"/>
            <w:tcBorders>
              <w:top w:val="single" w:sz="4" w:space="0" w:color="B1A0C7"/>
              <w:left w:val="nil"/>
              <w:bottom w:val="single" w:sz="4" w:space="0" w:color="B1A0C7"/>
              <w:right w:val="nil"/>
            </w:tcBorders>
            <w:shd w:val="clear" w:color="E4DFEC" w:fill="E4DFEC"/>
            <w:noWrap/>
            <w:vAlign w:val="center"/>
            <w:hideMark/>
          </w:tcPr>
          <w:p w14:paraId="6B8EA3E9" w14:textId="74399E4B" w:rsidR="006D352B" w:rsidRPr="009768F2" w:rsidRDefault="006D352B" w:rsidP="006D352B">
            <w:pPr>
              <w:rPr>
                <w:rFonts w:cs="Tahoma"/>
                <w:sz w:val="20"/>
                <w:szCs w:val="20"/>
              </w:rPr>
            </w:pPr>
            <w:r w:rsidRPr="009768F2">
              <w:rPr>
                <w:rFonts w:cs="Tahoma"/>
                <w:sz w:val="20"/>
                <w:szCs w:val="20"/>
              </w:rPr>
              <w:t>Dance and drama college</w:t>
            </w:r>
          </w:p>
        </w:tc>
        <w:tc>
          <w:tcPr>
            <w:tcW w:w="2693" w:type="dxa"/>
            <w:tcBorders>
              <w:top w:val="single" w:sz="4" w:space="0" w:color="B1A0C7"/>
              <w:left w:val="nil"/>
              <w:bottom w:val="single" w:sz="4" w:space="0" w:color="B1A0C7"/>
              <w:right w:val="nil"/>
            </w:tcBorders>
            <w:shd w:val="clear" w:color="E4DFEC" w:fill="E4DFEC"/>
            <w:noWrap/>
            <w:vAlign w:val="center"/>
            <w:hideMark/>
          </w:tcPr>
          <w:p w14:paraId="5A33078C" w14:textId="360EA4DB" w:rsidR="006D352B" w:rsidRPr="009768F2" w:rsidRDefault="006D352B" w:rsidP="006D352B">
            <w:pPr>
              <w:rPr>
                <w:rFonts w:cs="Tahoma"/>
                <w:sz w:val="20"/>
                <w:szCs w:val="20"/>
              </w:rPr>
            </w:pPr>
            <w:r w:rsidRPr="009768F2">
              <w:rPr>
                <w:rFonts w:cs="Tahoma"/>
                <w:sz w:val="20"/>
                <w:szCs w:val="20"/>
              </w:rPr>
              <w:t>Dance and drama colleges</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72B560E5" w14:textId="5ECD5C0B" w:rsidR="006D352B" w:rsidRPr="009768F2" w:rsidRDefault="006D352B" w:rsidP="006D352B">
            <w:pPr>
              <w:rPr>
                <w:rFonts w:cs="Tahoma"/>
                <w:sz w:val="20"/>
                <w:szCs w:val="20"/>
              </w:rPr>
            </w:pPr>
            <w:r w:rsidRPr="009768F2">
              <w:rPr>
                <w:rFonts w:cs="Tahoma"/>
                <w:sz w:val="20"/>
                <w:szCs w:val="20"/>
              </w:rPr>
              <w:t>Hertfordshire</w:t>
            </w:r>
          </w:p>
        </w:tc>
      </w:tr>
      <w:tr w:rsidR="006D352B" w:rsidRPr="009768F2" w14:paraId="090DD914"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17D775D2" w14:textId="49DE1B19"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3FCFB515" w14:textId="0702446D" w:rsidR="006D352B" w:rsidRPr="009768F2" w:rsidRDefault="006D352B" w:rsidP="006D352B">
            <w:pPr>
              <w:jc w:val="right"/>
              <w:rPr>
                <w:rFonts w:cs="Tahoma"/>
                <w:sz w:val="20"/>
                <w:szCs w:val="20"/>
              </w:rPr>
            </w:pPr>
            <w:r w:rsidRPr="009768F2">
              <w:rPr>
                <w:rFonts w:cs="Tahoma"/>
                <w:sz w:val="20"/>
                <w:szCs w:val="20"/>
              </w:rPr>
              <w:t>121025</w:t>
            </w:r>
          </w:p>
        </w:tc>
        <w:tc>
          <w:tcPr>
            <w:tcW w:w="6358" w:type="dxa"/>
            <w:tcBorders>
              <w:top w:val="single" w:sz="4" w:space="0" w:color="B1A0C7"/>
              <w:left w:val="nil"/>
              <w:bottom w:val="single" w:sz="4" w:space="0" w:color="B1A0C7"/>
              <w:right w:val="nil"/>
            </w:tcBorders>
            <w:shd w:val="clear" w:color="auto" w:fill="auto"/>
            <w:noWrap/>
            <w:vAlign w:val="center"/>
            <w:hideMark/>
          </w:tcPr>
          <w:p w14:paraId="1E62BE86" w14:textId="2B5AE5AE" w:rsidR="006D352B" w:rsidRPr="009768F2" w:rsidRDefault="006D352B" w:rsidP="006D352B">
            <w:pPr>
              <w:rPr>
                <w:rFonts w:cs="Tahoma"/>
                <w:sz w:val="20"/>
                <w:szCs w:val="20"/>
              </w:rPr>
            </w:pPr>
            <w:r w:rsidRPr="009768F2">
              <w:rPr>
                <w:rFonts w:cs="Tahoma"/>
                <w:sz w:val="20"/>
                <w:szCs w:val="20"/>
              </w:rPr>
              <w:t>Alburgh with Denton Church of England Primary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4D33D0A1" w14:textId="3FFDA853" w:rsidR="006D352B" w:rsidRPr="009768F2" w:rsidRDefault="006D352B" w:rsidP="006D352B">
            <w:pPr>
              <w:rPr>
                <w:rFonts w:cs="Tahoma"/>
                <w:sz w:val="20"/>
                <w:szCs w:val="20"/>
              </w:rPr>
            </w:pPr>
            <w:r w:rsidRPr="009768F2">
              <w:rPr>
                <w:rFonts w:cs="Tahoma"/>
                <w:sz w:val="20"/>
                <w:szCs w:val="20"/>
              </w:rPr>
              <w:t>Voluntary Controlled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57D781EF" w14:textId="10F5FD1A"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01A098AD" w14:textId="17A58D0C" w:rsidR="006D352B" w:rsidRPr="009768F2" w:rsidRDefault="006D352B" w:rsidP="006D352B">
            <w:pPr>
              <w:rPr>
                <w:rFonts w:cs="Tahoma"/>
                <w:sz w:val="20"/>
                <w:szCs w:val="20"/>
              </w:rPr>
            </w:pPr>
            <w:r w:rsidRPr="009768F2">
              <w:rPr>
                <w:rFonts w:cs="Tahoma"/>
                <w:sz w:val="20"/>
                <w:szCs w:val="20"/>
              </w:rPr>
              <w:t>Norfolk</w:t>
            </w:r>
          </w:p>
        </w:tc>
      </w:tr>
      <w:tr w:rsidR="006D352B" w:rsidRPr="009768F2" w14:paraId="3785BB95"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734D7887" w14:textId="155C8487"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7E15DB72" w14:textId="685D7BAB" w:rsidR="006D352B" w:rsidRPr="009768F2" w:rsidRDefault="006D352B" w:rsidP="006D352B">
            <w:pPr>
              <w:jc w:val="right"/>
              <w:rPr>
                <w:rFonts w:cs="Tahoma"/>
                <w:sz w:val="20"/>
                <w:szCs w:val="20"/>
              </w:rPr>
            </w:pPr>
            <w:r w:rsidRPr="009768F2">
              <w:rPr>
                <w:rFonts w:cs="Tahoma"/>
                <w:sz w:val="20"/>
                <w:szCs w:val="20"/>
              </w:rPr>
              <w:t>121264</w:t>
            </w:r>
          </w:p>
        </w:tc>
        <w:tc>
          <w:tcPr>
            <w:tcW w:w="6358" w:type="dxa"/>
            <w:tcBorders>
              <w:top w:val="single" w:sz="4" w:space="0" w:color="B1A0C7"/>
              <w:left w:val="nil"/>
              <w:bottom w:val="single" w:sz="4" w:space="0" w:color="B1A0C7"/>
              <w:right w:val="nil"/>
            </w:tcBorders>
            <w:shd w:val="clear" w:color="E4DFEC" w:fill="E4DFEC"/>
            <w:noWrap/>
            <w:vAlign w:val="center"/>
            <w:hideMark/>
          </w:tcPr>
          <w:p w14:paraId="2790AB83" w14:textId="6A8C7D8F" w:rsidR="006D352B" w:rsidRPr="009768F2" w:rsidRDefault="006D352B" w:rsidP="006D352B">
            <w:pPr>
              <w:rPr>
                <w:rFonts w:cs="Tahoma"/>
                <w:sz w:val="20"/>
                <w:szCs w:val="20"/>
              </w:rPr>
            </w:pPr>
            <w:r w:rsidRPr="009768F2">
              <w:rPr>
                <w:rFonts w:cs="Tahoma"/>
                <w:sz w:val="20"/>
                <w:szCs w:val="20"/>
              </w:rPr>
              <w:t>Harford Manor School, Norwich</w:t>
            </w:r>
          </w:p>
        </w:tc>
        <w:tc>
          <w:tcPr>
            <w:tcW w:w="2693" w:type="dxa"/>
            <w:tcBorders>
              <w:top w:val="single" w:sz="4" w:space="0" w:color="B1A0C7"/>
              <w:left w:val="nil"/>
              <w:bottom w:val="single" w:sz="4" w:space="0" w:color="B1A0C7"/>
              <w:right w:val="nil"/>
            </w:tcBorders>
            <w:shd w:val="clear" w:color="E4DFEC" w:fill="E4DFEC"/>
            <w:noWrap/>
            <w:vAlign w:val="center"/>
            <w:hideMark/>
          </w:tcPr>
          <w:p w14:paraId="7410873F" w14:textId="357FF05A" w:rsidR="006D352B" w:rsidRPr="009768F2" w:rsidRDefault="006D352B" w:rsidP="006D352B">
            <w:pPr>
              <w:rPr>
                <w:rFonts w:cs="Tahoma"/>
                <w:sz w:val="20"/>
                <w:szCs w:val="20"/>
              </w:rPr>
            </w:pPr>
            <w:r w:rsidRPr="009768F2">
              <w:rPr>
                <w:rFonts w:cs="Tahoma"/>
                <w:sz w:val="20"/>
                <w:szCs w:val="20"/>
              </w:rPr>
              <w:t>Foundation Special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392160BE" w14:textId="5F820550" w:rsidR="006D352B" w:rsidRPr="009768F2" w:rsidRDefault="006D352B" w:rsidP="006D352B">
            <w:pPr>
              <w:rPr>
                <w:rFonts w:cs="Tahoma"/>
                <w:sz w:val="20"/>
                <w:szCs w:val="20"/>
              </w:rPr>
            </w:pPr>
            <w:r w:rsidRPr="009768F2">
              <w:rPr>
                <w:rFonts w:cs="Tahoma"/>
                <w:sz w:val="20"/>
                <w:szCs w:val="20"/>
              </w:rPr>
              <w:t>Special</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50891F61" w14:textId="5D5D856F" w:rsidR="006D352B" w:rsidRPr="009768F2" w:rsidRDefault="006D352B" w:rsidP="006D352B">
            <w:pPr>
              <w:rPr>
                <w:rFonts w:cs="Tahoma"/>
                <w:sz w:val="20"/>
                <w:szCs w:val="20"/>
              </w:rPr>
            </w:pPr>
            <w:r w:rsidRPr="009768F2">
              <w:rPr>
                <w:rFonts w:cs="Tahoma"/>
                <w:sz w:val="20"/>
                <w:szCs w:val="20"/>
              </w:rPr>
              <w:t>Norfolk</w:t>
            </w:r>
          </w:p>
        </w:tc>
      </w:tr>
      <w:tr w:rsidR="006D352B" w:rsidRPr="009768F2" w14:paraId="0AB9D5FB"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207A19D3" w14:textId="6EA0BE72"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073D6D33" w14:textId="361E748F" w:rsidR="006D352B" w:rsidRPr="009768F2" w:rsidRDefault="006D352B" w:rsidP="006D352B">
            <w:pPr>
              <w:jc w:val="right"/>
              <w:rPr>
                <w:rFonts w:cs="Tahoma"/>
                <w:sz w:val="20"/>
                <w:szCs w:val="20"/>
              </w:rPr>
            </w:pPr>
            <w:r w:rsidRPr="009768F2">
              <w:rPr>
                <w:rFonts w:cs="Tahoma"/>
                <w:sz w:val="20"/>
                <w:szCs w:val="20"/>
              </w:rPr>
              <w:t>139491</w:t>
            </w:r>
          </w:p>
        </w:tc>
        <w:tc>
          <w:tcPr>
            <w:tcW w:w="6358" w:type="dxa"/>
            <w:tcBorders>
              <w:top w:val="single" w:sz="4" w:space="0" w:color="B1A0C7"/>
              <w:left w:val="nil"/>
              <w:bottom w:val="single" w:sz="4" w:space="0" w:color="B1A0C7"/>
              <w:right w:val="nil"/>
            </w:tcBorders>
            <w:shd w:val="clear" w:color="auto" w:fill="auto"/>
            <w:noWrap/>
            <w:vAlign w:val="center"/>
            <w:hideMark/>
          </w:tcPr>
          <w:p w14:paraId="5A93042F" w14:textId="107FAF89" w:rsidR="006D352B" w:rsidRPr="009768F2" w:rsidRDefault="006D352B" w:rsidP="006D352B">
            <w:pPr>
              <w:rPr>
                <w:rFonts w:cs="Tahoma"/>
                <w:sz w:val="20"/>
                <w:szCs w:val="20"/>
              </w:rPr>
            </w:pPr>
            <w:r w:rsidRPr="009768F2">
              <w:rPr>
                <w:rFonts w:cs="Tahoma"/>
                <w:sz w:val="20"/>
                <w:szCs w:val="20"/>
              </w:rPr>
              <w:t>Heartsease Primary Academy</w:t>
            </w:r>
          </w:p>
        </w:tc>
        <w:tc>
          <w:tcPr>
            <w:tcW w:w="2693" w:type="dxa"/>
            <w:tcBorders>
              <w:top w:val="single" w:sz="4" w:space="0" w:color="B1A0C7"/>
              <w:left w:val="nil"/>
              <w:bottom w:val="single" w:sz="4" w:space="0" w:color="B1A0C7"/>
              <w:right w:val="nil"/>
            </w:tcBorders>
            <w:shd w:val="clear" w:color="auto" w:fill="auto"/>
            <w:noWrap/>
            <w:vAlign w:val="center"/>
            <w:hideMark/>
          </w:tcPr>
          <w:p w14:paraId="551463ED" w14:textId="2F3B6E9A" w:rsidR="006D352B" w:rsidRPr="009768F2" w:rsidRDefault="006D352B" w:rsidP="006D352B">
            <w:pPr>
              <w:rPr>
                <w:rFonts w:cs="Tahoma"/>
                <w:sz w:val="20"/>
                <w:szCs w:val="20"/>
              </w:rPr>
            </w:pPr>
            <w:r w:rsidRPr="009768F2">
              <w:rPr>
                <w:rFonts w:cs="Tahoma"/>
                <w:sz w:val="20"/>
                <w:szCs w:val="20"/>
              </w:rPr>
              <w:t>Academy Converter</w:t>
            </w:r>
          </w:p>
        </w:tc>
        <w:tc>
          <w:tcPr>
            <w:tcW w:w="2693" w:type="dxa"/>
            <w:tcBorders>
              <w:top w:val="single" w:sz="4" w:space="0" w:color="B1A0C7"/>
              <w:left w:val="nil"/>
              <w:bottom w:val="single" w:sz="4" w:space="0" w:color="B1A0C7"/>
              <w:right w:val="nil"/>
            </w:tcBorders>
            <w:shd w:val="clear" w:color="auto" w:fill="auto"/>
            <w:noWrap/>
            <w:vAlign w:val="center"/>
            <w:hideMark/>
          </w:tcPr>
          <w:p w14:paraId="0A4A67AC" w14:textId="52A49A71"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6377EC87" w14:textId="32DE4920" w:rsidR="006D352B" w:rsidRPr="009768F2" w:rsidRDefault="006D352B" w:rsidP="006D352B">
            <w:pPr>
              <w:rPr>
                <w:rFonts w:cs="Tahoma"/>
                <w:sz w:val="20"/>
                <w:szCs w:val="20"/>
              </w:rPr>
            </w:pPr>
            <w:r w:rsidRPr="009768F2">
              <w:rPr>
                <w:rFonts w:cs="Tahoma"/>
                <w:sz w:val="20"/>
                <w:szCs w:val="20"/>
              </w:rPr>
              <w:t>Norfolk</w:t>
            </w:r>
          </w:p>
        </w:tc>
      </w:tr>
      <w:tr w:rsidR="006D352B" w:rsidRPr="009768F2" w14:paraId="25CDFCB8"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1652B6FB" w14:textId="121E8CA8"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7E4288E1" w14:textId="5312F20B" w:rsidR="006D352B" w:rsidRPr="009768F2" w:rsidRDefault="006D352B" w:rsidP="006D352B">
            <w:pPr>
              <w:jc w:val="right"/>
              <w:rPr>
                <w:rFonts w:cs="Tahoma"/>
                <w:sz w:val="20"/>
                <w:szCs w:val="20"/>
              </w:rPr>
            </w:pPr>
            <w:r w:rsidRPr="009768F2">
              <w:rPr>
                <w:rFonts w:cs="Tahoma"/>
                <w:sz w:val="20"/>
                <w:szCs w:val="20"/>
              </w:rPr>
              <w:t>140188</w:t>
            </w:r>
          </w:p>
        </w:tc>
        <w:tc>
          <w:tcPr>
            <w:tcW w:w="6358" w:type="dxa"/>
            <w:tcBorders>
              <w:top w:val="single" w:sz="4" w:space="0" w:color="B1A0C7"/>
              <w:left w:val="nil"/>
              <w:bottom w:val="single" w:sz="4" w:space="0" w:color="B1A0C7"/>
              <w:right w:val="nil"/>
            </w:tcBorders>
            <w:shd w:val="clear" w:color="E4DFEC" w:fill="E4DFEC"/>
            <w:noWrap/>
            <w:vAlign w:val="center"/>
            <w:hideMark/>
          </w:tcPr>
          <w:p w14:paraId="598A2DCD" w14:textId="5C8714E2" w:rsidR="006D352B" w:rsidRPr="009768F2" w:rsidRDefault="006D352B" w:rsidP="006D352B">
            <w:pPr>
              <w:rPr>
                <w:rFonts w:cs="Tahoma"/>
                <w:sz w:val="20"/>
                <w:szCs w:val="20"/>
              </w:rPr>
            </w:pPr>
            <w:r w:rsidRPr="009768F2">
              <w:rPr>
                <w:rFonts w:cs="Tahoma"/>
                <w:sz w:val="20"/>
                <w:szCs w:val="20"/>
              </w:rPr>
              <w:t>Hethersett Academy</w:t>
            </w:r>
          </w:p>
        </w:tc>
        <w:tc>
          <w:tcPr>
            <w:tcW w:w="2693" w:type="dxa"/>
            <w:tcBorders>
              <w:top w:val="single" w:sz="4" w:space="0" w:color="B1A0C7"/>
              <w:left w:val="nil"/>
              <w:bottom w:val="single" w:sz="4" w:space="0" w:color="B1A0C7"/>
              <w:right w:val="nil"/>
            </w:tcBorders>
            <w:shd w:val="clear" w:color="E4DFEC" w:fill="E4DFEC"/>
            <w:noWrap/>
            <w:vAlign w:val="center"/>
            <w:hideMark/>
          </w:tcPr>
          <w:p w14:paraId="250BFA4D" w14:textId="3A8FCB66" w:rsidR="006D352B" w:rsidRPr="009768F2" w:rsidRDefault="006D352B" w:rsidP="006D352B">
            <w:pPr>
              <w:rPr>
                <w:rFonts w:cs="Tahoma"/>
                <w:sz w:val="20"/>
                <w:szCs w:val="20"/>
              </w:rPr>
            </w:pPr>
            <w:r w:rsidRPr="009768F2">
              <w:rPr>
                <w:rFonts w:cs="Tahoma"/>
                <w:sz w:val="20"/>
                <w:szCs w:val="20"/>
              </w:rPr>
              <w:t>Academy Sponsor Led</w:t>
            </w:r>
          </w:p>
        </w:tc>
        <w:tc>
          <w:tcPr>
            <w:tcW w:w="2693" w:type="dxa"/>
            <w:tcBorders>
              <w:top w:val="single" w:sz="4" w:space="0" w:color="B1A0C7"/>
              <w:left w:val="nil"/>
              <w:bottom w:val="single" w:sz="4" w:space="0" w:color="B1A0C7"/>
              <w:right w:val="nil"/>
            </w:tcBorders>
            <w:shd w:val="clear" w:color="E4DFEC" w:fill="E4DFEC"/>
            <w:noWrap/>
            <w:vAlign w:val="center"/>
            <w:hideMark/>
          </w:tcPr>
          <w:p w14:paraId="578E13DE" w14:textId="38E88EFF" w:rsidR="006D352B" w:rsidRPr="009768F2" w:rsidRDefault="006D352B" w:rsidP="006D352B">
            <w:pPr>
              <w:rPr>
                <w:rFonts w:cs="Tahoma"/>
                <w:sz w:val="20"/>
                <w:szCs w:val="20"/>
              </w:rPr>
            </w:pPr>
            <w:r w:rsidRPr="009768F2">
              <w:rPr>
                <w:rFonts w:cs="Tahoma"/>
                <w:sz w:val="20"/>
                <w:szCs w:val="20"/>
              </w:rPr>
              <w:t>Secondary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009D18D3" w14:textId="5FECE559" w:rsidR="006D352B" w:rsidRPr="009768F2" w:rsidRDefault="006D352B" w:rsidP="006D352B">
            <w:pPr>
              <w:rPr>
                <w:rFonts w:cs="Tahoma"/>
                <w:sz w:val="20"/>
                <w:szCs w:val="20"/>
              </w:rPr>
            </w:pPr>
            <w:r w:rsidRPr="009768F2">
              <w:rPr>
                <w:rFonts w:cs="Tahoma"/>
                <w:sz w:val="20"/>
                <w:szCs w:val="20"/>
              </w:rPr>
              <w:t>Norfolk</w:t>
            </w:r>
          </w:p>
        </w:tc>
      </w:tr>
      <w:tr w:rsidR="006D352B" w:rsidRPr="009768F2" w14:paraId="4C81FA55"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6A64DCCF" w14:textId="69ECADF4"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3A77DEDC" w14:textId="4E105830" w:rsidR="006D352B" w:rsidRPr="009768F2" w:rsidRDefault="006D352B" w:rsidP="006D352B">
            <w:pPr>
              <w:jc w:val="right"/>
              <w:rPr>
                <w:rFonts w:cs="Tahoma"/>
                <w:sz w:val="20"/>
                <w:szCs w:val="20"/>
              </w:rPr>
            </w:pPr>
            <w:r w:rsidRPr="009768F2">
              <w:rPr>
                <w:rFonts w:cs="Tahoma"/>
                <w:sz w:val="20"/>
                <w:szCs w:val="20"/>
              </w:rPr>
              <w:t>134956</w:t>
            </w:r>
          </w:p>
        </w:tc>
        <w:tc>
          <w:tcPr>
            <w:tcW w:w="6358" w:type="dxa"/>
            <w:tcBorders>
              <w:top w:val="single" w:sz="4" w:space="0" w:color="B1A0C7"/>
              <w:left w:val="nil"/>
              <w:bottom w:val="single" w:sz="4" w:space="0" w:color="B1A0C7"/>
              <w:right w:val="nil"/>
            </w:tcBorders>
            <w:shd w:val="clear" w:color="auto" w:fill="auto"/>
            <w:noWrap/>
            <w:vAlign w:val="center"/>
            <w:hideMark/>
          </w:tcPr>
          <w:p w14:paraId="23AD5E10" w14:textId="6F6125DE" w:rsidR="006D352B" w:rsidRPr="009768F2" w:rsidRDefault="006D352B" w:rsidP="006D352B">
            <w:pPr>
              <w:rPr>
                <w:rFonts w:cs="Tahoma"/>
                <w:sz w:val="20"/>
                <w:szCs w:val="20"/>
              </w:rPr>
            </w:pPr>
            <w:r w:rsidRPr="009768F2">
              <w:rPr>
                <w:rFonts w:cs="Tahoma"/>
                <w:sz w:val="20"/>
                <w:szCs w:val="20"/>
              </w:rPr>
              <w:t>Lionwood Infant and Nursery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4CFE51DF" w14:textId="1CD9BE55" w:rsidR="006D352B" w:rsidRPr="009768F2" w:rsidRDefault="006D352B" w:rsidP="006D352B">
            <w:pPr>
              <w:rPr>
                <w:rFonts w:cs="Tahoma"/>
                <w:sz w:val="20"/>
                <w:szCs w:val="20"/>
              </w:rPr>
            </w:pPr>
            <w:r w:rsidRPr="009768F2">
              <w:rPr>
                <w:rFonts w:cs="Tahoma"/>
                <w:sz w:val="20"/>
                <w:szCs w:val="20"/>
              </w:rPr>
              <w:t>Community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5397AB7B" w14:textId="63EF55D5"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7C9A74DB" w14:textId="36831E83" w:rsidR="006D352B" w:rsidRPr="009768F2" w:rsidRDefault="006D352B" w:rsidP="006D352B">
            <w:pPr>
              <w:rPr>
                <w:rFonts w:cs="Tahoma"/>
                <w:sz w:val="20"/>
                <w:szCs w:val="20"/>
              </w:rPr>
            </w:pPr>
            <w:r w:rsidRPr="009768F2">
              <w:rPr>
                <w:rFonts w:cs="Tahoma"/>
                <w:sz w:val="20"/>
                <w:szCs w:val="20"/>
              </w:rPr>
              <w:t>Norfolk</w:t>
            </w:r>
          </w:p>
        </w:tc>
      </w:tr>
      <w:tr w:rsidR="006D352B" w:rsidRPr="009768F2" w14:paraId="3AACB7DD"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316D63A0" w14:textId="4353157F"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4C93B54F" w14:textId="0EFAC1B8" w:rsidR="006D352B" w:rsidRPr="009768F2" w:rsidRDefault="006D352B" w:rsidP="006D352B">
            <w:pPr>
              <w:jc w:val="right"/>
              <w:rPr>
                <w:rFonts w:cs="Tahoma"/>
                <w:sz w:val="20"/>
                <w:szCs w:val="20"/>
              </w:rPr>
            </w:pPr>
            <w:r w:rsidRPr="009768F2">
              <w:rPr>
                <w:rFonts w:cs="Tahoma"/>
                <w:sz w:val="20"/>
                <w:szCs w:val="20"/>
              </w:rPr>
              <w:t>121261</w:t>
            </w:r>
          </w:p>
        </w:tc>
        <w:tc>
          <w:tcPr>
            <w:tcW w:w="6358" w:type="dxa"/>
            <w:tcBorders>
              <w:top w:val="single" w:sz="4" w:space="0" w:color="B1A0C7"/>
              <w:left w:val="nil"/>
              <w:bottom w:val="single" w:sz="4" w:space="0" w:color="B1A0C7"/>
              <w:right w:val="nil"/>
            </w:tcBorders>
            <w:shd w:val="clear" w:color="E4DFEC" w:fill="E4DFEC"/>
            <w:noWrap/>
            <w:vAlign w:val="center"/>
            <w:hideMark/>
          </w:tcPr>
          <w:p w14:paraId="599F7CC7" w14:textId="5776FBB3" w:rsidR="006D352B" w:rsidRPr="009768F2" w:rsidRDefault="006D352B" w:rsidP="006D352B">
            <w:pPr>
              <w:rPr>
                <w:rFonts w:cs="Tahoma"/>
                <w:sz w:val="20"/>
                <w:szCs w:val="20"/>
              </w:rPr>
            </w:pPr>
            <w:r w:rsidRPr="009768F2">
              <w:rPr>
                <w:rFonts w:cs="Tahoma"/>
                <w:sz w:val="20"/>
                <w:szCs w:val="20"/>
              </w:rPr>
              <w:t>The Clare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5682B968" w14:textId="25525FE4" w:rsidR="006D352B" w:rsidRPr="009768F2" w:rsidRDefault="006D352B" w:rsidP="006D352B">
            <w:pPr>
              <w:rPr>
                <w:rFonts w:cs="Tahoma"/>
                <w:sz w:val="20"/>
                <w:szCs w:val="20"/>
              </w:rPr>
            </w:pPr>
            <w:r w:rsidRPr="009768F2">
              <w:rPr>
                <w:rFonts w:cs="Tahoma"/>
                <w:sz w:val="20"/>
                <w:szCs w:val="20"/>
              </w:rPr>
              <w:t>Foundation Special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700F9FD2" w14:textId="71A01F73" w:rsidR="006D352B" w:rsidRPr="009768F2" w:rsidRDefault="006D352B" w:rsidP="006D352B">
            <w:pPr>
              <w:rPr>
                <w:rFonts w:cs="Tahoma"/>
                <w:sz w:val="20"/>
                <w:szCs w:val="20"/>
              </w:rPr>
            </w:pPr>
            <w:r w:rsidRPr="009768F2">
              <w:rPr>
                <w:rFonts w:cs="Tahoma"/>
                <w:sz w:val="20"/>
                <w:szCs w:val="20"/>
              </w:rPr>
              <w:t>Special</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227341B6" w14:textId="7F4383AC" w:rsidR="006D352B" w:rsidRPr="009768F2" w:rsidRDefault="006D352B" w:rsidP="006D352B">
            <w:pPr>
              <w:rPr>
                <w:rFonts w:cs="Tahoma"/>
                <w:sz w:val="20"/>
                <w:szCs w:val="20"/>
              </w:rPr>
            </w:pPr>
            <w:r w:rsidRPr="009768F2">
              <w:rPr>
                <w:rFonts w:cs="Tahoma"/>
                <w:sz w:val="20"/>
                <w:szCs w:val="20"/>
              </w:rPr>
              <w:t>Norfolk</w:t>
            </w:r>
          </w:p>
        </w:tc>
      </w:tr>
      <w:tr w:rsidR="006D352B" w:rsidRPr="009768F2" w14:paraId="3FC159CF"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0F165D79" w14:textId="36FE8147"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680CA9AB" w14:textId="41E9E369" w:rsidR="006D352B" w:rsidRPr="009768F2" w:rsidRDefault="006D352B" w:rsidP="006D352B">
            <w:pPr>
              <w:jc w:val="right"/>
              <w:rPr>
                <w:rFonts w:cs="Tahoma"/>
                <w:sz w:val="20"/>
                <w:szCs w:val="20"/>
              </w:rPr>
            </w:pPr>
            <w:r w:rsidRPr="009768F2">
              <w:rPr>
                <w:rFonts w:cs="Tahoma"/>
                <w:sz w:val="20"/>
                <w:szCs w:val="20"/>
              </w:rPr>
              <w:t>121262</w:t>
            </w:r>
          </w:p>
        </w:tc>
        <w:tc>
          <w:tcPr>
            <w:tcW w:w="6358" w:type="dxa"/>
            <w:tcBorders>
              <w:top w:val="single" w:sz="4" w:space="0" w:color="B1A0C7"/>
              <w:left w:val="nil"/>
              <w:bottom w:val="single" w:sz="4" w:space="0" w:color="B1A0C7"/>
              <w:right w:val="nil"/>
            </w:tcBorders>
            <w:shd w:val="clear" w:color="auto" w:fill="auto"/>
            <w:noWrap/>
            <w:vAlign w:val="center"/>
            <w:hideMark/>
          </w:tcPr>
          <w:p w14:paraId="48D60699" w14:textId="7D62CBEA" w:rsidR="006D352B" w:rsidRPr="009768F2" w:rsidRDefault="006D352B" w:rsidP="006D352B">
            <w:pPr>
              <w:rPr>
                <w:rFonts w:cs="Tahoma"/>
                <w:sz w:val="20"/>
                <w:szCs w:val="20"/>
              </w:rPr>
            </w:pPr>
            <w:r w:rsidRPr="009768F2">
              <w:rPr>
                <w:rFonts w:cs="Tahoma"/>
                <w:sz w:val="20"/>
                <w:szCs w:val="20"/>
              </w:rPr>
              <w:t>The Parkside School, Norwich</w:t>
            </w:r>
          </w:p>
        </w:tc>
        <w:tc>
          <w:tcPr>
            <w:tcW w:w="2693" w:type="dxa"/>
            <w:tcBorders>
              <w:top w:val="single" w:sz="4" w:space="0" w:color="B1A0C7"/>
              <w:left w:val="nil"/>
              <w:bottom w:val="single" w:sz="4" w:space="0" w:color="B1A0C7"/>
              <w:right w:val="nil"/>
            </w:tcBorders>
            <w:shd w:val="clear" w:color="auto" w:fill="auto"/>
            <w:noWrap/>
            <w:vAlign w:val="center"/>
            <w:hideMark/>
          </w:tcPr>
          <w:p w14:paraId="55C7F0A0" w14:textId="731D34FC" w:rsidR="006D352B" w:rsidRPr="009768F2" w:rsidRDefault="006D352B" w:rsidP="006D352B">
            <w:pPr>
              <w:rPr>
                <w:rFonts w:cs="Tahoma"/>
                <w:sz w:val="20"/>
                <w:szCs w:val="20"/>
              </w:rPr>
            </w:pPr>
            <w:r w:rsidRPr="009768F2">
              <w:rPr>
                <w:rFonts w:cs="Tahoma"/>
                <w:sz w:val="20"/>
                <w:szCs w:val="20"/>
              </w:rPr>
              <w:t>Foundation Special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72670A2E" w14:textId="3E749566" w:rsidR="006D352B" w:rsidRPr="009768F2" w:rsidRDefault="006D352B" w:rsidP="006D352B">
            <w:pPr>
              <w:rPr>
                <w:rFonts w:cs="Tahoma"/>
                <w:sz w:val="20"/>
                <w:szCs w:val="20"/>
              </w:rPr>
            </w:pPr>
            <w:r w:rsidRPr="009768F2">
              <w:rPr>
                <w:rFonts w:cs="Tahoma"/>
                <w:sz w:val="20"/>
                <w:szCs w:val="20"/>
              </w:rPr>
              <w:t>Special</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75FE81AA" w14:textId="65823671" w:rsidR="006D352B" w:rsidRPr="009768F2" w:rsidRDefault="006D352B" w:rsidP="006D352B">
            <w:pPr>
              <w:rPr>
                <w:rFonts w:cs="Tahoma"/>
                <w:sz w:val="20"/>
                <w:szCs w:val="20"/>
              </w:rPr>
            </w:pPr>
            <w:r w:rsidRPr="009768F2">
              <w:rPr>
                <w:rFonts w:cs="Tahoma"/>
                <w:sz w:val="20"/>
                <w:szCs w:val="20"/>
              </w:rPr>
              <w:t>Norfolk</w:t>
            </w:r>
          </w:p>
        </w:tc>
      </w:tr>
      <w:tr w:rsidR="006D352B" w:rsidRPr="009768F2" w14:paraId="3F0AA4D1"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779F2832" w14:textId="03FB3A44"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2FD609BD" w14:textId="37D939B0" w:rsidR="006D352B" w:rsidRPr="009768F2" w:rsidRDefault="006D352B" w:rsidP="006D352B">
            <w:pPr>
              <w:jc w:val="right"/>
              <w:rPr>
                <w:rFonts w:cs="Tahoma"/>
                <w:sz w:val="20"/>
                <w:szCs w:val="20"/>
              </w:rPr>
            </w:pPr>
            <w:r w:rsidRPr="009768F2">
              <w:rPr>
                <w:rFonts w:cs="Tahoma"/>
                <w:sz w:val="20"/>
                <w:szCs w:val="20"/>
              </w:rPr>
              <w:t>134272</w:t>
            </w:r>
          </w:p>
        </w:tc>
        <w:tc>
          <w:tcPr>
            <w:tcW w:w="6358" w:type="dxa"/>
            <w:tcBorders>
              <w:top w:val="single" w:sz="4" w:space="0" w:color="B1A0C7"/>
              <w:left w:val="nil"/>
              <w:bottom w:val="single" w:sz="4" w:space="0" w:color="B1A0C7"/>
              <w:right w:val="nil"/>
            </w:tcBorders>
            <w:shd w:val="clear" w:color="E4DFEC" w:fill="E4DFEC"/>
            <w:noWrap/>
            <w:vAlign w:val="center"/>
            <w:hideMark/>
          </w:tcPr>
          <w:p w14:paraId="41407000" w14:textId="07052230" w:rsidR="006D352B" w:rsidRPr="009768F2" w:rsidRDefault="006D352B" w:rsidP="006D352B">
            <w:pPr>
              <w:rPr>
                <w:rFonts w:cs="Tahoma"/>
                <w:sz w:val="20"/>
                <w:szCs w:val="20"/>
              </w:rPr>
            </w:pPr>
            <w:r w:rsidRPr="009768F2">
              <w:rPr>
                <w:rFonts w:cs="Tahoma"/>
                <w:sz w:val="20"/>
                <w:szCs w:val="20"/>
              </w:rPr>
              <w:t>The Phoenix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60158FC2" w14:textId="12AAEE6E" w:rsidR="006D352B" w:rsidRPr="009768F2" w:rsidRDefault="006D352B" w:rsidP="006D352B">
            <w:pPr>
              <w:rPr>
                <w:rFonts w:cs="Tahoma"/>
                <w:sz w:val="20"/>
                <w:szCs w:val="20"/>
              </w:rPr>
            </w:pPr>
            <w:r w:rsidRPr="009768F2">
              <w:rPr>
                <w:rFonts w:cs="Tahoma"/>
                <w:sz w:val="20"/>
                <w:szCs w:val="20"/>
              </w:rPr>
              <w:t>Community Special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3638E490" w14:textId="36AABF34" w:rsidR="006D352B" w:rsidRPr="009768F2" w:rsidRDefault="006D352B" w:rsidP="006D352B">
            <w:pPr>
              <w:rPr>
                <w:rFonts w:cs="Tahoma"/>
                <w:sz w:val="20"/>
                <w:szCs w:val="20"/>
              </w:rPr>
            </w:pPr>
            <w:r w:rsidRPr="009768F2">
              <w:rPr>
                <w:rFonts w:cs="Tahoma"/>
                <w:sz w:val="20"/>
                <w:szCs w:val="20"/>
              </w:rPr>
              <w:t>Special</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3FA52F0C" w14:textId="7D7269D8" w:rsidR="006D352B" w:rsidRPr="009768F2" w:rsidRDefault="006D352B" w:rsidP="006D352B">
            <w:pPr>
              <w:rPr>
                <w:rFonts w:cs="Tahoma"/>
                <w:sz w:val="20"/>
                <w:szCs w:val="20"/>
              </w:rPr>
            </w:pPr>
            <w:r w:rsidRPr="009768F2">
              <w:rPr>
                <w:rFonts w:cs="Tahoma"/>
                <w:sz w:val="20"/>
                <w:szCs w:val="20"/>
              </w:rPr>
              <w:t>Peterborough</w:t>
            </w:r>
          </w:p>
        </w:tc>
      </w:tr>
      <w:tr w:rsidR="006D352B" w:rsidRPr="009768F2" w14:paraId="4716CA66"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1661CE61" w14:textId="03F4EEFA"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41371AA8" w14:textId="6F503841" w:rsidR="006D352B" w:rsidRPr="009768F2" w:rsidRDefault="006D352B" w:rsidP="006D352B">
            <w:pPr>
              <w:jc w:val="right"/>
              <w:rPr>
                <w:rFonts w:cs="Tahoma"/>
                <w:sz w:val="20"/>
                <w:szCs w:val="20"/>
              </w:rPr>
            </w:pPr>
            <w:r w:rsidRPr="009768F2">
              <w:rPr>
                <w:rFonts w:cs="Tahoma"/>
                <w:sz w:val="20"/>
                <w:szCs w:val="20"/>
              </w:rPr>
              <w:t>124776</w:t>
            </w:r>
          </w:p>
        </w:tc>
        <w:tc>
          <w:tcPr>
            <w:tcW w:w="6358" w:type="dxa"/>
            <w:tcBorders>
              <w:top w:val="single" w:sz="4" w:space="0" w:color="B1A0C7"/>
              <w:left w:val="nil"/>
              <w:bottom w:val="single" w:sz="4" w:space="0" w:color="B1A0C7"/>
              <w:right w:val="nil"/>
            </w:tcBorders>
            <w:shd w:val="clear" w:color="auto" w:fill="auto"/>
            <w:noWrap/>
            <w:vAlign w:val="center"/>
            <w:hideMark/>
          </w:tcPr>
          <w:p w14:paraId="7A067A71" w14:textId="36B48892" w:rsidR="006D352B" w:rsidRPr="009768F2" w:rsidRDefault="006D352B" w:rsidP="006D352B">
            <w:pPr>
              <w:rPr>
                <w:rFonts w:cs="Tahoma"/>
                <w:sz w:val="20"/>
                <w:szCs w:val="20"/>
              </w:rPr>
            </w:pPr>
            <w:r w:rsidRPr="009768F2">
              <w:rPr>
                <w:rFonts w:cs="Tahoma"/>
                <w:sz w:val="20"/>
                <w:szCs w:val="20"/>
              </w:rPr>
              <w:t>All Saints Church of England Voluntary Aided Primary School, Laxfield</w:t>
            </w:r>
          </w:p>
        </w:tc>
        <w:tc>
          <w:tcPr>
            <w:tcW w:w="2693" w:type="dxa"/>
            <w:tcBorders>
              <w:top w:val="single" w:sz="4" w:space="0" w:color="B1A0C7"/>
              <w:left w:val="nil"/>
              <w:bottom w:val="single" w:sz="4" w:space="0" w:color="B1A0C7"/>
              <w:right w:val="nil"/>
            </w:tcBorders>
            <w:shd w:val="clear" w:color="auto" w:fill="auto"/>
            <w:noWrap/>
            <w:vAlign w:val="center"/>
            <w:hideMark/>
          </w:tcPr>
          <w:p w14:paraId="659431F7" w14:textId="532FDC2B" w:rsidR="006D352B" w:rsidRPr="009768F2" w:rsidRDefault="006D352B" w:rsidP="006D352B">
            <w:pPr>
              <w:rPr>
                <w:rFonts w:cs="Tahoma"/>
                <w:sz w:val="20"/>
                <w:szCs w:val="20"/>
              </w:rPr>
            </w:pPr>
            <w:r w:rsidRPr="009768F2">
              <w:rPr>
                <w:rFonts w:cs="Tahoma"/>
                <w:sz w:val="20"/>
                <w:szCs w:val="20"/>
              </w:rPr>
              <w:t>Voluntary Aided School</w:t>
            </w:r>
          </w:p>
        </w:tc>
        <w:tc>
          <w:tcPr>
            <w:tcW w:w="2693" w:type="dxa"/>
            <w:tcBorders>
              <w:top w:val="single" w:sz="4" w:space="0" w:color="B1A0C7"/>
              <w:left w:val="nil"/>
              <w:bottom w:val="single" w:sz="4" w:space="0" w:color="B1A0C7"/>
              <w:right w:val="nil"/>
            </w:tcBorders>
            <w:shd w:val="clear" w:color="auto" w:fill="auto"/>
            <w:noWrap/>
            <w:vAlign w:val="center"/>
            <w:hideMark/>
          </w:tcPr>
          <w:p w14:paraId="014DC6BF" w14:textId="181A3D5A"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1FCE4416" w14:textId="282E1E11" w:rsidR="006D352B" w:rsidRPr="009768F2" w:rsidRDefault="006D352B" w:rsidP="006D352B">
            <w:pPr>
              <w:rPr>
                <w:rFonts w:cs="Tahoma"/>
                <w:sz w:val="20"/>
                <w:szCs w:val="20"/>
              </w:rPr>
            </w:pPr>
            <w:r w:rsidRPr="009768F2">
              <w:rPr>
                <w:rFonts w:cs="Tahoma"/>
                <w:sz w:val="20"/>
                <w:szCs w:val="20"/>
              </w:rPr>
              <w:t>Suffolk</w:t>
            </w:r>
          </w:p>
        </w:tc>
      </w:tr>
      <w:tr w:rsidR="006D352B" w:rsidRPr="009768F2" w14:paraId="08F6072E"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505F7831" w14:textId="32AC4C8F"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7992DCBE" w14:textId="3BACAF2A" w:rsidR="006D352B" w:rsidRPr="009768F2" w:rsidRDefault="006D352B" w:rsidP="006D352B">
            <w:pPr>
              <w:jc w:val="right"/>
              <w:rPr>
                <w:rFonts w:cs="Tahoma"/>
                <w:sz w:val="20"/>
                <w:szCs w:val="20"/>
              </w:rPr>
            </w:pPr>
            <w:r w:rsidRPr="009768F2">
              <w:rPr>
                <w:rFonts w:cs="Tahoma"/>
                <w:sz w:val="20"/>
                <w:szCs w:val="20"/>
              </w:rPr>
              <w:t>139149</w:t>
            </w:r>
          </w:p>
        </w:tc>
        <w:tc>
          <w:tcPr>
            <w:tcW w:w="6358" w:type="dxa"/>
            <w:tcBorders>
              <w:top w:val="single" w:sz="4" w:space="0" w:color="B1A0C7"/>
              <w:left w:val="nil"/>
              <w:bottom w:val="single" w:sz="4" w:space="0" w:color="B1A0C7"/>
              <w:right w:val="nil"/>
            </w:tcBorders>
            <w:shd w:val="clear" w:color="E4DFEC" w:fill="E4DFEC"/>
            <w:noWrap/>
            <w:vAlign w:val="center"/>
            <w:hideMark/>
          </w:tcPr>
          <w:p w14:paraId="122B6946" w14:textId="2E5A4AA3" w:rsidR="006D352B" w:rsidRPr="009768F2" w:rsidRDefault="006D352B" w:rsidP="006D352B">
            <w:pPr>
              <w:rPr>
                <w:rFonts w:cs="Tahoma"/>
                <w:sz w:val="20"/>
                <w:szCs w:val="20"/>
              </w:rPr>
            </w:pPr>
            <w:r w:rsidRPr="009768F2">
              <w:rPr>
                <w:rFonts w:cs="Tahoma"/>
                <w:sz w:val="20"/>
                <w:szCs w:val="20"/>
              </w:rPr>
              <w:t>Elveden Church of England Primary Academy</w:t>
            </w:r>
          </w:p>
        </w:tc>
        <w:tc>
          <w:tcPr>
            <w:tcW w:w="2693" w:type="dxa"/>
            <w:tcBorders>
              <w:top w:val="single" w:sz="4" w:space="0" w:color="B1A0C7"/>
              <w:left w:val="nil"/>
              <w:bottom w:val="single" w:sz="4" w:space="0" w:color="B1A0C7"/>
              <w:right w:val="nil"/>
            </w:tcBorders>
            <w:shd w:val="clear" w:color="E4DFEC" w:fill="E4DFEC"/>
            <w:noWrap/>
            <w:vAlign w:val="center"/>
            <w:hideMark/>
          </w:tcPr>
          <w:p w14:paraId="26726CD6" w14:textId="446D46F7" w:rsidR="006D352B" w:rsidRPr="009768F2" w:rsidRDefault="006D352B" w:rsidP="006D352B">
            <w:pPr>
              <w:rPr>
                <w:rFonts w:cs="Tahoma"/>
                <w:sz w:val="20"/>
                <w:szCs w:val="20"/>
              </w:rPr>
            </w:pPr>
            <w:r w:rsidRPr="009768F2">
              <w:rPr>
                <w:rFonts w:cs="Tahoma"/>
                <w:sz w:val="20"/>
                <w:szCs w:val="20"/>
              </w:rPr>
              <w:t>Academy Converter</w:t>
            </w:r>
          </w:p>
        </w:tc>
        <w:tc>
          <w:tcPr>
            <w:tcW w:w="2693" w:type="dxa"/>
            <w:tcBorders>
              <w:top w:val="single" w:sz="4" w:space="0" w:color="B1A0C7"/>
              <w:left w:val="nil"/>
              <w:bottom w:val="single" w:sz="4" w:space="0" w:color="B1A0C7"/>
              <w:right w:val="nil"/>
            </w:tcBorders>
            <w:shd w:val="clear" w:color="E4DFEC" w:fill="E4DFEC"/>
            <w:noWrap/>
            <w:vAlign w:val="center"/>
            <w:hideMark/>
          </w:tcPr>
          <w:p w14:paraId="0EC60F62" w14:textId="01B646AA"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5F48DA92" w14:textId="48AC049B" w:rsidR="006D352B" w:rsidRPr="009768F2" w:rsidRDefault="006D352B" w:rsidP="006D352B">
            <w:pPr>
              <w:rPr>
                <w:rFonts w:cs="Tahoma"/>
                <w:sz w:val="20"/>
                <w:szCs w:val="20"/>
              </w:rPr>
            </w:pPr>
            <w:r w:rsidRPr="009768F2">
              <w:rPr>
                <w:rFonts w:cs="Tahoma"/>
                <w:sz w:val="20"/>
                <w:szCs w:val="20"/>
              </w:rPr>
              <w:t>Suffolk</w:t>
            </w:r>
          </w:p>
        </w:tc>
      </w:tr>
      <w:tr w:rsidR="006D352B" w:rsidRPr="009768F2" w14:paraId="3AC0F6A7"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617E3804" w14:textId="5CC1449F"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4237D628" w14:textId="29C92F17" w:rsidR="006D352B" w:rsidRPr="009768F2" w:rsidRDefault="006D352B" w:rsidP="006D352B">
            <w:pPr>
              <w:jc w:val="right"/>
              <w:rPr>
                <w:rFonts w:cs="Tahoma"/>
                <w:sz w:val="20"/>
                <w:szCs w:val="20"/>
              </w:rPr>
            </w:pPr>
            <w:r w:rsidRPr="009768F2">
              <w:rPr>
                <w:rFonts w:cs="Tahoma"/>
                <w:sz w:val="20"/>
                <w:szCs w:val="20"/>
              </w:rPr>
              <w:t>133715</w:t>
            </w:r>
          </w:p>
        </w:tc>
        <w:tc>
          <w:tcPr>
            <w:tcW w:w="6358" w:type="dxa"/>
            <w:tcBorders>
              <w:top w:val="single" w:sz="4" w:space="0" w:color="B1A0C7"/>
              <w:left w:val="nil"/>
              <w:bottom w:val="single" w:sz="4" w:space="0" w:color="B1A0C7"/>
              <w:right w:val="nil"/>
            </w:tcBorders>
            <w:shd w:val="clear" w:color="auto" w:fill="auto"/>
            <w:noWrap/>
            <w:vAlign w:val="center"/>
            <w:hideMark/>
          </w:tcPr>
          <w:p w14:paraId="731F9B2A" w14:textId="419DA219" w:rsidR="006D352B" w:rsidRPr="009768F2" w:rsidRDefault="006D352B" w:rsidP="006D352B">
            <w:pPr>
              <w:rPr>
                <w:rFonts w:cs="Tahoma"/>
                <w:sz w:val="20"/>
                <w:szCs w:val="20"/>
              </w:rPr>
            </w:pPr>
            <w:r w:rsidRPr="009768F2">
              <w:rPr>
                <w:rFonts w:cs="Tahoma"/>
                <w:sz w:val="20"/>
                <w:szCs w:val="20"/>
              </w:rPr>
              <w:t>First Base, Ipswich</w:t>
            </w:r>
          </w:p>
        </w:tc>
        <w:tc>
          <w:tcPr>
            <w:tcW w:w="2693" w:type="dxa"/>
            <w:tcBorders>
              <w:top w:val="single" w:sz="4" w:space="0" w:color="B1A0C7"/>
              <w:left w:val="nil"/>
              <w:bottom w:val="single" w:sz="4" w:space="0" w:color="B1A0C7"/>
              <w:right w:val="nil"/>
            </w:tcBorders>
            <w:shd w:val="clear" w:color="auto" w:fill="auto"/>
            <w:noWrap/>
            <w:vAlign w:val="center"/>
            <w:hideMark/>
          </w:tcPr>
          <w:p w14:paraId="1E9083E9" w14:textId="28372FA7" w:rsidR="006D352B" w:rsidRPr="009768F2" w:rsidRDefault="006D352B" w:rsidP="006D352B">
            <w:pPr>
              <w:rPr>
                <w:rFonts w:cs="Tahoma"/>
                <w:sz w:val="20"/>
                <w:szCs w:val="20"/>
              </w:rPr>
            </w:pPr>
            <w:r w:rsidRPr="009768F2">
              <w:rPr>
                <w:rFonts w:cs="Tahoma"/>
                <w:sz w:val="20"/>
                <w:szCs w:val="20"/>
              </w:rPr>
              <w:t>Pupil Referral Unit</w:t>
            </w:r>
          </w:p>
        </w:tc>
        <w:tc>
          <w:tcPr>
            <w:tcW w:w="2693" w:type="dxa"/>
            <w:tcBorders>
              <w:top w:val="single" w:sz="4" w:space="0" w:color="B1A0C7"/>
              <w:left w:val="nil"/>
              <w:bottom w:val="single" w:sz="4" w:space="0" w:color="B1A0C7"/>
              <w:right w:val="nil"/>
            </w:tcBorders>
            <w:shd w:val="clear" w:color="auto" w:fill="auto"/>
            <w:noWrap/>
            <w:vAlign w:val="center"/>
            <w:hideMark/>
          </w:tcPr>
          <w:p w14:paraId="2921399E" w14:textId="7615F755" w:rsidR="006D352B" w:rsidRPr="009768F2" w:rsidRDefault="006D352B" w:rsidP="006D352B">
            <w:pPr>
              <w:rPr>
                <w:rFonts w:cs="Tahoma"/>
                <w:sz w:val="20"/>
                <w:szCs w:val="20"/>
              </w:rPr>
            </w:pPr>
            <w:r w:rsidRPr="009768F2">
              <w:rPr>
                <w:rFonts w:cs="Tahoma"/>
                <w:sz w:val="20"/>
                <w:szCs w:val="20"/>
              </w:rPr>
              <w:t>PRU</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7AAC302C" w14:textId="79BEB5A7" w:rsidR="006D352B" w:rsidRPr="009768F2" w:rsidRDefault="006D352B" w:rsidP="006D352B">
            <w:pPr>
              <w:rPr>
                <w:rFonts w:cs="Tahoma"/>
                <w:sz w:val="20"/>
                <w:szCs w:val="20"/>
              </w:rPr>
            </w:pPr>
            <w:r w:rsidRPr="009768F2">
              <w:rPr>
                <w:rFonts w:cs="Tahoma"/>
                <w:sz w:val="20"/>
                <w:szCs w:val="20"/>
              </w:rPr>
              <w:t>Suffolk</w:t>
            </w:r>
          </w:p>
        </w:tc>
      </w:tr>
      <w:tr w:rsidR="006D352B" w:rsidRPr="009768F2" w14:paraId="640D597D"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17C34973" w14:textId="0A0EAA09"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lastRenderedPageBreak/>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39E58004" w14:textId="1516DB4B" w:rsidR="006D352B" w:rsidRPr="009768F2" w:rsidRDefault="006D352B" w:rsidP="006D352B">
            <w:pPr>
              <w:jc w:val="right"/>
              <w:rPr>
                <w:rFonts w:cs="Tahoma"/>
                <w:sz w:val="20"/>
                <w:szCs w:val="20"/>
              </w:rPr>
            </w:pPr>
            <w:r w:rsidRPr="009768F2">
              <w:rPr>
                <w:rFonts w:cs="Tahoma"/>
                <w:sz w:val="20"/>
                <w:szCs w:val="20"/>
              </w:rPr>
              <w:t>124750</w:t>
            </w:r>
          </w:p>
        </w:tc>
        <w:tc>
          <w:tcPr>
            <w:tcW w:w="6358" w:type="dxa"/>
            <w:tcBorders>
              <w:top w:val="single" w:sz="4" w:space="0" w:color="B1A0C7"/>
              <w:left w:val="nil"/>
              <w:bottom w:val="single" w:sz="4" w:space="0" w:color="B1A0C7"/>
              <w:right w:val="nil"/>
            </w:tcBorders>
            <w:shd w:val="clear" w:color="E4DFEC" w:fill="E4DFEC"/>
            <w:noWrap/>
            <w:vAlign w:val="center"/>
            <w:hideMark/>
          </w:tcPr>
          <w:p w14:paraId="346CFEFB" w14:textId="5557DFA7" w:rsidR="006D352B" w:rsidRPr="009768F2" w:rsidRDefault="006D352B" w:rsidP="006D352B">
            <w:pPr>
              <w:rPr>
                <w:rFonts w:cs="Tahoma"/>
                <w:sz w:val="20"/>
                <w:szCs w:val="20"/>
              </w:rPr>
            </w:pPr>
            <w:r w:rsidRPr="009768F2">
              <w:rPr>
                <w:rFonts w:cs="Tahoma"/>
                <w:sz w:val="20"/>
                <w:szCs w:val="20"/>
              </w:rPr>
              <w:t>Worlingworth Church of England Voluntary Controlled Primary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547EC1BE" w14:textId="5AC0B884" w:rsidR="006D352B" w:rsidRPr="009768F2" w:rsidRDefault="006D352B" w:rsidP="006D352B">
            <w:pPr>
              <w:rPr>
                <w:rFonts w:cs="Tahoma"/>
                <w:sz w:val="20"/>
                <w:szCs w:val="20"/>
              </w:rPr>
            </w:pPr>
            <w:r w:rsidRPr="009768F2">
              <w:rPr>
                <w:rFonts w:cs="Tahoma"/>
                <w:sz w:val="20"/>
                <w:szCs w:val="20"/>
              </w:rPr>
              <w:t>Voluntary Controlled School</w:t>
            </w:r>
          </w:p>
        </w:tc>
        <w:tc>
          <w:tcPr>
            <w:tcW w:w="2693" w:type="dxa"/>
            <w:tcBorders>
              <w:top w:val="single" w:sz="4" w:space="0" w:color="B1A0C7"/>
              <w:left w:val="nil"/>
              <w:bottom w:val="single" w:sz="4" w:space="0" w:color="B1A0C7"/>
              <w:right w:val="nil"/>
            </w:tcBorders>
            <w:shd w:val="clear" w:color="E4DFEC" w:fill="E4DFEC"/>
            <w:noWrap/>
            <w:vAlign w:val="center"/>
            <w:hideMark/>
          </w:tcPr>
          <w:p w14:paraId="1DDB78B5" w14:textId="2227CEFC"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07B273B3" w14:textId="63940C1F" w:rsidR="006D352B" w:rsidRPr="009768F2" w:rsidRDefault="006D352B" w:rsidP="006D352B">
            <w:pPr>
              <w:rPr>
                <w:rFonts w:cs="Tahoma"/>
                <w:sz w:val="20"/>
                <w:szCs w:val="20"/>
              </w:rPr>
            </w:pPr>
            <w:r w:rsidRPr="009768F2">
              <w:rPr>
                <w:rFonts w:cs="Tahoma"/>
                <w:sz w:val="20"/>
                <w:szCs w:val="20"/>
              </w:rPr>
              <w:t>Suffolk</w:t>
            </w:r>
          </w:p>
        </w:tc>
      </w:tr>
      <w:tr w:rsidR="006D352B" w:rsidRPr="009768F2" w14:paraId="072B9343"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6F2F0AD7" w14:textId="7C28260A"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7ABFD2A9" w14:textId="11DE8579" w:rsidR="006D352B" w:rsidRPr="009768F2" w:rsidRDefault="006D352B" w:rsidP="006D352B">
            <w:pPr>
              <w:jc w:val="right"/>
              <w:rPr>
                <w:rFonts w:cs="Tahoma"/>
                <w:sz w:val="20"/>
                <w:szCs w:val="20"/>
              </w:rPr>
            </w:pPr>
            <w:r w:rsidRPr="009768F2">
              <w:rPr>
                <w:rFonts w:cs="Tahoma"/>
                <w:sz w:val="20"/>
                <w:szCs w:val="20"/>
              </w:rPr>
              <w:t>138736</w:t>
            </w:r>
          </w:p>
        </w:tc>
        <w:tc>
          <w:tcPr>
            <w:tcW w:w="6358" w:type="dxa"/>
            <w:tcBorders>
              <w:top w:val="single" w:sz="4" w:space="0" w:color="B1A0C7"/>
              <w:left w:val="nil"/>
              <w:bottom w:val="single" w:sz="4" w:space="0" w:color="B1A0C7"/>
              <w:right w:val="nil"/>
            </w:tcBorders>
            <w:shd w:val="clear" w:color="auto" w:fill="auto"/>
            <w:noWrap/>
            <w:vAlign w:val="center"/>
            <w:hideMark/>
          </w:tcPr>
          <w:p w14:paraId="2C01A7A4" w14:textId="141E1EC4" w:rsidR="006D352B" w:rsidRPr="009768F2" w:rsidRDefault="006D352B" w:rsidP="006D352B">
            <w:pPr>
              <w:rPr>
                <w:rFonts w:cs="Tahoma"/>
                <w:sz w:val="20"/>
                <w:szCs w:val="20"/>
              </w:rPr>
            </w:pPr>
            <w:r w:rsidRPr="009768F2">
              <w:rPr>
                <w:rFonts w:cs="Tahoma"/>
                <w:sz w:val="20"/>
                <w:szCs w:val="20"/>
              </w:rPr>
              <w:t>Beacon Hill Academy</w:t>
            </w:r>
          </w:p>
        </w:tc>
        <w:tc>
          <w:tcPr>
            <w:tcW w:w="2693" w:type="dxa"/>
            <w:tcBorders>
              <w:top w:val="single" w:sz="4" w:space="0" w:color="B1A0C7"/>
              <w:left w:val="nil"/>
              <w:bottom w:val="single" w:sz="4" w:space="0" w:color="B1A0C7"/>
              <w:right w:val="nil"/>
            </w:tcBorders>
            <w:shd w:val="clear" w:color="auto" w:fill="auto"/>
            <w:noWrap/>
            <w:vAlign w:val="center"/>
            <w:hideMark/>
          </w:tcPr>
          <w:p w14:paraId="5688F700" w14:textId="23A488D7" w:rsidR="006D352B" w:rsidRPr="009768F2" w:rsidRDefault="006D352B" w:rsidP="006D352B">
            <w:pPr>
              <w:rPr>
                <w:rFonts w:cs="Tahoma"/>
                <w:sz w:val="20"/>
                <w:szCs w:val="20"/>
              </w:rPr>
            </w:pPr>
            <w:r w:rsidRPr="009768F2">
              <w:rPr>
                <w:rFonts w:cs="Tahoma"/>
                <w:sz w:val="20"/>
                <w:szCs w:val="20"/>
              </w:rPr>
              <w:t>Academy Special Converter</w:t>
            </w:r>
          </w:p>
        </w:tc>
        <w:tc>
          <w:tcPr>
            <w:tcW w:w="2693" w:type="dxa"/>
            <w:tcBorders>
              <w:top w:val="single" w:sz="4" w:space="0" w:color="B1A0C7"/>
              <w:left w:val="nil"/>
              <w:bottom w:val="single" w:sz="4" w:space="0" w:color="B1A0C7"/>
              <w:right w:val="nil"/>
            </w:tcBorders>
            <w:shd w:val="clear" w:color="auto" w:fill="auto"/>
            <w:noWrap/>
            <w:vAlign w:val="center"/>
            <w:hideMark/>
          </w:tcPr>
          <w:p w14:paraId="5F788C38" w14:textId="13DE966E" w:rsidR="006D352B" w:rsidRPr="009768F2" w:rsidRDefault="006D352B" w:rsidP="006D352B">
            <w:pPr>
              <w:rPr>
                <w:rFonts w:cs="Tahoma"/>
                <w:sz w:val="20"/>
                <w:szCs w:val="20"/>
              </w:rPr>
            </w:pPr>
            <w:r w:rsidRPr="009768F2">
              <w:rPr>
                <w:rFonts w:cs="Tahoma"/>
                <w:sz w:val="20"/>
                <w:szCs w:val="20"/>
              </w:rPr>
              <w:t>Special</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2EA83CA7" w14:textId="24895876" w:rsidR="006D352B" w:rsidRPr="009768F2" w:rsidRDefault="006D352B" w:rsidP="006D352B">
            <w:pPr>
              <w:rPr>
                <w:rFonts w:cs="Tahoma"/>
                <w:sz w:val="20"/>
                <w:szCs w:val="20"/>
              </w:rPr>
            </w:pPr>
            <w:r w:rsidRPr="009768F2">
              <w:rPr>
                <w:rFonts w:cs="Tahoma"/>
                <w:sz w:val="20"/>
                <w:szCs w:val="20"/>
              </w:rPr>
              <w:t>Thurrock</w:t>
            </w:r>
          </w:p>
        </w:tc>
      </w:tr>
      <w:tr w:rsidR="006D352B" w:rsidRPr="009768F2" w14:paraId="2E1ECEFC"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E4DFEC" w:fill="E4DFEC"/>
            <w:noWrap/>
            <w:vAlign w:val="center"/>
            <w:hideMark/>
          </w:tcPr>
          <w:p w14:paraId="2DBD147C" w14:textId="393248F7"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E4DFEC" w:fill="E4DFEC"/>
            <w:noWrap/>
            <w:vAlign w:val="center"/>
            <w:hideMark/>
          </w:tcPr>
          <w:p w14:paraId="49C793CA" w14:textId="200A223C" w:rsidR="006D352B" w:rsidRPr="009768F2" w:rsidRDefault="006D352B" w:rsidP="006D352B">
            <w:pPr>
              <w:jc w:val="right"/>
              <w:rPr>
                <w:rFonts w:cs="Tahoma"/>
                <w:sz w:val="20"/>
                <w:szCs w:val="20"/>
              </w:rPr>
            </w:pPr>
            <w:r w:rsidRPr="009768F2">
              <w:rPr>
                <w:rFonts w:cs="Tahoma"/>
                <w:sz w:val="20"/>
                <w:szCs w:val="20"/>
              </w:rPr>
              <w:t>50067</w:t>
            </w:r>
          </w:p>
        </w:tc>
        <w:tc>
          <w:tcPr>
            <w:tcW w:w="6358" w:type="dxa"/>
            <w:tcBorders>
              <w:top w:val="single" w:sz="4" w:space="0" w:color="B1A0C7"/>
              <w:left w:val="nil"/>
              <w:bottom w:val="single" w:sz="4" w:space="0" w:color="B1A0C7"/>
              <w:right w:val="nil"/>
            </w:tcBorders>
            <w:shd w:val="clear" w:color="E4DFEC" w:fill="E4DFEC"/>
            <w:noWrap/>
            <w:vAlign w:val="center"/>
            <w:hideMark/>
          </w:tcPr>
          <w:p w14:paraId="087D95D0" w14:textId="2D41779A" w:rsidR="006D352B" w:rsidRPr="009768F2" w:rsidRDefault="006D352B" w:rsidP="006D352B">
            <w:pPr>
              <w:rPr>
                <w:rFonts w:cs="Tahoma"/>
                <w:sz w:val="20"/>
                <w:szCs w:val="20"/>
              </w:rPr>
            </w:pPr>
            <w:r w:rsidRPr="009768F2">
              <w:rPr>
                <w:rFonts w:cs="Tahoma"/>
                <w:sz w:val="20"/>
                <w:szCs w:val="20"/>
              </w:rPr>
              <w:t>Performers College</w:t>
            </w:r>
          </w:p>
        </w:tc>
        <w:tc>
          <w:tcPr>
            <w:tcW w:w="2693" w:type="dxa"/>
            <w:tcBorders>
              <w:top w:val="single" w:sz="4" w:space="0" w:color="B1A0C7"/>
              <w:left w:val="nil"/>
              <w:bottom w:val="single" w:sz="4" w:space="0" w:color="B1A0C7"/>
              <w:right w:val="nil"/>
            </w:tcBorders>
            <w:shd w:val="clear" w:color="E4DFEC" w:fill="E4DFEC"/>
            <w:noWrap/>
            <w:vAlign w:val="center"/>
            <w:hideMark/>
          </w:tcPr>
          <w:p w14:paraId="54E8EF7A" w14:textId="6E9CA73F" w:rsidR="006D352B" w:rsidRPr="009768F2" w:rsidRDefault="006D352B" w:rsidP="006D352B">
            <w:pPr>
              <w:rPr>
                <w:rFonts w:cs="Tahoma"/>
                <w:sz w:val="20"/>
                <w:szCs w:val="20"/>
              </w:rPr>
            </w:pPr>
            <w:r w:rsidRPr="009768F2">
              <w:rPr>
                <w:rFonts w:cs="Tahoma"/>
                <w:sz w:val="20"/>
                <w:szCs w:val="20"/>
              </w:rPr>
              <w:t>Dance and drama college</w:t>
            </w:r>
          </w:p>
        </w:tc>
        <w:tc>
          <w:tcPr>
            <w:tcW w:w="2693" w:type="dxa"/>
            <w:tcBorders>
              <w:top w:val="single" w:sz="4" w:space="0" w:color="B1A0C7"/>
              <w:left w:val="nil"/>
              <w:bottom w:val="single" w:sz="4" w:space="0" w:color="B1A0C7"/>
              <w:right w:val="nil"/>
            </w:tcBorders>
            <w:shd w:val="clear" w:color="E4DFEC" w:fill="E4DFEC"/>
            <w:noWrap/>
            <w:vAlign w:val="center"/>
            <w:hideMark/>
          </w:tcPr>
          <w:p w14:paraId="07380DE4" w14:textId="5E53469A" w:rsidR="006D352B" w:rsidRPr="009768F2" w:rsidRDefault="006D352B" w:rsidP="006D352B">
            <w:pPr>
              <w:rPr>
                <w:rFonts w:cs="Tahoma"/>
                <w:sz w:val="20"/>
                <w:szCs w:val="20"/>
              </w:rPr>
            </w:pPr>
            <w:r w:rsidRPr="009768F2">
              <w:rPr>
                <w:rFonts w:cs="Tahoma"/>
                <w:sz w:val="20"/>
                <w:szCs w:val="20"/>
              </w:rPr>
              <w:t>Dance and drama colleges</w:t>
            </w:r>
          </w:p>
        </w:tc>
        <w:tc>
          <w:tcPr>
            <w:tcW w:w="2126" w:type="dxa"/>
            <w:tcBorders>
              <w:top w:val="single" w:sz="4" w:space="0" w:color="B1A0C7"/>
              <w:left w:val="nil"/>
              <w:bottom w:val="single" w:sz="4" w:space="0" w:color="B1A0C7"/>
              <w:right w:val="single" w:sz="4" w:space="0" w:color="B1A0C7"/>
            </w:tcBorders>
            <w:shd w:val="clear" w:color="E4DFEC" w:fill="E4DFEC"/>
            <w:noWrap/>
            <w:vAlign w:val="center"/>
            <w:hideMark/>
          </w:tcPr>
          <w:p w14:paraId="0C798CE4" w14:textId="1569A6A9" w:rsidR="006D352B" w:rsidRPr="009768F2" w:rsidRDefault="006D352B" w:rsidP="006D352B">
            <w:pPr>
              <w:rPr>
                <w:rFonts w:cs="Tahoma"/>
                <w:sz w:val="20"/>
                <w:szCs w:val="20"/>
              </w:rPr>
            </w:pPr>
            <w:r w:rsidRPr="009768F2">
              <w:rPr>
                <w:rFonts w:cs="Tahoma"/>
                <w:sz w:val="20"/>
                <w:szCs w:val="20"/>
              </w:rPr>
              <w:t>Thurrock</w:t>
            </w:r>
          </w:p>
        </w:tc>
      </w:tr>
      <w:tr w:rsidR="006D352B" w:rsidRPr="009768F2" w14:paraId="39ECEA43" w14:textId="77777777" w:rsidTr="007E7D2D">
        <w:trPr>
          <w:trHeight w:val="264"/>
        </w:trPr>
        <w:tc>
          <w:tcPr>
            <w:tcW w:w="993" w:type="dxa"/>
            <w:tcBorders>
              <w:top w:val="single" w:sz="4" w:space="0" w:color="B1A0C7"/>
              <w:left w:val="single" w:sz="4" w:space="0" w:color="B1A0C7"/>
              <w:bottom w:val="single" w:sz="4" w:space="0" w:color="B1A0C7"/>
              <w:right w:val="nil"/>
            </w:tcBorders>
            <w:shd w:val="clear" w:color="auto" w:fill="auto"/>
            <w:noWrap/>
            <w:vAlign w:val="center"/>
            <w:hideMark/>
          </w:tcPr>
          <w:p w14:paraId="6EF77050" w14:textId="49ED37F2" w:rsidR="006D352B" w:rsidRPr="009768F2" w:rsidRDefault="006D352B" w:rsidP="006D352B">
            <w:pPr>
              <w:rPr>
                <w:rFonts w:cs="Tahoma"/>
                <w:b/>
                <w:bCs/>
                <w:color w:val="0000FF"/>
                <w:sz w:val="20"/>
                <w:szCs w:val="20"/>
                <w:u w:val="single"/>
              </w:rPr>
            </w:pPr>
            <w:r w:rsidRPr="009768F2">
              <w:rPr>
                <w:rFonts w:cs="Tahoma"/>
                <w:b/>
                <w:bCs/>
                <w:color w:val="0000FF"/>
                <w:sz w:val="20"/>
                <w:szCs w:val="20"/>
                <w:u w:val="single"/>
              </w:rPr>
              <w:t>Report</w:t>
            </w:r>
          </w:p>
        </w:tc>
        <w:tc>
          <w:tcPr>
            <w:tcW w:w="872" w:type="dxa"/>
            <w:tcBorders>
              <w:top w:val="single" w:sz="4" w:space="0" w:color="B1A0C7"/>
              <w:left w:val="nil"/>
              <w:bottom w:val="single" w:sz="4" w:space="0" w:color="B1A0C7"/>
              <w:right w:val="nil"/>
            </w:tcBorders>
            <w:shd w:val="clear" w:color="auto" w:fill="auto"/>
            <w:noWrap/>
            <w:vAlign w:val="center"/>
            <w:hideMark/>
          </w:tcPr>
          <w:p w14:paraId="259C93F1" w14:textId="7D07CBD3" w:rsidR="006D352B" w:rsidRPr="009768F2" w:rsidRDefault="006D352B" w:rsidP="006D352B">
            <w:pPr>
              <w:jc w:val="right"/>
              <w:rPr>
                <w:rFonts w:cs="Tahoma"/>
                <w:sz w:val="20"/>
                <w:szCs w:val="20"/>
              </w:rPr>
            </w:pPr>
            <w:r w:rsidRPr="009768F2">
              <w:rPr>
                <w:rFonts w:cs="Tahoma"/>
                <w:sz w:val="20"/>
                <w:szCs w:val="20"/>
              </w:rPr>
              <w:t>139576</w:t>
            </w:r>
          </w:p>
        </w:tc>
        <w:tc>
          <w:tcPr>
            <w:tcW w:w="6358" w:type="dxa"/>
            <w:tcBorders>
              <w:top w:val="single" w:sz="4" w:space="0" w:color="B1A0C7"/>
              <w:left w:val="nil"/>
              <w:bottom w:val="single" w:sz="4" w:space="0" w:color="B1A0C7"/>
              <w:right w:val="nil"/>
            </w:tcBorders>
            <w:shd w:val="clear" w:color="auto" w:fill="auto"/>
            <w:noWrap/>
            <w:vAlign w:val="center"/>
            <w:hideMark/>
          </w:tcPr>
          <w:p w14:paraId="02E4472B" w14:textId="79339F21" w:rsidR="006D352B" w:rsidRPr="009768F2" w:rsidRDefault="006D352B" w:rsidP="006D352B">
            <w:pPr>
              <w:rPr>
                <w:rFonts w:cs="Tahoma"/>
                <w:sz w:val="20"/>
                <w:szCs w:val="20"/>
              </w:rPr>
            </w:pPr>
            <w:r w:rsidRPr="009768F2">
              <w:rPr>
                <w:rFonts w:cs="Tahoma"/>
                <w:sz w:val="20"/>
                <w:szCs w:val="20"/>
              </w:rPr>
              <w:t>Quarry Hill Academy</w:t>
            </w:r>
          </w:p>
        </w:tc>
        <w:tc>
          <w:tcPr>
            <w:tcW w:w="2693" w:type="dxa"/>
            <w:tcBorders>
              <w:top w:val="single" w:sz="4" w:space="0" w:color="B1A0C7"/>
              <w:left w:val="nil"/>
              <w:bottom w:val="single" w:sz="4" w:space="0" w:color="B1A0C7"/>
              <w:right w:val="nil"/>
            </w:tcBorders>
            <w:shd w:val="clear" w:color="auto" w:fill="auto"/>
            <w:noWrap/>
            <w:vAlign w:val="center"/>
            <w:hideMark/>
          </w:tcPr>
          <w:p w14:paraId="0A8ADC18" w14:textId="01058F69" w:rsidR="006D352B" w:rsidRPr="009768F2" w:rsidRDefault="006D352B" w:rsidP="006D352B">
            <w:pPr>
              <w:rPr>
                <w:rFonts w:cs="Tahoma"/>
                <w:sz w:val="20"/>
                <w:szCs w:val="20"/>
              </w:rPr>
            </w:pPr>
            <w:r w:rsidRPr="009768F2">
              <w:rPr>
                <w:rFonts w:cs="Tahoma"/>
                <w:sz w:val="20"/>
                <w:szCs w:val="20"/>
              </w:rPr>
              <w:t>Academy Sponsor Led</w:t>
            </w:r>
          </w:p>
        </w:tc>
        <w:tc>
          <w:tcPr>
            <w:tcW w:w="2693" w:type="dxa"/>
            <w:tcBorders>
              <w:top w:val="single" w:sz="4" w:space="0" w:color="B1A0C7"/>
              <w:left w:val="nil"/>
              <w:bottom w:val="single" w:sz="4" w:space="0" w:color="B1A0C7"/>
              <w:right w:val="nil"/>
            </w:tcBorders>
            <w:shd w:val="clear" w:color="auto" w:fill="auto"/>
            <w:noWrap/>
            <w:vAlign w:val="center"/>
            <w:hideMark/>
          </w:tcPr>
          <w:p w14:paraId="0C2A434A" w14:textId="47C349D6" w:rsidR="006D352B" w:rsidRPr="009768F2" w:rsidRDefault="006D352B" w:rsidP="006D352B">
            <w:pPr>
              <w:rPr>
                <w:rFonts w:cs="Tahoma"/>
                <w:sz w:val="20"/>
                <w:szCs w:val="20"/>
              </w:rPr>
            </w:pPr>
            <w:r w:rsidRPr="009768F2">
              <w:rPr>
                <w:rFonts w:cs="Tahoma"/>
                <w:sz w:val="20"/>
                <w:szCs w:val="20"/>
              </w:rPr>
              <w:t>Primary</w:t>
            </w:r>
          </w:p>
        </w:tc>
        <w:tc>
          <w:tcPr>
            <w:tcW w:w="2126" w:type="dxa"/>
            <w:tcBorders>
              <w:top w:val="single" w:sz="4" w:space="0" w:color="B1A0C7"/>
              <w:left w:val="nil"/>
              <w:bottom w:val="single" w:sz="4" w:space="0" w:color="B1A0C7"/>
              <w:right w:val="single" w:sz="4" w:space="0" w:color="B1A0C7"/>
            </w:tcBorders>
            <w:shd w:val="clear" w:color="auto" w:fill="auto"/>
            <w:noWrap/>
            <w:vAlign w:val="center"/>
            <w:hideMark/>
          </w:tcPr>
          <w:p w14:paraId="4C642BB0" w14:textId="238F7EC8" w:rsidR="006D352B" w:rsidRPr="009768F2" w:rsidRDefault="006D352B" w:rsidP="006D352B">
            <w:pPr>
              <w:rPr>
                <w:rFonts w:cs="Tahoma"/>
                <w:sz w:val="20"/>
                <w:szCs w:val="20"/>
              </w:rPr>
            </w:pPr>
            <w:r w:rsidRPr="009768F2">
              <w:rPr>
                <w:rFonts w:cs="Tahoma"/>
                <w:sz w:val="20"/>
                <w:szCs w:val="20"/>
              </w:rPr>
              <w:t>Thurrock</w:t>
            </w:r>
          </w:p>
        </w:tc>
      </w:tr>
    </w:tbl>
    <w:p w14:paraId="4DE3CF72" w14:textId="77777777" w:rsidR="007E7D2D" w:rsidRPr="009768F2" w:rsidRDefault="007E7D2D" w:rsidP="007E7D2D"/>
    <w:p w14:paraId="04DC2789" w14:textId="77777777" w:rsidR="00117DD5" w:rsidRPr="009768F2" w:rsidRDefault="00117DD5" w:rsidP="00C57E2E">
      <w:pPr>
        <w:rPr>
          <w:rFonts w:cs="Tahoma"/>
        </w:rPr>
      </w:pPr>
    </w:p>
    <w:p w14:paraId="05C3118F" w14:textId="77777777" w:rsidR="001A5ED3" w:rsidRPr="009768F2" w:rsidRDefault="001A5ED3" w:rsidP="001A5ED3">
      <w:pPr>
        <w:tabs>
          <w:tab w:val="left" w:pos="7914"/>
        </w:tabs>
        <w:rPr>
          <w:rFonts w:cs="Tahoma"/>
          <w:b/>
        </w:rPr>
      </w:pPr>
      <w:r w:rsidRPr="009768F2">
        <w:rPr>
          <w:rFonts w:cs="Tahoma"/>
          <w:b/>
        </w:rPr>
        <w:t>Notes:</w:t>
      </w:r>
    </w:p>
    <w:p w14:paraId="294EEBFF" w14:textId="7CA97A5F" w:rsidR="00822D6C" w:rsidRDefault="00350629" w:rsidP="00822D6C">
      <w:pPr>
        <w:tabs>
          <w:tab w:val="left" w:pos="7914"/>
        </w:tabs>
        <w:rPr>
          <w:rFonts w:cs="Tahoma"/>
          <w:sz w:val="20"/>
        </w:rPr>
      </w:pPr>
      <w:r w:rsidRPr="00350629">
        <w:rPr>
          <w:rFonts w:cs="Tahoma"/>
          <w:sz w:val="20"/>
        </w:rPr>
        <w:t>Except where noted, inspections must have taken place between 1 September 2015 and 31 August 2016.</w:t>
      </w:r>
    </w:p>
    <w:p w14:paraId="0CC89191" w14:textId="77777777" w:rsidR="00350629" w:rsidRPr="009768F2" w:rsidRDefault="00350629" w:rsidP="00822D6C">
      <w:pPr>
        <w:tabs>
          <w:tab w:val="left" w:pos="7914"/>
        </w:tabs>
        <w:rPr>
          <w:rFonts w:cs="Tahoma"/>
        </w:rPr>
      </w:pPr>
    </w:p>
    <w:p w14:paraId="53C069A1" w14:textId="77777777" w:rsidR="00822D6C" w:rsidRPr="009768F2" w:rsidRDefault="00822D6C" w:rsidP="00822D6C">
      <w:pPr>
        <w:pStyle w:val="Heading3"/>
        <w:rPr>
          <w:rFonts w:cs="Tahoma"/>
          <w:b w:val="0"/>
        </w:rPr>
      </w:pPr>
      <w:r w:rsidRPr="009768F2">
        <w:rPr>
          <w:rFonts w:cs="Tahoma"/>
        </w:rPr>
        <w:t>Explore Ofsted inspection outcomes with Data View</w:t>
      </w:r>
    </w:p>
    <w:p w14:paraId="17A13715" w14:textId="33191294" w:rsidR="00822D6C" w:rsidRPr="009768F2" w:rsidRDefault="00822D6C" w:rsidP="00822D6C">
      <w:pPr>
        <w:pStyle w:val="Unnumberedparagraph"/>
      </w:pPr>
      <w:r w:rsidRPr="009768F2">
        <w:t xml:space="preserve">Data View gives users the ability to view inspection outcomes over time by remit, phase and provider type/group at regional, local authority and constituency level. Selected areas of the country can be viewed alongside the England level as well as in direct comparison with up to </w:t>
      </w:r>
      <w:r w:rsidR="007A73F6" w:rsidRPr="009768F2">
        <w:t xml:space="preserve">10 </w:t>
      </w:r>
      <w:r w:rsidRPr="009768F2">
        <w:t xml:space="preserve">statistical neighbours. Users are also able to identify individual providers by their overall effectiveness and to link directly to the provider page on the Ofsted reports website. </w:t>
      </w:r>
    </w:p>
    <w:p w14:paraId="1ECAE232" w14:textId="77777777" w:rsidR="00822D6C" w:rsidRDefault="006850C1" w:rsidP="00822D6C">
      <w:pPr>
        <w:pStyle w:val="Unnumberedparagraph"/>
      </w:pPr>
      <w:hyperlink r:id="rId23" w:history="1">
        <w:r w:rsidR="00822D6C" w:rsidRPr="009768F2">
          <w:rPr>
            <w:rStyle w:val="Hyperlink"/>
            <w:rFonts w:cs="Tahoma"/>
          </w:rPr>
          <w:t>https://public.tableau.com/views/Dataview/Viewregionalperformanceovertime</w:t>
        </w:r>
      </w:hyperlink>
      <w:r w:rsidR="00822D6C" w:rsidRPr="009768F2">
        <w:rPr>
          <w:rFonts w:cs="Tahoma"/>
        </w:rPr>
        <w:t>.</w:t>
      </w:r>
    </w:p>
    <w:p w14:paraId="6854492A" w14:textId="77777777" w:rsidR="00822D6C" w:rsidRPr="00246E80" w:rsidRDefault="00822D6C" w:rsidP="00822D6C">
      <w:pPr>
        <w:spacing w:after="200" w:line="276" w:lineRule="auto"/>
        <w:rPr>
          <w:b/>
          <w:sz w:val="28"/>
          <w:szCs w:val="28"/>
        </w:rPr>
      </w:pPr>
    </w:p>
    <w:p w14:paraId="35BFF115" w14:textId="77777777" w:rsidR="00793F9F" w:rsidRPr="00C57E2E" w:rsidRDefault="00793F9F" w:rsidP="00C57E2E">
      <w:pPr>
        <w:rPr>
          <w:rFonts w:cs="Tahoma"/>
        </w:rPr>
      </w:pPr>
    </w:p>
    <w:sectPr w:rsidR="00793F9F" w:rsidRPr="00C57E2E" w:rsidSect="00117DD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B660B" w14:textId="77777777" w:rsidR="00B57339" w:rsidRDefault="00B57339" w:rsidP="007C73E3">
      <w:r>
        <w:separator/>
      </w:r>
    </w:p>
  </w:endnote>
  <w:endnote w:type="continuationSeparator" w:id="0">
    <w:p w14:paraId="18911950" w14:textId="77777777" w:rsidR="00B57339" w:rsidRDefault="00B57339" w:rsidP="007C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CD2F" w14:textId="77777777" w:rsidR="00FA6B84" w:rsidRDefault="00FA6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FCFC8" w14:textId="77777777" w:rsidR="00FA6B84" w:rsidRDefault="00FA6B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A062" w14:textId="77777777" w:rsidR="00FA6B84" w:rsidRDefault="00FA6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02A7D" w14:textId="77777777" w:rsidR="00B57339" w:rsidRDefault="00B57339" w:rsidP="007C73E3">
      <w:r>
        <w:separator/>
      </w:r>
    </w:p>
  </w:footnote>
  <w:footnote w:type="continuationSeparator" w:id="0">
    <w:p w14:paraId="25DA3300" w14:textId="77777777" w:rsidR="00B57339" w:rsidRDefault="00B57339" w:rsidP="007C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8772" w14:textId="77777777" w:rsidR="00FA6B84" w:rsidRDefault="00FA6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D5A4" w14:textId="1A937323" w:rsidR="0035691A" w:rsidRDefault="0035691A" w:rsidP="00EA5174">
    <w:pPr>
      <w:pStyle w:val="Header"/>
      <w:pBdr>
        <w:bottom w:val="none" w:sz="0" w:space="0" w:color="auto"/>
      </w:pBdr>
      <w:tabs>
        <w:tab w:val="clear" w:pos="4320"/>
        <w:tab w:val="clear" w:pos="8640"/>
        <w:tab w:val="left" w:pos="571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BF26" w14:textId="4B2F141D" w:rsidR="0035691A" w:rsidRDefault="0035691A" w:rsidP="00EA5174">
    <w:pPr>
      <w:pStyle w:val="Header"/>
      <w:pBdr>
        <w:bottom w:val="none" w:sz="0" w:space="0" w:color="auto"/>
      </w:pBdr>
    </w:pPr>
    <w:r>
      <w:rPr>
        <w:noProof/>
        <w:lang w:eastAsia="en-GB"/>
      </w:rPr>
      <w:drawing>
        <wp:anchor distT="0" distB="0" distL="114300" distR="114300" simplePos="0" relativeHeight="251659264" behindDoc="1" locked="0" layoutInCell="1" allowOverlap="1" wp14:anchorId="6823806A" wp14:editId="6D71F894">
          <wp:simplePos x="0" y="0"/>
          <wp:positionH relativeFrom="column">
            <wp:posOffset>4707960</wp:posOffset>
          </wp:positionH>
          <wp:positionV relativeFrom="paragraph">
            <wp:posOffset>-143489</wp:posOffset>
          </wp:positionV>
          <wp:extent cx="1296035" cy="1097915"/>
          <wp:effectExtent l="0" t="0" r="1905" b="0"/>
          <wp:wrapNone/>
          <wp:docPr id="5" name="Picture 5"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95C42C4"/>
    <w:multiLevelType w:val="hybridMultilevel"/>
    <w:tmpl w:val="4D02A4AA"/>
    <w:lvl w:ilvl="0" w:tplc="F5AEA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440"/>
        </w:tabs>
        <w:ind w:left="1440" w:hanging="360"/>
      </w:pPr>
      <w:rPr>
        <w:rFonts w:ascii="Wingdings" w:hAnsi="Wingdings" w:hint="default"/>
      </w:rPr>
    </w:lvl>
    <w:lvl w:ilvl="1" w:tplc="9648D2FC">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E5414F"/>
    <w:multiLevelType w:val="hybridMultilevel"/>
    <w:tmpl w:val="D4869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D3281DD6"/>
    <w:lvl w:ilvl="0" w:tplc="01509502">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40D78"/>
    <w:multiLevelType w:val="hybridMultilevel"/>
    <w:tmpl w:val="BA4A41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F51006"/>
    <w:multiLevelType w:val="hybridMultilevel"/>
    <w:tmpl w:val="8D047D42"/>
    <w:lvl w:ilvl="0" w:tplc="F5AEA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54C32"/>
    <w:multiLevelType w:val="multilevel"/>
    <w:tmpl w:val="7BC4A310"/>
    <w:lvl w:ilvl="0">
      <w:start w:val="1"/>
      <w:numFmt w:val="bullet"/>
      <w:lvlText w:val=""/>
      <w:lvlJc w:val="left"/>
      <w:pPr>
        <w:tabs>
          <w:tab w:val="num" w:pos="284"/>
        </w:tabs>
        <w:ind w:left="284" w:hanging="284"/>
      </w:pPr>
      <w:rPr>
        <w:rFonts w:ascii="Wingdings" w:hAnsi="Wingdings" w:hint="default"/>
        <w:color w:val="000000"/>
        <w:sz w:val="20"/>
      </w:rPr>
    </w:lvl>
    <w:lvl w:ilvl="1">
      <w:start w:val="1"/>
      <w:numFmt w:val="bullet"/>
      <w:lvlText w:val="̶"/>
      <w:lvlJc w:val="left"/>
      <w:pPr>
        <w:tabs>
          <w:tab w:val="num" w:pos="567"/>
        </w:tabs>
        <w:ind w:left="56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15:restartNumberingAfterBreak="0">
    <w:nsid w:val="24A20749"/>
    <w:multiLevelType w:val="hybridMultilevel"/>
    <w:tmpl w:val="282472D0"/>
    <w:lvl w:ilvl="0" w:tplc="00FAE540">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6BF28CB"/>
    <w:multiLevelType w:val="hybridMultilevel"/>
    <w:tmpl w:val="3FA87082"/>
    <w:lvl w:ilvl="0" w:tplc="DBEA3F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5CA48B3"/>
    <w:multiLevelType w:val="hybridMultilevel"/>
    <w:tmpl w:val="5EEC06B8"/>
    <w:lvl w:ilvl="0" w:tplc="09263AFA">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A46BC"/>
    <w:multiLevelType w:val="hybridMultilevel"/>
    <w:tmpl w:val="B540C51A"/>
    <w:lvl w:ilvl="0" w:tplc="1F28A55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F31B9"/>
    <w:multiLevelType w:val="hybridMultilevel"/>
    <w:tmpl w:val="9F4823AA"/>
    <w:lvl w:ilvl="0" w:tplc="F5AEA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F2A87"/>
    <w:multiLevelType w:val="hybridMultilevel"/>
    <w:tmpl w:val="FF645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4CA40606"/>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4E185F"/>
    <w:multiLevelType w:val="hybridMultilevel"/>
    <w:tmpl w:val="F54E5BDA"/>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DA0DCF"/>
    <w:multiLevelType w:val="hybridMultilevel"/>
    <w:tmpl w:val="D28AA1E4"/>
    <w:lvl w:ilvl="0" w:tplc="DBEA3F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82B35"/>
    <w:multiLevelType w:val="hybridMultilevel"/>
    <w:tmpl w:val="A0706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D17C18"/>
    <w:multiLevelType w:val="hybridMultilevel"/>
    <w:tmpl w:val="F39063E4"/>
    <w:lvl w:ilvl="0" w:tplc="DBEA3F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5A737D"/>
    <w:multiLevelType w:val="hybridMultilevel"/>
    <w:tmpl w:val="96E69068"/>
    <w:lvl w:ilvl="0" w:tplc="F5AEA58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4B4D70"/>
    <w:multiLevelType w:val="hybridMultilevel"/>
    <w:tmpl w:val="E904E96A"/>
    <w:lvl w:ilvl="0" w:tplc="E8883190">
      <w:start w:val="1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15:restartNumberingAfterBreak="0">
    <w:nsid w:val="7D113B66"/>
    <w:multiLevelType w:val="hybridMultilevel"/>
    <w:tmpl w:val="8E282E34"/>
    <w:lvl w:ilvl="0" w:tplc="069AB27A">
      <w:start w:val="1"/>
      <w:numFmt w:val="decimal"/>
      <w:pStyle w:val="numberedparagraph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3"/>
  </w:num>
  <w:num w:numId="5">
    <w:abstractNumId w:val="19"/>
  </w:num>
  <w:num w:numId="6">
    <w:abstractNumId w:val="10"/>
  </w:num>
  <w:num w:numId="7">
    <w:abstractNumId w:val="25"/>
  </w:num>
  <w:num w:numId="8">
    <w:abstractNumId w:val="13"/>
  </w:num>
  <w:num w:numId="9">
    <w:abstractNumId w:val="23"/>
  </w:num>
  <w:num w:numId="10">
    <w:abstractNumId w:val="7"/>
  </w:num>
  <w:num w:numId="11">
    <w:abstractNumId w:val="22"/>
  </w:num>
  <w:num w:numId="12">
    <w:abstractNumId w:val="14"/>
  </w:num>
  <w:num w:numId="13">
    <w:abstractNumId w:val="21"/>
  </w:num>
  <w:num w:numId="14">
    <w:abstractNumId w:val="9"/>
  </w:num>
  <w:num w:numId="15">
    <w:abstractNumId w:val="1"/>
  </w:num>
  <w:num w:numId="16">
    <w:abstractNumId w:val="8"/>
  </w:num>
  <w:num w:numId="17">
    <w:abstractNumId w:val="4"/>
  </w:num>
  <w:num w:numId="18">
    <w:abstractNumId w:val="20"/>
  </w:num>
  <w:num w:numId="19">
    <w:abstractNumId w:val="15"/>
  </w:num>
  <w:num w:numId="20">
    <w:abstractNumId w:val="24"/>
  </w:num>
  <w:num w:numId="21">
    <w:abstractNumId w:val="4"/>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12"/>
  </w:num>
  <w:num w:numId="38">
    <w:abstractNumId w:val="5"/>
  </w:num>
  <w:num w:numId="39">
    <w:abstractNumId w:val="16"/>
  </w:num>
  <w:num w:numId="40">
    <w:abstractNumId w:val="2"/>
  </w:num>
  <w:num w:numId="41">
    <w:abstractNumId w:val="5"/>
  </w:num>
  <w:num w:numId="42">
    <w:abstractNumId w:val="12"/>
  </w:num>
  <w:num w:numId="43">
    <w:abstractNumId w:val="0"/>
  </w:num>
  <w:num w:numId="44">
    <w:abstractNumId w:val="0"/>
  </w:num>
  <w:num w:numId="45">
    <w:abstractNumId w:val="24"/>
  </w:num>
  <w:num w:numId="46">
    <w:abstractNumId w:val="11"/>
  </w:num>
  <w:num w:numId="47">
    <w:abstractNumId w:val="17"/>
  </w:num>
  <w:num w:numId="48">
    <w:abstractNumId w:val="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C5"/>
    <w:rsid w:val="00014234"/>
    <w:rsid w:val="00025CA4"/>
    <w:rsid w:val="00035813"/>
    <w:rsid w:val="00040B10"/>
    <w:rsid w:val="00053753"/>
    <w:rsid w:val="00066E75"/>
    <w:rsid w:val="00073861"/>
    <w:rsid w:val="00090967"/>
    <w:rsid w:val="00091F67"/>
    <w:rsid w:val="000A1AAF"/>
    <w:rsid w:val="000A72D6"/>
    <w:rsid w:val="000B1457"/>
    <w:rsid w:val="000C27F4"/>
    <w:rsid w:val="000D7E76"/>
    <w:rsid w:val="000E6AD1"/>
    <w:rsid w:val="000E7566"/>
    <w:rsid w:val="000E75F6"/>
    <w:rsid w:val="000F4C7D"/>
    <w:rsid w:val="00100780"/>
    <w:rsid w:val="001050A6"/>
    <w:rsid w:val="00111072"/>
    <w:rsid w:val="00117DD5"/>
    <w:rsid w:val="00133AD5"/>
    <w:rsid w:val="0013527B"/>
    <w:rsid w:val="001371B2"/>
    <w:rsid w:val="001421FD"/>
    <w:rsid w:val="00142D9D"/>
    <w:rsid w:val="00147B03"/>
    <w:rsid w:val="00164478"/>
    <w:rsid w:val="0017607A"/>
    <w:rsid w:val="00192741"/>
    <w:rsid w:val="0019688F"/>
    <w:rsid w:val="001A186F"/>
    <w:rsid w:val="001A5ED3"/>
    <w:rsid w:val="001B42AE"/>
    <w:rsid w:val="001C08F8"/>
    <w:rsid w:val="001C0C62"/>
    <w:rsid w:val="001C3740"/>
    <w:rsid w:val="001C4FAA"/>
    <w:rsid w:val="001C758D"/>
    <w:rsid w:val="001D35FB"/>
    <w:rsid w:val="001F7D98"/>
    <w:rsid w:val="00205E92"/>
    <w:rsid w:val="0021489B"/>
    <w:rsid w:val="00247D56"/>
    <w:rsid w:val="00254CB3"/>
    <w:rsid w:val="0026322F"/>
    <w:rsid w:val="002702D0"/>
    <w:rsid w:val="00277462"/>
    <w:rsid w:val="00287DDF"/>
    <w:rsid w:val="00287E5C"/>
    <w:rsid w:val="0029614F"/>
    <w:rsid w:val="002A024D"/>
    <w:rsid w:val="002A0EC2"/>
    <w:rsid w:val="002A237A"/>
    <w:rsid w:val="002A3ED2"/>
    <w:rsid w:val="002B17A3"/>
    <w:rsid w:val="002B41E6"/>
    <w:rsid w:val="002C707D"/>
    <w:rsid w:val="002D0328"/>
    <w:rsid w:val="002D3E18"/>
    <w:rsid w:val="002E7142"/>
    <w:rsid w:val="00313818"/>
    <w:rsid w:val="0031451C"/>
    <w:rsid w:val="00317BCC"/>
    <w:rsid w:val="0032133F"/>
    <w:rsid w:val="00327BC5"/>
    <w:rsid w:val="00333DB2"/>
    <w:rsid w:val="003355FA"/>
    <w:rsid w:val="00350629"/>
    <w:rsid w:val="0035691A"/>
    <w:rsid w:val="003712E9"/>
    <w:rsid w:val="00372C28"/>
    <w:rsid w:val="00387A9F"/>
    <w:rsid w:val="00396DD3"/>
    <w:rsid w:val="003A2988"/>
    <w:rsid w:val="003A3A22"/>
    <w:rsid w:val="003B086A"/>
    <w:rsid w:val="003B5F22"/>
    <w:rsid w:val="003C699D"/>
    <w:rsid w:val="003E5BA6"/>
    <w:rsid w:val="003F0359"/>
    <w:rsid w:val="003F0A53"/>
    <w:rsid w:val="00402989"/>
    <w:rsid w:val="00414EA1"/>
    <w:rsid w:val="004168A1"/>
    <w:rsid w:val="00442DDF"/>
    <w:rsid w:val="00456491"/>
    <w:rsid w:val="00457412"/>
    <w:rsid w:val="004600C4"/>
    <w:rsid w:val="00462767"/>
    <w:rsid w:val="00463C0D"/>
    <w:rsid w:val="0046462C"/>
    <w:rsid w:val="004841FD"/>
    <w:rsid w:val="004A1088"/>
    <w:rsid w:val="004A5E8E"/>
    <w:rsid w:val="004B2C1D"/>
    <w:rsid w:val="004D255D"/>
    <w:rsid w:val="004D3A3F"/>
    <w:rsid w:val="004E02FE"/>
    <w:rsid w:val="004E6C81"/>
    <w:rsid w:val="00531941"/>
    <w:rsid w:val="00535DBC"/>
    <w:rsid w:val="0053620B"/>
    <w:rsid w:val="005436F6"/>
    <w:rsid w:val="005513AB"/>
    <w:rsid w:val="0056026B"/>
    <w:rsid w:val="0058637F"/>
    <w:rsid w:val="00587D61"/>
    <w:rsid w:val="005B6536"/>
    <w:rsid w:val="005E133D"/>
    <w:rsid w:val="005E1E35"/>
    <w:rsid w:val="005E3430"/>
    <w:rsid w:val="006007CF"/>
    <w:rsid w:val="00614FF3"/>
    <w:rsid w:val="00630AD6"/>
    <w:rsid w:val="0065434F"/>
    <w:rsid w:val="00663E17"/>
    <w:rsid w:val="00674EAB"/>
    <w:rsid w:val="006850C1"/>
    <w:rsid w:val="00693829"/>
    <w:rsid w:val="006972D3"/>
    <w:rsid w:val="006D352B"/>
    <w:rsid w:val="006E21E8"/>
    <w:rsid w:val="0071488D"/>
    <w:rsid w:val="007153D0"/>
    <w:rsid w:val="00721E63"/>
    <w:rsid w:val="00722313"/>
    <w:rsid w:val="0072699E"/>
    <w:rsid w:val="00727A86"/>
    <w:rsid w:val="00727F73"/>
    <w:rsid w:val="0073320C"/>
    <w:rsid w:val="00751B3F"/>
    <w:rsid w:val="0075554A"/>
    <w:rsid w:val="00757ABA"/>
    <w:rsid w:val="007603C9"/>
    <w:rsid w:val="00761BD1"/>
    <w:rsid w:val="00763EAA"/>
    <w:rsid w:val="00764A8F"/>
    <w:rsid w:val="007670DA"/>
    <w:rsid w:val="007753EA"/>
    <w:rsid w:val="00782E47"/>
    <w:rsid w:val="00793F9F"/>
    <w:rsid w:val="007A73F6"/>
    <w:rsid w:val="007A74FC"/>
    <w:rsid w:val="007B7F3B"/>
    <w:rsid w:val="007C6633"/>
    <w:rsid w:val="007C73E3"/>
    <w:rsid w:val="007E4F0F"/>
    <w:rsid w:val="007E637B"/>
    <w:rsid w:val="007E7D2D"/>
    <w:rsid w:val="007F1167"/>
    <w:rsid w:val="007F2996"/>
    <w:rsid w:val="007F4FE8"/>
    <w:rsid w:val="00800DB7"/>
    <w:rsid w:val="008071A3"/>
    <w:rsid w:val="00822D6C"/>
    <w:rsid w:val="00826B9E"/>
    <w:rsid w:val="00853384"/>
    <w:rsid w:val="00870640"/>
    <w:rsid w:val="0088273D"/>
    <w:rsid w:val="0089242D"/>
    <w:rsid w:val="008A0381"/>
    <w:rsid w:val="008B00BE"/>
    <w:rsid w:val="008B12ED"/>
    <w:rsid w:val="008B18ED"/>
    <w:rsid w:val="008C0B38"/>
    <w:rsid w:val="008C26D8"/>
    <w:rsid w:val="008C5EDD"/>
    <w:rsid w:val="008C6EF5"/>
    <w:rsid w:val="008C73AD"/>
    <w:rsid w:val="008D27D1"/>
    <w:rsid w:val="008D3D3F"/>
    <w:rsid w:val="008E33FA"/>
    <w:rsid w:val="008F23CB"/>
    <w:rsid w:val="0094442A"/>
    <w:rsid w:val="009600D4"/>
    <w:rsid w:val="00965F73"/>
    <w:rsid w:val="00971EB0"/>
    <w:rsid w:val="009768F2"/>
    <w:rsid w:val="00987AD2"/>
    <w:rsid w:val="0099697C"/>
    <w:rsid w:val="009A5ABC"/>
    <w:rsid w:val="009A7E64"/>
    <w:rsid w:val="009B0870"/>
    <w:rsid w:val="009C124C"/>
    <w:rsid w:val="009C4DE0"/>
    <w:rsid w:val="009D3679"/>
    <w:rsid w:val="009D48C7"/>
    <w:rsid w:val="009D585E"/>
    <w:rsid w:val="00A01D12"/>
    <w:rsid w:val="00A03AB5"/>
    <w:rsid w:val="00A07434"/>
    <w:rsid w:val="00A16FE3"/>
    <w:rsid w:val="00A21742"/>
    <w:rsid w:val="00A43AB4"/>
    <w:rsid w:val="00A550A5"/>
    <w:rsid w:val="00A71FC6"/>
    <w:rsid w:val="00A807D5"/>
    <w:rsid w:val="00A8276A"/>
    <w:rsid w:val="00AA002D"/>
    <w:rsid w:val="00AA740E"/>
    <w:rsid w:val="00AA766F"/>
    <w:rsid w:val="00B023FE"/>
    <w:rsid w:val="00B355F7"/>
    <w:rsid w:val="00B41717"/>
    <w:rsid w:val="00B46A82"/>
    <w:rsid w:val="00B57339"/>
    <w:rsid w:val="00B64F92"/>
    <w:rsid w:val="00B83039"/>
    <w:rsid w:val="00BA57B2"/>
    <w:rsid w:val="00BB25B9"/>
    <w:rsid w:val="00BC2413"/>
    <w:rsid w:val="00BE7AF6"/>
    <w:rsid w:val="00C0451A"/>
    <w:rsid w:val="00C04AC3"/>
    <w:rsid w:val="00C10A80"/>
    <w:rsid w:val="00C10E6B"/>
    <w:rsid w:val="00C16AF7"/>
    <w:rsid w:val="00C40207"/>
    <w:rsid w:val="00C419D6"/>
    <w:rsid w:val="00C547AD"/>
    <w:rsid w:val="00C57E2E"/>
    <w:rsid w:val="00C72CA6"/>
    <w:rsid w:val="00C81183"/>
    <w:rsid w:val="00CB0D80"/>
    <w:rsid w:val="00CC1C52"/>
    <w:rsid w:val="00CC2EBD"/>
    <w:rsid w:val="00CC4CAA"/>
    <w:rsid w:val="00CC7BE0"/>
    <w:rsid w:val="00CE0C60"/>
    <w:rsid w:val="00CF2A13"/>
    <w:rsid w:val="00D242ED"/>
    <w:rsid w:val="00D2758F"/>
    <w:rsid w:val="00D35508"/>
    <w:rsid w:val="00D42106"/>
    <w:rsid w:val="00D476AE"/>
    <w:rsid w:val="00D54B1C"/>
    <w:rsid w:val="00D61FD2"/>
    <w:rsid w:val="00D977BB"/>
    <w:rsid w:val="00DA1D4E"/>
    <w:rsid w:val="00DA5C00"/>
    <w:rsid w:val="00DC1E21"/>
    <w:rsid w:val="00DC230C"/>
    <w:rsid w:val="00DE508E"/>
    <w:rsid w:val="00DE74C9"/>
    <w:rsid w:val="00DF0342"/>
    <w:rsid w:val="00DF366D"/>
    <w:rsid w:val="00E1070B"/>
    <w:rsid w:val="00E16BB9"/>
    <w:rsid w:val="00E4559F"/>
    <w:rsid w:val="00E47EF3"/>
    <w:rsid w:val="00E606E7"/>
    <w:rsid w:val="00E60ECF"/>
    <w:rsid w:val="00E70831"/>
    <w:rsid w:val="00E708E6"/>
    <w:rsid w:val="00E73682"/>
    <w:rsid w:val="00E74103"/>
    <w:rsid w:val="00E9172D"/>
    <w:rsid w:val="00EA5174"/>
    <w:rsid w:val="00EB75A5"/>
    <w:rsid w:val="00EC5ABD"/>
    <w:rsid w:val="00EC6888"/>
    <w:rsid w:val="00ED0E93"/>
    <w:rsid w:val="00ED47A4"/>
    <w:rsid w:val="00F00549"/>
    <w:rsid w:val="00F030A4"/>
    <w:rsid w:val="00F16D85"/>
    <w:rsid w:val="00F30491"/>
    <w:rsid w:val="00F61CD5"/>
    <w:rsid w:val="00F72C2C"/>
    <w:rsid w:val="00F87174"/>
    <w:rsid w:val="00F90F9F"/>
    <w:rsid w:val="00FA5772"/>
    <w:rsid w:val="00FA6B84"/>
    <w:rsid w:val="00FB0FDC"/>
    <w:rsid w:val="00FC17A8"/>
    <w:rsid w:val="00FD0AA1"/>
    <w:rsid w:val="00FD2810"/>
    <w:rsid w:val="00FF4A9D"/>
    <w:rsid w:val="00FF4DC4"/>
    <w:rsid w:val="00FF6ADB"/>
    <w:rsid w:val="01734DD8"/>
    <w:rsid w:val="073D2D4F"/>
    <w:rsid w:val="13BD9C9E"/>
    <w:rsid w:val="17315CB8"/>
    <w:rsid w:val="23635F8E"/>
    <w:rsid w:val="2513181D"/>
    <w:rsid w:val="29AED536"/>
    <w:rsid w:val="2AC2C205"/>
    <w:rsid w:val="2C5FF844"/>
    <w:rsid w:val="45B69EE9"/>
    <w:rsid w:val="4BF90A29"/>
    <w:rsid w:val="58B8A358"/>
    <w:rsid w:val="6418D897"/>
    <w:rsid w:val="6C748204"/>
    <w:rsid w:val="7063673A"/>
    <w:rsid w:val="73B1E487"/>
    <w:rsid w:val="761D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7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C3"/>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C04AC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C04AC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C04AC3"/>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C04AC3"/>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C04AC3"/>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AC3"/>
    <w:pPr>
      <w:pBdr>
        <w:bottom w:val="single" w:sz="4" w:space="5" w:color="auto"/>
      </w:pBdr>
      <w:tabs>
        <w:tab w:val="center" w:pos="4320"/>
        <w:tab w:val="right" w:pos="8640"/>
      </w:tabs>
      <w:spacing w:line="200" w:lineRule="exact"/>
    </w:pPr>
    <w:rPr>
      <w:b/>
      <w:sz w:val="16"/>
      <w:szCs w:val="16"/>
    </w:rPr>
  </w:style>
  <w:style w:type="character" w:customStyle="1" w:styleId="HeaderChar">
    <w:name w:val="Header Char"/>
    <w:basedOn w:val="DefaultParagraphFont"/>
    <w:link w:val="Header"/>
    <w:rsid w:val="00C04AC3"/>
    <w:rPr>
      <w:rFonts w:ascii="Tahoma" w:eastAsia="Times New Roman" w:hAnsi="Tahoma" w:cs="Times New Roman"/>
      <w:b/>
      <w:color w:val="000000"/>
      <w:sz w:val="16"/>
      <w:szCs w:val="16"/>
    </w:rPr>
  </w:style>
  <w:style w:type="paragraph" w:styleId="Footer">
    <w:name w:val="footer"/>
    <w:basedOn w:val="Normal"/>
    <w:link w:val="FooterChar"/>
    <w:rsid w:val="00C04AC3"/>
    <w:pPr>
      <w:tabs>
        <w:tab w:val="center" w:pos="4320"/>
        <w:tab w:val="right" w:pos="8640"/>
      </w:tabs>
    </w:pPr>
    <w:rPr>
      <w:sz w:val="20"/>
    </w:rPr>
  </w:style>
  <w:style w:type="character" w:customStyle="1" w:styleId="FooterChar">
    <w:name w:val="Footer Char"/>
    <w:basedOn w:val="DefaultParagraphFont"/>
    <w:link w:val="Footer"/>
    <w:rsid w:val="00C04AC3"/>
    <w:rPr>
      <w:rFonts w:ascii="Tahoma" w:eastAsia="Times New Roman" w:hAnsi="Tahoma" w:cs="Times New Roman"/>
      <w:color w:val="000000"/>
      <w:sz w:val="20"/>
      <w:szCs w:val="24"/>
    </w:rPr>
  </w:style>
  <w:style w:type="paragraph" w:styleId="ListParagraph">
    <w:name w:val="List Paragraph"/>
    <w:basedOn w:val="Normal"/>
    <w:uiPriority w:val="34"/>
    <w:qFormat/>
    <w:rsid w:val="00C04AC3"/>
    <w:pPr>
      <w:ind w:left="720"/>
      <w:contextualSpacing/>
    </w:pPr>
  </w:style>
  <w:style w:type="paragraph" w:customStyle="1" w:styleId="Numberedparagraph">
    <w:name w:val="Numbered paragraph"/>
    <w:basedOn w:val="Unnumberedparagraph"/>
    <w:link w:val="NumberedparagraphChar"/>
    <w:autoRedefine/>
    <w:rsid w:val="00C04AC3"/>
    <w:pPr>
      <w:ind w:left="720"/>
    </w:pPr>
    <w:rPr>
      <w:rFonts w:eastAsia="Tahoma" w:cs="Tahoma"/>
      <w:b/>
    </w:rPr>
  </w:style>
  <w:style w:type="paragraph" w:customStyle="1" w:styleId="numberedparagraph1">
    <w:name w:val="numbered paragraph1"/>
    <w:basedOn w:val="Numberedparagraph"/>
    <w:link w:val="numberedparagraph1Char"/>
    <w:qFormat/>
    <w:rsid w:val="002C707D"/>
    <w:pPr>
      <w:numPr>
        <w:numId w:val="7"/>
      </w:numPr>
      <w:ind w:left="567" w:hanging="567"/>
    </w:pPr>
    <w:rPr>
      <w:color w:val="auto"/>
    </w:rPr>
  </w:style>
  <w:style w:type="character" w:customStyle="1" w:styleId="NumberedparagraphChar">
    <w:name w:val="Numbered paragraph Char"/>
    <w:basedOn w:val="DefaultParagraphFont"/>
    <w:link w:val="Numberedparagraph"/>
    <w:rsid w:val="00614FF3"/>
    <w:rPr>
      <w:rFonts w:ascii="Tahoma" w:eastAsia="Tahoma" w:hAnsi="Tahoma" w:cs="Tahoma"/>
      <w:b/>
      <w:color w:val="000000"/>
      <w:sz w:val="24"/>
      <w:szCs w:val="24"/>
    </w:rPr>
  </w:style>
  <w:style w:type="character" w:customStyle="1" w:styleId="numberedparagraph1Char">
    <w:name w:val="numbered paragraph1 Char"/>
    <w:basedOn w:val="NumberedparagraphChar"/>
    <w:link w:val="numberedparagraph1"/>
    <w:rsid w:val="002C707D"/>
    <w:rPr>
      <w:rFonts w:ascii="Tahoma" w:eastAsia="Tahoma" w:hAnsi="Tahoma" w:cs="Tahoma"/>
      <w:b/>
      <w:color w:val="000000"/>
      <w:sz w:val="24"/>
      <w:szCs w:val="24"/>
    </w:rPr>
  </w:style>
  <w:style w:type="paragraph" w:styleId="BalloonText">
    <w:name w:val="Balloon Text"/>
    <w:basedOn w:val="Normal"/>
    <w:link w:val="BalloonTextChar"/>
    <w:semiHidden/>
    <w:rsid w:val="00C04AC3"/>
    <w:rPr>
      <w:rFonts w:cs="Tahoma"/>
      <w:sz w:val="16"/>
      <w:szCs w:val="16"/>
    </w:rPr>
  </w:style>
  <w:style w:type="character" w:customStyle="1" w:styleId="BalloonTextChar">
    <w:name w:val="Balloon Text Char"/>
    <w:basedOn w:val="DefaultParagraphFont"/>
    <w:link w:val="BalloonText"/>
    <w:semiHidden/>
    <w:rsid w:val="00C04AC3"/>
    <w:rPr>
      <w:rFonts w:ascii="Tahoma" w:eastAsia="Times New Roman" w:hAnsi="Tahoma" w:cs="Tahoma"/>
      <w:color w:val="000000"/>
      <w:sz w:val="16"/>
      <w:szCs w:val="16"/>
    </w:rPr>
  </w:style>
  <w:style w:type="character" w:styleId="CommentReference">
    <w:name w:val="annotation reference"/>
    <w:semiHidden/>
    <w:rsid w:val="00C04AC3"/>
    <w:rPr>
      <w:sz w:val="16"/>
      <w:szCs w:val="16"/>
    </w:rPr>
  </w:style>
  <w:style w:type="paragraph" w:styleId="CommentText">
    <w:name w:val="annotation text"/>
    <w:basedOn w:val="Normal"/>
    <w:link w:val="CommentTextChar"/>
    <w:semiHidden/>
    <w:rsid w:val="00C04AC3"/>
    <w:rPr>
      <w:sz w:val="20"/>
      <w:szCs w:val="20"/>
    </w:rPr>
  </w:style>
  <w:style w:type="character" w:customStyle="1" w:styleId="CommentTextChar">
    <w:name w:val="Comment Text Char"/>
    <w:basedOn w:val="DefaultParagraphFont"/>
    <w:link w:val="CommentText"/>
    <w:semiHidden/>
    <w:rsid w:val="00C04AC3"/>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C04AC3"/>
    <w:rPr>
      <w:b/>
      <w:bCs/>
    </w:rPr>
  </w:style>
  <w:style w:type="character" w:customStyle="1" w:styleId="CommentSubjectChar">
    <w:name w:val="Comment Subject Char"/>
    <w:basedOn w:val="CommentTextChar"/>
    <w:link w:val="CommentSubject"/>
    <w:semiHidden/>
    <w:rsid w:val="00C04AC3"/>
    <w:rPr>
      <w:rFonts w:ascii="Tahoma" w:eastAsia="Times New Roman" w:hAnsi="Tahoma" w:cs="Times New Roman"/>
      <w:b/>
      <w:bCs/>
      <w:color w:val="000000"/>
      <w:sz w:val="20"/>
      <w:szCs w:val="20"/>
    </w:rPr>
  </w:style>
  <w:style w:type="character" w:styleId="FootnoteReference">
    <w:name w:val="footnote reference"/>
    <w:semiHidden/>
    <w:rsid w:val="00C04AC3"/>
    <w:rPr>
      <w:vertAlign w:val="superscript"/>
    </w:rPr>
  </w:style>
  <w:style w:type="paragraph" w:styleId="FootnoteText">
    <w:name w:val="footnote text"/>
    <w:basedOn w:val="Normal"/>
    <w:link w:val="FootnoteTextChar"/>
    <w:semiHidden/>
    <w:rsid w:val="00C04AC3"/>
    <w:rPr>
      <w:sz w:val="20"/>
      <w:szCs w:val="20"/>
    </w:rPr>
  </w:style>
  <w:style w:type="character" w:customStyle="1" w:styleId="FootnoteTextChar">
    <w:name w:val="Footnote Text Char"/>
    <w:basedOn w:val="DefaultParagraphFont"/>
    <w:link w:val="FootnoteText"/>
    <w:semiHidden/>
    <w:rsid w:val="00C04AC3"/>
    <w:rPr>
      <w:rFonts w:ascii="Tahoma" w:eastAsia="Times New Roman" w:hAnsi="Tahoma" w:cs="Times New Roman"/>
      <w:color w:val="000000"/>
      <w:sz w:val="20"/>
      <w:szCs w:val="20"/>
    </w:rPr>
  </w:style>
  <w:style w:type="character" w:customStyle="1" w:styleId="Heading2Char">
    <w:name w:val="Heading 2 Char"/>
    <w:link w:val="Heading2"/>
    <w:rsid w:val="00C04AC3"/>
    <w:rPr>
      <w:rFonts w:ascii="Tahoma" w:eastAsia="Times New Roman" w:hAnsi="Tahoma" w:cs="Times New Roman"/>
      <w:b/>
      <w:sz w:val="28"/>
      <w:szCs w:val="28"/>
      <w:lang w:eastAsia="en-GB"/>
    </w:rPr>
  </w:style>
  <w:style w:type="paragraph" w:customStyle="1" w:styleId="Tabletextbullet">
    <w:name w:val="Table text bullet"/>
    <w:basedOn w:val="Normal"/>
    <w:rsid w:val="00C04AC3"/>
    <w:pPr>
      <w:numPr>
        <w:numId w:val="46"/>
      </w:numPr>
      <w:spacing w:before="60" w:after="60"/>
      <w:contextualSpacing/>
    </w:pPr>
    <w:rPr>
      <w:sz w:val="22"/>
    </w:rPr>
  </w:style>
  <w:style w:type="paragraph" w:customStyle="1" w:styleId="Unnumberedparagraph">
    <w:name w:val="Unnumbered paragraph"/>
    <w:basedOn w:val="Normal"/>
    <w:link w:val="UnnumberedparagraphChar"/>
    <w:rsid w:val="00C04AC3"/>
    <w:pPr>
      <w:spacing w:after="240"/>
    </w:pPr>
  </w:style>
  <w:style w:type="character" w:customStyle="1" w:styleId="UnnumberedparagraphChar">
    <w:name w:val="Unnumbered paragraph Char"/>
    <w:link w:val="Unnumberedparagraph"/>
    <w:rsid w:val="00C04AC3"/>
    <w:rPr>
      <w:rFonts w:ascii="Tahoma" w:eastAsia="Times New Roman" w:hAnsi="Tahoma" w:cs="Times New Roman"/>
      <w:color w:val="000000"/>
      <w:sz w:val="24"/>
      <w:szCs w:val="24"/>
    </w:rPr>
  </w:style>
  <w:style w:type="paragraph" w:styleId="Quote">
    <w:name w:val="Quote"/>
    <w:basedOn w:val="Unnumberedparagraph"/>
    <w:link w:val="QuoteChar"/>
    <w:qFormat/>
    <w:rsid w:val="00C04AC3"/>
    <w:pPr>
      <w:ind w:left="1134"/>
    </w:pPr>
  </w:style>
  <w:style w:type="character" w:customStyle="1" w:styleId="QuoteChar">
    <w:name w:val="Quote Char"/>
    <w:basedOn w:val="DefaultParagraphFont"/>
    <w:link w:val="Quote"/>
    <w:rsid w:val="00C04AC3"/>
    <w:rPr>
      <w:rFonts w:ascii="Tahoma" w:eastAsia="Times New Roman" w:hAnsi="Tahoma" w:cs="Times New Roman"/>
      <w:color w:val="000000"/>
      <w:sz w:val="24"/>
      <w:szCs w:val="24"/>
    </w:rPr>
  </w:style>
  <w:style w:type="character" w:customStyle="1" w:styleId="Heading1Char">
    <w:name w:val="Heading 1 Char"/>
    <w:basedOn w:val="DefaultParagraphFont"/>
    <w:link w:val="Heading1"/>
    <w:rsid w:val="00C04AC3"/>
    <w:rPr>
      <w:rFonts w:ascii="Tahoma" w:eastAsia="Times New Roman" w:hAnsi="Tahoma" w:cs="Times New Roman"/>
      <w:b/>
      <w:sz w:val="32"/>
      <w:szCs w:val="32"/>
      <w:lang w:eastAsia="en-GB"/>
    </w:rPr>
  </w:style>
  <w:style w:type="character" w:styleId="Hyperlink">
    <w:name w:val="Hyperlink"/>
    <w:rsid w:val="00C04AC3"/>
    <w:rPr>
      <w:color w:val="0000FF"/>
      <w:u w:val="none"/>
    </w:rPr>
  </w:style>
  <w:style w:type="paragraph" w:customStyle="1" w:styleId="Numberedlist">
    <w:name w:val="Numbered list"/>
    <w:basedOn w:val="Normal"/>
    <w:rsid w:val="00C04AC3"/>
    <w:pPr>
      <w:numPr>
        <w:numId w:val="45"/>
      </w:numPr>
      <w:tabs>
        <w:tab w:val="left" w:pos="1247"/>
      </w:tabs>
    </w:pPr>
  </w:style>
  <w:style w:type="character" w:customStyle="1" w:styleId="Heading3Char">
    <w:name w:val="Heading 3 Char"/>
    <w:link w:val="Heading3"/>
    <w:rsid w:val="00C04AC3"/>
    <w:rPr>
      <w:rFonts w:ascii="Tahoma" w:eastAsia="Times New Roman" w:hAnsi="Tahoma" w:cs="Times New Roman"/>
      <w:b/>
      <w:sz w:val="24"/>
      <w:szCs w:val="24"/>
      <w:lang w:eastAsia="en-GB"/>
    </w:rPr>
  </w:style>
  <w:style w:type="paragraph" w:customStyle="1" w:styleId="Casestudy">
    <w:name w:val="Case study"/>
    <w:basedOn w:val="Quote"/>
    <w:rsid w:val="00C04AC3"/>
    <w:pPr>
      <w:shd w:val="clear" w:color="auto" w:fill="CCCCCC"/>
    </w:pPr>
  </w:style>
  <w:style w:type="paragraph" w:styleId="Revision">
    <w:name w:val="Revision"/>
    <w:hidden/>
    <w:uiPriority w:val="99"/>
    <w:semiHidden/>
    <w:rsid w:val="000A1AAF"/>
    <w:pPr>
      <w:spacing w:after="0" w:line="240" w:lineRule="auto"/>
    </w:pPr>
    <w:rPr>
      <w:rFonts w:ascii="Times New Roman" w:eastAsia="Times New Roman" w:hAnsi="Times New Roman" w:cs="Times New Roman"/>
      <w:sz w:val="24"/>
      <w:szCs w:val="24"/>
      <w:lang w:eastAsia="en-GB"/>
    </w:rPr>
  </w:style>
  <w:style w:type="paragraph" w:customStyle="1" w:styleId="Bulletskeyfindings">
    <w:name w:val="Bullets (key findings)"/>
    <w:basedOn w:val="Normal"/>
    <w:rsid w:val="00C04AC3"/>
    <w:pPr>
      <w:numPr>
        <w:numId w:val="42"/>
      </w:numPr>
      <w:spacing w:after="120"/>
    </w:pPr>
  </w:style>
  <w:style w:type="paragraph" w:customStyle="1" w:styleId="Bulletsdashes">
    <w:name w:val="Bullets (dashes)"/>
    <w:basedOn w:val="Bulletsspaced"/>
    <w:rsid w:val="00C04AC3"/>
    <w:pPr>
      <w:numPr>
        <w:numId w:val="41"/>
      </w:numPr>
      <w:tabs>
        <w:tab w:val="left" w:pos="1247"/>
      </w:tabs>
      <w:spacing w:after="60"/>
    </w:pPr>
  </w:style>
  <w:style w:type="character" w:styleId="FollowedHyperlink">
    <w:name w:val="FollowedHyperlink"/>
    <w:rsid w:val="00C04AC3"/>
    <w:rPr>
      <w:color w:val="800080"/>
      <w:u w:val="single"/>
    </w:rPr>
  </w:style>
  <w:style w:type="paragraph" w:customStyle="1" w:styleId="Bulletsdashes-lastbullet">
    <w:name w:val="Bullets (dashes) - last bullet"/>
    <w:basedOn w:val="Bulletsdashes"/>
    <w:next w:val="Normal"/>
    <w:rsid w:val="00EA5174"/>
    <w:pPr>
      <w:spacing w:after="240"/>
      <w:ind w:left="1621" w:hanging="357"/>
    </w:pPr>
  </w:style>
  <w:style w:type="paragraph" w:customStyle="1" w:styleId="Bulletskeyfindings-lastbullet">
    <w:name w:val="Bullets (key findings) - last bullet"/>
    <w:basedOn w:val="Bulletskeyfindings"/>
    <w:next w:val="Heading1"/>
    <w:rsid w:val="00EA5174"/>
    <w:pPr>
      <w:spacing w:after="240"/>
      <w:ind w:left="357" w:hanging="357"/>
    </w:pPr>
  </w:style>
  <w:style w:type="paragraph" w:styleId="BodyText">
    <w:name w:val="Body Text"/>
    <w:basedOn w:val="Normal"/>
    <w:link w:val="BodyTextChar"/>
    <w:rsid w:val="00C04AC3"/>
    <w:pPr>
      <w:spacing w:after="120"/>
    </w:pPr>
  </w:style>
  <w:style w:type="character" w:customStyle="1" w:styleId="BodyTextChar">
    <w:name w:val="Body Text Char"/>
    <w:link w:val="BodyText"/>
    <w:rsid w:val="00C04AC3"/>
    <w:rPr>
      <w:rFonts w:ascii="Tahoma" w:eastAsia="Times New Roman" w:hAnsi="Tahoma" w:cs="Times New Roman"/>
      <w:color w:val="000000"/>
      <w:sz w:val="24"/>
      <w:szCs w:val="24"/>
    </w:rPr>
  </w:style>
  <w:style w:type="paragraph" w:styleId="BodyText2">
    <w:name w:val="Body Text 2"/>
    <w:aliases w:val=" Char"/>
    <w:basedOn w:val="Normal"/>
    <w:link w:val="BodyText2Char"/>
    <w:rsid w:val="00C04AC3"/>
    <w:pPr>
      <w:spacing w:after="120" w:line="480" w:lineRule="auto"/>
    </w:pPr>
  </w:style>
  <w:style w:type="character" w:customStyle="1" w:styleId="BodyText2Char">
    <w:name w:val="Body Text 2 Char"/>
    <w:aliases w:val=" Char Char"/>
    <w:link w:val="BodyText2"/>
    <w:rsid w:val="00C04AC3"/>
    <w:rPr>
      <w:rFonts w:ascii="Tahoma" w:eastAsia="Times New Roman" w:hAnsi="Tahoma" w:cs="Times New Roman"/>
      <w:color w:val="000000"/>
      <w:sz w:val="24"/>
      <w:szCs w:val="24"/>
    </w:rPr>
  </w:style>
  <w:style w:type="paragraph" w:customStyle="1" w:styleId="Bulletscasestudy">
    <w:name w:val="Bullets (case study)"/>
    <w:basedOn w:val="Casestudy"/>
    <w:rsid w:val="00C04AC3"/>
    <w:pPr>
      <w:numPr>
        <w:numId w:val="39"/>
      </w:numPr>
      <w:tabs>
        <w:tab w:val="left" w:pos="340"/>
      </w:tabs>
      <w:contextualSpacing/>
    </w:pPr>
  </w:style>
  <w:style w:type="paragraph" w:customStyle="1" w:styleId="Bulletsspaced">
    <w:name w:val="Bullets (spaced)"/>
    <w:basedOn w:val="Normal"/>
    <w:autoRedefine/>
    <w:rsid w:val="00C04AC3"/>
    <w:pPr>
      <w:numPr>
        <w:numId w:val="40"/>
      </w:numPr>
      <w:tabs>
        <w:tab w:val="left" w:pos="567"/>
      </w:tabs>
      <w:spacing w:before="120"/>
    </w:pPr>
  </w:style>
  <w:style w:type="paragraph" w:customStyle="1" w:styleId="Bulletsround">
    <w:name w:val="Bullets (round)"/>
    <w:basedOn w:val="Normal"/>
    <w:rsid w:val="00C04AC3"/>
    <w:pPr>
      <w:tabs>
        <w:tab w:val="num" w:pos="680"/>
      </w:tabs>
      <w:ind w:left="680" w:hanging="340"/>
    </w:pPr>
  </w:style>
  <w:style w:type="paragraph" w:customStyle="1" w:styleId="Bulletsspaced-lastbullet">
    <w:name w:val="Bullets (spaced) - last bullet"/>
    <w:basedOn w:val="Bulletsspaced"/>
    <w:next w:val="Normal"/>
    <w:rsid w:val="00C04AC3"/>
    <w:pPr>
      <w:numPr>
        <w:numId w:val="0"/>
      </w:numPr>
      <w:spacing w:after="240"/>
    </w:pPr>
  </w:style>
  <w:style w:type="paragraph" w:styleId="Title">
    <w:name w:val="Title"/>
    <w:basedOn w:val="Normal"/>
    <w:link w:val="TitleChar"/>
    <w:qFormat/>
    <w:rsid w:val="00C04AC3"/>
    <w:rPr>
      <w:kern w:val="28"/>
      <w:sz w:val="52"/>
    </w:rPr>
  </w:style>
  <w:style w:type="character" w:customStyle="1" w:styleId="TitleChar">
    <w:name w:val="Title Char"/>
    <w:basedOn w:val="DefaultParagraphFont"/>
    <w:link w:val="Title"/>
    <w:rsid w:val="00C04AC3"/>
    <w:rPr>
      <w:rFonts w:ascii="Tahoma" w:eastAsia="Times New Roman" w:hAnsi="Tahoma" w:cs="Times New Roman"/>
      <w:color w:val="000000"/>
      <w:kern w:val="28"/>
      <w:sz w:val="52"/>
      <w:szCs w:val="24"/>
    </w:rPr>
  </w:style>
  <w:style w:type="paragraph" w:customStyle="1" w:styleId="Contentsheading">
    <w:name w:val="Contents heading"/>
    <w:basedOn w:val="Title"/>
    <w:rsid w:val="00C04AC3"/>
    <w:pPr>
      <w:pBdr>
        <w:bottom w:val="single" w:sz="4" w:space="9" w:color="auto"/>
      </w:pBdr>
      <w:spacing w:after="1134"/>
    </w:pPr>
    <w:rPr>
      <w:b/>
      <w:noProof/>
      <w:sz w:val="32"/>
      <w:szCs w:val="20"/>
    </w:rPr>
  </w:style>
  <w:style w:type="paragraph" w:customStyle="1" w:styleId="Copyright">
    <w:name w:val="Copyright"/>
    <w:basedOn w:val="Normal"/>
    <w:rsid w:val="00C04AC3"/>
    <w:pPr>
      <w:spacing w:after="120" w:line="260" w:lineRule="exact"/>
    </w:pPr>
    <w:rPr>
      <w:sz w:val="20"/>
      <w:szCs w:val="20"/>
    </w:rPr>
  </w:style>
  <w:style w:type="paragraph" w:customStyle="1" w:styleId="coverrefinput">
    <w:name w:val="cover ref input"/>
    <w:basedOn w:val="Normal"/>
    <w:rsid w:val="00C04AC3"/>
    <w:pPr>
      <w:tabs>
        <w:tab w:val="left" w:pos="1705"/>
        <w:tab w:val="left" w:pos="3410"/>
      </w:tabs>
      <w:spacing w:line="200" w:lineRule="exact"/>
    </w:pPr>
    <w:rPr>
      <w:sz w:val="14"/>
    </w:rPr>
  </w:style>
  <w:style w:type="paragraph" w:customStyle="1" w:styleId="CoverStats">
    <w:name w:val="Cover Stats"/>
    <w:basedOn w:val="Normal"/>
    <w:link w:val="CoverStatsChar"/>
    <w:rsid w:val="00C04AC3"/>
    <w:pPr>
      <w:pBdr>
        <w:between w:val="single" w:sz="4" w:space="3" w:color="auto"/>
      </w:pBdr>
    </w:pPr>
    <w:rPr>
      <w:sz w:val="20"/>
      <w:szCs w:val="20"/>
    </w:rPr>
  </w:style>
  <w:style w:type="character" w:customStyle="1" w:styleId="CoverStatsChar">
    <w:name w:val="Cover Stats Char"/>
    <w:link w:val="CoverStats"/>
    <w:rsid w:val="00C04AC3"/>
    <w:rPr>
      <w:rFonts w:ascii="Tahoma" w:eastAsia="Times New Roman" w:hAnsi="Tahoma" w:cs="Times New Roman"/>
      <w:color w:val="000000"/>
      <w:sz w:val="20"/>
      <w:szCs w:val="20"/>
    </w:rPr>
  </w:style>
  <w:style w:type="paragraph" w:customStyle="1" w:styleId="Default">
    <w:name w:val="Default"/>
    <w:rsid w:val="00C04AC3"/>
    <w:pPr>
      <w:autoSpaceDE w:val="0"/>
      <w:autoSpaceDN w:val="0"/>
      <w:adjustRightInd w:val="0"/>
      <w:spacing w:after="0" w:line="240" w:lineRule="auto"/>
    </w:pPr>
    <w:rPr>
      <w:rFonts w:ascii="Tahoma" w:hAnsi="Tahoma" w:cs="Tahoma"/>
      <w:color w:val="000000"/>
      <w:sz w:val="24"/>
      <w:szCs w:val="24"/>
    </w:rPr>
  </w:style>
  <w:style w:type="paragraph" w:customStyle="1" w:styleId="Figurestext">
    <w:name w:val="Figures text"/>
    <w:basedOn w:val="Normal"/>
    <w:rsid w:val="00C04AC3"/>
    <w:pPr>
      <w:pBdr>
        <w:bar w:val="single" w:sz="4" w:color="auto"/>
      </w:pBdr>
      <w:ind w:left="1080" w:hanging="1080"/>
    </w:pPr>
    <w:rPr>
      <w:rFonts w:cs="Tahoma"/>
      <w:b/>
      <w:sz w:val="20"/>
      <w:szCs w:val="20"/>
    </w:rPr>
  </w:style>
  <w:style w:type="paragraph" w:customStyle="1" w:styleId="Footer-LHSEven">
    <w:name w:val="Footer - LHS Even"/>
    <w:basedOn w:val="Footer"/>
    <w:rsid w:val="00C04AC3"/>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C04AC3"/>
    <w:pPr>
      <w:tabs>
        <w:tab w:val="clear" w:pos="8505"/>
        <w:tab w:val="left" w:pos="567"/>
      </w:tabs>
    </w:pPr>
  </w:style>
  <w:style w:type="paragraph" w:customStyle="1" w:styleId="Header-recto">
    <w:name w:val="Header - recto"/>
    <w:basedOn w:val="Header"/>
    <w:rsid w:val="00C04AC3"/>
    <w:pPr>
      <w:tabs>
        <w:tab w:val="clear" w:pos="4320"/>
        <w:tab w:val="clear" w:pos="8640"/>
        <w:tab w:val="right" w:pos="7938"/>
      </w:tabs>
    </w:pPr>
  </w:style>
  <w:style w:type="paragraph" w:customStyle="1" w:styleId="Header-verso">
    <w:name w:val="Header - verso"/>
    <w:basedOn w:val="Header"/>
    <w:rsid w:val="00C04AC3"/>
    <w:pPr>
      <w:tabs>
        <w:tab w:val="clear" w:pos="4320"/>
        <w:tab w:val="clear" w:pos="8640"/>
        <w:tab w:val="left" w:pos="567"/>
      </w:tabs>
    </w:pPr>
  </w:style>
  <w:style w:type="character" w:customStyle="1" w:styleId="Heading4Char">
    <w:name w:val="Heading 4 Char"/>
    <w:basedOn w:val="DefaultParagraphFont"/>
    <w:link w:val="Heading4"/>
    <w:rsid w:val="00C04AC3"/>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C04AC3"/>
    <w:rPr>
      <w:rFonts w:ascii="Tahoma" w:eastAsia="Times New Roman" w:hAnsi="Tahoma" w:cs="Times New Roman"/>
      <w:i/>
      <w:color w:val="000000"/>
      <w:sz w:val="24"/>
      <w:szCs w:val="24"/>
    </w:rPr>
  </w:style>
  <w:style w:type="paragraph" w:styleId="ListBullet2">
    <w:name w:val="List Bullet 2"/>
    <w:basedOn w:val="Normal"/>
    <w:link w:val="ListBullet2Char"/>
    <w:rsid w:val="00C04AC3"/>
    <w:pPr>
      <w:numPr>
        <w:numId w:val="44"/>
      </w:numPr>
      <w:contextualSpacing/>
    </w:pPr>
  </w:style>
  <w:style w:type="character" w:customStyle="1" w:styleId="ListBullet2Char">
    <w:name w:val="List Bullet 2 Char"/>
    <w:link w:val="ListBullet2"/>
    <w:rsid w:val="00C04AC3"/>
    <w:rPr>
      <w:rFonts w:ascii="Tahoma" w:eastAsia="Times New Roman" w:hAnsi="Tahoma" w:cs="Times New Roman"/>
      <w:color w:val="000000"/>
      <w:sz w:val="24"/>
      <w:szCs w:val="24"/>
    </w:rPr>
  </w:style>
  <w:style w:type="table" w:styleId="MediumShading1-Accent3">
    <w:name w:val="Medium Shading 1 Accent 3"/>
    <w:basedOn w:val="TableNormal"/>
    <w:uiPriority w:val="63"/>
    <w:rsid w:val="00C04AC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Numberedlist-lastnumber">
    <w:name w:val="Numbered list - last number"/>
    <w:basedOn w:val="Numberedlist"/>
    <w:next w:val="Normal"/>
    <w:rsid w:val="00C04AC3"/>
    <w:pPr>
      <w:numPr>
        <w:numId w:val="0"/>
      </w:numPr>
      <w:spacing w:after="240"/>
    </w:pPr>
  </w:style>
  <w:style w:type="paragraph" w:customStyle="1" w:styleId="Numberedparagraph-unnumberdextrapara">
    <w:name w:val="Numbered paragraph - unnumberd extra para"/>
    <w:basedOn w:val="Numberedparagraph"/>
    <w:next w:val="Numberedparagraph"/>
    <w:rsid w:val="00C04AC3"/>
  </w:style>
  <w:style w:type="character" w:styleId="PageNumber">
    <w:name w:val="page number"/>
    <w:rsid w:val="00C04AC3"/>
    <w:rPr>
      <w:rFonts w:ascii="Tahoma" w:hAnsi="Tahoma"/>
      <w:dstrike w:val="0"/>
      <w:kern w:val="0"/>
      <w:position w:val="-24"/>
      <w:sz w:val="40"/>
      <w:szCs w:val="40"/>
      <w:bdr w:val="none" w:sz="0" w:space="0" w:color="auto"/>
      <w:vertAlign w:val="baseline"/>
    </w:rPr>
  </w:style>
  <w:style w:type="paragraph" w:customStyle="1" w:styleId="Publicationboxheader">
    <w:name w:val="Publication box header"/>
    <w:basedOn w:val="Normal"/>
    <w:next w:val="Normal"/>
    <w:rsid w:val="00C04AC3"/>
    <w:pPr>
      <w:spacing w:line="160" w:lineRule="exact"/>
    </w:pPr>
    <w:rPr>
      <w:b/>
      <w:sz w:val="14"/>
    </w:rPr>
  </w:style>
  <w:style w:type="paragraph" w:customStyle="1" w:styleId="Publicationboxtext">
    <w:name w:val="Publication box text"/>
    <w:basedOn w:val="Normal"/>
    <w:rsid w:val="00C04AC3"/>
    <w:pPr>
      <w:tabs>
        <w:tab w:val="left" w:pos="1705"/>
        <w:tab w:val="left" w:pos="3410"/>
      </w:tabs>
      <w:spacing w:line="200" w:lineRule="exact"/>
    </w:pPr>
    <w:rPr>
      <w:sz w:val="14"/>
    </w:rPr>
  </w:style>
  <w:style w:type="character" w:styleId="Strong">
    <w:name w:val="Strong"/>
    <w:uiPriority w:val="22"/>
    <w:qFormat/>
    <w:rsid w:val="00C04AC3"/>
    <w:rPr>
      <w:b/>
      <w:bCs/>
    </w:rPr>
  </w:style>
  <w:style w:type="paragraph" w:customStyle="1" w:styleId="StyleCoverStatsBold">
    <w:name w:val="Style Cover Stats + Bold"/>
    <w:basedOn w:val="CoverStats"/>
    <w:link w:val="StyleCoverStatsBoldChar"/>
    <w:semiHidden/>
    <w:rsid w:val="00C04AC3"/>
    <w:rPr>
      <w:b/>
      <w:bCs/>
    </w:rPr>
  </w:style>
  <w:style w:type="character" w:customStyle="1" w:styleId="StyleCoverStatsBoldChar">
    <w:name w:val="Style Cover Stats + Bold Char"/>
    <w:link w:val="StyleCoverStatsBold"/>
    <w:semiHidden/>
    <w:rsid w:val="00C04AC3"/>
    <w:rPr>
      <w:rFonts w:ascii="Tahoma" w:eastAsia="Times New Roman" w:hAnsi="Tahoma" w:cs="Times New Roman"/>
      <w:b/>
      <w:bCs/>
      <w:color w:val="000000"/>
      <w:sz w:val="20"/>
      <w:szCs w:val="20"/>
    </w:rPr>
  </w:style>
  <w:style w:type="paragraph" w:customStyle="1" w:styleId="Sub-title">
    <w:name w:val="Sub-title"/>
    <w:basedOn w:val="Normal"/>
    <w:rsid w:val="00C04AC3"/>
    <w:pPr>
      <w:pBdr>
        <w:bottom w:val="single" w:sz="4" w:space="6" w:color="auto"/>
      </w:pBdr>
      <w:spacing w:before="180" w:after="1134" w:line="300" w:lineRule="exact"/>
    </w:pPr>
  </w:style>
  <w:style w:type="paragraph" w:customStyle="1" w:styleId="Summary">
    <w:name w:val="Summary"/>
    <w:basedOn w:val="Normal"/>
    <w:rsid w:val="00C04AC3"/>
  </w:style>
  <w:style w:type="paragraph" w:customStyle="1" w:styleId="Tableheader-top">
    <w:name w:val="Table header - top"/>
    <w:basedOn w:val="Unnumberedparagraph"/>
    <w:rsid w:val="00C04AC3"/>
    <w:pPr>
      <w:spacing w:before="60" w:after="60"/>
      <w:contextualSpacing/>
      <w:jc w:val="center"/>
    </w:pPr>
    <w:rPr>
      <w:b/>
      <w:sz w:val="22"/>
    </w:rPr>
  </w:style>
  <w:style w:type="paragraph" w:customStyle="1" w:styleId="Tableheader-left">
    <w:name w:val="Table header - left"/>
    <w:basedOn w:val="Tableheader-top"/>
    <w:rsid w:val="00C04AC3"/>
    <w:pPr>
      <w:jc w:val="left"/>
    </w:pPr>
    <w:rPr>
      <w:bCs/>
      <w:szCs w:val="20"/>
    </w:rPr>
  </w:style>
  <w:style w:type="paragraph" w:customStyle="1" w:styleId="Tabletext-centred">
    <w:name w:val="Table text - centred"/>
    <w:basedOn w:val="Unnumberedparagraph"/>
    <w:rsid w:val="00C04AC3"/>
    <w:pPr>
      <w:spacing w:before="60" w:after="60"/>
      <w:contextualSpacing/>
      <w:jc w:val="center"/>
    </w:pPr>
    <w:rPr>
      <w:sz w:val="22"/>
    </w:rPr>
  </w:style>
  <w:style w:type="paragraph" w:customStyle="1" w:styleId="Tabletext-left">
    <w:name w:val="Table text - left"/>
    <w:basedOn w:val="Unnumberedparagraph"/>
    <w:rsid w:val="00C04AC3"/>
    <w:pPr>
      <w:spacing w:before="60" w:after="60"/>
      <w:contextualSpacing/>
    </w:pPr>
    <w:rPr>
      <w:sz w:val="22"/>
    </w:rPr>
  </w:style>
  <w:style w:type="paragraph" w:customStyle="1" w:styleId="Tabletext-numbered">
    <w:name w:val="Table text - numbered"/>
    <w:basedOn w:val="Numberedparagraph"/>
    <w:rsid w:val="00C04AC3"/>
    <w:pPr>
      <w:spacing w:before="60" w:after="60"/>
      <w:ind w:left="0"/>
      <w:contextualSpacing/>
    </w:pPr>
    <w:rPr>
      <w:sz w:val="22"/>
    </w:rPr>
  </w:style>
  <w:style w:type="paragraph" w:customStyle="1" w:styleId="Tabletext-right">
    <w:name w:val="Table text - right"/>
    <w:basedOn w:val="Tabletext-left"/>
    <w:rsid w:val="00C04AC3"/>
    <w:pPr>
      <w:jc w:val="right"/>
    </w:pPr>
  </w:style>
  <w:style w:type="paragraph" w:customStyle="1" w:styleId="TitleNOsubtitle">
    <w:name w:val="Title NO subtitle"/>
    <w:basedOn w:val="Title"/>
    <w:rsid w:val="00C04AC3"/>
    <w:pPr>
      <w:pBdr>
        <w:bottom w:val="single" w:sz="4" w:space="9" w:color="auto"/>
      </w:pBdr>
      <w:spacing w:after="1134"/>
    </w:pPr>
  </w:style>
  <w:style w:type="paragraph" w:styleId="TOC1">
    <w:name w:val="toc 1"/>
    <w:basedOn w:val="Normal"/>
    <w:next w:val="Normal"/>
    <w:autoRedefine/>
    <w:rsid w:val="00C04AC3"/>
    <w:pPr>
      <w:tabs>
        <w:tab w:val="right" w:pos="9072"/>
      </w:tabs>
      <w:spacing w:line="400" w:lineRule="exact"/>
    </w:pPr>
    <w:rPr>
      <w:b/>
    </w:rPr>
  </w:style>
  <w:style w:type="paragraph" w:styleId="TOC2">
    <w:name w:val="toc 2"/>
    <w:basedOn w:val="Normal"/>
    <w:next w:val="Normal"/>
    <w:autoRedefine/>
    <w:rsid w:val="00C04AC3"/>
    <w:pPr>
      <w:ind w:left="240"/>
    </w:pPr>
  </w:style>
  <w:style w:type="paragraph" w:styleId="TOC3">
    <w:name w:val="toc 3"/>
    <w:basedOn w:val="Normal"/>
    <w:next w:val="Normal"/>
    <w:autoRedefine/>
    <w:rsid w:val="00C04AC3"/>
    <w:pPr>
      <w:ind w:left="480"/>
    </w:pPr>
  </w:style>
  <w:style w:type="paragraph" w:styleId="TOCHeading">
    <w:name w:val="TOC Heading"/>
    <w:basedOn w:val="Heading1"/>
    <w:next w:val="Normal"/>
    <w:uiPriority w:val="39"/>
    <w:semiHidden/>
    <w:unhideWhenUsed/>
    <w:qFormat/>
    <w:rsid w:val="00C04AC3"/>
    <w:pPr>
      <w:tabs>
        <w:tab w:val="clear" w:pos="737"/>
      </w:tabs>
      <w:spacing w:before="240" w:after="60"/>
      <w:outlineLvl w:val="9"/>
    </w:pPr>
    <w:rPr>
      <w:rFonts w:ascii="Cambria" w:hAnsi="Cambria"/>
      <w:bCs/>
      <w:color w:val="000000"/>
      <w:kern w:val="32"/>
      <w:lang w:eastAsia="en-US"/>
    </w:rPr>
  </w:style>
  <w:style w:type="paragraph" w:customStyle="1" w:styleId="urn-number">
    <w:name w:val="urn-number"/>
    <w:basedOn w:val="Normal"/>
    <w:rsid w:val="00C04AC3"/>
    <w:pPr>
      <w:spacing w:before="100" w:beforeAutospacing="1" w:after="240" w:line="336" w:lineRule="atLeast"/>
    </w:pPr>
    <w:rPr>
      <w:rFonts w:ascii="Times New Roman" w:hAnsi="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313">
      <w:bodyDiv w:val="1"/>
      <w:marLeft w:val="0"/>
      <w:marRight w:val="0"/>
      <w:marTop w:val="0"/>
      <w:marBottom w:val="0"/>
      <w:divBdr>
        <w:top w:val="none" w:sz="0" w:space="0" w:color="auto"/>
        <w:left w:val="none" w:sz="0" w:space="0" w:color="auto"/>
        <w:bottom w:val="none" w:sz="0" w:space="0" w:color="auto"/>
        <w:right w:val="none" w:sz="0" w:space="0" w:color="auto"/>
      </w:divBdr>
    </w:div>
    <w:div w:id="150753755">
      <w:bodyDiv w:val="1"/>
      <w:marLeft w:val="0"/>
      <w:marRight w:val="0"/>
      <w:marTop w:val="0"/>
      <w:marBottom w:val="0"/>
      <w:divBdr>
        <w:top w:val="none" w:sz="0" w:space="0" w:color="auto"/>
        <w:left w:val="none" w:sz="0" w:space="0" w:color="auto"/>
        <w:bottom w:val="none" w:sz="0" w:space="0" w:color="auto"/>
        <w:right w:val="none" w:sz="0" w:space="0" w:color="auto"/>
      </w:divBdr>
    </w:div>
    <w:div w:id="565071309">
      <w:bodyDiv w:val="1"/>
      <w:marLeft w:val="0"/>
      <w:marRight w:val="0"/>
      <w:marTop w:val="0"/>
      <w:marBottom w:val="0"/>
      <w:divBdr>
        <w:top w:val="none" w:sz="0" w:space="0" w:color="auto"/>
        <w:left w:val="none" w:sz="0" w:space="0" w:color="auto"/>
        <w:bottom w:val="none" w:sz="0" w:space="0" w:color="auto"/>
        <w:right w:val="none" w:sz="0" w:space="0" w:color="auto"/>
      </w:divBdr>
    </w:div>
    <w:div w:id="719790284">
      <w:bodyDiv w:val="1"/>
      <w:marLeft w:val="0"/>
      <w:marRight w:val="0"/>
      <w:marTop w:val="0"/>
      <w:marBottom w:val="0"/>
      <w:divBdr>
        <w:top w:val="none" w:sz="0" w:space="0" w:color="auto"/>
        <w:left w:val="none" w:sz="0" w:space="0" w:color="auto"/>
        <w:bottom w:val="none" w:sz="0" w:space="0" w:color="auto"/>
        <w:right w:val="none" w:sz="0" w:space="0" w:color="auto"/>
      </w:divBdr>
    </w:div>
    <w:div w:id="758864804">
      <w:bodyDiv w:val="1"/>
      <w:marLeft w:val="0"/>
      <w:marRight w:val="0"/>
      <w:marTop w:val="0"/>
      <w:marBottom w:val="0"/>
      <w:divBdr>
        <w:top w:val="none" w:sz="0" w:space="0" w:color="auto"/>
        <w:left w:val="none" w:sz="0" w:space="0" w:color="auto"/>
        <w:bottom w:val="none" w:sz="0" w:space="0" w:color="auto"/>
        <w:right w:val="none" w:sz="0" w:space="0" w:color="auto"/>
      </w:divBdr>
    </w:div>
    <w:div w:id="784039728">
      <w:bodyDiv w:val="1"/>
      <w:marLeft w:val="0"/>
      <w:marRight w:val="0"/>
      <w:marTop w:val="0"/>
      <w:marBottom w:val="0"/>
      <w:divBdr>
        <w:top w:val="none" w:sz="0" w:space="0" w:color="auto"/>
        <w:left w:val="none" w:sz="0" w:space="0" w:color="auto"/>
        <w:bottom w:val="none" w:sz="0" w:space="0" w:color="auto"/>
        <w:right w:val="none" w:sz="0" w:space="0" w:color="auto"/>
      </w:divBdr>
    </w:div>
    <w:div w:id="791752465">
      <w:bodyDiv w:val="1"/>
      <w:marLeft w:val="0"/>
      <w:marRight w:val="0"/>
      <w:marTop w:val="0"/>
      <w:marBottom w:val="0"/>
      <w:divBdr>
        <w:top w:val="none" w:sz="0" w:space="0" w:color="auto"/>
        <w:left w:val="none" w:sz="0" w:space="0" w:color="auto"/>
        <w:bottom w:val="none" w:sz="0" w:space="0" w:color="auto"/>
        <w:right w:val="none" w:sz="0" w:space="0" w:color="auto"/>
      </w:divBdr>
    </w:div>
    <w:div w:id="944506381">
      <w:bodyDiv w:val="1"/>
      <w:marLeft w:val="0"/>
      <w:marRight w:val="0"/>
      <w:marTop w:val="0"/>
      <w:marBottom w:val="0"/>
      <w:divBdr>
        <w:top w:val="none" w:sz="0" w:space="0" w:color="auto"/>
        <w:left w:val="none" w:sz="0" w:space="0" w:color="auto"/>
        <w:bottom w:val="none" w:sz="0" w:space="0" w:color="auto"/>
        <w:right w:val="none" w:sz="0" w:space="0" w:color="auto"/>
      </w:divBdr>
    </w:div>
    <w:div w:id="1151948433">
      <w:bodyDiv w:val="1"/>
      <w:marLeft w:val="0"/>
      <w:marRight w:val="0"/>
      <w:marTop w:val="0"/>
      <w:marBottom w:val="0"/>
      <w:divBdr>
        <w:top w:val="none" w:sz="0" w:space="0" w:color="auto"/>
        <w:left w:val="none" w:sz="0" w:space="0" w:color="auto"/>
        <w:bottom w:val="none" w:sz="0" w:space="0" w:color="auto"/>
        <w:right w:val="none" w:sz="0" w:space="0" w:color="auto"/>
      </w:divBdr>
    </w:div>
    <w:div w:id="1280525351">
      <w:bodyDiv w:val="1"/>
      <w:marLeft w:val="0"/>
      <w:marRight w:val="0"/>
      <w:marTop w:val="0"/>
      <w:marBottom w:val="0"/>
      <w:divBdr>
        <w:top w:val="none" w:sz="0" w:space="0" w:color="auto"/>
        <w:left w:val="none" w:sz="0" w:space="0" w:color="auto"/>
        <w:bottom w:val="none" w:sz="0" w:space="0" w:color="auto"/>
        <w:right w:val="none" w:sz="0" w:space="0" w:color="auto"/>
      </w:divBdr>
    </w:div>
    <w:div w:id="1389575342">
      <w:bodyDiv w:val="1"/>
      <w:marLeft w:val="0"/>
      <w:marRight w:val="0"/>
      <w:marTop w:val="0"/>
      <w:marBottom w:val="0"/>
      <w:divBdr>
        <w:top w:val="none" w:sz="0" w:space="0" w:color="auto"/>
        <w:left w:val="none" w:sz="0" w:space="0" w:color="auto"/>
        <w:bottom w:val="none" w:sz="0" w:space="0" w:color="auto"/>
        <w:right w:val="none" w:sz="0" w:space="0" w:color="auto"/>
      </w:divBdr>
    </w:div>
    <w:div w:id="1392921127">
      <w:bodyDiv w:val="1"/>
      <w:marLeft w:val="0"/>
      <w:marRight w:val="0"/>
      <w:marTop w:val="0"/>
      <w:marBottom w:val="0"/>
      <w:divBdr>
        <w:top w:val="none" w:sz="0" w:space="0" w:color="auto"/>
        <w:left w:val="none" w:sz="0" w:space="0" w:color="auto"/>
        <w:bottom w:val="none" w:sz="0" w:space="0" w:color="auto"/>
        <w:right w:val="none" w:sz="0" w:space="0" w:color="auto"/>
      </w:divBdr>
    </w:div>
    <w:div w:id="1511485742">
      <w:bodyDiv w:val="1"/>
      <w:marLeft w:val="0"/>
      <w:marRight w:val="0"/>
      <w:marTop w:val="0"/>
      <w:marBottom w:val="0"/>
      <w:divBdr>
        <w:top w:val="none" w:sz="0" w:space="0" w:color="auto"/>
        <w:left w:val="none" w:sz="0" w:space="0" w:color="auto"/>
        <w:bottom w:val="none" w:sz="0" w:space="0" w:color="auto"/>
        <w:right w:val="none" w:sz="0" w:space="0" w:color="auto"/>
      </w:divBdr>
    </w:div>
    <w:div w:id="1591622967">
      <w:bodyDiv w:val="1"/>
      <w:marLeft w:val="0"/>
      <w:marRight w:val="0"/>
      <w:marTop w:val="0"/>
      <w:marBottom w:val="0"/>
      <w:divBdr>
        <w:top w:val="none" w:sz="0" w:space="0" w:color="auto"/>
        <w:left w:val="none" w:sz="0" w:space="0" w:color="auto"/>
        <w:bottom w:val="none" w:sz="0" w:space="0" w:color="auto"/>
        <w:right w:val="none" w:sz="0" w:space="0" w:color="auto"/>
      </w:divBdr>
    </w:div>
    <w:div w:id="1612544764">
      <w:bodyDiv w:val="1"/>
      <w:marLeft w:val="0"/>
      <w:marRight w:val="0"/>
      <w:marTop w:val="0"/>
      <w:marBottom w:val="0"/>
      <w:divBdr>
        <w:top w:val="none" w:sz="0" w:space="0" w:color="auto"/>
        <w:left w:val="none" w:sz="0" w:space="0" w:color="auto"/>
        <w:bottom w:val="none" w:sz="0" w:space="0" w:color="auto"/>
        <w:right w:val="none" w:sz="0" w:space="0" w:color="auto"/>
      </w:divBdr>
    </w:div>
    <w:div w:id="1771004326">
      <w:bodyDiv w:val="1"/>
      <w:marLeft w:val="0"/>
      <w:marRight w:val="0"/>
      <w:marTop w:val="0"/>
      <w:marBottom w:val="0"/>
      <w:divBdr>
        <w:top w:val="none" w:sz="0" w:space="0" w:color="auto"/>
        <w:left w:val="none" w:sz="0" w:space="0" w:color="auto"/>
        <w:bottom w:val="none" w:sz="0" w:space="0" w:color="auto"/>
        <w:right w:val="none" w:sz="0" w:space="0" w:color="auto"/>
      </w:divBdr>
    </w:div>
    <w:div w:id="1803385201">
      <w:bodyDiv w:val="1"/>
      <w:marLeft w:val="0"/>
      <w:marRight w:val="0"/>
      <w:marTop w:val="0"/>
      <w:marBottom w:val="0"/>
      <w:divBdr>
        <w:top w:val="none" w:sz="0" w:space="0" w:color="auto"/>
        <w:left w:val="none" w:sz="0" w:space="0" w:color="auto"/>
        <w:bottom w:val="none" w:sz="0" w:space="0" w:color="auto"/>
        <w:right w:val="none" w:sz="0" w:space="0" w:color="auto"/>
      </w:divBdr>
    </w:div>
    <w:div w:id="18966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quiries@ofsted.gov.uk" TargetMode="External"/><Relationship Id="rId13" Type="http://schemas.openxmlformats.org/officeDocument/2006/relationships/hyperlink" Target="https://reports.ofsted.gov.uk/inspection-reports/find-inspection-report/provider/ELS/13860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gov.uk/ofsted" TargetMode="External"/><Relationship Id="rId12" Type="http://schemas.openxmlformats.org/officeDocument/2006/relationships/hyperlink" Target="https://reports.ofsted.gov.uk/inspection-reports/find-inspection-report/provider/ELS/138177"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ports.ofsted.gov.uk/inspection-reports/find-inspection-report/provider/ELS/13704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s.ofsted.gov.uk/inspection-reports/find-inspection-report/provider/ELS/13067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ports.ofsted.gov.uk/inspection-reports/find-inspection-report/provider/ELS/117679" TargetMode="External"/><Relationship Id="rId23" Type="http://schemas.openxmlformats.org/officeDocument/2006/relationships/hyperlink" Target="https://public.tableau.com/views/Dataview/Viewregionalperformanceovertime" TargetMode="External"/><Relationship Id="rId10" Type="http://schemas.openxmlformats.org/officeDocument/2006/relationships/hyperlink" Target="https://reports.ofsted.gov.uk/inspection-reports/find-inspection-report/provider/ELS/11499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ofsted-annual-report-201516" TargetMode="External"/><Relationship Id="rId14" Type="http://schemas.openxmlformats.org/officeDocument/2006/relationships/hyperlink" Target="https://reports.ofsted.gov.uk/inspection-reports/find-inspection-report/provider/ELS/13495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5010</Words>
  <Characters>28558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2016-11-30T12:56:00Z</dcterms:created>
  <dcterms:modified xsi:type="dcterms:W3CDTF">2016-11-30T12:56:00Z</dcterms:modified>
</cp:coreProperties>
</file>