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5F3F04" w:rsidTr="00CF776B">
        <w:tblPrEx>
          <w:tblCellMar>
            <w:top w:w="0" w:type="dxa"/>
            <w:left w:w="0" w:type="dxa"/>
            <w:bottom w:w="0" w:type="dxa"/>
            <w:right w:w="0" w:type="dxa"/>
          </w:tblCellMar>
        </w:tblPrEx>
        <w:trPr>
          <w:cantSplit/>
          <w:trHeight w:val="1361"/>
        </w:trPr>
        <w:tc>
          <w:tcPr>
            <w:tcW w:w="7334" w:type="dxa"/>
            <w:gridSpan w:val="2"/>
            <w:tcBorders>
              <w:top w:val="nil"/>
            </w:tcBorders>
          </w:tcPr>
          <w:p w:rsidR="00AF6F11" w:rsidRPr="005F3F04" w:rsidRDefault="00AF6F11" w:rsidP="00CF776B">
            <w:pPr>
              <w:rPr>
                <w:rFonts w:ascii="Arial" w:hAnsi="Arial" w:cs="Arial"/>
                <w:color w:val="000000"/>
                <w:sz w:val="22"/>
                <w:szCs w:val="22"/>
              </w:rPr>
            </w:pPr>
            <w:r w:rsidRPr="005F3F04">
              <w:rPr>
                <w:rFonts w:ascii="Arial" w:hAnsi="Arial" w:cs="Arial"/>
                <w:color w:val="000000"/>
                <w:sz w:val="22"/>
                <w:szCs w:val="22"/>
              </w:rPr>
              <w:t xml:space="preserve">   </w:t>
            </w:r>
            <w:r w:rsidR="00296E04" w:rsidRPr="005F3F04">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F3F04" w:rsidRDefault="00AF6F11" w:rsidP="00CF776B">
            <w:pPr>
              <w:pStyle w:val="MOJnormal"/>
              <w:rPr>
                <w:rFonts w:cs="Arial"/>
                <w:color w:val="000000"/>
                <w:sz w:val="22"/>
                <w:szCs w:val="22"/>
              </w:rPr>
            </w:pPr>
          </w:p>
        </w:tc>
        <w:tc>
          <w:tcPr>
            <w:tcW w:w="3145" w:type="dxa"/>
            <w:vMerge w:val="restart"/>
            <w:tcBorders>
              <w:top w:val="nil"/>
            </w:tcBorders>
          </w:tcPr>
          <w:p w:rsidR="00382147" w:rsidRPr="005F3F04" w:rsidRDefault="00382147" w:rsidP="00296E04">
            <w:pPr>
              <w:tabs>
                <w:tab w:val="left" w:pos="170"/>
              </w:tabs>
              <w:rPr>
                <w:rFonts w:ascii="Arial" w:hAnsi="Arial" w:cs="Arial"/>
                <w:b/>
                <w:sz w:val="22"/>
                <w:szCs w:val="22"/>
              </w:rPr>
            </w:pPr>
          </w:p>
        </w:tc>
      </w:tr>
      <w:tr w:rsidR="00AF6F11" w:rsidRPr="005F3F04" w:rsidTr="00CF776B">
        <w:tblPrEx>
          <w:tblCellMar>
            <w:top w:w="0" w:type="dxa"/>
            <w:left w:w="0" w:type="dxa"/>
            <w:bottom w:w="0" w:type="dxa"/>
            <w:right w:w="0" w:type="dxa"/>
          </w:tblCellMar>
        </w:tblPrEx>
        <w:trPr>
          <w:cantSplit/>
          <w:trHeight w:val="1259"/>
        </w:trPr>
        <w:tc>
          <w:tcPr>
            <w:tcW w:w="1214" w:type="dxa"/>
          </w:tcPr>
          <w:p w:rsidR="00AF6F11" w:rsidRPr="005F3F04" w:rsidRDefault="00AF6F11" w:rsidP="00CF776B">
            <w:pPr>
              <w:pStyle w:val="MOJtext-otheraddress"/>
              <w:rPr>
                <w:rFonts w:cs="Arial"/>
                <w:color w:val="000000"/>
                <w:sz w:val="22"/>
                <w:szCs w:val="22"/>
              </w:rPr>
            </w:pPr>
          </w:p>
        </w:tc>
        <w:tc>
          <w:tcPr>
            <w:tcW w:w="6120" w:type="dxa"/>
          </w:tcPr>
          <w:p w:rsidR="000D4715" w:rsidRPr="005F3F04" w:rsidRDefault="000D4715" w:rsidP="00CF776B">
            <w:pPr>
              <w:spacing w:line="280" w:lineRule="atLeast"/>
              <w:rPr>
                <w:rFonts w:ascii="Arial" w:hAnsi="Arial" w:cs="Arial"/>
                <w:color w:val="000000"/>
                <w:sz w:val="22"/>
                <w:szCs w:val="22"/>
              </w:rPr>
            </w:pPr>
          </w:p>
          <w:p w:rsidR="000D4715" w:rsidRPr="005F3F04" w:rsidRDefault="000D4715" w:rsidP="00CF776B">
            <w:pPr>
              <w:spacing w:line="280" w:lineRule="atLeast"/>
              <w:rPr>
                <w:rFonts w:ascii="Arial" w:hAnsi="Arial" w:cs="Arial"/>
                <w:color w:val="000000"/>
                <w:sz w:val="22"/>
                <w:szCs w:val="22"/>
              </w:rPr>
            </w:pPr>
          </w:p>
          <w:p w:rsidR="00EF1950" w:rsidRPr="005F3F04" w:rsidRDefault="00EF1950" w:rsidP="00CF776B">
            <w:pPr>
              <w:spacing w:line="280" w:lineRule="atLeast"/>
              <w:rPr>
                <w:rFonts w:ascii="Arial" w:hAnsi="Arial" w:cs="Arial"/>
                <w:color w:val="000000"/>
                <w:sz w:val="22"/>
                <w:szCs w:val="22"/>
              </w:rPr>
            </w:pPr>
          </w:p>
        </w:tc>
        <w:tc>
          <w:tcPr>
            <w:tcW w:w="180" w:type="dxa"/>
          </w:tcPr>
          <w:p w:rsidR="00AF6F11" w:rsidRPr="005F3F04" w:rsidRDefault="00AF6F11" w:rsidP="00CF776B">
            <w:pPr>
              <w:pStyle w:val="MOJnormal"/>
              <w:rPr>
                <w:rFonts w:cs="Arial"/>
                <w:color w:val="000000"/>
                <w:sz w:val="22"/>
                <w:szCs w:val="22"/>
              </w:rPr>
            </w:pPr>
          </w:p>
        </w:tc>
        <w:tc>
          <w:tcPr>
            <w:tcW w:w="3145" w:type="dxa"/>
            <w:vMerge/>
          </w:tcPr>
          <w:p w:rsidR="00AF6F11" w:rsidRPr="005F3F04" w:rsidRDefault="00AF6F11" w:rsidP="00CF776B">
            <w:pPr>
              <w:pStyle w:val="MOJtext-otheraddress"/>
              <w:rPr>
                <w:rFonts w:cs="Arial"/>
                <w:color w:val="000000"/>
                <w:sz w:val="22"/>
                <w:szCs w:val="22"/>
              </w:rPr>
            </w:pPr>
          </w:p>
        </w:tc>
      </w:tr>
      <w:tr w:rsidR="00AF6F11" w:rsidRPr="005F3F04" w:rsidTr="00CF776B">
        <w:tblPrEx>
          <w:tblCellMar>
            <w:top w:w="0" w:type="dxa"/>
            <w:left w:w="0" w:type="dxa"/>
            <w:bottom w:w="0" w:type="dxa"/>
            <w:right w:w="0" w:type="dxa"/>
          </w:tblCellMar>
        </w:tblPrEx>
        <w:trPr>
          <w:cantSplit/>
          <w:trHeight w:val="73"/>
        </w:trPr>
        <w:tc>
          <w:tcPr>
            <w:tcW w:w="1214" w:type="dxa"/>
          </w:tcPr>
          <w:p w:rsidR="00AF6F11" w:rsidRPr="005F3F04" w:rsidRDefault="00AF6F11" w:rsidP="00CF776B">
            <w:pPr>
              <w:pStyle w:val="MOJnormal"/>
              <w:rPr>
                <w:rFonts w:cs="Arial"/>
                <w:color w:val="000000"/>
                <w:sz w:val="22"/>
                <w:szCs w:val="22"/>
              </w:rPr>
            </w:pPr>
          </w:p>
        </w:tc>
        <w:tc>
          <w:tcPr>
            <w:tcW w:w="6120" w:type="dxa"/>
          </w:tcPr>
          <w:p w:rsidR="00AF6F11" w:rsidRPr="005F3F04" w:rsidRDefault="00AF6F11" w:rsidP="00F34A79">
            <w:pPr>
              <w:spacing w:line="280" w:lineRule="atLeast"/>
              <w:rPr>
                <w:rFonts w:ascii="Arial" w:hAnsi="Arial" w:cs="Arial"/>
                <w:i/>
                <w:color w:val="000000"/>
                <w:sz w:val="22"/>
                <w:szCs w:val="22"/>
              </w:rPr>
            </w:pPr>
            <w:r w:rsidRPr="005F3F04">
              <w:rPr>
                <w:rFonts w:ascii="Arial" w:hAnsi="Arial" w:cs="Arial"/>
                <w:b/>
                <w:color w:val="000000"/>
                <w:sz w:val="22"/>
                <w:szCs w:val="22"/>
              </w:rPr>
              <w:t>Our Reference:</w:t>
            </w:r>
            <w:r w:rsidR="00635B0A" w:rsidRPr="005F3F04">
              <w:rPr>
                <w:rFonts w:ascii="Arial" w:hAnsi="Arial" w:cs="Arial"/>
                <w:b/>
                <w:color w:val="000000"/>
                <w:sz w:val="22"/>
                <w:szCs w:val="22"/>
              </w:rPr>
              <w:t xml:space="preserve"> </w:t>
            </w:r>
            <w:r w:rsidR="00F34A79" w:rsidRPr="00BE409C">
              <w:rPr>
                <w:rFonts w:ascii="Arial" w:hAnsi="Arial" w:cs="Arial"/>
                <w:color w:val="000000"/>
                <w:sz w:val="22"/>
                <w:szCs w:val="22"/>
              </w:rPr>
              <w:t>656</w:t>
            </w:r>
            <w:r w:rsidR="00AC37E8" w:rsidRPr="005F3F04">
              <w:rPr>
                <w:rFonts w:ascii="Arial" w:hAnsi="Arial" w:cs="Arial"/>
                <w:color w:val="000000"/>
                <w:sz w:val="22"/>
                <w:szCs w:val="22"/>
              </w:rPr>
              <w:t>-1</w:t>
            </w:r>
            <w:r w:rsidR="00F34A79">
              <w:rPr>
                <w:rFonts w:ascii="Arial" w:hAnsi="Arial" w:cs="Arial"/>
                <w:color w:val="000000"/>
                <w:sz w:val="22"/>
                <w:szCs w:val="22"/>
              </w:rPr>
              <w:t>6</w:t>
            </w:r>
            <w:r w:rsidR="00AC37E8" w:rsidRPr="005F3F04">
              <w:rPr>
                <w:rFonts w:ascii="Arial" w:hAnsi="Arial" w:cs="Arial"/>
                <w:color w:val="000000"/>
                <w:sz w:val="22"/>
                <w:szCs w:val="22"/>
              </w:rPr>
              <w:t xml:space="preserve"> F</w:t>
            </w:r>
            <w:r w:rsidR="005F3F04" w:rsidRPr="005F3F04">
              <w:rPr>
                <w:rFonts w:ascii="Arial" w:hAnsi="Arial" w:cs="Arial"/>
                <w:color w:val="000000"/>
                <w:sz w:val="22"/>
                <w:szCs w:val="22"/>
              </w:rPr>
              <w:t>OI</w:t>
            </w:r>
            <w:r w:rsidR="00AC37E8" w:rsidRPr="005F3F04">
              <w:rPr>
                <w:rFonts w:ascii="Arial" w:hAnsi="Arial" w:cs="Arial"/>
                <w:color w:val="000000"/>
                <w:sz w:val="22"/>
                <w:szCs w:val="22"/>
              </w:rPr>
              <w:t xml:space="preserve"> </w:t>
            </w:r>
            <w:r w:rsidR="00F34A79">
              <w:rPr>
                <w:rFonts w:ascii="Arial" w:hAnsi="Arial" w:cs="Arial"/>
                <w:color w:val="000000"/>
                <w:sz w:val="22"/>
                <w:szCs w:val="22"/>
              </w:rPr>
              <w:t>108890</w:t>
            </w:r>
          </w:p>
        </w:tc>
        <w:tc>
          <w:tcPr>
            <w:tcW w:w="180" w:type="dxa"/>
          </w:tcPr>
          <w:p w:rsidR="00AF6F11" w:rsidRPr="005F3F04" w:rsidRDefault="00AF6F11" w:rsidP="00CF776B">
            <w:pPr>
              <w:spacing w:line="280" w:lineRule="atLeast"/>
              <w:rPr>
                <w:rFonts w:ascii="Arial" w:hAnsi="Arial" w:cs="Arial"/>
                <w:sz w:val="22"/>
                <w:szCs w:val="22"/>
              </w:rPr>
            </w:pPr>
            <w:r w:rsidRPr="005F3F04">
              <w:rPr>
                <w:rFonts w:ascii="Arial" w:hAnsi="Arial" w:cs="Arial"/>
                <w:sz w:val="22"/>
                <w:szCs w:val="22"/>
              </w:rPr>
              <w:tab/>
            </w:r>
          </w:p>
        </w:tc>
        <w:tc>
          <w:tcPr>
            <w:tcW w:w="3145" w:type="dxa"/>
          </w:tcPr>
          <w:p w:rsidR="00AF6F11" w:rsidRPr="005F3F04" w:rsidRDefault="00EA7AF1" w:rsidP="00F34A79">
            <w:pPr>
              <w:pStyle w:val="MOJnormal"/>
              <w:rPr>
                <w:rFonts w:cs="Arial"/>
                <w:sz w:val="22"/>
                <w:szCs w:val="22"/>
              </w:rPr>
            </w:pPr>
            <w:r>
              <w:rPr>
                <w:rFonts w:cs="Arial"/>
                <w:sz w:val="22"/>
                <w:szCs w:val="22"/>
              </w:rPr>
              <w:t>Decemb</w:t>
            </w:r>
            <w:r w:rsidR="00F34A79">
              <w:rPr>
                <w:rFonts w:cs="Arial"/>
                <w:sz w:val="22"/>
                <w:szCs w:val="22"/>
              </w:rPr>
              <w:t>er</w:t>
            </w:r>
            <w:r w:rsidR="00AC37E8" w:rsidRPr="005F3F04">
              <w:rPr>
                <w:rFonts w:cs="Arial"/>
                <w:sz w:val="22"/>
                <w:szCs w:val="22"/>
              </w:rPr>
              <w:t xml:space="preserve"> 201</w:t>
            </w:r>
            <w:r w:rsidR="00F34A79">
              <w:rPr>
                <w:rFonts w:cs="Arial"/>
                <w:sz w:val="22"/>
                <w:szCs w:val="22"/>
              </w:rPr>
              <w:t>6</w:t>
            </w:r>
          </w:p>
        </w:tc>
      </w:tr>
    </w:tbl>
    <w:p w:rsidR="00E36BAC" w:rsidRPr="005F3F04" w:rsidRDefault="00E36BAC">
      <w:pPr>
        <w:rPr>
          <w:rFonts w:ascii="Arial" w:hAnsi="Arial" w:cs="Arial"/>
          <w:sz w:val="22"/>
          <w:szCs w:val="22"/>
        </w:rPr>
      </w:pPr>
    </w:p>
    <w:p w:rsidR="00837883" w:rsidRPr="005F3F04" w:rsidRDefault="00837883">
      <w:pPr>
        <w:rPr>
          <w:rFonts w:ascii="Arial" w:hAnsi="Arial" w:cs="Arial"/>
          <w:sz w:val="22"/>
          <w:szCs w:val="22"/>
        </w:rPr>
      </w:pPr>
    </w:p>
    <w:p w:rsidR="00837883" w:rsidRPr="005F3F04" w:rsidRDefault="00837883" w:rsidP="0081625B">
      <w:pPr>
        <w:jc w:val="center"/>
        <w:rPr>
          <w:rFonts w:ascii="Arial" w:hAnsi="Arial" w:cs="Arial"/>
          <w:b/>
          <w:sz w:val="22"/>
          <w:szCs w:val="22"/>
        </w:rPr>
      </w:pPr>
      <w:r w:rsidRPr="005F3F04">
        <w:rPr>
          <w:rFonts w:ascii="Arial" w:hAnsi="Arial" w:cs="Arial"/>
          <w:b/>
          <w:sz w:val="22"/>
          <w:szCs w:val="22"/>
        </w:rPr>
        <w:t xml:space="preserve">Freedom of Information </w:t>
      </w:r>
      <w:r w:rsidR="00672C95" w:rsidRPr="005F3F04">
        <w:rPr>
          <w:rFonts w:ascii="Arial" w:hAnsi="Arial" w:cs="Arial"/>
          <w:b/>
          <w:sz w:val="22"/>
          <w:szCs w:val="22"/>
        </w:rPr>
        <w:t xml:space="preserve">Request </w:t>
      </w:r>
    </w:p>
    <w:p w:rsidR="005D0A14" w:rsidRPr="005F3F04" w:rsidRDefault="005D0A14" w:rsidP="0081625B">
      <w:pPr>
        <w:rPr>
          <w:rFonts w:ascii="Arial" w:hAnsi="Arial" w:cs="Arial"/>
          <w:sz w:val="22"/>
          <w:szCs w:val="22"/>
        </w:rPr>
      </w:pPr>
    </w:p>
    <w:p w:rsidR="0081625B" w:rsidRPr="005F3F04" w:rsidRDefault="0081625B" w:rsidP="0081625B">
      <w:pPr>
        <w:rPr>
          <w:rFonts w:ascii="Arial" w:hAnsi="Arial" w:cs="Arial"/>
          <w:sz w:val="22"/>
          <w:szCs w:val="22"/>
        </w:rPr>
      </w:pPr>
    </w:p>
    <w:p w:rsidR="008D0B28" w:rsidRDefault="00296E04" w:rsidP="0081625B">
      <w:pPr>
        <w:rPr>
          <w:rFonts w:ascii="Arial" w:hAnsi="Arial" w:cs="Arial"/>
          <w:sz w:val="22"/>
          <w:szCs w:val="22"/>
        </w:rPr>
      </w:pPr>
      <w:r>
        <w:rPr>
          <w:rFonts w:ascii="Arial" w:hAnsi="Arial" w:cs="Arial"/>
          <w:sz w:val="22"/>
          <w:szCs w:val="22"/>
        </w:rPr>
        <w:t>Y</w:t>
      </w:r>
      <w:r w:rsidR="0081625B" w:rsidRPr="005F3F04">
        <w:rPr>
          <w:rFonts w:ascii="Arial" w:hAnsi="Arial" w:cs="Arial"/>
          <w:sz w:val="22"/>
          <w:szCs w:val="22"/>
        </w:rPr>
        <w:t>ou ask</w:t>
      </w:r>
      <w:r>
        <w:rPr>
          <w:rFonts w:ascii="Arial" w:hAnsi="Arial" w:cs="Arial"/>
          <w:sz w:val="22"/>
          <w:szCs w:val="22"/>
        </w:rPr>
        <w:t>ed</w:t>
      </w:r>
      <w:r w:rsidR="0081625B" w:rsidRPr="005F3F04">
        <w:rPr>
          <w:rFonts w:ascii="Arial" w:hAnsi="Arial" w:cs="Arial"/>
          <w:sz w:val="22"/>
          <w:szCs w:val="22"/>
        </w:rPr>
        <w:t xml:space="preserve"> for the following information from the Ministry of Justice (MoJ):</w:t>
      </w:r>
    </w:p>
    <w:p w:rsidR="004303F5" w:rsidRDefault="004303F5" w:rsidP="0081625B">
      <w:pPr>
        <w:rPr>
          <w:rFonts w:ascii="Arial" w:hAnsi="Arial" w:cs="Arial"/>
          <w:sz w:val="22"/>
          <w:szCs w:val="22"/>
        </w:rPr>
      </w:pPr>
    </w:p>
    <w:p w:rsidR="004303F5" w:rsidRPr="00435D33" w:rsidRDefault="004303F5" w:rsidP="004303F5">
      <w:pPr>
        <w:rPr>
          <w:rFonts w:ascii="Arial" w:hAnsi="Arial" w:cs="Arial"/>
          <w:b/>
          <w:i/>
          <w:sz w:val="22"/>
          <w:szCs w:val="22"/>
        </w:rPr>
      </w:pPr>
      <w:r w:rsidRPr="00435D33">
        <w:rPr>
          <w:rFonts w:ascii="Arial" w:hAnsi="Arial" w:cs="Arial"/>
          <w:b/>
          <w:i/>
          <w:sz w:val="22"/>
          <w:szCs w:val="22"/>
        </w:rPr>
        <w:t xml:space="preserve">Please provide the number of prosecutions made this year and the last, specifically on:- </w:t>
      </w:r>
    </w:p>
    <w:p w:rsidR="004303F5" w:rsidRPr="00435D33" w:rsidRDefault="004303F5" w:rsidP="004303F5">
      <w:pPr>
        <w:rPr>
          <w:rFonts w:ascii="Arial" w:hAnsi="Arial" w:cs="Arial"/>
          <w:b/>
          <w:i/>
          <w:sz w:val="22"/>
          <w:szCs w:val="22"/>
        </w:rPr>
      </w:pPr>
    </w:p>
    <w:p w:rsidR="004303F5" w:rsidRPr="00435D33" w:rsidRDefault="004303F5" w:rsidP="00346446">
      <w:pPr>
        <w:numPr>
          <w:ilvl w:val="0"/>
          <w:numId w:val="22"/>
        </w:numPr>
        <w:rPr>
          <w:rFonts w:ascii="Arial" w:hAnsi="Arial" w:cs="Arial"/>
          <w:b/>
          <w:i/>
          <w:sz w:val="22"/>
          <w:szCs w:val="22"/>
        </w:rPr>
      </w:pPr>
      <w:r w:rsidRPr="00435D33">
        <w:rPr>
          <w:rFonts w:ascii="Arial" w:hAnsi="Arial" w:cs="Arial"/>
          <w:b/>
          <w:i/>
          <w:sz w:val="22"/>
          <w:szCs w:val="22"/>
        </w:rPr>
        <w:t>Misconduct in Public Office;</w:t>
      </w:r>
    </w:p>
    <w:p w:rsidR="004303F5" w:rsidRPr="00435D33" w:rsidRDefault="004303F5" w:rsidP="004303F5">
      <w:pPr>
        <w:rPr>
          <w:rFonts w:ascii="Arial" w:hAnsi="Arial" w:cs="Arial"/>
          <w:b/>
          <w:i/>
          <w:sz w:val="22"/>
          <w:szCs w:val="22"/>
        </w:rPr>
      </w:pPr>
      <w:bookmarkStart w:id="0" w:name="_GoBack"/>
      <w:bookmarkEnd w:id="0"/>
    </w:p>
    <w:p w:rsidR="004303F5" w:rsidRPr="00435D33" w:rsidRDefault="004303F5" w:rsidP="00346446">
      <w:pPr>
        <w:numPr>
          <w:ilvl w:val="0"/>
          <w:numId w:val="22"/>
        </w:numPr>
        <w:rPr>
          <w:rFonts w:ascii="Arial" w:hAnsi="Arial" w:cs="Arial"/>
          <w:b/>
          <w:i/>
          <w:sz w:val="22"/>
          <w:szCs w:val="22"/>
        </w:rPr>
      </w:pPr>
      <w:r w:rsidRPr="00435D33">
        <w:rPr>
          <w:rFonts w:ascii="Arial" w:hAnsi="Arial" w:cs="Arial"/>
          <w:b/>
          <w:i/>
          <w:sz w:val="22"/>
          <w:szCs w:val="22"/>
        </w:rPr>
        <w:t xml:space="preserve">Terrorism Act, and </w:t>
      </w:r>
    </w:p>
    <w:p w:rsidR="004303F5" w:rsidRPr="00435D33" w:rsidRDefault="004303F5" w:rsidP="004303F5">
      <w:pPr>
        <w:rPr>
          <w:rFonts w:ascii="Arial" w:hAnsi="Arial" w:cs="Arial"/>
          <w:b/>
          <w:i/>
          <w:sz w:val="22"/>
          <w:szCs w:val="22"/>
        </w:rPr>
      </w:pPr>
    </w:p>
    <w:p w:rsidR="004303F5" w:rsidRPr="00435D33" w:rsidRDefault="004303F5" w:rsidP="00346446">
      <w:pPr>
        <w:numPr>
          <w:ilvl w:val="0"/>
          <w:numId w:val="22"/>
        </w:numPr>
        <w:rPr>
          <w:rFonts w:ascii="Arial" w:hAnsi="Arial" w:cs="Arial"/>
          <w:b/>
          <w:i/>
          <w:sz w:val="22"/>
          <w:szCs w:val="22"/>
        </w:rPr>
      </w:pPr>
      <w:r w:rsidRPr="00435D33">
        <w:rPr>
          <w:rFonts w:ascii="Arial" w:hAnsi="Arial" w:cs="Arial"/>
          <w:b/>
          <w:i/>
          <w:sz w:val="22"/>
          <w:szCs w:val="22"/>
        </w:rPr>
        <w:t>Modern Slavery Act 2015?</w:t>
      </w:r>
    </w:p>
    <w:p w:rsidR="004303F5" w:rsidRPr="005F3F04" w:rsidRDefault="004303F5" w:rsidP="0081625B">
      <w:pPr>
        <w:rPr>
          <w:rFonts w:ascii="Arial" w:hAnsi="Arial" w:cs="Arial"/>
          <w:sz w:val="22"/>
          <w:szCs w:val="22"/>
        </w:rPr>
      </w:pPr>
    </w:p>
    <w:p w:rsidR="00FF0E32" w:rsidRPr="005F3F04" w:rsidRDefault="00FF0E32" w:rsidP="0081625B">
      <w:pPr>
        <w:rPr>
          <w:rFonts w:ascii="Arial" w:hAnsi="Arial" w:cs="Arial"/>
          <w:sz w:val="22"/>
          <w:szCs w:val="22"/>
        </w:rPr>
      </w:pPr>
    </w:p>
    <w:p w:rsidR="00C447FD" w:rsidRPr="005F3F04" w:rsidRDefault="0081625B" w:rsidP="00026056">
      <w:pPr>
        <w:shd w:val="clear" w:color="auto" w:fill="FFFFFF"/>
        <w:jc w:val="both"/>
        <w:outlineLvl w:val="1"/>
        <w:rPr>
          <w:rFonts w:ascii="Arial" w:hAnsi="Arial" w:cs="Arial"/>
          <w:color w:val="333333"/>
          <w:sz w:val="22"/>
          <w:szCs w:val="22"/>
        </w:rPr>
      </w:pPr>
      <w:r w:rsidRPr="005F3F04">
        <w:rPr>
          <w:rFonts w:ascii="Arial" w:hAnsi="Arial" w:cs="Arial"/>
          <w:sz w:val="22"/>
          <w:szCs w:val="22"/>
        </w:rPr>
        <w:t>Your request has been handled under the Freedom of Information Act 2000 (FOIA)</w:t>
      </w:r>
      <w:r w:rsidR="00C447FD" w:rsidRPr="005F3F04">
        <w:rPr>
          <w:rFonts w:ascii="Arial" w:hAnsi="Arial" w:cs="Arial"/>
          <w:color w:val="333333"/>
          <w:sz w:val="22"/>
          <w:szCs w:val="22"/>
        </w:rPr>
        <w:t>.</w:t>
      </w:r>
    </w:p>
    <w:p w:rsidR="00C447FD" w:rsidRPr="005F3F04" w:rsidRDefault="00C447FD" w:rsidP="00604FED">
      <w:pPr>
        <w:shd w:val="clear" w:color="auto" w:fill="FFFFFF"/>
        <w:outlineLvl w:val="1"/>
        <w:rPr>
          <w:rFonts w:ascii="Arial" w:hAnsi="Arial" w:cs="Arial"/>
          <w:color w:val="333333"/>
          <w:sz w:val="22"/>
          <w:szCs w:val="22"/>
        </w:rPr>
      </w:pPr>
    </w:p>
    <w:p w:rsidR="00604FED" w:rsidRDefault="00604FED" w:rsidP="00676720">
      <w:pPr>
        <w:shd w:val="clear" w:color="auto" w:fill="FFFFFF"/>
        <w:outlineLvl w:val="1"/>
        <w:rPr>
          <w:rFonts w:ascii="Arial" w:hAnsi="Arial" w:cs="Arial"/>
          <w:sz w:val="22"/>
          <w:szCs w:val="22"/>
        </w:rPr>
      </w:pPr>
      <w:r w:rsidRPr="005F3F04">
        <w:rPr>
          <w:rFonts w:ascii="Arial" w:hAnsi="Arial" w:cs="Arial"/>
          <w:sz w:val="22"/>
          <w:szCs w:val="22"/>
        </w:rPr>
        <w:t xml:space="preserve">I can confirm that the department holds </w:t>
      </w:r>
      <w:r w:rsidR="00F5441F">
        <w:rPr>
          <w:rFonts w:ascii="Arial" w:hAnsi="Arial" w:cs="Arial"/>
          <w:sz w:val="22"/>
          <w:szCs w:val="22"/>
        </w:rPr>
        <w:t xml:space="preserve">some of the </w:t>
      </w:r>
      <w:r w:rsidRPr="005F3F04">
        <w:rPr>
          <w:rFonts w:ascii="Arial" w:hAnsi="Arial" w:cs="Arial"/>
          <w:sz w:val="22"/>
          <w:szCs w:val="22"/>
        </w:rPr>
        <w:t>information that you have asked for but in this case we will not be providing it to you as it is exempt from disclosure</w:t>
      </w:r>
      <w:r w:rsidR="00F22D54" w:rsidRPr="005F3F04">
        <w:rPr>
          <w:rFonts w:ascii="Arial" w:hAnsi="Arial" w:cs="Arial"/>
          <w:sz w:val="22"/>
          <w:szCs w:val="22"/>
        </w:rPr>
        <w:t xml:space="preserve"> </w:t>
      </w:r>
      <w:r w:rsidR="00AC37E8" w:rsidRPr="005F3F04">
        <w:rPr>
          <w:rFonts w:ascii="Arial" w:hAnsi="Arial" w:cs="Arial"/>
          <w:sz w:val="22"/>
          <w:szCs w:val="22"/>
        </w:rPr>
        <w:t>as it</w:t>
      </w:r>
      <w:r w:rsidRPr="005F3F04">
        <w:rPr>
          <w:rFonts w:ascii="Arial" w:hAnsi="Arial" w:cs="Arial"/>
          <w:sz w:val="22"/>
          <w:szCs w:val="22"/>
        </w:rPr>
        <w:t xml:space="preserve"> is in the public domain</w:t>
      </w:r>
      <w:r w:rsidR="00676720" w:rsidRPr="005F3F04">
        <w:rPr>
          <w:rFonts w:ascii="Arial" w:hAnsi="Arial" w:cs="Arial"/>
          <w:sz w:val="22"/>
          <w:szCs w:val="22"/>
        </w:rPr>
        <w:t>.</w:t>
      </w:r>
    </w:p>
    <w:p w:rsidR="00734999" w:rsidRDefault="00734999" w:rsidP="005E5DE5">
      <w:pPr>
        <w:shd w:val="clear" w:color="auto" w:fill="FFFFFF"/>
        <w:outlineLvl w:val="1"/>
        <w:rPr>
          <w:rFonts w:ascii="Arial" w:hAnsi="Arial" w:cs="Arial"/>
          <w:sz w:val="22"/>
          <w:szCs w:val="22"/>
        </w:rPr>
      </w:pPr>
    </w:p>
    <w:p w:rsidR="00435D33" w:rsidRPr="009B38E6" w:rsidRDefault="00435D33" w:rsidP="005E5DE5">
      <w:pPr>
        <w:shd w:val="clear" w:color="auto" w:fill="FFFFFF"/>
        <w:outlineLvl w:val="1"/>
        <w:rPr>
          <w:rFonts w:ascii="Arial" w:hAnsi="Arial" w:cs="Arial"/>
          <w:b/>
          <w:sz w:val="22"/>
          <w:szCs w:val="22"/>
        </w:rPr>
      </w:pPr>
      <w:r w:rsidRPr="009B38E6">
        <w:rPr>
          <w:rFonts w:ascii="Arial" w:hAnsi="Arial" w:cs="Arial"/>
          <w:b/>
          <w:sz w:val="22"/>
          <w:szCs w:val="22"/>
        </w:rPr>
        <w:t xml:space="preserve">Questions 1 and 3 </w:t>
      </w:r>
    </w:p>
    <w:p w:rsidR="00435D33" w:rsidRDefault="00435D33" w:rsidP="005E5DE5">
      <w:pPr>
        <w:shd w:val="clear" w:color="auto" w:fill="FFFFFF"/>
        <w:outlineLvl w:val="1"/>
        <w:rPr>
          <w:rFonts w:ascii="Arial" w:hAnsi="Arial" w:cs="Arial"/>
          <w:sz w:val="22"/>
          <w:szCs w:val="22"/>
        </w:rPr>
      </w:pPr>
    </w:p>
    <w:p w:rsidR="0024393E" w:rsidRDefault="00435D33" w:rsidP="005E5DE5">
      <w:pPr>
        <w:shd w:val="clear" w:color="auto" w:fill="FFFFFF"/>
        <w:outlineLvl w:val="1"/>
        <w:rPr>
          <w:rFonts w:ascii="Arial" w:hAnsi="Arial" w:cs="Arial"/>
          <w:sz w:val="22"/>
          <w:szCs w:val="22"/>
        </w:rPr>
      </w:pPr>
      <w:r>
        <w:rPr>
          <w:rFonts w:ascii="Arial" w:hAnsi="Arial" w:cs="Arial"/>
          <w:sz w:val="22"/>
          <w:szCs w:val="22"/>
        </w:rPr>
        <w:t>T</w:t>
      </w:r>
      <w:r w:rsidR="000450E9">
        <w:rPr>
          <w:rFonts w:ascii="Arial" w:hAnsi="Arial" w:cs="Arial"/>
          <w:sz w:val="22"/>
          <w:szCs w:val="22"/>
        </w:rPr>
        <w:t>he number of d</w:t>
      </w:r>
      <w:r w:rsidR="00734999" w:rsidRPr="00734999">
        <w:rPr>
          <w:rFonts w:ascii="Arial" w:hAnsi="Arial" w:cs="Arial"/>
          <w:sz w:val="22"/>
          <w:szCs w:val="22"/>
        </w:rPr>
        <w:t xml:space="preserve">efendants proceeded against at magistrates' courts and found guilty and sentenced at all </w:t>
      </w:r>
      <w:r w:rsidR="00734999">
        <w:rPr>
          <w:rFonts w:ascii="Arial" w:hAnsi="Arial" w:cs="Arial"/>
          <w:sz w:val="22"/>
          <w:szCs w:val="22"/>
        </w:rPr>
        <w:t>courts in England and Wales</w:t>
      </w:r>
      <w:r w:rsidR="00F22AF0">
        <w:rPr>
          <w:rFonts w:ascii="Arial" w:hAnsi="Arial" w:cs="Arial"/>
          <w:sz w:val="22"/>
          <w:szCs w:val="22"/>
        </w:rPr>
        <w:t xml:space="preserve"> from</w:t>
      </w:r>
      <w:r w:rsidR="00734999">
        <w:rPr>
          <w:rFonts w:ascii="Arial" w:hAnsi="Arial" w:cs="Arial"/>
          <w:sz w:val="22"/>
          <w:szCs w:val="22"/>
        </w:rPr>
        <w:t xml:space="preserve"> 200</w:t>
      </w:r>
      <w:r w:rsidR="00AD4726">
        <w:rPr>
          <w:rFonts w:ascii="Arial" w:hAnsi="Arial" w:cs="Arial"/>
          <w:sz w:val="22"/>
          <w:szCs w:val="22"/>
        </w:rPr>
        <w:t>5</w:t>
      </w:r>
      <w:r w:rsidR="00734999">
        <w:rPr>
          <w:rFonts w:ascii="Arial" w:hAnsi="Arial" w:cs="Arial"/>
          <w:sz w:val="22"/>
          <w:szCs w:val="22"/>
        </w:rPr>
        <w:t xml:space="preserve"> to 201</w:t>
      </w:r>
      <w:r w:rsidR="00AD4726">
        <w:rPr>
          <w:rFonts w:ascii="Arial" w:hAnsi="Arial" w:cs="Arial"/>
          <w:sz w:val="22"/>
          <w:szCs w:val="22"/>
        </w:rPr>
        <w:t>5</w:t>
      </w:r>
      <w:r w:rsidR="00734999">
        <w:rPr>
          <w:rFonts w:ascii="Arial" w:hAnsi="Arial" w:cs="Arial"/>
          <w:sz w:val="22"/>
          <w:szCs w:val="22"/>
        </w:rPr>
        <w:t xml:space="preserve"> are published </w:t>
      </w:r>
      <w:r w:rsidR="00F22AF0">
        <w:rPr>
          <w:rFonts w:ascii="Arial" w:hAnsi="Arial" w:cs="Arial"/>
          <w:sz w:val="22"/>
          <w:szCs w:val="22"/>
        </w:rPr>
        <w:t xml:space="preserve">as part of the annual publication </w:t>
      </w:r>
      <w:r w:rsidR="00734999">
        <w:rPr>
          <w:rFonts w:ascii="Arial" w:hAnsi="Arial" w:cs="Arial"/>
          <w:sz w:val="22"/>
          <w:szCs w:val="22"/>
        </w:rPr>
        <w:t xml:space="preserve">and </w:t>
      </w:r>
      <w:r w:rsidR="00734999" w:rsidRPr="005303EA">
        <w:rPr>
          <w:rFonts w:ascii="Arial" w:hAnsi="Arial" w:cs="Arial"/>
          <w:sz w:val="22"/>
          <w:szCs w:val="22"/>
        </w:rPr>
        <w:t>can be viewed at the following link</w:t>
      </w:r>
      <w:r w:rsidR="00734999">
        <w:t>:-</w:t>
      </w:r>
    </w:p>
    <w:p w:rsidR="0024393E" w:rsidRDefault="0024393E" w:rsidP="0024393E">
      <w:pPr>
        <w:shd w:val="clear" w:color="auto" w:fill="FFFFFF"/>
        <w:outlineLvl w:val="1"/>
        <w:rPr>
          <w:rFonts w:ascii="Arial" w:hAnsi="Arial" w:cs="Arial"/>
          <w:sz w:val="22"/>
          <w:szCs w:val="22"/>
        </w:rPr>
      </w:pPr>
    </w:p>
    <w:p w:rsidR="00AD4726" w:rsidRDefault="00F34A79" w:rsidP="0024393E">
      <w:pPr>
        <w:shd w:val="clear" w:color="auto" w:fill="FFFFFF"/>
        <w:outlineLvl w:val="1"/>
        <w:rPr>
          <w:rFonts w:ascii="Arial" w:hAnsi="Arial" w:cs="Arial"/>
          <w:sz w:val="22"/>
          <w:szCs w:val="22"/>
        </w:rPr>
      </w:pPr>
      <w:hyperlink r:id="rId8" w:history="1">
        <w:r w:rsidRPr="00AB7FC0">
          <w:rPr>
            <w:rStyle w:val="Hyperlink"/>
            <w:rFonts w:ascii="Arial" w:hAnsi="Arial" w:cs="Arial"/>
            <w:sz w:val="22"/>
            <w:szCs w:val="22"/>
          </w:rPr>
          <w:t>https://www.gov.uk/government/statistics/criminal-justice-system-statistics-quarterly-december-2015</w:t>
        </w:r>
      </w:hyperlink>
    </w:p>
    <w:p w:rsidR="00A43E70" w:rsidRDefault="00A43E70" w:rsidP="00A43E70">
      <w:pPr>
        <w:shd w:val="clear" w:color="auto" w:fill="FFFFFF"/>
        <w:outlineLvl w:val="1"/>
        <w:rPr>
          <w:rFonts w:ascii="Arial" w:hAnsi="Arial" w:cs="Arial"/>
          <w:sz w:val="22"/>
          <w:szCs w:val="22"/>
        </w:rPr>
      </w:pPr>
    </w:p>
    <w:p w:rsidR="0045454C" w:rsidRDefault="00A43E70" w:rsidP="00A43E70">
      <w:pPr>
        <w:shd w:val="clear" w:color="auto" w:fill="FFFFFF"/>
        <w:outlineLvl w:val="1"/>
        <w:rPr>
          <w:rFonts w:ascii="Arial" w:hAnsi="Arial" w:cs="Arial"/>
          <w:sz w:val="22"/>
          <w:szCs w:val="22"/>
        </w:rPr>
      </w:pPr>
      <w:r>
        <w:rPr>
          <w:rFonts w:ascii="Arial" w:hAnsi="Arial" w:cs="Arial"/>
          <w:sz w:val="22"/>
          <w:szCs w:val="22"/>
        </w:rPr>
        <w:t xml:space="preserve">To </w:t>
      </w:r>
      <w:r w:rsidR="0045454C">
        <w:rPr>
          <w:rFonts w:ascii="Arial" w:hAnsi="Arial" w:cs="Arial"/>
          <w:sz w:val="22"/>
          <w:szCs w:val="22"/>
        </w:rPr>
        <w:t>compile</w:t>
      </w:r>
      <w:r>
        <w:rPr>
          <w:rFonts w:ascii="Arial" w:hAnsi="Arial" w:cs="Arial"/>
          <w:sz w:val="22"/>
          <w:szCs w:val="22"/>
        </w:rPr>
        <w:t xml:space="preserve"> </w:t>
      </w:r>
      <w:r w:rsidR="0045454C">
        <w:rPr>
          <w:rFonts w:ascii="Arial" w:hAnsi="Arial" w:cs="Arial"/>
          <w:sz w:val="22"/>
          <w:szCs w:val="22"/>
        </w:rPr>
        <w:t>the data</w:t>
      </w:r>
      <w:r w:rsidR="000450E9">
        <w:rPr>
          <w:rFonts w:ascii="Arial" w:hAnsi="Arial" w:cs="Arial"/>
          <w:sz w:val="22"/>
          <w:szCs w:val="22"/>
        </w:rPr>
        <w:t>,</w:t>
      </w:r>
      <w:r>
        <w:rPr>
          <w:rFonts w:ascii="Arial" w:hAnsi="Arial" w:cs="Arial"/>
          <w:sz w:val="22"/>
          <w:szCs w:val="22"/>
        </w:rPr>
        <w:t xml:space="preserve"> </w:t>
      </w:r>
      <w:r w:rsidR="00F22AF0">
        <w:rPr>
          <w:rFonts w:ascii="Arial" w:hAnsi="Arial" w:cs="Arial"/>
          <w:sz w:val="22"/>
          <w:szCs w:val="22"/>
        </w:rPr>
        <w:t xml:space="preserve">scroll </w:t>
      </w:r>
      <w:r w:rsidR="0053370F">
        <w:rPr>
          <w:rFonts w:ascii="Arial" w:hAnsi="Arial" w:cs="Arial"/>
          <w:sz w:val="22"/>
          <w:szCs w:val="22"/>
        </w:rPr>
        <w:t xml:space="preserve">down </w:t>
      </w:r>
      <w:r w:rsidR="00F22AF0">
        <w:rPr>
          <w:rFonts w:ascii="Arial" w:hAnsi="Arial" w:cs="Arial"/>
          <w:sz w:val="22"/>
          <w:szCs w:val="22"/>
        </w:rPr>
        <w:t>and</w:t>
      </w:r>
      <w:r w:rsidR="00D125A7">
        <w:rPr>
          <w:rFonts w:ascii="Arial" w:hAnsi="Arial" w:cs="Arial"/>
          <w:sz w:val="22"/>
          <w:szCs w:val="22"/>
        </w:rPr>
        <w:t xml:space="preserve"> </w:t>
      </w:r>
      <w:r w:rsidR="00B56E62">
        <w:rPr>
          <w:rFonts w:ascii="Arial" w:hAnsi="Arial" w:cs="Arial"/>
          <w:sz w:val="22"/>
          <w:szCs w:val="22"/>
        </w:rPr>
        <w:t>click on</w:t>
      </w:r>
      <w:r w:rsidR="000450E9">
        <w:rPr>
          <w:rFonts w:ascii="Arial" w:hAnsi="Arial" w:cs="Arial"/>
          <w:sz w:val="22"/>
          <w:szCs w:val="22"/>
        </w:rPr>
        <w:t xml:space="preserve"> the</w:t>
      </w:r>
      <w:r w:rsidR="00D125A7">
        <w:rPr>
          <w:rFonts w:ascii="Arial" w:hAnsi="Arial" w:cs="Arial"/>
          <w:sz w:val="22"/>
          <w:szCs w:val="22"/>
        </w:rPr>
        <w:t xml:space="preserve"> </w:t>
      </w:r>
      <w:r w:rsidR="00B56E62" w:rsidRPr="008F53E0">
        <w:rPr>
          <w:rFonts w:ascii="Arial" w:hAnsi="Arial" w:cs="Arial"/>
          <w:sz w:val="22"/>
          <w:szCs w:val="22"/>
        </w:rPr>
        <w:t>“</w:t>
      </w:r>
      <w:r w:rsidR="0013507C">
        <w:rPr>
          <w:rFonts w:ascii="Arial" w:hAnsi="Arial" w:cs="Arial"/>
          <w:sz w:val="22"/>
          <w:szCs w:val="22"/>
        </w:rPr>
        <w:t>O</w:t>
      </w:r>
      <w:r w:rsidR="00B56E62" w:rsidRPr="008F53E0">
        <w:rPr>
          <w:rFonts w:ascii="Arial" w:hAnsi="Arial" w:cs="Arial"/>
          <w:sz w:val="22"/>
          <w:szCs w:val="22"/>
        </w:rPr>
        <w:t>utcome</w:t>
      </w:r>
      <w:r w:rsidR="000450E9">
        <w:rPr>
          <w:rFonts w:ascii="Arial" w:hAnsi="Arial" w:cs="Arial"/>
          <w:sz w:val="22"/>
          <w:szCs w:val="22"/>
        </w:rPr>
        <w:t>s</w:t>
      </w:r>
      <w:r w:rsidR="00B56E62" w:rsidRPr="008F53E0">
        <w:rPr>
          <w:rFonts w:ascii="Arial" w:hAnsi="Arial" w:cs="Arial"/>
          <w:sz w:val="22"/>
          <w:szCs w:val="22"/>
        </w:rPr>
        <w:t xml:space="preserve"> by offence </w:t>
      </w:r>
      <w:r w:rsidR="00A009A2">
        <w:rPr>
          <w:rFonts w:ascii="Arial" w:hAnsi="Arial" w:cs="Arial"/>
          <w:sz w:val="22"/>
          <w:szCs w:val="22"/>
        </w:rPr>
        <w:t>tables</w:t>
      </w:r>
      <w:r w:rsidR="00B56E62" w:rsidRPr="008F53E0">
        <w:rPr>
          <w:rFonts w:ascii="Arial" w:hAnsi="Arial" w:cs="Arial"/>
          <w:sz w:val="22"/>
          <w:szCs w:val="22"/>
        </w:rPr>
        <w:t>”</w:t>
      </w:r>
      <w:r w:rsidR="00C83786">
        <w:rPr>
          <w:rFonts w:ascii="Arial" w:hAnsi="Arial" w:cs="Arial"/>
          <w:sz w:val="22"/>
          <w:szCs w:val="22"/>
        </w:rPr>
        <w:t>.</w:t>
      </w:r>
      <w:r w:rsidR="000450E9">
        <w:rPr>
          <w:rFonts w:ascii="Arial" w:hAnsi="Arial" w:cs="Arial"/>
          <w:sz w:val="22"/>
          <w:szCs w:val="22"/>
        </w:rPr>
        <w:t xml:space="preserve"> </w:t>
      </w:r>
      <w:r w:rsidR="00F22AF0">
        <w:rPr>
          <w:rFonts w:ascii="Arial" w:hAnsi="Arial" w:cs="Arial"/>
          <w:sz w:val="22"/>
          <w:szCs w:val="22"/>
        </w:rPr>
        <w:t>From the</w:t>
      </w:r>
      <w:r w:rsidR="0024393E" w:rsidRPr="005F3F04">
        <w:rPr>
          <w:rFonts w:ascii="Arial" w:hAnsi="Arial" w:cs="Arial"/>
          <w:sz w:val="22"/>
          <w:szCs w:val="22"/>
        </w:rPr>
        <w:t xml:space="preserve"> pivot table</w:t>
      </w:r>
      <w:r w:rsidR="00CF2A79">
        <w:rPr>
          <w:rFonts w:ascii="Arial" w:hAnsi="Arial" w:cs="Arial"/>
          <w:sz w:val="22"/>
          <w:szCs w:val="22"/>
        </w:rPr>
        <w:t xml:space="preserve"> </w:t>
      </w:r>
      <w:r w:rsidR="00F22AF0">
        <w:rPr>
          <w:rFonts w:ascii="Arial" w:hAnsi="Arial" w:cs="Arial"/>
          <w:sz w:val="22"/>
          <w:szCs w:val="22"/>
        </w:rPr>
        <w:t>within this, the relevant offences can be selected as detailed below</w:t>
      </w:r>
      <w:r w:rsidR="00C57905">
        <w:rPr>
          <w:rFonts w:ascii="Arial" w:hAnsi="Arial" w:cs="Arial"/>
          <w:sz w:val="22"/>
          <w:szCs w:val="22"/>
        </w:rPr>
        <w:t>.</w:t>
      </w:r>
      <w:r w:rsidR="00F22AF0">
        <w:rPr>
          <w:rFonts w:ascii="Arial" w:hAnsi="Arial" w:cs="Arial"/>
          <w:sz w:val="22"/>
          <w:szCs w:val="22"/>
        </w:rPr>
        <w:t xml:space="preserve"> </w:t>
      </w:r>
    </w:p>
    <w:p w:rsidR="0045454C" w:rsidRDefault="0045454C" w:rsidP="0024393E">
      <w:pPr>
        <w:shd w:val="clear" w:color="auto" w:fill="FFFFFF"/>
        <w:jc w:val="both"/>
        <w:outlineLvl w:val="1"/>
        <w:rPr>
          <w:rFonts w:ascii="Arial" w:hAnsi="Arial" w:cs="Arial"/>
          <w:sz w:val="22"/>
          <w:szCs w:val="22"/>
        </w:rPr>
      </w:pPr>
    </w:p>
    <w:p w:rsidR="00F22AF0" w:rsidRPr="00084022" w:rsidRDefault="0045454C" w:rsidP="0024393E">
      <w:pPr>
        <w:numPr>
          <w:ilvl w:val="0"/>
          <w:numId w:val="21"/>
        </w:numPr>
        <w:shd w:val="clear" w:color="auto" w:fill="FFFFFF"/>
        <w:jc w:val="both"/>
        <w:outlineLvl w:val="1"/>
        <w:rPr>
          <w:rFonts w:ascii="Arial" w:hAnsi="Arial" w:cs="Arial"/>
          <w:sz w:val="22"/>
          <w:szCs w:val="22"/>
        </w:rPr>
      </w:pPr>
      <w:r>
        <w:rPr>
          <w:rFonts w:ascii="Arial" w:hAnsi="Arial" w:cs="Arial"/>
          <w:sz w:val="22"/>
          <w:szCs w:val="22"/>
        </w:rPr>
        <w:t>S</w:t>
      </w:r>
      <w:r w:rsidR="00CF2A79">
        <w:rPr>
          <w:rFonts w:ascii="Arial" w:hAnsi="Arial" w:cs="Arial"/>
          <w:sz w:val="22"/>
          <w:szCs w:val="22"/>
        </w:rPr>
        <w:t xml:space="preserve">elect offence </w:t>
      </w:r>
      <w:r>
        <w:rPr>
          <w:rFonts w:ascii="Arial" w:hAnsi="Arial" w:cs="Arial"/>
          <w:sz w:val="22"/>
          <w:szCs w:val="22"/>
        </w:rPr>
        <w:t xml:space="preserve">code </w:t>
      </w:r>
      <w:r w:rsidR="00C57905">
        <w:rPr>
          <w:rFonts w:ascii="Arial" w:hAnsi="Arial" w:cs="Arial"/>
          <w:sz w:val="22"/>
          <w:szCs w:val="22"/>
        </w:rPr>
        <w:t>99</w:t>
      </w:r>
      <w:r>
        <w:rPr>
          <w:rFonts w:ascii="Arial" w:hAnsi="Arial" w:cs="Arial"/>
          <w:sz w:val="22"/>
          <w:szCs w:val="22"/>
        </w:rPr>
        <w:t>.</w:t>
      </w:r>
      <w:r w:rsidR="00C57905">
        <w:rPr>
          <w:rFonts w:ascii="Arial" w:hAnsi="Arial" w:cs="Arial"/>
          <w:sz w:val="22"/>
          <w:szCs w:val="22"/>
        </w:rPr>
        <w:t>1</w:t>
      </w:r>
      <w:r>
        <w:rPr>
          <w:rFonts w:ascii="Arial" w:hAnsi="Arial" w:cs="Arial"/>
          <w:sz w:val="22"/>
          <w:szCs w:val="22"/>
        </w:rPr>
        <w:t xml:space="preserve"> </w:t>
      </w:r>
      <w:r w:rsidR="00C57905">
        <w:rPr>
          <w:rFonts w:ascii="Arial" w:hAnsi="Arial" w:cs="Arial"/>
          <w:sz w:val="22"/>
          <w:szCs w:val="22"/>
        </w:rPr>
        <w:t>–</w:t>
      </w:r>
      <w:r>
        <w:rPr>
          <w:rFonts w:ascii="Arial" w:hAnsi="Arial" w:cs="Arial"/>
          <w:sz w:val="22"/>
          <w:szCs w:val="22"/>
        </w:rPr>
        <w:t xml:space="preserve"> </w:t>
      </w:r>
      <w:r w:rsidR="00C57905">
        <w:rPr>
          <w:rFonts w:ascii="Arial" w:hAnsi="Arial" w:cs="Arial"/>
          <w:sz w:val="22"/>
          <w:szCs w:val="22"/>
        </w:rPr>
        <w:t xml:space="preserve">Misconduct in Public Office  </w:t>
      </w:r>
    </w:p>
    <w:p w:rsidR="00F22AF0" w:rsidRDefault="00F22AF0" w:rsidP="0024393E">
      <w:pPr>
        <w:shd w:val="clear" w:color="auto" w:fill="FFFFFF"/>
        <w:jc w:val="both"/>
        <w:outlineLvl w:val="1"/>
        <w:rPr>
          <w:rFonts w:ascii="Arial" w:hAnsi="Arial" w:cs="Arial"/>
          <w:sz w:val="22"/>
          <w:szCs w:val="22"/>
        </w:rPr>
      </w:pPr>
    </w:p>
    <w:p w:rsidR="0045454C" w:rsidRDefault="0045454C" w:rsidP="000450E9">
      <w:pPr>
        <w:numPr>
          <w:ilvl w:val="0"/>
          <w:numId w:val="21"/>
        </w:numPr>
        <w:shd w:val="clear" w:color="auto" w:fill="FFFFFF"/>
        <w:jc w:val="both"/>
        <w:outlineLvl w:val="1"/>
        <w:rPr>
          <w:rFonts w:ascii="Arial" w:hAnsi="Arial" w:cs="Arial"/>
          <w:sz w:val="22"/>
          <w:szCs w:val="22"/>
        </w:rPr>
      </w:pPr>
      <w:r>
        <w:rPr>
          <w:rFonts w:ascii="Arial" w:hAnsi="Arial" w:cs="Arial"/>
          <w:sz w:val="22"/>
          <w:szCs w:val="22"/>
        </w:rPr>
        <w:t xml:space="preserve">Select offence code </w:t>
      </w:r>
      <w:r w:rsidR="00C57905">
        <w:rPr>
          <w:rFonts w:ascii="Arial" w:hAnsi="Arial" w:cs="Arial"/>
          <w:sz w:val="22"/>
          <w:szCs w:val="22"/>
        </w:rPr>
        <w:t>106</w:t>
      </w:r>
      <w:r>
        <w:rPr>
          <w:rFonts w:ascii="Arial" w:hAnsi="Arial" w:cs="Arial"/>
          <w:sz w:val="22"/>
          <w:szCs w:val="22"/>
        </w:rPr>
        <w:t xml:space="preserve"> </w:t>
      </w:r>
      <w:r w:rsidR="00C57905">
        <w:rPr>
          <w:rFonts w:ascii="Arial" w:hAnsi="Arial" w:cs="Arial"/>
          <w:sz w:val="22"/>
          <w:szCs w:val="22"/>
        </w:rPr>
        <w:t>–</w:t>
      </w:r>
      <w:r>
        <w:rPr>
          <w:rFonts w:ascii="Arial" w:hAnsi="Arial" w:cs="Arial"/>
          <w:sz w:val="22"/>
          <w:szCs w:val="22"/>
        </w:rPr>
        <w:t xml:space="preserve"> </w:t>
      </w:r>
      <w:r w:rsidR="00C57905">
        <w:rPr>
          <w:rFonts w:ascii="Arial" w:hAnsi="Arial" w:cs="Arial"/>
          <w:sz w:val="22"/>
          <w:szCs w:val="22"/>
        </w:rPr>
        <w:t>Mode</w:t>
      </w:r>
      <w:r w:rsidR="003364D3">
        <w:rPr>
          <w:rFonts w:ascii="Arial" w:hAnsi="Arial" w:cs="Arial"/>
          <w:sz w:val="22"/>
          <w:szCs w:val="22"/>
        </w:rPr>
        <w:t>r</w:t>
      </w:r>
      <w:r w:rsidR="00C57905">
        <w:rPr>
          <w:rFonts w:ascii="Arial" w:hAnsi="Arial" w:cs="Arial"/>
          <w:sz w:val="22"/>
          <w:szCs w:val="22"/>
        </w:rPr>
        <w:t>n Slavery</w:t>
      </w:r>
      <w:r>
        <w:rPr>
          <w:rFonts w:ascii="Arial" w:hAnsi="Arial" w:cs="Arial"/>
          <w:sz w:val="22"/>
          <w:szCs w:val="22"/>
        </w:rPr>
        <w:t xml:space="preserve"> </w:t>
      </w:r>
    </w:p>
    <w:p w:rsidR="0045454C" w:rsidRDefault="0045454C" w:rsidP="0024393E">
      <w:pPr>
        <w:shd w:val="clear" w:color="auto" w:fill="FFFFFF"/>
        <w:jc w:val="both"/>
        <w:outlineLvl w:val="1"/>
        <w:rPr>
          <w:rFonts w:ascii="Arial" w:hAnsi="Arial" w:cs="Arial"/>
          <w:sz w:val="22"/>
          <w:szCs w:val="22"/>
        </w:rPr>
      </w:pPr>
    </w:p>
    <w:p w:rsidR="00435D33" w:rsidRDefault="00435D33" w:rsidP="0024393E">
      <w:pPr>
        <w:shd w:val="clear" w:color="auto" w:fill="FFFFFF"/>
        <w:jc w:val="both"/>
        <w:outlineLvl w:val="1"/>
        <w:rPr>
          <w:rFonts w:ascii="Arial" w:hAnsi="Arial" w:cs="Arial"/>
          <w:sz w:val="22"/>
          <w:szCs w:val="22"/>
        </w:rPr>
      </w:pPr>
    </w:p>
    <w:p w:rsidR="00435D33" w:rsidRPr="005F3F04" w:rsidRDefault="00435D33" w:rsidP="00435D33">
      <w:pPr>
        <w:rPr>
          <w:rFonts w:ascii="Arial" w:hAnsi="Arial" w:cs="Arial"/>
          <w:sz w:val="22"/>
          <w:szCs w:val="22"/>
        </w:rPr>
      </w:pPr>
      <w:r w:rsidRPr="005F3F04">
        <w:rPr>
          <w:rFonts w:ascii="Arial" w:hAnsi="Arial" w:cs="Arial"/>
          <w:sz w:val="22"/>
          <w:szCs w:val="22"/>
        </w:rPr>
        <w:lastRenderedPageBreak/>
        <w:t>We are not obliged to provide information if this is reasonably accessible to you by other means (section 21 of the Act). The terms of this exemption in the Freedom of Information Act mean that we do not have to consider whether or not it would be in the public interest for you to have the information.</w:t>
      </w:r>
    </w:p>
    <w:p w:rsidR="00435D33" w:rsidRPr="005F3F04" w:rsidRDefault="00435D33" w:rsidP="00435D33">
      <w:pPr>
        <w:shd w:val="clear" w:color="auto" w:fill="FFFFFF"/>
        <w:outlineLvl w:val="1"/>
        <w:rPr>
          <w:rFonts w:ascii="Arial" w:hAnsi="Arial" w:cs="Arial"/>
          <w:sz w:val="22"/>
          <w:szCs w:val="22"/>
        </w:rPr>
      </w:pPr>
    </w:p>
    <w:p w:rsidR="00435D33" w:rsidRPr="005F3F04" w:rsidRDefault="00435D33" w:rsidP="00435D33">
      <w:pPr>
        <w:autoSpaceDE w:val="0"/>
        <w:autoSpaceDN w:val="0"/>
        <w:adjustRightInd w:val="0"/>
        <w:rPr>
          <w:rFonts w:ascii="Arial" w:hAnsi="Arial" w:cs="Arial"/>
          <w:sz w:val="22"/>
          <w:szCs w:val="22"/>
        </w:rPr>
      </w:pPr>
      <w:r w:rsidRPr="005F3F04">
        <w:rPr>
          <w:rFonts w:ascii="Arial" w:hAnsi="Arial" w:cs="Arial"/>
          <w:sz w:val="22"/>
          <w:szCs w:val="22"/>
        </w:rPr>
        <w:t>You can find out more about Section 21 by reading the extract from the Act and some guidance points we consider when applying this exemption, attached at the end of this letter.</w:t>
      </w:r>
    </w:p>
    <w:p w:rsidR="00435D33" w:rsidRPr="005F3F04" w:rsidRDefault="00435D33" w:rsidP="00435D33">
      <w:pPr>
        <w:autoSpaceDE w:val="0"/>
        <w:autoSpaceDN w:val="0"/>
        <w:adjustRightInd w:val="0"/>
        <w:rPr>
          <w:rFonts w:ascii="Arial" w:hAnsi="Arial" w:cs="Arial"/>
          <w:sz w:val="22"/>
          <w:szCs w:val="22"/>
        </w:rPr>
      </w:pPr>
    </w:p>
    <w:p w:rsidR="00435D33" w:rsidRPr="00435D33" w:rsidRDefault="00435D33" w:rsidP="00435D33">
      <w:pPr>
        <w:autoSpaceDE w:val="0"/>
        <w:autoSpaceDN w:val="0"/>
        <w:adjustRightInd w:val="0"/>
        <w:rPr>
          <w:rFonts w:ascii="Arial" w:hAnsi="Arial" w:cs="Arial"/>
          <w:color w:val="0000FF"/>
          <w:sz w:val="22"/>
          <w:szCs w:val="22"/>
        </w:rPr>
      </w:pPr>
      <w:r w:rsidRPr="005F3F04">
        <w:rPr>
          <w:rFonts w:ascii="Arial" w:hAnsi="Arial" w:cs="Arial"/>
          <w:sz w:val="22"/>
          <w:szCs w:val="22"/>
        </w:rPr>
        <w:t xml:space="preserve">You can also find more information by reading the full text of the Act, available at </w:t>
      </w:r>
      <w:hyperlink r:id="rId9" w:history="1">
        <w:r w:rsidRPr="005F3F04">
          <w:rPr>
            <w:rStyle w:val="Hyperlink"/>
            <w:rFonts w:ascii="Arial" w:hAnsi="Arial" w:cs="Arial"/>
            <w:sz w:val="22"/>
            <w:szCs w:val="22"/>
          </w:rPr>
          <w:t>http://www.legislation.gov.uk/ukpga/2000/36/section/21</w:t>
        </w:r>
      </w:hyperlink>
      <w:r w:rsidRPr="005F3F04">
        <w:rPr>
          <w:rFonts w:ascii="Arial" w:hAnsi="Arial" w:cs="Arial"/>
          <w:sz w:val="22"/>
          <w:szCs w:val="22"/>
        </w:rPr>
        <w:t xml:space="preserve"> and further guidance </w:t>
      </w:r>
      <w:hyperlink r:id="rId10" w:history="1">
        <w:r w:rsidRPr="005F3F04">
          <w:rPr>
            <w:rFonts w:ascii="Arial" w:hAnsi="Arial" w:cs="Arial"/>
            <w:color w:val="0000FF"/>
            <w:sz w:val="22"/>
            <w:szCs w:val="22"/>
            <w:u w:val="single"/>
          </w:rPr>
          <w:t>http://www.justice.gov.uk/information-access-rights/foi-guidance-for-practitioners/exemptions-guidance</w:t>
        </w:r>
      </w:hyperlink>
    </w:p>
    <w:p w:rsidR="00346446" w:rsidRDefault="00346446" w:rsidP="0024393E">
      <w:pPr>
        <w:shd w:val="clear" w:color="auto" w:fill="FFFFFF"/>
        <w:jc w:val="both"/>
        <w:outlineLvl w:val="1"/>
        <w:rPr>
          <w:rFonts w:ascii="Arial" w:hAnsi="Arial" w:cs="Arial"/>
          <w:sz w:val="22"/>
          <w:szCs w:val="22"/>
        </w:rPr>
      </w:pPr>
    </w:p>
    <w:p w:rsidR="00435D33" w:rsidRPr="009B38E6" w:rsidRDefault="00435D33" w:rsidP="00D51EC1">
      <w:pPr>
        <w:autoSpaceDE w:val="0"/>
        <w:autoSpaceDN w:val="0"/>
        <w:adjustRightInd w:val="0"/>
        <w:rPr>
          <w:rFonts w:ascii="Arial" w:hAnsi="Arial" w:cs="Arial"/>
          <w:b/>
          <w:sz w:val="22"/>
          <w:szCs w:val="22"/>
        </w:rPr>
      </w:pPr>
      <w:r w:rsidRPr="009B38E6">
        <w:rPr>
          <w:rFonts w:ascii="Arial" w:hAnsi="Arial" w:cs="Arial"/>
          <w:b/>
          <w:sz w:val="22"/>
          <w:szCs w:val="22"/>
        </w:rPr>
        <w:t>Question 2</w:t>
      </w:r>
    </w:p>
    <w:p w:rsidR="00435D33" w:rsidRDefault="00435D33"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r w:rsidRPr="00D51EC1">
        <w:rPr>
          <w:rFonts w:ascii="Arial" w:hAnsi="Arial" w:cs="Arial"/>
          <w:sz w:val="22"/>
          <w:szCs w:val="22"/>
        </w:rPr>
        <w:t xml:space="preserve">I can confirm that the Department does not hold the information you requested concerning the data on terrorist findings of guilt and sentencing in the format requested. </w:t>
      </w:r>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r w:rsidRPr="00D51EC1">
        <w:rPr>
          <w:rFonts w:ascii="Arial" w:hAnsi="Arial" w:cs="Arial"/>
          <w:sz w:val="22"/>
          <w:szCs w:val="22"/>
        </w:rPr>
        <w:t>To establish whether the information was held I conducted a thorough search, and made enquires with the following area:</w:t>
      </w:r>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numPr>
          <w:ilvl w:val="0"/>
          <w:numId w:val="25"/>
        </w:numPr>
        <w:autoSpaceDE w:val="0"/>
        <w:autoSpaceDN w:val="0"/>
        <w:adjustRightInd w:val="0"/>
        <w:rPr>
          <w:rFonts w:ascii="Arial" w:hAnsi="Arial" w:cs="Arial"/>
          <w:sz w:val="22"/>
          <w:szCs w:val="22"/>
        </w:rPr>
      </w:pPr>
      <w:r w:rsidRPr="00D51EC1">
        <w:rPr>
          <w:rFonts w:ascii="Arial" w:hAnsi="Arial" w:cs="Arial"/>
          <w:sz w:val="22"/>
          <w:szCs w:val="22"/>
        </w:rPr>
        <w:t>Justice Statistics Analytical Services</w:t>
      </w:r>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r w:rsidRPr="00D51EC1">
        <w:rPr>
          <w:rFonts w:ascii="Arial" w:hAnsi="Arial" w:cs="Arial"/>
          <w:sz w:val="22"/>
          <w:szCs w:val="22"/>
        </w:rPr>
        <w:t>If the information was held by MoJ it would have to be held by the above mentioned business area. It may help if I clarify that the information being requested is not held by MoJ because there is no legal or business requirement for MoJ to do so.</w:t>
      </w:r>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r w:rsidRPr="00D51EC1">
        <w:rPr>
          <w:rFonts w:ascii="Arial" w:hAnsi="Arial" w:cs="Arial"/>
          <w:sz w:val="22"/>
          <w:szCs w:val="22"/>
        </w:rPr>
        <w:t xml:space="preserve">I have previously consulted with colleagues at the Office for Security and Counter Terrorism at the Home Office.  Official statistics for court proceedings in this area are published by the Home Office from data held by the Crown Prosecution Service (CPS). </w:t>
      </w:r>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r w:rsidRPr="00D51EC1">
        <w:rPr>
          <w:rFonts w:ascii="Arial" w:hAnsi="Arial" w:cs="Arial"/>
          <w:sz w:val="22"/>
          <w:szCs w:val="22"/>
        </w:rPr>
        <w:t xml:space="preserve">You may wish to contact CPS for this data, and they can be contacted for FoI purposes via the below link: </w:t>
      </w:r>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hyperlink r:id="rId11" w:history="1">
        <w:r w:rsidRPr="00D51EC1">
          <w:rPr>
            <w:rStyle w:val="Hyperlink"/>
            <w:rFonts w:ascii="Arial" w:hAnsi="Arial" w:cs="Arial"/>
            <w:sz w:val="22"/>
            <w:szCs w:val="22"/>
          </w:rPr>
          <w:t>http://www.cps.gov.uk/foi/</w:t>
        </w:r>
      </w:hyperlink>
    </w:p>
    <w:p w:rsidR="00D51EC1" w:rsidRPr="00D51EC1" w:rsidRDefault="00D51EC1" w:rsidP="00D51EC1">
      <w:pPr>
        <w:autoSpaceDE w:val="0"/>
        <w:autoSpaceDN w:val="0"/>
        <w:adjustRightInd w:val="0"/>
        <w:rPr>
          <w:rFonts w:ascii="Arial" w:hAnsi="Arial" w:cs="Arial"/>
          <w:sz w:val="22"/>
          <w:szCs w:val="22"/>
        </w:rPr>
      </w:pPr>
    </w:p>
    <w:p w:rsidR="00D51EC1" w:rsidRPr="00D51EC1" w:rsidRDefault="00D51EC1" w:rsidP="00D51EC1">
      <w:pPr>
        <w:autoSpaceDE w:val="0"/>
        <w:autoSpaceDN w:val="0"/>
        <w:adjustRightInd w:val="0"/>
        <w:rPr>
          <w:rFonts w:ascii="Arial" w:hAnsi="Arial" w:cs="Arial"/>
          <w:sz w:val="22"/>
          <w:szCs w:val="22"/>
        </w:rPr>
      </w:pPr>
      <w:r w:rsidRPr="00D51EC1">
        <w:rPr>
          <w:rFonts w:ascii="Arial" w:hAnsi="Arial" w:cs="Arial"/>
          <w:sz w:val="22"/>
          <w:szCs w:val="22"/>
        </w:rPr>
        <w:t>Because different departments may not work on the same data-source, if MoJ were to produce the information requested the results produced might contradict those in the official publication. This would fall outside the consistency requirements of National Statistics Protocols.</w:t>
      </w:r>
    </w:p>
    <w:p w:rsidR="00E4309F" w:rsidRPr="00E4309F" w:rsidRDefault="00E4309F" w:rsidP="00D51EC1">
      <w:pPr>
        <w:autoSpaceDE w:val="0"/>
        <w:autoSpaceDN w:val="0"/>
        <w:adjustRightInd w:val="0"/>
        <w:rPr>
          <w:rFonts w:ascii="Arial" w:hAnsi="Arial" w:cs="Arial"/>
          <w:sz w:val="22"/>
          <w:szCs w:val="22"/>
        </w:rPr>
      </w:pPr>
    </w:p>
    <w:sectPr w:rsidR="00E4309F" w:rsidRPr="00E4309F" w:rsidSect="002179DD">
      <w:footerReference w:type="default" r:id="rId12"/>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51" w:rsidRDefault="00C24151">
      <w:r>
        <w:separator/>
      </w:r>
    </w:p>
  </w:endnote>
  <w:endnote w:type="continuationSeparator" w:id="0">
    <w:p w:rsidR="00C24151" w:rsidRDefault="00C2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CE" w:rsidRPr="002179DD" w:rsidRDefault="008A42CE" w:rsidP="002179D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51" w:rsidRDefault="00C24151">
      <w:r>
        <w:separator/>
      </w:r>
    </w:p>
  </w:footnote>
  <w:footnote w:type="continuationSeparator" w:id="0">
    <w:p w:rsidR="00C24151" w:rsidRDefault="00C2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DCC3AC"/>
    <w:multiLevelType w:val="hybridMultilevel"/>
    <w:tmpl w:val="13886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666CF8"/>
    <w:multiLevelType w:val="hybridMultilevel"/>
    <w:tmpl w:val="5B234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7815C1"/>
    <w:multiLevelType w:val="hybridMultilevel"/>
    <w:tmpl w:val="7169D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8D19EE"/>
    <w:multiLevelType w:val="hybridMultilevel"/>
    <w:tmpl w:val="A40E5DB4"/>
    <w:lvl w:ilvl="0" w:tplc="5C047A1C">
      <w:start w:val="1"/>
      <w:numFmt w:val="bullet"/>
      <w:lvlText w:val=""/>
      <w:lvlJc w:val="left"/>
      <w:pPr>
        <w:tabs>
          <w:tab w:val="num" w:pos="849"/>
        </w:tabs>
        <w:ind w:left="849"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6785D"/>
    <w:multiLevelType w:val="hybridMultilevel"/>
    <w:tmpl w:val="966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643CF"/>
    <w:multiLevelType w:val="multilevel"/>
    <w:tmpl w:val="3224E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F4AB5"/>
    <w:multiLevelType w:val="hybridMultilevel"/>
    <w:tmpl w:val="214CD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51157"/>
    <w:multiLevelType w:val="hybridMultilevel"/>
    <w:tmpl w:val="46799A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1C9096"/>
    <w:multiLevelType w:val="hybridMultilevel"/>
    <w:tmpl w:val="6C2BCC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B5614"/>
    <w:multiLevelType w:val="hybridMultilevel"/>
    <w:tmpl w:val="2984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6FD36"/>
    <w:multiLevelType w:val="hybridMultilevel"/>
    <w:tmpl w:val="509A97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A45DF5"/>
    <w:multiLevelType w:val="hybridMultilevel"/>
    <w:tmpl w:val="AC6C236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0"/>
  </w:num>
  <w:num w:numId="4">
    <w:abstractNumId w:val="9"/>
  </w:num>
  <w:num w:numId="5">
    <w:abstractNumId w:val="0"/>
  </w:num>
  <w:num w:numId="6">
    <w:abstractNumId w:val="18"/>
  </w:num>
  <w:num w:numId="7">
    <w:abstractNumId w:val="23"/>
  </w:num>
  <w:num w:numId="8">
    <w:abstractNumId w:val="2"/>
  </w:num>
  <w:num w:numId="9">
    <w:abstractNumId w:val="1"/>
  </w:num>
  <w:num w:numId="10">
    <w:abstractNumId w:val="19"/>
  </w:num>
  <w:num w:numId="11">
    <w:abstractNumId w:val="3"/>
  </w:num>
  <w:num w:numId="12">
    <w:abstractNumId w:val="15"/>
  </w:num>
  <w:num w:numId="13">
    <w:abstractNumId w:val="10"/>
  </w:num>
  <w:num w:numId="14">
    <w:abstractNumId w:val="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16"/>
  </w:num>
  <w:num w:numId="19">
    <w:abstractNumId w:val="4"/>
  </w:num>
  <w:num w:numId="20">
    <w:abstractNumId w:val="24"/>
  </w:num>
  <w:num w:numId="21">
    <w:abstractNumId w:val="22"/>
  </w:num>
  <w:num w:numId="22">
    <w:abstractNumId w:val="17"/>
  </w:num>
  <w:num w:numId="23">
    <w:abstractNumId w:val="1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03E5"/>
    <w:rsid w:val="000149CD"/>
    <w:rsid w:val="0002329C"/>
    <w:rsid w:val="00026056"/>
    <w:rsid w:val="0002755D"/>
    <w:rsid w:val="00033FD0"/>
    <w:rsid w:val="00041BF5"/>
    <w:rsid w:val="00043C1B"/>
    <w:rsid w:val="000450E9"/>
    <w:rsid w:val="0005273C"/>
    <w:rsid w:val="00062C00"/>
    <w:rsid w:val="000727AE"/>
    <w:rsid w:val="00076027"/>
    <w:rsid w:val="00084022"/>
    <w:rsid w:val="000900D8"/>
    <w:rsid w:val="000A053B"/>
    <w:rsid w:val="000A2BCA"/>
    <w:rsid w:val="000A2CF8"/>
    <w:rsid w:val="000A6108"/>
    <w:rsid w:val="000A7431"/>
    <w:rsid w:val="000D4715"/>
    <w:rsid w:val="000E1653"/>
    <w:rsid w:val="000E4533"/>
    <w:rsid w:val="001143CC"/>
    <w:rsid w:val="00116CF4"/>
    <w:rsid w:val="0013507C"/>
    <w:rsid w:val="0013765E"/>
    <w:rsid w:val="00141176"/>
    <w:rsid w:val="00150A41"/>
    <w:rsid w:val="00155E22"/>
    <w:rsid w:val="00157CE1"/>
    <w:rsid w:val="00163ADE"/>
    <w:rsid w:val="001758C6"/>
    <w:rsid w:val="001A4CAD"/>
    <w:rsid w:val="001A6C9B"/>
    <w:rsid w:val="001B20ED"/>
    <w:rsid w:val="001C27E9"/>
    <w:rsid w:val="001D01A8"/>
    <w:rsid w:val="001D308C"/>
    <w:rsid w:val="001D6435"/>
    <w:rsid w:val="001E10B3"/>
    <w:rsid w:val="001E73E1"/>
    <w:rsid w:val="00211742"/>
    <w:rsid w:val="00212CCF"/>
    <w:rsid w:val="002179DD"/>
    <w:rsid w:val="0022089E"/>
    <w:rsid w:val="00242FF8"/>
    <w:rsid w:val="0024393E"/>
    <w:rsid w:val="00254896"/>
    <w:rsid w:val="00260960"/>
    <w:rsid w:val="00264D70"/>
    <w:rsid w:val="00265FBE"/>
    <w:rsid w:val="002716D9"/>
    <w:rsid w:val="00291FD6"/>
    <w:rsid w:val="00294932"/>
    <w:rsid w:val="00296E04"/>
    <w:rsid w:val="002B2443"/>
    <w:rsid w:val="002D7E56"/>
    <w:rsid w:val="003009C5"/>
    <w:rsid w:val="00300B2E"/>
    <w:rsid w:val="003336A2"/>
    <w:rsid w:val="00335A7E"/>
    <w:rsid w:val="003364D3"/>
    <w:rsid w:val="0034045B"/>
    <w:rsid w:val="00346446"/>
    <w:rsid w:val="00352947"/>
    <w:rsid w:val="00377547"/>
    <w:rsid w:val="00382147"/>
    <w:rsid w:val="00390BF4"/>
    <w:rsid w:val="003933CD"/>
    <w:rsid w:val="003D0AC8"/>
    <w:rsid w:val="003D7C9B"/>
    <w:rsid w:val="003E0C9F"/>
    <w:rsid w:val="003E5CE2"/>
    <w:rsid w:val="003E6D7A"/>
    <w:rsid w:val="003F6C63"/>
    <w:rsid w:val="00406B4A"/>
    <w:rsid w:val="00411695"/>
    <w:rsid w:val="00413DAD"/>
    <w:rsid w:val="004253BB"/>
    <w:rsid w:val="004303F5"/>
    <w:rsid w:val="004306FF"/>
    <w:rsid w:val="00435D33"/>
    <w:rsid w:val="0045454C"/>
    <w:rsid w:val="00455815"/>
    <w:rsid w:val="00480F30"/>
    <w:rsid w:val="00486E5F"/>
    <w:rsid w:val="00491CF1"/>
    <w:rsid w:val="004A51AE"/>
    <w:rsid w:val="004B18B3"/>
    <w:rsid w:val="004C26FC"/>
    <w:rsid w:val="004C2F44"/>
    <w:rsid w:val="004C4BF7"/>
    <w:rsid w:val="004D0CE4"/>
    <w:rsid w:val="004E1E12"/>
    <w:rsid w:val="004E793B"/>
    <w:rsid w:val="005001E3"/>
    <w:rsid w:val="00500D79"/>
    <w:rsid w:val="00504491"/>
    <w:rsid w:val="00507C71"/>
    <w:rsid w:val="005202DD"/>
    <w:rsid w:val="00524C82"/>
    <w:rsid w:val="0052545A"/>
    <w:rsid w:val="005303EA"/>
    <w:rsid w:val="005306C1"/>
    <w:rsid w:val="00531DDB"/>
    <w:rsid w:val="0053370F"/>
    <w:rsid w:val="0054727B"/>
    <w:rsid w:val="00550B1E"/>
    <w:rsid w:val="005639AC"/>
    <w:rsid w:val="00567321"/>
    <w:rsid w:val="00585844"/>
    <w:rsid w:val="005A576C"/>
    <w:rsid w:val="005B3FB5"/>
    <w:rsid w:val="005B5B77"/>
    <w:rsid w:val="005B7296"/>
    <w:rsid w:val="005C2AFE"/>
    <w:rsid w:val="005C61CF"/>
    <w:rsid w:val="005D0A14"/>
    <w:rsid w:val="005D7CAD"/>
    <w:rsid w:val="005E163B"/>
    <w:rsid w:val="005E344C"/>
    <w:rsid w:val="005E495E"/>
    <w:rsid w:val="005E5DE5"/>
    <w:rsid w:val="005F3F04"/>
    <w:rsid w:val="005F5350"/>
    <w:rsid w:val="00604FED"/>
    <w:rsid w:val="006201B1"/>
    <w:rsid w:val="006269C1"/>
    <w:rsid w:val="00635B0A"/>
    <w:rsid w:val="006540B6"/>
    <w:rsid w:val="0065440E"/>
    <w:rsid w:val="00672C95"/>
    <w:rsid w:val="00674043"/>
    <w:rsid w:val="0067519B"/>
    <w:rsid w:val="00676720"/>
    <w:rsid w:val="00676FFA"/>
    <w:rsid w:val="00687F36"/>
    <w:rsid w:val="006938A6"/>
    <w:rsid w:val="00695C4A"/>
    <w:rsid w:val="006A1D39"/>
    <w:rsid w:val="006B0A85"/>
    <w:rsid w:val="006B336C"/>
    <w:rsid w:val="006B5EF0"/>
    <w:rsid w:val="006B6DE8"/>
    <w:rsid w:val="006C5F8A"/>
    <w:rsid w:val="006E098E"/>
    <w:rsid w:val="006E2F5D"/>
    <w:rsid w:val="006F2CAA"/>
    <w:rsid w:val="00707F63"/>
    <w:rsid w:val="00717946"/>
    <w:rsid w:val="0072406E"/>
    <w:rsid w:val="00734999"/>
    <w:rsid w:val="00746D45"/>
    <w:rsid w:val="0075204C"/>
    <w:rsid w:val="00762079"/>
    <w:rsid w:val="007902AC"/>
    <w:rsid w:val="007A1451"/>
    <w:rsid w:val="007B7552"/>
    <w:rsid w:val="007C7B98"/>
    <w:rsid w:val="007D5760"/>
    <w:rsid w:val="007F181C"/>
    <w:rsid w:val="007F2CB3"/>
    <w:rsid w:val="00800AFF"/>
    <w:rsid w:val="00807822"/>
    <w:rsid w:val="00812B65"/>
    <w:rsid w:val="0081625B"/>
    <w:rsid w:val="00836234"/>
    <w:rsid w:val="00837883"/>
    <w:rsid w:val="00854CE8"/>
    <w:rsid w:val="00855855"/>
    <w:rsid w:val="008561AF"/>
    <w:rsid w:val="0087272A"/>
    <w:rsid w:val="008773C0"/>
    <w:rsid w:val="008836D6"/>
    <w:rsid w:val="00886ECC"/>
    <w:rsid w:val="008917EE"/>
    <w:rsid w:val="008A0E78"/>
    <w:rsid w:val="008A42CE"/>
    <w:rsid w:val="008B76CF"/>
    <w:rsid w:val="008B7CFF"/>
    <w:rsid w:val="008D0B28"/>
    <w:rsid w:val="008D5E2B"/>
    <w:rsid w:val="008F313F"/>
    <w:rsid w:val="008F53E0"/>
    <w:rsid w:val="009070AC"/>
    <w:rsid w:val="00941122"/>
    <w:rsid w:val="00945862"/>
    <w:rsid w:val="00955981"/>
    <w:rsid w:val="00955B95"/>
    <w:rsid w:val="00967184"/>
    <w:rsid w:val="009710C8"/>
    <w:rsid w:val="00974857"/>
    <w:rsid w:val="009A291F"/>
    <w:rsid w:val="009B38E6"/>
    <w:rsid w:val="009B624A"/>
    <w:rsid w:val="009C5C3B"/>
    <w:rsid w:val="009C7301"/>
    <w:rsid w:val="009E501C"/>
    <w:rsid w:val="00A009A2"/>
    <w:rsid w:val="00A049B8"/>
    <w:rsid w:val="00A11B36"/>
    <w:rsid w:val="00A1443A"/>
    <w:rsid w:val="00A144F8"/>
    <w:rsid w:val="00A219D7"/>
    <w:rsid w:val="00A31747"/>
    <w:rsid w:val="00A35E79"/>
    <w:rsid w:val="00A4070B"/>
    <w:rsid w:val="00A43E70"/>
    <w:rsid w:val="00A5546A"/>
    <w:rsid w:val="00A9488F"/>
    <w:rsid w:val="00AA216C"/>
    <w:rsid w:val="00AA3A3A"/>
    <w:rsid w:val="00AB3DC4"/>
    <w:rsid w:val="00AC37E8"/>
    <w:rsid w:val="00AD4726"/>
    <w:rsid w:val="00AF6F11"/>
    <w:rsid w:val="00AF7CB4"/>
    <w:rsid w:val="00B23168"/>
    <w:rsid w:val="00B27CC9"/>
    <w:rsid w:val="00B35FA7"/>
    <w:rsid w:val="00B55A9E"/>
    <w:rsid w:val="00B56E62"/>
    <w:rsid w:val="00B57333"/>
    <w:rsid w:val="00B6483A"/>
    <w:rsid w:val="00B87777"/>
    <w:rsid w:val="00B9302B"/>
    <w:rsid w:val="00B9645A"/>
    <w:rsid w:val="00BA13C7"/>
    <w:rsid w:val="00BA60AA"/>
    <w:rsid w:val="00BB4625"/>
    <w:rsid w:val="00BB598B"/>
    <w:rsid w:val="00BB59C9"/>
    <w:rsid w:val="00BB6BDF"/>
    <w:rsid w:val="00BE409C"/>
    <w:rsid w:val="00BE4505"/>
    <w:rsid w:val="00BE5C75"/>
    <w:rsid w:val="00BF247F"/>
    <w:rsid w:val="00BF4C5D"/>
    <w:rsid w:val="00C16771"/>
    <w:rsid w:val="00C22D56"/>
    <w:rsid w:val="00C24151"/>
    <w:rsid w:val="00C447FD"/>
    <w:rsid w:val="00C57905"/>
    <w:rsid w:val="00C74DC2"/>
    <w:rsid w:val="00C7520F"/>
    <w:rsid w:val="00C83786"/>
    <w:rsid w:val="00C97F31"/>
    <w:rsid w:val="00CC2EB1"/>
    <w:rsid w:val="00CD19B0"/>
    <w:rsid w:val="00CD273C"/>
    <w:rsid w:val="00CD755F"/>
    <w:rsid w:val="00CE7D4E"/>
    <w:rsid w:val="00CF2A79"/>
    <w:rsid w:val="00CF5A89"/>
    <w:rsid w:val="00CF776B"/>
    <w:rsid w:val="00D04561"/>
    <w:rsid w:val="00D064E7"/>
    <w:rsid w:val="00D125A7"/>
    <w:rsid w:val="00D31A00"/>
    <w:rsid w:val="00D34DD3"/>
    <w:rsid w:val="00D465A2"/>
    <w:rsid w:val="00D51EC1"/>
    <w:rsid w:val="00D55CDD"/>
    <w:rsid w:val="00D71F9D"/>
    <w:rsid w:val="00D80406"/>
    <w:rsid w:val="00D81C0C"/>
    <w:rsid w:val="00D8676A"/>
    <w:rsid w:val="00DA4B7A"/>
    <w:rsid w:val="00DB1EE4"/>
    <w:rsid w:val="00DE14AC"/>
    <w:rsid w:val="00DE20CE"/>
    <w:rsid w:val="00DF3915"/>
    <w:rsid w:val="00DF4FFE"/>
    <w:rsid w:val="00E0591C"/>
    <w:rsid w:val="00E14254"/>
    <w:rsid w:val="00E15153"/>
    <w:rsid w:val="00E1544C"/>
    <w:rsid w:val="00E21BA1"/>
    <w:rsid w:val="00E30EB3"/>
    <w:rsid w:val="00E36BAC"/>
    <w:rsid w:val="00E37F1F"/>
    <w:rsid w:val="00E40140"/>
    <w:rsid w:val="00E4309F"/>
    <w:rsid w:val="00E54614"/>
    <w:rsid w:val="00E60FDD"/>
    <w:rsid w:val="00EA7AF1"/>
    <w:rsid w:val="00EB3222"/>
    <w:rsid w:val="00EC2729"/>
    <w:rsid w:val="00ED179D"/>
    <w:rsid w:val="00ED7C29"/>
    <w:rsid w:val="00EF1950"/>
    <w:rsid w:val="00EF1C3F"/>
    <w:rsid w:val="00F06AB1"/>
    <w:rsid w:val="00F20D29"/>
    <w:rsid w:val="00F22AF0"/>
    <w:rsid w:val="00F22D54"/>
    <w:rsid w:val="00F2471E"/>
    <w:rsid w:val="00F30D64"/>
    <w:rsid w:val="00F34A79"/>
    <w:rsid w:val="00F35B4A"/>
    <w:rsid w:val="00F5441F"/>
    <w:rsid w:val="00F617A3"/>
    <w:rsid w:val="00F67871"/>
    <w:rsid w:val="00F71330"/>
    <w:rsid w:val="00F73069"/>
    <w:rsid w:val="00F776A6"/>
    <w:rsid w:val="00FA1398"/>
    <w:rsid w:val="00FB2459"/>
    <w:rsid w:val="00FE0861"/>
    <w:rsid w:val="00FE6950"/>
    <w:rsid w:val="00FF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BC5FA2-A4BD-4F4B-B560-AB0ABDB4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300B2E"/>
    <w:pPr>
      <w:keepNext/>
      <w:spacing w:before="240" w:after="60"/>
      <w:outlineLvl w:val="0"/>
    </w:pPr>
    <w:rPr>
      <w:rFonts w:ascii="Calibri Light" w:hAnsi="Calibri Light"/>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8B76CF"/>
  </w:style>
  <w:style w:type="character" w:customStyle="1" w:styleId="legdslegrhslegp2text">
    <w:name w:val="legds legrhs legp2text"/>
    <w:basedOn w:val="DefaultParagraphFont"/>
    <w:rsid w:val="008B76CF"/>
  </w:style>
  <w:style w:type="character" w:customStyle="1" w:styleId="legdsleglhslegp3no">
    <w:name w:val="legds leglhs legp3no"/>
    <w:basedOn w:val="DefaultParagraphFont"/>
    <w:rsid w:val="008B76CF"/>
  </w:style>
  <w:style w:type="character" w:customStyle="1" w:styleId="legdslegrhslegp3text">
    <w:name w:val="legds legrhs legp3text"/>
    <w:basedOn w:val="DefaultParagraphFont"/>
    <w:rsid w:val="008B76CF"/>
  </w:style>
  <w:style w:type="character" w:customStyle="1" w:styleId="legdsleglhslegp4no">
    <w:name w:val="legds leglhs legp4no"/>
    <w:basedOn w:val="DefaultParagraphFont"/>
    <w:rsid w:val="008B76CF"/>
  </w:style>
  <w:style w:type="character" w:customStyle="1" w:styleId="legdslegrhslegp4text">
    <w:name w:val="legds legrhs legp4text"/>
    <w:basedOn w:val="DefaultParagraphFont"/>
    <w:rsid w:val="008B76CF"/>
  </w:style>
  <w:style w:type="paragraph" w:styleId="BalloonText">
    <w:name w:val="Balloon Text"/>
    <w:basedOn w:val="Normal"/>
    <w:semiHidden/>
    <w:rsid w:val="00531DDB"/>
    <w:rPr>
      <w:rFonts w:ascii="Tahoma" w:hAnsi="Tahoma" w:cs="Tahoma"/>
      <w:sz w:val="16"/>
      <w:szCs w:val="16"/>
    </w:rPr>
  </w:style>
  <w:style w:type="paragraph" w:styleId="BodyText2">
    <w:name w:val="Body Text 2"/>
    <w:basedOn w:val="Normal"/>
    <w:rsid w:val="00294932"/>
    <w:rPr>
      <w:rFonts w:ascii="Arial" w:hAnsi="Arial"/>
      <w:i/>
      <w:sz w:val="22"/>
    </w:rPr>
  </w:style>
  <w:style w:type="character" w:styleId="CommentReference">
    <w:name w:val="annotation reference"/>
    <w:semiHidden/>
    <w:rsid w:val="00FE6950"/>
    <w:rPr>
      <w:sz w:val="16"/>
      <w:szCs w:val="16"/>
    </w:rPr>
  </w:style>
  <w:style w:type="paragraph" w:styleId="CommentText">
    <w:name w:val="annotation text"/>
    <w:basedOn w:val="Normal"/>
    <w:semiHidden/>
    <w:rsid w:val="00FE6950"/>
    <w:rPr>
      <w:sz w:val="20"/>
      <w:szCs w:val="20"/>
    </w:rPr>
  </w:style>
  <w:style w:type="paragraph" w:styleId="CommentSubject">
    <w:name w:val="annotation subject"/>
    <w:basedOn w:val="CommentText"/>
    <w:next w:val="CommentText"/>
    <w:semiHidden/>
    <w:rsid w:val="00FE6950"/>
    <w:rPr>
      <w:b/>
      <w:bCs/>
    </w:rPr>
  </w:style>
  <w:style w:type="character" w:customStyle="1" w:styleId="Heading1Char">
    <w:name w:val="Heading 1 Char"/>
    <w:link w:val="Heading1"/>
    <w:rsid w:val="00300B2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0068">
      <w:bodyDiv w:val="1"/>
      <w:marLeft w:val="0"/>
      <w:marRight w:val="0"/>
      <w:marTop w:val="100"/>
      <w:marBottom w:val="100"/>
      <w:divBdr>
        <w:top w:val="none" w:sz="0" w:space="0" w:color="auto"/>
        <w:left w:val="none" w:sz="0" w:space="0" w:color="auto"/>
        <w:bottom w:val="none" w:sz="0" w:space="0" w:color="auto"/>
        <w:right w:val="none" w:sz="0" w:space="0" w:color="auto"/>
      </w:divBdr>
      <w:divsChild>
        <w:div w:id="1332219121">
          <w:marLeft w:val="0"/>
          <w:marRight w:val="0"/>
          <w:marTop w:val="0"/>
          <w:marBottom w:val="300"/>
          <w:divBdr>
            <w:top w:val="none" w:sz="0" w:space="0" w:color="auto"/>
            <w:left w:val="none" w:sz="0" w:space="0" w:color="auto"/>
            <w:bottom w:val="none" w:sz="0" w:space="0" w:color="auto"/>
            <w:right w:val="none" w:sz="0" w:space="0" w:color="auto"/>
          </w:divBdr>
          <w:divsChild>
            <w:div w:id="513886619">
              <w:marLeft w:val="0"/>
              <w:marRight w:val="0"/>
              <w:marTop w:val="225"/>
              <w:marBottom w:val="0"/>
              <w:divBdr>
                <w:top w:val="none" w:sz="0" w:space="0" w:color="auto"/>
                <w:left w:val="none" w:sz="0" w:space="0" w:color="auto"/>
                <w:bottom w:val="none" w:sz="0" w:space="0" w:color="auto"/>
                <w:right w:val="none" w:sz="0" w:space="0" w:color="auto"/>
              </w:divBdr>
              <w:divsChild>
                <w:div w:id="636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3193">
      <w:bodyDiv w:val="1"/>
      <w:marLeft w:val="0"/>
      <w:marRight w:val="0"/>
      <w:marTop w:val="0"/>
      <w:marBottom w:val="0"/>
      <w:divBdr>
        <w:top w:val="none" w:sz="0" w:space="0" w:color="auto"/>
        <w:left w:val="none" w:sz="0" w:space="0" w:color="auto"/>
        <w:bottom w:val="none" w:sz="0" w:space="0" w:color="auto"/>
        <w:right w:val="none" w:sz="0" w:space="0" w:color="auto"/>
      </w:divBdr>
    </w:div>
    <w:div w:id="364254912">
      <w:bodyDiv w:val="1"/>
      <w:marLeft w:val="0"/>
      <w:marRight w:val="0"/>
      <w:marTop w:val="0"/>
      <w:marBottom w:val="0"/>
      <w:divBdr>
        <w:top w:val="none" w:sz="0" w:space="0" w:color="auto"/>
        <w:left w:val="none" w:sz="0" w:space="0" w:color="auto"/>
        <w:bottom w:val="none" w:sz="0" w:space="0" w:color="auto"/>
        <w:right w:val="none" w:sz="0" w:space="0" w:color="auto"/>
      </w:divBdr>
    </w:div>
    <w:div w:id="392387023">
      <w:bodyDiv w:val="1"/>
      <w:marLeft w:val="0"/>
      <w:marRight w:val="0"/>
      <w:marTop w:val="0"/>
      <w:marBottom w:val="0"/>
      <w:divBdr>
        <w:top w:val="none" w:sz="0" w:space="0" w:color="auto"/>
        <w:left w:val="none" w:sz="0" w:space="0" w:color="auto"/>
        <w:bottom w:val="none" w:sz="0" w:space="0" w:color="auto"/>
        <w:right w:val="none" w:sz="0" w:space="0" w:color="auto"/>
      </w:divBdr>
      <w:divsChild>
        <w:div w:id="326057248">
          <w:marLeft w:val="0"/>
          <w:marRight w:val="0"/>
          <w:marTop w:val="0"/>
          <w:marBottom w:val="0"/>
          <w:divBdr>
            <w:top w:val="none" w:sz="0" w:space="0" w:color="auto"/>
            <w:left w:val="none" w:sz="0" w:space="0" w:color="auto"/>
            <w:bottom w:val="none" w:sz="0" w:space="0" w:color="auto"/>
            <w:right w:val="none" w:sz="0" w:space="0" w:color="auto"/>
          </w:divBdr>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690">
      <w:bodyDiv w:val="1"/>
      <w:marLeft w:val="0"/>
      <w:marRight w:val="0"/>
      <w:marTop w:val="0"/>
      <w:marBottom w:val="0"/>
      <w:divBdr>
        <w:top w:val="none" w:sz="0" w:space="0" w:color="auto"/>
        <w:left w:val="none" w:sz="0" w:space="0" w:color="auto"/>
        <w:bottom w:val="none" w:sz="0" w:space="0" w:color="auto"/>
        <w:right w:val="none" w:sz="0" w:space="0" w:color="auto"/>
      </w:divBdr>
      <w:divsChild>
        <w:div w:id="933705536">
          <w:marLeft w:val="0"/>
          <w:marRight w:val="0"/>
          <w:marTop w:val="0"/>
          <w:marBottom w:val="0"/>
          <w:divBdr>
            <w:top w:val="none" w:sz="0" w:space="0" w:color="auto"/>
            <w:left w:val="none" w:sz="0" w:space="0" w:color="auto"/>
            <w:bottom w:val="none" w:sz="0" w:space="0" w:color="auto"/>
            <w:right w:val="none" w:sz="0" w:space="0" w:color="auto"/>
          </w:divBdr>
        </w:div>
      </w:divsChild>
    </w:div>
    <w:div w:id="916472851">
      <w:bodyDiv w:val="1"/>
      <w:marLeft w:val="0"/>
      <w:marRight w:val="0"/>
      <w:marTop w:val="0"/>
      <w:marBottom w:val="0"/>
      <w:divBdr>
        <w:top w:val="none" w:sz="0" w:space="0" w:color="auto"/>
        <w:left w:val="none" w:sz="0" w:space="0" w:color="auto"/>
        <w:bottom w:val="none" w:sz="0" w:space="0" w:color="auto"/>
        <w:right w:val="none" w:sz="0" w:space="0" w:color="auto"/>
      </w:divBdr>
      <w:divsChild>
        <w:div w:id="791945743">
          <w:marLeft w:val="0"/>
          <w:marRight w:val="0"/>
          <w:marTop w:val="0"/>
          <w:marBottom w:val="0"/>
          <w:divBdr>
            <w:top w:val="none" w:sz="0" w:space="0" w:color="auto"/>
            <w:left w:val="none" w:sz="0" w:space="0" w:color="auto"/>
            <w:bottom w:val="none" w:sz="0" w:space="0" w:color="auto"/>
            <w:right w:val="none" w:sz="0" w:space="0" w:color="auto"/>
          </w:divBdr>
        </w:div>
      </w:divsChild>
    </w:div>
    <w:div w:id="1024553918">
      <w:bodyDiv w:val="1"/>
      <w:marLeft w:val="0"/>
      <w:marRight w:val="0"/>
      <w:marTop w:val="0"/>
      <w:marBottom w:val="0"/>
      <w:divBdr>
        <w:top w:val="none" w:sz="0" w:space="0" w:color="auto"/>
        <w:left w:val="none" w:sz="0" w:space="0" w:color="auto"/>
        <w:bottom w:val="none" w:sz="0" w:space="0" w:color="auto"/>
        <w:right w:val="none" w:sz="0" w:space="0" w:color="auto"/>
      </w:divBdr>
    </w:div>
    <w:div w:id="1707176959">
      <w:bodyDiv w:val="1"/>
      <w:marLeft w:val="0"/>
      <w:marRight w:val="0"/>
      <w:marTop w:val="0"/>
      <w:marBottom w:val="0"/>
      <w:divBdr>
        <w:top w:val="none" w:sz="0" w:space="0" w:color="auto"/>
        <w:left w:val="none" w:sz="0" w:space="0" w:color="auto"/>
        <w:bottom w:val="none" w:sz="0" w:space="0" w:color="auto"/>
        <w:right w:val="none" w:sz="0" w:space="0" w:color="auto"/>
      </w:divBdr>
      <w:divsChild>
        <w:div w:id="1385254937">
          <w:marLeft w:val="0"/>
          <w:marRight w:val="0"/>
          <w:marTop w:val="0"/>
          <w:marBottom w:val="0"/>
          <w:divBdr>
            <w:top w:val="none" w:sz="0" w:space="0" w:color="auto"/>
            <w:left w:val="none" w:sz="0" w:space="0" w:color="auto"/>
            <w:bottom w:val="none" w:sz="0" w:space="0" w:color="auto"/>
            <w:right w:val="none" w:sz="0" w:space="0" w:color="auto"/>
          </w:divBdr>
          <w:divsChild>
            <w:div w:id="1393890501">
              <w:marLeft w:val="0"/>
              <w:marRight w:val="0"/>
              <w:marTop w:val="0"/>
              <w:marBottom w:val="0"/>
              <w:divBdr>
                <w:top w:val="single" w:sz="2" w:space="0" w:color="FFFFFF"/>
                <w:left w:val="single" w:sz="6" w:space="0" w:color="FFFFFF"/>
                <w:bottom w:val="single" w:sz="6" w:space="0" w:color="FFFFFF"/>
                <w:right w:val="single" w:sz="6" w:space="0" w:color="FFFFFF"/>
              </w:divBdr>
              <w:divsChild>
                <w:div w:id="1607033638">
                  <w:marLeft w:val="0"/>
                  <w:marRight w:val="0"/>
                  <w:marTop w:val="0"/>
                  <w:marBottom w:val="0"/>
                  <w:divBdr>
                    <w:top w:val="single" w:sz="6" w:space="1" w:color="D3D3D3"/>
                    <w:left w:val="none" w:sz="0" w:space="0" w:color="auto"/>
                    <w:bottom w:val="none" w:sz="0" w:space="0" w:color="auto"/>
                    <w:right w:val="none" w:sz="0" w:space="0" w:color="auto"/>
                  </w:divBdr>
                  <w:divsChild>
                    <w:div w:id="1470514880">
                      <w:marLeft w:val="0"/>
                      <w:marRight w:val="0"/>
                      <w:marTop w:val="0"/>
                      <w:marBottom w:val="0"/>
                      <w:divBdr>
                        <w:top w:val="none" w:sz="0" w:space="0" w:color="auto"/>
                        <w:left w:val="none" w:sz="0" w:space="0" w:color="auto"/>
                        <w:bottom w:val="none" w:sz="0" w:space="0" w:color="auto"/>
                        <w:right w:val="none" w:sz="0" w:space="0" w:color="auto"/>
                      </w:divBdr>
                      <w:divsChild>
                        <w:div w:id="13025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2806">
      <w:bodyDiv w:val="1"/>
      <w:marLeft w:val="0"/>
      <w:marRight w:val="0"/>
      <w:marTop w:val="0"/>
      <w:marBottom w:val="0"/>
      <w:divBdr>
        <w:top w:val="none" w:sz="0" w:space="0" w:color="auto"/>
        <w:left w:val="none" w:sz="0" w:space="0" w:color="auto"/>
        <w:bottom w:val="none" w:sz="0" w:space="0" w:color="auto"/>
        <w:right w:val="none" w:sz="0" w:space="0" w:color="auto"/>
      </w:divBdr>
    </w:div>
    <w:div w:id="1952127602">
      <w:bodyDiv w:val="1"/>
      <w:marLeft w:val="0"/>
      <w:marRight w:val="0"/>
      <w:marTop w:val="0"/>
      <w:marBottom w:val="0"/>
      <w:divBdr>
        <w:top w:val="none" w:sz="0" w:space="0" w:color="auto"/>
        <w:left w:val="none" w:sz="0" w:space="0" w:color="auto"/>
        <w:bottom w:val="none" w:sz="0" w:space="0" w:color="auto"/>
        <w:right w:val="none" w:sz="0" w:space="0" w:color="auto"/>
      </w:divBdr>
      <w:divsChild>
        <w:div w:id="442892414">
          <w:marLeft w:val="0"/>
          <w:marRight w:val="0"/>
          <w:marTop w:val="0"/>
          <w:marBottom w:val="0"/>
          <w:divBdr>
            <w:top w:val="none" w:sz="0" w:space="0" w:color="auto"/>
            <w:left w:val="none" w:sz="0" w:space="0" w:color="auto"/>
            <w:bottom w:val="none" w:sz="0" w:space="0" w:color="auto"/>
            <w:right w:val="none" w:sz="0" w:space="0" w:color="auto"/>
          </w:divBdr>
        </w:div>
      </w:divsChild>
    </w:div>
    <w:div w:id="21149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gov.uk/foi/" TargetMode="External"/><Relationship Id="rId5" Type="http://schemas.openxmlformats.org/officeDocument/2006/relationships/footnotes" Target="footnotes.xml"/><Relationship Id="rId10" Type="http://schemas.openxmlformats.org/officeDocument/2006/relationships/hyperlink" Target="http://www.justice.gov.uk/information-access-rights/foi-guidance-for-practitioners/exemptions-guidance" TargetMode="External"/><Relationship Id="rId4" Type="http://schemas.openxmlformats.org/officeDocument/2006/relationships/webSettings" Target="webSettings.xml"/><Relationship Id="rId9" Type="http://schemas.openxmlformats.org/officeDocument/2006/relationships/hyperlink" Target="http://www.legislation.gov.uk/ukpga/2000/36/section/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FOI 108890 Misconduct in Public Office Prosecutions</vt:lpstr>
    </vt:vector>
  </TitlesOfParts>
  <Company>Ministry of Justice</Company>
  <LinksUpToDate>false</LinksUpToDate>
  <CharactersWithSpaces>3625</CharactersWithSpaces>
  <SharedDoc>false</SharedDoc>
  <HLinks>
    <vt:vector size="60" baseType="variant">
      <vt:variant>
        <vt:i4>2883679</vt:i4>
      </vt:variant>
      <vt:variant>
        <vt:i4>27</vt:i4>
      </vt:variant>
      <vt:variant>
        <vt:i4>0</vt:i4>
      </vt:variant>
      <vt:variant>
        <vt:i4>5</vt:i4>
      </vt:variant>
      <vt:variant>
        <vt:lpwstr>https://www.ico.gov.uk/Global/contact_us.aspx</vt:lpwstr>
      </vt:variant>
      <vt:variant>
        <vt:lpwstr/>
      </vt:variant>
      <vt:variant>
        <vt:i4>5636139</vt:i4>
      </vt:variant>
      <vt:variant>
        <vt:i4>24</vt:i4>
      </vt:variant>
      <vt:variant>
        <vt:i4>0</vt:i4>
      </vt:variant>
      <vt:variant>
        <vt:i4>5</vt:i4>
      </vt:variant>
      <vt:variant>
        <vt:lpwstr>mailto:data.access@justice.gsi.gov.uk</vt:lpwstr>
      </vt:variant>
      <vt:variant>
        <vt:lpwstr/>
      </vt:variant>
      <vt:variant>
        <vt:i4>4653132</vt:i4>
      </vt:variant>
      <vt:variant>
        <vt:i4>21</vt:i4>
      </vt:variant>
      <vt:variant>
        <vt:i4>0</vt:i4>
      </vt:variant>
      <vt:variant>
        <vt:i4>5</vt:i4>
      </vt:variant>
      <vt:variant>
        <vt:lpwstr>http://www.legislation.gov.uk/ukpga/2000/36/contents</vt:lpwstr>
      </vt:variant>
      <vt:variant>
        <vt:lpwstr/>
      </vt:variant>
      <vt:variant>
        <vt:i4>3145771</vt:i4>
      </vt:variant>
      <vt:variant>
        <vt:i4>18</vt:i4>
      </vt:variant>
      <vt:variant>
        <vt:i4>0</vt:i4>
      </vt:variant>
      <vt:variant>
        <vt:i4>5</vt:i4>
      </vt:variant>
      <vt:variant>
        <vt:lpwstr>http://www.cps.gov.uk/foi/</vt:lpwstr>
      </vt:variant>
      <vt:variant>
        <vt:lpwstr/>
      </vt:variant>
      <vt:variant>
        <vt:i4>7340092</vt:i4>
      </vt:variant>
      <vt:variant>
        <vt:i4>15</vt:i4>
      </vt:variant>
      <vt:variant>
        <vt:i4>0</vt:i4>
      </vt:variant>
      <vt:variant>
        <vt:i4>5</vt:i4>
      </vt:variant>
      <vt:variant>
        <vt:lpwstr>http://www.justice.gov.uk/information-access-rights/foi-guidance-for-practitioners/exemptions-guidance</vt:lpwstr>
      </vt:variant>
      <vt:variant>
        <vt:lpwstr/>
      </vt:variant>
      <vt:variant>
        <vt:i4>2162805</vt:i4>
      </vt:variant>
      <vt:variant>
        <vt:i4>12</vt:i4>
      </vt:variant>
      <vt:variant>
        <vt:i4>0</vt:i4>
      </vt:variant>
      <vt:variant>
        <vt:i4>5</vt:i4>
      </vt:variant>
      <vt:variant>
        <vt:lpwstr>http://www.legislation.gov.uk/ukpga/2000/36/section/21</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4784188</vt:i4>
      </vt:variant>
      <vt:variant>
        <vt:i4>6</vt:i4>
      </vt:variant>
      <vt:variant>
        <vt:i4>0</vt:i4>
      </vt:variant>
      <vt:variant>
        <vt:i4>5</vt:i4>
      </vt:variant>
      <vt:variant>
        <vt:lpwstr>mailto:trianZo@hotmail.co.uk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108890 Misconduct in Public Office Prosecutions</dc:title>
  <dc:subject>FOI Release</dc:subject>
  <dc:creator>MOJ</dc:creator>
  <cp:keywords/>
  <dc:description/>
  <cp:lastModifiedBy>Cox, Allan</cp:lastModifiedBy>
  <cp:revision>2</cp:revision>
  <cp:lastPrinted>2014-09-10T09:31:00Z</cp:lastPrinted>
  <dcterms:created xsi:type="dcterms:W3CDTF">2017-01-23T11:28:00Z</dcterms:created>
  <dcterms:modified xsi:type="dcterms:W3CDTF">2017-01-23T11:28:00Z</dcterms:modified>
</cp:coreProperties>
</file>