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C30FD62" w14:textId="77777777" w:rsidR="00F35F0F" w:rsidRDefault="00F35F0F">
      <w:pPr>
        <w:pStyle w:val="Normal1"/>
        <w:widowControl w:val="0"/>
        <w:spacing w:after="0"/>
      </w:pPr>
    </w:p>
    <w:tbl>
      <w:tblPr>
        <w:tblStyle w:val="a"/>
        <w:tblW w:w="7405" w:type="dxa"/>
        <w:tblInd w:w="-115" w:type="dxa"/>
        <w:tblBorders>
          <w:left w:val="single" w:sz="18" w:space="0" w:color="4F81BD"/>
        </w:tblBorders>
        <w:tblLayout w:type="fixed"/>
        <w:tblLook w:val="0400" w:firstRow="0" w:lastRow="0" w:firstColumn="0" w:lastColumn="0" w:noHBand="0" w:noVBand="1"/>
      </w:tblPr>
      <w:tblGrid>
        <w:gridCol w:w="7405"/>
      </w:tblGrid>
      <w:tr w:rsidR="00F35F0F" w14:paraId="01513E8E" w14:textId="77777777">
        <w:tc>
          <w:tcPr>
            <w:tcW w:w="7405" w:type="dxa"/>
            <w:tcMar>
              <w:top w:w="216" w:type="dxa"/>
              <w:left w:w="115" w:type="dxa"/>
              <w:bottom w:w="216" w:type="dxa"/>
              <w:right w:w="115" w:type="dxa"/>
            </w:tcMar>
          </w:tcPr>
          <w:p w14:paraId="7E759E92" w14:textId="77777777" w:rsidR="00F35F0F" w:rsidRDefault="00F35F0F">
            <w:pPr>
              <w:pStyle w:val="Normal1"/>
              <w:spacing w:after="0" w:line="240" w:lineRule="auto"/>
            </w:pPr>
          </w:p>
        </w:tc>
      </w:tr>
      <w:tr w:rsidR="00F35F0F" w14:paraId="459B271C" w14:textId="77777777">
        <w:tc>
          <w:tcPr>
            <w:tcW w:w="7405" w:type="dxa"/>
          </w:tcPr>
          <w:p w14:paraId="24D97646" w14:textId="77777777" w:rsidR="00F35F0F" w:rsidRDefault="0082607B">
            <w:pPr>
              <w:pStyle w:val="Normal1"/>
              <w:spacing w:after="0" w:line="240" w:lineRule="auto"/>
            </w:pPr>
            <w:r>
              <w:rPr>
                <w:rFonts w:ascii="Cambria" w:eastAsia="Cambria" w:hAnsi="Cambria" w:cs="Cambria"/>
                <w:color w:val="4F81BD"/>
                <w:sz w:val="80"/>
                <w:szCs w:val="80"/>
              </w:rPr>
              <w:t>Delivering Differently for Young People</w:t>
            </w:r>
          </w:p>
        </w:tc>
      </w:tr>
      <w:tr w:rsidR="00F35F0F" w14:paraId="423D5FE7" w14:textId="77777777">
        <w:tc>
          <w:tcPr>
            <w:tcW w:w="7405" w:type="dxa"/>
            <w:tcMar>
              <w:top w:w="216" w:type="dxa"/>
              <w:left w:w="115" w:type="dxa"/>
              <w:bottom w:w="216" w:type="dxa"/>
              <w:right w:w="115" w:type="dxa"/>
            </w:tcMar>
          </w:tcPr>
          <w:p w14:paraId="6C382DAE" w14:textId="77777777" w:rsidR="00F35F0F" w:rsidRDefault="0082607B">
            <w:pPr>
              <w:pStyle w:val="Normal1"/>
              <w:spacing w:after="0" w:line="240" w:lineRule="auto"/>
            </w:pPr>
            <w:r>
              <w:rPr>
                <w:rFonts w:ascii="Cambria" w:eastAsia="Cambria" w:hAnsi="Cambria" w:cs="Cambria"/>
              </w:rPr>
              <w:t>TRANSFORMING LOCAL AUTHORITY SERVICES FOR YOUNG PEOPLE THROUGH NEW DELIVERY MODELS</w:t>
            </w:r>
          </w:p>
        </w:tc>
      </w:tr>
    </w:tbl>
    <w:p w14:paraId="4794E5C7" w14:textId="77777777" w:rsidR="00F35F0F" w:rsidRDefault="00F35F0F">
      <w:pPr>
        <w:pStyle w:val="Normal1"/>
      </w:pPr>
    </w:p>
    <w:p w14:paraId="363FDA5C" w14:textId="77777777" w:rsidR="00F94527" w:rsidRDefault="00F94527">
      <w:r>
        <w:br w:type="page"/>
      </w:r>
    </w:p>
    <w:p w14:paraId="4AA8D7CF" w14:textId="77777777" w:rsidR="00F35F0F" w:rsidRPr="00E00FA9" w:rsidRDefault="00F94527" w:rsidP="00E00FA9">
      <w:pPr>
        <w:pStyle w:val="Normal1"/>
        <w:spacing w:before="200"/>
        <w:contextualSpacing/>
        <w:rPr>
          <w:b/>
          <w:color w:val="1F497D"/>
          <w:sz w:val="21"/>
          <w:szCs w:val="21"/>
        </w:rPr>
      </w:pPr>
      <w:r w:rsidRPr="00E00FA9">
        <w:rPr>
          <w:b/>
          <w:color w:val="1F497D"/>
          <w:sz w:val="21"/>
          <w:szCs w:val="21"/>
        </w:rPr>
        <w:lastRenderedPageBreak/>
        <w:t>CONTENTS</w:t>
      </w:r>
    </w:p>
    <w:p w14:paraId="4A6BF89D" w14:textId="77777777" w:rsidR="00F35F0F" w:rsidRDefault="00F35F0F">
      <w:pPr>
        <w:pStyle w:val="Normal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94527" w14:paraId="7534F9F1" w14:textId="77777777" w:rsidTr="00F94527">
        <w:tc>
          <w:tcPr>
            <w:tcW w:w="4621" w:type="dxa"/>
          </w:tcPr>
          <w:p w14:paraId="2B2D85C3" w14:textId="77777777" w:rsidR="00F94527" w:rsidRDefault="00F94527">
            <w:pPr>
              <w:pStyle w:val="Normal1"/>
            </w:pPr>
          </w:p>
        </w:tc>
        <w:tc>
          <w:tcPr>
            <w:tcW w:w="4621" w:type="dxa"/>
          </w:tcPr>
          <w:p w14:paraId="0C7164CE" w14:textId="77777777" w:rsidR="00F94527" w:rsidRDefault="00F94527">
            <w:pPr>
              <w:pStyle w:val="Normal1"/>
            </w:pPr>
          </w:p>
        </w:tc>
      </w:tr>
      <w:tr w:rsidR="00F94527" w14:paraId="682E5049" w14:textId="77777777" w:rsidTr="00F94527">
        <w:tc>
          <w:tcPr>
            <w:tcW w:w="4621" w:type="dxa"/>
          </w:tcPr>
          <w:p w14:paraId="0C657ADB" w14:textId="77777777" w:rsidR="00F94527" w:rsidRDefault="00F94527">
            <w:pPr>
              <w:pStyle w:val="Normal1"/>
            </w:pPr>
            <w:r>
              <w:t>SETTING THE SCENE</w:t>
            </w:r>
          </w:p>
        </w:tc>
        <w:tc>
          <w:tcPr>
            <w:tcW w:w="4621" w:type="dxa"/>
          </w:tcPr>
          <w:p w14:paraId="2C26D10B" w14:textId="49A9E9CB" w:rsidR="00F94527" w:rsidRDefault="00E00FA9">
            <w:pPr>
              <w:pStyle w:val="Normal1"/>
            </w:pPr>
            <w:r>
              <w:t>3</w:t>
            </w:r>
          </w:p>
        </w:tc>
      </w:tr>
      <w:tr w:rsidR="00F94527" w14:paraId="77EB2E86" w14:textId="77777777" w:rsidTr="00F94527">
        <w:tc>
          <w:tcPr>
            <w:tcW w:w="4621" w:type="dxa"/>
          </w:tcPr>
          <w:p w14:paraId="53CAF0B0" w14:textId="77777777" w:rsidR="00F94527" w:rsidRDefault="00F94527">
            <w:pPr>
              <w:pStyle w:val="Normal1"/>
            </w:pPr>
          </w:p>
        </w:tc>
        <w:tc>
          <w:tcPr>
            <w:tcW w:w="4621" w:type="dxa"/>
          </w:tcPr>
          <w:p w14:paraId="2B80668E" w14:textId="77777777" w:rsidR="00F94527" w:rsidRDefault="00F94527">
            <w:pPr>
              <w:pStyle w:val="Normal1"/>
            </w:pPr>
          </w:p>
        </w:tc>
      </w:tr>
      <w:tr w:rsidR="00F94527" w14:paraId="761B4E09" w14:textId="77777777" w:rsidTr="00F94527">
        <w:tc>
          <w:tcPr>
            <w:tcW w:w="4621" w:type="dxa"/>
          </w:tcPr>
          <w:p w14:paraId="1464BBD3" w14:textId="77777777" w:rsidR="00F94527" w:rsidRDefault="00F94527">
            <w:pPr>
              <w:pStyle w:val="Normal1"/>
            </w:pPr>
            <w:r>
              <w:t>HOW TO APPLY</w:t>
            </w:r>
          </w:p>
        </w:tc>
        <w:tc>
          <w:tcPr>
            <w:tcW w:w="4621" w:type="dxa"/>
          </w:tcPr>
          <w:p w14:paraId="77864BEA" w14:textId="167ADCBA" w:rsidR="00F94527" w:rsidRDefault="00E00FA9">
            <w:pPr>
              <w:pStyle w:val="Normal1"/>
            </w:pPr>
            <w:r>
              <w:t>4</w:t>
            </w:r>
          </w:p>
        </w:tc>
      </w:tr>
      <w:tr w:rsidR="00F94527" w14:paraId="1CCC9A6E" w14:textId="77777777" w:rsidTr="00F94527">
        <w:tc>
          <w:tcPr>
            <w:tcW w:w="4621" w:type="dxa"/>
          </w:tcPr>
          <w:p w14:paraId="108D9D31" w14:textId="77777777" w:rsidR="00F94527" w:rsidRDefault="00F94527">
            <w:pPr>
              <w:pStyle w:val="Normal1"/>
            </w:pPr>
          </w:p>
        </w:tc>
        <w:tc>
          <w:tcPr>
            <w:tcW w:w="4621" w:type="dxa"/>
          </w:tcPr>
          <w:p w14:paraId="23D42643" w14:textId="77777777" w:rsidR="00F94527" w:rsidRDefault="00F94527">
            <w:pPr>
              <w:pStyle w:val="Normal1"/>
            </w:pPr>
          </w:p>
        </w:tc>
      </w:tr>
      <w:tr w:rsidR="00F94527" w14:paraId="3FCB5639" w14:textId="77777777" w:rsidTr="00F94527">
        <w:tc>
          <w:tcPr>
            <w:tcW w:w="4621" w:type="dxa"/>
          </w:tcPr>
          <w:p w14:paraId="704D2960" w14:textId="77777777" w:rsidR="00F94527" w:rsidRDefault="00F94527">
            <w:pPr>
              <w:pStyle w:val="Normal1"/>
            </w:pPr>
            <w:r>
              <w:t>AM I ELIGIBLE TO APPLY?</w:t>
            </w:r>
          </w:p>
        </w:tc>
        <w:tc>
          <w:tcPr>
            <w:tcW w:w="4621" w:type="dxa"/>
          </w:tcPr>
          <w:p w14:paraId="5B3949A6" w14:textId="02728618" w:rsidR="00F94527" w:rsidRDefault="00E00FA9">
            <w:pPr>
              <w:pStyle w:val="Normal1"/>
            </w:pPr>
            <w:r>
              <w:t>5</w:t>
            </w:r>
          </w:p>
        </w:tc>
      </w:tr>
      <w:tr w:rsidR="00F94527" w14:paraId="1DC9DDDA" w14:textId="77777777" w:rsidTr="00F94527">
        <w:tc>
          <w:tcPr>
            <w:tcW w:w="4621" w:type="dxa"/>
          </w:tcPr>
          <w:p w14:paraId="76B79847" w14:textId="77777777" w:rsidR="00F94527" w:rsidRDefault="00F94527">
            <w:pPr>
              <w:pStyle w:val="Normal1"/>
            </w:pPr>
          </w:p>
        </w:tc>
        <w:tc>
          <w:tcPr>
            <w:tcW w:w="4621" w:type="dxa"/>
          </w:tcPr>
          <w:p w14:paraId="7C59D83F" w14:textId="77777777" w:rsidR="00F94527" w:rsidRDefault="00F94527">
            <w:pPr>
              <w:pStyle w:val="Normal1"/>
            </w:pPr>
          </w:p>
        </w:tc>
      </w:tr>
      <w:tr w:rsidR="00F94527" w14:paraId="5ABD2C86" w14:textId="77777777" w:rsidTr="00F94527">
        <w:tc>
          <w:tcPr>
            <w:tcW w:w="4621" w:type="dxa"/>
          </w:tcPr>
          <w:p w14:paraId="6450BC80" w14:textId="77777777" w:rsidR="00F94527" w:rsidRDefault="00F94527">
            <w:pPr>
              <w:pStyle w:val="Normal1"/>
            </w:pPr>
            <w:r>
              <w:t>WHAT WILL MAKE A STRONG APPLICATION?</w:t>
            </w:r>
          </w:p>
        </w:tc>
        <w:tc>
          <w:tcPr>
            <w:tcW w:w="4621" w:type="dxa"/>
          </w:tcPr>
          <w:p w14:paraId="085C5F35" w14:textId="572D1298" w:rsidR="00F94527" w:rsidRDefault="00E00FA9">
            <w:pPr>
              <w:pStyle w:val="Normal1"/>
            </w:pPr>
            <w:r>
              <w:t>6</w:t>
            </w:r>
          </w:p>
        </w:tc>
      </w:tr>
      <w:tr w:rsidR="00F94527" w14:paraId="391E273B" w14:textId="77777777" w:rsidTr="00F94527">
        <w:tc>
          <w:tcPr>
            <w:tcW w:w="4621" w:type="dxa"/>
          </w:tcPr>
          <w:p w14:paraId="2661FA55" w14:textId="77777777" w:rsidR="00F94527" w:rsidRDefault="00F94527">
            <w:pPr>
              <w:pStyle w:val="Normal1"/>
            </w:pPr>
          </w:p>
        </w:tc>
        <w:tc>
          <w:tcPr>
            <w:tcW w:w="4621" w:type="dxa"/>
          </w:tcPr>
          <w:p w14:paraId="17CD46B4" w14:textId="77777777" w:rsidR="00F94527" w:rsidRDefault="00F94527">
            <w:pPr>
              <w:pStyle w:val="Normal1"/>
            </w:pPr>
          </w:p>
        </w:tc>
      </w:tr>
      <w:tr w:rsidR="00F94527" w14:paraId="25EAE365" w14:textId="77777777" w:rsidTr="00F94527">
        <w:tc>
          <w:tcPr>
            <w:tcW w:w="4621" w:type="dxa"/>
          </w:tcPr>
          <w:p w14:paraId="54D3D2FB" w14:textId="77777777" w:rsidR="00F94527" w:rsidRDefault="00F94527">
            <w:pPr>
              <w:pStyle w:val="Normal1"/>
            </w:pPr>
            <w:r>
              <w:t>FAQS</w:t>
            </w:r>
          </w:p>
        </w:tc>
        <w:tc>
          <w:tcPr>
            <w:tcW w:w="4621" w:type="dxa"/>
          </w:tcPr>
          <w:p w14:paraId="5D51CB23" w14:textId="772F27FC" w:rsidR="00F94527" w:rsidRDefault="00E00FA9">
            <w:pPr>
              <w:pStyle w:val="Normal1"/>
            </w:pPr>
            <w:r>
              <w:t>6</w:t>
            </w:r>
          </w:p>
        </w:tc>
      </w:tr>
      <w:tr w:rsidR="00F94527" w14:paraId="674DE169" w14:textId="77777777" w:rsidTr="00F94527">
        <w:tc>
          <w:tcPr>
            <w:tcW w:w="4621" w:type="dxa"/>
          </w:tcPr>
          <w:p w14:paraId="3F225FD3" w14:textId="77777777" w:rsidR="00F94527" w:rsidRDefault="00F94527">
            <w:pPr>
              <w:pStyle w:val="Normal1"/>
            </w:pPr>
          </w:p>
        </w:tc>
        <w:tc>
          <w:tcPr>
            <w:tcW w:w="4621" w:type="dxa"/>
          </w:tcPr>
          <w:p w14:paraId="24C2FC18" w14:textId="77777777" w:rsidR="00F94527" w:rsidRDefault="00F94527">
            <w:pPr>
              <w:pStyle w:val="Normal1"/>
            </w:pPr>
          </w:p>
        </w:tc>
      </w:tr>
      <w:tr w:rsidR="00F94527" w14:paraId="4A7A0D84" w14:textId="77777777" w:rsidTr="00F94527">
        <w:tc>
          <w:tcPr>
            <w:tcW w:w="4621" w:type="dxa"/>
          </w:tcPr>
          <w:p w14:paraId="31CD57EE" w14:textId="77777777" w:rsidR="00F94527" w:rsidRDefault="00F94527">
            <w:pPr>
              <w:pStyle w:val="Normal1"/>
            </w:pPr>
            <w:r>
              <w:t>EXPRESSION OF INTEREST FORM</w:t>
            </w:r>
          </w:p>
        </w:tc>
        <w:tc>
          <w:tcPr>
            <w:tcW w:w="4621" w:type="dxa"/>
          </w:tcPr>
          <w:p w14:paraId="2DB316AF" w14:textId="671DD56C" w:rsidR="00F94527" w:rsidRDefault="00E00FA9">
            <w:pPr>
              <w:pStyle w:val="Normal1"/>
            </w:pPr>
            <w:r>
              <w:t>9</w:t>
            </w:r>
          </w:p>
        </w:tc>
      </w:tr>
      <w:tr w:rsidR="00F94527" w14:paraId="4F081820" w14:textId="77777777" w:rsidTr="00F94527">
        <w:tc>
          <w:tcPr>
            <w:tcW w:w="4621" w:type="dxa"/>
          </w:tcPr>
          <w:p w14:paraId="476567E8" w14:textId="77777777" w:rsidR="00F94527" w:rsidRDefault="00F94527">
            <w:pPr>
              <w:pStyle w:val="Normal1"/>
            </w:pPr>
          </w:p>
        </w:tc>
        <w:tc>
          <w:tcPr>
            <w:tcW w:w="4621" w:type="dxa"/>
          </w:tcPr>
          <w:p w14:paraId="184FF8CA" w14:textId="77777777" w:rsidR="00F94527" w:rsidRDefault="00F94527">
            <w:pPr>
              <w:pStyle w:val="Normal1"/>
            </w:pPr>
          </w:p>
        </w:tc>
      </w:tr>
      <w:tr w:rsidR="00F94527" w14:paraId="23BFD391" w14:textId="77777777" w:rsidTr="00F94527">
        <w:tc>
          <w:tcPr>
            <w:tcW w:w="4621" w:type="dxa"/>
          </w:tcPr>
          <w:p w14:paraId="04926D0E" w14:textId="77777777" w:rsidR="00F94527" w:rsidRDefault="00F94527">
            <w:pPr>
              <w:pStyle w:val="Normal1"/>
            </w:pPr>
            <w:r>
              <w:t>SCORING CRITERIA</w:t>
            </w:r>
          </w:p>
        </w:tc>
        <w:tc>
          <w:tcPr>
            <w:tcW w:w="4621" w:type="dxa"/>
          </w:tcPr>
          <w:p w14:paraId="006E5502" w14:textId="7E917935" w:rsidR="00F94527" w:rsidRDefault="00E00FA9">
            <w:pPr>
              <w:pStyle w:val="Normal1"/>
            </w:pPr>
            <w:r>
              <w:t>14</w:t>
            </w:r>
          </w:p>
        </w:tc>
      </w:tr>
      <w:tr w:rsidR="00F94527" w14:paraId="283178DD" w14:textId="77777777" w:rsidTr="00F94527">
        <w:tc>
          <w:tcPr>
            <w:tcW w:w="4621" w:type="dxa"/>
          </w:tcPr>
          <w:p w14:paraId="1124311B" w14:textId="77777777" w:rsidR="00F94527" w:rsidRDefault="00F94527">
            <w:pPr>
              <w:pStyle w:val="Normal1"/>
            </w:pPr>
            <w:bookmarkStart w:id="0" w:name="_GoBack"/>
            <w:bookmarkEnd w:id="0"/>
          </w:p>
        </w:tc>
        <w:tc>
          <w:tcPr>
            <w:tcW w:w="4621" w:type="dxa"/>
          </w:tcPr>
          <w:p w14:paraId="347C861B" w14:textId="77777777" w:rsidR="00F94527" w:rsidRDefault="00F94527">
            <w:pPr>
              <w:pStyle w:val="Normal1"/>
            </w:pPr>
          </w:p>
        </w:tc>
      </w:tr>
      <w:tr w:rsidR="00F94527" w14:paraId="793ECD5A" w14:textId="77777777" w:rsidTr="00F94527">
        <w:tc>
          <w:tcPr>
            <w:tcW w:w="4621" w:type="dxa"/>
          </w:tcPr>
          <w:p w14:paraId="0CF67737" w14:textId="2C0F1317" w:rsidR="00F94527" w:rsidRDefault="00F94527">
            <w:pPr>
              <w:pStyle w:val="Normal1"/>
            </w:pPr>
            <w:r>
              <w:t>INDICAT</w:t>
            </w:r>
            <w:r w:rsidR="008D5D3B">
              <w:t>I</w:t>
            </w:r>
            <w:r>
              <w:t>VE TIMETABLE</w:t>
            </w:r>
          </w:p>
        </w:tc>
        <w:tc>
          <w:tcPr>
            <w:tcW w:w="4621" w:type="dxa"/>
          </w:tcPr>
          <w:p w14:paraId="6648284C" w14:textId="2DE3D274" w:rsidR="00F94527" w:rsidRDefault="00E00FA9">
            <w:pPr>
              <w:pStyle w:val="Normal1"/>
            </w:pPr>
            <w:r>
              <w:t>15</w:t>
            </w:r>
          </w:p>
        </w:tc>
      </w:tr>
    </w:tbl>
    <w:p w14:paraId="7958E0D7" w14:textId="07A71E3A" w:rsidR="00F35F0F" w:rsidRPr="00F94527" w:rsidRDefault="002C6DE8" w:rsidP="00F94527">
      <w:pPr>
        <w:pStyle w:val="Heading1"/>
        <w:rPr>
          <w:color w:val="1F497D"/>
        </w:rPr>
      </w:pPr>
      <w:r>
        <w:rPr>
          <w:noProof/>
          <w:lang w:eastAsia="en-GB"/>
        </w:rPr>
        <w:drawing>
          <wp:anchor distT="0" distB="0" distL="114300" distR="114300" simplePos="0" relativeHeight="251669504" behindDoc="0" locked="0" layoutInCell="0" hidden="0" allowOverlap="0" wp14:anchorId="734EFC2B" wp14:editId="639A5459">
            <wp:simplePos x="0" y="0"/>
            <wp:positionH relativeFrom="margin">
              <wp:posOffset>1828800</wp:posOffset>
            </wp:positionH>
            <wp:positionV relativeFrom="paragraph">
              <wp:posOffset>3711575</wp:posOffset>
            </wp:positionV>
            <wp:extent cx="1047750" cy="609600"/>
            <wp:effectExtent l="0" t="0" r="0" b="0"/>
            <wp:wrapSquare wrapText="bothSides" distT="0" distB="0" distL="114300" distR="114300"/>
            <wp:docPr id="1" name="image01.png" descr="LGA.png"/>
            <wp:cNvGraphicFramePr/>
            <a:graphic xmlns:a="http://schemas.openxmlformats.org/drawingml/2006/main">
              <a:graphicData uri="http://schemas.openxmlformats.org/drawingml/2006/picture">
                <pic:pic xmlns:pic="http://schemas.openxmlformats.org/drawingml/2006/picture">
                  <pic:nvPicPr>
                    <pic:cNvPr id="0" name="image01.png" descr="LGA.png"/>
                    <pic:cNvPicPr preferRelativeResize="0"/>
                  </pic:nvPicPr>
                  <pic:blipFill>
                    <a:blip r:embed="rId8"/>
                    <a:srcRect/>
                    <a:stretch>
                      <a:fillRect/>
                    </a:stretch>
                  </pic:blipFill>
                  <pic:spPr>
                    <a:xfrm>
                      <a:off x="0" y="0"/>
                      <a:ext cx="1047750" cy="609600"/>
                    </a:xfrm>
                    <a:prstGeom prst="rect">
                      <a:avLst/>
                    </a:prstGeom>
                    <a:ln/>
                  </pic:spPr>
                </pic:pic>
              </a:graphicData>
            </a:graphic>
          </wp:anchor>
        </w:drawing>
      </w:r>
      <w:r>
        <w:rPr>
          <w:noProof/>
          <w:lang w:eastAsia="en-GB"/>
        </w:rPr>
        <w:drawing>
          <wp:anchor distT="0" distB="0" distL="114300" distR="114300" simplePos="0" relativeHeight="251671552" behindDoc="0" locked="0" layoutInCell="0" hidden="0" allowOverlap="0" wp14:anchorId="376D597C" wp14:editId="313F472D">
            <wp:simplePos x="0" y="0"/>
            <wp:positionH relativeFrom="margin">
              <wp:posOffset>-208915</wp:posOffset>
            </wp:positionH>
            <wp:positionV relativeFrom="paragraph">
              <wp:posOffset>3694430</wp:posOffset>
            </wp:positionV>
            <wp:extent cx="1514475" cy="609600"/>
            <wp:effectExtent l="0" t="0" r="0" b="0"/>
            <wp:wrapSquare wrapText="bothSides" distT="0" distB="0" distL="114300" distR="114300"/>
            <wp:docPr id="2" name="image03.png" descr="CO.png"/>
            <wp:cNvGraphicFramePr/>
            <a:graphic xmlns:a="http://schemas.openxmlformats.org/drawingml/2006/main">
              <a:graphicData uri="http://schemas.openxmlformats.org/drawingml/2006/picture">
                <pic:pic xmlns:pic="http://schemas.openxmlformats.org/drawingml/2006/picture">
                  <pic:nvPicPr>
                    <pic:cNvPr id="0" name="image03.png" descr="CO.png"/>
                    <pic:cNvPicPr preferRelativeResize="0"/>
                  </pic:nvPicPr>
                  <pic:blipFill>
                    <a:blip r:embed="rId9"/>
                    <a:srcRect/>
                    <a:stretch>
                      <a:fillRect/>
                    </a:stretch>
                  </pic:blipFill>
                  <pic:spPr>
                    <a:xfrm>
                      <a:off x="0" y="0"/>
                      <a:ext cx="1514475" cy="609600"/>
                    </a:xfrm>
                    <a:prstGeom prst="rect">
                      <a:avLst/>
                    </a:prstGeom>
                    <a:ln/>
                  </pic:spPr>
                </pic:pic>
              </a:graphicData>
            </a:graphic>
          </wp:anchor>
        </w:drawing>
      </w:r>
      <w:r w:rsidR="0082607B">
        <w:br w:type="page"/>
      </w:r>
      <w:bookmarkStart w:id="1" w:name="h.gjdgxs" w:colFirst="0" w:colLast="0"/>
      <w:bookmarkEnd w:id="1"/>
      <w:r w:rsidR="0082607B">
        <w:rPr>
          <w:color w:val="1F497D"/>
        </w:rPr>
        <w:lastRenderedPageBreak/>
        <w:t xml:space="preserve">SETTING THE SCENE </w:t>
      </w:r>
    </w:p>
    <w:p w14:paraId="61B68EB7" w14:textId="77777777" w:rsidR="00F35F0F" w:rsidRDefault="0082607B">
      <w:pPr>
        <w:pStyle w:val="Normal1"/>
        <w:spacing w:after="0" w:line="240" w:lineRule="auto"/>
      </w:pPr>
      <w:r>
        <w:t>The challenges facing many local authorities (LAs) mean that councils are rethinking how they can meet their statutory duty to secure, sufficient services and activities for young people aged 13 to 19, and those with learning difficulties to age 24, to improve their well-being [Section 507B of the Education and Inspections Act 2006].  These services and activities are now referred to using terms that range from a traditional ‘youth service’ to ‘early intervention’, ‘positive activities’, and ‘access and engagement’.  Many local authorities have responded to challenges by embracing new, innovative ways of delivering high-quality services that respond to local need and remain focussed on the well-being of young people.  Cabinet Office wants to support this innovation.</w:t>
      </w:r>
    </w:p>
    <w:p w14:paraId="338DF100" w14:textId="77777777" w:rsidR="00F35F0F" w:rsidRDefault="00F35F0F">
      <w:pPr>
        <w:pStyle w:val="Normal1"/>
        <w:spacing w:after="0"/>
      </w:pPr>
    </w:p>
    <w:p w14:paraId="676363C4" w14:textId="77777777" w:rsidR="00F35F0F" w:rsidRDefault="0082607B">
      <w:pPr>
        <w:pStyle w:val="Normal1"/>
        <w:spacing w:after="0"/>
      </w:pPr>
      <w:r>
        <w:t xml:space="preserve">Building on the first round of </w:t>
      </w:r>
      <w:r>
        <w:rPr>
          <w:i/>
        </w:rPr>
        <w:t>Delivering Differently for Young People</w:t>
      </w:r>
      <w:r>
        <w:t xml:space="preserve"> programme launched in 2014, a further £200k of funding has been allocated to support up to five more local areas in 2015/16.  </w:t>
      </w:r>
      <w:r>
        <w:rPr>
          <w:b/>
        </w:rPr>
        <w:t>This year’s programme will enable successful applicants to access up to £40,000 of bespoke technical, legal and consultancy support to identify and progress alternative youth service delivery models.</w:t>
      </w:r>
      <w:r>
        <w:t xml:space="preserve">  The focus will be on assisting LAs to restructure or redesign their services to deliver their statutory duty innovatively, with improved outcomes for young people.</w:t>
      </w:r>
    </w:p>
    <w:p w14:paraId="6AF73D14" w14:textId="77777777" w:rsidR="00F35F0F" w:rsidRDefault="00F35F0F">
      <w:pPr>
        <w:pStyle w:val="Normal1"/>
        <w:spacing w:after="0"/>
      </w:pPr>
    </w:p>
    <w:p w14:paraId="29EF112B" w14:textId="77777777" w:rsidR="00F35F0F" w:rsidRDefault="0082607B">
      <w:pPr>
        <w:pStyle w:val="Normal1"/>
        <w:spacing w:after="0"/>
      </w:pPr>
      <w:r>
        <w:t>We do not wish to be prescriptive about the youth service delivery model you might want to consider adopting, however, brief examples of alternative delivery models that fall between in-house delivery and traditional outsourcing include (but are not limited to):</w:t>
      </w:r>
    </w:p>
    <w:p w14:paraId="53725D7C" w14:textId="77777777" w:rsidR="00F35F0F" w:rsidRDefault="00F35F0F">
      <w:pPr>
        <w:pStyle w:val="Normal1"/>
        <w:spacing w:after="0"/>
      </w:pPr>
    </w:p>
    <w:p w14:paraId="65794718" w14:textId="77777777" w:rsidR="00F35F0F" w:rsidRDefault="0082607B">
      <w:pPr>
        <w:pStyle w:val="Normal1"/>
        <w:numPr>
          <w:ilvl w:val="0"/>
          <w:numId w:val="4"/>
        </w:numPr>
        <w:spacing w:after="0"/>
        <w:ind w:hanging="360"/>
        <w:contextualSpacing/>
      </w:pPr>
      <w:r>
        <w:t xml:space="preserve">Spin outs, including Public Service </w:t>
      </w:r>
      <w:proofErr w:type="spellStart"/>
      <w:r>
        <w:t>Mutuals</w:t>
      </w:r>
      <w:proofErr w:type="spellEnd"/>
      <w:r>
        <w:t xml:space="preserve"> – following in the successful footsteps of Epic CIC and </w:t>
      </w:r>
      <w:proofErr w:type="spellStart"/>
      <w:r>
        <w:t>Knowsley</w:t>
      </w:r>
      <w:proofErr w:type="spellEnd"/>
      <w:r>
        <w:t xml:space="preserve"> Youth Mutual, transforming the services for young people into an employee-led organisation delivering the service against a local authority contract. </w:t>
      </w:r>
    </w:p>
    <w:p w14:paraId="78A956E1" w14:textId="77777777" w:rsidR="00F35F0F" w:rsidRDefault="00F35F0F">
      <w:pPr>
        <w:pStyle w:val="Normal1"/>
        <w:spacing w:after="0"/>
        <w:ind w:left="720"/>
      </w:pPr>
    </w:p>
    <w:p w14:paraId="1376FCE9" w14:textId="77777777" w:rsidR="00F35F0F" w:rsidRDefault="0082607B">
      <w:pPr>
        <w:pStyle w:val="Normal1"/>
        <w:numPr>
          <w:ilvl w:val="0"/>
          <w:numId w:val="4"/>
        </w:numPr>
        <w:ind w:hanging="360"/>
      </w:pPr>
      <w:r>
        <w:t xml:space="preserve">Voluntary Community and Social Enterprise (VCSE) sector delivery – commissioning out to local VCSE organisations. </w:t>
      </w:r>
    </w:p>
    <w:p w14:paraId="56D14432" w14:textId="77777777" w:rsidR="00F35F0F" w:rsidRDefault="0082607B">
      <w:pPr>
        <w:pStyle w:val="Normal1"/>
        <w:numPr>
          <w:ilvl w:val="0"/>
          <w:numId w:val="4"/>
        </w:numPr>
        <w:ind w:hanging="360"/>
      </w:pPr>
      <w:r>
        <w:t xml:space="preserve">Establishing an independent Youth Trust to commission local youth services, funded by </w:t>
      </w:r>
      <w:proofErr w:type="gramStart"/>
      <w:r>
        <w:t>the  LA</w:t>
      </w:r>
      <w:proofErr w:type="gramEnd"/>
      <w:r>
        <w:t xml:space="preserve"> and other sources.</w:t>
      </w:r>
    </w:p>
    <w:p w14:paraId="35320BEE" w14:textId="77777777" w:rsidR="00F35F0F" w:rsidRDefault="0082607B">
      <w:pPr>
        <w:pStyle w:val="Normal1"/>
        <w:numPr>
          <w:ilvl w:val="0"/>
          <w:numId w:val="4"/>
        </w:numPr>
        <w:ind w:hanging="360"/>
      </w:pPr>
      <w:r>
        <w:t>A joint venture or partnership with organisations pooling resources and expertise.</w:t>
      </w:r>
    </w:p>
    <w:p w14:paraId="5C00742A" w14:textId="77777777" w:rsidR="00F35F0F" w:rsidRDefault="0082607B">
      <w:pPr>
        <w:pStyle w:val="Normal1"/>
      </w:pPr>
      <w:r>
        <w:t>Applicants who only wish to consider re-structuring in-house provision will not be eligible for the programme.</w:t>
      </w:r>
    </w:p>
    <w:p w14:paraId="18754CC5" w14:textId="77777777" w:rsidR="00F35F0F" w:rsidRDefault="0082607B">
      <w:pPr>
        <w:pStyle w:val="Normal1"/>
        <w:spacing w:after="0" w:line="240" w:lineRule="auto"/>
      </w:pPr>
      <w:r>
        <w:t>The types of bespoke support we envisage successful applicants may wish to commission include:</w:t>
      </w:r>
    </w:p>
    <w:p w14:paraId="670EEF6A" w14:textId="77777777" w:rsidR="00F35F0F" w:rsidRDefault="00F35F0F">
      <w:pPr>
        <w:pStyle w:val="Normal1"/>
        <w:spacing w:after="0" w:line="240" w:lineRule="auto"/>
      </w:pPr>
    </w:p>
    <w:p w14:paraId="4303AB25" w14:textId="77777777" w:rsidR="00F35F0F" w:rsidRDefault="0082607B">
      <w:pPr>
        <w:pStyle w:val="Normal1"/>
        <w:numPr>
          <w:ilvl w:val="0"/>
          <w:numId w:val="4"/>
        </w:numPr>
        <w:ind w:hanging="360"/>
      </w:pPr>
      <w:r>
        <w:t>Legal advice on new organisational structures and operating models;</w:t>
      </w:r>
    </w:p>
    <w:p w14:paraId="7EC98B05" w14:textId="77777777" w:rsidR="00F35F0F" w:rsidRDefault="0082607B">
      <w:pPr>
        <w:pStyle w:val="Normal1"/>
        <w:numPr>
          <w:ilvl w:val="0"/>
          <w:numId w:val="4"/>
        </w:numPr>
        <w:ind w:hanging="360"/>
      </w:pPr>
      <w:r>
        <w:t>Independent stakeholder consultation and engagement activity;</w:t>
      </w:r>
    </w:p>
    <w:p w14:paraId="14E74431" w14:textId="77777777" w:rsidR="00F35F0F" w:rsidRDefault="0082607B">
      <w:pPr>
        <w:pStyle w:val="Normal1"/>
        <w:numPr>
          <w:ilvl w:val="0"/>
          <w:numId w:val="4"/>
        </w:numPr>
        <w:ind w:hanging="360"/>
      </w:pPr>
      <w:r>
        <w:t>Development of an options appraisal;</w:t>
      </w:r>
    </w:p>
    <w:p w14:paraId="072FCB92" w14:textId="77777777" w:rsidR="00F35F0F" w:rsidRDefault="0082607B">
      <w:pPr>
        <w:pStyle w:val="Normal1"/>
        <w:numPr>
          <w:ilvl w:val="0"/>
          <w:numId w:val="4"/>
        </w:numPr>
        <w:ind w:hanging="360"/>
      </w:pPr>
      <w:r>
        <w:t xml:space="preserve">Review and </w:t>
      </w:r>
      <w:proofErr w:type="spellStart"/>
      <w:r>
        <w:t>baselining</w:t>
      </w:r>
      <w:proofErr w:type="spellEnd"/>
      <w:r>
        <w:t xml:space="preserve"> of existing services; and </w:t>
      </w:r>
    </w:p>
    <w:p w14:paraId="4FA14341" w14:textId="77777777" w:rsidR="00F35F0F" w:rsidRDefault="0082607B">
      <w:pPr>
        <w:pStyle w:val="Normal1"/>
        <w:numPr>
          <w:ilvl w:val="0"/>
          <w:numId w:val="4"/>
        </w:numPr>
        <w:ind w:hanging="360"/>
      </w:pPr>
      <w:r>
        <w:t>Development of a specification for a new service.</w:t>
      </w:r>
    </w:p>
    <w:p w14:paraId="789DFCB0" w14:textId="77777777" w:rsidR="00F35F0F" w:rsidRDefault="0082607B">
      <w:pPr>
        <w:pStyle w:val="Heading1"/>
      </w:pPr>
      <w:bookmarkStart w:id="2" w:name="h.ysepxkgv8h1b" w:colFirst="0" w:colLast="0"/>
      <w:bookmarkEnd w:id="2"/>
      <w:r>
        <w:rPr>
          <w:color w:val="1F497D"/>
        </w:rPr>
        <w:lastRenderedPageBreak/>
        <w:t xml:space="preserve">HOW TO APPLY </w:t>
      </w:r>
    </w:p>
    <w:p w14:paraId="5FF3D13D" w14:textId="77777777" w:rsidR="00F35F0F" w:rsidRDefault="00F35F0F">
      <w:pPr>
        <w:pStyle w:val="Normal1"/>
      </w:pPr>
    </w:p>
    <w:p w14:paraId="27AF012E" w14:textId="19D07314" w:rsidR="00F35F0F" w:rsidRDefault="0082607B">
      <w:pPr>
        <w:pStyle w:val="Normal1"/>
      </w:pPr>
      <w:r>
        <w:rPr>
          <w:b/>
        </w:rPr>
        <w:t>Appl</w:t>
      </w:r>
      <w:r w:rsidR="002C6DE8">
        <w:rPr>
          <w:b/>
        </w:rPr>
        <w:t>ications will close at 10am on Tuesday 6</w:t>
      </w:r>
      <w:r w:rsidR="00446B35">
        <w:rPr>
          <w:b/>
          <w:vertAlign w:val="superscript"/>
        </w:rPr>
        <w:t xml:space="preserve"> </w:t>
      </w:r>
      <w:r>
        <w:rPr>
          <w:b/>
        </w:rPr>
        <w:t xml:space="preserve">October. </w:t>
      </w:r>
    </w:p>
    <w:p w14:paraId="7FCD0A63" w14:textId="77777777" w:rsidR="00F35F0F" w:rsidRDefault="0082607B">
      <w:pPr>
        <w:pStyle w:val="Normal1"/>
      </w:pPr>
      <w:r>
        <w:t>The application process will consist of two stages:</w:t>
      </w:r>
    </w:p>
    <w:p w14:paraId="78147F82" w14:textId="77777777" w:rsidR="00F35F0F" w:rsidRDefault="0082607B">
      <w:pPr>
        <w:pStyle w:val="Normal1"/>
        <w:numPr>
          <w:ilvl w:val="0"/>
          <w:numId w:val="1"/>
        </w:numPr>
        <w:spacing w:before="200" w:after="0"/>
        <w:ind w:left="540" w:hanging="570"/>
        <w:contextualSpacing/>
      </w:pPr>
      <w:r>
        <w:t>An Expression of Interest; and,</w:t>
      </w:r>
    </w:p>
    <w:p w14:paraId="456C8EB2" w14:textId="77777777" w:rsidR="00F35F0F" w:rsidRDefault="0082607B">
      <w:pPr>
        <w:pStyle w:val="Normal1"/>
        <w:numPr>
          <w:ilvl w:val="0"/>
          <w:numId w:val="1"/>
        </w:numPr>
        <w:ind w:left="540" w:hanging="570"/>
        <w:contextualSpacing/>
      </w:pPr>
      <w:r>
        <w:t>A telephone interview</w:t>
      </w:r>
    </w:p>
    <w:p w14:paraId="75C3AB5A" w14:textId="77777777" w:rsidR="00F14CCE" w:rsidRDefault="00F14CCE">
      <w:pPr>
        <w:pStyle w:val="Normal1"/>
      </w:pPr>
    </w:p>
    <w:p w14:paraId="70AB0EDD" w14:textId="77777777" w:rsidR="00F35F0F" w:rsidRDefault="0082607B">
      <w:pPr>
        <w:pStyle w:val="Normal1"/>
      </w:pPr>
      <w:r>
        <w:t xml:space="preserve">Applicants will only proceed to the second stage if their Expression of Interest meets the required threshold. </w:t>
      </w:r>
    </w:p>
    <w:p w14:paraId="6D662A12" w14:textId="77777777" w:rsidR="00F35F0F" w:rsidRDefault="0082607B">
      <w:pPr>
        <w:pStyle w:val="Normal1"/>
      </w:pPr>
      <w:r>
        <w:t>Before agreeing the specification of the bespoke support you wish to commission, successful applicants and their local stakeholders will take part in a workshop facilitated by</w:t>
      </w:r>
      <w:r>
        <w:rPr>
          <w:b/>
        </w:rPr>
        <w:t xml:space="preserve"> The Centre for Youth Impact</w:t>
      </w:r>
      <w:r>
        <w:t xml:space="preserve"> (www.youth-impact.uk). </w:t>
      </w:r>
      <w:r>
        <w:rPr>
          <w:rFonts w:ascii="Arial" w:eastAsia="Arial" w:hAnsi="Arial" w:cs="Arial"/>
          <w:color w:val="222222"/>
          <w:sz w:val="20"/>
          <w:szCs w:val="20"/>
          <w:highlight w:val="white"/>
        </w:rPr>
        <w:t xml:space="preserve"> </w:t>
      </w:r>
      <w:r>
        <w:t xml:space="preserve">This compulsory workshop will be an opportunity to build </w:t>
      </w:r>
      <w:r w:rsidRPr="00F14CCE">
        <w:t>consensus on the outcomes that partners want to achieve for young people in the local area, as well exploring how to use evidence to develop a service (re)design framework.   Subsequently, we will expect the lead applicant and local partners to agree the scope of external support they would like to access through the Delivering Differently for Young People Programme.</w:t>
      </w:r>
    </w:p>
    <w:p w14:paraId="0368E310" w14:textId="77777777" w:rsidR="00F35F0F" w:rsidRDefault="0082607B">
      <w:pPr>
        <w:pStyle w:val="Normal1"/>
      </w:pPr>
      <w:r>
        <w:t>A detailed timetable setting out the various stages of the programme can be found in Annex A.</w:t>
      </w:r>
    </w:p>
    <w:p w14:paraId="69DB8D4A" w14:textId="0A22BACF" w:rsidR="00F35F0F" w:rsidRPr="00F14CCE" w:rsidRDefault="0082607B">
      <w:pPr>
        <w:pStyle w:val="Normal1"/>
        <w:rPr>
          <w:color w:val="1F497D" w:themeColor="text2"/>
        </w:rPr>
      </w:pPr>
      <w:r>
        <w:t>If are interested in applying and would like to discuss the</w:t>
      </w:r>
      <w:r w:rsidRPr="00F14CCE">
        <w:t xml:space="preserve"> </w:t>
      </w:r>
      <w:r>
        <w:t>programme further or have</w:t>
      </w:r>
      <w:r w:rsidR="00F14CCE">
        <w:t xml:space="preserve"> any questions, please contact </w:t>
      </w:r>
      <w:r w:rsidR="00F14CCE" w:rsidRPr="00F14CCE">
        <w:rPr>
          <w:color w:val="1F497D" w:themeColor="text2"/>
        </w:rPr>
        <w:t>ddyp</w:t>
      </w:r>
      <w:r w:rsidRPr="00F14CCE">
        <w:rPr>
          <w:color w:val="1F497D" w:themeColor="text2"/>
        </w:rPr>
        <w:t xml:space="preserve">@cabinetoffice.gov.uk </w:t>
      </w:r>
    </w:p>
    <w:p w14:paraId="26C83DBB" w14:textId="77777777" w:rsidR="00F35F0F" w:rsidRDefault="00F35F0F">
      <w:pPr>
        <w:pStyle w:val="Normal1"/>
        <w:spacing w:after="0"/>
      </w:pPr>
    </w:p>
    <w:p w14:paraId="6AF4ED59" w14:textId="77777777" w:rsidR="00F35F0F" w:rsidRDefault="00F35F0F">
      <w:pPr>
        <w:pStyle w:val="Normal1"/>
      </w:pPr>
    </w:p>
    <w:p w14:paraId="514254EF" w14:textId="77777777" w:rsidR="00F35F0F" w:rsidRDefault="00F35F0F">
      <w:pPr>
        <w:pStyle w:val="Normal1"/>
      </w:pPr>
    </w:p>
    <w:p w14:paraId="78C13A59" w14:textId="77777777" w:rsidR="00F35F0F" w:rsidRDefault="00F35F0F">
      <w:pPr>
        <w:pStyle w:val="Normal1"/>
      </w:pPr>
    </w:p>
    <w:p w14:paraId="27E86D42" w14:textId="77777777" w:rsidR="00F35F0F" w:rsidRDefault="00F35F0F">
      <w:pPr>
        <w:pStyle w:val="Heading1"/>
      </w:pPr>
      <w:bookmarkStart w:id="3" w:name="h.5iluzktv0xbd" w:colFirst="0" w:colLast="0"/>
      <w:bookmarkEnd w:id="3"/>
    </w:p>
    <w:p w14:paraId="1AB43972" w14:textId="77777777" w:rsidR="00F35F0F" w:rsidRDefault="0082607B">
      <w:pPr>
        <w:pStyle w:val="Normal1"/>
      </w:pPr>
      <w:r>
        <w:br w:type="page"/>
      </w:r>
    </w:p>
    <w:p w14:paraId="0F0C944C" w14:textId="77777777" w:rsidR="00F35F0F" w:rsidRDefault="00F35F0F">
      <w:pPr>
        <w:pStyle w:val="Heading1"/>
      </w:pPr>
      <w:bookmarkStart w:id="4" w:name="h.224xuwj6ubsj" w:colFirst="0" w:colLast="0"/>
      <w:bookmarkEnd w:id="4"/>
    </w:p>
    <w:p w14:paraId="70A1DED4" w14:textId="4D550B05" w:rsidR="00F35F0F" w:rsidRDefault="00E00FA9">
      <w:pPr>
        <w:pStyle w:val="Heading1"/>
      </w:pPr>
      <w:bookmarkStart w:id="5" w:name="h.30j0zll" w:colFirst="0" w:colLast="0"/>
      <w:bookmarkEnd w:id="5"/>
      <w:r>
        <w:rPr>
          <w:color w:val="1F497D"/>
        </w:rPr>
        <w:t>AM I ELIGIBLE TO APLY</w:t>
      </w:r>
      <w:r w:rsidR="0082607B">
        <w:rPr>
          <w:color w:val="1F497D"/>
        </w:rPr>
        <w:t xml:space="preserve">? </w:t>
      </w:r>
    </w:p>
    <w:p w14:paraId="0CEE6634" w14:textId="77777777" w:rsidR="00F35F0F" w:rsidRDefault="0082607B">
      <w:pPr>
        <w:pStyle w:val="Normal1"/>
        <w:spacing w:after="0"/>
      </w:pPr>
      <w:r>
        <w:t xml:space="preserve">Potential applicants should consider the following minimum requirements before applying: </w:t>
      </w:r>
    </w:p>
    <w:p w14:paraId="3C895D2B" w14:textId="77777777" w:rsidR="00F35F0F" w:rsidRDefault="0082607B" w:rsidP="00E00FA9">
      <w:pPr>
        <w:pStyle w:val="Heading2"/>
        <w:ind w:left="0" w:firstLine="0"/>
      </w:pPr>
      <w:bookmarkStart w:id="6" w:name="h.1fob9te" w:colFirst="0" w:colLast="0"/>
      <w:bookmarkEnd w:id="6"/>
      <w:r>
        <w:rPr>
          <w:rFonts w:ascii="Calibri" w:eastAsia="Calibri" w:hAnsi="Calibri" w:cs="Calibri"/>
          <w:color w:val="1F497D"/>
        </w:rPr>
        <w:t>Clarity of in scope services</w:t>
      </w:r>
    </w:p>
    <w:p w14:paraId="7CC8161B" w14:textId="77777777" w:rsidR="00F35F0F" w:rsidRDefault="0082607B">
      <w:pPr>
        <w:pStyle w:val="Normal1"/>
        <w:spacing w:after="0"/>
      </w:pPr>
      <w:r>
        <w:t xml:space="preserve">Applicants must have a clear idea of the services and activities for young people in scope of transformation and be able to demonstrate that these contribute to improving the well-being of young people in accordance with the statutory duty.  Applicants will need to demonstrate their priorities and vision for transformation, why the service(s) presents a good opportunity to implement a different delivery model, and what benefits a new model would have for young people and the authority. </w:t>
      </w:r>
    </w:p>
    <w:p w14:paraId="230501B2" w14:textId="77777777" w:rsidR="00F35F0F" w:rsidRDefault="0082607B">
      <w:pPr>
        <w:pStyle w:val="Heading2"/>
        <w:ind w:left="578" w:hanging="578"/>
      </w:pPr>
      <w:bookmarkStart w:id="7" w:name="h.3znysh7" w:colFirst="0" w:colLast="0"/>
      <w:bookmarkEnd w:id="7"/>
      <w:r>
        <w:rPr>
          <w:rFonts w:ascii="Calibri" w:eastAsia="Calibri" w:hAnsi="Calibri" w:cs="Calibri"/>
          <w:color w:val="1F497D"/>
        </w:rPr>
        <w:t xml:space="preserve">Senior support </w:t>
      </w:r>
    </w:p>
    <w:p w14:paraId="121ED51F" w14:textId="77777777" w:rsidR="00F35F0F" w:rsidRDefault="0082607B">
      <w:pPr>
        <w:pStyle w:val="Normal1"/>
        <w:spacing w:after="0"/>
      </w:pPr>
      <w:r>
        <w:t xml:space="preserve">Applicants must show they have the support of a senior sponsor (e.g. Executive Director or Chief Executive) and a lead elected member to explore and implement new delivery models.  </w:t>
      </w:r>
    </w:p>
    <w:p w14:paraId="43E2B65E" w14:textId="77777777" w:rsidR="00F35F0F" w:rsidRDefault="0082607B">
      <w:pPr>
        <w:pStyle w:val="Heading2"/>
      </w:pPr>
      <w:bookmarkStart w:id="8" w:name="h.2et92p0" w:colFirst="0" w:colLast="0"/>
      <w:bookmarkEnd w:id="8"/>
      <w:r>
        <w:rPr>
          <w:rFonts w:ascii="Calibri" w:eastAsia="Calibri" w:hAnsi="Calibri" w:cs="Calibri"/>
          <w:color w:val="1F497D"/>
        </w:rPr>
        <w:t>Resources</w:t>
      </w:r>
    </w:p>
    <w:p w14:paraId="6B7AFF26" w14:textId="77777777" w:rsidR="00F35F0F" w:rsidRDefault="0082607B">
      <w:pPr>
        <w:pStyle w:val="Normal1"/>
        <w:spacing w:after="0"/>
      </w:pPr>
      <w:r>
        <w:t>Applicants will need to demonstrate they have sufficient capacity and resources to drive forward the exploration of new models of youth service delivery in a relatively short timeframe.  We know from 2014/15 programme that local authorities needed to invest a significant amount of officers’ time to the process.  We will also need you to provide a venue to host a workshop led by the Centre for Youth Impact. Through the programme we will fund a maximum of £40k for bespoke support but we particularly welcome applications from those able to commit additional financial resource to the process.</w:t>
      </w:r>
    </w:p>
    <w:p w14:paraId="689B4E30" w14:textId="77777777" w:rsidR="00F35F0F" w:rsidRDefault="0082607B">
      <w:pPr>
        <w:pStyle w:val="Heading2"/>
      </w:pPr>
      <w:bookmarkStart w:id="9" w:name="h.tyjcwt" w:colFirst="0" w:colLast="0"/>
      <w:bookmarkEnd w:id="9"/>
      <w:r>
        <w:rPr>
          <w:rFonts w:ascii="Calibri" w:eastAsia="Calibri" w:hAnsi="Calibri" w:cs="Calibri"/>
          <w:color w:val="1F497D"/>
        </w:rPr>
        <w:t>Cross sector engagement</w:t>
      </w:r>
    </w:p>
    <w:p w14:paraId="29136B2B" w14:textId="77777777" w:rsidR="00F35F0F" w:rsidRDefault="0082607B">
      <w:pPr>
        <w:pStyle w:val="Normal1"/>
        <w:spacing w:after="0"/>
      </w:pPr>
      <w:r>
        <w:t>Applicants must also demonstrate they have already started to engage other partners and stakeholders in a discussion around youth service transformation.  Without existing engagement activity it will be challenging to progress service transformation activity in the necessary timeframe for this grant programme.</w:t>
      </w:r>
    </w:p>
    <w:p w14:paraId="69032164" w14:textId="77777777" w:rsidR="00F35F0F" w:rsidRDefault="0082607B">
      <w:pPr>
        <w:pStyle w:val="Heading2"/>
        <w:ind w:left="-30" w:firstLine="0"/>
      </w:pPr>
      <w:bookmarkStart w:id="10" w:name="h.3dy6vkm" w:colFirst="0" w:colLast="0"/>
      <w:bookmarkEnd w:id="10"/>
      <w:r>
        <w:rPr>
          <w:rFonts w:ascii="Calibri" w:eastAsia="Calibri" w:hAnsi="Calibri" w:cs="Calibri"/>
          <w:color w:val="1F497D"/>
        </w:rPr>
        <w:t>Commitment to sharing knowledge across the local authority and with Cabinet Office</w:t>
      </w:r>
    </w:p>
    <w:p w14:paraId="3824F230" w14:textId="77777777" w:rsidR="00F35F0F" w:rsidRDefault="0082607B">
      <w:pPr>
        <w:pStyle w:val="Normal1"/>
      </w:pPr>
      <w:r>
        <w:t>Applicants will be required to commit to capturing and sharing lessons learnt in the programme and sharing these with others.  This will include attendance at two peer learning workshops with other areas participating in the programme, as well as providing feedback on your learning and experience at a dissemination event in early Summer 2016.</w:t>
      </w:r>
      <w:r>
        <w:br w:type="page"/>
      </w:r>
    </w:p>
    <w:p w14:paraId="7C6BF4C0" w14:textId="77777777" w:rsidR="00F35F0F" w:rsidRDefault="00F35F0F">
      <w:pPr>
        <w:pStyle w:val="Normal1"/>
        <w:spacing w:after="0"/>
      </w:pPr>
    </w:p>
    <w:p w14:paraId="5499575F" w14:textId="77777777" w:rsidR="00F35F0F" w:rsidRDefault="0082607B">
      <w:pPr>
        <w:pStyle w:val="Heading1"/>
      </w:pPr>
      <w:bookmarkStart w:id="11" w:name="h.1t3h5sf" w:colFirst="0" w:colLast="0"/>
      <w:bookmarkEnd w:id="11"/>
      <w:r>
        <w:rPr>
          <w:color w:val="1F497D"/>
        </w:rPr>
        <w:t>WHAT WILL MAKE A STRONG APPLICATION?</w:t>
      </w:r>
    </w:p>
    <w:p w14:paraId="19B9A776" w14:textId="77777777" w:rsidR="00F35F0F" w:rsidRDefault="0082607B">
      <w:pPr>
        <w:pStyle w:val="Normal1"/>
        <w:spacing w:after="0"/>
      </w:pPr>
      <w:r>
        <w:t xml:space="preserve">Critical to this programme is ensuring that services are sustainable in the long-term and that they deliver valuable and meaningful outcomes for young people to improve their well-being outside of school.   </w:t>
      </w:r>
    </w:p>
    <w:p w14:paraId="025A2C71" w14:textId="77777777" w:rsidR="00F35F0F" w:rsidRDefault="00F35F0F">
      <w:pPr>
        <w:pStyle w:val="Normal1"/>
        <w:spacing w:after="0"/>
      </w:pPr>
    </w:p>
    <w:p w14:paraId="5867A4F8" w14:textId="77777777" w:rsidR="00F35F0F" w:rsidRDefault="0082607B">
      <w:pPr>
        <w:pStyle w:val="Normal1"/>
      </w:pPr>
      <w:r>
        <w:t xml:space="preserve">The statutory duty protects clear, positive outcomes for young people, rather than prescribing specific services which might not meet the specific needs of the local people. The </w:t>
      </w:r>
      <w:hyperlink r:id="rId10">
        <w:r>
          <w:rPr>
            <w:color w:val="0000FF"/>
            <w:u w:val="single"/>
          </w:rPr>
          <w:t>statutory guidance</w:t>
        </w:r>
      </w:hyperlink>
      <w:r>
        <w:t xml:space="preserve"> for this duty was last updated by the Department for Education in July 2012.  Applicants should refer back to these documents and consider how the services and activities they provide contribute to their work to meet the duty. </w:t>
      </w:r>
    </w:p>
    <w:p w14:paraId="1B30A799" w14:textId="77777777" w:rsidR="00F94527" w:rsidRPr="00F94527" w:rsidRDefault="00F94527" w:rsidP="00F94527">
      <w:pPr>
        <w:pStyle w:val="Heading1"/>
        <w:rPr>
          <w:color w:val="1F497D"/>
        </w:rPr>
      </w:pPr>
      <w:r w:rsidRPr="00F94527">
        <w:rPr>
          <w:color w:val="1F497D"/>
        </w:rPr>
        <w:t>FAQS</w:t>
      </w:r>
    </w:p>
    <w:p w14:paraId="349A5979" w14:textId="77777777" w:rsidR="00F35F0F" w:rsidRDefault="0082607B">
      <w:pPr>
        <w:pStyle w:val="Heading2"/>
        <w:ind w:left="578" w:hanging="578"/>
      </w:pPr>
      <w:bookmarkStart w:id="12" w:name="h.4d34og8" w:colFirst="0" w:colLast="0"/>
      <w:bookmarkEnd w:id="12"/>
      <w:r>
        <w:rPr>
          <w:rFonts w:ascii="Calibri" w:eastAsia="Calibri" w:hAnsi="Calibri" w:cs="Calibri"/>
          <w:color w:val="1F497D"/>
          <w:sz w:val="28"/>
          <w:szCs w:val="28"/>
        </w:rPr>
        <w:t>New and alternative delivery models</w:t>
      </w:r>
    </w:p>
    <w:p w14:paraId="206735F9" w14:textId="77777777" w:rsidR="00F35F0F" w:rsidRDefault="0082607B">
      <w:pPr>
        <w:pStyle w:val="Normal1"/>
        <w:spacing w:after="0"/>
      </w:pPr>
      <w:r>
        <w:rPr>
          <w:b/>
          <w:color w:val="1F497D"/>
        </w:rPr>
        <w:t>We haven’t yet looked at alternative models – can we still apply?</w:t>
      </w:r>
    </w:p>
    <w:p w14:paraId="328E6215" w14:textId="77777777" w:rsidR="00F35F0F" w:rsidRDefault="0082607B">
      <w:pPr>
        <w:pStyle w:val="Normal1"/>
        <w:spacing w:after="0"/>
      </w:pPr>
      <w:r>
        <w:t xml:space="preserve">Yes you can, but preference will be given to those that have already started to explore alternative delivery models.  </w:t>
      </w:r>
    </w:p>
    <w:p w14:paraId="1B558431" w14:textId="77777777" w:rsidR="00F35F0F" w:rsidRDefault="00F35F0F">
      <w:pPr>
        <w:pStyle w:val="Normal1"/>
        <w:spacing w:after="0"/>
      </w:pPr>
    </w:p>
    <w:p w14:paraId="3ABD06FF" w14:textId="77777777" w:rsidR="00F35F0F" w:rsidRDefault="0082607B">
      <w:pPr>
        <w:pStyle w:val="Normal1"/>
        <w:spacing w:after="0"/>
      </w:pPr>
      <w:bookmarkStart w:id="13" w:name="h.2s8eyo1" w:colFirst="0" w:colLast="0"/>
      <w:bookmarkEnd w:id="13"/>
      <w:r>
        <w:rPr>
          <w:b/>
          <w:color w:val="1F497D"/>
        </w:rPr>
        <w:t xml:space="preserve">Are you only interested in models that involve </w:t>
      </w:r>
      <w:proofErr w:type="spellStart"/>
      <w:r>
        <w:rPr>
          <w:b/>
          <w:color w:val="1F497D"/>
        </w:rPr>
        <w:t>mutuals</w:t>
      </w:r>
      <w:proofErr w:type="spellEnd"/>
      <w:r>
        <w:rPr>
          <w:b/>
          <w:color w:val="1F497D"/>
        </w:rPr>
        <w:t xml:space="preserve"> and voluntary, charity and social enterprise (VCSE) groups?</w:t>
      </w:r>
    </w:p>
    <w:p w14:paraId="00C22B26" w14:textId="77777777" w:rsidR="00F35F0F" w:rsidRDefault="0082607B">
      <w:pPr>
        <w:pStyle w:val="Normal1"/>
        <w:spacing w:after="0"/>
      </w:pPr>
      <w:r>
        <w:rPr>
          <w:color w:val="292929"/>
        </w:rPr>
        <w:t xml:space="preserve">No. The </w:t>
      </w:r>
      <w:r>
        <w:rPr>
          <w:i/>
          <w:color w:val="292929"/>
        </w:rPr>
        <w:t>Delivering Differently for Young People Programme</w:t>
      </w:r>
      <w:r>
        <w:rPr>
          <w:color w:val="292929"/>
        </w:rPr>
        <w:t xml:space="preserve"> is designed to reflect the full range of models that lie between in-house delivery and traditional outsourcing.</w:t>
      </w:r>
      <w:r>
        <w:rPr>
          <w:b/>
        </w:rPr>
        <w:t xml:space="preserve"> </w:t>
      </w:r>
    </w:p>
    <w:p w14:paraId="33FE015C" w14:textId="77777777" w:rsidR="00F35F0F" w:rsidRDefault="00F35F0F">
      <w:pPr>
        <w:pStyle w:val="Normal1"/>
        <w:spacing w:after="0"/>
      </w:pPr>
    </w:p>
    <w:p w14:paraId="3286F4E0" w14:textId="77777777" w:rsidR="00F35F0F" w:rsidRDefault="0082607B">
      <w:pPr>
        <w:pStyle w:val="Normal1"/>
        <w:spacing w:after="0"/>
      </w:pPr>
      <w:bookmarkStart w:id="14" w:name="h.17dp8vu" w:colFirst="0" w:colLast="0"/>
      <w:bookmarkEnd w:id="14"/>
      <w:r>
        <w:rPr>
          <w:b/>
          <w:color w:val="1F497D"/>
        </w:rPr>
        <w:t>Is there a timeframe in which implementation has to occur?</w:t>
      </w:r>
    </w:p>
    <w:p w14:paraId="7E6CFB2B" w14:textId="77777777" w:rsidR="00F35F0F" w:rsidRDefault="0082607B">
      <w:pPr>
        <w:pStyle w:val="Normal1"/>
      </w:pPr>
      <w:r>
        <w:rPr>
          <w:color w:val="292929"/>
        </w:rPr>
        <w:t>There is no formal deadline by which a new model must be implemented.  However, it is expected that applicants should be aiming to implement new models of delivery by March 2017. We will expect clear timetable for implementation to be one of the outputs from your involvement in the programme.</w:t>
      </w:r>
    </w:p>
    <w:p w14:paraId="35EC953F" w14:textId="77777777" w:rsidR="00F35F0F" w:rsidRDefault="00F35F0F">
      <w:pPr>
        <w:pStyle w:val="Heading2"/>
        <w:ind w:left="578" w:hanging="578"/>
      </w:pPr>
      <w:bookmarkStart w:id="15" w:name="h.chfdj1gly6yt" w:colFirst="0" w:colLast="0"/>
      <w:bookmarkEnd w:id="15"/>
    </w:p>
    <w:p w14:paraId="5026746B" w14:textId="77777777" w:rsidR="00F35F0F" w:rsidRDefault="0082607B">
      <w:pPr>
        <w:pStyle w:val="Normal1"/>
      </w:pPr>
      <w:r>
        <w:br w:type="page"/>
      </w:r>
    </w:p>
    <w:p w14:paraId="6E4D013D" w14:textId="77777777" w:rsidR="00F35F0F" w:rsidRDefault="00F35F0F">
      <w:pPr>
        <w:pStyle w:val="Heading2"/>
        <w:ind w:left="578" w:hanging="578"/>
      </w:pPr>
      <w:bookmarkStart w:id="16" w:name="h.tjwitoe8nkb2" w:colFirst="0" w:colLast="0"/>
      <w:bookmarkEnd w:id="16"/>
    </w:p>
    <w:p w14:paraId="1B356F3B" w14:textId="77777777" w:rsidR="00F35F0F" w:rsidRDefault="0082607B">
      <w:pPr>
        <w:pStyle w:val="Heading2"/>
        <w:ind w:left="578" w:hanging="578"/>
      </w:pPr>
      <w:bookmarkStart w:id="17" w:name="h.3rdcrjn" w:colFirst="0" w:colLast="0"/>
      <w:bookmarkEnd w:id="17"/>
      <w:r>
        <w:rPr>
          <w:rFonts w:ascii="Calibri" w:eastAsia="Calibri" w:hAnsi="Calibri" w:cs="Calibri"/>
          <w:color w:val="1F497D"/>
          <w:sz w:val="28"/>
          <w:szCs w:val="28"/>
        </w:rPr>
        <w:t>Application process</w:t>
      </w:r>
    </w:p>
    <w:p w14:paraId="6BF8FDD4" w14:textId="77777777" w:rsidR="00F35F0F" w:rsidRDefault="0082607B">
      <w:pPr>
        <w:pStyle w:val="Normal1"/>
        <w:spacing w:after="0"/>
      </w:pPr>
      <w:r>
        <w:rPr>
          <w:b/>
          <w:color w:val="1F497D"/>
        </w:rPr>
        <w:t xml:space="preserve">We applied for the </w:t>
      </w:r>
      <w:r>
        <w:rPr>
          <w:b/>
          <w:i/>
          <w:color w:val="1F497D"/>
        </w:rPr>
        <w:t>Delivering Differently for Young People Programme</w:t>
      </w:r>
      <w:r>
        <w:rPr>
          <w:b/>
          <w:color w:val="1F497D"/>
        </w:rPr>
        <w:t xml:space="preserve"> last year but were unsuccessful. Can we still apply this year?</w:t>
      </w:r>
    </w:p>
    <w:p w14:paraId="4A2E8E39" w14:textId="77777777" w:rsidR="00F35F0F" w:rsidRDefault="0082607B">
      <w:pPr>
        <w:pStyle w:val="Normal1"/>
        <w:spacing w:after="0"/>
      </w:pPr>
      <w:r>
        <w:t>Yes, we are happy to receive applications from local authorities that were unsuccessful last year.</w:t>
      </w:r>
    </w:p>
    <w:p w14:paraId="7713033C" w14:textId="77777777" w:rsidR="00F35F0F" w:rsidRDefault="00F35F0F">
      <w:pPr>
        <w:pStyle w:val="Normal1"/>
        <w:spacing w:after="0"/>
      </w:pPr>
    </w:p>
    <w:p w14:paraId="2F700F88" w14:textId="77777777" w:rsidR="00F35F0F" w:rsidRDefault="0082607B">
      <w:pPr>
        <w:pStyle w:val="Normal1"/>
        <w:spacing w:after="0" w:line="240" w:lineRule="auto"/>
      </w:pPr>
      <w:bookmarkStart w:id="18" w:name="h.26in1rg" w:colFirst="0" w:colLast="0"/>
      <w:bookmarkEnd w:id="18"/>
      <w:r>
        <w:rPr>
          <w:b/>
          <w:color w:val="1F497D"/>
        </w:rPr>
        <w:t>Can local authorities collaborate to submit a joint Expression of Interest?</w:t>
      </w:r>
      <w:r>
        <w:rPr>
          <w:b/>
          <w:color w:val="1F497D"/>
        </w:rPr>
        <w:br/>
      </w:r>
      <w:r>
        <w:t>We actively encourage potential applicants to consider the merits of joint bids between two or more authorities or other public bodies, where there is a clear rationale for combining service provision.</w:t>
      </w:r>
    </w:p>
    <w:p w14:paraId="79109C42" w14:textId="77777777" w:rsidR="00F35F0F" w:rsidRDefault="00F35F0F">
      <w:pPr>
        <w:pStyle w:val="Normal1"/>
        <w:spacing w:after="0" w:line="240" w:lineRule="auto"/>
      </w:pPr>
    </w:p>
    <w:p w14:paraId="0D47979A" w14:textId="77777777" w:rsidR="00F35F0F" w:rsidRDefault="0082607B">
      <w:pPr>
        <w:pStyle w:val="Normal1"/>
        <w:spacing w:after="0" w:line="240" w:lineRule="auto"/>
      </w:pPr>
      <w:r>
        <w:rPr>
          <w:b/>
          <w:color w:val="1F497D"/>
        </w:rPr>
        <w:t>Does the lead applicant need to be a local authority?</w:t>
      </w:r>
    </w:p>
    <w:p w14:paraId="0E8F99BC" w14:textId="77777777" w:rsidR="00F35F0F" w:rsidRDefault="0082607B">
      <w:pPr>
        <w:pStyle w:val="Normal1"/>
        <w:spacing w:after="0" w:line="240" w:lineRule="auto"/>
      </w:pPr>
      <w:r>
        <w:t xml:space="preserve">No.  We will also consider applications from voluntary, community and social enterprise (VCSE) sector organisations, but only where they are working in partnership with the local authority.  In these circumstances the proposed lead organisation will still be required to confirm they have the support of a senior officer in the local authority and a lead elected member.  </w:t>
      </w:r>
    </w:p>
    <w:p w14:paraId="360969E9" w14:textId="4DC72C23" w:rsidR="00F35F0F" w:rsidRDefault="0082607B">
      <w:pPr>
        <w:pStyle w:val="Normal1"/>
        <w:spacing w:before="300" w:after="300"/>
      </w:pPr>
      <w:r>
        <w:rPr>
          <w:b/>
          <w:color w:val="1F497D"/>
        </w:rPr>
        <w:t>When is the application deadline?</w:t>
      </w:r>
      <w:r>
        <w:rPr>
          <w:b/>
          <w:color w:val="365F91"/>
        </w:rPr>
        <w:br/>
      </w:r>
      <w:r>
        <w:t>Application</w:t>
      </w:r>
      <w:r w:rsidR="00446B35">
        <w:t>s must be received by email to ddyp@cabinetoffice.gov.uk</w:t>
      </w:r>
      <w:r>
        <w:t xml:space="preserve"> by </w:t>
      </w:r>
      <w:r w:rsidR="00446B35">
        <w:t>10am on 6</w:t>
      </w:r>
      <w:r>
        <w:t xml:space="preserve"> October 2015.  Late applications will not be considered.</w:t>
      </w:r>
    </w:p>
    <w:p w14:paraId="2230D45B" w14:textId="77777777" w:rsidR="00F35F0F" w:rsidRDefault="0082607B">
      <w:pPr>
        <w:pStyle w:val="Heading2"/>
        <w:ind w:left="578" w:hanging="578"/>
      </w:pPr>
      <w:bookmarkStart w:id="19" w:name="h.lnxbz9" w:colFirst="0" w:colLast="0"/>
      <w:bookmarkEnd w:id="19"/>
      <w:r>
        <w:rPr>
          <w:rFonts w:ascii="Calibri" w:eastAsia="Calibri" w:hAnsi="Calibri" w:cs="Calibri"/>
          <w:color w:val="1F497D"/>
          <w:sz w:val="28"/>
          <w:szCs w:val="28"/>
        </w:rPr>
        <w:t>Support package</w:t>
      </w:r>
    </w:p>
    <w:p w14:paraId="464F7030" w14:textId="77777777" w:rsidR="00F35F0F" w:rsidRDefault="0082607B">
      <w:pPr>
        <w:pStyle w:val="Normal1"/>
        <w:spacing w:after="0"/>
      </w:pPr>
      <w:r>
        <w:rPr>
          <w:b/>
          <w:color w:val="1F497D"/>
        </w:rPr>
        <w:t>Is this Programme open to all local authorities, including in Scotland and Wales?</w:t>
      </w:r>
      <w:r>
        <w:rPr>
          <w:b/>
          <w:color w:val="365F91"/>
        </w:rPr>
        <w:br/>
      </w:r>
      <w:r>
        <w:rPr>
          <w:i/>
          <w:color w:val="292929"/>
        </w:rPr>
        <w:t>Delivering Differently Programme for Young People</w:t>
      </w:r>
      <w:r>
        <w:rPr>
          <w:color w:val="292929"/>
        </w:rPr>
        <w:t xml:space="preserve"> is only open to authorities in England. </w:t>
      </w:r>
    </w:p>
    <w:p w14:paraId="708FC610" w14:textId="77777777" w:rsidR="00F35F0F" w:rsidRDefault="00F35F0F">
      <w:pPr>
        <w:pStyle w:val="Normal1"/>
        <w:spacing w:after="0"/>
      </w:pPr>
    </w:p>
    <w:p w14:paraId="56AE51D7" w14:textId="77777777" w:rsidR="00F35F0F" w:rsidRDefault="0082607B">
      <w:pPr>
        <w:pStyle w:val="Normal1"/>
        <w:spacing w:after="0"/>
      </w:pPr>
      <w:r>
        <w:rPr>
          <w:b/>
          <w:color w:val="1F497D"/>
        </w:rPr>
        <w:t>Will we be given the money to buy bespoke support ourselves?</w:t>
      </w:r>
    </w:p>
    <w:p w14:paraId="78869306" w14:textId="77777777" w:rsidR="00F35F0F" w:rsidRDefault="0082607B">
      <w:pPr>
        <w:pStyle w:val="Normal1"/>
      </w:pPr>
      <w:r>
        <w:t>Yes</w:t>
      </w:r>
      <w:proofErr w:type="gramStart"/>
      <w:r>
        <w:t>,.</w:t>
      </w:r>
      <w:proofErr w:type="gramEnd"/>
      <w:r>
        <w:t xml:space="preserve">  We will work with you to agree the makeup of a package of support that will give you the best chances of achieving your specified outcomes, including a budget that you will be required to keep to in acquiring the support.   Cabinet Office approval will be required before you enter into a contract or agreement with a supplier using our funds.  </w:t>
      </w:r>
    </w:p>
    <w:p w14:paraId="5DC338ED" w14:textId="77777777" w:rsidR="00F35F0F" w:rsidRDefault="0082607B">
      <w:pPr>
        <w:pStyle w:val="Normal1"/>
      </w:pPr>
      <w:r>
        <w:rPr>
          <w:b/>
          <w:color w:val="1F497D"/>
        </w:rPr>
        <w:t>Can you recommend a supplier to us?</w:t>
      </w:r>
    </w:p>
    <w:p w14:paraId="256BBDBB" w14:textId="77777777" w:rsidR="00F35F0F" w:rsidRDefault="0082607B">
      <w:pPr>
        <w:pStyle w:val="Normal1"/>
      </w:pPr>
      <w:r>
        <w:t xml:space="preserve">We can’t recommend a specific supplier and we expect grant recipients to procure through fair and open competition. </w:t>
      </w:r>
    </w:p>
    <w:p w14:paraId="315A7C69" w14:textId="77777777" w:rsidR="00F35F0F" w:rsidRDefault="0082607B">
      <w:pPr>
        <w:pStyle w:val="Normal1"/>
        <w:spacing w:after="0"/>
      </w:pPr>
      <w:r>
        <w:rPr>
          <w:b/>
          <w:color w:val="1F497D"/>
        </w:rPr>
        <w:t>Can we appoint more than one supplier?</w:t>
      </w:r>
    </w:p>
    <w:p w14:paraId="77639AF0" w14:textId="77777777" w:rsidR="00F35F0F" w:rsidRDefault="0082607B">
      <w:pPr>
        <w:pStyle w:val="Normal1"/>
      </w:pPr>
      <w:r>
        <w:t xml:space="preserve">Yes, we recognise that you may need to seek support from more than one supplier.    </w:t>
      </w:r>
    </w:p>
    <w:p w14:paraId="433BDE60" w14:textId="77777777" w:rsidR="00F35F0F" w:rsidRDefault="0082607B">
      <w:pPr>
        <w:pStyle w:val="Normal1"/>
      </w:pPr>
      <w:r>
        <w:br w:type="page"/>
      </w:r>
    </w:p>
    <w:p w14:paraId="6ACEE602" w14:textId="77777777" w:rsidR="00F35F0F" w:rsidRDefault="00F35F0F">
      <w:pPr>
        <w:pStyle w:val="Heading1"/>
      </w:pPr>
      <w:bookmarkStart w:id="20" w:name="h.t8m9qvybevzh" w:colFirst="0" w:colLast="0"/>
      <w:bookmarkEnd w:id="20"/>
    </w:p>
    <w:p w14:paraId="1E5AD277" w14:textId="77777777" w:rsidR="00F35F0F" w:rsidRDefault="0082607B">
      <w:pPr>
        <w:pStyle w:val="Heading1"/>
      </w:pPr>
      <w:bookmarkStart w:id="21" w:name="h.35nkun2" w:colFirst="0" w:colLast="0"/>
      <w:bookmarkEnd w:id="21"/>
      <w:r>
        <w:rPr>
          <w:color w:val="1F497D"/>
        </w:rPr>
        <w:t>Resource requirement</w:t>
      </w:r>
    </w:p>
    <w:p w14:paraId="1D48DCE6" w14:textId="77777777" w:rsidR="00F35F0F" w:rsidRDefault="0082607B">
      <w:pPr>
        <w:pStyle w:val="Normal1"/>
        <w:spacing w:after="0"/>
      </w:pPr>
      <w:r>
        <w:rPr>
          <w:b/>
          <w:color w:val="1F497D"/>
        </w:rPr>
        <w:t>What resources will we need to commit to this process?</w:t>
      </w:r>
    </w:p>
    <w:p w14:paraId="0F4F29D7" w14:textId="77777777" w:rsidR="00F35F0F" w:rsidRDefault="0082607B">
      <w:pPr>
        <w:pStyle w:val="Normal1"/>
      </w:pPr>
      <w:r>
        <w:t>A significant amount of local authority officer time is required to support service transformation activity.  Applicants will only be successful if they can demonstrate the necessary commitment and resources to drive this work forward.  We encourage you to talk with partners at an early stage to agree how different partners will contribute to this process.</w:t>
      </w:r>
    </w:p>
    <w:p w14:paraId="6B04DF1D" w14:textId="77777777" w:rsidR="00F35F0F" w:rsidRDefault="00F35F0F">
      <w:pPr>
        <w:pStyle w:val="Normal1"/>
        <w:spacing w:after="0"/>
      </w:pPr>
    </w:p>
    <w:p w14:paraId="34F05CB6" w14:textId="77777777" w:rsidR="00F35F0F" w:rsidRDefault="0082607B">
      <w:pPr>
        <w:pStyle w:val="Normal1"/>
        <w:spacing w:after="0"/>
      </w:pPr>
      <w:r>
        <w:rPr>
          <w:b/>
          <w:color w:val="1F497D"/>
        </w:rPr>
        <w:t>What information will our suppliers need from us?</w:t>
      </w:r>
    </w:p>
    <w:p w14:paraId="042191A8" w14:textId="77777777" w:rsidR="00F35F0F" w:rsidRDefault="0082607B">
      <w:pPr>
        <w:pStyle w:val="Normal1"/>
      </w:pPr>
      <w:r>
        <w:t xml:space="preserve">Again, we know from last year, that suppliers require a significant amount of detailed financial and other information where they are supporting LAs in producing an options appraisal.  We will endeavour to share a list of likely information requests as soon as successful applicants are announced.   </w:t>
      </w:r>
    </w:p>
    <w:p w14:paraId="16DD7DDA" w14:textId="77777777" w:rsidR="00F35F0F" w:rsidRDefault="0082607B">
      <w:pPr>
        <w:pStyle w:val="Heading1"/>
      </w:pPr>
      <w:bookmarkStart w:id="22" w:name="h.1ksv4uv" w:colFirst="0" w:colLast="0"/>
      <w:bookmarkEnd w:id="22"/>
      <w:r>
        <w:rPr>
          <w:color w:val="1F497D"/>
        </w:rPr>
        <w:t>Grant management</w:t>
      </w:r>
    </w:p>
    <w:p w14:paraId="4A31C0ED" w14:textId="77777777" w:rsidR="00F35F0F" w:rsidRDefault="0082607B">
      <w:pPr>
        <w:pStyle w:val="Normal1"/>
        <w:spacing w:after="0"/>
      </w:pPr>
      <w:r>
        <w:rPr>
          <w:b/>
          <w:color w:val="1F497D"/>
        </w:rPr>
        <w:t>How will Cabinet Office monitor the grant agreement?</w:t>
      </w:r>
    </w:p>
    <w:p w14:paraId="71C32ECB" w14:textId="77777777" w:rsidR="00F35F0F" w:rsidRDefault="0082607B">
      <w:pPr>
        <w:pStyle w:val="Normal1"/>
      </w:pPr>
      <w:r>
        <w:t xml:space="preserve">We will set up a grant agreement with each successful applicant.  The agreement will provide a summary of the issue you are trying to address locally and the outcomes you will deliver through the grant funding.   It will be the responsibility of the successful applicant to monitor the performance of their appointed suppliers and to ensure that grant funding has been spent by the end of the financial year 2015/16.   We will require evidence that outcomes set out in the grant agreement have been achieved within eight weeks of the grant period ending (by the start of June 2016). </w:t>
      </w:r>
    </w:p>
    <w:p w14:paraId="67E714C2" w14:textId="77777777" w:rsidR="00F35F0F" w:rsidRDefault="00F35F0F">
      <w:pPr>
        <w:pStyle w:val="Normal1"/>
      </w:pPr>
    </w:p>
    <w:p w14:paraId="27144FCA" w14:textId="77777777" w:rsidR="00F35F0F" w:rsidRDefault="0082607B">
      <w:pPr>
        <w:pStyle w:val="Normal1"/>
        <w:spacing w:after="0"/>
      </w:pPr>
      <w:r>
        <w:rPr>
          <w:b/>
          <w:color w:val="1F497D"/>
        </w:rPr>
        <w:t>What outputs do we need to produce?</w:t>
      </w:r>
    </w:p>
    <w:p w14:paraId="5145AEC8" w14:textId="77777777" w:rsidR="00F35F0F" w:rsidRDefault="0082607B">
      <w:pPr>
        <w:pStyle w:val="Normal1"/>
      </w:pPr>
      <w:r>
        <w:t>We believe the process of engaging partners and stakeholders, and reaching agreement on the appropriate model for redesigning the delivery of youth services (and a timetable for this) is the most important outcome of this work during the grant-funding period.  We will, however, as a minimum expect lead organisations and/or the supplier to produce a formal report output which confirms the model(s) under the consideration or that has been agreed, the rationale for this and a timetable for implementation.  We will also expect successful applicants to participate in at least one dissemination workshop in early Summer 2016.</w:t>
      </w:r>
    </w:p>
    <w:p w14:paraId="794F038C" w14:textId="77777777" w:rsidR="00F35F0F" w:rsidRDefault="0082607B">
      <w:pPr>
        <w:pStyle w:val="Normal1"/>
      </w:pPr>
      <w:r>
        <w:br w:type="page"/>
      </w:r>
    </w:p>
    <w:p w14:paraId="67480A58" w14:textId="77777777" w:rsidR="00F35F0F" w:rsidRDefault="00F35F0F">
      <w:pPr>
        <w:pStyle w:val="Normal1"/>
      </w:pPr>
    </w:p>
    <w:p w14:paraId="51C1AECE" w14:textId="77777777" w:rsidR="00F35F0F" w:rsidRDefault="0082607B">
      <w:pPr>
        <w:pStyle w:val="Heading1"/>
      </w:pPr>
      <w:bookmarkStart w:id="23" w:name="h.44sinio" w:colFirst="0" w:colLast="0"/>
      <w:bookmarkEnd w:id="23"/>
      <w:r>
        <w:rPr>
          <w:color w:val="1F497D"/>
        </w:rPr>
        <w:t xml:space="preserve">EXPRESSION OF INTEREST FORM </w:t>
      </w:r>
    </w:p>
    <w:p w14:paraId="0E5BF0B4" w14:textId="77777777" w:rsidR="00F35F0F" w:rsidRDefault="0082607B">
      <w:pPr>
        <w:pStyle w:val="Normal1"/>
      </w:pPr>
      <w:r>
        <w:t xml:space="preserve">The Expression of Interest form asks six core questions, covering the context of existing youth service provision, the challenges faced in securing a local offer, the aims of service transformation, how you are engaging stakeholders, the resources you would commit to the process, and finally, your thoughts about the type of external consultancy support you would like to commission. </w:t>
      </w:r>
    </w:p>
    <w:p w14:paraId="782DD106" w14:textId="77777777" w:rsidR="00F35F0F" w:rsidRDefault="0082607B">
      <w:pPr>
        <w:pStyle w:val="Normal1"/>
      </w:pPr>
      <w:r>
        <w:t>We expect applicants to make clear in the Expression of Interest both their commitment to the introduction of a new delivery model and the scope for innovation.</w:t>
      </w:r>
      <w:r w:rsidR="00F94527">
        <w:t xml:space="preserve"> </w:t>
      </w:r>
      <w:r>
        <w:t xml:space="preserve">Please provide the key information as clearly, concisely and honestly as you can.  Applications must remain within the specified word limit.  </w:t>
      </w:r>
    </w:p>
    <w:p w14:paraId="10B8D6C2" w14:textId="77777777" w:rsidR="00F35F0F" w:rsidRDefault="0082607B">
      <w:pPr>
        <w:pStyle w:val="Normal1"/>
        <w:spacing w:before="200"/>
      </w:pPr>
      <w:r>
        <w:rPr>
          <w:b/>
          <w:smallCaps/>
          <w:color w:val="243F60"/>
        </w:rPr>
        <w:t>applicant details</w:t>
      </w:r>
    </w:p>
    <w:tbl>
      <w:tblPr>
        <w:tblStyle w:val="a0"/>
        <w:tblW w:w="9242" w:type="dxa"/>
        <w:tblInd w:w="-115" w:type="dxa"/>
        <w:tblBorders>
          <w:top w:val="single" w:sz="8" w:space="0" w:color="4F81BD"/>
          <w:bottom w:val="single" w:sz="8" w:space="0" w:color="4F81BD"/>
          <w:insideH w:val="single" w:sz="8" w:space="0" w:color="808080"/>
          <w:insideV w:val="single" w:sz="8" w:space="0" w:color="808080"/>
        </w:tblBorders>
        <w:tblLayout w:type="fixed"/>
        <w:tblLook w:val="0000" w:firstRow="0" w:lastRow="0" w:firstColumn="0" w:lastColumn="0" w:noHBand="0" w:noVBand="0"/>
      </w:tblPr>
      <w:tblGrid>
        <w:gridCol w:w="2826"/>
        <w:gridCol w:w="6416"/>
      </w:tblGrid>
      <w:tr w:rsidR="00F35F0F" w14:paraId="751E05A3" w14:textId="77777777">
        <w:tc>
          <w:tcPr>
            <w:tcW w:w="2826" w:type="dxa"/>
            <w:tcBorders>
              <w:top w:val="single" w:sz="8" w:space="0" w:color="4F81BD"/>
            </w:tcBorders>
          </w:tcPr>
          <w:p w14:paraId="1E138275" w14:textId="77777777" w:rsidR="00F35F0F" w:rsidRDefault="0082607B">
            <w:pPr>
              <w:pStyle w:val="Normal1"/>
            </w:pPr>
            <w:r>
              <w:rPr>
                <w:b/>
              </w:rPr>
              <w:t>Name of lead organisation</w:t>
            </w:r>
          </w:p>
        </w:tc>
        <w:tc>
          <w:tcPr>
            <w:tcW w:w="6416" w:type="dxa"/>
            <w:tcBorders>
              <w:top w:val="single" w:sz="8" w:space="0" w:color="4F81BD"/>
            </w:tcBorders>
            <w:shd w:val="clear" w:color="auto" w:fill="DBE5F1"/>
          </w:tcPr>
          <w:p w14:paraId="6D807BE6" w14:textId="77777777" w:rsidR="00F35F0F" w:rsidRDefault="00F35F0F">
            <w:pPr>
              <w:pStyle w:val="Normal1"/>
            </w:pPr>
          </w:p>
        </w:tc>
      </w:tr>
      <w:tr w:rsidR="00F35F0F" w14:paraId="74785D86" w14:textId="77777777">
        <w:tc>
          <w:tcPr>
            <w:tcW w:w="2826" w:type="dxa"/>
          </w:tcPr>
          <w:p w14:paraId="1BCB2B63" w14:textId="77777777" w:rsidR="00F35F0F" w:rsidRDefault="0082607B">
            <w:pPr>
              <w:pStyle w:val="Normal1"/>
            </w:pPr>
            <w:r>
              <w:rPr>
                <w:b/>
              </w:rPr>
              <w:t>Name of project lead</w:t>
            </w:r>
          </w:p>
        </w:tc>
        <w:tc>
          <w:tcPr>
            <w:tcW w:w="6416" w:type="dxa"/>
            <w:shd w:val="clear" w:color="auto" w:fill="DBE5F1"/>
          </w:tcPr>
          <w:p w14:paraId="5C4C4177" w14:textId="77777777" w:rsidR="00F35F0F" w:rsidRDefault="00F35F0F">
            <w:pPr>
              <w:pStyle w:val="Normal1"/>
            </w:pPr>
          </w:p>
        </w:tc>
      </w:tr>
      <w:tr w:rsidR="00F35F0F" w14:paraId="2342A712" w14:textId="77777777">
        <w:tc>
          <w:tcPr>
            <w:tcW w:w="2826" w:type="dxa"/>
          </w:tcPr>
          <w:p w14:paraId="48A8E214" w14:textId="77777777" w:rsidR="00F35F0F" w:rsidRDefault="0082607B">
            <w:pPr>
              <w:pStyle w:val="Normal1"/>
            </w:pPr>
            <w:r>
              <w:rPr>
                <w:b/>
              </w:rPr>
              <w:t>Title</w:t>
            </w:r>
          </w:p>
        </w:tc>
        <w:tc>
          <w:tcPr>
            <w:tcW w:w="6416" w:type="dxa"/>
            <w:shd w:val="clear" w:color="auto" w:fill="DBE5F1"/>
          </w:tcPr>
          <w:p w14:paraId="11F5F19C" w14:textId="77777777" w:rsidR="00F35F0F" w:rsidRDefault="00F35F0F">
            <w:pPr>
              <w:pStyle w:val="Normal1"/>
            </w:pPr>
          </w:p>
        </w:tc>
      </w:tr>
      <w:tr w:rsidR="00F35F0F" w14:paraId="333ED15D" w14:textId="77777777">
        <w:tc>
          <w:tcPr>
            <w:tcW w:w="2826" w:type="dxa"/>
          </w:tcPr>
          <w:p w14:paraId="4F101642" w14:textId="77777777" w:rsidR="00F35F0F" w:rsidRDefault="0082607B">
            <w:pPr>
              <w:pStyle w:val="Normal1"/>
            </w:pPr>
            <w:r>
              <w:rPr>
                <w:b/>
              </w:rPr>
              <w:t>Address</w:t>
            </w:r>
          </w:p>
        </w:tc>
        <w:tc>
          <w:tcPr>
            <w:tcW w:w="6416" w:type="dxa"/>
            <w:shd w:val="clear" w:color="auto" w:fill="DBE5F1"/>
          </w:tcPr>
          <w:p w14:paraId="3732CF13" w14:textId="77777777" w:rsidR="00F35F0F" w:rsidRDefault="00F35F0F">
            <w:pPr>
              <w:pStyle w:val="Normal1"/>
            </w:pPr>
          </w:p>
        </w:tc>
      </w:tr>
      <w:tr w:rsidR="00F35F0F" w14:paraId="3C68F129" w14:textId="77777777">
        <w:tc>
          <w:tcPr>
            <w:tcW w:w="2826" w:type="dxa"/>
          </w:tcPr>
          <w:p w14:paraId="0BF29EE0" w14:textId="77777777" w:rsidR="00F35F0F" w:rsidRDefault="0082607B">
            <w:pPr>
              <w:pStyle w:val="Normal1"/>
            </w:pPr>
            <w:r>
              <w:rPr>
                <w:b/>
              </w:rPr>
              <w:t>Email</w:t>
            </w:r>
          </w:p>
        </w:tc>
        <w:tc>
          <w:tcPr>
            <w:tcW w:w="6416" w:type="dxa"/>
            <w:shd w:val="clear" w:color="auto" w:fill="DBE5F1"/>
          </w:tcPr>
          <w:p w14:paraId="75C5B2CA" w14:textId="77777777" w:rsidR="00F35F0F" w:rsidRDefault="00F35F0F">
            <w:pPr>
              <w:pStyle w:val="Normal1"/>
            </w:pPr>
          </w:p>
        </w:tc>
      </w:tr>
      <w:tr w:rsidR="00F35F0F" w14:paraId="454BADCA" w14:textId="77777777">
        <w:tc>
          <w:tcPr>
            <w:tcW w:w="2826" w:type="dxa"/>
            <w:tcBorders>
              <w:bottom w:val="single" w:sz="8" w:space="0" w:color="4F81BD"/>
            </w:tcBorders>
          </w:tcPr>
          <w:p w14:paraId="20F87C73" w14:textId="77777777" w:rsidR="00F35F0F" w:rsidRDefault="0082607B">
            <w:pPr>
              <w:pStyle w:val="Normal1"/>
            </w:pPr>
            <w:r>
              <w:rPr>
                <w:b/>
              </w:rPr>
              <w:t>Phone</w:t>
            </w:r>
          </w:p>
        </w:tc>
        <w:tc>
          <w:tcPr>
            <w:tcW w:w="6416" w:type="dxa"/>
            <w:tcBorders>
              <w:bottom w:val="single" w:sz="8" w:space="0" w:color="4F81BD"/>
            </w:tcBorders>
            <w:shd w:val="clear" w:color="auto" w:fill="DBE5F1"/>
          </w:tcPr>
          <w:p w14:paraId="77CB1759" w14:textId="77777777" w:rsidR="00F35F0F" w:rsidRDefault="00F35F0F">
            <w:pPr>
              <w:pStyle w:val="Normal1"/>
            </w:pPr>
          </w:p>
        </w:tc>
      </w:tr>
    </w:tbl>
    <w:p w14:paraId="0356ECFD" w14:textId="77777777" w:rsidR="00F35F0F" w:rsidRDefault="0082607B">
      <w:pPr>
        <w:pStyle w:val="Normal1"/>
        <w:spacing w:before="200"/>
      </w:pPr>
      <w:r>
        <w:rPr>
          <w:b/>
          <w:smallCaps/>
          <w:color w:val="243F60"/>
        </w:rPr>
        <w:t>senior sponsor details (la chief executive/executive director)</w:t>
      </w:r>
    </w:p>
    <w:tbl>
      <w:tblPr>
        <w:tblStyle w:val="a1"/>
        <w:tblW w:w="9242" w:type="dxa"/>
        <w:tblInd w:w="-115" w:type="dxa"/>
        <w:tblBorders>
          <w:top w:val="single" w:sz="8" w:space="0" w:color="4F81BD"/>
          <w:bottom w:val="single" w:sz="8" w:space="0" w:color="4F81BD"/>
          <w:insideH w:val="single" w:sz="8" w:space="0" w:color="808080"/>
          <w:insideV w:val="single" w:sz="8" w:space="0" w:color="808080"/>
        </w:tblBorders>
        <w:tblLayout w:type="fixed"/>
        <w:tblLook w:val="0000" w:firstRow="0" w:lastRow="0" w:firstColumn="0" w:lastColumn="0" w:noHBand="0" w:noVBand="0"/>
      </w:tblPr>
      <w:tblGrid>
        <w:gridCol w:w="2794"/>
        <w:gridCol w:w="6448"/>
      </w:tblGrid>
      <w:tr w:rsidR="00F35F0F" w14:paraId="2D109E4D" w14:textId="77777777">
        <w:tc>
          <w:tcPr>
            <w:tcW w:w="2794" w:type="dxa"/>
            <w:tcBorders>
              <w:top w:val="single" w:sz="8" w:space="0" w:color="4F81BD"/>
            </w:tcBorders>
          </w:tcPr>
          <w:p w14:paraId="38CE47C7" w14:textId="77777777" w:rsidR="00F35F0F" w:rsidRDefault="0082607B">
            <w:pPr>
              <w:pStyle w:val="Normal1"/>
            </w:pPr>
            <w:r>
              <w:rPr>
                <w:b/>
              </w:rPr>
              <w:t>Name</w:t>
            </w:r>
          </w:p>
        </w:tc>
        <w:tc>
          <w:tcPr>
            <w:tcW w:w="6448" w:type="dxa"/>
            <w:tcBorders>
              <w:top w:val="single" w:sz="8" w:space="0" w:color="4F81BD"/>
            </w:tcBorders>
            <w:shd w:val="clear" w:color="auto" w:fill="DBE5F1"/>
          </w:tcPr>
          <w:p w14:paraId="5CA47B07" w14:textId="77777777" w:rsidR="00F35F0F" w:rsidRDefault="00F35F0F">
            <w:pPr>
              <w:pStyle w:val="Normal1"/>
            </w:pPr>
          </w:p>
        </w:tc>
      </w:tr>
      <w:tr w:rsidR="00F35F0F" w14:paraId="6C73FEA4" w14:textId="77777777">
        <w:tc>
          <w:tcPr>
            <w:tcW w:w="2794" w:type="dxa"/>
          </w:tcPr>
          <w:p w14:paraId="7195B2E2" w14:textId="77777777" w:rsidR="00F35F0F" w:rsidRDefault="0082607B">
            <w:pPr>
              <w:pStyle w:val="Normal1"/>
            </w:pPr>
            <w:r>
              <w:rPr>
                <w:b/>
              </w:rPr>
              <w:t>Title</w:t>
            </w:r>
          </w:p>
        </w:tc>
        <w:tc>
          <w:tcPr>
            <w:tcW w:w="6448" w:type="dxa"/>
            <w:shd w:val="clear" w:color="auto" w:fill="DBE5F1"/>
          </w:tcPr>
          <w:p w14:paraId="16FC69D0" w14:textId="77777777" w:rsidR="00F35F0F" w:rsidRDefault="00F35F0F">
            <w:pPr>
              <w:pStyle w:val="Normal1"/>
            </w:pPr>
          </w:p>
        </w:tc>
      </w:tr>
      <w:tr w:rsidR="00F35F0F" w14:paraId="766650EF" w14:textId="77777777">
        <w:tc>
          <w:tcPr>
            <w:tcW w:w="2794" w:type="dxa"/>
          </w:tcPr>
          <w:p w14:paraId="38FCCE9E" w14:textId="77777777" w:rsidR="00F35F0F" w:rsidRDefault="0082607B">
            <w:pPr>
              <w:pStyle w:val="Normal1"/>
            </w:pPr>
            <w:r>
              <w:rPr>
                <w:b/>
              </w:rPr>
              <w:t>Email</w:t>
            </w:r>
          </w:p>
        </w:tc>
        <w:tc>
          <w:tcPr>
            <w:tcW w:w="6448" w:type="dxa"/>
            <w:shd w:val="clear" w:color="auto" w:fill="DBE5F1"/>
          </w:tcPr>
          <w:p w14:paraId="558F52BF" w14:textId="77777777" w:rsidR="00F35F0F" w:rsidRDefault="00F35F0F">
            <w:pPr>
              <w:pStyle w:val="Normal1"/>
            </w:pPr>
          </w:p>
        </w:tc>
      </w:tr>
      <w:tr w:rsidR="00F35F0F" w14:paraId="071010B7" w14:textId="77777777">
        <w:tc>
          <w:tcPr>
            <w:tcW w:w="2794" w:type="dxa"/>
            <w:tcBorders>
              <w:bottom w:val="single" w:sz="8" w:space="0" w:color="4F81BD"/>
            </w:tcBorders>
          </w:tcPr>
          <w:p w14:paraId="4E3BE213" w14:textId="77777777" w:rsidR="00F35F0F" w:rsidRDefault="0082607B">
            <w:pPr>
              <w:pStyle w:val="Normal1"/>
            </w:pPr>
            <w:r>
              <w:rPr>
                <w:b/>
              </w:rPr>
              <w:t>Phone</w:t>
            </w:r>
          </w:p>
        </w:tc>
        <w:tc>
          <w:tcPr>
            <w:tcW w:w="6448" w:type="dxa"/>
            <w:tcBorders>
              <w:bottom w:val="single" w:sz="8" w:space="0" w:color="4F81BD"/>
            </w:tcBorders>
            <w:shd w:val="clear" w:color="auto" w:fill="DBE5F1"/>
          </w:tcPr>
          <w:p w14:paraId="6A5CD97A" w14:textId="77777777" w:rsidR="00F35F0F" w:rsidRDefault="00F35F0F">
            <w:pPr>
              <w:pStyle w:val="Normal1"/>
            </w:pPr>
          </w:p>
        </w:tc>
      </w:tr>
    </w:tbl>
    <w:p w14:paraId="0E5DE578" w14:textId="77777777" w:rsidR="00F35F0F" w:rsidRDefault="0082607B">
      <w:pPr>
        <w:pStyle w:val="Normal1"/>
        <w:spacing w:before="200"/>
      </w:pPr>
      <w:r>
        <w:rPr>
          <w:b/>
          <w:smallCaps/>
          <w:color w:val="243F60"/>
        </w:rPr>
        <w:t>elected member sponsor</w:t>
      </w:r>
    </w:p>
    <w:tbl>
      <w:tblPr>
        <w:tblStyle w:val="a2"/>
        <w:tblW w:w="9242" w:type="dxa"/>
        <w:tblInd w:w="-115" w:type="dxa"/>
        <w:tblBorders>
          <w:top w:val="single" w:sz="8" w:space="0" w:color="4F81BD"/>
          <w:bottom w:val="single" w:sz="8" w:space="0" w:color="4F81BD"/>
          <w:insideH w:val="single" w:sz="8" w:space="0" w:color="808080"/>
          <w:insideV w:val="single" w:sz="8" w:space="0" w:color="808080"/>
        </w:tblBorders>
        <w:tblLayout w:type="fixed"/>
        <w:tblLook w:val="0000" w:firstRow="0" w:lastRow="0" w:firstColumn="0" w:lastColumn="0" w:noHBand="0" w:noVBand="0"/>
      </w:tblPr>
      <w:tblGrid>
        <w:gridCol w:w="2844"/>
        <w:gridCol w:w="6398"/>
      </w:tblGrid>
      <w:tr w:rsidR="00F35F0F" w14:paraId="76AD76FF" w14:textId="77777777">
        <w:tc>
          <w:tcPr>
            <w:tcW w:w="2844" w:type="dxa"/>
            <w:tcBorders>
              <w:top w:val="single" w:sz="8" w:space="0" w:color="4F81BD"/>
            </w:tcBorders>
          </w:tcPr>
          <w:p w14:paraId="4338EDC8" w14:textId="77777777" w:rsidR="00F35F0F" w:rsidRDefault="0082607B">
            <w:pPr>
              <w:pStyle w:val="Normal1"/>
            </w:pPr>
            <w:r>
              <w:rPr>
                <w:b/>
              </w:rPr>
              <w:t>Name</w:t>
            </w:r>
          </w:p>
        </w:tc>
        <w:tc>
          <w:tcPr>
            <w:tcW w:w="6398" w:type="dxa"/>
            <w:tcBorders>
              <w:top w:val="single" w:sz="8" w:space="0" w:color="4F81BD"/>
            </w:tcBorders>
            <w:shd w:val="clear" w:color="auto" w:fill="DBE5F1"/>
          </w:tcPr>
          <w:p w14:paraId="7A06EC8B" w14:textId="77777777" w:rsidR="00F35F0F" w:rsidRDefault="00F35F0F">
            <w:pPr>
              <w:pStyle w:val="Normal1"/>
            </w:pPr>
          </w:p>
        </w:tc>
      </w:tr>
      <w:tr w:rsidR="00F35F0F" w14:paraId="7CE9517D" w14:textId="77777777">
        <w:tc>
          <w:tcPr>
            <w:tcW w:w="2844" w:type="dxa"/>
          </w:tcPr>
          <w:p w14:paraId="77BB010E" w14:textId="77777777" w:rsidR="00F35F0F" w:rsidRDefault="0082607B">
            <w:pPr>
              <w:pStyle w:val="Normal1"/>
            </w:pPr>
            <w:r>
              <w:rPr>
                <w:b/>
              </w:rPr>
              <w:t>Portfolio/policy area</w:t>
            </w:r>
          </w:p>
        </w:tc>
        <w:tc>
          <w:tcPr>
            <w:tcW w:w="6398" w:type="dxa"/>
            <w:shd w:val="clear" w:color="auto" w:fill="DBE5F1"/>
          </w:tcPr>
          <w:p w14:paraId="5C246FFE" w14:textId="77777777" w:rsidR="00F35F0F" w:rsidRDefault="00F35F0F">
            <w:pPr>
              <w:pStyle w:val="Normal1"/>
            </w:pPr>
          </w:p>
        </w:tc>
      </w:tr>
      <w:tr w:rsidR="00F35F0F" w14:paraId="3A7C0C10" w14:textId="77777777">
        <w:tc>
          <w:tcPr>
            <w:tcW w:w="2844" w:type="dxa"/>
          </w:tcPr>
          <w:p w14:paraId="1DE83008" w14:textId="77777777" w:rsidR="00F35F0F" w:rsidRDefault="0082607B">
            <w:pPr>
              <w:pStyle w:val="Normal1"/>
            </w:pPr>
            <w:r>
              <w:rPr>
                <w:b/>
              </w:rPr>
              <w:t>Email</w:t>
            </w:r>
          </w:p>
        </w:tc>
        <w:tc>
          <w:tcPr>
            <w:tcW w:w="6398" w:type="dxa"/>
            <w:shd w:val="clear" w:color="auto" w:fill="DBE5F1"/>
          </w:tcPr>
          <w:p w14:paraId="6F87740D" w14:textId="77777777" w:rsidR="00F35F0F" w:rsidRDefault="00F35F0F">
            <w:pPr>
              <w:pStyle w:val="Normal1"/>
            </w:pPr>
          </w:p>
        </w:tc>
      </w:tr>
      <w:tr w:rsidR="00F35F0F" w14:paraId="6C2D3C9B" w14:textId="77777777">
        <w:tc>
          <w:tcPr>
            <w:tcW w:w="2844" w:type="dxa"/>
            <w:tcBorders>
              <w:bottom w:val="single" w:sz="8" w:space="0" w:color="4F81BD"/>
            </w:tcBorders>
          </w:tcPr>
          <w:p w14:paraId="43E786AC" w14:textId="77777777" w:rsidR="00F35F0F" w:rsidRDefault="0082607B">
            <w:pPr>
              <w:pStyle w:val="Normal1"/>
            </w:pPr>
            <w:r>
              <w:rPr>
                <w:b/>
              </w:rPr>
              <w:t>Phone</w:t>
            </w:r>
          </w:p>
        </w:tc>
        <w:tc>
          <w:tcPr>
            <w:tcW w:w="6398" w:type="dxa"/>
            <w:tcBorders>
              <w:bottom w:val="single" w:sz="8" w:space="0" w:color="4F81BD"/>
            </w:tcBorders>
            <w:shd w:val="clear" w:color="auto" w:fill="DBE5F1"/>
          </w:tcPr>
          <w:p w14:paraId="24264B8E" w14:textId="77777777" w:rsidR="00F35F0F" w:rsidRDefault="00F35F0F">
            <w:pPr>
              <w:pStyle w:val="Normal1"/>
            </w:pPr>
          </w:p>
        </w:tc>
      </w:tr>
    </w:tbl>
    <w:p w14:paraId="1E7B0517" w14:textId="77777777" w:rsidR="00F35F0F" w:rsidRDefault="0082607B">
      <w:pPr>
        <w:pStyle w:val="Normal1"/>
        <w:numPr>
          <w:ilvl w:val="0"/>
          <w:numId w:val="3"/>
        </w:numPr>
        <w:spacing w:before="200"/>
        <w:ind w:hanging="360"/>
        <w:contextualSpacing/>
        <w:rPr>
          <w:b/>
          <w:color w:val="1F497D"/>
          <w:sz w:val="21"/>
          <w:szCs w:val="21"/>
        </w:rPr>
      </w:pPr>
      <w:r>
        <w:rPr>
          <w:b/>
          <w:color w:val="1F497D"/>
          <w:sz w:val="21"/>
          <w:szCs w:val="21"/>
        </w:rPr>
        <w:lastRenderedPageBreak/>
        <w:t>PLEASE DESCRIBE YOUR CURRENT MODEL OF YOUTH SERVICE DELIVERY (E.G. IN-HOUSE, COMMISSIONED ETC)</w:t>
      </w:r>
    </w:p>
    <w:tbl>
      <w:tblPr>
        <w:tblStyle w:val="a3"/>
        <w:tblW w:w="9242" w:type="dxa"/>
        <w:tblInd w:w="-115" w:type="dxa"/>
        <w:tblBorders>
          <w:top w:val="single" w:sz="8" w:space="0" w:color="4F81BD"/>
          <w:bottom w:val="single" w:sz="8" w:space="0" w:color="4F81BD"/>
          <w:insideH w:val="single" w:sz="8" w:space="0" w:color="808080"/>
          <w:insideV w:val="single" w:sz="8" w:space="0" w:color="808080"/>
        </w:tblBorders>
        <w:tblLayout w:type="fixed"/>
        <w:tblLook w:val="0000" w:firstRow="0" w:lastRow="0" w:firstColumn="0" w:lastColumn="0" w:noHBand="0" w:noVBand="0"/>
      </w:tblPr>
      <w:tblGrid>
        <w:gridCol w:w="9242"/>
      </w:tblGrid>
      <w:tr w:rsidR="00F35F0F" w14:paraId="3DC89DEB" w14:textId="77777777">
        <w:trPr>
          <w:trHeight w:val="5540"/>
        </w:trPr>
        <w:tc>
          <w:tcPr>
            <w:tcW w:w="9242" w:type="dxa"/>
            <w:tcBorders>
              <w:top w:val="single" w:sz="8" w:space="0" w:color="4F81BD"/>
              <w:bottom w:val="single" w:sz="8" w:space="0" w:color="4F81BD"/>
            </w:tcBorders>
            <w:shd w:val="clear" w:color="auto" w:fill="DBE5F1"/>
          </w:tcPr>
          <w:p w14:paraId="707F03B7" w14:textId="77777777" w:rsidR="00F35F0F" w:rsidRDefault="0082607B">
            <w:pPr>
              <w:pStyle w:val="Normal1"/>
              <w:spacing w:after="0" w:line="240" w:lineRule="auto"/>
            </w:pPr>
            <w:r>
              <w:rPr>
                <w:b/>
                <w:color w:val="1F497D"/>
                <w:sz w:val="21"/>
                <w:szCs w:val="21"/>
              </w:rPr>
              <w:t>Word Limit: 350</w:t>
            </w:r>
          </w:p>
          <w:p w14:paraId="53BE84CE" w14:textId="77777777" w:rsidR="00F35F0F" w:rsidRDefault="00F35F0F">
            <w:pPr>
              <w:pStyle w:val="Normal1"/>
              <w:spacing w:after="0" w:line="240" w:lineRule="auto"/>
            </w:pPr>
          </w:p>
          <w:p w14:paraId="4EF9C075" w14:textId="77777777" w:rsidR="00F35F0F" w:rsidRDefault="0082607B">
            <w:pPr>
              <w:pStyle w:val="Normal1"/>
              <w:spacing w:after="0" w:line="240" w:lineRule="auto"/>
            </w:pPr>
            <w:r>
              <w:rPr>
                <w:b/>
                <w:color w:val="1F497D"/>
                <w:sz w:val="21"/>
                <w:szCs w:val="21"/>
              </w:rPr>
              <w:t>A)</w:t>
            </w:r>
            <w:r>
              <w:rPr>
                <w:color w:val="1F497D"/>
                <w:sz w:val="21"/>
                <w:szCs w:val="21"/>
              </w:rPr>
              <w:t xml:space="preserve"> Please describe your current youth service delivery model, the type of provision it encompasses and its target user groups. </w:t>
            </w:r>
          </w:p>
          <w:p w14:paraId="5E591860" w14:textId="77777777" w:rsidR="00F35F0F" w:rsidRDefault="00F35F0F">
            <w:pPr>
              <w:pStyle w:val="Normal1"/>
              <w:spacing w:after="0" w:line="240" w:lineRule="auto"/>
            </w:pPr>
          </w:p>
          <w:p w14:paraId="1B090CD8" w14:textId="77777777" w:rsidR="00F35F0F" w:rsidRDefault="0082607B">
            <w:pPr>
              <w:pStyle w:val="Normal1"/>
              <w:spacing w:after="0" w:line="240" w:lineRule="auto"/>
            </w:pPr>
            <w:r>
              <w:rPr>
                <w:b/>
                <w:color w:val="1F497D"/>
                <w:sz w:val="21"/>
                <w:szCs w:val="21"/>
              </w:rPr>
              <w:t>B)</w:t>
            </w:r>
            <w:r>
              <w:rPr>
                <w:color w:val="1F497D"/>
                <w:sz w:val="21"/>
                <w:szCs w:val="21"/>
              </w:rPr>
              <w:t xml:space="preserve"> Please state the 2015/16 budget allocated to youth services.  What is the confirmed/indicative budget for youth services in the next two financial years and what are the implications of this for youth services in your area?</w:t>
            </w:r>
          </w:p>
          <w:p w14:paraId="453E7882" w14:textId="77777777" w:rsidR="00F35F0F" w:rsidRDefault="00F35F0F">
            <w:pPr>
              <w:pStyle w:val="Normal1"/>
              <w:spacing w:after="0" w:line="240" w:lineRule="auto"/>
            </w:pPr>
          </w:p>
          <w:p w14:paraId="08A1FC5B" w14:textId="77777777" w:rsidR="00F35F0F" w:rsidRDefault="00F35F0F">
            <w:pPr>
              <w:pStyle w:val="Normal1"/>
              <w:spacing w:after="0" w:line="240" w:lineRule="auto"/>
            </w:pPr>
          </w:p>
          <w:p w14:paraId="495ADC77" w14:textId="77777777" w:rsidR="00F35F0F" w:rsidRDefault="00F35F0F">
            <w:pPr>
              <w:pStyle w:val="Normal1"/>
              <w:spacing w:after="0" w:line="240" w:lineRule="auto"/>
            </w:pPr>
          </w:p>
        </w:tc>
      </w:tr>
    </w:tbl>
    <w:p w14:paraId="545F0E4C" w14:textId="77777777" w:rsidR="00F35F0F" w:rsidRDefault="00F35F0F">
      <w:pPr>
        <w:pStyle w:val="Normal1"/>
        <w:spacing w:after="0" w:line="240" w:lineRule="auto"/>
        <w:ind w:left="720"/>
      </w:pPr>
    </w:p>
    <w:p w14:paraId="5DB44FDA" w14:textId="77777777" w:rsidR="00F35F0F" w:rsidRDefault="0082607B">
      <w:pPr>
        <w:pStyle w:val="Normal1"/>
        <w:numPr>
          <w:ilvl w:val="0"/>
          <w:numId w:val="3"/>
        </w:numPr>
        <w:spacing w:after="0" w:line="240" w:lineRule="auto"/>
        <w:ind w:hanging="360"/>
        <w:rPr>
          <w:b/>
          <w:color w:val="1F497D"/>
          <w:sz w:val="21"/>
          <w:szCs w:val="21"/>
        </w:rPr>
      </w:pPr>
      <w:r>
        <w:rPr>
          <w:b/>
          <w:color w:val="1F497D"/>
          <w:sz w:val="21"/>
          <w:szCs w:val="21"/>
        </w:rPr>
        <w:t>HOW HAVE YOU IDENTIFIED THE NEEDS OF YOUNG PEOPLE IN YOUR AREA AND WHAT CHALLENGES DO YOU FACE IN SECURING A SUFFICIENT LOCAL OFFER?</w:t>
      </w:r>
    </w:p>
    <w:p w14:paraId="69683AA8" w14:textId="77777777" w:rsidR="00F35F0F" w:rsidRDefault="00F35F0F">
      <w:pPr>
        <w:pStyle w:val="Normal1"/>
        <w:spacing w:after="0" w:line="240" w:lineRule="auto"/>
        <w:ind w:left="720"/>
      </w:pPr>
    </w:p>
    <w:tbl>
      <w:tblPr>
        <w:tblStyle w:val="a4"/>
        <w:tblW w:w="9242" w:type="dxa"/>
        <w:tblInd w:w="-115" w:type="dxa"/>
        <w:tblBorders>
          <w:top w:val="single" w:sz="8" w:space="0" w:color="4F81BD"/>
          <w:bottom w:val="single" w:sz="8" w:space="0" w:color="4F81BD"/>
          <w:insideH w:val="single" w:sz="8" w:space="0" w:color="808080"/>
          <w:insideV w:val="single" w:sz="8" w:space="0" w:color="808080"/>
        </w:tblBorders>
        <w:tblLayout w:type="fixed"/>
        <w:tblLook w:val="0000" w:firstRow="0" w:lastRow="0" w:firstColumn="0" w:lastColumn="0" w:noHBand="0" w:noVBand="0"/>
      </w:tblPr>
      <w:tblGrid>
        <w:gridCol w:w="9242"/>
      </w:tblGrid>
      <w:tr w:rsidR="00F35F0F" w14:paraId="410B1688" w14:textId="77777777">
        <w:trPr>
          <w:trHeight w:val="5540"/>
        </w:trPr>
        <w:tc>
          <w:tcPr>
            <w:tcW w:w="9242" w:type="dxa"/>
            <w:tcBorders>
              <w:top w:val="single" w:sz="8" w:space="0" w:color="4F81BD"/>
              <w:bottom w:val="single" w:sz="8" w:space="0" w:color="4F81BD"/>
            </w:tcBorders>
            <w:shd w:val="clear" w:color="auto" w:fill="DBE5F1"/>
          </w:tcPr>
          <w:p w14:paraId="5E9F1E6A" w14:textId="759ABFFC" w:rsidR="00F35F0F" w:rsidRDefault="0082607B">
            <w:pPr>
              <w:pStyle w:val="Normal1"/>
              <w:spacing w:after="0" w:line="240" w:lineRule="auto"/>
            </w:pPr>
            <w:r>
              <w:rPr>
                <w:b/>
                <w:color w:val="1F497D"/>
                <w:sz w:val="21"/>
                <w:szCs w:val="21"/>
              </w:rPr>
              <w:t>Word Limit: 400</w:t>
            </w:r>
          </w:p>
          <w:p w14:paraId="195EAB1E" w14:textId="77777777" w:rsidR="00F35F0F" w:rsidRDefault="00F35F0F">
            <w:pPr>
              <w:pStyle w:val="Normal1"/>
              <w:spacing w:after="0" w:line="240" w:lineRule="auto"/>
            </w:pPr>
          </w:p>
          <w:p w14:paraId="5FD752DF" w14:textId="77777777" w:rsidR="00F35F0F" w:rsidRDefault="0082607B">
            <w:pPr>
              <w:pStyle w:val="Normal1"/>
              <w:spacing w:after="0" w:line="240" w:lineRule="auto"/>
            </w:pPr>
            <w:r>
              <w:rPr>
                <w:b/>
                <w:color w:val="1F497D"/>
                <w:sz w:val="21"/>
                <w:szCs w:val="21"/>
              </w:rPr>
              <w:t>A)</w:t>
            </w:r>
            <w:r>
              <w:rPr>
                <w:color w:val="1F497D"/>
                <w:sz w:val="21"/>
                <w:szCs w:val="21"/>
              </w:rPr>
              <w:t xml:space="preserve"> What work has been taken to understand the needs of local young people, particularly the needs of the most disadvantaged and vulnerable, taking full account of equality and diversity issues?</w:t>
            </w:r>
          </w:p>
          <w:p w14:paraId="62931EF5" w14:textId="77777777" w:rsidR="00F35F0F" w:rsidRDefault="00F35F0F">
            <w:pPr>
              <w:pStyle w:val="Normal1"/>
              <w:spacing w:after="0" w:line="240" w:lineRule="auto"/>
            </w:pPr>
          </w:p>
          <w:p w14:paraId="41179710" w14:textId="77777777" w:rsidR="00F35F0F" w:rsidRDefault="0082607B">
            <w:pPr>
              <w:pStyle w:val="Normal1"/>
              <w:spacing w:after="0" w:line="240" w:lineRule="auto"/>
            </w:pPr>
            <w:r>
              <w:rPr>
                <w:b/>
                <w:color w:val="1F497D"/>
                <w:sz w:val="21"/>
                <w:szCs w:val="21"/>
              </w:rPr>
              <w:t>B)</w:t>
            </w:r>
            <w:r>
              <w:rPr>
                <w:color w:val="1F497D"/>
                <w:sz w:val="21"/>
                <w:szCs w:val="21"/>
              </w:rPr>
              <w:t xml:space="preserve"> What are the challenges you face in securing a sufficient local offer for young people in your area over the next three years?</w:t>
            </w:r>
          </w:p>
        </w:tc>
      </w:tr>
    </w:tbl>
    <w:p w14:paraId="616C3173" w14:textId="77777777" w:rsidR="00F35F0F" w:rsidRDefault="00F35F0F">
      <w:pPr>
        <w:pStyle w:val="Normal1"/>
      </w:pPr>
    </w:p>
    <w:p w14:paraId="0EB20503" w14:textId="77777777" w:rsidR="00F35F0F" w:rsidRDefault="0082607B">
      <w:pPr>
        <w:pStyle w:val="Normal1"/>
        <w:numPr>
          <w:ilvl w:val="0"/>
          <w:numId w:val="3"/>
        </w:numPr>
        <w:spacing w:before="200"/>
        <w:ind w:hanging="360"/>
        <w:contextualSpacing/>
        <w:rPr>
          <w:b/>
          <w:color w:val="1F497D"/>
          <w:sz w:val="21"/>
          <w:szCs w:val="21"/>
        </w:rPr>
      </w:pPr>
      <w:r>
        <w:rPr>
          <w:b/>
          <w:color w:val="1F497D"/>
          <w:sz w:val="21"/>
          <w:szCs w:val="21"/>
        </w:rPr>
        <w:lastRenderedPageBreak/>
        <w:t>WHAT BENEFITS DO YOU EXPECT TO ACHIEVE THROUGH SERVICE TRANSFORMATION?</w:t>
      </w:r>
    </w:p>
    <w:tbl>
      <w:tblPr>
        <w:tblStyle w:val="a5"/>
        <w:tblW w:w="9242" w:type="dxa"/>
        <w:tblInd w:w="-115" w:type="dxa"/>
        <w:tblBorders>
          <w:top w:val="single" w:sz="8" w:space="0" w:color="4F81BD"/>
          <w:bottom w:val="single" w:sz="8" w:space="0" w:color="4F81BD"/>
          <w:insideH w:val="single" w:sz="8" w:space="0" w:color="808080"/>
          <w:insideV w:val="single" w:sz="8" w:space="0" w:color="808080"/>
        </w:tblBorders>
        <w:tblLayout w:type="fixed"/>
        <w:tblLook w:val="0000" w:firstRow="0" w:lastRow="0" w:firstColumn="0" w:lastColumn="0" w:noHBand="0" w:noVBand="0"/>
      </w:tblPr>
      <w:tblGrid>
        <w:gridCol w:w="9242"/>
      </w:tblGrid>
      <w:tr w:rsidR="00F35F0F" w14:paraId="5C9D9F11" w14:textId="77777777">
        <w:trPr>
          <w:trHeight w:val="5540"/>
        </w:trPr>
        <w:tc>
          <w:tcPr>
            <w:tcW w:w="9242" w:type="dxa"/>
            <w:tcBorders>
              <w:top w:val="single" w:sz="8" w:space="0" w:color="4F81BD"/>
              <w:bottom w:val="single" w:sz="8" w:space="0" w:color="4F81BD"/>
            </w:tcBorders>
            <w:shd w:val="clear" w:color="auto" w:fill="DBE5F1"/>
          </w:tcPr>
          <w:p w14:paraId="5E76FDB5" w14:textId="77777777" w:rsidR="00F35F0F" w:rsidRDefault="0082607B">
            <w:pPr>
              <w:pStyle w:val="Normal1"/>
              <w:spacing w:after="0" w:line="240" w:lineRule="auto"/>
            </w:pPr>
            <w:r>
              <w:rPr>
                <w:b/>
                <w:color w:val="1F497D"/>
                <w:sz w:val="21"/>
                <w:szCs w:val="21"/>
              </w:rPr>
              <w:t>Word Limit: 500</w:t>
            </w:r>
          </w:p>
          <w:p w14:paraId="15EFFCBF" w14:textId="77777777" w:rsidR="00F35F0F" w:rsidRDefault="00F35F0F">
            <w:pPr>
              <w:pStyle w:val="Normal1"/>
              <w:spacing w:after="0" w:line="240" w:lineRule="auto"/>
            </w:pPr>
          </w:p>
          <w:p w14:paraId="32BFE5C2" w14:textId="77777777" w:rsidR="00F35F0F" w:rsidRDefault="0082607B">
            <w:pPr>
              <w:pStyle w:val="Normal1"/>
              <w:spacing w:after="0" w:line="240" w:lineRule="auto"/>
            </w:pPr>
            <w:r>
              <w:rPr>
                <w:b/>
                <w:color w:val="1F497D"/>
                <w:sz w:val="21"/>
                <w:szCs w:val="21"/>
              </w:rPr>
              <w:t>A)</w:t>
            </w:r>
            <w:r>
              <w:rPr>
                <w:color w:val="1F497D"/>
                <w:sz w:val="21"/>
                <w:szCs w:val="21"/>
              </w:rPr>
              <w:t xml:space="preserve"> What are the benefits you are seeking to achieve through transformation?  Who do you think will benefit, how and why?</w:t>
            </w:r>
            <w:r>
              <w:rPr>
                <w:b/>
                <w:i/>
                <w:color w:val="1F497D"/>
                <w:sz w:val="21"/>
                <w:szCs w:val="21"/>
              </w:rPr>
              <w:t xml:space="preserve"> </w:t>
            </w:r>
          </w:p>
          <w:p w14:paraId="06DE0A10" w14:textId="77777777" w:rsidR="00F35F0F" w:rsidRDefault="00F35F0F">
            <w:pPr>
              <w:pStyle w:val="Normal1"/>
              <w:spacing w:after="0" w:line="240" w:lineRule="auto"/>
            </w:pPr>
          </w:p>
          <w:p w14:paraId="0F34BF56" w14:textId="77777777" w:rsidR="00F35F0F" w:rsidRDefault="0082607B">
            <w:pPr>
              <w:pStyle w:val="Normal1"/>
              <w:spacing w:after="0" w:line="240" w:lineRule="auto"/>
            </w:pPr>
            <w:r>
              <w:rPr>
                <w:b/>
                <w:color w:val="1F497D"/>
                <w:sz w:val="21"/>
                <w:szCs w:val="21"/>
              </w:rPr>
              <w:t xml:space="preserve">B) </w:t>
            </w:r>
            <w:r>
              <w:rPr>
                <w:color w:val="1F497D"/>
                <w:sz w:val="21"/>
                <w:szCs w:val="21"/>
              </w:rPr>
              <w:t>Has any initial work been undertaken to look at alternative youth service delivery models?  How far has this progressed?</w:t>
            </w:r>
          </w:p>
          <w:p w14:paraId="759D1091" w14:textId="77777777" w:rsidR="00F35F0F" w:rsidRDefault="00F35F0F">
            <w:pPr>
              <w:pStyle w:val="Normal1"/>
              <w:spacing w:after="0" w:line="240" w:lineRule="auto"/>
            </w:pPr>
          </w:p>
          <w:p w14:paraId="25919213" w14:textId="77777777" w:rsidR="00F35F0F" w:rsidRDefault="00F35F0F">
            <w:pPr>
              <w:pStyle w:val="Normal1"/>
              <w:spacing w:after="0" w:line="240" w:lineRule="auto"/>
            </w:pPr>
          </w:p>
        </w:tc>
      </w:tr>
    </w:tbl>
    <w:p w14:paraId="25EC49E9" w14:textId="77777777" w:rsidR="00F35F0F" w:rsidRDefault="00F35F0F">
      <w:pPr>
        <w:pStyle w:val="Normal1"/>
        <w:spacing w:before="200"/>
      </w:pPr>
    </w:p>
    <w:p w14:paraId="74DC3759" w14:textId="77777777" w:rsidR="00F35F0F" w:rsidRDefault="0082607B">
      <w:pPr>
        <w:pStyle w:val="Normal1"/>
        <w:numPr>
          <w:ilvl w:val="0"/>
          <w:numId w:val="3"/>
        </w:numPr>
        <w:spacing w:before="200"/>
        <w:ind w:hanging="360"/>
        <w:contextualSpacing/>
        <w:rPr>
          <w:b/>
          <w:smallCaps/>
          <w:color w:val="243F60"/>
          <w:sz w:val="20"/>
          <w:szCs w:val="20"/>
        </w:rPr>
      </w:pPr>
      <w:r>
        <w:rPr>
          <w:b/>
          <w:color w:val="1F497D"/>
          <w:sz w:val="21"/>
          <w:szCs w:val="21"/>
        </w:rPr>
        <w:t xml:space="preserve">PLEASE DESCRIBE WHICH GROUPS YOU HAVE ALREADY ENGAGED IN DISCUSSION AROUND YOUTH SERVICE TRANSFORMATION, AND DETAIL THE NATURE OF THIS ENGAGEMENT  </w:t>
      </w:r>
    </w:p>
    <w:tbl>
      <w:tblPr>
        <w:tblStyle w:val="a6"/>
        <w:tblW w:w="9242" w:type="dxa"/>
        <w:tblInd w:w="-115" w:type="dxa"/>
        <w:tblBorders>
          <w:top w:val="single" w:sz="8" w:space="0" w:color="4F81BD"/>
          <w:bottom w:val="single" w:sz="8" w:space="0" w:color="4F81BD"/>
          <w:insideH w:val="single" w:sz="8" w:space="0" w:color="808080"/>
          <w:insideV w:val="single" w:sz="8" w:space="0" w:color="808080"/>
        </w:tblBorders>
        <w:tblLayout w:type="fixed"/>
        <w:tblLook w:val="0000" w:firstRow="0" w:lastRow="0" w:firstColumn="0" w:lastColumn="0" w:noHBand="0" w:noVBand="0"/>
      </w:tblPr>
      <w:tblGrid>
        <w:gridCol w:w="9242"/>
      </w:tblGrid>
      <w:tr w:rsidR="00F35F0F" w14:paraId="6ADDF95A" w14:textId="77777777">
        <w:trPr>
          <w:trHeight w:val="5540"/>
        </w:trPr>
        <w:tc>
          <w:tcPr>
            <w:tcW w:w="9242" w:type="dxa"/>
            <w:tcBorders>
              <w:top w:val="single" w:sz="8" w:space="0" w:color="4F81BD"/>
              <w:bottom w:val="single" w:sz="8" w:space="0" w:color="4F81BD"/>
            </w:tcBorders>
            <w:shd w:val="clear" w:color="auto" w:fill="DBE5F1"/>
          </w:tcPr>
          <w:p w14:paraId="3F444B04" w14:textId="77777777" w:rsidR="00F35F0F" w:rsidRDefault="0082607B">
            <w:pPr>
              <w:pStyle w:val="Normal1"/>
              <w:spacing w:after="0" w:line="240" w:lineRule="auto"/>
            </w:pPr>
            <w:r>
              <w:rPr>
                <w:b/>
                <w:color w:val="1F497D"/>
                <w:sz w:val="21"/>
                <w:szCs w:val="21"/>
              </w:rPr>
              <w:t>Word Limit: 500</w:t>
            </w:r>
          </w:p>
          <w:p w14:paraId="39FEB1B2" w14:textId="77777777" w:rsidR="00F35F0F" w:rsidRDefault="0082607B">
            <w:pPr>
              <w:pStyle w:val="Normal1"/>
            </w:pPr>
            <w:r>
              <w:rPr>
                <w:color w:val="1F497D"/>
                <w:sz w:val="21"/>
                <w:szCs w:val="21"/>
              </w:rPr>
              <w:br/>
            </w:r>
            <w:r>
              <w:rPr>
                <w:b/>
                <w:color w:val="1F497D"/>
                <w:sz w:val="21"/>
                <w:szCs w:val="21"/>
              </w:rPr>
              <w:t>A)</w:t>
            </w:r>
            <w:r>
              <w:rPr>
                <w:color w:val="1F497D"/>
                <w:sz w:val="21"/>
                <w:szCs w:val="21"/>
              </w:rPr>
              <w:t xml:space="preserve"> Which of the following groups have you already engaged in discussion around plans for youth service transformation, and what has been the nature of engagement?</w:t>
            </w:r>
          </w:p>
          <w:p w14:paraId="7AF3B9F3" w14:textId="77777777" w:rsidR="00F35F0F" w:rsidRDefault="0082607B">
            <w:pPr>
              <w:pStyle w:val="Normal1"/>
              <w:numPr>
                <w:ilvl w:val="0"/>
                <w:numId w:val="2"/>
              </w:numPr>
              <w:spacing w:before="200" w:after="0"/>
              <w:ind w:hanging="360"/>
              <w:contextualSpacing/>
              <w:rPr>
                <w:color w:val="1F497D"/>
                <w:sz w:val="21"/>
                <w:szCs w:val="21"/>
              </w:rPr>
            </w:pPr>
            <w:r>
              <w:rPr>
                <w:color w:val="1F497D"/>
                <w:sz w:val="21"/>
                <w:szCs w:val="21"/>
              </w:rPr>
              <w:t>Young people</w:t>
            </w:r>
          </w:p>
          <w:p w14:paraId="733199A2" w14:textId="77777777" w:rsidR="00F35F0F" w:rsidRDefault="0082607B">
            <w:pPr>
              <w:pStyle w:val="Normal1"/>
              <w:numPr>
                <w:ilvl w:val="0"/>
                <w:numId w:val="2"/>
              </w:numPr>
              <w:spacing w:after="0"/>
              <w:ind w:hanging="360"/>
              <w:contextualSpacing/>
              <w:rPr>
                <w:color w:val="1F497D"/>
                <w:sz w:val="21"/>
                <w:szCs w:val="21"/>
              </w:rPr>
            </w:pPr>
            <w:r>
              <w:rPr>
                <w:color w:val="1F497D"/>
                <w:sz w:val="21"/>
                <w:szCs w:val="21"/>
              </w:rPr>
              <w:t>Elected members</w:t>
            </w:r>
          </w:p>
          <w:p w14:paraId="50DFCD84" w14:textId="77777777" w:rsidR="00F35F0F" w:rsidRDefault="0082607B">
            <w:pPr>
              <w:pStyle w:val="Normal1"/>
              <w:numPr>
                <w:ilvl w:val="0"/>
                <w:numId w:val="2"/>
              </w:numPr>
              <w:spacing w:after="0"/>
              <w:ind w:hanging="360"/>
              <w:contextualSpacing/>
              <w:rPr>
                <w:color w:val="1F497D"/>
                <w:sz w:val="21"/>
                <w:szCs w:val="21"/>
              </w:rPr>
            </w:pPr>
            <w:r>
              <w:rPr>
                <w:color w:val="1F497D"/>
                <w:sz w:val="21"/>
                <w:szCs w:val="21"/>
              </w:rPr>
              <w:t>VCSE organisations</w:t>
            </w:r>
          </w:p>
          <w:p w14:paraId="34DC2FEC" w14:textId="77777777" w:rsidR="00F35F0F" w:rsidRDefault="0082607B">
            <w:pPr>
              <w:pStyle w:val="Normal1"/>
              <w:numPr>
                <w:ilvl w:val="0"/>
                <w:numId w:val="2"/>
              </w:numPr>
              <w:spacing w:after="0"/>
              <w:ind w:hanging="360"/>
              <w:contextualSpacing/>
              <w:rPr>
                <w:color w:val="1F497D"/>
                <w:sz w:val="21"/>
                <w:szCs w:val="21"/>
              </w:rPr>
            </w:pPr>
            <w:r>
              <w:rPr>
                <w:color w:val="1F497D"/>
                <w:sz w:val="21"/>
                <w:szCs w:val="21"/>
              </w:rPr>
              <w:t>Private sector</w:t>
            </w:r>
          </w:p>
          <w:p w14:paraId="7E274AF2" w14:textId="77777777" w:rsidR="00F35F0F" w:rsidRDefault="0082607B">
            <w:pPr>
              <w:pStyle w:val="Normal1"/>
              <w:numPr>
                <w:ilvl w:val="0"/>
                <w:numId w:val="2"/>
              </w:numPr>
              <w:spacing w:after="0"/>
              <w:ind w:hanging="360"/>
              <w:contextualSpacing/>
              <w:rPr>
                <w:color w:val="1F497D"/>
                <w:sz w:val="21"/>
                <w:szCs w:val="21"/>
              </w:rPr>
            </w:pPr>
            <w:r>
              <w:rPr>
                <w:color w:val="1F497D"/>
                <w:sz w:val="21"/>
                <w:szCs w:val="21"/>
              </w:rPr>
              <w:t>LA officers/departments</w:t>
            </w:r>
          </w:p>
          <w:p w14:paraId="44731A6D" w14:textId="77777777" w:rsidR="00F35F0F" w:rsidRDefault="0082607B">
            <w:pPr>
              <w:pStyle w:val="Normal1"/>
              <w:numPr>
                <w:ilvl w:val="0"/>
                <w:numId w:val="2"/>
              </w:numPr>
              <w:ind w:hanging="360"/>
              <w:contextualSpacing/>
              <w:rPr>
                <w:color w:val="1F497D"/>
                <w:sz w:val="21"/>
                <w:szCs w:val="21"/>
              </w:rPr>
            </w:pPr>
            <w:r>
              <w:rPr>
                <w:color w:val="1F497D"/>
                <w:sz w:val="21"/>
                <w:szCs w:val="21"/>
              </w:rPr>
              <w:t>Others</w:t>
            </w:r>
          </w:p>
          <w:p w14:paraId="0EC9B2D3" w14:textId="77777777" w:rsidR="00F35F0F" w:rsidRDefault="0082607B">
            <w:pPr>
              <w:pStyle w:val="Normal1"/>
            </w:pPr>
            <w:r>
              <w:rPr>
                <w:b/>
                <w:color w:val="1F497D"/>
                <w:sz w:val="21"/>
                <w:szCs w:val="21"/>
              </w:rPr>
              <w:t xml:space="preserve">B) </w:t>
            </w:r>
            <w:r>
              <w:rPr>
                <w:color w:val="1F497D"/>
                <w:sz w:val="21"/>
                <w:szCs w:val="21"/>
              </w:rPr>
              <w:t>Are key partners/stakeholders supportive of participating in a service transformation process? Do you face any challenges in securing their engagement in the process and how will you overcome these?</w:t>
            </w:r>
          </w:p>
        </w:tc>
      </w:tr>
    </w:tbl>
    <w:p w14:paraId="60B3F472" w14:textId="77777777" w:rsidR="00F35F0F" w:rsidRDefault="00F35F0F">
      <w:pPr>
        <w:pStyle w:val="Normal1"/>
      </w:pPr>
    </w:p>
    <w:p w14:paraId="72B591E7" w14:textId="77777777" w:rsidR="00F35F0F" w:rsidRDefault="0082607B">
      <w:pPr>
        <w:pStyle w:val="Normal1"/>
        <w:numPr>
          <w:ilvl w:val="0"/>
          <w:numId w:val="3"/>
        </w:numPr>
        <w:ind w:hanging="360"/>
        <w:contextualSpacing/>
        <w:rPr>
          <w:b/>
          <w:smallCaps/>
          <w:color w:val="243F60"/>
          <w:sz w:val="20"/>
          <w:szCs w:val="20"/>
        </w:rPr>
      </w:pPr>
      <w:r>
        <w:rPr>
          <w:b/>
          <w:color w:val="1F497D"/>
          <w:sz w:val="21"/>
          <w:szCs w:val="21"/>
        </w:rPr>
        <w:lastRenderedPageBreak/>
        <w:t>WHAT DEDICATED RESOURCE WOULD YOU AND PARTNERS COMMIT TO PARTICIPATING IN THE DELIVERING DIFFERENTLY FOR YOUNG PEOPLE PROGRAMME?</w:t>
      </w:r>
    </w:p>
    <w:tbl>
      <w:tblPr>
        <w:tblStyle w:val="a7"/>
        <w:tblW w:w="9242" w:type="dxa"/>
        <w:tblInd w:w="-115" w:type="dxa"/>
        <w:tblBorders>
          <w:top w:val="single" w:sz="8" w:space="0" w:color="4F81BD"/>
          <w:bottom w:val="single" w:sz="8" w:space="0" w:color="4F81BD"/>
          <w:insideH w:val="single" w:sz="8" w:space="0" w:color="808080"/>
          <w:insideV w:val="single" w:sz="8" w:space="0" w:color="808080"/>
        </w:tblBorders>
        <w:tblLayout w:type="fixed"/>
        <w:tblLook w:val="0000" w:firstRow="0" w:lastRow="0" w:firstColumn="0" w:lastColumn="0" w:noHBand="0" w:noVBand="0"/>
      </w:tblPr>
      <w:tblGrid>
        <w:gridCol w:w="9242"/>
      </w:tblGrid>
      <w:tr w:rsidR="00F35F0F" w14:paraId="67964FDD" w14:textId="77777777">
        <w:trPr>
          <w:trHeight w:val="5540"/>
        </w:trPr>
        <w:tc>
          <w:tcPr>
            <w:tcW w:w="9242" w:type="dxa"/>
            <w:tcBorders>
              <w:top w:val="single" w:sz="8" w:space="0" w:color="4F81BD"/>
              <w:bottom w:val="single" w:sz="8" w:space="0" w:color="4F81BD"/>
            </w:tcBorders>
            <w:shd w:val="clear" w:color="auto" w:fill="DBE5F1"/>
          </w:tcPr>
          <w:p w14:paraId="3AAB389D" w14:textId="77777777" w:rsidR="00F35F0F" w:rsidRDefault="0082607B">
            <w:pPr>
              <w:pStyle w:val="Normal1"/>
              <w:spacing w:after="0" w:line="240" w:lineRule="auto"/>
            </w:pPr>
            <w:r>
              <w:rPr>
                <w:b/>
                <w:color w:val="1F497D"/>
                <w:sz w:val="21"/>
                <w:szCs w:val="21"/>
              </w:rPr>
              <w:t>Word Limit: 250</w:t>
            </w:r>
          </w:p>
          <w:p w14:paraId="55A7B5E0" w14:textId="77777777" w:rsidR="00F35F0F" w:rsidRDefault="0082607B">
            <w:pPr>
              <w:pStyle w:val="Normal1"/>
            </w:pPr>
            <w:r>
              <w:rPr>
                <w:color w:val="1F497D"/>
                <w:sz w:val="21"/>
                <w:szCs w:val="21"/>
              </w:rPr>
              <w:br/>
            </w:r>
            <w:r>
              <w:rPr>
                <w:b/>
                <w:color w:val="1F497D"/>
                <w:sz w:val="21"/>
                <w:szCs w:val="21"/>
              </w:rPr>
              <w:t>A)</w:t>
            </w:r>
            <w:r>
              <w:rPr>
                <w:color w:val="1F497D"/>
                <w:sz w:val="21"/>
                <w:szCs w:val="21"/>
              </w:rPr>
              <w:t xml:space="preserve"> What internal resource (time and/or money) would you commit to exploring service transformation and over what time period?  Have senior leaders and/or elected members committed to ring-fencing the necessary leadership resource for you to participate in the programme and to continue service transformation activity post-April 2016?</w:t>
            </w:r>
          </w:p>
          <w:p w14:paraId="1DF94039" w14:textId="77777777" w:rsidR="00F35F0F" w:rsidRDefault="0082607B">
            <w:pPr>
              <w:pStyle w:val="Normal1"/>
            </w:pPr>
            <w:r>
              <w:rPr>
                <w:b/>
                <w:color w:val="1F497D"/>
                <w:sz w:val="21"/>
                <w:szCs w:val="21"/>
              </w:rPr>
              <w:t>B)</w:t>
            </w:r>
            <w:r>
              <w:rPr>
                <w:color w:val="1F497D"/>
                <w:sz w:val="21"/>
                <w:szCs w:val="21"/>
              </w:rPr>
              <w:t xml:space="preserve"> What resources (if any) have been committed by partners or stakeholders to support this work?</w:t>
            </w:r>
          </w:p>
          <w:p w14:paraId="7E21891E" w14:textId="77777777" w:rsidR="00F35F0F" w:rsidRDefault="00F35F0F">
            <w:pPr>
              <w:pStyle w:val="Normal1"/>
            </w:pPr>
          </w:p>
        </w:tc>
      </w:tr>
    </w:tbl>
    <w:p w14:paraId="0C82B6D1" w14:textId="77777777" w:rsidR="00F35F0F" w:rsidRDefault="00F35F0F">
      <w:pPr>
        <w:pStyle w:val="Normal1"/>
        <w:spacing w:before="200"/>
        <w:ind w:left="426"/>
      </w:pPr>
    </w:p>
    <w:p w14:paraId="0DAC2820" w14:textId="4920AF11" w:rsidR="00F35F0F" w:rsidRDefault="003F4D5E">
      <w:pPr>
        <w:pStyle w:val="Normal1"/>
        <w:numPr>
          <w:ilvl w:val="0"/>
          <w:numId w:val="3"/>
        </w:numPr>
        <w:spacing w:before="200"/>
        <w:ind w:hanging="360"/>
        <w:contextualSpacing/>
        <w:rPr>
          <w:b/>
          <w:smallCaps/>
          <w:color w:val="243F60"/>
          <w:sz w:val="20"/>
          <w:szCs w:val="20"/>
        </w:rPr>
      </w:pPr>
      <w:r>
        <w:rPr>
          <w:b/>
          <w:color w:val="1F497D"/>
          <w:sz w:val="21"/>
          <w:szCs w:val="21"/>
        </w:rPr>
        <w:t xml:space="preserve">WHAT TYPE OF </w:t>
      </w:r>
      <w:r w:rsidR="0082607B">
        <w:rPr>
          <w:b/>
          <w:color w:val="1F497D"/>
          <w:sz w:val="21"/>
          <w:szCs w:val="21"/>
        </w:rPr>
        <w:t>EXTERNAL</w:t>
      </w:r>
      <w:r>
        <w:rPr>
          <w:b/>
          <w:color w:val="1F497D"/>
          <w:sz w:val="21"/>
          <w:szCs w:val="21"/>
        </w:rPr>
        <w:t xml:space="preserve"> SUPPORT</w:t>
      </w:r>
      <w:r w:rsidR="0082607B">
        <w:rPr>
          <w:b/>
          <w:color w:val="1F497D"/>
          <w:sz w:val="21"/>
          <w:szCs w:val="21"/>
        </w:rPr>
        <w:t xml:space="preserve"> WOULD YOU LIKE TO ACCESS THROUGH THE DELIVERING DIFFERENTLY FOR YOUNG PEOPLE PROGRAMME?  HOW DO YOU THINK THIS WILL ASSIST YOU IN TRANSFORMING YOUTH SERVICES IN YOUR AREA?</w:t>
      </w:r>
    </w:p>
    <w:tbl>
      <w:tblPr>
        <w:tblStyle w:val="a8"/>
        <w:tblW w:w="9242" w:type="dxa"/>
        <w:tblInd w:w="-115" w:type="dxa"/>
        <w:tblBorders>
          <w:top w:val="single" w:sz="8" w:space="0" w:color="4F81BD"/>
          <w:bottom w:val="single" w:sz="8" w:space="0" w:color="4F81BD"/>
          <w:insideH w:val="single" w:sz="8" w:space="0" w:color="808080"/>
          <w:insideV w:val="single" w:sz="8" w:space="0" w:color="808080"/>
        </w:tblBorders>
        <w:tblLayout w:type="fixed"/>
        <w:tblLook w:val="0000" w:firstRow="0" w:lastRow="0" w:firstColumn="0" w:lastColumn="0" w:noHBand="0" w:noVBand="0"/>
      </w:tblPr>
      <w:tblGrid>
        <w:gridCol w:w="9242"/>
      </w:tblGrid>
      <w:tr w:rsidR="00F35F0F" w14:paraId="77E4D676" w14:textId="77777777">
        <w:trPr>
          <w:trHeight w:val="5540"/>
        </w:trPr>
        <w:tc>
          <w:tcPr>
            <w:tcW w:w="9242" w:type="dxa"/>
            <w:tcBorders>
              <w:top w:val="single" w:sz="8" w:space="0" w:color="4F81BD"/>
              <w:bottom w:val="single" w:sz="8" w:space="0" w:color="4F81BD"/>
            </w:tcBorders>
            <w:shd w:val="clear" w:color="auto" w:fill="DBE5F1"/>
          </w:tcPr>
          <w:p w14:paraId="208C0FF2" w14:textId="77777777" w:rsidR="00F35F0F" w:rsidRDefault="0082607B">
            <w:pPr>
              <w:pStyle w:val="Normal1"/>
              <w:spacing w:after="0" w:line="240" w:lineRule="auto"/>
            </w:pPr>
            <w:r>
              <w:rPr>
                <w:b/>
                <w:color w:val="1F497D"/>
                <w:sz w:val="21"/>
                <w:szCs w:val="21"/>
              </w:rPr>
              <w:t>Word Limit: 250</w:t>
            </w:r>
          </w:p>
          <w:p w14:paraId="384C72DC" w14:textId="77777777" w:rsidR="00F35F0F" w:rsidRDefault="00F35F0F">
            <w:pPr>
              <w:pStyle w:val="Normal1"/>
              <w:spacing w:after="0" w:line="240" w:lineRule="auto"/>
            </w:pPr>
          </w:p>
          <w:p w14:paraId="67DF2162" w14:textId="77777777" w:rsidR="00F35F0F" w:rsidRDefault="0082607B">
            <w:pPr>
              <w:pStyle w:val="Normal1"/>
            </w:pPr>
            <w:r>
              <w:rPr>
                <w:color w:val="1F497D"/>
                <w:sz w:val="21"/>
                <w:szCs w:val="21"/>
              </w:rPr>
              <w:t>What types of external consultancy support would you like to access through the programme and how do you think this will assist you in transforming local youth services?</w:t>
            </w:r>
          </w:p>
          <w:p w14:paraId="7610A708" w14:textId="77777777" w:rsidR="00F35F0F" w:rsidRDefault="00F35F0F">
            <w:pPr>
              <w:pStyle w:val="Normal1"/>
            </w:pPr>
          </w:p>
        </w:tc>
      </w:tr>
    </w:tbl>
    <w:p w14:paraId="2104771D" w14:textId="77777777" w:rsidR="00F35F0F" w:rsidRDefault="00F35F0F">
      <w:pPr>
        <w:pStyle w:val="Normal1"/>
      </w:pPr>
    </w:p>
    <w:p w14:paraId="435A4BF5" w14:textId="77777777" w:rsidR="00F35F0F" w:rsidRDefault="0082607B">
      <w:pPr>
        <w:pStyle w:val="Heading1"/>
      </w:pPr>
      <w:bookmarkStart w:id="24" w:name="h.2jxsxqh" w:colFirst="0" w:colLast="0"/>
      <w:bookmarkEnd w:id="24"/>
      <w:r>
        <w:rPr>
          <w:color w:val="1F497D"/>
        </w:rPr>
        <w:t xml:space="preserve">EXPRESSION OF INTEREST: SCORING CRITERIA </w:t>
      </w:r>
    </w:p>
    <w:p w14:paraId="7A20C739" w14:textId="77777777" w:rsidR="00F35F0F" w:rsidRDefault="0082607B">
      <w:pPr>
        <w:pStyle w:val="Normal1"/>
        <w:spacing w:after="120"/>
      </w:pPr>
      <w:r>
        <w:t xml:space="preserve">The exact threshold for applications progressing to the panel interview will depend on the standard of other applications. </w:t>
      </w:r>
    </w:p>
    <w:tbl>
      <w:tblPr>
        <w:tblStyle w:val="LightGrid-Accent1"/>
        <w:tblW w:w="9640" w:type="dxa"/>
        <w:tblLayout w:type="fixed"/>
        <w:tblLook w:val="0400" w:firstRow="0" w:lastRow="0" w:firstColumn="0" w:lastColumn="0" w:noHBand="0" w:noVBand="1"/>
      </w:tblPr>
      <w:tblGrid>
        <w:gridCol w:w="1135"/>
        <w:gridCol w:w="850"/>
        <w:gridCol w:w="7655"/>
      </w:tblGrid>
      <w:tr w:rsidR="00F35F0F" w14:paraId="23C39080" w14:textId="77777777" w:rsidTr="00D01F88">
        <w:trPr>
          <w:cnfStyle w:val="000000100000" w:firstRow="0" w:lastRow="0" w:firstColumn="0" w:lastColumn="0" w:oddVBand="0" w:evenVBand="0" w:oddHBand="1" w:evenHBand="0" w:firstRowFirstColumn="0" w:firstRowLastColumn="0" w:lastRowFirstColumn="0" w:lastRowLastColumn="0"/>
          <w:trHeight w:val="760"/>
        </w:trPr>
        <w:tc>
          <w:tcPr>
            <w:tcW w:w="1135" w:type="dxa"/>
          </w:tcPr>
          <w:p w14:paraId="5687D203" w14:textId="77777777" w:rsidR="00F35F0F" w:rsidRDefault="0082607B">
            <w:pPr>
              <w:pStyle w:val="Normal1"/>
            </w:pPr>
            <w:r>
              <w:rPr>
                <w:b/>
                <w:sz w:val="24"/>
                <w:szCs w:val="24"/>
              </w:rPr>
              <w:t>Question</w:t>
            </w:r>
          </w:p>
        </w:tc>
        <w:tc>
          <w:tcPr>
            <w:tcW w:w="850" w:type="dxa"/>
          </w:tcPr>
          <w:p w14:paraId="3390A41E" w14:textId="77777777" w:rsidR="00F35F0F" w:rsidRDefault="0082607B">
            <w:pPr>
              <w:pStyle w:val="Normal1"/>
            </w:pPr>
            <w:r>
              <w:rPr>
                <w:b/>
                <w:sz w:val="24"/>
                <w:szCs w:val="24"/>
              </w:rPr>
              <w:t>Score</w:t>
            </w:r>
          </w:p>
        </w:tc>
        <w:tc>
          <w:tcPr>
            <w:tcW w:w="7655" w:type="dxa"/>
          </w:tcPr>
          <w:p w14:paraId="4EF4E35F" w14:textId="77777777" w:rsidR="00F35F0F" w:rsidRDefault="0082607B">
            <w:pPr>
              <w:pStyle w:val="Normal1"/>
            </w:pPr>
            <w:r>
              <w:rPr>
                <w:b/>
                <w:sz w:val="24"/>
                <w:szCs w:val="24"/>
              </w:rPr>
              <w:t>Description</w:t>
            </w:r>
          </w:p>
        </w:tc>
      </w:tr>
      <w:tr w:rsidR="00F35F0F" w14:paraId="5F7D40AC" w14:textId="77777777" w:rsidTr="00D01F88">
        <w:trPr>
          <w:cnfStyle w:val="000000010000" w:firstRow="0" w:lastRow="0" w:firstColumn="0" w:lastColumn="0" w:oddVBand="0" w:evenVBand="0" w:oddHBand="0" w:evenHBand="1" w:firstRowFirstColumn="0" w:firstRowLastColumn="0" w:lastRowFirstColumn="0" w:lastRowLastColumn="0"/>
        </w:trPr>
        <w:tc>
          <w:tcPr>
            <w:tcW w:w="1135" w:type="dxa"/>
            <w:vMerge w:val="restart"/>
          </w:tcPr>
          <w:p w14:paraId="208B41F0" w14:textId="77777777" w:rsidR="00F35F0F" w:rsidRDefault="0082607B">
            <w:pPr>
              <w:pStyle w:val="Normal1"/>
            </w:pPr>
            <w:r>
              <w:rPr>
                <w:b/>
                <w:sz w:val="20"/>
                <w:szCs w:val="20"/>
              </w:rPr>
              <w:t>Question 1</w:t>
            </w:r>
          </w:p>
        </w:tc>
        <w:tc>
          <w:tcPr>
            <w:tcW w:w="850" w:type="dxa"/>
          </w:tcPr>
          <w:p w14:paraId="196D59F3" w14:textId="77777777" w:rsidR="00F35F0F" w:rsidRDefault="0082607B">
            <w:pPr>
              <w:pStyle w:val="Normal1"/>
              <w:jc w:val="center"/>
            </w:pPr>
            <w:r>
              <w:rPr>
                <w:sz w:val="20"/>
                <w:szCs w:val="20"/>
              </w:rPr>
              <w:t>Fail</w:t>
            </w:r>
          </w:p>
        </w:tc>
        <w:tc>
          <w:tcPr>
            <w:tcW w:w="7655" w:type="dxa"/>
          </w:tcPr>
          <w:p w14:paraId="132076E1" w14:textId="77777777" w:rsidR="00F35F0F" w:rsidRDefault="0082607B">
            <w:pPr>
              <w:pStyle w:val="Normal1"/>
            </w:pPr>
            <w:r>
              <w:rPr>
                <w:b/>
                <w:sz w:val="20"/>
                <w:szCs w:val="20"/>
              </w:rPr>
              <w:t>Limited information provided on the existing model, provision and target user groups.  Incomplete information on the current/future budget for the service.</w:t>
            </w:r>
          </w:p>
        </w:tc>
      </w:tr>
      <w:tr w:rsidR="00F35F0F" w14:paraId="74D24D88" w14:textId="77777777" w:rsidTr="00D01F88">
        <w:trPr>
          <w:cnfStyle w:val="000000100000" w:firstRow="0" w:lastRow="0" w:firstColumn="0" w:lastColumn="0" w:oddVBand="0" w:evenVBand="0" w:oddHBand="1" w:evenHBand="0" w:firstRowFirstColumn="0" w:firstRowLastColumn="0" w:lastRowFirstColumn="0" w:lastRowLastColumn="0"/>
        </w:trPr>
        <w:tc>
          <w:tcPr>
            <w:tcW w:w="1135" w:type="dxa"/>
            <w:vMerge/>
          </w:tcPr>
          <w:p w14:paraId="6326E365" w14:textId="77777777" w:rsidR="00F35F0F" w:rsidRDefault="00F35F0F">
            <w:pPr>
              <w:pStyle w:val="Normal1"/>
            </w:pPr>
          </w:p>
        </w:tc>
        <w:tc>
          <w:tcPr>
            <w:tcW w:w="850" w:type="dxa"/>
          </w:tcPr>
          <w:p w14:paraId="65EE7C85" w14:textId="77777777" w:rsidR="00F35F0F" w:rsidRDefault="0082607B">
            <w:pPr>
              <w:pStyle w:val="Normal1"/>
              <w:jc w:val="center"/>
            </w:pPr>
            <w:r>
              <w:rPr>
                <w:sz w:val="20"/>
                <w:szCs w:val="20"/>
              </w:rPr>
              <w:t>Pass</w:t>
            </w:r>
          </w:p>
        </w:tc>
        <w:tc>
          <w:tcPr>
            <w:tcW w:w="7655" w:type="dxa"/>
          </w:tcPr>
          <w:p w14:paraId="092BEA90" w14:textId="77777777" w:rsidR="00F35F0F" w:rsidRDefault="0082607B">
            <w:pPr>
              <w:pStyle w:val="Normal1"/>
            </w:pPr>
            <w:r>
              <w:rPr>
                <w:b/>
                <w:sz w:val="20"/>
                <w:szCs w:val="20"/>
              </w:rPr>
              <w:t>Clear description of the existing service.  Information provided on current/future budget for youth services, including implications for future service delivery.</w:t>
            </w:r>
          </w:p>
        </w:tc>
      </w:tr>
      <w:tr w:rsidR="00F35F0F" w14:paraId="755CE30F" w14:textId="77777777" w:rsidTr="00D01F88">
        <w:trPr>
          <w:cnfStyle w:val="000000010000" w:firstRow="0" w:lastRow="0" w:firstColumn="0" w:lastColumn="0" w:oddVBand="0" w:evenVBand="0" w:oddHBand="0" w:evenHBand="1" w:firstRowFirstColumn="0" w:firstRowLastColumn="0" w:lastRowFirstColumn="0" w:lastRowLastColumn="0"/>
        </w:trPr>
        <w:tc>
          <w:tcPr>
            <w:tcW w:w="1135" w:type="dxa"/>
            <w:vMerge w:val="restart"/>
          </w:tcPr>
          <w:p w14:paraId="42F55597" w14:textId="77777777" w:rsidR="00F35F0F" w:rsidRDefault="0082607B">
            <w:pPr>
              <w:pStyle w:val="Normal1"/>
            </w:pPr>
            <w:r>
              <w:rPr>
                <w:b/>
                <w:sz w:val="20"/>
                <w:szCs w:val="20"/>
              </w:rPr>
              <w:t>Question 2</w:t>
            </w:r>
          </w:p>
        </w:tc>
        <w:tc>
          <w:tcPr>
            <w:tcW w:w="850" w:type="dxa"/>
          </w:tcPr>
          <w:p w14:paraId="58E14D02" w14:textId="77777777" w:rsidR="00F35F0F" w:rsidRDefault="0082607B">
            <w:pPr>
              <w:pStyle w:val="Normal1"/>
              <w:jc w:val="center"/>
            </w:pPr>
            <w:r>
              <w:rPr>
                <w:sz w:val="20"/>
                <w:szCs w:val="20"/>
              </w:rPr>
              <w:t>Fail</w:t>
            </w:r>
          </w:p>
        </w:tc>
        <w:tc>
          <w:tcPr>
            <w:tcW w:w="7655" w:type="dxa"/>
          </w:tcPr>
          <w:p w14:paraId="565426AF" w14:textId="77777777" w:rsidR="00F35F0F" w:rsidRDefault="0082607B">
            <w:pPr>
              <w:pStyle w:val="Normal1"/>
            </w:pPr>
            <w:r>
              <w:rPr>
                <w:b/>
                <w:sz w:val="20"/>
                <w:szCs w:val="20"/>
              </w:rPr>
              <w:t>Limited clarity on the challenges your services for young people have faced to transformation and how these barriers need to be addressed, or, limited clarity of rationale for why no barriers exist.</w:t>
            </w:r>
          </w:p>
        </w:tc>
      </w:tr>
      <w:tr w:rsidR="00F35F0F" w14:paraId="33EC7E5B" w14:textId="77777777" w:rsidTr="00D01F88">
        <w:trPr>
          <w:cnfStyle w:val="000000100000" w:firstRow="0" w:lastRow="0" w:firstColumn="0" w:lastColumn="0" w:oddVBand="0" w:evenVBand="0" w:oddHBand="1" w:evenHBand="0" w:firstRowFirstColumn="0" w:firstRowLastColumn="0" w:lastRowFirstColumn="0" w:lastRowLastColumn="0"/>
        </w:trPr>
        <w:tc>
          <w:tcPr>
            <w:tcW w:w="1135" w:type="dxa"/>
            <w:vMerge/>
          </w:tcPr>
          <w:p w14:paraId="077FAE57" w14:textId="77777777" w:rsidR="00F35F0F" w:rsidRDefault="00F35F0F">
            <w:pPr>
              <w:pStyle w:val="Normal1"/>
            </w:pPr>
          </w:p>
        </w:tc>
        <w:tc>
          <w:tcPr>
            <w:tcW w:w="850" w:type="dxa"/>
          </w:tcPr>
          <w:p w14:paraId="484FE4B2" w14:textId="77777777" w:rsidR="00F35F0F" w:rsidRDefault="0082607B">
            <w:pPr>
              <w:pStyle w:val="Normal1"/>
              <w:jc w:val="center"/>
            </w:pPr>
            <w:r>
              <w:rPr>
                <w:sz w:val="20"/>
                <w:szCs w:val="20"/>
              </w:rPr>
              <w:t>Pass</w:t>
            </w:r>
          </w:p>
        </w:tc>
        <w:tc>
          <w:tcPr>
            <w:tcW w:w="7655" w:type="dxa"/>
          </w:tcPr>
          <w:p w14:paraId="3C055722" w14:textId="77777777" w:rsidR="00F35F0F" w:rsidRDefault="0082607B">
            <w:pPr>
              <w:pStyle w:val="Normal1"/>
            </w:pPr>
            <w:r>
              <w:rPr>
                <w:b/>
                <w:sz w:val="20"/>
                <w:szCs w:val="20"/>
              </w:rPr>
              <w:t>Clear explanation of challenges your services for young people have faced to transformation and how these barriers need to be addressed, or, clear rationale for why no barriers exist.</w:t>
            </w:r>
          </w:p>
        </w:tc>
      </w:tr>
      <w:tr w:rsidR="00F35F0F" w14:paraId="677BB7A3" w14:textId="77777777" w:rsidTr="00D01F88">
        <w:trPr>
          <w:cnfStyle w:val="000000010000" w:firstRow="0" w:lastRow="0" w:firstColumn="0" w:lastColumn="0" w:oddVBand="0" w:evenVBand="0" w:oddHBand="0" w:evenHBand="1" w:firstRowFirstColumn="0" w:firstRowLastColumn="0" w:lastRowFirstColumn="0" w:lastRowLastColumn="0"/>
        </w:trPr>
        <w:tc>
          <w:tcPr>
            <w:tcW w:w="1135" w:type="dxa"/>
            <w:vMerge w:val="restart"/>
          </w:tcPr>
          <w:p w14:paraId="12B83C15" w14:textId="77777777" w:rsidR="00F35F0F" w:rsidRDefault="0082607B">
            <w:pPr>
              <w:pStyle w:val="Normal1"/>
            </w:pPr>
            <w:r>
              <w:rPr>
                <w:b/>
                <w:sz w:val="20"/>
                <w:szCs w:val="20"/>
              </w:rPr>
              <w:t>Question 3</w:t>
            </w:r>
          </w:p>
        </w:tc>
        <w:tc>
          <w:tcPr>
            <w:tcW w:w="850" w:type="dxa"/>
          </w:tcPr>
          <w:p w14:paraId="40E5AEFF" w14:textId="77777777" w:rsidR="00F35F0F" w:rsidRDefault="0082607B">
            <w:pPr>
              <w:pStyle w:val="Normal1"/>
              <w:jc w:val="center"/>
            </w:pPr>
            <w:r>
              <w:rPr>
                <w:sz w:val="20"/>
                <w:szCs w:val="20"/>
              </w:rPr>
              <w:t>1</w:t>
            </w:r>
          </w:p>
        </w:tc>
        <w:tc>
          <w:tcPr>
            <w:tcW w:w="7655" w:type="dxa"/>
          </w:tcPr>
          <w:p w14:paraId="46773D69" w14:textId="77777777" w:rsidR="00F35F0F" w:rsidRDefault="0082607B">
            <w:pPr>
              <w:pStyle w:val="Normal1"/>
            </w:pPr>
            <w:r>
              <w:rPr>
                <w:b/>
                <w:sz w:val="20"/>
                <w:szCs w:val="20"/>
              </w:rPr>
              <w:t>Limited clarity about what the expected benefits of service transformation</w:t>
            </w:r>
          </w:p>
        </w:tc>
      </w:tr>
      <w:tr w:rsidR="00F35F0F" w14:paraId="5A202C45" w14:textId="77777777" w:rsidTr="00D01F88">
        <w:trPr>
          <w:cnfStyle w:val="000000100000" w:firstRow="0" w:lastRow="0" w:firstColumn="0" w:lastColumn="0" w:oddVBand="0" w:evenVBand="0" w:oddHBand="1" w:evenHBand="0" w:firstRowFirstColumn="0" w:firstRowLastColumn="0" w:lastRowFirstColumn="0" w:lastRowLastColumn="0"/>
        </w:trPr>
        <w:tc>
          <w:tcPr>
            <w:tcW w:w="1135" w:type="dxa"/>
            <w:vMerge/>
          </w:tcPr>
          <w:p w14:paraId="1040E7E5" w14:textId="77777777" w:rsidR="00F35F0F" w:rsidRDefault="00F35F0F">
            <w:pPr>
              <w:pStyle w:val="Normal1"/>
            </w:pPr>
          </w:p>
        </w:tc>
        <w:tc>
          <w:tcPr>
            <w:tcW w:w="850" w:type="dxa"/>
          </w:tcPr>
          <w:p w14:paraId="250D0373" w14:textId="77777777" w:rsidR="00F35F0F" w:rsidRDefault="0082607B">
            <w:pPr>
              <w:pStyle w:val="Normal1"/>
              <w:jc w:val="center"/>
            </w:pPr>
            <w:r>
              <w:rPr>
                <w:sz w:val="20"/>
                <w:szCs w:val="20"/>
              </w:rPr>
              <w:t>2</w:t>
            </w:r>
          </w:p>
        </w:tc>
        <w:tc>
          <w:tcPr>
            <w:tcW w:w="7655" w:type="dxa"/>
          </w:tcPr>
          <w:p w14:paraId="7F4A22A6" w14:textId="77777777" w:rsidR="00F35F0F" w:rsidRDefault="0082607B">
            <w:pPr>
              <w:pStyle w:val="Normal1"/>
            </w:pPr>
            <w:r>
              <w:rPr>
                <w:b/>
                <w:sz w:val="20"/>
                <w:szCs w:val="20"/>
              </w:rPr>
              <w:t>Good clarity about the expected benefits of service transformation but limited or no exploration of alternative models to date.</w:t>
            </w:r>
          </w:p>
        </w:tc>
      </w:tr>
      <w:tr w:rsidR="00F35F0F" w14:paraId="055AD8EE" w14:textId="77777777" w:rsidTr="00D01F88">
        <w:trPr>
          <w:cnfStyle w:val="000000010000" w:firstRow="0" w:lastRow="0" w:firstColumn="0" w:lastColumn="0" w:oddVBand="0" w:evenVBand="0" w:oddHBand="0" w:evenHBand="1" w:firstRowFirstColumn="0" w:firstRowLastColumn="0" w:lastRowFirstColumn="0" w:lastRowLastColumn="0"/>
          <w:trHeight w:val="309"/>
        </w:trPr>
        <w:tc>
          <w:tcPr>
            <w:tcW w:w="1135" w:type="dxa"/>
            <w:vMerge/>
          </w:tcPr>
          <w:p w14:paraId="1F4F378C" w14:textId="77777777" w:rsidR="00F35F0F" w:rsidRDefault="00F35F0F">
            <w:pPr>
              <w:pStyle w:val="Normal1"/>
            </w:pPr>
          </w:p>
        </w:tc>
        <w:tc>
          <w:tcPr>
            <w:tcW w:w="850" w:type="dxa"/>
            <w:vMerge w:val="restart"/>
          </w:tcPr>
          <w:p w14:paraId="3D12BF97" w14:textId="77777777" w:rsidR="00F35F0F" w:rsidRDefault="0082607B">
            <w:pPr>
              <w:pStyle w:val="Normal1"/>
              <w:jc w:val="center"/>
            </w:pPr>
            <w:r>
              <w:rPr>
                <w:sz w:val="20"/>
                <w:szCs w:val="20"/>
              </w:rPr>
              <w:t>3</w:t>
            </w:r>
          </w:p>
        </w:tc>
        <w:tc>
          <w:tcPr>
            <w:tcW w:w="7655" w:type="dxa"/>
            <w:vMerge w:val="restart"/>
          </w:tcPr>
          <w:p w14:paraId="134CD382" w14:textId="77777777" w:rsidR="00F35F0F" w:rsidRDefault="0082607B">
            <w:pPr>
              <w:pStyle w:val="Normal1"/>
            </w:pPr>
            <w:r>
              <w:rPr>
                <w:b/>
                <w:sz w:val="20"/>
                <w:szCs w:val="20"/>
              </w:rPr>
              <w:t>Good clarity about both the expected benefits of service transformation and evidence that work is already underway to explore alternative approaches.</w:t>
            </w:r>
          </w:p>
        </w:tc>
      </w:tr>
      <w:tr w:rsidR="00F35F0F" w14:paraId="18FC5F85" w14:textId="77777777" w:rsidTr="00D01F88">
        <w:trPr>
          <w:cnfStyle w:val="000000100000" w:firstRow="0" w:lastRow="0" w:firstColumn="0" w:lastColumn="0" w:oddVBand="0" w:evenVBand="0" w:oddHBand="1" w:evenHBand="0" w:firstRowFirstColumn="0" w:firstRowLastColumn="0" w:lastRowFirstColumn="0" w:lastRowLastColumn="0"/>
          <w:trHeight w:val="309"/>
        </w:trPr>
        <w:tc>
          <w:tcPr>
            <w:tcW w:w="1135" w:type="dxa"/>
            <w:vMerge/>
          </w:tcPr>
          <w:p w14:paraId="0940C681" w14:textId="77777777" w:rsidR="00F35F0F" w:rsidRDefault="00F35F0F">
            <w:pPr>
              <w:pStyle w:val="Normal1"/>
            </w:pPr>
          </w:p>
        </w:tc>
        <w:tc>
          <w:tcPr>
            <w:tcW w:w="850" w:type="dxa"/>
            <w:vMerge/>
          </w:tcPr>
          <w:p w14:paraId="150C0481" w14:textId="77777777" w:rsidR="00F35F0F" w:rsidRDefault="00F35F0F">
            <w:pPr>
              <w:pStyle w:val="Normal1"/>
              <w:jc w:val="center"/>
            </w:pPr>
          </w:p>
        </w:tc>
        <w:tc>
          <w:tcPr>
            <w:tcW w:w="7655" w:type="dxa"/>
            <w:vMerge/>
          </w:tcPr>
          <w:p w14:paraId="091580D7" w14:textId="77777777" w:rsidR="00F35F0F" w:rsidRDefault="00F35F0F">
            <w:pPr>
              <w:pStyle w:val="Normal1"/>
            </w:pPr>
          </w:p>
        </w:tc>
      </w:tr>
      <w:tr w:rsidR="00F35F0F" w14:paraId="1FA9A3F0" w14:textId="77777777" w:rsidTr="00D01F88">
        <w:trPr>
          <w:cnfStyle w:val="000000010000" w:firstRow="0" w:lastRow="0" w:firstColumn="0" w:lastColumn="0" w:oddVBand="0" w:evenVBand="0" w:oddHBand="0" w:evenHBand="1" w:firstRowFirstColumn="0" w:firstRowLastColumn="0" w:lastRowFirstColumn="0" w:lastRowLastColumn="0"/>
        </w:trPr>
        <w:tc>
          <w:tcPr>
            <w:tcW w:w="1135" w:type="dxa"/>
            <w:vMerge w:val="restart"/>
          </w:tcPr>
          <w:p w14:paraId="24E939A0" w14:textId="77777777" w:rsidR="00F35F0F" w:rsidRDefault="0082607B">
            <w:pPr>
              <w:pStyle w:val="Normal1"/>
            </w:pPr>
            <w:r>
              <w:rPr>
                <w:b/>
                <w:sz w:val="20"/>
                <w:szCs w:val="20"/>
              </w:rPr>
              <w:t>Question 4</w:t>
            </w:r>
          </w:p>
        </w:tc>
        <w:tc>
          <w:tcPr>
            <w:tcW w:w="850" w:type="dxa"/>
          </w:tcPr>
          <w:p w14:paraId="22546D78" w14:textId="77777777" w:rsidR="00F35F0F" w:rsidRDefault="0082607B">
            <w:pPr>
              <w:pStyle w:val="Normal1"/>
              <w:jc w:val="center"/>
            </w:pPr>
            <w:r>
              <w:rPr>
                <w:sz w:val="20"/>
                <w:szCs w:val="20"/>
              </w:rPr>
              <w:t>1</w:t>
            </w:r>
          </w:p>
        </w:tc>
        <w:tc>
          <w:tcPr>
            <w:tcW w:w="7655" w:type="dxa"/>
          </w:tcPr>
          <w:p w14:paraId="1BF84CDE" w14:textId="77777777" w:rsidR="00F35F0F" w:rsidRDefault="0082607B">
            <w:pPr>
              <w:pStyle w:val="Normal1"/>
            </w:pPr>
            <w:r>
              <w:rPr>
                <w:b/>
                <w:sz w:val="20"/>
                <w:szCs w:val="20"/>
              </w:rPr>
              <w:t>No evidence that other stakeholders have been involved in discussions around plans for youth service transformation.</w:t>
            </w:r>
          </w:p>
        </w:tc>
      </w:tr>
      <w:tr w:rsidR="00F35F0F" w14:paraId="3EF09FC2" w14:textId="77777777" w:rsidTr="00D01F88">
        <w:trPr>
          <w:cnfStyle w:val="000000100000" w:firstRow="0" w:lastRow="0" w:firstColumn="0" w:lastColumn="0" w:oddVBand="0" w:evenVBand="0" w:oddHBand="1" w:evenHBand="0" w:firstRowFirstColumn="0" w:firstRowLastColumn="0" w:lastRowFirstColumn="0" w:lastRowLastColumn="0"/>
        </w:trPr>
        <w:tc>
          <w:tcPr>
            <w:tcW w:w="1135" w:type="dxa"/>
            <w:vMerge/>
          </w:tcPr>
          <w:p w14:paraId="4A02E602" w14:textId="77777777" w:rsidR="00F35F0F" w:rsidRDefault="00F35F0F">
            <w:pPr>
              <w:pStyle w:val="Normal1"/>
            </w:pPr>
          </w:p>
        </w:tc>
        <w:tc>
          <w:tcPr>
            <w:tcW w:w="850" w:type="dxa"/>
          </w:tcPr>
          <w:p w14:paraId="6C3EC0ED" w14:textId="77777777" w:rsidR="00F35F0F" w:rsidRDefault="0082607B">
            <w:pPr>
              <w:pStyle w:val="Normal1"/>
              <w:jc w:val="center"/>
            </w:pPr>
            <w:r>
              <w:rPr>
                <w:sz w:val="20"/>
                <w:szCs w:val="20"/>
              </w:rPr>
              <w:t>2</w:t>
            </w:r>
          </w:p>
        </w:tc>
        <w:tc>
          <w:tcPr>
            <w:tcW w:w="7655" w:type="dxa"/>
          </w:tcPr>
          <w:p w14:paraId="3E7C3B02" w14:textId="77777777" w:rsidR="00F35F0F" w:rsidRDefault="0082607B">
            <w:pPr>
              <w:pStyle w:val="Normal1"/>
            </w:pPr>
            <w:r>
              <w:rPr>
                <w:b/>
                <w:sz w:val="20"/>
                <w:szCs w:val="20"/>
              </w:rPr>
              <w:t>Some evidence of engagement with other organisations in discussions around plans for youth service transformation, but limited information on the nature of this engagement.</w:t>
            </w:r>
          </w:p>
        </w:tc>
      </w:tr>
      <w:tr w:rsidR="00F35F0F" w14:paraId="66FE2B42" w14:textId="77777777" w:rsidTr="00D01F88">
        <w:trPr>
          <w:cnfStyle w:val="000000010000" w:firstRow="0" w:lastRow="0" w:firstColumn="0" w:lastColumn="0" w:oddVBand="0" w:evenVBand="0" w:oddHBand="0" w:evenHBand="1" w:firstRowFirstColumn="0" w:firstRowLastColumn="0" w:lastRowFirstColumn="0" w:lastRowLastColumn="0"/>
        </w:trPr>
        <w:tc>
          <w:tcPr>
            <w:tcW w:w="1135" w:type="dxa"/>
            <w:vMerge/>
          </w:tcPr>
          <w:p w14:paraId="302D9BC3" w14:textId="77777777" w:rsidR="00F35F0F" w:rsidRDefault="00F35F0F">
            <w:pPr>
              <w:pStyle w:val="Normal1"/>
            </w:pPr>
          </w:p>
        </w:tc>
        <w:tc>
          <w:tcPr>
            <w:tcW w:w="850" w:type="dxa"/>
          </w:tcPr>
          <w:p w14:paraId="60BD49DA" w14:textId="77777777" w:rsidR="00F35F0F" w:rsidRDefault="0082607B">
            <w:pPr>
              <w:pStyle w:val="Normal1"/>
              <w:jc w:val="center"/>
            </w:pPr>
            <w:r>
              <w:rPr>
                <w:sz w:val="20"/>
                <w:szCs w:val="20"/>
              </w:rPr>
              <w:t>3</w:t>
            </w:r>
          </w:p>
        </w:tc>
        <w:tc>
          <w:tcPr>
            <w:tcW w:w="7655" w:type="dxa"/>
          </w:tcPr>
          <w:p w14:paraId="58C70B02" w14:textId="77777777" w:rsidR="00F35F0F" w:rsidRDefault="0082607B">
            <w:pPr>
              <w:pStyle w:val="Normal1"/>
            </w:pPr>
            <w:r>
              <w:rPr>
                <w:b/>
                <w:sz w:val="20"/>
                <w:szCs w:val="20"/>
              </w:rPr>
              <w:t>Good evidence of engagement with other organisations in discussion around plans for youth service transformation, but limited reflection on the challenges that might be faced and how these would be overcome.</w:t>
            </w:r>
          </w:p>
        </w:tc>
      </w:tr>
      <w:tr w:rsidR="00F35F0F" w14:paraId="014E4120" w14:textId="77777777" w:rsidTr="00D01F88">
        <w:trPr>
          <w:cnfStyle w:val="000000100000" w:firstRow="0" w:lastRow="0" w:firstColumn="0" w:lastColumn="0" w:oddVBand="0" w:evenVBand="0" w:oddHBand="1" w:evenHBand="0" w:firstRowFirstColumn="0" w:firstRowLastColumn="0" w:lastRowFirstColumn="0" w:lastRowLastColumn="0"/>
        </w:trPr>
        <w:tc>
          <w:tcPr>
            <w:tcW w:w="1135" w:type="dxa"/>
            <w:vMerge/>
          </w:tcPr>
          <w:p w14:paraId="3FCE7385" w14:textId="77777777" w:rsidR="00F35F0F" w:rsidRDefault="00F35F0F">
            <w:pPr>
              <w:pStyle w:val="Normal1"/>
            </w:pPr>
          </w:p>
        </w:tc>
        <w:tc>
          <w:tcPr>
            <w:tcW w:w="850" w:type="dxa"/>
          </w:tcPr>
          <w:p w14:paraId="6E328869" w14:textId="77777777" w:rsidR="00F35F0F" w:rsidRDefault="0082607B">
            <w:pPr>
              <w:pStyle w:val="Normal1"/>
              <w:jc w:val="center"/>
            </w:pPr>
            <w:r>
              <w:rPr>
                <w:sz w:val="20"/>
                <w:szCs w:val="20"/>
              </w:rPr>
              <w:t>4</w:t>
            </w:r>
          </w:p>
        </w:tc>
        <w:tc>
          <w:tcPr>
            <w:tcW w:w="7655" w:type="dxa"/>
          </w:tcPr>
          <w:p w14:paraId="23A80ED8" w14:textId="77777777" w:rsidR="00F35F0F" w:rsidRDefault="0082607B">
            <w:pPr>
              <w:pStyle w:val="Normal1"/>
            </w:pPr>
            <w:r>
              <w:rPr>
                <w:b/>
                <w:sz w:val="20"/>
                <w:szCs w:val="20"/>
              </w:rPr>
              <w:t>Good evidence of engagement with other organisations in discussion around plans for youth service transformation, with clear explanation of the challenges that might be faced and how these would be overcome.</w:t>
            </w:r>
          </w:p>
        </w:tc>
      </w:tr>
      <w:tr w:rsidR="00F35F0F" w14:paraId="7F49315C" w14:textId="77777777" w:rsidTr="00D01F88">
        <w:trPr>
          <w:cnfStyle w:val="000000010000" w:firstRow="0" w:lastRow="0" w:firstColumn="0" w:lastColumn="0" w:oddVBand="0" w:evenVBand="0" w:oddHBand="0" w:evenHBand="1" w:firstRowFirstColumn="0" w:firstRowLastColumn="0" w:lastRowFirstColumn="0" w:lastRowLastColumn="0"/>
        </w:trPr>
        <w:tc>
          <w:tcPr>
            <w:tcW w:w="1135" w:type="dxa"/>
            <w:vMerge w:val="restart"/>
          </w:tcPr>
          <w:p w14:paraId="32251522" w14:textId="77777777" w:rsidR="00F35F0F" w:rsidRDefault="0082607B">
            <w:pPr>
              <w:pStyle w:val="Normal1"/>
            </w:pPr>
            <w:r>
              <w:rPr>
                <w:b/>
                <w:sz w:val="20"/>
                <w:szCs w:val="20"/>
              </w:rPr>
              <w:t>Question 5</w:t>
            </w:r>
          </w:p>
        </w:tc>
        <w:tc>
          <w:tcPr>
            <w:tcW w:w="850" w:type="dxa"/>
          </w:tcPr>
          <w:p w14:paraId="53A88F25" w14:textId="77777777" w:rsidR="00F35F0F" w:rsidRDefault="0082607B">
            <w:pPr>
              <w:pStyle w:val="Normal1"/>
              <w:jc w:val="center"/>
            </w:pPr>
            <w:r>
              <w:rPr>
                <w:sz w:val="20"/>
                <w:szCs w:val="20"/>
              </w:rPr>
              <w:t>1</w:t>
            </w:r>
          </w:p>
        </w:tc>
        <w:tc>
          <w:tcPr>
            <w:tcW w:w="7655" w:type="dxa"/>
          </w:tcPr>
          <w:p w14:paraId="048862F6" w14:textId="77777777" w:rsidR="00F35F0F" w:rsidRDefault="0082607B">
            <w:pPr>
              <w:pStyle w:val="Normal1"/>
            </w:pPr>
            <w:r>
              <w:rPr>
                <w:b/>
                <w:sz w:val="20"/>
                <w:szCs w:val="20"/>
              </w:rPr>
              <w:t>Limited clarity on in-house resources available to support this work.</w:t>
            </w:r>
          </w:p>
        </w:tc>
      </w:tr>
      <w:tr w:rsidR="00F35F0F" w14:paraId="313CCC09" w14:textId="77777777" w:rsidTr="00D01F88">
        <w:trPr>
          <w:cnfStyle w:val="000000100000" w:firstRow="0" w:lastRow="0" w:firstColumn="0" w:lastColumn="0" w:oddVBand="0" w:evenVBand="0" w:oddHBand="1" w:evenHBand="0" w:firstRowFirstColumn="0" w:firstRowLastColumn="0" w:lastRowFirstColumn="0" w:lastRowLastColumn="0"/>
        </w:trPr>
        <w:tc>
          <w:tcPr>
            <w:tcW w:w="1135" w:type="dxa"/>
            <w:vMerge/>
          </w:tcPr>
          <w:p w14:paraId="35F786E4" w14:textId="77777777" w:rsidR="00F35F0F" w:rsidRDefault="00F35F0F">
            <w:pPr>
              <w:pStyle w:val="Normal1"/>
            </w:pPr>
          </w:p>
        </w:tc>
        <w:tc>
          <w:tcPr>
            <w:tcW w:w="850" w:type="dxa"/>
          </w:tcPr>
          <w:p w14:paraId="73FEA507" w14:textId="77777777" w:rsidR="00F35F0F" w:rsidRDefault="0082607B">
            <w:pPr>
              <w:pStyle w:val="Normal1"/>
              <w:jc w:val="center"/>
            </w:pPr>
            <w:r>
              <w:rPr>
                <w:sz w:val="20"/>
                <w:szCs w:val="20"/>
              </w:rPr>
              <w:t>2</w:t>
            </w:r>
          </w:p>
        </w:tc>
        <w:tc>
          <w:tcPr>
            <w:tcW w:w="7655" w:type="dxa"/>
          </w:tcPr>
          <w:p w14:paraId="0B0DF355" w14:textId="77777777" w:rsidR="00F35F0F" w:rsidRDefault="0082607B">
            <w:pPr>
              <w:pStyle w:val="Normal1"/>
            </w:pPr>
            <w:r>
              <w:rPr>
                <w:b/>
                <w:sz w:val="20"/>
                <w:szCs w:val="20"/>
              </w:rPr>
              <w:t>Clarity on short term in-house resources to support this work, but no long term commitment beyond April 2016.</w:t>
            </w:r>
          </w:p>
        </w:tc>
      </w:tr>
      <w:tr w:rsidR="00F35F0F" w14:paraId="06F3CED6" w14:textId="77777777" w:rsidTr="00D01F88">
        <w:trPr>
          <w:cnfStyle w:val="000000010000" w:firstRow="0" w:lastRow="0" w:firstColumn="0" w:lastColumn="0" w:oddVBand="0" w:evenVBand="0" w:oddHBand="0" w:evenHBand="1" w:firstRowFirstColumn="0" w:firstRowLastColumn="0" w:lastRowFirstColumn="0" w:lastRowLastColumn="0"/>
        </w:trPr>
        <w:tc>
          <w:tcPr>
            <w:tcW w:w="1135" w:type="dxa"/>
            <w:vMerge/>
          </w:tcPr>
          <w:p w14:paraId="046C4C0A" w14:textId="77777777" w:rsidR="00F35F0F" w:rsidRDefault="00F35F0F">
            <w:pPr>
              <w:pStyle w:val="Normal1"/>
            </w:pPr>
          </w:p>
        </w:tc>
        <w:tc>
          <w:tcPr>
            <w:tcW w:w="850" w:type="dxa"/>
          </w:tcPr>
          <w:p w14:paraId="49ADDC25" w14:textId="77777777" w:rsidR="00F35F0F" w:rsidRDefault="0082607B">
            <w:pPr>
              <w:pStyle w:val="Normal1"/>
              <w:jc w:val="center"/>
            </w:pPr>
            <w:r>
              <w:rPr>
                <w:sz w:val="20"/>
                <w:szCs w:val="20"/>
              </w:rPr>
              <w:t>3</w:t>
            </w:r>
          </w:p>
        </w:tc>
        <w:tc>
          <w:tcPr>
            <w:tcW w:w="7655" w:type="dxa"/>
          </w:tcPr>
          <w:p w14:paraId="2DE36058" w14:textId="77777777" w:rsidR="00F35F0F" w:rsidRDefault="0082607B">
            <w:pPr>
              <w:pStyle w:val="Normal1"/>
            </w:pPr>
            <w:r>
              <w:rPr>
                <w:b/>
                <w:sz w:val="20"/>
                <w:szCs w:val="20"/>
              </w:rPr>
              <w:t>Clarity on in-house resources to support this work both in the short term and beyond April 2016.</w:t>
            </w:r>
          </w:p>
        </w:tc>
      </w:tr>
      <w:tr w:rsidR="00F35F0F" w14:paraId="27B99CDB" w14:textId="77777777" w:rsidTr="00D01F88">
        <w:trPr>
          <w:cnfStyle w:val="000000100000" w:firstRow="0" w:lastRow="0" w:firstColumn="0" w:lastColumn="0" w:oddVBand="0" w:evenVBand="0" w:oddHBand="1" w:evenHBand="0" w:firstRowFirstColumn="0" w:firstRowLastColumn="0" w:lastRowFirstColumn="0" w:lastRowLastColumn="0"/>
        </w:trPr>
        <w:tc>
          <w:tcPr>
            <w:tcW w:w="1135" w:type="dxa"/>
            <w:vMerge/>
          </w:tcPr>
          <w:p w14:paraId="5252AA6D" w14:textId="77777777" w:rsidR="00F35F0F" w:rsidRDefault="00F35F0F">
            <w:pPr>
              <w:pStyle w:val="Normal1"/>
            </w:pPr>
          </w:p>
        </w:tc>
        <w:tc>
          <w:tcPr>
            <w:tcW w:w="850" w:type="dxa"/>
          </w:tcPr>
          <w:p w14:paraId="48610AC3" w14:textId="77777777" w:rsidR="00F35F0F" w:rsidRDefault="0082607B">
            <w:pPr>
              <w:pStyle w:val="Normal1"/>
              <w:jc w:val="center"/>
            </w:pPr>
            <w:r>
              <w:rPr>
                <w:sz w:val="20"/>
                <w:szCs w:val="20"/>
              </w:rPr>
              <w:t>4</w:t>
            </w:r>
          </w:p>
        </w:tc>
        <w:tc>
          <w:tcPr>
            <w:tcW w:w="7655" w:type="dxa"/>
          </w:tcPr>
          <w:p w14:paraId="4DE6BBA6" w14:textId="77777777" w:rsidR="00F35F0F" w:rsidRDefault="0082607B">
            <w:pPr>
              <w:pStyle w:val="Normal1"/>
            </w:pPr>
            <w:r>
              <w:rPr>
                <w:b/>
                <w:sz w:val="20"/>
                <w:szCs w:val="20"/>
              </w:rPr>
              <w:t>Clarity on in-house resources to support this work both in the short term and beyond April 2016.  Evidence that other partners/stakeholders are also committing resources to this process.</w:t>
            </w:r>
          </w:p>
        </w:tc>
      </w:tr>
      <w:tr w:rsidR="00F35F0F" w14:paraId="320B5064" w14:textId="77777777" w:rsidTr="00D01F88">
        <w:trPr>
          <w:cnfStyle w:val="000000010000" w:firstRow="0" w:lastRow="0" w:firstColumn="0" w:lastColumn="0" w:oddVBand="0" w:evenVBand="0" w:oddHBand="0" w:evenHBand="1" w:firstRowFirstColumn="0" w:firstRowLastColumn="0" w:lastRowFirstColumn="0" w:lastRowLastColumn="0"/>
        </w:trPr>
        <w:tc>
          <w:tcPr>
            <w:tcW w:w="1135" w:type="dxa"/>
            <w:vMerge w:val="restart"/>
          </w:tcPr>
          <w:p w14:paraId="16C35753" w14:textId="77777777" w:rsidR="00F35F0F" w:rsidRDefault="0082607B">
            <w:pPr>
              <w:pStyle w:val="Normal1"/>
            </w:pPr>
            <w:r>
              <w:rPr>
                <w:b/>
                <w:sz w:val="20"/>
                <w:szCs w:val="20"/>
              </w:rPr>
              <w:t>Question 6</w:t>
            </w:r>
          </w:p>
        </w:tc>
        <w:tc>
          <w:tcPr>
            <w:tcW w:w="850" w:type="dxa"/>
          </w:tcPr>
          <w:p w14:paraId="5EF9D5DB" w14:textId="77777777" w:rsidR="00F35F0F" w:rsidRDefault="0082607B">
            <w:pPr>
              <w:pStyle w:val="Normal1"/>
              <w:jc w:val="center"/>
            </w:pPr>
            <w:r>
              <w:rPr>
                <w:sz w:val="20"/>
                <w:szCs w:val="20"/>
              </w:rPr>
              <w:t>Fail</w:t>
            </w:r>
          </w:p>
        </w:tc>
        <w:tc>
          <w:tcPr>
            <w:tcW w:w="7655" w:type="dxa"/>
          </w:tcPr>
          <w:p w14:paraId="318E1012" w14:textId="77777777" w:rsidR="00F35F0F" w:rsidRDefault="0082607B">
            <w:pPr>
              <w:pStyle w:val="Normal1"/>
            </w:pPr>
            <w:r>
              <w:rPr>
                <w:b/>
                <w:sz w:val="20"/>
                <w:szCs w:val="20"/>
              </w:rPr>
              <w:t>Lack of clarity on the types of support the applicant would like to access.</w:t>
            </w:r>
          </w:p>
        </w:tc>
      </w:tr>
      <w:tr w:rsidR="00F35F0F" w14:paraId="3DE205B9" w14:textId="77777777" w:rsidTr="00D01F88">
        <w:trPr>
          <w:cnfStyle w:val="000000100000" w:firstRow="0" w:lastRow="0" w:firstColumn="0" w:lastColumn="0" w:oddVBand="0" w:evenVBand="0" w:oddHBand="1" w:evenHBand="0" w:firstRowFirstColumn="0" w:firstRowLastColumn="0" w:lastRowFirstColumn="0" w:lastRowLastColumn="0"/>
        </w:trPr>
        <w:tc>
          <w:tcPr>
            <w:tcW w:w="1135" w:type="dxa"/>
            <w:vMerge/>
          </w:tcPr>
          <w:p w14:paraId="7717DB99" w14:textId="77777777" w:rsidR="00F35F0F" w:rsidRDefault="00F35F0F">
            <w:pPr>
              <w:pStyle w:val="Normal1"/>
            </w:pPr>
          </w:p>
        </w:tc>
        <w:tc>
          <w:tcPr>
            <w:tcW w:w="850" w:type="dxa"/>
          </w:tcPr>
          <w:p w14:paraId="69508387" w14:textId="77777777" w:rsidR="00F35F0F" w:rsidRDefault="0082607B">
            <w:pPr>
              <w:pStyle w:val="Normal1"/>
              <w:jc w:val="center"/>
            </w:pPr>
            <w:r>
              <w:rPr>
                <w:sz w:val="20"/>
                <w:szCs w:val="20"/>
              </w:rPr>
              <w:t>Pass</w:t>
            </w:r>
          </w:p>
        </w:tc>
        <w:tc>
          <w:tcPr>
            <w:tcW w:w="7655" w:type="dxa"/>
          </w:tcPr>
          <w:p w14:paraId="50D2B120" w14:textId="77777777" w:rsidR="00F35F0F" w:rsidRDefault="0082607B">
            <w:pPr>
              <w:pStyle w:val="Normal1"/>
            </w:pPr>
            <w:r>
              <w:rPr>
                <w:b/>
                <w:sz w:val="20"/>
                <w:szCs w:val="20"/>
              </w:rPr>
              <w:t>Clarity on the types of support the applicant would like to access and the reasons for this.</w:t>
            </w:r>
          </w:p>
        </w:tc>
      </w:tr>
    </w:tbl>
    <w:p w14:paraId="23024FAB" w14:textId="77777777" w:rsidR="00F35F0F" w:rsidRDefault="00F35F0F">
      <w:pPr>
        <w:pStyle w:val="Heading2"/>
        <w:ind w:left="0" w:firstLine="0"/>
      </w:pPr>
      <w:bookmarkStart w:id="25" w:name="h.as33tkrnrux6" w:colFirst="0" w:colLast="0"/>
      <w:bookmarkEnd w:id="25"/>
    </w:p>
    <w:p w14:paraId="2AB71536" w14:textId="77777777" w:rsidR="00F35F0F" w:rsidRDefault="0082607B">
      <w:pPr>
        <w:pStyle w:val="Heading2"/>
        <w:ind w:left="0" w:firstLine="0"/>
      </w:pPr>
      <w:bookmarkStart w:id="26" w:name="h.z337ya" w:colFirst="0" w:colLast="0"/>
      <w:bookmarkEnd w:id="26"/>
      <w:r>
        <w:rPr>
          <w:rFonts w:ascii="Cambria" w:eastAsia="Cambria" w:hAnsi="Cambria" w:cs="Cambria"/>
          <w:sz w:val="28"/>
          <w:szCs w:val="28"/>
        </w:rPr>
        <w:t>ANNEX A: DELIVERING DIFFERENTLY FOR YOUNG PEOPLE PROGRAMME TIMETABLE</w:t>
      </w:r>
    </w:p>
    <w:p w14:paraId="4CB57409" w14:textId="77777777" w:rsidR="00F35F0F" w:rsidRDefault="00F35F0F">
      <w:pPr>
        <w:pStyle w:val="Normal1"/>
      </w:pPr>
    </w:p>
    <w:tbl>
      <w:tblPr>
        <w:tblStyle w:val="aa"/>
        <w:tblW w:w="9242"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678"/>
        <w:gridCol w:w="2046"/>
      </w:tblGrid>
      <w:tr w:rsidR="00F35F0F" w14:paraId="4C88636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683158AE" w14:textId="77777777" w:rsidR="00F35F0F" w:rsidRDefault="0082607B">
            <w:pPr>
              <w:pStyle w:val="Normal1"/>
              <w:contextualSpacing w:val="0"/>
            </w:pPr>
            <w:r>
              <w:rPr>
                <w:sz w:val="20"/>
                <w:szCs w:val="20"/>
              </w:rPr>
              <w:t>Stage</w:t>
            </w:r>
          </w:p>
        </w:tc>
        <w:tc>
          <w:tcPr>
            <w:tcW w:w="4678" w:type="dxa"/>
          </w:tcPr>
          <w:p w14:paraId="4823FC21" w14:textId="77777777" w:rsidR="00F35F0F" w:rsidRDefault="0082607B">
            <w:pPr>
              <w:pStyle w:val="Normal1"/>
              <w:contextualSpacing w:val="0"/>
              <w:cnfStyle w:val="100000000000" w:firstRow="1" w:lastRow="0" w:firstColumn="0" w:lastColumn="0" w:oddVBand="0" w:evenVBand="0" w:oddHBand="0" w:evenHBand="0" w:firstRowFirstColumn="0" w:firstRowLastColumn="0" w:lastRowFirstColumn="0" w:lastRowLastColumn="0"/>
            </w:pPr>
            <w:r>
              <w:rPr>
                <w:sz w:val="20"/>
                <w:szCs w:val="20"/>
              </w:rPr>
              <w:t>Description</w:t>
            </w:r>
          </w:p>
        </w:tc>
        <w:tc>
          <w:tcPr>
            <w:tcW w:w="2046" w:type="dxa"/>
          </w:tcPr>
          <w:p w14:paraId="278C4D90" w14:textId="77777777" w:rsidR="00F35F0F" w:rsidRDefault="0082607B">
            <w:pPr>
              <w:pStyle w:val="Normal1"/>
              <w:contextualSpacing w:val="0"/>
              <w:cnfStyle w:val="100000000000" w:firstRow="1" w:lastRow="0" w:firstColumn="0" w:lastColumn="0" w:oddVBand="0" w:evenVBand="0" w:oddHBand="0" w:evenHBand="0" w:firstRowFirstColumn="0" w:firstRowLastColumn="0" w:lastRowFirstColumn="0" w:lastRowLastColumn="0"/>
            </w:pPr>
            <w:r>
              <w:rPr>
                <w:sz w:val="20"/>
                <w:szCs w:val="20"/>
              </w:rPr>
              <w:t>Indicative timing</w:t>
            </w:r>
          </w:p>
        </w:tc>
      </w:tr>
      <w:tr w:rsidR="00F35F0F" w14:paraId="5227261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275A5B4F" w14:textId="77777777" w:rsidR="00F35F0F" w:rsidRPr="00E503E5" w:rsidRDefault="0082607B">
            <w:pPr>
              <w:pStyle w:val="Normal1"/>
              <w:contextualSpacing w:val="0"/>
              <w:rPr>
                <w:rFonts w:asciiTheme="majorHAnsi" w:hAnsiTheme="majorHAnsi"/>
              </w:rPr>
            </w:pPr>
            <w:r w:rsidRPr="00E503E5">
              <w:rPr>
                <w:rFonts w:asciiTheme="majorHAnsi" w:hAnsiTheme="majorHAnsi"/>
                <w:sz w:val="20"/>
                <w:szCs w:val="20"/>
              </w:rPr>
              <w:t>1. Submit application</w:t>
            </w:r>
          </w:p>
        </w:tc>
        <w:tc>
          <w:tcPr>
            <w:tcW w:w="4678" w:type="dxa"/>
          </w:tcPr>
          <w:p w14:paraId="506DA6F6" w14:textId="77777777" w:rsidR="00F35F0F" w:rsidRDefault="0082607B">
            <w:pPr>
              <w:pStyle w:val="Normal1"/>
              <w:contextualSpacing w:val="0"/>
              <w:cnfStyle w:val="000000100000" w:firstRow="0" w:lastRow="0" w:firstColumn="0" w:lastColumn="0" w:oddVBand="0" w:evenVBand="0" w:oddHBand="1" w:evenHBand="0" w:firstRowFirstColumn="0" w:firstRowLastColumn="0" w:lastRowFirstColumn="0" w:lastRowLastColumn="0"/>
            </w:pPr>
            <w:r>
              <w:rPr>
                <w:sz w:val="20"/>
                <w:szCs w:val="20"/>
              </w:rPr>
              <w:t>Interested applicants complete an application form and return it to Cabinet Office by email.</w:t>
            </w:r>
          </w:p>
        </w:tc>
        <w:tc>
          <w:tcPr>
            <w:tcW w:w="2046" w:type="dxa"/>
          </w:tcPr>
          <w:p w14:paraId="19AB0D3A" w14:textId="3D56F985" w:rsidR="00F35F0F" w:rsidRDefault="002C6DE8">
            <w:pPr>
              <w:pStyle w:val="Normal1"/>
              <w:contextualSpacing w:val="0"/>
              <w:cnfStyle w:val="000000100000" w:firstRow="0" w:lastRow="0" w:firstColumn="0" w:lastColumn="0" w:oddVBand="0" w:evenVBand="0" w:oddHBand="1" w:evenHBand="0" w:firstRowFirstColumn="0" w:firstRowLastColumn="0" w:lastRowFirstColumn="0" w:lastRowLastColumn="0"/>
            </w:pPr>
            <w:r>
              <w:rPr>
                <w:sz w:val="20"/>
                <w:szCs w:val="20"/>
              </w:rPr>
              <w:t>By 10am on 6</w:t>
            </w:r>
            <w:r w:rsidR="0082607B">
              <w:rPr>
                <w:sz w:val="20"/>
                <w:szCs w:val="20"/>
              </w:rPr>
              <w:t xml:space="preserve"> October 2015</w:t>
            </w:r>
          </w:p>
        </w:tc>
      </w:tr>
      <w:tr w:rsidR="00F35F0F" w14:paraId="7A46AA0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42ED06CA" w14:textId="77777777" w:rsidR="00F35F0F" w:rsidRPr="00E503E5" w:rsidRDefault="0082607B">
            <w:pPr>
              <w:pStyle w:val="Normal1"/>
              <w:contextualSpacing w:val="0"/>
              <w:rPr>
                <w:rFonts w:asciiTheme="majorHAnsi" w:hAnsiTheme="majorHAnsi"/>
              </w:rPr>
            </w:pPr>
            <w:r w:rsidRPr="00E503E5">
              <w:rPr>
                <w:rFonts w:asciiTheme="majorHAnsi" w:hAnsiTheme="majorHAnsi"/>
                <w:sz w:val="20"/>
                <w:szCs w:val="20"/>
              </w:rPr>
              <w:t>2. Telephone interviews with shortlisted applicants</w:t>
            </w:r>
          </w:p>
        </w:tc>
        <w:tc>
          <w:tcPr>
            <w:tcW w:w="4678" w:type="dxa"/>
          </w:tcPr>
          <w:p w14:paraId="1A2A4355" w14:textId="77777777" w:rsidR="00F35F0F" w:rsidRDefault="0082607B">
            <w:pPr>
              <w:pStyle w:val="Normal1"/>
              <w:contextualSpacing w:val="0"/>
              <w:cnfStyle w:val="000000010000" w:firstRow="0" w:lastRow="0" w:firstColumn="0" w:lastColumn="0" w:oddVBand="0" w:evenVBand="0" w:oddHBand="0" w:evenHBand="1" w:firstRowFirstColumn="0" w:firstRowLastColumn="0" w:lastRowFirstColumn="0" w:lastRowLastColumn="0"/>
            </w:pPr>
            <w:r>
              <w:rPr>
                <w:sz w:val="20"/>
                <w:szCs w:val="20"/>
              </w:rPr>
              <w:t>30-45 minute telephone interview with shortlisted applicants.</w:t>
            </w:r>
          </w:p>
        </w:tc>
        <w:tc>
          <w:tcPr>
            <w:tcW w:w="2046" w:type="dxa"/>
          </w:tcPr>
          <w:p w14:paraId="6265E673" w14:textId="77777777" w:rsidR="00F35F0F" w:rsidRDefault="0082607B">
            <w:pPr>
              <w:pStyle w:val="Normal1"/>
              <w:contextualSpacing w:val="0"/>
              <w:cnfStyle w:val="000000010000" w:firstRow="0" w:lastRow="0" w:firstColumn="0" w:lastColumn="0" w:oddVBand="0" w:evenVBand="0" w:oddHBand="0" w:evenHBand="1" w:firstRowFirstColumn="0" w:firstRowLastColumn="0" w:lastRowFirstColumn="0" w:lastRowLastColumn="0"/>
            </w:pPr>
            <w:r>
              <w:rPr>
                <w:sz w:val="20"/>
                <w:szCs w:val="20"/>
              </w:rPr>
              <w:t>w/b 19 October 2015</w:t>
            </w:r>
          </w:p>
        </w:tc>
      </w:tr>
      <w:tr w:rsidR="00F35F0F" w14:paraId="2C9CCE6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03F6EAF4" w14:textId="77777777" w:rsidR="00F35F0F" w:rsidRPr="00E503E5" w:rsidRDefault="0082607B">
            <w:pPr>
              <w:pStyle w:val="Normal1"/>
              <w:contextualSpacing w:val="0"/>
              <w:rPr>
                <w:rFonts w:asciiTheme="majorHAnsi" w:hAnsiTheme="majorHAnsi"/>
              </w:rPr>
            </w:pPr>
            <w:r w:rsidRPr="00E503E5">
              <w:rPr>
                <w:rFonts w:asciiTheme="majorHAnsi" w:hAnsiTheme="majorHAnsi"/>
                <w:sz w:val="20"/>
                <w:szCs w:val="20"/>
              </w:rPr>
              <w:t>3. Successful applicants announced</w:t>
            </w:r>
          </w:p>
        </w:tc>
        <w:tc>
          <w:tcPr>
            <w:tcW w:w="4678" w:type="dxa"/>
          </w:tcPr>
          <w:p w14:paraId="32A03C87" w14:textId="77777777" w:rsidR="00F35F0F" w:rsidRDefault="0082607B">
            <w:pPr>
              <w:pStyle w:val="Normal1"/>
              <w:contextualSpacing w:val="0"/>
              <w:cnfStyle w:val="000000100000" w:firstRow="0" w:lastRow="0" w:firstColumn="0" w:lastColumn="0" w:oddVBand="0" w:evenVBand="0" w:oddHBand="1" w:evenHBand="0" w:firstRowFirstColumn="0" w:firstRowLastColumn="0" w:lastRowFirstColumn="0" w:lastRowLastColumn="0"/>
            </w:pPr>
            <w:r>
              <w:rPr>
                <w:sz w:val="20"/>
                <w:szCs w:val="20"/>
              </w:rPr>
              <w:t>We will contact applicants to confirm whether their application for grant funding has been successful.</w:t>
            </w:r>
          </w:p>
        </w:tc>
        <w:tc>
          <w:tcPr>
            <w:tcW w:w="2046" w:type="dxa"/>
          </w:tcPr>
          <w:p w14:paraId="483ECF20" w14:textId="77777777" w:rsidR="00F35F0F" w:rsidRDefault="0082607B">
            <w:pPr>
              <w:pStyle w:val="Normal1"/>
              <w:contextualSpacing w:val="0"/>
              <w:cnfStyle w:val="000000100000" w:firstRow="0" w:lastRow="0" w:firstColumn="0" w:lastColumn="0" w:oddVBand="0" w:evenVBand="0" w:oddHBand="1" w:evenHBand="0" w:firstRowFirstColumn="0" w:firstRowLastColumn="0" w:lastRowFirstColumn="0" w:lastRowLastColumn="0"/>
            </w:pPr>
            <w:r>
              <w:rPr>
                <w:sz w:val="20"/>
                <w:szCs w:val="20"/>
              </w:rPr>
              <w:t>w/b 26 October 2015</w:t>
            </w:r>
          </w:p>
        </w:tc>
      </w:tr>
      <w:tr w:rsidR="00F35F0F" w14:paraId="21A82D6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16A7F03C" w14:textId="77777777" w:rsidR="00F35F0F" w:rsidRPr="00E503E5" w:rsidRDefault="0082607B">
            <w:pPr>
              <w:pStyle w:val="Normal1"/>
              <w:contextualSpacing w:val="0"/>
              <w:rPr>
                <w:rFonts w:asciiTheme="majorHAnsi" w:hAnsiTheme="majorHAnsi"/>
              </w:rPr>
            </w:pPr>
            <w:r w:rsidRPr="00E503E5">
              <w:rPr>
                <w:rFonts w:asciiTheme="majorHAnsi" w:hAnsiTheme="majorHAnsi"/>
                <w:sz w:val="20"/>
                <w:szCs w:val="20"/>
              </w:rPr>
              <w:t>4. Theory of Change Workshop</w:t>
            </w:r>
          </w:p>
        </w:tc>
        <w:tc>
          <w:tcPr>
            <w:tcW w:w="4678" w:type="dxa"/>
          </w:tcPr>
          <w:p w14:paraId="43B7EFF5" w14:textId="087681DB" w:rsidR="00F35F0F" w:rsidRDefault="0082607B" w:rsidP="00F14CCE">
            <w:pPr>
              <w:pStyle w:val="Normal1"/>
              <w:contextualSpacing w:val="0"/>
              <w:cnfStyle w:val="000000010000" w:firstRow="0" w:lastRow="0" w:firstColumn="0" w:lastColumn="0" w:oddVBand="0" w:evenVBand="0" w:oddHBand="0" w:evenHBand="1" w:firstRowFirstColumn="0" w:firstRowLastColumn="0" w:lastRowFirstColumn="0" w:lastRowLastColumn="0"/>
            </w:pPr>
            <w:r>
              <w:rPr>
                <w:sz w:val="20"/>
                <w:szCs w:val="20"/>
              </w:rPr>
              <w:t xml:space="preserve">The Centre for Youth Impact will facilitate a workshop for key partners/stakeholders in each of the areas </w:t>
            </w:r>
            <w:r w:rsidR="00F14CCE">
              <w:rPr>
                <w:sz w:val="20"/>
                <w:szCs w:val="20"/>
              </w:rPr>
              <w:t xml:space="preserve">to be </w:t>
            </w:r>
            <w:r>
              <w:rPr>
                <w:sz w:val="20"/>
                <w:szCs w:val="20"/>
              </w:rPr>
              <w:t xml:space="preserve">awarded grant funding.  The workshop </w:t>
            </w:r>
            <w:r w:rsidR="00F14CCE">
              <w:rPr>
                <w:sz w:val="20"/>
                <w:szCs w:val="20"/>
              </w:rPr>
              <w:t>will be an opportunity to</w:t>
            </w:r>
            <w:r>
              <w:rPr>
                <w:sz w:val="20"/>
                <w:szCs w:val="20"/>
              </w:rPr>
              <w:t xml:space="preserve"> </w:t>
            </w:r>
            <w:r w:rsidR="00F14CCE">
              <w:rPr>
                <w:sz w:val="20"/>
                <w:szCs w:val="20"/>
              </w:rPr>
              <w:t>build consensus on the outcomes</w:t>
            </w:r>
            <w:r>
              <w:rPr>
                <w:sz w:val="20"/>
                <w:szCs w:val="20"/>
              </w:rPr>
              <w:t xml:space="preserve"> </w:t>
            </w:r>
            <w:r w:rsidR="00F14CCE">
              <w:rPr>
                <w:sz w:val="20"/>
                <w:szCs w:val="20"/>
              </w:rPr>
              <w:t>that partners want to achieve</w:t>
            </w:r>
            <w:r>
              <w:rPr>
                <w:sz w:val="20"/>
                <w:szCs w:val="20"/>
              </w:rPr>
              <w:t xml:space="preserve"> for young people in the local area.  From this we anticipate the lead partner and stakeholders will agree the types of external support they want to procure through their grant agreement.</w:t>
            </w:r>
          </w:p>
        </w:tc>
        <w:tc>
          <w:tcPr>
            <w:tcW w:w="2046" w:type="dxa"/>
          </w:tcPr>
          <w:p w14:paraId="027D72C2" w14:textId="77777777" w:rsidR="00F35F0F" w:rsidRDefault="0082607B">
            <w:pPr>
              <w:pStyle w:val="Normal1"/>
              <w:contextualSpacing w:val="0"/>
              <w:cnfStyle w:val="000000010000" w:firstRow="0" w:lastRow="0" w:firstColumn="0" w:lastColumn="0" w:oddVBand="0" w:evenVBand="0" w:oddHBand="0" w:evenHBand="1" w:firstRowFirstColumn="0" w:firstRowLastColumn="0" w:lastRowFirstColumn="0" w:lastRowLastColumn="0"/>
            </w:pPr>
            <w:r>
              <w:rPr>
                <w:sz w:val="20"/>
                <w:szCs w:val="20"/>
              </w:rPr>
              <w:t>All workshops completed by 20 November 2015</w:t>
            </w:r>
          </w:p>
        </w:tc>
      </w:tr>
      <w:tr w:rsidR="00F35F0F" w14:paraId="7B8302C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4BE2B9B6" w14:textId="77777777" w:rsidR="00F35F0F" w:rsidRPr="00E503E5" w:rsidRDefault="0082607B">
            <w:pPr>
              <w:pStyle w:val="Normal1"/>
              <w:contextualSpacing w:val="0"/>
              <w:rPr>
                <w:rFonts w:asciiTheme="majorHAnsi" w:hAnsiTheme="majorHAnsi"/>
              </w:rPr>
            </w:pPr>
            <w:r w:rsidRPr="00E503E5">
              <w:rPr>
                <w:rFonts w:asciiTheme="majorHAnsi" w:hAnsiTheme="majorHAnsi"/>
                <w:sz w:val="20"/>
                <w:szCs w:val="20"/>
              </w:rPr>
              <w:t>5.  Tender specifications developed and agreed</w:t>
            </w:r>
          </w:p>
        </w:tc>
        <w:tc>
          <w:tcPr>
            <w:tcW w:w="4678" w:type="dxa"/>
          </w:tcPr>
          <w:p w14:paraId="53FB5E2C" w14:textId="77777777" w:rsidR="00F35F0F" w:rsidRDefault="0082607B">
            <w:pPr>
              <w:pStyle w:val="Normal1"/>
              <w:contextualSpacing w:val="0"/>
              <w:cnfStyle w:val="000000100000" w:firstRow="0" w:lastRow="0" w:firstColumn="0" w:lastColumn="0" w:oddVBand="0" w:evenVBand="0" w:oddHBand="1" w:evenHBand="0" w:firstRowFirstColumn="0" w:firstRowLastColumn="0" w:lastRowFirstColumn="0" w:lastRowLastColumn="0"/>
            </w:pPr>
            <w:r>
              <w:rPr>
                <w:sz w:val="20"/>
                <w:szCs w:val="20"/>
              </w:rPr>
              <w:t>Local areas agree the tender specification for the services they wish to procure, and send to Cabinet Office for approval.</w:t>
            </w:r>
          </w:p>
        </w:tc>
        <w:tc>
          <w:tcPr>
            <w:tcW w:w="2046" w:type="dxa"/>
          </w:tcPr>
          <w:p w14:paraId="6D589CC4" w14:textId="77777777" w:rsidR="00F35F0F" w:rsidRDefault="0082607B">
            <w:pPr>
              <w:pStyle w:val="Normal1"/>
              <w:contextualSpacing w:val="0"/>
              <w:cnfStyle w:val="000000100000" w:firstRow="0" w:lastRow="0" w:firstColumn="0" w:lastColumn="0" w:oddVBand="0" w:evenVBand="0" w:oddHBand="1" w:evenHBand="0" w:firstRowFirstColumn="0" w:firstRowLastColumn="0" w:lastRowFirstColumn="0" w:lastRowLastColumn="0"/>
            </w:pPr>
            <w:r>
              <w:rPr>
                <w:sz w:val="20"/>
                <w:szCs w:val="20"/>
              </w:rPr>
              <w:t>By 11 December 2015</w:t>
            </w:r>
          </w:p>
        </w:tc>
      </w:tr>
      <w:tr w:rsidR="00F35F0F" w14:paraId="04F000E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6C0ED553" w14:textId="77777777" w:rsidR="00F35F0F" w:rsidRPr="00E503E5" w:rsidRDefault="0082607B">
            <w:pPr>
              <w:pStyle w:val="Normal1"/>
              <w:contextualSpacing w:val="0"/>
              <w:rPr>
                <w:rFonts w:asciiTheme="majorHAnsi" w:hAnsiTheme="majorHAnsi"/>
              </w:rPr>
            </w:pPr>
            <w:r w:rsidRPr="00E503E5">
              <w:rPr>
                <w:rFonts w:asciiTheme="majorHAnsi" w:hAnsiTheme="majorHAnsi"/>
                <w:sz w:val="20"/>
                <w:szCs w:val="20"/>
              </w:rPr>
              <w:t>6.  Procurement and grant agreements.</w:t>
            </w:r>
          </w:p>
        </w:tc>
        <w:tc>
          <w:tcPr>
            <w:tcW w:w="4678" w:type="dxa"/>
          </w:tcPr>
          <w:p w14:paraId="101AB82F" w14:textId="77777777" w:rsidR="00F35F0F" w:rsidRDefault="0082607B">
            <w:pPr>
              <w:pStyle w:val="Normal1"/>
              <w:contextualSpacing w:val="0"/>
              <w:cnfStyle w:val="000000010000" w:firstRow="0" w:lastRow="0" w:firstColumn="0" w:lastColumn="0" w:oddVBand="0" w:evenVBand="0" w:oddHBand="0" w:evenHBand="1" w:firstRowFirstColumn="0" w:firstRowLastColumn="0" w:lastRowFirstColumn="0" w:lastRowLastColumn="0"/>
            </w:pPr>
            <w:bookmarkStart w:id="27" w:name="h.3j2qqm3" w:colFirst="0" w:colLast="0"/>
            <w:bookmarkEnd w:id="27"/>
            <w:r>
              <w:rPr>
                <w:sz w:val="20"/>
                <w:szCs w:val="20"/>
              </w:rPr>
              <w:t>Lead partner in each area procures the required services and seeks Cabinet Office approval for preferred supplier(s).  Cabinet Office issues a grant agreement reflecting the services which have been agreed with the supplier.</w:t>
            </w:r>
          </w:p>
        </w:tc>
        <w:tc>
          <w:tcPr>
            <w:tcW w:w="2046" w:type="dxa"/>
          </w:tcPr>
          <w:p w14:paraId="6C188D42" w14:textId="77777777" w:rsidR="00F35F0F" w:rsidRDefault="0082607B">
            <w:pPr>
              <w:pStyle w:val="Normal1"/>
              <w:contextualSpacing w:val="0"/>
              <w:cnfStyle w:val="000000010000" w:firstRow="0" w:lastRow="0" w:firstColumn="0" w:lastColumn="0" w:oddVBand="0" w:evenVBand="0" w:oddHBand="0" w:evenHBand="1" w:firstRowFirstColumn="0" w:firstRowLastColumn="0" w:lastRowFirstColumn="0" w:lastRowLastColumn="0"/>
            </w:pPr>
            <w:r>
              <w:rPr>
                <w:sz w:val="20"/>
                <w:szCs w:val="20"/>
              </w:rPr>
              <w:t>Procurement exercise completed by 18 January 2016</w:t>
            </w:r>
          </w:p>
        </w:tc>
      </w:tr>
      <w:tr w:rsidR="00F35F0F" w14:paraId="1495198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0660904B" w14:textId="77777777" w:rsidR="00F35F0F" w:rsidRPr="00E503E5" w:rsidRDefault="0082607B">
            <w:pPr>
              <w:pStyle w:val="Normal1"/>
              <w:contextualSpacing w:val="0"/>
              <w:rPr>
                <w:rFonts w:asciiTheme="majorHAnsi" w:hAnsiTheme="majorHAnsi"/>
              </w:rPr>
            </w:pPr>
            <w:r w:rsidRPr="00E503E5">
              <w:rPr>
                <w:rFonts w:asciiTheme="majorHAnsi" w:hAnsiTheme="majorHAnsi"/>
                <w:sz w:val="20"/>
                <w:szCs w:val="20"/>
              </w:rPr>
              <w:t>7. Suppliers commence work in each local area</w:t>
            </w:r>
          </w:p>
        </w:tc>
        <w:tc>
          <w:tcPr>
            <w:tcW w:w="4678" w:type="dxa"/>
          </w:tcPr>
          <w:p w14:paraId="418C3AF4" w14:textId="77777777" w:rsidR="00F35F0F" w:rsidRDefault="0082607B">
            <w:pPr>
              <w:pStyle w:val="Normal1"/>
              <w:contextualSpacing w:val="0"/>
              <w:cnfStyle w:val="000000100000" w:firstRow="0" w:lastRow="0" w:firstColumn="0" w:lastColumn="0" w:oddVBand="0" w:evenVBand="0" w:oddHBand="1" w:evenHBand="0" w:firstRowFirstColumn="0" w:firstRowLastColumn="0" w:lastRowFirstColumn="0" w:lastRowLastColumn="0"/>
            </w:pPr>
            <w:r>
              <w:rPr>
                <w:sz w:val="20"/>
                <w:szCs w:val="20"/>
              </w:rPr>
              <w:t xml:space="preserve">Local areas will commence work with their local suppliers. </w:t>
            </w:r>
          </w:p>
        </w:tc>
        <w:tc>
          <w:tcPr>
            <w:tcW w:w="2046" w:type="dxa"/>
          </w:tcPr>
          <w:p w14:paraId="3BBE74D6" w14:textId="77777777" w:rsidR="00F35F0F" w:rsidRDefault="0082607B">
            <w:pPr>
              <w:pStyle w:val="Normal1"/>
              <w:contextualSpacing w:val="0"/>
              <w:cnfStyle w:val="000000100000" w:firstRow="0" w:lastRow="0" w:firstColumn="0" w:lastColumn="0" w:oddVBand="0" w:evenVBand="0" w:oddHBand="1" w:evenHBand="0" w:firstRowFirstColumn="0" w:firstRowLastColumn="0" w:lastRowFirstColumn="0" w:lastRowLastColumn="0"/>
            </w:pPr>
            <w:r>
              <w:rPr>
                <w:sz w:val="20"/>
                <w:szCs w:val="20"/>
              </w:rPr>
              <w:t>w/b 25 January 2016</w:t>
            </w:r>
          </w:p>
        </w:tc>
      </w:tr>
      <w:tr w:rsidR="00F35F0F" w14:paraId="0DFADE6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701E79A" w14:textId="77777777" w:rsidR="00F35F0F" w:rsidRPr="00E503E5" w:rsidRDefault="0082607B">
            <w:pPr>
              <w:pStyle w:val="Normal1"/>
              <w:contextualSpacing w:val="0"/>
              <w:rPr>
                <w:rFonts w:asciiTheme="majorHAnsi" w:hAnsiTheme="majorHAnsi"/>
              </w:rPr>
            </w:pPr>
            <w:r w:rsidRPr="00E503E5">
              <w:rPr>
                <w:rFonts w:asciiTheme="majorHAnsi" w:hAnsiTheme="majorHAnsi"/>
                <w:sz w:val="20"/>
                <w:szCs w:val="20"/>
              </w:rPr>
              <w:t xml:space="preserve">8. Draft reports </w:t>
            </w:r>
          </w:p>
        </w:tc>
        <w:tc>
          <w:tcPr>
            <w:tcW w:w="4678" w:type="dxa"/>
          </w:tcPr>
          <w:p w14:paraId="5F1ECD52" w14:textId="77777777" w:rsidR="00F35F0F" w:rsidRDefault="0082607B">
            <w:pPr>
              <w:pStyle w:val="Normal1"/>
              <w:contextualSpacing w:val="0"/>
              <w:cnfStyle w:val="000000010000" w:firstRow="0" w:lastRow="0" w:firstColumn="0" w:lastColumn="0" w:oddVBand="0" w:evenVBand="0" w:oddHBand="0" w:evenHBand="1" w:firstRowFirstColumn="0" w:firstRowLastColumn="0" w:lastRowFirstColumn="0" w:lastRowLastColumn="0"/>
            </w:pPr>
            <w:r>
              <w:rPr>
                <w:sz w:val="20"/>
                <w:szCs w:val="20"/>
              </w:rPr>
              <w:t>Lead partners submit final invoices for grant payments, alongside interim report outputs.</w:t>
            </w:r>
          </w:p>
        </w:tc>
        <w:tc>
          <w:tcPr>
            <w:tcW w:w="2046" w:type="dxa"/>
          </w:tcPr>
          <w:p w14:paraId="3BB79C7B" w14:textId="77777777" w:rsidR="00F35F0F" w:rsidRDefault="0082607B">
            <w:pPr>
              <w:pStyle w:val="Normal1"/>
              <w:contextualSpacing w:val="0"/>
              <w:cnfStyle w:val="000000010000" w:firstRow="0" w:lastRow="0" w:firstColumn="0" w:lastColumn="0" w:oddVBand="0" w:evenVBand="0" w:oddHBand="0" w:evenHBand="1" w:firstRowFirstColumn="0" w:firstRowLastColumn="0" w:lastRowFirstColumn="0" w:lastRowLastColumn="0"/>
            </w:pPr>
            <w:r>
              <w:rPr>
                <w:sz w:val="20"/>
                <w:szCs w:val="20"/>
              </w:rPr>
              <w:t>By 31 March 2016</w:t>
            </w:r>
          </w:p>
        </w:tc>
      </w:tr>
      <w:tr w:rsidR="00F35F0F" w14:paraId="43056B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6C339080" w14:textId="77777777" w:rsidR="00F35F0F" w:rsidRPr="00E503E5" w:rsidRDefault="0082607B">
            <w:pPr>
              <w:pStyle w:val="Normal1"/>
              <w:contextualSpacing w:val="0"/>
              <w:rPr>
                <w:rFonts w:asciiTheme="majorHAnsi" w:hAnsiTheme="majorHAnsi"/>
              </w:rPr>
            </w:pPr>
            <w:r w:rsidRPr="00E503E5">
              <w:rPr>
                <w:rFonts w:asciiTheme="majorHAnsi" w:hAnsiTheme="majorHAnsi"/>
                <w:sz w:val="20"/>
                <w:szCs w:val="20"/>
              </w:rPr>
              <w:t>9. Submit evidence of outcomes</w:t>
            </w:r>
          </w:p>
        </w:tc>
        <w:tc>
          <w:tcPr>
            <w:tcW w:w="4678" w:type="dxa"/>
          </w:tcPr>
          <w:p w14:paraId="113B7258" w14:textId="77777777" w:rsidR="00F35F0F" w:rsidRDefault="0082607B">
            <w:pPr>
              <w:pStyle w:val="Normal1"/>
              <w:contextualSpacing w:val="0"/>
              <w:cnfStyle w:val="000000100000" w:firstRow="0" w:lastRow="0" w:firstColumn="0" w:lastColumn="0" w:oddVBand="0" w:evenVBand="0" w:oddHBand="1" w:evenHBand="0" w:firstRowFirstColumn="0" w:firstRowLastColumn="0" w:lastRowFirstColumn="0" w:lastRowLastColumn="0"/>
            </w:pPr>
            <w:r>
              <w:rPr>
                <w:sz w:val="20"/>
                <w:szCs w:val="20"/>
              </w:rPr>
              <w:t>Local areas will be required to produce evidence that they have achieved the outcomes set out in the grant agreement.</w:t>
            </w:r>
          </w:p>
        </w:tc>
        <w:tc>
          <w:tcPr>
            <w:tcW w:w="2046" w:type="dxa"/>
          </w:tcPr>
          <w:p w14:paraId="309E468D" w14:textId="77777777" w:rsidR="00F35F0F" w:rsidRDefault="0082607B">
            <w:pPr>
              <w:pStyle w:val="Normal1"/>
              <w:contextualSpacing w:val="0"/>
              <w:cnfStyle w:val="000000100000" w:firstRow="0" w:lastRow="0" w:firstColumn="0" w:lastColumn="0" w:oddVBand="0" w:evenVBand="0" w:oddHBand="1" w:evenHBand="0" w:firstRowFirstColumn="0" w:firstRowLastColumn="0" w:lastRowFirstColumn="0" w:lastRowLastColumn="0"/>
            </w:pPr>
            <w:r>
              <w:rPr>
                <w:sz w:val="20"/>
                <w:szCs w:val="20"/>
              </w:rPr>
              <w:t>By early June 2016</w:t>
            </w:r>
          </w:p>
        </w:tc>
      </w:tr>
    </w:tbl>
    <w:p w14:paraId="420C7771" w14:textId="77777777" w:rsidR="00F35F0F" w:rsidRDefault="00F35F0F">
      <w:pPr>
        <w:pStyle w:val="Normal1"/>
        <w:spacing w:after="120"/>
      </w:pPr>
    </w:p>
    <w:sectPr w:rsidR="00F35F0F">
      <w:footerReference w:type="default" r:id="rId11"/>
      <w:pgSz w:w="11906" w:h="16838"/>
      <w:pgMar w:top="1440" w:right="1440" w:bottom="568"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412B7" w14:textId="77777777" w:rsidR="00C75B3E" w:rsidRDefault="00C75B3E">
      <w:pPr>
        <w:spacing w:after="0" w:line="240" w:lineRule="auto"/>
      </w:pPr>
      <w:r>
        <w:separator/>
      </w:r>
    </w:p>
  </w:endnote>
  <w:endnote w:type="continuationSeparator" w:id="0">
    <w:p w14:paraId="68293652" w14:textId="77777777" w:rsidR="00C75B3E" w:rsidRDefault="00C75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D098B" w14:textId="77777777" w:rsidR="0082607B" w:rsidRDefault="0082607B">
    <w:pPr>
      <w:pStyle w:val="Normal1"/>
      <w:tabs>
        <w:tab w:val="center" w:pos="4513"/>
        <w:tab w:val="right" w:pos="9026"/>
      </w:tabs>
      <w:spacing w:after="283"/>
    </w:pPr>
    <w:r>
      <w:fldChar w:fldCharType="begin"/>
    </w:r>
    <w:r>
      <w:instrText>PAGE</w:instrText>
    </w:r>
    <w:r>
      <w:fldChar w:fldCharType="separate"/>
    </w:r>
    <w:r w:rsidR="008D5D3B">
      <w:rPr>
        <w:noProof/>
      </w:rPr>
      <w:t>2</w:t>
    </w:r>
    <w:r>
      <w:fldChar w:fldCharType="end"/>
    </w:r>
    <w:r>
      <w:rPr>
        <w:b/>
      </w:rPr>
      <w:t xml:space="preserve"> | </w:t>
    </w:r>
    <w:r>
      <w:t>Page</w:t>
    </w:r>
  </w:p>
  <w:p w14:paraId="20E3FA02" w14:textId="77777777" w:rsidR="0082607B" w:rsidRDefault="0082607B">
    <w:pPr>
      <w:pStyle w:val="Normal1"/>
      <w:tabs>
        <w:tab w:val="center" w:pos="4513"/>
        <w:tab w:val="right" w:pos="9026"/>
      </w:tabs>
      <w:spacing w:after="28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8F049" w14:textId="77777777" w:rsidR="00C75B3E" w:rsidRDefault="00C75B3E">
      <w:pPr>
        <w:spacing w:after="0" w:line="240" w:lineRule="auto"/>
      </w:pPr>
      <w:r>
        <w:separator/>
      </w:r>
    </w:p>
  </w:footnote>
  <w:footnote w:type="continuationSeparator" w:id="0">
    <w:p w14:paraId="67CAB269" w14:textId="77777777" w:rsidR="00C75B3E" w:rsidRDefault="00C75B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C026F"/>
    <w:multiLevelType w:val="multilevel"/>
    <w:tmpl w:val="1A441328"/>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98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414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300"/>
      </w:pPr>
    </w:lvl>
  </w:abstractNum>
  <w:abstractNum w:abstractNumId="1">
    <w:nsid w:val="168C2249"/>
    <w:multiLevelType w:val="multilevel"/>
    <w:tmpl w:val="17FECF1C"/>
    <w:lvl w:ilvl="0">
      <w:start w:val="1"/>
      <w:numFmt w:val="bullet"/>
      <w:lvlText w:val="●"/>
      <w:lvlJc w:val="left"/>
      <w:pPr>
        <w:ind w:left="720" w:firstLine="360"/>
      </w:pPr>
      <w:rPr>
        <w:rFonts w:ascii="Arial" w:eastAsia="Arial" w:hAnsi="Arial" w:cs="Arial"/>
        <w:color w:val="4F81BD"/>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346A79CD"/>
    <w:multiLevelType w:val="multilevel"/>
    <w:tmpl w:val="0270C1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76D06614"/>
    <w:multiLevelType w:val="multilevel"/>
    <w:tmpl w:val="D0528F3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35F0F"/>
    <w:rsid w:val="002C6DE8"/>
    <w:rsid w:val="003F4D5E"/>
    <w:rsid w:val="00446B35"/>
    <w:rsid w:val="00596B96"/>
    <w:rsid w:val="0082607B"/>
    <w:rsid w:val="008D5D3B"/>
    <w:rsid w:val="00960EE3"/>
    <w:rsid w:val="00C318C7"/>
    <w:rsid w:val="00C75B3E"/>
    <w:rsid w:val="00D01F88"/>
    <w:rsid w:val="00E00FA9"/>
    <w:rsid w:val="00E503E5"/>
    <w:rsid w:val="00F14CCE"/>
    <w:rsid w:val="00F35F0F"/>
    <w:rsid w:val="00F94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00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pPr>
      <w:keepNext/>
      <w:keepLines/>
      <w:spacing w:before="240" w:after="120"/>
      <w:ind w:left="576" w:hanging="576"/>
      <w:outlineLvl w:val="1"/>
    </w:pPr>
    <w:rPr>
      <w:rFonts w:ascii="Times New Roman" w:eastAsia="Times New Roman" w:hAnsi="Times New Roman" w:cs="Times New Roman"/>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300" w:line="240" w:lineRule="auto"/>
    </w:pPr>
    <w:rPr>
      <w:rFonts w:ascii="Cambria" w:eastAsia="Cambria" w:hAnsi="Cambria" w:cs="Cambria"/>
      <w:sz w:val="52"/>
      <w:szCs w:val="5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nil"/>
          <w:left w:w="115" w:type="dxa"/>
          <w:bottom w:w="0" w:type="nil"/>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nil"/>
          <w:left w:w="115" w:type="dxa"/>
          <w:bottom w:w="0" w:type="nil"/>
          <w:right w:w="115" w:type="dxa"/>
        </w:tcMar>
      </w:tcPr>
    </w:tblStylePr>
    <w:tblStylePr w:type="firstCol">
      <w:pPr>
        <w:contextualSpacing/>
      </w:pPr>
      <w:rPr>
        <w:rFonts w:ascii="Cambria" w:eastAsia="Cambria" w:hAnsi="Cambria" w:cs="Cambria"/>
        <w:b/>
      </w:rPr>
      <w:tblPr/>
      <w:tcPr>
        <w:tcMar>
          <w:top w:w="0" w:type="nil"/>
          <w:left w:w="115" w:type="dxa"/>
          <w:bottom w:w="0" w:type="nil"/>
          <w:right w:w="115" w:type="dxa"/>
        </w:tcMar>
      </w:tcPr>
    </w:tblStylePr>
    <w:tblStylePr w:type="lastCol">
      <w:pPr>
        <w:contextualSpacing/>
      </w:pPr>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Vert">
      <w:pPr>
        <w:contextualSpacing/>
      </w:pPr>
      <w:tblPr/>
      <w:tcPr>
        <w:tcBorders>
          <w:top w:val="single" w:sz="8" w:space="0" w:color="4F81BD"/>
          <w:left w:val="single" w:sz="8" w:space="0" w:color="4F81BD"/>
          <w:bottom w:val="single" w:sz="8" w:space="0" w:color="4F81BD"/>
          <w:right w:val="single" w:sz="8" w:space="0" w:color="4F81BD"/>
        </w:tcBorders>
        <w:shd w:val="clear" w:color="auto" w:fill="D3DFEE"/>
        <w:tcMar>
          <w:top w:w="0" w:type="nil"/>
          <w:left w:w="115" w:type="dxa"/>
          <w:bottom w:w="0" w:type="nil"/>
          <w:right w:w="115" w:type="dxa"/>
        </w:tcMar>
      </w:tcPr>
    </w:tblStylePr>
    <w:tblStylePr w:type="band1Horz">
      <w:pPr>
        <w:contextualSpacing/>
      </w:p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nil"/>
          <w:left w:w="115" w:type="dxa"/>
          <w:bottom w:w="0" w:type="nil"/>
          <w:right w:w="115" w:type="dxa"/>
        </w:tcMar>
      </w:tcPr>
    </w:tblStylePr>
    <w:tblStylePr w:type="band2Horz">
      <w:pPr>
        <w:contextualSpacing/>
      </w:pPr>
      <w:tblPr/>
      <w:tcPr>
        <w:tcBorders>
          <w:top w:val="single" w:sz="8" w:space="0" w:color="4F81BD"/>
          <w:left w:val="single" w:sz="8" w:space="0" w:color="4F81BD"/>
          <w:bottom w:val="single" w:sz="8" w:space="0" w:color="4F81BD"/>
          <w:right w:val="single" w:sz="8" w:space="0" w:color="4F81BD"/>
          <w:insideV w:val="single" w:sz="8" w:space="0" w:color="4F81BD"/>
        </w:tcBorders>
        <w:tcMar>
          <w:top w:w="0" w:type="nil"/>
          <w:left w:w="115" w:type="dxa"/>
          <w:bottom w:w="0" w:type="nil"/>
          <w:right w:w="115" w:type="dxa"/>
        </w:tcMar>
      </w:tcPr>
    </w:tblStylePr>
  </w:style>
  <w:style w:type="table" w:styleId="TableGrid">
    <w:name w:val="Table Grid"/>
    <w:basedOn w:val="TableNormal"/>
    <w:uiPriority w:val="59"/>
    <w:rsid w:val="00F94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D01F8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D01F8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D01F8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pPr>
      <w:keepNext/>
      <w:keepLines/>
      <w:spacing w:before="240" w:after="120"/>
      <w:ind w:left="576" w:hanging="576"/>
      <w:outlineLvl w:val="1"/>
    </w:pPr>
    <w:rPr>
      <w:rFonts w:ascii="Times New Roman" w:eastAsia="Times New Roman" w:hAnsi="Times New Roman" w:cs="Times New Roman"/>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300" w:line="240" w:lineRule="auto"/>
    </w:pPr>
    <w:rPr>
      <w:rFonts w:ascii="Cambria" w:eastAsia="Cambria" w:hAnsi="Cambria" w:cs="Cambria"/>
      <w:sz w:val="52"/>
      <w:szCs w:val="5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nil"/>
          <w:left w:w="115" w:type="dxa"/>
          <w:bottom w:w="0" w:type="nil"/>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nil"/>
          <w:left w:w="115" w:type="dxa"/>
          <w:bottom w:w="0" w:type="nil"/>
          <w:right w:w="115" w:type="dxa"/>
        </w:tcMar>
      </w:tcPr>
    </w:tblStylePr>
    <w:tblStylePr w:type="firstCol">
      <w:pPr>
        <w:contextualSpacing/>
      </w:pPr>
      <w:rPr>
        <w:rFonts w:ascii="Cambria" w:eastAsia="Cambria" w:hAnsi="Cambria" w:cs="Cambria"/>
        <w:b/>
      </w:rPr>
      <w:tblPr/>
      <w:tcPr>
        <w:tcMar>
          <w:top w:w="0" w:type="nil"/>
          <w:left w:w="115" w:type="dxa"/>
          <w:bottom w:w="0" w:type="nil"/>
          <w:right w:w="115" w:type="dxa"/>
        </w:tcMar>
      </w:tcPr>
    </w:tblStylePr>
    <w:tblStylePr w:type="lastCol">
      <w:pPr>
        <w:contextualSpacing/>
      </w:pPr>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Vert">
      <w:pPr>
        <w:contextualSpacing/>
      </w:pPr>
      <w:tblPr/>
      <w:tcPr>
        <w:tcBorders>
          <w:top w:val="single" w:sz="8" w:space="0" w:color="4F81BD"/>
          <w:left w:val="single" w:sz="8" w:space="0" w:color="4F81BD"/>
          <w:bottom w:val="single" w:sz="8" w:space="0" w:color="4F81BD"/>
          <w:right w:val="single" w:sz="8" w:space="0" w:color="4F81BD"/>
        </w:tcBorders>
        <w:shd w:val="clear" w:color="auto" w:fill="D3DFEE"/>
        <w:tcMar>
          <w:top w:w="0" w:type="nil"/>
          <w:left w:w="115" w:type="dxa"/>
          <w:bottom w:w="0" w:type="nil"/>
          <w:right w:w="115" w:type="dxa"/>
        </w:tcMar>
      </w:tcPr>
    </w:tblStylePr>
    <w:tblStylePr w:type="band1Horz">
      <w:pPr>
        <w:contextualSpacing/>
      </w:p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nil"/>
          <w:left w:w="115" w:type="dxa"/>
          <w:bottom w:w="0" w:type="nil"/>
          <w:right w:w="115" w:type="dxa"/>
        </w:tcMar>
      </w:tcPr>
    </w:tblStylePr>
    <w:tblStylePr w:type="band2Horz">
      <w:pPr>
        <w:contextualSpacing/>
      </w:pPr>
      <w:tblPr/>
      <w:tcPr>
        <w:tcBorders>
          <w:top w:val="single" w:sz="8" w:space="0" w:color="4F81BD"/>
          <w:left w:val="single" w:sz="8" w:space="0" w:color="4F81BD"/>
          <w:bottom w:val="single" w:sz="8" w:space="0" w:color="4F81BD"/>
          <w:right w:val="single" w:sz="8" w:space="0" w:color="4F81BD"/>
          <w:insideV w:val="single" w:sz="8" w:space="0" w:color="4F81BD"/>
        </w:tcBorders>
        <w:tcMar>
          <w:top w:w="0" w:type="nil"/>
          <w:left w:w="115" w:type="dxa"/>
          <w:bottom w:w="0" w:type="nil"/>
          <w:right w:w="115" w:type="dxa"/>
        </w:tcMar>
      </w:tcPr>
    </w:tblStylePr>
  </w:style>
  <w:style w:type="table" w:styleId="TableGrid">
    <w:name w:val="Table Grid"/>
    <w:basedOn w:val="TableNormal"/>
    <w:uiPriority w:val="59"/>
    <w:rsid w:val="00F94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D01F8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D01F8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D01F8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ebarchive.nationalarchives.gov.uk/20130401151655/http:/www.education.gov.uk/childrenandyoungpeople/youngpeople/Positive%20for%20Youth/a00204650/launchofconsultationondraftyouthguidanceforla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3117</Words>
  <Characters>17768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PMO</Company>
  <LinksUpToDate>false</LinksUpToDate>
  <CharactersWithSpaces>20844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Enright</dc:creator>
  <cp:lastModifiedBy>Alison Enright</cp:lastModifiedBy>
  <cp:revision>2</cp:revision>
  <cp:lastPrinted>2015-09-04T13:35:00Z</cp:lastPrinted>
  <dcterms:created xsi:type="dcterms:W3CDTF">2015-09-04T17:13:00Z</dcterms:created>
  <dcterms:modified xsi:type="dcterms:W3CDTF">2015-09-04T17:13:00Z</dcterms:modified>
</cp:coreProperties>
</file>