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DC9C35" w14:textId="77777777" w:rsidR="005F4BCC" w:rsidRDefault="00722DEC">
      <w:pPr>
        <w:pStyle w:val="normal0"/>
        <w:spacing w:after="0" w:line="240" w:lineRule="auto"/>
        <w:jc w:val="center"/>
      </w:pPr>
      <w:r>
        <w:rPr>
          <w:rFonts w:ascii="Arial" w:eastAsia="Arial" w:hAnsi="Arial" w:cs="Arial"/>
          <w:b/>
          <w:sz w:val="24"/>
        </w:rPr>
        <w:t>PERMANENT SECRETARY INDIVIDUAL PERFORMANCE OBJECTIVES 2014/15</w:t>
      </w:r>
    </w:p>
    <w:p w14:paraId="79615EF6" w14:textId="77777777" w:rsidR="005F4BCC" w:rsidRDefault="005F4BCC">
      <w:pPr>
        <w:pStyle w:val="normal0"/>
        <w:spacing w:after="0" w:line="240" w:lineRule="auto"/>
        <w:jc w:val="center"/>
      </w:pPr>
    </w:p>
    <w:p w14:paraId="27850F09" w14:textId="77777777" w:rsidR="005F4BCC" w:rsidRDefault="00722DEC">
      <w:pPr>
        <w:pStyle w:val="normal0"/>
        <w:spacing w:after="0" w:line="240" w:lineRule="auto"/>
        <w:jc w:val="center"/>
      </w:pPr>
      <w:r>
        <w:rPr>
          <w:rFonts w:ascii="Arial" w:eastAsia="Arial" w:hAnsi="Arial" w:cs="Arial"/>
          <w:b/>
          <w:sz w:val="24"/>
        </w:rPr>
        <w:t>SUE OWEN, DEPARTMENT FOR CULTURE, MEDIA AND SPORT</w:t>
      </w:r>
    </w:p>
    <w:p w14:paraId="369E95ED" w14:textId="77777777" w:rsidR="005F4BCC" w:rsidRDefault="005F4BCC">
      <w:pPr>
        <w:pStyle w:val="normal0"/>
      </w:pPr>
    </w:p>
    <w:p w14:paraId="7CEA6DC6" w14:textId="77777777" w:rsidR="005F4BCC" w:rsidRDefault="00722DEC">
      <w:pPr>
        <w:pStyle w:val="normal0"/>
      </w:pPr>
      <w:r>
        <w:rPr>
          <w:rFonts w:ascii="Arial" w:eastAsia="Arial" w:hAnsi="Arial" w:cs="Arial"/>
          <w:b/>
          <w:sz w:val="24"/>
        </w:rPr>
        <w:t>Role</w:t>
      </w:r>
    </w:p>
    <w:p w14:paraId="48824C7A" w14:textId="77777777" w:rsidR="005F4BCC" w:rsidRDefault="00722DEC">
      <w:pPr>
        <w:pStyle w:val="normal0"/>
        <w:jc w:val="both"/>
      </w:pPr>
      <w:r>
        <w:rPr>
          <w:rFonts w:ascii="Arial" w:eastAsia="Arial" w:hAnsi="Arial" w:cs="Arial"/>
          <w:sz w:val="24"/>
        </w:rPr>
        <w:t xml:space="preserve">Permanent Secretaries are responsible for supporting their Secretary of State on the implementation of the Government’s priorities in their Department and for responding effectively to new challenges. The Coalition Agreement and the Structural Reform Plans set out the Government’s priorities in detail. </w:t>
      </w:r>
    </w:p>
    <w:p w14:paraId="49BCAE6D" w14:textId="77777777" w:rsidR="005F4BCC" w:rsidRDefault="00722DEC">
      <w:pPr>
        <w:pStyle w:val="normal0"/>
        <w:jc w:val="both"/>
      </w:pPr>
      <w:r>
        <w:rPr>
          <w:rFonts w:ascii="Arial" w:eastAsia="Arial" w:hAnsi="Arial" w:cs="Arial"/>
          <w:sz w:val="24"/>
        </w:rPr>
        <w:t>Working to the Cabinet Secretary and Head of the Civil Service, Permanent Secretaries are collectively responsible for supporting proper and effective decision making and effective implementation of the Government’s overall priorities. They also have an individual responsibility to maintain the underlying capability and responsiveness of the departments they lead.</w:t>
      </w:r>
    </w:p>
    <w:p w14:paraId="667C57B9" w14:textId="77777777" w:rsidR="005F4BCC" w:rsidRDefault="00722DEC">
      <w:pPr>
        <w:pStyle w:val="normal0"/>
        <w:jc w:val="both"/>
      </w:pPr>
      <w:r>
        <w:rPr>
          <w:rFonts w:ascii="Arial" w:eastAsia="Arial" w:hAnsi="Arial" w:cs="Arial"/>
          <w:sz w:val="24"/>
        </w:rPr>
        <w:t xml:space="preserve">Permanent Secretaries are also responsible for the long-term health and stewardship of their Departments, in particular for ensuring the maintenance of an impartial Civil Service that commands the confidence of Ministers and MPs of all political parties. They have particularly to pay attention to the overall capability of their Departments, including through talent management, succession planning and the effective implementation of the Departmental Improvement Plan.  </w:t>
      </w:r>
    </w:p>
    <w:p w14:paraId="4B3E4307" w14:textId="77777777" w:rsidR="005F4BCC" w:rsidRDefault="00722DEC">
      <w:pPr>
        <w:pStyle w:val="normal0"/>
        <w:jc w:val="both"/>
      </w:pPr>
      <w:proofErr w:type="gramStart"/>
      <w:r>
        <w:rPr>
          <w:rFonts w:ascii="Arial" w:eastAsia="Arial" w:hAnsi="Arial" w:cs="Arial"/>
          <w:sz w:val="24"/>
        </w:rPr>
        <w:t>Sue Owen is also appointed by the Treasury as Accounting Officer</w:t>
      </w:r>
      <w:proofErr w:type="gramEnd"/>
      <w:r>
        <w:rPr>
          <w:rFonts w:ascii="Arial" w:eastAsia="Arial" w:hAnsi="Arial" w:cs="Arial"/>
          <w:sz w:val="24"/>
        </w:rPr>
        <w:t xml:space="preserve"> with responsibilities to Parliament for financial management, value for money and the running of the Department as set out in Managing Public Money.</w:t>
      </w:r>
    </w:p>
    <w:p w14:paraId="2E9E2FD2" w14:textId="77777777" w:rsidR="005F4BCC" w:rsidRDefault="00722DEC">
      <w:pPr>
        <w:pStyle w:val="normal0"/>
      </w:pPr>
      <w:r>
        <w:rPr>
          <w:rFonts w:ascii="Arial" w:eastAsia="Arial" w:hAnsi="Arial" w:cs="Arial"/>
          <w:b/>
          <w:sz w:val="24"/>
        </w:rPr>
        <w:t xml:space="preserve">2014/15 Priorities </w:t>
      </w:r>
    </w:p>
    <w:p w14:paraId="059D61AF" w14:textId="77777777" w:rsidR="005F4BCC" w:rsidRDefault="00722DEC">
      <w:pPr>
        <w:pStyle w:val="normal0"/>
        <w:spacing w:after="0" w:line="240" w:lineRule="auto"/>
        <w:jc w:val="both"/>
      </w:pPr>
      <w:r>
        <w:rPr>
          <w:rFonts w:ascii="Arial" w:eastAsia="Arial" w:hAnsi="Arial" w:cs="Arial"/>
          <w:sz w:val="24"/>
        </w:rPr>
        <w:t>In the Department for Culture, Media and Sport (DCMS), the priorities in 2014/15 include delivering 88% superfast broadband coverage by end 2015, ensuring 98% 4G mobile coverage by end 2015 and completing the equal marriage legislation.</w:t>
      </w:r>
    </w:p>
    <w:p w14:paraId="01B93A9D" w14:textId="77777777" w:rsidR="005F4BCC" w:rsidRDefault="005F4BCC">
      <w:pPr>
        <w:pStyle w:val="normal0"/>
        <w:spacing w:after="0"/>
      </w:pPr>
    </w:p>
    <w:p w14:paraId="3A0A49D0" w14:textId="77777777" w:rsidR="005F4BCC" w:rsidRDefault="00722DEC">
      <w:pPr>
        <w:pStyle w:val="normal0"/>
      </w:pPr>
      <w:r>
        <w:rPr>
          <w:rFonts w:ascii="Arial" w:eastAsia="Arial" w:hAnsi="Arial" w:cs="Arial"/>
          <w:b/>
          <w:sz w:val="24"/>
        </w:rPr>
        <w:t>Corporate and Capability Management</w:t>
      </w:r>
    </w:p>
    <w:p w14:paraId="37BE93EC" w14:textId="77777777" w:rsidR="005F4BCC" w:rsidRDefault="00722DEC">
      <w:pPr>
        <w:pStyle w:val="normal0"/>
      </w:pPr>
      <w:r>
        <w:rPr>
          <w:rFonts w:ascii="Arial" w:eastAsia="Arial" w:hAnsi="Arial" w:cs="Arial"/>
          <w:sz w:val="24"/>
        </w:rPr>
        <w:t xml:space="preserve">Permanent Secretaries are also required to contribute to the corporate leadership of the Civil Service and support Civil Service Reform. </w:t>
      </w:r>
    </w:p>
    <w:p w14:paraId="44D74328" w14:textId="3958BF8E" w:rsidR="005F4BCC" w:rsidRDefault="00722DEC">
      <w:pPr>
        <w:pStyle w:val="normal0"/>
      </w:pPr>
      <w:r>
        <w:rPr>
          <w:rFonts w:ascii="Arial" w:eastAsia="Arial" w:hAnsi="Arial" w:cs="Arial"/>
          <w:sz w:val="24"/>
        </w:rPr>
        <w:t>In addition to these generic responsibilities, Permanent Secretaries – like all other civil servants – have specific objectives to achieve during the course of each year. And like all other civil servants, they have responsibilities to learn, develop and acquire new skills needed to discharge their roles. Sue Owen’s specific objectives for 2014/15 are set out overleaf.</w:t>
      </w:r>
    </w:p>
    <w:p w14:paraId="7D0531C2" w14:textId="1CB96FF9" w:rsidR="005F4BCC" w:rsidRDefault="00722DEC" w:rsidP="00894894">
      <w:pPr>
        <w:pStyle w:val="normal0"/>
      </w:pPr>
      <w:r>
        <w:br w:type="page"/>
      </w:r>
      <w:bookmarkStart w:id="0" w:name="_GoBack"/>
      <w:bookmarkEnd w:id="0"/>
    </w:p>
    <w:tbl>
      <w:tblPr>
        <w:tblStyle w:val="a"/>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536"/>
      </w:tblGrid>
      <w:tr w:rsidR="00894894" w14:paraId="26BA7F2C" w14:textId="77777777" w:rsidTr="00894894">
        <w:tc>
          <w:tcPr>
            <w:tcW w:w="5070" w:type="dxa"/>
          </w:tcPr>
          <w:p w14:paraId="4B52CC32" w14:textId="77777777" w:rsidR="00894894" w:rsidRDefault="00894894">
            <w:pPr>
              <w:pStyle w:val="normal0"/>
              <w:spacing w:after="0" w:line="240" w:lineRule="auto"/>
            </w:pPr>
            <w:r>
              <w:rPr>
                <w:rFonts w:ascii="Arial" w:eastAsia="Arial" w:hAnsi="Arial" w:cs="Arial"/>
                <w:b/>
              </w:rPr>
              <w:lastRenderedPageBreak/>
              <w:t>Objective</w:t>
            </w:r>
          </w:p>
        </w:tc>
        <w:tc>
          <w:tcPr>
            <w:tcW w:w="4536" w:type="dxa"/>
          </w:tcPr>
          <w:p w14:paraId="42708995" w14:textId="77777777" w:rsidR="00894894" w:rsidRDefault="00894894">
            <w:pPr>
              <w:pStyle w:val="normal0"/>
              <w:spacing w:after="0" w:line="240" w:lineRule="auto"/>
            </w:pPr>
            <w:r>
              <w:rPr>
                <w:rFonts w:ascii="Arial" w:eastAsia="Arial" w:hAnsi="Arial" w:cs="Arial"/>
                <w:b/>
              </w:rPr>
              <w:t>How progress will be judged</w:t>
            </w:r>
          </w:p>
        </w:tc>
      </w:tr>
      <w:tr w:rsidR="00894894" w14:paraId="3C1C5769" w14:textId="77777777" w:rsidTr="00894894">
        <w:tc>
          <w:tcPr>
            <w:tcW w:w="5070" w:type="dxa"/>
          </w:tcPr>
          <w:p w14:paraId="5BAD8217" w14:textId="77777777" w:rsidR="00894894" w:rsidRDefault="00894894">
            <w:pPr>
              <w:pStyle w:val="normal0"/>
              <w:spacing w:after="0" w:line="240" w:lineRule="auto"/>
            </w:pPr>
            <w:r>
              <w:rPr>
                <w:rFonts w:ascii="Arial" w:eastAsia="Arial" w:hAnsi="Arial" w:cs="Arial"/>
                <w:i/>
              </w:rPr>
              <w:t>Business objectives</w:t>
            </w:r>
          </w:p>
          <w:p w14:paraId="2A6494A8" w14:textId="77777777" w:rsidR="00894894" w:rsidRDefault="00894894">
            <w:pPr>
              <w:pStyle w:val="normal0"/>
              <w:spacing w:after="0" w:line="240" w:lineRule="auto"/>
            </w:pPr>
          </w:p>
          <w:p w14:paraId="6FA7C4E0" w14:textId="77777777" w:rsidR="00894894" w:rsidRDefault="00894894">
            <w:pPr>
              <w:pStyle w:val="normal0"/>
              <w:spacing w:after="0" w:line="240" w:lineRule="auto"/>
            </w:pPr>
          </w:p>
          <w:p w14:paraId="1238A908" w14:textId="77777777" w:rsidR="00894894" w:rsidRDefault="00894894">
            <w:pPr>
              <w:pStyle w:val="normal0"/>
              <w:spacing w:after="0" w:line="240" w:lineRule="auto"/>
            </w:pPr>
          </w:p>
          <w:p w14:paraId="22B961DD" w14:textId="77777777" w:rsidR="00894894" w:rsidRDefault="00894894">
            <w:pPr>
              <w:pStyle w:val="normal0"/>
              <w:spacing w:after="0" w:line="240" w:lineRule="auto"/>
            </w:pPr>
            <w:r>
              <w:rPr>
                <w:rFonts w:ascii="Arial" w:eastAsia="Arial" w:hAnsi="Arial" w:cs="Arial"/>
                <w:b/>
              </w:rPr>
              <w:t xml:space="preserve">Deliver against Department’s </w:t>
            </w:r>
            <w:r>
              <w:rPr>
                <w:rFonts w:ascii="Arial" w:eastAsia="Arial" w:hAnsi="Arial" w:cs="Arial"/>
                <w:b/>
                <w:u w:val="single"/>
              </w:rPr>
              <w:t>growth</w:t>
            </w:r>
            <w:r>
              <w:rPr>
                <w:rFonts w:ascii="Arial" w:eastAsia="Arial" w:hAnsi="Arial" w:cs="Arial"/>
                <w:b/>
              </w:rPr>
              <w:t xml:space="preserve"> priorities, by  </w:t>
            </w:r>
          </w:p>
          <w:p w14:paraId="3CEC197A" w14:textId="77777777" w:rsidR="00894894" w:rsidRDefault="00894894">
            <w:pPr>
              <w:pStyle w:val="normal0"/>
              <w:numPr>
                <w:ilvl w:val="0"/>
                <w:numId w:val="1"/>
              </w:numPr>
              <w:spacing w:after="0" w:line="240" w:lineRule="auto"/>
              <w:ind w:hanging="360"/>
              <w:contextualSpacing/>
            </w:pPr>
            <w:r>
              <w:rPr>
                <w:rFonts w:ascii="Arial" w:eastAsia="Arial" w:hAnsi="Arial" w:cs="Arial"/>
              </w:rPr>
              <w:t>Promoting Department for Culture, Media and Sport (DCMS) sectors (£150bn from cultural and creative industries, tourism, telecoms, digital, media and sport);</w:t>
            </w:r>
          </w:p>
          <w:p w14:paraId="489A2E05" w14:textId="77777777" w:rsidR="00894894" w:rsidRDefault="00894894">
            <w:pPr>
              <w:pStyle w:val="normal0"/>
              <w:spacing w:after="0" w:line="240" w:lineRule="auto"/>
            </w:pPr>
          </w:p>
          <w:p w14:paraId="5DE44158" w14:textId="77777777" w:rsidR="00894894" w:rsidRDefault="00894894">
            <w:pPr>
              <w:pStyle w:val="normal0"/>
              <w:spacing w:after="0" w:line="240" w:lineRule="auto"/>
              <w:ind w:left="360"/>
            </w:pPr>
          </w:p>
          <w:p w14:paraId="18ABAA68" w14:textId="77777777" w:rsidR="00894894" w:rsidRDefault="00894894">
            <w:pPr>
              <w:pStyle w:val="normal0"/>
              <w:spacing w:after="0" w:line="240" w:lineRule="auto"/>
              <w:ind w:left="720"/>
            </w:pPr>
          </w:p>
          <w:p w14:paraId="0CB51EAB" w14:textId="77777777" w:rsidR="00894894" w:rsidRDefault="00894894">
            <w:pPr>
              <w:pStyle w:val="normal0"/>
              <w:numPr>
                <w:ilvl w:val="0"/>
                <w:numId w:val="1"/>
              </w:numPr>
              <w:spacing w:after="0" w:line="240" w:lineRule="auto"/>
              <w:ind w:hanging="360"/>
              <w:contextualSpacing/>
            </w:pPr>
            <w:proofErr w:type="gramStart"/>
            <w:r>
              <w:rPr>
                <w:rFonts w:ascii="Arial" w:eastAsia="Arial" w:hAnsi="Arial" w:cs="Arial"/>
              </w:rPr>
              <w:t>increasing</w:t>
            </w:r>
            <w:proofErr w:type="gramEnd"/>
            <w:r>
              <w:rPr>
                <w:rFonts w:ascii="Arial" w:eastAsia="Arial" w:hAnsi="Arial" w:cs="Arial"/>
              </w:rPr>
              <w:t xml:space="preserve"> participation of women in business; supporting a Modern Workplace and maximising women’s contribution in DCMS sectors;</w:t>
            </w:r>
          </w:p>
          <w:p w14:paraId="1B663328" w14:textId="77777777" w:rsidR="00894894" w:rsidRDefault="00894894">
            <w:pPr>
              <w:pStyle w:val="normal0"/>
              <w:spacing w:after="0" w:line="240" w:lineRule="auto"/>
              <w:ind w:left="360"/>
            </w:pPr>
          </w:p>
          <w:p w14:paraId="3AC53F60" w14:textId="77777777" w:rsidR="00894894" w:rsidRDefault="00894894">
            <w:pPr>
              <w:pStyle w:val="normal0"/>
              <w:numPr>
                <w:ilvl w:val="0"/>
                <w:numId w:val="1"/>
              </w:numPr>
              <w:spacing w:after="0" w:line="240" w:lineRule="auto"/>
              <w:ind w:hanging="360"/>
              <w:contextualSpacing/>
            </w:pPr>
            <w:proofErr w:type="gramStart"/>
            <w:r>
              <w:rPr>
                <w:rFonts w:ascii="Arial" w:eastAsia="Arial" w:hAnsi="Arial" w:cs="Arial"/>
              </w:rPr>
              <w:t>improving</w:t>
            </w:r>
            <w:proofErr w:type="gramEnd"/>
            <w:r>
              <w:rPr>
                <w:rFonts w:ascii="Arial" w:eastAsia="Arial" w:hAnsi="Arial" w:cs="Arial"/>
              </w:rPr>
              <w:t xml:space="preserve"> access to technological infrastructure by facilitating successful roll out and take up of communication networks across the UK, through delivery of Mobile Infrastructure, Superfast Cities, and Rural Broadband Programmes and developing a practical strategy for tackling not-spots.</w:t>
            </w:r>
          </w:p>
          <w:p w14:paraId="3C1D2868" w14:textId="77777777" w:rsidR="00894894" w:rsidRDefault="00894894">
            <w:pPr>
              <w:pStyle w:val="normal0"/>
              <w:spacing w:after="0" w:line="240" w:lineRule="auto"/>
            </w:pPr>
          </w:p>
          <w:p w14:paraId="45A3F227" w14:textId="77777777" w:rsidR="00894894" w:rsidRDefault="00894894">
            <w:pPr>
              <w:pStyle w:val="normal0"/>
              <w:spacing w:after="0" w:line="240" w:lineRule="auto"/>
            </w:pPr>
            <w:r>
              <w:rPr>
                <w:rFonts w:ascii="Arial" w:eastAsia="Arial" w:hAnsi="Arial" w:cs="Arial"/>
                <w:b/>
              </w:rPr>
              <w:t xml:space="preserve">Prioritise the wider contribution of DCMS to </w:t>
            </w:r>
            <w:r>
              <w:rPr>
                <w:rFonts w:ascii="Arial" w:eastAsia="Arial" w:hAnsi="Arial" w:cs="Arial"/>
                <w:b/>
                <w:u w:val="single"/>
              </w:rPr>
              <w:t>the UK’s reputation, society and personal wellbeing</w:t>
            </w:r>
            <w:r>
              <w:rPr>
                <w:rFonts w:ascii="Arial" w:eastAsia="Arial" w:hAnsi="Arial" w:cs="Arial"/>
              </w:rPr>
              <w:t>, through</w:t>
            </w:r>
          </w:p>
          <w:p w14:paraId="3D8D89E0" w14:textId="77777777" w:rsidR="00894894" w:rsidRDefault="00894894">
            <w:pPr>
              <w:pStyle w:val="normal0"/>
              <w:numPr>
                <w:ilvl w:val="0"/>
                <w:numId w:val="1"/>
              </w:numPr>
              <w:spacing w:after="0" w:line="240" w:lineRule="auto"/>
              <w:ind w:hanging="360"/>
              <w:contextualSpacing/>
            </w:pPr>
            <w:proofErr w:type="gramStart"/>
            <w:r>
              <w:rPr>
                <w:rFonts w:ascii="Arial" w:eastAsia="Arial" w:hAnsi="Arial" w:cs="Arial"/>
              </w:rPr>
              <w:t>supporting</w:t>
            </w:r>
            <w:proofErr w:type="gramEnd"/>
            <w:r>
              <w:rPr>
                <w:rFonts w:ascii="Arial" w:eastAsia="Arial" w:hAnsi="Arial" w:cs="Arial"/>
              </w:rPr>
              <w:t xml:space="preserve"> the role of sport, arts, heritage and building on the 2012 legacy;</w:t>
            </w:r>
          </w:p>
          <w:p w14:paraId="79EF29B1" w14:textId="77777777" w:rsidR="00894894" w:rsidRDefault="00894894">
            <w:pPr>
              <w:pStyle w:val="normal0"/>
              <w:spacing w:after="0" w:line="240" w:lineRule="auto"/>
            </w:pPr>
          </w:p>
          <w:p w14:paraId="671F6AE7" w14:textId="77777777" w:rsidR="00894894" w:rsidRDefault="00894894">
            <w:pPr>
              <w:pStyle w:val="normal0"/>
              <w:spacing w:after="0" w:line="240" w:lineRule="auto"/>
              <w:ind w:left="360"/>
            </w:pPr>
          </w:p>
          <w:p w14:paraId="3B5506A5" w14:textId="77777777" w:rsidR="00894894" w:rsidRDefault="00894894">
            <w:pPr>
              <w:pStyle w:val="normal0"/>
              <w:spacing w:after="0" w:line="240" w:lineRule="auto"/>
              <w:ind w:left="360"/>
            </w:pPr>
          </w:p>
          <w:p w14:paraId="47ECC2E7" w14:textId="77777777" w:rsidR="00894894" w:rsidRDefault="00894894">
            <w:pPr>
              <w:pStyle w:val="normal0"/>
              <w:spacing w:after="0" w:line="240" w:lineRule="auto"/>
              <w:ind w:left="360"/>
            </w:pPr>
          </w:p>
          <w:p w14:paraId="60FE0563" w14:textId="77777777" w:rsidR="00894894" w:rsidRDefault="00894894">
            <w:pPr>
              <w:pStyle w:val="normal0"/>
              <w:spacing w:after="0" w:line="240" w:lineRule="auto"/>
              <w:ind w:left="360"/>
            </w:pPr>
          </w:p>
          <w:p w14:paraId="0C218F45" w14:textId="77777777" w:rsidR="00894894" w:rsidRDefault="00894894">
            <w:pPr>
              <w:pStyle w:val="normal0"/>
              <w:spacing w:after="0" w:line="240" w:lineRule="auto"/>
              <w:ind w:left="360"/>
            </w:pPr>
          </w:p>
          <w:p w14:paraId="7E81F78B" w14:textId="77777777" w:rsidR="00894894" w:rsidRDefault="00894894">
            <w:pPr>
              <w:pStyle w:val="normal0"/>
              <w:spacing w:after="0" w:line="240" w:lineRule="auto"/>
              <w:ind w:left="360"/>
            </w:pPr>
          </w:p>
          <w:p w14:paraId="5B029983" w14:textId="77777777" w:rsidR="00894894" w:rsidRDefault="00894894">
            <w:pPr>
              <w:pStyle w:val="normal0"/>
              <w:spacing w:after="0" w:line="240" w:lineRule="auto"/>
              <w:ind w:left="360"/>
            </w:pPr>
          </w:p>
          <w:p w14:paraId="0DC826E9" w14:textId="77777777" w:rsidR="00894894" w:rsidRDefault="00894894">
            <w:pPr>
              <w:pStyle w:val="normal0"/>
              <w:spacing w:after="0" w:line="240" w:lineRule="auto"/>
              <w:ind w:left="360"/>
            </w:pPr>
          </w:p>
          <w:p w14:paraId="528976D6" w14:textId="77777777" w:rsidR="00894894" w:rsidRDefault="00894894">
            <w:pPr>
              <w:pStyle w:val="normal0"/>
              <w:numPr>
                <w:ilvl w:val="0"/>
                <w:numId w:val="1"/>
              </w:numPr>
              <w:spacing w:after="0" w:line="240" w:lineRule="auto"/>
              <w:ind w:hanging="360"/>
              <w:contextualSpacing/>
            </w:pPr>
            <w:proofErr w:type="gramStart"/>
            <w:r>
              <w:rPr>
                <w:rFonts w:ascii="Arial" w:eastAsia="Arial" w:hAnsi="Arial" w:cs="Arial"/>
              </w:rPr>
              <w:t>promotion</w:t>
            </w:r>
            <w:proofErr w:type="gramEnd"/>
            <w:r>
              <w:rPr>
                <w:rFonts w:ascii="Arial" w:eastAsia="Arial" w:hAnsi="Arial" w:cs="Arial"/>
              </w:rPr>
              <w:t xml:space="preserve"> of a society tolerant of diversity, allowing people to reach their full potential;</w:t>
            </w:r>
          </w:p>
          <w:p w14:paraId="7EA0C070" w14:textId="77777777" w:rsidR="00894894" w:rsidRDefault="00894894">
            <w:pPr>
              <w:pStyle w:val="normal0"/>
              <w:spacing w:after="0" w:line="240" w:lineRule="auto"/>
              <w:ind w:left="360"/>
            </w:pPr>
          </w:p>
          <w:p w14:paraId="78037A93" w14:textId="77777777" w:rsidR="00894894" w:rsidRDefault="00894894">
            <w:pPr>
              <w:pStyle w:val="normal0"/>
              <w:spacing w:after="0" w:line="240" w:lineRule="auto"/>
              <w:ind w:left="360"/>
            </w:pPr>
          </w:p>
          <w:p w14:paraId="38825D34" w14:textId="77777777" w:rsidR="00894894" w:rsidRDefault="00894894">
            <w:pPr>
              <w:pStyle w:val="normal0"/>
              <w:numPr>
                <w:ilvl w:val="0"/>
                <w:numId w:val="1"/>
              </w:numPr>
              <w:spacing w:after="0" w:line="240" w:lineRule="auto"/>
              <w:ind w:hanging="360"/>
              <w:contextualSpacing/>
            </w:pPr>
            <w:proofErr w:type="gramStart"/>
            <w:r>
              <w:rPr>
                <w:rFonts w:ascii="Arial" w:eastAsia="Arial" w:hAnsi="Arial" w:cs="Arial"/>
              </w:rPr>
              <w:t>protection</w:t>
            </w:r>
            <w:proofErr w:type="gramEnd"/>
            <w:r>
              <w:rPr>
                <w:rFonts w:ascii="Arial" w:eastAsia="Arial" w:hAnsi="Arial" w:cs="Arial"/>
              </w:rPr>
              <w:t xml:space="preserve"> of the consumer from exploitation in the media, gambling and sport;</w:t>
            </w:r>
          </w:p>
          <w:p w14:paraId="7C3E5AD8" w14:textId="77777777" w:rsidR="00894894" w:rsidRDefault="00894894">
            <w:pPr>
              <w:pStyle w:val="normal0"/>
              <w:spacing w:after="0" w:line="240" w:lineRule="auto"/>
            </w:pPr>
          </w:p>
          <w:p w14:paraId="7F301131" w14:textId="77777777" w:rsidR="00894894" w:rsidRDefault="00894894">
            <w:pPr>
              <w:pStyle w:val="normal0"/>
              <w:spacing w:after="0" w:line="240" w:lineRule="auto"/>
            </w:pPr>
          </w:p>
          <w:p w14:paraId="72108766" w14:textId="77777777" w:rsidR="00894894" w:rsidRDefault="00894894">
            <w:pPr>
              <w:pStyle w:val="normal0"/>
              <w:numPr>
                <w:ilvl w:val="0"/>
                <w:numId w:val="1"/>
              </w:numPr>
              <w:spacing w:after="0" w:line="240" w:lineRule="auto"/>
              <w:ind w:hanging="360"/>
              <w:contextualSpacing/>
            </w:pPr>
            <w:proofErr w:type="gramStart"/>
            <w:r>
              <w:rPr>
                <w:rFonts w:ascii="Arial" w:eastAsia="Arial" w:hAnsi="Arial" w:cs="Arial"/>
              </w:rPr>
              <w:t>supporting</w:t>
            </w:r>
            <w:proofErr w:type="gramEnd"/>
            <w:r>
              <w:rPr>
                <w:rFonts w:ascii="Arial" w:eastAsia="Arial" w:hAnsi="Arial" w:cs="Arial"/>
              </w:rPr>
              <w:t xml:space="preserve"> philanthropy in arts and culture, commemoration and building on the cultural diplomacy capability.</w:t>
            </w:r>
          </w:p>
          <w:p w14:paraId="7F2744F8" w14:textId="77777777" w:rsidR="00894894" w:rsidRDefault="00894894">
            <w:pPr>
              <w:pStyle w:val="normal0"/>
              <w:spacing w:after="0" w:line="240" w:lineRule="auto"/>
            </w:pPr>
          </w:p>
        </w:tc>
        <w:tc>
          <w:tcPr>
            <w:tcW w:w="4536" w:type="dxa"/>
          </w:tcPr>
          <w:p w14:paraId="208DD41C" w14:textId="77777777" w:rsidR="00894894" w:rsidRDefault="00894894">
            <w:pPr>
              <w:pStyle w:val="normal0"/>
              <w:spacing w:after="0" w:line="240" w:lineRule="auto"/>
            </w:pPr>
            <w:r>
              <w:rPr>
                <w:rFonts w:ascii="Arial" w:eastAsia="Arial" w:hAnsi="Arial" w:cs="Arial"/>
              </w:rPr>
              <w:t>Overall: feedback from Secretary of State and lead Non-Executive Director (NED), 360 feedback and People Survey.</w:t>
            </w:r>
          </w:p>
          <w:p w14:paraId="7C0EECF1" w14:textId="77777777" w:rsidR="00894894" w:rsidRDefault="00894894">
            <w:pPr>
              <w:pStyle w:val="normal0"/>
              <w:spacing w:after="0" w:line="240" w:lineRule="auto"/>
            </w:pPr>
          </w:p>
          <w:p w14:paraId="63A4D149" w14:textId="77777777" w:rsidR="00894894" w:rsidRDefault="00894894">
            <w:pPr>
              <w:pStyle w:val="normal0"/>
              <w:spacing w:after="0" w:line="240" w:lineRule="auto"/>
            </w:pPr>
          </w:p>
          <w:p w14:paraId="44FDC18C" w14:textId="77777777" w:rsidR="00894894" w:rsidRDefault="00894894">
            <w:pPr>
              <w:pStyle w:val="normal0"/>
              <w:spacing w:after="0" w:line="240" w:lineRule="auto"/>
            </w:pPr>
          </w:p>
          <w:p w14:paraId="55F70481" w14:textId="77777777" w:rsidR="00894894" w:rsidRDefault="00894894">
            <w:pPr>
              <w:pStyle w:val="normal0"/>
              <w:spacing w:after="0" w:line="240" w:lineRule="auto"/>
            </w:pPr>
            <w:r>
              <w:rPr>
                <w:rFonts w:ascii="Arial" w:eastAsia="Arial" w:hAnsi="Arial" w:cs="Arial"/>
              </w:rPr>
              <w:t xml:space="preserve">a) </w:t>
            </w:r>
            <w:proofErr w:type="gramStart"/>
            <w:r>
              <w:rPr>
                <w:rFonts w:ascii="Arial" w:eastAsia="Arial" w:hAnsi="Arial" w:cs="Arial"/>
              </w:rPr>
              <w:t>growth</w:t>
            </w:r>
            <w:proofErr w:type="gramEnd"/>
            <w:r>
              <w:rPr>
                <w:rFonts w:ascii="Arial" w:eastAsia="Arial" w:hAnsi="Arial" w:cs="Arial"/>
              </w:rPr>
              <w:t xml:space="preserve"> rate of creative industries; GREAT Britain - increase visitors from home and abroad to our GREAT British destinations; introduce new model for English Heritage. Announce policy on British Broadcasting Co-operation (BBC) charter renewal.</w:t>
            </w:r>
          </w:p>
          <w:p w14:paraId="0074B13E" w14:textId="77777777" w:rsidR="00894894" w:rsidRDefault="00894894">
            <w:pPr>
              <w:pStyle w:val="normal0"/>
              <w:spacing w:after="0" w:line="240" w:lineRule="auto"/>
              <w:ind w:left="360"/>
            </w:pPr>
          </w:p>
          <w:p w14:paraId="17C04BFA" w14:textId="77777777" w:rsidR="00894894" w:rsidRDefault="00894894">
            <w:pPr>
              <w:pStyle w:val="normal0"/>
              <w:spacing w:after="0" w:line="240" w:lineRule="auto"/>
            </w:pPr>
            <w:r>
              <w:rPr>
                <w:rFonts w:ascii="Arial" w:eastAsia="Arial" w:hAnsi="Arial" w:cs="Arial"/>
              </w:rPr>
              <w:t xml:space="preserve">b) </w:t>
            </w:r>
            <w:proofErr w:type="gramStart"/>
            <w:r>
              <w:rPr>
                <w:rFonts w:ascii="Arial" w:eastAsia="Arial" w:hAnsi="Arial" w:cs="Arial"/>
              </w:rPr>
              <w:t>rising</w:t>
            </w:r>
            <w:proofErr w:type="gramEnd"/>
            <w:r>
              <w:rPr>
                <w:rFonts w:ascii="Arial" w:eastAsia="Arial" w:hAnsi="Arial" w:cs="Arial"/>
              </w:rPr>
              <w:t xml:space="preserve"> % women on boards, no all male boards, declining gender pay gap.</w:t>
            </w:r>
          </w:p>
          <w:p w14:paraId="472F6EFE" w14:textId="77777777" w:rsidR="00894894" w:rsidRDefault="00894894">
            <w:pPr>
              <w:pStyle w:val="normal0"/>
              <w:spacing w:after="0" w:line="240" w:lineRule="auto"/>
            </w:pPr>
          </w:p>
          <w:p w14:paraId="01C1DBF5" w14:textId="77777777" w:rsidR="00894894" w:rsidRDefault="00894894">
            <w:pPr>
              <w:pStyle w:val="normal0"/>
              <w:spacing w:after="0" w:line="240" w:lineRule="auto"/>
            </w:pPr>
          </w:p>
          <w:p w14:paraId="0520015A" w14:textId="77777777" w:rsidR="00894894" w:rsidRDefault="00894894">
            <w:pPr>
              <w:pStyle w:val="normal0"/>
              <w:spacing w:after="0" w:line="240" w:lineRule="auto"/>
            </w:pPr>
          </w:p>
          <w:p w14:paraId="37E087C8" w14:textId="77777777" w:rsidR="00894894" w:rsidRDefault="00894894">
            <w:pPr>
              <w:pStyle w:val="normal0"/>
              <w:spacing w:after="0" w:line="240" w:lineRule="auto"/>
            </w:pPr>
            <w:r>
              <w:rPr>
                <w:rFonts w:ascii="Arial" w:eastAsia="Arial" w:hAnsi="Arial" w:cs="Arial"/>
              </w:rPr>
              <w:t xml:space="preserve">c) Deliver 88% superfast broadband by end 2015; Ensure 98% 4G mobile coverage by end 2015; Secure a way forward to address mobile coverage. </w:t>
            </w:r>
          </w:p>
          <w:p w14:paraId="3BC5C2F6" w14:textId="77777777" w:rsidR="00894894" w:rsidRDefault="00894894">
            <w:pPr>
              <w:pStyle w:val="normal0"/>
              <w:spacing w:after="0" w:line="240" w:lineRule="auto"/>
            </w:pPr>
          </w:p>
          <w:p w14:paraId="2CD53494" w14:textId="77777777" w:rsidR="00894894" w:rsidRDefault="00894894">
            <w:pPr>
              <w:pStyle w:val="normal0"/>
              <w:spacing w:after="0" w:line="240" w:lineRule="auto"/>
            </w:pPr>
          </w:p>
          <w:p w14:paraId="0A4EEA1C" w14:textId="77777777" w:rsidR="00894894" w:rsidRDefault="00894894">
            <w:pPr>
              <w:pStyle w:val="normal0"/>
              <w:spacing w:after="0" w:line="240" w:lineRule="auto"/>
            </w:pPr>
          </w:p>
          <w:p w14:paraId="1077ED92" w14:textId="77777777" w:rsidR="00894894" w:rsidRDefault="00894894">
            <w:pPr>
              <w:pStyle w:val="normal0"/>
              <w:spacing w:after="0" w:line="240" w:lineRule="auto"/>
            </w:pPr>
          </w:p>
          <w:p w14:paraId="63E1B2C2" w14:textId="77777777" w:rsidR="00894894" w:rsidRDefault="00894894">
            <w:pPr>
              <w:pStyle w:val="normal0"/>
              <w:spacing w:after="0" w:line="240" w:lineRule="auto"/>
            </w:pPr>
            <w:r>
              <w:rPr>
                <w:rFonts w:ascii="Arial" w:eastAsia="Arial" w:hAnsi="Arial" w:cs="Arial"/>
              </w:rPr>
              <w:t>d) Research to identify social and intrinsic value of DCMS sectors, and impact of GREAT campaign on UK reputation. Increasing the contribution of Tourism to Gross Domestic Product (GDP).</w:t>
            </w:r>
          </w:p>
          <w:p w14:paraId="6493A992" w14:textId="77777777" w:rsidR="00894894" w:rsidRDefault="00894894">
            <w:pPr>
              <w:pStyle w:val="normal0"/>
              <w:spacing w:after="0" w:line="240" w:lineRule="auto"/>
            </w:pPr>
            <w:r>
              <w:rPr>
                <w:rFonts w:ascii="Arial" w:eastAsia="Arial" w:hAnsi="Arial" w:cs="Arial"/>
              </w:rPr>
              <w:t xml:space="preserve">Rising percentage doing 1 x 30 minutes sport per week; deliver wide-ranging programme of actions to support and promote women’s sport; maintain/ improve UK’s </w:t>
            </w:r>
            <w:proofErr w:type="gramStart"/>
            <w:r>
              <w:rPr>
                <w:rFonts w:ascii="Arial" w:eastAsia="Arial" w:hAnsi="Arial" w:cs="Arial"/>
              </w:rPr>
              <w:t>world class</w:t>
            </w:r>
            <w:proofErr w:type="gramEnd"/>
            <w:r>
              <w:rPr>
                <w:rFonts w:ascii="Arial" w:eastAsia="Arial" w:hAnsi="Arial" w:cs="Arial"/>
              </w:rPr>
              <w:t xml:space="preserve"> elite sport performance. Successfully deliver major sporting events. </w:t>
            </w:r>
          </w:p>
          <w:p w14:paraId="0FDD31DD" w14:textId="77777777" w:rsidR="00894894" w:rsidRDefault="00894894">
            <w:pPr>
              <w:pStyle w:val="normal0"/>
              <w:spacing w:after="0" w:line="240" w:lineRule="auto"/>
              <w:ind w:left="360"/>
            </w:pPr>
          </w:p>
          <w:p w14:paraId="33CEAD5F" w14:textId="77777777" w:rsidR="00894894" w:rsidRDefault="00894894">
            <w:pPr>
              <w:pStyle w:val="normal0"/>
              <w:spacing w:after="0" w:line="240" w:lineRule="auto"/>
            </w:pPr>
            <w:r>
              <w:rPr>
                <w:rFonts w:ascii="Arial" w:eastAsia="Arial" w:hAnsi="Arial" w:cs="Arial"/>
              </w:rPr>
              <w:t>e) Complete equal marriage legislation</w:t>
            </w:r>
            <w:proofErr w:type="gramStart"/>
            <w:r>
              <w:rPr>
                <w:rFonts w:ascii="Arial" w:eastAsia="Arial" w:hAnsi="Arial" w:cs="Arial"/>
              </w:rPr>
              <w:t>;</w:t>
            </w:r>
            <w:proofErr w:type="gramEnd"/>
            <w:r>
              <w:rPr>
                <w:rFonts w:ascii="Arial" w:eastAsia="Arial" w:hAnsi="Arial" w:cs="Arial"/>
              </w:rPr>
              <w:t xml:space="preserve"> campaign to address causes of low levels of body confidence in our society.</w:t>
            </w:r>
          </w:p>
          <w:p w14:paraId="1ADDF74C" w14:textId="77777777" w:rsidR="00894894" w:rsidRDefault="00894894">
            <w:pPr>
              <w:pStyle w:val="normal0"/>
              <w:spacing w:after="0" w:line="240" w:lineRule="auto"/>
            </w:pPr>
          </w:p>
          <w:p w14:paraId="5064D3A8" w14:textId="77777777" w:rsidR="00894894" w:rsidRDefault="00894894">
            <w:pPr>
              <w:pStyle w:val="normal0"/>
              <w:spacing w:after="0" w:line="240" w:lineRule="auto"/>
            </w:pPr>
            <w:r>
              <w:rPr>
                <w:rFonts w:ascii="Arial" w:eastAsia="Arial" w:hAnsi="Arial" w:cs="Arial"/>
              </w:rPr>
              <w:t>f) Deliver commitments on internet governance and child internet safety; review stakes for fixed odds betting terminals.</w:t>
            </w:r>
          </w:p>
          <w:p w14:paraId="4718C4F3" w14:textId="77777777" w:rsidR="00894894" w:rsidRDefault="00894894">
            <w:pPr>
              <w:pStyle w:val="normal0"/>
              <w:spacing w:after="0" w:line="240" w:lineRule="auto"/>
            </w:pPr>
          </w:p>
          <w:p w14:paraId="1C486DDB" w14:textId="77777777" w:rsidR="00894894" w:rsidRDefault="00894894">
            <w:pPr>
              <w:pStyle w:val="normal0"/>
              <w:spacing w:after="0" w:line="240" w:lineRule="auto"/>
            </w:pPr>
            <w:r>
              <w:rPr>
                <w:rFonts w:ascii="Arial" w:eastAsia="Arial" w:hAnsi="Arial" w:cs="Arial"/>
              </w:rPr>
              <w:t>g) Begin First World War commemorations successfully, particularly cultural programme and 4th August events. Deliver Department’s Arm’s Length Body (ALB) Reform Programme.</w:t>
            </w:r>
          </w:p>
        </w:tc>
      </w:tr>
      <w:tr w:rsidR="00894894" w14:paraId="7B44ABB5" w14:textId="77777777" w:rsidTr="00894894">
        <w:tc>
          <w:tcPr>
            <w:tcW w:w="5070" w:type="dxa"/>
          </w:tcPr>
          <w:p w14:paraId="26521869" w14:textId="77777777" w:rsidR="00894894" w:rsidRDefault="00894894">
            <w:pPr>
              <w:pStyle w:val="normal0"/>
              <w:spacing w:after="0" w:line="240" w:lineRule="auto"/>
            </w:pPr>
            <w:r>
              <w:rPr>
                <w:rFonts w:ascii="Arial" w:eastAsia="Arial" w:hAnsi="Arial" w:cs="Arial"/>
                <w:i/>
              </w:rPr>
              <w:lastRenderedPageBreak/>
              <w:t>Cross Government Working and Civil Service Reform</w:t>
            </w:r>
          </w:p>
          <w:p w14:paraId="367F2FA3" w14:textId="77777777" w:rsidR="00894894" w:rsidRDefault="00894894">
            <w:pPr>
              <w:pStyle w:val="normal0"/>
              <w:spacing w:after="0" w:line="240" w:lineRule="auto"/>
            </w:pPr>
          </w:p>
          <w:p w14:paraId="48536298" w14:textId="77777777" w:rsidR="00894894" w:rsidRDefault="00894894">
            <w:pPr>
              <w:pStyle w:val="normal0"/>
              <w:numPr>
                <w:ilvl w:val="0"/>
                <w:numId w:val="1"/>
              </w:numPr>
              <w:spacing w:after="0" w:line="240" w:lineRule="auto"/>
              <w:ind w:hanging="360"/>
              <w:contextualSpacing/>
            </w:pPr>
            <w:r>
              <w:rPr>
                <w:rFonts w:ascii="Arial" w:eastAsia="Arial" w:hAnsi="Arial" w:cs="Arial"/>
              </w:rPr>
              <w:t>Chair Civil Service Charity;</w:t>
            </w:r>
          </w:p>
          <w:p w14:paraId="41FA4E04" w14:textId="713B156C" w:rsidR="00894894" w:rsidRDefault="00894894">
            <w:pPr>
              <w:pStyle w:val="normal0"/>
              <w:numPr>
                <w:ilvl w:val="0"/>
                <w:numId w:val="1"/>
              </w:numPr>
              <w:spacing w:after="0" w:line="240" w:lineRule="auto"/>
              <w:ind w:hanging="360"/>
              <w:contextualSpacing/>
            </w:pPr>
            <w:r>
              <w:rPr>
                <w:rFonts w:ascii="Arial" w:eastAsia="Arial" w:hAnsi="Arial" w:cs="Arial"/>
              </w:rPr>
              <w:t>Champion Lesbian, Gay, Bisexual and Transgender issues across the Civil Service;</w:t>
            </w:r>
          </w:p>
          <w:p w14:paraId="3A8FBF67" w14:textId="77777777" w:rsidR="00894894" w:rsidRDefault="00894894">
            <w:pPr>
              <w:pStyle w:val="normal0"/>
              <w:numPr>
                <w:ilvl w:val="0"/>
                <w:numId w:val="1"/>
              </w:numPr>
              <w:spacing w:after="0" w:line="240" w:lineRule="auto"/>
              <w:ind w:hanging="360"/>
              <w:contextualSpacing/>
            </w:pPr>
            <w:r>
              <w:rPr>
                <w:rFonts w:ascii="Arial" w:eastAsia="Arial" w:hAnsi="Arial" w:cs="Arial"/>
              </w:rPr>
              <w:t>Help lead work to unify the SCS across Departments and strengthen accountability;</w:t>
            </w:r>
          </w:p>
          <w:p w14:paraId="37AEA4FD" w14:textId="77777777" w:rsidR="00894894" w:rsidRDefault="00894894">
            <w:pPr>
              <w:pStyle w:val="normal0"/>
              <w:numPr>
                <w:ilvl w:val="0"/>
                <w:numId w:val="1"/>
              </w:numPr>
              <w:spacing w:after="0" w:line="240" w:lineRule="auto"/>
              <w:ind w:hanging="360"/>
              <w:contextualSpacing/>
            </w:pPr>
            <w:r>
              <w:rPr>
                <w:rFonts w:ascii="Arial" w:eastAsia="Arial" w:hAnsi="Arial" w:cs="Arial"/>
              </w:rPr>
              <w:t>Continuing to drive efficiencies across the ALB family including the functional leadership agenda.</w:t>
            </w:r>
          </w:p>
        </w:tc>
        <w:tc>
          <w:tcPr>
            <w:tcW w:w="4536" w:type="dxa"/>
          </w:tcPr>
          <w:p w14:paraId="41FC5E31" w14:textId="77777777" w:rsidR="00894894" w:rsidRDefault="00894894">
            <w:pPr>
              <w:pStyle w:val="normal0"/>
              <w:spacing w:after="0" w:line="240" w:lineRule="auto"/>
            </w:pPr>
          </w:p>
          <w:p w14:paraId="09B6674E" w14:textId="77777777" w:rsidR="00894894" w:rsidRDefault="00894894">
            <w:pPr>
              <w:pStyle w:val="normal0"/>
              <w:spacing w:after="0" w:line="240" w:lineRule="auto"/>
            </w:pPr>
          </w:p>
          <w:p w14:paraId="35A5C539" w14:textId="77777777" w:rsidR="00894894" w:rsidRDefault="00894894">
            <w:pPr>
              <w:pStyle w:val="normal0"/>
              <w:spacing w:after="0" w:line="240" w:lineRule="auto"/>
            </w:pPr>
          </w:p>
          <w:p w14:paraId="338BE3CA" w14:textId="77777777" w:rsidR="00894894" w:rsidRDefault="00894894">
            <w:pPr>
              <w:pStyle w:val="normal0"/>
              <w:spacing w:after="0" w:line="240" w:lineRule="auto"/>
            </w:pPr>
            <w:bookmarkStart w:id="1" w:name="h.gjdgxs" w:colFirst="0" w:colLast="0"/>
            <w:bookmarkEnd w:id="1"/>
            <w:r>
              <w:rPr>
                <w:rFonts w:ascii="Arial" w:eastAsia="Arial" w:hAnsi="Arial" w:cs="Arial"/>
              </w:rPr>
              <w:t xml:space="preserve">h) </w:t>
            </w:r>
            <w:proofErr w:type="gramStart"/>
            <w:r>
              <w:rPr>
                <w:rFonts w:ascii="Arial" w:eastAsia="Arial" w:hAnsi="Arial" w:cs="Arial"/>
              </w:rPr>
              <w:t>to</w:t>
            </w:r>
            <w:proofErr w:type="gramEnd"/>
            <w:r>
              <w:rPr>
                <w:rFonts w:ascii="Arial" w:eastAsia="Arial" w:hAnsi="Arial" w:cs="Arial"/>
              </w:rPr>
              <w:t xml:space="preserve"> k) Feedback from stakeholders.</w:t>
            </w:r>
          </w:p>
        </w:tc>
      </w:tr>
      <w:tr w:rsidR="00894894" w14:paraId="1510AC06" w14:textId="77777777" w:rsidTr="00894894">
        <w:tc>
          <w:tcPr>
            <w:tcW w:w="5070" w:type="dxa"/>
          </w:tcPr>
          <w:p w14:paraId="147C2748" w14:textId="77777777" w:rsidR="00894894" w:rsidRDefault="00894894">
            <w:pPr>
              <w:pStyle w:val="normal0"/>
              <w:spacing w:after="0" w:line="240" w:lineRule="auto"/>
            </w:pPr>
            <w:r>
              <w:rPr>
                <w:rFonts w:ascii="Arial" w:eastAsia="Arial" w:hAnsi="Arial" w:cs="Arial"/>
                <w:i/>
              </w:rPr>
              <w:t>Capability</w:t>
            </w:r>
          </w:p>
          <w:p w14:paraId="79FBB79D" w14:textId="77777777" w:rsidR="00894894" w:rsidRDefault="00894894">
            <w:pPr>
              <w:pStyle w:val="normal0"/>
              <w:spacing w:after="0" w:line="240" w:lineRule="auto"/>
            </w:pPr>
          </w:p>
          <w:p w14:paraId="48C006A8" w14:textId="77777777" w:rsidR="00894894" w:rsidRDefault="00894894">
            <w:pPr>
              <w:pStyle w:val="normal0"/>
              <w:numPr>
                <w:ilvl w:val="0"/>
                <w:numId w:val="1"/>
              </w:numPr>
              <w:spacing w:after="0" w:line="240" w:lineRule="auto"/>
              <w:ind w:hanging="360"/>
              <w:contextualSpacing/>
            </w:pPr>
            <w:r>
              <w:rPr>
                <w:rFonts w:ascii="Arial" w:eastAsia="Arial" w:hAnsi="Arial" w:cs="Arial"/>
              </w:rPr>
              <w:t>Embed stronger Senior Civil Service (SCS) leadership and communication of DCMS narrative to improve engagement and awareness of DCMS purpose.</w:t>
            </w:r>
          </w:p>
        </w:tc>
        <w:tc>
          <w:tcPr>
            <w:tcW w:w="4536" w:type="dxa"/>
          </w:tcPr>
          <w:p w14:paraId="09CC485B" w14:textId="77777777" w:rsidR="00894894" w:rsidRDefault="00894894">
            <w:pPr>
              <w:pStyle w:val="normal0"/>
              <w:spacing w:after="0" w:line="240" w:lineRule="auto"/>
            </w:pPr>
          </w:p>
          <w:p w14:paraId="7D007F0E" w14:textId="77777777" w:rsidR="00894894" w:rsidRDefault="00894894">
            <w:pPr>
              <w:pStyle w:val="normal0"/>
              <w:spacing w:after="0" w:line="240" w:lineRule="auto"/>
            </w:pPr>
          </w:p>
          <w:p w14:paraId="17173E8A" w14:textId="77777777" w:rsidR="00894894" w:rsidRDefault="00894894">
            <w:pPr>
              <w:pStyle w:val="normal0"/>
              <w:spacing w:after="0" w:line="240" w:lineRule="auto"/>
            </w:pPr>
            <w:r>
              <w:rPr>
                <w:rFonts w:ascii="Arial" w:eastAsia="Arial" w:hAnsi="Arial" w:cs="Arial"/>
              </w:rPr>
              <w:t>l) Continued SCS leadership programme.</w:t>
            </w:r>
          </w:p>
          <w:p w14:paraId="71C6F0BF" w14:textId="77777777" w:rsidR="00894894" w:rsidRDefault="00894894">
            <w:pPr>
              <w:pStyle w:val="normal0"/>
              <w:spacing w:after="0" w:line="240" w:lineRule="auto"/>
            </w:pPr>
            <w:r>
              <w:rPr>
                <w:rFonts w:ascii="Arial" w:eastAsia="Arial" w:hAnsi="Arial" w:cs="Arial"/>
              </w:rPr>
              <w:t xml:space="preserve">Profile and recognition of Departmental narrative internally. </w:t>
            </w:r>
          </w:p>
          <w:p w14:paraId="780ECD90" w14:textId="77777777" w:rsidR="00894894" w:rsidRDefault="00894894">
            <w:pPr>
              <w:pStyle w:val="normal0"/>
              <w:spacing w:after="0" w:line="240" w:lineRule="auto"/>
            </w:pPr>
            <w:r>
              <w:rPr>
                <w:rFonts w:ascii="Arial" w:eastAsia="Arial" w:hAnsi="Arial" w:cs="Arial"/>
              </w:rPr>
              <w:t>Increased engagement score in annual staff engagement survey.</w:t>
            </w:r>
          </w:p>
          <w:p w14:paraId="6AF10904" w14:textId="77777777" w:rsidR="00894894" w:rsidRDefault="00894894">
            <w:pPr>
              <w:pStyle w:val="normal0"/>
              <w:spacing w:after="0" w:line="240" w:lineRule="auto"/>
            </w:pPr>
          </w:p>
        </w:tc>
      </w:tr>
    </w:tbl>
    <w:p w14:paraId="3BA41CC6" w14:textId="77777777" w:rsidR="005F4BCC" w:rsidRDefault="005F4BCC">
      <w:pPr>
        <w:pStyle w:val="normal0"/>
      </w:pPr>
    </w:p>
    <w:sectPr w:rsidR="005F4BCC" w:rsidSect="00894894">
      <w:headerReference w:type="default" r:id="rId8"/>
      <w:footerReference w:type="default" r:id="rId9"/>
      <w:pgSz w:w="11906" w:h="16838" w:orient="landscape"/>
      <w:pgMar w:top="1418" w:right="1247" w:bottom="1418" w:left="124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E35A6" w14:textId="77777777" w:rsidR="001667EE" w:rsidRDefault="00722DEC">
      <w:pPr>
        <w:spacing w:after="0" w:line="240" w:lineRule="auto"/>
      </w:pPr>
      <w:r>
        <w:separator/>
      </w:r>
    </w:p>
  </w:endnote>
  <w:endnote w:type="continuationSeparator" w:id="0">
    <w:p w14:paraId="77E5F7E1" w14:textId="77777777" w:rsidR="001667EE" w:rsidRDefault="0072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AD8D" w14:textId="77777777" w:rsidR="005F4BCC" w:rsidRDefault="00722DEC">
    <w:pPr>
      <w:pStyle w:val="normal0"/>
      <w:spacing w:after="0" w:line="240" w:lineRule="auto"/>
      <w:jc w:val="center"/>
    </w:pPr>
    <w:r>
      <w:fldChar w:fldCharType="begin"/>
    </w:r>
    <w:r>
      <w:instrText>PAGE</w:instrText>
    </w:r>
    <w:r>
      <w:fldChar w:fldCharType="separate"/>
    </w:r>
    <w:r w:rsidR="00894894">
      <w:rPr>
        <w:noProof/>
      </w:rPr>
      <w:t>1</w:t>
    </w:r>
    <w:r>
      <w:fldChar w:fldCharType="end"/>
    </w:r>
  </w:p>
  <w:p w14:paraId="53F6F135" w14:textId="77777777" w:rsidR="005F4BCC" w:rsidRDefault="005F4BCC">
    <w:pPr>
      <w:pStyle w:val="normal0"/>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B36B" w14:textId="77777777" w:rsidR="001667EE" w:rsidRDefault="00722DEC">
      <w:pPr>
        <w:spacing w:after="0" w:line="240" w:lineRule="auto"/>
      </w:pPr>
      <w:r>
        <w:separator/>
      </w:r>
    </w:p>
  </w:footnote>
  <w:footnote w:type="continuationSeparator" w:id="0">
    <w:p w14:paraId="2416AB25" w14:textId="77777777" w:rsidR="001667EE" w:rsidRDefault="00722D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8906" w14:textId="77777777" w:rsidR="005F4BCC" w:rsidRDefault="005F4BCC">
    <w:pPr>
      <w:pStyle w:val="normal0"/>
      <w:spacing w:after="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FC0"/>
    <w:multiLevelType w:val="multilevel"/>
    <w:tmpl w:val="631CA526"/>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4BCC"/>
    <w:rsid w:val="001667EE"/>
    <w:rsid w:val="005F4BCC"/>
    <w:rsid w:val="00722DEC"/>
    <w:rsid w:val="00894894"/>
    <w:rsid w:val="00A9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835</Words>
  <Characters>4760</Characters>
  <Application>Microsoft Macintosh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4</cp:revision>
  <dcterms:created xsi:type="dcterms:W3CDTF">2015-03-27T16:25:00Z</dcterms:created>
  <dcterms:modified xsi:type="dcterms:W3CDTF">2015-03-27T16:34:00Z</dcterms:modified>
</cp:coreProperties>
</file>