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035A9A6B" w:rsidR="002C3142" w:rsidRPr="00D54309" w:rsidRDefault="007B3221" w:rsidP="006F045D">
            <w:pPr>
              <w:spacing w:after="120"/>
              <w:jc w:val="both"/>
              <w:rPr>
                <w:rFonts w:asciiTheme="minorHAnsi" w:hAnsiTheme="minorHAnsi" w:cstheme="minorHAnsi"/>
                <w:b/>
              </w:rPr>
            </w:pPr>
            <w:r>
              <w:rPr>
                <w:rFonts w:asciiTheme="minorHAnsi" w:hAnsiTheme="minorHAnsi" w:cstheme="minorHAnsi"/>
                <w:b/>
              </w:rPr>
              <w:t xml:space="preserve">Friday 24 April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2697835D" w:rsidR="002C3142" w:rsidRPr="00D54309" w:rsidRDefault="00CA22F1" w:rsidP="006F045D">
            <w:pPr>
              <w:spacing w:after="120"/>
              <w:jc w:val="both"/>
              <w:rPr>
                <w:rFonts w:asciiTheme="minorHAnsi" w:hAnsiTheme="minorHAnsi" w:cstheme="minorHAnsi"/>
                <w:b/>
              </w:rPr>
            </w:pPr>
            <w:r>
              <w:rPr>
                <w:rFonts w:asciiTheme="minorHAnsi" w:hAnsiTheme="minorHAnsi" w:cstheme="minorHAnsi"/>
                <w:b/>
              </w:rPr>
              <w:t>1</w:t>
            </w:r>
            <w:r w:rsidR="007B3221">
              <w:rPr>
                <w:rFonts w:asciiTheme="minorHAnsi" w:hAnsiTheme="minorHAnsi" w:cstheme="minorHAnsi"/>
                <w:b/>
              </w:rPr>
              <w:t>1</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1D975B3B" w:rsidR="002C3142" w:rsidRPr="00D54309" w:rsidRDefault="0072058F" w:rsidP="006F045D">
            <w:pPr>
              <w:spacing w:after="120"/>
              <w:jc w:val="both"/>
              <w:rPr>
                <w:rFonts w:asciiTheme="minorHAnsi" w:hAnsiTheme="minorHAnsi" w:cstheme="minorHAnsi"/>
                <w:b/>
              </w:rPr>
            </w:pPr>
            <w:r>
              <w:rPr>
                <w:rFonts w:asciiTheme="minorHAnsi" w:hAnsiTheme="minorHAnsi" w:cstheme="minorHAnsi"/>
                <w:b/>
              </w:rPr>
              <w:t xml:space="preserve">Conference Call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0797C260" w:rsidR="002C3142" w:rsidRPr="00D54309" w:rsidRDefault="00D4489E" w:rsidP="006F045D">
            <w:pPr>
              <w:spacing w:after="120"/>
              <w:jc w:val="both"/>
              <w:rPr>
                <w:rFonts w:asciiTheme="minorHAnsi" w:hAnsiTheme="minorHAnsi" w:cstheme="minorHAnsi"/>
                <w:b/>
              </w:rPr>
            </w:pPr>
            <w:r>
              <w:rPr>
                <w:rFonts w:asciiTheme="minorHAnsi" w:hAnsiTheme="minorHAnsi" w:cstheme="minorHAnsi"/>
                <w:b/>
              </w:rPr>
              <w:t>Fo</w:t>
            </w:r>
            <w:r w:rsidR="009820CB">
              <w:rPr>
                <w:rFonts w:asciiTheme="minorHAnsi" w:hAnsiTheme="minorHAnsi" w:cstheme="minorHAnsi"/>
                <w:b/>
              </w:rPr>
              <w:t xml:space="preserve">r Ratification </w:t>
            </w:r>
            <w:r w:rsidR="00E07BF9">
              <w:rPr>
                <w:rFonts w:asciiTheme="minorHAnsi" w:hAnsiTheme="minorHAnsi" w:cstheme="minorHAnsi"/>
                <w:b/>
              </w:rPr>
              <w:t xml:space="preserve">at </w:t>
            </w:r>
            <w:r w:rsidR="007B3221">
              <w:rPr>
                <w:rFonts w:asciiTheme="minorHAnsi" w:hAnsiTheme="minorHAnsi" w:cstheme="minorHAnsi"/>
                <w:b/>
              </w:rPr>
              <w:t>May</w:t>
            </w:r>
            <w:r w:rsidR="0092511A">
              <w:rPr>
                <w:rFonts w:asciiTheme="minorHAnsi" w:hAnsiTheme="minorHAnsi" w:cstheme="minorHAnsi"/>
                <w:b/>
              </w:rPr>
              <w:t xml:space="preserve"> </w:t>
            </w:r>
            <w:r w:rsidR="00E07BF9">
              <w:rPr>
                <w:rFonts w:asciiTheme="minorHAnsi" w:hAnsiTheme="minorHAnsi" w:cstheme="minorHAnsi"/>
                <w:b/>
              </w:rPr>
              <w:t>Stee</w:t>
            </w:r>
            <w:r>
              <w:rPr>
                <w:rFonts w:asciiTheme="minorHAnsi" w:hAnsiTheme="minorHAnsi" w:cstheme="minorHAnsi"/>
                <w:b/>
              </w:rPr>
              <w:t>r</w:t>
            </w:r>
            <w:r w:rsidR="00E07BF9">
              <w:rPr>
                <w:rFonts w:asciiTheme="minorHAnsi" w:hAnsiTheme="minorHAnsi" w:cstheme="minorHAnsi"/>
                <w:b/>
              </w:rPr>
              <w:t>i</w:t>
            </w:r>
            <w:r>
              <w:rPr>
                <w:rFonts w:asciiTheme="minorHAnsi" w:hAnsiTheme="minorHAnsi" w:cstheme="minorHAnsi"/>
                <w:b/>
              </w:rPr>
              <w:t>ng Group</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74"/>
        <w:gridCol w:w="1197"/>
        <w:gridCol w:w="3544"/>
        <w:gridCol w:w="3895"/>
        <w:gridCol w:w="15"/>
      </w:tblGrid>
      <w:tr w:rsidR="007B4324" w:rsidRPr="00A1489D" w14:paraId="5FD9EB21" w14:textId="77777777" w:rsidTr="006F045D">
        <w:trPr>
          <w:trHeight w:val="340"/>
        </w:trPr>
        <w:tc>
          <w:tcPr>
            <w:tcW w:w="2943" w:type="dxa"/>
            <w:gridSpan w:val="3"/>
            <w:tcBorders>
              <w:bottom w:val="single" w:sz="4" w:space="0" w:color="auto"/>
            </w:tcBorders>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544" w:type="dxa"/>
            <w:tcBorders>
              <w:bottom w:val="single" w:sz="4" w:space="0" w:color="auto"/>
            </w:tcBorders>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910" w:type="dxa"/>
            <w:gridSpan w:val="2"/>
            <w:tcBorders>
              <w:bottom w:val="single" w:sz="4" w:space="0" w:color="auto"/>
            </w:tcBorders>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6824F0" w:rsidRPr="00A1489D" w14:paraId="71ACB027" w14:textId="77777777" w:rsidTr="006F045D">
        <w:trPr>
          <w:trHeight w:val="340"/>
        </w:trPr>
        <w:tc>
          <w:tcPr>
            <w:tcW w:w="2943" w:type="dxa"/>
            <w:gridSpan w:val="3"/>
            <w:tcBorders>
              <w:top w:val="single" w:sz="4" w:space="0" w:color="auto"/>
            </w:tcBorders>
          </w:tcPr>
          <w:p w14:paraId="461E3611" w14:textId="580C31EB" w:rsidR="006824F0" w:rsidRPr="00A1489D" w:rsidRDefault="00236677" w:rsidP="006F045D">
            <w:pPr>
              <w:spacing w:after="60"/>
              <w:rPr>
                <w:rFonts w:cs="Arial"/>
                <w:sz w:val="22"/>
                <w:szCs w:val="22"/>
              </w:rPr>
            </w:pPr>
            <w:r w:rsidRPr="00A1489D">
              <w:rPr>
                <w:rFonts w:cs="Arial"/>
                <w:sz w:val="22"/>
                <w:szCs w:val="22"/>
              </w:rPr>
              <w:t>Ant</w:t>
            </w:r>
            <w:r w:rsidR="006824F0" w:rsidRPr="00A1489D">
              <w:rPr>
                <w:rFonts w:cs="Arial"/>
                <w:sz w:val="22"/>
                <w:szCs w:val="22"/>
              </w:rPr>
              <w:t>ony Chuter</w:t>
            </w:r>
            <w:r w:rsidR="003036F4" w:rsidRPr="00A1489D">
              <w:rPr>
                <w:rFonts w:cs="Arial"/>
                <w:sz w:val="22"/>
                <w:szCs w:val="22"/>
              </w:rPr>
              <w:t xml:space="preserve"> </w:t>
            </w:r>
          </w:p>
        </w:tc>
        <w:tc>
          <w:tcPr>
            <w:tcW w:w="3544" w:type="dxa"/>
            <w:tcBorders>
              <w:top w:val="single" w:sz="4" w:space="0" w:color="auto"/>
            </w:tcBorders>
          </w:tcPr>
          <w:p w14:paraId="100D054B" w14:textId="77777777" w:rsidR="006824F0" w:rsidRPr="00A1489D" w:rsidRDefault="006824F0" w:rsidP="006F045D">
            <w:pPr>
              <w:spacing w:after="60"/>
              <w:rPr>
                <w:rFonts w:cs="Arial"/>
                <w:color w:val="000000"/>
                <w:sz w:val="22"/>
                <w:szCs w:val="22"/>
              </w:rPr>
            </w:pPr>
            <w:r w:rsidRPr="00A1489D">
              <w:rPr>
                <w:rFonts w:cs="Arial"/>
                <w:color w:val="000000"/>
                <w:sz w:val="22"/>
                <w:szCs w:val="22"/>
              </w:rPr>
              <w:t>Patient Representative</w:t>
            </w:r>
          </w:p>
        </w:tc>
        <w:tc>
          <w:tcPr>
            <w:tcW w:w="3910" w:type="dxa"/>
            <w:gridSpan w:val="2"/>
            <w:tcBorders>
              <w:top w:val="single" w:sz="4" w:space="0" w:color="auto"/>
            </w:tcBorders>
          </w:tcPr>
          <w:p w14:paraId="5E90BCED" w14:textId="77777777" w:rsidR="006824F0" w:rsidRPr="00A1489D" w:rsidRDefault="006824F0" w:rsidP="006F045D">
            <w:pPr>
              <w:spacing w:after="60"/>
              <w:rPr>
                <w:rFonts w:cs="Arial"/>
                <w:sz w:val="22"/>
                <w:szCs w:val="22"/>
              </w:rPr>
            </w:pPr>
          </w:p>
        </w:tc>
      </w:tr>
      <w:tr w:rsidR="007B3221" w:rsidRPr="00A1489D" w14:paraId="2B760093" w14:textId="77777777" w:rsidTr="006F045D">
        <w:trPr>
          <w:trHeight w:val="340"/>
        </w:trPr>
        <w:tc>
          <w:tcPr>
            <w:tcW w:w="2943" w:type="dxa"/>
            <w:gridSpan w:val="3"/>
          </w:tcPr>
          <w:p w14:paraId="23676CC0" w14:textId="6DB872BF" w:rsidR="007B3221" w:rsidRPr="007B3221" w:rsidRDefault="007B3221" w:rsidP="006F045D">
            <w:pPr>
              <w:rPr>
                <w:sz w:val="22"/>
                <w:szCs w:val="22"/>
              </w:rPr>
            </w:pPr>
            <w:r w:rsidRPr="007B3221">
              <w:rPr>
                <w:sz w:val="22"/>
                <w:szCs w:val="22"/>
              </w:rPr>
              <w:t>Paul Croft</w:t>
            </w:r>
          </w:p>
        </w:tc>
        <w:tc>
          <w:tcPr>
            <w:tcW w:w="3544" w:type="dxa"/>
          </w:tcPr>
          <w:p w14:paraId="51C3D811" w14:textId="5816FB0D" w:rsidR="007B3221" w:rsidRPr="007B3221" w:rsidRDefault="007B3221" w:rsidP="006F045D">
            <w:pPr>
              <w:rPr>
                <w:sz w:val="22"/>
                <w:szCs w:val="22"/>
              </w:rPr>
            </w:pPr>
            <w:r w:rsidRPr="007B3221">
              <w:rPr>
                <w:sz w:val="22"/>
                <w:szCs w:val="22"/>
              </w:rPr>
              <w:t>Business Requirements Analyst</w:t>
            </w:r>
          </w:p>
        </w:tc>
        <w:tc>
          <w:tcPr>
            <w:tcW w:w="3910" w:type="dxa"/>
            <w:gridSpan w:val="2"/>
          </w:tcPr>
          <w:p w14:paraId="6144E79B" w14:textId="04AA10B2" w:rsidR="007B3221" w:rsidRPr="007B3221" w:rsidRDefault="007B3221" w:rsidP="006F045D">
            <w:pPr>
              <w:rPr>
                <w:sz w:val="22"/>
                <w:szCs w:val="22"/>
              </w:rPr>
            </w:pPr>
            <w:r w:rsidRPr="007B3221">
              <w:rPr>
                <w:sz w:val="22"/>
                <w:szCs w:val="22"/>
              </w:rPr>
              <w:t>HSCIC</w:t>
            </w:r>
          </w:p>
        </w:tc>
      </w:tr>
      <w:tr w:rsidR="007B3221" w:rsidRPr="00A1489D" w14:paraId="27E65DEA" w14:textId="77777777" w:rsidTr="006F045D">
        <w:trPr>
          <w:trHeight w:val="340"/>
        </w:trPr>
        <w:tc>
          <w:tcPr>
            <w:tcW w:w="2943" w:type="dxa"/>
            <w:gridSpan w:val="3"/>
          </w:tcPr>
          <w:p w14:paraId="06C9A755" w14:textId="34798F97" w:rsidR="007B3221" w:rsidRPr="007B3221" w:rsidRDefault="007B3221" w:rsidP="006F045D">
            <w:pPr>
              <w:rPr>
                <w:sz w:val="22"/>
                <w:szCs w:val="22"/>
              </w:rPr>
            </w:pPr>
            <w:r w:rsidRPr="007B3221">
              <w:rPr>
                <w:sz w:val="22"/>
                <w:szCs w:val="22"/>
              </w:rPr>
              <w:t>Harvey Goldstein</w:t>
            </w:r>
          </w:p>
        </w:tc>
        <w:tc>
          <w:tcPr>
            <w:tcW w:w="3544" w:type="dxa"/>
          </w:tcPr>
          <w:p w14:paraId="0125136B" w14:textId="36866920" w:rsidR="007B3221" w:rsidRPr="007B3221" w:rsidRDefault="007B3221" w:rsidP="006F045D">
            <w:pPr>
              <w:rPr>
                <w:sz w:val="22"/>
                <w:szCs w:val="22"/>
              </w:rPr>
            </w:pPr>
            <w:r w:rsidRPr="007B3221">
              <w:rPr>
                <w:sz w:val="22"/>
                <w:szCs w:val="22"/>
              </w:rPr>
              <w:t>Academic expert on Data Linkage</w:t>
            </w:r>
          </w:p>
        </w:tc>
        <w:tc>
          <w:tcPr>
            <w:tcW w:w="3910" w:type="dxa"/>
            <w:gridSpan w:val="2"/>
          </w:tcPr>
          <w:p w14:paraId="06669171" w14:textId="5D7BBF39" w:rsidR="007B3221" w:rsidRPr="007B3221" w:rsidRDefault="007B3221" w:rsidP="006F045D">
            <w:pPr>
              <w:rPr>
                <w:sz w:val="22"/>
                <w:szCs w:val="22"/>
              </w:rPr>
            </w:pPr>
            <w:r w:rsidRPr="007B3221">
              <w:rPr>
                <w:sz w:val="22"/>
                <w:szCs w:val="22"/>
              </w:rPr>
              <w:t>UCL &amp; University of Bristol</w:t>
            </w:r>
          </w:p>
        </w:tc>
      </w:tr>
      <w:tr w:rsidR="003036F4" w:rsidRPr="00A1489D" w14:paraId="20A765BD" w14:textId="77777777" w:rsidTr="006F045D">
        <w:trPr>
          <w:trHeight w:val="340"/>
        </w:trPr>
        <w:tc>
          <w:tcPr>
            <w:tcW w:w="2943" w:type="dxa"/>
            <w:gridSpan w:val="3"/>
          </w:tcPr>
          <w:p w14:paraId="549589A1" w14:textId="77777777" w:rsidR="003036F4" w:rsidRPr="00A1489D" w:rsidRDefault="003036F4" w:rsidP="006F045D">
            <w:pPr>
              <w:rPr>
                <w:sz w:val="22"/>
                <w:szCs w:val="22"/>
              </w:rPr>
            </w:pPr>
            <w:r w:rsidRPr="00A1489D">
              <w:rPr>
                <w:sz w:val="22"/>
                <w:szCs w:val="22"/>
              </w:rPr>
              <w:t>Wally Gowing</w:t>
            </w:r>
          </w:p>
        </w:tc>
        <w:tc>
          <w:tcPr>
            <w:tcW w:w="3544" w:type="dxa"/>
          </w:tcPr>
          <w:p w14:paraId="07CDC4E0" w14:textId="77777777" w:rsidR="003036F4" w:rsidRPr="00A1489D" w:rsidRDefault="003036F4" w:rsidP="006F045D">
            <w:pPr>
              <w:rPr>
                <w:sz w:val="22"/>
                <w:szCs w:val="22"/>
              </w:rPr>
            </w:pPr>
            <w:r w:rsidRPr="00A1489D">
              <w:rPr>
                <w:sz w:val="22"/>
                <w:szCs w:val="22"/>
              </w:rPr>
              <w:t>Pseudonymisation Advisor</w:t>
            </w:r>
          </w:p>
        </w:tc>
        <w:tc>
          <w:tcPr>
            <w:tcW w:w="3910" w:type="dxa"/>
            <w:gridSpan w:val="2"/>
          </w:tcPr>
          <w:p w14:paraId="7C06819D" w14:textId="77777777" w:rsidR="003036F4" w:rsidRPr="00A1489D" w:rsidRDefault="003036F4" w:rsidP="006F045D">
            <w:pPr>
              <w:rPr>
                <w:sz w:val="22"/>
                <w:szCs w:val="22"/>
              </w:rPr>
            </w:pPr>
            <w:r w:rsidRPr="00A1489D">
              <w:rPr>
                <w:sz w:val="22"/>
                <w:szCs w:val="22"/>
              </w:rPr>
              <w:t>Observer</w:t>
            </w:r>
          </w:p>
        </w:tc>
      </w:tr>
      <w:tr w:rsidR="005E4AD5" w:rsidRPr="00A1489D" w14:paraId="084ED316" w14:textId="77777777" w:rsidTr="006F045D">
        <w:trPr>
          <w:trHeight w:val="340"/>
        </w:trPr>
        <w:tc>
          <w:tcPr>
            <w:tcW w:w="2943" w:type="dxa"/>
            <w:gridSpan w:val="3"/>
          </w:tcPr>
          <w:p w14:paraId="50F6C752" w14:textId="77777777" w:rsidR="005E4AD5" w:rsidRPr="00A1489D" w:rsidRDefault="005E4AD5" w:rsidP="006F045D">
            <w:pPr>
              <w:tabs>
                <w:tab w:val="right" w:pos="2444"/>
              </w:tabs>
              <w:spacing w:after="60"/>
              <w:rPr>
                <w:rFonts w:cs="Arial"/>
                <w:sz w:val="22"/>
                <w:szCs w:val="22"/>
              </w:rPr>
            </w:pPr>
            <w:r w:rsidRPr="00A1489D">
              <w:rPr>
                <w:rFonts w:cs="Arial"/>
                <w:sz w:val="22"/>
                <w:szCs w:val="22"/>
              </w:rPr>
              <w:t>Ian Herbert</w:t>
            </w:r>
          </w:p>
        </w:tc>
        <w:tc>
          <w:tcPr>
            <w:tcW w:w="3544" w:type="dxa"/>
          </w:tcPr>
          <w:p w14:paraId="26496F74" w14:textId="77777777" w:rsidR="005E4AD5" w:rsidRPr="00A1489D" w:rsidRDefault="005E4AD5" w:rsidP="006F045D">
            <w:pPr>
              <w:spacing w:after="60"/>
              <w:rPr>
                <w:rFonts w:cs="Arial"/>
                <w:sz w:val="22"/>
                <w:szCs w:val="22"/>
              </w:rPr>
            </w:pPr>
            <w:r w:rsidRPr="00A1489D">
              <w:rPr>
                <w:rFonts w:cs="Arial"/>
                <w:sz w:val="22"/>
                <w:szCs w:val="22"/>
              </w:rPr>
              <w:t>Primary Health Care IT Specialist</w:t>
            </w:r>
          </w:p>
        </w:tc>
        <w:tc>
          <w:tcPr>
            <w:tcW w:w="3910" w:type="dxa"/>
            <w:gridSpan w:val="2"/>
          </w:tcPr>
          <w:p w14:paraId="6A4586BC" w14:textId="77777777" w:rsidR="005E4AD5" w:rsidRPr="00A1489D" w:rsidRDefault="005E4AD5" w:rsidP="006F045D">
            <w:pPr>
              <w:spacing w:after="60"/>
              <w:rPr>
                <w:rFonts w:cs="Arial"/>
                <w:sz w:val="22"/>
                <w:szCs w:val="22"/>
              </w:rPr>
            </w:pPr>
            <w:r w:rsidRPr="00A1489D">
              <w:rPr>
                <w:rFonts w:cs="Arial"/>
                <w:sz w:val="22"/>
                <w:szCs w:val="22"/>
              </w:rPr>
              <w:t>BCS</w:t>
            </w:r>
          </w:p>
        </w:tc>
      </w:tr>
      <w:tr w:rsidR="0092511A" w:rsidRPr="00A1489D" w14:paraId="6F60FD04" w14:textId="77777777" w:rsidTr="006F045D">
        <w:trPr>
          <w:trHeight w:val="340"/>
        </w:trPr>
        <w:tc>
          <w:tcPr>
            <w:tcW w:w="2943" w:type="dxa"/>
            <w:gridSpan w:val="3"/>
          </w:tcPr>
          <w:p w14:paraId="35F572B5" w14:textId="21DED5AD" w:rsidR="0092511A" w:rsidRPr="00A1489D" w:rsidRDefault="0092511A" w:rsidP="006F045D">
            <w:pPr>
              <w:spacing w:after="60"/>
              <w:rPr>
                <w:rFonts w:cs="Arial"/>
                <w:sz w:val="22"/>
                <w:szCs w:val="22"/>
              </w:rPr>
            </w:pPr>
            <w:r w:rsidRPr="00A1489D">
              <w:rPr>
                <w:rFonts w:cs="Arial"/>
                <w:sz w:val="22"/>
                <w:szCs w:val="22"/>
              </w:rPr>
              <w:t>Sean McPhail</w:t>
            </w:r>
            <w:r w:rsidR="007B3221">
              <w:rPr>
                <w:rFonts w:cs="Arial"/>
                <w:sz w:val="22"/>
                <w:szCs w:val="22"/>
              </w:rPr>
              <w:t xml:space="preserve"> </w:t>
            </w:r>
          </w:p>
        </w:tc>
        <w:tc>
          <w:tcPr>
            <w:tcW w:w="3544" w:type="dxa"/>
          </w:tcPr>
          <w:p w14:paraId="243E6937" w14:textId="77777777" w:rsidR="0092511A" w:rsidRPr="00A1489D" w:rsidRDefault="0092511A" w:rsidP="006F045D">
            <w:pPr>
              <w:spacing w:after="60"/>
              <w:rPr>
                <w:rFonts w:cs="Arial"/>
                <w:sz w:val="22"/>
                <w:szCs w:val="22"/>
              </w:rPr>
            </w:pPr>
          </w:p>
        </w:tc>
        <w:tc>
          <w:tcPr>
            <w:tcW w:w="3910" w:type="dxa"/>
            <w:gridSpan w:val="2"/>
          </w:tcPr>
          <w:p w14:paraId="09572632" w14:textId="5E06094C" w:rsidR="0092511A" w:rsidRPr="00A1489D" w:rsidRDefault="0092511A" w:rsidP="006F045D">
            <w:pPr>
              <w:spacing w:after="60"/>
              <w:rPr>
                <w:rFonts w:cs="Arial"/>
                <w:sz w:val="22"/>
                <w:szCs w:val="22"/>
              </w:rPr>
            </w:pPr>
            <w:r w:rsidRPr="00A1489D">
              <w:rPr>
                <w:rFonts w:cs="Arial"/>
                <w:sz w:val="22"/>
                <w:szCs w:val="22"/>
              </w:rPr>
              <w:t>Public Health England</w:t>
            </w:r>
          </w:p>
        </w:tc>
      </w:tr>
      <w:tr w:rsidR="007B3221" w:rsidRPr="00A1489D" w14:paraId="7B824D8E" w14:textId="77777777" w:rsidTr="006F045D">
        <w:trPr>
          <w:trHeight w:val="340"/>
        </w:trPr>
        <w:tc>
          <w:tcPr>
            <w:tcW w:w="2943" w:type="dxa"/>
            <w:gridSpan w:val="3"/>
          </w:tcPr>
          <w:p w14:paraId="1A3A2A01" w14:textId="433A20F4" w:rsidR="007B3221" w:rsidRPr="007B3221" w:rsidRDefault="007B3221" w:rsidP="006F045D">
            <w:pPr>
              <w:spacing w:after="60"/>
              <w:rPr>
                <w:rFonts w:cs="Arial"/>
                <w:color w:val="000000"/>
                <w:sz w:val="22"/>
                <w:szCs w:val="22"/>
              </w:rPr>
            </w:pPr>
            <w:r w:rsidRPr="007B3221">
              <w:rPr>
                <w:sz w:val="22"/>
                <w:szCs w:val="22"/>
              </w:rPr>
              <w:t>Nicholas Oughtibridge</w:t>
            </w:r>
          </w:p>
        </w:tc>
        <w:tc>
          <w:tcPr>
            <w:tcW w:w="3544" w:type="dxa"/>
          </w:tcPr>
          <w:p w14:paraId="446A2009" w14:textId="280F139F" w:rsidR="007B3221" w:rsidRPr="007B3221" w:rsidRDefault="007B3221" w:rsidP="006F045D">
            <w:pPr>
              <w:spacing w:after="60"/>
              <w:rPr>
                <w:rFonts w:cs="Arial"/>
                <w:color w:val="000000"/>
                <w:sz w:val="22"/>
                <w:szCs w:val="22"/>
              </w:rPr>
            </w:pPr>
            <w:r w:rsidRPr="007B3221">
              <w:rPr>
                <w:sz w:val="22"/>
                <w:szCs w:val="22"/>
              </w:rPr>
              <w:t>Lead – Code of Practice for Confidentiality</w:t>
            </w:r>
          </w:p>
        </w:tc>
        <w:tc>
          <w:tcPr>
            <w:tcW w:w="3910" w:type="dxa"/>
            <w:gridSpan w:val="2"/>
          </w:tcPr>
          <w:p w14:paraId="365BD189" w14:textId="65709293" w:rsidR="007B3221" w:rsidRPr="007B3221" w:rsidRDefault="007B3221" w:rsidP="006F045D">
            <w:pPr>
              <w:spacing w:after="60"/>
              <w:rPr>
                <w:rFonts w:cs="Arial"/>
                <w:sz w:val="22"/>
                <w:szCs w:val="22"/>
              </w:rPr>
            </w:pPr>
            <w:r w:rsidRPr="007B3221">
              <w:rPr>
                <w:sz w:val="22"/>
                <w:szCs w:val="22"/>
              </w:rPr>
              <w:t>HSCIC</w:t>
            </w:r>
          </w:p>
        </w:tc>
      </w:tr>
      <w:tr w:rsidR="003036F4" w:rsidRPr="00A1489D" w14:paraId="2CF22172" w14:textId="77777777" w:rsidTr="006F045D">
        <w:trPr>
          <w:trHeight w:val="340"/>
        </w:trPr>
        <w:tc>
          <w:tcPr>
            <w:tcW w:w="2943" w:type="dxa"/>
            <w:gridSpan w:val="3"/>
          </w:tcPr>
          <w:p w14:paraId="0F682455" w14:textId="7F47DEF1" w:rsidR="003036F4" w:rsidRPr="00A1489D" w:rsidRDefault="003036F4" w:rsidP="006F045D">
            <w:pPr>
              <w:spacing w:after="60"/>
              <w:rPr>
                <w:rFonts w:cs="Arial"/>
                <w:color w:val="000000"/>
                <w:sz w:val="22"/>
                <w:szCs w:val="22"/>
              </w:rPr>
            </w:pPr>
            <w:r w:rsidRPr="00A1489D">
              <w:rPr>
                <w:rFonts w:cs="Arial"/>
                <w:color w:val="000000"/>
                <w:sz w:val="22"/>
                <w:szCs w:val="22"/>
              </w:rPr>
              <w:t>Chris Roebuck (Chair)</w:t>
            </w:r>
          </w:p>
        </w:tc>
        <w:tc>
          <w:tcPr>
            <w:tcW w:w="3544" w:type="dxa"/>
          </w:tcPr>
          <w:p w14:paraId="29469777" w14:textId="77777777" w:rsidR="003036F4" w:rsidRPr="00A1489D" w:rsidRDefault="003036F4" w:rsidP="006F045D">
            <w:pPr>
              <w:spacing w:after="60"/>
              <w:rPr>
                <w:rFonts w:cs="Arial"/>
                <w:color w:val="000000"/>
                <w:sz w:val="22"/>
                <w:szCs w:val="22"/>
              </w:rPr>
            </w:pPr>
            <w:r w:rsidRPr="00A1489D">
              <w:rPr>
                <w:rFonts w:cs="Arial"/>
                <w:color w:val="000000"/>
                <w:sz w:val="22"/>
                <w:szCs w:val="22"/>
              </w:rPr>
              <w:t>Benefits &amp; Utilisation Director and Review Co-ordinator</w:t>
            </w:r>
          </w:p>
        </w:tc>
        <w:tc>
          <w:tcPr>
            <w:tcW w:w="3910" w:type="dxa"/>
            <w:gridSpan w:val="2"/>
          </w:tcPr>
          <w:p w14:paraId="142D67C1" w14:textId="249F82B8" w:rsidR="003036F4" w:rsidRPr="00A1489D" w:rsidRDefault="00152287" w:rsidP="006F045D">
            <w:pPr>
              <w:spacing w:after="60"/>
              <w:rPr>
                <w:rFonts w:cs="Arial"/>
                <w:sz w:val="22"/>
                <w:szCs w:val="22"/>
              </w:rPr>
            </w:pPr>
            <w:r>
              <w:rPr>
                <w:rFonts w:cs="Arial"/>
                <w:sz w:val="22"/>
                <w:szCs w:val="22"/>
              </w:rPr>
              <w:t>HSCIC</w:t>
            </w:r>
          </w:p>
        </w:tc>
      </w:tr>
      <w:tr w:rsidR="003036F4" w:rsidRPr="00A1489D" w14:paraId="60324C84" w14:textId="77777777" w:rsidTr="006F045D">
        <w:trPr>
          <w:trHeight w:val="340"/>
        </w:trPr>
        <w:tc>
          <w:tcPr>
            <w:tcW w:w="2943" w:type="dxa"/>
            <w:gridSpan w:val="3"/>
          </w:tcPr>
          <w:p w14:paraId="5FF9CD15" w14:textId="77777777" w:rsidR="003036F4" w:rsidRPr="00A1489D" w:rsidRDefault="003036F4" w:rsidP="006F045D">
            <w:pPr>
              <w:spacing w:after="60"/>
              <w:rPr>
                <w:rFonts w:cs="Arial"/>
                <w:color w:val="000000"/>
                <w:sz w:val="22"/>
                <w:szCs w:val="22"/>
              </w:rPr>
            </w:pPr>
            <w:r w:rsidRPr="00A1489D">
              <w:rPr>
                <w:rFonts w:cs="Arial"/>
                <w:sz w:val="22"/>
                <w:szCs w:val="22"/>
              </w:rPr>
              <w:t>Matt Spencer</w:t>
            </w:r>
          </w:p>
        </w:tc>
        <w:tc>
          <w:tcPr>
            <w:tcW w:w="3544" w:type="dxa"/>
          </w:tcPr>
          <w:p w14:paraId="0D3D8117" w14:textId="77777777" w:rsidR="003036F4" w:rsidRPr="00A1489D" w:rsidRDefault="003036F4" w:rsidP="006F045D">
            <w:pPr>
              <w:spacing w:after="60"/>
              <w:rPr>
                <w:rFonts w:cs="Arial"/>
                <w:color w:val="000000"/>
                <w:sz w:val="22"/>
                <w:szCs w:val="22"/>
              </w:rPr>
            </w:pPr>
            <w:r w:rsidRPr="00A1489D">
              <w:rPr>
                <w:rFonts w:cs="Arial"/>
                <w:sz w:val="22"/>
                <w:szCs w:val="22"/>
              </w:rPr>
              <w:t>Pseudo Review Project Manager</w:t>
            </w:r>
          </w:p>
        </w:tc>
        <w:tc>
          <w:tcPr>
            <w:tcW w:w="3910" w:type="dxa"/>
            <w:gridSpan w:val="2"/>
          </w:tcPr>
          <w:p w14:paraId="0B8DF666" w14:textId="77777777" w:rsidR="003036F4" w:rsidRPr="00A1489D" w:rsidRDefault="003036F4" w:rsidP="006F045D">
            <w:pPr>
              <w:spacing w:after="60"/>
              <w:rPr>
                <w:rFonts w:cs="Arial"/>
                <w:sz w:val="22"/>
                <w:szCs w:val="22"/>
              </w:rPr>
            </w:pPr>
            <w:r w:rsidRPr="00A1489D">
              <w:rPr>
                <w:rFonts w:cs="Arial"/>
                <w:color w:val="000000"/>
                <w:sz w:val="22"/>
                <w:szCs w:val="22"/>
              </w:rPr>
              <w:t>HSCIC</w:t>
            </w:r>
          </w:p>
        </w:tc>
      </w:tr>
      <w:tr w:rsidR="00CA22F1" w:rsidRPr="00A1489D" w14:paraId="3860D400" w14:textId="77777777" w:rsidTr="006F045D">
        <w:trPr>
          <w:trHeight w:val="340"/>
        </w:trPr>
        <w:tc>
          <w:tcPr>
            <w:tcW w:w="2943" w:type="dxa"/>
            <w:gridSpan w:val="3"/>
          </w:tcPr>
          <w:p w14:paraId="363A91BA" w14:textId="77777777" w:rsidR="00CA22F1" w:rsidRPr="00A1489D" w:rsidRDefault="00CA22F1" w:rsidP="006F045D">
            <w:pPr>
              <w:rPr>
                <w:sz w:val="22"/>
                <w:szCs w:val="22"/>
              </w:rPr>
            </w:pPr>
            <w:r w:rsidRPr="00A1489D">
              <w:rPr>
                <w:sz w:val="22"/>
                <w:szCs w:val="22"/>
              </w:rPr>
              <w:t>Tim Williams</w:t>
            </w:r>
          </w:p>
        </w:tc>
        <w:tc>
          <w:tcPr>
            <w:tcW w:w="3544" w:type="dxa"/>
          </w:tcPr>
          <w:p w14:paraId="7FF563EF" w14:textId="628D3608" w:rsidR="00CA22F1" w:rsidRPr="00A1489D" w:rsidRDefault="00CA22F1" w:rsidP="006F045D">
            <w:pPr>
              <w:rPr>
                <w:sz w:val="22"/>
                <w:szCs w:val="22"/>
              </w:rPr>
            </w:pPr>
            <w:r w:rsidRPr="00A1489D">
              <w:rPr>
                <w:sz w:val="22"/>
                <w:szCs w:val="22"/>
              </w:rPr>
              <w:t>Observer</w:t>
            </w:r>
          </w:p>
        </w:tc>
        <w:tc>
          <w:tcPr>
            <w:tcW w:w="3910" w:type="dxa"/>
            <w:gridSpan w:val="2"/>
          </w:tcPr>
          <w:p w14:paraId="0407C017" w14:textId="77777777" w:rsidR="00CA22F1" w:rsidRPr="00A1489D" w:rsidRDefault="00CA22F1" w:rsidP="006F045D">
            <w:pPr>
              <w:rPr>
                <w:sz w:val="22"/>
                <w:szCs w:val="22"/>
              </w:rPr>
            </w:pPr>
            <w:r w:rsidRPr="00A1489D">
              <w:rPr>
                <w:sz w:val="22"/>
                <w:szCs w:val="22"/>
              </w:rPr>
              <w:t>Clinical Practice Research Data Link</w:t>
            </w:r>
          </w:p>
        </w:tc>
      </w:tr>
      <w:tr w:rsidR="00D35C55" w:rsidRPr="00A1489D" w14:paraId="7191F79D" w14:textId="77777777" w:rsidTr="006F045D">
        <w:trPr>
          <w:trHeight w:val="340"/>
        </w:trPr>
        <w:tc>
          <w:tcPr>
            <w:tcW w:w="2943" w:type="dxa"/>
            <w:gridSpan w:val="3"/>
          </w:tcPr>
          <w:p w14:paraId="0020972C" w14:textId="4020540D" w:rsidR="00D35C55" w:rsidRPr="00A1489D" w:rsidRDefault="00D35C55" w:rsidP="006F045D">
            <w:pPr>
              <w:rPr>
                <w:sz w:val="22"/>
                <w:szCs w:val="22"/>
              </w:rPr>
            </w:pPr>
          </w:p>
        </w:tc>
        <w:tc>
          <w:tcPr>
            <w:tcW w:w="3544" w:type="dxa"/>
          </w:tcPr>
          <w:p w14:paraId="7D5410BA" w14:textId="19DCA12F" w:rsidR="00D35C55" w:rsidRPr="00A1489D" w:rsidRDefault="00D35C55" w:rsidP="006F045D">
            <w:pPr>
              <w:rPr>
                <w:sz w:val="22"/>
                <w:szCs w:val="22"/>
              </w:rPr>
            </w:pPr>
          </w:p>
        </w:tc>
        <w:tc>
          <w:tcPr>
            <w:tcW w:w="3910" w:type="dxa"/>
            <w:gridSpan w:val="2"/>
          </w:tcPr>
          <w:p w14:paraId="1D12B40C" w14:textId="07D53847" w:rsidR="00D35C55" w:rsidRPr="00A1489D" w:rsidRDefault="00D35C55" w:rsidP="006F045D">
            <w:pPr>
              <w:rPr>
                <w:sz w:val="22"/>
                <w:szCs w:val="22"/>
              </w:rPr>
            </w:pPr>
          </w:p>
        </w:tc>
      </w:tr>
      <w:tr w:rsidR="003036F4" w:rsidRPr="00A1489D" w14:paraId="695F9DBA" w14:textId="77777777" w:rsidTr="006F045D">
        <w:trPr>
          <w:trHeight w:val="340"/>
        </w:trPr>
        <w:tc>
          <w:tcPr>
            <w:tcW w:w="2943" w:type="dxa"/>
            <w:gridSpan w:val="3"/>
            <w:tcBorders>
              <w:bottom w:val="single" w:sz="4" w:space="0" w:color="auto"/>
            </w:tcBorders>
            <w:hideMark/>
          </w:tcPr>
          <w:p w14:paraId="04AE5D44" w14:textId="77777777" w:rsidR="003036F4" w:rsidRPr="00A1489D" w:rsidRDefault="003036F4" w:rsidP="006F045D">
            <w:pPr>
              <w:spacing w:after="60"/>
              <w:rPr>
                <w:rFonts w:cs="Arial"/>
                <w:color w:val="000000"/>
                <w:sz w:val="22"/>
                <w:szCs w:val="22"/>
              </w:rPr>
            </w:pPr>
            <w:r w:rsidRPr="00A1489D">
              <w:rPr>
                <w:rFonts w:cs="Arial"/>
                <w:b/>
                <w:sz w:val="22"/>
                <w:szCs w:val="22"/>
              </w:rPr>
              <w:t>Apologies</w:t>
            </w:r>
          </w:p>
        </w:tc>
        <w:tc>
          <w:tcPr>
            <w:tcW w:w="3544" w:type="dxa"/>
            <w:tcBorders>
              <w:bottom w:val="single" w:sz="4" w:space="0" w:color="auto"/>
            </w:tcBorders>
            <w:hideMark/>
          </w:tcPr>
          <w:p w14:paraId="303CB01A" w14:textId="77777777" w:rsidR="003036F4" w:rsidRPr="00A1489D" w:rsidRDefault="003036F4" w:rsidP="006F045D">
            <w:pPr>
              <w:spacing w:after="60"/>
              <w:rPr>
                <w:rFonts w:cs="Arial"/>
                <w:color w:val="000000"/>
                <w:sz w:val="22"/>
                <w:szCs w:val="22"/>
              </w:rPr>
            </w:pPr>
          </w:p>
        </w:tc>
        <w:tc>
          <w:tcPr>
            <w:tcW w:w="3910" w:type="dxa"/>
            <w:gridSpan w:val="2"/>
            <w:tcBorders>
              <w:bottom w:val="single" w:sz="4" w:space="0" w:color="auto"/>
            </w:tcBorders>
            <w:hideMark/>
          </w:tcPr>
          <w:p w14:paraId="233CAA57" w14:textId="77777777" w:rsidR="003036F4" w:rsidRPr="00A1489D" w:rsidRDefault="003036F4" w:rsidP="006F045D">
            <w:pPr>
              <w:spacing w:after="60"/>
              <w:rPr>
                <w:rFonts w:cs="Arial"/>
                <w:sz w:val="22"/>
                <w:szCs w:val="22"/>
              </w:rPr>
            </w:pPr>
          </w:p>
        </w:tc>
      </w:tr>
      <w:tr w:rsidR="00CA22F1" w:rsidRPr="00A1489D" w14:paraId="2A26CC29" w14:textId="77777777" w:rsidTr="006F045D">
        <w:trPr>
          <w:trHeight w:val="340"/>
        </w:trPr>
        <w:tc>
          <w:tcPr>
            <w:tcW w:w="2943" w:type="dxa"/>
            <w:gridSpan w:val="3"/>
          </w:tcPr>
          <w:p w14:paraId="0F6AF7C4" w14:textId="77777777" w:rsidR="00CA22F1" w:rsidRPr="00A1489D" w:rsidRDefault="00CA22F1" w:rsidP="006F045D">
            <w:pPr>
              <w:spacing w:after="60"/>
              <w:rPr>
                <w:rFonts w:cs="Arial"/>
                <w:sz w:val="22"/>
                <w:szCs w:val="22"/>
              </w:rPr>
            </w:pPr>
            <w:r w:rsidRPr="00A1489D">
              <w:rPr>
                <w:rFonts w:cs="Arial"/>
                <w:sz w:val="22"/>
                <w:szCs w:val="22"/>
              </w:rPr>
              <w:t>Kambiz Boomla</w:t>
            </w:r>
          </w:p>
        </w:tc>
        <w:tc>
          <w:tcPr>
            <w:tcW w:w="3544" w:type="dxa"/>
          </w:tcPr>
          <w:p w14:paraId="15AFC451" w14:textId="77777777" w:rsidR="00CA22F1" w:rsidRPr="00A1489D" w:rsidRDefault="00CA22F1" w:rsidP="006F045D">
            <w:pPr>
              <w:spacing w:after="60"/>
              <w:rPr>
                <w:rFonts w:cs="Arial"/>
                <w:color w:val="000000"/>
                <w:sz w:val="22"/>
                <w:szCs w:val="22"/>
              </w:rPr>
            </w:pPr>
            <w:r w:rsidRPr="00A1489D">
              <w:rPr>
                <w:rFonts w:cs="Arial"/>
                <w:color w:val="000000"/>
                <w:sz w:val="22"/>
                <w:szCs w:val="22"/>
              </w:rPr>
              <w:t>Observer</w:t>
            </w:r>
          </w:p>
        </w:tc>
        <w:tc>
          <w:tcPr>
            <w:tcW w:w="3910" w:type="dxa"/>
            <w:gridSpan w:val="2"/>
          </w:tcPr>
          <w:p w14:paraId="130B0E0D" w14:textId="77777777" w:rsidR="00CA22F1" w:rsidRPr="00A1489D" w:rsidRDefault="00CA22F1" w:rsidP="006F045D">
            <w:pPr>
              <w:spacing w:after="60"/>
              <w:rPr>
                <w:rFonts w:cs="Arial"/>
                <w:sz w:val="22"/>
                <w:szCs w:val="22"/>
              </w:rPr>
            </w:pPr>
            <w:r w:rsidRPr="00A1489D">
              <w:rPr>
                <w:rFonts w:cs="Arial"/>
                <w:sz w:val="22"/>
                <w:szCs w:val="22"/>
              </w:rPr>
              <w:t>Confidentiality Advisory Group</w:t>
            </w:r>
          </w:p>
        </w:tc>
      </w:tr>
      <w:tr w:rsidR="003036F4" w:rsidRPr="00A1489D" w14:paraId="5A6BD8D4" w14:textId="77777777" w:rsidTr="006F045D">
        <w:trPr>
          <w:trHeight w:val="340"/>
        </w:trPr>
        <w:tc>
          <w:tcPr>
            <w:tcW w:w="2943" w:type="dxa"/>
            <w:gridSpan w:val="3"/>
          </w:tcPr>
          <w:p w14:paraId="610BA2A5" w14:textId="77777777" w:rsidR="003036F4" w:rsidRPr="00A1489D" w:rsidRDefault="003036F4" w:rsidP="006F045D">
            <w:pPr>
              <w:spacing w:after="60"/>
              <w:rPr>
                <w:rFonts w:cs="Arial"/>
                <w:sz w:val="22"/>
                <w:szCs w:val="22"/>
              </w:rPr>
            </w:pPr>
            <w:r w:rsidRPr="00A1489D">
              <w:rPr>
                <w:rFonts w:cs="Arial"/>
                <w:sz w:val="22"/>
                <w:szCs w:val="22"/>
              </w:rPr>
              <w:t>Harvey Goldstein</w:t>
            </w:r>
          </w:p>
        </w:tc>
        <w:tc>
          <w:tcPr>
            <w:tcW w:w="3544" w:type="dxa"/>
          </w:tcPr>
          <w:p w14:paraId="166B901A" w14:textId="77777777" w:rsidR="003036F4" w:rsidRPr="00A1489D" w:rsidRDefault="003036F4" w:rsidP="006F045D">
            <w:pPr>
              <w:spacing w:after="60"/>
              <w:rPr>
                <w:rFonts w:cs="Arial"/>
                <w:sz w:val="22"/>
                <w:szCs w:val="22"/>
              </w:rPr>
            </w:pPr>
            <w:r w:rsidRPr="00A1489D">
              <w:rPr>
                <w:rFonts w:cs="Arial"/>
                <w:sz w:val="22"/>
                <w:szCs w:val="22"/>
              </w:rPr>
              <w:t>Academic expert on Data Linkage</w:t>
            </w:r>
          </w:p>
        </w:tc>
        <w:tc>
          <w:tcPr>
            <w:tcW w:w="3910" w:type="dxa"/>
            <w:gridSpan w:val="2"/>
          </w:tcPr>
          <w:p w14:paraId="3783E819" w14:textId="77777777" w:rsidR="003036F4" w:rsidRPr="00A1489D" w:rsidRDefault="003036F4" w:rsidP="006F045D">
            <w:pPr>
              <w:spacing w:after="60"/>
              <w:rPr>
                <w:rFonts w:cs="Arial"/>
                <w:color w:val="000000"/>
                <w:sz w:val="22"/>
                <w:szCs w:val="22"/>
              </w:rPr>
            </w:pPr>
            <w:r w:rsidRPr="00A1489D">
              <w:rPr>
                <w:rFonts w:cs="Arial"/>
                <w:color w:val="000000"/>
                <w:sz w:val="22"/>
                <w:szCs w:val="22"/>
              </w:rPr>
              <w:t>UCL &amp; University of Bristol</w:t>
            </w:r>
          </w:p>
        </w:tc>
      </w:tr>
      <w:tr w:rsidR="00236677" w:rsidRPr="00A1489D" w14:paraId="7E6BFAFD" w14:textId="77777777" w:rsidTr="006F045D">
        <w:trPr>
          <w:trHeight w:val="340"/>
        </w:trPr>
        <w:tc>
          <w:tcPr>
            <w:tcW w:w="2943" w:type="dxa"/>
            <w:gridSpan w:val="3"/>
          </w:tcPr>
          <w:p w14:paraId="165F0E91" w14:textId="26B917E9" w:rsidR="00236677" w:rsidRPr="00A1489D" w:rsidRDefault="00236677" w:rsidP="006F045D">
            <w:pPr>
              <w:spacing w:after="60"/>
              <w:rPr>
                <w:rFonts w:cs="Arial"/>
                <w:sz w:val="22"/>
                <w:szCs w:val="22"/>
              </w:rPr>
            </w:pPr>
            <w:r w:rsidRPr="00A1489D">
              <w:rPr>
                <w:rFonts w:cs="Arial"/>
                <w:sz w:val="22"/>
                <w:szCs w:val="22"/>
              </w:rPr>
              <w:t xml:space="preserve">Xanthe Hannah </w:t>
            </w:r>
          </w:p>
        </w:tc>
        <w:tc>
          <w:tcPr>
            <w:tcW w:w="3544" w:type="dxa"/>
          </w:tcPr>
          <w:p w14:paraId="57BE9DDA" w14:textId="0A1D6767" w:rsidR="00236677" w:rsidRPr="00A1489D" w:rsidRDefault="00236677" w:rsidP="006F045D">
            <w:pPr>
              <w:spacing w:after="60"/>
              <w:rPr>
                <w:rFonts w:cs="Arial"/>
                <w:sz w:val="22"/>
                <w:szCs w:val="22"/>
              </w:rPr>
            </w:pPr>
            <w:r w:rsidRPr="00A1489D">
              <w:rPr>
                <w:rFonts w:cs="Arial"/>
                <w:sz w:val="22"/>
                <w:szCs w:val="22"/>
              </w:rPr>
              <w:t>Observer</w:t>
            </w:r>
          </w:p>
        </w:tc>
        <w:tc>
          <w:tcPr>
            <w:tcW w:w="3910" w:type="dxa"/>
            <w:gridSpan w:val="2"/>
          </w:tcPr>
          <w:p w14:paraId="46BA917B" w14:textId="682F438E" w:rsidR="00236677" w:rsidRPr="00A1489D" w:rsidRDefault="00236677" w:rsidP="006F045D">
            <w:pPr>
              <w:spacing w:after="60"/>
              <w:rPr>
                <w:rFonts w:cs="Arial"/>
                <w:color w:val="000000"/>
                <w:sz w:val="22"/>
                <w:szCs w:val="22"/>
              </w:rPr>
            </w:pPr>
            <w:r w:rsidRPr="00A1489D">
              <w:rPr>
                <w:rFonts w:cs="Arial"/>
                <w:color w:val="000000"/>
                <w:sz w:val="22"/>
                <w:szCs w:val="22"/>
              </w:rPr>
              <w:t>NHS England</w:t>
            </w:r>
          </w:p>
        </w:tc>
      </w:tr>
      <w:tr w:rsidR="003036F4" w:rsidRPr="00A1489D" w14:paraId="418DE764" w14:textId="77777777" w:rsidTr="006F045D">
        <w:trPr>
          <w:trHeight w:val="340"/>
        </w:trPr>
        <w:tc>
          <w:tcPr>
            <w:tcW w:w="2943" w:type="dxa"/>
            <w:gridSpan w:val="3"/>
          </w:tcPr>
          <w:p w14:paraId="766A1D5F" w14:textId="77777777" w:rsidR="003036F4" w:rsidRPr="00A1489D" w:rsidRDefault="003036F4" w:rsidP="006F045D">
            <w:pPr>
              <w:spacing w:after="60"/>
              <w:rPr>
                <w:rFonts w:cs="Arial"/>
                <w:sz w:val="22"/>
                <w:szCs w:val="22"/>
              </w:rPr>
            </w:pPr>
            <w:r w:rsidRPr="00A1489D">
              <w:rPr>
                <w:rFonts w:cs="Arial"/>
                <w:sz w:val="22"/>
                <w:szCs w:val="22"/>
              </w:rPr>
              <w:t>Alan Hassey</w:t>
            </w:r>
          </w:p>
        </w:tc>
        <w:tc>
          <w:tcPr>
            <w:tcW w:w="3544" w:type="dxa"/>
          </w:tcPr>
          <w:p w14:paraId="5FF5B5FA" w14:textId="77777777" w:rsidR="003036F4" w:rsidRPr="00A1489D" w:rsidRDefault="003036F4" w:rsidP="006F045D">
            <w:pPr>
              <w:spacing w:after="60"/>
              <w:rPr>
                <w:rFonts w:cs="Arial"/>
                <w:sz w:val="22"/>
                <w:szCs w:val="22"/>
              </w:rPr>
            </w:pPr>
            <w:r w:rsidRPr="00A1489D">
              <w:rPr>
                <w:rFonts w:cs="Arial"/>
                <w:sz w:val="22"/>
                <w:szCs w:val="22"/>
              </w:rPr>
              <w:t>GP</w:t>
            </w:r>
          </w:p>
        </w:tc>
        <w:tc>
          <w:tcPr>
            <w:tcW w:w="3910" w:type="dxa"/>
            <w:gridSpan w:val="2"/>
          </w:tcPr>
          <w:p w14:paraId="70532A62" w14:textId="77777777" w:rsidR="003036F4" w:rsidRPr="00A1489D" w:rsidRDefault="003036F4" w:rsidP="006F045D">
            <w:pPr>
              <w:spacing w:after="60"/>
              <w:rPr>
                <w:rFonts w:cs="Arial"/>
                <w:sz w:val="22"/>
                <w:szCs w:val="22"/>
              </w:rPr>
            </w:pPr>
            <w:r w:rsidRPr="00A1489D">
              <w:rPr>
                <w:rFonts w:cs="Arial"/>
                <w:color w:val="000000"/>
                <w:sz w:val="22"/>
                <w:szCs w:val="22"/>
              </w:rPr>
              <w:t>IIGOP</w:t>
            </w:r>
          </w:p>
        </w:tc>
      </w:tr>
      <w:tr w:rsidR="007B3221" w:rsidRPr="00A1489D" w14:paraId="3344CFEC" w14:textId="77777777" w:rsidTr="006F045D">
        <w:trPr>
          <w:trHeight w:val="340"/>
        </w:trPr>
        <w:tc>
          <w:tcPr>
            <w:tcW w:w="2943" w:type="dxa"/>
            <w:gridSpan w:val="3"/>
          </w:tcPr>
          <w:p w14:paraId="4B7998ED" w14:textId="02F1D915" w:rsidR="007B3221" w:rsidRPr="007B3221" w:rsidRDefault="007B3221" w:rsidP="006F045D">
            <w:pPr>
              <w:spacing w:after="60"/>
              <w:rPr>
                <w:rFonts w:cs="Arial"/>
                <w:sz w:val="22"/>
                <w:szCs w:val="22"/>
              </w:rPr>
            </w:pPr>
            <w:r w:rsidRPr="007B3221">
              <w:rPr>
                <w:sz w:val="22"/>
                <w:szCs w:val="22"/>
              </w:rPr>
              <w:t xml:space="preserve">Julia Hippisley-Cox </w:t>
            </w:r>
          </w:p>
        </w:tc>
        <w:tc>
          <w:tcPr>
            <w:tcW w:w="3544" w:type="dxa"/>
          </w:tcPr>
          <w:p w14:paraId="12EC9378" w14:textId="0ACE933E" w:rsidR="007B3221" w:rsidRPr="007B3221" w:rsidRDefault="007B3221" w:rsidP="006F045D">
            <w:pPr>
              <w:spacing w:after="60"/>
              <w:rPr>
                <w:rFonts w:cs="Arial"/>
                <w:sz w:val="22"/>
                <w:szCs w:val="22"/>
              </w:rPr>
            </w:pPr>
            <w:r w:rsidRPr="007B3221">
              <w:rPr>
                <w:sz w:val="22"/>
                <w:szCs w:val="22"/>
              </w:rPr>
              <w:t>Academic expert on Data Linkage</w:t>
            </w:r>
          </w:p>
        </w:tc>
        <w:tc>
          <w:tcPr>
            <w:tcW w:w="3910" w:type="dxa"/>
            <w:gridSpan w:val="2"/>
          </w:tcPr>
          <w:p w14:paraId="18E20E21" w14:textId="31F36C91" w:rsidR="007B3221" w:rsidRPr="007B3221" w:rsidRDefault="007B3221" w:rsidP="006F045D">
            <w:pPr>
              <w:spacing w:after="60"/>
              <w:rPr>
                <w:rFonts w:cs="Arial"/>
                <w:color w:val="000000"/>
                <w:sz w:val="22"/>
                <w:szCs w:val="22"/>
              </w:rPr>
            </w:pPr>
            <w:r w:rsidRPr="007B3221">
              <w:rPr>
                <w:sz w:val="22"/>
                <w:szCs w:val="22"/>
              </w:rPr>
              <w:t>Nottingham University</w:t>
            </w:r>
          </w:p>
        </w:tc>
      </w:tr>
      <w:tr w:rsidR="003036F4" w:rsidRPr="00A1489D" w14:paraId="18F16955" w14:textId="77777777" w:rsidTr="006F045D">
        <w:trPr>
          <w:trHeight w:val="340"/>
        </w:trPr>
        <w:tc>
          <w:tcPr>
            <w:tcW w:w="2943" w:type="dxa"/>
            <w:gridSpan w:val="3"/>
          </w:tcPr>
          <w:p w14:paraId="7BF2AF7B" w14:textId="77777777" w:rsidR="003036F4" w:rsidRPr="00A1489D" w:rsidRDefault="003036F4" w:rsidP="006F045D">
            <w:pPr>
              <w:spacing w:after="60"/>
              <w:rPr>
                <w:rFonts w:cs="Arial"/>
                <w:sz w:val="22"/>
                <w:szCs w:val="22"/>
              </w:rPr>
            </w:pPr>
            <w:r w:rsidRPr="00A1489D">
              <w:rPr>
                <w:rFonts w:cs="Arial"/>
                <w:sz w:val="22"/>
                <w:szCs w:val="22"/>
              </w:rPr>
              <w:t>David Ibbotson</w:t>
            </w:r>
          </w:p>
        </w:tc>
        <w:tc>
          <w:tcPr>
            <w:tcW w:w="3544" w:type="dxa"/>
          </w:tcPr>
          <w:p w14:paraId="2842FED1" w14:textId="77777777" w:rsidR="003036F4" w:rsidRPr="00A1489D" w:rsidRDefault="003036F4" w:rsidP="006F045D">
            <w:pPr>
              <w:spacing w:after="60"/>
              <w:rPr>
                <w:rFonts w:cs="Arial"/>
                <w:sz w:val="22"/>
                <w:szCs w:val="22"/>
              </w:rPr>
            </w:pPr>
            <w:r w:rsidRPr="00A1489D">
              <w:rPr>
                <w:rFonts w:cs="Arial"/>
                <w:sz w:val="22"/>
                <w:szCs w:val="22"/>
              </w:rPr>
              <w:t>Programme Head, Care.data</w:t>
            </w:r>
          </w:p>
        </w:tc>
        <w:tc>
          <w:tcPr>
            <w:tcW w:w="3910" w:type="dxa"/>
            <w:gridSpan w:val="2"/>
          </w:tcPr>
          <w:p w14:paraId="2D365897" w14:textId="77777777" w:rsidR="003036F4" w:rsidRPr="00A1489D" w:rsidRDefault="003036F4" w:rsidP="006F045D">
            <w:pPr>
              <w:spacing w:after="60"/>
              <w:rPr>
                <w:rFonts w:cs="Arial"/>
                <w:color w:val="000000"/>
                <w:sz w:val="22"/>
                <w:szCs w:val="22"/>
              </w:rPr>
            </w:pPr>
            <w:r w:rsidRPr="00A1489D">
              <w:rPr>
                <w:rFonts w:cs="Arial"/>
                <w:color w:val="000000"/>
                <w:sz w:val="22"/>
                <w:szCs w:val="22"/>
              </w:rPr>
              <w:t>HSCIC</w:t>
            </w:r>
          </w:p>
        </w:tc>
      </w:tr>
      <w:tr w:rsidR="003036F4" w:rsidRPr="00A1489D" w14:paraId="454F7548" w14:textId="77777777" w:rsidTr="006F045D">
        <w:trPr>
          <w:trHeight w:val="340"/>
        </w:trPr>
        <w:tc>
          <w:tcPr>
            <w:tcW w:w="2943" w:type="dxa"/>
            <w:gridSpan w:val="3"/>
          </w:tcPr>
          <w:p w14:paraId="00629881" w14:textId="77777777" w:rsidR="003036F4" w:rsidRPr="00A1489D" w:rsidRDefault="003036F4" w:rsidP="006F045D">
            <w:pPr>
              <w:spacing w:after="60"/>
              <w:rPr>
                <w:rFonts w:cs="Arial"/>
                <w:sz w:val="22"/>
                <w:szCs w:val="22"/>
              </w:rPr>
            </w:pPr>
            <w:r w:rsidRPr="00A1489D">
              <w:rPr>
                <w:rFonts w:cs="Arial"/>
                <w:sz w:val="22"/>
                <w:szCs w:val="22"/>
              </w:rPr>
              <w:t>Phil Koczan</w:t>
            </w:r>
          </w:p>
        </w:tc>
        <w:tc>
          <w:tcPr>
            <w:tcW w:w="3544" w:type="dxa"/>
          </w:tcPr>
          <w:p w14:paraId="6181504C" w14:textId="77777777" w:rsidR="003036F4" w:rsidRPr="00A1489D" w:rsidRDefault="003036F4" w:rsidP="006F045D">
            <w:pPr>
              <w:spacing w:after="60"/>
              <w:rPr>
                <w:rFonts w:cs="Arial"/>
                <w:sz w:val="22"/>
                <w:szCs w:val="22"/>
              </w:rPr>
            </w:pPr>
            <w:r w:rsidRPr="00A1489D">
              <w:rPr>
                <w:rFonts w:cs="Arial"/>
                <w:sz w:val="22"/>
                <w:szCs w:val="22"/>
              </w:rPr>
              <w:t>GP</w:t>
            </w:r>
          </w:p>
        </w:tc>
        <w:tc>
          <w:tcPr>
            <w:tcW w:w="3910" w:type="dxa"/>
            <w:gridSpan w:val="2"/>
          </w:tcPr>
          <w:p w14:paraId="38F25FBC" w14:textId="77777777" w:rsidR="003036F4" w:rsidRPr="00A1489D" w:rsidRDefault="003036F4" w:rsidP="006F045D">
            <w:pPr>
              <w:spacing w:after="60"/>
              <w:rPr>
                <w:rFonts w:cs="Arial"/>
                <w:color w:val="000000"/>
                <w:sz w:val="22"/>
                <w:szCs w:val="22"/>
              </w:rPr>
            </w:pPr>
            <w:r w:rsidRPr="00A1489D">
              <w:rPr>
                <w:rFonts w:cs="Arial"/>
                <w:color w:val="000000"/>
                <w:sz w:val="22"/>
                <w:szCs w:val="22"/>
              </w:rPr>
              <w:t>RCGP/Health Informatics Group</w:t>
            </w:r>
          </w:p>
        </w:tc>
      </w:tr>
      <w:tr w:rsidR="003036F4" w:rsidRPr="00A1489D" w14:paraId="57D1687D" w14:textId="77777777" w:rsidTr="006F045D">
        <w:trPr>
          <w:trHeight w:val="340"/>
        </w:trPr>
        <w:tc>
          <w:tcPr>
            <w:tcW w:w="2943" w:type="dxa"/>
            <w:gridSpan w:val="3"/>
          </w:tcPr>
          <w:p w14:paraId="145317A9" w14:textId="77777777" w:rsidR="003036F4" w:rsidRPr="00A1489D" w:rsidRDefault="003036F4" w:rsidP="006F045D">
            <w:pPr>
              <w:spacing w:after="60"/>
              <w:rPr>
                <w:rFonts w:cs="Arial"/>
                <w:sz w:val="22"/>
                <w:szCs w:val="22"/>
              </w:rPr>
            </w:pPr>
            <w:r w:rsidRPr="00A1489D">
              <w:rPr>
                <w:rFonts w:cs="Arial"/>
                <w:sz w:val="22"/>
                <w:szCs w:val="22"/>
              </w:rPr>
              <w:t>Geraint Lewis</w:t>
            </w:r>
          </w:p>
        </w:tc>
        <w:tc>
          <w:tcPr>
            <w:tcW w:w="3544" w:type="dxa"/>
          </w:tcPr>
          <w:p w14:paraId="52BF7354" w14:textId="77777777" w:rsidR="003036F4" w:rsidRPr="00A1489D" w:rsidRDefault="003036F4" w:rsidP="006F045D">
            <w:pPr>
              <w:spacing w:after="60"/>
              <w:rPr>
                <w:rFonts w:cs="Arial"/>
                <w:sz w:val="22"/>
                <w:szCs w:val="22"/>
              </w:rPr>
            </w:pPr>
            <w:r w:rsidRPr="00A1489D">
              <w:rPr>
                <w:rFonts w:cs="Arial"/>
                <w:sz w:val="22"/>
                <w:szCs w:val="22"/>
              </w:rPr>
              <w:t>Chief Data Officer</w:t>
            </w:r>
          </w:p>
        </w:tc>
        <w:tc>
          <w:tcPr>
            <w:tcW w:w="3910" w:type="dxa"/>
            <w:gridSpan w:val="2"/>
          </w:tcPr>
          <w:p w14:paraId="15B83B8E" w14:textId="77777777" w:rsidR="003036F4" w:rsidRPr="00A1489D" w:rsidRDefault="003036F4" w:rsidP="006F045D">
            <w:pPr>
              <w:spacing w:after="60"/>
              <w:rPr>
                <w:rFonts w:cs="Arial"/>
                <w:color w:val="000000"/>
                <w:sz w:val="22"/>
                <w:szCs w:val="22"/>
              </w:rPr>
            </w:pPr>
            <w:r w:rsidRPr="00A1489D">
              <w:rPr>
                <w:rFonts w:cs="Arial"/>
                <w:color w:val="000000"/>
                <w:sz w:val="22"/>
                <w:szCs w:val="22"/>
              </w:rPr>
              <w:t>NHS England</w:t>
            </w:r>
          </w:p>
        </w:tc>
      </w:tr>
      <w:tr w:rsidR="003036F4" w:rsidRPr="00A1489D" w14:paraId="2A2D1EBC" w14:textId="77777777" w:rsidTr="006F045D">
        <w:trPr>
          <w:trHeight w:val="340"/>
        </w:trPr>
        <w:tc>
          <w:tcPr>
            <w:tcW w:w="2943" w:type="dxa"/>
            <w:gridSpan w:val="3"/>
          </w:tcPr>
          <w:p w14:paraId="2A9B68C9" w14:textId="77777777" w:rsidR="003036F4" w:rsidRPr="00A1489D" w:rsidRDefault="003036F4" w:rsidP="006F045D">
            <w:pPr>
              <w:spacing w:after="60"/>
              <w:rPr>
                <w:rFonts w:cs="Arial"/>
                <w:sz w:val="22"/>
                <w:szCs w:val="22"/>
              </w:rPr>
            </w:pPr>
            <w:r w:rsidRPr="00A1489D">
              <w:rPr>
                <w:rFonts w:cs="Arial"/>
                <w:sz w:val="22"/>
                <w:szCs w:val="22"/>
              </w:rPr>
              <w:t>Dawn Monaghan</w:t>
            </w:r>
          </w:p>
        </w:tc>
        <w:tc>
          <w:tcPr>
            <w:tcW w:w="3544" w:type="dxa"/>
          </w:tcPr>
          <w:p w14:paraId="270FA091" w14:textId="77777777" w:rsidR="003036F4" w:rsidRPr="00A1489D" w:rsidRDefault="003036F4" w:rsidP="006F045D">
            <w:pPr>
              <w:spacing w:after="60"/>
              <w:rPr>
                <w:rFonts w:cs="Arial"/>
                <w:sz w:val="22"/>
                <w:szCs w:val="22"/>
              </w:rPr>
            </w:pPr>
            <w:r w:rsidRPr="00A1489D">
              <w:rPr>
                <w:rFonts w:cs="Arial"/>
                <w:sz w:val="22"/>
                <w:szCs w:val="22"/>
              </w:rPr>
              <w:t>Observer</w:t>
            </w:r>
          </w:p>
        </w:tc>
        <w:tc>
          <w:tcPr>
            <w:tcW w:w="3910" w:type="dxa"/>
            <w:gridSpan w:val="2"/>
          </w:tcPr>
          <w:p w14:paraId="1D8FA156" w14:textId="77777777" w:rsidR="003036F4" w:rsidRPr="00A1489D" w:rsidRDefault="003036F4" w:rsidP="006F045D">
            <w:pPr>
              <w:spacing w:after="60"/>
              <w:rPr>
                <w:rFonts w:cs="Arial"/>
                <w:color w:val="000000"/>
                <w:sz w:val="22"/>
                <w:szCs w:val="22"/>
              </w:rPr>
            </w:pPr>
            <w:r w:rsidRPr="00A1489D">
              <w:rPr>
                <w:rFonts w:cs="Arial"/>
                <w:color w:val="000000"/>
                <w:sz w:val="22"/>
                <w:szCs w:val="22"/>
              </w:rPr>
              <w:t>Information Commissioners’ Office</w:t>
            </w:r>
          </w:p>
        </w:tc>
      </w:tr>
      <w:tr w:rsidR="003036F4" w:rsidRPr="00A1489D" w14:paraId="40957BA7" w14:textId="77777777" w:rsidTr="006F045D">
        <w:trPr>
          <w:trHeight w:val="340"/>
        </w:trPr>
        <w:tc>
          <w:tcPr>
            <w:tcW w:w="2943" w:type="dxa"/>
            <w:gridSpan w:val="3"/>
          </w:tcPr>
          <w:p w14:paraId="3BF77F47" w14:textId="77777777" w:rsidR="003036F4" w:rsidRPr="00A1489D" w:rsidRDefault="003036F4" w:rsidP="006F045D">
            <w:pPr>
              <w:spacing w:after="60"/>
              <w:rPr>
                <w:rFonts w:cs="Arial"/>
                <w:color w:val="000000"/>
                <w:sz w:val="22"/>
                <w:szCs w:val="22"/>
              </w:rPr>
            </w:pPr>
            <w:r w:rsidRPr="00A1489D">
              <w:rPr>
                <w:rFonts w:cs="Arial"/>
                <w:color w:val="000000"/>
                <w:sz w:val="22"/>
                <w:szCs w:val="22"/>
              </w:rPr>
              <w:t>John Parry</w:t>
            </w:r>
          </w:p>
        </w:tc>
        <w:tc>
          <w:tcPr>
            <w:tcW w:w="3544" w:type="dxa"/>
          </w:tcPr>
          <w:p w14:paraId="20DA8F1A" w14:textId="77777777" w:rsidR="003036F4" w:rsidRPr="00A1489D" w:rsidRDefault="003036F4" w:rsidP="006F045D">
            <w:pPr>
              <w:spacing w:after="60"/>
              <w:rPr>
                <w:rFonts w:cs="Arial"/>
                <w:color w:val="000000"/>
                <w:sz w:val="22"/>
                <w:szCs w:val="22"/>
              </w:rPr>
            </w:pPr>
            <w:r w:rsidRPr="00A1489D">
              <w:rPr>
                <w:rFonts w:cs="Arial"/>
                <w:color w:val="000000"/>
                <w:sz w:val="22"/>
                <w:szCs w:val="22"/>
              </w:rPr>
              <w:t>Medical Director</w:t>
            </w:r>
          </w:p>
        </w:tc>
        <w:tc>
          <w:tcPr>
            <w:tcW w:w="3910" w:type="dxa"/>
            <w:gridSpan w:val="2"/>
          </w:tcPr>
          <w:p w14:paraId="7BB096C8" w14:textId="77777777" w:rsidR="003036F4" w:rsidRPr="00A1489D" w:rsidRDefault="003036F4" w:rsidP="006F045D">
            <w:pPr>
              <w:spacing w:after="60"/>
              <w:rPr>
                <w:rFonts w:cs="Arial"/>
                <w:sz w:val="22"/>
                <w:szCs w:val="22"/>
              </w:rPr>
            </w:pPr>
            <w:r w:rsidRPr="00A1489D">
              <w:rPr>
                <w:rFonts w:cs="Arial"/>
                <w:sz w:val="22"/>
                <w:szCs w:val="22"/>
              </w:rPr>
              <w:t>TechUK</w:t>
            </w:r>
          </w:p>
        </w:tc>
      </w:tr>
      <w:tr w:rsidR="003036F4" w:rsidRPr="00A1489D" w14:paraId="122F0434" w14:textId="77777777" w:rsidTr="006F045D">
        <w:trPr>
          <w:trHeight w:val="340"/>
        </w:trPr>
        <w:tc>
          <w:tcPr>
            <w:tcW w:w="2943" w:type="dxa"/>
            <w:gridSpan w:val="3"/>
          </w:tcPr>
          <w:p w14:paraId="41B59F64" w14:textId="77777777" w:rsidR="003036F4" w:rsidRPr="00A1489D" w:rsidRDefault="003036F4" w:rsidP="006F045D">
            <w:pPr>
              <w:spacing w:after="60"/>
              <w:rPr>
                <w:rFonts w:cs="Arial"/>
                <w:sz w:val="22"/>
                <w:szCs w:val="22"/>
              </w:rPr>
            </w:pPr>
            <w:r w:rsidRPr="00A1489D">
              <w:rPr>
                <w:rFonts w:cs="Arial"/>
                <w:sz w:val="22"/>
                <w:szCs w:val="22"/>
              </w:rPr>
              <w:t>Daniel Ray</w:t>
            </w:r>
          </w:p>
        </w:tc>
        <w:tc>
          <w:tcPr>
            <w:tcW w:w="3544" w:type="dxa"/>
          </w:tcPr>
          <w:p w14:paraId="6FB0A47B" w14:textId="77777777" w:rsidR="003036F4" w:rsidRPr="00A1489D" w:rsidRDefault="003036F4" w:rsidP="006F045D">
            <w:pPr>
              <w:spacing w:after="60"/>
              <w:rPr>
                <w:rFonts w:cs="Arial"/>
                <w:sz w:val="22"/>
                <w:szCs w:val="22"/>
              </w:rPr>
            </w:pPr>
            <w:r w:rsidRPr="00A1489D">
              <w:rPr>
                <w:rFonts w:cs="Arial"/>
                <w:sz w:val="22"/>
                <w:szCs w:val="22"/>
              </w:rPr>
              <w:t>Head of Chief Information Officer Network</w:t>
            </w:r>
          </w:p>
        </w:tc>
        <w:tc>
          <w:tcPr>
            <w:tcW w:w="3910" w:type="dxa"/>
            <w:gridSpan w:val="2"/>
          </w:tcPr>
          <w:p w14:paraId="66A2E4C3" w14:textId="77777777" w:rsidR="003036F4" w:rsidRPr="00A1489D" w:rsidRDefault="003036F4" w:rsidP="006F045D">
            <w:pPr>
              <w:spacing w:after="60"/>
              <w:rPr>
                <w:rFonts w:cs="Arial"/>
                <w:color w:val="000000"/>
                <w:sz w:val="22"/>
                <w:szCs w:val="22"/>
              </w:rPr>
            </w:pPr>
            <w:r w:rsidRPr="00A1489D">
              <w:rPr>
                <w:rFonts w:cs="Arial"/>
                <w:sz w:val="22"/>
                <w:szCs w:val="22"/>
              </w:rPr>
              <w:t>University Hospital Birmingham</w:t>
            </w:r>
          </w:p>
        </w:tc>
      </w:tr>
      <w:tr w:rsidR="0092511A" w:rsidRPr="00A1489D" w14:paraId="7C8982B3" w14:textId="77777777" w:rsidTr="006F045D">
        <w:trPr>
          <w:trHeight w:val="340"/>
        </w:trPr>
        <w:tc>
          <w:tcPr>
            <w:tcW w:w="2943" w:type="dxa"/>
            <w:gridSpan w:val="3"/>
          </w:tcPr>
          <w:p w14:paraId="26F4A434" w14:textId="42680031" w:rsidR="0092511A" w:rsidRPr="00A1489D" w:rsidRDefault="0092511A" w:rsidP="006F045D">
            <w:pPr>
              <w:spacing w:after="60"/>
              <w:rPr>
                <w:rFonts w:cs="Arial"/>
                <w:color w:val="001830" w:themeColor="text1"/>
                <w:sz w:val="22"/>
                <w:szCs w:val="22"/>
              </w:rPr>
            </w:pPr>
            <w:r w:rsidRPr="00A1489D">
              <w:rPr>
                <w:rFonts w:cs="Arial"/>
                <w:color w:val="001830" w:themeColor="text1"/>
                <w:sz w:val="22"/>
                <w:szCs w:val="22"/>
              </w:rPr>
              <w:t>Hashim Reza</w:t>
            </w:r>
          </w:p>
        </w:tc>
        <w:tc>
          <w:tcPr>
            <w:tcW w:w="3544" w:type="dxa"/>
          </w:tcPr>
          <w:p w14:paraId="124C216E" w14:textId="6ADCB554" w:rsidR="0092511A" w:rsidRPr="00A1489D" w:rsidRDefault="0092511A" w:rsidP="006F045D">
            <w:pPr>
              <w:spacing w:after="60"/>
              <w:rPr>
                <w:rFonts w:cs="Arial"/>
                <w:color w:val="001830" w:themeColor="text1"/>
                <w:sz w:val="22"/>
                <w:szCs w:val="22"/>
              </w:rPr>
            </w:pPr>
            <w:r w:rsidRPr="00A1489D">
              <w:rPr>
                <w:rFonts w:cs="Arial"/>
                <w:color w:val="001830" w:themeColor="text1"/>
                <w:sz w:val="22"/>
                <w:szCs w:val="22"/>
              </w:rPr>
              <w:t>Consultant Psychiatrist</w:t>
            </w:r>
          </w:p>
        </w:tc>
        <w:tc>
          <w:tcPr>
            <w:tcW w:w="3910" w:type="dxa"/>
            <w:gridSpan w:val="2"/>
          </w:tcPr>
          <w:p w14:paraId="0DAB37D4" w14:textId="1E2B344A" w:rsidR="0092511A" w:rsidRPr="00A1489D" w:rsidRDefault="0092511A" w:rsidP="006F045D">
            <w:pPr>
              <w:spacing w:after="60"/>
              <w:rPr>
                <w:rFonts w:cs="Arial"/>
                <w:color w:val="001830" w:themeColor="text1"/>
                <w:sz w:val="22"/>
                <w:szCs w:val="22"/>
              </w:rPr>
            </w:pPr>
            <w:r w:rsidRPr="00A1489D">
              <w:rPr>
                <w:rFonts w:cs="Arial"/>
                <w:color w:val="001830" w:themeColor="text1"/>
                <w:sz w:val="22"/>
                <w:szCs w:val="22"/>
              </w:rPr>
              <w:t>Oxleas NHS Foundation Trust</w:t>
            </w:r>
          </w:p>
        </w:tc>
      </w:tr>
      <w:tr w:rsidR="003036F4" w:rsidRPr="00A1489D" w14:paraId="07BA1C4A" w14:textId="77777777" w:rsidTr="006F045D">
        <w:trPr>
          <w:trHeight w:val="340"/>
        </w:trPr>
        <w:tc>
          <w:tcPr>
            <w:tcW w:w="2943" w:type="dxa"/>
            <w:gridSpan w:val="3"/>
            <w:hideMark/>
          </w:tcPr>
          <w:p w14:paraId="30C0FFEE" w14:textId="77777777" w:rsidR="003036F4" w:rsidRPr="00A1489D" w:rsidRDefault="003036F4" w:rsidP="006F045D">
            <w:pPr>
              <w:spacing w:after="60"/>
              <w:rPr>
                <w:rFonts w:cs="Arial"/>
                <w:sz w:val="22"/>
                <w:szCs w:val="22"/>
              </w:rPr>
            </w:pPr>
            <w:r w:rsidRPr="00A1489D">
              <w:rPr>
                <w:rFonts w:cs="Arial"/>
                <w:sz w:val="22"/>
                <w:szCs w:val="22"/>
              </w:rPr>
              <w:t xml:space="preserve">Eve Roodhouse </w:t>
            </w:r>
          </w:p>
        </w:tc>
        <w:tc>
          <w:tcPr>
            <w:tcW w:w="3544" w:type="dxa"/>
            <w:hideMark/>
          </w:tcPr>
          <w:p w14:paraId="77271A69" w14:textId="77777777" w:rsidR="003036F4" w:rsidRPr="00A1489D" w:rsidRDefault="003036F4" w:rsidP="006F045D">
            <w:pPr>
              <w:spacing w:after="60"/>
              <w:rPr>
                <w:rFonts w:cs="Arial"/>
                <w:sz w:val="22"/>
                <w:szCs w:val="22"/>
              </w:rPr>
            </w:pPr>
            <w:r w:rsidRPr="00A1489D">
              <w:rPr>
                <w:rFonts w:cs="Arial"/>
                <w:sz w:val="22"/>
                <w:szCs w:val="22"/>
              </w:rPr>
              <w:t>Director care.data</w:t>
            </w:r>
          </w:p>
        </w:tc>
        <w:tc>
          <w:tcPr>
            <w:tcW w:w="3910" w:type="dxa"/>
            <w:gridSpan w:val="2"/>
            <w:hideMark/>
          </w:tcPr>
          <w:p w14:paraId="322D1CE4" w14:textId="77777777" w:rsidR="003036F4" w:rsidRPr="00A1489D" w:rsidRDefault="003036F4" w:rsidP="006F045D">
            <w:pPr>
              <w:spacing w:after="60"/>
              <w:rPr>
                <w:rFonts w:cs="Arial"/>
                <w:color w:val="000000"/>
                <w:sz w:val="22"/>
                <w:szCs w:val="22"/>
              </w:rPr>
            </w:pPr>
            <w:r w:rsidRPr="00A1489D">
              <w:rPr>
                <w:rFonts w:cs="Arial"/>
                <w:sz w:val="22"/>
                <w:szCs w:val="22"/>
              </w:rPr>
              <w:t>HSCIC</w:t>
            </w:r>
          </w:p>
        </w:tc>
      </w:tr>
      <w:tr w:rsidR="007B3221" w:rsidRPr="00A1489D" w14:paraId="0538453D" w14:textId="77777777" w:rsidTr="006F045D">
        <w:trPr>
          <w:trHeight w:val="340"/>
        </w:trPr>
        <w:tc>
          <w:tcPr>
            <w:tcW w:w="2943" w:type="dxa"/>
            <w:gridSpan w:val="3"/>
          </w:tcPr>
          <w:p w14:paraId="200CF885" w14:textId="049011F7" w:rsidR="007B3221" w:rsidRPr="007B3221" w:rsidRDefault="007B3221" w:rsidP="006F045D">
            <w:pPr>
              <w:rPr>
                <w:sz w:val="22"/>
                <w:szCs w:val="22"/>
              </w:rPr>
            </w:pPr>
            <w:r>
              <w:rPr>
                <w:sz w:val="22"/>
                <w:szCs w:val="22"/>
              </w:rPr>
              <w:t xml:space="preserve">Dave Wilby </w:t>
            </w:r>
          </w:p>
        </w:tc>
        <w:tc>
          <w:tcPr>
            <w:tcW w:w="3544" w:type="dxa"/>
          </w:tcPr>
          <w:p w14:paraId="2CA6C6D5" w14:textId="427A2441" w:rsidR="007B3221" w:rsidRPr="007B3221" w:rsidRDefault="007B3221" w:rsidP="006F045D">
            <w:pPr>
              <w:rPr>
                <w:sz w:val="22"/>
                <w:szCs w:val="22"/>
              </w:rPr>
            </w:pPr>
            <w:r w:rsidRPr="007B3221">
              <w:rPr>
                <w:sz w:val="22"/>
                <w:szCs w:val="22"/>
              </w:rPr>
              <w:t>Business Analyst</w:t>
            </w:r>
          </w:p>
        </w:tc>
        <w:tc>
          <w:tcPr>
            <w:tcW w:w="3910" w:type="dxa"/>
            <w:gridSpan w:val="2"/>
          </w:tcPr>
          <w:p w14:paraId="15269BEB" w14:textId="62CDB424" w:rsidR="007B3221" w:rsidRPr="007B3221" w:rsidRDefault="007B3221" w:rsidP="006F045D">
            <w:pPr>
              <w:rPr>
                <w:sz w:val="22"/>
                <w:szCs w:val="22"/>
              </w:rPr>
            </w:pPr>
            <w:r w:rsidRPr="007B3221">
              <w:rPr>
                <w:sz w:val="22"/>
                <w:szCs w:val="22"/>
              </w:rPr>
              <w:t>HSCIC</w:t>
            </w:r>
          </w:p>
        </w:tc>
      </w:tr>
      <w:tr w:rsidR="006F045D" w:rsidRPr="00A1489D" w14:paraId="640404F4" w14:textId="77777777" w:rsidTr="002618D0">
        <w:trPr>
          <w:trHeight w:val="340"/>
        </w:trPr>
        <w:tc>
          <w:tcPr>
            <w:tcW w:w="2943" w:type="dxa"/>
            <w:gridSpan w:val="3"/>
          </w:tcPr>
          <w:p w14:paraId="1E7BE914" w14:textId="77777777" w:rsidR="006F045D" w:rsidRPr="00A1489D" w:rsidRDefault="006F045D" w:rsidP="002618D0">
            <w:pPr>
              <w:rPr>
                <w:sz w:val="22"/>
                <w:szCs w:val="22"/>
              </w:rPr>
            </w:pPr>
            <w:r w:rsidRPr="00A1489D">
              <w:rPr>
                <w:sz w:val="22"/>
                <w:szCs w:val="22"/>
              </w:rPr>
              <w:t>James Wood</w:t>
            </w:r>
          </w:p>
        </w:tc>
        <w:tc>
          <w:tcPr>
            <w:tcW w:w="3544" w:type="dxa"/>
          </w:tcPr>
          <w:p w14:paraId="12A96B00" w14:textId="77777777" w:rsidR="006F045D" w:rsidRPr="00A1489D" w:rsidRDefault="006F045D" w:rsidP="002618D0">
            <w:pPr>
              <w:rPr>
                <w:sz w:val="22"/>
                <w:szCs w:val="22"/>
              </w:rPr>
            </w:pPr>
            <w:r w:rsidRPr="00A1489D">
              <w:rPr>
                <w:sz w:val="22"/>
                <w:szCs w:val="22"/>
              </w:rPr>
              <w:t>Head of Infrastructure Security</w:t>
            </w:r>
          </w:p>
        </w:tc>
        <w:tc>
          <w:tcPr>
            <w:tcW w:w="3910" w:type="dxa"/>
            <w:gridSpan w:val="2"/>
          </w:tcPr>
          <w:p w14:paraId="087AA476" w14:textId="77777777" w:rsidR="006F045D" w:rsidRPr="00A1489D" w:rsidRDefault="006F045D" w:rsidP="002618D0">
            <w:pPr>
              <w:rPr>
                <w:sz w:val="22"/>
                <w:szCs w:val="22"/>
              </w:rPr>
            </w:pPr>
            <w:r w:rsidRPr="00A1489D">
              <w:rPr>
                <w:sz w:val="22"/>
                <w:szCs w:val="22"/>
              </w:rPr>
              <w:t>HSCIC</w:t>
            </w:r>
          </w:p>
        </w:tc>
      </w:tr>
      <w:tr w:rsidR="006F045D" w:rsidRPr="00A1489D" w14:paraId="2331E17F" w14:textId="77777777" w:rsidTr="002618D0">
        <w:trPr>
          <w:trHeight w:val="340"/>
        </w:trPr>
        <w:tc>
          <w:tcPr>
            <w:tcW w:w="2943" w:type="dxa"/>
            <w:gridSpan w:val="3"/>
          </w:tcPr>
          <w:p w14:paraId="093EE66D" w14:textId="18786B12" w:rsidR="006F045D" w:rsidRPr="00A1489D" w:rsidRDefault="006F045D" w:rsidP="002618D0">
            <w:pPr>
              <w:rPr>
                <w:sz w:val="22"/>
                <w:szCs w:val="22"/>
              </w:rPr>
            </w:pPr>
          </w:p>
        </w:tc>
        <w:tc>
          <w:tcPr>
            <w:tcW w:w="3544" w:type="dxa"/>
          </w:tcPr>
          <w:p w14:paraId="4D1A98A5" w14:textId="153474FB" w:rsidR="006F045D" w:rsidRPr="00A1489D" w:rsidRDefault="006F045D" w:rsidP="002618D0">
            <w:pPr>
              <w:rPr>
                <w:sz w:val="22"/>
                <w:szCs w:val="22"/>
              </w:rPr>
            </w:pPr>
          </w:p>
        </w:tc>
        <w:tc>
          <w:tcPr>
            <w:tcW w:w="3910" w:type="dxa"/>
            <w:gridSpan w:val="2"/>
          </w:tcPr>
          <w:p w14:paraId="105EE2DD" w14:textId="2F7ACDC3" w:rsidR="006F045D" w:rsidRPr="00A1489D" w:rsidRDefault="006F045D" w:rsidP="002618D0">
            <w:pPr>
              <w:rPr>
                <w:sz w:val="22"/>
                <w:szCs w:val="22"/>
              </w:rPr>
            </w:pPr>
          </w:p>
        </w:tc>
      </w:tr>
      <w:tr w:rsidR="006F045D" w:rsidRPr="00A1489D" w14:paraId="07BDFC59" w14:textId="77777777" w:rsidTr="002618D0">
        <w:trPr>
          <w:trHeight w:val="340"/>
        </w:trPr>
        <w:tc>
          <w:tcPr>
            <w:tcW w:w="2943" w:type="dxa"/>
            <w:gridSpan w:val="3"/>
          </w:tcPr>
          <w:p w14:paraId="4BA49B3B" w14:textId="58CE70F2" w:rsidR="006F045D" w:rsidRPr="00A1489D" w:rsidRDefault="006F045D" w:rsidP="002618D0">
            <w:pPr>
              <w:rPr>
                <w:sz w:val="22"/>
                <w:szCs w:val="22"/>
              </w:rPr>
            </w:pPr>
          </w:p>
        </w:tc>
        <w:tc>
          <w:tcPr>
            <w:tcW w:w="3544" w:type="dxa"/>
          </w:tcPr>
          <w:p w14:paraId="04E3F4F6" w14:textId="2E6AF890" w:rsidR="006F045D" w:rsidRPr="00A1489D" w:rsidRDefault="006F045D" w:rsidP="002618D0">
            <w:pPr>
              <w:rPr>
                <w:sz w:val="22"/>
                <w:szCs w:val="22"/>
              </w:rPr>
            </w:pPr>
          </w:p>
        </w:tc>
        <w:tc>
          <w:tcPr>
            <w:tcW w:w="3910" w:type="dxa"/>
            <w:gridSpan w:val="2"/>
          </w:tcPr>
          <w:p w14:paraId="383942A1" w14:textId="5EB0599E" w:rsidR="006F045D" w:rsidRPr="00A1489D" w:rsidRDefault="006F045D" w:rsidP="002618D0">
            <w:pPr>
              <w:rPr>
                <w:sz w:val="22"/>
                <w:szCs w:val="22"/>
              </w:rPr>
            </w:pPr>
          </w:p>
        </w:tc>
      </w:tr>
      <w:tr w:rsidR="006F045D" w:rsidRPr="00A1489D" w14:paraId="397097C2" w14:textId="77777777" w:rsidTr="002618D0">
        <w:trPr>
          <w:trHeight w:val="340"/>
        </w:trPr>
        <w:tc>
          <w:tcPr>
            <w:tcW w:w="2943" w:type="dxa"/>
            <w:gridSpan w:val="3"/>
          </w:tcPr>
          <w:p w14:paraId="1E869E5A" w14:textId="2BCCA8FC" w:rsidR="006F045D" w:rsidRPr="00A1489D" w:rsidRDefault="006F045D" w:rsidP="002618D0">
            <w:pPr>
              <w:rPr>
                <w:sz w:val="22"/>
                <w:szCs w:val="22"/>
              </w:rPr>
            </w:pPr>
          </w:p>
        </w:tc>
        <w:tc>
          <w:tcPr>
            <w:tcW w:w="3544" w:type="dxa"/>
          </w:tcPr>
          <w:p w14:paraId="2D75A921" w14:textId="7B489D6F" w:rsidR="006F045D" w:rsidRPr="00A1489D" w:rsidRDefault="006F045D" w:rsidP="002618D0">
            <w:pPr>
              <w:rPr>
                <w:sz w:val="22"/>
                <w:szCs w:val="22"/>
              </w:rPr>
            </w:pPr>
          </w:p>
        </w:tc>
        <w:tc>
          <w:tcPr>
            <w:tcW w:w="3910" w:type="dxa"/>
            <w:gridSpan w:val="2"/>
          </w:tcPr>
          <w:p w14:paraId="15E626F1" w14:textId="02CFDC71" w:rsidR="006F045D" w:rsidRPr="00A1489D" w:rsidRDefault="006F045D" w:rsidP="002618D0">
            <w:pPr>
              <w:rPr>
                <w:sz w:val="22"/>
                <w:szCs w:val="22"/>
              </w:rPr>
            </w:pPr>
          </w:p>
        </w:tc>
      </w:tr>
      <w:tr w:rsidR="003036F4" w:rsidRPr="00A1489D" w14:paraId="30E63384" w14:textId="77777777" w:rsidTr="006F045D">
        <w:trPr>
          <w:trHeight w:val="340"/>
        </w:trPr>
        <w:tc>
          <w:tcPr>
            <w:tcW w:w="2943" w:type="dxa"/>
            <w:gridSpan w:val="3"/>
          </w:tcPr>
          <w:p w14:paraId="11FD5EDD" w14:textId="19C162C7" w:rsidR="003036F4" w:rsidRPr="00A1489D" w:rsidRDefault="003036F4" w:rsidP="006F045D">
            <w:pPr>
              <w:rPr>
                <w:sz w:val="22"/>
                <w:szCs w:val="22"/>
              </w:rPr>
            </w:pPr>
          </w:p>
        </w:tc>
        <w:tc>
          <w:tcPr>
            <w:tcW w:w="3544" w:type="dxa"/>
          </w:tcPr>
          <w:p w14:paraId="402D004E" w14:textId="4EFB4CE2" w:rsidR="003036F4" w:rsidRPr="00A1489D" w:rsidRDefault="003036F4" w:rsidP="006F045D">
            <w:pPr>
              <w:rPr>
                <w:sz w:val="22"/>
                <w:szCs w:val="22"/>
              </w:rPr>
            </w:pPr>
          </w:p>
        </w:tc>
        <w:tc>
          <w:tcPr>
            <w:tcW w:w="3910" w:type="dxa"/>
            <w:gridSpan w:val="2"/>
          </w:tcPr>
          <w:p w14:paraId="197176C5" w14:textId="657B871D" w:rsidR="003036F4" w:rsidRPr="00A1489D" w:rsidRDefault="003036F4" w:rsidP="006F045D">
            <w:pPr>
              <w:rPr>
                <w:sz w:val="22"/>
                <w:szCs w:val="22"/>
              </w:rPr>
            </w:pPr>
          </w:p>
        </w:tc>
      </w:tr>
      <w:tr w:rsidR="007157A9" w:rsidRPr="00A06288" w14:paraId="0790AEB7" w14:textId="77777777" w:rsidTr="006F045D">
        <w:trPr>
          <w:gridAfter w:val="1"/>
          <w:wAfter w:w="15" w:type="dxa"/>
          <w:trHeight w:val="340"/>
        </w:trPr>
        <w:tc>
          <w:tcPr>
            <w:tcW w:w="872" w:type="dxa"/>
          </w:tcPr>
          <w:p w14:paraId="740453DD" w14:textId="77777777" w:rsidR="007157A9" w:rsidRPr="007157A9" w:rsidRDefault="007157A9" w:rsidP="006F045D">
            <w:pPr>
              <w:spacing w:after="120"/>
              <w:rPr>
                <w:rFonts w:cs="Arial"/>
                <w:b/>
                <w:sz w:val="22"/>
                <w:szCs w:val="22"/>
              </w:rPr>
            </w:pPr>
            <w:r>
              <w:rPr>
                <w:rFonts w:cs="Arial"/>
                <w:b/>
                <w:sz w:val="22"/>
                <w:szCs w:val="22"/>
              </w:rPr>
              <w:t>1.0</w:t>
            </w:r>
          </w:p>
        </w:tc>
        <w:tc>
          <w:tcPr>
            <w:tcW w:w="9510" w:type="dxa"/>
            <w:gridSpan w:val="4"/>
          </w:tcPr>
          <w:p w14:paraId="65123BE5" w14:textId="77777777" w:rsidR="007157A9" w:rsidRPr="007157A9" w:rsidRDefault="007157A9" w:rsidP="006F045D">
            <w:pPr>
              <w:spacing w:after="120"/>
              <w:jc w:val="both"/>
              <w:rPr>
                <w:b/>
                <w:sz w:val="22"/>
                <w:szCs w:val="22"/>
              </w:rPr>
            </w:pPr>
            <w:r>
              <w:rPr>
                <w:b/>
                <w:sz w:val="22"/>
                <w:szCs w:val="22"/>
              </w:rPr>
              <w:t>Welcome and Introductions</w:t>
            </w:r>
          </w:p>
        </w:tc>
      </w:tr>
      <w:tr w:rsidR="00E07C2B" w:rsidRPr="00E07C2B" w14:paraId="5734F5B8" w14:textId="77777777" w:rsidTr="006F045D">
        <w:trPr>
          <w:gridAfter w:val="1"/>
          <w:wAfter w:w="15" w:type="dxa"/>
          <w:trHeight w:val="340"/>
        </w:trPr>
        <w:tc>
          <w:tcPr>
            <w:tcW w:w="872" w:type="dxa"/>
          </w:tcPr>
          <w:p w14:paraId="548B52E2" w14:textId="77777777" w:rsidR="00A14BAF" w:rsidRPr="00E07C2B" w:rsidRDefault="00A14BAF" w:rsidP="006F045D">
            <w:pPr>
              <w:spacing w:after="120"/>
              <w:rPr>
                <w:rFonts w:cs="Arial"/>
                <w:sz w:val="22"/>
                <w:szCs w:val="22"/>
              </w:rPr>
            </w:pPr>
            <w:r w:rsidRPr="00E07C2B">
              <w:rPr>
                <w:rFonts w:cs="Arial"/>
                <w:sz w:val="22"/>
                <w:szCs w:val="22"/>
              </w:rPr>
              <w:t>1.1</w:t>
            </w:r>
          </w:p>
        </w:tc>
        <w:tc>
          <w:tcPr>
            <w:tcW w:w="9510" w:type="dxa"/>
            <w:gridSpan w:val="4"/>
          </w:tcPr>
          <w:p w14:paraId="7FF78EF9" w14:textId="5628DF67" w:rsidR="00A14BAF" w:rsidRPr="00E07C2B" w:rsidRDefault="00625107" w:rsidP="006F045D">
            <w:pPr>
              <w:spacing w:after="120"/>
              <w:jc w:val="both"/>
              <w:rPr>
                <w:sz w:val="22"/>
                <w:szCs w:val="22"/>
              </w:rPr>
            </w:pPr>
            <w:r w:rsidRPr="00E07C2B">
              <w:rPr>
                <w:sz w:val="22"/>
                <w:szCs w:val="22"/>
              </w:rPr>
              <w:t xml:space="preserve">The Chair </w:t>
            </w:r>
            <w:r w:rsidR="003036F4">
              <w:rPr>
                <w:sz w:val="22"/>
                <w:szCs w:val="22"/>
              </w:rPr>
              <w:t xml:space="preserve">welcomed everyone to Steering Group’s </w:t>
            </w:r>
            <w:r w:rsidR="0076505F">
              <w:rPr>
                <w:sz w:val="22"/>
                <w:szCs w:val="22"/>
              </w:rPr>
              <w:t>eleventh</w:t>
            </w:r>
            <w:r w:rsidR="003036F4">
              <w:rPr>
                <w:sz w:val="22"/>
                <w:szCs w:val="22"/>
              </w:rPr>
              <w:t xml:space="preserve"> meeting</w:t>
            </w:r>
            <w:r w:rsidR="002A5358">
              <w:rPr>
                <w:sz w:val="22"/>
                <w:szCs w:val="22"/>
              </w:rPr>
              <w:t xml:space="preserve"> and thanked the group for its contributions over the past weeks. </w:t>
            </w:r>
            <w:r w:rsidR="002F5A35">
              <w:rPr>
                <w:sz w:val="22"/>
                <w:szCs w:val="22"/>
              </w:rPr>
              <w:t xml:space="preserve">The attendees were confirmed as making the meeting quorate however two members </w:t>
            </w:r>
            <w:r w:rsidR="00867530">
              <w:rPr>
                <w:sz w:val="22"/>
                <w:szCs w:val="22"/>
              </w:rPr>
              <w:t xml:space="preserve">could not join the </w:t>
            </w:r>
            <w:r w:rsidR="002F5A35">
              <w:rPr>
                <w:sz w:val="22"/>
                <w:szCs w:val="22"/>
              </w:rPr>
              <w:t xml:space="preserve">start of meeting so </w:t>
            </w:r>
            <w:r w:rsidR="00867530">
              <w:rPr>
                <w:sz w:val="22"/>
                <w:szCs w:val="22"/>
              </w:rPr>
              <w:t xml:space="preserve">an amended </w:t>
            </w:r>
            <w:r w:rsidR="002F5A35">
              <w:rPr>
                <w:sz w:val="22"/>
                <w:szCs w:val="22"/>
              </w:rPr>
              <w:t>agenda was</w:t>
            </w:r>
            <w:r w:rsidR="00D3573F">
              <w:rPr>
                <w:sz w:val="22"/>
                <w:szCs w:val="22"/>
              </w:rPr>
              <w:t xml:space="preserve"> adopted to allow the mee</w:t>
            </w:r>
            <w:r w:rsidR="00867530">
              <w:rPr>
                <w:sz w:val="22"/>
                <w:szCs w:val="22"/>
              </w:rPr>
              <w:t>t</w:t>
            </w:r>
            <w:r w:rsidR="00D3573F">
              <w:rPr>
                <w:sz w:val="22"/>
                <w:szCs w:val="22"/>
              </w:rPr>
              <w:t>i</w:t>
            </w:r>
            <w:r w:rsidR="00867530">
              <w:rPr>
                <w:sz w:val="22"/>
                <w:szCs w:val="22"/>
              </w:rPr>
              <w:t>ng to start</w:t>
            </w:r>
            <w:r w:rsidR="002F5A35">
              <w:rPr>
                <w:sz w:val="22"/>
                <w:szCs w:val="22"/>
              </w:rPr>
              <w:t xml:space="preserve">. </w:t>
            </w:r>
          </w:p>
        </w:tc>
      </w:tr>
      <w:tr w:rsidR="0044064C" w:rsidRPr="00081BB7" w14:paraId="2B573514" w14:textId="77777777" w:rsidTr="006F045D">
        <w:trPr>
          <w:gridAfter w:val="1"/>
          <w:wAfter w:w="15" w:type="dxa"/>
          <w:trHeight w:val="340"/>
        </w:trPr>
        <w:tc>
          <w:tcPr>
            <w:tcW w:w="872" w:type="dxa"/>
          </w:tcPr>
          <w:p w14:paraId="63530794" w14:textId="4B9BFCCF" w:rsidR="0044064C" w:rsidRDefault="0044064C" w:rsidP="006F045D">
            <w:pPr>
              <w:spacing w:after="120"/>
              <w:rPr>
                <w:rFonts w:cs="Arial"/>
                <w:b/>
                <w:sz w:val="22"/>
                <w:szCs w:val="22"/>
              </w:rPr>
            </w:pPr>
            <w:r>
              <w:rPr>
                <w:rFonts w:cs="Arial"/>
                <w:b/>
                <w:sz w:val="22"/>
                <w:szCs w:val="22"/>
              </w:rPr>
              <w:t>2.0</w:t>
            </w:r>
          </w:p>
        </w:tc>
        <w:tc>
          <w:tcPr>
            <w:tcW w:w="9510" w:type="dxa"/>
            <w:gridSpan w:val="4"/>
          </w:tcPr>
          <w:p w14:paraId="03569322" w14:textId="06443FD4" w:rsidR="0044064C" w:rsidRDefault="0044064C" w:rsidP="006F045D">
            <w:pPr>
              <w:spacing w:after="120"/>
              <w:jc w:val="both"/>
              <w:rPr>
                <w:b/>
                <w:sz w:val="22"/>
                <w:szCs w:val="22"/>
              </w:rPr>
            </w:pPr>
            <w:r>
              <w:rPr>
                <w:b/>
                <w:sz w:val="22"/>
                <w:szCs w:val="22"/>
              </w:rPr>
              <w:t>Review of Minutes &amp; Actions</w:t>
            </w:r>
          </w:p>
        </w:tc>
      </w:tr>
      <w:tr w:rsidR="0044064C" w:rsidRPr="00C16440" w14:paraId="020C3183" w14:textId="77777777" w:rsidTr="006F045D">
        <w:trPr>
          <w:gridAfter w:val="1"/>
          <w:wAfter w:w="15" w:type="dxa"/>
          <w:trHeight w:val="340"/>
        </w:trPr>
        <w:tc>
          <w:tcPr>
            <w:tcW w:w="872" w:type="dxa"/>
          </w:tcPr>
          <w:p w14:paraId="5FE93ADA" w14:textId="77777777" w:rsidR="0044064C" w:rsidRPr="002D2A56" w:rsidRDefault="0044064C" w:rsidP="006F045D">
            <w:pPr>
              <w:spacing w:after="120"/>
              <w:rPr>
                <w:rFonts w:cs="Arial"/>
                <w:sz w:val="22"/>
                <w:szCs w:val="22"/>
              </w:rPr>
            </w:pPr>
            <w:r>
              <w:rPr>
                <w:rFonts w:cs="Arial"/>
                <w:sz w:val="22"/>
                <w:szCs w:val="22"/>
              </w:rPr>
              <w:t>2.1</w:t>
            </w:r>
          </w:p>
        </w:tc>
        <w:tc>
          <w:tcPr>
            <w:tcW w:w="9510" w:type="dxa"/>
            <w:gridSpan w:val="4"/>
          </w:tcPr>
          <w:p w14:paraId="1183A2E0" w14:textId="336C3F5A" w:rsidR="0044064C" w:rsidRPr="00C16440" w:rsidRDefault="0044064C" w:rsidP="006F045D">
            <w:pPr>
              <w:spacing w:after="120"/>
              <w:jc w:val="both"/>
              <w:rPr>
                <w:sz w:val="22"/>
                <w:szCs w:val="22"/>
              </w:rPr>
            </w:pPr>
            <w:r>
              <w:rPr>
                <w:sz w:val="22"/>
                <w:szCs w:val="22"/>
              </w:rPr>
              <w:t>Minutes</w:t>
            </w:r>
          </w:p>
        </w:tc>
      </w:tr>
      <w:tr w:rsidR="0044064C" w:rsidRPr="002D2A56" w14:paraId="57ED931B" w14:textId="77777777" w:rsidTr="006F045D">
        <w:trPr>
          <w:gridAfter w:val="1"/>
          <w:wAfter w:w="15" w:type="dxa"/>
          <w:trHeight w:val="340"/>
        </w:trPr>
        <w:tc>
          <w:tcPr>
            <w:tcW w:w="872" w:type="dxa"/>
          </w:tcPr>
          <w:p w14:paraId="295C3A3D" w14:textId="77777777" w:rsidR="0044064C" w:rsidRPr="002D2A56" w:rsidRDefault="0044064C" w:rsidP="006F045D">
            <w:pPr>
              <w:spacing w:after="120"/>
              <w:rPr>
                <w:rFonts w:cs="Arial"/>
                <w:sz w:val="22"/>
                <w:szCs w:val="22"/>
              </w:rPr>
            </w:pPr>
          </w:p>
        </w:tc>
        <w:tc>
          <w:tcPr>
            <w:tcW w:w="874" w:type="dxa"/>
          </w:tcPr>
          <w:p w14:paraId="5232FDA4" w14:textId="77777777" w:rsidR="0044064C" w:rsidRPr="00963F3B" w:rsidRDefault="0044064C" w:rsidP="006F045D">
            <w:pPr>
              <w:spacing w:after="120"/>
              <w:jc w:val="both"/>
              <w:rPr>
                <w:rFonts w:cs="Arial"/>
                <w:sz w:val="22"/>
                <w:szCs w:val="22"/>
              </w:rPr>
            </w:pPr>
            <w:r>
              <w:rPr>
                <w:rFonts w:cs="Arial"/>
                <w:sz w:val="22"/>
                <w:szCs w:val="22"/>
              </w:rPr>
              <w:t>2.1.1</w:t>
            </w:r>
          </w:p>
        </w:tc>
        <w:tc>
          <w:tcPr>
            <w:tcW w:w="8636" w:type="dxa"/>
            <w:gridSpan w:val="3"/>
          </w:tcPr>
          <w:p w14:paraId="07620F32" w14:textId="119C30FF" w:rsidR="0044064C" w:rsidRPr="002D2A56" w:rsidRDefault="004222EF" w:rsidP="006F045D">
            <w:pPr>
              <w:spacing w:after="120"/>
              <w:jc w:val="both"/>
              <w:rPr>
                <w:rFonts w:cs="Arial"/>
                <w:sz w:val="22"/>
                <w:szCs w:val="22"/>
              </w:rPr>
            </w:pPr>
            <w:r>
              <w:rPr>
                <w:rFonts w:cs="Arial"/>
                <w:sz w:val="22"/>
                <w:szCs w:val="22"/>
              </w:rPr>
              <w:t>The draft minutes for March Steering group m</w:t>
            </w:r>
            <w:r w:rsidR="0044064C">
              <w:rPr>
                <w:rFonts w:cs="Arial"/>
                <w:sz w:val="22"/>
                <w:szCs w:val="22"/>
              </w:rPr>
              <w:t xml:space="preserve">inutes </w:t>
            </w:r>
            <w:r>
              <w:rPr>
                <w:rFonts w:cs="Arial"/>
                <w:sz w:val="22"/>
                <w:szCs w:val="22"/>
              </w:rPr>
              <w:t xml:space="preserve">were </w:t>
            </w:r>
            <w:r w:rsidR="0044064C">
              <w:rPr>
                <w:rFonts w:cs="Arial"/>
                <w:sz w:val="22"/>
                <w:szCs w:val="22"/>
              </w:rPr>
              <w:t>remotely</w:t>
            </w:r>
            <w:r w:rsidR="008304BA">
              <w:rPr>
                <w:rFonts w:cs="Arial"/>
                <w:sz w:val="22"/>
                <w:szCs w:val="22"/>
              </w:rPr>
              <w:t xml:space="preserve"> </w:t>
            </w:r>
            <w:r w:rsidR="008304BA" w:rsidRPr="008304BA">
              <w:rPr>
                <w:rFonts w:cs="Arial"/>
                <w:sz w:val="22"/>
                <w:szCs w:val="22"/>
              </w:rPr>
              <w:t>reviewed</w:t>
            </w:r>
            <w:r w:rsidR="0044064C">
              <w:rPr>
                <w:rFonts w:cs="Arial"/>
                <w:sz w:val="22"/>
                <w:szCs w:val="22"/>
              </w:rPr>
              <w:t xml:space="preserve"> prior to today’s meeting. A number of comments had been </w:t>
            </w:r>
            <w:r w:rsidR="0076505F">
              <w:rPr>
                <w:rFonts w:cs="Arial"/>
                <w:sz w:val="22"/>
                <w:szCs w:val="22"/>
              </w:rPr>
              <w:t>received</w:t>
            </w:r>
            <w:r w:rsidR="0044064C">
              <w:rPr>
                <w:rFonts w:cs="Arial"/>
                <w:sz w:val="22"/>
                <w:szCs w:val="22"/>
              </w:rPr>
              <w:t xml:space="preserve"> and included in an amended draft submitted to Steering </w:t>
            </w:r>
            <w:r w:rsidR="0076505F">
              <w:rPr>
                <w:rFonts w:cs="Arial"/>
                <w:sz w:val="22"/>
                <w:szCs w:val="22"/>
              </w:rPr>
              <w:t>group</w:t>
            </w:r>
            <w:r w:rsidR="0044064C">
              <w:rPr>
                <w:rFonts w:cs="Arial"/>
                <w:sz w:val="22"/>
                <w:szCs w:val="22"/>
              </w:rPr>
              <w:t xml:space="preserve"> on 23 April. This was reviewed in </w:t>
            </w:r>
            <w:r>
              <w:rPr>
                <w:rFonts w:cs="Arial"/>
                <w:sz w:val="22"/>
                <w:szCs w:val="22"/>
              </w:rPr>
              <w:t>today’s</w:t>
            </w:r>
            <w:r w:rsidR="0044064C">
              <w:rPr>
                <w:rFonts w:cs="Arial"/>
                <w:sz w:val="22"/>
                <w:szCs w:val="22"/>
              </w:rPr>
              <w:t xml:space="preserve"> meeting.</w:t>
            </w:r>
          </w:p>
        </w:tc>
      </w:tr>
      <w:tr w:rsidR="00152287" w:rsidRPr="002D2A56" w14:paraId="4586DD3E" w14:textId="77777777" w:rsidTr="006F045D">
        <w:trPr>
          <w:gridAfter w:val="1"/>
          <w:wAfter w:w="15" w:type="dxa"/>
          <w:trHeight w:val="340"/>
        </w:trPr>
        <w:tc>
          <w:tcPr>
            <w:tcW w:w="872" w:type="dxa"/>
          </w:tcPr>
          <w:p w14:paraId="755432B7" w14:textId="77777777" w:rsidR="00152287" w:rsidRPr="002D2A56" w:rsidRDefault="00152287" w:rsidP="006F045D">
            <w:pPr>
              <w:spacing w:after="120"/>
              <w:rPr>
                <w:rFonts w:cs="Arial"/>
                <w:sz w:val="22"/>
                <w:szCs w:val="22"/>
              </w:rPr>
            </w:pPr>
          </w:p>
        </w:tc>
        <w:tc>
          <w:tcPr>
            <w:tcW w:w="874" w:type="dxa"/>
          </w:tcPr>
          <w:p w14:paraId="3A2A926A" w14:textId="77777777" w:rsidR="00152287" w:rsidRDefault="00152287" w:rsidP="006F045D">
            <w:pPr>
              <w:spacing w:after="120"/>
              <w:jc w:val="both"/>
              <w:rPr>
                <w:rFonts w:cs="Arial"/>
                <w:sz w:val="22"/>
                <w:szCs w:val="22"/>
              </w:rPr>
            </w:pPr>
            <w:r>
              <w:rPr>
                <w:rFonts w:cs="Arial"/>
                <w:sz w:val="22"/>
                <w:szCs w:val="22"/>
              </w:rPr>
              <w:t>2.1.2</w:t>
            </w:r>
          </w:p>
        </w:tc>
        <w:tc>
          <w:tcPr>
            <w:tcW w:w="8636" w:type="dxa"/>
            <w:gridSpan w:val="3"/>
          </w:tcPr>
          <w:p w14:paraId="3C6D3B40" w14:textId="7FF04A19" w:rsidR="00152287" w:rsidRDefault="00152287" w:rsidP="006F045D">
            <w:pPr>
              <w:spacing w:after="120"/>
              <w:jc w:val="both"/>
              <w:rPr>
                <w:rFonts w:cs="Arial"/>
                <w:sz w:val="22"/>
                <w:szCs w:val="22"/>
              </w:rPr>
            </w:pPr>
            <w:r>
              <w:rPr>
                <w:rFonts w:cs="Arial"/>
                <w:sz w:val="22"/>
                <w:szCs w:val="22"/>
              </w:rPr>
              <w:t>A Steering group member commented on paragraph 2.2.4 –</w:t>
            </w:r>
            <w:r w:rsidR="008304BA">
              <w:rPr>
                <w:rFonts w:cs="Arial"/>
                <w:sz w:val="22"/>
                <w:szCs w:val="22"/>
              </w:rPr>
              <w:t xml:space="preserve"> </w:t>
            </w:r>
            <w:r>
              <w:rPr>
                <w:rFonts w:cs="Arial"/>
                <w:sz w:val="22"/>
                <w:szCs w:val="22"/>
              </w:rPr>
              <w:t xml:space="preserve">the original minutes didn’t reflect what was said in the previous meeting. The member had provided by email a proposed amended text which was accepted by the group. </w:t>
            </w:r>
          </w:p>
        </w:tc>
      </w:tr>
      <w:tr w:rsidR="0044064C" w:rsidRPr="002D2A56" w14:paraId="49BC6BC6" w14:textId="77777777" w:rsidTr="006F045D">
        <w:trPr>
          <w:gridAfter w:val="1"/>
          <w:wAfter w:w="15" w:type="dxa"/>
          <w:trHeight w:val="340"/>
        </w:trPr>
        <w:tc>
          <w:tcPr>
            <w:tcW w:w="872" w:type="dxa"/>
          </w:tcPr>
          <w:p w14:paraId="3A9CBBE8" w14:textId="77777777" w:rsidR="0044064C" w:rsidRPr="002D2A56" w:rsidRDefault="0044064C" w:rsidP="006F045D">
            <w:pPr>
              <w:spacing w:after="120"/>
              <w:rPr>
                <w:rFonts w:cs="Arial"/>
                <w:sz w:val="22"/>
                <w:szCs w:val="22"/>
              </w:rPr>
            </w:pPr>
          </w:p>
        </w:tc>
        <w:tc>
          <w:tcPr>
            <w:tcW w:w="874" w:type="dxa"/>
          </w:tcPr>
          <w:p w14:paraId="29E188A0" w14:textId="28AE572A" w:rsidR="0044064C" w:rsidRDefault="0044064C" w:rsidP="006F045D">
            <w:pPr>
              <w:spacing w:after="120"/>
              <w:jc w:val="both"/>
              <w:rPr>
                <w:rFonts w:cs="Arial"/>
                <w:sz w:val="22"/>
                <w:szCs w:val="22"/>
              </w:rPr>
            </w:pPr>
          </w:p>
        </w:tc>
        <w:tc>
          <w:tcPr>
            <w:tcW w:w="8636" w:type="dxa"/>
            <w:gridSpan w:val="3"/>
          </w:tcPr>
          <w:p w14:paraId="4C4337B1" w14:textId="0CFEF555" w:rsidR="0044064C" w:rsidRDefault="0044064C" w:rsidP="006F045D">
            <w:pPr>
              <w:spacing w:after="120"/>
              <w:jc w:val="both"/>
              <w:rPr>
                <w:rFonts w:cs="Arial"/>
                <w:sz w:val="22"/>
                <w:szCs w:val="22"/>
              </w:rPr>
            </w:pPr>
            <w:r>
              <w:rPr>
                <w:rFonts w:cs="Arial"/>
                <w:sz w:val="22"/>
                <w:szCs w:val="22"/>
              </w:rPr>
              <w:t xml:space="preserve">No other comments were </w:t>
            </w:r>
            <w:r w:rsidR="00B739B8">
              <w:rPr>
                <w:rFonts w:cs="Arial"/>
                <w:sz w:val="22"/>
                <w:szCs w:val="22"/>
              </w:rPr>
              <w:t>raised</w:t>
            </w:r>
            <w:r>
              <w:rPr>
                <w:rFonts w:cs="Arial"/>
                <w:sz w:val="22"/>
                <w:szCs w:val="22"/>
              </w:rPr>
              <w:t xml:space="preserve"> </w:t>
            </w:r>
            <w:r w:rsidR="004222EF">
              <w:rPr>
                <w:rFonts w:cs="Arial"/>
                <w:sz w:val="22"/>
                <w:szCs w:val="22"/>
              </w:rPr>
              <w:t>and</w:t>
            </w:r>
            <w:r>
              <w:rPr>
                <w:rFonts w:cs="Arial"/>
                <w:sz w:val="22"/>
                <w:szCs w:val="22"/>
              </w:rPr>
              <w:t xml:space="preserve"> Steering group Chair stated the minutes were approved </w:t>
            </w:r>
            <w:r w:rsidR="004222EF">
              <w:rPr>
                <w:rFonts w:cs="Arial"/>
                <w:sz w:val="22"/>
                <w:szCs w:val="22"/>
              </w:rPr>
              <w:t xml:space="preserve">subject to the </w:t>
            </w:r>
            <w:r>
              <w:rPr>
                <w:rFonts w:cs="Arial"/>
                <w:sz w:val="22"/>
                <w:szCs w:val="22"/>
              </w:rPr>
              <w:t>amended para 2.2.4 text</w:t>
            </w:r>
            <w:r w:rsidR="004222EF">
              <w:rPr>
                <w:rFonts w:cs="Arial"/>
                <w:sz w:val="22"/>
                <w:szCs w:val="22"/>
              </w:rPr>
              <w:t xml:space="preserve"> being added</w:t>
            </w:r>
            <w:r>
              <w:rPr>
                <w:rFonts w:cs="Arial"/>
                <w:sz w:val="22"/>
                <w:szCs w:val="22"/>
              </w:rPr>
              <w:t xml:space="preserve">. </w:t>
            </w:r>
          </w:p>
        </w:tc>
      </w:tr>
      <w:tr w:rsidR="0044064C" w:rsidRPr="002D2A56" w14:paraId="4A15C2CB" w14:textId="77777777" w:rsidTr="006F045D">
        <w:trPr>
          <w:gridAfter w:val="1"/>
          <w:wAfter w:w="15" w:type="dxa"/>
          <w:trHeight w:val="340"/>
        </w:trPr>
        <w:tc>
          <w:tcPr>
            <w:tcW w:w="872" w:type="dxa"/>
          </w:tcPr>
          <w:p w14:paraId="1679DB77" w14:textId="7DFDF613" w:rsidR="0044064C" w:rsidRPr="002D2A56" w:rsidRDefault="0044064C" w:rsidP="006F045D">
            <w:pPr>
              <w:spacing w:after="120"/>
              <w:rPr>
                <w:rFonts w:cs="Arial"/>
                <w:sz w:val="22"/>
                <w:szCs w:val="22"/>
              </w:rPr>
            </w:pPr>
            <w:r>
              <w:rPr>
                <w:rFonts w:cs="Arial"/>
                <w:sz w:val="22"/>
                <w:szCs w:val="22"/>
              </w:rPr>
              <w:t>2.2</w:t>
            </w:r>
          </w:p>
        </w:tc>
        <w:tc>
          <w:tcPr>
            <w:tcW w:w="9510" w:type="dxa"/>
            <w:gridSpan w:val="4"/>
          </w:tcPr>
          <w:p w14:paraId="0112D22D" w14:textId="7C8882A0" w:rsidR="0044064C" w:rsidRDefault="0044064C" w:rsidP="006F045D">
            <w:pPr>
              <w:spacing w:after="120"/>
              <w:jc w:val="both"/>
              <w:rPr>
                <w:rFonts w:cs="Arial"/>
                <w:sz w:val="22"/>
                <w:szCs w:val="22"/>
              </w:rPr>
            </w:pPr>
            <w:r>
              <w:rPr>
                <w:rFonts w:cs="Arial"/>
                <w:sz w:val="22"/>
                <w:szCs w:val="22"/>
              </w:rPr>
              <w:t>Action</w:t>
            </w:r>
            <w:r w:rsidR="008304BA">
              <w:rPr>
                <w:rFonts w:cs="Arial"/>
                <w:sz w:val="22"/>
                <w:szCs w:val="22"/>
              </w:rPr>
              <w:t xml:space="preserve"> Log Review</w:t>
            </w:r>
          </w:p>
        </w:tc>
      </w:tr>
      <w:tr w:rsidR="0044064C" w:rsidRPr="002D2A56" w14:paraId="1EB41EE7" w14:textId="77777777" w:rsidTr="006F045D">
        <w:trPr>
          <w:gridAfter w:val="1"/>
          <w:wAfter w:w="15" w:type="dxa"/>
          <w:trHeight w:val="340"/>
        </w:trPr>
        <w:tc>
          <w:tcPr>
            <w:tcW w:w="872" w:type="dxa"/>
          </w:tcPr>
          <w:p w14:paraId="6B9608AA" w14:textId="77777777" w:rsidR="0044064C" w:rsidRDefault="0044064C" w:rsidP="006F045D">
            <w:pPr>
              <w:spacing w:after="120"/>
              <w:rPr>
                <w:rFonts w:cs="Arial"/>
                <w:sz w:val="22"/>
                <w:szCs w:val="22"/>
              </w:rPr>
            </w:pPr>
          </w:p>
        </w:tc>
        <w:tc>
          <w:tcPr>
            <w:tcW w:w="874" w:type="dxa"/>
          </w:tcPr>
          <w:p w14:paraId="75D755AB" w14:textId="7F123DE9" w:rsidR="0044064C" w:rsidRDefault="0044064C" w:rsidP="006F045D">
            <w:pPr>
              <w:spacing w:after="120"/>
              <w:jc w:val="both"/>
              <w:rPr>
                <w:rFonts w:cs="Arial"/>
                <w:sz w:val="22"/>
                <w:szCs w:val="22"/>
              </w:rPr>
            </w:pPr>
            <w:r>
              <w:rPr>
                <w:rFonts w:cs="Arial"/>
                <w:sz w:val="22"/>
                <w:szCs w:val="22"/>
              </w:rPr>
              <w:t>2.2.1</w:t>
            </w:r>
          </w:p>
        </w:tc>
        <w:tc>
          <w:tcPr>
            <w:tcW w:w="8636" w:type="dxa"/>
            <w:gridSpan w:val="3"/>
          </w:tcPr>
          <w:p w14:paraId="60FE8152" w14:textId="6EBFC2C1" w:rsidR="0044064C" w:rsidRDefault="00EC29A6" w:rsidP="006F045D">
            <w:pPr>
              <w:spacing w:after="120"/>
              <w:jc w:val="both"/>
              <w:rPr>
                <w:rFonts w:cs="Arial"/>
                <w:sz w:val="22"/>
                <w:szCs w:val="22"/>
              </w:rPr>
            </w:pPr>
            <w:r>
              <w:rPr>
                <w:rFonts w:cs="Arial"/>
                <w:sz w:val="22"/>
                <w:szCs w:val="22"/>
              </w:rPr>
              <w:t xml:space="preserve">Action 23 – Remains open. The Review’s project manager is in contact with Mark Elliott and understands a draft publication of Mark’s Best Practice book is due </w:t>
            </w:r>
            <w:r w:rsidR="00152287">
              <w:rPr>
                <w:rFonts w:cs="Arial"/>
                <w:sz w:val="22"/>
                <w:szCs w:val="22"/>
              </w:rPr>
              <w:t xml:space="preserve">15 </w:t>
            </w:r>
            <w:r>
              <w:rPr>
                <w:rFonts w:cs="Arial"/>
                <w:sz w:val="22"/>
                <w:szCs w:val="22"/>
              </w:rPr>
              <w:t>May</w:t>
            </w:r>
            <w:r w:rsidR="00152287">
              <w:rPr>
                <w:rFonts w:cs="Arial"/>
                <w:sz w:val="22"/>
                <w:szCs w:val="22"/>
              </w:rPr>
              <w:t>.</w:t>
            </w:r>
          </w:p>
        </w:tc>
      </w:tr>
      <w:tr w:rsidR="00152287" w:rsidRPr="002D2A56" w14:paraId="57191F1C" w14:textId="77777777" w:rsidTr="006F045D">
        <w:trPr>
          <w:gridAfter w:val="1"/>
          <w:wAfter w:w="15" w:type="dxa"/>
          <w:trHeight w:val="340"/>
        </w:trPr>
        <w:tc>
          <w:tcPr>
            <w:tcW w:w="872" w:type="dxa"/>
          </w:tcPr>
          <w:p w14:paraId="488D85D4" w14:textId="77777777" w:rsidR="00152287" w:rsidRDefault="00152287" w:rsidP="006F045D">
            <w:pPr>
              <w:spacing w:after="120"/>
              <w:rPr>
                <w:rFonts w:cs="Arial"/>
                <w:sz w:val="22"/>
                <w:szCs w:val="22"/>
              </w:rPr>
            </w:pPr>
          </w:p>
        </w:tc>
        <w:tc>
          <w:tcPr>
            <w:tcW w:w="874" w:type="dxa"/>
          </w:tcPr>
          <w:p w14:paraId="7853F58C" w14:textId="77777777" w:rsidR="00152287" w:rsidRDefault="00152287" w:rsidP="006F045D">
            <w:pPr>
              <w:spacing w:after="120"/>
              <w:jc w:val="both"/>
              <w:rPr>
                <w:rFonts w:cs="Arial"/>
                <w:sz w:val="22"/>
                <w:szCs w:val="22"/>
              </w:rPr>
            </w:pPr>
            <w:r>
              <w:rPr>
                <w:rFonts w:cs="Arial"/>
                <w:sz w:val="22"/>
                <w:szCs w:val="22"/>
              </w:rPr>
              <w:t>2.2.2</w:t>
            </w:r>
          </w:p>
        </w:tc>
        <w:tc>
          <w:tcPr>
            <w:tcW w:w="8636" w:type="dxa"/>
            <w:gridSpan w:val="3"/>
          </w:tcPr>
          <w:p w14:paraId="0E04540D" w14:textId="59D7A42D" w:rsidR="00152287" w:rsidRDefault="00152287" w:rsidP="006F045D">
            <w:pPr>
              <w:spacing w:after="120"/>
              <w:jc w:val="both"/>
              <w:rPr>
                <w:rFonts w:cs="Arial"/>
                <w:sz w:val="22"/>
                <w:szCs w:val="22"/>
              </w:rPr>
            </w:pPr>
            <w:r>
              <w:rPr>
                <w:rFonts w:cs="Arial"/>
                <w:sz w:val="22"/>
                <w:szCs w:val="22"/>
              </w:rPr>
              <w:t>Action 48 – The Steering group Chair provided the response to the investigation on whether sensitive codes are removed automatically from SUS.  A Data Set Change Note (DSCN 4198/99) confirms sensitive codes are removed from identifiers.</w:t>
            </w:r>
          </w:p>
        </w:tc>
      </w:tr>
      <w:tr w:rsidR="00152287" w:rsidRPr="002D2A56" w14:paraId="7BE5BF53" w14:textId="77777777" w:rsidTr="006F045D">
        <w:trPr>
          <w:gridAfter w:val="1"/>
          <w:wAfter w:w="15" w:type="dxa"/>
          <w:trHeight w:val="340"/>
        </w:trPr>
        <w:tc>
          <w:tcPr>
            <w:tcW w:w="872" w:type="dxa"/>
          </w:tcPr>
          <w:p w14:paraId="79CB4B56" w14:textId="77777777" w:rsidR="00152287" w:rsidRDefault="00152287" w:rsidP="006F045D">
            <w:pPr>
              <w:spacing w:after="120"/>
              <w:rPr>
                <w:rFonts w:cs="Arial"/>
                <w:sz w:val="22"/>
                <w:szCs w:val="22"/>
              </w:rPr>
            </w:pPr>
          </w:p>
        </w:tc>
        <w:tc>
          <w:tcPr>
            <w:tcW w:w="874" w:type="dxa"/>
          </w:tcPr>
          <w:p w14:paraId="07161E1A" w14:textId="54675008" w:rsidR="00152287" w:rsidRDefault="00152287" w:rsidP="006F045D">
            <w:pPr>
              <w:spacing w:after="120"/>
              <w:jc w:val="both"/>
              <w:rPr>
                <w:rFonts w:cs="Arial"/>
                <w:sz w:val="22"/>
                <w:szCs w:val="22"/>
              </w:rPr>
            </w:pPr>
          </w:p>
        </w:tc>
        <w:tc>
          <w:tcPr>
            <w:tcW w:w="8636" w:type="dxa"/>
            <w:gridSpan w:val="3"/>
          </w:tcPr>
          <w:p w14:paraId="29173F57" w14:textId="004FFE81" w:rsidR="00152287" w:rsidRDefault="00152287" w:rsidP="006F045D">
            <w:pPr>
              <w:spacing w:after="120"/>
              <w:jc w:val="both"/>
              <w:rPr>
                <w:rFonts w:cs="Arial"/>
                <w:sz w:val="22"/>
                <w:szCs w:val="22"/>
              </w:rPr>
            </w:pPr>
            <w:r>
              <w:rPr>
                <w:rFonts w:cs="Arial"/>
                <w:sz w:val="22"/>
                <w:szCs w:val="22"/>
              </w:rPr>
              <w:t>A Steering group member stated that Sexually Transmitted Diseases (STD) is now known as Sexually Transmitted Infections (STI).</w:t>
            </w:r>
          </w:p>
        </w:tc>
      </w:tr>
      <w:tr w:rsidR="00152287" w:rsidRPr="002D2A56" w14:paraId="78868BAE" w14:textId="77777777" w:rsidTr="006F045D">
        <w:trPr>
          <w:gridAfter w:val="1"/>
          <w:wAfter w:w="15" w:type="dxa"/>
          <w:trHeight w:val="340"/>
        </w:trPr>
        <w:tc>
          <w:tcPr>
            <w:tcW w:w="872" w:type="dxa"/>
          </w:tcPr>
          <w:p w14:paraId="37E9C15F" w14:textId="77777777" w:rsidR="00152287" w:rsidRDefault="00152287" w:rsidP="006F045D">
            <w:pPr>
              <w:spacing w:after="120"/>
              <w:rPr>
                <w:rFonts w:cs="Arial"/>
                <w:sz w:val="22"/>
                <w:szCs w:val="22"/>
              </w:rPr>
            </w:pPr>
          </w:p>
        </w:tc>
        <w:tc>
          <w:tcPr>
            <w:tcW w:w="874" w:type="dxa"/>
          </w:tcPr>
          <w:p w14:paraId="1DAC3AD9" w14:textId="519585B4" w:rsidR="00152287" w:rsidRDefault="00152287" w:rsidP="006F045D">
            <w:pPr>
              <w:spacing w:after="120"/>
              <w:jc w:val="both"/>
              <w:rPr>
                <w:rFonts w:cs="Arial"/>
                <w:sz w:val="22"/>
                <w:szCs w:val="22"/>
              </w:rPr>
            </w:pPr>
          </w:p>
        </w:tc>
        <w:tc>
          <w:tcPr>
            <w:tcW w:w="8636" w:type="dxa"/>
            <w:gridSpan w:val="3"/>
          </w:tcPr>
          <w:p w14:paraId="42E223DC" w14:textId="3345579B" w:rsidR="00152287" w:rsidRDefault="00152287" w:rsidP="006F045D">
            <w:pPr>
              <w:spacing w:after="120"/>
              <w:jc w:val="both"/>
              <w:rPr>
                <w:rFonts w:cs="Arial"/>
                <w:sz w:val="22"/>
                <w:szCs w:val="22"/>
              </w:rPr>
            </w:pPr>
            <w:r>
              <w:rPr>
                <w:rFonts w:cs="Arial"/>
                <w:sz w:val="22"/>
                <w:szCs w:val="22"/>
              </w:rPr>
              <w:t>A</w:t>
            </w:r>
            <w:r w:rsidR="00D35C55">
              <w:rPr>
                <w:rFonts w:cs="Arial"/>
                <w:sz w:val="22"/>
                <w:szCs w:val="22"/>
              </w:rPr>
              <w:t>n</w:t>
            </w:r>
            <w:r>
              <w:rPr>
                <w:rFonts w:cs="Arial"/>
                <w:sz w:val="22"/>
                <w:szCs w:val="22"/>
              </w:rPr>
              <w:t xml:space="preserve"> HSCIC attendee stated the DSCN refers specifically to SUS. The HSCIC website has definitions for Care.data and GP Extracts.</w:t>
            </w:r>
          </w:p>
        </w:tc>
      </w:tr>
      <w:tr w:rsidR="00152287" w:rsidRPr="002D2A56" w14:paraId="5CF9768C" w14:textId="77777777" w:rsidTr="006F045D">
        <w:trPr>
          <w:gridAfter w:val="1"/>
          <w:wAfter w:w="15" w:type="dxa"/>
          <w:trHeight w:val="340"/>
        </w:trPr>
        <w:tc>
          <w:tcPr>
            <w:tcW w:w="872" w:type="dxa"/>
          </w:tcPr>
          <w:p w14:paraId="0316F9D6" w14:textId="77777777" w:rsidR="00152287" w:rsidRDefault="00152287" w:rsidP="006F045D">
            <w:pPr>
              <w:spacing w:after="120"/>
              <w:rPr>
                <w:rFonts w:cs="Arial"/>
                <w:sz w:val="22"/>
                <w:szCs w:val="22"/>
              </w:rPr>
            </w:pPr>
          </w:p>
        </w:tc>
        <w:tc>
          <w:tcPr>
            <w:tcW w:w="874" w:type="dxa"/>
          </w:tcPr>
          <w:p w14:paraId="237B2E3B" w14:textId="70372B32" w:rsidR="00152287" w:rsidRDefault="00152287" w:rsidP="006F045D">
            <w:pPr>
              <w:spacing w:after="120"/>
              <w:jc w:val="both"/>
              <w:rPr>
                <w:rFonts w:cs="Arial"/>
                <w:sz w:val="22"/>
                <w:szCs w:val="22"/>
              </w:rPr>
            </w:pPr>
          </w:p>
        </w:tc>
        <w:tc>
          <w:tcPr>
            <w:tcW w:w="8636" w:type="dxa"/>
            <w:gridSpan w:val="3"/>
          </w:tcPr>
          <w:p w14:paraId="47568357" w14:textId="207F6013" w:rsidR="00152287" w:rsidRDefault="00152287" w:rsidP="006F045D">
            <w:pPr>
              <w:spacing w:after="120"/>
              <w:jc w:val="both"/>
              <w:rPr>
                <w:rFonts w:cs="Arial"/>
                <w:sz w:val="22"/>
                <w:szCs w:val="22"/>
              </w:rPr>
            </w:pPr>
            <w:r>
              <w:rPr>
                <w:rFonts w:cs="Arial"/>
                <w:sz w:val="22"/>
                <w:szCs w:val="22"/>
              </w:rPr>
              <w:t>The Steering group Chair clarified the definitions available on HSCIC website relates only to Care.data and that Mental health is not included.</w:t>
            </w:r>
          </w:p>
        </w:tc>
      </w:tr>
      <w:tr w:rsidR="00EC29A6" w:rsidRPr="002D2A56" w14:paraId="2F24E461" w14:textId="77777777" w:rsidTr="006F045D">
        <w:trPr>
          <w:gridAfter w:val="1"/>
          <w:wAfter w:w="15" w:type="dxa"/>
          <w:trHeight w:val="340"/>
        </w:trPr>
        <w:tc>
          <w:tcPr>
            <w:tcW w:w="872" w:type="dxa"/>
          </w:tcPr>
          <w:p w14:paraId="1B432E23" w14:textId="77777777" w:rsidR="00EC29A6" w:rsidRDefault="00EC29A6" w:rsidP="006F045D">
            <w:pPr>
              <w:spacing w:after="120"/>
              <w:rPr>
                <w:rFonts w:cs="Arial"/>
                <w:sz w:val="22"/>
                <w:szCs w:val="22"/>
              </w:rPr>
            </w:pPr>
          </w:p>
        </w:tc>
        <w:tc>
          <w:tcPr>
            <w:tcW w:w="874" w:type="dxa"/>
          </w:tcPr>
          <w:p w14:paraId="7B4DB5F9" w14:textId="0F811115" w:rsidR="00EC29A6" w:rsidRDefault="00EC29A6" w:rsidP="006F045D">
            <w:pPr>
              <w:spacing w:after="120"/>
              <w:jc w:val="both"/>
              <w:rPr>
                <w:rFonts w:cs="Arial"/>
                <w:sz w:val="22"/>
                <w:szCs w:val="22"/>
              </w:rPr>
            </w:pPr>
          </w:p>
        </w:tc>
        <w:tc>
          <w:tcPr>
            <w:tcW w:w="8636" w:type="dxa"/>
            <w:gridSpan w:val="3"/>
          </w:tcPr>
          <w:p w14:paraId="6F4B19AD" w14:textId="2BA92B2B" w:rsidR="00953D73" w:rsidRDefault="00953D73" w:rsidP="006F045D">
            <w:pPr>
              <w:spacing w:after="120"/>
              <w:jc w:val="both"/>
              <w:rPr>
                <w:rFonts w:cs="Arial"/>
                <w:sz w:val="22"/>
                <w:szCs w:val="22"/>
              </w:rPr>
            </w:pPr>
            <w:r>
              <w:rPr>
                <w:rFonts w:cs="Arial"/>
                <w:sz w:val="22"/>
                <w:szCs w:val="22"/>
              </w:rPr>
              <w:t xml:space="preserve">The DSCN has been made available to </w:t>
            </w:r>
            <w:r w:rsidR="0076505F">
              <w:rPr>
                <w:rFonts w:cs="Arial"/>
                <w:sz w:val="22"/>
                <w:szCs w:val="22"/>
              </w:rPr>
              <w:t>Steering</w:t>
            </w:r>
            <w:r>
              <w:rPr>
                <w:rFonts w:cs="Arial"/>
                <w:sz w:val="22"/>
                <w:szCs w:val="22"/>
              </w:rPr>
              <w:t xml:space="preserve"> group therefore the action is closed.</w:t>
            </w:r>
          </w:p>
        </w:tc>
      </w:tr>
      <w:tr w:rsidR="00152287" w:rsidRPr="002D2A56" w14:paraId="3E7CF32C" w14:textId="77777777" w:rsidTr="006F045D">
        <w:trPr>
          <w:gridAfter w:val="1"/>
          <w:wAfter w:w="15" w:type="dxa"/>
          <w:trHeight w:val="340"/>
        </w:trPr>
        <w:tc>
          <w:tcPr>
            <w:tcW w:w="872" w:type="dxa"/>
          </w:tcPr>
          <w:p w14:paraId="722B575A" w14:textId="77777777" w:rsidR="00152287" w:rsidRDefault="00152287" w:rsidP="006F045D">
            <w:pPr>
              <w:spacing w:after="120"/>
              <w:rPr>
                <w:rFonts w:cs="Arial"/>
                <w:sz w:val="22"/>
                <w:szCs w:val="22"/>
              </w:rPr>
            </w:pPr>
          </w:p>
        </w:tc>
        <w:tc>
          <w:tcPr>
            <w:tcW w:w="874" w:type="dxa"/>
          </w:tcPr>
          <w:p w14:paraId="03C3083E" w14:textId="77777777" w:rsidR="00152287" w:rsidRDefault="00152287" w:rsidP="006F045D">
            <w:pPr>
              <w:spacing w:after="120"/>
              <w:jc w:val="both"/>
              <w:rPr>
                <w:rFonts w:cs="Arial"/>
                <w:sz w:val="22"/>
                <w:szCs w:val="22"/>
              </w:rPr>
            </w:pPr>
            <w:r>
              <w:rPr>
                <w:rFonts w:cs="Arial"/>
                <w:sz w:val="22"/>
                <w:szCs w:val="22"/>
              </w:rPr>
              <w:t>2.2.3</w:t>
            </w:r>
          </w:p>
        </w:tc>
        <w:tc>
          <w:tcPr>
            <w:tcW w:w="8636" w:type="dxa"/>
            <w:gridSpan w:val="3"/>
          </w:tcPr>
          <w:p w14:paraId="5B434362" w14:textId="1D9A78D4" w:rsidR="00152287" w:rsidRPr="0016484C" w:rsidRDefault="00152287" w:rsidP="006F045D">
            <w:pPr>
              <w:spacing w:after="120"/>
              <w:jc w:val="both"/>
              <w:rPr>
                <w:rFonts w:cs="Arial"/>
                <w:sz w:val="22"/>
                <w:szCs w:val="22"/>
              </w:rPr>
            </w:pPr>
            <w:r>
              <w:rPr>
                <w:rFonts w:cs="Arial"/>
                <w:sz w:val="22"/>
                <w:szCs w:val="22"/>
              </w:rPr>
              <w:t>Action 49 – Terms of Reference on new HSCIC advisory gro</w:t>
            </w:r>
            <w:r w:rsidR="0016484C">
              <w:rPr>
                <w:rFonts w:cs="Arial"/>
                <w:sz w:val="22"/>
                <w:szCs w:val="22"/>
              </w:rPr>
              <w:t>up.</w:t>
            </w:r>
            <w:r w:rsidRPr="00A815F0">
              <w:rPr>
                <w:rFonts w:cs="Arial"/>
                <w:sz w:val="22"/>
                <w:szCs w:val="22"/>
              </w:rPr>
              <w:t xml:space="preserve"> </w:t>
            </w:r>
          </w:p>
        </w:tc>
      </w:tr>
      <w:tr w:rsidR="00152287" w:rsidRPr="002D2A56" w14:paraId="41BCB2AE" w14:textId="77777777" w:rsidTr="006F045D">
        <w:trPr>
          <w:gridAfter w:val="1"/>
          <w:wAfter w:w="15" w:type="dxa"/>
          <w:trHeight w:val="340"/>
        </w:trPr>
        <w:tc>
          <w:tcPr>
            <w:tcW w:w="872" w:type="dxa"/>
          </w:tcPr>
          <w:p w14:paraId="4F4D0807" w14:textId="77777777" w:rsidR="00152287" w:rsidRDefault="00152287" w:rsidP="006F045D">
            <w:pPr>
              <w:spacing w:after="120"/>
              <w:rPr>
                <w:rFonts w:cs="Arial"/>
                <w:sz w:val="22"/>
                <w:szCs w:val="22"/>
              </w:rPr>
            </w:pPr>
          </w:p>
        </w:tc>
        <w:tc>
          <w:tcPr>
            <w:tcW w:w="874" w:type="dxa"/>
          </w:tcPr>
          <w:p w14:paraId="5939D9D8" w14:textId="21D4CAA4" w:rsidR="00152287" w:rsidRDefault="00152287" w:rsidP="006F045D">
            <w:pPr>
              <w:spacing w:after="120"/>
              <w:jc w:val="both"/>
              <w:rPr>
                <w:rFonts w:cs="Arial"/>
                <w:sz w:val="22"/>
                <w:szCs w:val="22"/>
              </w:rPr>
            </w:pPr>
          </w:p>
        </w:tc>
        <w:tc>
          <w:tcPr>
            <w:tcW w:w="8636" w:type="dxa"/>
            <w:gridSpan w:val="3"/>
          </w:tcPr>
          <w:p w14:paraId="3A78A773" w14:textId="74AD9101" w:rsidR="00152287" w:rsidRPr="00152287" w:rsidRDefault="00152287" w:rsidP="006F045D">
            <w:pPr>
              <w:spacing w:after="120"/>
              <w:jc w:val="both"/>
              <w:rPr>
                <w:rFonts w:cs="Arial"/>
                <w:sz w:val="22"/>
                <w:szCs w:val="22"/>
              </w:rPr>
            </w:pPr>
            <w:r>
              <w:rPr>
                <w:rFonts w:cs="Arial"/>
                <w:sz w:val="22"/>
                <w:szCs w:val="22"/>
              </w:rPr>
              <w:t>The Steering group Chair provided a verbal update to the group</w:t>
            </w:r>
            <w:r w:rsidRPr="00A815F0">
              <w:rPr>
                <w:rFonts w:cs="Arial"/>
                <w:sz w:val="22"/>
                <w:szCs w:val="22"/>
              </w:rPr>
              <w:t xml:space="preserve">. </w:t>
            </w:r>
          </w:p>
        </w:tc>
      </w:tr>
      <w:tr w:rsidR="00152287" w:rsidRPr="002D2A56" w14:paraId="7AB8A475" w14:textId="77777777" w:rsidTr="006F045D">
        <w:trPr>
          <w:gridAfter w:val="1"/>
          <w:wAfter w:w="15" w:type="dxa"/>
          <w:trHeight w:val="340"/>
        </w:trPr>
        <w:tc>
          <w:tcPr>
            <w:tcW w:w="872" w:type="dxa"/>
          </w:tcPr>
          <w:p w14:paraId="7F1F971F" w14:textId="77777777" w:rsidR="00152287" w:rsidRDefault="00152287" w:rsidP="006F045D">
            <w:pPr>
              <w:spacing w:after="120"/>
              <w:rPr>
                <w:rFonts w:cs="Arial"/>
                <w:sz w:val="22"/>
                <w:szCs w:val="22"/>
              </w:rPr>
            </w:pPr>
          </w:p>
        </w:tc>
        <w:tc>
          <w:tcPr>
            <w:tcW w:w="874" w:type="dxa"/>
          </w:tcPr>
          <w:p w14:paraId="79F57F43" w14:textId="7B6EAE72" w:rsidR="00152287" w:rsidRDefault="00152287" w:rsidP="006F045D">
            <w:pPr>
              <w:spacing w:after="120"/>
              <w:jc w:val="both"/>
              <w:rPr>
                <w:rFonts w:cs="Arial"/>
                <w:sz w:val="22"/>
                <w:szCs w:val="22"/>
              </w:rPr>
            </w:pPr>
          </w:p>
        </w:tc>
        <w:tc>
          <w:tcPr>
            <w:tcW w:w="8636" w:type="dxa"/>
            <w:gridSpan w:val="3"/>
          </w:tcPr>
          <w:p w14:paraId="3CBB5BAC" w14:textId="3C2CE833" w:rsidR="00152287" w:rsidRPr="00152287" w:rsidRDefault="00152287" w:rsidP="006F045D">
            <w:pPr>
              <w:spacing w:after="120"/>
              <w:jc w:val="both"/>
              <w:rPr>
                <w:rFonts w:cs="Arial"/>
                <w:sz w:val="22"/>
                <w:szCs w:val="22"/>
              </w:rPr>
            </w:pPr>
            <w:r>
              <w:rPr>
                <w:rFonts w:cs="Arial"/>
                <w:sz w:val="22"/>
                <w:szCs w:val="22"/>
              </w:rPr>
              <w:t>Consultation on the new advisory group was due to start. On the specific question of whether there would be a Patient Representative on the new group the answer is no. There would be lay members on the group who will cover Patient views.</w:t>
            </w:r>
            <w:r w:rsidRPr="00A815F0">
              <w:rPr>
                <w:rFonts w:cs="Arial"/>
                <w:sz w:val="22"/>
                <w:szCs w:val="22"/>
              </w:rPr>
              <w:t xml:space="preserve"> </w:t>
            </w:r>
          </w:p>
        </w:tc>
      </w:tr>
      <w:tr w:rsidR="00152287" w:rsidRPr="002D2A56" w14:paraId="5961FE86" w14:textId="77777777" w:rsidTr="006F045D">
        <w:trPr>
          <w:gridAfter w:val="1"/>
          <w:wAfter w:w="15" w:type="dxa"/>
          <w:trHeight w:val="340"/>
        </w:trPr>
        <w:tc>
          <w:tcPr>
            <w:tcW w:w="872" w:type="dxa"/>
          </w:tcPr>
          <w:p w14:paraId="188A0794" w14:textId="77777777" w:rsidR="00152287" w:rsidRDefault="00152287" w:rsidP="006F045D">
            <w:pPr>
              <w:spacing w:after="120"/>
              <w:rPr>
                <w:rFonts w:cs="Arial"/>
                <w:sz w:val="22"/>
                <w:szCs w:val="22"/>
              </w:rPr>
            </w:pPr>
          </w:p>
        </w:tc>
        <w:tc>
          <w:tcPr>
            <w:tcW w:w="874" w:type="dxa"/>
          </w:tcPr>
          <w:p w14:paraId="025181FA" w14:textId="7F920C95" w:rsidR="00152287" w:rsidRDefault="00152287" w:rsidP="006F045D">
            <w:pPr>
              <w:spacing w:after="120"/>
              <w:jc w:val="both"/>
              <w:rPr>
                <w:rFonts w:cs="Arial"/>
                <w:sz w:val="22"/>
                <w:szCs w:val="22"/>
              </w:rPr>
            </w:pPr>
          </w:p>
        </w:tc>
        <w:tc>
          <w:tcPr>
            <w:tcW w:w="8636" w:type="dxa"/>
            <w:gridSpan w:val="3"/>
          </w:tcPr>
          <w:p w14:paraId="5155887D" w14:textId="7AB76691" w:rsidR="00152287" w:rsidRPr="00152287" w:rsidRDefault="00152287" w:rsidP="006F045D">
            <w:pPr>
              <w:spacing w:after="120"/>
              <w:jc w:val="both"/>
              <w:rPr>
                <w:rFonts w:cs="Arial"/>
                <w:sz w:val="22"/>
                <w:szCs w:val="22"/>
              </w:rPr>
            </w:pPr>
            <w:r>
              <w:rPr>
                <w:rFonts w:cs="Arial"/>
                <w:sz w:val="22"/>
                <w:szCs w:val="22"/>
              </w:rPr>
              <w:t>A Steering group member asked if the consultation covers the IAG. The Chair responded that is does not.</w:t>
            </w:r>
            <w:r w:rsidRPr="00A815F0">
              <w:rPr>
                <w:rFonts w:cs="Arial"/>
                <w:sz w:val="22"/>
                <w:szCs w:val="22"/>
              </w:rPr>
              <w:t xml:space="preserve"> </w:t>
            </w:r>
          </w:p>
        </w:tc>
      </w:tr>
      <w:tr w:rsidR="00152287" w:rsidRPr="002D2A56" w14:paraId="5710EE7C" w14:textId="77777777" w:rsidTr="006F045D">
        <w:trPr>
          <w:gridAfter w:val="1"/>
          <w:wAfter w:w="15" w:type="dxa"/>
          <w:trHeight w:val="340"/>
        </w:trPr>
        <w:tc>
          <w:tcPr>
            <w:tcW w:w="872" w:type="dxa"/>
          </w:tcPr>
          <w:p w14:paraId="5D8AB330" w14:textId="77777777" w:rsidR="00152287" w:rsidRDefault="00152287" w:rsidP="006F045D">
            <w:pPr>
              <w:spacing w:after="120"/>
              <w:rPr>
                <w:rFonts w:cs="Arial"/>
                <w:sz w:val="22"/>
                <w:szCs w:val="22"/>
              </w:rPr>
            </w:pPr>
          </w:p>
        </w:tc>
        <w:tc>
          <w:tcPr>
            <w:tcW w:w="874" w:type="dxa"/>
          </w:tcPr>
          <w:p w14:paraId="2D091922" w14:textId="77777777" w:rsidR="00152287" w:rsidRDefault="00152287" w:rsidP="006F045D">
            <w:pPr>
              <w:spacing w:after="120"/>
              <w:jc w:val="both"/>
              <w:rPr>
                <w:rFonts w:cs="Arial"/>
                <w:sz w:val="22"/>
                <w:szCs w:val="22"/>
              </w:rPr>
            </w:pPr>
          </w:p>
        </w:tc>
        <w:tc>
          <w:tcPr>
            <w:tcW w:w="8636" w:type="dxa"/>
            <w:gridSpan w:val="3"/>
          </w:tcPr>
          <w:p w14:paraId="54979A8D" w14:textId="259050C4" w:rsidR="00152287" w:rsidRPr="00A84730" w:rsidRDefault="00152287" w:rsidP="006F045D">
            <w:pPr>
              <w:spacing w:after="120"/>
              <w:jc w:val="both"/>
              <w:rPr>
                <w:rFonts w:cs="Arial"/>
                <w:b/>
                <w:sz w:val="22"/>
                <w:szCs w:val="22"/>
              </w:rPr>
            </w:pPr>
            <w:r>
              <w:rPr>
                <w:rFonts w:cs="Arial"/>
                <w:sz w:val="22"/>
                <w:szCs w:val="22"/>
              </w:rPr>
              <w:t>The Steering group member raised concern about the lack of consideration for patient representation and stated this was indicative of how the HSCIC had got previous advisory groups wrong.</w:t>
            </w:r>
          </w:p>
        </w:tc>
      </w:tr>
      <w:tr w:rsidR="00953D73" w:rsidRPr="002D2A56" w14:paraId="7EAA25CC" w14:textId="77777777" w:rsidTr="006F045D">
        <w:trPr>
          <w:gridAfter w:val="1"/>
          <w:wAfter w:w="15" w:type="dxa"/>
          <w:trHeight w:val="340"/>
        </w:trPr>
        <w:tc>
          <w:tcPr>
            <w:tcW w:w="872" w:type="dxa"/>
          </w:tcPr>
          <w:p w14:paraId="4754B5A1" w14:textId="77777777" w:rsidR="00953D73" w:rsidRDefault="00953D73" w:rsidP="006F045D">
            <w:pPr>
              <w:spacing w:after="120"/>
              <w:rPr>
                <w:rFonts w:cs="Arial"/>
                <w:sz w:val="22"/>
                <w:szCs w:val="22"/>
              </w:rPr>
            </w:pPr>
          </w:p>
        </w:tc>
        <w:tc>
          <w:tcPr>
            <w:tcW w:w="874" w:type="dxa"/>
          </w:tcPr>
          <w:p w14:paraId="17C8C392" w14:textId="5BADC8FB" w:rsidR="00953D73" w:rsidRDefault="00953D73" w:rsidP="006F045D">
            <w:pPr>
              <w:spacing w:after="120"/>
              <w:jc w:val="both"/>
              <w:rPr>
                <w:rFonts w:cs="Arial"/>
                <w:sz w:val="22"/>
                <w:szCs w:val="22"/>
              </w:rPr>
            </w:pPr>
          </w:p>
        </w:tc>
        <w:tc>
          <w:tcPr>
            <w:tcW w:w="8636" w:type="dxa"/>
            <w:gridSpan w:val="3"/>
          </w:tcPr>
          <w:p w14:paraId="0C0388F7" w14:textId="3EEBE1BD" w:rsidR="00A84730" w:rsidRPr="00A84730" w:rsidRDefault="00C2076A" w:rsidP="006F045D">
            <w:pPr>
              <w:spacing w:after="120"/>
              <w:jc w:val="both"/>
              <w:rPr>
                <w:rFonts w:cs="Arial"/>
                <w:b/>
                <w:sz w:val="22"/>
                <w:szCs w:val="22"/>
              </w:rPr>
            </w:pPr>
            <w:r w:rsidRPr="00A815F0">
              <w:rPr>
                <w:rFonts w:cs="Arial"/>
                <w:sz w:val="22"/>
                <w:szCs w:val="22"/>
              </w:rPr>
              <w:t>The Chair asked that the Stee</w:t>
            </w:r>
            <w:r w:rsidR="00A84730" w:rsidRPr="00A815F0">
              <w:rPr>
                <w:rFonts w:cs="Arial"/>
                <w:sz w:val="22"/>
                <w:szCs w:val="22"/>
              </w:rPr>
              <w:t>r</w:t>
            </w:r>
            <w:r w:rsidRPr="00A815F0">
              <w:rPr>
                <w:rFonts w:cs="Arial"/>
                <w:sz w:val="22"/>
                <w:szCs w:val="22"/>
              </w:rPr>
              <w:t>i</w:t>
            </w:r>
            <w:r w:rsidR="00A84730" w:rsidRPr="00A815F0">
              <w:rPr>
                <w:rFonts w:cs="Arial"/>
                <w:sz w:val="22"/>
                <w:szCs w:val="22"/>
              </w:rPr>
              <w:t>ng group member email his concerns direct to the C</w:t>
            </w:r>
            <w:r w:rsidRPr="00A815F0">
              <w:rPr>
                <w:rFonts w:cs="Arial"/>
                <w:sz w:val="22"/>
                <w:szCs w:val="22"/>
              </w:rPr>
              <w:t>ha</w:t>
            </w:r>
            <w:r w:rsidR="00A84730" w:rsidRPr="00A815F0">
              <w:rPr>
                <w:rFonts w:cs="Arial"/>
                <w:sz w:val="22"/>
                <w:szCs w:val="22"/>
              </w:rPr>
              <w:t xml:space="preserve">ir </w:t>
            </w:r>
            <w:r w:rsidRPr="00A815F0">
              <w:rPr>
                <w:rFonts w:cs="Arial"/>
                <w:sz w:val="22"/>
                <w:szCs w:val="22"/>
              </w:rPr>
              <w:t>of the Data Access Advisory Gro</w:t>
            </w:r>
            <w:r w:rsidR="00A84730" w:rsidRPr="00A815F0">
              <w:rPr>
                <w:rFonts w:cs="Arial"/>
                <w:sz w:val="22"/>
                <w:szCs w:val="22"/>
              </w:rPr>
              <w:t xml:space="preserve">up (DAAG) who </w:t>
            </w:r>
            <w:r w:rsidR="0076505F" w:rsidRPr="00A815F0">
              <w:rPr>
                <w:rFonts w:cs="Arial"/>
                <w:sz w:val="22"/>
                <w:szCs w:val="22"/>
              </w:rPr>
              <w:t>is</w:t>
            </w:r>
            <w:r w:rsidR="00A84730" w:rsidRPr="00A815F0">
              <w:rPr>
                <w:rFonts w:cs="Arial"/>
                <w:sz w:val="22"/>
                <w:szCs w:val="22"/>
              </w:rPr>
              <w:t xml:space="preserve"> undertaking th</w:t>
            </w:r>
            <w:r w:rsidRPr="00A815F0">
              <w:rPr>
                <w:rFonts w:cs="Arial"/>
                <w:sz w:val="22"/>
                <w:szCs w:val="22"/>
              </w:rPr>
              <w:t>e</w:t>
            </w:r>
            <w:r w:rsidR="00A84730" w:rsidRPr="00A815F0">
              <w:rPr>
                <w:rFonts w:cs="Arial"/>
                <w:sz w:val="22"/>
                <w:szCs w:val="22"/>
              </w:rPr>
              <w:t xml:space="preserve"> consultation.</w:t>
            </w:r>
            <w:r w:rsidR="004338BC">
              <w:rPr>
                <w:rFonts w:cs="Arial"/>
                <w:sz w:val="22"/>
                <w:szCs w:val="22"/>
              </w:rPr>
              <w:t xml:space="preserve"> </w:t>
            </w:r>
            <w:r w:rsidRPr="00A815F0">
              <w:rPr>
                <w:rFonts w:cs="Arial"/>
                <w:sz w:val="22"/>
                <w:szCs w:val="22"/>
              </w:rPr>
              <w:t xml:space="preserve"> </w:t>
            </w:r>
          </w:p>
        </w:tc>
      </w:tr>
      <w:tr w:rsidR="00152287" w:rsidRPr="002D2A56" w14:paraId="6F0FF88D" w14:textId="77777777" w:rsidTr="006F045D">
        <w:trPr>
          <w:gridAfter w:val="1"/>
          <w:wAfter w:w="15" w:type="dxa"/>
          <w:trHeight w:val="340"/>
        </w:trPr>
        <w:tc>
          <w:tcPr>
            <w:tcW w:w="872" w:type="dxa"/>
          </w:tcPr>
          <w:p w14:paraId="64925FF8" w14:textId="77777777" w:rsidR="00152287" w:rsidRDefault="00152287" w:rsidP="006F045D">
            <w:pPr>
              <w:spacing w:after="120"/>
              <w:rPr>
                <w:rFonts w:cs="Arial"/>
                <w:sz w:val="22"/>
                <w:szCs w:val="22"/>
              </w:rPr>
            </w:pPr>
          </w:p>
        </w:tc>
        <w:tc>
          <w:tcPr>
            <w:tcW w:w="874" w:type="dxa"/>
          </w:tcPr>
          <w:p w14:paraId="5E78891B" w14:textId="77777777" w:rsidR="00152287" w:rsidRDefault="00152287" w:rsidP="006F045D">
            <w:pPr>
              <w:spacing w:after="120"/>
              <w:jc w:val="both"/>
              <w:rPr>
                <w:rFonts w:cs="Arial"/>
                <w:sz w:val="22"/>
                <w:szCs w:val="22"/>
              </w:rPr>
            </w:pPr>
            <w:r>
              <w:rPr>
                <w:rFonts w:cs="Arial"/>
                <w:sz w:val="22"/>
                <w:szCs w:val="22"/>
              </w:rPr>
              <w:t>2.2.4</w:t>
            </w:r>
          </w:p>
        </w:tc>
        <w:tc>
          <w:tcPr>
            <w:tcW w:w="8636" w:type="dxa"/>
            <w:gridSpan w:val="3"/>
          </w:tcPr>
          <w:p w14:paraId="3C9D0685" w14:textId="571B2037" w:rsidR="00152287" w:rsidRDefault="00152287" w:rsidP="006F045D">
            <w:pPr>
              <w:spacing w:after="120"/>
              <w:jc w:val="both"/>
              <w:rPr>
                <w:rFonts w:cs="Arial"/>
                <w:sz w:val="22"/>
                <w:szCs w:val="22"/>
              </w:rPr>
            </w:pPr>
            <w:r>
              <w:rPr>
                <w:rFonts w:cs="Arial"/>
                <w:sz w:val="22"/>
                <w:szCs w:val="22"/>
              </w:rPr>
              <w:t>Action 50 – Standards &amp; Terminology Chair to contact DAAG about section 4.4 in sub-group’s Context paper.</w:t>
            </w:r>
          </w:p>
        </w:tc>
      </w:tr>
      <w:tr w:rsidR="00152287" w:rsidRPr="002D2A56" w14:paraId="51F7F10B" w14:textId="77777777" w:rsidTr="006F045D">
        <w:trPr>
          <w:gridAfter w:val="1"/>
          <w:wAfter w:w="15" w:type="dxa"/>
          <w:trHeight w:val="340"/>
        </w:trPr>
        <w:tc>
          <w:tcPr>
            <w:tcW w:w="872" w:type="dxa"/>
          </w:tcPr>
          <w:p w14:paraId="52BF2A10" w14:textId="77777777" w:rsidR="00152287" w:rsidRDefault="00152287" w:rsidP="006F045D">
            <w:pPr>
              <w:spacing w:after="120"/>
              <w:rPr>
                <w:rFonts w:cs="Arial"/>
                <w:sz w:val="22"/>
                <w:szCs w:val="22"/>
              </w:rPr>
            </w:pPr>
          </w:p>
        </w:tc>
        <w:tc>
          <w:tcPr>
            <w:tcW w:w="874" w:type="dxa"/>
          </w:tcPr>
          <w:p w14:paraId="0ABD96EF" w14:textId="2F45EAF3" w:rsidR="00152287" w:rsidRDefault="00152287" w:rsidP="006F045D">
            <w:pPr>
              <w:spacing w:after="120"/>
              <w:jc w:val="both"/>
              <w:rPr>
                <w:rFonts w:cs="Arial"/>
                <w:sz w:val="22"/>
                <w:szCs w:val="22"/>
              </w:rPr>
            </w:pPr>
          </w:p>
        </w:tc>
        <w:tc>
          <w:tcPr>
            <w:tcW w:w="8636" w:type="dxa"/>
            <w:gridSpan w:val="3"/>
          </w:tcPr>
          <w:p w14:paraId="2F0445D6" w14:textId="53552DFA" w:rsidR="00152287" w:rsidRDefault="00152287" w:rsidP="006F045D">
            <w:pPr>
              <w:spacing w:after="120"/>
              <w:jc w:val="both"/>
              <w:rPr>
                <w:rFonts w:cs="Arial"/>
                <w:sz w:val="22"/>
                <w:szCs w:val="22"/>
              </w:rPr>
            </w:pPr>
            <w:r>
              <w:rPr>
                <w:rFonts w:cs="Arial"/>
                <w:sz w:val="22"/>
                <w:szCs w:val="22"/>
              </w:rPr>
              <w:t>The S&amp;T Chair confirmed he had contacted the DAAG Chair and had also received very useful information from Confidentiality Group (CAG) regarding the application of law in regards to Data being sent outside of the European Union.</w:t>
            </w:r>
          </w:p>
        </w:tc>
      </w:tr>
      <w:tr w:rsidR="00152287" w:rsidRPr="002D2A56" w14:paraId="1A4BDA79" w14:textId="77777777" w:rsidTr="006F045D">
        <w:trPr>
          <w:gridAfter w:val="1"/>
          <w:wAfter w:w="15" w:type="dxa"/>
          <w:trHeight w:val="340"/>
        </w:trPr>
        <w:tc>
          <w:tcPr>
            <w:tcW w:w="872" w:type="dxa"/>
          </w:tcPr>
          <w:p w14:paraId="2FE705B8" w14:textId="77777777" w:rsidR="00152287" w:rsidRDefault="00152287" w:rsidP="006F045D">
            <w:pPr>
              <w:spacing w:after="120"/>
              <w:rPr>
                <w:rFonts w:cs="Arial"/>
                <w:sz w:val="22"/>
                <w:szCs w:val="22"/>
              </w:rPr>
            </w:pPr>
          </w:p>
        </w:tc>
        <w:tc>
          <w:tcPr>
            <w:tcW w:w="874" w:type="dxa"/>
          </w:tcPr>
          <w:p w14:paraId="4CD32BB3" w14:textId="285337E2" w:rsidR="00152287" w:rsidRDefault="00152287" w:rsidP="006F045D">
            <w:pPr>
              <w:spacing w:after="120"/>
              <w:jc w:val="both"/>
              <w:rPr>
                <w:rFonts w:cs="Arial"/>
                <w:sz w:val="22"/>
                <w:szCs w:val="22"/>
              </w:rPr>
            </w:pPr>
          </w:p>
        </w:tc>
        <w:tc>
          <w:tcPr>
            <w:tcW w:w="8636" w:type="dxa"/>
            <w:gridSpan w:val="3"/>
          </w:tcPr>
          <w:p w14:paraId="15312B03" w14:textId="46D32B9E" w:rsidR="00152287" w:rsidRDefault="00152287" w:rsidP="006F045D">
            <w:pPr>
              <w:spacing w:after="120"/>
              <w:jc w:val="both"/>
              <w:rPr>
                <w:rFonts w:cs="Arial"/>
                <w:sz w:val="22"/>
                <w:szCs w:val="22"/>
              </w:rPr>
            </w:pPr>
            <w:r>
              <w:rPr>
                <w:rFonts w:cs="Arial"/>
                <w:sz w:val="22"/>
                <w:szCs w:val="22"/>
              </w:rPr>
              <w:t xml:space="preserve">Following the information, received from DAAG and CAG, section 4.4 has been modified and is being presented to today’s Steering group for ratification. </w:t>
            </w:r>
          </w:p>
        </w:tc>
      </w:tr>
      <w:tr w:rsidR="00A84730" w:rsidRPr="002D2A56" w14:paraId="72C3AA54" w14:textId="77777777" w:rsidTr="006F045D">
        <w:trPr>
          <w:gridAfter w:val="1"/>
          <w:wAfter w:w="15" w:type="dxa"/>
          <w:trHeight w:val="340"/>
        </w:trPr>
        <w:tc>
          <w:tcPr>
            <w:tcW w:w="872" w:type="dxa"/>
          </w:tcPr>
          <w:p w14:paraId="48977456" w14:textId="77777777" w:rsidR="00A84730" w:rsidRDefault="00A84730" w:rsidP="006F045D">
            <w:pPr>
              <w:spacing w:after="120"/>
              <w:rPr>
                <w:rFonts w:cs="Arial"/>
                <w:sz w:val="22"/>
                <w:szCs w:val="22"/>
              </w:rPr>
            </w:pPr>
          </w:p>
        </w:tc>
        <w:tc>
          <w:tcPr>
            <w:tcW w:w="874" w:type="dxa"/>
          </w:tcPr>
          <w:p w14:paraId="7556E5F3" w14:textId="1B939725" w:rsidR="00A84730" w:rsidRDefault="00A84730" w:rsidP="006F045D">
            <w:pPr>
              <w:spacing w:after="120"/>
              <w:jc w:val="both"/>
              <w:rPr>
                <w:rFonts w:cs="Arial"/>
                <w:sz w:val="22"/>
                <w:szCs w:val="22"/>
              </w:rPr>
            </w:pPr>
          </w:p>
        </w:tc>
        <w:tc>
          <w:tcPr>
            <w:tcW w:w="8636" w:type="dxa"/>
            <w:gridSpan w:val="3"/>
          </w:tcPr>
          <w:p w14:paraId="21C08BE6" w14:textId="1299E669" w:rsidR="00A84730" w:rsidRDefault="00A84730" w:rsidP="006F045D">
            <w:pPr>
              <w:spacing w:after="120"/>
              <w:jc w:val="both"/>
              <w:rPr>
                <w:rFonts w:cs="Arial"/>
                <w:sz w:val="22"/>
                <w:szCs w:val="22"/>
              </w:rPr>
            </w:pPr>
            <w:r>
              <w:rPr>
                <w:rFonts w:cs="Arial"/>
                <w:sz w:val="22"/>
                <w:szCs w:val="22"/>
              </w:rPr>
              <w:t>The action was therefore agreed as closed.</w:t>
            </w:r>
          </w:p>
        </w:tc>
      </w:tr>
      <w:tr w:rsidR="0074689D" w:rsidRPr="002D2A56" w14:paraId="5353B8B3" w14:textId="77777777" w:rsidTr="006F045D">
        <w:trPr>
          <w:gridAfter w:val="1"/>
          <w:wAfter w:w="15" w:type="dxa"/>
          <w:trHeight w:val="340"/>
        </w:trPr>
        <w:tc>
          <w:tcPr>
            <w:tcW w:w="872" w:type="dxa"/>
          </w:tcPr>
          <w:p w14:paraId="7E5AEFE7" w14:textId="77777777" w:rsidR="0074689D" w:rsidRDefault="0074689D" w:rsidP="006F045D">
            <w:pPr>
              <w:spacing w:after="120"/>
              <w:rPr>
                <w:rFonts w:cs="Arial"/>
                <w:sz w:val="22"/>
                <w:szCs w:val="22"/>
              </w:rPr>
            </w:pPr>
          </w:p>
        </w:tc>
        <w:tc>
          <w:tcPr>
            <w:tcW w:w="874" w:type="dxa"/>
          </w:tcPr>
          <w:p w14:paraId="01B27685" w14:textId="77777777" w:rsidR="0074689D" w:rsidRDefault="0074689D" w:rsidP="006F045D">
            <w:pPr>
              <w:spacing w:after="120"/>
              <w:jc w:val="both"/>
              <w:rPr>
                <w:rFonts w:cs="Arial"/>
                <w:sz w:val="22"/>
                <w:szCs w:val="22"/>
              </w:rPr>
            </w:pPr>
            <w:r>
              <w:rPr>
                <w:rFonts w:cs="Arial"/>
                <w:sz w:val="22"/>
                <w:szCs w:val="22"/>
              </w:rPr>
              <w:t>2.2.5</w:t>
            </w:r>
          </w:p>
        </w:tc>
        <w:tc>
          <w:tcPr>
            <w:tcW w:w="8636" w:type="dxa"/>
            <w:gridSpan w:val="3"/>
          </w:tcPr>
          <w:p w14:paraId="6D64E936" w14:textId="5E8817C5" w:rsidR="0074689D" w:rsidRDefault="0074689D" w:rsidP="006F045D">
            <w:pPr>
              <w:spacing w:after="120"/>
              <w:jc w:val="both"/>
              <w:rPr>
                <w:rFonts w:cs="Arial"/>
                <w:sz w:val="22"/>
                <w:szCs w:val="22"/>
              </w:rPr>
            </w:pPr>
            <w:r>
              <w:rPr>
                <w:rFonts w:cs="Arial"/>
                <w:sz w:val="22"/>
                <w:szCs w:val="22"/>
              </w:rPr>
              <w:t>Action 51 – Review’s project manager to investigate contacts with patient groups that are available through HSCIC comms.</w:t>
            </w:r>
          </w:p>
        </w:tc>
      </w:tr>
      <w:tr w:rsidR="00A84730" w:rsidRPr="002D2A56" w14:paraId="6D6F225F" w14:textId="77777777" w:rsidTr="006F045D">
        <w:trPr>
          <w:gridAfter w:val="1"/>
          <w:wAfter w:w="15" w:type="dxa"/>
          <w:trHeight w:val="340"/>
        </w:trPr>
        <w:tc>
          <w:tcPr>
            <w:tcW w:w="872" w:type="dxa"/>
          </w:tcPr>
          <w:p w14:paraId="463E4ABF" w14:textId="77777777" w:rsidR="00A84730" w:rsidRDefault="00A84730" w:rsidP="006F045D">
            <w:pPr>
              <w:spacing w:after="120"/>
              <w:rPr>
                <w:rFonts w:cs="Arial"/>
                <w:sz w:val="22"/>
                <w:szCs w:val="22"/>
              </w:rPr>
            </w:pPr>
          </w:p>
        </w:tc>
        <w:tc>
          <w:tcPr>
            <w:tcW w:w="874" w:type="dxa"/>
          </w:tcPr>
          <w:p w14:paraId="5EC64B7D" w14:textId="5412559D" w:rsidR="00A84730" w:rsidRDefault="00A84730" w:rsidP="006F045D">
            <w:pPr>
              <w:spacing w:after="120"/>
              <w:jc w:val="both"/>
              <w:rPr>
                <w:rFonts w:cs="Arial"/>
                <w:sz w:val="22"/>
                <w:szCs w:val="22"/>
              </w:rPr>
            </w:pPr>
          </w:p>
        </w:tc>
        <w:tc>
          <w:tcPr>
            <w:tcW w:w="8636" w:type="dxa"/>
            <w:gridSpan w:val="3"/>
          </w:tcPr>
          <w:p w14:paraId="784AECE6" w14:textId="3470898B" w:rsidR="007D2961" w:rsidRDefault="007D2961" w:rsidP="006F045D">
            <w:pPr>
              <w:spacing w:after="120"/>
              <w:jc w:val="both"/>
              <w:rPr>
                <w:rFonts w:cs="Arial"/>
                <w:sz w:val="22"/>
                <w:szCs w:val="22"/>
              </w:rPr>
            </w:pPr>
            <w:r>
              <w:rPr>
                <w:rFonts w:cs="Arial"/>
                <w:sz w:val="22"/>
                <w:szCs w:val="22"/>
              </w:rPr>
              <w:t xml:space="preserve">The Review’s project manager updated the group that he had contacted HSCIC comms but that no details had yet been provided. This action relates to the potential need to contact patient groups about the Review’s final report and as such the project manager will continue to look into </w:t>
            </w:r>
            <w:r w:rsidR="0076505F">
              <w:rPr>
                <w:rFonts w:cs="Arial"/>
                <w:sz w:val="22"/>
                <w:szCs w:val="22"/>
              </w:rPr>
              <w:t>whether</w:t>
            </w:r>
            <w:r>
              <w:rPr>
                <w:rFonts w:cs="Arial"/>
                <w:sz w:val="22"/>
                <w:szCs w:val="22"/>
              </w:rPr>
              <w:t xml:space="preserve"> any contact lists are available. </w:t>
            </w:r>
          </w:p>
        </w:tc>
      </w:tr>
      <w:tr w:rsidR="00B11BDE" w:rsidRPr="00081BB7" w14:paraId="1E501709" w14:textId="77777777" w:rsidTr="006F045D">
        <w:trPr>
          <w:gridAfter w:val="1"/>
          <w:wAfter w:w="15" w:type="dxa"/>
          <w:trHeight w:val="340"/>
        </w:trPr>
        <w:tc>
          <w:tcPr>
            <w:tcW w:w="872" w:type="dxa"/>
          </w:tcPr>
          <w:p w14:paraId="374FC237" w14:textId="0CCB62FD" w:rsidR="00B11BDE" w:rsidRPr="00081BB7" w:rsidRDefault="00A84730" w:rsidP="006F045D">
            <w:pPr>
              <w:spacing w:after="120"/>
              <w:rPr>
                <w:rFonts w:cs="Arial"/>
                <w:b/>
                <w:sz w:val="22"/>
                <w:szCs w:val="22"/>
              </w:rPr>
            </w:pPr>
            <w:r>
              <w:rPr>
                <w:rFonts w:cs="Arial"/>
                <w:b/>
                <w:sz w:val="22"/>
                <w:szCs w:val="22"/>
              </w:rPr>
              <w:t>3</w:t>
            </w:r>
            <w:r w:rsidR="00B11BDE">
              <w:rPr>
                <w:rFonts w:cs="Arial"/>
                <w:b/>
                <w:sz w:val="22"/>
                <w:szCs w:val="22"/>
              </w:rPr>
              <w:t>.0</w:t>
            </w:r>
          </w:p>
        </w:tc>
        <w:tc>
          <w:tcPr>
            <w:tcW w:w="9510" w:type="dxa"/>
            <w:gridSpan w:val="4"/>
          </w:tcPr>
          <w:p w14:paraId="09DA7F3E" w14:textId="4479A56F" w:rsidR="00B11BDE" w:rsidRPr="00081BB7" w:rsidRDefault="006F19A0" w:rsidP="006F045D">
            <w:pPr>
              <w:spacing w:after="120"/>
              <w:jc w:val="both"/>
              <w:rPr>
                <w:rFonts w:cs="Arial"/>
                <w:b/>
                <w:sz w:val="22"/>
                <w:szCs w:val="22"/>
              </w:rPr>
            </w:pPr>
            <w:r>
              <w:rPr>
                <w:b/>
                <w:sz w:val="22"/>
                <w:szCs w:val="22"/>
              </w:rPr>
              <w:t xml:space="preserve">Standards &amp; Terminology </w:t>
            </w:r>
            <w:r w:rsidR="00B11BDE" w:rsidRPr="00081BB7">
              <w:rPr>
                <w:b/>
                <w:sz w:val="22"/>
                <w:szCs w:val="22"/>
              </w:rPr>
              <w:t>Sub-Group Update</w:t>
            </w:r>
          </w:p>
        </w:tc>
      </w:tr>
      <w:tr w:rsidR="007D2961" w:rsidRPr="00A06288" w14:paraId="5B2D14E3" w14:textId="77777777" w:rsidTr="006F045D">
        <w:trPr>
          <w:gridAfter w:val="1"/>
          <w:wAfter w:w="15" w:type="dxa"/>
          <w:trHeight w:val="340"/>
        </w:trPr>
        <w:tc>
          <w:tcPr>
            <w:tcW w:w="872" w:type="dxa"/>
          </w:tcPr>
          <w:p w14:paraId="6DCF3E5A" w14:textId="6B874033" w:rsidR="007D2961" w:rsidRDefault="007D2961" w:rsidP="006F045D">
            <w:pPr>
              <w:spacing w:after="120"/>
              <w:rPr>
                <w:rFonts w:cs="Arial"/>
                <w:sz w:val="22"/>
                <w:szCs w:val="22"/>
              </w:rPr>
            </w:pPr>
            <w:r>
              <w:rPr>
                <w:rFonts w:cs="Arial"/>
                <w:sz w:val="22"/>
                <w:szCs w:val="22"/>
              </w:rPr>
              <w:t>3.1</w:t>
            </w:r>
          </w:p>
        </w:tc>
        <w:tc>
          <w:tcPr>
            <w:tcW w:w="9510" w:type="dxa"/>
            <w:gridSpan w:val="4"/>
          </w:tcPr>
          <w:p w14:paraId="4297F8B5" w14:textId="43D76401" w:rsidR="007D2961" w:rsidRDefault="00B60533" w:rsidP="006F045D">
            <w:pPr>
              <w:spacing w:after="120"/>
              <w:jc w:val="both"/>
              <w:rPr>
                <w:sz w:val="22"/>
                <w:szCs w:val="22"/>
              </w:rPr>
            </w:pPr>
            <w:r>
              <w:rPr>
                <w:sz w:val="22"/>
                <w:szCs w:val="22"/>
              </w:rPr>
              <w:t>The Standards &amp; Terminology Chair provided a general update on the sub-groups work.</w:t>
            </w:r>
          </w:p>
        </w:tc>
      </w:tr>
      <w:tr w:rsidR="0074689D" w:rsidRPr="002D2A56" w14:paraId="1D30591C" w14:textId="77777777" w:rsidTr="006F045D">
        <w:trPr>
          <w:gridAfter w:val="1"/>
          <w:wAfter w:w="15" w:type="dxa"/>
          <w:trHeight w:val="340"/>
        </w:trPr>
        <w:tc>
          <w:tcPr>
            <w:tcW w:w="872" w:type="dxa"/>
          </w:tcPr>
          <w:p w14:paraId="2B63A9AF" w14:textId="77777777" w:rsidR="0074689D" w:rsidRPr="002D2A56" w:rsidRDefault="0074689D" w:rsidP="006F045D">
            <w:pPr>
              <w:spacing w:after="120"/>
              <w:rPr>
                <w:rFonts w:cs="Arial"/>
                <w:sz w:val="22"/>
                <w:szCs w:val="22"/>
              </w:rPr>
            </w:pPr>
          </w:p>
        </w:tc>
        <w:tc>
          <w:tcPr>
            <w:tcW w:w="874" w:type="dxa"/>
          </w:tcPr>
          <w:p w14:paraId="29717A37" w14:textId="77777777" w:rsidR="0074689D" w:rsidRDefault="0074689D" w:rsidP="006F045D">
            <w:pPr>
              <w:spacing w:after="120"/>
              <w:jc w:val="both"/>
              <w:rPr>
                <w:rFonts w:cs="Arial"/>
                <w:sz w:val="22"/>
                <w:szCs w:val="22"/>
              </w:rPr>
            </w:pPr>
            <w:r>
              <w:rPr>
                <w:rFonts w:cs="Arial"/>
                <w:sz w:val="22"/>
                <w:szCs w:val="22"/>
              </w:rPr>
              <w:t>3.1.1</w:t>
            </w:r>
          </w:p>
        </w:tc>
        <w:tc>
          <w:tcPr>
            <w:tcW w:w="8636" w:type="dxa"/>
            <w:gridSpan w:val="3"/>
          </w:tcPr>
          <w:p w14:paraId="6EBE7F8E" w14:textId="33BA211B" w:rsidR="0074689D" w:rsidRPr="009A5572" w:rsidRDefault="0074689D" w:rsidP="006F045D">
            <w:pPr>
              <w:spacing w:after="120"/>
              <w:jc w:val="both"/>
              <w:rPr>
                <w:rFonts w:cs="Arial"/>
                <w:sz w:val="22"/>
                <w:szCs w:val="22"/>
              </w:rPr>
            </w:pPr>
            <w:r>
              <w:rPr>
                <w:rFonts w:cs="Arial"/>
                <w:sz w:val="22"/>
                <w:szCs w:val="22"/>
              </w:rPr>
              <w:t xml:space="preserve">There has been </w:t>
            </w:r>
            <w:r w:rsidR="007113EC">
              <w:rPr>
                <w:rFonts w:cs="Arial"/>
                <w:sz w:val="22"/>
                <w:szCs w:val="22"/>
              </w:rPr>
              <w:t xml:space="preserve">a </w:t>
            </w:r>
            <w:r>
              <w:rPr>
                <w:rFonts w:cs="Arial"/>
                <w:sz w:val="22"/>
                <w:szCs w:val="22"/>
              </w:rPr>
              <w:t>lot</w:t>
            </w:r>
            <w:r w:rsidR="007113EC">
              <w:rPr>
                <w:rFonts w:cs="Arial"/>
                <w:sz w:val="22"/>
                <w:szCs w:val="22"/>
              </w:rPr>
              <w:t xml:space="preserve"> </w:t>
            </w:r>
            <w:r>
              <w:rPr>
                <w:rFonts w:cs="Arial"/>
                <w:sz w:val="22"/>
                <w:szCs w:val="22"/>
              </w:rPr>
              <w:t>of engagement and input to the sub-groups deliverables. The Context deliverable is now at version 26; the Standards paper is at version 14.</w:t>
            </w:r>
          </w:p>
        </w:tc>
      </w:tr>
      <w:tr w:rsidR="0074689D" w:rsidRPr="002D2A56" w14:paraId="3ACAEC7B" w14:textId="77777777" w:rsidTr="006F045D">
        <w:trPr>
          <w:gridAfter w:val="1"/>
          <w:wAfter w:w="15" w:type="dxa"/>
          <w:trHeight w:val="340"/>
        </w:trPr>
        <w:tc>
          <w:tcPr>
            <w:tcW w:w="872" w:type="dxa"/>
          </w:tcPr>
          <w:p w14:paraId="62D737A6" w14:textId="77777777" w:rsidR="0074689D" w:rsidRPr="002D2A56" w:rsidRDefault="0074689D" w:rsidP="006F045D">
            <w:pPr>
              <w:spacing w:after="120"/>
              <w:rPr>
                <w:rFonts w:cs="Arial"/>
                <w:sz w:val="22"/>
                <w:szCs w:val="22"/>
              </w:rPr>
            </w:pPr>
          </w:p>
        </w:tc>
        <w:tc>
          <w:tcPr>
            <w:tcW w:w="874" w:type="dxa"/>
          </w:tcPr>
          <w:p w14:paraId="757EC926" w14:textId="0BFE1274" w:rsidR="0074689D" w:rsidRDefault="0074689D" w:rsidP="006F045D">
            <w:pPr>
              <w:spacing w:after="120"/>
              <w:jc w:val="both"/>
              <w:rPr>
                <w:rFonts w:cs="Arial"/>
                <w:sz w:val="22"/>
                <w:szCs w:val="22"/>
              </w:rPr>
            </w:pPr>
          </w:p>
        </w:tc>
        <w:tc>
          <w:tcPr>
            <w:tcW w:w="8636" w:type="dxa"/>
            <w:gridSpan w:val="3"/>
          </w:tcPr>
          <w:p w14:paraId="0ECF1E52" w14:textId="7EFB601D" w:rsidR="0074689D" w:rsidRPr="009A5572" w:rsidRDefault="0074689D" w:rsidP="006F045D">
            <w:pPr>
              <w:spacing w:after="120"/>
              <w:jc w:val="both"/>
              <w:rPr>
                <w:rFonts w:cs="Arial"/>
                <w:sz w:val="22"/>
                <w:szCs w:val="22"/>
              </w:rPr>
            </w:pPr>
            <w:r>
              <w:rPr>
                <w:rFonts w:cs="Arial"/>
                <w:sz w:val="22"/>
                <w:szCs w:val="22"/>
              </w:rPr>
              <w:t>The Vocabulary paper is still undergoing revision following requests for definitions of pseudo at source and other items at March’s Steering group. This paper will be presented for ratification at May’s Steering group.</w:t>
            </w:r>
          </w:p>
        </w:tc>
      </w:tr>
      <w:tr w:rsidR="0074689D" w:rsidRPr="002D2A56" w14:paraId="5F3EE386" w14:textId="77777777" w:rsidTr="006F045D">
        <w:trPr>
          <w:gridAfter w:val="1"/>
          <w:wAfter w:w="15" w:type="dxa"/>
          <w:trHeight w:val="340"/>
        </w:trPr>
        <w:tc>
          <w:tcPr>
            <w:tcW w:w="872" w:type="dxa"/>
          </w:tcPr>
          <w:p w14:paraId="15DF0979" w14:textId="77777777" w:rsidR="0074689D" w:rsidRPr="002D2A56" w:rsidRDefault="0074689D" w:rsidP="006F045D">
            <w:pPr>
              <w:spacing w:after="120"/>
              <w:rPr>
                <w:rFonts w:cs="Arial"/>
                <w:sz w:val="22"/>
                <w:szCs w:val="22"/>
              </w:rPr>
            </w:pPr>
          </w:p>
        </w:tc>
        <w:tc>
          <w:tcPr>
            <w:tcW w:w="874" w:type="dxa"/>
          </w:tcPr>
          <w:p w14:paraId="287B11D1" w14:textId="2D1699EC" w:rsidR="0074689D" w:rsidRDefault="0074689D" w:rsidP="006F045D">
            <w:pPr>
              <w:spacing w:after="120"/>
              <w:jc w:val="both"/>
              <w:rPr>
                <w:rFonts w:cs="Arial"/>
                <w:sz w:val="22"/>
                <w:szCs w:val="22"/>
              </w:rPr>
            </w:pPr>
          </w:p>
        </w:tc>
        <w:tc>
          <w:tcPr>
            <w:tcW w:w="8636" w:type="dxa"/>
            <w:gridSpan w:val="3"/>
          </w:tcPr>
          <w:p w14:paraId="2796CCE3" w14:textId="05E8F82B" w:rsidR="0074689D" w:rsidRPr="009A5572" w:rsidRDefault="0074689D" w:rsidP="006F045D">
            <w:pPr>
              <w:spacing w:after="120"/>
              <w:jc w:val="both"/>
              <w:rPr>
                <w:rFonts w:cs="Arial"/>
                <w:sz w:val="22"/>
                <w:szCs w:val="22"/>
              </w:rPr>
            </w:pPr>
            <w:r>
              <w:rPr>
                <w:rFonts w:cs="Arial"/>
                <w:sz w:val="22"/>
                <w:szCs w:val="22"/>
              </w:rPr>
              <w:t>There has been a change in the sub-groups membership. Stacey Egerton has replaced Dawn Monaghan from the Information Commissioners Office. Stac</w:t>
            </w:r>
            <w:r w:rsidR="008304BA">
              <w:rPr>
                <w:rFonts w:cs="Arial"/>
                <w:sz w:val="22"/>
                <w:szCs w:val="22"/>
              </w:rPr>
              <w:t>e</w:t>
            </w:r>
            <w:r>
              <w:rPr>
                <w:rFonts w:cs="Arial"/>
                <w:sz w:val="22"/>
                <w:szCs w:val="22"/>
              </w:rPr>
              <w:t>y has already provided her comments on the sub-groups deliverables particularly the Standards paper.</w:t>
            </w:r>
          </w:p>
        </w:tc>
      </w:tr>
      <w:tr w:rsidR="0074689D" w:rsidRPr="002D2A56" w14:paraId="0A01D913" w14:textId="77777777" w:rsidTr="006F045D">
        <w:trPr>
          <w:gridAfter w:val="1"/>
          <w:wAfter w:w="15" w:type="dxa"/>
          <w:trHeight w:val="340"/>
        </w:trPr>
        <w:tc>
          <w:tcPr>
            <w:tcW w:w="872" w:type="dxa"/>
          </w:tcPr>
          <w:p w14:paraId="0AAB7B54" w14:textId="77777777" w:rsidR="0074689D" w:rsidRPr="002D2A56" w:rsidRDefault="0074689D" w:rsidP="006F045D">
            <w:pPr>
              <w:spacing w:after="120"/>
              <w:rPr>
                <w:rFonts w:cs="Arial"/>
                <w:sz w:val="22"/>
                <w:szCs w:val="22"/>
              </w:rPr>
            </w:pPr>
          </w:p>
        </w:tc>
        <w:tc>
          <w:tcPr>
            <w:tcW w:w="874" w:type="dxa"/>
          </w:tcPr>
          <w:p w14:paraId="6FA6EB5A" w14:textId="571BCBE6" w:rsidR="0074689D" w:rsidRDefault="0074689D" w:rsidP="006F045D">
            <w:pPr>
              <w:spacing w:after="120"/>
              <w:jc w:val="both"/>
              <w:rPr>
                <w:rFonts w:cs="Arial"/>
                <w:sz w:val="22"/>
                <w:szCs w:val="22"/>
              </w:rPr>
            </w:pPr>
          </w:p>
        </w:tc>
        <w:tc>
          <w:tcPr>
            <w:tcW w:w="8636" w:type="dxa"/>
            <w:gridSpan w:val="3"/>
          </w:tcPr>
          <w:p w14:paraId="2E3D8AC8" w14:textId="77777777" w:rsidR="0074689D" w:rsidRPr="009A5572" w:rsidRDefault="0074689D" w:rsidP="006F045D">
            <w:pPr>
              <w:spacing w:after="120"/>
              <w:jc w:val="both"/>
              <w:rPr>
                <w:rFonts w:cs="Arial"/>
                <w:sz w:val="22"/>
                <w:szCs w:val="22"/>
              </w:rPr>
            </w:pPr>
            <w:r>
              <w:rPr>
                <w:rFonts w:cs="Arial"/>
                <w:sz w:val="22"/>
                <w:szCs w:val="22"/>
              </w:rPr>
              <w:t>The group is making progress and is presenting 3 of its 4 deliverables to today’s Steering group.</w:t>
            </w:r>
          </w:p>
        </w:tc>
      </w:tr>
      <w:tr w:rsidR="008F4188" w14:paraId="5271E271" w14:textId="77777777" w:rsidTr="006F045D">
        <w:trPr>
          <w:gridAfter w:val="1"/>
          <w:wAfter w:w="15" w:type="dxa"/>
          <w:trHeight w:val="340"/>
        </w:trPr>
        <w:tc>
          <w:tcPr>
            <w:tcW w:w="872" w:type="dxa"/>
          </w:tcPr>
          <w:p w14:paraId="7EA35F45" w14:textId="4DC438B3" w:rsidR="008F4188" w:rsidRDefault="008F4188" w:rsidP="006F045D">
            <w:pPr>
              <w:spacing w:after="120"/>
              <w:rPr>
                <w:rFonts w:cs="Arial"/>
                <w:sz w:val="22"/>
                <w:szCs w:val="22"/>
              </w:rPr>
            </w:pPr>
            <w:r>
              <w:rPr>
                <w:rFonts w:cs="Arial"/>
                <w:sz w:val="22"/>
                <w:szCs w:val="22"/>
              </w:rPr>
              <w:t>3.2</w:t>
            </w:r>
          </w:p>
        </w:tc>
        <w:tc>
          <w:tcPr>
            <w:tcW w:w="9510" w:type="dxa"/>
            <w:gridSpan w:val="4"/>
          </w:tcPr>
          <w:p w14:paraId="5C8AC344" w14:textId="55101638" w:rsidR="008F4188" w:rsidRDefault="008F4188" w:rsidP="006F045D">
            <w:pPr>
              <w:spacing w:after="120"/>
              <w:jc w:val="both"/>
              <w:rPr>
                <w:sz w:val="22"/>
                <w:szCs w:val="22"/>
              </w:rPr>
            </w:pPr>
            <w:r>
              <w:rPr>
                <w:sz w:val="22"/>
                <w:szCs w:val="22"/>
              </w:rPr>
              <w:t xml:space="preserve">The Standards &amp; Terminology Chair presented the sub-groups </w:t>
            </w:r>
            <w:r w:rsidR="005B21DA">
              <w:rPr>
                <w:sz w:val="22"/>
                <w:szCs w:val="22"/>
              </w:rPr>
              <w:t>Context paper for ratification.</w:t>
            </w:r>
          </w:p>
        </w:tc>
      </w:tr>
      <w:tr w:rsidR="0074689D" w:rsidRPr="002D2A56" w14:paraId="11975033" w14:textId="77777777" w:rsidTr="006F045D">
        <w:trPr>
          <w:gridAfter w:val="1"/>
          <w:wAfter w:w="15" w:type="dxa"/>
          <w:trHeight w:val="340"/>
        </w:trPr>
        <w:tc>
          <w:tcPr>
            <w:tcW w:w="872" w:type="dxa"/>
          </w:tcPr>
          <w:p w14:paraId="46BE740D" w14:textId="77777777" w:rsidR="0074689D" w:rsidRPr="002D2A56" w:rsidRDefault="0074689D" w:rsidP="006F045D">
            <w:pPr>
              <w:spacing w:after="120"/>
              <w:rPr>
                <w:rFonts w:cs="Arial"/>
                <w:sz w:val="22"/>
                <w:szCs w:val="22"/>
              </w:rPr>
            </w:pPr>
          </w:p>
        </w:tc>
        <w:tc>
          <w:tcPr>
            <w:tcW w:w="874" w:type="dxa"/>
          </w:tcPr>
          <w:p w14:paraId="13770099" w14:textId="77777777" w:rsidR="0074689D" w:rsidRPr="00963F3B" w:rsidRDefault="0074689D" w:rsidP="006F045D">
            <w:pPr>
              <w:spacing w:after="120"/>
              <w:jc w:val="both"/>
              <w:rPr>
                <w:rFonts w:cs="Arial"/>
                <w:sz w:val="22"/>
                <w:szCs w:val="22"/>
              </w:rPr>
            </w:pPr>
            <w:r>
              <w:rPr>
                <w:rFonts w:cs="Arial"/>
                <w:sz w:val="22"/>
                <w:szCs w:val="22"/>
              </w:rPr>
              <w:t>3.2.1</w:t>
            </w:r>
          </w:p>
        </w:tc>
        <w:tc>
          <w:tcPr>
            <w:tcW w:w="8636" w:type="dxa"/>
            <w:gridSpan w:val="3"/>
          </w:tcPr>
          <w:p w14:paraId="20951019" w14:textId="286418F3" w:rsidR="0074689D" w:rsidRPr="002D2A56" w:rsidRDefault="0074689D" w:rsidP="006F045D">
            <w:pPr>
              <w:spacing w:after="120"/>
              <w:jc w:val="both"/>
              <w:rPr>
                <w:rFonts w:cs="Arial"/>
                <w:sz w:val="22"/>
                <w:szCs w:val="22"/>
              </w:rPr>
            </w:pPr>
            <w:r>
              <w:rPr>
                <w:rFonts w:cs="Arial"/>
                <w:sz w:val="22"/>
                <w:szCs w:val="22"/>
              </w:rPr>
              <w:t>A Steering group member asked for clarification on what Ratification meant when reviewing papers p</w:t>
            </w:r>
            <w:r w:rsidR="00D35C55">
              <w:rPr>
                <w:rFonts w:cs="Arial"/>
                <w:sz w:val="22"/>
                <w:szCs w:val="22"/>
              </w:rPr>
              <w:t>resented to the Steering group.</w:t>
            </w:r>
          </w:p>
        </w:tc>
      </w:tr>
      <w:tr w:rsidR="0074689D" w:rsidRPr="002D2A56" w14:paraId="5D0BD2E8" w14:textId="77777777" w:rsidTr="006F045D">
        <w:trPr>
          <w:gridAfter w:val="1"/>
          <w:wAfter w:w="15" w:type="dxa"/>
          <w:trHeight w:val="340"/>
        </w:trPr>
        <w:tc>
          <w:tcPr>
            <w:tcW w:w="872" w:type="dxa"/>
          </w:tcPr>
          <w:p w14:paraId="74EC6215" w14:textId="77777777" w:rsidR="0074689D" w:rsidRPr="002D2A56" w:rsidRDefault="0074689D" w:rsidP="006F045D">
            <w:pPr>
              <w:spacing w:after="120"/>
              <w:rPr>
                <w:rFonts w:cs="Arial"/>
                <w:sz w:val="22"/>
                <w:szCs w:val="22"/>
              </w:rPr>
            </w:pPr>
          </w:p>
        </w:tc>
        <w:tc>
          <w:tcPr>
            <w:tcW w:w="874" w:type="dxa"/>
          </w:tcPr>
          <w:p w14:paraId="2B7BAA41" w14:textId="3B952C84" w:rsidR="0074689D" w:rsidRPr="00963F3B" w:rsidRDefault="0074689D" w:rsidP="006F045D">
            <w:pPr>
              <w:spacing w:after="120"/>
              <w:jc w:val="both"/>
              <w:rPr>
                <w:rFonts w:cs="Arial"/>
                <w:sz w:val="22"/>
                <w:szCs w:val="22"/>
              </w:rPr>
            </w:pPr>
          </w:p>
        </w:tc>
        <w:tc>
          <w:tcPr>
            <w:tcW w:w="8636" w:type="dxa"/>
            <w:gridSpan w:val="3"/>
          </w:tcPr>
          <w:p w14:paraId="2F6F5490" w14:textId="4B7B74D4" w:rsidR="0074689D" w:rsidRPr="002D2A56" w:rsidRDefault="0074689D" w:rsidP="006F045D">
            <w:pPr>
              <w:spacing w:after="120"/>
              <w:jc w:val="both"/>
              <w:rPr>
                <w:rFonts w:cs="Arial"/>
                <w:sz w:val="22"/>
                <w:szCs w:val="22"/>
              </w:rPr>
            </w:pPr>
            <w:r>
              <w:rPr>
                <w:rFonts w:cs="Arial"/>
                <w:sz w:val="22"/>
                <w:szCs w:val="22"/>
              </w:rPr>
              <w:t>The Steering group Chair clarified the process by stating that papers developed by sub-groups were approved by those sub-groups and that such approval, of deliverables, was t</w:t>
            </w:r>
            <w:r w:rsidR="00D35C55">
              <w:rPr>
                <w:rFonts w:cs="Arial"/>
                <w:sz w:val="22"/>
                <w:szCs w:val="22"/>
              </w:rPr>
              <w:t>hen ratified by Steering group.</w:t>
            </w:r>
          </w:p>
        </w:tc>
      </w:tr>
      <w:tr w:rsidR="0074689D" w:rsidRPr="002D2A56" w14:paraId="33EB39D0" w14:textId="77777777" w:rsidTr="006F045D">
        <w:trPr>
          <w:gridAfter w:val="1"/>
          <w:wAfter w:w="15" w:type="dxa"/>
          <w:trHeight w:val="340"/>
        </w:trPr>
        <w:tc>
          <w:tcPr>
            <w:tcW w:w="872" w:type="dxa"/>
          </w:tcPr>
          <w:p w14:paraId="29A6E9C5" w14:textId="77777777" w:rsidR="0074689D" w:rsidRPr="002D2A56" w:rsidRDefault="0074689D" w:rsidP="006F045D">
            <w:pPr>
              <w:spacing w:after="120"/>
              <w:rPr>
                <w:rFonts w:cs="Arial"/>
                <w:sz w:val="22"/>
                <w:szCs w:val="22"/>
              </w:rPr>
            </w:pPr>
          </w:p>
        </w:tc>
        <w:tc>
          <w:tcPr>
            <w:tcW w:w="874" w:type="dxa"/>
          </w:tcPr>
          <w:p w14:paraId="0362FC18" w14:textId="48BC32E6" w:rsidR="0074689D" w:rsidRPr="00963F3B" w:rsidRDefault="0074689D" w:rsidP="006F045D">
            <w:pPr>
              <w:spacing w:after="120"/>
              <w:jc w:val="both"/>
              <w:rPr>
                <w:rFonts w:cs="Arial"/>
                <w:sz w:val="22"/>
                <w:szCs w:val="22"/>
              </w:rPr>
            </w:pPr>
          </w:p>
        </w:tc>
        <w:tc>
          <w:tcPr>
            <w:tcW w:w="8636" w:type="dxa"/>
            <w:gridSpan w:val="3"/>
          </w:tcPr>
          <w:p w14:paraId="3A3F92B0" w14:textId="0EF1D777" w:rsidR="0074689D" w:rsidRPr="002D2A56" w:rsidRDefault="0074689D" w:rsidP="006F045D">
            <w:pPr>
              <w:spacing w:after="120"/>
              <w:jc w:val="both"/>
              <w:rPr>
                <w:rFonts w:cs="Arial"/>
                <w:sz w:val="22"/>
                <w:szCs w:val="22"/>
              </w:rPr>
            </w:pPr>
            <w:r>
              <w:rPr>
                <w:rFonts w:cs="Arial"/>
                <w:sz w:val="22"/>
                <w:szCs w:val="22"/>
              </w:rPr>
              <w:t>The S&amp;T sub-group Chair provided an explanation of this process by illustrating how the Context paper was developed. This paper has been reviewed and commented many times by both the S&amp;T sub-group as well as versions provided to previous Steering groups for review and comment. Where there were different views and disagreements then these were managed through the different versions of the Context paper.</w:t>
            </w:r>
          </w:p>
        </w:tc>
      </w:tr>
      <w:tr w:rsidR="0074689D" w:rsidRPr="002D2A56" w14:paraId="42A914B3" w14:textId="77777777" w:rsidTr="006F045D">
        <w:trPr>
          <w:gridAfter w:val="1"/>
          <w:wAfter w:w="15" w:type="dxa"/>
          <w:trHeight w:val="340"/>
        </w:trPr>
        <w:tc>
          <w:tcPr>
            <w:tcW w:w="872" w:type="dxa"/>
          </w:tcPr>
          <w:p w14:paraId="6215AC2A" w14:textId="77777777" w:rsidR="0074689D" w:rsidRPr="002D2A56" w:rsidRDefault="0074689D" w:rsidP="006F045D">
            <w:pPr>
              <w:spacing w:after="120"/>
              <w:rPr>
                <w:rFonts w:cs="Arial"/>
                <w:sz w:val="22"/>
                <w:szCs w:val="22"/>
              </w:rPr>
            </w:pPr>
          </w:p>
        </w:tc>
        <w:tc>
          <w:tcPr>
            <w:tcW w:w="874" w:type="dxa"/>
          </w:tcPr>
          <w:p w14:paraId="747AABA9" w14:textId="073EE1F0" w:rsidR="0074689D" w:rsidRPr="00963F3B" w:rsidRDefault="0074689D" w:rsidP="006F045D">
            <w:pPr>
              <w:spacing w:after="120"/>
              <w:jc w:val="both"/>
              <w:rPr>
                <w:rFonts w:cs="Arial"/>
                <w:sz w:val="22"/>
                <w:szCs w:val="22"/>
              </w:rPr>
            </w:pPr>
          </w:p>
        </w:tc>
        <w:tc>
          <w:tcPr>
            <w:tcW w:w="8636" w:type="dxa"/>
            <w:gridSpan w:val="3"/>
          </w:tcPr>
          <w:p w14:paraId="26DE8BE2" w14:textId="063EA9D5" w:rsidR="0074689D" w:rsidRPr="002D2A56" w:rsidRDefault="0074689D" w:rsidP="006F045D">
            <w:pPr>
              <w:spacing w:after="120"/>
              <w:jc w:val="both"/>
              <w:rPr>
                <w:rFonts w:cs="Arial"/>
                <w:sz w:val="22"/>
                <w:szCs w:val="22"/>
              </w:rPr>
            </w:pPr>
            <w:r>
              <w:rPr>
                <w:rFonts w:cs="Arial"/>
                <w:sz w:val="22"/>
                <w:szCs w:val="22"/>
              </w:rPr>
              <w:t>The Steering group member who raised the question on ratification further stated that he didn’t understand how ratification could achieve consensus if that was the objective of the process.</w:t>
            </w:r>
          </w:p>
        </w:tc>
      </w:tr>
      <w:tr w:rsidR="0074689D" w:rsidRPr="002D2A56" w14:paraId="372240D9" w14:textId="77777777" w:rsidTr="006F045D">
        <w:trPr>
          <w:gridAfter w:val="1"/>
          <w:wAfter w:w="15" w:type="dxa"/>
          <w:trHeight w:val="340"/>
        </w:trPr>
        <w:tc>
          <w:tcPr>
            <w:tcW w:w="872" w:type="dxa"/>
          </w:tcPr>
          <w:p w14:paraId="6B8BE852" w14:textId="77777777" w:rsidR="0074689D" w:rsidRPr="002D2A56" w:rsidRDefault="0074689D" w:rsidP="006F045D">
            <w:pPr>
              <w:spacing w:after="120"/>
              <w:rPr>
                <w:rFonts w:cs="Arial"/>
                <w:sz w:val="22"/>
                <w:szCs w:val="22"/>
              </w:rPr>
            </w:pPr>
          </w:p>
        </w:tc>
        <w:tc>
          <w:tcPr>
            <w:tcW w:w="874" w:type="dxa"/>
          </w:tcPr>
          <w:p w14:paraId="715C9510" w14:textId="2D05FFA9" w:rsidR="0074689D" w:rsidRPr="00963F3B" w:rsidRDefault="0074689D" w:rsidP="006F045D">
            <w:pPr>
              <w:spacing w:after="120"/>
              <w:jc w:val="both"/>
              <w:rPr>
                <w:rFonts w:cs="Arial"/>
                <w:sz w:val="22"/>
                <w:szCs w:val="22"/>
              </w:rPr>
            </w:pPr>
          </w:p>
        </w:tc>
        <w:tc>
          <w:tcPr>
            <w:tcW w:w="8636" w:type="dxa"/>
            <w:gridSpan w:val="3"/>
          </w:tcPr>
          <w:p w14:paraId="5AB399DB" w14:textId="732EF1A9" w:rsidR="0074689D" w:rsidRPr="002D2A56" w:rsidRDefault="0074689D" w:rsidP="006F045D">
            <w:pPr>
              <w:spacing w:after="120"/>
              <w:jc w:val="both"/>
              <w:rPr>
                <w:rFonts w:cs="Arial"/>
                <w:sz w:val="22"/>
                <w:szCs w:val="22"/>
              </w:rPr>
            </w:pPr>
            <w:r>
              <w:rPr>
                <w:rFonts w:cs="Arial"/>
                <w:sz w:val="22"/>
                <w:szCs w:val="22"/>
              </w:rPr>
              <w:t xml:space="preserve">Another Steering group member gave an opinion that consensus would be nice to achieve but that agreement on the deliverables objectives was the more likely outcome. </w:t>
            </w:r>
          </w:p>
        </w:tc>
      </w:tr>
      <w:tr w:rsidR="0074689D" w:rsidRPr="002D2A56" w14:paraId="35C25440" w14:textId="77777777" w:rsidTr="006F045D">
        <w:trPr>
          <w:gridAfter w:val="1"/>
          <w:wAfter w:w="15" w:type="dxa"/>
          <w:trHeight w:val="340"/>
        </w:trPr>
        <w:tc>
          <w:tcPr>
            <w:tcW w:w="872" w:type="dxa"/>
          </w:tcPr>
          <w:p w14:paraId="381E99F4" w14:textId="77777777" w:rsidR="0074689D" w:rsidRPr="002D2A56" w:rsidRDefault="0074689D" w:rsidP="006F045D">
            <w:pPr>
              <w:spacing w:after="120"/>
              <w:rPr>
                <w:rFonts w:cs="Arial"/>
                <w:sz w:val="22"/>
                <w:szCs w:val="22"/>
              </w:rPr>
            </w:pPr>
          </w:p>
        </w:tc>
        <w:tc>
          <w:tcPr>
            <w:tcW w:w="874" w:type="dxa"/>
          </w:tcPr>
          <w:p w14:paraId="0904E64F" w14:textId="05B66DD3" w:rsidR="0074689D" w:rsidRPr="00963F3B" w:rsidRDefault="0074689D" w:rsidP="006F045D">
            <w:pPr>
              <w:spacing w:after="120"/>
              <w:jc w:val="both"/>
              <w:rPr>
                <w:rFonts w:cs="Arial"/>
                <w:sz w:val="22"/>
                <w:szCs w:val="22"/>
              </w:rPr>
            </w:pPr>
          </w:p>
        </w:tc>
        <w:tc>
          <w:tcPr>
            <w:tcW w:w="8636" w:type="dxa"/>
            <w:gridSpan w:val="3"/>
          </w:tcPr>
          <w:p w14:paraId="3B5E8FE0" w14:textId="236E275B" w:rsidR="0074689D" w:rsidRPr="002D2A56" w:rsidRDefault="0074689D" w:rsidP="006F045D">
            <w:pPr>
              <w:spacing w:after="120"/>
              <w:jc w:val="both"/>
              <w:rPr>
                <w:rFonts w:cs="Arial"/>
                <w:sz w:val="22"/>
                <w:szCs w:val="22"/>
              </w:rPr>
            </w:pPr>
            <w:r>
              <w:rPr>
                <w:rFonts w:cs="Arial"/>
                <w:sz w:val="22"/>
                <w:szCs w:val="22"/>
              </w:rPr>
              <w:t xml:space="preserve">Another Steering group member stated that a difference of opinion on the Review’s work was inevitable. The S&amp;T sub-group Chair agreed and stated that understanding of the different viewpoints was important. </w:t>
            </w:r>
          </w:p>
        </w:tc>
      </w:tr>
      <w:tr w:rsidR="0074689D" w:rsidRPr="002D2A56" w14:paraId="56CE1449" w14:textId="77777777" w:rsidTr="006F045D">
        <w:trPr>
          <w:gridAfter w:val="1"/>
          <w:wAfter w:w="15" w:type="dxa"/>
          <w:trHeight w:val="340"/>
        </w:trPr>
        <w:tc>
          <w:tcPr>
            <w:tcW w:w="872" w:type="dxa"/>
          </w:tcPr>
          <w:p w14:paraId="7B26E6D9" w14:textId="77777777" w:rsidR="0074689D" w:rsidRPr="002D2A56" w:rsidRDefault="0074689D" w:rsidP="006F045D">
            <w:pPr>
              <w:spacing w:after="120"/>
              <w:rPr>
                <w:rFonts w:cs="Arial"/>
                <w:sz w:val="22"/>
                <w:szCs w:val="22"/>
              </w:rPr>
            </w:pPr>
          </w:p>
        </w:tc>
        <w:tc>
          <w:tcPr>
            <w:tcW w:w="874" w:type="dxa"/>
          </w:tcPr>
          <w:p w14:paraId="1E731D9A" w14:textId="02C8EE2E" w:rsidR="0074689D" w:rsidRPr="00963F3B" w:rsidRDefault="0074689D" w:rsidP="006F045D">
            <w:pPr>
              <w:spacing w:after="120"/>
              <w:jc w:val="both"/>
              <w:rPr>
                <w:rFonts w:cs="Arial"/>
                <w:sz w:val="22"/>
                <w:szCs w:val="22"/>
              </w:rPr>
            </w:pPr>
          </w:p>
        </w:tc>
        <w:tc>
          <w:tcPr>
            <w:tcW w:w="8636" w:type="dxa"/>
            <w:gridSpan w:val="3"/>
          </w:tcPr>
          <w:p w14:paraId="38D176FA" w14:textId="604A7D53" w:rsidR="0074689D" w:rsidRPr="002D2A56" w:rsidRDefault="0074689D" w:rsidP="006F045D">
            <w:pPr>
              <w:spacing w:after="120"/>
              <w:jc w:val="both"/>
              <w:rPr>
                <w:rFonts w:cs="Arial"/>
                <w:sz w:val="22"/>
                <w:szCs w:val="22"/>
              </w:rPr>
            </w:pPr>
            <w:r>
              <w:rPr>
                <w:rFonts w:cs="Arial"/>
                <w:sz w:val="22"/>
                <w:szCs w:val="22"/>
              </w:rPr>
              <w:t xml:space="preserve">The Steering group member, who raised the question on ratification, gave an illustration of his concern by saying the starting point of Pseudo @ Source sub-groups work was something he couldn’t agree to. </w:t>
            </w:r>
          </w:p>
        </w:tc>
      </w:tr>
      <w:tr w:rsidR="0074689D" w:rsidRPr="002D2A56" w14:paraId="3EB544FE" w14:textId="77777777" w:rsidTr="006F045D">
        <w:trPr>
          <w:gridAfter w:val="1"/>
          <w:wAfter w:w="15" w:type="dxa"/>
          <w:trHeight w:val="340"/>
        </w:trPr>
        <w:tc>
          <w:tcPr>
            <w:tcW w:w="872" w:type="dxa"/>
          </w:tcPr>
          <w:p w14:paraId="38D614C0" w14:textId="77777777" w:rsidR="0074689D" w:rsidRPr="002D2A56" w:rsidRDefault="0074689D" w:rsidP="006F045D">
            <w:pPr>
              <w:spacing w:after="120"/>
              <w:rPr>
                <w:rFonts w:cs="Arial"/>
                <w:sz w:val="22"/>
                <w:szCs w:val="22"/>
              </w:rPr>
            </w:pPr>
          </w:p>
        </w:tc>
        <w:tc>
          <w:tcPr>
            <w:tcW w:w="874" w:type="dxa"/>
          </w:tcPr>
          <w:p w14:paraId="07E6ECCF" w14:textId="77777777" w:rsidR="0074689D" w:rsidRPr="00963F3B" w:rsidRDefault="0074689D" w:rsidP="006F045D">
            <w:pPr>
              <w:spacing w:after="120"/>
              <w:jc w:val="both"/>
              <w:rPr>
                <w:rFonts w:cs="Arial"/>
                <w:sz w:val="22"/>
                <w:szCs w:val="22"/>
              </w:rPr>
            </w:pPr>
          </w:p>
        </w:tc>
        <w:tc>
          <w:tcPr>
            <w:tcW w:w="8636" w:type="dxa"/>
            <w:gridSpan w:val="3"/>
          </w:tcPr>
          <w:p w14:paraId="0E03B14B" w14:textId="12F9BF4B" w:rsidR="0074689D" w:rsidRPr="002D2A56" w:rsidRDefault="0074689D" w:rsidP="006F045D">
            <w:pPr>
              <w:spacing w:after="120"/>
              <w:jc w:val="both"/>
              <w:rPr>
                <w:rFonts w:cs="Arial"/>
                <w:sz w:val="22"/>
                <w:szCs w:val="22"/>
              </w:rPr>
            </w:pPr>
            <w:r>
              <w:rPr>
                <w:rFonts w:cs="Arial"/>
                <w:sz w:val="22"/>
                <w:szCs w:val="22"/>
              </w:rPr>
              <w:t>A Steering group member stated there were different models of agreeing documents and not everyone is likely to reach a consensus view whichever model was used. However he understood the steering group member’s concern, about achieving agreement, and that the S&amp;T sub-groups Vocabulary deliverable does provide the basis for much of the Steering groups work and as this wasn’t yet available this perhaps is causing some of the concern.</w:t>
            </w:r>
          </w:p>
        </w:tc>
      </w:tr>
      <w:tr w:rsidR="00B60533" w:rsidRPr="002D2A56" w14:paraId="7FA5E3B7" w14:textId="77777777" w:rsidTr="006F045D">
        <w:trPr>
          <w:gridAfter w:val="1"/>
          <w:wAfter w:w="15" w:type="dxa"/>
          <w:trHeight w:val="340"/>
        </w:trPr>
        <w:tc>
          <w:tcPr>
            <w:tcW w:w="872" w:type="dxa"/>
          </w:tcPr>
          <w:p w14:paraId="7BAE586E" w14:textId="30F10DF0" w:rsidR="00B60533" w:rsidRPr="002D2A56" w:rsidRDefault="00B60533" w:rsidP="006F045D">
            <w:pPr>
              <w:spacing w:after="120"/>
              <w:rPr>
                <w:rFonts w:cs="Arial"/>
                <w:sz w:val="22"/>
                <w:szCs w:val="22"/>
              </w:rPr>
            </w:pPr>
          </w:p>
        </w:tc>
        <w:tc>
          <w:tcPr>
            <w:tcW w:w="874" w:type="dxa"/>
          </w:tcPr>
          <w:p w14:paraId="6A8375A9" w14:textId="3B7DA1F8" w:rsidR="00B60533" w:rsidRPr="00963F3B" w:rsidRDefault="00B60533" w:rsidP="006F045D">
            <w:pPr>
              <w:spacing w:after="120"/>
              <w:jc w:val="both"/>
              <w:rPr>
                <w:rFonts w:cs="Arial"/>
                <w:sz w:val="22"/>
                <w:szCs w:val="22"/>
              </w:rPr>
            </w:pPr>
          </w:p>
        </w:tc>
        <w:tc>
          <w:tcPr>
            <w:tcW w:w="8636" w:type="dxa"/>
            <w:gridSpan w:val="3"/>
          </w:tcPr>
          <w:p w14:paraId="4EDFED78" w14:textId="5AC5B136" w:rsidR="00B60533" w:rsidRPr="002D2A56" w:rsidRDefault="00193909" w:rsidP="006F045D">
            <w:pPr>
              <w:spacing w:after="120"/>
              <w:jc w:val="both"/>
              <w:rPr>
                <w:rFonts w:cs="Arial"/>
                <w:sz w:val="22"/>
                <w:szCs w:val="22"/>
              </w:rPr>
            </w:pPr>
            <w:r>
              <w:rPr>
                <w:rFonts w:cs="Arial"/>
                <w:sz w:val="22"/>
                <w:szCs w:val="22"/>
              </w:rPr>
              <w:t>The Steering group Chair agreed with the la</w:t>
            </w:r>
            <w:r w:rsidR="00D93B56">
              <w:rPr>
                <w:rFonts w:cs="Arial"/>
                <w:sz w:val="22"/>
                <w:szCs w:val="22"/>
              </w:rPr>
              <w:t xml:space="preserve">st point and asked that the member with concerns, on the approval and ratification process, to raise any direct comments on the Context paper to the </w:t>
            </w:r>
            <w:r>
              <w:rPr>
                <w:rFonts w:cs="Arial"/>
                <w:sz w:val="22"/>
                <w:szCs w:val="22"/>
              </w:rPr>
              <w:t>S&amp;T Chair</w:t>
            </w:r>
            <w:r w:rsidR="00D93B56">
              <w:rPr>
                <w:rFonts w:cs="Arial"/>
                <w:sz w:val="22"/>
                <w:szCs w:val="22"/>
              </w:rPr>
              <w:t>. The S&amp;T Chair was asked to continue wit</w:t>
            </w:r>
            <w:r w:rsidR="002E64BE">
              <w:rPr>
                <w:rFonts w:cs="Arial"/>
                <w:sz w:val="22"/>
                <w:szCs w:val="22"/>
              </w:rPr>
              <w:t>h presenting the Context paper.</w:t>
            </w:r>
            <w:r w:rsidR="00B60533">
              <w:rPr>
                <w:rFonts w:cs="Arial"/>
                <w:sz w:val="22"/>
                <w:szCs w:val="22"/>
              </w:rPr>
              <w:t xml:space="preserve"> </w:t>
            </w:r>
          </w:p>
        </w:tc>
      </w:tr>
      <w:tr w:rsidR="0074689D" w:rsidRPr="002D2A56" w14:paraId="6D4DF911" w14:textId="77777777" w:rsidTr="006F045D">
        <w:trPr>
          <w:gridAfter w:val="1"/>
          <w:wAfter w:w="15" w:type="dxa"/>
          <w:trHeight w:val="340"/>
        </w:trPr>
        <w:tc>
          <w:tcPr>
            <w:tcW w:w="872" w:type="dxa"/>
          </w:tcPr>
          <w:p w14:paraId="18A07281" w14:textId="77777777" w:rsidR="0074689D" w:rsidRPr="002D2A56" w:rsidRDefault="0074689D" w:rsidP="006F045D">
            <w:pPr>
              <w:spacing w:after="120"/>
              <w:rPr>
                <w:rFonts w:cs="Arial"/>
                <w:sz w:val="22"/>
                <w:szCs w:val="22"/>
              </w:rPr>
            </w:pPr>
          </w:p>
        </w:tc>
        <w:tc>
          <w:tcPr>
            <w:tcW w:w="874" w:type="dxa"/>
          </w:tcPr>
          <w:p w14:paraId="5E557ABB" w14:textId="77777777" w:rsidR="0074689D" w:rsidRDefault="0074689D" w:rsidP="006F045D">
            <w:pPr>
              <w:spacing w:after="120"/>
              <w:jc w:val="both"/>
              <w:rPr>
                <w:rFonts w:cs="Arial"/>
                <w:sz w:val="22"/>
                <w:szCs w:val="22"/>
              </w:rPr>
            </w:pPr>
            <w:r>
              <w:rPr>
                <w:rFonts w:cs="Arial"/>
                <w:sz w:val="22"/>
                <w:szCs w:val="22"/>
              </w:rPr>
              <w:t>3.2.2</w:t>
            </w:r>
          </w:p>
        </w:tc>
        <w:tc>
          <w:tcPr>
            <w:tcW w:w="8636" w:type="dxa"/>
            <w:gridSpan w:val="3"/>
          </w:tcPr>
          <w:p w14:paraId="09D5E20E" w14:textId="52BE7F3D" w:rsidR="0074689D" w:rsidRDefault="0074689D" w:rsidP="006F045D">
            <w:pPr>
              <w:spacing w:after="120"/>
              <w:jc w:val="both"/>
              <w:rPr>
                <w:rFonts w:cs="Arial"/>
                <w:sz w:val="22"/>
                <w:szCs w:val="22"/>
              </w:rPr>
            </w:pPr>
            <w:r>
              <w:rPr>
                <w:rFonts w:cs="Arial"/>
                <w:sz w:val="22"/>
                <w:szCs w:val="22"/>
              </w:rPr>
              <w:t>The S&amp;T Chair presented the Context paper which at version 26 had undergone several reviews with many comments being raised that have been addressed.</w:t>
            </w:r>
          </w:p>
        </w:tc>
      </w:tr>
      <w:tr w:rsidR="0074689D" w:rsidRPr="002D2A56" w14:paraId="6800A221" w14:textId="77777777" w:rsidTr="006F045D">
        <w:trPr>
          <w:gridAfter w:val="1"/>
          <w:wAfter w:w="15" w:type="dxa"/>
          <w:trHeight w:val="340"/>
        </w:trPr>
        <w:tc>
          <w:tcPr>
            <w:tcW w:w="872" w:type="dxa"/>
          </w:tcPr>
          <w:p w14:paraId="6358F40A" w14:textId="77777777" w:rsidR="0074689D" w:rsidRPr="002D2A56" w:rsidRDefault="0074689D" w:rsidP="006F045D">
            <w:pPr>
              <w:spacing w:after="120"/>
              <w:rPr>
                <w:rFonts w:cs="Arial"/>
                <w:sz w:val="22"/>
                <w:szCs w:val="22"/>
              </w:rPr>
            </w:pPr>
          </w:p>
        </w:tc>
        <w:tc>
          <w:tcPr>
            <w:tcW w:w="874" w:type="dxa"/>
          </w:tcPr>
          <w:p w14:paraId="66970F01" w14:textId="4B62BBC7" w:rsidR="0074689D" w:rsidRDefault="0074689D" w:rsidP="006F045D">
            <w:pPr>
              <w:spacing w:after="120"/>
              <w:jc w:val="both"/>
              <w:rPr>
                <w:rFonts w:cs="Arial"/>
                <w:sz w:val="22"/>
                <w:szCs w:val="22"/>
              </w:rPr>
            </w:pPr>
          </w:p>
        </w:tc>
        <w:tc>
          <w:tcPr>
            <w:tcW w:w="8636" w:type="dxa"/>
            <w:gridSpan w:val="3"/>
          </w:tcPr>
          <w:p w14:paraId="7439C9D3" w14:textId="59BD7ED4" w:rsidR="0074689D" w:rsidRDefault="0074689D" w:rsidP="006F045D">
            <w:pPr>
              <w:spacing w:after="120"/>
              <w:jc w:val="both"/>
              <w:rPr>
                <w:rFonts w:cs="Arial"/>
                <w:sz w:val="22"/>
                <w:szCs w:val="22"/>
              </w:rPr>
            </w:pPr>
            <w:r>
              <w:rPr>
                <w:rFonts w:cs="Arial"/>
                <w:sz w:val="22"/>
                <w:szCs w:val="22"/>
              </w:rPr>
              <w:t>The paper was last presented to March’s Steering group for Ratification. The Steering group provided the ratification with the caveat that section 4.4, about data outside of the EU, is looked at again as it implies the HSCIC is directing this. This section has been modified following confirmation from DAAG and CAG about the issue of legal position on data leaving the EU. The paper is therefore presented to the Steering group to ratify again with the modified section 4.4.</w:t>
            </w:r>
          </w:p>
        </w:tc>
      </w:tr>
      <w:tr w:rsidR="0074689D" w:rsidRPr="002D2A56" w14:paraId="63E758E0" w14:textId="77777777" w:rsidTr="006F045D">
        <w:trPr>
          <w:gridAfter w:val="1"/>
          <w:wAfter w:w="15" w:type="dxa"/>
          <w:trHeight w:val="340"/>
        </w:trPr>
        <w:tc>
          <w:tcPr>
            <w:tcW w:w="872" w:type="dxa"/>
          </w:tcPr>
          <w:p w14:paraId="7B58BD34" w14:textId="77777777" w:rsidR="0074689D" w:rsidRPr="002D2A56" w:rsidRDefault="0074689D" w:rsidP="006F045D">
            <w:pPr>
              <w:spacing w:after="120"/>
              <w:rPr>
                <w:rFonts w:cs="Arial"/>
                <w:sz w:val="22"/>
                <w:szCs w:val="22"/>
              </w:rPr>
            </w:pPr>
          </w:p>
        </w:tc>
        <w:tc>
          <w:tcPr>
            <w:tcW w:w="874" w:type="dxa"/>
          </w:tcPr>
          <w:p w14:paraId="165F5F57" w14:textId="25CA90F2" w:rsidR="0074689D" w:rsidRDefault="0074689D" w:rsidP="006F045D">
            <w:pPr>
              <w:spacing w:after="120"/>
              <w:jc w:val="both"/>
              <w:rPr>
                <w:rFonts w:cs="Arial"/>
                <w:sz w:val="22"/>
                <w:szCs w:val="22"/>
              </w:rPr>
            </w:pPr>
          </w:p>
        </w:tc>
        <w:tc>
          <w:tcPr>
            <w:tcW w:w="8636" w:type="dxa"/>
            <w:gridSpan w:val="3"/>
          </w:tcPr>
          <w:p w14:paraId="7587557B" w14:textId="14C1017C" w:rsidR="0074689D" w:rsidRDefault="0074689D" w:rsidP="006F045D">
            <w:pPr>
              <w:spacing w:after="120"/>
              <w:jc w:val="both"/>
              <w:rPr>
                <w:rFonts w:cs="Arial"/>
                <w:sz w:val="22"/>
                <w:szCs w:val="22"/>
              </w:rPr>
            </w:pPr>
            <w:r>
              <w:rPr>
                <w:rFonts w:cs="Arial"/>
                <w:sz w:val="22"/>
                <w:szCs w:val="22"/>
              </w:rPr>
              <w:t>In presenting the paper the S&amp;T Chair reminded the group on how the paper came about, this was following comments made by John Parkinson to the August 2014 Steering group about the need to know the where and when Pseudonymisation takes place. This includes the wider issue of de-identification processes.</w:t>
            </w:r>
          </w:p>
        </w:tc>
      </w:tr>
      <w:tr w:rsidR="0074689D" w:rsidRPr="002D2A56" w14:paraId="647E96F4" w14:textId="77777777" w:rsidTr="006F045D">
        <w:trPr>
          <w:gridAfter w:val="1"/>
          <w:wAfter w:w="15" w:type="dxa"/>
          <w:trHeight w:val="340"/>
        </w:trPr>
        <w:tc>
          <w:tcPr>
            <w:tcW w:w="872" w:type="dxa"/>
          </w:tcPr>
          <w:p w14:paraId="3D4979B1" w14:textId="77777777" w:rsidR="0074689D" w:rsidRPr="002D2A56" w:rsidRDefault="0074689D" w:rsidP="006F045D">
            <w:pPr>
              <w:spacing w:after="120"/>
              <w:rPr>
                <w:rFonts w:cs="Arial"/>
                <w:sz w:val="22"/>
                <w:szCs w:val="22"/>
              </w:rPr>
            </w:pPr>
          </w:p>
        </w:tc>
        <w:tc>
          <w:tcPr>
            <w:tcW w:w="874" w:type="dxa"/>
          </w:tcPr>
          <w:p w14:paraId="46CE5FDB" w14:textId="67274A9C" w:rsidR="0074689D" w:rsidRDefault="0074689D" w:rsidP="006F045D">
            <w:pPr>
              <w:spacing w:after="120"/>
              <w:jc w:val="both"/>
              <w:rPr>
                <w:rFonts w:cs="Arial"/>
                <w:sz w:val="22"/>
                <w:szCs w:val="22"/>
              </w:rPr>
            </w:pPr>
          </w:p>
        </w:tc>
        <w:tc>
          <w:tcPr>
            <w:tcW w:w="8636" w:type="dxa"/>
            <w:gridSpan w:val="3"/>
          </w:tcPr>
          <w:p w14:paraId="3D619ADB" w14:textId="77777777" w:rsidR="0074689D" w:rsidRDefault="0074689D" w:rsidP="006F045D">
            <w:pPr>
              <w:spacing w:after="120"/>
              <w:jc w:val="both"/>
              <w:rPr>
                <w:rFonts w:cs="Arial"/>
                <w:sz w:val="22"/>
                <w:szCs w:val="22"/>
              </w:rPr>
            </w:pPr>
            <w:r>
              <w:rPr>
                <w:rFonts w:cs="Arial"/>
                <w:sz w:val="22"/>
                <w:szCs w:val="22"/>
              </w:rPr>
              <w:t>The S&amp;T paper in looking at the processing of identifiable data considers all of the issues raised in August 2014. It covers the HSCIC only as this is the only organisation that has a legal basis to use identifiable data for secondary use.</w:t>
            </w:r>
          </w:p>
        </w:tc>
      </w:tr>
      <w:tr w:rsidR="002E64BE" w:rsidRPr="002D2A56" w14:paraId="501A59C9" w14:textId="77777777" w:rsidTr="006F045D">
        <w:trPr>
          <w:gridAfter w:val="1"/>
          <w:wAfter w:w="15" w:type="dxa"/>
          <w:trHeight w:val="340"/>
        </w:trPr>
        <w:tc>
          <w:tcPr>
            <w:tcW w:w="872" w:type="dxa"/>
          </w:tcPr>
          <w:p w14:paraId="2DDCBF1A" w14:textId="77777777" w:rsidR="002E64BE" w:rsidRPr="002D2A56" w:rsidRDefault="002E64BE" w:rsidP="006F045D">
            <w:pPr>
              <w:spacing w:after="120"/>
              <w:rPr>
                <w:rFonts w:cs="Arial"/>
                <w:sz w:val="22"/>
                <w:szCs w:val="22"/>
              </w:rPr>
            </w:pPr>
          </w:p>
        </w:tc>
        <w:tc>
          <w:tcPr>
            <w:tcW w:w="874" w:type="dxa"/>
          </w:tcPr>
          <w:p w14:paraId="089C07D7" w14:textId="1DF35774" w:rsidR="002E64BE" w:rsidRDefault="002E64BE" w:rsidP="006F045D">
            <w:pPr>
              <w:spacing w:after="120"/>
              <w:jc w:val="both"/>
              <w:rPr>
                <w:rFonts w:cs="Arial"/>
                <w:sz w:val="22"/>
                <w:szCs w:val="22"/>
              </w:rPr>
            </w:pPr>
            <w:r>
              <w:rPr>
                <w:rFonts w:cs="Arial"/>
                <w:sz w:val="22"/>
                <w:szCs w:val="22"/>
              </w:rPr>
              <w:t>3.2.3</w:t>
            </w:r>
          </w:p>
        </w:tc>
        <w:tc>
          <w:tcPr>
            <w:tcW w:w="8636" w:type="dxa"/>
            <w:gridSpan w:val="3"/>
          </w:tcPr>
          <w:p w14:paraId="64E569D7" w14:textId="55123B70" w:rsidR="002E64BE" w:rsidRDefault="000219CF" w:rsidP="006F045D">
            <w:pPr>
              <w:spacing w:after="120"/>
              <w:jc w:val="both"/>
              <w:rPr>
                <w:rFonts w:cs="Arial"/>
                <w:sz w:val="22"/>
                <w:szCs w:val="22"/>
              </w:rPr>
            </w:pPr>
            <w:r>
              <w:rPr>
                <w:rFonts w:cs="Arial"/>
                <w:sz w:val="22"/>
                <w:szCs w:val="22"/>
              </w:rPr>
              <w:t>A Stee</w:t>
            </w:r>
            <w:r w:rsidR="002E64BE">
              <w:rPr>
                <w:rFonts w:cs="Arial"/>
                <w:sz w:val="22"/>
                <w:szCs w:val="22"/>
              </w:rPr>
              <w:t>r</w:t>
            </w:r>
            <w:r>
              <w:rPr>
                <w:rFonts w:cs="Arial"/>
                <w:sz w:val="22"/>
                <w:szCs w:val="22"/>
              </w:rPr>
              <w:t>i</w:t>
            </w:r>
            <w:r w:rsidR="002E64BE">
              <w:rPr>
                <w:rFonts w:cs="Arial"/>
                <w:sz w:val="22"/>
                <w:szCs w:val="22"/>
              </w:rPr>
              <w:t xml:space="preserve">ng group member asked whether the paper considers payload data. The S&amp;T Chair </w:t>
            </w:r>
            <w:r w:rsidR="0076505F">
              <w:rPr>
                <w:rFonts w:cs="Arial"/>
                <w:sz w:val="22"/>
                <w:szCs w:val="22"/>
              </w:rPr>
              <w:t>confirmed</w:t>
            </w:r>
            <w:r w:rsidR="002E64BE">
              <w:rPr>
                <w:rFonts w:cs="Arial"/>
                <w:sz w:val="22"/>
                <w:szCs w:val="22"/>
              </w:rPr>
              <w:t xml:space="preserve"> the paper does consider such data as well as</w:t>
            </w:r>
            <w:r>
              <w:rPr>
                <w:rFonts w:cs="Arial"/>
                <w:sz w:val="22"/>
                <w:szCs w:val="22"/>
              </w:rPr>
              <w:t xml:space="preserve"> other data items and whether they should be pseudonymised or not. </w:t>
            </w:r>
            <w:r w:rsidR="002E64BE">
              <w:rPr>
                <w:rFonts w:cs="Arial"/>
                <w:sz w:val="22"/>
                <w:szCs w:val="22"/>
              </w:rPr>
              <w:t xml:space="preserve"> </w:t>
            </w:r>
          </w:p>
        </w:tc>
      </w:tr>
      <w:tr w:rsidR="000219CF" w:rsidRPr="002D2A56" w14:paraId="4D763210" w14:textId="77777777" w:rsidTr="006F045D">
        <w:trPr>
          <w:gridAfter w:val="1"/>
          <w:wAfter w:w="15" w:type="dxa"/>
          <w:trHeight w:val="340"/>
        </w:trPr>
        <w:tc>
          <w:tcPr>
            <w:tcW w:w="872" w:type="dxa"/>
          </w:tcPr>
          <w:p w14:paraId="133E4B2A" w14:textId="77777777" w:rsidR="000219CF" w:rsidRPr="002D2A56" w:rsidRDefault="000219CF" w:rsidP="006F045D">
            <w:pPr>
              <w:spacing w:after="120"/>
              <w:rPr>
                <w:rFonts w:cs="Arial"/>
                <w:sz w:val="22"/>
                <w:szCs w:val="22"/>
              </w:rPr>
            </w:pPr>
          </w:p>
        </w:tc>
        <w:tc>
          <w:tcPr>
            <w:tcW w:w="874" w:type="dxa"/>
          </w:tcPr>
          <w:p w14:paraId="57D63EB5" w14:textId="5A7D8BBE" w:rsidR="000219CF" w:rsidRDefault="005C0450" w:rsidP="006F045D">
            <w:pPr>
              <w:spacing w:after="120"/>
              <w:jc w:val="both"/>
              <w:rPr>
                <w:rFonts w:cs="Arial"/>
                <w:sz w:val="22"/>
                <w:szCs w:val="22"/>
              </w:rPr>
            </w:pPr>
            <w:r>
              <w:rPr>
                <w:rFonts w:cs="Arial"/>
                <w:sz w:val="22"/>
                <w:szCs w:val="22"/>
              </w:rPr>
              <w:t>3.2.4</w:t>
            </w:r>
          </w:p>
        </w:tc>
        <w:tc>
          <w:tcPr>
            <w:tcW w:w="8636" w:type="dxa"/>
            <w:gridSpan w:val="3"/>
          </w:tcPr>
          <w:p w14:paraId="51308549" w14:textId="408EC7CA" w:rsidR="000219CF" w:rsidRDefault="005C0450" w:rsidP="006F045D">
            <w:pPr>
              <w:spacing w:after="120"/>
              <w:jc w:val="both"/>
              <w:rPr>
                <w:rFonts w:cs="Arial"/>
                <w:sz w:val="22"/>
                <w:szCs w:val="22"/>
              </w:rPr>
            </w:pPr>
            <w:r>
              <w:rPr>
                <w:rFonts w:cs="Arial"/>
                <w:sz w:val="22"/>
                <w:szCs w:val="22"/>
              </w:rPr>
              <w:t xml:space="preserve">Another Steering member responded by saying whilst he doesn’t necessarily agree with all the terms used in the Context paper they do form the basis to undertake the Review’s work. </w:t>
            </w:r>
          </w:p>
        </w:tc>
      </w:tr>
      <w:tr w:rsidR="000219CF" w:rsidRPr="002D2A56" w14:paraId="68A25B99" w14:textId="77777777" w:rsidTr="006F045D">
        <w:trPr>
          <w:gridAfter w:val="1"/>
          <w:wAfter w:w="15" w:type="dxa"/>
          <w:trHeight w:val="340"/>
        </w:trPr>
        <w:tc>
          <w:tcPr>
            <w:tcW w:w="872" w:type="dxa"/>
          </w:tcPr>
          <w:p w14:paraId="74A1919C" w14:textId="77777777" w:rsidR="000219CF" w:rsidRPr="002D2A56" w:rsidRDefault="000219CF" w:rsidP="006F045D">
            <w:pPr>
              <w:spacing w:after="120"/>
              <w:rPr>
                <w:rFonts w:cs="Arial"/>
                <w:sz w:val="22"/>
                <w:szCs w:val="22"/>
              </w:rPr>
            </w:pPr>
          </w:p>
        </w:tc>
        <w:tc>
          <w:tcPr>
            <w:tcW w:w="874" w:type="dxa"/>
          </w:tcPr>
          <w:p w14:paraId="755C09D3" w14:textId="40936427" w:rsidR="000219CF" w:rsidRDefault="005C0450" w:rsidP="006F045D">
            <w:pPr>
              <w:spacing w:after="120"/>
              <w:jc w:val="both"/>
              <w:rPr>
                <w:rFonts w:cs="Arial"/>
                <w:sz w:val="22"/>
                <w:szCs w:val="22"/>
              </w:rPr>
            </w:pPr>
            <w:r>
              <w:rPr>
                <w:rFonts w:cs="Arial"/>
                <w:sz w:val="22"/>
                <w:szCs w:val="22"/>
              </w:rPr>
              <w:t>3.2.5</w:t>
            </w:r>
          </w:p>
        </w:tc>
        <w:tc>
          <w:tcPr>
            <w:tcW w:w="8636" w:type="dxa"/>
            <w:gridSpan w:val="3"/>
          </w:tcPr>
          <w:p w14:paraId="66F1E31A" w14:textId="419D3744" w:rsidR="000219CF" w:rsidRDefault="005C0450" w:rsidP="006F045D">
            <w:pPr>
              <w:spacing w:after="120"/>
              <w:jc w:val="both"/>
              <w:rPr>
                <w:rFonts w:cs="Arial"/>
                <w:sz w:val="22"/>
                <w:szCs w:val="22"/>
              </w:rPr>
            </w:pPr>
            <w:r>
              <w:rPr>
                <w:rFonts w:cs="Arial"/>
                <w:sz w:val="22"/>
                <w:szCs w:val="22"/>
              </w:rPr>
              <w:t>Another Steering group member stated the paper needs to include the legal framework on using data.</w:t>
            </w:r>
          </w:p>
        </w:tc>
      </w:tr>
      <w:tr w:rsidR="005C0450" w:rsidRPr="002D2A56" w14:paraId="2A14CC1C" w14:textId="77777777" w:rsidTr="006F045D">
        <w:trPr>
          <w:gridAfter w:val="1"/>
          <w:wAfter w:w="15" w:type="dxa"/>
          <w:trHeight w:val="340"/>
        </w:trPr>
        <w:tc>
          <w:tcPr>
            <w:tcW w:w="872" w:type="dxa"/>
          </w:tcPr>
          <w:p w14:paraId="54D56BD9" w14:textId="77777777" w:rsidR="005C0450" w:rsidRPr="002D2A56" w:rsidRDefault="005C0450" w:rsidP="006F045D">
            <w:pPr>
              <w:spacing w:after="120"/>
              <w:rPr>
                <w:rFonts w:cs="Arial"/>
                <w:sz w:val="22"/>
                <w:szCs w:val="22"/>
              </w:rPr>
            </w:pPr>
          </w:p>
        </w:tc>
        <w:tc>
          <w:tcPr>
            <w:tcW w:w="874" w:type="dxa"/>
          </w:tcPr>
          <w:p w14:paraId="1A975846" w14:textId="7AE707F0" w:rsidR="005C0450" w:rsidRDefault="005C0450" w:rsidP="006F045D">
            <w:pPr>
              <w:spacing w:after="120"/>
              <w:jc w:val="both"/>
              <w:rPr>
                <w:rFonts w:cs="Arial"/>
                <w:sz w:val="22"/>
                <w:szCs w:val="22"/>
              </w:rPr>
            </w:pPr>
            <w:r>
              <w:rPr>
                <w:rFonts w:cs="Arial"/>
                <w:sz w:val="22"/>
                <w:szCs w:val="22"/>
              </w:rPr>
              <w:t>3.2.6</w:t>
            </w:r>
          </w:p>
        </w:tc>
        <w:tc>
          <w:tcPr>
            <w:tcW w:w="8636" w:type="dxa"/>
            <w:gridSpan w:val="3"/>
          </w:tcPr>
          <w:p w14:paraId="3B22333F" w14:textId="2DA70D33" w:rsidR="005C0450" w:rsidRDefault="005C0450" w:rsidP="006F045D">
            <w:pPr>
              <w:spacing w:after="120"/>
              <w:jc w:val="both"/>
              <w:rPr>
                <w:rFonts w:cs="Arial"/>
                <w:color w:val="FF0000"/>
                <w:sz w:val="22"/>
                <w:szCs w:val="22"/>
              </w:rPr>
            </w:pPr>
            <w:r w:rsidRPr="0024254A">
              <w:rPr>
                <w:rFonts w:cs="Arial"/>
                <w:sz w:val="22"/>
                <w:szCs w:val="22"/>
              </w:rPr>
              <w:t xml:space="preserve">Another Steering group member asked </w:t>
            </w:r>
            <w:r w:rsidR="0024254A">
              <w:rPr>
                <w:rFonts w:cs="Arial"/>
                <w:sz w:val="22"/>
                <w:szCs w:val="22"/>
              </w:rPr>
              <w:t>if Anonymisa</w:t>
            </w:r>
            <w:r w:rsidR="0024254A" w:rsidRPr="0024254A">
              <w:rPr>
                <w:rFonts w:cs="Arial"/>
                <w:sz w:val="22"/>
                <w:szCs w:val="22"/>
              </w:rPr>
              <w:t>t</w:t>
            </w:r>
            <w:r w:rsidR="0024254A">
              <w:rPr>
                <w:rFonts w:cs="Arial"/>
                <w:sz w:val="22"/>
                <w:szCs w:val="22"/>
              </w:rPr>
              <w:t>i</w:t>
            </w:r>
            <w:r w:rsidR="0024254A" w:rsidRPr="0024254A">
              <w:rPr>
                <w:rFonts w:cs="Arial"/>
                <w:sz w:val="22"/>
                <w:szCs w:val="22"/>
              </w:rPr>
              <w:t>on is covered</w:t>
            </w:r>
            <w:r w:rsidR="0024254A">
              <w:rPr>
                <w:rFonts w:cs="Arial"/>
                <w:sz w:val="22"/>
                <w:szCs w:val="22"/>
              </w:rPr>
              <w:t xml:space="preserve"> and what </w:t>
            </w:r>
            <w:r w:rsidR="00CF3754">
              <w:rPr>
                <w:rFonts w:cs="Arial"/>
                <w:sz w:val="22"/>
                <w:szCs w:val="22"/>
              </w:rPr>
              <w:t xml:space="preserve">this </w:t>
            </w:r>
            <w:r w:rsidR="0024254A">
              <w:rPr>
                <w:rFonts w:cs="Arial"/>
                <w:sz w:val="22"/>
                <w:szCs w:val="22"/>
              </w:rPr>
              <w:t>means for pseudonymisation. Another Steering group member stated that it should be made clear that Pseudonymisation enables encryption and this leads to the protection of patient identifiable data.</w:t>
            </w:r>
          </w:p>
        </w:tc>
      </w:tr>
      <w:tr w:rsidR="005C0450" w:rsidRPr="002D2A56" w14:paraId="6B8BF886" w14:textId="77777777" w:rsidTr="006F045D">
        <w:trPr>
          <w:gridAfter w:val="1"/>
          <w:wAfter w:w="15" w:type="dxa"/>
          <w:trHeight w:val="340"/>
        </w:trPr>
        <w:tc>
          <w:tcPr>
            <w:tcW w:w="872" w:type="dxa"/>
          </w:tcPr>
          <w:p w14:paraId="2371F233" w14:textId="77777777" w:rsidR="005C0450" w:rsidRPr="002D2A56" w:rsidRDefault="005C0450" w:rsidP="006F045D">
            <w:pPr>
              <w:spacing w:after="120"/>
              <w:rPr>
                <w:rFonts w:cs="Arial"/>
                <w:sz w:val="22"/>
                <w:szCs w:val="22"/>
              </w:rPr>
            </w:pPr>
          </w:p>
        </w:tc>
        <w:tc>
          <w:tcPr>
            <w:tcW w:w="874" w:type="dxa"/>
          </w:tcPr>
          <w:p w14:paraId="656553E9" w14:textId="76F5A274" w:rsidR="005C0450" w:rsidRDefault="005C0450" w:rsidP="006F045D">
            <w:pPr>
              <w:spacing w:after="120"/>
              <w:jc w:val="both"/>
              <w:rPr>
                <w:rFonts w:cs="Arial"/>
                <w:sz w:val="22"/>
                <w:szCs w:val="22"/>
              </w:rPr>
            </w:pPr>
            <w:r>
              <w:rPr>
                <w:rFonts w:cs="Arial"/>
                <w:sz w:val="22"/>
                <w:szCs w:val="22"/>
              </w:rPr>
              <w:t>3.2.</w:t>
            </w:r>
            <w:r w:rsidR="00DE0157">
              <w:rPr>
                <w:rFonts w:cs="Arial"/>
                <w:sz w:val="22"/>
                <w:szCs w:val="22"/>
              </w:rPr>
              <w:t>7</w:t>
            </w:r>
          </w:p>
        </w:tc>
        <w:tc>
          <w:tcPr>
            <w:tcW w:w="8636" w:type="dxa"/>
            <w:gridSpan w:val="3"/>
          </w:tcPr>
          <w:p w14:paraId="7B50F31F" w14:textId="21E01C36" w:rsidR="005C0450" w:rsidRDefault="005C0450" w:rsidP="006F045D">
            <w:pPr>
              <w:spacing w:after="120"/>
              <w:jc w:val="both"/>
              <w:rPr>
                <w:rFonts w:cs="Arial"/>
                <w:sz w:val="22"/>
                <w:szCs w:val="22"/>
              </w:rPr>
            </w:pPr>
            <w:r>
              <w:rPr>
                <w:rFonts w:cs="Arial"/>
                <w:sz w:val="22"/>
                <w:szCs w:val="22"/>
              </w:rPr>
              <w:t xml:space="preserve">The S&amp;T Chair stated the point of the Context paper is to establish the legal basis to </w:t>
            </w:r>
            <w:r w:rsidR="0076505F">
              <w:rPr>
                <w:rFonts w:cs="Arial"/>
                <w:sz w:val="22"/>
                <w:szCs w:val="22"/>
              </w:rPr>
              <w:t>process</w:t>
            </w:r>
            <w:r>
              <w:rPr>
                <w:rFonts w:cs="Arial"/>
                <w:sz w:val="22"/>
                <w:szCs w:val="22"/>
              </w:rPr>
              <w:t xml:space="preserve"> data and to advise on the process to pseudonymise data. If the Data Controller</w:t>
            </w:r>
            <w:r w:rsidR="009D08CD">
              <w:rPr>
                <w:rFonts w:cs="Arial"/>
                <w:sz w:val="22"/>
                <w:szCs w:val="22"/>
              </w:rPr>
              <w:t xml:space="preserve"> is assured that the organisational, technical and legal measures are undertaken and the </w:t>
            </w:r>
            <w:r w:rsidR="0024254A">
              <w:rPr>
                <w:rFonts w:cs="Arial"/>
                <w:sz w:val="22"/>
                <w:szCs w:val="22"/>
              </w:rPr>
              <w:t xml:space="preserve">identifiers are removed then the data </w:t>
            </w:r>
            <w:r w:rsidR="009D08CD">
              <w:rPr>
                <w:rFonts w:cs="Arial"/>
                <w:sz w:val="22"/>
                <w:szCs w:val="22"/>
              </w:rPr>
              <w:t xml:space="preserve">can </w:t>
            </w:r>
            <w:r w:rsidR="0024254A">
              <w:rPr>
                <w:rFonts w:cs="Arial"/>
                <w:sz w:val="22"/>
                <w:szCs w:val="22"/>
              </w:rPr>
              <w:t>become effectively anonymised.</w:t>
            </w:r>
          </w:p>
        </w:tc>
      </w:tr>
      <w:tr w:rsidR="0024254A" w:rsidRPr="002D2A56" w14:paraId="504BDD6E" w14:textId="77777777" w:rsidTr="006F045D">
        <w:trPr>
          <w:gridAfter w:val="1"/>
          <w:wAfter w:w="15" w:type="dxa"/>
          <w:trHeight w:val="340"/>
        </w:trPr>
        <w:tc>
          <w:tcPr>
            <w:tcW w:w="872" w:type="dxa"/>
          </w:tcPr>
          <w:p w14:paraId="0DDD6C66" w14:textId="77777777" w:rsidR="0024254A" w:rsidRPr="002D2A56" w:rsidRDefault="0024254A" w:rsidP="006F045D">
            <w:pPr>
              <w:spacing w:after="120"/>
              <w:rPr>
                <w:rFonts w:cs="Arial"/>
                <w:sz w:val="22"/>
                <w:szCs w:val="22"/>
              </w:rPr>
            </w:pPr>
          </w:p>
        </w:tc>
        <w:tc>
          <w:tcPr>
            <w:tcW w:w="874" w:type="dxa"/>
          </w:tcPr>
          <w:p w14:paraId="02944665" w14:textId="22D58949" w:rsidR="0024254A" w:rsidRDefault="0024254A" w:rsidP="006F045D">
            <w:pPr>
              <w:spacing w:after="120"/>
              <w:jc w:val="both"/>
              <w:rPr>
                <w:rFonts w:cs="Arial"/>
                <w:sz w:val="22"/>
                <w:szCs w:val="22"/>
              </w:rPr>
            </w:pPr>
            <w:r>
              <w:rPr>
                <w:rFonts w:cs="Arial"/>
                <w:sz w:val="22"/>
                <w:szCs w:val="22"/>
              </w:rPr>
              <w:t>3.2.</w:t>
            </w:r>
            <w:r w:rsidR="00DE0157">
              <w:rPr>
                <w:rFonts w:cs="Arial"/>
                <w:sz w:val="22"/>
                <w:szCs w:val="22"/>
              </w:rPr>
              <w:t>9</w:t>
            </w:r>
          </w:p>
        </w:tc>
        <w:tc>
          <w:tcPr>
            <w:tcW w:w="8636" w:type="dxa"/>
            <w:gridSpan w:val="3"/>
          </w:tcPr>
          <w:p w14:paraId="0D5D5328" w14:textId="78BFBAB8" w:rsidR="0024254A" w:rsidRDefault="0024254A" w:rsidP="006F045D">
            <w:pPr>
              <w:spacing w:after="120"/>
              <w:jc w:val="both"/>
              <w:rPr>
                <w:rFonts w:cs="Arial"/>
                <w:sz w:val="22"/>
                <w:szCs w:val="22"/>
              </w:rPr>
            </w:pPr>
            <w:r>
              <w:rPr>
                <w:rFonts w:cs="Arial"/>
                <w:sz w:val="22"/>
                <w:szCs w:val="22"/>
              </w:rPr>
              <w:t xml:space="preserve">The S&amp;T Chair </w:t>
            </w:r>
            <w:r w:rsidR="00E71615">
              <w:rPr>
                <w:rFonts w:cs="Arial"/>
                <w:sz w:val="22"/>
                <w:szCs w:val="22"/>
              </w:rPr>
              <w:t xml:space="preserve">further </w:t>
            </w:r>
            <w:r>
              <w:rPr>
                <w:rFonts w:cs="Arial"/>
                <w:sz w:val="22"/>
                <w:szCs w:val="22"/>
              </w:rPr>
              <w:t xml:space="preserve">stated the remit of the sub group is to consider how pseudonymisation can protect patient data. This has </w:t>
            </w:r>
            <w:r w:rsidR="0076505F">
              <w:rPr>
                <w:rFonts w:cs="Arial"/>
                <w:sz w:val="22"/>
                <w:szCs w:val="22"/>
              </w:rPr>
              <w:t>led</w:t>
            </w:r>
            <w:r>
              <w:rPr>
                <w:rFonts w:cs="Arial"/>
                <w:sz w:val="22"/>
                <w:szCs w:val="22"/>
              </w:rPr>
              <w:t xml:space="preserve"> the sub group to look a</w:t>
            </w:r>
            <w:r w:rsidR="00E71615">
              <w:rPr>
                <w:rFonts w:cs="Arial"/>
                <w:sz w:val="22"/>
                <w:szCs w:val="22"/>
              </w:rPr>
              <w:t>t</w:t>
            </w:r>
            <w:r>
              <w:rPr>
                <w:rFonts w:cs="Arial"/>
                <w:sz w:val="22"/>
                <w:szCs w:val="22"/>
              </w:rPr>
              <w:t xml:space="preserve"> de-identification as </w:t>
            </w:r>
            <w:r w:rsidR="00E71615">
              <w:rPr>
                <w:rFonts w:cs="Arial"/>
                <w:sz w:val="22"/>
                <w:szCs w:val="22"/>
              </w:rPr>
              <w:t xml:space="preserve">way of protecting patient data, as </w:t>
            </w:r>
            <w:r>
              <w:rPr>
                <w:rFonts w:cs="Arial"/>
                <w:sz w:val="22"/>
                <w:szCs w:val="22"/>
              </w:rPr>
              <w:t xml:space="preserve">pseudonymisation is </w:t>
            </w:r>
            <w:r w:rsidR="00E71615">
              <w:rPr>
                <w:rFonts w:cs="Arial"/>
                <w:sz w:val="22"/>
                <w:szCs w:val="22"/>
              </w:rPr>
              <w:t xml:space="preserve">considered to be </w:t>
            </w:r>
            <w:r>
              <w:rPr>
                <w:rFonts w:cs="Arial"/>
                <w:sz w:val="22"/>
                <w:szCs w:val="22"/>
              </w:rPr>
              <w:t xml:space="preserve">one way of protecting data and that there are other </w:t>
            </w:r>
            <w:r w:rsidR="0076505F">
              <w:rPr>
                <w:rFonts w:cs="Arial"/>
                <w:sz w:val="22"/>
                <w:szCs w:val="22"/>
              </w:rPr>
              <w:t>considerations</w:t>
            </w:r>
            <w:r>
              <w:rPr>
                <w:rFonts w:cs="Arial"/>
                <w:sz w:val="22"/>
                <w:szCs w:val="22"/>
              </w:rPr>
              <w:t xml:space="preserve"> to ensure patient data is protected and this is reflected in the paper.</w:t>
            </w:r>
          </w:p>
        </w:tc>
      </w:tr>
      <w:tr w:rsidR="0074689D" w:rsidRPr="002D2A56" w14:paraId="72C09950" w14:textId="77777777" w:rsidTr="006F045D">
        <w:trPr>
          <w:gridAfter w:val="1"/>
          <w:wAfter w:w="15" w:type="dxa"/>
          <w:trHeight w:val="340"/>
        </w:trPr>
        <w:tc>
          <w:tcPr>
            <w:tcW w:w="872" w:type="dxa"/>
          </w:tcPr>
          <w:p w14:paraId="40D2F04D" w14:textId="77777777" w:rsidR="0074689D" w:rsidRPr="002D2A56" w:rsidRDefault="0074689D" w:rsidP="006F045D">
            <w:pPr>
              <w:spacing w:after="120"/>
              <w:rPr>
                <w:rFonts w:cs="Arial"/>
                <w:sz w:val="22"/>
                <w:szCs w:val="22"/>
              </w:rPr>
            </w:pPr>
          </w:p>
        </w:tc>
        <w:tc>
          <w:tcPr>
            <w:tcW w:w="874" w:type="dxa"/>
          </w:tcPr>
          <w:p w14:paraId="7759A39E" w14:textId="77777777" w:rsidR="0074689D" w:rsidRDefault="0074689D" w:rsidP="006F045D">
            <w:pPr>
              <w:spacing w:after="120"/>
              <w:jc w:val="both"/>
              <w:rPr>
                <w:rFonts w:cs="Arial"/>
                <w:sz w:val="22"/>
                <w:szCs w:val="22"/>
              </w:rPr>
            </w:pPr>
            <w:r>
              <w:rPr>
                <w:rFonts w:cs="Arial"/>
                <w:sz w:val="22"/>
                <w:szCs w:val="22"/>
              </w:rPr>
              <w:t>3.2.10</w:t>
            </w:r>
          </w:p>
        </w:tc>
        <w:tc>
          <w:tcPr>
            <w:tcW w:w="8636" w:type="dxa"/>
            <w:gridSpan w:val="3"/>
          </w:tcPr>
          <w:p w14:paraId="69837230" w14:textId="1E15F68D" w:rsidR="0074689D" w:rsidRDefault="0074689D" w:rsidP="006F045D">
            <w:pPr>
              <w:spacing w:after="120"/>
              <w:jc w:val="both"/>
              <w:rPr>
                <w:rFonts w:cs="Arial"/>
                <w:sz w:val="22"/>
                <w:szCs w:val="22"/>
              </w:rPr>
            </w:pPr>
            <w:r>
              <w:rPr>
                <w:rFonts w:cs="Arial"/>
                <w:sz w:val="22"/>
                <w:szCs w:val="22"/>
              </w:rPr>
              <w:t xml:space="preserve">A Steering group member </w:t>
            </w:r>
            <w:r w:rsidR="008304BA">
              <w:rPr>
                <w:rFonts w:cs="Arial"/>
                <w:sz w:val="22"/>
                <w:szCs w:val="22"/>
              </w:rPr>
              <w:t xml:space="preserve">in </w:t>
            </w:r>
            <w:r>
              <w:rPr>
                <w:rFonts w:cs="Arial"/>
                <w:sz w:val="22"/>
                <w:szCs w:val="22"/>
              </w:rPr>
              <w:t xml:space="preserve">asking about anonymisation, as detailed in the Context paper, </w:t>
            </w:r>
            <w:r w:rsidR="008304BA">
              <w:rPr>
                <w:rFonts w:cs="Arial"/>
                <w:sz w:val="22"/>
                <w:szCs w:val="22"/>
              </w:rPr>
              <w:t>queried</w:t>
            </w:r>
            <w:r>
              <w:rPr>
                <w:rFonts w:cs="Arial"/>
                <w:sz w:val="22"/>
                <w:szCs w:val="22"/>
              </w:rPr>
              <w:t xml:space="preserve"> what the basis of the Pseudo at Source sub-groups work was.</w:t>
            </w:r>
          </w:p>
        </w:tc>
      </w:tr>
      <w:tr w:rsidR="0024254A" w:rsidRPr="002D2A56" w14:paraId="119FE274" w14:textId="77777777" w:rsidTr="006F045D">
        <w:trPr>
          <w:gridAfter w:val="1"/>
          <w:wAfter w:w="15" w:type="dxa"/>
          <w:trHeight w:val="340"/>
        </w:trPr>
        <w:tc>
          <w:tcPr>
            <w:tcW w:w="872" w:type="dxa"/>
          </w:tcPr>
          <w:p w14:paraId="7F661859" w14:textId="77777777" w:rsidR="0024254A" w:rsidRPr="002D2A56" w:rsidRDefault="0024254A" w:rsidP="006F045D">
            <w:pPr>
              <w:spacing w:after="120"/>
              <w:rPr>
                <w:rFonts w:cs="Arial"/>
                <w:sz w:val="22"/>
                <w:szCs w:val="22"/>
              </w:rPr>
            </w:pPr>
          </w:p>
        </w:tc>
        <w:tc>
          <w:tcPr>
            <w:tcW w:w="874" w:type="dxa"/>
          </w:tcPr>
          <w:p w14:paraId="0AC1059F" w14:textId="2EEFED7A" w:rsidR="0024254A" w:rsidRDefault="0024254A" w:rsidP="006F045D">
            <w:pPr>
              <w:spacing w:after="120"/>
              <w:jc w:val="both"/>
              <w:rPr>
                <w:rFonts w:cs="Arial"/>
                <w:sz w:val="22"/>
                <w:szCs w:val="22"/>
              </w:rPr>
            </w:pPr>
          </w:p>
        </w:tc>
        <w:tc>
          <w:tcPr>
            <w:tcW w:w="8636" w:type="dxa"/>
            <w:gridSpan w:val="3"/>
          </w:tcPr>
          <w:p w14:paraId="2A015ED5" w14:textId="04FA7961" w:rsidR="0024254A" w:rsidRDefault="00BE7D24" w:rsidP="006F045D">
            <w:pPr>
              <w:spacing w:after="120"/>
              <w:jc w:val="both"/>
              <w:rPr>
                <w:rFonts w:cs="Arial"/>
                <w:sz w:val="22"/>
                <w:szCs w:val="22"/>
              </w:rPr>
            </w:pPr>
            <w:r>
              <w:rPr>
                <w:rFonts w:cs="Arial"/>
                <w:sz w:val="22"/>
                <w:szCs w:val="22"/>
              </w:rPr>
              <w:t xml:space="preserve">The Steering group Chair stated P@S sub group is looking at the specifics of pseudonymisation at source whereas S&amp;T sub group is looking at pseudonymisation in general terms. </w:t>
            </w:r>
            <w:r w:rsidR="0076505F">
              <w:rPr>
                <w:rFonts w:cs="Arial"/>
                <w:sz w:val="22"/>
                <w:szCs w:val="22"/>
              </w:rPr>
              <w:t>The fact that the Context paper is generating a lot of debate illustrates that it is a big subject.</w:t>
            </w:r>
          </w:p>
        </w:tc>
      </w:tr>
      <w:tr w:rsidR="0074689D" w:rsidRPr="002D2A56" w14:paraId="6A0F67C7" w14:textId="77777777" w:rsidTr="006F045D">
        <w:trPr>
          <w:gridAfter w:val="1"/>
          <w:wAfter w:w="15" w:type="dxa"/>
          <w:trHeight w:val="340"/>
        </w:trPr>
        <w:tc>
          <w:tcPr>
            <w:tcW w:w="872" w:type="dxa"/>
          </w:tcPr>
          <w:p w14:paraId="4F738814" w14:textId="77777777" w:rsidR="0074689D" w:rsidRPr="002D2A56" w:rsidRDefault="0074689D" w:rsidP="006F045D">
            <w:pPr>
              <w:spacing w:after="120"/>
              <w:rPr>
                <w:rFonts w:cs="Arial"/>
                <w:sz w:val="22"/>
                <w:szCs w:val="22"/>
              </w:rPr>
            </w:pPr>
          </w:p>
        </w:tc>
        <w:tc>
          <w:tcPr>
            <w:tcW w:w="874" w:type="dxa"/>
          </w:tcPr>
          <w:p w14:paraId="1E384634" w14:textId="77777777" w:rsidR="0074689D" w:rsidRDefault="0074689D" w:rsidP="006F045D">
            <w:pPr>
              <w:spacing w:after="120"/>
              <w:jc w:val="both"/>
              <w:rPr>
                <w:rFonts w:cs="Arial"/>
                <w:sz w:val="22"/>
                <w:szCs w:val="22"/>
              </w:rPr>
            </w:pPr>
            <w:r>
              <w:rPr>
                <w:rFonts w:cs="Arial"/>
                <w:sz w:val="22"/>
                <w:szCs w:val="22"/>
              </w:rPr>
              <w:t>3.2.11</w:t>
            </w:r>
          </w:p>
        </w:tc>
        <w:tc>
          <w:tcPr>
            <w:tcW w:w="8636" w:type="dxa"/>
            <w:gridSpan w:val="3"/>
          </w:tcPr>
          <w:p w14:paraId="2DA9E6FE" w14:textId="018CF765" w:rsidR="0074689D" w:rsidRDefault="0074689D" w:rsidP="006F045D">
            <w:pPr>
              <w:spacing w:after="120"/>
              <w:jc w:val="both"/>
              <w:rPr>
                <w:rFonts w:cs="Arial"/>
                <w:sz w:val="22"/>
                <w:szCs w:val="22"/>
              </w:rPr>
            </w:pPr>
            <w:r>
              <w:rPr>
                <w:rFonts w:cs="Arial"/>
                <w:sz w:val="22"/>
                <w:szCs w:val="22"/>
              </w:rPr>
              <w:t xml:space="preserve">A Steering group member stated he disagreed with the second sentence in first full paragraph of </w:t>
            </w:r>
            <w:r w:rsidRPr="00A815F0">
              <w:rPr>
                <w:rFonts w:cs="Arial"/>
                <w:sz w:val="22"/>
                <w:szCs w:val="22"/>
              </w:rPr>
              <w:t>section 1.1 on page 2</w:t>
            </w:r>
            <w:r>
              <w:rPr>
                <w:rFonts w:cs="Arial"/>
                <w:sz w:val="22"/>
                <w:szCs w:val="22"/>
              </w:rPr>
              <w:t>.</w:t>
            </w:r>
          </w:p>
        </w:tc>
      </w:tr>
      <w:tr w:rsidR="0074689D" w:rsidRPr="002D2A56" w14:paraId="4F9F019C" w14:textId="77777777" w:rsidTr="006F045D">
        <w:trPr>
          <w:gridAfter w:val="1"/>
          <w:wAfter w:w="15" w:type="dxa"/>
          <w:trHeight w:val="340"/>
        </w:trPr>
        <w:tc>
          <w:tcPr>
            <w:tcW w:w="872" w:type="dxa"/>
          </w:tcPr>
          <w:p w14:paraId="6C0D1E66" w14:textId="77777777" w:rsidR="0074689D" w:rsidRPr="002D2A56" w:rsidRDefault="0074689D" w:rsidP="006F045D">
            <w:pPr>
              <w:spacing w:after="120"/>
              <w:rPr>
                <w:rFonts w:cs="Arial"/>
                <w:sz w:val="22"/>
                <w:szCs w:val="22"/>
              </w:rPr>
            </w:pPr>
          </w:p>
        </w:tc>
        <w:tc>
          <w:tcPr>
            <w:tcW w:w="874" w:type="dxa"/>
          </w:tcPr>
          <w:p w14:paraId="4E54187A" w14:textId="0A35DC56" w:rsidR="0074689D" w:rsidRDefault="0074689D" w:rsidP="006F045D">
            <w:pPr>
              <w:spacing w:after="120"/>
              <w:jc w:val="both"/>
              <w:rPr>
                <w:rFonts w:cs="Arial"/>
                <w:sz w:val="22"/>
                <w:szCs w:val="22"/>
              </w:rPr>
            </w:pPr>
          </w:p>
        </w:tc>
        <w:tc>
          <w:tcPr>
            <w:tcW w:w="8636" w:type="dxa"/>
            <w:gridSpan w:val="3"/>
          </w:tcPr>
          <w:p w14:paraId="31CAE424" w14:textId="684477EE" w:rsidR="0074689D" w:rsidRDefault="0074689D" w:rsidP="006F045D">
            <w:pPr>
              <w:spacing w:after="120"/>
              <w:jc w:val="both"/>
              <w:rPr>
                <w:rFonts w:cs="Arial"/>
                <w:sz w:val="22"/>
                <w:szCs w:val="22"/>
              </w:rPr>
            </w:pPr>
            <w:r>
              <w:rPr>
                <w:rFonts w:cs="Arial"/>
                <w:sz w:val="22"/>
                <w:szCs w:val="22"/>
              </w:rPr>
              <w:t xml:space="preserve">Another Steering group member </w:t>
            </w:r>
            <w:r w:rsidR="008304BA">
              <w:rPr>
                <w:rFonts w:cs="Arial"/>
                <w:sz w:val="22"/>
                <w:szCs w:val="22"/>
              </w:rPr>
              <w:t xml:space="preserve">responded by saying he understood </w:t>
            </w:r>
            <w:r>
              <w:rPr>
                <w:rFonts w:cs="Arial"/>
                <w:sz w:val="22"/>
                <w:szCs w:val="22"/>
              </w:rPr>
              <w:t xml:space="preserve">what </w:t>
            </w:r>
            <w:r w:rsidRPr="00A815F0">
              <w:rPr>
                <w:rFonts w:cs="Arial"/>
                <w:sz w:val="22"/>
                <w:szCs w:val="22"/>
              </w:rPr>
              <w:t>the</w:t>
            </w:r>
            <w:r>
              <w:rPr>
                <w:rFonts w:cs="Arial"/>
                <w:sz w:val="22"/>
                <w:szCs w:val="22"/>
              </w:rPr>
              <w:t xml:space="preserve"> previous member was saying, but the sentence referred to is looking at the legal position and not the linkage process.</w:t>
            </w:r>
          </w:p>
        </w:tc>
      </w:tr>
      <w:tr w:rsidR="00964ABF" w:rsidRPr="002D2A56" w14:paraId="475FB02D" w14:textId="77777777" w:rsidTr="006F045D">
        <w:trPr>
          <w:gridAfter w:val="1"/>
          <w:wAfter w:w="15" w:type="dxa"/>
          <w:trHeight w:val="340"/>
        </w:trPr>
        <w:tc>
          <w:tcPr>
            <w:tcW w:w="872" w:type="dxa"/>
          </w:tcPr>
          <w:p w14:paraId="6033ED95" w14:textId="77777777" w:rsidR="00964ABF" w:rsidRPr="002D2A56" w:rsidRDefault="00964ABF" w:rsidP="006F045D">
            <w:pPr>
              <w:spacing w:after="120"/>
              <w:rPr>
                <w:rFonts w:cs="Arial"/>
                <w:sz w:val="22"/>
                <w:szCs w:val="22"/>
              </w:rPr>
            </w:pPr>
          </w:p>
        </w:tc>
        <w:tc>
          <w:tcPr>
            <w:tcW w:w="874" w:type="dxa"/>
          </w:tcPr>
          <w:p w14:paraId="432E5188" w14:textId="1C27EB1E" w:rsidR="00964ABF" w:rsidRDefault="00964ABF" w:rsidP="006F045D">
            <w:pPr>
              <w:spacing w:after="120"/>
              <w:jc w:val="both"/>
              <w:rPr>
                <w:rFonts w:cs="Arial"/>
                <w:sz w:val="22"/>
                <w:szCs w:val="22"/>
              </w:rPr>
            </w:pPr>
          </w:p>
        </w:tc>
        <w:tc>
          <w:tcPr>
            <w:tcW w:w="8636" w:type="dxa"/>
            <w:gridSpan w:val="3"/>
          </w:tcPr>
          <w:p w14:paraId="62FAB787" w14:textId="2FF4E469" w:rsidR="00964ABF" w:rsidRDefault="00D96678" w:rsidP="006F045D">
            <w:pPr>
              <w:spacing w:after="120"/>
              <w:jc w:val="both"/>
              <w:rPr>
                <w:rFonts w:cs="Arial"/>
                <w:sz w:val="22"/>
                <w:szCs w:val="22"/>
              </w:rPr>
            </w:pPr>
            <w:r>
              <w:rPr>
                <w:rFonts w:cs="Arial"/>
                <w:sz w:val="22"/>
                <w:szCs w:val="22"/>
              </w:rPr>
              <w:t>The Stee</w:t>
            </w:r>
            <w:r w:rsidR="00964ABF">
              <w:rPr>
                <w:rFonts w:cs="Arial"/>
                <w:sz w:val="22"/>
                <w:szCs w:val="22"/>
              </w:rPr>
              <w:t>r</w:t>
            </w:r>
            <w:r>
              <w:rPr>
                <w:rFonts w:cs="Arial"/>
                <w:sz w:val="22"/>
                <w:szCs w:val="22"/>
              </w:rPr>
              <w:t>i</w:t>
            </w:r>
            <w:r w:rsidR="00964ABF">
              <w:rPr>
                <w:rFonts w:cs="Arial"/>
                <w:sz w:val="22"/>
                <w:szCs w:val="22"/>
              </w:rPr>
              <w:t xml:space="preserve">ng group Chair agreed with the last comment and stated the Data Linkage and Data Quality sub group is looking at </w:t>
            </w:r>
            <w:r>
              <w:rPr>
                <w:rFonts w:cs="Arial"/>
                <w:sz w:val="22"/>
                <w:szCs w:val="22"/>
              </w:rPr>
              <w:t>linkage issues specifically.</w:t>
            </w:r>
          </w:p>
        </w:tc>
      </w:tr>
      <w:tr w:rsidR="0074689D" w:rsidRPr="002D2A56" w14:paraId="670EF16B" w14:textId="77777777" w:rsidTr="006F045D">
        <w:trPr>
          <w:gridAfter w:val="1"/>
          <w:wAfter w:w="15" w:type="dxa"/>
          <w:trHeight w:val="340"/>
        </w:trPr>
        <w:tc>
          <w:tcPr>
            <w:tcW w:w="872" w:type="dxa"/>
          </w:tcPr>
          <w:p w14:paraId="45171040" w14:textId="77777777" w:rsidR="0074689D" w:rsidRPr="002D2A56" w:rsidRDefault="0074689D" w:rsidP="006F045D">
            <w:pPr>
              <w:spacing w:after="120"/>
              <w:rPr>
                <w:rFonts w:cs="Arial"/>
                <w:sz w:val="22"/>
                <w:szCs w:val="22"/>
              </w:rPr>
            </w:pPr>
          </w:p>
        </w:tc>
        <w:tc>
          <w:tcPr>
            <w:tcW w:w="874" w:type="dxa"/>
          </w:tcPr>
          <w:p w14:paraId="20D7527A" w14:textId="77777777" w:rsidR="0074689D" w:rsidRDefault="0074689D" w:rsidP="006F045D">
            <w:pPr>
              <w:spacing w:after="120"/>
              <w:jc w:val="both"/>
              <w:rPr>
                <w:rFonts w:cs="Arial"/>
                <w:sz w:val="22"/>
                <w:szCs w:val="22"/>
              </w:rPr>
            </w:pPr>
            <w:r>
              <w:rPr>
                <w:rFonts w:cs="Arial"/>
                <w:sz w:val="22"/>
                <w:szCs w:val="22"/>
              </w:rPr>
              <w:t>3.2.12</w:t>
            </w:r>
          </w:p>
        </w:tc>
        <w:tc>
          <w:tcPr>
            <w:tcW w:w="8636" w:type="dxa"/>
            <w:gridSpan w:val="3"/>
          </w:tcPr>
          <w:p w14:paraId="7808075A" w14:textId="76EF36F2" w:rsidR="0074689D" w:rsidRDefault="0074689D" w:rsidP="006F045D">
            <w:pPr>
              <w:spacing w:after="120"/>
              <w:jc w:val="both"/>
              <w:rPr>
                <w:rFonts w:cs="Arial"/>
                <w:sz w:val="22"/>
                <w:szCs w:val="22"/>
              </w:rPr>
            </w:pPr>
            <w:r>
              <w:rPr>
                <w:rFonts w:cs="Arial"/>
                <w:sz w:val="22"/>
                <w:szCs w:val="22"/>
              </w:rPr>
              <w:t>The Steering group member, raising the comment on the paper in 3.2.13, further stated there were large sections of the paper he couldn’t agree to and asked how agreement on such papers could be achieved.</w:t>
            </w:r>
          </w:p>
        </w:tc>
      </w:tr>
      <w:tr w:rsidR="0074689D" w:rsidRPr="002D2A56" w14:paraId="40396CE0" w14:textId="77777777" w:rsidTr="006F045D">
        <w:trPr>
          <w:gridAfter w:val="1"/>
          <w:wAfter w:w="15" w:type="dxa"/>
          <w:trHeight w:val="340"/>
        </w:trPr>
        <w:tc>
          <w:tcPr>
            <w:tcW w:w="872" w:type="dxa"/>
          </w:tcPr>
          <w:p w14:paraId="43507B19" w14:textId="77777777" w:rsidR="0074689D" w:rsidRPr="002D2A56" w:rsidRDefault="0074689D" w:rsidP="006F045D">
            <w:pPr>
              <w:spacing w:after="120"/>
              <w:rPr>
                <w:rFonts w:cs="Arial"/>
                <w:sz w:val="22"/>
                <w:szCs w:val="22"/>
              </w:rPr>
            </w:pPr>
          </w:p>
        </w:tc>
        <w:tc>
          <w:tcPr>
            <w:tcW w:w="874" w:type="dxa"/>
          </w:tcPr>
          <w:p w14:paraId="018F5723" w14:textId="757DB103" w:rsidR="0074689D" w:rsidRDefault="0074689D" w:rsidP="006F045D">
            <w:pPr>
              <w:spacing w:after="120"/>
              <w:jc w:val="both"/>
              <w:rPr>
                <w:rFonts w:cs="Arial"/>
                <w:sz w:val="22"/>
                <w:szCs w:val="22"/>
              </w:rPr>
            </w:pPr>
          </w:p>
        </w:tc>
        <w:tc>
          <w:tcPr>
            <w:tcW w:w="8636" w:type="dxa"/>
            <w:gridSpan w:val="3"/>
          </w:tcPr>
          <w:p w14:paraId="15AD9BA9" w14:textId="1C0650A1" w:rsidR="0074689D" w:rsidRDefault="0074689D" w:rsidP="006F045D">
            <w:pPr>
              <w:spacing w:after="120"/>
              <w:jc w:val="both"/>
              <w:rPr>
                <w:rFonts w:cs="Arial"/>
                <w:sz w:val="22"/>
                <w:szCs w:val="22"/>
              </w:rPr>
            </w:pPr>
            <w:r>
              <w:rPr>
                <w:rFonts w:cs="Arial"/>
                <w:sz w:val="22"/>
                <w:szCs w:val="22"/>
              </w:rPr>
              <w:t>Another Steering group member in commenting said he understood why the member was making the points made but thought the Vocabulary paper will answer many of the points raised.</w:t>
            </w:r>
          </w:p>
        </w:tc>
      </w:tr>
      <w:tr w:rsidR="0074689D" w:rsidRPr="002D2A56" w14:paraId="457C81AE" w14:textId="77777777" w:rsidTr="006F045D">
        <w:trPr>
          <w:gridAfter w:val="1"/>
          <w:wAfter w:w="15" w:type="dxa"/>
          <w:trHeight w:val="340"/>
        </w:trPr>
        <w:tc>
          <w:tcPr>
            <w:tcW w:w="872" w:type="dxa"/>
          </w:tcPr>
          <w:p w14:paraId="761295FA" w14:textId="77777777" w:rsidR="0074689D" w:rsidRPr="002D2A56" w:rsidRDefault="0074689D" w:rsidP="006F045D">
            <w:pPr>
              <w:spacing w:after="120"/>
              <w:rPr>
                <w:rFonts w:cs="Arial"/>
                <w:sz w:val="22"/>
                <w:szCs w:val="22"/>
              </w:rPr>
            </w:pPr>
          </w:p>
        </w:tc>
        <w:tc>
          <w:tcPr>
            <w:tcW w:w="874" w:type="dxa"/>
          </w:tcPr>
          <w:p w14:paraId="42109866" w14:textId="71FCC3E3" w:rsidR="0074689D" w:rsidRDefault="0074689D" w:rsidP="006F045D">
            <w:pPr>
              <w:spacing w:after="120"/>
              <w:jc w:val="both"/>
              <w:rPr>
                <w:rFonts w:cs="Arial"/>
                <w:sz w:val="22"/>
                <w:szCs w:val="22"/>
              </w:rPr>
            </w:pPr>
          </w:p>
        </w:tc>
        <w:tc>
          <w:tcPr>
            <w:tcW w:w="8636" w:type="dxa"/>
            <w:gridSpan w:val="3"/>
          </w:tcPr>
          <w:p w14:paraId="7A706917" w14:textId="74850212" w:rsidR="0074689D" w:rsidRDefault="0074689D" w:rsidP="006F045D">
            <w:pPr>
              <w:spacing w:after="120"/>
              <w:jc w:val="both"/>
              <w:rPr>
                <w:rFonts w:cs="Arial"/>
                <w:sz w:val="22"/>
                <w:szCs w:val="22"/>
              </w:rPr>
            </w:pPr>
            <w:r>
              <w:rPr>
                <w:rFonts w:cs="Arial"/>
                <w:sz w:val="22"/>
                <w:szCs w:val="22"/>
              </w:rPr>
              <w:t>The Steering group Chair confirmed sub group</w:t>
            </w:r>
            <w:r w:rsidR="008304BA">
              <w:rPr>
                <w:rFonts w:cs="Arial"/>
                <w:sz w:val="22"/>
                <w:szCs w:val="22"/>
              </w:rPr>
              <w:t>s</w:t>
            </w:r>
            <w:r>
              <w:rPr>
                <w:rFonts w:cs="Arial"/>
                <w:sz w:val="22"/>
                <w:szCs w:val="22"/>
              </w:rPr>
              <w:t xml:space="preserve"> are tasked </w:t>
            </w:r>
            <w:r w:rsidR="004338BC">
              <w:rPr>
                <w:rFonts w:cs="Arial"/>
                <w:sz w:val="22"/>
                <w:szCs w:val="22"/>
              </w:rPr>
              <w:t>with</w:t>
            </w:r>
            <w:r>
              <w:rPr>
                <w:rFonts w:cs="Arial"/>
                <w:sz w:val="22"/>
                <w:szCs w:val="22"/>
              </w:rPr>
              <w:t xml:space="preserve"> develop</w:t>
            </w:r>
            <w:r w:rsidR="004338BC">
              <w:rPr>
                <w:rFonts w:cs="Arial"/>
                <w:sz w:val="22"/>
                <w:szCs w:val="22"/>
              </w:rPr>
              <w:t>ing</w:t>
            </w:r>
            <w:r>
              <w:rPr>
                <w:rFonts w:cs="Arial"/>
                <w:sz w:val="22"/>
                <w:szCs w:val="22"/>
              </w:rPr>
              <w:t xml:space="preserve"> specific deliverable</w:t>
            </w:r>
            <w:r w:rsidR="008304BA">
              <w:rPr>
                <w:rFonts w:cs="Arial"/>
                <w:sz w:val="22"/>
                <w:szCs w:val="22"/>
              </w:rPr>
              <w:t>s</w:t>
            </w:r>
            <w:r>
              <w:rPr>
                <w:rFonts w:cs="Arial"/>
                <w:sz w:val="22"/>
                <w:szCs w:val="22"/>
              </w:rPr>
              <w:t xml:space="preserve"> </w:t>
            </w:r>
            <w:r w:rsidR="004338BC">
              <w:rPr>
                <w:rFonts w:cs="Arial"/>
                <w:sz w:val="22"/>
                <w:szCs w:val="22"/>
              </w:rPr>
              <w:t xml:space="preserve">to provide </w:t>
            </w:r>
            <w:r>
              <w:rPr>
                <w:rFonts w:cs="Arial"/>
                <w:sz w:val="22"/>
                <w:szCs w:val="22"/>
              </w:rPr>
              <w:t xml:space="preserve">the evidence base for the Review. And that they are then </w:t>
            </w:r>
            <w:r w:rsidR="008304BA">
              <w:rPr>
                <w:rFonts w:cs="Arial"/>
                <w:sz w:val="22"/>
                <w:szCs w:val="22"/>
              </w:rPr>
              <w:t xml:space="preserve">to be </w:t>
            </w:r>
            <w:r>
              <w:rPr>
                <w:rFonts w:cs="Arial"/>
                <w:sz w:val="22"/>
                <w:szCs w:val="22"/>
              </w:rPr>
              <w:t>used to contribute to the Review’s Final Report.</w:t>
            </w:r>
          </w:p>
        </w:tc>
      </w:tr>
      <w:tr w:rsidR="00D35C55" w:rsidRPr="002D2A56" w14:paraId="500E1CB9" w14:textId="77777777" w:rsidTr="006F045D">
        <w:trPr>
          <w:gridAfter w:val="1"/>
          <w:wAfter w:w="15" w:type="dxa"/>
          <w:trHeight w:val="340"/>
        </w:trPr>
        <w:tc>
          <w:tcPr>
            <w:tcW w:w="872" w:type="dxa"/>
          </w:tcPr>
          <w:p w14:paraId="35EC8410" w14:textId="77777777" w:rsidR="00D35C55" w:rsidRPr="002D2A56" w:rsidRDefault="00D35C55" w:rsidP="006F045D">
            <w:pPr>
              <w:spacing w:after="120"/>
              <w:rPr>
                <w:rFonts w:cs="Arial"/>
                <w:sz w:val="22"/>
                <w:szCs w:val="22"/>
              </w:rPr>
            </w:pPr>
          </w:p>
        </w:tc>
        <w:tc>
          <w:tcPr>
            <w:tcW w:w="874" w:type="dxa"/>
          </w:tcPr>
          <w:p w14:paraId="4D932830" w14:textId="77777777" w:rsidR="00D35C55" w:rsidRDefault="00D35C55" w:rsidP="006F045D">
            <w:pPr>
              <w:spacing w:after="120"/>
              <w:jc w:val="both"/>
              <w:rPr>
                <w:rFonts w:cs="Arial"/>
                <w:sz w:val="22"/>
                <w:szCs w:val="22"/>
              </w:rPr>
            </w:pPr>
          </w:p>
        </w:tc>
        <w:tc>
          <w:tcPr>
            <w:tcW w:w="8636" w:type="dxa"/>
            <w:gridSpan w:val="3"/>
          </w:tcPr>
          <w:p w14:paraId="21799321" w14:textId="77777777" w:rsidR="00D35C55" w:rsidRDefault="00D35C55" w:rsidP="006F045D">
            <w:pPr>
              <w:spacing w:after="120"/>
              <w:jc w:val="both"/>
              <w:rPr>
                <w:rFonts w:cs="Arial"/>
                <w:sz w:val="22"/>
                <w:szCs w:val="22"/>
              </w:rPr>
            </w:pPr>
            <w:r>
              <w:rPr>
                <w:rFonts w:cs="Arial"/>
                <w:sz w:val="22"/>
                <w:szCs w:val="22"/>
              </w:rPr>
              <w:t>In closing the review of the Context paper the Steering group Chair said the paper should be ratified subject to final comments from the member raising disagreement on the paper’s remit being responded to.</w:t>
            </w:r>
          </w:p>
        </w:tc>
      </w:tr>
      <w:tr w:rsidR="00964ABF" w:rsidRPr="002D2A56" w14:paraId="3491DACE" w14:textId="77777777" w:rsidTr="006F045D">
        <w:trPr>
          <w:gridAfter w:val="1"/>
          <w:wAfter w:w="15" w:type="dxa"/>
          <w:trHeight w:val="340"/>
        </w:trPr>
        <w:tc>
          <w:tcPr>
            <w:tcW w:w="872" w:type="dxa"/>
          </w:tcPr>
          <w:p w14:paraId="1E474C3F" w14:textId="77777777" w:rsidR="00964ABF" w:rsidRPr="002D2A56" w:rsidRDefault="00964ABF" w:rsidP="006F045D">
            <w:pPr>
              <w:spacing w:after="120"/>
              <w:rPr>
                <w:rFonts w:cs="Arial"/>
                <w:sz w:val="22"/>
                <w:szCs w:val="22"/>
              </w:rPr>
            </w:pPr>
          </w:p>
        </w:tc>
        <w:tc>
          <w:tcPr>
            <w:tcW w:w="874" w:type="dxa"/>
          </w:tcPr>
          <w:p w14:paraId="3044C5E9" w14:textId="08F3C8CA" w:rsidR="00964ABF" w:rsidRDefault="00964ABF" w:rsidP="006F045D">
            <w:pPr>
              <w:spacing w:after="120"/>
              <w:jc w:val="both"/>
              <w:rPr>
                <w:rFonts w:cs="Arial"/>
                <w:sz w:val="22"/>
                <w:szCs w:val="22"/>
              </w:rPr>
            </w:pPr>
          </w:p>
        </w:tc>
        <w:tc>
          <w:tcPr>
            <w:tcW w:w="8636" w:type="dxa"/>
            <w:gridSpan w:val="3"/>
          </w:tcPr>
          <w:p w14:paraId="596937E3" w14:textId="5512D684" w:rsidR="007C13E0" w:rsidRDefault="00D35C55" w:rsidP="006F045D">
            <w:pPr>
              <w:spacing w:after="120"/>
              <w:jc w:val="both"/>
              <w:rPr>
                <w:rFonts w:cs="Arial"/>
                <w:sz w:val="22"/>
                <w:szCs w:val="22"/>
              </w:rPr>
            </w:pPr>
            <w:r>
              <w:rPr>
                <w:rFonts w:cs="Arial"/>
                <w:sz w:val="22"/>
                <w:szCs w:val="22"/>
              </w:rPr>
              <w:t xml:space="preserve">It was noted by another Steering group member that it would be useful to provide for the different views and that the Review should look </w:t>
            </w:r>
            <w:r w:rsidR="008304BA">
              <w:rPr>
                <w:rFonts w:cs="Arial"/>
                <w:sz w:val="22"/>
                <w:szCs w:val="22"/>
              </w:rPr>
              <w:t xml:space="preserve">to </w:t>
            </w:r>
            <w:r>
              <w:rPr>
                <w:rFonts w:cs="Arial"/>
                <w:sz w:val="22"/>
                <w:szCs w:val="22"/>
              </w:rPr>
              <w:t>achieve consensus as much as possible.</w:t>
            </w:r>
          </w:p>
        </w:tc>
      </w:tr>
      <w:tr w:rsidR="00DD4279" w:rsidRPr="002D2A56" w14:paraId="35D0707D" w14:textId="77777777" w:rsidTr="006F045D">
        <w:trPr>
          <w:gridAfter w:val="1"/>
          <w:wAfter w:w="15" w:type="dxa"/>
          <w:trHeight w:val="340"/>
        </w:trPr>
        <w:tc>
          <w:tcPr>
            <w:tcW w:w="872" w:type="dxa"/>
          </w:tcPr>
          <w:p w14:paraId="33D0AAD7" w14:textId="77777777" w:rsidR="00DD4279" w:rsidRPr="002D2A56" w:rsidRDefault="00DD4279" w:rsidP="006F045D">
            <w:pPr>
              <w:spacing w:after="120"/>
              <w:rPr>
                <w:rFonts w:cs="Arial"/>
                <w:sz w:val="22"/>
                <w:szCs w:val="22"/>
              </w:rPr>
            </w:pPr>
          </w:p>
        </w:tc>
        <w:tc>
          <w:tcPr>
            <w:tcW w:w="874" w:type="dxa"/>
          </w:tcPr>
          <w:p w14:paraId="6736BD2A" w14:textId="77777777" w:rsidR="00DD4279" w:rsidRDefault="00DD4279" w:rsidP="006F045D">
            <w:pPr>
              <w:spacing w:after="120"/>
              <w:jc w:val="both"/>
              <w:rPr>
                <w:rFonts w:cs="Arial"/>
                <w:sz w:val="22"/>
                <w:szCs w:val="22"/>
              </w:rPr>
            </w:pPr>
            <w:r>
              <w:rPr>
                <w:rFonts w:cs="Arial"/>
                <w:sz w:val="22"/>
                <w:szCs w:val="22"/>
              </w:rPr>
              <w:t>3.2.13</w:t>
            </w:r>
          </w:p>
        </w:tc>
        <w:tc>
          <w:tcPr>
            <w:tcW w:w="8636" w:type="dxa"/>
            <w:gridSpan w:val="3"/>
          </w:tcPr>
          <w:p w14:paraId="3B9DF518" w14:textId="194972C9" w:rsidR="00DD4279" w:rsidRDefault="00DD4279" w:rsidP="006F045D">
            <w:pPr>
              <w:spacing w:after="120"/>
              <w:jc w:val="both"/>
              <w:rPr>
                <w:rFonts w:cs="Arial"/>
                <w:sz w:val="22"/>
                <w:szCs w:val="22"/>
              </w:rPr>
            </w:pPr>
            <w:r>
              <w:rPr>
                <w:rFonts w:cs="Arial"/>
                <w:sz w:val="22"/>
                <w:szCs w:val="22"/>
              </w:rPr>
              <w:t xml:space="preserve">Another Steering group member offered an observation </w:t>
            </w:r>
            <w:r w:rsidR="008304BA">
              <w:rPr>
                <w:rFonts w:cs="Arial"/>
                <w:sz w:val="22"/>
                <w:szCs w:val="22"/>
              </w:rPr>
              <w:t xml:space="preserve">on </w:t>
            </w:r>
            <w:r>
              <w:rPr>
                <w:rFonts w:cs="Arial"/>
                <w:sz w:val="22"/>
                <w:szCs w:val="22"/>
              </w:rPr>
              <w:t xml:space="preserve">achieving consensus from other work.  This </w:t>
            </w:r>
            <w:r w:rsidR="00BE7D24">
              <w:rPr>
                <w:rFonts w:cs="Arial"/>
                <w:sz w:val="22"/>
                <w:szCs w:val="22"/>
              </w:rPr>
              <w:t>was</w:t>
            </w:r>
            <w:r>
              <w:rPr>
                <w:rFonts w:cs="Arial"/>
                <w:sz w:val="22"/>
                <w:szCs w:val="22"/>
              </w:rPr>
              <w:t xml:space="preserve"> that agreement requires all to agree to something, whereas consensus does not mean agreeing to every single item, but can be summed up as ‘all members can live with the outcome’.</w:t>
            </w:r>
          </w:p>
        </w:tc>
      </w:tr>
      <w:tr w:rsidR="00DD4279" w:rsidRPr="002D2A56" w14:paraId="40B2F729" w14:textId="77777777" w:rsidTr="006F045D">
        <w:trPr>
          <w:gridAfter w:val="1"/>
          <w:wAfter w:w="15" w:type="dxa"/>
          <w:trHeight w:val="340"/>
        </w:trPr>
        <w:tc>
          <w:tcPr>
            <w:tcW w:w="872" w:type="dxa"/>
          </w:tcPr>
          <w:p w14:paraId="18782BED" w14:textId="77777777" w:rsidR="00DD4279" w:rsidRPr="002D2A56" w:rsidRDefault="00DD4279" w:rsidP="006F045D">
            <w:pPr>
              <w:spacing w:after="120"/>
              <w:rPr>
                <w:rFonts w:cs="Arial"/>
                <w:sz w:val="22"/>
                <w:szCs w:val="22"/>
              </w:rPr>
            </w:pPr>
          </w:p>
        </w:tc>
        <w:tc>
          <w:tcPr>
            <w:tcW w:w="874" w:type="dxa"/>
          </w:tcPr>
          <w:p w14:paraId="5539E5A2" w14:textId="78D92BBD" w:rsidR="00DD4279" w:rsidRDefault="00DD4279" w:rsidP="006F045D">
            <w:pPr>
              <w:spacing w:after="120"/>
              <w:jc w:val="both"/>
              <w:rPr>
                <w:rFonts w:cs="Arial"/>
                <w:sz w:val="22"/>
                <w:szCs w:val="22"/>
              </w:rPr>
            </w:pPr>
          </w:p>
        </w:tc>
        <w:tc>
          <w:tcPr>
            <w:tcW w:w="8636" w:type="dxa"/>
            <w:gridSpan w:val="3"/>
          </w:tcPr>
          <w:p w14:paraId="120ABAF5" w14:textId="4AE6F0C1" w:rsidR="00DD4279" w:rsidRPr="00DD4279" w:rsidRDefault="00DD4279" w:rsidP="006F045D">
            <w:pPr>
              <w:rPr>
                <w:sz w:val="22"/>
                <w:szCs w:val="22"/>
              </w:rPr>
            </w:pPr>
            <w:r>
              <w:rPr>
                <w:rFonts w:cs="Arial"/>
                <w:sz w:val="22"/>
                <w:szCs w:val="22"/>
              </w:rPr>
              <w:t>The Steering group Chair referenced Section 3 of the Review’s terms of Reference where it states ‘</w:t>
            </w:r>
            <w:r w:rsidRPr="007C13E0">
              <w:rPr>
                <w:i/>
                <w:sz w:val="22"/>
                <w:szCs w:val="22"/>
              </w:rPr>
              <w:t>Wherever possible, the steering group should reach a consensus decision for each recommendation</w:t>
            </w:r>
            <w:r>
              <w:t>’.</w:t>
            </w:r>
          </w:p>
        </w:tc>
      </w:tr>
      <w:tr w:rsidR="00DD4279" w:rsidRPr="002D2A56" w14:paraId="06FC333D" w14:textId="77777777" w:rsidTr="006F045D">
        <w:trPr>
          <w:gridAfter w:val="1"/>
          <w:wAfter w:w="15" w:type="dxa"/>
          <w:trHeight w:val="340"/>
        </w:trPr>
        <w:tc>
          <w:tcPr>
            <w:tcW w:w="872" w:type="dxa"/>
          </w:tcPr>
          <w:p w14:paraId="2CC0B58A" w14:textId="77777777" w:rsidR="00DD4279" w:rsidRPr="002D2A56" w:rsidRDefault="00DD4279" w:rsidP="006F045D">
            <w:pPr>
              <w:spacing w:after="120"/>
              <w:rPr>
                <w:rFonts w:cs="Arial"/>
                <w:sz w:val="22"/>
                <w:szCs w:val="22"/>
              </w:rPr>
            </w:pPr>
          </w:p>
        </w:tc>
        <w:tc>
          <w:tcPr>
            <w:tcW w:w="874" w:type="dxa"/>
          </w:tcPr>
          <w:p w14:paraId="78013A35" w14:textId="3E6FFB27" w:rsidR="00DD4279" w:rsidRDefault="00DD4279" w:rsidP="006F045D">
            <w:pPr>
              <w:spacing w:after="120"/>
              <w:jc w:val="both"/>
              <w:rPr>
                <w:rFonts w:cs="Arial"/>
                <w:sz w:val="22"/>
                <w:szCs w:val="22"/>
              </w:rPr>
            </w:pPr>
          </w:p>
        </w:tc>
        <w:tc>
          <w:tcPr>
            <w:tcW w:w="8636" w:type="dxa"/>
            <w:gridSpan w:val="3"/>
          </w:tcPr>
          <w:p w14:paraId="65DDBF2E" w14:textId="53EA092D" w:rsidR="00DD4279" w:rsidRDefault="00DD4279" w:rsidP="006F045D">
            <w:pPr>
              <w:spacing w:after="120"/>
              <w:jc w:val="both"/>
              <w:rPr>
                <w:rFonts w:cs="Arial"/>
                <w:sz w:val="22"/>
                <w:szCs w:val="22"/>
              </w:rPr>
            </w:pPr>
            <w:r>
              <w:rPr>
                <w:rFonts w:cs="Arial"/>
                <w:sz w:val="22"/>
                <w:szCs w:val="22"/>
              </w:rPr>
              <w:t xml:space="preserve">The Steering group Chair in accepting that the </w:t>
            </w:r>
            <w:r w:rsidR="008304BA">
              <w:rPr>
                <w:rFonts w:cs="Arial"/>
                <w:sz w:val="22"/>
                <w:szCs w:val="22"/>
              </w:rPr>
              <w:t xml:space="preserve">member in making late comments </w:t>
            </w:r>
            <w:r>
              <w:rPr>
                <w:rFonts w:cs="Arial"/>
                <w:sz w:val="22"/>
                <w:szCs w:val="22"/>
              </w:rPr>
              <w:t xml:space="preserve">on the Context paper, </w:t>
            </w:r>
            <w:r w:rsidR="008304BA">
              <w:rPr>
                <w:rFonts w:cs="Arial"/>
                <w:sz w:val="22"/>
                <w:szCs w:val="22"/>
              </w:rPr>
              <w:t xml:space="preserve">who </w:t>
            </w:r>
            <w:r>
              <w:rPr>
                <w:rFonts w:cs="Arial"/>
                <w:sz w:val="22"/>
                <w:szCs w:val="22"/>
              </w:rPr>
              <w:t>was not around for several months of the Review’s operation</w:t>
            </w:r>
            <w:r w:rsidR="008304BA">
              <w:rPr>
                <w:rFonts w:cs="Arial"/>
                <w:sz w:val="22"/>
                <w:szCs w:val="22"/>
              </w:rPr>
              <w:t>,</w:t>
            </w:r>
            <w:r>
              <w:rPr>
                <w:rFonts w:cs="Arial"/>
                <w:sz w:val="22"/>
                <w:szCs w:val="22"/>
              </w:rPr>
              <w:t xml:space="preserve"> did feel the question on reviews and approvals should be looked at again.</w:t>
            </w:r>
          </w:p>
        </w:tc>
      </w:tr>
      <w:tr w:rsidR="007C13E0" w:rsidRPr="002D2A56" w14:paraId="6F25AF5E" w14:textId="77777777" w:rsidTr="006F045D">
        <w:trPr>
          <w:gridAfter w:val="1"/>
          <w:wAfter w:w="15" w:type="dxa"/>
          <w:trHeight w:val="340"/>
        </w:trPr>
        <w:tc>
          <w:tcPr>
            <w:tcW w:w="872" w:type="dxa"/>
          </w:tcPr>
          <w:p w14:paraId="695E4331" w14:textId="77777777" w:rsidR="007C13E0" w:rsidRPr="002D2A56" w:rsidRDefault="007C13E0" w:rsidP="006F045D">
            <w:pPr>
              <w:spacing w:after="120"/>
              <w:rPr>
                <w:rFonts w:cs="Arial"/>
                <w:sz w:val="22"/>
                <w:szCs w:val="22"/>
              </w:rPr>
            </w:pPr>
          </w:p>
        </w:tc>
        <w:tc>
          <w:tcPr>
            <w:tcW w:w="874" w:type="dxa"/>
          </w:tcPr>
          <w:p w14:paraId="6044A2DD" w14:textId="6902ECFE" w:rsidR="007C13E0" w:rsidRDefault="007C13E0" w:rsidP="006F045D">
            <w:pPr>
              <w:spacing w:after="120"/>
              <w:jc w:val="both"/>
              <w:rPr>
                <w:rFonts w:cs="Arial"/>
                <w:sz w:val="22"/>
                <w:szCs w:val="22"/>
              </w:rPr>
            </w:pPr>
          </w:p>
        </w:tc>
        <w:tc>
          <w:tcPr>
            <w:tcW w:w="8636" w:type="dxa"/>
            <w:gridSpan w:val="3"/>
          </w:tcPr>
          <w:p w14:paraId="4428DFFC" w14:textId="2D4B63CA" w:rsidR="007C13E0" w:rsidRDefault="00B314EE" w:rsidP="006F045D">
            <w:pPr>
              <w:spacing w:after="120"/>
              <w:jc w:val="both"/>
              <w:rPr>
                <w:rFonts w:cs="Arial"/>
                <w:sz w:val="22"/>
                <w:szCs w:val="22"/>
              </w:rPr>
            </w:pPr>
            <w:r>
              <w:rPr>
                <w:rFonts w:cs="Arial"/>
                <w:sz w:val="22"/>
                <w:szCs w:val="22"/>
              </w:rPr>
              <w:t xml:space="preserve">The Chair </w:t>
            </w:r>
            <w:r w:rsidRPr="00B314EE">
              <w:rPr>
                <w:rFonts w:cs="Arial"/>
                <w:sz w:val="22"/>
                <w:szCs w:val="22"/>
              </w:rPr>
              <w:t xml:space="preserve">asked the Review’s project manager to take an action to draft a new process on </w:t>
            </w:r>
            <w:r w:rsidR="0076505F" w:rsidRPr="00B314EE">
              <w:rPr>
                <w:rFonts w:cs="Arial"/>
                <w:sz w:val="22"/>
                <w:szCs w:val="22"/>
              </w:rPr>
              <w:t>iterations</w:t>
            </w:r>
            <w:r w:rsidRPr="00B314EE">
              <w:rPr>
                <w:rFonts w:cs="Arial"/>
                <w:sz w:val="22"/>
                <w:szCs w:val="22"/>
              </w:rPr>
              <w:t xml:space="preserve"> of papers, of other members late commenting on papers and on review periods to be made clearer.</w:t>
            </w:r>
          </w:p>
        </w:tc>
      </w:tr>
      <w:tr w:rsidR="007C13E0" w14:paraId="2F1B4048" w14:textId="77777777" w:rsidTr="006F045D">
        <w:trPr>
          <w:gridAfter w:val="1"/>
          <w:wAfter w:w="15" w:type="dxa"/>
          <w:trHeight w:val="340"/>
        </w:trPr>
        <w:tc>
          <w:tcPr>
            <w:tcW w:w="1746" w:type="dxa"/>
            <w:gridSpan w:val="2"/>
          </w:tcPr>
          <w:p w14:paraId="50C2A71C" w14:textId="0AB8A5FA" w:rsidR="007C13E0" w:rsidRPr="004210D2" w:rsidRDefault="007C13E0" w:rsidP="006F045D">
            <w:pPr>
              <w:spacing w:after="120"/>
              <w:jc w:val="both"/>
              <w:rPr>
                <w:rFonts w:cs="Arial"/>
                <w:b/>
                <w:sz w:val="22"/>
                <w:szCs w:val="22"/>
              </w:rPr>
            </w:pPr>
            <w:r w:rsidRPr="00D3573F">
              <w:rPr>
                <w:rFonts w:cs="Arial"/>
                <w:b/>
                <w:color w:val="001830" w:themeColor="text1"/>
                <w:sz w:val="22"/>
                <w:szCs w:val="22"/>
              </w:rPr>
              <w:t xml:space="preserve">Action No. </w:t>
            </w:r>
            <w:r>
              <w:rPr>
                <w:rFonts w:cs="Arial"/>
                <w:b/>
                <w:color w:val="001830" w:themeColor="text1"/>
                <w:sz w:val="22"/>
                <w:szCs w:val="22"/>
              </w:rPr>
              <w:t>1</w:t>
            </w:r>
            <w:r w:rsidRPr="00D3573F">
              <w:rPr>
                <w:rFonts w:cs="Arial"/>
                <w:b/>
                <w:color w:val="001830" w:themeColor="text1"/>
                <w:sz w:val="22"/>
                <w:szCs w:val="22"/>
              </w:rPr>
              <w:t>:</w:t>
            </w:r>
          </w:p>
        </w:tc>
        <w:tc>
          <w:tcPr>
            <w:tcW w:w="8636" w:type="dxa"/>
            <w:gridSpan w:val="3"/>
          </w:tcPr>
          <w:p w14:paraId="5691B6B6" w14:textId="745F68DC" w:rsidR="007C13E0" w:rsidRDefault="00B314EE" w:rsidP="006F045D">
            <w:pPr>
              <w:spacing w:after="120"/>
              <w:jc w:val="both"/>
              <w:rPr>
                <w:sz w:val="22"/>
                <w:szCs w:val="22"/>
              </w:rPr>
            </w:pPr>
            <w:r>
              <w:rPr>
                <w:sz w:val="22"/>
                <w:szCs w:val="22"/>
              </w:rPr>
              <w:t xml:space="preserve">The Review’s project manager to draft a new paragraph in section 4 of the Review’s ToR for a new </w:t>
            </w:r>
            <w:r w:rsidRPr="00B314EE">
              <w:rPr>
                <w:sz w:val="22"/>
                <w:szCs w:val="22"/>
              </w:rPr>
              <w:t xml:space="preserve">process </w:t>
            </w:r>
            <w:r>
              <w:rPr>
                <w:sz w:val="22"/>
                <w:szCs w:val="22"/>
              </w:rPr>
              <w:t xml:space="preserve">to manage </w:t>
            </w:r>
            <w:r w:rsidR="0076505F" w:rsidRPr="00B314EE">
              <w:rPr>
                <w:sz w:val="22"/>
                <w:szCs w:val="22"/>
              </w:rPr>
              <w:t>iterations</w:t>
            </w:r>
            <w:r w:rsidRPr="00B314EE">
              <w:rPr>
                <w:sz w:val="22"/>
                <w:szCs w:val="22"/>
              </w:rPr>
              <w:t xml:space="preserve"> of papers, of other members late commenting and on review periods to be made clearer.</w:t>
            </w:r>
          </w:p>
        </w:tc>
      </w:tr>
      <w:tr w:rsidR="00B11BDE" w:rsidRPr="00A06288" w14:paraId="03E035A3" w14:textId="77777777" w:rsidTr="006F045D">
        <w:trPr>
          <w:gridAfter w:val="1"/>
          <w:wAfter w:w="15" w:type="dxa"/>
          <w:trHeight w:val="340"/>
        </w:trPr>
        <w:tc>
          <w:tcPr>
            <w:tcW w:w="872" w:type="dxa"/>
          </w:tcPr>
          <w:p w14:paraId="01907FE0" w14:textId="291F2390" w:rsidR="00B11BDE" w:rsidRPr="00F5556F" w:rsidRDefault="007D2961" w:rsidP="006F045D">
            <w:pPr>
              <w:spacing w:after="120"/>
              <w:rPr>
                <w:rFonts w:cs="Arial"/>
                <w:sz w:val="22"/>
                <w:szCs w:val="22"/>
              </w:rPr>
            </w:pPr>
            <w:r w:rsidRPr="00F5556F">
              <w:rPr>
                <w:rFonts w:cs="Arial"/>
                <w:sz w:val="22"/>
                <w:szCs w:val="22"/>
              </w:rPr>
              <w:t>3</w:t>
            </w:r>
            <w:r w:rsidR="00B11BDE" w:rsidRPr="00F5556F">
              <w:rPr>
                <w:rFonts w:cs="Arial"/>
                <w:sz w:val="22"/>
                <w:szCs w:val="22"/>
              </w:rPr>
              <w:t>.</w:t>
            </w:r>
            <w:r w:rsidR="005B21DA" w:rsidRPr="00F5556F">
              <w:rPr>
                <w:rFonts w:cs="Arial"/>
                <w:sz w:val="22"/>
                <w:szCs w:val="22"/>
              </w:rPr>
              <w:t>3</w:t>
            </w:r>
          </w:p>
        </w:tc>
        <w:tc>
          <w:tcPr>
            <w:tcW w:w="9510" w:type="dxa"/>
            <w:gridSpan w:val="4"/>
          </w:tcPr>
          <w:p w14:paraId="1F86726B" w14:textId="3126855D" w:rsidR="00B11BDE" w:rsidRPr="00F5556F" w:rsidRDefault="007343DF" w:rsidP="006F045D">
            <w:pPr>
              <w:spacing w:after="120"/>
              <w:jc w:val="both"/>
              <w:rPr>
                <w:sz w:val="22"/>
                <w:szCs w:val="22"/>
              </w:rPr>
            </w:pPr>
            <w:r w:rsidRPr="00F5556F">
              <w:rPr>
                <w:sz w:val="22"/>
                <w:szCs w:val="22"/>
              </w:rPr>
              <w:t xml:space="preserve">The </w:t>
            </w:r>
            <w:r w:rsidR="006F19A0" w:rsidRPr="00F5556F">
              <w:rPr>
                <w:sz w:val="22"/>
                <w:szCs w:val="22"/>
              </w:rPr>
              <w:t>Standards &amp; Terminology</w:t>
            </w:r>
            <w:r w:rsidRPr="00F5556F">
              <w:rPr>
                <w:sz w:val="22"/>
                <w:szCs w:val="22"/>
              </w:rPr>
              <w:t xml:space="preserve"> </w:t>
            </w:r>
            <w:r w:rsidR="00D82B0B" w:rsidRPr="00F5556F">
              <w:rPr>
                <w:sz w:val="22"/>
                <w:szCs w:val="22"/>
              </w:rPr>
              <w:t>C</w:t>
            </w:r>
            <w:r w:rsidRPr="00F5556F">
              <w:rPr>
                <w:sz w:val="22"/>
                <w:szCs w:val="22"/>
              </w:rPr>
              <w:t xml:space="preserve">hair </w:t>
            </w:r>
            <w:r w:rsidR="007D2961" w:rsidRPr="00F5556F">
              <w:rPr>
                <w:sz w:val="22"/>
                <w:szCs w:val="22"/>
              </w:rPr>
              <w:t>presented</w:t>
            </w:r>
            <w:r w:rsidR="00867530" w:rsidRPr="00F5556F">
              <w:rPr>
                <w:sz w:val="22"/>
                <w:szCs w:val="22"/>
              </w:rPr>
              <w:t xml:space="preserve"> </w:t>
            </w:r>
            <w:r w:rsidR="007D2961" w:rsidRPr="00F5556F">
              <w:rPr>
                <w:sz w:val="22"/>
                <w:szCs w:val="22"/>
              </w:rPr>
              <w:t xml:space="preserve">the </w:t>
            </w:r>
            <w:r w:rsidR="005B21DA" w:rsidRPr="00F5556F">
              <w:rPr>
                <w:sz w:val="22"/>
                <w:szCs w:val="22"/>
              </w:rPr>
              <w:t>Standards paper</w:t>
            </w:r>
          </w:p>
        </w:tc>
      </w:tr>
      <w:tr w:rsidR="00DD4279" w:rsidRPr="00A06288" w14:paraId="19CA0FAF" w14:textId="77777777" w:rsidTr="006F045D">
        <w:trPr>
          <w:gridAfter w:val="1"/>
          <w:wAfter w:w="15" w:type="dxa"/>
          <w:trHeight w:val="340"/>
        </w:trPr>
        <w:tc>
          <w:tcPr>
            <w:tcW w:w="872" w:type="dxa"/>
          </w:tcPr>
          <w:p w14:paraId="75026A1D" w14:textId="77777777" w:rsidR="00DD4279" w:rsidRPr="00301EF6" w:rsidRDefault="00DD4279" w:rsidP="006F045D">
            <w:pPr>
              <w:spacing w:after="120"/>
              <w:rPr>
                <w:rFonts w:cs="Arial"/>
                <w:sz w:val="22"/>
                <w:szCs w:val="22"/>
              </w:rPr>
            </w:pPr>
          </w:p>
        </w:tc>
        <w:tc>
          <w:tcPr>
            <w:tcW w:w="874" w:type="dxa"/>
          </w:tcPr>
          <w:p w14:paraId="78ADCF1F" w14:textId="77777777" w:rsidR="00DD4279" w:rsidRPr="00F5556F" w:rsidRDefault="00DD4279" w:rsidP="006F045D">
            <w:pPr>
              <w:spacing w:after="120"/>
              <w:jc w:val="both"/>
              <w:rPr>
                <w:rFonts w:cs="Arial"/>
                <w:sz w:val="22"/>
                <w:szCs w:val="22"/>
              </w:rPr>
            </w:pPr>
            <w:r w:rsidRPr="00F5556F">
              <w:rPr>
                <w:rFonts w:cs="Arial"/>
                <w:sz w:val="22"/>
                <w:szCs w:val="22"/>
              </w:rPr>
              <w:t>3.3.1</w:t>
            </w:r>
          </w:p>
        </w:tc>
        <w:tc>
          <w:tcPr>
            <w:tcW w:w="8636" w:type="dxa"/>
            <w:gridSpan w:val="3"/>
          </w:tcPr>
          <w:p w14:paraId="7249F1B1" w14:textId="06984352" w:rsidR="00DD4279" w:rsidRPr="00F5556F" w:rsidRDefault="00DD4279" w:rsidP="006F045D">
            <w:pPr>
              <w:spacing w:after="120"/>
              <w:jc w:val="both"/>
              <w:rPr>
                <w:rFonts w:cs="Arial"/>
                <w:sz w:val="22"/>
                <w:szCs w:val="22"/>
              </w:rPr>
            </w:pPr>
            <w:r w:rsidRPr="00F5556F">
              <w:rPr>
                <w:rFonts w:cs="Arial"/>
                <w:sz w:val="22"/>
                <w:szCs w:val="22"/>
              </w:rPr>
              <w:t>The Standards paper v14 was presented for Ratification. The S&amp;T Chair mentioned section 6 as being relevant to the previous discussion on Context and that this would address many of the points</w:t>
            </w:r>
            <w:r>
              <w:rPr>
                <w:rFonts w:cs="Arial"/>
                <w:sz w:val="22"/>
                <w:szCs w:val="22"/>
              </w:rPr>
              <w:t xml:space="preserve"> made by the particular member.</w:t>
            </w:r>
          </w:p>
        </w:tc>
      </w:tr>
      <w:tr w:rsidR="00DD4279" w:rsidRPr="00A06288" w14:paraId="562DB184" w14:textId="77777777" w:rsidTr="006F045D">
        <w:trPr>
          <w:gridAfter w:val="1"/>
          <w:wAfter w:w="15" w:type="dxa"/>
          <w:trHeight w:val="340"/>
        </w:trPr>
        <w:tc>
          <w:tcPr>
            <w:tcW w:w="872" w:type="dxa"/>
          </w:tcPr>
          <w:p w14:paraId="77C87421" w14:textId="77777777" w:rsidR="00DD4279" w:rsidRPr="00301EF6" w:rsidRDefault="00DD4279" w:rsidP="006F045D">
            <w:pPr>
              <w:spacing w:after="120"/>
              <w:rPr>
                <w:rFonts w:cs="Arial"/>
                <w:sz w:val="22"/>
                <w:szCs w:val="22"/>
              </w:rPr>
            </w:pPr>
          </w:p>
        </w:tc>
        <w:tc>
          <w:tcPr>
            <w:tcW w:w="874" w:type="dxa"/>
          </w:tcPr>
          <w:p w14:paraId="601C01BC" w14:textId="27E3048C" w:rsidR="00DD4279" w:rsidRPr="00F5556F" w:rsidRDefault="00DD4279" w:rsidP="006F045D">
            <w:pPr>
              <w:spacing w:after="120"/>
              <w:jc w:val="both"/>
              <w:rPr>
                <w:rFonts w:cs="Arial"/>
                <w:sz w:val="22"/>
                <w:szCs w:val="22"/>
              </w:rPr>
            </w:pPr>
          </w:p>
        </w:tc>
        <w:tc>
          <w:tcPr>
            <w:tcW w:w="8636" w:type="dxa"/>
            <w:gridSpan w:val="3"/>
          </w:tcPr>
          <w:p w14:paraId="4FE31872" w14:textId="372F7F34" w:rsidR="00DD4279" w:rsidRPr="00F5556F" w:rsidRDefault="00DD4279" w:rsidP="006F045D">
            <w:pPr>
              <w:spacing w:after="120"/>
              <w:jc w:val="both"/>
              <w:rPr>
                <w:rFonts w:cs="Arial"/>
                <w:sz w:val="22"/>
                <w:szCs w:val="22"/>
              </w:rPr>
            </w:pPr>
            <w:r w:rsidRPr="00F5556F">
              <w:rPr>
                <w:rFonts w:cs="Arial"/>
                <w:sz w:val="22"/>
                <w:szCs w:val="22"/>
              </w:rPr>
              <w:t xml:space="preserve">Sections 1 – 5 have hardly changed from previous version. </w:t>
            </w:r>
          </w:p>
        </w:tc>
      </w:tr>
      <w:tr w:rsidR="00B11BDE" w:rsidRPr="00A06288" w14:paraId="4BD092B1" w14:textId="77777777" w:rsidTr="006F045D">
        <w:trPr>
          <w:gridAfter w:val="1"/>
          <w:wAfter w:w="15" w:type="dxa"/>
          <w:trHeight w:val="340"/>
        </w:trPr>
        <w:tc>
          <w:tcPr>
            <w:tcW w:w="872" w:type="dxa"/>
          </w:tcPr>
          <w:p w14:paraId="4B76671F" w14:textId="77777777" w:rsidR="00B11BDE" w:rsidRPr="00301EF6" w:rsidRDefault="00B11BDE" w:rsidP="006F045D">
            <w:pPr>
              <w:spacing w:after="120"/>
              <w:rPr>
                <w:rFonts w:cs="Arial"/>
                <w:sz w:val="22"/>
                <w:szCs w:val="22"/>
              </w:rPr>
            </w:pPr>
          </w:p>
        </w:tc>
        <w:tc>
          <w:tcPr>
            <w:tcW w:w="874" w:type="dxa"/>
          </w:tcPr>
          <w:p w14:paraId="185EFB99" w14:textId="4B323956" w:rsidR="00B11BDE" w:rsidRPr="00F5556F" w:rsidRDefault="00B11BDE" w:rsidP="006F045D">
            <w:pPr>
              <w:spacing w:after="120"/>
              <w:jc w:val="both"/>
              <w:rPr>
                <w:rFonts w:cs="Arial"/>
                <w:sz w:val="22"/>
                <w:szCs w:val="22"/>
              </w:rPr>
            </w:pPr>
            <w:bookmarkStart w:id="0" w:name="_GoBack"/>
            <w:bookmarkEnd w:id="0"/>
          </w:p>
        </w:tc>
        <w:tc>
          <w:tcPr>
            <w:tcW w:w="8636" w:type="dxa"/>
            <w:gridSpan w:val="3"/>
          </w:tcPr>
          <w:p w14:paraId="0EE6EAF6" w14:textId="342FC69B" w:rsidR="009A5572" w:rsidRPr="00F5556F" w:rsidRDefault="00F5556F" w:rsidP="006F045D">
            <w:pPr>
              <w:spacing w:after="120"/>
              <w:jc w:val="both"/>
              <w:rPr>
                <w:rFonts w:cs="Arial"/>
                <w:sz w:val="22"/>
                <w:szCs w:val="22"/>
              </w:rPr>
            </w:pPr>
            <w:r w:rsidRPr="00F5556F">
              <w:rPr>
                <w:rFonts w:cs="Arial"/>
                <w:sz w:val="22"/>
                <w:szCs w:val="22"/>
              </w:rPr>
              <w:t>The Steering group Chair suggested that the member raising concerns with the Context paper, in respect of anonymisation and data linkage, provides a sentence on data linkage for the S&amp;T Chair to consider.</w:t>
            </w:r>
            <w:r w:rsidR="007D2961" w:rsidRPr="00F5556F">
              <w:rPr>
                <w:rFonts w:cs="Arial"/>
                <w:sz w:val="22"/>
                <w:szCs w:val="22"/>
              </w:rPr>
              <w:t xml:space="preserve"> </w:t>
            </w:r>
          </w:p>
        </w:tc>
      </w:tr>
      <w:tr w:rsidR="00740C97" w:rsidRPr="00A06288" w14:paraId="6A6F6A4D" w14:textId="77777777" w:rsidTr="006F045D">
        <w:trPr>
          <w:gridAfter w:val="1"/>
          <w:wAfter w:w="15" w:type="dxa"/>
          <w:trHeight w:val="340"/>
        </w:trPr>
        <w:tc>
          <w:tcPr>
            <w:tcW w:w="872" w:type="dxa"/>
          </w:tcPr>
          <w:p w14:paraId="1B987A67" w14:textId="003BA542" w:rsidR="00740C97" w:rsidRPr="002D2A56" w:rsidRDefault="00740C97" w:rsidP="006F045D">
            <w:pPr>
              <w:spacing w:after="120"/>
              <w:rPr>
                <w:rFonts w:cs="Arial"/>
                <w:sz w:val="22"/>
                <w:szCs w:val="22"/>
              </w:rPr>
            </w:pPr>
          </w:p>
        </w:tc>
        <w:tc>
          <w:tcPr>
            <w:tcW w:w="874" w:type="dxa"/>
          </w:tcPr>
          <w:p w14:paraId="439C7CB0" w14:textId="6FD3BB3A" w:rsidR="00740C97" w:rsidRDefault="00F5556F" w:rsidP="006F045D">
            <w:pPr>
              <w:spacing w:after="120"/>
              <w:jc w:val="both"/>
              <w:rPr>
                <w:rFonts w:cs="Arial"/>
                <w:sz w:val="22"/>
                <w:szCs w:val="22"/>
              </w:rPr>
            </w:pPr>
            <w:r>
              <w:rPr>
                <w:rFonts w:cs="Arial"/>
                <w:sz w:val="22"/>
                <w:szCs w:val="22"/>
              </w:rPr>
              <w:t>3.3.</w:t>
            </w:r>
            <w:r w:rsidR="009A5572">
              <w:rPr>
                <w:rFonts w:cs="Arial"/>
                <w:sz w:val="22"/>
                <w:szCs w:val="22"/>
              </w:rPr>
              <w:t>2</w:t>
            </w:r>
          </w:p>
        </w:tc>
        <w:tc>
          <w:tcPr>
            <w:tcW w:w="8636" w:type="dxa"/>
            <w:gridSpan w:val="3"/>
          </w:tcPr>
          <w:p w14:paraId="65683969" w14:textId="32DC08C7" w:rsidR="009A5572" w:rsidRDefault="00732685" w:rsidP="006F045D">
            <w:pPr>
              <w:spacing w:after="120"/>
              <w:jc w:val="both"/>
              <w:rPr>
                <w:sz w:val="22"/>
                <w:szCs w:val="22"/>
              </w:rPr>
            </w:pPr>
            <w:r>
              <w:rPr>
                <w:sz w:val="22"/>
                <w:szCs w:val="22"/>
              </w:rPr>
              <w:t xml:space="preserve">A </w:t>
            </w:r>
            <w:r w:rsidR="00F5556F">
              <w:rPr>
                <w:sz w:val="22"/>
                <w:szCs w:val="22"/>
              </w:rPr>
              <w:t>S</w:t>
            </w:r>
            <w:r>
              <w:rPr>
                <w:sz w:val="22"/>
                <w:szCs w:val="22"/>
              </w:rPr>
              <w:t xml:space="preserve">teering group member </w:t>
            </w:r>
            <w:r w:rsidR="00F5556F">
              <w:rPr>
                <w:sz w:val="22"/>
                <w:szCs w:val="22"/>
              </w:rPr>
              <w:t>commented that the HSCIC Code of Practice should be included in the Standards pa</w:t>
            </w:r>
            <w:r w:rsidR="00CD2530">
              <w:rPr>
                <w:sz w:val="22"/>
                <w:szCs w:val="22"/>
              </w:rPr>
              <w:t>p</w:t>
            </w:r>
            <w:r w:rsidR="00F5556F">
              <w:rPr>
                <w:sz w:val="22"/>
                <w:szCs w:val="22"/>
              </w:rPr>
              <w:t xml:space="preserve">er and that </w:t>
            </w:r>
            <w:r w:rsidR="00CD2530">
              <w:rPr>
                <w:sz w:val="22"/>
                <w:szCs w:val="22"/>
              </w:rPr>
              <w:t>the</w:t>
            </w:r>
            <w:r w:rsidR="00F5556F">
              <w:rPr>
                <w:sz w:val="22"/>
                <w:szCs w:val="22"/>
              </w:rPr>
              <w:t xml:space="preserve"> Code of Practice needs </w:t>
            </w:r>
            <w:r w:rsidR="00CD2530">
              <w:rPr>
                <w:sz w:val="22"/>
                <w:szCs w:val="22"/>
              </w:rPr>
              <w:t xml:space="preserve">to have </w:t>
            </w:r>
            <w:r w:rsidR="0076505F">
              <w:rPr>
                <w:sz w:val="22"/>
                <w:szCs w:val="22"/>
              </w:rPr>
              <w:t>a higher</w:t>
            </w:r>
            <w:r w:rsidR="00CD2530">
              <w:rPr>
                <w:sz w:val="22"/>
                <w:szCs w:val="22"/>
              </w:rPr>
              <w:t xml:space="preserve"> status within the paper as the CoP provides the guidance to HSCIC staff on how to use pseudonymisation. </w:t>
            </w:r>
          </w:p>
        </w:tc>
      </w:tr>
      <w:tr w:rsidR="00DD4279" w:rsidRPr="00A06288" w14:paraId="25865F06" w14:textId="77777777" w:rsidTr="006F045D">
        <w:trPr>
          <w:gridAfter w:val="1"/>
          <w:wAfter w:w="15" w:type="dxa"/>
          <w:trHeight w:val="340"/>
        </w:trPr>
        <w:tc>
          <w:tcPr>
            <w:tcW w:w="872" w:type="dxa"/>
          </w:tcPr>
          <w:p w14:paraId="26751BF4" w14:textId="77777777" w:rsidR="00DD4279" w:rsidRPr="002D2A56" w:rsidRDefault="00DD4279" w:rsidP="006F045D">
            <w:pPr>
              <w:spacing w:after="120"/>
              <w:rPr>
                <w:rFonts w:cs="Arial"/>
                <w:sz w:val="22"/>
                <w:szCs w:val="22"/>
              </w:rPr>
            </w:pPr>
          </w:p>
        </w:tc>
        <w:tc>
          <w:tcPr>
            <w:tcW w:w="874" w:type="dxa"/>
          </w:tcPr>
          <w:p w14:paraId="75BE380E" w14:textId="77777777" w:rsidR="00DD4279" w:rsidRDefault="00DD4279" w:rsidP="006F045D">
            <w:pPr>
              <w:spacing w:after="120"/>
              <w:jc w:val="both"/>
              <w:rPr>
                <w:rFonts w:cs="Arial"/>
                <w:sz w:val="22"/>
                <w:szCs w:val="22"/>
              </w:rPr>
            </w:pPr>
            <w:r>
              <w:rPr>
                <w:rFonts w:cs="Arial"/>
                <w:sz w:val="22"/>
                <w:szCs w:val="22"/>
              </w:rPr>
              <w:t xml:space="preserve">3.3.3 </w:t>
            </w:r>
          </w:p>
        </w:tc>
        <w:tc>
          <w:tcPr>
            <w:tcW w:w="8636" w:type="dxa"/>
            <w:gridSpan w:val="3"/>
          </w:tcPr>
          <w:p w14:paraId="532AA199" w14:textId="00FCD8DC" w:rsidR="00DD4279" w:rsidRPr="009A5572" w:rsidRDefault="00DD4279" w:rsidP="006F045D">
            <w:pPr>
              <w:spacing w:after="120"/>
              <w:jc w:val="both"/>
              <w:rPr>
                <w:rFonts w:cs="Arial"/>
                <w:sz w:val="22"/>
                <w:szCs w:val="22"/>
              </w:rPr>
            </w:pPr>
            <w:r>
              <w:rPr>
                <w:rFonts w:cs="Arial"/>
                <w:sz w:val="22"/>
                <w:szCs w:val="22"/>
              </w:rPr>
              <w:t>The S&amp;T Chair asked the Steering group on what should go into the HSCIC Code of Practice to in order to respond to the Steering group member’s request.</w:t>
            </w:r>
          </w:p>
        </w:tc>
      </w:tr>
      <w:tr w:rsidR="00740C97" w:rsidRPr="00A06288" w14:paraId="1C7B92D3" w14:textId="77777777" w:rsidTr="006F045D">
        <w:trPr>
          <w:gridAfter w:val="1"/>
          <w:wAfter w:w="15" w:type="dxa"/>
          <w:trHeight w:val="340"/>
        </w:trPr>
        <w:tc>
          <w:tcPr>
            <w:tcW w:w="872" w:type="dxa"/>
          </w:tcPr>
          <w:p w14:paraId="4F4E0129" w14:textId="77777777" w:rsidR="00740C97" w:rsidRPr="002D2A56" w:rsidRDefault="00740C97" w:rsidP="006F045D">
            <w:pPr>
              <w:spacing w:after="120"/>
              <w:rPr>
                <w:rFonts w:cs="Arial"/>
                <w:sz w:val="22"/>
                <w:szCs w:val="22"/>
              </w:rPr>
            </w:pPr>
          </w:p>
        </w:tc>
        <w:tc>
          <w:tcPr>
            <w:tcW w:w="874" w:type="dxa"/>
          </w:tcPr>
          <w:p w14:paraId="7E8F5F07" w14:textId="3EADC8F9" w:rsidR="00740C97" w:rsidRDefault="00CD2530" w:rsidP="006F045D">
            <w:pPr>
              <w:spacing w:after="120"/>
              <w:jc w:val="both"/>
              <w:rPr>
                <w:rFonts w:cs="Arial"/>
                <w:sz w:val="22"/>
                <w:szCs w:val="22"/>
              </w:rPr>
            </w:pPr>
            <w:r>
              <w:rPr>
                <w:rFonts w:cs="Arial"/>
                <w:sz w:val="22"/>
                <w:szCs w:val="22"/>
              </w:rPr>
              <w:t xml:space="preserve">3.3.3 </w:t>
            </w:r>
          </w:p>
        </w:tc>
        <w:tc>
          <w:tcPr>
            <w:tcW w:w="8636" w:type="dxa"/>
            <w:gridSpan w:val="3"/>
          </w:tcPr>
          <w:p w14:paraId="5D3D8747" w14:textId="24626E6F" w:rsidR="00CD2530" w:rsidRPr="009A5572" w:rsidRDefault="00CD2530" w:rsidP="006F045D">
            <w:pPr>
              <w:spacing w:after="120"/>
              <w:jc w:val="both"/>
              <w:rPr>
                <w:rFonts w:cs="Arial"/>
                <w:sz w:val="22"/>
                <w:szCs w:val="22"/>
              </w:rPr>
            </w:pPr>
            <w:r>
              <w:rPr>
                <w:rFonts w:cs="Arial"/>
                <w:sz w:val="22"/>
                <w:szCs w:val="22"/>
              </w:rPr>
              <w:t>The group agreed that the S&amp;T Chair should take the issue off line with the member covering HSCIC CoP and report back to the group.</w:t>
            </w:r>
          </w:p>
        </w:tc>
      </w:tr>
      <w:tr w:rsidR="00937208" w:rsidRPr="00A06288" w14:paraId="3CB3EB17" w14:textId="77777777" w:rsidTr="006F045D">
        <w:trPr>
          <w:gridAfter w:val="1"/>
          <w:wAfter w:w="15" w:type="dxa"/>
          <w:trHeight w:val="340"/>
        </w:trPr>
        <w:tc>
          <w:tcPr>
            <w:tcW w:w="872" w:type="dxa"/>
          </w:tcPr>
          <w:p w14:paraId="06DD1BD5" w14:textId="34C27DD7" w:rsidR="00937208" w:rsidRPr="002D2A56" w:rsidRDefault="00937208" w:rsidP="006F045D">
            <w:pPr>
              <w:spacing w:after="120"/>
              <w:rPr>
                <w:rFonts w:cs="Arial"/>
                <w:sz w:val="22"/>
                <w:szCs w:val="22"/>
              </w:rPr>
            </w:pPr>
          </w:p>
        </w:tc>
        <w:tc>
          <w:tcPr>
            <w:tcW w:w="874" w:type="dxa"/>
          </w:tcPr>
          <w:p w14:paraId="6B81623C" w14:textId="6F335D2E" w:rsidR="00937208" w:rsidRDefault="00CD2530" w:rsidP="006F045D">
            <w:pPr>
              <w:spacing w:after="120"/>
              <w:jc w:val="both"/>
              <w:rPr>
                <w:rFonts w:cs="Arial"/>
                <w:sz w:val="22"/>
                <w:szCs w:val="22"/>
              </w:rPr>
            </w:pPr>
            <w:r>
              <w:rPr>
                <w:rFonts w:cs="Arial"/>
                <w:sz w:val="22"/>
                <w:szCs w:val="22"/>
              </w:rPr>
              <w:t>3.3.4</w:t>
            </w:r>
          </w:p>
        </w:tc>
        <w:tc>
          <w:tcPr>
            <w:tcW w:w="8636" w:type="dxa"/>
            <w:gridSpan w:val="3"/>
          </w:tcPr>
          <w:p w14:paraId="5DA276C9" w14:textId="13AF095D" w:rsidR="00937208" w:rsidRDefault="00CD2530" w:rsidP="006F045D">
            <w:pPr>
              <w:spacing w:after="120"/>
              <w:jc w:val="both"/>
              <w:rPr>
                <w:rFonts w:cs="Arial"/>
                <w:sz w:val="22"/>
                <w:szCs w:val="22"/>
              </w:rPr>
            </w:pPr>
            <w:r>
              <w:rPr>
                <w:rFonts w:cs="Arial"/>
                <w:sz w:val="22"/>
                <w:szCs w:val="22"/>
              </w:rPr>
              <w:t xml:space="preserve">Another Steering group member asked whether ISO25237 was included in the Standards paper. The S&amp;T Chair </w:t>
            </w:r>
            <w:r w:rsidR="00A06B8E">
              <w:rPr>
                <w:rFonts w:cs="Arial"/>
                <w:sz w:val="22"/>
                <w:szCs w:val="22"/>
              </w:rPr>
              <w:t>confirmed the Standards paper does reference the ISO25237.</w:t>
            </w:r>
            <w:r>
              <w:rPr>
                <w:rFonts w:cs="Arial"/>
                <w:sz w:val="22"/>
                <w:szCs w:val="22"/>
              </w:rPr>
              <w:t xml:space="preserve"> </w:t>
            </w:r>
          </w:p>
        </w:tc>
      </w:tr>
      <w:tr w:rsidR="004210D2" w:rsidRPr="00A06288" w14:paraId="69068E28" w14:textId="77777777" w:rsidTr="006F045D">
        <w:trPr>
          <w:gridAfter w:val="1"/>
          <w:wAfter w:w="15" w:type="dxa"/>
          <w:trHeight w:val="340"/>
        </w:trPr>
        <w:tc>
          <w:tcPr>
            <w:tcW w:w="1746" w:type="dxa"/>
            <w:gridSpan w:val="2"/>
          </w:tcPr>
          <w:p w14:paraId="022F2A0A" w14:textId="54D7D04D" w:rsidR="004210D2" w:rsidRPr="004210D2" w:rsidRDefault="004210D2" w:rsidP="006F045D">
            <w:pPr>
              <w:spacing w:after="120"/>
              <w:jc w:val="both"/>
              <w:rPr>
                <w:rFonts w:cs="Arial"/>
                <w:b/>
                <w:sz w:val="22"/>
                <w:szCs w:val="22"/>
              </w:rPr>
            </w:pPr>
            <w:r w:rsidRPr="00D3573F">
              <w:rPr>
                <w:rFonts w:cs="Arial"/>
                <w:b/>
                <w:color w:val="001830" w:themeColor="text1"/>
                <w:sz w:val="22"/>
                <w:szCs w:val="22"/>
              </w:rPr>
              <w:t xml:space="preserve">Action No. </w:t>
            </w:r>
            <w:r w:rsidR="00CD2530">
              <w:rPr>
                <w:rFonts w:cs="Arial"/>
                <w:b/>
                <w:color w:val="001830" w:themeColor="text1"/>
                <w:sz w:val="22"/>
                <w:szCs w:val="22"/>
              </w:rPr>
              <w:t>2</w:t>
            </w:r>
            <w:r w:rsidRPr="00D3573F">
              <w:rPr>
                <w:rFonts w:cs="Arial"/>
                <w:b/>
                <w:color w:val="001830" w:themeColor="text1"/>
                <w:sz w:val="22"/>
                <w:szCs w:val="22"/>
              </w:rPr>
              <w:t>:</w:t>
            </w:r>
          </w:p>
        </w:tc>
        <w:tc>
          <w:tcPr>
            <w:tcW w:w="8636" w:type="dxa"/>
            <w:gridSpan w:val="3"/>
          </w:tcPr>
          <w:p w14:paraId="666C6FB6" w14:textId="231FA88B" w:rsidR="004210D2" w:rsidRDefault="006F19A0" w:rsidP="006F045D">
            <w:pPr>
              <w:spacing w:after="120"/>
              <w:jc w:val="both"/>
              <w:rPr>
                <w:sz w:val="22"/>
                <w:szCs w:val="22"/>
              </w:rPr>
            </w:pPr>
            <w:r>
              <w:rPr>
                <w:sz w:val="22"/>
                <w:szCs w:val="22"/>
              </w:rPr>
              <w:t xml:space="preserve">Standards &amp; Terminology sub-group Chair to </w:t>
            </w:r>
            <w:r w:rsidR="00CD2530">
              <w:rPr>
                <w:sz w:val="22"/>
                <w:szCs w:val="22"/>
              </w:rPr>
              <w:t>meet with the Steering group member about recommendations for pseudonymisation to be included in the HSCIC Code of Practice and report back to the group.</w:t>
            </w:r>
          </w:p>
        </w:tc>
      </w:tr>
      <w:tr w:rsidR="006F19A0" w:rsidRPr="00C16440" w14:paraId="7BEE9460" w14:textId="77777777" w:rsidTr="006F045D">
        <w:trPr>
          <w:gridAfter w:val="1"/>
          <w:wAfter w:w="15" w:type="dxa"/>
          <w:trHeight w:val="340"/>
        </w:trPr>
        <w:tc>
          <w:tcPr>
            <w:tcW w:w="872" w:type="dxa"/>
          </w:tcPr>
          <w:p w14:paraId="10611479" w14:textId="2C4DF38D" w:rsidR="006F19A0" w:rsidRPr="002D2A56" w:rsidRDefault="00AA0A56" w:rsidP="006F045D">
            <w:pPr>
              <w:spacing w:after="120"/>
              <w:rPr>
                <w:rFonts w:cs="Arial"/>
                <w:sz w:val="22"/>
                <w:szCs w:val="22"/>
              </w:rPr>
            </w:pPr>
            <w:r>
              <w:rPr>
                <w:rFonts w:cs="Arial"/>
                <w:sz w:val="22"/>
                <w:szCs w:val="22"/>
              </w:rPr>
              <w:t>3.4</w:t>
            </w:r>
          </w:p>
        </w:tc>
        <w:tc>
          <w:tcPr>
            <w:tcW w:w="9510" w:type="dxa"/>
            <w:gridSpan w:val="4"/>
          </w:tcPr>
          <w:p w14:paraId="775B12D6" w14:textId="216FEDE5" w:rsidR="006F19A0" w:rsidRPr="00C16440" w:rsidRDefault="006F19A0" w:rsidP="006F045D">
            <w:pPr>
              <w:spacing w:after="120"/>
              <w:jc w:val="both"/>
              <w:rPr>
                <w:sz w:val="22"/>
                <w:szCs w:val="22"/>
              </w:rPr>
            </w:pPr>
            <w:r>
              <w:rPr>
                <w:sz w:val="22"/>
                <w:szCs w:val="22"/>
              </w:rPr>
              <w:t xml:space="preserve">The Standards &amp; Terminology sub-group Chair presented the </w:t>
            </w:r>
            <w:r w:rsidR="00AA0A56">
              <w:rPr>
                <w:sz w:val="22"/>
                <w:szCs w:val="22"/>
              </w:rPr>
              <w:t>Legislation</w:t>
            </w:r>
            <w:r>
              <w:rPr>
                <w:sz w:val="22"/>
                <w:szCs w:val="22"/>
              </w:rPr>
              <w:t xml:space="preserve"> paper.</w:t>
            </w:r>
          </w:p>
        </w:tc>
      </w:tr>
      <w:tr w:rsidR="006F19A0" w:rsidRPr="00A06288" w14:paraId="7D156030" w14:textId="77777777" w:rsidTr="006F045D">
        <w:trPr>
          <w:gridAfter w:val="1"/>
          <w:wAfter w:w="15" w:type="dxa"/>
          <w:trHeight w:val="340"/>
        </w:trPr>
        <w:tc>
          <w:tcPr>
            <w:tcW w:w="872" w:type="dxa"/>
          </w:tcPr>
          <w:p w14:paraId="18435371" w14:textId="77777777" w:rsidR="006F19A0" w:rsidRPr="002D2A56" w:rsidRDefault="006F19A0" w:rsidP="006F045D">
            <w:pPr>
              <w:spacing w:after="120"/>
              <w:rPr>
                <w:rFonts w:cs="Arial"/>
                <w:sz w:val="22"/>
                <w:szCs w:val="22"/>
              </w:rPr>
            </w:pPr>
          </w:p>
        </w:tc>
        <w:tc>
          <w:tcPr>
            <w:tcW w:w="874" w:type="dxa"/>
          </w:tcPr>
          <w:p w14:paraId="69E4DBCF" w14:textId="241BF34C" w:rsidR="006F19A0" w:rsidRDefault="00AA0A56" w:rsidP="006F045D">
            <w:pPr>
              <w:spacing w:after="120"/>
              <w:jc w:val="both"/>
              <w:rPr>
                <w:rFonts w:cs="Arial"/>
                <w:sz w:val="22"/>
                <w:szCs w:val="22"/>
              </w:rPr>
            </w:pPr>
            <w:r>
              <w:rPr>
                <w:rFonts w:cs="Arial"/>
                <w:sz w:val="22"/>
                <w:szCs w:val="22"/>
              </w:rPr>
              <w:t>3.4.1</w:t>
            </w:r>
          </w:p>
        </w:tc>
        <w:tc>
          <w:tcPr>
            <w:tcW w:w="8636" w:type="dxa"/>
            <w:gridSpan w:val="3"/>
          </w:tcPr>
          <w:p w14:paraId="0BD1722A" w14:textId="0957BB8F" w:rsidR="006F19A0" w:rsidRDefault="00595677" w:rsidP="006F045D">
            <w:pPr>
              <w:spacing w:after="120"/>
              <w:jc w:val="both"/>
              <w:rPr>
                <w:sz w:val="22"/>
                <w:szCs w:val="22"/>
              </w:rPr>
            </w:pPr>
            <w:r>
              <w:rPr>
                <w:sz w:val="22"/>
                <w:szCs w:val="22"/>
              </w:rPr>
              <w:t xml:space="preserve">The </w:t>
            </w:r>
            <w:r w:rsidR="00AA0A56">
              <w:rPr>
                <w:sz w:val="22"/>
                <w:szCs w:val="22"/>
              </w:rPr>
              <w:t>Pseudonymisation Legislation Reference List (</w:t>
            </w:r>
            <w:r w:rsidRPr="0012556E">
              <w:rPr>
                <w:sz w:val="22"/>
                <w:szCs w:val="22"/>
              </w:rPr>
              <w:t>v</w:t>
            </w:r>
            <w:r w:rsidR="00AA0A56">
              <w:rPr>
                <w:sz w:val="22"/>
                <w:szCs w:val="22"/>
              </w:rPr>
              <w:t>1</w:t>
            </w:r>
            <w:r w:rsidRPr="0012556E">
              <w:rPr>
                <w:sz w:val="22"/>
                <w:szCs w:val="22"/>
              </w:rPr>
              <w:t>4</w:t>
            </w:r>
            <w:r w:rsidR="006F19A0" w:rsidRPr="0012556E">
              <w:rPr>
                <w:sz w:val="22"/>
                <w:szCs w:val="22"/>
              </w:rPr>
              <w:t xml:space="preserve">) </w:t>
            </w:r>
            <w:r w:rsidR="006F19A0">
              <w:rPr>
                <w:sz w:val="22"/>
                <w:szCs w:val="22"/>
              </w:rPr>
              <w:t xml:space="preserve">was presented for </w:t>
            </w:r>
            <w:r w:rsidR="00AA0A56">
              <w:rPr>
                <w:sz w:val="22"/>
                <w:szCs w:val="22"/>
              </w:rPr>
              <w:t>information to</w:t>
            </w:r>
            <w:r w:rsidR="006F19A0">
              <w:rPr>
                <w:sz w:val="22"/>
                <w:szCs w:val="22"/>
              </w:rPr>
              <w:t xml:space="preserve"> the steering group.</w:t>
            </w:r>
          </w:p>
        </w:tc>
      </w:tr>
      <w:tr w:rsidR="00DD4279" w:rsidRPr="00A06288" w14:paraId="2DCEE839" w14:textId="77777777" w:rsidTr="006F045D">
        <w:trPr>
          <w:gridAfter w:val="1"/>
          <w:wAfter w:w="15" w:type="dxa"/>
          <w:trHeight w:val="340"/>
        </w:trPr>
        <w:tc>
          <w:tcPr>
            <w:tcW w:w="872" w:type="dxa"/>
          </w:tcPr>
          <w:p w14:paraId="71808BFA" w14:textId="77777777" w:rsidR="00DD4279" w:rsidRPr="002D2A56" w:rsidRDefault="00DD4279" w:rsidP="006F045D">
            <w:pPr>
              <w:spacing w:after="120"/>
              <w:rPr>
                <w:rFonts w:cs="Arial"/>
                <w:sz w:val="22"/>
                <w:szCs w:val="22"/>
              </w:rPr>
            </w:pPr>
          </w:p>
        </w:tc>
        <w:tc>
          <w:tcPr>
            <w:tcW w:w="874" w:type="dxa"/>
          </w:tcPr>
          <w:p w14:paraId="6B86F63F" w14:textId="22BCFDFB" w:rsidR="00DD4279" w:rsidRDefault="0082630D" w:rsidP="006F045D">
            <w:pPr>
              <w:spacing w:after="120"/>
              <w:jc w:val="both"/>
              <w:rPr>
                <w:rFonts w:cs="Arial"/>
                <w:sz w:val="22"/>
                <w:szCs w:val="22"/>
              </w:rPr>
            </w:pPr>
            <w:r>
              <w:rPr>
                <w:rFonts w:cs="Arial"/>
                <w:sz w:val="22"/>
                <w:szCs w:val="22"/>
              </w:rPr>
              <w:t>3.4.2</w:t>
            </w:r>
          </w:p>
        </w:tc>
        <w:tc>
          <w:tcPr>
            <w:tcW w:w="8636" w:type="dxa"/>
            <w:gridSpan w:val="3"/>
          </w:tcPr>
          <w:p w14:paraId="13012401" w14:textId="56A1B74F" w:rsidR="00DD4279" w:rsidRDefault="00DD4279" w:rsidP="006F045D">
            <w:pPr>
              <w:spacing w:after="120"/>
              <w:jc w:val="both"/>
              <w:rPr>
                <w:sz w:val="22"/>
                <w:szCs w:val="22"/>
              </w:rPr>
            </w:pPr>
            <w:r>
              <w:rPr>
                <w:sz w:val="22"/>
                <w:szCs w:val="22"/>
              </w:rPr>
              <w:t xml:space="preserve">The Steering group commented that in general the paper as presented is a good paper. </w:t>
            </w:r>
          </w:p>
        </w:tc>
      </w:tr>
      <w:tr w:rsidR="00DD4279" w:rsidRPr="00A06288" w14:paraId="61790E8C" w14:textId="77777777" w:rsidTr="006F045D">
        <w:trPr>
          <w:gridAfter w:val="1"/>
          <w:wAfter w:w="15" w:type="dxa"/>
          <w:trHeight w:val="340"/>
        </w:trPr>
        <w:tc>
          <w:tcPr>
            <w:tcW w:w="872" w:type="dxa"/>
          </w:tcPr>
          <w:p w14:paraId="75AF8C79" w14:textId="77777777" w:rsidR="00DD4279" w:rsidRPr="002D2A56" w:rsidRDefault="00DD4279" w:rsidP="006F045D">
            <w:pPr>
              <w:spacing w:after="120"/>
              <w:rPr>
                <w:rFonts w:cs="Arial"/>
                <w:sz w:val="22"/>
                <w:szCs w:val="22"/>
              </w:rPr>
            </w:pPr>
          </w:p>
        </w:tc>
        <w:tc>
          <w:tcPr>
            <w:tcW w:w="874" w:type="dxa"/>
          </w:tcPr>
          <w:p w14:paraId="6AACFFE1" w14:textId="08363367" w:rsidR="00DD4279" w:rsidRDefault="00DD4279" w:rsidP="006F045D">
            <w:pPr>
              <w:spacing w:after="120"/>
              <w:jc w:val="both"/>
              <w:rPr>
                <w:rFonts w:cs="Arial"/>
                <w:sz w:val="22"/>
                <w:szCs w:val="22"/>
              </w:rPr>
            </w:pPr>
          </w:p>
        </w:tc>
        <w:tc>
          <w:tcPr>
            <w:tcW w:w="8636" w:type="dxa"/>
            <w:gridSpan w:val="3"/>
          </w:tcPr>
          <w:p w14:paraId="227E4711" w14:textId="1502337C" w:rsidR="00DD4279" w:rsidRDefault="00DD4279" w:rsidP="006F045D">
            <w:pPr>
              <w:spacing w:after="120"/>
              <w:jc w:val="both"/>
              <w:rPr>
                <w:sz w:val="22"/>
                <w:szCs w:val="22"/>
              </w:rPr>
            </w:pPr>
            <w:r>
              <w:rPr>
                <w:sz w:val="22"/>
                <w:szCs w:val="22"/>
              </w:rPr>
              <w:t>A Steering group member asked how the paper relates to Pseudonymisation @ Source and suggested and Introduction needs to be add to clarify the purpose of the paper.</w:t>
            </w:r>
          </w:p>
        </w:tc>
      </w:tr>
      <w:tr w:rsidR="00074965" w:rsidRPr="00A06288" w14:paraId="2FDA7324" w14:textId="77777777" w:rsidTr="006F045D">
        <w:trPr>
          <w:gridAfter w:val="1"/>
          <w:wAfter w:w="15" w:type="dxa"/>
          <w:trHeight w:val="340"/>
        </w:trPr>
        <w:tc>
          <w:tcPr>
            <w:tcW w:w="872" w:type="dxa"/>
          </w:tcPr>
          <w:p w14:paraId="4BBC6EEF" w14:textId="77777777" w:rsidR="00074965" w:rsidRPr="002D2A56" w:rsidRDefault="00074965" w:rsidP="006F045D">
            <w:pPr>
              <w:spacing w:after="120"/>
              <w:rPr>
                <w:rFonts w:cs="Arial"/>
                <w:sz w:val="22"/>
                <w:szCs w:val="22"/>
              </w:rPr>
            </w:pPr>
          </w:p>
        </w:tc>
        <w:tc>
          <w:tcPr>
            <w:tcW w:w="874" w:type="dxa"/>
          </w:tcPr>
          <w:p w14:paraId="16F8AF34" w14:textId="225E9D15" w:rsidR="00074965" w:rsidRDefault="00074965" w:rsidP="006F045D">
            <w:pPr>
              <w:spacing w:after="120"/>
              <w:jc w:val="both"/>
              <w:rPr>
                <w:rFonts w:cs="Arial"/>
                <w:sz w:val="22"/>
                <w:szCs w:val="22"/>
              </w:rPr>
            </w:pPr>
          </w:p>
        </w:tc>
        <w:tc>
          <w:tcPr>
            <w:tcW w:w="8636" w:type="dxa"/>
            <w:gridSpan w:val="3"/>
          </w:tcPr>
          <w:p w14:paraId="5D661257" w14:textId="45CB76A3" w:rsidR="006D54F9" w:rsidRDefault="00AA0A56" w:rsidP="006F045D">
            <w:pPr>
              <w:spacing w:after="120"/>
              <w:jc w:val="both"/>
              <w:rPr>
                <w:sz w:val="22"/>
                <w:szCs w:val="22"/>
              </w:rPr>
            </w:pPr>
            <w:r>
              <w:rPr>
                <w:sz w:val="22"/>
                <w:szCs w:val="22"/>
              </w:rPr>
              <w:t xml:space="preserve">The S&amp;T Chair agreed that </w:t>
            </w:r>
            <w:r w:rsidR="006D54F9">
              <w:rPr>
                <w:sz w:val="22"/>
                <w:szCs w:val="22"/>
              </w:rPr>
              <w:t>the Introduction and P</w:t>
            </w:r>
            <w:r>
              <w:rPr>
                <w:sz w:val="22"/>
                <w:szCs w:val="22"/>
              </w:rPr>
              <w:t xml:space="preserve">urpose section should be </w:t>
            </w:r>
            <w:r w:rsidR="006D54F9">
              <w:rPr>
                <w:sz w:val="22"/>
                <w:szCs w:val="22"/>
              </w:rPr>
              <w:t>modified and that reference should be included to the Human Rights Act</w:t>
            </w:r>
            <w:r>
              <w:rPr>
                <w:sz w:val="22"/>
                <w:szCs w:val="22"/>
              </w:rPr>
              <w:t>.</w:t>
            </w:r>
          </w:p>
        </w:tc>
      </w:tr>
      <w:tr w:rsidR="00B11BDE" w:rsidRPr="00C8280C" w14:paraId="424A9259" w14:textId="77777777" w:rsidTr="006F045D">
        <w:trPr>
          <w:gridAfter w:val="1"/>
          <w:wAfter w:w="15" w:type="dxa"/>
          <w:trHeight w:val="340"/>
        </w:trPr>
        <w:tc>
          <w:tcPr>
            <w:tcW w:w="872" w:type="dxa"/>
          </w:tcPr>
          <w:p w14:paraId="399030C7" w14:textId="269C3FCF" w:rsidR="00B11BDE" w:rsidRPr="004562D6" w:rsidRDefault="00AA0A56" w:rsidP="006F045D">
            <w:pPr>
              <w:spacing w:after="120"/>
              <w:rPr>
                <w:rFonts w:cs="Arial"/>
                <w:b/>
                <w:sz w:val="22"/>
                <w:szCs w:val="22"/>
              </w:rPr>
            </w:pPr>
            <w:r>
              <w:rPr>
                <w:rFonts w:cs="Arial"/>
                <w:b/>
                <w:sz w:val="22"/>
                <w:szCs w:val="22"/>
              </w:rPr>
              <w:t>4</w:t>
            </w:r>
            <w:r w:rsidR="00B11BDE" w:rsidRPr="004562D6">
              <w:rPr>
                <w:rFonts w:cs="Arial"/>
                <w:b/>
                <w:sz w:val="22"/>
                <w:szCs w:val="22"/>
              </w:rPr>
              <w:t>.0</w:t>
            </w:r>
          </w:p>
        </w:tc>
        <w:tc>
          <w:tcPr>
            <w:tcW w:w="9510" w:type="dxa"/>
            <w:gridSpan w:val="4"/>
          </w:tcPr>
          <w:p w14:paraId="6BAC0BB8" w14:textId="5029E527" w:rsidR="00B11BDE" w:rsidRPr="004562D6" w:rsidRDefault="004562D6" w:rsidP="006F045D">
            <w:pPr>
              <w:spacing w:after="120"/>
              <w:jc w:val="both"/>
              <w:rPr>
                <w:b/>
                <w:sz w:val="22"/>
                <w:szCs w:val="22"/>
              </w:rPr>
            </w:pPr>
            <w:r w:rsidRPr="004562D6">
              <w:rPr>
                <w:b/>
                <w:sz w:val="22"/>
                <w:szCs w:val="22"/>
              </w:rPr>
              <w:t>Pseudo @ Source sub-group update</w:t>
            </w:r>
          </w:p>
        </w:tc>
      </w:tr>
      <w:tr w:rsidR="00DD4279" w:rsidRPr="00A06288" w14:paraId="28714F62" w14:textId="77777777" w:rsidTr="006F045D">
        <w:trPr>
          <w:gridAfter w:val="1"/>
          <w:wAfter w:w="15" w:type="dxa"/>
          <w:trHeight w:val="340"/>
        </w:trPr>
        <w:tc>
          <w:tcPr>
            <w:tcW w:w="872" w:type="dxa"/>
          </w:tcPr>
          <w:p w14:paraId="6895BCC8" w14:textId="77777777" w:rsidR="00DD4279" w:rsidRPr="004562D6" w:rsidRDefault="00DD4279" w:rsidP="006F045D">
            <w:pPr>
              <w:spacing w:after="120"/>
              <w:rPr>
                <w:rFonts w:cs="Arial"/>
                <w:sz w:val="22"/>
                <w:szCs w:val="22"/>
              </w:rPr>
            </w:pPr>
            <w:r>
              <w:rPr>
                <w:rFonts w:cs="Arial"/>
                <w:sz w:val="22"/>
                <w:szCs w:val="22"/>
              </w:rPr>
              <w:t>4</w:t>
            </w:r>
            <w:r w:rsidRPr="004562D6">
              <w:rPr>
                <w:rFonts w:cs="Arial"/>
                <w:sz w:val="22"/>
                <w:szCs w:val="22"/>
              </w:rPr>
              <w:t>.1</w:t>
            </w:r>
          </w:p>
        </w:tc>
        <w:tc>
          <w:tcPr>
            <w:tcW w:w="9510" w:type="dxa"/>
            <w:gridSpan w:val="4"/>
          </w:tcPr>
          <w:p w14:paraId="44FFE7ED" w14:textId="47CE0A2E" w:rsidR="00DD4279" w:rsidRPr="004562D6" w:rsidRDefault="00DD4279" w:rsidP="006F045D">
            <w:pPr>
              <w:spacing w:after="120"/>
              <w:jc w:val="both"/>
              <w:rPr>
                <w:sz w:val="22"/>
                <w:szCs w:val="22"/>
              </w:rPr>
            </w:pPr>
            <w:r w:rsidRPr="004562D6">
              <w:rPr>
                <w:sz w:val="22"/>
                <w:szCs w:val="22"/>
              </w:rPr>
              <w:t xml:space="preserve">The Chair of the sub-group </w:t>
            </w:r>
            <w:r>
              <w:rPr>
                <w:sz w:val="22"/>
                <w:szCs w:val="22"/>
              </w:rPr>
              <w:t>did not attend the Steering group due to competing priorities</w:t>
            </w:r>
            <w:r w:rsidR="004338BC">
              <w:rPr>
                <w:sz w:val="22"/>
                <w:szCs w:val="22"/>
              </w:rPr>
              <w:t>.</w:t>
            </w:r>
            <w:r>
              <w:rPr>
                <w:sz w:val="22"/>
                <w:szCs w:val="22"/>
              </w:rPr>
              <w:t xml:space="preserve"> The Progress Report was presented to the Steering group by the Review’s project manager.</w:t>
            </w:r>
          </w:p>
        </w:tc>
      </w:tr>
      <w:tr w:rsidR="00DD4279" w:rsidRPr="00A06288" w14:paraId="55473525" w14:textId="77777777" w:rsidTr="006F045D">
        <w:trPr>
          <w:gridAfter w:val="1"/>
          <w:wAfter w:w="15" w:type="dxa"/>
          <w:trHeight w:val="340"/>
        </w:trPr>
        <w:tc>
          <w:tcPr>
            <w:tcW w:w="872" w:type="dxa"/>
          </w:tcPr>
          <w:p w14:paraId="1DFF25BD" w14:textId="77777777" w:rsidR="00DD4279" w:rsidRPr="004562D6" w:rsidRDefault="00DD4279" w:rsidP="006F045D">
            <w:pPr>
              <w:spacing w:after="120"/>
              <w:rPr>
                <w:rFonts w:cs="Arial"/>
                <w:sz w:val="22"/>
                <w:szCs w:val="22"/>
              </w:rPr>
            </w:pPr>
            <w:r>
              <w:rPr>
                <w:rFonts w:cs="Arial"/>
                <w:sz w:val="22"/>
                <w:szCs w:val="22"/>
              </w:rPr>
              <w:t>4</w:t>
            </w:r>
            <w:r w:rsidRPr="004562D6">
              <w:rPr>
                <w:rFonts w:cs="Arial"/>
                <w:sz w:val="22"/>
                <w:szCs w:val="22"/>
              </w:rPr>
              <w:t>.1</w:t>
            </w:r>
          </w:p>
        </w:tc>
        <w:tc>
          <w:tcPr>
            <w:tcW w:w="9510" w:type="dxa"/>
            <w:gridSpan w:val="4"/>
          </w:tcPr>
          <w:p w14:paraId="0931C45F" w14:textId="02E422C1" w:rsidR="00DD4279" w:rsidRPr="004562D6" w:rsidRDefault="00DD4279" w:rsidP="006F045D">
            <w:pPr>
              <w:spacing w:after="120"/>
              <w:jc w:val="both"/>
              <w:rPr>
                <w:sz w:val="22"/>
                <w:szCs w:val="22"/>
              </w:rPr>
            </w:pPr>
            <w:r>
              <w:rPr>
                <w:sz w:val="22"/>
                <w:szCs w:val="22"/>
              </w:rPr>
              <w:t>Progress on deliverables in the last month had continued to be impacted by delays in review and approvals for several of the sub group’s deliverables. These are expected to continue into early May when new draft versions will be made available for sub group review.</w:t>
            </w:r>
          </w:p>
        </w:tc>
      </w:tr>
      <w:tr w:rsidR="00B11BDE" w:rsidRPr="00A06288" w14:paraId="4F172089" w14:textId="77777777" w:rsidTr="006F045D">
        <w:trPr>
          <w:gridAfter w:val="1"/>
          <w:wAfter w:w="15" w:type="dxa"/>
          <w:trHeight w:val="340"/>
        </w:trPr>
        <w:tc>
          <w:tcPr>
            <w:tcW w:w="872" w:type="dxa"/>
          </w:tcPr>
          <w:p w14:paraId="41DD2797" w14:textId="03304C96" w:rsidR="00B11BDE" w:rsidRPr="004562D6" w:rsidRDefault="00AA0A56" w:rsidP="006F045D">
            <w:pPr>
              <w:spacing w:after="120"/>
              <w:rPr>
                <w:rFonts w:cs="Arial"/>
                <w:sz w:val="22"/>
                <w:szCs w:val="22"/>
              </w:rPr>
            </w:pPr>
            <w:r>
              <w:rPr>
                <w:rFonts w:cs="Arial"/>
                <w:sz w:val="22"/>
                <w:szCs w:val="22"/>
              </w:rPr>
              <w:t>4</w:t>
            </w:r>
            <w:r w:rsidR="00B11BDE" w:rsidRPr="004562D6">
              <w:rPr>
                <w:rFonts w:cs="Arial"/>
                <w:sz w:val="22"/>
                <w:szCs w:val="22"/>
              </w:rPr>
              <w:t>.1</w:t>
            </w:r>
          </w:p>
        </w:tc>
        <w:tc>
          <w:tcPr>
            <w:tcW w:w="9510" w:type="dxa"/>
            <w:gridSpan w:val="4"/>
          </w:tcPr>
          <w:p w14:paraId="5C449BBA" w14:textId="272AA84D" w:rsidR="00AA0A56" w:rsidRPr="004562D6" w:rsidRDefault="00F23E70" w:rsidP="006F045D">
            <w:pPr>
              <w:spacing w:after="120"/>
              <w:jc w:val="both"/>
              <w:rPr>
                <w:sz w:val="22"/>
                <w:szCs w:val="22"/>
              </w:rPr>
            </w:pPr>
            <w:r>
              <w:rPr>
                <w:sz w:val="22"/>
                <w:szCs w:val="22"/>
              </w:rPr>
              <w:t>The Review’s project manager outlined the current status on the following deliverables.</w:t>
            </w:r>
          </w:p>
        </w:tc>
      </w:tr>
      <w:tr w:rsidR="00DD4279" w:rsidRPr="00A06288" w14:paraId="752387E5" w14:textId="77777777" w:rsidTr="006F045D">
        <w:trPr>
          <w:gridAfter w:val="1"/>
          <w:wAfter w:w="15" w:type="dxa"/>
          <w:trHeight w:val="340"/>
        </w:trPr>
        <w:tc>
          <w:tcPr>
            <w:tcW w:w="872" w:type="dxa"/>
          </w:tcPr>
          <w:p w14:paraId="77CD072D" w14:textId="77777777" w:rsidR="00DD4279" w:rsidRPr="002D2A56" w:rsidRDefault="00DD4279" w:rsidP="006F045D">
            <w:pPr>
              <w:spacing w:after="120"/>
              <w:rPr>
                <w:rFonts w:cs="Arial"/>
                <w:sz w:val="22"/>
                <w:szCs w:val="22"/>
              </w:rPr>
            </w:pPr>
          </w:p>
        </w:tc>
        <w:tc>
          <w:tcPr>
            <w:tcW w:w="874" w:type="dxa"/>
          </w:tcPr>
          <w:p w14:paraId="0F99528B" w14:textId="77777777" w:rsidR="00DD4279" w:rsidRDefault="00DD4279" w:rsidP="006F045D">
            <w:pPr>
              <w:spacing w:after="120"/>
              <w:jc w:val="both"/>
              <w:rPr>
                <w:rFonts w:cs="Arial"/>
                <w:sz w:val="22"/>
                <w:szCs w:val="22"/>
              </w:rPr>
            </w:pPr>
            <w:r>
              <w:rPr>
                <w:rFonts w:cs="Arial"/>
                <w:sz w:val="22"/>
                <w:szCs w:val="22"/>
              </w:rPr>
              <w:t>4.1.1</w:t>
            </w:r>
          </w:p>
        </w:tc>
        <w:tc>
          <w:tcPr>
            <w:tcW w:w="8636" w:type="dxa"/>
            <w:gridSpan w:val="3"/>
          </w:tcPr>
          <w:p w14:paraId="49EF1C75" w14:textId="5946406A" w:rsidR="00DD4279" w:rsidRPr="00F23E70" w:rsidRDefault="00DD4279" w:rsidP="006F045D">
            <w:pPr>
              <w:spacing w:after="120"/>
              <w:jc w:val="both"/>
              <w:rPr>
                <w:sz w:val="22"/>
                <w:szCs w:val="22"/>
              </w:rPr>
            </w:pPr>
            <w:r w:rsidRPr="00F23E70">
              <w:rPr>
                <w:b/>
                <w:sz w:val="22"/>
                <w:szCs w:val="22"/>
              </w:rPr>
              <w:t>PS03 - Pseudonymisation Products &amp; Suppliers</w:t>
            </w:r>
          </w:p>
        </w:tc>
      </w:tr>
      <w:tr w:rsidR="00DD4279" w:rsidRPr="00A06288" w14:paraId="2C6B67D2" w14:textId="77777777" w:rsidTr="006F045D">
        <w:trPr>
          <w:gridAfter w:val="1"/>
          <w:wAfter w:w="15" w:type="dxa"/>
          <w:trHeight w:val="340"/>
        </w:trPr>
        <w:tc>
          <w:tcPr>
            <w:tcW w:w="872" w:type="dxa"/>
          </w:tcPr>
          <w:p w14:paraId="6F2162C3" w14:textId="77777777" w:rsidR="00DD4279" w:rsidRPr="002D2A56" w:rsidRDefault="00DD4279" w:rsidP="006F045D">
            <w:pPr>
              <w:spacing w:after="120"/>
              <w:rPr>
                <w:rFonts w:cs="Arial"/>
                <w:sz w:val="22"/>
                <w:szCs w:val="22"/>
              </w:rPr>
            </w:pPr>
          </w:p>
        </w:tc>
        <w:tc>
          <w:tcPr>
            <w:tcW w:w="874" w:type="dxa"/>
          </w:tcPr>
          <w:p w14:paraId="6ED6B55E" w14:textId="6F6216D1" w:rsidR="00DD4279" w:rsidRDefault="00DD4279" w:rsidP="006F045D">
            <w:pPr>
              <w:spacing w:after="120"/>
              <w:jc w:val="both"/>
              <w:rPr>
                <w:rFonts w:cs="Arial"/>
                <w:sz w:val="22"/>
                <w:szCs w:val="22"/>
              </w:rPr>
            </w:pPr>
          </w:p>
        </w:tc>
        <w:tc>
          <w:tcPr>
            <w:tcW w:w="8636" w:type="dxa"/>
            <w:gridSpan w:val="3"/>
          </w:tcPr>
          <w:p w14:paraId="5DEB716E" w14:textId="6F5EC28B" w:rsidR="00DD4279" w:rsidRPr="00F23E70" w:rsidRDefault="00DD4279" w:rsidP="006F045D">
            <w:pPr>
              <w:spacing w:after="120"/>
              <w:jc w:val="both"/>
              <w:rPr>
                <w:sz w:val="22"/>
                <w:szCs w:val="22"/>
              </w:rPr>
            </w:pPr>
            <w:r>
              <w:rPr>
                <w:sz w:val="22"/>
                <w:szCs w:val="22"/>
              </w:rPr>
              <w:t xml:space="preserve">This deliverable is presented to today’s steering group for ratification with comments raised that it should include lists of other suppliers of pseudonymisation functionality for example GP system suppliers as well as bespoke suppliers using common ETL tools such as Oracle, SQL server and SAS. </w:t>
            </w:r>
          </w:p>
        </w:tc>
      </w:tr>
      <w:tr w:rsidR="00DD4279" w:rsidRPr="00A06288" w14:paraId="7BA1F9CB" w14:textId="77777777" w:rsidTr="006F045D">
        <w:trPr>
          <w:gridAfter w:val="1"/>
          <w:wAfter w:w="15" w:type="dxa"/>
          <w:trHeight w:val="340"/>
        </w:trPr>
        <w:tc>
          <w:tcPr>
            <w:tcW w:w="872" w:type="dxa"/>
          </w:tcPr>
          <w:p w14:paraId="2F7ABB7B" w14:textId="77777777" w:rsidR="00DD4279" w:rsidRPr="002D2A56" w:rsidRDefault="00DD4279" w:rsidP="006F045D">
            <w:pPr>
              <w:spacing w:after="120"/>
              <w:rPr>
                <w:rFonts w:cs="Arial"/>
                <w:sz w:val="22"/>
                <w:szCs w:val="22"/>
              </w:rPr>
            </w:pPr>
          </w:p>
        </w:tc>
        <w:tc>
          <w:tcPr>
            <w:tcW w:w="874" w:type="dxa"/>
          </w:tcPr>
          <w:p w14:paraId="12772F82" w14:textId="21124E1B" w:rsidR="00DD4279" w:rsidRDefault="00DD4279" w:rsidP="006F045D">
            <w:pPr>
              <w:spacing w:after="120"/>
              <w:jc w:val="both"/>
              <w:rPr>
                <w:rFonts w:cs="Arial"/>
                <w:sz w:val="22"/>
                <w:szCs w:val="22"/>
              </w:rPr>
            </w:pPr>
          </w:p>
        </w:tc>
        <w:tc>
          <w:tcPr>
            <w:tcW w:w="8636" w:type="dxa"/>
            <w:gridSpan w:val="3"/>
          </w:tcPr>
          <w:p w14:paraId="6D9B5893" w14:textId="4768475F" w:rsidR="00DD4279" w:rsidRPr="00F23E70" w:rsidRDefault="00DD4279" w:rsidP="006F045D">
            <w:pPr>
              <w:spacing w:after="120"/>
              <w:jc w:val="both"/>
              <w:rPr>
                <w:sz w:val="22"/>
                <w:szCs w:val="22"/>
              </w:rPr>
            </w:pPr>
            <w:r>
              <w:rPr>
                <w:sz w:val="22"/>
                <w:szCs w:val="22"/>
              </w:rPr>
              <w:t>However</w:t>
            </w:r>
            <w:r w:rsidR="0082630D">
              <w:rPr>
                <w:sz w:val="22"/>
                <w:szCs w:val="22"/>
              </w:rPr>
              <w:t>,</w:t>
            </w:r>
            <w:r>
              <w:rPr>
                <w:sz w:val="22"/>
                <w:szCs w:val="22"/>
              </w:rPr>
              <w:t xml:space="preserve"> such product listing was deemed to be out of scope for the purposes of the sub group’s work.</w:t>
            </w:r>
          </w:p>
        </w:tc>
      </w:tr>
      <w:tr w:rsidR="00DD4279" w:rsidRPr="00A06288" w14:paraId="195F4E3B" w14:textId="77777777" w:rsidTr="006F045D">
        <w:trPr>
          <w:gridAfter w:val="1"/>
          <w:wAfter w:w="15" w:type="dxa"/>
          <w:trHeight w:val="340"/>
        </w:trPr>
        <w:tc>
          <w:tcPr>
            <w:tcW w:w="872" w:type="dxa"/>
          </w:tcPr>
          <w:p w14:paraId="0FF8E90B" w14:textId="77777777" w:rsidR="00DD4279" w:rsidRPr="002D2A56" w:rsidRDefault="00DD4279" w:rsidP="006F045D">
            <w:pPr>
              <w:spacing w:after="120"/>
              <w:rPr>
                <w:rFonts w:cs="Arial"/>
                <w:sz w:val="22"/>
                <w:szCs w:val="22"/>
              </w:rPr>
            </w:pPr>
          </w:p>
        </w:tc>
        <w:tc>
          <w:tcPr>
            <w:tcW w:w="874" w:type="dxa"/>
          </w:tcPr>
          <w:p w14:paraId="5B110E0E" w14:textId="564B3727" w:rsidR="00DD4279" w:rsidRDefault="00DD4279" w:rsidP="006F045D">
            <w:pPr>
              <w:spacing w:after="120"/>
              <w:jc w:val="both"/>
              <w:rPr>
                <w:rFonts w:cs="Arial"/>
                <w:sz w:val="22"/>
                <w:szCs w:val="22"/>
              </w:rPr>
            </w:pPr>
          </w:p>
        </w:tc>
        <w:tc>
          <w:tcPr>
            <w:tcW w:w="8636" w:type="dxa"/>
            <w:gridSpan w:val="3"/>
          </w:tcPr>
          <w:p w14:paraId="00FA3210" w14:textId="25BEC22B" w:rsidR="00DD4279" w:rsidRPr="00F23E70" w:rsidRDefault="00DD4279" w:rsidP="006F045D">
            <w:pPr>
              <w:spacing w:after="120"/>
              <w:jc w:val="both"/>
              <w:rPr>
                <w:sz w:val="22"/>
                <w:szCs w:val="22"/>
              </w:rPr>
            </w:pPr>
            <w:r>
              <w:rPr>
                <w:sz w:val="22"/>
                <w:szCs w:val="22"/>
              </w:rPr>
              <w:t>The Steering group were therefore asked to ratify the paper as presented today.</w:t>
            </w:r>
          </w:p>
        </w:tc>
      </w:tr>
      <w:tr w:rsidR="00DD4279" w:rsidRPr="00A06288" w14:paraId="674BF450" w14:textId="77777777" w:rsidTr="006F045D">
        <w:trPr>
          <w:gridAfter w:val="1"/>
          <w:wAfter w:w="15" w:type="dxa"/>
          <w:trHeight w:val="340"/>
        </w:trPr>
        <w:tc>
          <w:tcPr>
            <w:tcW w:w="872" w:type="dxa"/>
          </w:tcPr>
          <w:p w14:paraId="7848ECAC" w14:textId="77777777" w:rsidR="00DD4279" w:rsidRPr="002D2A56" w:rsidRDefault="00DD4279" w:rsidP="006F045D">
            <w:pPr>
              <w:spacing w:after="120"/>
              <w:rPr>
                <w:rFonts w:cs="Arial"/>
                <w:sz w:val="22"/>
                <w:szCs w:val="22"/>
              </w:rPr>
            </w:pPr>
          </w:p>
        </w:tc>
        <w:tc>
          <w:tcPr>
            <w:tcW w:w="874" w:type="dxa"/>
          </w:tcPr>
          <w:p w14:paraId="20AC7384" w14:textId="1E8FA8BD" w:rsidR="00DD4279" w:rsidRDefault="00DD4279" w:rsidP="006F045D">
            <w:pPr>
              <w:spacing w:after="120"/>
              <w:jc w:val="both"/>
              <w:rPr>
                <w:rFonts w:cs="Arial"/>
                <w:sz w:val="22"/>
                <w:szCs w:val="22"/>
              </w:rPr>
            </w:pPr>
          </w:p>
        </w:tc>
        <w:tc>
          <w:tcPr>
            <w:tcW w:w="8636" w:type="dxa"/>
            <w:gridSpan w:val="3"/>
          </w:tcPr>
          <w:p w14:paraId="3CFA3EE7" w14:textId="7F74C8E3" w:rsidR="00DD4279" w:rsidRPr="00F23E70" w:rsidRDefault="00DD4279" w:rsidP="006F045D">
            <w:pPr>
              <w:spacing w:after="120"/>
              <w:jc w:val="both"/>
              <w:rPr>
                <w:sz w:val="22"/>
                <w:szCs w:val="22"/>
              </w:rPr>
            </w:pPr>
            <w:r>
              <w:rPr>
                <w:sz w:val="22"/>
                <w:szCs w:val="22"/>
              </w:rPr>
              <w:t>It was commented that the paper needs to provide a statement on the purpose of the paper.</w:t>
            </w:r>
          </w:p>
        </w:tc>
      </w:tr>
      <w:tr w:rsidR="00DD4279" w:rsidRPr="00A06288" w14:paraId="018BC881" w14:textId="77777777" w:rsidTr="006F045D">
        <w:trPr>
          <w:gridAfter w:val="1"/>
          <w:wAfter w:w="15" w:type="dxa"/>
          <w:trHeight w:val="340"/>
        </w:trPr>
        <w:tc>
          <w:tcPr>
            <w:tcW w:w="872" w:type="dxa"/>
          </w:tcPr>
          <w:p w14:paraId="67E89D71" w14:textId="77777777" w:rsidR="00DD4279" w:rsidRPr="002D2A56" w:rsidRDefault="00DD4279" w:rsidP="006F045D">
            <w:pPr>
              <w:spacing w:after="120"/>
              <w:rPr>
                <w:rFonts w:cs="Arial"/>
                <w:sz w:val="22"/>
                <w:szCs w:val="22"/>
              </w:rPr>
            </w:pPr>
          </w:p>
        </w:tc>
        <w:tc>
          <w:tcPr>
            <w:tcW w:w="874" w:type="dxa"/>
          </w:tcPr>
          <w:p w14:paraId="61ECE5F8" w14:textId="08491EC6" w:rsidR="00DD4279" w:rsidRDefault="00DD4279" w:rsidP="006F045D">
            <w:pPr>
              <w:spacing w:after="120"/>
              <w:jc w:val="both"/>
              <w:rPr>
                <w:rFonts w:cs="Arial"/>
                <w:sz w:val="22"/>
                <w:szCs w:val="22"/>
              </w:rPr>
            </w:pPr>
          </w:p>
        </w:tc>
        <w:tc>
          <w:tcPr>
            <w:tcW w:w="8636" w:type="dxa"/>
            <w:gridSpan w:val="3"/>
          </w:tcPr>
          <w:p w14:paraId="3BA9F0E8" w14:textId="77777777" w:rsidR="00DD4279" w:rsidRPr="00F23E70" w:rsidRDefault="00DD4279" w:rsidP="006F045D">
            <w:pPr>
              <w:spacing w:after="120"/>
              <w:jc w:val="both"/>
              <w:rPr>
                <w:sz w:val="22"/>
                <w:szCs w:val="22"/>
              </w:rPr>
            </w:pPr>
            <w:r>
              <w:rPr>
                <w:sz w:val="22"/>
                <w:szCs w:val="22"/>
              </w:rPr>
              <w:t>The Steering group Chair agreed this is needed and with no other comments being raised stated the paper is ratified subject to the purpose statement being added. The Review’s project manager was asked to undertake this and to circulate a final version to the steering group.</w:t>
            </w:r>
          </w:p>
        </w:tc>
      </w:tr>
      <w:tr w:rsidR="007E0688" w:rsidRPr="00A06288" w14:paraId="64299C0D" w14:textId="77777777" w:rsidTr="006F045D">
        <w:trPr>
          <w:gridAfter w:val="1"/>
          <w:wAfter w:w="15" w:type="dxa"/>
          <w:trHeight w:val="340"/>
        </w:trPr>
        <w:tc>
          <w:tcPr>
            <w:tcW w:w="1746" w:type="dxa"/>
            <w:gridSpan w:val="2"/>
          </w:tcPr>
          <w:p w14:paraId="4AC2A43A" w14:textId="328C1DBC" w:rsidR="007E0688" w:rsidRPr="007E0688" w:rsidRDefault="007E0688" w:rsidP="006F045D">
            <w:pPr>
              <w:spacing w:after="120"/>
              <w:jc w:val="both"/>
              <w:rPr>
                <w:rFonts w:cs="Arial"/>
                <w:b/>
                <w:sz w:val="22"/>
                <w:szCs w:val="22"/>
              </w:rPr>
            </w:pPr>
            <w:r w:rsidRPr="007E0688">
              <w:rPr>
                <w:rFonts w:cs="Arial"/>
                <w:b/>
                <w:sz w:val="22"/>
                <w:szCs w:val="22"/>
              </w:rPr>
              <w:t xml:space="preserve">Action No. </w:t>
            </w:r>
            <w:r>
              <w:rPr>
                <w:rFonts w:cs="Arial"/>
                <w:b/>
                <w:sz w:val="22"/>
                <w:szCs w:val="22"/>
              </w:rPr>
              <w:t>3</w:t>
            </w:r>
            <w:r w:rsidRPr="007E0688">
              <w:rPr>
                <w:rFonts w:cs="Arial"/>
                <w:b/>
                <w:sz w:val="22"/>
                <w:szCs w:val="22"/>
              </w:rPr>
              <w:t>:</w:t>
            </w:r>
          </w:p>
        </w:tc>
        <w:tc>
          <w:tcPr>
            <w:tcW w:w="8636" w:type="dxa"/>
            <w:gridSpan w:val="3"/>
          </w:tcPr>
          <w:p w14:paraId="28231000" w14:textId="555F0A49" w:rsidR="007E0688" w:rsidRDefault="007E0688" w:rsidP="006F045D">
            <w:pPr>
              <w:spacing w:after="120"/>
              <w:jc w:val="both"/>
              <w:rPr>
                <w:sz w:val="22"/>
                <w:szCs w:val="22"/>
              </w:rPr>
            </w:pPr>
            <w:r>
              <w:rPr>
                <w:sz w:val="22"/>
                <w:szCs w:val="22"/>
              </w:rPr>
              <w:t xml:space="preserve">Review’s project manager </w:t>
            </w:r>
            <w:r w:rsidR="0076505F">
              <w:rPr>
                <w:sz w:val="22"/>
                <w:szCs w:val="22"/>
              </w:rPr>
              <w:t>to</w:t>
            </w:r>
            <w:r>
              <w:rPr>
                <w:sz w:val="22"/>
                <w:szCs w:val="22"/>
              </w:rPr>
              <w:t xml:space="preserve"> add a purpose statement to PS03 deliverable and circulate to the </w:t>
            </w:r>
            <w:r w:rsidR="0076505F">
              <w:rPr>
                <w:sz w:val="22"/>
                <w:szCs w:val="22"/>
              </w:rPr>
              <w:t>Steering</w:t>
            </w:r>
            <w:r>
              <w:rPr>
                <w:sz w:val="22"/>
                <w:szCs w:val="22"/>
              </w:rPr>
              <w:t xml:space="preserve"> group as a ratified paper.</w:t>
            </w:r>
          </w:p>
        </w:tc>
      </w:tr>
      <w:tr w:rsidR="00DD4279" w:rsidRPr="00A06288" w14:paraId="5DAECC0D" w14:textId="77777777" w:rsidTr="006F045D">
        <w:trPr>
          <w:gridAfter w:val="1"/>
          <w:wAfter w:w="15" w:type="dxa"/>
          <w:trHeight w:val="340"/>
        </w:trPr>
        <w:tc>
          <w:tcPr>
            <w:tcW w:w="872" w:type="dxa"/>
          </w:tcPr>
          <w:p w14:paraId="1C65019E" w14:textId="77777777" w:rsidR="00DD4279" w:rsidRPr="002D2A56" w:rsidRDefault="00DD4279" w:rsidP="006F045D">
            <w:pPr>
              <w:spacing w:after="120"/>
              <w:rPr>
                <w:rFonts w:cs="Arial"/>
                <w:sz w:val="22"/>
                <w:szCs w:val="22"/>
              </w:rPr>
            </w:pPr>
          </w:p>
        </w:tc>
        <w:tc>
          <w:tcPr>
            <w:tcW w:w="874" w:type="dxa"/>
          </w:tcPr>
          <w:p w14:paraId="69FBCFB4" w14:textId="77777777" w:rsidR="00DD4279" w:rsidRDefault="00DD4279" w:rsidP="006F045D">
            <w:pPr>
              <w:spacing w:after="120"/>
              <w:jc w:val="both"/>
              <w:rPr>
                <w:rFonts w:cs="Arial"/>
                <w:sz w:val="22"/>
                <w:szCs w:val="22"/>
              </w:rPr>
            </w:pPr>
            <w:r>
              <w:rPr>
                <w:rFonts w:cs="Arial"/>
                <w:sz w:val="22"/>
                <w:szCs w:val="22"/>
              </w:rPr>
              <w:t>4.1.2</w:t>
            </w:r>
          </w:p>
        </w:tc>
        <w:tc>
          <w:tcPr>
            <w:tcW w:w="8636" w:type="dxa"/>
            <w:gridSpan w:val="3"/>
          </w:tcPr>
          <w:p w14:paraId="13EBF1FA" w14:textId="6272338E" w:rsidR="00DD4279" w:rsidRPr="00DD4279" w:rsidRDefault="00DD4279" w:rsidP="006F045D">
            <w:pPr>
              <w:spacing w:after="120"/>
              <w:jc w:val="both"/>
              <w:rPr>
                <w:b/>
                <w:sz w:val="22"/>
                <w:szCs w:val="22"/>
              </w:rPr>
            </w:pPr>
            <w:r w:rsidRPr="007E0688">
              <w:rPr>
                <w:b/>
                <w:sz w:val="22"/>
                <w:szCs w:val="22"/>
              </w:rPr>
              <w:t>PS04 – Pseudonymisation Market Assessment</w:t>
            </w:r>
          </w:p>
        </w:tc>
      </w:tr>
      <w:tr w:rsidR="00DD4279" w:rsidRPr="00A06288" w14:paraId="03C17763" w14:textId="77777777" w:rsidTr="006F045D">
        <w:trPr>
          <w:gridAfter w:val="1"/>
          <w:wAfter w:w="15" w:type="dxa"/>
          <w:trHeight w:val="340"/>
        </w:trPr>
        <w:tc>
          <w:tcPr>
            <w:tcW w:w="872" w:type="dxa"/>
          </w:tcPr>
          <w:p w14:paraId="15D6EC76" w14:textId="77777777" w:rsidR="00DD4279" w:rsidRPr="002D2A56" w:rsidRDefault="00DD4279" w:rsidP="006F045D">
            <w:pPr>
              <w:spacing w:after="120"/>
              <w:rPr>
                <w:rFonts w:cs="Arial"/>
                <w:sz w:val="22"/>
                <w:szCs w:val="22"/>
              </w:rPr>
            </w:pPr>
          </w:p>
        </w:tc>
        <w:tc>
          <w:tcPr>
            <w:tcW w:w="874" w:type="dxa"/>
          </w:tcPr>
          <w:p w14:paraId="713A2742" w14:textId="01139D96" w:rsidR="00DD4279" w:rsidRDefault="00DD4279" w:rsidP="006F045D">
            <w:pPr>
              <w:spacing w:after="120"/>
              <w:jc w:val="both"/>
              <w:rPr>
                <w:rFonts w:cs="Arial"/>
                <w:sz w:val="22"/>
                <w:szCs w:val="22"/>
              </w:rPr>
            </w:pPr>
          </w:p>
        </w:tc>
        <w:tc>
          <w:tcPr>
            <w:tcW w:w="8636" w:type="dxa"/>
            <w:gridSpan w:val="3"/>
          </w:tcPr>
          <w:p w14:paraId="1425A897" w14:textId="32CDCBD6" w:rsidR="00DD4279" w:rsidRPr="00601B1C" w:rsidRDefault="00DD4279" w:rsidP="006F045D">
            <w:pPr>
              <w:spacing w:after="120"/>
              <w:jc w:val="both"/>
              <w:rPr>
                <w:sz w:val="22"/>
                <w:szCs w:val="22"/>
              </w:rPr>
            </w:pPr>
            <w:r>
              <w:rPr>
                <w:sz w:val="22"/>
                <w:szCs w:val="22"/>
              </w:rPr>
              <w:t>This deliverable is in two parts, a questionnaire to suppliers (listed in PS03) and an assessment of supplier responses.</w:t>
            </w:r>
          </w:p>
        </w:tc>
      </w:tr>
      <w:tr w:rsidR="00DD4279" w:rsidRPr="00A06288" w14:paraId="20189816" w14:textId="77777777" w:rsidTr="006F045D">
        <w:trPr>
          <w:gridAfter w:val="1"/>
          <w:wAfter w:w="15" w:type="dxa"/>
          <w:trHeight w:val="340"/>
        </w:trPr>
        <w:tc>
          <w:tcPr>
            <w:tcW w:w="872" w:type="dxa"/>
          </w:tcPr>
          <w:p w14:paraId="300DB75E" w14:textId="77777777" w:rsidR="00DD4279" w:rsidRPr="002D2A56" w:rsidRDefault="00DD4279" w:rsidP="006F045D">
            <w:pPr>
              <w:spacing w:after="120"/>
              <w:rPr>
                <w:rFonts w:cs="Arial"/>
                <w:sz w:val="22"/>
                <w:szCs w:val="22"/>
              </w:rPr>
            </w:pPr>
          </w:p>
        </w:tc>
        <w:tc>
          <w:tcPr>
            <w:tcW w:w="874" w:type="dxa"/>
          </w:tcPr>
          <w:p w14:paraId="19405B4B" w14:textId="68912429" w:rsidR="00DD4279" w:rsidRDefault="00DD4279" w:rsidP="006F045D">
            <w:pPr>
              <w:spacing w:after="120"/>
              <w:jc w:val="both"/>
              <w:rPr>
                <w:rFonts w:cs="Arial"/>
                <w:sz w:val="22"/>
                <w:szCs w:val="22"/>
              </w:rPr>
            </w:pPr>
          </w:p>
        </w:tc>
        <w:tc>
          <w:tcPr>
            <w:tcW w:w="8636" w:type="dxa"/>
            <w:gridSpan w:val="3"/>
          </w:tcPr>
          <w:p w14:paraId="305AA27E" w14:textId="6A3A8549" w:rsidR="00DD4279" w:rsidRPr="00601B1C" w:rsidRDefault="00DD4279" w:rsidP="006F045D">
            <w:pPr>
              <w:spacing w:after="120"/>
              <w:jc w:val="both"/>
              <w:rPr>
                <w:sz w:val="22"/>
                <w:szCs w:val="22"/>
              </w:rPr>
            </w:pPr>
            <w:r>
              <w:rPr>
                <w:sz w:val="22"/>
                <w:szCs w:val="22"/>
              </w:rPr>
              <w:t>Both parts of PS04 have been presented to the Steering group and a number of comments were raised. These were to add a definition for pseudonymisation at source and the addition of further questions to the questionnaire.</w:t>
            </w:r>
          </w:p>
        </w:tc>
      </w:tr>
      <w:tr w:rsidR="00DD4279" w:rsidRPr="00A06288" w14:paraId="2ACBD5E6" w14:textId="77777777" w:rsidTr="006F045D">
        <w:trPr>
          <w:gridAfter w:val="1"/>
          <w:wAfter w:w="15" w:type="dxa"/>
          <w:trHeight w:val="340"/>
        </w:trPr>
        <w:tc>
          <w:tcPr>
            <w:tcW w:w="872" w:type="dxa"/>
          </w:tcPr>
          <w:p w14:paraId="6A8F5570" w14:textId="77777777" w:rsidR="00DD4279" w:rsidRPr="002D2A56" w:rsidRDefault="00DD4279" w:rsidP="006F045D">
            <w:pPr>
              <w:spacing w:after="120"/>
              <w:rPr>
                <w:rFonts w:cs="Arial"/>
                <w:sz w:val="22"/>
                <w:szCs w:val="22"/>
              </w:rPr>
            </w:pPr>
          </w:p>
        </w:tc>
        <w:tc>
          <w:tcPr>
            <w:tcW w:w="874" w:type="dxa"/>
          </w:tcPr>
          <w:p w14:paraId="17CD948A" w14:textId="23251A3B" w:rsidR="00DD4279" w:rsidRDefault="00DD4279" w:rsidP="006F045D">
            <w:pPr>
              <w:spacing w:after="120"/>
              <w:jc w:val="both"/>
              <w:rPr>
                <w:rFonts w:cs="Arial"/>
                <w:sz w:val="22"/>
                <w:szCs w:val="22"/>
              </w:rPr>
            </w:pPr>
          </w:p>
        </w:tc>
        <w:tc>
          <w:tcPr>
            <w:tcW w:w="8636" w:type="dxa"/>
            <w:gridSpan w:val="3"/>
          </w:tcPr>
          <w:p w14:paraId="064BF392" w14:textId="54A18A47" w:rsidR="00DD4279" w:rsidRPr="00601B1C" w:rsidRDefault="00DD4279" w:rsidP="006F045D">
            <w:pPr>
              <w:spacing w:after="120"/>
              <w:jc w:val="both"/>
              <w:rPr>
                <w:sz w:val="22"/>
                <w:szCs w:val="22"/>
              </w:rPr>
            </w:pPr>
            <w:r>
              <w:rPr>
                <w:sz w:val="22"/>
                <w:szCs w:val="22"/>
              </w:rPr>
              <w:t>There were no comments raised about the assessment criteria when previously presented.</w:t>
            </w:r>
          </w:p>
        </w:tc>
      </w:tr>
      <w:tr w:rsidR="00DD4279" w:rsidRPr="00A06288" w14:paraId="5AAC3F61" w14:textId="77777777" w:rsidTr="006F045D">
        <w:trPr>
          <w:gridAfter w:val="1"/>
          <w:wAfter w:w="15" w:type="dxa"/>
          <w:trHeight w:val="340"/>
        </w:trPr>
        <w:tc>
          <w:tcPr>
            <w:tcW w:w="872" w:type="dxa"/>
          </w:tcPr>
          <w:p w14:paraId="68D99252" w14:textId="77777777" w:rsidR="00DD4279" w:rsidRPr="002D2A56" w:rsidRDefault="00DD4279" w:rsidP="006F045D">
            <w:pPr>
              <w:spacing w:after="120"/>
              <w:rPr>
                <w:rFonts w:cs="Arial"/>
                <w:sz w:val="22"/>
                <w:szCs w:val="22"/>
              </w:rPr>
            </w:pPr>
          </w:p>
        </w:tc>
        <w:tc>
          <w:tcPr>
            <w:tcW w:w="874" w:type="dxa"/>
          </w:tcPr>
          <w:p w14:paraId="7DCF55B6" w14:textId="616C0680" w:rsidR="00DD4279" w:rsidRDefault="00DD4279" w:rsidP="006F045D">
            <w:pPr>
              <w:spacing w:after="120"/>
              <w:jc w:val="both"/>
              <w:rPr>
                <w:rFonts w:cs="Arial"/>
                <w:sz w:val="22"/>
                <w:szCs w:val="22"/>
              </w:rPr>
            </w:pPr>
          </w:p>
        </w:tc>
        <w:tc>
          <w:tcPr>
            <w:tcW w:w="8636" w:type="dxa"/>
            <w:gridSpan w:val="3"/>
          </w:tcPr>
          <w:p w14:paraId="09C4B6FA" w14:textId="1E2EB648" w:rsidR="00DD4279" w:rsidRPr="00601B1C" w:rsidRDefault="00DD4279" w:rsidP="006F045D">
            <w:pPr>
              <w:spacing w:after="120"/>
              <w:jc w:val="both"/>
              <w:rPr>
                <w:sz w:val="22"/>
                <w:szCs w:val="22"/>
              </w:rPr>
            </w:pPr>
            <w:r>
              <w:rPr>
                <w:sz w:val="22"/>
                <w:szCs w:val="22"/>
              </w:rPr>
              <w:t xml:space="preserve">The internal team in considering the suggested changes to the Questionnaire have not included the </w:t>
            </w:r>
            <w:r w:rsidRPr="004338BC">
              <w:rPr>
                <w:i/>
                <w:sz w:val="22"/>
                <w:szCs w:val="22"/>
              </w:rPr>
              <w:t>pseudonymisation at source</w:t>
            </w:r>
            <w:r>
              <w:rPr>
                <w:sz w:val="22"/>
                <w:szCs w:val="22"/>
              </w:rPr>
              <w:t xml:space="preserve"> definition as the product is looking at pseudonymisation products in the market and it should not constrict supplier responses by including the definition. In respect of the further questions, on scalability amongst others, </w:t>
            </w:r>
            <w:r w:rsidRPr="00A332ED">
              <w:rPr>
                <w:sz w:val="22"/>
                <w:szCs w:val="22"/>
              </w:rPr>
              <w:t>the internal team have been advised by HSCIC Procurement not to add any further questions. This is due to HSCIC Procurement policy on communicating with open market suppliers. The internal team is therefore unable to resend the questionnaire with any further questions.</w:t>
            </w:r>
          </w:p>
        </w:tc>
      </w:tr>
      <w:tr w:rsidR="00FE1795" w:rsidRPr="00A06288" w14:paraId="52F609FD" w14:textId="77777777" w:rsidTr="006F045D">
        <w:trPr>
          <w:gridAfter w:val="1"/>
          <w:wAfter w:w="15" w:type="dxa"/>
          <w:trHeight w:val="340"/>
        </w:trPr>
        <w:tc>
          <w:tcPr>
            <w:tcW w:w="872" w:type="dxa"/>
          </w:tcPr>
          <w:p w14:paraId="33C918C0" w14:textId="1A001229" w:rsidR="00FE1795" w:rsidRPr="002D2A56" w:rsidRDefault="00FE1795" w:rsidP="006F045D">
            <w:pPr>
              <w:spacing w:after="120"/>
              <w:rPr>
                <w:rFonts w:cs="Arial"/>
                <w:sz w:val="22"/>
                <w:szCs w:val="22"/>
              </w:rPr>
            </w:pPr>
          </w:p>
        </w:tc>
        <w:tc>
          <w:tcPr>
            <w:tcW w:w="874" w:type="dxa"/>
          </w:tcPr>
          <w:p w14:paraId="44C74981" w14:textId="084237C4" w:rsidR="00FE1795" w:rsidRDefault="00FE1795" w:rsidP="006F045D">
            <w:pPr>
              <w:spacing w:after="120"/>
              <w:jc w:val="both"/>
              <w:rPr>
                <w:rFonts w:cs="Arial"/>
                <w:sz w:val="22"/>
                <w:szCs w:val="22"/>
              </w:rPr>
            </w:pPr>
          </w:p>
        </w:tc>
        <w:tc>
          <w:tcPr>
            <w:tcW w:w="8636" w:type="dxa"/>
            <w:gridSpan w:val="3"/>
          </w:tcPr>
          <w:p w14:paraId="2C5BA5D8" w14:textId="46697455" w:rsidR="00A332ED" w:rsidRPr="00601B1C" w:rsidRDefault="00A332ED" w:rsidP="006F045D">
            <w:pPr>
              <w:spacing w:after="120"/>
              <w:jc w:val="both"/>
              <w:rPr>
                <w:sz w:val="22"/>
                <w:szCs w:val="22"/>
              </w:rPr>
            </w:pPr>
            <w:r w:rsidRPr="00A332ED">
              <w:rPr>
                <w:sz w:val="22"/>
                <w:szCs w:val="22"/>
              </w:rPr>
              <w:t>Both parts of PS04 therefore remain unchanged and the internal team is progressing with obtaining supplier responses in order to complete the Market Assessment.</w:t>
            </w:r>
            <w:r>
              <w:rPr>
                <w:sz w:val="22"/>
                <w:szCs w:val="22"/>
              </w:rPr>
              <w:t xml:space="preserve"> Once the assessment is completed PS04 deliverable will be presented to the Pseudo @ </w:t>
            </w:r>
            <w:r w:rsidR="0076505F">
              <w:rPr>
                <w:sz w:val="22"/>
                <w:szCs w:val="22"/>
              </w:rPr>
              <w:t>Source</w:t>
            </w:r>
            <w:r>
              <w:rPr>
                <w:sz w:val="22"/>
                <w:szCs w:val="22"/>
              </w:rPr>
              <w:t xml:space="preserve"> for review and approval before being presented to the Steering group.</w:t>
            </w:r>
          </w:p>
        </w:tc>
      </w:tr>
      <w:tr w:rsidR="00DD4279" w:rsidRPr="00A06288" w14:paraId="6C7C3AF0" w14:textId="77777777" w:rsidTr="006F045D">
        <w:trPr>
          <w:gridAfter w:val="1"/>
          <w:wAfter w:w="15" w:type="dxa"/>
          <w:trHeight w:val="340"/>
        </w:trPr>
        <w:tc>
          <w:tcPr>
            <w:tcW w:w="872" w:type="dxa"/>
          </w:tcPr>
          <w:p w14:paraId="5E03EF93" w14:textId="77777777" w:rsidR="00DD4279" w:rsidRPr="002D2A56" w:rsidRDefault="00DD4279" w:rsidP="006F045D">
            <w:pPr>
              <w:spacing w:after="120"/>
              <w:rPr>
                <w:rFonts w:cs="Arial"/>
                <w:sz w:val="22"/>
                <w:szCs w:val="22"/>
              </w:rPr>
            </w:pPr>
          </w:p>
        </w:tc>
        <w:tc>
          <w:tcPr>
            <w:tcW w:w="874" w:type="dxa"/>
          </w:tcPr>
          <w:p w14:paraId="580ABA76" w14:textId="77777777" w:rsidR="00DD4279" w:rsidRDefault="00DD4279" w:rsidP="006F045D">
            <w:pPr>
              <w:spacing w:after="120"/>
              <w:jc w:val="both"/>
              <w:rPr>
                <w:rFonts w:cs="Arial"/>
                <w:sz w:val="22"/>
                <w:szCs w:val="22"/>
              </w:rPr>
            </w:pPr>
            <w:r>
              <w:rPr>
                <w:rFonts w:cs="Arial"/>
                <w:sz w:val="22"/>
                <w:szCs w:val="22"/>
              </w:rPr>
              <w:t>4.1.3</w:t>
            </w:r>
          </w:p>
        </w:tc>
        <w:tc>
          <w:tcPr>
            <w:tcW w:w="8636" w:type="dxa"/>
            <w:gridSpan w:val="3"/>
          </w:tcPr>
          <w:p w14:paraId="740B31A3" w14:textId="499675D4" w:rsidR="00DD4279" w:rsidRPr="00601B1C" w:rsidRDefault="00DD4279" w:rsidP="006F045D">
            <w:pPr>
              <w:spacing w:after="120"/>
              <w:jc w:val="both"/>
              <w:rPr>
                <w:sz w:val="22"/>
                <w:szCs w:val="22"/>
              </w:rPr>
            </w:pPr>
            <w:r w:rsidRPr="00A332ED">
              <w:rPr>
                <w:b/>
                <w:sz w:val="22"/>
                <w:szCs w:val="22"/>
              </w:rPr>
              <w:t>PS05 – Impact of Pseudonymisation on different</w:t>
            </w:r>
            <w:r w:rsidRPr="00A332ED">
              <w:rPr>
                <w:sz w:val="22"/>
                <w:szCs w:val="22"/>
              </w:rPr>
              <w:t xml:space="preserve"> </w:t>
            </w:r>
            <w:r w:rsidRPr="00A332ED">
              <w:rPr>
                <w:b/>
                <w:sz w:val="22"/>
                <w:szCs w:val="22"/>
              </w:rPr>
              <w:t>models</w:t>
            </w:r>
          </w:p>
        </w:tc>
      </w:tr>
      <w:tr w:rsidR="00DD4279" w:rsidRPr="00A06288" w14:paraId="3794050D" w14:textId="77777777" w:rsidTr="006F045D">
        <w:trPr>
          <w:gridAfter w:val="1"/>
          <w:wAfter w:w="15" w:type="dxa"/>
          <w:trHeight w:val="340"/>
        </w:trPr>
        <w:tc>
          <w:tcPr>
            <w:tcW w:w="872" w:type="dxa"/>
          </w:tcPr>
          <w:p w14:paraId="74EE0BC9" w14:textId="77777777" w:rsidR="00DD4279" w:rsidRPr="002D2A56" w:rsidRDefault="00DD4279" w:rsidP="006F045D">
            <w:pPr>
              <w:spacing w:after="120"/>
              <w:rPr>
                <w:rFonts w:cs="Arial"/>
                <w:sz w:val="22"/>
                <w:szCs w:val="22"/>
              </w:rPr>
            </w:pPr>
          </w:p>
        </w:tc>
        <w:tc>
          <w:tcPr>
            <w:tcW w:w="874" w:type="dxa"/>
          </w:tcPr>
          <w:p w14:paraId="6B470EEF" w14:textId="633E8FEC" w:rsidR="00DD4279" w:rsidRDefault="00DD4279" w:rsidP="006F045D">
            <w:pPr>
              <w:spacing w:after="120"/>
              <w:jc w:val="both"/>
              <w:rPr>
                <w:rFonts w:cs="Arial"/>
                <w:sz w:val="22"/>
                <w:szCs w:val="22"/>
              </w:rPr>
            </w:pPr>
          </w:p>
        </w:tc>
        <w:tc>
          <w:tcPr>
            <w:tcW w:w="8636" w:type="dxa"/>
            <w:gridSpan w:val="3"/>
          </w:tcPr>
          <w:p w14:paraId="60A1BB1C" w14:textId="2FF33DCC" w:rsidR="00DD4279" w:rsidRPr="00601B1C" w:rsidRDefault="00DD4279" w:rsidP="006F045D">
            <w:pPr>
              <w:spacing w:after="120"/>
              <w:jc w:val="both"/>
              <w:rPr>
                <w:sz w:val="22"/>
                <w:szCs w:val="22"/>
              </w:rPr>
            </w:pPr>
            <w:r>
              <w:rPr>
                <w:sz w:val="22"/>
                <w:szCs w:val="22"/>
              </w:rPr>
              <w:t xml:space="preserve">This deliverable was presented to March’s Steering group </w:t>
            </w:r>
            <w:r w:rsidRPr="004338BC">
              <w:rPr>
                <w:i/>
                <w:sz w:val="22"/>
                <w:szCs w:val="22"/>
              </w:rPr>
              <w:t>for information only</w:t>
            </w:r>
            <w:r w:rsidR="004338BC">
              <w:rPr>
                <w:i/>
                <w:sz w:val="22"/>
                <w:szCs w:val="22"/>
              </w:rPr>
              <w:t>. A</w:t>
            </w:r>
            <w:r w:rsidR="004338BC">
              <w:rPr>
                <w:sz w:val="22"/>
                <w:szCs w:val="22"/>
              </w:rPr>
              <w:t>n</w:t>
            </w:r>
            <w:r w:rsidRPr="006E11A0">
              <w:rPr>
                <w:sz w:val="22"/>
                <w:szCs w:val="22"/>
              </w:rPr>
              <w:t xml:space="preserve"> action was raised </w:t>
            </w:r>
            <w:r>
              <w:rPr>
                <w:sz w:val="22"/>
                <w:szCs w:val="22"/>
              </w:rPr>
              <w:t xml:space="preserve">that the sub group </w:t>
            </w:r>
            <w:r w:rsidRPr="006E11A0">
              <w:rPr>
                <w:sz w:val="22"/>
                <w:szCs w:val="22"/>
              </w:rPr>
              <w:t xml:space="preserve">look </w:t>
            </w:r>
            <w:r>
              <w:rPr>
                <w:sz w:val="22"/>
                <w:szCs w:val="22"/>
              </w:rPr>
              <w:t xml:space="preserve">at </w:t>
            </w:r>
            <w:r w:rsidRPr="006E11A0">
              <w:rPr>
                <w:sz w:val="22"/>
                <w:szCs w:val="22"/>
              </w:rPr>
              <w:t xml:space="preserve">procuring a qualitative researcher to look at the 272 comments </w:t>
            </w:r>
            <w:r>
              <w:rPr>
                <w:sz w:val="22"/>
                <w:szCs w:val="22"/>
              </w:rPr>
              <w:t xml:space="preserve">PS05 which were </w:t>
            </w:r>
            <w:r w:rsidRPr="006E11A0">
              <w:rPr>
                <w:sz w:val="22"/>
                <w:szCs w:val="22"/>
              </w:rPr>
              <w:t>obtained throu</w:t>
            </w:r>
            <w:r>
              <w:rPr>
                <w:sz w:val="22"/>
                <w:szCs w:val="22"/>
              </w:rPr>
              <w:t>gh various stakeholder events.</w:t>
            </w:r>
          </w:p>
        </w:tc>
      </w:tr>
      <w:tr w:rsidR="00FE1795" w:rsidRPr="00A06288" w14:paraId="737D2F9D" w14:textId="77777777" w:rsidTr="006F045D">
        <w:trPr>
          <w:gridAfter w:val="1"/>
          <w:wAfter w:w="15" w:type="dxa"/>
          <w:trHeight w:val="340"/>
        </w:trPr>
        <w:tc>
          <w:tcPr>
            <w:tcW w:w="872" w:type="dxa"/>
          </w:tcPr>
          <w:p w14:paraId="5D4EF83F" w14:textId="77777777" w:rsidR="00FE1795" w:rsidRPr="002D2A56" w:rsidRDefault="00FE1795" w:rsidP="006F045D">
            <w:pPr>
              <w:spacing w:after="120"/>
              <w:rPr>
                <w:rFonts w:cs="Arial"/>
                <w:sz w:val="22"/>
                <w:szCs w:val="22"/>
              </w:rPr>
            </w:pPr>
          </w:p>
        </w:tc>
        <w:tc>
          <w:tcPr>
            <w:tcW w:w="874" w:type="dxa"/>
          </w:tcPr>
          <w:p w14:paraId="39968066" w14:textId="7224362F" w:rsidR="00FE1795" w:rsidRDefault="00FE1795" w:rsidP="006F045D">
            <w:pPr>
              <w:spacing w:after="120"/>
              <w:jc w:val="both"/>
              <w:rPr>
                <w:rFonts w:cs="Arial"/>
                <w:sz w:val="22"/>
                <w:szCs w:val="22"/>
              </w:rPr>
            </w:pPr>
          </w:p>
        </w:tc>
        <w:tc>
          <w:tcPr>
            <w:tcW w:w="8636" w:type="dxa"/>
            <w:gridSpan w:val="3"/>
          </w:tcPr>
          <w:p w14:paraId="71DE648D" w14:textId="77777777" w:rsidR="004338BC" w:rsidRDefault="006E11A0" w:rsidP="006F045D">
            <w:pPr>
              <w:spacing w:after="120"/>
              <w:jc w:val="both"/>
              <w:rPr>
                <w:sz w:val="22"/>
                <w:szCs w:val="22"/>
              </w:rPr>
            </w:pPr>
            <w:r w:rsidRPr="006E11A0">
              <w:rPr>
                <w:sz w:val="22"/>
                <w:szCs w:val="22"/>
              </w:rPr>
              <w:t>Due to HSCIC procurement rules and timescales</w:t>
            </w:r>
            <w:r w:rsidR="004338BC">
              <w:rPr>
                <w:sz w:val="22"/>
                <w:szCs w:val="22"/>
              </w:rPr>
              <w:t xml:space="preserve"> to procure such resource being outside of the Review’s timeline,</w:t>
            </w:r>
            <w:r w:rsidRPr="006E11A0">
              <w:rPr>
                <w:sz w:val="22"/>
                <w:szCs w:val="22"/>
              </w:rPr>
              <w:t xml:space="preserve"> an internal qualitative researcher has been asked to look at the data. </w:t>
            </w:r>
          </w:p>
          <w:p w14:paraId="5DC89807" w14:textId="39C5B4C3" w:rsidR="00FE1795" w:rsidRPr="00601B1C" w:rsidRDefault="006E11A0" w:rsidP="006F045D">
            <w:pPr>
              <w:spacing w:after="120"/>
              <w:jc w:val="both"/>
              <w:rPr>
                <w:sz w:val="22"/>
                <w:szCs w:val="22"/>
              </w:rPr>
            </w:pPr>
            <w:r w:rsidRPr="006E11A0">
              <w:rPr>
                <w:sz w:val="22"/>
                <w:szCs w:val="22"/>
              </w:rPr>
              <w:t xml:space="preserve">An outline approach to the research is being drafted and will be shared with the sub-group for comment. The researcher </w:t>
            </w:r>
            <w:r>
              <w:rPr>
                <w:sz w:val="22"/>
                <w:szCs w:val="22"/>
              </w:rPr>
              <w:t>w</w:t>
            </w:r>
            <w:r w:rsidRPr="006E11A0">
              <w:rPr>
                <w:sz w:val="22"/>
                <w:szCs w:val="22"/>
              </w:rPr>
              <w:t>as provided with relevant PS05 material only</w:t>
            </w:r>
            <w:r w:rsidR="0076505F" w:rsidRPr="006E11A0">
              <w:rPr>
                <w:sz w:val="22"/>
                <w:szCs w:val="22"/>
              </w:rPr>
              <w:t>, no</w:t>
            </w:r>
            <w:r w:rsidRPr="006E11A0">
              <w:rPr>
                <w:sz w:val="22"/>
                <w:szCs w:val="22"/>
              </w:rPr>
              <w:t xml:space="preserve"> </w:t>
            </w:r>
            <w:r w:rsidR="004338BC">
              <w:rPr>
                <w:sz w:val="22"/>
                <w:szCs w:val="22"/>
              </w:rPr>
              <w:t xml:space="preserve">other </w:t>
            </w:r>
            <w:r w:rsidRPr="006E11A0">
              <w:rPr>
                <w:sz w:val="22"/>
                <w:szCs w:val="22"/>
              </w:rPr>
              <w:t>sub-</w:t>
            </w:r>
            <w:r w:rsidR="0076505F" w:rsidRPr="006E11A0">
              <w:rPr>
                <w:sz w:val="22"/>
                <w:szCs w:val="22"/>
              </w:rPr>
              <w:t>group deliverables</w:t>
            </w:r>
            <w:r w:rsidRPr="006E11A0">
              <w:rPr>
                <w:sz w:val="22"/>
                <w:szCs w:val="22"/>
              </w:rPr>
              <w:t xml:space="preserve"> </w:t>
            </w:r>
            <w:r>
              <w:rPr>
                <w:sz w:val="22"/>
                <w:szCs w:val="22"/>
              </w:rPr>
              <w:t xml:space="preserve">have been made available, </w:t>
            </w:r>
            <w:r w:rsidRPr="006E11A0">
              <w:rPr>
                <w:sz w:val="22"/>
                <w:szCs w:val="22"/>
              </w:rPr>
              <w:t>to ensure as impartial a review of the data as possible. It is expected that the results of the research</w:t>
            </w:r>
            <w:r>
              <w:rPr>
                <w:sz w:val="22"/>
                <w:szCs w:val="22"/>
              </w:rPr>
              <w:t xml:space="preserve"> and a summary</w:t>
            </w:r>
            <w:r w:rsidRPr="006E11A0">
              <w:rPr>
                <w:sz w:val="22"/>
                <w:szCs w:val="22"/>
              </w:rPr>
              <w:t xml:space="preserve"> will be made availabl</w:t>
            </w:r>
            <w:r>
              <w:rPr>
                <w:sz w:val="22"/>
                <w:szCs w:val="22"/>
              </w:rPr>
              <w:t>e to the sub-group w/c 11 May.</w:t>
            </w:r>
          </w:p>
        </w:tc>
      </w:tr>
      <w:tr w:rsidR="00DD4279" w:rsidRPr="00A06288" w14:paraId="4F8827E0" w14:textId="77777777" w:rsidTr="006F045D">
        <w:trPr>
          <w:gridAfter w:val="1"/>
          <w:wAfter w:w="15" w:type="dxa"/>
          <w:trHeight w:val="340"/>
        </w:trPr>
        <w:tc>
          <w:tcPr>
            <w:tcW w:w="872" w:type="dxa"/>
          </w:tcPr>
          <w:p w14:paraId="61844FB4" w14:textId="77777777" w:rsidR="00DD4279" w:rsidRPr="002D2A56" w:rsidRDefault="00DD4279" w:rsidP="006F045D">
            <w:pPr>
              <w:spacing w:after="120"/>
              <w:rPr>
                <w:rFonts w:cs="Arial"/>
                <w:sz w:val="22"/>
                <w:szCs w:val="22"/>
              </w:rPr>
            </w:pPr>
          </w:p>
        </w:tc>
        <w:tc>
          <w:tcPr>
            <w:tcW w:w="874" w:type="dxa"/>
          </w:tcPr>
          <w:p w14:paraId="2BF2A82D" w14:textId="77777777" w:rsidR="00DD4279" w:rsidRDefault="00DD4279" w:rsidP="006F045D">
            <w:pPr>
              <w:spacing w:after="120"/>
              <w:jc w:val="both"/>
              <w:rPr>
                <w:rFonts w:cs="Arial"/>
                <w:sz w:val="22"/>
                <w:szCs w:val="22"/>
              </w:rPr>
            </w:pPr>
            <w:r>
              <w:rPr>
                <w:rFonts w:cs="Arial"/>
                <w:sz w:val="22"/>
                <w:szCs w:val="22"/>
              </w:rPr>
              <w:t>4.1.4</w:t>
            </w:r>
          </w:p>
        </w:tc>
        <w:tc>
          <w:tcPr>
            <w:tcW w:w="8636" w:type="dxa"/>
            <w:gridSpan w:val="3"/>
          </w:tcPr>
          <w:p w14:paraId="55AFACE1" w14:textId="71A4A9B2" w:rsidR="00DD4279" w:rsidRPr="00DD4279" w:rsidRDefault="00DD4279" w:rsidP="006F045D">
            <w:pPr>
              <w:spacing w:after="120"/>
              <w:jc w:val="both"/>
              <w:rPr>
                <w:b/>
                <w:sz w:val="22"/>
                <w:szCs w:val="22"/>
              </w:rPr>
            </w:pPr>
            <w:r w:rsidRPr="006E11A0">
              <w:rPr>
                <w:b/>
                <w:sz w:val="22"/>
                <w:szCs w:val="22"/>
              </w:rPr>
              <w:t>PS06 – Impact of pseudonymisation on Interoperability standards</w:t>
            </w:r>
          </w:p>
        </w:tc>
      </w:tr>
      <w:tr w:rsidR="00A1489D" w:rsidRPr="00A06288" w14:paraId="49002313" w14:textId="77777777" w:rsidTr="006F045D">
        <w:trPr>
          <w:gridAfter w:val="1"/>
          <w:wAfter w:w="15" w:type="dxa"/>
          <w:trHeight w:val="340"/>
        </w:trPr>
        <w:tc>
          <w:tcPr>
            <w:tcW w:w="872" w:type="dxa"/>
          </w:tcPr>
          <w:p w14:paraId="0EE7CBEB" w14:textId="77777777" w:rsidR="00A1489D" w:rsidRPr="002D2A56" w:rsidRDefault="00A1489D" w:rsidP="006F045D">
            <w:pPr>
              <w:spacing w:after="120"/>
              <w:rPr>
                <w:rFonts w:cs="Arial"/>
                <w:sz w:val="22"/>
                <w:szCs w:val="22"/>
              </w:rPr>
            </w:pPr>
          </w:p>
        </w:tc>
        <w:tc>
          <w:tcPr>
            <w:tcW w:w="874" w:type="dxa"/>
          </w:tcPr>
          <w:p w14:paraId="6D86BFF3" w14:textId="723FA707" w:rsidR="00A1489D" w:rsidRDefault="00A1489D" w:rsidP="006F045D">
            <w:pPr>
              <w:spacing w:after="120"/>
              <w:jc w:val="both"/>
              <w:rPr>
                <w:rFonts w:cs="Arial"/>
                <w:sz w:val="22"/>
                <w:szCs w:val="22"/>
              </w:rPr>
            </w:pPr>
          </w:p>
        </w:tc>
        <w:tc>
          <w:tcPr>
            <w:tcW w:w="8636" w:type="dxa"/>
            <w:gridSpan w:val="3"/>
          </w:tcPr>
          <w:p w14:paraId="657EB55A" w14:textId="28C27BCE" w:rsidR="006E11A0" w:rsidRPr="006E11A0" w:rsidRDefault="006E11A0" w:rsidP="006F045D">
            <w:pPr>
              <w:spacing w:after="120"/>
              <w:jc w:val="both"/>
              <w:rPr>
                <w:sz w:val="22"/>
                <w:szCs w:val="22"/>
              </w:rPr>
            </w:pPr>
            <w:r w:rsidRPr="006E11A0">
              <w:rPr>
                <w:sz w:val="22"/>
                <w:szCs w:val="22"/>
              </w:rPr>
              <w:t xml:space="preserve">This deliverable has undergone one round of sub-group review and is currently being further developed following internal subject matter expert review. </w:t>
            </w:r>
            <w:r w:rsidR="00886FB8">
              <w:rPr>
                <w:sz w:val="22"/>
                <w:szCs w:val="22"/>
              </w:rPr>
              <w:t xml:space="preserve">A new draft is to be </w:t>
            </w:r>
            <w:r w:rsidRPr="006E11A0">
              <w:rPr>
                <w:sz w:val="22"/>
                <w:szCs w:val="22"/>
              </w:rPr>
              <w:t>issued for sub-group review by 2</w:t>
            </w:r>
            <w:r>
              <w:rPr>
                <w:sz w:val="22"/>
                <w:szCs w:val="22"/>
              </w:rPr>
              <w:t>9</w:t>
            </w:r>
            <w:r w:rsidRPr="006E11A0">
              <w:rPr>
                <w:sz w:val="22"/>
                <w:szCs w:val="22"/>
              </w:rPr>
              <w:t xml:space="preserve"> April.   </w:t>
            </w:r>
          </w:p>
        </w:tc>
      </w:tr>
      <w:tr w:rsidR="00AF1C78" w:rsidRPr="00A06288" w14:paraId="0DCA620D" w14:textId="77777777" w:rsidTr="006F045D">
        <w:trPr>
          <w:gridAfter w:val="1"/>
          <w:wAfter w:w="15" w:type="dxa"/>
          <w:trHeight w:val="340"/>
        </w:trPr>
        <w:tc>
          <w:tcPr>
            <w:tcW w:w="872" w:type="dxa"/>
          </w:tcPr>
          <w:p w14:paraId="760FD5D1" w14:textId="77777777" w:rsidR="00AF1C78" w:rsidRPr="002D2A56" w:rsidRDefault="00AF1C78" w:rsidP="006F045D">
            <w:pPr>
              <w:spacing w:after="120"/>
              <w:rPr>
                <w:rFonts w:cs="Arial"/>
                <w:sz w:val="22"/>
                <w:szCs w:val="22"/>
              </w:rPr>
            </w:pPr>
          </w:p>
        </w:tc>
        <w:tc>
          <w:tcPr>
            <w:tcW w:w="874" w:type="dxa"/>
          </w:tcPr>
          <w:p w14:paraId="588AB899" w14:textId="77777777" w:rsidR="00AF1C78" w:rsidRDefault="00AF1C78" w:rsidP="006F045D">
            <w:pPr>
              <w:spacing w:after="120"/>
              <w:jc w:val="both"/>
              <w:rPr>
                <w:rFonts w:cs="Arial"/>
                <w:sz w:val="22"/>
                <w:szCs w:val="22"/>
              </w:rPr>
            </w:pPr>
            <w:r>
              <w:rPr>
                <w:rFonts w:cs="Arial"/>
                <w:sz w:val="22"/>
                <w:szCs w:val="22"/>
              </w:rPr>
              <w:t>4.1.5</w:t>
            </w:r>
          </w:p>
        </w:tc>
        <w:tc>
          <w:tcPr>
            <w:tcW w:w="8636" w:type="dxa"/>
            <w:gridSpan w:val="3"/>
          </w:tcPr>
          <w:p w14:paraId="7DADC0CD" w14:textId="77E9FA98" w:rsidR="00AF1C78" w:rsidRPr="00AF1C78" w:rsidRDefault="00AF1C78" w:rsidP="006F045D">
            <w:pPr>
              <w:spacing w:after="120"/>
              <w:jc w:val="both"/>
              <w:rPr>
                <w:b/>
                <w:sz w:val="22"/>
                <w:szCs w:val="22"/>
              </w:rPr>
            </w:pPr>
            <w:r w:rsidRPr="00886FB8">
              <w:rPr>
                <w:b/>
                <w:sz w:val="22"/>
                <w:szCs w:val="22"/>
              </w:rPr>
              <w:t>PS07 – Implications of Pseudo @ Source on information Governance and Transparency</w:t>
            </w:r>
          </w:p>
        </w:tc>
      </w:tr>
      <w:tr w:rsidR="00A1489D" w:rsidRPr="00A06288" w14:paraId="4D41335F" w14:textId="77777777" w:rsidTr="006F045D">
        <w:trPr>
          <w:gridAfter w:val="1"/>
          <w:wAfter w:w="15" w:type="dxa"/>
          <w:trHeight w:val="340"/>
        </w:trPr>
        <w:tc>
          <w:tcPr>
            <w:tcW w:w="872" w:type="dxa"/>
          </w:tcPr>
          <w:p w14:paraId="254E6087" w14:textId="77777777" w:rsidR="00A1489D" w:rsidRPr="002D2A56" w:rsidRDefault="00A1489D" w:rsidP="006F045D">
            <w:pPr>
              <w:spacing w:after="120"/>
              <w:rPr>
                <w:rFonts w:cs="Arial"/>
                <w:sz w:val="22"/>
                <w:szCs w:val="22"/>
              </w:rPr>
            </w:pPr>
          </w:p>
        </w:tc>
        <w:tc>
          <w:tcPr>
            <w:tcW w:w="874" w:type="dxa"/>
          </w:tcPr>
          <w:p w14:paraId="4AD9DF9A" w14:textId="663F8BA2" w:rsidR="00A1489D" w:rsidRDefault="00A1489D" w:rsidP="006F045D">
            <w:pPr>
              <w:spacing w:after="120"/>
              <w:jc w:val="both"/>
              <w:rPr>
                <w:rFonts w:cs="Arial"/>
                <w:sz w:val="22"/>
                <w:szCs w:val="22"/>
              </w:rPr>
            </w:pPr>
          </w:p>
        </w:tc>
        <w:tc>
          <w:tcPr>
            <w:tcW w:w="8636" w:type="dxa"/>
            <w:gridSpan w:val="3"/>
          </w:tcPr>
          <w:p w14:paraId="2363F881" w14:textId="5086F8C7" w:rsidR="00886FB8" w:rsidRPr="00886FB8" w:rsidRDefault="00886FB8" w:rsidP="006F045D">
            <w:pPr>
              <w:spacing w:after="120"/>
              <w:jc w:val="both"/>
              <w:rPr>
                <w:sz w:val="22"/>
                <w:szCs w:val="22"/>
              </w:rPr>
            </w:pPr>
            <w:r w:rsidRPr="00886FB8">
              <w:rPr>
                <w:sz w:val="22"/>
                <w:szCs w:val="22"/>
              </w:rPr>
              <w:t xml:space="preserve">This deliverable has undergone one round of sub-group review followed by discussions between the author and </w:t>
            </w:r>
            <w:r>
              <w:rPr>
                <w:sz w:val="22"/>
                <w:szCs w:val="22"/>
              </w:rPr>
              <w:t>HSCIC subject matter experts</w:t>
            </w:r>
            <w:r w:rsidRPr="00886FB8">
              <w:rPr>
                <w:sz w:val="22"/>
                <w:szCs w:val="22"/>
              </w:rPr>
              <w:t>. A new version</w:t>
            </w:r>
            <w:r>
              <w:rPr>
                <w:sz w:val="22"/>
                <w:szCs w:val="22"/>
              </w:rPr>
              <w:t>,</w:t>
            </w:r>
            <w:r w:rsidRPr="00886FB8">
              <w:rPr>
                <w:sz w:val="22"/>
                <w:szCs w:val="22"/>
              </w:rPr>
              <w:t xml:space="preserve"> 0.4</w:t>
            </w:r>
            <w:r>
              <w:rPr>
                <w:sz w:val="22"/>
                <w:szCs w:val="22"/>
              </w:rPr>
              <w:t>,</w:t>
            </w:r>
            <w:r w:rsidRPr="00886FB8">
              <w:rPr>
                <w:sz w:val="22"/>
                <w:szCs w:val="22"/>
              </w:rPr>
              <w:t xml:space="preserve"> has been created and comment review sheet updated with internal team responses. The new version </w:t>
            </w:r>
            <w:r>
              <w:rPr>
                <w:sz w:val="22"/>
                <w:szCs w:val="22"/>
              </w:rPr>
              <w:t>is due to be sent out week commencing 27 April for comment with a 5 day review period deadline.</w:t>
            </w:r>
          </w:p>
        </w:tc>
      </w:tr>
      <w:tr w:rsidR="00DD4279" w:rsidRPr="00A06288" w14:paraId="61405336" w14:textId="77777777" w:rsidTr="006F045D">
        <w:trPr>
          <w:gridAfter w:val="1"/>
          <w:wAfter w:w="15" w:type="dxa"/>
          <w:trHeight w:val="340"/>
        </w:trPr>
        <w:tc>
          <w:tcPr>
            <w:tcW w:w="872" w:type="dxa"/>
          </w:tcPr>
          <w:p w14:paraId="01E15CAD" w14:textId="77777777" w:rsidR="00DD4279" w:rsidRPr="002D2A56" w:rsidRDefault="00DD4279" w:rsidP="006F045D">
            <w:pPr>
              <w:spacing w:after="120"/>
              <w:rPr>
                <w:rFonts w:cs="Arial"/>
                <w:sz w:val="22"/>
                <w:szCs w:val="22"/>
              </w:rPr>
            </w:pPr>
          </w:p>
        </w:tc>
        <w:tc>
          <w:tcPr>
            <w:tcW w:w="874" w:type="dxa"/>
          </w:tcPr>
          <w:p w14:paraId="3DAD0415" w14:textId="77777777" w:rsidR="00DD4279" w:rsidRDefault="00DD4279" w:rsidP="006F045D">
            <w:pPr>
              <w:spacing w:after="120"/>
              <w:jc w:val="both"/>
              <w:rPr>
                <w:rFonts w:cs="Arial"/>
                <w:sz w:val="22"/>
                <w:szCs w:val="22"/>
              </w:rPr>
            </w:pPr>
            <w:r>
              <w:rPr>
                <w:rFonts w:cs="Arial"/>
                <w:sz w:val="22"/>
                <w:szCs w:val="22"/>
              </w:rPr>
              <w:t>4.1.6</w:t>
            </w:r>
          </w:p>
        </w:tc>
        <w:tc>
          <w:tcPr>
            <w:tcW w:w="8636" w:type="dxa"/>
            <w:gridSpan w:val="3"/>
          </w:tcPr>
          <w:p w14:paraId="73781812" w14:textId="5519CB88" w:rsidR="00DD4279" w:rsidRPr="00601B1C" w:rsidRDefault="00DD4279" w:rsidP="006F045D">
            <w:pPr>
              <w:spacing w:after="180"/>
              <w:jc w:val="both"/>
              <w:rPr>
                <w:sz w:val="22"/>
                <w:szCs w:val="22"/>
              </w:rPr>
            </w:pPr>
            <w:r w:rsidRPr="00886FB8">
              <w:rPr>
                <w:b/>
                <w:sz w:val="22"/>
                <w:szCs w:val="22"/>
              </w:rPr>
              <w:t>PS11 - Relative security benefits and risks of different pseudo models</w:t>
            </w:r>
          </w:p>
        </w:tc>
      </w:tr>
      <w:tr w:rsidR="00A1489D" w:rsidRPr="00A06288" w14:paraId="62750993" w14:textId="77777777" w:rsidTr="006F045D">
        <w:trPr>
          <w:gridAfter w:val="1"/>
          <w:wAfter w:w="15" w:type="dxa"/>
          <w:trHeight w:val="340"/>
        </w:trPr>
        <w:tc>
          <w:tcPr>
            <w:tcW w:w="872" w:type="dxa"/>
          </w:tcPr>
          <w:p w14:paraId="24988988" w14:textId="77777777" w:rsidR="00A1489D" w:rsidRPr="002D2A56" w:rsidRDefault="00A1489D" w:rsidP="006F045D">
            <w:pPr>
              <w:spacing w:after="120"/>
              <w:rPr>
                <w:rFonts w:cs="Arial"/>
                <w:sz w:val="22"/>
                <w:szCs w:val="22"/>
              </w:rPr>
            </w:pPr>
          </w:p>
        </w:tc>
        <w:tc>
          <w:tcPr>
            <w:tcW w:w="874" w:type="dxa"/>
          </w:tcPr>
          <w:p w14:paraId="0AE0E4AD" w14:textId="4812FDBF" w:rsidR="00A1489D" w:rsidRDefault="00A1489D" w:rsidP="006F045D">
            <w:pPr>
              <w:spacing w:after="120"/>
              <w:jc w:val="both"/>
              <w:rPr>
                <w:rFonts w:cs="Arial"/>
                <w:sz w:val="22"/>
                <w:szCs w:val="22"/>
              </w:rPr>
            </w:pPr>
          </w:p>
        </w:tc>
        <w:tc>
          <w:tcPr>
            <w:tcW w:w="8636" w:type="dxa"/>
            <w:gridSpan w:val="3"/>
          </w:tcPr>
          <w:p w14:paraId="70B17226" w14:textId="38B915A7" w:rsidR="00A1489D" w:rsidRPr="00601B1C" w:rsidRDefault="00886FB8" w:rsidP="006F045D">
            <w:pPr>
              <w:spacing w:after="180"/>
              <w:jc w:val="both"/>
              <w:rPr>
                <w:sz w:val="22"/>
                <w:szCs w:val="22"/>
              </w:rPr>
            </w:pPr>
            <w:r w:rsidRPr="00886FB8">
              <w:rPr>
                <w:sz w:val="22"/>
                <w:szCs w:val="22"/>
              </w:rPr>
              <w:t>This deliverable is still undergoing internal team development. A draft version will be issued to the sub-group by Friday 24 April.</w:t>
            </w:r>
          </w:p>
        </w:tc>
      </w:tr>
      <w:tr w:rsidR="00DD4279" w:rsidRPr="00A06288" w14:paraId="6BAC00DE" w14:textId="77777777" w:rsidTr="006F045D">
        <w:trPr>
          <w:gridAfter w:val="1"/>
          <w:wAfter w:w="15" w:type="dxa"/>
          <w:trHeight w:val="340"/>
        </w:trPr>
        <w:tc>
          <w:tcPr>
            <w:tcW w:w="872" w:type="dxa"/>
          </w:tcPr>
          <w:p w14:paraId="572549EC" w14:textId="77777777" w:rsidR="00DD4279" w:rsidRPr="002D2A56" w:rsidRDefault="00DD4279" w:rsidP="006F045D">
            <w:pPr>
              <w:spacing w:after="120"/>
              <w:rPr>
                <w:rFonts w:cs="Arial"/>
                <w:sz w:val="22"/>
                <w:szCs w:val="22"/>
              </w:rPr>
            </w:pPr>
          </w:p>
        </w:tc>
        <w:tc>
          <w:tcPr>
            <w:tcW w:w="874" w:type="dxa"/>
          </w:tcPr>
          <w:p w14:paraId="4C91C1E5" w14:textId="77777777" w:rsidR="00DD4279" w:rsidRDefault="00DD4279" w:rsidP="006F045D">
            <w:pPr>
              <w:spacing w:after="120"/>
              <w:jc w:val="both"/>
              <w:rPr>
                <w:rFonts w:cs="Arial"/>
                <w:sz w:val="22"/>
                <w:szCs w:val="22"/>
              </w:rPr>
            </w:pPr>
            <w:r>
              <w:rPr>
                <w:rFonts w:cs="Arial"/>
                <w:sz w:val="22"/>
                <w:szCs w:val="22"/>
              </w:rPr>
              <w:t>4.1.7</w:t>
            </w:r>
          </w:p>
        </w:tc>
        <w:tc>
          <w:tcPr>
            <w:tcW w:w="8636" w:type="dxa"/>
            <w:gridSpan w:val="3"/>
          </w:tcPr>
          <w:p w14:paraId="32AE8188" w14:textId="5A0A0B9A" w:rsidR="00DD4279" w:rsidRPr="00DD4279" w:rsidRDefault="00DD4279" w:rsidP="006F045D">
            <w:pPr>
              <w:spacing w:after="120"/>
              <w:jc w:val="both"/>
              <w:rPr>
                <w:b/>
                <w:sz w:val="22"/>
                <w:szCs w:val="22"/>
              </w:rPr>
            </w:pPr>
            <w:r w:rsidRPr="00886FB8">
              <w:rPr>
                <w:b/>
                <w:sz w:val="22"/>
                <w:szCs w:val="22"/>
              </w:rPr>
              <w:t>PS13 - Summary on other organisati</w:t>
            </w:r>
            <w:r>
              <w:rPr>
                <w:b/>
                <w:sz w:val="22"/>
                <w:szCs w:val="22"/>
              </w:rPr>
              <w:t>ons ability to pseudonymise data</w:t>
            </w:r>
          </w:p>
        </w:tc>
      </w:tr>
      <w:tr w:rsidR="00A1489D" w:rsidRPr="00A06288" w14:paraId="763255C2" w14:textId="77777777" w:rsidTr="006F045D">
        <w:trPr>
          <w:gridAfter w:val="1"/>
          <w:wAfter w:w="15" w:type="dxa"/>
          <w:trHeight w:val="340"/>
        </w:trPr>
        <w:tc>
          <w:tcPr>
            <w:tcW w:w="872" w:type="dxa"/>
          </w:tcPr>
          <w:p w14:paraId="3EFD2A4A" w14:textId="77777777" w:rsidR="00A1489D" w:rsidRPr="002D2A56" w:rsidRDefault="00A1489D" w:rsidP="006F045D">
            <w:pPr>
              <w:spacing w:after="120"/>
              <w:rPr>
                <w:rFonts w:cs="Arial"/>
                <w:sz w:val="22"/>
                <w:szCs w:val="22"/>
              </w:rPr>
            </w:pPr>
          </w:p>
        </w:tc>
        <w:tc>
          <w:tcPr>
            <w:tcW w:w="874" w:type="dxa"/>
          </w:tcPr>
          <w:p w14:paraId="114C2337" w14:textId="0346A41F" w:rsidR="00A1489D" w:rsidRDefault="00A1489D" w:rsidP="006F045D">
            <w:pPr>
              <w:spacing w:after="120"/>
              <w:jc w:val="both"/>
              <w:rPr>
                <w:rFonts w:cs="Arial"/>
                <w:sz w:val="22"/>
                <w:szCs w:val="22"/>
              </w:rPr>
            </w:pPr>
          </w:p>
        </w:tc>
        <w:tc>
          <w:tcPr>
            <w:tcW w:w="8636" w:type="dxa"/>
            <w:gridSpan w:val="3"/>
          </w:tcPr>
          <w:p w14:paraId="30EFAFA7" w14:textId="4C8CD1A9" w:rsidR="00A1489D" w:rsidRPr="00601B1C" w:rsidRDefault="00886FB8" w:rsidP="006F045D">
            <w:pPr>
              <w:spacing w:after="120"/>
              <w:jc w:val="both"/>
              <w:rPr>
                <w:sz w:val="22"/>
                <w:szCs w:val="22"/>
              </w:rPr>
            </w:pPr>
            <w:r w:rsidRPr="00886FB8">
              <w:rPr>
                <w:sz w:val="22"/>
                <w:szCs w:val="22"/>
              </w:rPr>
              <w:t>This deliverable is still undergoing consideration with respect to required inputs to complete. In</w:t>
            </w:r>
            <w:r>
              <w:rPr>
                <w:sz w:val="22"/>
                <w:szCs w:val="22"/>
              </w:rPr>
              <w:t xml:space="preserve"> </w:t>
            </w:r>
            <w:r w:rsidRPr="00886FB8">
              <w:rPr>
                <w:sz w:val="22"/>
                <w:szCs w:val="22"/>
              </w:rPr>
              <w:t xml:space="preserve">addition to considering the outputs of the sub-groups other deliverables it is also expecting to cover other systems and services use of pseudonymisation and other sectors, such as Social Care, use of pseudonymisation. </w:t>
            </w:r>
          </w:p>
        </w:tc>
      </w:tr>
      <w:tr w:rsidR="00A1489D" w:rsidRPr="00A06288" w14:paraId="6FDB90E4" w14:textId="77777777" w:rsidTr="006F045D">
        <w:trPr>
          <w:gridAfter w:val="1"/>
          <w:wAfter w:w="15" w:type="dxa"/>
          <w:trHeight w:val="340"/>
        </w:trPr>
        <w:tc>
          <w:tcPr>
            <w:tcW w:w="872" w:type="dxa"/>
          </w:tcPr>
          <w:p w14:paraId="57DD850F" w14:textId="212650FD" w:rsidR="00A1489D" w:rsidRDefault="00886FB8" w:rsidP="006F045D">
            <w:pPr>
              <w:spacing w:after="120"/>
              <w:rPr>
                <w:rFonts w:cs="Arial"/>
                <w:sz w:val="22"/>
                <w:szCs w:val="22"/>
              </w:rPr>
            </w:pPr>
            <w:r>
              <w:rPr>
                <w:rFonts w:cs="Arial"/>
                <w:sz w:val="22"/>
                <w:szCs w:val="22"/>
              </w:rPr>
              <w:t>5</w:t>
            </w:r>
            <w:r w:rsidR="00A1489D">
              <w:rPr>
                <w:rFonts w:cs="Arial"/>
                <w:sz w:val="22"/>
                <w:szCs w:val="22"/>
              </w:rPr>
              <w:t>.0</w:t>
            </w:r>
          </w:p>
        </w:tc>
        <w:tc>
          <w:tcPr>
            <w:tcW w:w="9510" w:type="dxa"/>
            <w:gridSpan w:val="4"/>
          </w:tcPr>
          <w:p w14:paraId="6846669D" w14:textId="689CCCC5" w:rsidR="00A1489D" w:rsidRPr="00795604" w:rsidRDefault="00A1489D" w:rsidP="006F045D">
            <w:pPr>
              <w:spacing w:after="120"/>
              <w:jc w:val="both"/>
              <w:rPr>
                <w:b/>
                <w:sz w:val="22"/>
                <w:szCs w:val="22"/>
              </w:rPr>
            </w:pPr>
            <w:r w:rsidRPr="00795604">
              <w:rPr>
                <w:b/>
                <w:sz w:val="22"/>
                <w:szCs w:val="22"/>
              </w:rPr>
              <w:t>Data Linkage &amp; Data Quality sub-group update</w:t>
            </w:r>
          </w:p>
        </w:tc>
      </w:tr>
      <w:tr w:rsidR="00A1489D" w14:paraId="4953E519" w14:textId="77777777" w:rsidTr="006F045D">
        <w:trPr>
          <w:gridAfter w:val="1"/>
          <w:wAfter w:w="15" w:type="dxa"/>
          <w:trHeight w:val="340"/>
        </w:trPr>
        <w:tc>
          <w:tcPr>
            <w:tcW w:w="872" w:type="dxa"/>
            <w:shd w:val="clear" w:color="auto" w:fill="auto"/>
          </w:tcPr>
          <w:p w14:paraId="55525E55" w14:textId="0C54F1C8" w:rsidR="00A1489D" w:rsidRPr="002D2A56" w:rsidRDefault="00886FB8" w:rsidP="006F045D">
            <w:pPr>
              <w:spacing w:after="120"/>
              <w:rPr>
                <w:rFonts w:cs="Arial"/>
                <w:sz w:val="22"/>
                <w:szCs w:val="22"/>
              </w:rPr>
            </w:pPr>
            <w:r>
              <w:rPr>
                <w:rFonts w:cs="Arial"/>
                <w:sz w:val="22"/>
                <w:szCs w:val="22"/>
              </w:rPr>
              <w:t>5</w:t>
            </w:r>
            <w:r w:rsidR="00A1489D">
              <w:rPr>
                <w:rFonts w:cs="Arial"/>
                <w:sz w:val="22"/>
                <w:szCs w:val="22"/>
              </w:rPr>
              <w:t>.1</w:t>
            </w:r>
          </w:p>
        </w:tc>
        <w:tc>
          <w:tcPr>
            <w:tcW w:w="9510" w:type="dxa"/>
            <w:gridSpan w:val="4"/>
          </w:tcPr>
          <w:p w14:paraId="300BA208" w14:textId="04FF0672" w:rsidR="00A1489D" w:rsidRDefault="00A1489D" w:rsidP="006F045D">
            <w:pPr>
              <w:spacing w:after="120"/>
              <w:jc w:val="both"/>
              <w:rPr>
                <w:sz w:val="22"/>
                <w:szCs w:val="22"/>
              </w:rPr>
            </w:pPr>
            <w:r>
              <w:rPr>
                <w:sz w:val="22"/>
                <w:szCs w:val="22"/>
              </w:rPr>
              <w:t xml:space="preserve">The sub-group Chair presented the DLDQ03 paper for </w:t>
            </w:r>
            <w:r w:rsidR="00886FB8">
              <w:rPr>
                <w:sz w:val="22"/>
                <w:szCs w:val="22"/>
              </w:rPr>
              <w:t>ratification</w:t>
            </w:r>
          </w:p>
        </w:tc>
      </w:tr>
      <w:tr w:rsidR="00A1489D" w14:paraId="4D380783" w14:textId="77777777" w:rsidTr="006F045D">
        <w:trPr>
          <w:gridAfter w:val="1"/>
          <w:wAfter w:w="15" w:type="dxa"/>
          <w:trHeight w:val="340"/>
        </w:trPr>
        <w:tc>
          <w:tcPr>
            <w:tcW w:w="872" w:type="dxa"/>
            <w:shd w:val="clear" w:color="auto" w:fill="auto"/>
          </w:tcPr>
          <w:p w14:paraId="3288C1E8" w14:textId="77777777" w:rsidR="00A1489D" w:rsidRPr="002D2A56" w:rsidRDefault="00A1489D" w:rsidP="006F045D">
            <w:pPr>
              <w:spacing w:after="120"/>
              <w:rPr>
                <w:rFonts w:cs="Arial"/>
                <w:sz w:val="22"/>
                <w:szCs w:val="22"/>
              </w:rPr>
            </w:pPr>
          </w:p>
        </w:tc>
        <w:tc>
          <w:tcPr>
            <w:tcW w:w="874" w:type="dxa"/>
          </w:tcPr>
          <w:p w14:paraId="4383A23F" w14:textId="0495C98F" w:rsidR="00A1489D" w:rsidRDefault="00886FB8" w:rsidP="006F045D">
            <w:pPr>
              <w:spacing w:after="120"/>
              <w:jc w:val="both"/>
              <w:rPr>
                <w:rFonts w:cs="Arial"/>
                <w:sz w:val="22"/>
                <w:szCs w:val="22"/>
              </w:rPr>
            </w:pPr>
            <w:r>
              <w:rPr>
                <w:rFonts w:cs="Arial"/>
                <w:sz w:val="22"/>
                <w:szCs w:val="22"/>
              </w:rPr>
              <w:t>5</w:t>
            </w:r>
            <w:r w:rsidR="00A1489D">
              <w:rPr>
                <w:rFonts w:cs="Arial"/>
                <w:sz w:val="22"/>
                <w:szCs w:val="22"/>
              </w:rPr>
              <w:t>.1.1</w:t>
            </w:r>
          </w:p>
        </w:tc>
        <w:tc>
          <w:tcPr>
            <w:tcW w:w="8636" w:type="dxa"/>
            <w:gridSpan w:val="3"/>
          </w:tcPr>
          <w:p w14:paraId="2BF410DF" w14:textId="44C78E8F" w:rsidR="00A1489D" w:rsidRDefault="00AC324C" w:rsidP="006F045D">
            <w:pPr>
              <w:spacing w:after="120"/>
              <w:jc w:val="both"/>
              <w:rPr>
                <w:sz w:val="22"/>
                <w:szCs w:val="22"/>
              </w:rPr>
            </w:pPr>
            <w:r>
              <w:rPr>
                <w:sz w:val="22"/>
                <w:szCs w:val="22"/>
              </w:rPr>
              <w:t xml:space="preserve">This paper has </w:t>
            </w:r>
            <w:r w:rsidR="00A1489D">
              <w:rPr>
                <w:sz w:val="22"/>
                <w:szCs w:val="22"/>
              </w:rPr>
              <w:t xml:space="preserve">undergone several sub-group reviews </w:t>
            </w:r>
            <w:r>
              <w:rPr>
                <w:sz w:val="22"/>
                <w:szCs w:val="22"/>
              </w:rPr>
              <w:t>and has been approved by the sub group. The paper is therefore presented now for Steering group ratification.</w:t>
            </w:r>
          </w:p>
        </w:tc>
      </w:tr>
      <w:tr w:rsidR="00DD4279" w14:paraId="0CCDE227" w14:textId="77777777" w:rsidTr="006F045D">
        <w:trPr>
          <w:gridAfter w:val="1"/>
          <w:wAfter w:w="15" w:type="dxa"/>
          <w:trHeight w:val="340"/>
        </w:trPr>
        <w:tc>
          <w:tcPr>
            <w:tcW w:w="872" w:type="dxa"/>
            <w:shd w:val="clear" w:color="auto" w:fill="auto"/>
          </w:tcPr>
          <w:p w14:paraId="2D939B6F" w14:textId="77777777" w:rsidR="00DD4279" w:rsidRPr="002D2A56" w:rsidRDefault="00DD4279" w:rsidP="006F045D">
            <w:pPr>
              <w:spacing w:after="120"/>
              <w:rPr>
                <w:rFonts w:cs="Arial"/>
                <w:sz w:val="22"/>
                <w:szCs w:val="22"/>
              </w:rPr>
            </w:pPr>
          </w:p>
        </w:tc>
        <w:tc>
          <w:tcPr>
            <w:tcW w:w="874" w:type="dxa"/>
          </w:tcPr>
          <w:p w14:paraId="12BEB8F5" w14:textId="77777777" w:rsidR="00DD4279" w:rsidRDefault="00DD4279" w:rsidP="006F045D">
            <w:pPr>
              <w:spacing w:after="120"/>
              <w:jc w:val="both"/>
              <w:rPr>
                <w:rFonts w:cs="Arial"/>
                <w:sz w:val="22"/>
                <w:szCs w:val="22"/>
              </w:rPr>
            </w:pPr>
            <w:r>
              <w:rPr>
                <w:rFonts w:cs="Arial"/>
                <w:sz w:val="22"/>
                <w:szCs w:val="22"/>
              </w:rPr>
              <w:t>5.1.2</w:t>
            </w:r>
          </w:p>
        </w:tc>
        <w:tc>
          <w:tcPr>
            <w:tcW w:w="8636" w:type="dxa"/>
            <w:gridSpan w:val="3"/>
          </w:tcPr>
          <w:p w14:paraId="231F8F6C" w14:textId="5CAB609F" w:rsidR="00DD4279" w:rsidRDefault="00DD4279" w:rsidP="006F045D">
            <w:pPr>
              <w:spacing w:after="120"/>
              <w:jc w:val="both"/>
              <w:rPr>
                <w:sz w:val="22"/>
                <w:szCs w:val="22"/>
              </w:rPr>
            </w:pPr>
            <w:r>
              <w:rPr>
                <w:sz w:val="22"/>
                <w:szCs w:val="22"/>
              </w:rPr>
              <w:t>A HSCIC attendee commented that an introduction section setting out the purpose of the paper should be added. This was agreed by steering group members.</w:t>
            </w:r>
          </w:p>
        </w:tc>
      </w:tr>
      <w:tr w:rsidR="00A1489D" w14:paraId="17EE2ADE" w14:textId="77777777" w:rsidTr="006F045D">
        <w:trPr>
          <w:gridAfter w:val="1"/>
          <w:wAfter w:w="15" w:type="dxa"/>
          <w:trHeight w:val="340"/>
        </w:trPr>
        <w:tc>
          <w:tcPr>
            <w:tcW w:w="872" w:type="dxa"/>
            <w:shd w:val="clear" w:color="auto" w:fill="auto"/>
          </w:tcPr>
          <w:p w14:paraId="798517E2" w14:textId="77777777" w:rsidR="00A1489D" w:rsidRPr="002D2A56" w:rsidRDefault="00A1489D" w:rsidP="006F045D">
            <w:pPr>
              <w:spacing w:after="120"/>
              <w:rPr>
                <w:rFonts w:cs="Arial"/>
                <w:sz w:val="22"/>
                <w:szCs w:val="22"/>
              </w:rPr>
            </w:pPr>
          </w:p>
        </w:tc>
        <w:tc>
          <w:tcPr>
            <w:tcW w:w="874" w:type="dxa"/>
          </w:tcPr>
          <w:p w14:paraId="01F23D81" w14:textId="635C5576" w:rsidR="00A1489D" w:rsidRDefault="00A1489D" w:rsidP="006F045D">
            <w:pPr>
              <w:spacing w:after="120"/>
              <w:jc w:val="both"/>
              <w:rPr>
                <w:rFonts w:cs="Arial"/>
                <w:sz w:val="22"/>
                <w:szCs w:val="22"/>
              </w:rPr>
            </w:pPr>
          </w:p>
        </w:tc>
        <w:tc>
          <w:tcPr>
            <w:tcW w:w="8636" w:type="dxa"/>
            <w:gridSpan w:val="3"/>
          </w:tcPr>
          <w:p w14:paraId="452E2FD7" w14:textId="730846F7" w:rsidR="00A1489D" w:rsidRDefault="00AC324C" w:rsidP="006F045D">
            <w:pPr>
              <w:spacing w:after="120"/>
              <w:jc w:val="both"/>
              <w:rPr>
                <w:sz w:val="22"/>
                <w:szCs w:val="22"/>
              </w:rPr>
            </w:pPr>
            <w:r>
              <w:rPr>
                <w:sz w:val="22"/>
                <w:szCs w:val="22"/>
              </w:rPr>
              <w:t xml:space="preserve">The Chair of the DL &amp; DQ sub group asked the Review’s project manager to </w:t>
            </w:r>
            <w:r w:rsidR="004358DE">
              <w:rPr>
                <w:sz w:val="22"/>
                <w:szCs w:val="22"/>
              </w:rPr>
              <w:t>e</w:t>
            </w:r>
            <w:r>
              <w:rPr>
                <w:sz w:val="22"/>
                <w:szCs w:val="22"/>
              </w:rPr>
              <w:t>nsure an introduction is added to the paper.</w:t>
            </w:r>
          </w:p>
        </w:tc>
      </w:tr>
      <w:tr w:rsidR="00DD4279" w14:paraId="414AB07F" w14:textId="77777777" w:rsidTr="006F045D">
        <w:trPr>
          <w:gridAfter w:val="1"/>
          <w:wAfter w:w="15" w:type="dxa"/>
          <w:trHeight w:val="340"/>
        </w:trPr>
        <w:tc>
          <w:tcPr>
            <w:tcW w:w="872" w:type="dxa"/>
            <w:shd w:val="clear" w:color="auto" w:fill="auto"/>
          </w:tcPr>
          <w:p w14:paraId="11AA6EA2" w14:textId="77777777" w:rsidR="00DD4279" w:rsidRPr="002D2A56" w:rsidRDefault="00DD4279" w:rsidP="006F045D">
            <w:pPr>
              <w:spacing w:after="120"/>
              <w:rPr>
                <w:rFonts w:cs="Arial"/>
                <w:sz w:val="22"/>
                <w:szCs w:val="22"/>
              </w:rPr>
            </w:pPr>
          </w:p>
        </w:tc>
        <w:tc>
          <w:tcPr>
            <w:tcW w:w="874" w:type="dxa"/>
          </w:tcPr>
          <w:p w14:paraId="5262EA7B" w14:textId="77777777" w:rsidR="00DD4279" w:rsidRDefault="00DD4279" w:rsidP="006F045D">
            <w:pPr>
              <w:spacing w:after="120"/>
              <w:jc w:val="both"/>
              <w:rPr>
                <w:rFonts w:cs="Arial"/>
                <w:sz w:val="22"/>
                <w:szCs w:val="22"/>
              </w:rPr>
            </w:pPr>
            <w:r>
              <w:rPr>
                <w:rFonts w:cs="Arial"/>
                <w:sz w:val="22"/>
                <w:szCs w:val="22"/>
              </w:rPr>
              <w:t>5.1.3</w:t>
            </w:r>
          </w:p>
        </w:tc>
        <w:tc>
          <w:tcPr>
            <w:tcW w:w="8636" w:type="dxa"/>
            <w:gridSpan w:val="3"/>
          </w:tcPr>
          <w:p w14:paraId="41D91D6D" w14:textId="50ADAF65" w:rsidR="00DD4279" w:rsidRDefault="00DD4279" w:rsidP="006F045D">
            <w:pPr>
              <w:spacing w:after="120"/>
              <w:jc w:val="both"/>
              <w:rPr>
                <w:sz w:val="22"/>
                <w:szCs w:val="22"/>
              </w:rPr>
            </w:pPr>
            <w:r>
              <w:rPr>
                <w:sz w:val="22"/>
                <w:szCs w:val="22"/>
              </w:rPr>
              <w:t xml:space="preserve">A Steering group member asked whether the paper provides any measuring of NHS Number matching but is not the same person. </w:t>
            </w:r>
          </w:p>
        </w:tc>
      </w:tr>
      <w:tr w:rsidR="00DD4279" w14:paraId="5D927ACF" w14:textId="77777777" w:rsidTr="006F045D">
        <w:trPr>
          <w:gridAfter w:val="1"/>
          <w:wAfter w:w="15" w:type="dxa"/>
          <w:trHeight w:val="340"/>
        </w:trPr>
        <w:tc>
          <w:tcPr>
            <w:tcW w:w="872" w:type="dxa"/>
            <w:shd w:val="clear" w:color="auto" w:fill="auto"/>
          </w:tcPr>
          <w:p w14:paraId="6961C011" w14:textId="77777777" w:rsidR="00DD4279" w:rsidRPr="002D2A56" w:rsidRDefault="00DD4279" w:rsidP="006F045D">
            <w:pPr>
              <w:spacing w:after="120"/>
              <w:rPr>
                <w:rFonts w:cs="Arial"/>
                <w:sz w:val="22"/>
                <w:szCs w:val="22"/>
              </w:rPr>
            </w:pPr>
          </w:p>
        </w:tc>
        <w:tc>
          <w:tcPr>
            <w:tcW w:w="874" w:type="dxa"/>
          </w:tcPr>
          <w:p w14:paraId="66123466" w14:textId="141079C8" w:rsidR="00DD4279" w:rsidRDefault="00DD4279" w:rsidP="006F045D">
            <w:pPr>
              <w:spacing w:after="120"/>
              <w:jc w:val="both"/>
              <w:rPr>
                <w:rFonts w:cs="Arial"/>
                <w:sz w:val="22"/>
                <w:szCs w:val="22"/>
              </w:rPr>
            </w:pPr>
          </w:p>
        </w:tc>
        <w:tc>
          <w:tcPr>
            <w:tcW w:w="8636" w:type="dxa"/>
            <w:gridSpan w:val="3"/>
          </w:tcPr>
          <w:p w14:paraId="00C3409D" w14:textId="43EDC7A2" w:rsidR="00DD4279" w:rsidRDefault="00DD4279" w:rsidP="006F045D">
            <w:pPr>
              <w:spacing w:after="120"/>
              <w:jc w:val="both"/>
              <w:rPr>
                <w:sz w:val="22"/>
                <w:szCs w:val="22"/>
              </w:rPr>
            </w:pPr>
            <w:r>
              <w:rPr>
                <w:sz w:val="22"/>
                <w:szCs w:val="22"/>
              </w:rPr>
              <w:t>The sub group Chair stated that measurement of such instances is not being undertaken but commented that the sub groups other paper, DLDQ04 Data linkage, may have some content around this.</w:t>
            </w:r>
          </w:p>
        </w:tc>
      </w:tr>
      <w:tr w:rsidR="00A1489D" w14:paraId="42047AAB" w14:textId="77777777" w:rsidTr="006F045D">
        <w:trPr>
          <w:gridAfter w:val="1"/>
          <w:wAfter w:w="15" w:type="dxa"/>
          <w:trHeight w:val="340"/>
        </w:trPr>
        <w:tc>
          <w:tcPr>
            <w:tcW w:w="872" w:type="dxa"/>
            <w:shd w:val="clear" w:color="auto" w:fill="auto"/>
          </w:tcPr>
          <w:p w14:paraId="26EF5660" w14:textId="37029956" w:rsidR="00A1489D" w:rsidRPr="002D2A56" w:rsidRDefault="00A1489D" w:rsidP="006F045D">
            <w:pPr>
              <w:spacing w:after="120"/>
              <w:rPr>
                <w:rFonts w:cs="Arial"/>
                <w:sz w:val="22"/>
                <w:szCs w:val="22"/>
              </w:rPr>
            </w:pPr>
          </w:p>
        </w:tc>
        <w:tc>
          <w:tcPr>
            <w:tcW w:w="874" w:type="dxa"/>
          </w:tcPr>
          <w:p w14:paraId="46D15E8A" w14:textId="4E0CC647" w:rsidR="00A1489D" w:rsidRDefault="00A1489D" w:rsidP="006F045D">
            <w:pPr>
              <w:spacing w:after="120"/>
              <w:jc w:val="both"/>
              <w:rPr>
                <w:rFonts w:cs="Arial"/>
                <w:sz w:val="22"/>
                <w:szCs w:val="22"/>
              </w:rPr>
            </w:pPr>
          </w:p>
        </w:tc>
        <w:tc>
          <w:tcPr>
            <w:tcW w:w="8636" w:type="dxa"/>
            <w:gridSpan w:val="3"/>
          </w:tcPr>
          <w:p w14:paraId="6924C0C7" w14:textId="1AE28198" w:rsidR="00A1489D" w:rsidRDefault="00AC324C" w:rsidP="006F045D">
            <w:pPr>
              <w:spacing w:after="120"/>
              <w:jc w:val="both"/>
              <w:rPr>
                <w:sz w:val="22"/>
                <w:szCs w:val="22"/>
              </w:rPr>
            </w:pPr>
            <w:r>
              <w:rPr>
                <w:sz w:val="22"/>
                <w:szCs w:val="22"/>
              </w:rPr>
              <w:t>The Chair asked the Review’s project manager to either check if DLDQ03 includ</w:t>
            </w:r>
            <w:r w:rsidR="004358DE">
              <w:rPr>
                <w:sz w:val="22"/>
                <w:szCs w:val="22"/>
              </w:rPr>
              <w:t>e</w:t>
            </w:r>
            <w:r>
              <w:rPr>
                <w:sz w:val="22"/>
                <w:szCs w:val="22"/>
              </w:rPr>
              <w:t xml:space="preserve">s any such </w:t>
            </w:r>
            <w:r w:rsidR="0076505F">
              <w:rPr>
                <w:sz w:val="22"/>
                <w:szCs w:val="22"/>
              </w:rPr>
              <w:t>measurements</w:t>
            </w:r>
            <w:r w:rsidR="009431D9">
              <w:rPr>
                <w:sz w:val="22"/>
                <w:szCs w:val="22"/>
              </w:rPr>
              <w:t xml:space="preserve">, accuracy of the NHS Number, and to </w:t>
            </w:r>
            <w:r>
              <w:rPr>
                <w:sz w:val="22"/>
                <w:szCs w:val="22"/>
              </w:rPr>
              <w:t xml:space="preserve">reference </w:t>
            </w:r>
            <w:r w:rsidR="009431D9">
              <w:rPr>
                <w:sz w:val="22"/>
                <w:szCs w:val="22"/>
              </w:rPr>
              <w:t>the content to the Audit Committee Report and the</w:t>
            </w:r>
            <w:r>
              <w:rPr>
                <w:sz w:val="22"/>
                <w:szCs w:val="22"/>
              </w:rPr>
              <w:t xml:space="preserve"> sub groups other paper if covered </w:t>
            </w:r>
            <w:r w:rsidR="004358DE">
              <w:rPr>
                <w:sz w:val="22"/>
                <w:szCs w:val="22"/>
              </w:rPr>
              <w:t>there.</w:t>
            </w:r>
            <w:r w:rsidR="00A45752">
              <w:rPr>
                <w:sz w:val="22"/>
                <w:szCs w:val="22"/>
              </w:rPr>
              <w:t xml:space="preserve"> </w:t>
            </w:r>
          </w:p>
        </w:tc>
      </w:tr>
      <w:tr w:rsidR="00A1489D" w14:paraId="18957A0B" w14:textId="77777777" w:rsidTr="006F045D">
        <w:trPr>
          <w:gridAfter w:val="1"/>
          <w:wAfter w:w="15" w:type="dxa"/>
          <w:trHeight w:val="340"/>
        </w:trPr>
        <w:tc>
          <w:tcPr>
            <w:tcW w:w="872" w:type="dxa"/>
            <w:shd w:val="clear" w:color="auto" w:fill="auto"/>
          </w:tcPr>
          <w:p w14:paraId="40E2CCEF" w14:textId="7A985CF9" w:rsidR="00A1489D" w:rsidRPr="002D2A56" w:rsidRDefault="00A1489D" w:rsidP="006F045D">
            <w:pPr>
              <w:spacing w:after="120"/>
              <w:rPr>
                <w:rFonts w:cs="Arial"/>
                <w:sz w:val="22"/>
                <w:szCs w:val="22"/>
              </w:rPr>
            </w:pPr>
          </w:p>
        </w:tc>
        <w:tc>
          <w:tcPr>
            <w:tcW w:w="874" w:type="dxa"/>
          </w:tcPr>
          <w:p w14:paraId="57DCCC5B" w14:textId="5342E506" w:rsidR="00A1489D" w:rsidRDefault="00886FB8" w:rsidP="006F045D">
            <w:pPr>
              <w:spacing w:after="120"/>
              <w:jc w:val="both"/>
              <w:rPr>
                <w:rFonts w:cs="Arial"/>
                <w:sz w:val="22"/>
                <w:szCs w:val="22"/>
              </w:rPr>
            </w:pPr>
            <w:r>
              <w:rPr>
                <w:rFonts w:cs="Arial"/>
                <w:sz w:val="22"/>
                <w:szCs w:val="22"/>
              </w:rPr>
              <w:t>5</w:t>
            </w:r>
            <w:r w:rsidR="00A1489D">
              <w:rPr>
                <w:rFonts w:cs="Arial"/>
                <w:sz w:val="22"/>
                <w:szCs w:val="22"/>
              </w:rPr>
              <w:t>.1.</w:t>
            </w:r>
            <w:r w:rsidR="004338BC">
              <w:rPr>
                <w:rFonts w:cs="Arial"/>
                <w:sz w:val="22"/>
                <w:szCs w:val="22"/>
              </w:rPr>
              <w:t>4</w:t>
            </w:r>
          </w:p>
        </w:tc>
        <w:tc>
          <w:tcPr>
            <w:tcW w:w="8636" w:type="dxa"/>
            <w:gridSpan w:val="3"/>
          </w:tcPr>
          <w:p w14:paraId="4C98AF9A" w14:textId="69A1D312" w:rsidR="00A1489D" w:rsidRDefault="00A1489D" w:rsidP="006F045D">
            <w:pPr>
              <w:spacing w:after="120"/>
              <w:jc w:val="both"/>
              <w:rPr>
                <w:sz w:val="22"/>
                <w:szCs w:val="22"/>
              </w:rPr>
            </w:pPr>
            <w:r>
              <w:rPr>
                <w:sz w:val="22"/>
                <w:szCs w:val="22"/>
              </w:rPr>
              <w:t xml:space="preserve">No other comments were raised and the sub-group Chair said the paper should be updated </w:t>
            </w:r>
            <w:r w:rsidR="0083482A">
              <w:rPr>
                <w:sz w:val="22"/>
                <w:szCs w:val="22"/>
              </w:rPr>
              <w:t xml:space="preserve">with </w:t>
            </w:r>
            <w:r w:rsidR="004358DE">
              <w:rPr>
                <w:sz w:val="22"/>
                <w:szCs w:val="22"/>
              </w:rPr>
              <w:t>the introduction section and reference to any measurement of NHS Non matching undertaken. Subject to these two actions the paper is ratified.</w:t>
            </w:r>
          </w:p>
        </w:tc>
      </w:tr>
      <w:tr w:rsidR="004358DE" w14:paraId="11D782A4" w14:textId="77777777" w:rsidTr="006F045D">
        <w:trPr>
          <w:gridAfter w:val="1"/>
          <w:wAfter w:w="15" w:type="dxa"/>
          <w:trHeight w:val="340"/>
        </w:trPr>
        <w:tc>
          <w:tcPr>
            <w:tcW w:w="872" w:type="dxa"/>
            <w:shd w:val="clear" w:color="auto" w:fill="auto"/>
          </w:tcPr>
          <w:p w14:paraId="68DF3971" w14:textId="35FD664B" w:rsidR="004358DE" w:rsidRPr="002D2A56" w:rsidRDefault="004358DE" w:rsidP="006F045D">
            <w:pPr>
              <w:spacing w:after="120"/>
              <w:rPr>
                <w:rFonts w:cs="Arial"/>
                <w:sz w:val="22"/>
                <w:szCs w:val="22"/>
              </w:rPr>
            </w:pPr>
            <w:r>
              <w:rPr>
                <w:rFonts w:cs="Arial"/>
                <w:sz w:val="22"/>
                <w:szCs w:val="22"/>
              </w:rPr>
              <w:t>5.2</w:t>
            </w:r>
          </w:p>
        </w:tc>
        <w:tc>
          <w:tcPr>
            <w:tcW w:w="9510" w:type="dxa"/>
            <w:gridSpan w:val="4"/>
          </w:tcPr>
          <w:p w14:paraId="56ABA4A0" w14:textId="36100FB7" w:rsidR="004358DE" w:rsidRDefault="004358DE" w:rsidP="006F045D">
            <w:pPr>
              <w:spacing w:after="120"/>
              <w:jc w:val="both"/>
              <w:rPr>
                <w:sz w:val="22"/>
                <w:szCs w:val="22"/>
              </w:rPr>
            </w:pPr>
            <w:r>
              <w:rPr>
                <w:sz w:val="22"/>
                <w:szCs w:val="22"/>
              </w:rPr>
              <w:t>The sub-group Chair updated the group on DLDQ04 Data Linkage paper.</w:t>
            </w:r>
          </w:p>
        </w:tc>
      </w:tr>
      <w:tr w:rsidR="004358DE" w14:paraId="45E3D416" w14:textId="77777777" w:rsidTr="006F045D">
        <w:trPr>
          <w:gridAfter w:val="1"/>
          <w:wAfter w:w="15" w:type="dxa"/>
          <w:trHeight w:val="340"/>
        </w:trPr>
        <w:tc>
          <w:tcPr>
            <w:tcW w:w="872" w:type="dxa"/>
            <w:shd w:val="clear" w:color="auto" w:fill="auto"/>
          </w:tcPr>
          <w:p w14:paraId="5B95D595" w14:textId="77777777" w:rsidR="004358DE" w:rsidRPr="002D2A56" w:rsidRDefault="004358DE" w:rsidP="006F045D">
            <w:pPr>
              <w:spacing w:after="120"/>
              <w:rPr>
                <w:rFonts w:cs="Arial"/>
                <w:sz w:val="22"/>
                <w:szCs w:val="22"/>
              </w:rPr>
            </w:pPr>
          </w:p>
        </w:tc>
        <w:tc>
          <w:tcPr>
            <w:tcW w:w="874" w:type="dxa"/>
          </w:tcPr>
          <w:p w14:paraId="1E2F9F14" w14:textId="2137A35E" w:rsidR="004358DE" w:rsidRDefault="004358DE" w:rsidP="006F045D">
            <w:pPr>
              <w:spacing w:after="120"/>
              <w:jc w:val="both"/>
              <w:rPr>
                <w:rFonts w:cs="Arial"/>
                <w:sz w:val="22"/>
                <w:szCs w:val="22"/>
              </w:rPr>
            </w:pPr>
            <w:r>
              <w:rPr>
                <w:rFonts w:cs="Arial"/>
                <w:sz w:val="22"/>
                <w:szCs w:val="22"/>
              </w:rPr>
              <w:t>5.2.1</w:t>
            </w:r>
          </w:p>
        </w:tc>
        <w:tc>
          <w:tcPr>
            <w:tcW w:w="8636" w:type="dxa"/>
            <w:gridSpan w:val="3"/>
          </w:tcPr>
          <w:p w14:paraId="23F695F6" w14:textId="414E8309" w:rsidR="004358DE" w:rsidRDefault="004358DE" w:rsidP="006F045D">
            <w:pPr>
              <w:spacing w:after="120"/>
              <w:jc w:val="both"/>
              <w:rPr>
                <w:sz w:val="22"/>
                <w:szCs w:val="22"/>
              </w:rPr>
            </w:pPr>
            <w:r>
              <w:rPr>
                <w:sz w:val="22"/>
                <w:szCs w:val="22"/>
              </w:rPr>
              <w:t xml:space="preserve">This paper has undergone several reviews and revisions. It is currently undergoing further development before being issued as a new version for sub group review in the next few days. </w:t>
            </w:r>
          </w:p>
        </w:tc>
      </w:tr>
      <w:tr w:rsidR="002E0861" w14:paraId="07F3B17E" w14:textId="77777777" w:rsidTr="006F045D">
        <w:trPr>
          <w:gridAfter w:val="1"/>
          <w:wAfter w:w="15" w:type="dxa"/>
          <w:trHeight w:val="340"/>
        </w:trPr>
        <w:tc>
          <w:tcPr>
            <w:tcW w:w="872" w:type="dxa"/>
            <w:shd w:val="clear" w:color="auto" w:fill="auto"/>
          </w:tcPr>
          <w:p w14:paraId="1FE60272" w14:textId="77777777" w:rsidR="002E0861" w:rsidRPr="002D2A56" w:rsidRDefault="002E0861" w:rsidP="006F045D">
            <w:pPr>
              <w:spacing w:after="120"/>
              <w:rPr>
                <w:rFonts w:cs="Arial"/>
                <w:sz w:val="22"/>
                <w:szCs w:val="22"/>
              </w:rPr>
            </w:pPr>
          </w:p>
        </w:tc>
        <w:tc>
          <w:tcPr>
            <w:tcW w:w="874" w:type="dxa"/>
          </w:tcPr>
          <w:p w14:paraId="55F88E21" w14:textId="2AECE878" w:rsidR="002E0861" w:rsidRPr="00540DB1" w:rsidRDefault="002E0861" w:rsidP="006F045D">
            <w:pPr>
              <w:spacing w:after="120"/>
              <w:jc w:val="both"/>
              <w:rPr>
                <w:rFonts w:cs="Arial"/>
                <w:sz w:val="22"/>
                <w:szCs w:val="22"/>
              </w:rPr>
            </w:pPr>
            <w:r w:rsidRPr="00540DB1">
              <w:rPr>
                <w:rFonts w:cs="Arial"/>
                <w:sz w:val="22"/>
                <w:szCs w:val="22"/>
              </w:rPr>
              <w:t>5.2.2</w:t>
            </w:r>
          </w:p>
        </w:tc>
        <w:tc>
          <w:tcPr>
            <w:tcW w:w="8636" w:type="dxa"/>
            <w:gridSpan w:val="3"/>
          </w:tcPr>
          <w:p w14:paraId="3B71631A" w14:textId="3FEC4525" w:rsidR="002E0861" w:rsidRPr="00540DB1" w:rsidRDefault="009431D9" w:rsidP="006F045D">
            <w:pPr>
              <w:spacing w:after="120"/>
              <w:jc w:val="both"/>
              <w:rPr>
                <w:sz w:val="22"/>
                <w:szCs w:val="22"/>
              </w:rPr>
            </w:pPr>
            <w:r w:rsidRPr="00540DB1">
              <w:rPr>
                <w:sz w:val="22"/>
                <w:szCs w:val="22"/>
              </w:rPr>
              <w:t>A HSCIC attendee raised a question of whether there were any differences in linkage accuracy between using identifiable/identified data as opposed to pseudonymised data.</w:t>
            </w:r>
          </w:p>
        </w:tc>
      </w:tr>
      <w:tr w:rsidR="004358DE" w14:paraId="7BF14AC5" w14:textId="77777777" w:rsidTr="006F045D">
        <w:trPr>
          <w:gridAfter w:val="1"/>
          <w:wAfter w:w="15" w:type="dxa"/>
          <w:trHeight w:val="340"/>
        </w:trPr>
        <w:tc>
          <w:tcPr>
            <w:tcW w:w="1746" w:type="dxa"/>
            <w:gridSpan w:val="2"/>
            <w:shd w:val="clear" w:color="auto" w:fill="auto"/>
          </w:tcPr>
          <w:p w14:paraId="3B8170C0" w14:textId="13C2AF81" w:rsidR="004358DE" w:rsidRPr="00D13CFA" w:rsidRDefault="004358DE" w:rsidP="006F045D">
            <w:pPr>
              <w:spacing w:after="120"/>
              <w:jc w:val="both"/>
              <w:rPr>
                <w:rFonts w:cs="Arial"/>
                <w:b/>
                <w:sz w:val="22"/>
                <w:szCs w:val="22"/>
              </w:rPr>
            </w:pPr>
            <w:r w:rsidRPr="00D13CFA">
              <w:rPr>
                <w:rFonts w:cs="Arial"/>
                <w:b/>
                <w:sz w:val="22"/>
                <w:szCs w:val="22"/>
              </w:rPr>
              <w:t xml:space="preserve">Action No. </w:t>
            </w:r>
            <w:r>
              <w:rPr>
                <w:rFonts w:cs="Arial"/>
                <w:b/>
                <w:sz w:val="22"/>
                <w:szCs w:val="22"/>
              </w:rPr>
              <w:t>4</w:t>
            </w:r>
            <w:r w:rsidRPr="00D13CFA">
              <w:rPr>
                <w:rFonts w:cs="Arial"/>
                <w:b/>
                <w:sz w:val="22"/>
                <w:szCs w:val="22"/>
              </w:rPr>
              <w:t>:</w:t>
            </w:r>
          </w:p>
        </w:tc>
        <w:tc>
          <w:tcPr>
            <w:tcW w:w="8636" w:type="dxa"/>
            <w:gridSpan w:val="3"/>
          </w:tcPr>
          <w:p w14:paraId="6FCF3A02" w14:textId="7ED77169" w:rsidR="004358DE" w:rsidRDefault="004358DE" w:rsidP="006F045D">
            <w:pPr>
              <w:spacing w:after="120"/>
              <w:jc w:val="both"/>
              <w:rPr>
                <w:sz w:val="22"/>
                <w:szCs w:val="22"/>
              </w:rPr>
            </w:pPr>
            <w:r w:rsidRPr="00795604">
              <w:rPr>
                <w:sz w:val="22"/>
                <w:szCs w:val="22"/>
              </w:rPr>
              <w:t xml:space="preserve">Review’s project manager to </w:t>
            </w:r>
            <w:r w:rsidR="002E0861">
              <w:rPr>
                <w:sz w:val="22"/>
                <w:szCs w:val="22"/>
              </w:rPr>
              <w:t xml:space="preserve">arrange for an introduction section setting out the purpose in DLDQ03 paper. </w:t>
            </w:r>
            <w:r w:rsidR="0076505F">
              <w:rPr>
                <w:sz w:val="22"/>
                <w:szCs w:val="22"/>
              </w:rPr>
              <w:t>And</w:t>
            </w:r>
            <w:r w:rsidR="002E0861">
              <w:rPr>
                <w:sz w:val="22"/>
                <w:szCs w:val="22"/>
              </w:rPr>
              <w:t xml:space="preserve"> to check for and reference any content covering measurement of </w:t>
            </w:r>
            <w:r w:rsidR="00540DB1" w:rsidRPr="00540DB1">
              <w:rPr>
                <w:sz w:val="22"/>
                <w:szCs w:val="22"/>
              </w:rPr>
              <w:t>NHS No matching, but not to the same person, in the sub groups papers and to link the content to the Audit Committee Report.</w:t>
            </w:r>
          </w:p>
        </w:tc>
      </w:tr>
      <w:tr w:rsidR="00A1489D" w:rsidRPr="00A542C3" w14:paraId="23AE5F43" w14:textId="77777777" w:rsidTr="006F045D">
        <w:trPr>
          <w:gridAfter w:val="1"/>
          <w:wAfter w:w="15" w:type="dxa"/>
          <w:trHeight w:val="306"/>
        </w:trPr>
        <w:tc>
          <w:tcPr>
            <w:tcW w:w="872" w:type="dxa"/>
          </w:tcPr>
          <w:p w14:paraId="6E213000" w14:textId="0B075A4C" w:rsidR="00A1489D" w:rsidRDefault="00A1489D" w:rsidP="006F045D">
            <w:pPr>
              <w:spacing w:after="120"/>
              <w:rPr>
                <w:rFonts w:cs="Arial"/>
                <w:b/>
                <w:sz w:val="22"/>
                <w:szCs w:val="22"/>
              </w:rPr>
            </w:pPr>
            <w:r>
              <w:rPr>
                <w:rFonts w:cs="Arial"/>
                <w:b/>
                <w:sz w:val="22"/>
                <w:szCs w:val="22"/>
              </w:rPr>
              <w:t>6.0</w:t>
            </w:r>
          </w:p>
        </w:tc>
        <w:tc>
          <w:tcPr>
            <w:tcW w:w="9510" w:type="dxa"/>
            <w:gridSpan w:val="4"/>
          </w:tcPr>
          <w:p w14:paraId="0A3B656B" w14:textId="4DB648A7" w:rsidR="00A1489D" w:rsidRDefault="00A1489D" w:rsidP="006F045D">
            <w:pPr>
              <w:spacing w:after="120"/>
              <w:jc w:val="both"/>
              <w:rPr>
                <w:b/>
                <w:sz w:val="22"/>
                <w:szCs w:val="22"/>
              </w:rPr>
            </w:pPr>
            <w:r>
              <w:rPr>
                <w:b/>
                <w:sz w:val="22"/>
                <w:szCs w:val="22"/>
              </w:rPr>
              <w:t xml:space="preserve">Review of </w:t>
            </w:r>
            <w:r w:rsidR="002E0861">
              <w:rPr>
                <w:b/>
                <w:sz w:val="22"/>
                <w:szCs w:val="22"/>
              </w:rPr>
              <w:t xml:space="preserve">Work Plan </w:t>
            </w:r>
          </w:p>
        </w:tc>
      </w:tr>
      <w:tr w:rsidR="00DD4279" w14:paraId="598F6DA9" w14:textId="77777777" w:rsidTr="006F045D">
        <w:trPr>
          <w:gridAfter w:val="1"/>
          <w:wAfter w:w="15" w:type="dxa"/>
          <w:trHeight w:val="340"/>
        </w:trPr>
        <w:tc>
          <w:tcPr>
            <w:tcW w:w="872" w:type="dxa"/>
            <w:shd w:val="clear" w:color="auto" w:fill="auto"/>
          </w:tcPr>
          <w:p w14:paraId="521EA364" w14:textId="77777777" w:rsidR="00DD4279" w:rsidRPr="002D2A56" w:rsidRDefault="00DD4279" w:rsidP="006F045D">
            <w:pPr>
              <w:spacing w:after="120"/>
              <w:rPr>
                <w:rFonts w:cs="Arial"/>
                <w:sz w:val="22"/>
                <w:szCs w:val="22"/>
              </w:rPr>
            </w:pPr>
            <w:r>
              <w:rPr>
                <w:rFonts w:cs="Arial"/>
                <w:sz w:val="22"/>
                <w:szCs w:val="22"/>
              </w:rPr>
              <w:t>6.1</w:t>
            </w:r>
          </w:p>
        </w:tc>
        <w:tc>
          <w:tcPr>
            <w:tcW w:w="9510" w:type="dxa"/>
            <w:gridSpan w:val="4"/>
          </w:tcPr>
          <w:p w14:paraId="2E0D9164" w14:textId="7F03300F" w:rsidR="00DD4279" w:rsidRDefault="00DD4279" w:rsidP="006F045D">
            <w:pPr>
              <w:spacing w:after="120"/>
              <w:jc w:val="both"/>
              <w:rPr>
                <w:sz w:val="22"/>
                <w:szCs w:val="22"/>
              </w:rPr>
            </w:pPr>
            <w:r>
              <w:rPr>
                <w:sz w:val="22"/>
                <w:szCs w:val="22"/>
              </w:rPr>
              <w:t xml:space="preserve">The Reviews project manager presented a cut down version of the work plan spreadsheet showing deliverables, version number and approval and or ratification status at sub group and steering group levels. </w:t>
            </w:r>
          </w:p>
        </w:tc>
      </w:tr>
      <w:tr w:rsidR="00DD4279" w14:paraId="5B5F06BD" w14:textId="77777777" w:rsidTr="006F045D">
        <w:trPr>
          <w:gridAfter w:val="1"/>
          <w:wAfter w:w="15" w:type="dxa"/>
          <w:trHeight w:val="340"/>
        </w:trPr>
        <w:tc>
          <w:tcPr>
            <w:tcW w:w="872" w:type="dxa"/>
            <w:shd w:val="clear" w:color="auto" w:fill="auto"/>
          </w:tcPr>
          <w:p w14:paraId="6E6EDF68" w14:textId="5057AC46" w:rsidR="00DD4279" w:rsidRPr="002D2A56" w:rsidRDefault="00DD4279" w:rsidP="006F045D">
            <w:pPr>
              <w:spacing w:after="120"/>
              <w:rPr>
                <w:rFonts w:cs="Arial"/>
                <w:sz w:val="22"/>
                <w:szCs w:val="22"/>
              </w:rPr>
            </w:pPr>
          </w:p>
        </w:tc>
        <w:tc>
          <w:tcPr>
            <w:tcW w:w="9510" w:type="dxa"/>
            <w:gridSpan w:val="4"/>
          </w:tcPr>
          <w:p w14:paraId="7915FB85" w14:textId="7572262D" w:rsidR="00DD4279" w:rsidRDefault="00DD4279" w:rsidP="006F045D">
            <w:pPr>
              <w:spacing w:after="120"/>
              <w:jc w:val="both"/>
              <w:rPr>
                <w:sz w:val="22"/>
                <w:szCs w:val="22"/>
              </w:rPr>
            </w:pPr>
            <w:r>
              <w:rPr>
                <w:sz w:val="22"/>
                <w:szCs w:val="22"/>
              </w:rPr>
              <w:t xml:space="preserve">The project manager commented that a number of deliverables are expected to be presented to May’s Steering. </w:t>
            </w:r>
          </w:p>
        </w:tc>
      </w:tr>
      <w:tr w:rsidR="00DD4279" w14:paraId="218F7860" w14:textId="77777777" w:rsidTr="006F045D">
        <w:trPr>
          <w:gridAfter w:val="1"/>
          <w:wAfter w:w="15" w:type="dxa"/>
          <w:trHeight w:val="340"/>
        </w:trPr>
        <w:tc>
          <w:tcPr>
            <w:tcW w:w="872" w:type="dxa"/>
            <w:shd w:val="clear" w:color="auto" w:fill="auto"/>
          </w:tcPr>
          <w:p w14:paraId="67927060" w14:textId="4E78D1D8" w:rsidR="00DD4279" w:rsidRPr="002D2A56" w:rsidRDefault="00DD4279" w:rsidP="006F045D">
            <w:pPr>
              <w:spacing w:after="120"/>
              <w:rPr>
                <w:rFonts w:cs="Arial"/>
                <w:sz w:val="22"/>
                <w:szCs w:val="22"/>
              </w:rPr>
            </w:pPr>
          </w:p>
        </w:tc>
        <w:tc>
          <w:tcPr>
            <w:tcW w:w="9510" w:type="dxa"/>
            <w:gridSpan w:val="4"/>
          </w:tcPr>
          <w:p w14:paraId="403A8F12" w14:textId="335E4F5B" w:rsidR="00DD4279" w:rsidRDefault="00DD4279" w:rsidP="006F045D">
            <w:pPr>
              <w:spacing w:after="120"/>
              <w:jc w:val="both"/>
              <w:rPr>
                <w:sz w:val="22"/>
                <w:szCs w:val="22"/>
              </w:rPr>
            </w:pPr>
            <w:r>
              <w:rPr>
                <w:sz w:val="22"/>
                <w:szCs w:val="22"/>
              </w:rPr>
              <w:t xml:space="preserve">The Steering group Chair commented that the work plan looked ambitious for May and that there is a need to look at the ratification process as well as need for review timelines to be adequate for both sub group and steering group purposes. </w:t>
            </w:r>
          </w:p>
        </w:tc>
      </w:tr>
      <w:tr w:rsidR="00DD4279" w14:paraId="2306F0DE" w14:textId="77777777" w:rsidTr="006F045D">
        <w:trPr>
          <w:gridAfter w:val="1"/>
          <w:wAfter w:w="15" w:type="dxa"/>
          <w:trHeight w:val="340"/>
        </w:trPr>
        <w:tc>
          <w:tcPr>
            <w:tcW w:w="872" w:type="dxa"/>
            <w:shd w:val="clear" w:color="auto" w:fill="auto"/>
          </w:tcPr>
          <w:p w14:paraId="1809B9F8" w14:textId="0C173233" w:rsidR="00DD4279" w:rsidRPr="002D2A56" w:rsidRDefault="00DD4279" w:rsidP="006F045D">
            <w:pPr>
              <w:spacing w:after="120"/>
              <w:rPr>
                <w:rFonts w:cs="Arial"/>
                <w:sz w:val="22"/>
                <w:szCs w:val="22"/>
              </w:rPr>
            </w:pPr>
          </w:p>
        </w:tc>
        <w:tc>
          <w:tcPr>
            <w:tcW w:w="9510" w:type="dxa"/>
            <w:gridSpan w:val="4"/>
          </w:tcPr>
          <w:p w14:paraId="6B75D8B1" w14:textId="6592EB3F" w:rsidR="00DD4279" w:rsidRDefault="00DD4279" w:rsidP="006F045D">
            <w:pPr>
              <w:spacing w:after="120"/>
              <w:jc w:val="both"/>
              <w:rPr>
                <w:sz w:val="22"/>
                <w:szCs w:val="22"/>
              </w:rPr>
            </w:pPr>
            <w:r>
              <w:rPr>
                <w:sz w:val="22"/>
                <w:szCs w:val="22"/>
              </w:rPr>
              <w:t xml:space="preserve">The earlier discussion on achieving consensus in the groups work was raised again. Comments were made that agreement on how to represent the different </w:t>
            </w:r>
            <w:r w:rsidR="0016484C">
              <w:rPr>
                <w:sz w:val="22"/>
                <w:szCs w:val="22"/>
              </w:rPr>
              <w:t>views in the papers was needed.</w:t>
            </w:r>
          </w:p>
        </w:tc>
      </w:tr>
      <w:tr w:rsidR="0016484C" w14:paraId="6DD093F3" w14:textId="77777777" w:rsidTr="006F045D">
        <w:trPr>
          <w:gridAfter w:val="1"/>
          <w:wAfter w:w="15" w:type="dxa"/>
          <w:trHeight w:val="340"/>
        </w:trPr>
        <w:tc>
          <w:tcPr>
            <w:tcW w:w="872" w:type="dxa"/>
            <w:shd w:val="clear" w:color="auto" w:fill="auto"/>
          </w:tcPr>
          <w:p w14:paraId="469C44B3" w14:textId="70ED8320" w:rsidR="0016484C" w:rsidRPr="002D2A56" w:rsidRDefault="0016484C" w:rsidP="006F045D">
            <w:pPr>
              <w:spacing w:after="120"/>
              <w:rPr>
                <w:rFonts w:cs="Arial"/>
                <w:sz w:val="22"/>
                <w:szCs w:val="22"/>
              </w:rPr>
            </w:pPr>
          </w:p>
        </w:tc>
        <w:tc>
          <w:tcPr>
            <w:tcW w:w="9510" w:type="dxa"/>
            <w:gridSpan w:val="4"/>
          </w:tcPr>
          <w:p w14:paraId="66BFF96C" w14:textId="35B229D4" w:rsidR="0016484C" w:rsidRDefault="0016484C" w:rsidP="006F045D">
            <w:pPr>
              <w:spacing w:after="120"/>
              <w:jc w:val="both"/>
              <w:rPr>
                <w:sz w:val="22"/>
                <w:szCs w:val="22"/>
              </w:rPr>
            </w:pPr>
            <w:r>
              <w:rPr>
                <w:sz w:val="22"/>
                <w:szCs w:val="22"/>
              </w:rPr>
              <w:t xml:space="preserve">A Steering group member offered to provide examples of how different views in documents had been represented. This offer was accepted and the member offering the examples is to send them to the Reviews project manager to consider alongside the earlier action to look at section 4 of the groups ToR. </w:t>
            </w:r>
          </w:p>
        </w:tc>
      </w:tr>
      <w:tr w:rsidR="0016484C" w:rsidRPr="00A542C3" w14:paraId="72E7C6BB" w14:textId="77777777" w:rsidTr="006F045D">
        <w:trPr>
          <w:gridAfter w:val="1"/>
          <w:wAfter w:w="15" w:type="dxa"/>
          <w:trHeight w:val="340"/>
        </w:trPr>
        <w:tc>
          <w:tcPr>
            <w:tcW w:w="872" w:type="dxa"/>
          </w:tcPr>
          <w:p w14:paraId="2CD2B3C0" w14:textId="40286539" w:rsidR="0016484C" w:rsidRPr="00A542C3" w:rsidRDefault="0016484C" w:rsidP="006F045D">
            <w:pPr>
              <w:spacing w:after="120"/>
              <w:rPr>
                <w:rFonts w:cs="Arial"/>
                <w:b/>
                <w:sz w:val="22"/>
                <w:szCs w:val="22"/>
              </w:rPr>
            </w:pPr>
            <w:r>
              <w:rPr>
                <w:rFonts w:cs="Arial"/>
                <w:b/>
                <w:sz w:val="22"/>
                <w:szCs w:val="22"/>
              </w:rPr>
              <w:t>7.0</w:t>
            </w:r>
          </w:p>
        </w:tc>
        <w:tc>
          <w:tcPr>
            <w:tcW w:w="9510" w:type="dxa"/>
            <w:gridSpan w:val="4"/>
          </w:tcPr>
          <w:p w14:paraId="2A46A2FE" w14:textId="0AF04457" w:rsidR="0016484C" w:rsidRPr="00A542C3" w:rsidRDefault="0016484C" w:rsidP="006F045D">
            <w:pPr>
              <w:spacing w:after="120"/>
              <w:jc w:val="both"/>
              <w:rPr>
                <w:b/>
                <w:sz w:val="22"/>
                <w:szCs w:val="22"/>
              </w:rPr>
            </w:pPr>
            <w:r>
              <w:rPr>
                <w:b/>
                <w:sz w:val="22"/>
                <w:szCs w:val="22"/>
              </w:rPr>
              <w:t xml:space="preserve">Next Stage Report </w:t>
            </w:r>
          </w:p>
        </w:tc>
      </w:tr>
      <w:tr w:rsidR="0016484C" w:rsidRPr="00A542C3" w14:paraId="63B4964E" w14:textId="77777777" w:rsidTr="006F045D">
        <w:trPr>
          <w:gridAfter w:val="1"/>
          <w:wAfter w:w="15" w:type="dxa"/>
          <w:trHeight w:val="340"/>
        </w:trPr>
        <w:tc>
          <w:tcPr>
            <w:tcW w:w="872" w:type="dxa"/>
          </w:tcPr>
          <w:p w14:paraId="3AB5645E" w14:textId="77777777" w:rsidR="0016484C" w:rsidRPr="00A1489D" w:rsidRDefault="0016484C" w:rsidP="006F045D">
            <w:pPr>
              <w:spacing w:after="120"/>
              <w:rPr>
                <w:rFonts w:cs="Arial"/>
                <w:sz w:val="22"/>
                <w:szCs w:val="22"/>
              </w:rPr>
            </w:pPr>
            <w:r>
              <w:rPr>
                <w:rFonts w:cs="Arial"/>
                <w:sz w:val="22"/>
                <w:szCs w:val="22"/>
              </w:rPr>
              <w:t>7</w:t>
            </w:r>
            <w:r w:rsidRPr="00A1489D">
              <w:rPr>
                <w:rFonts w:cs="Arial"/>
                <w:sz w:val="22"/>
                <w:szCs w:val="22"/>
              </w:rPr>
              <w:t>.1</w:t>
            </w:r>
          </w:p>
        </w:tc>
        <w:tc>
          <w:tcPr>
            <w:tcW w:w="9510" w:type="dxa"/>
            <w:gridSpan w:val="4"/>
          </w:tcPr>
          <w:p w14:paraId="2A358ED0" w14:textId="76246B92" w:rsidR="0016484C" w:rsidRPr="00A55FBB" w:rsidRDefault="0016484C" w:rsidP="006F045D">
            <w:pPr>
              <w:spacing w:after="120"/>
              <w:jc w:val="both"/>
              <w:rPr>
                <w:sz w:val="22"/>
                <w:szCs w:val="22"/>
              </w:rPr>
            </w:pPr>
            <w:r w:rsidRPr="00A55FBB">
              <w:rPr>
                <w:sz w:val="22"/>
                <w:szCs w:val="22"/>
              </w:rPr>
              <w:t xml:space="preserve">The Review’s project manager </w:t>
            </w:r>
            <w:r>
              <w:rPr>
                <w:sz w:val="22"/>
                <w:szCs w:val="22"/>
              </w:rPr>
              <w:t>provided a verbal update on the development of the Reviews final report.</w:t>
            </w:r>
            <w:r w:rsidRPr="00A55FBB">
              <w:rPr>
                <w:sz w:val="22"/>
                <w:szCs w:val="22"/>
              </w:rPr>
              <w:t xml:space="preserve"> </w:t>
            </w:r>
          </w:p>
        </w:tc>
      </w:tr>
      <w:tr w:rsidR="0016484C" w:rsidRPr="00A542C3" w14:paraId="5987B1CC" w14:textId="77777777" w:rsidTr="006F045D">
        <w:trPr>
          <w:gridAfter w:val="1"/>
          <w:wAfter w:w="15" w:type="dxa"/>
          <w:trHeight w:val="340"/>
        </w:trPr>
        <w:tc>
          <w:tcPr>
            <w:tcW w:w="872" w:type="dxa"/>
          </w:tcPr>
          <w:p w14:paraId="21F718E3" w14:textId="2F6BF638" w:rsidR="0016484C" w:rsidRPr="00A1489D" w:rsidRDefault="0016484C" w:rsidP="006F045D">
            <w:pPr>
              <w:spacing w:after="120"/>
              <w:rPr>
                <w:rFonts w:cs="Arial"/>
                <w:sz w:val="22"/>
                <w:szCs w:val="22"/>
              </w:rPr>
            </w:pPr>
          </w:p>
        </w:tc>
        <w:tc>
          <w:tcPr>
            <w:tcW w:w="9510" w:type="dxa"/>
            <w:gridSpan w:val="4"/>
          </w:tcPr>
          <w:p w14:paraId="36F469B2" w14:textId="6947D4D6" w:rsidR="0016484C" w:rsidRPr="00A55FBB" w:rsidRDefault="0016484C" w:rsidP="006F045D">
            <w:pPr>
              <w:spacing w:after="120"/>
              <w:jc w:val="both"/>
              <w:rPr>
                <w:sz w:val="22"/>
                <w:szCs w:val="22"/>
              </w:rPr>
            </w:pPr>
            <w:r>
              <w:rPr>
                <w:sz w:val="22"/>
                <w:szCs w:val="22"/>
              </w:rPr>
              <w:t xml:space="preserve">A high level document structure has been defined and relevant deliverables are being collated to develop the content. The project manager also advised that costs, for the different pseudonymisation models, are now to be added to the final report. These costs will involve </w:t>
            </w:r>
            <w:r w:rsidR="00BE7D24">
              <w:rPr>
                <w:sz w:val="22"/>
                <w:szCs w:val="22"/>
              </w:rPr>
              <w:t>high level estimations</w:t>
            </w:r>
            <w:r>
              <w:rPr>
                <w:sz w:val="22"/>
                <w:szCs w:val="22"/>
              </w:rPr>
              <w:t xml:space="preserve"> and will be based on assumptions that the reviews Chair and the P@S Sub group Chair have approved.</w:t>
            </w:r>
          </w:p>
        </w:tc>
      </w:tr>
      <w:tr w:rsidR="0016484C" w:rsidRPr="00A542C3" w14:paraId="099A9183" w14:textId="77777777" w:rsidTr="006F045D">
        <w:trPr>
          <w:gridAfter w:val="1"/>
          <w:wAfter w:w="15" w:type="dxa"/>
          <w:trHeight w:val="340"/>
        </w:trPr>
        <w:tc>
          <w:tcPr>
            <w:tcW w:w="872" w:type="dxa"/>
          </w:tcPr>
          <w:p w14:paraId="1D42DE64" w14:textId="5BD1900B" w:rsidR="0016484C" w:rsidRPr="00A1489D" w:rsidRDefault="0016484C" w:rsidP="006F045D">
            <w:pPr>
              <w:spacing w:after="120"/>
              <w:rPr>
                <w:rFonts w:cs="Arial"/>
                <w:sz w:val="22"/>
                <w:szCs w:val="22"/>
              </w:rPr>
            </w:pPr>
          </w:p>
        </w:tc>
        <w:tc>
          <w:tcPr>
            <w:tcW w:w="9510" w:type="dxa"/>
            <w:gridSpan w:val="4"/>
          </w:tcPr>
          <w:p w14:paraId="295A55CE" w14:textId="1F88A614" w:rsidR="0016484C" w:rsidRPr="00A55FBB" w:rsidRDefault="0016484C" w:rsidP="006F045D">
            <w:pPr>
              <w:spacing w:after="120"/>
              <w:jc w:val="both"/>
              <w:rPr>
                <w:sz w:val="22"/>
                <w:szCs w:val="22"/>
              </w:rPr>
            </w:pPr>
            <w:r>
              <w:rPr>
                <w:sz w:val="22"/>
                <w:szCs w:val="22"/>
              </w:rPr>
              <w:t>A draft version showing structure, content and costs assumptions will be presented to May’s Steering group.</w:t>
            </w:r>
            <w:r w:rsidRPr="00A55FBB">
              <w:rPr>
                <w:sz w:val="22"/>
                <w:szCs w:val="22"/>
              </w:rPr>
              <w:t xml:space="preserve"> </w:t>
            </w:r>
          </w:p>
        </w:tc>
      </w:tr>
      <w:tr w:rsidR="0016484C" w:rsidRPr="00A542C3" w14:paraId="3D3A0E85" w14:textId="77777777" w:rsidTr="006F045D">
        <w:trPr>
          <w:gridAfter w:val="1"/>
          <w:wAfter w:w="15" w:type="dxa"/>
          <w:trHeight w:val="340"/>
        </w:trPr>
        <w:tc>
          <w:tcPr>
            <w:tcW w:w="872" w:type="dxa"/>
          </w:tcPr>
          <w:p w14:paraId="3BAA6EA3" w14:textId="5DA8E13B" w:rsidR="0016484C" w:rsidRDefault="0016484C" w:rsidP="006F045D">
            <w:pPr>
              <w:spacing w:after="120"/>
              <w:rPr>
                <w:rFonts w:cs="Arial"/>
                <w:b/>
                <w:sz w:val="22"/>
                <w:szCs w:val="22"/>
              </w:rPr>
            </w:pPr>
            <w:r>
              <w:rPr>
                <w:rFonts w:cs="Arial"/>
                <w:b/>
                <w:sz w:val="22"/>
                <w:szCs w:val="22"/>
              </w:rPr>
              <w:t>8.0</w:t>
            </w:r>
          </w:p>
        </w:tc>
        <w:tc>
          <w:tcPr>
            <w:tcW w:w="9510" w:type="dxa"/>
            <w:gridSpan w:val="4"/>
          </w:tcPr>
          <w:p w14:paraId="146336CD" w14:textId="7E432326" w:rsidR="0016484C" w:rsidRPr="00093162" w:rsidRDefault="0016484C" w:rsidP="006F045D">
            <w:pPr>
              <w:spacing w:after="120"/>
              <w:jc w:val="both"/>
              <w:rPr>
                <w:sz w:val="22"/>
                <w:szCs w:val="22"/>
              </w:rPr>
            </w:pPr>
            <w:r w:rsidRPr="00093162">
              <w:rPr>
                <w:b/>
                <w:sz w:val="22"/>
                <w:szCs w:val="22"/>
              </w:rPr>
              <w:t>AOB</w:t>
            </w:r>
            <w:r>
              <w:rPr>
                <w:b/>
                <w:sz w:val="22"/>
                <w:szCs w:val="22"/>
              </w:rPr>
              <w:t xml:space="preserve"> – </w:t>
            </w:r>
            <w:r>
              <w:rPr>
                <w:sz w:val="22"/>
                <w:szCs w:val="22"/>
              </w:rPr>
              <w:t>No items of other business were raised.</w:t>
            </w:r>
          </w:p>
        </w:tc>
      </w:tr>
      <w:tr w:rsidR="0016484C" w:rsidRPr="00A542C3" w14:paraId="704F8273" w14:textId="77777777" w:rsidTr="006F045D">
        <w:trPr>
          <w:gridAfter w:val="1"/>
          <w:wAfter w:w="15" w:type="dxa"/>
          <w:trHeight w:val="340"/>
        </w:trPr>
        <w:tc>
          <w:tcPr>
            <w:tcW w:w="872" w:type="dxa"/>
          </w:tcPr>
          <w:p w14:paraId="5F066EE6" w14:textId="44A03AD0" w:rsidR="0016484C" w:rsidRDefault="0016484C" w:rsidP="006F045D">
            <w:pPr>
              <w:spacing w:after="120"/>
              <w:rPr>
                <w:rFonts w:cs="Arial"/>
                <w:b/>
                <w:sz w:val="22"/>
                <w:szCs w:val="22"/>
              </w:rPr>
            </w:pPr>
            <w:r>
              <w:rPr>
                <w:rFonts w:cs="Arial"/>
                <w:b/>
                <w:sz w:val="22"/>
                <w:szCs w:val="22"/>
              </w:rPr>
              <w:t>9.0</w:t>
            </w:r>
          </w:p>
        </w:tc>
        <w:tc>
          <w:tcPr>
            <w:tcW w:w="9510" w:type="dxa"/>
            <w:gridSpan w:val="4"/>
          </w:tcPr>
          <w:p w14:paraId="14D952F0" w14:textId="17611A9D" w:rsidR="0016484C" w:rsidRDefault="0016484C" w:rsidP="006F045D">
            <w:pPr>
              <w:spacing w:after="120"/>
              <w:jc w:val="both"/>
              <w:rPr>
                <w:b/>
                <w:sz w:val="22"/>
                <w:szCs w:val="22"/>
              </w:rPr>
            </w:pPr>
            <w:r>
              <w:rPr>
                <w:b/>
                <w:sz w:val="22"/>
                <w:szCs w:val="22"/>
              </w:rPr>
              <w:t>Next Mee</w:t>
            </w:r>
            <w:r w:rsidRPr="00093162">
              <w:rPr>
                <w:b/>
                <w:sz w:val="22"/>
                <w:szCs w:val="22"/>
              </w:rPr>
              <w:t>t</w:t>
            </w:r>
            <w:r>
              <w:rPr>
                <w:b/>
                <w:sz w:val="22"/>
                <w:szCs w:val="22"/>
              </w:rPr>
              <w:t>i</w:t>
            </w:r>
            <w:r w:rsidRPr="00093162">
              <w:rPr>
                <w:b/>
                <w:sz w:val="22"/>
                <w:szCs w:val="22"/>
              </w:rPr>
              <w:t>ng</w:t>
            </w:r>
            <w:r>
              <w:rPr>
                <w:b/>
                <w:sz w:val="22"/>
                <w:szCs w:val="22"/>
              </w:rPr>
              <w:t xml:space="preserve"> – </w:t>
            </w:r>
            <w:r>
              <w:rPr>
                <w:sz w:val="22"/>
                <w:szCs w:val="22"/>
              </w:rPr>
              <w:t>Tavistock House, London and conference call 21 May 2015.</w:t>
            </w:r>
          </w:p>
        </w:tc>
      </w:tr>
    </w:tbl>
    <w:p w14:paraId="4FD6F12E" w14:textId="77777777" w:rsidR="00BC1965" w:rsidRPr="00E07C2B" w:rsidRDefault="00BC1965" w:rsidP="006F045D">
      <w:pPr>
        <w:tabs>
          <w:tab w:val="left" w:pos="1701"/>
        </w:tabs>
        <w:spacing w:after="120"/>
        <w:ind w:left="-3600" w:hanging="1701"/>
        <w:jc w:val="both"/>
        <w:rPr>
          <w:rFonts w:cs="Arial"/>
          <w:sz w:val="22"/>
          <w:szCs w:val="22"/>
        </w:rPr>
      </w:pPr>
    </w:p>
    <w:p w14:paraId="458D532E" w14:textId="77777777" w:rsidR="00A80D74" w:rsidRPr="00E07C2B" w:rsidRDefault="00A80D74" w:rsidP="006F045D">
      <w:pPr>
        <w:tabs>
          <w:tab w:val="left" w:pos="1701"/>
        </w:tabs>
        <w:spacing w:after="120"/>
        <w:ind w:left="-3600" w:hanging="1701"/>
        <w:jc w:val="both"/>
        <w:rPr>
          <w:rFonts w:cs="Arial"/>
          <w:sz w:val="22"/>
          <w:szCs w:val="22"/>
        </w:rPr>
      </w:pPr>
    </w:p>
    <w:p w14:paraId="5F5AB35B" w14:textId="77777777" w:rsidR="00A80D74" w:rsidRPr="00E07C2B" w:rsidRDefault="00A80D74" w:rsidP="006F045D">
      <w:pPr>
        <w:tabs>
          <w:tab w:val="left" w:pos="1701"/>
        </w:tabs>
        <w:spacing w:after="120"/>
        <w:ind w:left="-3600" w:hanging="1701"/>
        <w:jc w:val="both"/>
        <w:rPr>
          <w:rFonts w:cs="Arial"/>
          <w:sz w:val="22"/>
          <w:szCs w:val="22"/>
        </w:rPr>
      </w:pPr>
    </w:p>
    <w:sectPr w:rsidR="00A80D74" w:rsidRPr="00E07C2B" w:rsidSect="0062694E">
      <w:headerReference w:type="even" r:id="rId12"/>
      <w:headerReference w:type="default" r:id="rId13"/>
      <w:footerReference w:type="default" r:id="rId14"/>
      <w:headerReference w:type="first" r:id="rId15"/>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B34F" w14:textId="77777777" w:rsidR="00A80D74" w:rsidRDefault="00A80D74" w:rsidP="000C24AF">
      <w:pPr>
        <w:spacing w:after="0"/>
      </w:pPr>
      <w:r>
        <w:separator/>
      </w:r>
    </w:p>
  </w:endnote>
  <w:endnote w:type="continuationSeparator" w:id="0">
    <w:p w14:paraId="3055C7FF" w14:textId="77777777" w:rsidR="00A80D74" w:rsidRDefault="00A80D7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A80D74" w:rsidRDefault="00A80D74" w:rsidP="0072545B">
        <w:pPr>
          <w:pStyle w:val="Footer"/>
          <w:jc w:val="right"/>
        </w:pPr>
        <w:r>
          <w:fldChar w:fldCharType="begin"/>
        </w:r>
        <w:r>
          <w:instrText xml:space="preserve"> PAGE   \* MERGEFORMAT </w:instrText>
        </w:r>
        <w:r>
          <w:fldChar w:fldCharType="separate"/>
        </w:r>
        <w:r w:rsidR="00BE7D24">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A785" w14:textId="77777777" w:rsidR="00A80D74" w:rsidRDefault="00A80D74" w:rsidP="000C24AF">
      <w:pPr>
        <w:spacing w:after="0"/>
      </w:pPr>
      <w:r>
        <w:separator/>
      </w:r>
    </w:p>
  </w:footnote>
  <w:footnote w:type="continuationSeparator" w:id="0">
    <w:p w14:paraId="4A5CC7F1" w14:textId="77777777" w:rsidR="00A80D74" w:rsidRDefault="00A80D74"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04D" w14:textId="242DD9CE" w:rsidR="00A80D74" w:rsidRDefault="006F045D">
    <w:pPr>
      <w:pStyle w:val="Header"/>
    </w:pPr>
    <w:r>
      <w:rPr>
        <w:noProof/>
      </w:rPr>
      <w:pict w14:anchorId="4988E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308" o:spid="_x0000_s2057" type="#_x0000_t136" style="position:absolute;margin-left:0;margin-top:0;width:568.95pt;height:126.4pt;rotation:315;z-index:-251646976;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145E8522" w:rsidR="00A80D74" w:rsidRPr="0016484C" w:rsidRDefault="006F045D" w:rsidP="0016484C">
    <w:pPr>
      <w:pStyle w:val="Header"/>
      <w:pBdr>
        <w:bottom w:val="none" w:sz="0" w:space="0" w:color="auto"/>
      </w:pBdr>
    </w:pPr>
    <w:r>
      <w:rPr>
        <w:noProof/>
      </w:rPr>
      <w:pict w14:anchorId="666D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309" o:spid="_x0000_s2058" type="#_x0000_t136" style="position:absolute;margin-left:0;margin-top:0;width:568.95pt;height:126.4pt;rotation:315;z-index:-251644928;mso-position-horizontal:center;mso-position-horizontal-relative:margin;mso-position-vertical:center;mso-position-vertical-relative:margin" o:allowincell="f" fillcolor="silver" stroked="f">
          <v:fill opacity=".5"/>
          <v:textpath style="font-family:&quot;Arial&quot;;font-size:1pt" string="APPROVED"/>
        </v:shape>
      </w:pict>
    </w:r>
    <w:r w:rsidR="00A80D74">
      <w:rPr>
        <w:noProof/>
        <w:lang w:eastAsia="en-GB"/>
      </w:rPr>
      <w:drawing>
        <wp:anchor distT="0" distB="0" distL="114300" distR="114300" simplePos="0" relativeHeight="251665408"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7F54" w14:textId="415DB26E" w:rsidR="00A80D74" w:rsidRDefault="006F045D">
    <w:pPr>
      <w:pStyle w:val="Header"/>
    </w:pPr>
    <w:r>
      <w:rPr>
        <w:noProof/>
      </w:rPr>
      <w:pict w14:anchorId="73A2A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307" o:spid="_x0000_s2056" type="#_x0000_t136" style="position:absolute;margin-left:0;margin-top:0;width:568.95pt;height:126.4pt;rotation:315;z-index:-25164902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07"/>
    <w:multiLevelType w:val="hybridMultilevel"/>
    <w:tmpl w:val="7B0A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24819"/>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7310AE"/>
    <w:multiLevelType w:val="hybridMultilevel"/>
    <w:tmpl w:val="2890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85D78"/>
    <w:multiLevelType w:val="hybridMultilevel"/>
    <w:tmpl w:val="ED58F2F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6B21742"/>
    <w:multiLevelType w:val="hybridMultilevel"/>
    <w:tmpl w:val="956CB6BE"/>
    <w:lvl w:ilvl="0" w:tplc="14729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CF5BE2"/>
    <w:multiLevelType w:val="hybridMultilevel"/>
    <w:tmpl w:val="6652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DB4341"/>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70BEC"/>
    <w:multiLevelType w:val="hybridMultilevel"/>
    <w:tmpl w:val="3B106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E431FF"/>
    <w:multiLevelType w:val="hybridMultilevel"/>
    <w:tmpl w:val="A70E5262"/>
    <w:lvl w:ilvl="0" w:tplc="7E7E220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03F7740"/>
    <w:multiLevelType w:val="hybridMultilevel"/>
    <w:tmpl w:val="20A6DB94"/>
    <w:lvl w:ilvl="0" w:tplc="954293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5E64B4"/>
    <w:multiLevelType w:val="hybridMultilevel"/>
    <w:tmpl w:val="51440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94F0D"/>
    <w:multiLevelType w:val="hybridMultilevel"/>
    <w:tmpl w:val="742058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16464044"/>
    <w:multiLevelType w:val="hybridMultilevel"/>
    <w:tmpl w:val="61D806D2"/>
    <w:lvl w:ilvl="0" w:tplc="8A1E475E">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17344801"/>
    <w:multiLevelType w:val="multilevel"/>
    <w:tmpl w:val="14E61080"/>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nsid w:val="188F5E47"/>
    <w:multiLevelType w:val="hybridMultilevel"/>
    <w:tmpl w:val="1E5C2B88"/>
    <w:lvl w:ilvl="0" w:tplc="9A44A158">
      <w:start w:val="1"/>
      <w:numFmt w:val="lowerLetter"/>
      <w:lvlText w:val="%1."/>
      <w:lvlJc w:val="left"/>
      <w:pPr>
        <w:ind w:left="1608" w:hanging="61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1A445BAD"/>
    <w:multiLevelType w:val="hybridMultilevel"/>
    <w:tmpl w:val="A0DC93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AAD27A3"/>
    <w:multiLevelType w:val="hybridMultilevel"/>
    <w:tmpl w:val="C8144606"/>
    <w:lvl w:ilvl="0" w:tplc="D36456A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C93D98"/>
    <w:multiLevelType w:val="hybridMultilevel"/>
    <w:tmpl w:val="029A3D7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302B7"/>
    <w:multiLevelType w:val="hybridMultilevel"/>
    <w:tmpl w:val="B1C0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60212"/>
    <w:multiLevelType w:val="hybridMultilevel"/>
    <w:tmpl w:val="115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3B74E0"/>
    <w:multiLevelType w:val="hybridMultilevel"/>
    <w:tmpl w:val="2D6E3404"/>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2">
    <w:nsid w:val="22973722"/>
    <w:multiLevelType w:val="hybridMultilevel"/>
    <w:tmpl w:val="4EEAD9D4"/>
    <w:lvl w:ilvl="0" w:tplc="4B42A8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EA51DE"/>
    <w:multiLevelType w:val="hybridMultilevel"/>
    <w:tmpl w:val="07BE52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54A40A3"/>
    <w:multiLevelType w:val="hybridMultilevel"/>
    <w:tmpl w:val="F2B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337E88"/>
    <w:multiLevelType w:val="multilevel"/>
    <w:tmpl w:val="FCD8B2C6"/>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2E112C"/>
    <w:multiLevelType w:val="hybridMultilevel"/>
    <w:tmpl w:val="4B383092"/>
    <w:lvl w:ilvl="0" w:tplc="7B5AD1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BFF7E07"/>
    <w:multiLevelType w:val="hybridMultilevel"/>
    <w:tmpl w:val="630A069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nsid w:val="2FB626DD"/>
    <w:multiLevelType w:val="hybridMultilevel"/>
    <w:tmpl w:val="8F122D30"/>
    <w:lvl w:ilvl="0" w:tplc="FA66DCF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D81B74"/>
    <w:multiLevelType w:val="hybridMultilevel"/>
    <w:tmpl w:val="26C81EA6"/>
    <w:lvl w:ilvl="0" w:tplc="ECA048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E8521B"/>
    <w:multiLevelType w:val="hybridMultilevel"/>
    <w:tmpl w:val="37FA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45723E9"/>
    <w:multiLevelType w:val="hybridMultilevel"/>
    <w:tmpl w:val="BFA46958"/>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D11439"/>
    <w:multiLevelType w:val="multilevel"/>
    <w:tmpl w:val="2B5E3D9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0456760"/>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0EC4F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5E4703E"/>
    <w:multiLevelType w:val="multilevel"/>
    <w:tmpl w:val="7520E74C"/>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A0274B2"/>
    <w:multiLevelType w:val="hybridMultilevel"/>
    <w:tmpl w:val="85C8B8FA"/>
    <w:lvl w:ilvl="0" w:tplc="32FE9CAC">
      <w:start w:val="1"/>
      <w:numFmt w:val="bullet"/>
      <w:lvlText w:val=""/>
      <w:lvlJc w:val="left"/>
      <w:pPr>
        <w:ind w:left="720" w:hanging="360"/>
      </w:pPr>
      <w:rPr>
        <w:rFonts w:ascii="Symbol" w:hAnsi="Symbol" w:hint="default"/>
        <w:color w:val="00335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781E5E"/>
    <w:multiLevelType w:val="hybridMultilevel"/>
    <w:tmpl w:val="3878A350"/>
    <w:lvl w:ilvl="0" w:tplc="A3F0CF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EA4203A"/>
    <w:multiLevelType w:val="hybridMultilevel"/>
    <w:tmpl w:val="2A08D0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55E45ADC"/>
    <w:multiLevelType w:val="hybridMultilevel"/>
    <w:tmpl w:val="CE1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870909"/>
    <w:multiLevelType w:val="hybridMultilevel"/>
    <w:tmpl w:val="3D7E8A0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2">
    <w:nsid w:val="598F04CB"/>
    <w:multiLevelType w:val="hybridMultilevel"/>
    <w:tmpl w:val="2D2AE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C921633"/>
    <w:multiLevelType w:val="multilevel"/>
    <w:tmpl w:val="8F3214CA"/>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40"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CAB45DA"/>
    <w:multiLevelType w:val="multilevel"/>
    <w:tmpl w:val="D9A89BD4"/>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E094245"/>
    <w:multiLevelType w:val="hybridMultilevel"/>
    <w:tmpl w:val="037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8D73DF"/>
    <w:multiLevelType w:val="multilevel"/>
    <w:tmpl w:val="E5463BD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E10C75"/>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023797"/>
    <w:multiLevelType w:val="multilevel"/>
    <w:tmpl w:val="AAF025E4"/>
    <w:lvl w:ilvl="0">
      <w:start w:val="1"/>
      <w:numFmt w:val="decimal"/>
      <w:lvlText w:val="%1."/>
      <w:lvlJc w:val="left"/>
      <w:pPr>
        <w:ind w:left="360" w:hanging="360"/>
      </w:pPr>
      <w:rPr>
        <w:b w:val="0"/>
        <w:i w:val="0"/>
        <w:color w:val="auto"/>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9D04EE"/>
    <w:multiLevelType w:val="hybridMultilevel"/>
    <w:tmpl w:val="80E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543EDD"/>
    <w:multiLevelType w:val="hybridMultilevel"/>
    <w:tmpl w:val="D2BCF7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1">
    <w:nsid w:val="6BC40244"/>
    <w:multiLevelType w:val="hybridMultilevel"/>
    <w:tmpl w:val="215085F2"/>
    <w:lvl w:ilvl="0" w:tplc="6F047B0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C832CF1"/>
    <w:multiLevelType w:val="hybridMultilevel"/>
    <w:tmpl w:val="B00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F51E96"/>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4B1C79"/>
    <w:multiLevelType w:val="hybridMultilevel"/>
    <w:tmpl w:val="FAA8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717C42"/>
    <w:multiLevelType w:val="hybridMultilevel"/>
    <w:tmpl w:val="93BAAD62"/>
    <w:lvl w:ilvl="0" w:tplc="F08CED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8"/>
  </w:num>
  <w:num w:numId="4">
    <w:abstractNumId w:val="43"/>
  </w:num>
  <w:num w:numId="5">
    <w:abstractNumId w:val="37"/>
  </w:num>
  <w:num w:numId="6">
    <w:abstractNumId w:val="22"/>
  </w:num>
  <w:num w:numId="7">
    <w:abstractNumId w:val="20"/>
  </w:num>
  <w:num w:numId="8">
    <w:abstractNumId w:val="36"/>
  </w:num>
  <w:num w:numId="9">
    <w:abstractNumId w:val="29"/>
  </w:num>
  <w:num w:numId="10">
    <w:abstractNumId w:val="31"/>
  </w:num>
  <w:num w:numId="11">
    <w:abstractNumId w:val="21"/>
  </w:num>
  <w:num w:numId="12">
    <w:abstractNumId w:val="1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50"/>
  </w:num>
  <w:num w:numId="19">
    <w:abstractNumId w:val="30"/>
  </w:num>
  <w:num w:numId="20">
    <w:abstractNumId w:val="53"/>
  </w:num>
  <w:num w:numId="21">
    <w:abstractNumId w:val="7"/>
  </w:num>
  <w:num w:numId="22">
    <w:abstractNumId w:val="2"/>
  </w:num>
  <w:num w:numId="23">
    <w:abstractNumId w:val="13"/>
  </w:num>
  <w:num w:numId="24">
    <w:abstractNumId w:val="33"/>
  </w:num>
  <w:num w:numId="25">
    <w:abstractNumId w:val="15"/>
  </w:num>
  <w:num w:numId="26">
    <w:abstractNumId w:val="5"/>
  </w:num>
  <w:num w:numId="27">
    <w:abstractNumId w:val="10"/>
  </w:num>
  <w:num w:numId="28">
    <w:abstractNumId w:val="42"/>
  </w:num>
  <w:num w:numId="29">
    <w:abstractNumId w:val="28"/>
  </w:num>
  <w:num w:numId="30">
    <w:abstractNumId w:val="48"/>
  </w:num>
  <w:num w:numId="31">
    <w:abstractNumId w:val="26"/>
  </w:num>
  <w:num w:numId="32">
    <w:abstractNumId w:val="23"/>
  </w:num>
  <w:num w:numId="33">
    <w:abstractNumId w:val="40"/>
  </w:num>
  <w:num w:numId="34">
    <w:abstractNumId w:val="16"/>
  </w:num>
  <w:num w:numId="35">
    <w:abstractNumId w:val="18"/>
  </w:num>
  <w:num w:numId="36">
    <w:abstractNumId w:val="47"/>
  </w:num>
  <w:num w:numId="37">
    <w:abstractNumId w:val="46"/>
  </w:num>
  <w:num w:numId="38">
    <w:abstractNumId w:val="27"/>
  </w:num>
  <w:num w:numId="39">
    <w:abstractNumId w:val="32"/>
  </w:num>
  <w:num w:numId="40">
    <w:abstractNumId w:val="52"/>
  </w:num>
  <w:num w:numId="41">
    <w:abstractNumId w:val="45"/>
  </w:num>
  <w:num w:numId="42">
    <w:abstractNumId w:val="11"/>
  </w:num>
  <w:num w:numId="43">
    <w:abstractNumId w:val="41"/>
  </w:num>
  <w:num w:numId="44">
    <w:abstractNumId w:val="39"/>
  </w:num>
  <w:num w:numId="45">
    <w:abstractNumId w:val="0"/>
  </w:num>
  <w:num w:numId="46">
    <w:abstractNumId w:val="55"/>
  </w:num>
  <w:num w:numId="47">
    <w:abstractNumId w:val="6"/>
  </w:num>
  <w:num w:numId="48">
    <w:abstractNumId w:val="14"/>
  </w:num>
  <w:num w:numId="49">
    <w:abstractNumId w:val="44"/>
  </w:num>
  <w:num w:numId="50">
    <w:abstractNumId w:val="25"/>
  </w:num>
  <w:num w:numId="51">
    <w:abstractNumId w:val="35"/>
  </w:num>
  <w:num w:numId="52">
    <w:abstractNumId w:val="49"/>
  </w:num>
  <w:num w:numId="53">
    <w:abstractNumId w:val="54"/>
  </w:num>
  <w:num w:numId="54">
    <w:abstractNumId w:val="24"/>
  </w:num>
  <w:num w:numId="55">
    <w:abstractNumId w:val="19"/>
  </w:num>
  <w:num w:numId="56">
    <w:abstractNumId w:val="3"/>
  </w:num>
  <w:num w:numId="57">
    <w:abstractNumId w:val="34"/>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981"/>
    <w:rsid w:val="00042999"/>
    <w:rsid w:val="00043202"/>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80347"/>
    <w:rsid w:val="000807AC"/>
    <w:rsid w:val="00081BB7"/>
    <w:rsid w:val="000828B3"/>
    <w:rsid w:val="00085EC3"/>
    <w:rsid w:val="00093162"/>
    <w:rsid w:val="0009346E"/>
    <w:rsid w:val="00093AC1"/>
    <w:rsid w:val="0009406A"/>
    <w:rsid w:val="000955AD"/>
    <w:rsid w:val="0009699E"/>
    <w:rsid w:val="000A03C7"/>
    <w:rsid w:val="000A1366"/>
    <w:rsid w:val="000A3580"/>
    <w:rsid w:val="000A4F7C"/>
    <w:rsid w:val="000A51C6"/>
    <w:rsid w:val="000A6965"/>
    <w:rsid w:val="000A71B9"/>
    <w:rsid w:val="000A7297"/>
    <w:rsid w:val="000A74C6"/>
    <w:rsid w:val="000A77F0"/>
    <w:rsid w:val="000B153A"/>
    <w:rsid w:val="000B1F88"/>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7A2"/>
    <w:rsid w:val="000C721B"/>
    <w:rsid w:val="000C77EA"/>
    <w:rsid w:val="000C7F4F"/>
    <w:rsid w:val="000D3425"/>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047"/>
    <w:rsid w:val="00122584"/>
    <w:rsid w:val="00122F9E"/>
    <w:rsid w:val="0012556E"/>
    <w:rsid w:val="00125B17"/>
    <w:rsid w:val="00126D78"/>
    <w:rsid w:val="00127DDA"/>
    <w:rsid w:val="0013071E"/>
    <w:rsid w:val="0013101F"/>
    <w:rsid w:val="00133FE4"/>
    <w:rsid w:val="00134EE9"/>
    <w:rsid w:val="00135DC5"/>
    <w:rsid w:val="001373EB"/>
    <w:rsid w:val="00140A87"/>
    <w:rsid w:val="00143D6E"/>
    <w:rsid w:val="0014595C"/>
    <w:rsid w:val="00146506"/>
    <w:rsid w:val="001470AC"/>
    <w:rsid w:val="00147EED"/>
    <w:rsid w:val="00150946"/>
    <w:rsid w:val="00152287"/>
    <w:rsid w:val="00154144"/>
    <w:rsid w:val="00154547"/>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3909"/>
    <w:rsid w:val="00194099"/>
    <w:rsid w:val="00194131"/>
    <w:rsid w:val="001941A0"/>
    <w:rsid w:val="001944FC"/>
    <w:rsid w:val="00195CF7"/>
    <w:rsid w:val="0019637E"/>
    <w:rsid w:val="001A27CF"/>
    <w:rsid w:val="001A36B0"/>
    <w:rsid w:val="001A3AEF"/>
    <w:rsid w:val="001A61B9"/>
    <w:rsid w:val="001A722F"/>
    <w:rsid w:val="001A74CE"/>
    <w:rsid w:val="001B555F"/>
    <w:rsid w:val="001B6F1E"/>
    <w:rsid w:val="001C0953"/>
    <w:rsid w:val="001C1436"/>
    <w:rsid w:val="001C1DA6"/>
    <w:rsid w:val="001C3A6C"/>
    <w:rsid w:val="001C4CBE"/>
    <w:rsid w:val="001C62E0"/>
    <w:rsid w:val="001C70EC"/>
    <w:rsid w:val="001D21D4"/>
    <w:rsid w:val="001D21DA"/>
    <w:rsid w:val="001D243C"/>
    <w:rsid w:val="001D3B9F"/>
    <w:rsid w:val="001D435C"/>
    <w:rsid w:val="001E0624"/>
    <w:rsid w:val="001E0989"/>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704F"/>
    <w:rsid w:val="002224F8"/>
    <w:rsid w:val="00222A05"/>
    <w:rsid w:val="0022319A"/>
    <w:rsid w:val="002234D7"/>
    <w:rsid w:val="002236EC"/>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1005"/>
    <w:rsid w:val="002719E4"/>
    <w:rsid w:val="00271D12"/>
    <w:rsid w:val="0027202F"/>
    <w:rsid w:val="00272862"/>
    <w:rsid w:val="00273370"/>
    <w:rsid w:val="00274551"/>
    <w:rsid w:val="002748BE"/>
    <w:rsid w:val="0028002A"/>
    <w:rsid w:val="00280CB4"/>
    <w:rsid w:val="00282FDD"/>
    <w:rsid w:val="0028518D"/>
    <w:rsid w:val="00286DA6"/>
    <w:rsid w:val="00286FA8"/>
    <w:rsid w:val="002879DB"/>
    <w:rsid w:val="002949BB"/>
    <w:rsid w:val="0029713D"/>
    <w:rsid w:val="002A09E2"/>
    <w:rsid w:val="002A39B3"/>
    <w:rsid w:val="002A3C0C"/>
    <w:rsid w:val="002A3D48"/>
    <w:rsid w:val="002A4267"/>
    <w:rsid w:val="002A476F"/>
    <w:rsid w:val="002A5358"/>
    <w:rsid w:val="002A5E08"/>
    <w:rsid w:val="002A7B09"/>
    <w:rsid w:val="002B04F0"/>
    <w:rsid w:val="002B311B"/>
    <w:rsid w:val="002B6018"/>
    <w:rsid w:val="002C3142"/>
    <w:rsid w:val="002C4F7A"/>
    <w:rsid w:val="002C554F"/>
    <w:rsid w:val="002C619C"/>
    <w:rsid w:val="002C6913"/>
    <w:rsid w:val="002D0076"/>
    <w:rsid w:val="002D0806"/>
    <w:rsid w:val="002D15D1"/>
    <w:rsid w:val="002D15D8"/>
    <w:rsid w:val="002D2A56"/>
    <w:rsid w:val="002D2AEB"/>
    <w:rsid w:val="002D3376"/>
    <w:rsid w:val="002D425E"/>
    <w:rsid w:val="002D4702"/>
    <w:rsid w:val="002D4EE7"/>
    <w:rsid w:val="002D5CA0"/>
    <w:rsid w:val="002E008B"/>
    <w:rsid w:val="002E0861"/>
    <w:rsid w:val="002E0CCE"/>
    <w:rsid w:val="002E3387"/>
    <w:rsid w:val="002E388A"/>
    <w:rsid w:val="002E3EF0"/>
    <w:rsid w:val="002E57FE"/>
    <w:rsid w:val="002E64BE"/>
    <w:rsid w:val="002F1977"/>
    <w:rsid w:val="002F397D"/>
    <w:rsid w:val="002F5567"/>
    <w:rsid w:val="002F5A35"/>
    <w:rsid w:val="002F7E07"/>
    <w:rsid w:val="0030073A"/>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9C3"/>
    <w:rsid w:val="00342AFC"/>
    <w:rsid w:val="00344B2B"/>
    <w:rsid w:val="003450E5"/>
    <w:rsid w:val="00345755"/>
    <w:rsid w:val="0034753B"/>
    <w:rsid w:val="0035151C"/>
    <w:rsid w:val="00352778"/>
    <w:rsid w:val="00352BC4"/>
    <w:rsid w:val="00355F59"/>
    <w:rsid w:val="00361EAF"/>
    <w:rsid w:val="00362DCF"/>
    <w:rsid w:val="00363B72"/>
    <w:rsid w:val="00364CD3"/>
    <w:rsid w:val="0036736D"/>
    <w:rsid w:val="00367918"/>
    <w:rsid w:val="00370516"/>
    <w:rsid w:val="00373692"/>
    <w:rsid w:val="00373C07"/>
    <w:rsid w:val="00375C4D"/>
    <w:rsid w:val="00376655"/>
    <w:rsid w:val="0037749B"/>
    <w:rsid w:val="00377A34"/>
    <w:rsid w:val="00377C24"/>
    <w:rsid w:val="003803BF"/>
    <w:rsid w:val="00380CF5"/>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C00D6"/>
    <w:rsid w:val="003C0BED"/>
    <w:rsid w:val="003C2906"/>
    <w:rsid w:val="003C4068"/>
    <w:rsid w:val="003C5528"/>
    <w:rsid w:val="003C5AAA"/>
    <w:rsid w:val="003C69DF"/>
    <w:rsid w:val="003C7486"/>
    <w:rsid w:val="003C76AD"/>
    <w:rsid w:val="003C78C1"/>
    <w:rsid w:val="003D3184"/>
    <w:rsid w:val="003D37BE"/>
    <w:rsid w:val="003D40D6"/>
    <w:rsid w:val="003D5252"/>
    <w:rsid w:val="003D538A"/>
    <w:rsid w:val="003D6DAC"/>
    <w:rsid w:val="003D73BE"/>
    <w:rsid w:val="003E00AE"/>
    <w:rsid w:val="003E1E91"/>
    <w:rsid w:val="003E210F"/>
    <w:rsid w:val="003E23BF"/>
    <w:rsid w:val="003E2BEC"/>
    <w:rsid w:val="003E2DD9"/>
    <w:rsid w:val="003E4B69"/>
    <w:rsid w:val="003E5BCC"/>
    <w:rsid w:val="003E6A6D"/>
    <w:rsid w:val="003F11BA"/>
    <w:rsid w:val="003F397C"/>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0D2"/>
    <w:rsid w:val="0042134C"/>
    <w:rsid w:val="004222EF"/>
    <w:rsid w:val="00422608"/>
    <w:rsid w:val="00424975"/>
    <w:rsid w:val="00427F30"/>
    <w:rsid w:val="0043201C"/>
    <w:rsid w:val="004338BC"/>
    <w:rsid w:val="00434293"/>
    <w:rsid w:val="00434E3D"/>
    <w:rsid w:val="0043571F"/>
    <w:rsid w:val="004358DE"/>
    <w:rsid w:val="0044000B"/>
    <w:rsid w:val="0044064C"/>
    <w:rsid w:val="00440A8C"/>
    <w:rsid w:val="004417D3"/>
    <w:rsid w:val="00442307"/>
    <w:rsid w:val="004427D6"/>
    <w:rsid w:val="00445B67"/>
    <w:rsid w:val="004501BB"/>
    <w:rsid w:val="00452154"/>
    <w:rsid w:val="00452184"/>
    <w:rsid w:val="004551E6"/>
    <w:rsid w:val="00455B50"/>
    <w:rsid w:val="004562D6"/>
    <w:rsid w:val="0045755A"/>
    <w:rsid w:val="00461B12"/>
    <w:rsid w:val="00463798"/>
    <w:rsid w:val="0046517E"/>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91DFF"/>
    <w:rsid w:val="00492F00"/>
    <w:rsid w:val="00493292"/>
    <w:rsid w:val="00494EEE"/>
    <w:rsid w:val="00495888"/>
    <w:rsid w:val="004959AA"/>
    <w:rsid w:val="004959DD"/>
    <w:rsid w:val="004A04B4"/>
    <w:rsid w:val="004A04EC"/>
    <w:rsid w:val="004A1856"/>
    <w:rsid w:val="004A2DD0"/>
    <w:rsid w:val="004A359C"/>
    <w:rsid w:val="004A427C"/>
    <w:rsid w:val="004A7A6F"/>
    <w:rsid w:val="004A7C73"/>
    <w:rsid w:val="004B5B60"/>
    <w:rsid w:val="004C50E5"/>
    <w:rsid w:val="004C579A"/>
    <w:rsid w:val="004C6843"/>
    <w:rsid w:val="004C7528"/>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4347"/>
    <w:rsid w:val="00507585"/>
    <w:rsid w:val="00507B12"/>
    <w:rsid w:val="00510AB6"/>
    <w:rsid w:val="00511ACA"/>
    <w:rsid w:val="00511B1D"/>
    <w:rsid w:val="00514667"/>
    <w:rsid w:val="00515845"/>
    <w:rsid w:val="00517939"/>
    <w:rsid w:val="00520321"/>
    <w:rsid w:val="0052137B"/>
    <w:rsid w:val="00521E83"/>
    <w:rsid w:val="005224EA"/>
    <w:rsid w:val="00522C22"/>
    <w:rsid w:val="00525E0C"/>
    <w:rsid w:val="00526D86"/>
    <w:rsid w:val="00526D8D"/>
    <w:rsid w:val="00527FBF"/>
    <w:rsid w:val="005309C2"/>
    <w:rsid w:val="00532744"/>
    <w:rsid w:val="0053529E"/>
    <w:rsid w:val="00540434"/>
    <w:rsid w:val="00540DB1"/>
    <w:rsid w:val="00541FDE"/>
    <w:rsid w:val="00543606"/>
    <w:rsid w:val="00550EE6"/>
    <w:rsid w:val="00552201"/>
    <w:rsid w:val="00555C12"/>
    <w:rsid w:val="00556F64"/>
    <w:rsid w:val="00557958"/>
    <w:rsid w:val="00561564"/>
    <w:rsid w:val="00562551"/>
    <w:rsid w:val="005629E5"/>
    <w:rsid w:val="00563F26"/>
    <w:rsid w:val="00570439"/>
    <w:rsid w:val="00570759"/>
    <w:rsid w:val="00576116"/>
    <w:rsid w:val="005771DE"/>
    <w:rsid w:val="00581852"/>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78C3"/>
    <w:rsid w:val="005B033F"/>
    <w:rsid w:val="005B21DA"/>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C3"/>
    <w:rsid w:val="005E6629"/>
    <w:rsid w:val="005E6674"/>
    <w:rsid w:val="005E6BA4"/>
    <w:rsid w:val="005F0A3D"/>
    <w:rsid w:val="005F0DEE"/>
    <w:rsid w:val="005F1FA5"/>
    <w:rsid w:val="005F21D2"/>
    <w:rsid w:val="005F527B"/>
    <w:rsid w:val="005F586E"/>
    <w:rsid w:val="005F5FA0"/>
    <w:rsid w:val="005F649A"/>
    <w:rsid w:val="005F6A32"/>
    <w:rsid w:val="005F6BDE"/>
    <w:rsid w:val="00601B1C"/>
    <w:rsid w:val="00601D61"/>
    <w:rsid w:val="00601DBC"/>
    <w:rsid w:val="00606FFF"/>
    <w:rsid w:val="006109D4"/>
    <w:rsid w:val="00610CBC"/>
    <w:rsid w:val="00611440"/>
    <w:rsid w:val="00612B18"/>
    <w:rsid w:val="00613653"/>
    <w:rsid w:val="00613866"/>
    <w:rsid w:val="00614215"/>
    <w:rsid w:val="0061493B"/>
    <w:rsid w:val="0061619A"/>
    <w:rsid w:val="00616FB2"/>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503DF"/>
    <w:rsid w:val="006506D0"/>
    <w:rsid w:val="00653025"/>
    <w:rsid w:val="00653BAA"/>
    <w:rsid w:val="00653BF2"/>
    <w:rsid w:val="00656326"/>
    <w:rsid w:val="0066433D"/>
    <w:rsid w:val="00664F98"/>
    <w:rsid w:val="00665CC6"/>
    <w:rsid w:val="00665D67"/>
    <w:rsid w:val="00665E41"/>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6128"/>
    <w:rsid w:val="006F045D"/>
    <w:rsid w:val="006F19A0"/>
    <w:rsid w:val="006F280F"/>
    <w:rsid w:val="006F7158"/>
    <w:rsid w:val="006F76C7"/>
    <w:rsid w:val="007003C8"/>
    <w:rsid w:val="0070041D"/>
    <w:rsid w:val="00701D52"/>
    <w:rsid w:val="00702B4D"/>
    <w:rsid w:val="00702F4F"/>
    <w:rsid w:val="0070620D"/>
    <w:rsid w:val="0070770B"/>
    <w:rsid w:val="007113EC"/>
    <w:rsid w:val="00711990"/>
    <w:rsid w:val="00714BFE"/>
    <w:rsid w:val="007157A9"/>
    <w:rsid w:val="00717EB3"/>
    <w:rsid w:val="0072058F"/>
    <w:rsid w:val="00721245"/>
    <w:rsid w:val="0072545B"/>
    <w:rsid w:val="00725945"/>
    <w:rsid w:val="00732685"/>
    <w:rsid w:val="00733005"/>
    <w:rsid w:val="00733298"/>
    <w:rsid w:val="00733EBE"/>
    <w:rsid w:val="007343DF"/>
    <w:rsid w:val="00736610"/>
    <w:rsid w:val="007369B8"/>
    <w:rsid w:val="00740C97"/>
    <w:rsid w:val="00741D73"/>
    <w:rsid w:val="007448FC"/>
    <w:rsid w:val="00746870"/>
    <w:rsid w:val="0074689D"/>
    <w:rsid w:val="00750A77"/>
    <w:rsid w:val="0075187F"/>
    <w:rsid w:val="00752102"/>
    <w:rsid w:val="007524F8"/>
    <w:rsid w:val="007539AB"/>
    <w:rsid w:val="007549D0"/>
    <w:rsid w:val="00754B48"/>
    <w:rsid w:val="007555BF"/>
    <w:rsid w:val="0075664B"/>
    <w:rsid w:val="007618ED"/>
    <w:rsid w:val="0076505F"/>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C83"/>
    <w:rsid w:val="00794D4B"/>
    <w:rsid w:val="00795604"/>
    <w:rsid w:val="00797411"/>
    <w:rsid w:val="00797BA9"/>
    <w:rsid w:val="007A0F53"/>
    <w:rsid w:val="007A1373"/>
    <w:rsid w:val="007A2373"/>
    <w:rsid w:val="007A2EF5"/>
    <w:rsid w:val="007A61AD"/>
    <w:rsid w:val="007A7741"/>
    <w:rsid w:val="007A7B56"/>
    <w:rsid w:val="007B1783"/>
    <w:rsid w:val="007B253D"/>
    <w:rsid w:val="007B3221"/>
    <w:rsid w:val="007B4324"/>
    <w:rsid w:val="007B45F8"/>
    <w:rsid w:val="007B46E7"/>
    <w:rsid w:val="007C13E0"/>
    <w:rsid w:val="007C2E09"/>
    <w:rsid w:val="007C3A24"/>
    <w:rsid w:val="007C3F28"/>
    <w:rsid w:val="007C6590"/>
    <w:rsid w:val="007C7BA2"/>
    <w:rsid w:val="007D170D"/>
    <w:rsid w:val="007D2953"/>
    <w:rsid w:val="007D2961"/>
    <w:rsid w:val="007D347E"/>
    <w:rsid w:val="007D4827"/>
    <w:rsid w:val="007D48F0"/>
    <w:rsid w:val="007D68F5"/>
    <w:rsid w:val="007E0688"/>
    <w:rsid w:val="007E2058"/>
    <w:rsid w:val="007E33AB"/>
    <w:rsid w:val="007E4138"/>
    <w:rsid w:val="007E4823"/>
    <w:rsid w:val="007E64A9"/>
    <w:rsid w:val="007E7448"/>
    <w:rsid w:val="007F1611"/>
    <w:rsid w:val="007F2F46"/>
    <w:rsid w:val="007F50BB"/>
    <w:rsid w:val="007F521C"/>
    <w:rsid w:val="007F70C5"/>
    <w:rsid w:val="00801C6A"/>
    <w:rsid w:val="008023F1"/>
    <w:rsid w:val="00802683"/>
    <w:rsid w:val="00803E0F"/>
    <w:rsid w:val="00804B1D"/>
    <w:rsid w:val="0080602D"/>
    <w:rsid w:val="00806923"/>
    <w:rsid w:val="00806E06"/>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7D3"/>
    <w:rsid w:val="00863043"/>
    <w:rsid w:val="00867530"/>
    <w:rsid w:val="00872D7B"/>
    <w:rsid w:val="0087307D"/>
    <w:rsid w:val="008753E7"/>
    <w:rsid w:val="008759F4"/>
    <w:rsid w:val="008822E0"/>
    <w:rsid w:val="00886FB8"/>
    <w:rsid w:val="00890080"/>
    <w:rsid w:val="008911A2"/>
    <w:rsid w:val="008921D2"/>
    <w:rsid w:val="00895EE6"/>
    <w:rsid w:val="00896B47"/>
    <w:rsid w:val="008A1060"/>
    <w:rsid w:val="008A361F"/>
    <w:rsid w:val="008A53BE"/>
    <w:rsid w:val="008A7A01"/>
    <w:rsid w:val="008A7B2A"/>
    <w:rsid w:val="008B0720"/>
    <w:rsid w:val="008B19D0"/>
    <w:rsid w:val="008B2838"/>
    <w:rsid w:val="008B2E2D"/>
    <w:rsid w:val="008B4C1B"/>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E1EE8"/>
    <w:rsid w:val="008E2C62"/>
    <w:rsid w:val="008E5604"/>
    <w:rsid w:val="008E580E"/>
    <w:rsid w:val="008E61F8"/>
    <w:rsid w:val="008E78B0"/>
    <w:rsid w:val="008E7F6A"/>
    <w:rsid w:val="008F190E"/>
    <w:rsid w:val="008F1C1D"/>
    <w:rsid w:val="008F2246"/>
    <w:rsid w:val="008F235F"/>
    <w:rsid w:val="008F4188"/>
    <w:rsid w:val="008F45BC"/>
    <w:rsid w:val="008F598D"/>
    <w:rsid w:val="008F64E3"/>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511A"/>
    <w:rsid w:val="009273D9"/>
    <w:rsid w:val="00927D53"/>
    <w:rsid w:val="00932BA0"/>
    <w:rsid w:val="009344D6"/>
    <w:rsid w:val="0093520A"/>
    <w:rsid w:val="00935513"/>
    <w:rsid w:val="00937208"/>
    <w:rsid w:val="009420C5"/>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2EE0"/>
    <w:rsid w:val="00996D4D"/>
    <w:rsid w:val="00997E54"/>
    <w:rsid w:val="009A0AE1"/>
    <w:rsid w:val="009A2B20"/>
    <w:rsid w:val="009A2BBB"/>
    <w:rsid w:val="009A2F55"/>
    <w:rsid w:val="009A5430"/>
    <w:rsid w:val="009A54B9"/>
    <w:rsid w:val="009A5572"/>
    <w:rsid w:val="009A585B"/>
    <w:rsid w:val="009A6B17"/>
    <w:rsid w:val="009B1426"/>
    <w:rsid w:val="009B38FA"/>
    <w:rsid w:val="009B42FE"/>
    <w:rsid w:val="009B54ED"/>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7B7"/>
    <w:rsid w:val="009F237E"/>
    <w:rsid w:val="009F2DA9"/>
    <w:rsid w:val="009F30E8"/>
    <w:rsid w:val="009F43E8"/>
    <w:rsid w:val="009F48DC"/>
    <w:rsid w:val="009F522C"/>
    <w:rsid w:val="00A00FC3"/>
    <w:rsid w:val="00A03DA9"/>
    <w:rsid w:val="00A04E10"/>
    <w:rsid w:val="00A06288"/>
    <w:rsid w:val="00A06968"/>
    <w:rsid w:val="00A06B8E"/>
    <w:rsid w:val="00A124C9"/>
    <w:rsid w:val="00A145A9"/>
    <w:rsid w:val="00A1489D"/>
    <w:rsid w:val="00A14BAF"/>
    <w:rsid w:val="00A15BE8"/>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63A9"/>
    <w:rsid w:val="00A47420"/>
    <w:rsid w:val="00A5146F"/>
    <w:rsid w:val="00A51851"/>
    <w:rsid w:val="00A52804"/>
    <w:rsid w:val="00A542C3"/>
    <w:rsid w:val="00A55FBB"/>
    <w:rsid w:val="00A562C0"/>
    <w:rsid w:val="00A5636C"/>
    <w:rsid w:val="00A57A91"/>
    <w:rsid w:val="00A60439"/>
    <w:rsid w:val="00A60BCE"/>
    <w:rsid w:val="00A61D78"/>
    <w:rsid w:val="00A65804"/>
    <w:rsid w:val="00A66C94"/>
    <w:rsid w:val="00A72B52"/>
    <w:rsid w:val="00A763CA"/>
    <w:rsid w:val="00A76D50"/>
    <w:rsid w:val="00A80D74"/>
    <w:rsid w:val="00A815F0"/>
    <w:rsid w:val="00A823CA"/>
    <w:rsid w:val="00A82739"/>
    <w:rsid w:val="00A8375C"/>
    <w:rsid w:val="00A84730"/>
    <w:rsid w:val="00A8761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300F"/>
    <w:rsid w:val="00AD35AE"/>
    <w:rsid w:val="00AD66ED"/>
    <w:rsid w:val="00AD78FD"/>
    <w:rsid w:val="00AE0691"/>
    <w:rsid w:val="00AE107D"/>
    <w:rsid w:val="00AE3D42"/>
    <w:rsid w:val="00AE5111"/>
    <w:rsid w:val="00AF02D9"/>
    <w:rsid w:val="00AF174E"/>
    <w:rsid w:val="00AF1C78"/>
    <w:rsid w:val="00AF1DA2"/>
    <w:rsid w:val="00AF263C"/>
    <w:rsid w:val="00AF3F83"/>
    <w:rsid w:val="00AF5539"/>
    <w:rsid w:val="00B01AAD"/>
    <w:rsid w:val="00B029F7"/>
    <w:rsid w:val="00B04C95"/>
    <w:rsid w:val="00B05553"/>
    <w:rsid w:val="00B074DB"/>
    <w:rsid w:val="00B07C07"/>
    <w:rsid w:val="00B07F21"/>
    <w:rsid w:val="00B11BDE"/>
    <w:rsid w:val="00B12389"/>
    <w:rsid w:val="00B12DB6"/>
    <w:rsid w:val="00B13A4F"/>
    <w:rsid w:val="00B13F56"/>
    <w:rsid w:val="00B207AA"/>
    <w:rsid w:val="00B20C1F"/>
    <w:rsid w:val="00B21262"/>
    <w:rsid w:val="00B26974"/>
    <w:rsid w:val="00B30775"/>
    <w:rsid w:val="00B314EE"/>
    <w:rsid w:val="00B31CF3"/>
    <w:rsid w:val="00B345DA"/>
    <w:rsid w:val="00B375B9"/>
    <w:rsid w:val="00B37F7A"/>
    <w:rsid w:val="00B415B9"/>
    <w:rsid w:val="00B44D18"/>
    <w:rsid w:val="00B50F7F"/>
    <w:rsid w:val="00B52586"/>
    <w:rsid w:val="00B55030"/>
    <w:rsid w:val="00B567E4"/>
    <w:rsid w:val="00B56F92"/>
    <w:rsid w:val="00B60533"/>
    <w:rsid w:val="00B63BC2"/>
    <w:rsid w:val="00B64355"/>
    <w:rsid w:val="00B656AE"/>
    <w:rsid w:val="00B65C6F"/>
    <w:rsid w:val="00B66F0B"/>
    <w:rsid w:val="00B66F3B"/>
    <w:rsid w:val="00B717DE"/>
    <w:rsid w:val="00B739B8"/>
    <w:rsid w:val="00B75463"/>
    <w:rsid w:val="00B76AA3"/>
    <w:rsid w:val="00B77957"/>
    <w:rsid w:val="00B77C41"/>
    <w:rsid w:val="00B84060"/>
    <w:rsid w:val="00B84F02"/>
    <w:rsid w:val="00B85B84"/>
    <w:rsid w:val="00B86495"/>
    <w:rsid w:val="00B86811"/>
    <w:rsid w:val="00B875AE"/>
    <w:rsid w:val="00B903C0"/>
    <w:rsid w:val="00B914F8"/>
    <w:rsid w:val="00B95E7C"/>
    <w:rsid w:val="00BA1B51"/>
    <w:rsid w:val="00BA224E"/>
    <w:rsid w:val="00BA225C"/>
    <w:rsid w:val="00BA34FC"/>
    <w:rsid w:val="00BA4469"/>
    <w:rsid w:val="00BA72CB"/>
    <w:rsid w:val="00BB0B57"/>
    <w:rsid w:val="00BB1601"/>
    <w:rsid w:val="00BB2BFD"/>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2076A"/>
    <w:rsid w:val="00C20C18"/>
    <w:rsid w:val="00C26066"/>
    <w:rsid w:val="00C2753A"/>
    <w:rsid w:val="00C33B63"/>
    <w:rsid w:val="00C34D4C"/>
    <w:rsid w:val="00C35BA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7672"/>
    <w:rsid w:val="00C57ABA"/>
    <w:rsid w:val="00C57BF7"/>
    <w:rsid w:val="00C6019A"/>
    <w:rsid w:val="00C604CF"/>
    <w:rsid w:val="00C61388"/>
    <w:rsid w:val="00C61472"/>
    <w:rsid w:val="00C62D6B"/>
    <w:rsid w:val="00C632BC"/>
    <w:rsid w:val="00C6697B"/>
    <w:rsid w:val="00C67113"/>
    <w:rsid w:val="00C70DD9"/>
    <w:rsid w:val="00C71D6B"/>
    <w:rsid w:val="00C721DA"/>
    <w:rsid w:val="00C7555E"/>
    <w:rsid w:val="00C757CF"/>
    <w:rsid w:val="00C775A8"/>
    <w:rsid w:val="00C80FE5"/>
    <w:rsid w:val="00C81555"/>
    <w:rsid w:val="00C8280C"/>
    <w:rsid w:val="00C82FE5"/>
    <w:rsid w:val="00C845ED"/>
    <w:rsid w:val="00C873D4"/>
    <w:rsid w:val="00C904B2"/>
    <w:rsid w:val="00C90BBC"/>
    <w:rsid w:val="00C91D36"/>
    <w:rsid w:val="00C94D01"/>
    <w:rsid w:val="00C96777"/>
    <w:rsid w:val="00C97135"/>
    <w:rsid w:val="00CA0638"/>
    <w:rsid w:val="00CA22F1"/>
    <w:rsid w:val="00CA2481"/>
    <w:rsid w:val="00CA5EDA"/>
    <w:rsid w:val="00CA7088"/>
    <w:rsid w:val="00CB1505"/>
    <w:rsid w:val="00CB4F36"/>
    <w:rsid w:val="00CC0709"/>
    <w:rsid w:val="00CC0FA3"/>
    <w:rsid w:val="00CC386C"/>
    <w:rsid w:val="00CC5514"/>
    <w:rsid w:val="00CC7FFC"/>
    <w:rsid w:val="00CD2530"/>
    <w:rsid w:val="00CD26BA"/>
    <w:rsid w:val="00CD69EE"/>
    <w:rsid w:val="00CE0BE9"/>
    <w:rsid w:val="00CE17E5"/>
    <w:rsid w:val="00CE2EC5"/>
    <w:rsid w:val="00CE402E"/>
    <w:rsid w:val="00CE54CA"/>
    <w:rsid w:val="00CE5A0A"/>
    <w:rsid w:val="00CF1573"/>
    <w:rsid w:val="00CF1F30"/>
    <w:rsid w:val="00CF246C"/>
    <w:rsid w:val="00CF3197"/>
    <w:rsid w:val="00CF3754"/>
    <w:rsid w:val="00CF54ED"/>
    <w:rsid w:val="00CF76BC"/>
    <w:rsid w:val="00CF7C25"/>
    <w:rsid w:val="00D017D9"/>
    <w:rsid w:val="00D028DC"/>
    <w:rsid w:val="00D04DFC"/>
    <w:rsid w:val="00D05364"/>
    <w:rsid w:val="00D05C33"/>
    <w:rsid w:val="00D067F6"/>
    <w:rsid w:val="00D07861"/>
    <w:rsid w:val="00D110E4"/>
    <w:rsid w:val="00D12A9E"/>
    <w:rsid w:val="00D131DB"/>
    <w:rsid w:val="00D13CFA"/>
    <w:rsid w:val="00D141C6"/>
    <w:rsid w:val="00D14B0C"/>
    <w:rsid w:val="00D14EBB"/>
    <w:rsid w:val="00D1513E"/>
    <w:rsid w:val="00D16278"/>
    <w:rsid w:val="00D16C6F"/>
    <w:rsid w:val="00D17262"/>
    <w:rsid w:val="00D17E13"/>
    <w:rsid w:val="00D25DB7"/>
    <w:rsid w:val="00D32023"/>
    <w:rsid w:val="00D33602"/>
    <w:rsid w:val="00D3573F"/>
    <w:rsid w:val="00D3584C"/>
    <w:rsid w:val="00D35C55"/>
    <w:rsid w:val="00D35C7A"/>
    <w:rsid w:val="00D37199"/>
    <w:rsid w:val="00D37416"/>
    <w:rsid w:val="00D37420"/>
    <w:rsid w:val="00D408B2"/>
    <w:rsid w:val="00D43580"/>
    <w:rsid w:val="00D4489E"/>
    <w:rsid w:val="00D45070"/>
    <w:rsid w:val="00D461B5"/>
    <w:rsid w:val="00D46CCC"/>
    <w:rsid w:val="00D47247"/>
    <w:rsid w:val="00D47417"/>
    <w:rsid w:val="00D47482"/>
    <w:rsid w:val="00D47854"/>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91FA9"/>
    <w:rsid w:val="00D93B56"/>
    <w:rsid w:val="00D93D0D"/>
    <w:rsid w:val="00D94291"/>
    <w:rsid w:val="00D96678"/>
    <w:rsid w:val="00D97479"/>
    <w:rsid w:val="00DA0045"/>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5AEC"/>
    <w:rsid w:val="00DF67B8"/>
    <w:rsid w:val="00DF6D7F"/>
    <w:rsid w:val="00E007C7"/>
    <w:rsid w:val="00E04370"/>
    <w:rsid w:val="00E070C0"/>
    <w:rsid w:val="00E07A4D"/>
    <w:rsid w:val="00E07BF9"/>
    <w:rsid w:val="00E07C2B"/>
    <w:rsid w:val="00E07E36"/>
    <w:rsid w:val="00E11D49"/>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501AB"/>
    <w:rsid w:val="00E50D68"/>
    <w:rsid w:val="00E5460A"/>
    <w:rsid w:val="00E5483A"/>
    <w:rsid w:val="00E55029"/>
    <w:rsid w:val="00E561AB"/>
    <w:rsid w:val="00E576B6"/>
    <w:rsid w:val="00E63F97"/>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235F"/>
    <w:rsid w:val="00EA3EB7"/>
    <w:rsid w:val="00EB1195"/>
    <w:rsid w:val="00EB5376"/>
    <w:rsid w:val="00EB730E"/>
    <w:rsid w:val="00EC1B6F"/>
    <w:rsid w:val="00EC29A6"/>
    <w:rsid w:val="00EC5565"/>
    <w:rsid w:val="00ED1506"/>
    <w:rsid w:val="00ED3649"/>
    <w:rsid w:val="00ED56E1"/>
    <w:rsid w:val="00ED6C2F"/>
    <w:rsid w:val="00EE2EE5"/>
    <w:rsid w:val="00EE40BE"/>
    <w:rsid w:val="00EE482A"/>
    <w:rsid w:val="00EF0BE7"/>
    <w:rsid w:val="00EF1837"/>
    <w:rsid w:val="00EF2493"/>
    <w:rsid w:val="00EF28B7"/>
    <w:rsid w:val="00EF40AA"/>
    <w:rsid w:val="00EF59FB"/>
    <w:rsid w:val="00EF5AD9"/>
    <w:rsid w:val="00EF5B7E"/>
    <w:rsid w:val="00EF633F"/>
    <w:rsid w:val="00F019A4"/>
    <w:rsid w:val="00F01FF1"/>
    <w:rsid w:val="00F030CE"/>
    <w:rsid w:val="00F04D2E"/>
    <w:rsid w:val="00F10374"/>
    <w:rsid w:val="00F11AE9"/>
    <w:rsid w:val="00F11C7B"/>
    <w:rsid w:val="00F11FB1"/>
    <w:rsid w:val="00F12FB5"/>
    <w:rsid w:val="00F14E09"/>
    <w:rsid w:val="00F228F3"/>
    <w:rsid w:val="00F2329D"/>
    <w:rsid w:val="00F23E35"/>
    <w:rsid w:val="00F23E70"/>
    <w:rsid w:val="00F2763C"/>
    <w:rsid w:val="00F31406"/>
    <w:rsid w:val="00F35A90"/>
    <w:rsid w:val="00F4002E"/>
    <w:rsid w:val="00F43DF9"/>
    <w:rsid w:val="00F5288C"/>
    <w:rsid w:val="00F52965"/>
    <w:rsid w:val="00F5388D"/>
    <w:rsid w:val="00F54617"/>
    <w:rsid w:val="00F5556F"/>
    <w:rsid w:val="00F612CC"/>
    <w:rsid w:val="00F62208"/>
    <w:rsid w:val="00F64DC3"/>
    <w:rsid w:val="00F65150"/>
    <w:rsid w:val="00F65328"/>
    <w:rsid w:val="00F655C8"/>
    <w:rsid w:val="00F67182"/>
    <w:rsid w:val="00F73A36"/>
    <w:rsid w:val="00F74E1B"/>
    <w:rsid w:val="00F773F8"/>
    <w:rsid w:val="00F7765D"/>
    <w:rsid w:val="00F77BAA"/>
    <w:rsid w:val="00F84621"/>
    <w:rsid w:val="00F8582D"/>
    <w:rsid w:val="00F865F6"/>
    <w:rsid w:val="00F916E9"/>
    <w:rsid w:val="00F92137"/>
    <w:rsid w:val="00F95E64"/>
    <w:rsid w:val="00FA22E9"/>
    <w:rsid w:val="00FA2F30"/>
    <w:rsid w:val="00FA3251"/>
    <w:rsid w:val="00FA56C3"/>
    <w:rsid w:val="00FA60F5"/>
    <w:rsid w:val="00FA665F"/>
    <w:rsid w:val="00FA6741"/>
    <w:rsid w:val="00FA74E9"/>
    <w:rsid w:val="00FA7847"/>
    <w:rsid w:val="00FB29A8"/>
    <w:rsid w:val="00FB3DFA"/>
    <w:rsid w:val="00FC0608"/>
    <w:rsid w:val="00FC0E89"/>
    <w:rsid w:val="00FC2995"/>
    <w:rsid w:val="00FC2A6B"/>
    <w:rsid w:val="00FC66DA"/>
    <w:rsid w:val="00FC7A24"/>
    <w:rsid w:val="00FC7F3D"/>
    <w:rsid w:val="00FD2685"/>
    <w:rsid w:val="00FD4359"/>
    <w:rsid w:val="00FE07DC"/>
    <w:rsid w:val="00FE0D3A"/>
    <w:rsid w:val="00FE1647"/>
    <w:rsid w:val="00FE1795"/>
    <w:rsid w:val="00FE257D"/>
    <w:rsid w:val="00FE3712"/>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2F1"/>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2F1"/>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D011-F456-46EE-8A48-D01FD83B9D09}">
  <ds:schemaRefs>
    <ds:schemaRef ds:uri="http://schemas.microsoft.com/office/2006/documentManagement/types"/>
    <ds:schemaRef ds:uri="http://www.w3.org/XML/1998/namespace"/>
    <ds:schemaRef ds:uri="http://schemas.microsoft.com/office/2006/metadata/properties"/>
    <ds:schemaRef ds:uri="55915d0e-ac55-4875-bd28-37d740f0b96a"/>
    <ds:schemaRef ds:uri="http://purl.org/dc/elements/1.1/"/>
    <ds:schemaRef ds:uri="http://purl.org/dc/dcmitype/"/>
    <ds:schemaRef ds:uri="http://schemas.microsoft.com/sharepoint/v3/fields"/>
    <ds:schemaRef ds:uri="http://schemas.openxmlformats.org/package/2006/metadata/core-properties"/>
    <ds:schemaRef ds:uri="abe2e9f1-7964-440d-9de4-d90248bbf315"/>
    <ds:schemaRef ds:uri="http://purl.org/dc/terms/"/>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91210E-8664-4662-972A-9DE32125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Wendy Leybourne</cp:lastModifiedBy>
  <cp:revision>3</cp:revision>
  <cp:lastPrinted>2015-05-12T13:57:00Z</cp:lastPrinted>
  <dcterms:created xsi:type="dcterms:W3CDTF">2015-05-27T08:18:00Z</dcterms:created>
  <dcterms:modified xsi:type="dcterms:W3CDTF">2015-05-27T08:33:00Z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