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2AA96F" w14:textId="77777777" w:rsidR="00810AB4" w:rsidRDefault="00F34EF0" w:rsidP="00B974BE">
      <w:pPr>
        <w:jc w:val="left"/>
        <w:rPr>
          <w:color w:val="000000"/>
        </w:rPr>
      </w:pPr>
      <w:r>
        <w:rPr>
          <w:bCs/>
          <w:noProof/>
        </w:rPr>
        <mc:AlternateContent>
          <mc:Choice Requires="wps">
            <w:drawing>
              <wp:inline distT="0" distB="0" distL="0" distR="0" wp14:anchorId="005E6D73" wp14:editId="6A0C20EA">
                <wp:extent cx="6042991" cy="978010"/>
                <wp:effectExtent l="0" t="0" r="15240" b="12700"/>
                <wp:docPr id="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1" cy="978010"/>
                        </a:xfrm>
                        <a:prstGeom prst="rect">
                          <a:avLst/>
                        </a:prstGeom>
                        <a:solidFill>
                          <a:srgbClr val="FFFFFF"/>
                        </a:solidFill>
                        <a:ln w="12700">
                          <a:solidFill>
                            <a:srgbClr val="000000"/>
                          </a:solidFill>
                          <a:miter lim="800000"/>
                          <a:headEnd/>
                          <a:tailEnd/>
                        </a:ln>
                      </wps:spPr>
                      <wps:txbx>
                        <w:txbxContent>
                          <w:p w14:paraId="7914B4FC" w14:textId="77777777" w:rsidR="00BF4A27" w:rsidRPr="002E54B8" w:rsidRDefault="00BF4A27" w:rsidP="00007886">
                            <w:pPr>
                              <w:pStyle w:val="NormalWeb"/>
                              <w:rPr>
                                <w:sz w:val="32"/>
                                <w:szCs w:val="32"/>
                              </w:rPr>
                            </w:pPr>
                            <w:r w:rsidRPr="002E54B8">
                              <w:rPr>
                                <w:b/>
                                <w:bCs/>
                                <w:color w:val="000000"/>
                                <w:sz w:val="32"/>
                                <w:szCs w:val="32"/>
                              </w:rPr>
                              <w:t>Further education and skills inspections and outcomes</w:t>
                            </w:r>
                            <w:r w:rsidRPr="002E54B8">
                              <w:rPr>
                                <w:sz w:val="32"/>
                                <w:szCs w:val="32"/>
                              </w:rPr>
                              <w:t xml:space="preserve"> </w:t>
                            </w:r>
                          </w:p>
                          <w:p w14:paraId="2A700E33" w14:textId="77777777" w:rsidR="00BF4A27" w:rsidRPr="008B59EC" w:rsidRDefault="00BF4A27" w:rsidP="00007886">
                            <w:pPr>
                              <w:jc w:val="left"/>
                              <w:rPr>
                                <w:color w:val="000000"/>
                                <w:sz w:val="16"/>
                                <w:szCs w:val="16"/>
                              </w:rPr>
                            </w:pPr>
                          </w:p>
                          <w:p w14:paraId="27DD8EAC" w14:textId="77777777" w:rsidR="00BF4A27" w:rsidRPr="00771A3A" w:rsidRDefault="00BF4A27" w:rsidP="00007886">
                            <w:pPr>
                              <w:jc w:val="left"/>
                              <w:rPr>
                                <w:rFonts w:ascii="Times New Roman" w:hAnsi="Times New Roman"/>
                                <w:sz w:val="20"/>
                                <w:szCs w:val="20"/>
                              </w:rPr>
                            </w:pPr>
                            <w:r w:rsidRPr="00771A3A">
                              <w:rPr>
                                <w:color w:val="000000"/>
                                <w:sz w:val="20"/>
                                <w:szCs w:val="20"/>
                              </w:rPr>
                              <w:t>This release contains:</w:t>
                            </w:r>
                          </w:p>
                          <w:p w14:paraId="79B735A5" w14:textId="77777777" w:rsidR="00BF4A27" w:rsidRPr="00452365" w:rsidRDefault="00BF4A27" w:rsidP="006D6F6C">
                            <w:pPr>
                              <w:pStyle w:val="NormalWeb"/>
                              <w:numPr>
                                <w:ilvl w:val="0"/>
                                <w:numId w:val="4"/>
                              </w:numPr>
                              <w:jc w:val="left"/>
                              <w:rPr>
                                <w:rFonts w:eastAsia="Tahoma"/>
                                <w:color w:val="000000"/>
                                <w:sz w:val="20"/>
                                <w:szCs w:val="20"/>
                              </w:rPr>
                            </w:pPr>
                            <w:r w:rsidRPr="00452365">
                              <w:rPr>
                                <w:rFonts w:eastAsia="Tahoma"/>
                                <w:color w:val="000000"/>
                                <w:sz w:val="20"/>
                                <w:szCs w:val="20"/>
                              </w:rPr>
                              <w:t xml:space="preserve">final data for the most recent inspection outcomes as at </w:t>
                            </w:r>
                            <w:r>
                              <w:rPr>
                                <w:rFonts w:eastAsia="Tahoma"/>
                                <w:color w:val="000000"/>
                                <w:sz w:val="20"/>
                                <w:szCs w:val="20"/>
                              </w:rPr>
                              <w:t>31 August</w:t>
                            </w:r>
                            <w:r w:rsidRPr="00452365">
                              <w:rPr>
                                <w:rFonts w:eastAsia="Tahoma"/>
                                <w:color w:val="000000"/>
                                <w:sz w:val="20"/>
                                <w:szCs w:val="20"/>
                              </w:rPr>
                              <w:t xml:space="preserve"> 2016</w:t>
                            </w:r>
                          </w:p>
                          <w:p w14:paraId="049200FE" w14:textId="77777777" w:rsidR="00BF4A27" w:rsidRDefault="00BF4A27" w:rsidP="00D52678">
                            <w:pPr>
                              <w:pStyle w:val="NormalWeb"/>
                              <w:numPr>
                                <w:ilvl w:val="0"/>
                                <w:numId w:val="4"/>
                              </w:numPr>
                              <w:jc w:val="left"/>
                              <w:rPr>
                                <w:rFonts w:eastAsia="Tahoma"/>
                                <w:color w:val="000000"/>
                                <w:sz w:val="20"/>
                                <w:szCs w:val="20"/>
                              </w:rPr>
                            </w:pPr>
                            <w:r w:rsidRPr="00452365">
                              <w:rPr>
                                <w:rFonts w:eastAsia="Tahoma"/>
                                <w:color w:val="000000"/>
                                <w:sz w:val="20"/>
                                <w:szCs w:val="20"/>
                              </w:rPr>
                              <w:t>final</w:t>
                            </w:r>
                            <w:r w:rsidRPr="00D52678">
                              <w:rPr>
                                <w:rFonts w:eastAsia="Tahoma"/>
                                <w:color w:val="000000"/>
                                <w:sz w:val="20"/>
                                <w:szCs w:val="20"/>
                              </w:rPr>
                              <w:t xml:space="preserve"> data for inspections conducted between 1 September 2015 and </w:t>
                            </w:r>
                            <w:r>
                              <w:rPr>
                                <w:rFonts w:eastAsia="Tahoma"/>
                                <w:color w:val="000000"/>
                                <w:sz w:val="20"/>
                                <w:szCs w:val="20"/>
                              </w:rPr>
                              <w:t>31 August</w:t>
                            </w:r>
                            <w:r w:rsidRPr="00D52678">
                              <w:rPr>
                                <w:rFonts w:eastAsia="Tahoma"/>
                                <w:color w:val="000000"/>
                                <w:sz w:val="20"/>
                                <w:szCs w:val="20"/>
                              </w:rPr>
                              <w:t xml:space="preserve"> 2016</w:t>
                            </w:r>
                          </w:p>
                        </w:txbxContent>
                      </wps:txbx>
                      <wps:bodyPr rot="0" vert="horz" wrap="square" lIns="91440" tIns="45720" rIns="91440" bIns="45720" anchor="t" anchorCtr="0" upright="1">
                        <a:noAutofit/>
                      </wps:bodyPr>
                    </wps:wsp>
                  </a:graphicData>
                </a:graphic>
              </wp:inline>
            </w:drawing>
          </mc:Choice>
          <mc:Fallback>
            <w:pict>
              <v:shapetype w14:anchorId="005E6D73" id="_x0000_t202" coordsize="21600,21600" o:spt="202" path="m,l,21600r21600,l21600,xe">
                <v:stroke joinstyle="miter"/>
                <v:path gradientshapeok="t" o:connecttype="rect"/>
              </v:shapetype>
              <v:shape id="TextBox 1" o:spid="_x0000_s1026" type="#_x0000_t202" style="width:475.8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" strokeweight="1pt">
                <v:textbox>
                  <w:txbxContent>
                    <w:p w14:paraId="7914B4FC" w14:textId="77777777" w:rsidR="00BF4A27" w:rsidRPr="002E54B8" w:rsidRDefault="00BF4A27" w:rsidP="00007886">
                      <w:pPr>
                        <w:pStyle w:val="NormalWeb"/>
                        <w:rPr>
                          <w:sz w:val="32"/>
                          <w:szCs w:val="32"/>
                        </w:rPr>
                      </w:pPr>
                      <w:r w:rsidRPr="002E54B8">
                        <w:rPr>
                          <w:b/>
                          <w:bCs/>
                          <w:color w:val="000000"/>
                          <w:sz w:val="32"/>
                          <w:szCs w:val="32"/>
                        </w:rPr>
                        <w:t>Further education and skills inspections and outcomes</w:t>
                      </w:r>
                      <w:r w:rsidRPr="002E54B8">
                        <w:rPr>
                          <w:sz w:val="32"/>
                          <w:szCs w:val="32"/>
                        </w:rPr>
                        <w:t xml:space="preserve"> </w:t>
                      </w:r>
                    </w:p>
                    <w:p w14:paraId="2A700E33" w14:textId="77777777" w:rsidR="00BF4A27" w:rsidRPr="008B59EC" w:rsidRDefault="00BF4A27" w:rsidP="00007886">
                      <w:pPr>
                        <w:jc w:val="left"/>
                        <w:rPr>
                          <w:color w:val="000000"/>
                          <w:sz w:val="16"/>
                          <w:szCs w:val="16"/>
                        </w:rPr>
                      </w:pPr>
                    </w:p>
                    <w:p w14:paraId="27DD8EAC" w14:textId="77777777" w:rsidR="00BF4A27" w:rsidRPr="00771A3A" w:rsidRDefault="00BF4A27" w:rsidP="00007886">
                      <w:pPr>
                        <w:jc w:val="left"/>
                        <w:rPr>
                          <w:rFonts w:ascii="Times New Roman" w:hAnsi="Times New Roman"/>
                          <w:sz w:val="20"/>
                          <w:szCs w:val="20"/>
                        </w:rPr>
                      </w:pPr>
                      <w:r w:rsidRPr="00771A3A">
                        <w:rPr>
                          <w:color w:val="000000"/>
                          <w:sz w:val="20"/>
                          <w:szCs w:val="20"/>
                        </w:rPr>
                        <w:t>This release contains:</w:t>
                      </w:r>
                    </w:p>
                    <w:p w14:paraId="79B735A5" w14:textId="77777777" w:rsidR="00BF4A27" w:rsidRPr="00452365" w:rsidRDefault="00BF4A27" w:rsidP="006D6F6C">
                      <w:pPr>
                        <w:pStyle w:val="NormalWeb"/>
                        <w:numPr>
                          <w:ilvl w:val="0"/>
                          <w:numId w:val="4"/>
                        </w:numPr>
                        <w:jc w:val="left"/>
                        <w:rPr>
                          <w:rFonts w:eastAsia="Tahoma"/>
                          <w:color w:val="000000"/>
                          <w:sz w:val="20"/>
                          <w:szCs w:val="20"/>
                        </w:rPr>
                      </w:pPr>
                      <w:r w:rsidRPr="00452365">
                        <w:rPr>
                          <w:rFonts w:eastAsia="Tahoma"/>
                          <w:color w:val="000000"/>
                          <w:sz w:val="20"/>
                          <w:szCs w:val="20"/>
                        </w:rPr>
                        <w:t xml:space="preserve">final data for the most recent inspection outcomes as at </w:t>
                      </w:r>
                      <w:r>
                        <w:rPr>
                          <w:rFonts w:eastAsia="Tahoma"/>
                          <w:color w:val="000000"/>
                          <w:sz w:val="20"/>
                          <w:szCs w:val="20"/>
                        </w:rPr>
                        <w:t>31 August</w:t>
                      </w:r>
                      <w:r w:rsidRPr="00452365">
                        <w:rPr>
                          <w:rFonts w:eastAsia="Tahoma"/>
                          <w:color w:val="000000"/>
                          <w:sz w:val="20"/>
                          <w:szCs w:val="20"/>
                        </w:rPr>
                        <w:t xml:space="preserve"> 2016</w:t>
                      </w:r>
                    </w:p>
                    <w:p w14:paraId="049200FE" w14:textId="77777777" w:rsidR="00BF4A27" w:rsidRDefault="00BF4A27" w:rsidP="00D52678">
                      <w:pPr>
                        <w:pStyle w:val="NormalWeb"/>
                        <w:numPr>
                          <w:ilvl w:val="0"/>
                          <w:numId w:val="4"/>
                        </w:numPr>
                        <w:jc w:val="left"/>
                        <w:rPr>
                          <w:rFonts w:eastAsia="Tahoma"/>
                          <w:color w:val="000000"/>
                          <w:sz w:val="20"/>
                          <w:szCs w:val="20"/>
                        </w:rPr>
                      </w:pPr>
                      <w:r w:rsidRPr="00452365">
                        <w:rPr>
                          <w:rFonts w:eastAsia="Tahoma"/>
                          <w:color w:val="000000"/>
                          <w:sz w:val="20"/>
                          <w:szCs w:val="20"/>
                        </w:rPr>
                        <w:t>final</w:t>
                      </w:r>
                      <w:r w:rsidRPr="00D52678">
                        <w:rPr>
                          <w:rFonts w:eastAsia="Tahoma"/>
                          <w:color w:val="000000"/>
                          <w:sz w:val="20"/>
                          <w:szCs w:val="20"/>
                        </w:rPr>
                        <w:t xml:space="preserve"> data for inspections conducted between 1 September 2015 and </w:t>
                      </w:r>
                      <w:r>
                        <w:rPr>
                          <w:rFonts w:eastAsia="Tahoma"/>
                          <w:color w:val="000000"/>
                          <w:sz w:val="20"/>
                          <w:szCs w:val="20"/>
                        </w:rPr>
                        <w:t>31 August</w:t>
                      </w:r>
                      <w:r w:rsidRPr="00D52678">
                        <w:rPr>
                          <w:rFonts w:eastAsia="Tahoma"/>
                          <w:color w:val="000000"/>
                          <w:sz w:val="20"/>
                          <w:szCs w:val="20"/>
                        </w:rPr>
                        <w:t xml:space="preserve"> 2016</w:t>
                      </w:r>
                    </w:p>
                  </w:txbxContent>
                </v:textbox>
                <w10:anchorlock/>
              </v:shape>
            </w:pict>
          </mc:Fallback>
        </mc:AlternateContent>
      </w:r>
    </w:p>
    <w:p w14:paraId="39B2A632" w14:textId="77777777" w:rsidR="00810AB4" w:rsidRDefault="00810AB4" w:rsidP="00B974BE">
      <w:pPr>
        <w:jc w:val="left"/>
        <w:rPr>
          <w:color w:val="000000"/>
          <w:sz w:val="8"/>
          <w:szCs w:val="8"/>
        </w:rPr>
      </w:pPr>
    </w:p>
    <w:p w14:paraId="159E9FB7" w14:textId="77777777" w:rsidR="00AA1CC3" w:rsidRDefault="00AA1CC3" w:rsidP="00B974BE">
      <w:pPr>
        <w:jc w:val="left"/>
        <w:rPr>
          <w:color w:val="000000"/>
          <w:sz w:val="8"/>
          <w:szCs w:val="8"/>
        </w:rPr>
      </w:pPr>
    </w:p>
    <w:p w14:paraId="0161E7E8" w14:textId="77777777" w:rsidR="00AA1CC3" w:rsidRPr="007E785D" w:rsidRDefault="00AA1CC3" w:rsidP="00B974BE">
      <w:pPr>
        <w:jc w:val="left"/>
        <w:rPr>
          <w:color w:val="000000"/>
          <w:sz w:val="8"/>
          <w:szCs w:val="8"/>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0"/>
        <w:gridCol w:w="5666"/>
      </w:tblGrid>
      <w:tr w:rsidR="00255C7D" w:rsidRPr="001D0FA7" w14:paraId="243A299F" w14:textId="77777777" w:rsidTr="0086545C">
        <w:trPr>
          <w:trHeight w:val="1531"/>
        </w:trPr>
        <w:tc>
          <w:tcPr>
            <w:tcW w:w="4330" w:type="dxa"/>
            <w:tcBorders>
              <w:top w:val="single" w:sz="12" w:space="0" w:color="A6A6A6"/>
              <w:left w:val="single" w:sz="12" w:space="0" w:color="FFFFFF"/>
              <w:bottom w:val="single" w:sz="12" w:space="0" w:color="A6A6A6"/>
              <w:right w:val="single" w:sz="12" w:space="0" w:color="FFFFFF"/>
            </w:tcBorders>
            <w:shd w:val="clear" w:color="auto" w:fill="auto"/>
          </w:tcPr>
          <w:p w14:paraId="240A5A24" w14:textId="77777777" w:rsidR="00FC5157" w:rsidRPr="00ED5F4F" w:rsidRDefault="00FC5157" w:rsidP="00DE05A2">
            <w:pPr>
              <w:jc w:val="left"/>
              <w:rPr>
                <w:rFonts w:cs="Tahoma"/>
                <w:sz w:val="8"/>
                <w:szCs w:val="8"/>
              </w:rPr>
            </w:pPr>
          </w:p>
          <w:p w14:paraId="3C01CB45" w14:textId="08CE7751" w:rsidR="00AA1CC3" w:rsidRPr="00ED5F4F" w:rsidRDefault="00D42521" w:rsidP="00D42521">
            <w:pPr>
              <w:jc w:val="left"/>
              <w:rPr>
                <w:rFonts w:cs="Tahoma"/>
                <w:szCs w:val="20"/>
              </w:rPr>
            </w:pPr>
            <w:r>
              <w:rPr>
                <w:rFonts w:cs="Tahoma"/>
                <w:szCs w:val="20"/>
              </w:rPr>
              <w:t xml:space="preserve">There has been a 51% </w:t>
            </w:r>
            <w:r w:rsidR="00E819A3" w:rsidRPr="00ED5F4F">
              <w:rPr>
                <w:rFonts w:cs="Tahoma"/>
                <w:szCs w:val="20"/>
              </w:rPr>
              <w:t xml:space="preserve">increase in the number of </w:t>
            </w:r>
            <w:r w:rsidR="00A9739D" w:rsidRPr="00ED5F4F">
              <w:rPr>
                <w:rFonts w:cs="Tahoma"/>
                <w:szCs w:val="20"/>
              </w:rPr>
              <w:t>f</w:t>
            </w:r>
            <w:r w:rsidR="00E819A3" w:rsidRPr="00ED5F4F">
              <w:rPr>
                <w:rFonts w:cs="Tahoma"/>
                <w:szCs w:val="20"/>
              </w:rPr>
              <w:t>urther education and skills inspections</w:t>
            </w:r>
            <w:r w:rsidR="00A9739D" w:rsidRPr="00ED5F4F">
              <w:rPr>
                <w:rFonts w:cs="Tahoma"/>
                <w:szCs w:val="20"/>
              </w:rPr>
              <w:t xml:space="preserve"> conducted this year</w:t>
            </w:r>
            <w:r w:rsidR="00E819A3" w:rsidRPr="00ED5F4F">
              <w:rPr>
                <w:rFonts w:cs="Tahoma"/>
                <w:szCs w:val="20"/>
              </w:rPr>
              <w:t>.</w:t>
            </w:r>
          </w:p>
        </w:tc>
        <w:tc>
          <w:tcPr>
            <w:tcW w:w="5666" w:type="dxa"/>
            <w:tcBorders>
              <w:top w:val="single" w:sz="12" w:space="0" w:color="A6A6A6"/>
              <w:left w:val="single" w:sz="12" w:space="0" w:color="FFFFFF"/>
              <w:bottom w:val="single" w:sz="12" w:space="0" w:color="A6A6A6"/>
              <w:right w:val="single" w:sz="12" w:space="0" w:color="FFFFFF"/>
            </w:tcBorders>
            <w:shd w:val="clear" w:color="auto" w:fill="auto"/>
          </w:tcPr>
          <w:p w14:paraId="2BDFEE2F" w14:textId="77777777" w:rsidR="007E785D" w:rsidRPr="00ED5F4F" w:rsidRDefault="007E785D" w:rsidP="00DE05A2">
            <w:pPr>
              <w:jc w:val="left"/>
              <w:rPr>
                <w:sz w:val="8"/>
                <w:szCs w:val="8"/>
              </w:rPr>
            </w:pPr>
          </w:p>
          <w:p w14:paraId="0D89BCD5" w14:textId="73C40769" w:rsidR="00155787" w:rsidRPr="00ED5F4F" w:rsidRDefault="00A9739D" w:rsidP="00404284">
            <w:pPr>
              <w:pStyle w:val="NoSpacing"/>
              <w:jc w:val="left"/>
              <w:rPr>
                <w:rFonts w:cs="Tahoma"/>
                <w:bCs/>
              </w:rPr>
            </w:pPr>
            <w:r w:rsidRPr="00ED5F4F">
              <w:rPr>
                <w:rFonts w:cs="Tahoma"/>
                <w:bCs/>
              </w:rPr>
              <w:t xml:space="preserve">The introduction of short inspections </w:t>
            </w:r>
            <w:r w:rsidR="00AA4237" w:rsidRPr="00ED5F4F">
              <w:rPr>
                <w:rFonts w:cs="Tahoma"/>
                <w:bCs/>
              </w:rPr>
              <w:t xml:space="preserve">has </w:t>
            </w:r>
            <w:r w:rsidR="00110DD2">
              <w:rPr>
                <w:rFonts w:cs="Tahoma"/>
                <w:bCs/>
              </w:rPr>
              <w:t xml:space="preserve">enabled </w:t>
            </w:r>
            <w:r w:rsidR="00AA4237" w:rsidRPr="00ED5F4F">
              <w:rPr>
                <w:rFonts w:cs="Tahoma"/>
                <w:bCs/>
              </w:rPr>
              <w:t>Ofsted to inspect</w:t>
            </w:r>
            <w:r w:rsidRPr="00ED5F4F">
              <w:rPr>
                <w:rFonts w:cs="Tahoma"/>
                <w:bCs/>
              </w:rPr>
              <w:t xml:space="preserve"> </w:t>
            </w:r>
            <w:r w:rsidR="00E819A3" w:rsidRPr="00ED5F4F">
              <w:rPr>
                <w:rFonts w:cs="Tahoma"/>
                <w:bCs/>
              </w:rPr>
              <w:t xml:space="preserve">410 </w:t>
            </w:r>
            <w:r w:rsidR="00AA4237" w:rsidRPr="00ED5F4F">
              <w:rPr>
                <w:rFonts w:cs="Tahoma"/>
                <w:bCs/>
              </w:rPr>
              <w:t xml:space="preserve">further education and skills </w:t>
            </w:r>
            <w:r w:rsidRPr="00ED5F4F">
              <w:rPr>
                <w:rFonts w:cs="Tahoma"/>
                <w:bCs/>
              </w:rPr>
              <w:t xml:space="preserve">providers </w:t>
            </w:r>
            <w:r w:rsidR="00E819A3" w:rsidRPr="00ED5F4F">
              <w:rPr>
                <w:rFonts w:cs="Tahoma"/>
                <w:bCs/>
              </w:rPr>
              <w:t>between 1 September 201</w:t>
            </w:r>
            <w:r w:rsidR="00AA4237" w:rsidRPr="00ED5F4F">
              <w:rPr>
                <w:rFonts w:cs="Tahoma"/>
                <w:bCs/>
              </w:rPr>
              <w:t>5</w:t>
            </w:r>
            <w:r w:rsidR="00E819A3" w:rsidRPr="00ED5F4F">
              <w:rPr>
                <w:rFonts w:cs="Tahoma"/>
                <w:bCs/>
              </w:rPr>
              <w:t xml:space="preserve"> and 31 August 2016</w:t>
            </w:r>
            <w:r w:rsidR="00AA4237" w:rsidRPr="00ED5F4F">
              <w:rPr>
                <w:rFonts w:cs="Tahoma"/>
                <w:bCs/>
              </w:rPr>
              <w:t>;</w:t>
            </w:r>
            <w:r w:rsidR="00E819A3" w:rsidRPr="00ED5F4F">
              <w:rPr>
                <w:rFonts w:cs="Tahoma"/>
                <w:bCs/>
              </w:rPr>
              <w:t xml:space="preserve"> </w:t>
            </w:r>
            <w:r w:rsidR="00AA4237" w:rsidRPr="00ED5F4F">
              <w:rPr>
                <w:rFonts w:cs="Tahoma"/>
                <w:bCs/>
              </w:rPr>
              <w:t>a</w:t>
            </w:r>
            <w:r w:rsidR="00E819A3" w:rsidRPr="00ED5F4F">
              <w:rPr>
                <w:rFonts w:cs="Tahoma"/>
                <w:bCs/>
              </w:rPr>
              <w:t xml:space="preserve"> 51% increase compared </w:t>
            </w:r>
            <w:r w:rsidR="00AA4237" w:rsidRPr="00ED5F4F">
              <w:rPr>
                <w:rFonts w:cs="Tahoma"/>
                <w:bCs/>
              </w:rPr>
              <w:t>with</w:t>
            </w:r>
            <w:r w:rsidR="00E819A3" w:rsidRPr="00ED5F4F">
              <w:rPr>
                <w:rFonts w:cs="Tahoma"/>
                <w:bCs/>
              </w:rPr>
              <w:t xml:space="preserve"> 2014/15.</w:t>
            </w:r>
          </w:p>
          <w:p w14:paraId="7556F677" w14:textId="43035567" w:rsidR="00017819" w:rsidRPr="00ED5F4F" w:rsidRDefault="00017819" w:rsidP="00404284">
            <w:pPr>
              <w:pStyle w:val="NoSpacing"/>
              <w:jc w:val="left"/>
              <w:rPr>
                <w:rFonts w:cs="Tahoma"/>
                <w:sz w:val="8"/>
              </w:rPr>
            </w:pPr>
          </w:p>
        </w:tc>
      </w:tr>
      <w:tr w:rsidR="00155787" w:rsidRPr="001D0FA7" w14:paraId="2595DF12" w14:textId="77777777" w:rsidTr="00017819">
        <w:trPr>
          <w:trHeight w:val="1296"/>
        </w:trPr>
        <w:tc>
          <w:tcPr>
            <w:tcW w:w="4330" w:type="dxa"/>
            <w:tcBorders>
              <w:top w:val="single" w:sz="12" w:space="0" w:color="A6A6A6"/>
              <w:left w:val="single" w:sz="12" w:space="0" w:color="FFFFFF"/>
              <w:bottom w:val="single" w:sz="12" w:space="0" w:color="A6A6A6"/>
              <w:right w:val="single" w:sz="12" w:space="0" w:color="FFFFFF"/>
            </w:tcBorders>
            <w:shd w:val="clear" w:color="auto" w:fill="auto"/>
          </w:tcPr>
          <w:p w14:paraId="210082F1" w14:textId="31D4A2C4" w:rsidR="00155787" w:rsidRPr="00ED5F4F" w:rsidRDefault="00155787" w:rsidP="00DE05A2">
            <w:pPr>
              <w:jc w:val="left"/>
              <w:rPr>
                <w:rFonts w:cs="Tahoma"/>
                <w:sz w:val="8"/>
              </w:rPr>
            </w:pPr>
          </w:p>
          <w:p w14:paraId="02C24959" w14:textId="1B91E96A" w:rsidR="00155787" w:rsidRPr="00ED5F4F" w:rsidRDefault="00404284" w:rsidP="00DE05A2">
            <w:pPr>
              <w:jc w:val="left"/>
              <w:rPr>
                <w:rFonts w:cs="Tahoma"/>
              </w:rPr>
            </w:pPr>
            <w:r w:rsidRPr="00ED5F4F">
              <w:rPr>
                <w:rFonts w:cs="Tahoma"/>
                <w:szCs w:val="26"/>
              </w:rPr>
              <w:t>The proportion of</w:t>
            </w:r>
            <w:r w:rsidR="00F47935" w:rsidRPr="00ED5F4F">
              <w:rPr>
                <w:rFonts w:cs="Tahoma"/>
                <w:szCs w:val="26"/>
              </w:rPr>
              <w:t xml:space="preserve"> general further education colleges judged good or outstanding has </w:t>
            </w:r>
            <w:r w:rsidRPr="00ED5F4F">
              <w:rPr>
                <w:rFonts w:cs="Tahoma"/>
                <w:szCs w:val="26"/>
              </w:rPr>
              <w:t>decline</w:t>
            </w:r>
            <w:r w:rsidR="00D42521">
              <w:rPr>
                <w:rFonts w:cs="Tahoma"/>
                <w:szCs w:val="26"/>
              </w:rPr>
              <w:t>d</w:t>
            </w:r>
            <w:r w:rsidRPr="00ED5F4F">
              <w:rPr>
                <w:rFonts w:cs="Tahoma"/>
                <w:szCs w:val="26"/>
              </w:rPr>
              <w:t xml:space="preserve"> by 6 percentage points</w:t>
            </w:r>
            <w:r w:rsidR="00F47935" w:rsidRPr="00ED5F4F">
              <w:rPr>
                <w:rFonts w:cs="Tahoma"/>
                <w:szCs w:val="26"/>
              </w:rPr>
              <w:t>.</w:t>
            </w:r>
          </w:p>
          <w:p w14:paraId="6A8F34B7" w14:textId="0E394580" w:rsidR="00155787" w:rsidRPr="00ED5F4F" w:rsidRDefault="00155787" w:rsidP="00DE05A2">
            <w:pPr>
              <w:jc w:val="left"/>
              <w:rPr>
                <w:rFonts w:cs="Tahoma"/>
                <w:sz w:val="8"/>
              </w:rPr>
            </w:pPr>
          </w:p>
        </w:tc>
        <w:tc>
          <w:tcPr>
            <w:tcW w:w="5666" w:type="dxa"/>
            <w:tcBorders>
              <w:top w:val="single" w:sz="12" w:space="0" w:color="A6A6A6"/>
              <w:left w:val="single" w:sz="12" w:space="0" w:color="FFFFFF"/>
              <w:bottom w:val="single" w:sz="12" w:space="0" w:color="A6A6A6"/>
              <w:right w:val="single" w:sz="12" w:space="0" w:color="FFFFFF"/>
            </w:tcBorders>
            <w:shd w:val="clear" w:color="auto" w:fill="auto"/>
          </w:tcPr>
          <w:p w14:paraId="72848D62" w14:textId="457517D6" w:rsidR="00155787" w:rsidRPr="00ED5F4F" w:rsidRDefault="00155787" w:rsidP="00DE05A2">
            <w:pPr>
              <w:jc w:val="left"/>
              <w:rPr>
                <w:rFonts w:cs="Tahoma"/>
                <w:sz w:val="8"/>
              </w:rPr>
            </w:pPr>
          </w:p>
          <w:p w14:paraId="781DE827" w14:textId="73799BE8" w:rsidR="000C7BEC" w:rsidRPr="00ED5F4F" w:rsidRDefault="001F0571" w:rsidP="00404284">
            <w:pPr>
              <w:jc w:val="left"/>
              <w:rPr>
                <w:rFonts w:cs="Tahoma"/>
              </w:rPr>
            </w:pPr>
            <w:r w:rsidRPr="00ED5F4F">
              <w:rPr>
                <w:rFonts w:cs="Tahoma"/>
              </w:rPr>
              <w:t xml:space="preserve">The most recent inspection outcomes for general </w:t>
            </w:r>
            <w:r w:rsidR="00DE7080" w:rsidRPr="00ED5F4F">
              <w:rPr>
                <w:rFonts w:cs="Tahoma"/>
              </w:rPr>
              <w:t>further education</w:t>
            </w:r>
            <w:r w:rsidRPr="00ED5F4F">
              <w:rPr>
                <w:rFonts w:cs="Tahoma"/>
              </w:rPr>
              <w:t xml:space="preserve"> colleges </w:t>
            </w:r>
            <w:r w:rsidR="00DE7080" w:rsidRPr="00ED5F4F">
              <w:rPr>
                <w:rFonts w:cs="Tahoma"/>
              </w:rPr>
              <w:t xml:space="preserve">have declined from 77% judged </w:t>
            </w:r>
            <w:r w:rsidR="00F47935" w:rsidRPr="00ED5F4F">
              <w:rPr>
                <w:rFonts w:cs="Tahoma"/>
              </w:rPr>
              <w:t xml:space="preserve">good or outstanding </w:t>
            </w:r>
            <w:r w:rsidR="00DE7080" w:rsidRPr="00ED5F4F">
              <w:rPr>
                <w:rFonts w:cs="Tahoma"/>
              </w:rPr>
              <w:t xml:space="preserve">as at 31 August 2015, to </w:t>
            </w:r>
            <w:r w:rsidR="00F47935" w:rsidRPr="00ED5F4F">
              <w:rPr>
                <w:rFonts w:cs="Tahoma"/>
              </w:rPr>
              <w:t>71%</w:t>
            </w:r>
            <w:r w:rsidR="00404284" w:rsidRPr="00ED5F4F">
              <w:rPr>
                <w:rFonts w:cs="Tahoma"/>
              </w:rPr>
              <w:t xml:space="preserve"> as at 31 August 2016</w:t>
            </w:r>
            <w:r w:rsidR="00F47935" w:rsidRPr="00ED5F4F">
              <w:rPr>
                <w:rFonts w:cs="Tahoma"/>
              </w:rPr>
              <w:t>.</w:t>
            </w:r>
          </w:p>
          <w:p w14:paraId="12E63BEE" w14:textId="04CA3C29" w:rsidR="00017819" w:rsidRPr="00ED5F4F" w:rsidRDefault="00017819" w:rsidP="00404284">
            <w:pPr>
              <w:jc w:val="left"/>
              <w:rPr>
                <w:rFonts w:cs="Tahoma"/>
                <w:sz w:val="8"/>
              </w:rPr>
            </w:pPr>
          </w:p>
        </w:tc>
      </w:tr>
      <w:tr w:rsidR="00433B03" w:rsidRPr="001D0FA7" w14:paraId="3D20DA06" w14:textId="77777777" w:rsidTr="00051F0E">
        <w:trPr>
          <w:trHeight w:val="75"/>
        </w:trPr>
        <w:tc>
          <w:tcPr>
            <w:tcW w:w="9996" w:type="dxa"/>
            <w:gridSpan w:val="2"/>
            <w:tcBorders>
              <w:top w:val="single" w:sz="12" w:space="0" w:color="FFFFFF"/>
              <w:left w:val="nil"/>
              <w:bottom w:val="nil"/>
              <w:right w:val="nil"/>
            </w:tcBorders>
            <w:shd w:val="clear" w:color="auto" w:fill="auto"/>
          </w:tcPr>
          <w:p w14:paraId="665B6BF0" w14:textId="4583629D" w:rsidR="00433B03" w:rsidRPr="00017819" w:rsidRDefault="00433B03" w:rsidP="00C71D19">
            <w:pPr>
              <w:pStyle w:val="NoSpacing"/>
              <w:jc w:val="left"/>
              <w:rPr>
                <w:rFonts w:cs="Tahoma"/>
                <w:b/>
                <w:bCs/>
                <w:sz w:val="8"/>
                <w:szCs w:val="22"/>
              </w:rPr>
            </w:pPr>
          </w:p>
          <w:p w14:paraId="19D1AE8D" w14:textId="33C20C30" w:rsidR="00433B03" w:rsidRDefault="00433B03" w:rsidP="003647C6">
            <w:pPr>
              <w:rPr>
                <w:rFonts w:cs="Tahoma"/>
                <w:b/>
                <w:bCs/>
                <w:sz w:val="22"/>
                <w:szCs w:val="22"/>
              </w:rPr>
            </w:pPr>
            <w:r>
              <w:rPr>
                <w:rFonts w:cs="Tahoma"/>
                <w:b/>
                <w:bCs/>
                <w:sz w:val="22"/>
                <w:szCs w:val="22"/>
              </w:rPr>
              <w:t>Figure 1</w:t>
            </w:r>
            <w:r w:rsidRPr="00DC06D3">
              <w:rPr>
                <w:rFonts w:cs="Tahoma"/>
                <w:b/>
                <w:bCs/>
                <w:sz w:val="22"/>
                <w:szCs w:val="22"/>
              </w:rPr>
              <w:t xml:space="preserve">: </w:t>
            </w:r>
            <w:r w:rsidR="00051F0E" w:rsidRPr="00051F0E">
              <w:rPr>
                <w:rFonts w:cs="Tahoma"/>
                <w:b/>
                <w:bCs/>
                <w:sz w:val="22"/>
                <w:szCs w:val="22"/>
              </w:rPr>
              <w:t>Proportion</w:t>
            </w:r>
            <w:r w:rsidR="00051F0E">
              <w:rPr>
                <w:rFonts w:cs="Tahoma"/>
                <w:b/>
                <w:bCs/>
                <w:sz w:val="22"/>
                <w:szCs w:val="22"/>
              </w:rPr>
              <w:t xml:space="preserve"> of providers </w:t>
            </w:r>
            <w:r w:rsidR="00051F0E" w:rsidRPr="00051F0E">
              <w:rPr>
                <w:rFonts w:cs="Tahoma"/>
                <w:b/>
                <w:bCs/>
                <w:sz w:val="22"/>
                <w:szCs w:val="22"/>
              </w:rPr>
              <w:t>judged good or outstanding for overall effectiveness at their most recent inspection</w:t>
            </w:r>
            <w:r w:rsidR="001F0571">
              <w:rPr>
                <w:rFonts w:cs="Tahoma"/>
                <w:b/>
                <w:bCs/>
                <w:sz w:val="22"/>
                <w:szCs w:val="22"/>
              </w:rPr>
              <w:t>, by provider type</w:t>
            </w:r>
          </w:p>
          <w:p w14:paraId="575B7A0F" w14:textId="0892B2EC" w:rsidR="00844E98" w:rsidRPr="003647C6" w:rsidRDefault="009069B5" w:rsidP="003647C6">
            <w:r>
              <w:rPr>
                <w:noProof/>
              </w:rPr>
              <w:drawing>
                <wp:inline distT="0" distB="0" distL="0" distR="0" wp14:anchorId="1F2202D4" wp14:editId="02B33BB8">
                  <wp:extent cx="5860369" cy="31906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5899" cy="3199127"/>
                          </a:xfrm>
                          <a:prstGeom prst="rect">
                            <a:avLst/>
                          </a:prstGeom>
                          <a:noFill/>
                        </pic:spPr>
                      </pic:pic>
                    </a:graphicData>
                  </a:graphic>
                </wp:inline>
              </w:drawing>
            </w:r>
          </w:p>
          <w:p w14:paraId="479BBFFB" w14:textId="77777777" w:rsidR="00433B03" w:rsidRPr="006662CC" w:rsidRDefault="00433B03" w:rsidP="00017819">
            <w:pPr>
              <w:pStyle w:val="NoSpacing"/>
              <w:jc w:val="left"/>
              <w:rPr>
                <w:sz w:val="8"/>
                <w:szCs w:val="8"/>
                <w:highlight w:val="yellow"/>
              </w:rPr>
            </w:pPr>
          </w:p>
        </w:tc>
      </w:tr>
      <w:tr w:rsidR="00433B03" w:rsidRPr="001D0FA7" w14:paraId="5E102995" w14:textId="77777777" w:rsidTr="00BA740E">
        <w:trPr>
          <w:trHeight w:val="397"/>
        </w:trPr>
        <w:tc>
          <w:tcPr>
            <w:tcW w:w="9996" w:type="dxa"/>
            <w:gridSpan w:val="2"/>
            <w:tcBorders>
              <w:top w:val="single" w:sz="12" w:space="0" w:color="FFFFFF"/>
              <w:left w:val="nil"/>
              <w:bottom w:val="nil"/>
              <w:right w:val="nil"/>
            </w:tcBorders>
            <w:shd w:val="clear" w:color="auto" w:fill="auto"/>
          </w:tcPr>
          <w:p w14:paraId="3058E9DA" w14:textId="77DB9BDB" w:rsidR="003647C6" w:rsidRPr="00017819" w:rsidRDefault="00017819" w:rsidP="00017819">
            <w:pPr>
              <w:pStyle w:val="NoSpacing"/>
              <w:rPr>
                <w:rFonts w:cs="Tahoma"/>
                <w:sz w:val="18"/>
                <w:szCs w:val="18"/>
              </w:rPr>
            </w:pPr>
            <w:r>
              <w:rPr>
                <w:rFonts w:cs="Tahoma"/>
                <w:bCs/>
                <w:sz w:val="16"/>
                <w:szCs w:val="16"/>
              </w:rPr>
              <w:t xml:space="preserve">1. </w:t>
            </w:r>
            <w:r w:rsidR="003647C6" w:rsidRPr="003647C6">
              <w:rPr>
                <w:rFonts w:cs="Tahoma"/>
                <w:bCs/>
                <w:sz w:val="16"/>
                <w:szCs w:val="16"/>
              </w:rPr>
              <w:t>Figures for 2015 onwards are not comparable to previous years. A different methodology has been used to calculate the percentage of providers judged good or outstanding, with providers that ceased to be funded or closed during the year no longer included.</w:t>
            </w:r>
            <w:r>
              <w:rPr>
                <w:rFonts w:cs="Tahoma"/>
                <w:bCs/>
                <w:sz w:val="16"/>
                <w:szCs w:val="16"/>
              </w:rPr>
              <w:t xml:space="preserve"> </w:t>
            </w:r>
          </w:p>
        </w:tc>
      </w:tr>
      <w:tr w:rsidR="00433B03" w:rsidRPr="001D0FA7" w14:paraId="139EB799" w14:textId="77777777" w:rsidTr="00BA740E">
        <w:trPr>
          <w:trHeight w:val="76"/>
        </w:trPr>
        <w:tc>
          <w:tcPr>
            <w:tcW w:w="9996" w:type="dxa"/>
            <w:gridSpan w:val="2"/>
            <w:tcBorders>
              <w:top w:val="nil"/>
              <w:left w:val="single" w:sz="12" w:space="0" w:color="FFFFFF"/>
              <w:bottom w:val="single" w:sz="12" w:space="0" w:color="A6A6A6"/>
              <w:right w:val="single" w:sz="12" w:space="0" w:color="FFFFFF"/>
            </w:tcBorders>
            <w:shd w:val="clear" w:color="auto" w:fill="auto"/>
          </w:tcPr>
          <w:p w14:paraId="2D182DB8" w14:textId="77777777" w:rsidR="00433B03" w:rsidRPr="00BE08AC" w:rsidRDefault="00433B03" w:rsidP="001B70E6">
            <w:pPr>
              <w:pStyle w:val="NoSpacing"/>
              <w:jc w:val="left"/>
              <w:rPr>
                <w:sz w:val="8"/>
                <w:szCs w:val="12"/>
                <w:highlight w:val="yellow"/>
              </w:rPr>
            </w:pPr>
          </w:p>
        </w:tc>
      </w:tr>
      <w:tr w:rsidR="00433B03" w:rsidRPr="001D0FA7" w14:paraId="415E59AE" w14:textId="77777777" w:rsidTr="00CA4701">
        <w:trPr>
          <w:trHeight w:val="1701"/>
        </w:trPr>
        <w:tc>
          <w:tcPr>
            <w:tcW w:w="4330" w:type="dxa"/>
            <w:tcBorders>
              <w:top w:val="single" w:sz="12" w:space="0" w:color="A6A6A6"/>
              <w:left w:val="single" w:sz="12" w:space="0" w:color="FFFFFF"/>
              <w:bottom w:val="single" w:sz="12" w:space="0" w:color="FFFFFF"/>
              <w:right w:val="single" w:sz="12" w:space="0" w:color="FFFFFF"/>
            </w:tcBorders>
            <w:shd w:val="clear" w:color="auto" w:fill="auto"/>
          </w:tcPr>
          <w:p w14:paraId="4AF6348F" w14:textId="77777777" w:rsidR="00433B03" w:rsidRPr="00ED5F4F" w:rsidRDefault="00433B03" w:rsidP="00FC5157">
            <w:pPr>
              <w:jc w:val="left"/>
              <w:rPr>
                <w:rFonts w:cs="Tahoma"/>
                <w:sz w:val="8"/>
              </w:rPr>
            </w:pPr>
            <w:r w:rsidRPr="00ED5F4F">
              <w:rPr>
                <w:rFonts w:cs="Tahoma"/>
                <w:sz w:val="16"/>
                <w:szCs w:val="16"/>
              </w:rPr>
              <w:t xml:space="preserve"> </w:t>
            </w:r>
          </w:p>
          <w:p w14:paraId="624B32D4" w14:textId="677010EB" w:rsidR="00433B03" w:rsidRPr="00ED5F4F" w:rsidRDefault="00BC3CA2" w:rsidP="00D42521">
            <w:pPr>
              <w:jc w:val="left"/>
              <w:rPr>
                <w:rFonts w:cs="Tahoma"/>
                <w:szCs w:val="26"/>
              </w:rPr>
            </w:pPr>
            <w:r w:rsidRPr="00ED5F4F">
              <w:rPr>
                <w:rFonts w:cs="Tahoma"/>
                <w:szCs w:val="26"/>
              </w:rPr>
              <w:t>T</w:t>
            </w:r>
            <w:r w:rsidR="0025276B" w:rsidRPr="00ED5F4F">
              <w:rPr>
                <w:rFonts w:cs="Tahoma"/>
                <w:szCs w:val="26"/>
              </w:rPr>
              <w:t xml:space="preserve">he proportion of community learning and skills </w:t>
            </w:r>
            <w:r w:rsidRPr="00ED5F4F">
              <w:rPr>
                <w:rFonts w:cs="Tahoma"/>
                <w:szCs w:val="26"/>
              </w:rPr>
              <w:t xml:space="preserve">providers </w:t>
            </w:r>
            <w:r w:rsidR="0025276B" w:rsidRPr="00ED5F4F">
              <w:rPr>
                <w:rFonts w:cs="Tahoma"/>
                <w:szCs w:val="26"/>
              </w:rPr>
              <w:t>judged good or outstanding</w:t>
            </w:r>
            <w:r w:rsidRPr="00ED5F4F">
              <w:rPr>
                <w:rFonts w:cs="Tahoma"/>
                <w:szCs w:val="26"/>
              </w:rPr>
              <w:t xml:space="preserve"> has declined </w:t>
            </w:r>
            <w:r w:rsidR="00DE7080" w:rsidRPr="00ED5F4F">
              <w:rPr>
                <w:rFonts w:cs="Tahoma"/>
                <w:szCs w:val="26"/>
              </w:rPr>
              <w:t>for the first time since 2010</w:t>
            </w:r>
            <w:r w:rsidR="0025276B" w:rsidRPr="00ED5F4F">
              <w:rPr>
                <w:rFonts w:cs="Tahoma"/>
                <w:szCs w:val="26"/>
              </w:rPr>
              <w:t>.</w:t>
            </w:r>
          </w:p>
        </w:tc>
        <w:tc>
          <w:tcPr>
            <w:tcW w:w="5666" w:type="dxa"/>
            <w:tcBorders>
              <w:top w:val="single" w:sz="12" w:space="0" w:color="A6A6A6"/>
              <w:left w:val="single" w:sz="12" w:space="0" w:color="FFFFFF"/>
              <w:bottom w:val="single" w:sz="12" w:space="0" w:color="FFFFFF"/>
              <w:right w:val="single" w:sz="12" w:space="0" w:color="FFFFFF"/>
            </w:tcBorders>
            <w:shd w:val="clear" w:color="auto" w:fill="auto"/>
          </w:tcPr>
          <w:p w14:paraId="79E9E9E5" w14:textId="77777777" w:rsidR="00433B03" w:rsidRPr="00ED5F4F" w:rsidRDefault="00433B03" w:rsidP="00EF4710">
            <w:pPr>
              <w:jc w:val="left"/>
              <w:rPr>
                <w:rFonts w:cs="Tahoma"/>
                <w:sz w:val="8"/>
                <w:szCs w:val="26"/>
              </w:rPr>
            </w:pPr>
          </w:p>
          <w:p w14:paraId="7DCC6258" w14:textId="6501C896" w:rsidR="00433B03" w:rsidRPr="00ED5F4F" w:rsidRDefault="00DE7080" w:rsidP="00511188">
            <w:pPr>
              <w:jc w:val="left"/>
              <w:rPr>
                <w:rFonts w:cs="Tahoma"/>
              </w:rPr>
            </w:pPr>
            <w:r w:rsidRPr="00ED5F4F">
              <w:rPr>
                <w:rFonts w:cs="Tahoma"/>
              </w:rPr>
              <w:t xml:space="preserve">The most recent inspection outcomes for </w:t>
            </w:r>
            <w:r w:rsidRPr="00ED5F4F">
              <w:rPr>
                <w:rFonts w:cs="Tahoma"/>
                <w:szCs w:val="26"/>
              </w:rPr>
              <w:t>community learning and skills providers</w:t>
            </w:r>
            <w:r w:rsidRPr="00ED5F4F">
              <w:rPr>
                <w:rFonts w:cs="Tahoma"/>
              </w:rPr>
              <w:t xml:space="preserve"> have declined from 88% judged good or outstanding as at 31 August 2015, to 82% as at 31 August 2016.</w:t>
            </w:r>
          </w:p>
          <w:p w14:paraId="1DBEF233" w14:textId="07010084" w:rsidR="008D4371" w:rsidRPr="00ED5F4F" w:rsidRDefault="008D4371" w:rsidP="00511188">
            <w:pPr>
              <w:jc w:val="left"/>
              <w:rPr>
                <w:rFonts w:cs="Tahoma"/>
              </w:rPr>
            </w:pPr>
          </w:p>
        </w:tc>
      </w:tr>
    </w:tbl>
    <w:bookmarkStart w:id="1" w:name="_Toc421267948" w:displacedByCustomXml="next"/>
    <w:bookmarkStart w:id="2" w:name="Key_findings" w:displacedByCustomXml="next"/>
    <w:sdt>
      <w:sdtPr>
        <w:rPr>
          <w:rFonts w:ascii="Tahoma" w:eastAsia="Times New Roman" w:hAnsi="Tahoma"/>
          <w:b w:val="0"/>
          <w:bCs w:val="0"/>
          <w:color w:val="auto"/>
          <w:sz w:val="24"/>
          <w:szCs w:val="24"/>
          <w:lang w:val="en-GB" w:eastAsia="en-GB"/>
        </w:rPr>
        <w:id w:val="-1418473717"/>
        <w:docPartObj>
          <w:docPartGallery w:val="Table of Contents"/>
          <w:docPartUnique/>
        </w:docPartObj>
      </w:sdtPr>
      <w:sdtEndPr>
        <w:rPr>
          <w:noProof/>
        </w:rPr>
      </w:sdtEndPr>
      <w:sdtContent>
        <w:p w14:paraId="5BA3492B" w14:textId="12C1BA2F" w:rsidR="0081025A" w:rsidRPr="004A0AAF" w:rsidRDefault="0081025A">
          <w:pPr>
            <w:pStyle w:val="TOCHeading"/>
            <w:rPr>
              <w:rFonts w:ascii="Tahoma" w:hAnsi="Tahoma" w:cs="Tahoma"/>
              <w:color w:val="auto"/>
              <w:sz w:val="24"/>
              <w:szCs w:val="24"/>
            </w:rPr>
          </w:pPr>
          <w:r w:rsidRPr="004A0AAF">
            <w:rPr>
              <w:rFonts w:ascii="Tahoma" w:hAnsi="Tahoma" w:cs="Tahoma"/>
              <w:color w:val="auto"/>
              <w:sz w:val="24"/>
              <w:szCs w:val="24"/>
            </w:rPr>
            <w:t>Contents</w:t>
          </w:r>
        </w:p>
        <w:p w14:paraId="0F31F255" w14:textId="77777777" w:rsidR="004A0AAF" w:rsidRPr="004A0AAF" w:rsidRDefault="0081025A">
          <w:pPr>
            <w:pStyle w:val="TOC1"/>
            <w:tabs>
              <w:tab w:val="right" w:leader="dot" w:pos="9628"/>
            </w:tabs>
            <w:rPr>
              <w:rFonts w:ascii="Tahoma" w:eastAsiaTheme="minorEastAsia" w:hAnsi="Tahoma" w:cs="Tahoma"/>
              <w:b w:val="0"/>
              <w:bCs w:val="0"/>
              <w:noProof/>
              <w:sz w:val="24"/>
              <w:szCs w:val="24"/>
            </w:rPr>
          </w:pPr>
          <w:r w:rsidRPr="004A0AAF">
            <w:rPr>
              <w:rFonts w:ascii="Tahoma" w:hAnsi="Tahoma" w:cs="Tahoma"/>
              <w:b w:val="0"/>
              <w:sz w:val="24"/>
              <w:szCs w:val="24"/>
            </w:rPr>
            <w:fldChar w:fldCharType="begin"/>
          </w:r>
          <w:r w:rsidRPr="004A0AAF">
            <w:rPr>
              <w:rFonts w:ascii="Tahoma" w:hAnsi="Tahoma" w:cs="Tahoma"/>
              <w:b w:val="0"/>
              <w:sz w:val="24"/>
              <w:szCs w:val="24"/>
            </w:rPr>
            <w:instrText xml:space="preserve"> TOC \o "1-3" \h \z \u </w:instrText>
          </w:r>
          <w:r w:rsidRPr="004A0AAF">
            <w:rPr>
              <w:rFonts w:ascii="Tahoma" w:hAnsi="Tahoma" w:cs="Tahoma"/>
              <w:b w:val="0"/>
              <w:noProof/>
              <w:sz w:val="24"/>
              <w:szCs w:val="24"/>
            </w:rPr>
            <w:fldChar w:fldCharType="separate"/>
          </w:r>
          <w:hyperlink w:anchor="_Toc467249082" w:history="1">
            <w:r w:rsidR="004A0AAF" w:rsidRPr="004A0AAF">
              <w:rPr>
                <w:rStyle w:val="Hyperlink"/>
                <w:rFonts w:ascii="Tahoma" w:hAnsi="Tahoma" w:cs="Tahoma"/>
                <w:b w:val="0"/>
                <w:noProof/>
                <w:sz w:val="24"/>
                <w:szCs w:val="24"/>
              </w:rPr>
              <w:t>Acknowledgements</w:t>
            </w:r>
            <w:r w:rsidR="004A0AAF" w:rsidRPr="004A0AAF">
              <w:rPr>
                <w:rFonts w:ascii="Tahoma" w:hAnsi="Tahoma" w:cs="Tahoma"/>
                <w:b w:val="0"/>
                <w:noProof/>
                <w:webHidden/>
                <w:sz w:val="24"/>
                <w:szCs w:val="24"/>
              </w:rPr>
              <w:tab/>
            </w:r>
            <w:r w:rsidR="004A0AAF" w:rsidRPr="004A0AAF">
              <w:rPr>
                <w:rFonts w:ascii="Tahoma" w:hAnsi="Tahoma" w:cs="Tahoma"/>
                <w:b w:val="0"/>
                <w:noProof/>
                <w:webHidden/>
                <w:sz w:val="24"/>
                <w:szCs w:val="24"/>
              </w:rPr>
              <w:fldChar w:fldCharType="begin"/>
            </w:r>
            <w:r w:rsidR="004A0AAF" w:rsidRPr="004A0AAF">
              <w:rPr>
                <w:rFonts w:ascii="Tahoma" w:hAnsi="Tahoma" w:cs="Tahoma"/>
                <w:b w:val="0"/>
                <w:noProof/>
                <w:webHidden/>
                <w:sz w:val="24"/>
                <w:szCs w:val="24"/>
              </w:rPr>
              <w:instrText xml:space="preserve"> PAGEREF _Toc467249082 \h </w:instrText>
            </w:r>
            <w:r w:rsidR="004A0AAF" w:rsidRPr="004A0AAF">
              <w:rPr>
                <w:rFonts w:ascii="Tahoma" w:hAnsi="Tahoma" w:cs="Tahoma"/>
                <w:b w:val="0"/>
                <w:noProof/>
                <w:webHidden/>
                <w:sz w:val="24"/>
                <w:szCs w:val="24"/>
              </w:rPr>
            </w:r>
            <w:r w:rsidR="004A0AAF" w:rsidRPr="004A0AAF">
              <w:rPr>
                <w:rFonts w:ascii="Tahoma" w:hAnsi="Tahoma" w:cs="Tahoma"/>
                <w:b w:val="0"/>
                <w:noProof/>
                <w:webHidden/>
                <w:sz w:val="24"/>
                <w:szCs w:val="24"/>
              </w:rPr>
              <w:fldChar w:fldCharType="separate"/>
            </w:r>
            <w:r w:rsidR="004A0AAF" w:rsidRPr="004A0AAF">
              <w:rPr>
                <w:rFonts w:ascii="Tahoma" w:hAnsi="Tahoma" w:cs="Tahoma"/>
                <w:b w:val="0"/>
                <w:noProof/>
                <w:webHidden/>
                <w:sz w:val="24"/>
                <w:szCs w:val="24"/>
              </w:rPr>
              <w:t>2</w:t>
            </w:r>
            <w:r w:rsidR="004A0AAF" w:rsidRPr="004A0AAF">
              <w:rPr>
                <w:rFonts w:ascii="Tahoma" w:hAnsi="Tahoma" w:cs="Tahoma"/>
                <w:b w:val="0"/>
                <w:noProof/>
                <w:webHidden/>
                <w:sz w:val="24"/>
                <w:szCs w:val="24"/>
              </w:rPr>
              <w:fldChar w:fldCharType="end"/>
            </w:r>
          </w:hyperlink>
        </w:p>
        <w:p w14:paraId="0A2A655F" w14:textId="77777777" w:rsidR="004A0AAF" w:rsidRPr="004A0AAF" w:rsidRDefault="00404DB7">
          <w:pPr>
            <w:pStyle w:val="TOC1"/>
            <w:tabs>
              <w:tab w:val="right" w:leader="dot" w:pos="9628"/>
            </w:tabs>
            <w:rPr>
              <w:rFonts w:ascii="Tahoma" w:eastAsiaTheme="minorEastAsia" w:hAnsi="Tahoma" w:cs="Tahoma"/>
              <w:b w:val="0"/>
              <w:bCs w:val="0"/>
              <w:noProof/>
              <w:sz w:val="24"/>
              <w:szCs w:val="24"/>
            </w:rPr>
          </w:pPr>
          <w:hyperlink w:anchor="_Toc467249083" w:history="1">
            <w:r w:rsidR="004A0AAF" w:rsidRPr="004A0AAF">
              <w:rPr>
                <w:rStyle w:val="Hyperlink"/>
                <w:rFonts w:ascii="Tahoma" w:hAnsi="Tahoma" w:cs="Tahoma"/>
                <w:b w:val="0"/>
                <w:noProof/>
                <w:sz w:val="24"/>
                <w:szCs w:val="24"/>
              </w:rPr>
              <w:t>Key findings</w:t>
            </w:r>
            <w:r w:rsidR="004A0AAF" w:rsidRPr="004A0AAF">
              <w:rPr>
                <w:rFonts w:ascii="Tahoma" w:hAnsi="Tahoma" w:cs="Tahoma"/>
                <w:b w:val="0"/>
                <w:noProof/>
                <w:webHidden/>
                <w:sz w:val="24"/>
                <w:szCs w:val="24"/>
              </w:rPr>
              <w:tab/>
            </w:r>
            <w:r w:rsidR="004A0AAF" w:rsidRPr="004A0AAF">
              <w:rPr>
                <w:rFonts w:ascii="Tahoma" w:hAnsi="Tahoma" w:cs="Tahoma"/>
                <w:b w:val="0"/>
                <w:noProof/>
                <w:webHidden/>
                <w:sz w:val="24"/>
                <w:szCs w:val="24"/>
              </w:rPr>
              <w:fldChar w:fldCharType="begin"/>
            </w:r>
            <w:r w:rsidR="004A0AAF" w:rsidRPr="004A0AAF">
              <w:rPr>
                <w:rFonts w:ascii="Tahoma" w:hAnsi="Tahoma" w:cs="Tahoma"/>
                <w:b w:val="0"/>
                <w:noProof/>
                <w:webHidden/>
                <w:sz w:val="24"/>
                <w:szCs w:val="24"/>
              </w:rPr>
              <w:instrText xml:space="preserve"> PAGEREF _Toc467249083 \h </w:instrText>
            </w:r>
            <w:r w:rsidR="004A0AAF" w:rsidRPr="004A0AAF">
              <w:rPr>
                <w:rFonts w:ascii="Tahoma" w:hAnsi="Tahoma" w:cs="Tahoma"/>
                <w:b w:val="0"/>
                <w:noProof/>
                <w:webHidden/>
                <w:sz w:val="24"/>
                <w:szCs w:val="24"/>
              </w:rPr>
            </w:r>
            <w:r w:rsidR="004A0AAF" w:rsidRPr="004A0AAF">
              <w:rPr>
                <w:rFonts w:ascii="Tahoma" w:hAnsi="Tahoma" w:cs="Tahoma"/>
                <w:b w:val="0"/>
                <w:noProof/>
                <w:webHidden/>
                <w:sz w:val="24"/>
                <w:szCs w:val="24"/>
              </w:rPr>
              <w:fldChar w:fldCharType="separate"/>
            </w:r>
            <w:r w:rsidR="004A0AAF" w:rsidRPr="004A0AAF">
              <w:rPr>
                <w:rFonts w:ascii="Tahoma" w:hAnsi="Tahoma" w:cs="Tahoma"/>
                <w:b w:val="0"/>
                <w:noProof/>
                <w:webHidden/>
                <w:sz w:val="24"/>
                <w:szCs w:val="24"/>
              </w:rPr>
              <w:t>3</w:t>
            </w:r>
            <w:r w:rsidR="004A0AAF" w:rsidRPr="004A0AAF">
              <w:rPr>
                <w:rFonts w:ascii="Tahoma" w:hAnsi="Tahoma" w:cs="Tahoma"/>
                <w:b w:val="0"/>
                <w:noProof/>
                <w:webHidden/>
                <w:sz w:val="24"/>
                <w:szCs w:val="24"/>
              </w:rPr>
              <w:fldChar w:fldCharType="end"/>
            </w:r>
          </w:hyperlink>
        </w:p>
        <w:p w14:paraId="177FB3B9" w14:textId="77777777" w:rsidR="004A0AAF" w:rsidRPr="004A0AAF" w:rsidRDefault="00404DB7">
          <w:pPr>
            <w:pStyle w:val="TOC2"/>
            <w:tabs>
              <w:tab w:val="right" w:leader="dot" w:pos="9628"/>
            </w:tabs>
            <w:rPr>
              <w:rFonts w:ascii="Tahoma" w:eastAsiaTheme="minorEastAsia" w:hAnsi="Tahoma" w:cs="Tahoma"/>
              <w:i w:val="0"/>
              <w:iCs w:val="0"/>
              <w:noProof/>
              <w:sz w:val="24"/>
              <w:szCs w:val="24"/>
            </w:rPr>
          </w:pPr>
          <w:hyperlink w:anchor="_Toc467249084" w:history="1">
            <w:r w:rsidR="004A0AAF" w:rsidRPr="004A0AAF">
              <w:rPr>
                <w:rStyle w:val="Hyperlink"/>
                <w:rFonts w:ascii="Tahoma" w:hAnsi="Tahoma" w:cs="Tahoma"/>
                <w:i w:val="0"/>
                <w:noProof/>
                <w:sz w:val="24"/>
                <w:szCs w:val="24"/>
              </w:rPr>
              <w:t>In-year inspection outcomes</w:t>
            </w:r>
            <w:r w:rsidR="004A0AAF" w:rsidRPr="004A0AAF">
              <w:rPr>
                <w:rFonts w:ascii="Tahoma" w:hAnsi="Tahoma" w:cs="Tahoma"/>
                <w:i w:val="0"/>
                <w:noProof/>
                <w:webHidden/>
                <w:sz w:val="24"/>
                <w:szCs w:val="24"/>
              </w:rPr>
              <w:tab/>
            </w:r>
            <w:r w:rsidR="004A0AAF" w:rsidRPr="004A0AAF">
              <w:rPr>
                <w:rFonts w:ascii="Tahoma" w:hAnsi="Tahoma" w:cs="Tahoma"/>
                <w:i w:val="0"/>
                <w:noProof/>
                <w:webHidden/>
                <w:sz w:val="24"/>
                <w:szCs w:val="24"/>
              </w:rPr>
              <w:fldChar w:fldCharType="begin"/>
            </w:r>
            <w:r w:rsidR="004A0AAF" w:rsidRPr="004A0AAF">
              <w:rPr>
                <w:rFonts w:ascii="Tahoma" w:hAnsi="Tahoma" w:cs="Tahoma"/>
                <w:i w:val="0"/>
                <w:noProof/>
                <w:webHidden/>
                <w:sz w:val="24"/>
                <w:szCs w:val="24"/>
              </w:rPr>
              <w:instrText xml:space="preserve"> PAGEREF _Toc467249084 \h </w:instrText>
            </w:r>
            <w:r w:rsidR="004A0AAF" w:rsidRPr="004A0AAF">
              <w:rPr>
                <w:rFonts w:ascii="Tahoma" w:hAnsi="Tahoma" w:cs="Tahoma"/>
                <w:i w:val="0"/>
                <w:noProof/>
                <w:webHidden/>
                <w:sz w:val="24"/>
                <w:szCs w:val="24"/>
              </w:rPr>
            </w:r>
            <w:r w:rsidR="004A0AAF" w:rsidRPr="004A0AAF">
              <w:rPr>
                <w:rFonts w:ascii="Tahoma" w:hAnsi="Tahoma" w:cs="Tahoma"/>
                <w:i w:val="0"/>
                <w:noProof/>
                <w:webHidden/>
                <w:sz w:val="24"/>
                <w:szCs w:val="24"/>
              </w:rPr>
              <w:fldChar w:fldCharType="separate"/>
            </w:r>
            <w:r w:rsidR="004A0AAF" w:rsidRPr="004A0AAF">
              <w:rPr>
                <w:rFonts w:ascii="Tahoma" w:hAnsi="Tahoma" w:cs="Tahoma"/>
                <w:i w:val="0"/>
                <w:noProof/>
                <w:webHidden/>
                <w:sz w:val="24"/>
                <w:szCs w:val="24"/>
              </w:rPr>
              <w:t>3</w:t>
            </w:r>
            <w:r w:rsidR="004A0AAF" w:rsidRPr="004A0AAF">
              <w:rPr>
                <w:rFonts w:ascii="Tahoma" w:hAnsi="Tahoma" w:cs="Tahoma"/>
                <w:i w:val="0"/>
                <w:noProof/>
                <w:webHidden/>
                <w:sz w:val="24"/>
                <w:szCs w:val="24"/>
              </w:rPr>
              <w:fldChar w:fldCharType="end"/>
            </w:r>
          </w:hyperlink>
        </w:p>
        <w:p w14:paraId="191E7B41" w14:textId="77777777" w:rsidR="004A0AAF" w:rsidRPr="004A0AAF" w:rsidRDefault="00404DB7">
          <w:pPr>
            <w:pStyle w:val="TOC2"/>
            <w:tabs>
              <w:tab w:val="right" w:leader="dot" w:pos="9628"/>
            </w:tabs>
            <w:rPr>
              <w:rFonts w:ascii="Tahoma" w:eastAsiaTheme="minorEastAsia" w:hAnsi="Tahoma" w:cs="Tahoma"/>
              <w:i w:val="0"/>
              <w:iCs w:val="0"/>
              <w:noProof/>
              <w:sz w:val="24"/>
              <w:szCs w:val="24"/>
            </w:rPr>
          </w:pPr>
          <w:hyperlink w:anchor="_Toc467249085" w:history="1">
            <w:r w:rsidR="004A0AAF" w:rsidRPr="004A0AAF">
              <w:rPr>
                <w:rStyle w:val="Hyperlink"/>
                <w:rFonts w:ascii="Tahoma" w:hAnsi="Tahoma" w:cs="Tahoma"/>
                <w:i w:val="0"/>
                <w:noProof/>
                <w:sz w:val="24"/>
                <w:szCs w:val="24"/>
              </w:rPr>
              <w:t>Most recent inspection outcomes</w:t>
            </w:r>
            <w:r w:rsidR="004A0AAF" w:rsidRPr="004A0AAF">
              <w:rPr>
                <w:rFonts w:ascii="Tahoma" w:hAnsi="Tahoma" w:cs="Tahoma"/>
                <w:i w:val="0"/>
                <w:noProof/>
                <w:webHidden/>
                <w:sz w:val="24"/>
                <w:szCs w:val="24"/>
              </w:rPr>
              <w:tab/>
            </w:r>
            <w:r w:rsidR="004A0AAF" w:rsidRPr="004A0AAF">
              <w:rPr>
                <w:rFonts w:ascii="Tahoma" w:hAnsi="Tahoma" w:cs="Tahoma"/>
                <w:i w:val="0"/>
                <w:noProof/>
                <w:webHidden/>
                <w:sz w:val="24"/>
                <w:szCs w:val="24"/>
              </w:rPr>
              <w:fldChar w:fldCharType="begin"/>
            </w:r>
            <w:r w:rsidR="004A0AAF" w:rsidRPr="004A0AAF">
              <w:rPr>
                <w:rFonts w:ascii="Tahoma" w:hAnsi="Tahoma" w:cs="Tahoma"/>
                <w:i w:val="0"/>
                <w:noProof/>
                <w:webHidden/>
                <w:sz w:val="24"/>
                <w:szCs w:val="24"/>
              </w:rPr>
              <w:instrText xml:space="preserve"> PAGEREF _Toc467249085 \h </w:instrText>
            </w:r>
            <w:r w:rsidR="004A0AAF" w:rsidRPr="004A0AAF">
              <w:rPr>
                <w:rFonts w:ascii="Tahoma" w:hAnsi="Tahoma" w:cs="Tahoma"/>
                <w:i w:val="0"/>
                <w:noProof/>
                <w:webHidden/>
                <w:sz w:val="24"/>
                <w:szCs w:val="24"/>
              </w:rPr>
            </w:r>
            <w:r w:rsidR="004A0AAF" w:rsidRPr="004A0AAF">
              <w:rPr>
                <w:rFonts w:ascii="Tahoma" w:hAnsi="Tahoma" w:cs="Tahoma"/>
                <w:i w:val="0"/>
                <w:noProof/>
                <w:webHidden/>
                <w:sz w:val="24"/>
                <w:szCs w:val="24"/>
              </w:rPr>
              <w:fldChar w:fldCharType="separate"/>
            </w:r>
            <w:r w:rsidR="004A0AAF" w:rsidRPr="004A0AAF">
              <w:rPr>
                <w:rFonts w:ascii="Tahoma" w:hAnsi="Tahoma" w:cs="Tahoma"/>
                <w:i w:val="0"/>
                <w:noProof/>
                <w:webHidden/>
                <w:sz w:val="24"/>
                <w:szCs w:val="24"/>
              </w:rPr>
              <w:t>4</w:t>
            </w:r>
            <w:r w:rsidR="004A0AAF" w:rsidRPr="004A0AAF">
              <w:rPr>
                <w:rFonts w:ascii="Tahoma" w:hAnsi="Tahoma" w:cs="Tahoma"/>
                <w:i w:val="0"/>
                <w:noProof/>
                <w:webHidden/>
                <w:sz w:val="24"/>
                <w:szCs w:val="24"/>
              </w:rPr>
              <w:fldChar w:fldCharType="end"/>
            </w:r>
          </w:hyperlink>
        </w:p>
        <w:p w14:paraId="416B252F" w14:textId="77777777" w:rsidR="004A0AAF" w:rsidRPr="004A0AAF" w:rsidRDefault="00404DB7">
          <w:pPr>
            <w:pStyle w:val="TOC3"/>
            <w:tabs>
              <w:tab w:val="right" w:leader="dot" w:pos="9628"/>
            </w:tabs>
            <w:rPr>
              <w:rFonts w:ascii="Tahoma" w:eastAsiaTheme="minorEastAsia" w:hAnsi="Tahoma" w:cs="Tahoma"/>
              <w:noProof/>
              <w:sz w:val="24"/>
              <w:szCs w:val="24"/>
            </w:rPr>
          </w:pPr>
          <w:hyperlink w:anchor="_Toc467249086" w:history="1">
            <w:r w:rsidR="004A0AAF" w:rsidRPr="004A0AAF">
              <w:rPr>
                <w:rStyle w:val="Hyperlink"/>
                <w:rFonts w:ascii="Tahoma" w:hAnsi="Tahoma" w:cs="Tahoma"/>
                <w:noProof/>
                <w:sz w:val="24"/>
                <w:szCs w:val="24"/>
              </w:rPr>
              <w:t>General further education colleges</w:t>
            </w:r>
            <w:r w:rsidR="004A0AAF" w:rsidRPr="004A0AAF">
              <w:rPr>
                <w:rFonts w:ascii="Tahoma" w:hAnsi="Tahoma" w:cs="Tahoma"/>
                <w:noProof/>
                <w:webHidden/>
                <w:sz w:val="24"/>
                <w:szCs w:val="24"/>
              </w:rPr>
              <w:tab/>
            </w:r>
            <w:r w:rsidR="004A0AAF" w:rsidRPr="004A0AAF">
              <w:rPr>
                <w:rFonts w:ascii="Tahoma" w:hAnsi="Tahoma" w:cs="Tahoma"/>
                <w:noProof/>
                <w:webHidden/>
                <w:sz w:val="24"/>
                <w:szCs w:val="24"/>
              </w:rPr>
              <w:fldChar w:fldCharType="begin"/>
            </w:r>
            <w:r w:rsidR="004A0AAF" w:rsidRPr="004A0AAF">
              <w:rPr>
                <w:rFonts w:ascii="Tahoma" w:hAnsi="Tahoma" w:cs="Tahoma"/>
                <w:noProof/>
                <w:webHidden/>
                <w:sz w:val="24"/>
                <w:szCs w:val="24"/>
              </w:rPr>
              <w:instrText xml:space="preserve"> PAGEREF _Toc467249086 \h </w:instrText>
            </w:r>
            <w:r w:rsidR="004A0AAF" w:rsidRPr="004A0AAF">
              <w:rPr>
                <w:rFonts w:ascii="Tahoma" w:hAnsi="Tahoma" w:cs="Tahoma"/>
                <w:noProof/>
                <w:webHidden/>
                <w:sz w:val="24"/>
                <w:szCs w:val="24"/>
              </w:rPr>
            </w:r>
            <w:r w:rsidR="004A0AAF" w:rsidRPr="004A0AAF">
              <w:rPr>
                <w:rFonts w:ascii="Tahoma" w:hAnsi="Tahoma" w:cs="Tahoma"/>
                <w:noProof/>
                <w:webHidden/>
                <w:sz w:val="24"/>
                <w:szCs w:val="24"/>
              </w:rPr>
              <w:fldChar w:fldCharType="separate"/>
            </w:r>
            <w:r w:rsidR="004A0AAF" w:rsidRPr="004A0AAF">
              <w:rPr>
                <w:rFonts w:ascii="Tahoma" w:hAnsi="Tahoma" w:cs="Tahoma"/>
                <w:noProof/>
                <w:webHidden/>
                <w:sz w:val="24"/>
                <w:szCs w:val="24"/>
              </w:rPr>
              <w:t>5</w:t>
            </w:r>
            <w:r w:rsidR="004A0AAF" w:rsidRPr="004A0AAF">
              <w:rPr>
                <w:rFonts w:ascii="Tahoma" w:hAnsi="Tahoma" w:cs="Tahoma"/>
                <w:noProof/>
                <w:webHidden/>
                <w:sz w:val="24"/>
                <w:szCs w:val="24"/>
              </w:rPr>
              <w:fldChar w:fldCharType="end"/>
            </w:r>
          </w:hyperlink>
        </w:p>
        <w:p w14:paraId="467E5B3C" w14:textId="77777777" w:rsidR="004A0AAF" w:rsidRPr="004A0AAF" w:rsidRDefault="00404DB7">
          <w:pPr>
            <w:pStyle w:val="TOC3"/>
            <w:tabs>
              <w:tab w:val="right" w:leader="dot" w:pos="9628"/>
            </w:tabs>
            <w:rPr>
              <w:rFonts w:ascii="Tahoma" w:eastAsiaTheme="minorEastAsia" w:hAnsi="Tahoma" w:cs="Tahoma"/>
              <w:noProof/>
              <w:sz w:val="24"/>
              <w:szCs w:val="24"/>
            </w:rPr>
          </w:pPr>
          <w:hyperlink w:anchor="_Toc467249087" w:history="1">
            <w:r w:rsidR="004A0AAF" w:rsidRPr="004A0AAF">
              <w:rPr>
                <w:rStyle w:val="Hyperlink"/>
                <w:rFonts w:ascii="Tahoma" w:hAnsi="Tahoma" w:cs="Tahoma"/>
                <w:noProof/>
                <w:sz w:val="24"/>
                <w:szCs w:val="24"/>
              </w:rPr>
              <w:t>Independent learning providers (including employer providers)</w:t>
            </w:r>
            <w:r w:rsidR="004A0AAF" w:rsidRPr="004A0AAF">
              <w:rPr>
                <w:rFonts w:ascii="Tahoma" w:hAnsi="Tahoma" w:cs="Tahoma"/>
                <w:noProof/>
                <w:webHidden/>
                <w:sz w:val="24"/>
                <w:szCs w:val="24"/>
              </w:rPr>
              <w:tab/>
            </w:r>
            <w:r w:rsidR="004A0AAF" w:rsidRPr="004A0AAF">
              <w:rPr>
                <w:rFonts w:ascii="Tahoma" w:hAnsi="Tahoma" w:cs="Tahoma"/>
                <w:noProof/>
                <w:webHidden/>
                <w:sz w:val="24"/>
                <w:szCs w:val="24"/>
              </w:rPr>
              <w:fldChar w:fldCharType="begin"/>
            </w:r>
            <w:r w:rsidR="004A0AAF" w:rsidRPr="004A0AAF">
              <w:rPr>
                <w:rFonts w:ascii="Tahoma" w:hAnsi="Tahoma" w:cs="Tahoma"/>
                <w:noProof/>
                <w:webHidden/>
                <w:sz w:val="24"/>
                <w:szCs w:val="24"/>
              </w:rPr>
              <w:instrText xml:space="preserve"> PAGEREF _Toc467249087 \h </w:instrText>
            </w:r>
            <w:r w:rsidR="004A0AAF" w:rsidRPr="004A0AAF">
              <w:rPr>
                <w:rFonts w:ascii="Tahoma" w:hAnsi="Tahoma" w:cs="Tahoma"/>
                <w:noProof/>
                <w:webHidden/>
                <w:sz w:val="24"/>
                <w:szCs w:val="24"/>
              </w:rPr>
            </w:r>
            <w:r w:rsidR="004A0AAF" w:rsidRPr="004A0AAF">
              <w:rPr>
                <w:rFonts w:ascii="Tahoma" w:hAnsi="Tahoma" w:cs="Tahoma"/>
                <w:noProof/>
                <w:webHidden/>
                <w:sz w:val="24"/>
                <w:szCs w:val="24"/>
              </w:rPr>
              <w:fldChar w:fldCharType="separate"/>
            </w:r>
            <w:r w:rsidR="004A0AAF" w:rsidRPr="004A0AAF">
              <w:rPr>
                <w:rFonts w:ascii="Tahoma" w:hAnsi="Tahoma" w:cs="Tahoma"/>
                <w:noProof/>
                <w:webHidden/>
                <w:sz w:val="24"/>
                <w:szCs w:val="24"/>
              </w:rPr>
              <w:t>6</w:t>
            </w:r>
            <w:r w:rsidR="004A0AAF" w:rsidRPr="004A0AAF">
              <w:rPr>
                <w:rFonts w:ascii="Tahoma" w:hAnsi="Tahoma" w:cs="Tahoma"/>
                <w:noProof/>
                <w:webHidden/>
                <w:sz w:val="24"/>
                <w:szCs w:val="24"/>
              </w:rPr>
              <w:fldChar w:fldCharType="end"/>
            </w:r>
          </w:hyperlink>
        </w:p>
        <w:p w14:paraId="787EDA7F" w14:textId="77777777" w:rsidR="004A0AAF" w:rsidRPr="004A0AAF" w:rsidRDefault="00404DB7">
          <w:pPr>
            <w:pStyle w:val="TOC3"/>
            <w:tabs>
              <w:tab w:val="right" w:leader="dot" w:pos="9628"/>
            </w:tabs>
            <w:rPr>
              <w:rFonts w:ascii="Tahoma" w:eastAsiaTheme="minorEastAsia" w:hAnsi="Tahoma" w:cs="Tahoma"/>
              <w:noProof/>
              <w:sz w:val="24"/>
              <w:szCs w:val="24"/>
            </w:rPr>
          </w:pPr>
          <w:hyperlink w:anchor="_Toc467249088" w:history="1">
            <w:r w:rsidR="004A0AAF" w:rsidRPr="004A0AAF">
              <w:rPr>
                <w:rStyle w:val="Hyperlink"/>
                <w:rFonts w:ascii="Tahoma" w:hAnsi="Tahoma" w:cs="Tahoma"/>
                <w:noProof/>
                <w:sz w:val="24"/>
                <w:szCs w:val="24"/>
              </w:rPr>
              <w:t>Community learning and skills providers</w:t>
            </w:r>
            <w:r w:rsidR="004A0AAF" w:rsidRPr="004A0AAF">
              <w:rPr>
                <w:rFonts w:ascii="Tahoma" w:hAnsi="Tahoma" w:cs="Tahoma"/>
                <w:noProof/>
                <w:webHidden/>
                <w:sz w:val="24"/>
                <w:szCs w:val="24"/>
              </w:rPr>
              <w:tab/>
            </w:r>
            <w:r w:rsidR="004A0AAF" w:rsidRPr="004A0AAF">
              <w:rPr>
                <w:rFonts w:ascii="Tahoma" w:hAnsi="Tahoma" w:cs="Tahoma"/>
                <w:noProof/>
                <w:webHidden/>
                <w:sz w:val="24"/>
                <w:szCs w:val="24"/>
              </w:rPr>
              <w:fldChar w:fldCharType="begin"/>
            </w:r>
            <w:r w:rsidR="004A0AAF" w:rsidRPr="004A0AAF">
              <w:rPr>
                <w:rFonts w:ascii="Tahoma" w:hAnsi="Tahoma" w:cs="Tahoma"/>
                <w:noProof/>
                <w:webHidden/>
                <w:sz w:val="24"/>
                <w:szCs w:val="24"/>
              </w:rPr>
              <w:instrText xml:space="preserve"> PAGEREF _Toc467249088 \h </w:instrText>
            </w:r>
            <w:r w:rsidR="004A0AAF" w:rsidRPr="004A0AAF">
              <w:rPr>
                <w:rFonts w:ascii="Tahoma" w:hAnsi="Tahoma" w:cs="Tahoma"/>
                <w:noProof/>
                <w:webHidden/>
                <w:sz w:val="24"/>
                <w:szCs w:val="24"/>
              </w:rPr>
            </w:r>
            <w:r w:rsidR="004A0AAF" w:rsidRPr="004A0AAF">
              <w:rPr>
                <w:rFonts w:ascii="Tahoma" w:hAnsi="Tahoma" w:cs="Tahoma"/>
                <w:noProof/>
                <w:webHidden/>
                <w:sz w:val="24"/>
                <w:szCs w:val="24"/>
              </w:rPr>
              <w:fldChar w:fldCharType="separate"/>
            </w:r>
            <w:r w:rsidR="004A0AAF" w:rsidRPr="004A0AAF">
              <w:rPr>
                <w:rFonts w:ascii="Tahoma" w:hAnsi="Tahoma" w:cs="Tahoma"/>
                <w:noProof/>
                <w:webHidden/>
                <w:sz w:val="24"/>
                <w:szCs w:val="24"/>
              </w:rPr>
              <w:t>6</w:t>
            </w:r>
            <w:r w:rsidR="004A0AAF" w:rsidRPr="004A0AAF">
              <w:rPr>
                <w:rFonts w:ascii="Tahoma" w:hAnsi="Tahoma" w:cs="Tahoma"/>
                <w:noProof/>
                <w:webHidden/>
                <w:sz w:val="24"/>
                <w:szCs w:val="24"/>
              </w:rPr>
              <w:fldChar w:fldCharType="end"/>
            </w:r>
          </w:hyperlink>
        </w:p>
        <w:p w14:paraId="359121D7" w14:textId="77777777" w:rsidR="004A0AAF" w:rsidRPr="004A0AAF" w:rsidRDefault="00404DB7">
          <w:pPr>
            <w:pStyle w:val="TOC1"/>
            <w:tabs>
              <w:tab w:val="right" w:leader="dot" w:pos="9628"/>
            </w:tabs>
            <w:rPr>
              <w:rFonts w:ascii="Tahoma" w:eastAsiaTheme="minorEastAsia" w:hAnsi="Tahoma" w:cs="Tahoma"/>
              <w:b w:val="0"/>
              <w:bCs w:val="0"/>
              <w:noProof/>
              <w:sz w:val="24"/>
              <w:szCs w:val="24"/>
            </w:rPr>
          </w:pPr>
          <w:hyperlink w:anchor="_Toc467249089" w:history="1">
            <w:r w:rsidR="004A0AAF" w:rsidRPr="004A0AAF">
              <w:rPr>
                <w:rStyle w:val="Hyperlink"/>
                <w:rFonts w:ascii="Tahoma" w:hAnsi="Tahoma" w:cs="Tahoma"/>
                <w:b w:val="0"/>
                <w:noProof/>
                <w:sz w:val="24"/>
                <w:szCs w:val="24"/>
              </w:rPr>
              <w:t>Revisions</w:t>
            </w:r>
            <w:r w:rsidR="004A0AAF" w:rsidRPr="004A0AAF">
              <w:rPr>
                <w:rFonts w:ascii="Tahoma" w:hAnsi="Tahoma" w:cs="Tahoma"/>
                <w:b w:val="0"/>
                <w:noProof/>
                <w:webHidden/>
                <w:sz w:val="24"/>
                <w:szCs w:val="24"/>
              </w:rPr>
              <w:tab/>
            </w:r>
            <w:r w:rsidR="004A0AAF" w:rsidRPr="004A0AAF">
              <w:rPr>
                <w:rFonts w:ascii="Tahoma" w:hAnsi="Tahoma" w:cs="Tahoma"/>
                <w:b w:val="0"/>
                <w:noProof/>
                <w:webHidden/>
                <w:sz w:val="24"/>
                <w:szCs w:val="24"/>
              </w:rPr>
              <w:fldChar w:fldCharType="begin"/>
            </w:r>
            <w:r w:rsidR="004A0AAF" w:rsidRPr="004A0AAF">
              <w:rPr>
                <w:rFonts w:ascii="Tahoma" w:hAnsi="Tahoma" w:cs="Tahoma"/>
                <w:b w:val="0"/>
                <w:noProof/>
                <w:webHidden/>
                <w:sz w:val="24"/>
                <w:szCs w:val="24"/>
              </w:rPr>
              <w:instrText xml:space="preserve"> PAGEREF _Toc467249089 \h </w:instrText>
            </w:r>
            <w:r w:rsidR="004A0AAF" w:rsidRPr="004A0AAF">
              <w:rPr>
                <w:rFonts w:ascii="Tahoma" w:hAnsi="Tahoma" w:cs="Tahoma"/>
                <w:b w:val="0"/>
                <w:noProof/>
                <w:webHidden/>
                <w:sz w:val="24"/>
                <w:szCs w:val="24"/>
              </w:rPr>
            </w:r>
            <w:r w:rsidR="004A0AAF" w:rsidRPr="004A0AAF">
              <w:rPr>
                <w:rFonts w:ascii="Tahoma" w:hAnsi="Tahoma" w:cs="Tahoma"/>
                <w:b w:val="0"/>
                <w:noProof/>
                <w:webHidden/>
                <w:sz w:val="24"/>
                <w:szCs w:val="24"/>
              </w:rPr>
              <w:fldChar w:fldCharType="separate"/>
            </w:r>
            <w:r w:rsidR="004A0AAF" w:rsidRPr="004A0AAF">
              <w:rPr>
                <w:rFonts w:ascii="Tahoma" w:hAnsi="Tahoma" w:cs="Tahoma"/>
                <w:b w:val="0"/>
                <w:noProof/>
                <w:webHidden/>
                <w:sz w:val="24"/>
                <w:szCs w:val="24"/>
              </w:rPr>
              <w:t>7</w:t>
            </w:r>
            <w:r w:rsidR="004A0AAF" w:rsidRPr="004A0AAF">
              <w:rPr>
                <w:rFonts w:ascii="Tahoma" w:hAnsi="Tahoma" w:cs="Tahoma"/>
                <w:b w:val="0"/>
                <w:noProof/>
                <w:webHidden/>
                <w:sz w:val="24"/>
                <w:szCs w:val="24"/>
              </w:rPr>
              <w:fldChar w:fldCharType="end"/>
            </w:r>
          </w:hyperlink>
        </w:p>
        <w:p w14:paraId="1BCBF792" w14:textId="77777777" w:rsidR="004A0AAF" w:rsidRPr="004A0AAF" w:rsidRDefault="00404DB7">
          <w:pPr>
            <w:pStyle w:val="TOC1"/>
            <w:tabs>
              <w:tab w:val="right" w:leader="dot" w:pos="9628"/>
            </w:tabs>
            <w:rPr>
              <w:rFonts w:ascii="Tahoma" w:eastAsiaTheme="minorEastAsia" w:hAnsi="Tahoma" w:cs="Tahoma"/>
              <w:b w:val="0"/>
              <w:bCs w:val="0"/>
              <w:noProof/>
              <w:sz w:val="24"/>
              <w:szCs w:val="24"/>
            </w:rPr>
          </w:pPr>
          <w:hyperlink w:anchor="_Toc467249090" w:history="1">
            <w:r w:rsidR="004A0AAF" w:rsidRPr="004A0AAF">
              <w:rPr>
                <w:rStyle w:val="Hyperlink"/>
                <w:rFonts w:ascii="Tahoma" w:hAnsi="Tahoma" w:cs="Tahoma"/>
                <w:b w:val="0"/>
                <w:noProof/>
                <w:sz w:val="24"/>
                <w:szCs w:val="24"/>
              </w:rPr>
              <w:t>Notes</w:t>
            </w:r>
            <w:r w:rsidR="004A0AAF" w:rsidRPr="004A0AAF">
              <w:rPr>
                <w:rFonts w:ascii="Tahoma" w:hAnsi="Tahoma" w:cs="Tahoma"/>
                <w:b w:val="0"/>
                <w:noProof/>
                <w:webHidden/>
                <w:sz w:val="24"/>
                <w:szCs w:val="24"/>
              </w:rPr>
              <w:tab/>
            </w:r>
            <w:r w:rsidR="004A0AAF" w:rsidRPr="004A0AAF">
              <w:rPr>
                <w:rFonts w:ascii="Tahoma" w:hAnsi="Tahoma" w:cs="Tahoma"/>
                <w:b w:val="0"/>
                <w:noProof/>
                <w:webHidden/>
                <w:sz w:val="24"/>
                <w:szCs w:val="24"/>
              </w:rPr>
              <w:fldChar w:fldCharType="begin"/>
            </w:r>
            <w:r w:rsidR="004A0AAF" w:rsidRPr="004A0AAF">
              <w:rPr>
                <w:rFonts w:ascii="Tahoma" w:hAnsi="Tahoma" w:cs="Tahoma"/>
                <w:b w:val="0"/>
                <w:noProof/>
                <w:webHidden/>
                <w:sz w:val="24"/>
                <w:szCs w:val="24"/>
              </w:rPr>
              <w:instrText xml:space="preserve"> PAGEREF _Toc467249090 \h </w:instrText>
            </w:r>
            <w:r w:rsidR="004A0AAF" w:rsidRPr="004A0AAF">
              <w:rPr>
                <w:rFonts w:ascii="Tahoma" w:hAnsi="Tahoma" w:cs="Tahoma"/>
                <w:b w:val="0"/>
                <w:noProof/>
                <w:webHidden/>
                <w:sz w:val="24"/>
                <w:szCs w:val="24"/>
              </w:rPr>
            </w:r>
            <w:r w:rsidR="004A0AAF" w:rsidRPr="004A0AAF">
              <w:rPr>
                <w:rFonts w:ascii="Tahoma" w:hAnsi="Tahoma" w:cs="Tahoma"/>
                <w:b w:val="0"/>
                <w:noProof/>
                <w:webHidden/>
                <w:sz w:val="24"/>
                <w:szCs w:val="24"/>
              </w:rPr>
              <w:fldChar w:fldCharType="separate"/>
            </w:r>
            <w:r w:rsidR="004A0AAF" w:rsidRPr="004A0AAF">
              <w:rPr>
                <w:rFonts w:ascii="Tahoma" w:hAnsi="Tahoma" w:cs="Tahoma"/>
                <w:b w:val="0"/>
                <w:noProof/>
                <w:webHidden/>
                <w:sz w:val="24"/>
                <w:szCs w:val="24"/>
              </w:rPr>
              <w:t>7</w:t>
            </w:r>
            <w:r w:rsidR="004A0AAF" w:rsidRPr="004A0AAF">
              <w:rPr>
                <w:rFonts w:ascii="Tahoma" w:hAnsi="Tahoma" w:cs="Tahoma"/>
                <w:b w:val="0"/>
                <w:noProof/>
                <w:webHidden/>
                <w:sz w:val="24"/>
                <w:szCs w:val="24"/>
              </w:rPr>
              <w:fldChar w:fldCharType="end"/>
            </w:r>
          </w:hyperlink>
        </w:p>
        <w:p w14:paraId="09DE4692" w14:textId="77777777" w:rsidR="0081025A" w:rsidRDefault="0081025A">
          <w:r w:rsidRPr="004A0AAF">
            <w:rPr>
              <w:rFonts w:cs="Tahoma"/>
              <w:bCs/>
              <w:noProof/>
              <w:highlight w:val="yellow"/>
            </w:rPr>
            <w:fldChar w:fldCharType="end"/>
          </w:r>
        </w:p>
      </w:sdtContent>
    </w:sdt>
    <w:p w14:paraId="2F45F3D5" w14:textId="77777777" w:rsidR="0081025A" w:rsidRDefault="0081025A" w:rsidP="0081025A"/>
    <w:p w14:paraId="29A7ECF9" w14:textId="77777777" w:rsidR="0081025A" w:rsidRDefault="0081025A" w:rsidP="0081025A"/>
    <w:p w14:paraId="6FA96F24" w14:textId="77777777" w:rsidR="00110DD2" w:rsidRPr="00C13110" w:rsidRDefault="00110DD2" w:rsidP="00110DD2">
      <w:pPr>
        <w:pStyle w:val="Heading1"/>
        <w:spacing w:after="0"/>
      </w:pPr>
      <w:bookmarkStart w:id="3" w:name="_Toc467249082"/>
      <w:r w:rsidRPr="00C13110">
        <w:t>Acknowledgements</w:t>
      </w:r>
      <w:bookmarkEnd w:id="3"/>
    </w:p>
    <w:p w14:paraId="5219AE17" w14:textId="77777777" w:rsidR="00110DD2" w:rsidRPr="00C13110" w:rsidRDefault="00110DD2" w:rsidP="00110DD2">
      <w:pPr>
        <w:jc w:val="left"/>
      </w:pPr>
    </w:p>
    <w:p w14:paraId="3E38857E" w14:textId="77777777" w:rsidR="00110DD2" w:rsidRPr="00C13110" w:rsidRDefault="00110DD2" w:rsidP="00110DD2">
      <w:pPr>
        <w:jc w:val="left"/>
        <w:rPr>
          <w:rFonts w:cs="Tahoma"/>
        </w:rPr>
      </w:pPr>
      <w:r w:rsidRPr="00C13110">
        <w:t xml:space="preserve">Thanks to the following for their contribution to this statistical release: Marc McGreavy and Francesca Thompson. </w:t>
      </w:r>
    </w:p>
    <w:p w14:paraId="2A3AE7F2" w14:textId="77777777" w:rsidR="0081025A" w:rsidRDefault="0081025A" w:rsidP="0081025A"/>
    <w:p w14:paraId="30E10070" w14:textId="2C2CBB80" w:rsidR="0081025A" w:rsidRPr="008560C6" w:rsidRDefault="0081025A" w:rsidP="0081025A">
      <w:pPr>
        <w:rPr>
          <w:b/>
          <w:color w:val="000000" w:themeColor="text1"/>
          <w:sz w:val="32"/>
          <w:szCs w:val="32"/>
        </w:rPr>
      </w:pPr>
    </w:p>
    <w:p w14:paraId="73C8EE10" w14:textId="77777777" w:rsidR="0081025A" w:rsidRPr="00E069B3" w:rsidRDefault="0081025A" w:rsidP="0081025A"/>
    <w:p w14:paraId="7E61CF59" w14:textId="77777777" w:rsidR="0081025A" w:rsidRPr="00742754" w:rsidRDefault="0081025A" w:rsidP="0081025A">
      <w:pPr>
        <w:jc w:val="left"/>
        <w:rPr>
          <w:rFonts w:cs="Tahoma"/>
          <w:highlight w:val="yellow"/>
        </w:rPr>
      </w:pPr>
    </w:p>
    <w:p w14:paraId="095C8D22" w14:textId="77777777" w:rsidR="0081025A" w:rsidRDefault="0081025A" w:rsidP="0081025A">
      <w:pPr>
        <w:jc w:val="left"/>
        <w:rPr>
          <w:rFonts w:cs="Tahoma"/>
          <w:b/>
        </w:rPr>
      </w:pPr>
    </w:p>
    <w:p w14:paraId="3E9F184F" w14:textId="77777777" w:rsidR="00140BAD" w:rsidRDefault="00140BAD" w:rsidP="00722A63">
      <w:pPr>
        <w:jc w:val="left"/>
        <w:rPr>
          <w:highlight w:val="yellow"/>
        </w:rPr>
      </w:pPr>
      <w:r w:rsidRPr="001D0FA7">
        <w:rPr>
          <w:highlight w:val="yellow"/>
        </w:rPr>
        <w:br w:type="page"/>
      </w:r>
    </w:p>
    <w:p w14:paraId="7874690F" w14:textId="77777777" w:rsidR="00C64C74" w:rsidRPr="00460531" w:rsidRDefault="00C64C74" w:rsidP="00C64C74">
      <w:pPr>
        <w:pStyle w:val="Heading1"/>
        <w:spacing w:after="0"/>
      </w:pPr>
      <w:bookmarkStart w:id="4" w:name="_Toc452636769"/>
      <w:bookmarkStart w:id="5" w:name="_Toc467249083"/>
      <w:bookmarkEnd w:id="2"/>
      <w:bookmarkEnd w:id="1"/>
      <w:r w:rsidRPr="00460531">
        <w:lastRenderedPageBreak/>
        <w:t>Key findings</w:t>
      </w:r>
      <w:bookmarkEnd w:id="4"/>
      <w:bookmarkEnd w:id="5"/>
      <w:r w:rsidRPr="00460531">
        <w:t xml:space="preserve"> </w:t>
      </w:r>
    </w:p>
    <w:p w14:paraId="24EF66E7" w14:textId="77777777" w:rsidR="00C64C74" w:rsidRDefault="00C64C74" w:rsidP="00C64C74">
      <w:pPr>
        <w:pStyle w:val="NoSpacing"/>
        <w:jc w:val="left"/>
        <w:rPr>
          <w:rFonts w:cs="Tahoma"/>
          <w:bCs/>
        </w:rPr>
      </w:pPr>
    </w:p>
    <w:p w14:paraId="0F4B688A" w14:textId="77777777" w:rsidR="00C64C74" w:rsidRPr="00C11BA2" w:rsidRDefault="00C64C74" w:rsidP="00C64C74">
      <w:pPr>
        <w:pStyle w:val="Heading2"/>
        <w:spacing w:after="0"/>
      </w:pPr>
      <w:bookmarkStart w:id="6" w:name="_Toc452636770"/>
      <w:bookmarkStart w:id="7" w:name="_Toc467249084"/>
      <w:r w:rsidRPr="00C11BA2">
        <w:t>In-year inspection outcomes</w:t>
      </w:r>
      <w:bookmarkEnd w:id="6"/>
      <w:bookmarkEnd w:id="7"/>
      <w:r w:rsidRPr="00C11BA2">
        <w:t xml:space="preserve"> </w:t>
      </w:r>
    </w:p>
    <w:p w14:paraId="5AF62796" w14:textId="77777777" w:rsidR="00C11BA2" w:rsidRDefault="00C11BA2" w:rsidP="00F10052">
      <w:pPr>
        <w:pStyle w:val="NoSpacing"/>
        <w:jc w:val="left"/>
        <w:rPr>
          <w:rFonts w:cs="Tahoma"/>
          <w:bCs/>
        </w:rPr>
      </w:pPr>
    </w:p>
    <w:p w14:paraId="30597AD6" w14:textId="5067C739" w:rsidR="007A4197" w:rsidRPr="00ED5F4F" w:rsidRDefault="000762DE" w:rsidP="005D76DA">
      <w:pPr>
        <w:pStyle w:val="NoSpacing"/>
        <w:jc w:val="left"/>
        <w:rPr>
          <w:rFonts w:cs="Tahoma"/>
          <w:bCs/>
        </w:rPr>
      </w:pPr>
      <w:r w:rsidRPr="00ED5F4F">
        <w:rPr>
          <w:rFonts w:cs="Tahoma"/>
          <w:bCs/>
        </w:rPr>
        <w:t>Between 1 September 2015 and 31 August 2016, 410 further education and skills providers were inspected</w:t>
      </w:r>
      <w:r w:rsidR="000A3DA4" w:rsidRPr="00ED5F4F">
        <w:rPr>
          <w:rFonts w:cs="Tahoma"/>
          <w:bCs/>
        </w:rPr>
        <w:t>. This was</w:t>
      </w:r>
      <w:r w:rsidR="00CB2A68" w:rsidRPr="00ED5F4F">
        <w:rPr>
          <w:rFonts w:cs="Tahoma"/>
          <w:bCs/>
        </w:rPr>
        <w:t xml:space="preserve"> a 51% increase compared with </w:t>
      </w:r>
      <w:r w:rsidR="000A3DA4" w:rsidRPr="00ED5F4F">
        <w:rPr>
          <w:rFonts w:cs="Tahoma"/>
          <w:bCs/>
        </w:rPr>
        <w:t xml:space="preserve">the number of inspections conducted in </w:t>
      </w:r>
      <w:r w:rsidR="00CB2A68" w:rsidRPr="00ED5F4F">
        <w:rPr>
          <w:rFonts w:cs="Tahoma"/>
          <w:bCs/>
        </w:rPr>
        <w:t xml:space="preserve">2014/15. </w:t>
      </w:r>
      <w:r w:rsidRPr="00ED5F4F">
        <w:rPr>
          <w:rFonts w:cs="Tahoma"/>
          <w:bCs/>
        </w:rPr>
        <w:t xml:space="preserve">This </w:t>
      </w:r>
      <w:r w:rsidR="000A3DA4" w:rsidRPr="00ED5F4F">
        <w:rPr>
          <w:rFonts w:cs="Tahoma"/>
          <w:bCs/>
        </w:rPr>
        <w:t>year’s inspection</w:t>
      </w:r>
      <w:r w:rsidR="002E470D" w:rsidRPr="00ED5F4F">
        <w:rPr>
          <w:rFonts w:cs="Tahoma"/>
          <w:bCs/>
        </w:rPr>
        <w:t>s</w:t>
      </w:r>
      <w:r w:rsidR="000A3DA4" w:rsidRPr="00ED5F4F">
        <w:rPr>
          <w:rFonts w:cs="Tahoma"/>
          <w:bCs/>
        </w:rPr>
        <w:t xml:space="preserve"> included </w:t>
      </w:r>
      <w:r w:rsidRPr="00ED5F4F">
        <w:rPr>
          <w:rFonts w:cs="Tahoma"/>
          <w:bCs/>
        </w:rPr>
        <w:t>108 college</w:t>
      </w:r>
      <w:r w:rsidR="00CB2A68" w:rsidRPr="00ED5F4F">
        <w:rPr>
          <w:rFonts w:cs="Tahoma"/>
          <w:bCs/>
        </w:rPr>
        <w:t>s</w:t>
      </w:r>
      <w:r w:rsidRPr="00ED5F4F">
        <w:rPr>
          <w:rFonts w:cs="Tahoma"/>
          <w:bCs/>
        </w:rPr>
        <w:t>, 161</w:t>
      </w:r>
      <w:r w:rsidR="007A4197" w:rsidRPr="00ED5F4F">
        <w:t xml:space="preserve"> </w:t>
      </w:r>
      <w:r w:rsidR="007A4197" w:rsidRPr="00ED5F4F">
        <w:rPr>
          <w:rFonts w:cs="Tahoma"/>
          <w:bCs/>
        </w:rPr>
        <w:t>independent learning providers (including employer providers)</w:t>
      </w:r>
      <w:r w:rsidRPr="00ED5F4F">
        <w:rPr>
          <w:rFonts w:cs="Tahoma"/>
          <w:bCs/>
        </w:rPr>
        <w:t xml:space="preserve"> and 93</w:t>
      </w:r>
      <w:r w:rsidR="007A4197" w:rsidRPr="00ED5F4F">
        <w:rPr>
          <w:rFonts w:cs="Tahoma"/>
          <w:bCs/>
        </w:rPr>
        <w:t xml:space="preserve"> community learning and skills</w:t>
      </w:r>
      <w:r w:rsidRPr="00ED5F4F">
        <w:rPr>
          <w:rFonts w:cs="Tahoma"/>
          <w:bCs/>
        </w:rPr>
        <w:t xml:space="preserve"> </w:t>
      </w:r>
      <w:r w:rsidR="00CB2A68" w:rsidRPr="00ED5F4F">
        <w:rPr>
          <w:rFonts w:cs="Tahoma"/>
          <w:bCs/>
        </w:rPr>
        <w:t>providers</w:t>
      </w:r>
      <w:r w:rsidR="007A4197" w:rsidRPr="00ED5F4F">
        <w:rPr>
          <w:rFonts w:cs="Tahoma"/>
          <w:bCs/>
        </w:rPr>
        <w:t xml:space="preserve">. Ofsted also contributed to the inspections of </w:t>
      </w:r>
      <w:r w:rsidR="007F33C8" w:rsidRPr="00ED5F4F">
        <w:rPr>
          <w:rFonts w:cs="Tahoma"/>
          <w:bCs/>
        </w:rPr>
        <w:t xml:space="preserve">42 </w:t>
      </w:r>
      <w:r w:rsidR="007A4197" w:rsidRPr="00ED5F4F">
        <w:rPr>
          <w:rFonts w:cs="Tahoma"/>
          <w:bCs/>
        </w:rPr>
        <w:t>prison</w:t>
      </w:r>
      <w:r w:rsidR="00CB2A68" w:rsidRPr="00ED5F4F">
        <w:rPr>
          <w:rFonts w:cs="Tahoma"/>
          <w:bCs/>
        </w:rPr>
        <w:t>s</w:t>
      </w:r>
      <w:r w:rsidR="007A4197" w:rsidRPr="00ED5F4F">
        <w:rPr>
          <w:rFonts w:cs="Tahoma"/>
          <w:bCs/>
        </w:rPr>
        <w:t xml:space="preserve"> and young offender institutions</w:t>
      </w:r>
      <w:r w:rsidR="00161902" w:rsidRPr="00ED5F4F">
        <w:rPr>
          <w:rFonts w:cs="Tahoma"/>
          <w:bCs/>
        </w:rPr>
        <w:t>, where</w:t>
      </w:r>
      <w:r w:rsidR="007A4197" w:rsidRPr="00ED5F4F">
        <w:rPr>
          <w:rFonts w:cs="Tahoma"/>
          <w:bCs/>
        </w:rPr>
        <w:t xml:space="preserve"> the report</w:t>
      </w:r>
      <w:r w:rsidR="00CB2A68" w:rsidRPr="00ED5F4F">
        <w:rPr>
          <w:rFonts w:cs="Tahoma"/>
          <w:bCs/>
        </w:rPr>
        <w:t>s</w:t>
      </w:r>
      <w:r w:rsidR="007A4197" w:rsidRPr="00ED5F4F">
        <w:rPr>
          <w:rFonts w:cs="Tahoma"/>
          <w:bCs/>
        </w:rPr>
        <w:t xml:space="preserve"> w</w:t>
      </w:r>
      <w:r w:rsidR="00CB2A68" w:rsidRPr="00ED5F4F">
        <w:rPr>
          <w:rFonts w:cs="Tahoma"/>
          <w:bCs/>
        </w:rPr>
        <w:t>ere</w:t>
      </w:r>
      <w:r w:rsidR="007A4197" w:rsidRPr="00ED5F4F">
        <w:rPr>
          <w:rFonts w:cs="Tahoma"/>
          <w:bCs/>
        </w:rPr>
        <w:t xml:space="preserve"> published between </w:t>
      </w:r>
      <w:r w:rsidR="00CF0008" w:rsidRPr="00ED5F4F">
        <w:rPr>
          <w:rFonts w:cs="Tahoma"/>
          <w:bCs/>
        </w:rPr>
        <w:t>1 September 2015 and 31 August 2016.</w:t>
      </w:r>
    </w:p>
    <w:p w14:paraId="73CA394F" w14:textId="77777777" w:rsidR="007A4197" w:rsidRPr="00ED5F4F" w:rsidRDefault="007A4197" w:rsidP="005D76DA">
      <w:pPr>
        <w:pStyle w:val="NoSpacing"/>
        <w:jc w:val="left"/>
        <w:rPr>
          <w:rFonts w:cs="Tahoma"/>
          <w:bCs/>
        </w:rPr>
      </w:pPr>
    </w:p>
    <w:p w14:paraId="3005762C" w14:textId="1A20504B" w:rsidR="00745249" w:rsidRDefault="00BA3525" w:rsidP="005D76DA">
      <w:pPr>
        <w:pStyle w:val="NoSpacing"/>
        <w:jc w:val="left"/>
        <w:rPr>
          <w:rFonts w:cs="Tahoma"/>
          <w:bCs/>
        </w:rPr>
      </w:pPr>
      <w:r w:rsidRPr="00ED5F4F">
        <w:rPr>
          <w:rFonts w:cs="Tahoma"/>
          <w:bCs/>
        </w:rPr>
        <w:t>Ofsted’s inspectors were able to visit more providers this year through the in</w:t>
      </w:r>
      <w:r w:rsidR="00CF0008" w:rsidRPr="00ED5F4F">
        <w:rPr>
          <w:rFonts w:cs="Tahoma"/>
          <w:bCs/>
        </w:rPr>
        <w:t xml:space="preserve">troduction of short inspections </w:t>
      </w:r>
      <w:r w:rsidRPr="00ED5F4F">
        <w:rPr>
          <w:rFonts w:cs="Tahoma"/>
          <w:bCs/>
        </w:rPr>
        <w:t>for</w:t>
      </w:r>
      <w:r w:rsidR="00CF0008" w:rsidRPr="00ED5F4F">
        <w:rPr>
          <w:rFonts w:cs="Tahoma"/>
          <w:bCs/>
        </w:rPr>
        <w:t xml:space="preserve"> previous</w:t>
      </w:r>
      <w:r w:rsidRPr="00ED5F4F">
        <w:rPr>
          <w:rFonts w:cs="Tahoma"/>
          <w:bCs/>
        </w:rPr>
        <w:t>ly</w:t>
      </w:r>
      <w:r w:rsidR="00CF0008" w:rsidRPr="00ED5F4F">
        <w:rPr>
          <w:rFonts w:cs="Tahoma"/>
          <w:bCs/>
        </w:rPr>
        <w:t xml:space="preserve"> good providers</w:t>
      </w:r>
      <w:r w:rsidR="00990ED0">
        <w:rPr>
          <w:rFonts w:cs="Tahoma"/>
          <w:bCs/>
        </w:rPr>
        <w:t>, under the new Common Inspection Framework</w:t>
      </w:r>
      <w:r w:rsidR="00CF0008" w:rsidRPr="00ED5F4F">
        <w:rPr>
          <w:rFonts w:cs="Tahoma"/>
          <w:bCs/>
        </w:rPr>
        <w:t xml:space="preserve">. </w:t>
      </w:r>
      <w:r w:rsidR="00160FD2" w:rsidRPr="00ED5F4F">
        <w:rPr>
          <w:rFonts w:cs="Tahoma"/>
          <w:bCs/>
        </w:rPr>
        <w:t>During 2015/16</w:t>
      </w:r>
      <w:r w:rsidR="00017819" w:rsidRPr="00ED5F4F">
        <w:rPr>
          <w:rFonts w:cs="Tahoma"/>
          <w:bCs/>
        </w:rPr>
        <w:t>,</w:t>
      </w:r>
      <w:r w:rsidR="00CF0008" w:rsidRPr="00ED5F4F">
        <w:rPr>
          <w:rFonts w:cs="Tahoma"/>
          <w:bCs/>
        </w:rPr>
        <w:t xml:space="preserve"> </w:t>
      </w:r>
      <w:r w:rsidR="00160FD2" w:rsidRPr="00ED5F4F">
        <w:rPr>
          <w:rFonts w:cs="Tahoma"/>
          <w:bCs/>
        </w:rPr>
        <w:t xml:space="preserve">286 providers were risk assessed to receive a </w:t>
      </w:r>
      <w:r w:rsidR="00CF0008" w:rsidRPr="00ED5F4F">
        <w:rPr>
          <w:rFonts w:cs="Tahoma"/>
          <w:bCs/>
        </w:rPr>
        <w:t>full inspection</w:t>
      </w:r>
      <w:r w:rsidR="00636E05" w:rsidRPr="00ED5F4F">
        <w:rPr>
          <w:rFonts w:cs="Tahoma"/>
          <w:bCs/>
        </w:rPr>
        <w:t xml:space="preserve"> and </w:t>
      </w:r>
      <w:r w:rsidR="00CF0008" w:rsidRPr="00ED5F4F">
        <w:rPr>
          <w:rFonts w:cs="Tahoma"/>
          <w:bCs/>
        </w:rPr>
        <w:t xml:space="preserve">124 </w:t>
      </w:r>
      <w:r w:rsidR="00636E05" w:rsidRPr="00ED5F4F">
        <w:rPr>
          <w:rFonts w:cs="Tahoma"/>
          <w:bCs/>
        </w:rPr>
        <w:t xml:space="preserve">providers received a </w:t>
      </w:r>
      <w:r w:rsidR="00CF0008" w:rsidRPr="00ED5F4F">
        <w:rPr>
          <w:rFonts w:cs="Tahoma"/>
          <w:bCs/>
        </w:rPr>
        <w:t>short inspection</w:t>
      </w:r>
      <w:r w:rsidR="00636E05" w:rsidRPr="00ED5F4F">
        <w:rPr>
          <w:rFonts w:cs="Tahoma"/>
          <w:bCs/>
        </w:rPr>
        <w:t xml:space="preserve">. The short inspections </w:t>
      </w:r>
      <w:r w:rsidR="002E470D" w:rsidRPr="00ED5F4F">
        <w:rPr>
          <w:rFonts w:cs="Tahoma"/>
          <w:bCs/>
        </w:rPr>
        <w:t>resulted in 113 providers remaining good</w:t>
      </w:r>
      <w:r w:rsidR="00636E05" w:rsidRPr="00ED5F4F">
        <w:rPr>
          <w:rFonts w:cs="Tahoma"/>
          <w:bCs/>
        </w:rPr>
        <w:t>, with 11</w:t>
      </w:r>
      <w:r w:rsidR="00CF0008" w:rsidRPr="00ED5F4F">
        <w:rPr>
          <w:rFonts w:cs="Tahoma"/>
          <w:bCs/>
        </w:rPr>
        <w:t xml:space="preserve"> short inspections convert</w:t>
      </w:r>
      <w:r w:rsidR="00636E05" w:rsidRPr="00ED5F4F">
        <w:rPr>
          <w:rFonts w:cs="Tahoma"/>
          <w:bCs/>
        </w:rPr>
        <w:t>ing</w:t>
      </w:r>
      <w:r w:rsidR="00CF0008" w:rsidRPr="00ED5F4F">
        <w:rPr>
          <w:rFonts w:cs="Tahoma"/>
          <w:bCs/>
        </w:rPr>
        <w:t xml:space="preserve"> to a full inspection</w:t>
      </w:r>
      <w:r w:rsidR="00636E05" w:rsidRPr="00ED5F4F">
        <w:rPr>
          <w:rFonts w:cs="Tahoma"/>
          <w:bCs/>
        </w:rPr>
        <w:t xml:space="preserve">. From these converted inspections </w:t>
      </w:r>
      <w:r w:rsidR="00CF0008" w:rsidRPr="00ED5F4F">
        <w:rPr>
          <w:rFonts w:cs="Tahoma"/>
          <w:bCs/>
        </w:rPr>
        <w:t>one</w:t>
      </w:r>
      <w:r w:rsidR="00636E05" w:rsidRPr="00ED5F4F">
        <w:rPr>
          <w:rFonts w:cs="Tahoma"/>
          <w:bCs/>
        </w:rPr>
        <w:t xml:space="preserve"> provider improved</w:t>
      </w:r>
      <w:r w:rsidR="00CF0008" w:rsidRPr="00ED5F4F">
        <w:rPr>
          <w:rFonts w:cs="Tahoma"/>
          <w:bCs/>
        </w:rPr>
        <w:t xml:space="preserve"> to outstanding, </w:t>
      </w:r>
      <w:r w:rsidR="00982D69" w:rsidRPr="00ED5F4F">
        <w:rPr>
          <w:rFonts w:cs="Tahoma"/>
          <w:bCs/>
        </w:rPr>
        <w:t>four remain</w:t>
      </w:r>
      <w:r w:rsidR="00636E05" w:rsidRPr="00ED5F4F">
        <w:rPr>
          <w:rFonts w:cs="Tahoma"/>
          <w:bCs/>
        </w:rPr>
        <w:t>ed</w:t>
      </w:r>
      <w:r w:rsidR="00982D69" w:rsidRPr="00ED5F4F">
        <w:rPr>
          <w:rFonts w:cs="Tahoma"/>
          <w:bCs/>
        </w:rPr>
        <w:t xml:space="preserve"> good and six declin</w:t>
      </w:r>
      <w:r w:rsidR="00636E05" w:rsidRPr="00ED5F4F">
        <w:rPr>
          <w:rFonts w:cs="Tahoma"/>
          <w:bCs/>
        </w:rPr>
        <w:t>ed</w:t>
      </w:r>
      <w:r w:rsidR="00982D69" w:rsidRPr="00ED5F4F">
        <w:rPr>
          <w:rFonts w:cs="Tahoma"/>
          <w:bCs/>
        </w:rPr>
        <w:t xml:space="preserve"> to requires improvement.</w:t>
      </w:r>
    </w:p>
    <w:p w14:paraId="5C93542B" w14:textId="3628D1BF" w:rsidR="00A8793F" w:rsidRDefault="00033EDD" w:rsidP="00E943F9">
      <w:pPr>
        <w:pStyle w:val="NoSpacing"/>
        <w:jc w:val="left"/>
        <w:rPr>
          <w:rFonts w:cs="Tahoma"/>
          <w:bCs/>
        </w:rPr>
      </w:pPr>
      <w:r>
        <w:rPr>
          <w:rFonts w:cs="Tahoma"/>
          <w:bCs/>
          <w:noProof/>
        </w:rPr>
        <mc:AlternateContent>
          <mc:Choice Requires="wps">
            <w:drawing>
              <wp:anchor distT="0" distB="0" distL="114300" distR="114300" simplePos="0" relativeHeight="251661312" behindDoc="0" locked="0" layoutInCell="1" allowOverlap="1" wp14:anchorId="34FF3953" wp14:editId="5A94EC7D">
                <wp:simplePos x="0" y="0"/>
                <wp:positionH relativeFrom="column">
                  <wp:posOffset>-58609</wp:posOffset>
                </wp:positionH>
                <wp:positionV relativeFrom="paragraph">
                  <wp:posOffset>205983</wp:posOffset>
                </wp:positionV>
                <wp:extent cx="5991225" cy="3599234"/>
                <wp:effectExtent l="0" t="0" r="28575" b="20320"/>
                <wp:wrapNone/>
                <wp:docPr id="11" name="Rectangle 11"/>
                <wp:cNvGraphicFramePr/>
                <a:graphic xmlns:a="http://schemas.openxmlformats.org/drawingml/2006/main">
                  <a:graphicData uri="http://schemas.microsoft.com/office/word/2010/wordprocessingShape">
                    <wps:wsp>
                      <wps:cNvSpPr/>
                      <wps:spPr>
                        <a:xfrm>
                          <a:off x="0" y="0"/>
                          <a:ext cx="5991225" cy="359923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C7A88" id="Rectangle 11" o:spid="_x0000_s1026" style="position:absolute;margin-left:-4.6pt;margin-top:16.2pt;width:471.75pt;height:2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" filled="f" strokecolor="black [3213]" strokeweight="1pt"/>
            </w:pict>
          </mc:Fallback>
        </mc:AlternateContent>
      </w:r>
    </w:p>
    <w:p w14:paraId="1B10DBD3" w14:textId="3C201740" w:rsidR="00A8793F" w:rsidRPr="00A8793F" w:rsidRDefault="00A8793F" w:rsidP="00E943F9">
      <w:pPr>
        <w:pStyle w:val="NoSpacing"/>
        <w:jc w:val="left"/>
        <w:rPr>
          <w:rFonts w:cs="Tahoma"/>
          <w:bCs/>
          <w:sz w:val="12"/>
          <w:szCs w:val="12"/>
        </w:rPr>
      </w:pPr>
    </w:p>
    <w:p w14:paraId="70CDFE33" w14:textId="77777777" w:rsidR="00E943F9" w:rsidRPr="0022490C" w:rsidRDefault="00E943F9" w:rsidP="00E943F9">
      <w:pPr>
        <w:pStyle w:val="NoSpacing"/>
        <w:jc w:val="left"/>
        <w:rPr>
          <w:rFonts w:cs="Tahoma"/>
          <w:b/>
          <w:bCs/>
          <w:sz w:val="22"/>
          <w:szCs w:val="22"/>
        </w:rPr>
      </w:pPr>
      <w:r w:rsidRPr="00ED5F4F">
        <w:rPr>
          <w:rFonts w:cs="Tahoma"/>
          <w:b/>
          <w:bCs/>
          <w:sz w:val="22"/>
          <w:szCs w:val="22"/>
        </w:rPr>
        <w:t>Figure 2: The number of short inspections and their outcomes</w:t>
      </w:r>
    </w:p>
    <w:p w14:paraId="299DCE7C" w14:textId="77777777" w:rsidR="00E943F9" w:rsidRPr="00460531" w:rsidRDefault="00664891" w:rsidP="00E943F9">
      <w:pPr>
        <w:pStyle w:val="NoSpacing"/>
        <w:jc w:val="left"/>
        <w:rPr>
          <w:rFonts w:cs="Tahoma"/>
          <w:bCs/>
        </w:rPr>
      </w:pPr>
      <w:r w:rsidRPr="00664891">
        <w:rPr>
          <w:rFonts w:cs="Tahoma"/>
          <w:bCs/>
          <w:noProof/>
        </w:rPr>
        <w:drawing>
          <wp:inline distT="0" distB="0" distL="0" distR="0" wp14:anchorId="4105323C" wp14:editId="7F65060E">
            <wp:extent cx="5943600" cy="3474720"/>
            <wp:effectExtent l="5715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BF6B7A8" w14:textId="43677B74" w:rsidR="00E943F9" w:rsidRDefault="00E943F9" w:rsidP="00033250">
      <w:pPr>
        <w:pStyle w:val="NoSpacing"/>
        <w:jc w:val="left"/>
        <w:rPr>
          <w:rFonts w:cs="Tahoma"/>
          <w:bCs/>
          <w:sz w:val="8"/>
        </w:rPr>
      </w:pPr>
    </w:p>
    <w:p w14:paraId="6FCEEEC7" w14:textId="6B650795" w:rsidR="00033250" w:rsidRDefault="00B30569" w:rsidP="00033250">
      <w:pPr>
        <w:pStyle w:val="NoSpacing"/>
        <w:jc w:val="left"/>
        <w:rPr>
          <w:rFonts w:cs="Tahoma"/>
          <w:bCs/>
        </w:rPr>
      </w:pPr>
      <w:r w:rsidRPr="00ED5F4F">
        <w:rPr>
          <w:rFonts w:cs="Tahoma"/>
          <w:bCs/>
        </w:rPr>
        <w:t xml:space="preserve">The outcomes from </w:t>
      </w:r>
      <w:r w:rsidR="00033EDD" w:rsidRPr="00ED5F4F">
        <w:rPr>
          <w:rFonts w:cs="Tahoma"/>
          <w:bCs/>
        </w:rPr>
        <w:t>full and short inspections</w:t>
      </w:r>
      <w:r w:rsidRPr="00ED5F4F">
        <w:rPr>
          <w:rFonts w:cs="Tahoma"/>
          <w:bCs/>
        </w:rPr>
        <w:t xml:space="preserve"> conducted between 1 September 2015 and 31 August 2016</w:t>
      </w:r>
      <w:r w:rsidR="00033EDD" w:rsidRPr="00ED5F4F">
        <w:rPr>
          <w:rFonts w:cs="Tahoma"/>
          <w:bCs/>
        </w:rPr>
        <w:t xml:space="preserve">, </w:t>
      </w:r>
      <w:r w:rsidRPr="00ED5F4F">
        <w:rPr>
          <w:rFonts w:cs="Tahoma"/>
          <w:bCs/>
        </w:rPr>
        <w:t xml:space="preserve">found </w:t>
      </w:r>
      <w:r w:rsidR="00033EDD" w:rsidRPr="00ED5F4F">
        <w:rPr>
          <w:rFonts w:cs="Tahoma"/>
          <w:bCs/>
        </w:rPr>
        <w:t>6</w:t>
      </w:r>
      <w:r w:rsidRPr="00ED5F4F">
        <w:rPr>
          <w:rFonts w:cs="Tahoma"/>
          <w:bCs/>
        </w:rPr>
        <w:t xml:space="preserve">% </w:t>
      </w:r>
      <w:r w:rsidR="00033EDD" w:rsidRPr="00ED5F4F">
        <w:rPr>
          <w:rFonts w:cs="Tahoma"/>
          <w:bCs/>
        </w:rPr>
        <w:t xml:space="preserve">of further education and skills providers </w:t>
      </w:r>
      <w:r w:rsidRPr="00ED5F4F">
        <w:rPr>
          <w:rFonts w:cs="Tahoma"/>
          <w:bCs/>
        </w:rPr>
        <w:t>to be</w:t>
      </w:r>
      <w:r w:rsidR="00033EDD" w:rsidRPr="00ED5F4F">
        <w:rPr>
          <w:rFonts w:cs="Tahoma"/>
          <w:bCs/>
        </w:rPr>
        <w:t xml:space="preserve"> judged outstanding</w:t>
      </w:r>
      <w:r w:rsidRPr="00ED5F4F">
        <w:rPr>
          <w:rFonts w:cs="Tahoma"/>
          <w:bCs/>
        </w:rPr>
        <w:t xml:space="preserve">, 62% good, 24% requiring improvement and 8% inadequate. The proportion </w:t>
      </w:r>
      <w:r w:rsidRPr="00ED5F4F">
        <w:rPr>
          <w:rFonts w:cs="Tahoma"/>
          <w:bCs/>
        </w:rPr>
        <w:lastRenderedPageBreak/>
        <w:t>judged good or outstanding was 19 percentage points higher than the previous year.</w:t>
      </w:r>
      <w:r w:rsidR="00B54320" w:rsidRPr="00ED5F4F">
        <w:rPr>
          <w:rFonts w:cs="Tahoma"/>
          <w:bCs/>
        </w:rPr>
        <w:t xml:space="preserve"> </w:t>
      </w:r>
      <w:r w:rsidR="005A259F">
        <w:rPr>
          <w:rFonts w:cs="Tahoma"/>
          <w:bCs/>
        </w:rPr>
        <w:t xml:space="preserve">More </w:t>
      </w:r>
      <w:r w:rsidR="00B54320">
        <w:rPr>
          <w:rFonts w:cs="Tahoma"/>
          <w:bCs/>
        </w:rPr>
        <w:t>previously good providers</w:t>
      </w:r>
      <w:r w:rsidR="00D53CBF">
        <w:rPr>
          <w:rFonts w:cs="Tahoma"/>
          <w:bCs/>
        </w:rPr>
        <w:t xml:space="preserve"> were inspected this year and more </w:t>
      </w:r>
      <w:r w:rsidR="00B54320">
        <w:rPr>
          <w:rFonts w:cs="Tahoma"/>
          <w:bCs/>
        </w:rPr>
        <w:t>remain</w:t>
      </w:r>
      <w:r w:rsidR="005A259F">
        <w:rPr>
          <w:rFonts w:cs="Tahoma"/>
          <w:bCs/>
        </w:rPr>
        <w:t>ed</w:t>
      </w:r>
      <w:r w:rsidR="00B54320">
        <w:rPr>
          <w:rFonts w:cs="Tahoma"/>
          <w:bCs/>
        </w:rPr>
        <w:t xml:space="preserve"> good at inspection (see Figure 3).</w:t>
      </w:r>
      <w:r w:rsidR="00033250">
        <w:rPr>
          <w:rFonts w:cs="Tahoma"/>
          <w:bCs/>
        </w:rPr>
        <w:t xml:space="preserve"> </w:t>
      </w:r>
    </w:p>
    <w:bookmarkStart w:id="8" w:name="_Toc421267950"/>
    <w:p w14:paraId="545DF376" w14:textId="77777777" w:rsidR="006662CC" w:rsidRDefault="00037A5C" w:rsidP="00BA7E43">
      <w:pPr>
        <w:pStyle w:val="NoSpacing"/>
        <w:jc w:val="left"/>
        <w:rPr>
          <w:rFonts w:cs="Tahoma"/>
          <w:b/>
          <w:bCs/>
          <w:sz w:val="22"/>
          <w:szCs w:val="22"/>
        </w:rPr>
      </w:pPr>
      <w:r w:rsidRPr="00D41EAE">
        <w:rPr>
          <w:rFonts w:cs="Tahoma"/>
          <w:bCs/>
          <w:noProof/>
          <w:sz w:val="12"/>
          <w:szCs w:val="12"/>
        </w:rPr>
        <mc:AlternateContent>
          <mc:Choice Requires="wps">
            <w:drawing>
              <wp:anchor distT="0" distB="0" distL="114300" distR="114300" simplePos="0" relativeHeight="251663360" behindDoc="0" locked="0" layoutInCell="1" allowOverlap="1" wp14:anchorId="61A63441" wp14:editId="3AF71794">
                <wp:simplePos x="0" y="0"/>
                <wp:positionH relativeFrom="column">
                  <wp:posOffset>-204524</wp:posOffset>
                </wp:positionH>
                <wp:positionV relativeFrom="paragraph">
                  <wp:posOffset>158291</wp:posOffset>
                </wp:positionV>
                <wp:extent cx="6629400" cy="3871608"/>
                <wp:effectExtent l="0" t="0" r="19050" b="14605"/>
                <wp:wrapNone/>
                <wp:docPr id="7" name="Rectangle 7"/>
                <wp:cNvGraphicFramePr/>
                <a:graphic xmlns:a="http://schemas.openxmlformats.org/drawingml/2006/main">
                  <a:graphicData uri="http://schemas.microsoft.com/office/word/2010/wordprocessingShape">
                    <wps:wsp>
                      <wps:cNvSpPr/>
                      <wps:spPr>
                        <a:xfrm>
                          <a:off x="0" y="0"/>
                          <a:ext cx="6629400" cy="38716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7BED8" id="Rectangle 7" o:spid="_x0000_s1026" style="position:absolute;margin-left:-16.1pt;margin-top:12.45pt;width:522pt;height:30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" filled="f" strokecolor="black [3213]" strokeweight="1pt"/>
            </w:pict>
          </mc:Fallback>
        </mc:AlternateContent>
      </w:r>
    </w:p>
    <w:p w14:paraId="3351E942" w14:textId="77777777" w:rsidR="006662CC" w:rsidRPr="006662CC" w:rsidRDefault="006662CC" w:rsidP="00BA7E43">
      <w:pPr>
        <w:pStyle w:val="NoSpacing"/>
        <w:jc w:val="left"/>
        <w:rPr>
          <w:rFonts w:cs="Tahoma"/>
          <w:b/>
          <w:bCs/>
          <w:sz w:val="8"/>
          <w:szCs w:val="8"/>
        </w:rPr>
      </w:pPr>
    </w:p>
    <w:p w14:paraId="686E5853" w14:textId="77777777" w:rsidR="00BA7E43" w:rsidRDefault="00BA7E43" w:rsidP="00BA7E43">
      <w:pPr>
        <w:pStyle w:val="NoSpacing"/>
        <w:jc w:val="left"/>
        <w:rPr>
          <w:rFonts w:cs="Tahoma"/>
          <w:b/>
          <w:bCs/>
          <w:sz w:val="22"/>
          <w:szCs w:val="22"/>
        </w:rPr>
      </w:pPr>
      <w:r w:rsidRPr="00ED5F4F">
        <w:rPr>
          <w:rFonts w:cs="Tahoma"/>
          <w:b/>
          <w:bCs/>
          <w:sz w:val="22"/>
          <w:szCs w:val="22"/>
        </w:rPr>
        <w:t xml:space="preserve">Figure </w:t>
      </w:r>
      <w:r w:rsidR="00BA740E" w:rsidRPr="00ED5F4F">
        <w:rPr>
          <w:rFonts w:cs="Tahoma"/>
          <w:b/>
          <w:bCs/>
          <w:sz w:val="22"/>
          <w:szCs w:val="22"/>
        </w:rPr>
        <w:t>3</w:t>
      </w:r>
      <w:r w:rsidRPr="00ED5F4F">
        <w:rPr>
          <w:rFonts w:cs="Tahoma"/>
          <w:b/>
          <w:bCs/>
          <w:sz w:val="22"/>
          <w:szCs w:val="22"/>
        </w:rPr>
        <w:t xml:space="preserve">: Proportion of previously good further education and skills providers that improved, stayed the same </w:t>
      </w:r>
      <w:r w:rsidR="004220E4" w:rsidRPr="00ED5F4F">
        <w:rPr>
          <w:rFonts w:cs="Tahoma"/>
          <w:b/>
          <w:bCs/>
          <w:sz w:val="22"/>
          <w:szCs w:val="22"/>
        </w:rPr>
        <w:t xml:space="preserve">or declined </w:t>
      </w:r>
      <w:r w:rsidRPr="00ED5F4F">
        <w:rPr>
          <w:rFonts w:cs="Tahoma"/>
          <w:b/>
          <w:bCs/>
          <w:sz w:val="22"/>
          <w:szCs w:val="22"/>
        </w:rPr>
        <w:t>at their next inspection</w:t>
      </w:r>
    </w:p>
    <w:p w14:paraId="0AEA18E0" w14:textId="77777777" w:rsidR="00B30569" w:rsidRPr="00B30569" w:rsidRDefault="00B30569" w:rsidP="00BA7E43">
      <w:pPr>
        <w:pStyle w:val="NoSpacing"/>
        <w:jc w:val="left"/>
        <w:rPr>
          <w:rFonts w:cs="Tahoma"/>
          <w:bCs/>
          <w:sz w:val="16"/>
          <w:szCs w:val="16"/>
        </w:rPr>
      </w:pPr>
    </w:p>
    <w:p w14:paraId="216A4480" w14:textId="04D2AACF" w:rsidR="00DA07BA" w:rsidRPr="00B30569" w:rsidRDefault="00DA07BA" w:rsidP="00BA7E43">
      <w:pPr>
        <w:pStyle w:val="NoSpacing"/>
        <w:jc w:val="left"/>
        <w:rPr>
          <w:rFonts w:cs="Tahoma"/>
          <w:bCs/>
          <w:sz w:val="20"/>
          <w:szCs w:val="20"/>
        </w:rPr>
      </w:pPr>
      <w:r w:rsidRPr="00B30569">
        <w:rPr>
          <w:rFonts w:cs="Tahoma"/>
          <w:bCs/>
          <w:sz w:val="20"/>
          <w:szCs w:val="20"/>
        </w:rPr>
        <w:t>Number of providers in brackets</w:t>
      </w:r>
    </w:p>
    <w:p w14:paraId="6C3F4FB3" w14:textId="77777777" w:rsidR="00544EE6" w:rsidRPr="00544EE6" w:rsidRDefault="00544EE6" w:rsidP="00BA7E43">
      <w:pPr>
        <w:pStyle w:val="NoSpacing"/>
        <w:jc w:val="left"/>
        <w:rPr>
          <w:rFonts w:cs="Tahoma"/>
          <w:b/>
          <w:bCs/>
          <w:sz w:val="8"/>
          <w:szCs w:val="8"/>
        </w:rPr>
      </w:pPr>
    </w:p>
    <w:p w14:paraId="53E18747" w14:textId="753C077B" w:rsidR="00BA7E43" w:rsidRDefault="009069B5" w:rsidP="00F105FB">
      <w:pPr>
        <w:pStyle w:val="NoSpacing"/>
        <w:jc w:val="left"/>
        <w:rPr>
          <w:rFonts w:cs="Tahoma"/>
          <w:bCs/>
        </w:rPr>
      </w:pPr>
      <w:r>
        <w:rPr>
          <w:rFonts w:cs="Tahoma"/>
          <w:bCs/>
          <w:noProof/>
        </w:rPr>
        <w:drawing>
          <wp:inline distT="0" distB="0" distL="0" distR="0" wp14:anchorId="4DF50ECC" wp14:editId="60771D43">
            <wp:extent cx="5405527" cy="27432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1113" cy="2751110"/>
                    </a:xfrm>
                    <a:prstGeom prst="rect">
                      <a:avLst/>
                    </a:prstGeom>
                    <a:noFill/>
                  </pic:spPr>
                </pic:pic>
              </a:graphicData>
            </a:graphic>
          </wp:inline>
        </w:drawing>
      </w:r>
    </w:p>
    <w:p w14:paraId="1AFE0517" w14:textId="77777777" w:rsidR="00DA07BA" w:rsidRPr="00DA07BA" w:rsidRDefault="00DA07BA" w:rsidP="00F105FB">
      <w:pPr>
        <w:pStyle w:val="NoSpacing"/>
        <w:jc w:val="left"/>
        <w:rPr>
          <w:rFonts w:cs="Tahoma"/>
          <w:bCs/>
          <w:sz w:val="8"/>
        </w:rPr>
      </w:pPr>
    </w:p>
    <w:p w14:paraId="5A0A3731" w14:textId="77777777" w:rsidR="00B30569" w:rsidRPr="00747A50" w:rsidRDefault="00B30569" w:rsidP="00B30569">
      <w:pPr>
        <w:pStyle w:val="NoSpacing"/>
        <w:numPr>
          <w:ilvl w:val="0"/>
          <w:numId w:val="22"/>
        </w:numPr>
        <w:jc w:val="left"/>
        <w:rPr>
          <w:rFonts w:cs="Tahoma"/>
          <w:bCs/>
          <w:sz w:val="12"/>
          <w:szCs w:val="12"/>
        </w:rPr>
      </w:pPr>
      <w:r>
        <w:rPr>
          <w:rFonts w:cs="Tahoma"/>
          <w:bCs/>
          <w:sz w:val="16"/>
          <w:szCs w:val="16"/>
        </w:rPr>
        <w:t>2015/16 includes both full and short inspections.</w:t>
      </w:r>
    </w:p>
    <w:p w14:paraId="0E0F9560" w14:textId="77777777" w:rsidR="00BA740E" w:rsidRPr="00DA07BA" w:rsidRDefault="00BA7E43" w:rsidP="00F105FB">
      <w:pPr>
        <w:pStyle w:val="NoSpacing"/>
        <w:numPr>
          <w:ilvl w:val="0"/>
          <w:numId w:val="22"/>
        </w:numPr>
        <w:jc w:val="left"/>
        <w:rPr>
          <w:rFonts w:cs="Tahoma"/>
          <w:bCs/>
          <w:sz w:val="12"/>
          <w:szCs w:val="12"/>
        </w:rPr>
      </w:pPr>
      <w:r w:rsidRPr="00747A50">
        <w:rPr>
          <w:rFonts w:cs="Tahoma"/>
          <w:bCs/>
          <w:sz w:val="16"/>
          <w:szCs w:val="16"/>
        </w:rPr>
        <w:t>Percentages are rounded and may not add to 100.</w:t>
      </w:r>
    </w:p>
    <w:p w14:paraId="06E22A8B" w14:textId="77777777" w:rsidR="00622EF1" w:rsidRPr="008C7E48" w:rsidRDefault="00622EF1">
      <w:pPr>
        <w:jc w:val="left"/>
        <w:rPr>
          <w:b/>
          <w:sz w:val="8"/>
          <w:szCs w:val="8"/>
        </w:rPr>
      </w:pPr>
      <w:bookmarkStart w:id="9" w:name="_Toc452636771"/>
    </w:p>
    <w:p w14:paraId="2D86BF7C" w14:textId="77777777" w:rsidR="008C7E48" w:rsidRDefault="008C7E48" w:rsidP="00215A50">
      <w:pPr>
        <w:jc w:val="left"/>
        <w:rPr>
          <w:b/>
        </w:rPr>
      </w:pPr>
    </w:p>
    <w:p w14:paraId="0A77F7A5" w14:textId="77777777" w:rsidR="00B54320" w:rsidRDefault="00B54320" w:rsidP="00215A50">
      <w:pPr>
        <w:jc w:val="left"/>
        <w:rPr>
          <w:b/>
        </w:rPr>
      </w:pPr>
    </w:p>
    <w:p w14:paraId="0742257F" w14:textId="77777777" w:rsidR="00C62E6C" w:rsidRPr="00742754" w:rsidRDefault="00C62E6C" w:rsidP="00215A50">
      <w:pPr>
        <w:pStyle w:val="Heading2"/>
        <w:spacing w:after="0"/>
        <w:jc w:val="left"/>
      </w:pPr>
      <w:bookmarkStart w:id="10" w:name="_Toc467249085"/>
      <w:r w:rsidRPr="00742754">
        <w:t>Most recent inspection outcomes</w:t>
      </w:r>
      <w:bookmarkEnd w:id="10"/>
    </w:p>
    <w:p w14:paraId="49B580C0" w14:textId="77777777" w:rsidR="00C62E6C" w:rsidRDefault="00C62E6C" w:rsidP="00215A50">
      <w:pPr>
        <w:jc w:val="left"/>
        <w:rPr>
          <w:b/>
        </w:rPr>
      </w:pPr>
    </w:p>
    <w:p w14:paraId="1FB37AA5" w14:textId="2B1413C9" w:rsidR="00B16F10" w:rsidRPr="00110DD2" w:rsidRDefault="00C62E6C" w:rsidP="00110DD2">
      <w:pPr>
        <w:jc w:val="left"/>
      </w:pPr>
      <w:r w:rsidRPr="00110DD2">
        <w:t>Despite the higher in-year outcomes, there has still be</w:t>
      </w:r>
      <w:r w:rsidR="00DA07BA" w:rsidRPr="00110DD2">
        <w:t>en</w:t>
      </w:r>
      <w:r w:rsidRPr="00110DD2">
        <w:t xml:space="preserve"> a decline in </w:t>
      </w:r>
      <w:r w:rsidR="00D42521" w:rsidRPr="00110DD2">
        <w:t xml:space="preserve">the proportion judged good or outstanding </w:t>
      </w:r>
      <w:r w:rsidR="00276166" w:rsidRPr="00110DD2">
        <w:t>for</w:t>
      </w:r>
      <w:r w:rsidR="00D42521" w:rsidRPr="00110DD2">
        <w:t xml:space="preserve"> </w:t>
      </w:r>
      <w:r w:rsidR="00E20723" w:rsidRPr="00110DD2">
        <w:t xml:space="preserve">some parts of </w:t>
      </w:r>
      <w:r w:rsidRPr="00110DD2">
        <w:t>the sector, particularly for general further education (FE) colleges and community learning and skills providers.</w:t>
      </w:r>
      <w:r w:rsidR="004A1626" w:rsidRPr="00110DD2">
        <w:t xml:space="preserve"> This happens when more providers decline to requires improvement or inadequate, than improve to good or outstanding. </w:t>
      </w:r>
      <w:r w:rsidR="00D42521" w:rsidRPr="00110DD2">
        <w:t xml:space="preserve">Previously good providers that remain good </w:t>
      </w:r>
      <w:r w:rsidR="000F311D" w:rsidRPr="00110DD2">
        <w:t xml:space="preserve">have </w:t>
      </w:r>
      <w:r w:rsidR="00D42521" w:rsidRPr="00110DD2">
        <w:t xml:space="preserve">a positive </w:t>
      </w:r>
      <w:r w:rsidR="000F311D" w:rsidRPr="00110DD2">
        <w:t xml:space="preserve">impact on the </w:t>
      </w:r>
      <w:r w:rsidR="00276166" w:rsidRPr="00110DD2">
        <w:t xml:space="preserve">in-year </w:t>
      </w:r>
      <w:r w:rsidR="00D42521" w:rsidRPr="00110DD2">
        <w:t xml:space="preserve">profile of inspection judgements, but they do not </w:t>
      </w:r>
      <w:r w:rsidR="000F311D" w:rsidRPr="00110DD2">
        <w:t xml:space="preserve">change </w:t>
      </w:r>
      <w:r w:rsidR="00276166" w:rsidRPr="00110DD2">
        <w:t xml:space="preserve">the </w:t>
      </w:r>
      <w:r w:rsidR="000F311D" w:rsidRPr="00110DD2">
        <w:t xml:space="preserve">profile of the most recent inspection outcomes. </w:t>
      </w:r>
    </w:p>
    <w:p w14:paraId="74895361" w14:textId="77777777" w:rsidR="00B16F10" w:rsidRPr="00110DD2" w:rsidRDefault="00B16F10" w:rsidP="00110DD2"/>
    <w:bookmarkEnd w:id="9"/>
    <w:p w14:paraId="7A4C9A52" w14:textId="77777777" w:rsidR="000B3B88" w:rsidRDefault="00C72496" w:rsidP="00215A50">
      <w:pPr>
        <w:pStyle w:val="NoSpacing"/>
        <w:jc w:val="left"/>
        <w:rPr>
          <w:rFonts w:cs="Tahoma"/>
          <w:bCs/>
        </w:rPr>
      </w:pPr>
      <w:r w:rsidRPr="00ED5F4F">
        <w:rPr>
          <w:rFonts w:cs="Tahoma"/>
          <w:bCs/>
        </w:rPr>
        <w:t>As at 31 August 2016, the percentage of further education and skills providers judged good or outstanding at their most recent inspection was 81%</w:t>
      </w:r>
      <w:r w:rsidR="00020551" w:rsidRPr="00ED5F4F">
        <w:rPr>
          <w:rFonts w:cs="Tahoma"/>
          <w:bCs/>
        </w:rPr>
        <w:t>.</w:t>
      </w:r>
      <w:r w:rsidR="00020551">
        <w:rPr>
          <w:rFonts w:cs="Tahoma"/>
          <w:bCs/>
        </w:rPr>
        <w:t xml:space="preserve"> </w:t>
      </w:r>
    </w:p>
    <w:p w14:paraId="125756C9" w14:textId="77777777" w:rsidR="00376E55" w:rsidRDefault="00376E55" w:rsidP="00215A50">
      <w:pPr>
        <w:pStyle w:val="NoSpacing"/>
        <w:jc w:val="left"/>
        <w:rPr>
          <w:rFonts w:cs="Tahoma"/>
          <w:bCs/>
        </w:rPr>
      </w:pPr>
    </w:p>
    <w:p w14:paraId="4AAB543F" w14:textId="77777777" w:rsidR="00B16F10" w:rsidRDefault="00B16F10" w:rsidP="00215A50">
      <w:pPr>
        <w:jc w:val="left"/>
        <w:rPr>
          <w:rFonts w:cs="Tahoma"/>
          <w:bCs/>
        </w:rPr>
      </w:pPr>
      <w:r>
        <w:rPr>
          <w:rFonts w:cs="Tahoma"/>
          <w:bCs/>
        </w:rPr>
        <w:br w:type="page"/>
      </w:r>
    </w:p>
    <w:p w14:paraId="3BA9097D" w14:textId="4E7A736F" w:rsidR="00BA740E" w:rsidRDefault="00747A50" w:rsidP="00C11BA2">
      <w:pPr>
        <w:pStyle w:val="NoSpacing"/>
        <w:jc w:val="left"/>
        <w:rPr>
          <w:rFonts w:cs="Tahoma"/>
          <w:bCs/>
        </w:rPr>
      </w:pPr>
      <w:r>
        <w:rPr>
          <w:rFonts w:cs="Tahoma"/>
          <w:bCs/>
          <w:noProof/>
        </w:rPr>
        <w:lastRenderedPageBreak/>
        <mc:AlternateContent>
          <mc:Choice Requires="wps">
            <w:drawing>
              <wp:anchor distT="0" distB="0" distL="114300" distR="114300" simplePos="0" relativeHeight="251665408" behindDoc="0" locked="0" layoutInCell="1" allowOverlap="1" wp14:anchorId="2DB9E8AB" wp14:editId="2B40F6A0">
                <wp:simplePos x="0" y="0"/>
                <wp:positionH relativeFrom="column">
                  <wp:posOffset>-85090</wp:posOffset>
                </wp:positionH>
                <wp:positionV relativeFrom="paragraph">
                  <wp:posOffset>149013</wp:posOffset>
                </wp:positionV>
                <wp:extent cx="6381750" cy="4563534"/>
                <wp:effectExtent l="0" t="0" r="19050" b="27940"/>
                <wp:wrapNone/>
                <wp:docPr id="16" name="Rectangle 16"/>
                <wp:cNvGraphicFramePr/>
                <a:graphic xmlns:a="http://schemas.openxmlformats.org/drawingml/2006/main">
                  <a:graphicData uri="http://schemas.microsoft.com/office/word/2010/wordprocessingShape">
                    <wps:wsp>
                      <wps:cNvSpPr/>
                      <wps:spPr>
                        <a:xfrm>
                          <a:off x="0" y="0"/>
                          <a:ext cx="6381750" cy="456353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443E" id="Rectangle 16" o:spid="_x0000_s1026" style="position:absolute;margin-left:-6.7pt;margin-top:11.75pt;width:502.5pt;height:35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" filled="f" strokecolor="black [3213]" strokeweight="1pt"/>
            </w:pict>
          </mc:Fallback>
        </mc:AlternateContent>
      </w:r>
    </w:p>
    <w:p w14:paraId="5EDDE5E6" w14:textId="77777777" w:rsidR="008E3656" w:rsidRDefault="003D1FA9" w:rsidP="00F105FB">
      <w:pPr>
        <w:pStyle w:val="NoSpacing"/>
        <w:jc w:val="left"/>
        <w:rPr>
          <w:rFonts w:cs="Tahoma"/>
          <w:b/>
          <w:bCs/>
        </w:rPr>
      </w:pPr>
      <w:r w:rsidRPr="00CE10EA">
        <w:rPr>
          <w:rFonts w:cs="Tahoma"/>
          <w:b/>
          <w:bCs/>
        </w:rPr>
        <w:t xml:space="preserve">Figure </w:t>
      </w:r>
      <w:r w:rsidR="00BA740E" w:rsidRPr="00CE10EA">
        <w:rPr>
          <w:rFonts w:cs="Tahoma"/>
          <w:b/>
          <w:bCs/>
        </w:rPr>
        <w:t>4</w:t>
      </w:r>
      <w:r w:rsidRPr="00CE10EA">
        <w:rPr>
          <w:rFonts w:cs="Tahoma"/>
          <w:b/>
          <w:bCs/>
        </w:rPr>
        <w:t xml:space="preserve">: Most recent overall effectiveness of further education and skills providers, as at </w:t>
      </w:r>
      <w:r w:rsidR="00DA1040" w:rsidRPr="00CE10EA">
        <w:rPr>
          <w:rFonts w:cs="Tahoma"/>
          <w:b/>
          <w:bCs/>
        </w:rPr>
        <w:t>31 August</w:t>
      </w:r>
      <w:r w:rsidRPr="00CE10EA">
        <w:rPr>
          <w:rFonts w:cs="Tahoma"/>
          <w:b/>
          <w:bCs/>
        </w:rPr>
        <w:t xml:space="preserve"> 201</w:t>
      </w:r>
      <w:r w:rsidR="00DA77B8" w:rsidRPr="00CE10EA">
        <w:rPr>
          <w:rFonts w:cs="Tahoma"/>
          <w:b/>
          <w:bCs/>
        </w:rPr>
        <w:t>6</w:t>
      </w:r>
    </w:p>
    <w:p w14:paraId="5D399942" w14:textId="77777777" w:rsidR="00F734E9" w:rsidRPr="00F734E9" w:rsidRDefault="00F734E9" w:rsidP="00F105FB">
      <w:pPr>
        <w:pStyle w:val="NoSpacing"/>
        <w:jc w:val="left"/>
        <w:rPr>
          <w:rFonts w:cs="Tahoma"/>
          <w:bCs/>
          <w:sz w:val="8"/>
        </w:rPr>
      </w:pPr>
    </w:p>
    <w:p w14:paraId="2B9EA2A5" w14:textId="7AE8014E" w:rsidR="00F734E9" w:rsidRDefault="00F734E9" w:rsidP="00F105FB">
      <w:pPr>
        <w:pStyle w:val="NoSpacing"/>
        <w:jc w:val="left"/>
        <w:rPr>
          <w:rFonts w:cs="Tahoma"/>
          <w:bCs/>
        </w:rPr>
      </w:pPr>
      <w:r>
        <w:rPr>
          <w:noProof/>
        </w:rPr>
        <w:drawing>
          <wp:inline distT="0" distB="0" distL="0" distR="0" wp14:anchorId="31870D2A" wp14:editId="1D839D63">
            <wp:extent cx="6343021" cy="3132023"/>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70424" cy="3145554"/>
                    </a:xfrm>
                    <a:prstGeom prst="rect">
                      <a:avLst/>
                    </a:prstGeom>
                  </pic:spPr>
                </pic:pic>
              </a:graphicData>
            </a:graphic>
          </wp:inline>
        </w:drawing>
      </w:r>
    </w:p>
    <w:p w14:paraId="7FD26695" w14:textId="77777777" w:rsidR="00F734E9" w:rsidRPr="00F734E9" w:rsidRDefault="00F734E9" w:rsidP="00F105FB">
      <w:pPr>
        <w:pStyle w:val="NoSpacing"/>
        <w:jc w:val="left"/>
        <w:rPr>
          <w:rFonts w:cs="Tahoma"/>
          <w:bCs/>
          <w:sz w:val="8"/>
        </w:rPr>
      </w:pPr>
    </w:p>
    <w:p w14:paraId="2DACEB0F" w14:textId="77777777" w:rsidR="00DA77B8" w:rsidRPr="00DA77B8" w:rsidRDefault="00DA77B8" w:rsidP="00DA77B8">
      <w:pPr>
        <w:pStyle w:val="NoSpacing"/>
        <w:jc w:val="left"/>
        <w:rPr>
          <w:rFonts w:cs="Tahoma"/>
          <w:bCs/>
          <w:sz w:val="8"/>
          <w:szCs w:val="8"/>
        </w:rPr>
      </w:pPr>
    </w:p>
    <w:p w14:paraId="5DC26B54" w14:textId="77777777" w:rsidR="00DA77B8" w:rsidRPr="00DA77B8" w:rsidRDefault="00DA77B8" w:rsidP="00DA77B8">
      <w:pPr>
        <w:pStyle w:val="NoSpacing"/>
        <w:numPr>
          <w:ilvl w:val="0"/>
          <w:numId w:val="23"/>
        </w:numPr>
        <w:jc w:val="left"/>
        <w:rPr>
          <w:rFonts w:cs="Tahoma"/>
          <w:bCs/>
          <w:sz w:val="16"/>
          <w:szCs w:val="16"/>
        </w:rPr>
      </w:pPr>
      <w:r w:rsidRPr="00DA77B8">
        <w:rPr>
          <w:rFonts w:cs="Tahoma"/>
          <w:bCs/>
          <w:sz w:val="16"/>
          <w:szCs w:val="16"/>
        </w:rPr>
        <w:t>Includes general further education colleges, sixth form colleges and specialist further education colleges.</w:t>
      </w:r>
    </w:p>
    <w:p w14:paraId="069C4DEF" w14:textId="77777777" w:rsidR="00DA77B8" w:rsidRPr="00DA77B8" w:rsidRDefault="00DA77B8" w:rsidP="00DA77B8">
      <w:pPr>
        <w:pStyle w:val="NoSpacing"/>
        <w:numPr>
          <w:ilvl w:val="0"/>
          <w:numId w:val="23"/>
        </w:numPr>
        <w:jc w:val="left"/>
        <w:rPr>
          <w:rFonts w:cs="Tahoma"/>
          <w:bCs/>
          <w:sz w:val="16"/>
          <w:szCs w:val="16"/>
        </w:rPr>
      </w:pPr>
      <w:r w:rsidRPr="00DA77B8">
        <w:rPr>
          <w:rFonts w:cs="Tahoma"/>
          <w:bCs/>
          <w:sz w:val="16"/>
          <w:szCs w:val="16"/>
        </w:rPr>
        <w:t>Includes employer providers.</w:t>
      </w:r>
    </w:p>
    <w:p w14:paraId="6B523B2F" w14:textId="77777777" w:rsidR="00F734E9" w:rsidRDefault="00DA77B8" w:rsidP="00F734E9">
      <w:pPr>
        <w:pStyle w:val="NoSpacing"/>
        <w:numPr>
          <w:ilvl w:val="0"/>
          <w:numId w:val="23"/>
        </w:numPr>
        <w:jc w:val="left"/>
        <w:rPr>
          <w:rFonts w:cs="Tahoma"/>
          <w:bCs/>
          <w:sz w:val="16"/>
          <w:szCs w:val="16"/>
        </w:rPr>
      </w:pPr>
      <w:r w:rsidRPr="00DA77B8">
        <w:rPr>
          <w:rFonts w:cs="Tahoma"/>
          <w:bCs/>
          <w:sz w:val="16"/>
          <w:szCs w:val="16"/>
        </w:rPr>
        <w:t>Inspection of further education provision</w:t>
      </w:r>
      <w:r w:rsidR="00F734E9">
        <w:rPr>
          <w:rFonts w:cs="Tahoma"/>
          <w:bCs/>
          <w:sz w:val="16"/>
          <w:szCs w:val="16"/>
        </w:rPr>
        <w:t xml:space="preserve"> only, not provider as a whole.</w:t>
      </w:r>
    </w:p>
    <w:p w14:paraId="5C6CB6B1" w14:textId="4CB567B2" w:rsidR="00F734E9" w:rsidRPr="00F734E9" w:rsidRDefault="00F734E9" w:rsidP="00F734E9">
      <w:pPr>
        <w:pStyle w:val="NoSpacing"/>
        <w:numPr>
          <w:ilvl w:val="0"/>
          <w:numId w:val="23"/>
        </w:numPr>
        <w:jc w:val="left"/>
        <w:rPr>
          <w:rFonts w:cs="Tahoma"/>
          <w:bCs/>
          <w:sz w:val="16"/>
          <w:szCs w:val="16"/>
        </w:rPr>
      </w:pPr>
      <w:r w:rsidRPr="00F734E9">
        <w:rPr>
          <w:rFonts w:cs="Tahoma"/>
          <w:sz w:val="16"/>
          <w:szCs w:val="16"/>
        </w:rPr>
        <w:t>Prior to 1 September 2012, providers with an inspection outcome of grade 3 were judged as satisfactory.</w:t>
      </w:r>
    </w:p>
    <w:p w14:paraId="39D02E67" w14:textId="77777777" w:rsidR="00460531" w:rsidRDefault="00DA77B8" w:rsidP="00DA77B8">
      <w:pPr>
        <w:pStyle w:val="NoSpacing"/>
        <w:numPr>
          <w:ilvl w:val="0"/>
          <w:numId w:val="23"/>
        </w:numPr>
        <w:jc w:val="left"/>
        <w:rPr>
          <w:rFonts w:cs="Tahoma"/>
          <w:bCs/>
          <w:sz w:val="16"/>
          <w:szCs w:val="16"/>
        </w:rPr>
      </w:pPr>
      <w:r w:rsidRPr="00DA77B8">
        <w:rPr>
          <w:rFonts w:cs="Tahoma"/>
          <w:bCs/>
          <w:sz w:val="16"/>
          <w:szCs w:val="16"/>
        </w:rPr>
        <w:t xml:space="preserve">Percentages are rounded and may not add to 100. Where the number of </w:t>
      </w:r>
      <w:r w:rsidR="00950C56">
        <w:rPr>
          <w:rFonts w:cs="Tahoma"/>
          <w:bCs/>
          <w:sz w:val="16"/>
          <w:szCs w:val="16"/>
        </w:rPr>
        <w:t>providers</w:t>
      </w:r>
      <w:r w:rsidRPr="00DA77B8">
        <w:rPr>
          <w:rFonts w:cs="Tahoma"/>
          <w:bCs/>
          <w:sz w:val="16"/>
          <w:szCs w:val="16"/>
        </w:rPr>
        <w:t xml:space="preserve"> is small, percentages should be treated with caution.</w:t>
      </w:r>
    </w:p>
    <w:p w14:paraId="0290EC87" w14:textId="77777777" w:rsidR="000B3B88" w:rsidRPr="00110DD2" w:rsidRDefault="000B3B88" w:rsidP="00110DD2">
      <w:pPr>
        <w:rPr>
          <w:sz w:val="12"/>
          <w:szCs w:val="12"/>
        </w:rPr>
      </w:pPr>
    </w:p>
    <w:p w14:paraId="0CCEB8FC" w14:textId="77777777" w:rsidR="00C72496" w:rsidRDefault="00C72496" w:rsidP="00957657">
      <w:pPr>
        <w:pStyle w:val="NoSpacing"/>
        <w:jc w:val="left"/>
        <w:rPr>
          <w:rFonts w:cs="Tahoma"/>
          <w:bCs/>
        </w:rPr>
      </w:pPr>
    </w:p>
    <w:p w14:paraId="79EE3B2A" w14:textId="753DE849" w:rsidR="008D4371" w:rsidRDefault="008D4371" w:rsidP="00215A50">
      <w:pPr>
        <w:pStyle w:val="NoSpacing"/>
        <w:tabs>
          <w:tab w:val="left" w:pos="7260"/>
        </w:tabs>
        <w:jc w:val="left"/>
        <w:rPr>
          <w:rFonts w:cs="Tahoma"/>
          <w:bCs/>
        </w:rPr>
      </w:pPr>
    </w:p>
    <w:p w14:paraId="76B561AF" w14:textId="591C0A6F" w:rsidR="00742754" w:rsidRDefault="00742754" w:rsidP="00215A50">
      <w:pPr>
        <w:pStyle w:val="Heading3"/>
        <w:spacing w:after="0"/>
        <w:jc w:val="left"/>
      </w:pPr>
      <w:bookmarkStart w:id="11" w:name="_Toc452636772"/>
      <w:bookmarkStart w:id="12" w:name="_Toc467249086"/>
      <w:r>
        <w:rPr>
          <w:caps w:val="0"/>
        </w:rPr>
        <w:t>General further education colleges</w:t>
      </w:r>
      <w:bookmarkEnd w:id="11"/>
      <w:bookmarkEnd w:id="12"/>
    </w:p>
    <w:p w14:paraId="2771755B" w14:textId="77777777" w:rsidR="00742754" w:rsidRDefault="00742754" w:rsidP="00215A50">
      <w:pPr>
        <w:pStyle w:val="NoSpacing"/>
        <w:jc w:val="left"/>
        <w:rPr>
          <w:rFonts w:cs="Tahoma"/>
          <w:bCs/>
        </w:rPr>
      </w:pPr>
    </w:p>
    <w:p w14:paraId="1D458B18" w14:textId="0F9CC7A4" w:rsidR="0084372F" w:rsidRPr="00E4017F" w:rsidRDefault="00AF356F" w:rsidP="00215A50">
      <w:pPr>
        <w:pStyle w:val="NoSpacing"/>
        <w:jc w:val="left"/>
        <w:rPr>
          <w:rFonts w:cs="Tahoma"/>
          <w:bCs/>
        </w:rPr>
      </w:pPr>
      <w:r w:rsidRPr="00E4017F">
        <w:rPr>
          <w:rFonts w:cs="Tahoma"/>
          <w:bCs/>
        </w:rPr>
        <w:t>T</w:t>
      </w:r>
      <w:r w:rsidR="0084372F" w:rsidRPr="00E4017F">
        <w:rPr>
          <w:rFonts w:cs="Tahoma"/>
          <w:bCs/>
        </w:rPr>
        <w:t>he proportion of general FE colleges judged good or outstanding at their most recent inspection has declined by six percentage points, from 77% as at 31 August 2015 to 71% as at 31 August 2016.</w:t>
      </w:r>
    </w:p>
    <w:p w14:paraId="54B3B4D0" w14:textId="77777777" w:rsidR="0084372F" w:rsidRPr="00E4017F" w:rsidRDefault="0084372F" w:rsidP="00215A50">
      <w:pPr>
        <w:pStyle w:val="NoSpacing"/>
        <w:jc w:val="left"/>
        <w:rPr>
          <w:rFonts w:cs="Tahoma"/>
          <w:bCs/>
        </w:rPr>
      </w:pPr>
    </w:p>
    <w:p w14:paraId="06A2C40A" w14:textId="2B8396AF" w:rsidR="00547B36" w:rsidRPr="00E4017F" w:rsidRDefault="00AF356F" w:rsidP="00215A50">
      <w:pPr>
        <w:pStyle w:val="NoSpacing"/>
        <w:jc w:val="left"/>
        <w:rPr>
          <w:rFonts w:cs="Tahoma"/>
          <w:bCs/>
        </w:rPr>
      </w:pPr>
      <w:r w:rsidRPr="00C13110">
        <w:rPr>
          <w:rFonts w:cs="Tahoma"/>
          <w:bCs/>
        </w:rPr>
        <w:t>Over the same period, t</w:t>
      </w:r>
      <w:r w:rsidR="00547B36" w:rsidRPr="00C13110">
        <w:rPr>
          <w:rFonts w:cs="Tahoma"/>
          <w:bCs/>
        </w:rPr>
        <w:t xml:space="preserve">he number of </w:t>
      </w:r>
      <w:r w:rsidRPr="00C13110">
        <w:rPr>
          <w:rFonts w:cs="Tahoma"/>
          <w:bCs/>
        </w:rPr>
        <w:t xml:space="preserve">open and funded </w:t>
      </w:r>
      <w:r w:rsidR="00547B36" w:rsidRPr="00C13110">
        <w:rPr>
          <w:rFonts w:cs="Tahoma"/>
          <w:bCs/>
        </w:rPr>
        <w:t xml:space="preserve">general </w:t>
      </w:r>
      <w:r w:rsidR="0084372F" w:rsidRPr="00C13110">
        <w:rPr>
          <w:rFonts w:cs="Tahoma"/>
          <w:bCs/>
        </w:rPr>
        <w:t>FE</w:t>
      </w:r>
      <w:r w:rsidR="00547B36" w:rsidRPr="00C13110">
        <w:rPr>
          <w:rFonts w:cs="Tahoma"/>
          <w:bCs/>
        </w:rPr>
        <w:t xml:space="preserve"> colleges has decreased from </w:t>
      </w:r>
      <w:r w:rsidR="00AA1759" w:rsidRPr="00C13110">
        <w:rPr>
          <w:rFonts w:cs="Tahoma"/>
          <w:bCs/>
        </w:rPr>
        <w:t>215</w:t>
      </w:r>
      <w:r w:rsidR="00547B36" w:rsidRPr="00C13110">
        <w:rPr>
          <w:rFonts w:cs="Tahoma"/>
          <w:bCs/>
        </w:rPr>
        <w:t xml:space="preserve"> to </w:t>
      </w:r>
      <w:r w:rsidR="00AA1759" w:rsidRPr="00C13110">
        <w:rPr>
          <w:rFonts w:cs="Tahoma"/>
          <w:bCs/>
        </w:rPr>
        <w:t>208</w:t>
      </w:r>
      <w:r w:rsidR="009056EB" w:rsidRPr="00C13110">
        <w:rPr>
          <w:rFonts w:cs="Tahoma"/>
          <w:bCs/>
        </w:rPr>
        <w:t xml:space="preserve">. </w:t>
      </w:r>
      <w:r w:rsidR="00CE51E0" w:rsidRPr="00C13110">
        <w:rPr>
          <w:rFonts w:cs="Tahoma"/>
          <w:bCs/>
        </w:rPr>
        <w:t>This decrease of seven was caused by the addition of two new providers and the loss of nine providers that merged, eight of which were previously judged good.</w:t>
      </w:r>
      <w:r w:rsidR="00B917AD" w:rsidRPr="00C13110">
        <w:rPr>
          <w:rFonts w:cs="Tahoma"/>
          <w:bCs/>
        </w:rPr>
        <w:t xml:space="preserve"> </w:t>
      </w:r>
      <w:r w:rsidR="00547B36" w:rsidRPr="00C13110">
        <w:rPr>
          <w:rFonts w:cs="Tahoma"/>
          <w:bCs/>
        </w:rPr>
        <w:t>Th</w:t>
      </w:r>
      <w:r w:rsidR="00D42521" w:rsidRPr="00C13110">
        <w:rPr>
          <w:rFonts w:cs="Tahoma"/>
          <w:bCs/>
        </w:rPr>
        <w:t>is</w:t>
      </w:r>
      <w:r w:rsidR="00547B36" w:rsidRPr="00C13110">
        <w:rPr>
          <w:rFonts w:cs="Tahoma"/>
          <w:bCs/>
        </w:rPr>
        <w:t xml:space="preserve"> reduc</w:t>
      </w:r>
      <w:r w:rsidR="0044498F" w:rsidRPr="00C13110">
        <w:rPr>
          <w:rFonts w:cs="Tahoma"/>
          <w:bCs/>
        </w:rPr>
        <w:t>es</w:t>
      </w:r>
      <w:r w:rsidR="00547B36" w:rsidRPr="00C13110">
        <w:rPr>
          <w:rFonts w:cs="Tahoma"/>
          <w:bCs/>
        </w:rPr>
        <w:t xml:space="preserve"> the total number of colleges reported on</w:t>
      </w:r>
      <w:r w:rsidRPr="00C13110">
        <w:rPr>
          <w:rFonts w:cs="Tahoma"/>
          <w:bCs/>
        </w:rPr>
        <w:t xml:space="preserve"> and the number of colleges judged </w:t>
      </w:r>
      <w:r w:rsidR="00103F4D" w:rsidRPr="00C13110">
        <w:rPr>
          <w:rFonts w:cs="Tahoma"/>
          <w:bCs/>
        </w:rPr>
        <w:t xml:space="preserve">to be </w:t>
      </w:r>
      <w:r w:rsidRPr="00C13110">
        <w:rPr>
          <w:rFonts w:cs="Tahoma"/>
          <w:bCs/>
        </w:rPr>
        <w:t>good or outstanding</w:t>
      </w:r>
      <w:r w:rsidR="00547B36" w:rsidRPr="00C13110">
        <w:rPr>
          <w:rFonts w:cs="Tahoma"/>
          <w:bCs/>
        </w:rPr>
        <w:t>.</w:t>
      </w:r>
      <w:r w:rsidR="00547B36" w:rsidRPr="00E4017F">
        <w:rPr>
          <w:rFonts w:cs="Tahoma"/>
          <w:bCs/>
        </w:rPr>
        <w:t xml:space="preserve"> </w:t>
      </w:r>
    </w:p>
    <w:p w14:paraId="5083BFB0" w14:textId="6921B2D4" w:rsidR="00547B36" w:rsidRPr="00E4017F" w:rsidRDefault="00547B36" w:rsidP="00215A50">
      <w:pPr>
        <w:pStyle w:val="NoSpacing"/>
        <w:jc w:val="left"/>
        <w:rPr>
          <w:rFonts w:cs="Tahoma"/>
          <w:bCs/>
        </w:rPr>
      </w:pPr>
    </w:p>
    <w:p w14:paraId="68E600A7" w14:textId="511440A0" w:rsidR="00547B36" w:rsidRPr="00E4017F" w:rsidRDefault="00547B36" w:rsidP="00215A50">
      <w:pPr>
        <w:pStyle w:val="NoSpacing"/>
        <w:jc w:val="left"/>
        <w:rPr>
          <w:rFonts w:cs="Tahoma"/>
          <w:bCs/>
        </w:rPr>
      </w:pPr>
      <w:r w:rsidRPr="00E4017F">
        <w:rPr>
          <w:rFonts w:cs="Tahoma"/>
          <w:bCs/>
        </w:rPr>
        <w:t xml:space="preserve">Although the mergers have had an effect on the proportion of good or outstanding colleges declining (of around two percentage points), the bulk of the decline has been caused by the number of previously good or outstanding colleges </w:t>
      </w:r>
      <w:r w:rsidR="00AF356F" w:rsidRPr="00E4017F">
        <w:rPr>
          <w:rFonts w:cs="Tahoma"/>
          <w:bCs/>
        </w:rPr>
        <w:t>declining to</w:t>
      </w:r>
      <w:r w:rsidRPr="00E4017F">
        <w:rPr>
          <w:rFonts w:cs="Tahoma"/>
          <w:bCs/>
        </w:rPr>
        <w:t xml:space="preserve"> requires improvement or inadequate. During 2015/16, 21 colleges that were previously good or outstanding declined to requires improvement or inadequate, with just nine colleges </w:t>
      </w:r>
      <w:r w:rsidRPr="00E4017F">
        <w:rPr>
          <w:rFonts w:cs="Tahoma"/>
          <w:bCs/>
        </w:rPr>
        <w:lastRenderedPageBreak/>
        <w:t xml:space="preserve">improving to good. </w:t>
      </w:r>
      <w:r w:rsidR="005C7DF8" w:rsidRPr="00E4017F">
        <w:rPr>
          <w:rFonts w:cs="Tahoma"/>
          <w:bCs/>
        </w:rPr>
        <w:t>The greater number of colleges declining, rather than improving,</w:t>
      </w:r>
      <w:r w:rsidR="005C7DF8">
        <w:rPr>
          <w:rFonts w:cs="Tahoma"/>
          <w:bCs/>
        </w:rPr>
        <w:t xml:space="preserve"> </w:t>
      </w:r>
      <w:r w:rsidR="005C7DF8" w:rsidRPr="00E4017F">
        <w:rPr>
          <w:rFonts w:cs="Tahoma"/>
          <w:bCs/>
        </w:rPr>
        <w:t xml:space="preserve">caused the </w:t>
      </w:r>
      <w:r w:rsidRPr="00E4017F">
        <w:rPr>
          <w:rFonts w:cs="Tahoma"/>
          <w:bCs/>
        </w:rPr>
        <w:t xml:space="preserve">proportion judged good or outstanding to drop by </w:t>
      </w:r>
      <w:r w:rsidR="005C7DF8" w:rsidRPr="00E4017F">
        <w:rPr>
          <w:rFonts w:cs="Tahoma"/>
          <w:bCs/>
        </w:rPr>
        <w:t>around</w:t>
      </w:r>
      <w:r w:rsidRPr="00E4017F">
        <w:rPr>
          <w:rFonts w:cs="Tahoma"/>
          <w:bCs/>
        </w:rPr>
        <w:t xml:space="preserve"> four percentage points.    </w:t>
      </w:r>
    </w:p>
    <w:p w14:paraId="21F20FC0" w14:textId="77777777" w:rsidR="00547B36" w:rsidRDefault="00547B36" w:rsidP="00215A50">
      <w:pPr>
        <w:pStyle w:val="NoSpacing"/>
        <w:jc w:val="left"/>
        <w:rPr>
          <w:rFonts w:cs="Tahoma"/>
          <w:bCs/>
        </w:rPr>
      </w:pPr>
    </w:p>
    <w:p w14:paraId="4A3C7F31" w14:textId="77777777" w:rsidR="00742754" w:rsidRPr="00742754" w:rsidRDefault="00742754" w:rsidP="00215A50">
      <w:pPr>
        <w:pStyle w:val="Heading3"/>
        <w:spacing w:after="0"/>
        <w:jc w:val="left"/>
        <w:rPr>
          <w:caps w:val="0"/>
        </w:rPr>
      </w:pPr>
      <w:bookmarkStart w:id="13" w:name="_Toc452636773"/>
      <w:bookmarkStart w:id="14" w:name="_Toc467249087"/>
      <w:r w:rsidRPr="00742754">
        <w:rPr>
          <w:caps w:val="0"/>
        </w:rPr>
        <w:t>Independent learning providers (including employer providers)</w:t>
      </w:r>
      <w:bookmarkEnd w:id="13"/>
      <w:bookmarkEnd w:id="14"/>
    </w:p>
    <w:p w14:paraId="0DE8516C" w14:textId="77777777" w:rsidR="00742754" w:rsidRDefault="00742754" w:rsidP="00215A50">
      <w:pPr>
        <w:pStyle w:val="NoSpacing"/>
        <w:jc w:val="left"/>
        <w:rPr>
          <w:rFonts w:cs="Tahoma"/>
          <w:bCs/>
        </w:rPr>
      </w:pPr>
    </w:p>
    <w:p w14:paraId="02F6124A" w14:textId="612EB307" w:rsidR="005E06E4" w:rsidRDefault="005E06E4" w:rsidP="00215A50">
      <w:pPr>
        <w:pStyle w:val="NoSpacing"/>
        <w:jc w:val="left"/>
        <w:rPr>
          <w:rFonts w:cs="Tahoma"/>
          <w:bCs/>
        </w:rPr>
      </w:pPr>
      <w:r>
        <w:rPr>
          <w:rFonts w:cs="Tahoma"/>
          <w:bCs/>
        </w:rPr>
        <w:t>The proportion of i</w:t>
      </w:r>
      <w:r w:rsidRPr="00E4017F">
        <w:rPr>
          <w:rFonts w:cs="Tahoma"/>
          <w:bCs/>
        </w:rPr>
        <w:t>ndependent learning providers (including employer providers)</w:t>
      </w:r>
      <w:r w:rsidRPr="005E06E4">
        <w:rPr>
          <w:rFonts w:cs="Tahoma"/>
          <w:bCs/>
        </w:rPr>
        <w:t xml:space="preserve"> </w:t>
      </w:r>
      <w:r>
        <w:rPr>
          <w:rFonts w:cs="Tahoma"/>
          <w:bCs/>
        </w:rPr>
        <w:t xml:space="preserve">judged good or outstanding </w:t>
      </w:r>
      <w:r w:rsidRPr="00E4017F">
        <w:rPr>
          <w:rFonts w:cs="Tahoma"/>
          <w:bCs/>
        </w:rPr>
        <w:t>increased by two percentage points, from 81% as at 31 August 2015 to 82% as at 31 August 2016.</w:t>
      </w:r>
      <w:r w:rsidR="00E738CD">
        <w:rPr>
          <w:rStyle w:val="FootnoteReference"/>
          <w:rFonts w:cs="Tahoma"/>
          <w:bCs/>
        </w:rPr>
        <w:footnoteReference w:id="1"/>
      </w:r>
      <w:r>
        <w:rPr>
          <w:rFonts w:cs="Tahoma"/>
          <w:bCs/>
        </w:rPr>
        <w:t xml:space="preserve"> </w:t>
      </w:r>
    </w:p>
    <w:p w14:paraId="3C93835F" w14:textId="77777777" w:rsidR="005E06E4" w:rsidRDefault="005E06E4" w:rsidP="00215A50">
      <w:pPr>
        <w:pStyle w:val="NoSpacing"/>
        <w:jc w:val="left"/>
        <w:rPr>
          <w:rFonts w:cs="Tahoma"/>
          <w:bCs/>
        </w:rPr>
      </w:pPr>
    </w:p>
    <w:p w14:paraId="0BB2B5F5" w14:textId="17DC2892" w:rsidR="00D9100B" w:rsidRPr="00C13110" w:rsidRDefault="00D9100B" w:rsidP="005E06E4">
      <w:pPr>
        <w:pStyle w:val="NoSpacing"/>
        <w:jc w:val="left"/>
        <w:rPr>
          <w:rFonts w:cs="Tahoma"/>
          <w:bCs/>
        </w:rPr>
      </w:pPr>
      <w:r>
        <w:rPr>
          <w:rFonts w:cs="Tahoma"/>
          <w:bCs/>
        </w:rPr>
        <w:t>When excluding employer providers,</w:t>
      </w:r>
      <w:r w:rsidR="00E738CD">
        <w:rPr>
          <w:rFonts w:cs="Tahoma"/>
          <w:bCs/>
        </w:rPr>
        <w:t xml:space="preserve"> there </w:t>
      </w:r>
      <w:r w:rsidR="00E738CD" w:rsidRPr="00C13110">
        <w:rPr>
          <w:rFonts w:cs="Tahoma"/>
          <w:bCs/>
        </w:rPr>
        <w:t xml:space="preserve">were </w:t>
      </w:r>
      <w:r w:rsidR="00987C72" w:rsidRPr="00C13110">
        <w:rPr>
          <w:rFonts w:cs="Tahoma"/>
          <w:bCs/>
        </w:rPr>
        <w:t>403</w:t>
      </w:r>
      <w:r w:rsidR="00E738CD" w:rsidRPr="00C13110">
        <w:rPr>
          <w:rFonts w:cs="Tahoma"/>
          <w:bCs/>
        </w:rPr>
        <w:t xml:space="preserve"> independent learning providers open and funded as at 31 August 2016.</w:t>
      </w:r>
      <w:r w:rsidRPr="00C13110">
        <w:rPr>
          <w:rFonts w:cs="Tahoma"/>
          <w:bCs/>
        </w:rPr>
        <w:t xml:space="preserve"> </w:t>
      </w:r>
      <w:r w:rsidR="00266C20" w:rsidRPr="00C13110">
        <w:rPr>
          <w:rFonts w:cs="Tahoma"/>
          <w:bCs/>
        </w:rPr>
        <w:t xml:space="preserve">The proportion </w:t>
      </w:r>
      <w:r w:rsidR="008A2B07" w:rsidRPr="00C13110">
        <w:rPr>
          <w:rFonts w:cs="Tahoma"/>
          <w:bCs/>
        </w:rPr>
        <w:t xml:space="preserve">judged good or outstanding </w:t>
      </w:r>
      <w:r w:rsidR="00266C20" w:rsidRPr="00C13110">
        <w:rPr>
          <w:rFonts w:cs="Tahoma"/>
          <w:bCs/>
        </w:rPr>
        <w:t xml:space="preserve">increased </w:t>
      </w:r>
      <w:r w:rsidR="008A2B07" w:rsidRPr="00C13110">
        <w:rPr>
          <w:rFonts w:cs="Tahoma"/>
          <w:bCs/>
        </w:rPr>
        <w:t xml:space="preserve">from 80% </w:t>
      </w:r>
      <w:r w:rsidR="00D174D2" w:rsidRPr="00C13110">
        <w:rPr>
          <w:rFonts w:cs="Tahoma"/>
          <w:bCs/>
        </w:rPr>
        <w:t xml:space="preserve">as at 31 August 2015 </w:t>
      </w:r>
      <w:r w:rsidR="008A2B07" w:rsidRPr="00C13110">
        <w:rPr>
          <w:rFonts w:cs="Tahoma"/>
          <w:bCs/>
        </w:rPr>
        <w:t>to 83%</w:t>
      </w:r>
      <w:r w:rsidR="00D174D2" w:rsidRPr="00C13110">
        <w:rPr>
          <w:rFonts w:cs="Tahoma"/>
          <w:bCs/>
        </w:rPr>
        <w:t xml:space="preserve"> as at 31 August 2016</w:t>
      </w:r>
      <w:r w:rsidR="00266C20" w:rsidRPr="00C13110">
        <w:rPr>
          <w:rFonts w:cs="Tahoma"/>
          <w:bCs/>
        </w:rPr>
        <w:t xml:space="preserve">. This improvement </w:t>
      </w:r>
      <w:r w:rsidR="000F311D" w:rsidRPr="00C13110">
        <w:rPr>
          <w:rFonts w:cs="Tahoma"/>
          <w:bCs/>
        </w:rPr>
        <w:t xml:space="preserve">predominantly </w:t>
      </w:r>
      <w:r w:rsidR="00266C20" w:rsidRPr="00C13110">
        <w:rPr>
          <w:rFonts w:cs="Tahoma"/>
          <w:bCs/>
        </w:rPr>
        <w:t>came from more providers improving to good or outstanding than declining</w:t>
      </w:r>
      <w:r w:rsidR="0059090F" w:rsidRPr="00C13110">
        <w:rPr>
          <w:rFonts w:cs="Tahoma"/>
          <w:bCs/>
        </w:rPr>
        <w:t xml:space="preserve">. </w:t>
      </w:r>
    </w:p>
    <w:p w14:paraId="7A2D7175" w14:textId="77777777" w:rsidR="00D9100B" w:rsidRPr="00C13110" w:rsidRDefault="00D9100B" w:rsidP="005E06E4">
      <w:pPr>
        <w:pStyle w:val="NoSpacing"/>
        <w:jc w:val="left"/>
        <w:rPr>
          <w:rFonts w:cs="Tahoma"/>
          <w:bCs/>
        </w:rPr>
      </w:pPr>
    </w:p>
    <w:p w14:paraId="4F0F9B56" w14:textId="56F3D130" w:rsidR="005E06E4" w:rsidRDefault="00266C20" w:rsidP="005E06E4">
      <w:pPr>
        <w:pStyle w:val="NoSpacing"/>
        <w:jc w:val="left"/>
        <w:rPr>
          <w:rFonts w:cs="Tahoma"/>
          <w:bCs/>
        </w:rPr>
      </w:pPr>
      <w:r w:rsidRPr="00C13110">
        <w:rPr>
          <w:rFonts w:cs="Tahoma"/>
          <w:bCs/>
        </w:rPr>
        <w:t xml:space="preserve">However, </w:t>
      </w:r>
      <w:r w:rsidR="0041540C" w:rsidRPr="00C13110">
        <w:rPr>
          <w:rFonts w:cs="Tahoma"/>
          <w:bCs/>
        </w:rPr>
        <w:t xml:space="preserve">for </w:t>
      </w:r>
      <w:r w:rsidR="008A2B07" w:rsidRPr="00C13110">
        <w:rPr>
          <w:rFonts w:cs="Tahoma"/>
          <w:bCs/>
        </w:rPr>
        <w:t xml:space="preserve">the smaller group of </w:t>
      </w:r>
      <w:r w:rsidRPr="00C13110">
        <w:rPr>
          <w:rFonts w:cs="Tahoma"/>
          <w:bCs/>
        </w:rPr>
        <w:t>employer providers</w:t>
      </w:r>
      <w:r w:rsidR="0041540C" w:rsidRPr="00C13110">
        <w:rPr>
          <w:rFonts w:cs="Tahoma"/>
          <w:bCs/>
        </w:rPr>
        <w:t>, the proportion judged good or outstanding</w:t>
      </w:r>
      <w:r w:rsidRPr="00C13110">
        <w:rPr>
          <w:rFonts w:cs="Tahoma"/>
          <w:bCs/>
        </w:rPr>
        <w:t xml:space="preserve"> declined by five percentage points over this same period</w:t>
      </w:r>
      <w:r w:rsidR="008A2B07" w:rsidRPr="00C13110">
        <w:rPr>
          <w:rFonts w:cs="Tahoma"/>
          <w:bCs/>
        </w:rPr>
        <w:t>, from 84% to 80%</w:t>
      </w:r>
      <w:r w:rsidRPr="00C13110">
        <w:rPr>
          <w:rFonts w:cs="Tahoma"/>
          <w:bCs/>
        </w:rPr>
        <w:t>.</w:t>
      </w:r>
      <w:r w:rsidR="007F518B" w:rsidRPr="00C13110">
        <w:rPr>
          <w:rStyle w:val="FootnoteReference"/>
          <w:rFonts w:cs="Tahoma"/>
          <w:bCs/>
        </w:rPr>
        <w:footnoteReference w:id="2"/>
      </w:r>
      <w:r w:rsidRPr="00C13110">
        <w:rPr>
          <w:rFonts w:cs="Tahoma"/>
          <w:bCs/>
        </w:rPr>
        <w:t xml:space="preserve"> </w:t>
      </w:r>
      <w:r w:rsidR="00FF165B" w:rsidRPr="00C13110">
        <w:rPr>
          <w:rFonts w:cs="Tahoma"/>
          <w:bCs/>
        </w:rPr>
        <w:t>As employer providers are smaller in number</w:t>
      </w:r>
      <w:r w:rsidR="0006501A" w:rsidRPr="00C13110">
        <w:rPr>
          <w:rFonts w:cs="Tahoma"/>
          <w:bCs/>
        </w:rPr>
        <w:t>, 75 as</w:t>
      </w:r>
      <w:r w:rsidR="0047027B" w:rsidRPr="00C13110">
        <w:rPr>
          <w:rFonts w:cs="Tahoma"/>
          <w:bCs/>
        </w:rPr>
        <w:t xml:space="preserve"> a</w:t>
      </w:r>
      <w:r w:rsidR="0006501A" w:rsidRPr="00C13110">
        <w:rPr>
          <w:rFonts w:cs="Tahoma"/>
          <w:bCs/>
        </w:rPr>
        <w:t xml:space="preserve">t 31 August 2016, </w:t>
      </w:r>
      <w:r w:rsidR="00FF165B" w:rsidRPr="00C13110">
        <w:rPr>
          <w:rFonts w:cs="Tahoma"/>
          <w:bCs/>
        </w:rPr>
        <w:t xml:space="preserve">their decline had a smaller impact on the proportion judged good or outstanding for the overall group. </w:t>
      </w:r>
      <w:r w:rsidR="00F537D5" w:rsidRPr="00C13110">
        <w:rPr>
          <w:rFonts w:cs="Tahoma"/>
          <w:bCs/>
        </w:rPr>
        <w:t xml:space="preserve">Part of this decline </w:t>
      </w:r>
      <w:r w:rsidRPr="00C13110">
        <w:rPr>
          <w:rFonts w:cs="Tahoma"/>
          <w:bCs/>
        </w:rPr>
        <w:t xml:space="preserve">was caused </w:t>
      </w:r>
      <w:r w:rsidR="008A2B07" w:rsidRPr="00C13110">
        <w:rPr>
          <w:rFonts w:cs="Tahoma"/>
          <w:bCs/>
        </w:rPr>
        <w:t xml:space="preserve">by </w:t>
      </w:r>
      <w:r w:rsidR="0006501A" w:rsidRPr="00C13110">
        <w:rPr>
          <w:rFonts w:cs="Tahoma"/>
          <w:bCs/>
        </w:rPr>
        <w:t>all</w:t>
      </w:r>
      <w:r w:rsidR="00FF165B" w:rsidRPr="00C13110">
        <w:rPr>
          <w:rFonts w:cs="Tahoma"/>
          <w:bCs/>
        </w:rPr>
        <w:t xml:space="preserve"> </w:t>
      </w:r>
      <w:r w:rsidRPr="00C13110">
        <w:rPr>
          <w:rFonts w:cs="Tahoma"/>
          <w:bCs/>
        </w:rPr>
        <w:t xml:space="preserve">three new </w:t>
      </w:r>
      <w:r w:rsidR="00FF165B" w:rsidRPr="00C13110">
        <w:rPr>
          <w:rFonts w:cs="Tahoma"/>
          <w:bCs/>
        </w:rPr>
        <w:t xml:space="preserve">employer </w:t>
      </w:r>
      <w:r w:rsidRPr="00C13110">
        <w:rPr>
          <w:rFonts w:cs="Tahoma"/>
          <w:bCs/>
        </w:rPr>
        <w:t xml:space="preserve">providers being judged </w:t>
      </w:r>
      <w:r w:rsidR="008A2B07" w:rsidRPr="00C13110">
        <w:rPr>
          <w:rFonts w:cs="Tahoma"/>
          <w:bCs/>
        </w:rPr>
        <w:t>to require</w:t>
      </w:r>
      <w:r w:rsidR="008A2B07" w:rsidRPr="00E4017F">
        <w:rPr>
          <w:rFonts w:cs="Tahoma"/>
          <w:bCs/>
        </w:rPr>
        <w:t xml:space="preserve"> improvement</w:t>
      </w:r>
      <w:r w:rsidR="0006501A">
        <w:rPr>
          <w:rFonts w:cs="Tahoma"/>
          <w:bCs/>
        </w:rPr>
        <w:t xml:space="preserve"> at their first inspection</w:t>
      </w:r>
      <w:r w:rsidRPr="00E4017F">
        <w:rPr>
          <w:rFonts w:cs="Tahoma"/>
          <w:bCs/>
        </w:rPr>
        <w:t xml:space="preserve">. </w:t>
      </w:r>
    </w:p>
    <w:p w14:paraId="1E8B37B9" w14:textId="77777777" w:rsidR="003C737C" w:rsidRDefault="003C737C" w:rsidP="00215A50">
      <w:pPr>
        <w:pStyle w:val="NoSpacing"/>
        <w:jc w:val="left"/>
      </w:pPr>
    </w:p>
    <w:p w14:paraId="5DE583DB" w14:textId="77777777" w:rsidR="00742754" w:rsidRPr="00742754" w:rsidRDefault="00742754" w:rsidP="00215A50">
      <w:pPr>
        <w:pStyle w:val="Heading3"/>
        <w:spacing w:after="0"/>
        <w:jc w:val="left"/>
        <w:rPr>
          <w:caps w:val="0"/>
        </w:rPr>
      </w:pPr>
      <w:bookmarkStart w:id="15" w:name="_Toc452636774"/>
      <w:bookmarkStart w:id="16" w:name="_Toc467249088"/>
      <w:r>
        <w:rPr>
          <w:caps w:val="0"/>
        </w:rPr>
        <w:t>Community learning and skills providers</w:t>
      </w:r>
      <w:bookmarkEnd w:id="15"/>
      <w:bookmarkEnd w:id="16"/>
    </w:p>
    <w:p w14:paraId="49005C9F" w14:textId="77777777" w:rsidR="00742754" w:rsidRDefault="00742754" w:rsidP="00215A50">
      <w:pPr>
        <w:pStyle w:val="NoSpacing"/>
        <w:jc w:val="left"/>
        <w:rPr>
          <w:rFonts w:cs="Tahoma"/>
          <w:bCs/>
        </w:rPr>
      </w:pPr>
    </w:p>
    <w:p w14:paraId="36AEE39E" w14:textId="739135A2" w:rsidR="00044FA2" w:rsidRPr="00E4017F" w:rsidRDefault="00044FA2" w:rsidP="00215A50">
      <w:pPr>
        <w:pStyle w:val="NoSpacing"/>
        <w:jc w:val="left"/>
        <w:rPr>
          <w:rFonts w:cs="Tahoma"/>
          <w:bCs/>
        </w:rPr>
      </w:pPr>
      <w:r w:rsidRPr="00E4017F">
        <w:rPr>
          <w:rFonts w:cs="Tahoma"/>
          <w:bCs/>
        </w:rPr>
        <w:t>The proportion of community learning and skills providers judged good or outstanding at their most recent inspection has declined by six percentage points, from 88% as at 31 August 2015 to 82% as at 31 August 2016.</w:t>
      </w:r>
    </w:p>
    <w:p w14:paraId="24C37F37" w14:textId="77777777" w:rsidR="00044FA2" w:rsidRPr="00E4017F" w:rsidRDefault="00044FA2" w:rsidP="00215A50">
      <w:pPr>
        <w:pStyle w:val="NoSpacing"/>
        <w:jc w:val="left"/>
        <w:rPr>
          <w:rFonts w:cs="Tahoma"/>
          <w:bCs/>
        </w:rPr>
      </w:pPr>
    </w:p>
    <w:p w14:paraId="7AF42217" w14:textId="605D15CB" w:rsidR="00044FA2" w:rsidRDefault="00044FA2" w:rsidP="00215A50">
      <w:pPr>
        <w:pStyle w:val="NoSpacing"/>
        <w:jc w:val="left"/>
        <w:rPr>
          <w:rFonts w:cs="Tahoma"/>
          <w:bCs/>
        </w:rPr>
      </w:pPr>
      <w:r w:rsidRPr="00E4017F">
        <w:rPr>
          <w:rFonts w:cs="Tahoma"/>
          <w:bCs/>
        </w:rPr>
        <w:t>This decline has been almost entirely caused by previously good local authorities and not for profit organisations declining to requires improvement or inadequate when inspected this year.</w:t>
      </w:r>
      <w:r>
        <w:rPr>
          <w:rFonts w:cs="Tahoma"/>
          <w:bCs/>
        </w:rPr>
        <w:t xml:space="preserve">    </w:t>
      </w:r>
    </w:p>
    <w:p w14:paraId="7CD85881" w14:textId="77777777" w:rsidR="000B3B88" w:rsidRPr="000B3B88" w:rsidRDefault="000B3B88" w:rsidP="00215A50">
      <w:pPr>
        <w:jc w:val="left"/>
      </w:pPr>
    </w:p>
    <w:p w14:paraId="12C83EFB" w14:textId="77777777" w:rsidR="000B3B88" w:rsidRDefault="000B3B88" w:rsidP="00110DD2"/>
    <w:p w14:paraId="2724EF3D" w14:textId="77777777" w:rsidR="00E240C3" w:rsidRDefault="00E240C3" w:rsidP="00215A50">
      <w:pPr>
        <w:jc w:val="left"/>
        <w:rPr>
          <w:b/>
          <w:sz w:val="28"/>
        </w:rPr>
      </w:pPr>
      <w:r>
        <w:br w:type="page"/>
      </w:r>
    </w:p>
    <w:p w14:paraId="4EFAB8A6" w14:textId="77777777" w:rsidR="004237B7" w:rsidRPr="00742754" w:rsidRDefault="004237B7" w:rsidP="00215A50">
      <w:pPr>
        <w:pStyle w:val="Heading1"/>
        <w:spacing w:after="0"/>
      </w:pPr>
      <w:bookmarkStart w:id="17" w:name="_Toc452636775"/>
      <w:bookmarkStart w:id="18" w:name="_Toc467249089"/>
      <w:r w:rsidRPr="009D081A">
        <w:lastRenderedPageBreak/>
        <w:t>Revisions</w:t>
      </w:r>
      <w:bookmarkEnd w:id="17"/>
      <w:bookmarkEnd w:id="18"/>
    </w:p>
    <w:p w14:paraId="038A88B5" w14:textId="77777777" w:rsidR="004237B7" w:rsidRDefault="004237B7" w:rsidP="00110DD2">
      <w:pPr>
        <w:jc w:val="left"/>
        <w:rPr>
          <w:highlight w:val="yellow"/>
        </w:rPr>
      </w:pPr>
    </w:p>
    <w:p w14:paraId="461990EC" w14:textId="77777777" w:rsidR="001B1411" w:rsidRPr="00E4017F" w:rsidRDefault="001B1411" w:rsidP="00110DD2">
      <w:pPr>
        <w:jc w:val="left"/>
        <w:rPr>
          <w:b/>
          <w:color w:val="000000"/>
        </w:rPr>
      </w:pPr>
      <w:bookmarkStart w:id="19" w:name="_Toc452636776"/>
      <w:r w:rsidRPr="00E4017F">
        <w:rPr>
          <w:color w:val="000000"/>
        </w:rPr>
        <w:t>The June 2016 statistics reported on inspections carried out between 1 September 2015 and 29 February 2016. There were six inspections that took place during this period that were not published at the time of reporting. These inspections have now been published and are included in the underlying data published alongside this report.</w:t>
      </w:r>
    </w:p>
    <w:p w14:paraId="5DD99895" w14:textId="77777777" w:rsidR="001B1411" w:rsidRPr="00E4017F" w:rsidRDefault="001B1411" w:rsidP="00110DD2">
      <w:pPr>
        <w:jc w:val="left"/>
        <w:rPr>
          <w:b/>
          <w:color w:val="000000"/>
        </w:rPr>
      </w:pPr>
    </w:p>
    <w:p w14:paraId="6CD46B78" w14:textId="13D1DEB1" w:rsidR="001B1411" w:rsidRPr="00E4017F" w:rsidRDefault="00A37925" w:rsidP="00110DD2">
      <w:pPr>
        <w:jc w:val="left"/>
        <w:rPr>
          <w:b/>
          <w:color w:val="000000"/>
        </w:rPr>
      </w:pPr>
      <w:r w:rsidRPr="00E4017F">
        <w:rPr>
          <w:color w:val="000000"/>
        </w:rPr>
        <w:t xml:space="preserve">Of those six inspections there were: three general </w:t>
      </w:r>
      <w:r w:rsidR="00215A50">
        <w:rPr>
          <w:color w:val="000000"/>
        </w:rPr>
        <w:t>FE</w:t>
      </w:r>
      <w:r w:rsidRPr="00E4017F">
        <w:rPr>
          <w:color w:val="000000"/>
        </w:rPr>
        <w:t xml:space="preserve"> college inspections, with one judged to be outstanding, one good and one requiring improvement; one community learning and skills provider inspection, judged to be good; a short inspection of an independent learning provider that remained good; and a short inspection of a sixth form college that remained good.    </w:t>
      </w:r>
    </w:p>
    <w:p w14:paraId="5A719F0C" w14:textId="77777777" w:rsidR="00A37925" w:rsidRPr="00E4017F" w:rsidRDefault="00A37925" w:rsidP="00110DD2">
      <w:pPr>
        <w:jc w:val="left"/>
      </w:pPr>
    </w:p>
    <w:p w14:paraId="2C2BD780" w14:textId="4796E5AE" w:rsidR="001B1411" w:rsidRPr="00E4017F" w:rsidRDefault="001B1411" w:rsidP="00110DD2">
      <w:pPr>
        <w:jc w:val="left"/>
        <w:rPr>
          <w:b/>
          <w:color w:val="000000"/>
        </w:rPr>
      </w:pPr>
      <w:r w:rsidRPr="00E4017F">
        <w:rPr>
          <w:color w:val="000000"/>
        </w:rPr>
        <w:t xml:space="preserve">These revisions </w:t>
      </w:r>
      <w:r w:rsidR="005E06E4">
        <w:rPr>
          <w:color w:val="000000"/>
        </w:rPr>
        <w:t xml:space="preserve">would have </w:t>
      </w:r>
      <w:r w:rsidRPr="00E4017F">
        <w:rPr>
          <w:color w:val="000000"/>
        </w:rPr>
        <w:t>had the following impact</w:t>
      </w:r>
      <w:r w:rsidR="005E06E4">
        <w:rPr>
          <w:color w:val="000000"/>
        </w:rPr>
        <w:t xml:space="preserve"> to the in-year statistics</w:t>
      </w:r>
      <w:r w:rsidRPr="00E4017F">
        <w:rPr>
          <w:color w:val="000000"/>
        </w:rPr>
        <w:t>:</w:t>
      </w:r>
    </w:p>
    <w:p w14:paraId="28F71B8C" w14:textId="216CD691" w:rsidR="001B1411" w:rsidRPr="00E4017F" w:rsidRDefault="001B1411" w:rsidP="00215A50">
      <w:pPr>
        <w:pStyle w:val="ListParagraph"/>
        <w:numPr>
          <w:ilvl w:val="0"/>
          <w:numId w:val="35"/>
        </w:numPr>
        <w:contextualSpacing/>
        <w:jc w:val="left"/>
      </w:pPr>
      <w:r w:rsidRPr="00E4017F">
        <w:t xml:space="preserve">The proportion of good or outstanding sixth form colleges </w:t>
      </w:r>
      <w:r w:rsidR="0006501A">
        <w:t>increased</w:t>
      </w:r>
      <w:r w:rsidRPr="00E4017F">
        <w:t xml:space="preserve"> by two percentage points, to 71%.</w:t>
      </w:r>
    </w:p>
    <w:p w14:paraId="2AE89FBB" w14:textId="59DB20F1" w:rsidR="001B1411" w:rsidRPr="00E4017F" w:rsidRDefault="001B1411" w:rsidP="00215A50">
      <w:pPr>
        <w:pStyle w:val="ListParagraph"/>
        <w:numPr>
          <w:ilvl w:val="0"/>
          <w:numId w:val="35"/>
        </w:numPr>
        <w:contextualSpacing/>
        <w:jc w:val="left"/>
      </w:pPr>
      <w:r w:rsidRPr="00E4017F">
        <w:t xml:space="preserve">Both the general </w:t>
      </w:r>
      <w:r w:rsidR="00215A50">
        <w:t>FE</w:t>
      </w:r>
      <w:r w:rsidRPr="00E4017F">
        <w:t xml:space="preserve"> colleges and the overall </w:t>
      </w:r>
      <w:r w:rsidR="00A37925" w:rsidRPr="00E4017F">
        <w:t>‘college</w:t>
      </w:r>
      <w:r w:rsidRPr="00E4017F">
        <w:t>s</w:t>
      </w:r>
      <w:r w:rsidR="00A37925" w:rsidRPr="00E4017F">
        <w:t>’</w:t>
      </w:r>
      <w:r w:rsidRPr="00E4017F">
        <w:t xml:space="preserve"> proportion judged outstanding increased </w:t>
      </w:r>
      <w:r w:rsidR="009023A8" w:rsidRPr="00E4017F">
        <w:t>from 0% to 2%</w:t>
      </w:r>
      <w:r w:rsidR="00A37925" w:rsidRPr="00E4017F">
        <w:t>.</w:t>
      </w:r>
    </w:p>
    <w:p w14:paraId="0BADA49A" w14:textId="77777777" w:rsidR="00A03CCA" w:rsidRDefault="00A03CCA" w:rsidP="00215A50">
      <w:pPr>
        <w:jc w:val="left"/>
      </w:pPr>
    </w:p>
    <w:p w14:paraId="1F9061B8" w14:textId="77777777" w:rsidR="00A03CCA" w:rsidRPr="0025276B" w:rsidRDefault="00A03CCA" w:rsidP="00215A50">
      <w:pPr>
        <w:jc w:val="left"/>
      </w:pPr>
    </w:p>
    <w:p w14:paraId="3AFE84DA" w14:textId="77777777" w:rsidR="00755B56" w:rsidRPr="00F45E16" w:rsidRDefault="00755B56" w:rsidP="00215A50">
      <w:pPr>
        <w:pStyle w:val="Heading1"/>
        <w:spacing w:after="0"/>
      </w:pPr>
      <w:bookmarkStart w:id="20" w:name="_Toc467249090"/>
      <w:r w:rsidRPr="00F45E16">
        <w:t>Notes</w:t>
      </w:r>
      <w:bookmarkEnd w:id="8"/>
      <w:bookmarkEnd w:id="19"/>
      <w:bookmarkEnd w:id="20"/>
    </w:p>
    <w:p w14:paraId="513B6148" w14:textId="77777777" w:rsidR="00755B56" w:rsidRPr="00F45E16" w:rsidRDefault="00755B56" w:rsidP="00215A50">
      <w:pPr>
        <w:jc w:val="left"/>
      </w:pPr>
    </w:p>
    <w:p w14:paraId="6E0FE8EF" w14:textId="2C9F71AD" w:rsidR="006E6F3A" w:rsidRDefault="00215A50" w:rsidP="00215A50">
      <w:pPr>
        <w:pStyle w:val="ListParagraph"/>
        <w:numPr>
          <w:ilvl w:val="0"/>
          <w:numId w:val="13"/>
        </w:numPr>
        <w:jc w:val="left"/>
        <w:rPr>
          <w:rFonts w:cs="Tahoma"/>
          <w:color w:val="000000"/>
        </w:rPr>
      </w:pPr>
      <w:r>
        <w:rPr>
          <w:rFonts w:cs="Tahoma"/>
          <w:color w:val="000000"/>
        </w:rPr>
        <w:t>As at 31 August 2015 and 31 August 2016</w:t>
      </w:r>
      <w:r w:rsidR="00F45E16" w:rsidRPr="00403672">
        <w:rPr>
          <w:rFonts w:cs="Tahoma"/>
          <w:color w:val="000000"/>
        </w:rPr>
        <w:t>, t</w:t>
      </w:r>
      <w:r w:rsidR="006B31ED" w:rsidRPr="00403672">
        <w:rPr>
          <w:rFonts w:cs="Tahoma"/>
          <w:color w:val="000000"/>
        </w:rPr>
        <w:t xml:space="preserve">he </w:t>
      </w:r>
      <w:r w:rsidR="00A50835" w:rsidRPr="00403672">
        <w:rPr>
          <w:rFonts w:cs="Tahoma"/>
          <w:color w:val="000000"/>
        </w:rPr>
        <w:t xml:space="preserve">most recent </w:t>
      </w:r>
      <w:r w:rsidR="00A351C1" w:rsidRPr="00403672">
        <w:rPr>
          <w:rFonts w:cs="Tahoma"/>
          <w:color w:val="000000"/>
        </w:rPr>
        <w:t xml:space="preserve">inspection outcomes </w:t>
      </w:r>
      <w:r w:rsidR="006B31ED" w:rsidRPr="00403672">
        <w:rPr>
          <w:rFonts w:cs="Tahoma"/>
          <w:color w:val="000000"/>
        </w:rPr>
        <w:t>include</w:t>
      </w:r>
      <w:r w:rsidR="005928C7">
        <w:rPr>
          <w:rFonts w:cs="Tahoma"/>
          <w:color w:val="000000"/>
        </w:rPr>
        <w:t>d</w:t>
      </w:r>
      <w:r w:rsidR="006B31ED" w:rsidRPr="00403672">
        <w:rPr>
          <w:rFonts w:cs="Tahoma"/>
          <w:color w:val="000000"/>
        </w:rPr>
        <w:t xml:space="preserve"> </w:t>
      </w:r>
      <w:r w:rsidR="00A351C1" w:rsidRPr="00403672">
        <w:rPr>
          <w:rFonts w:cs="Tahoma"/>
          <w:color w:val="000000"/>
        </w:rPr>
        <w:t>providers wholly or partly funded by the Skills Funding Agency or the Education Funding Agency at that point in time</w:t>
      </w:r>
      <w:r w:rsidR="00423A77" w:rsidRPr="00403672">
        <w:rPr>
          <w:rFonts w:cs="Tahoma"/>
          <w:color w:val="000000"/>
        </w:rPr>
        <w:t>.</w:t>
      </w:r>
      <w:r w:rsidR="00F45E16" w:rsidRPr="00403672">
        <w:rPr>
          <w:rFonts w:cs="Tahoma"/>
          <w:color w:val="000000"/>
        </w:rPr>
        <w:t xml:space="preserve"> </w:t>
      </w:r>
      <w:r w:rsidR="005928C7">
        <w:rPr>
          <w:rFonts w:cs="Tahoma"/>
          <w:color w:val="000000"/>
        </w:rPr>
        <w:t>For 31 August 2014 and before,</w:t>
      </w:r>
      <w:r w:rsidR="00403672" w:rsidRPr="00403672">
        <w:rPr>
          <w:rFonts w:cs="Tahoma"/>
          <w:color w:val="000000"/>
        </w:rPr>
        <w:t xml:space="preserve"> the most recent inspection outcomes include</w:t>
      </w:r>
      <w:r w:rsidR="00403672">
        <w:rPr>
          <w:rFonts w:cs="Tahoma"/>
          <w:color w:val="000000"/>
        </w:rPr>
        <w:t>d</w:t>
      </w:r>
      <w:r w:rsidR="00403672" w:rsidRPr="00403672">
        <w:rPr>
          <w:rFonts w:cs="Tahoma"/>
          <w:color w:val="000000"/>
        </w:rPr>
        <w:t xml:space="preserve">: 1) providers wholly or partly funded by the Skills Funding Agency or the Education Funding Agency at that point in time, and 2) providers who </w:t>
      </w:r>
      <w:r w:rsidR="006E6F3A">
        <w:rPr>
          <w:rFonts w:cs="Tahoma"/>
          <w:color w:val="000000"/>
        </w:rPr>
        <w:t xml:space="preserve">had </w:t>
      </w:r>
      <w:r w:rsidR="006E6F3A" w:rsidRPr="00403672">
        <w:rPr>
          <w:rFonts w:cs="Tahoma"/>
          <w:color w:val="000000"/>
        </w:rPr>
        <w:t>lost funding or closed</w:t>
      </w:r>
      <w:r w:rsidR="006E6F3A">
        <w:rPr>
          <w:rFonts w:cs="Tahoma"/>
          <w:color w:val="000000"/>
        </w:rPr>
        <w:t xml:space="preserve"> during the </w:t>
      </w:r>
      <w:r w:rsidR="005928C7">
        <w:rPr>
          <w:rFonts w:cs="Tahoma"/>
          <w:color w:val="000000"/>
        </w:rPr>
        <w:t>corresponding</w:t>
      </w:r>
      <w:r w:rsidR="006E6F3A">
        <w:rPr>
          <w:rFonts w:cs="Tahoma"/>
          <w:color w:val="000000"/>
        </w:rPr>
        <w:t xml:space="preserve"> reporting year.</w:t>
      </w:r>
    </w:p>
    <w:p w14:paraId="73681A99" w14:textId="77777777" w:rsidR="00F45E16" w:rsidRPr="00F45E16" w:rsidRDefault="00F45E16" w:rsidP="00215A50">
      <w:pPr>
        <w:ind w:left="720"/>
        <w:jc w:val="left"/>
        <w:rPr>
          <w:rFonts w:cs="Tahoma"/>
          <w:bCs/>
          <w:highlight w:val="yellow"/>
        </w:rPr>
      </w:pPr>
    </w:p>
    <w:p w14:paraId="7BD1507F" w14:textId="77777777" w:rsidR="00C64C74" w:rsidRDefault="00C64C74" w:rsidP="00215A50">
      <w:pPr>
        <w:pStyle w:val="ListParagraph"/>
        <w:numPr>
          <w:ilvl w:val="0"/>
          <w:numId w:val="13"/>
        </w:numPr>
        <w:jc w:val="left"/>
        <w:rPr>
          <w:rFonts w:cs="Tahoma"/>
          <w:bCs/>
        </w:rPr>
      </w:pPr>
      <w:r>
        <w:rPr>
          <w:rFonts w:cs="Tahoma"/>
          <w:bCs/>
        </w:rPr>
        <w:t>S</w:t>
      </w:r>
      <w:r w:rsidRPr="00A8793F">
        <w:rPr>
          <w:rFonts w:cs="Tahoma"/>
          <w:bCs/>
        </w:rPr>
        <w:t>hort inspection</w:t>
      </w:r>
      <w:r>
        <w:rPr>
          <w:rFonts w:cs="Tahoma"/>
          <w:bCs/>
        </w:rPr>
        <w:t>s of previously good providers</w:t>
      </w:r>
      <w:r w:rsidRPr="00A8793F">
        <w:rPr>
          <w:rFonts w:cs="Tahoma"/>
          <w:bCs/>
        </w:rPr>
        <w:t xml:space="preserve"> can either confirm that the provider is still good overall, or the lead inspector can choose to convert the inspection to a full inspection where: there is insufficient evidence to confirm that the provider remains good; there are concerns that there is evidence that the provider may no longer be good (which may include concerns about safeguarding); or if there is sufficient evidence of improved performance to suggest that the provider may be judged outstanding. As a result of the converted inspection the provider could improve, decline or remain the same.</w:t>
      </w:r>
    </w:p>
    <w:p w14:paraId="280A0E27" w14:textId="77777777" w:rsidR="00C64C74" w:rsidRPr="00C64C74" w:rsidRDefault="00C64C74" w:rsidP="00215A50">
      <w:pPr>
        <w:jc w:val="left"/>
        <w:rPr>
          <w:rFonts w:cs="Tahoma"/>
          <w:bCs/>
        </w:rPr>
      </w:pPr>
    </w:p>
    <w:p w14:paraId="24CDA4F1" w14:textId="77777777" w:rsidR="000E5BE4" w:rsidRDefault="000E5BE4" w:rsidP="00215A50">
      <w:pPr>
        <w:numPr>
          <w:ilvl w:val="0"/>
          <w:numId w:val="13"/>
        </w:numPr>
        <w:jc w:val="left"/>
        <w:rPr>
          <w:rFonts w:cs="Tahoma"/>
          <w:bCs/>
        </w:rPr>
      </w:pPr>
      <w:r w:rsidRPr="005630CC">
        <w:rPr>
          <w:rFonts w:cs="Tahoma"/>
          <w:bCs/>
        </w:rPr>
        <w:t>T</w:t>
      </w:r>
      <w:r w:rsidR="002E729B">
        <w:rPr>
          <w:rFonts w:cs="Tahoma"/>
          <w:bCs/>
        </w:rPr>
        <w:t xml:space="preserve">he quality report </w:t>
      </w:r>
      <w:r w:rsidRPr="005630CC">
        <w:rPr>
          <w:rFonts w:cs="Tahoma"/>
          <w:bCs/>
        </w:rPr>
        <w:t xml:space="preserve">for these official statistics </w:t>
      </w:r>
      <w:r w:rsidR="002E729B">
        <w:rPr>
          <w:rFonts w:cs="Tahoma"/>
          <w:bCs/>
        </w:rPr>
        <w:t xml:space="preserve">contains an explanation of the methodology used and the </w:t>
      </w:r>
      <w:r w:rsidR="001E28F6">
        <w:rPr>
          <w:rFonts w:cs="Tahoma"/>
          <w:bCs/>
        </w:rPr>
        <w:t xml:space="preserve">relevant </w:t>
      </w:r>
      <w:r w:rsidR="002E729B">
        <w:rPr>
          <w:rFonts w:cs="Tahoma"/>
          <w:bCs/>
        </w:rPr>
        <w:t>inspection frameworks, along with other useful information</w:t>
      </w:r>
      <w:r w:rsidR="00E015DD">
        <w:rPr>
          <w:rFonts w:cs="Tahoma"/>
          <w:bCs/>
        </w:rPr>
        <w:t>, such as where to find previously published further education and skills Official Statistics</w:t>
      </w:r>
      <w:r w:rsidR="00BE6249">
        <w:rPr>
          <w:rFonts w:cs="Tahoma"/>
          <w:bCs/>
        </w:rPr>
        <w:t>. It is available from</w:t>
      </w:r>
      <w:r w:rsidRPr="005630CC">
        <w:rPr>
          <w:rFonts w:cs="Tahoma"/>
          <w:bCs/>
        </w:rPr>
        <w:t>:</w:t>
      </w:r>
    </w:p>
    <w:p w14:paraId="69E21110" w14:textId="77777777" w:rsidR="004A1670" w:rsidRDefault="004A1670" w:rsidP="00215A50">
      <w:pPr>
        <w:pStyle w:val="ListParagraph"/>
        <w:jc w:val="left"/>
        <w:rPr>
          <w:rFonts w:cs="Tahoma"/>
          <w:bCs/>
        </w:rPr>
      </w:pPr>
    </w:p>
    <w:p w14:paraId="5A0BC57F" w14:textId="3C15CAB1" w:rsidR="004A1670" w:rsidRDefault="00404DB7" w:rsidP="00215A50">
      <w:pPr>
        <w:ind w:left="720"/>
        <w:jc w:val="left"/>
        <w:rPr>
          <w:rFonts w:cs="Tahoma"/>
          <w:bCs/>
        </w:rPr>
      </w:pPr>
      <w:hyperlink r:id="rId20" w:history="1">
        <w:r w:rsidR="00FE37E1" w:rsidRPr="000A34F8">
          <w:rPr>
            <w:rStyle w:val="Hyperlink"/>
          </w:rPr>
          <w:t>https://www.gov.uk/government/statistics/further-education-and-skills-inspection-outcomes-as-at-31-august-2016</w:t>
        </w:r>
      </w:hyperlink>
      <w:r w:rsidR="00FE37E1">
        <w:t xml:space="preserve"> </w:t>
      </w:r>
      <w:r w:rsidR="006D47DB">
        <w:t xml:space="preserve"> </w:t>
      </w:r>
      <w:r w:rsidR="004A1670">
        <w:t xml:space="preserve">  </w:t>
      </w:r>
    </w:p>
    <w:p w14:paraId="3BB35574" w14:textId="77777777" w:rsidR="004A1670" w:rsidRDefault="004A1670" w:rsidP="00215A50">
      <w:pPr>
        <w:ind w:left="720"/>
        <w:jc w:val="left"/>
        <w:rPr>
          <w:rFonts w:cs="Tahoma"/>
          <w:bCs/>
        </w:rPr>
      </w:pPr>
    </w:p>
    <w:p w14:paraId="52D47B9D" w14:textId="2F4F4772" w:rsidR="002E3B0C" w:rsidRPr="004A1670" w:rsidRDefault="004A1670" w:rsidP="00215A50">
      <w:pPr>
        <w:pStyle w:val="ListParagraph"/>
        <w:numPr>
          <w:ilvl w:val="1"/>
          <w:numId w:val="23"/>
        </w:numPr>
        <w:ind w:left="709"/>
        <w:jc w:val="left"/>
        <w:rPr>
          <w:rFonts w:cs="Tahoma"/>
          <w:bCs/>
        </w:rPr>
      </w:pPr>
      <w:r w:rsidRPr="004A1670">
        <w:rPr>
          <w:rFonts w:cs="Tahoma"/>
          <w:bCs/>
        </w:rPr>
        <w:t xml:space="preserve">In 2016, the National Statistician published new guidance covering </w:t>
      </w:r>
      <w:r>
        <w:rPr>
          <w:rFonts w:cs="Tahoma"/>
          <w:bCs/>
        </w:rPr>
        <w:t>m</w:t>
      </w:r>
      <w:r w:rsidRPr="004A1670">
        <w:rPr>
          <w:rFonts w:cs="Tahoma"/>
          <w:bCs/>
        </w:rPr>
        <w:t xml:space="preserve">anagement </w:t>
      </w:r>
      <w:r>
        <w:rPr>
          <w:rFonts w:cs="Tahoma"/>
          <w:bCs/>
        </w:rPr>
        <w:t>i</w:t>
      </w:r>
      <w:r w:rsidRPr="004A1670">
        <w:rPr>
          <w:rFonts w:cs="Tahoma"/>
          <w:bCs/>
        </w:rPr>
        <w:t xml:space="preserve">nformation and </w:t>
      </w:r>
      <w:r>
        <w:rPr>
          <w:rFonts w:cs="Tahoma"/>
          <w:bCs/>
        </w:rPr>
        <w:t>o</w:t>
      </w:r>
      <w:r w:rsidRPr="004A1670">
        <w:rPr>
          <w:rFonts w:cs="Tahoma"/>
          <w:bCs/>
        </w:rPr>
        <w:t xml:space="preserve">fficial </w:t>
      </w:r>
      <w:r>
        <w:rPr>
          <w:rFonts w:cs="Tahoma"/>
          <w:bCs/>
        </w:rPr>
        <w:t>s</w:t>
      </w:r>
      <w:r w:rsidRPr="004A1670">
        <w:rPr>
          <w:rFonts w:cs="Tahoma"/>
          <w:bCs/>
        </w:rPr>
        <w:t xml:space="preserve">tatistics. This guidance can be accessed here: </w:t>
      </w:r>
      <w:hyperlink r:id="rId21" w:history="1">
        <w:r w:rsidRPr="004A1670">
          <w:rPr>
            <w:rStyle w:val="Hyperlink"/>
            <w:rFonts w:cs="Tahoma"/>
            <w:bCs/>
          </w:rPr>
          <w:t>https://gss.civilservice.gov.uk/blog/2016/06/management-information-guidance/</w:t>
        </w:r>
      </w:hyperlink>
    </w:p>
    <w:p w14:paraId="4A0F017B" w14:textId="77777777" w:rsidR="004A1670" w:rsidRPr="005630CC" w:rsidRDefault="004A1670" w:rsidP="00215A50">
      <w:pPr>
        <w:ind w:left="720"/>
        <w:jc w:val="left"/>
        <w:rPr>
          <w:rFonts w:cs="Tahoma"/>
          <w:bCs/>
        </w:rPr>
      </w:pPr>
    </w:p>
    <w:p w14:paraId="3C9714BF" w14:textId="77777777" w:rsidR="00755B56" w:rsidRPr="001D0FA7" w:rsidRDefault="00755B56" w:rsidP="00215A50">
      <w:pPr>
        <w:jc w:val="left"/>
        <w:rPr>
          <w:rFonts w:cs="Tahoma"/>
          <w:color w:val="FF0000"/>
        </w:rPr>
      </w:pPr>
      <w:bookmarkStart w:id="21" w:name="_Glossary"/>
      <w:bookmarkEnd w:id="21"/>
      <w:r w:rsidRPr="001D0FA7">
        <w:rPr>
          <w:rFonts w:cs="Tahoma"/>
        </w:rPr>
        <w:t>If you have any comments or feedback on this publication, please contact Sarah Pearce on 03000 130 632 or</w:t>
      </w:r>
      <w:r w:rsidRPr="001D0FA7">
        <w:rPr>
          <w:rFonts w:cs="Tahoma"/>
          <w:color w:val="FF0000"/>
        </w:rPr>
        <w:t xml:space="preserve"> </w:t>
      </w:r>
      <w:hyperlink r:id="rId22" w:history="1">
        <w:r w:rsidR="00F111D5" w:rsidRPr="001D0FA7">
          <w:rPr>
            <w:rStyle w:val="Hyperlink"/>
            <w:rFonts w:cs="Tahoma"/>
          </w:rPr>
          <w:t>Sarah.Pearce@ofsted.gov.uk</w:t>
        </w:r>
      </w:hyperlink>
    </w:p>
    <w:p w14:paraId="0B03BC08" w14:textId="77777777" w:rsidR="00E240C3" w:rsidRDefault="00E240C3" w:rsidP="00215A50">
      <w:pPr>
        <w:jc w:val="left"/>
        <w:rPr>
          <w:rFonts w:cs="Tahoma"/>
        </w:rPr>
      </w:pPr>
    </w:p>
    <w:p w14:paraId="29512DD0" w14:textId="77777777" w:rsidR="00E015DD" w:rsidRPr="001D0FA7" w:rsidRDefault="00E015DD" w:rsidP="00215A50">
      <w:pPr>
        <w:jc w:val="left"/>
        <w:rPr>
          <w:rFonts w:cs="Tahoma"/>
        </w:rPr>
      </w:pPr>
    </w:p>
    <w:p w14:paraId="1FD08D46" w14:textId="77777777" w:rsidR="00E240C3" w:rsidRDefault="00E240C3" w:rsidP="00215A50">
      <w:pPr>
        <w:jc w:val="left"/>
        <w:rPr>
          <w:rFonts w:cs="Tahoma"/>
        </w:rPr>
      </w:pPr>
    </w:p>
    <w:p w14:paraId="1EC88050" w14:textId="77777777" w:rsidR="00E015DD" w:rsidRDefault="00E015DD" w:rsidP="00215A50">
      <w:pPr>
        <w:jc w:val="left"/>
        <w:rPr>
          <w:rFonts w:cs="Tahoma"/>
        </w:rPr>
      </w:pPr>
    </w:p>
    <w:p w14:paraId="0CEF344A" w14:textId="77777777" w:rsidR="00E015DD" w:rsidRDefault="00E015DD" w:rsidP="00215A50">
      <w:pPr>
        <w:jc w:val="left"/>
        <w:rPr>
          <w:rFonts w:cs="Tahoma"/>
        </w:rPr>
      </w:pPr>
    </w:p>
    <w:p w14:paraId="4FB5A956" w14:textId="77777777" w:rsidR="00E240C3" w:rsidRDefault="00E240C3" w:rsidP="00215A50">
      <w:pPr>
        <w:jc w:val="left"/>
        <w:rPr>
          <w:rFonts w:cs="Tahoma"/>
        </w:rPr>
      </w:pPr>
    </w:p>
    <w:p w14:paraId="5849F39B" w14:textId="77777777" w:rsidR="000D1F5E" w:rsidRDefault="000D1F5E" w:rsidP="00215A50">
      <w:pPr>
        <w:jc w:val="left"/>
        <w:rPr>
          <w:rFonts w:cs="Tahoma"/>
        </w:rPr>
      </w:pPr>
    </w:p>
    <w:p w14:paraId="281365A4" w14:textId="77777777" w:rsidR="000D1F5E" w:rsidRDefault="000D1F5E" w:rsidP="00215A50">
      <w:pPr>
        <w:jc w:val="left"/>
        <w:rPr>
          <w:rFonts w:cs="Tahoma"/>
        </w:rPr>
      </w:pPr>
    </w:p>
    <w:p w14:paraId="73D18FBA" w14:textId="77777777" w:rsidR="000D1F5E" w:rsidRDefault="000D1F5E" w:rsidP="00215A50">
      <w:pPr>
        <w:jc w:val="left"/>
        <w:rPr>
          <w:rFonts w:cs="Tahoma"/>
        </w:rPr>
      </w:pPr>
    </w:p>
    <w:p w14:paraId="4983CA61" w14:textId="77777777" w:rsidR="000D1F5E" w:rsidRDefault="000D1F5E" w:rsidP="00215A50">
      <w:pPr>
        <w:jc w:val="left"/>
        <w:rPr>
          <w:rFonts w:cs="Tahoma"/>
        </w:rPr>
      </w:pPr>
    </w:p>
    <w:p w14:paraId="5FF7D629" w14:textId="77777777" w:rsidR="000D1F5E" w:rsidRDefault="000D1F5E" w:rsidP="00215A50">
      <w:pPr>
        <w:jc w:val="left"/>
        <w:rPr>
          <w:rFonts w:cs="Tahoma"/>
        </w:rPr>
      </w:pPr>
    </w:p>
    <w:p w14:paraId="41DFC474" w14:textId="77777777" w:rsidR="000D1F5E" w:rsidRDefault="000D1F5E" w:rsidP="00215A50">
      <w:pPr>
        <w:jc w:val="left"/>
        <w:rPr>
          <w:rFonts w:cs="Tahoma"/>
        </w:rPr>
      </w:pPr>
    </w:p>
    <w:p w14:paraId="40805CA6" w14:textId="77777777" w:rsidR="000D1F5E" w:rsidRDefault="000D1F5E" w:rsidP="00215A50">
      <w:pPr>
        <w:jc w:val="left"/>
        <w:rPr>
          <w:rFonts w:cs="Tahoma"/>
        </w:rPr>
      </w:pPr>
    </w:p>
    <w:p w14:paraId="176F2339" w14:textId="77777777" w:rsidR="000D1F5E" w:rsidRDefault="000D1F5E" w:rsidP="00215A50">
      <w:pPr>
        <w:jc w:val="left"/>
        <w:rPr>
          <w:rFonts w:cs="Tahoma"/>
        </w:rPr>
      </w:pPr>
    </w:p>
    <w:p w14:paraId="1DA71029" w14:textId="77777777" w:rsidR="000D1F5E" w:rsidRDefault="000D1F5E" w:rsidP="00215A50">
      <w:pPr>
        <w:jc w:val="left"/>
        <w:rPr>
          <w:rFonts w:cs="Tahoma"/>
        </w:rPr>
      </w:pPr>
    </w:p>
    <w:p w14:paraId="2D23AF31" w14:textId="77777777" w:rsidR="000D1F5E" w:rsidRDefault="000D1F5E" w:rsidP="00215A50">
      <w:pPr>
        <w:jc w:val="left"/>
        <w:rPr>
          <w:rFonts w:cs="Tahoma"/>
        </w:rPr>
      </w:pPr>
    </w:p>
    <w:p w14:paraId="4D04AA6A" w14:textId="77777777" w:rsidR="000D1F5E" w:rsidRDefault="000D1F5E" w:rsidP="00215A50">
      <w:pPr>
        <w:jc w:val="left"/>
        <w:rPr>
          <w:rFonts w:cs="Tahoma"/>
        </w:rPr>
      </w:pPr>
    </w:p>
    <w:p w14:paraId="470A8684" w14:textId="77777777" w:rsidR="000D1F5E" w:rsidRDefault="000D1F5E" w:rsidP="00215A50">
      <w:pPr>
        <w:jc w:val="left"/>
        <w:rPr>
          <w:rFonts w:cs="Tahoma"/>
        </w:rPr>
      </w:pPr>
    </w:p>
    <w:p w14:paraId="79D73FE7" w14:textId="77777777" w:rsidR="000D1F5E" w:rsidRDefault="000D1F5E" w:rsidP="00215A50">
      <w:pPr>
        <w:jc w:val="left"/>
        <w:rPr>
          <w:rFonts w:cs="Tahoma"/>
        </w:rPr>
      </w:pPr>
    </w:p>
    <w:p w14:paraId="51BB8BD6" w14:textId="77777777" w:rsidR="000D1F5E" w:rsidRDefault="000D1F5E" w:rsidP="00215A50">
      <w:pPr>
        <w:jc w:val="left"/>
        <w:rPr>
          <w:rFonts w:cs="Tahoma"/>
        </w:rPr>
      </w:pPr>
    </w:p>
    <w:p w14:paraId="22F06198" w14:textId="77777777" w:rsidR="000D1F5E" w:rsidRDefault="000D1F5E" w:rsidP="00215A50">
      <w:pPr>
        <w:jc w:val="left"/>
        <w:rPr>
          <w:rFonts w:cs="Tahoma"/>
        </w:rPr>
      </w:pPr>
    </w:p>
    <w:p w14:paraId="7ADCB751" w14:textId="77777777" w:rsidR="000D1F5E" w:rsidRDefault="000D1F5E" w:rsidP="00215A50">
      <w:pPr>
        <w:jc w:val="left"/>
        <w:rPr>
          <w:rFonts w:cs="Tahoma"/>
        </w:rPr>
      </w:pPr>
    </w:p>
    <w:p w14:paraId="3D5A06EC" w14:textId="77777777" w:rsidR="006D6D88" w:rsidRDefault="006D6D88" w:rsidP="00215A50">
      <w:pPr>
        <w:jc w:val="left"/>
        <w:rPr>
          <w:rFonts w:cs="Tahoma"/>
        </w:rPr>
      </w:pPr>
    </w:p>
    <w:p w14:paraId="63EE4D59" w14:textId="77777777" w:rsidR="006D6D88" w:rsidRDefault="006D6D88" w:rsidP="00215A50">
      <w:pPr>
        <w:jc w:val="left"/>
        <w:rPr>
          <w:rFonts w:cs="Tahoma"/>
        </w:rPr>
      </w:pPr>
    </w:p>
    <w:p w14:paraId="481A2FD7" w14:textId="77777777" w:rsidR="006D6D88" w:rsidRDefault="006D6D88" w:rsidP="00215A50">
      <w:pPr>
        <w:jc w:val="left"/>
        <w:rPr>
          <w:rFonts w:cs="Tahoma"/>
        </w:rPr>
      </w:pPr>
    </w:p>
    <w:p w14:paraId="2FAA2326" w14:textId="77777777" w:rsidR="006D6D88" w:rsidRDefault="006D6D88" w:rsidP="00215A50">
      <w:pPr>
        <w:jc w:val="left"/>
        <w:rPr>
          <w:rFonts w:cs="Tahoma"/>
        </w:rPr>
      </w:pPr>
    </w:p>
    <w:p w14:paraId="007199FD" w14:textId="77777777" w:rsidR="000D1F5E" w:rsidRDefault="000D1F5E" w:rsidP="00215A50">
      <w:pPr>
        <w:jc w:val="left"/>
        <w:rPr>
          <w:rFonts w:cs="Tahoma"/>
        </w:rPr>
      </w:pPr>
    </w:p>
    <w:p w14:paraId="212D2041" w14:textId="77777777" w:rsidR="000D1F5E" w:rsidRDefault="000D1F5E" w:rsidP="00215A50">
      <w:pPr>
        <w:jc w:val="left"/>
        <w:rPr>
          <w:rFonts w:cs="Tahoma"/>
        </w:rPr>
      </w:pPr>
    </w:p>
    <w:p w14:paraId="072E39C3" w14:textId="77777777" w:rsidR="00E240C3" w:rsidRDefault="00E240C3" w:rsidP="00215A50">
      <w:pPr>
        <w:jc w:val="left"/>
        <w:rPr>
          <w:rFonts w:cs="Tahoma"/>
        </w:rPr>
      </w:pPr>
    </w:p>
    <w:p w14:paraId="136AA870" w14:textId="77777777" w:rsidR="00755B56" w:rsidRDefault="00755B56" w:rsidP="00215A50">
      <w:pPr>
        <w:jc w:val="left"/>
        <w:rPr>
          <w:rFonts w:cs="Tahoma"/>
        </w:rPr>
      </w:pPr>
      <w:r w:rsidRPr="001D0FA7">
        <w:rPr>
          <w:rFonts w:cs="Tahoma"/>
        </w:rPr>
        <w:t>© Crown copyright</w:t>
      </w:r>
    </w:p>
    <w:p w14:paraId="7DCC85CF" w14:textId="77777777" w:rsidR="005630CC" w:rsidRPr="001D0FA7" w:rsidRDefault="005630CC" w:rsidP="00215A50">
      <w:pPr>
        <w:jc w:val="left"/>
        <w:rPr>
          <w:rFonts w:cs="Tahoma"/>
        </w:rPr>
      </w:pPr>
    </w:p>
    <w:p w14:paraId="2A364E16" w14:textId="77777777" w:rsidR="00755B56" w:rsidRDefault="00755B56" w:rsidP="00215A50">
      <w:pPr>
        <w:jc w:val="left"/>
        <w:rPr>
          <w:rFonts w:cs="Tahoma"/>
          <w:bCs/>
        </w:rPr>
      </w:pPr>
      <w:r w:rsidRPr="001D0FA7">
        <w:rPr>
          <w:rFonts w:cs="Tahoma"/>
          <w:sz w:val="20"/>
          <w:szCs w:val="20"/>
        </w:rPr>
        <w:t xml:space="preserve">You may re-use this information (not including logos) free of charge in any format or medium, under the terms of the Open Government Licence. To view this licence, visit </w:t>
      </w:r>
      <w:hyperlink r:id="rId23" w:history="1">
        <w:r w:rsidRPr="001D0FA7">
          <w:rPr>
            <w:rStyle w:val="Hyperlink"/>
            <w:rFonts w:cs="Tahoma"/>
            <w:sz w:val="20"/>
            <w:szCs w:val="20"/>
          </w:rPr>
          <w:t>http://www.nationalarchives.gov.uk/doc/open-government-licence/</w:t>
        </w:r>
      </w:hyperlink>
      <w:r w:rsidRPr="001D0FA7">
        <w:rPr>
          <w:rFonts w:cs="Tahoma"/>
          <w:sz w:val="20"/>
          <w:szCs w:val="20"/>
        </w:rPr>
        <w:t xml:space="preserve"> or write to the Information Policy Team, The National Archives, Kew, London, TW9 4DU or e-mail: </w:t>
      </w:r>
      <w:hyperlink r:id="rId24" w:history="1">
        <w:r w:rsidRPr="001D0FA7">
          <w:rPr>
            <w:rStyle w:val="Hyperlink"/>
            <w:rFonts w:cs="Tahoma"/>
            <w:sz w:val="20"/>
            <w:szCs w:val="20"/>
          </w:rPr>
          <w:t>psi@nationalarchives.gsi.gov.uk</w:t>
        </w:r>
      </w:hyperlink>
    </w:p>
    <w:sectPr w:rsidR="00755B56" w:rsidSect="00E10421">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8F105" w14:textId="77777777" w:rsidR="00BF4A27" w:rsidRDefault="00BF4A27">
      <w:r>
        <w:separator/>
      </w:r>
    </w:p>
  </w:endnote>
  <w:endnote w:type="continuationSeparator" w:id="0">
    <w:p w14:paraId="2E395995" w14:textId="77777777" w:rsidR="00BF4A27" w:rsidRDefault="00BF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289C" w14:textId="77777777" w:rsidR="00597948" w:rsidRDefault="00597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9DE7E" w14:textId="65EFC3FE" w:rsidR="00BF4A27" w:rsidRPr="001460CF" w:rsidRDefault="00BF4A27" w:rsidP="001460CF">
    <w:pPr>
      <w:pStyle w:val="Footer-RHSOdd"/>
      <w:tabs>
        <w:tab w:val="right" w:pos="8460"/>
      </w:tabs>
      <w:rPr>
        <w:b w:val="0"/>
        <w:sz w:val="20"/>
      </w:rPr>
    </w:pPr>
    <w:r w:rsidRPr="001460CF">
      <w:rPr>
        <w:b w:val="0"/>
        <w:sz w:val="20"/>
      </w:rPr>
      <w:t xml:space="preserve">Responsible </w:t>
    </w:r>
    <w:r w:rsidR="000D1F5E">
      <w:rPr>
        <w:b w:val="0"/>
        <w:sz w:val="20"/>
      </w:rPr>
      <w:t>s</w:t>
    </w:r>
    <w:r w:rsidRPr="001460CF">
      <w:rPr>
        <w:b w:val="0"/>
        <w:sz w:val="20"/>
      </w:rPr>
      <w:t>tatistician:</w:t>
    </w:r>
    <w:r>
      <w:rPr>
        <w:b w:val="0"/>
        <w:sz w:val="20"/>
      </w:rPr>
      <w:t xml:space="preserve"> Sarah Pearce</w:t>
    </w:r>
    <w:r w:rsidRPr="001460CF">
      <w:rPr>
        <w:b w:val="0"/>
        <w:sz w:val="20"/>
      </w:rPr>
      <w:t xml:space="preserve">, </w:t>
    </w:r>
    <w:r>
      <w:rPr>
        <w:rStyle w:val="Hyperlink"/>
        <w:b w:val="0"/>
        <w:sz w:val="20"/>
      </w:rPr>
      <w:t>Sarah.Pearce@Ofsted.gov.uk</w:t>
    </w:r>
  </w:p>
  <w:p w14:paraId="4D596968" w14:textId="3B63E07A" w:rsidR="00BF4A27" w:rsidRPr="001460CF" w:rsidRDefault="00BF4A27" w:rsidP="001460CF">
    <w:pPr>
      <w:pStyle w:val="Footer-RHSOdd"/>
      <w:tabs>
        <w:tab w:val="right" w:pos="8460"/>
      </w:tabs>
      <w:rPr>
        <w:b w:val="0"/>
        <w:sz w:val="20"/>
      </w:rPr>
    </w:pPr>
    <w:r w:rsidRPr="001460CF">
      <w:rPr>
        <w:b w:val="0"/>
        <w:sz w:val="20"/>
      </w:rPr>
      <w:t>Published on:</w:t>
    </w:r>
    <w:r>
      <w:rPr>
        <w:b w:val="0"/>
        <w:sz w:val="20"/>
      </w:rPr>
      <w:t xml:space="preserve"> 24/11/2016. Next publication: June 2017.</w:t>
    </w:r>
    <w:r>
      <w:rPr>
        <w:b w:val="0"/>
        <w:sz w:val="20"/>
      </w:rPr>
      <w:tab/>
    </w:r>
    <w:r w:rsidRPr="00243CDA">
      <w:rPr>
        <w:b w:val="0"/>
        <w:sz w:val="20"/>
      </w:rPr>
      <w:fldChar w:fldCharType="begin"/>
    </w:r>
    <w:r w:rsidRPr="00243CDA">
      <w:rPr>
        <w:b w:val="0"/>
        <w:sz w:val="20"/>
      </w:rPr>
      <w:instrText xml:space="preserve"> PAGE   \* MERGEFORMAT </w:instrText>
    </w:r>
    <w:r w:rsidRPr="00243CDA">
      <w:rPr>
        <w:b w:val="0"/>
        <w:sz w:val="20"/>
      </w:rPr>
      <w:fldChar w:fldCharType="separate"/>
    </w:r>
    <w:r w:rsidR="00404DB7" w:rsidRPr="00404DB7">
      <w:rPr>
        <w:b w:val="0"/>
        <w:bCs/>
        <w:noProof/>
        <w:sz w:val="20"/>
      </w:rPr>
      <w:t>8</w:t>
    </w:r>
    <w:r w:rsidRPr="00243CDA">
      <w:rPr>
        <w:b w:val="0"/>
        <w:bCs/>
        <w:noProof/>
        <w:sz w:val="20"/>
      </w:rPr>
      <w:fldChar w:fldCharType="end"/>
    </w:r>
    <w:r w:rsidRPr="00243CDA">
      <w:rPr>
        <w:b w:val="0"/>
        <w:bCs/>
        <w:sz w:val="20"/>
      </w:rPr>
      <w:t xml:space="preserve"> </w:t>
    </w:r>
    <w:r w:rsidRPr="00243CDA">
      <w:rPr>
        <w:b w:val="0"/>
        <w:sz w:val="20"/>
      </w:rPr>
      <w:t>|</w:t>
    </w:r>
    <w:r w:rsidRPr="00243CDA">
      <w:rPr>
        <w:b w:val="0"/>
        <w:bCs/>
        <w:sz w:val="20"/>
      </w:rPr>
      <w:t xml:space="preserve"> </w:t>
    </w:r>
    <w:r w:rsidRPr="00243CDA">
      <w:rPr>
        <w:b w:val="0"/>
        <w:color w:val="808080"/>
        <w:spacing w:val="60"/>
        <w:sz w:val="2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60D8" w14:textId="77777777" w:rsidR="00597948" w:rsidRDefault="00597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0612" w14:textId="77777777" w:rsidR="00BF4A27" w:rsidRDefault="00BF4A27">
      <w:r>
        <w:separator/>
      </w:r>
    </w:p>
  </w:footnote>
  <w:footnote w:type="continuationSeparator" w:id="0">
    <w:p w14:paraId="438D58CF" w14:textId="77777777" w:rsidR="00BF4A27" w:rsidRDefault="00BF4A27">
      <w:r>
        <w:continuationSeparator/>
      </w:r>
    </w:p>
  </w:footnote>
  <w:footnote w:id="1">
    <w:p w14:paraId="5797025C" w14:textId="09040C0D" w:rsidR="00E738CD" w:rsidRDefault="00E738CD">
      <w:pPr>
        <w:pStyle w:val="FootnoteText"/>
      </w:pPr>
      <w:r>
        <w:rPr>
          <w:rStyle w:val="FootnoteReference"/>
        </w:rPr>
        <w:footnoteRef/>
      </w:r>
      <w:r w:rsidR="007F518B" w:rsidRPr="0006501A">
        <w:rPr>
          <w:vertAlign w:val="superscript"/>
        </w:rPr>
        <w:t>&amp;</w:t>
      </w:r>
      <w:r w:rsidR="005D7894">
        <w:rPr>
          <w:vertAlign w:val="superscript"/>
        </w:rPr>
        <w:t>2</w:t>
      </w:r>
      <w:r>
        <w:t xml:space="preserve"> C</w:t>
      </w:r>
      <w:r w:rsidRPr="00E738CD">
        <w:t xml:space="preserve">alculations have been made using unrounded numbers; the figures </w:t>
      </w:r>
      <w:r>
        <w:t xml:space="preserve">quoted </w:t>
      </w:r>
      <w:r w:rsidRPr="00E738CD">
        <w:t>are correct.</w:t>
      </w:r>
    </w:p>
  </w:footnote>
  <w:footnote w:id="2">
    <w:p w14:paraId="03C8D75A" w14:textId="77777777" w:rsidR="007F518B" w:rsidRDefault="007F518B" w:rsidP="007F518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33E3" w14:textId="77777777" w:rsidR="00597948" w:rsidRDefault="00597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993"/>
      <w:gridCol w:w="2645"/>
    </w:tblGrid>
    <w:tr w:rsidR="00BF4A27" w14:paraId="70A885D5" w14:textId="77777777" w:rsidTr="007E785D">
      <w:trPr>
        <w:trHeight w:val="1986"/>
      </w:trPr>
      <w:tc>
        <w:tcPr>
          <w:tcW w:w="3628" w:type="pct"/>
          <w:shd w:val="clear" w:color="auto" w:fill="auto"/>
        </w:tcPr>
        <w:p w14:paraId="716D6E00" w14:textId="77777777" w:rsidR="00BF4A27" w:rsidRDefault="00BF4A27" w:rsidP="00F953E2">
          <w:pPr>
            <w:pStyle w:val="Header"/>
            <w:jc w:val="left"/>
          </w:pPr>
          <w:r>
            <w:rPr>
              <w:noProof/>
            </w:rPr>
            <mc:AlternateContent>
              <mc:Choice Requires="wps">
                <w:drawing>
                  <wp:anchor distT="0" distB="0" distL="114300" distR="114300" simplePos="0" relativeHeight="251657728" behindDoc="0" locked="0" layoutInCell="1" allowOverlap="1" wp14:anchorId="3FE3B9A8" wp14:editId="1E563E0C">
                    <wp:simplePos x="0" y="0"/>
                    <wp:positionH relativeFrom="column">
                      <wp:posOffset>-71120</wp:posOffset>
                    </wp:positionH>
                    <wp:positionV relativeFrom="paragraph">
                      <wp:posOffset>114935</wp:posOffset>
                    </wp:positionV>
                    <wp:extent cx="1709420" cy="347980"/>
                    <wp:effectExtent l="14605" t="1016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47980"/>
                            </a:xfrm>
                            <a:prstGeom prst="rect">
                              <a:avLst/>
                            </a:prstGeom>
                            <a:solidFill>
                              <a:srgbClr val="FFFFFF"/>
                            </a:solidFill>
                            <a:ln w="12700">
                              <a:solidFill>
                                <a:srgbClr val="000000"/>
                              </a:solidFill>
                              <a:miter lim="800000"/>
                              <a:headEnd/>
                              <a:tailEnd/>
                            </a:ln>
                          </wps:spPr>
                          <wps:txbx>
                            <w:txbxContent>
                              <w:p w14:paraId="2441E508" w14:textId="77777777" w:rsidR="00BF4A27" w:rsidRPr="00033909" w:rsidRDefault="00BF4A27" w:rsidP="00F953E2">
                                <w:pPr>
                                  <w:rPr>
                                    <w:sz w:val="32"/>
                                    <w:szCs w:val="32"/>
                                  </w:rPr>
                                </w:pPr>
                                <w:r>
                                  <w:rPr>
                                    <w:sz w:val="32"/>
                                    <w:szCs w:val="32"/>
                                  </w:rPr>
                                  <w:t>Official s</w:t>
                                </w:r>
                                <w:r w:rsidRPr="00033909">
                                  <w:rPr>
                                    <w:sz w:val="32"/>
                                    <w:szCs w:val="32"/>
                                  </w:rPr>
                                  <w:t>tatistic</w:t>
                                </w:r>
                                <w:r>
                                  <w:rPr>
                                    <w:sz w:val="32"/>
                                    <w:szCs w:val="3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3B9A8" id="_x0000_t202" coordsize="21600,21600" o:spt="202" path="m,l,21600r21600,l21600,xe">
                    <v:stroke joinstyle="miter"/>
                    <v:path gradientshapeok="t" o:connecttype="rect"/>
                  </v:shapetype>
                  <v:shape id="Text Box 2" o:spid="_x0000_s1027" type="#_x0000_t202" style="position:absolute;margin-left:-5.6pt;margin-top:9.05pt;width:134.6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" strokeweight="1pt">
                    <v:textbox>
                      <w:txbxContent>
                        <w:p w14:paraId="2441E508" w14:textId="77777777" w:rsidR="00BF4A27" w:rsidRPr="00033909" w:rsidRDefault="00BF4A27" w:rsidP="00F953E2">
                          <w:pPr>
                            <w:rPr>
                              <w:sz w:val="32"/>
                              <w:szCs w:val="32"/>
                            </w:rPr>
                          </w:pPr>
                          <w:r>
                            <w:rPr>
                              <w:sz w:val="32"/>
                              <w:szCs w:val="32"/>
                            </w:rPr>
                            <w:t>Official s</w:t>
                          </w:r>
                          <w:r w:rsidRPr="00033909">
                            <w:rPr>
                              <w:sz w:val="32"/>
                              <w:szCs w:val="32"/>
                            </w:rPr>
                            <w:t>tatistic</w:t>
                          </w:r>
                          <w:r>
                            <w:rPr>
                              <w:sz w:val="32"/>
                              <w:szCs w:val="32"/>
                            </w:rPr>
                            <w:t>s</w:t>
                          </w:r>
                        </w:p>
                      </w:txbxContent>
                    </v:textbox>
                  </v:shape>
                </w:pict>
              </mc:Fallback>
            </mc:AlternateContent>
          </w:r>
        </w:p>
        <w:p w14:paraId="0E21D922" w14:textId="77777777" w:rsidR="00BF4A27" w:rsidRDefault="00BF4A27" w:rsidP="00490F9F">
          <w:pPr>
            <w:pStyle w:val="Header"/>
            <w:jc w:val="right"/>
          </w:pPr>
        </w:p>
      </w:tc>
      <w:tc>
        <w:tcPr>
          <w:tcW w:w="1372" w:type="pct"/>
          <w:shd w:val="clear" w:color="auto" w:fill="auto"/>
        </w:tcPr>
        <w:p w14:paraId="4393ACD1" w14:textId="77777777" w:rsidR="00BF4A27" w:rsidRDefault="00BF4A27" w:rsidP="00490F9F">
          <w:pPr>
            <w:pStyle w:val="Header"/>
            <w:jc w:val="right"/>
          </w:pPr>
        </w:p>
        <w:p w14:paraId="1359A200" w14:textId="77777777" w:rsidR="00BF4A27" w:rsidRDefault="00BF4A27" w:rsidP="00490F9F">
          <w:pPr>
            <w:pStyle w:val="Header"/>
            <w:jc w:val="right"/>
          </w:pPr>
          <w:r>
            <w:rPr>
              <w:noProof/>
            </w:rPr>
            <w:drawing>
              <wp:inline distT="0" distB="0" distL="0" distR="0" wp14:anchorId="6D9707EE" wp14:editId="561830CB">
                <wp:extent cx="1343660" cy="1137285"/>
                <wp:effectExtent l="0" t="0" r="8890" b="5715"/>
                <wp:docPr id="2" name="Picture 2"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137285"/>
                        </a:xfrm>
                        <a:prstGeom prst="rect">
                          <a:avLst/>
                        </a:prstGeom>
                        <a:noFill/>
                        <a:ln>
                          <a:noFill/>
                        </a:ln>
                      </pic:spPr>
                    </pic:pic>
                  </a:graphicData>
                </a:graphic>
              </wp:inline>
            </w:drawing>
          </w:r>
        </w:p>
      </w:tc>
    </w:tr>
  </w:tbl>
  <w:p w14:paraId="0C232030" w14:textId="77777777" w:rsidR="00BF4A27" w:rsidRPr="007E785D" w:rsidRDefault="00BF4A27" w:rsidP="007E785D">
    <w:pPr>
      <w:pStyle w:val="Header"/>
      <w:rPr>
        <w:sz w:val="14"/>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3D444" w14:textId="77777777" w:rsidR="00597948" w:rsidRDefault="0059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189"/>
    <w:multiLevelType w:val="hybridMultilevel"/>
    <w:tmpl w:val="F09E91C0"/>
    <w:lvl w:ilvl="0" w:tplc="AC549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2037"/>
    <w:multiLevelType w:val="hybridMultilevel"/>
    <w:tmpl w:val="32A67450"/>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154EF"/>
    <w:multiLevelType w:val="hybridMultilevel"/>
    <w:tmpl w:val="393E5A20"/>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47885"/>
    <w:multiLevelType w:val="hybridMultilevel"/>
    <w:tmpl w:val="3B58EBE6"/>
    <w:lvl w:ilvl="0" w:tplc="6EFADFBC">
      <w:start w:val="1"/>
      <w:numFmt w:val="bullet"/>
      <w:pStyle w:val="Bulletsspaced"/>
      <w:lvlText w:val=""/>
      <w:lvlJc w:val="left"/>
      <w:pPr>
        <w:tabs>
          <w:tab w:val="num" w:pos="1386"/>
        </w:tabs>
        <w:ind w:left="1386" w:hanging="360"/>
      </w:pPr>
      <w:rPr>
        <w:rFonts w:ascii="Wingdings" w:hAnsi="Wingdings"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4" w15:restartNumberingAfterBreak="0">
    <w:nsid w:val="085B40F7"/>
    <w:multiLevelType w:val="hybridMultilevel"/>
    <w:tmpl w:val="A7EC9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3D6416"/>
    <w:multiLevelType w:val="hybridMultilevel"/>
    <w:tmpl w:val="CF6C1CDE"/>
    <w:lvl w:ilvl="0" w:tplc="A80430B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B4B04"/>
    <w:multiLevelType w:val="hybridMultilevel"/>
    <w:tmpl w:val="970E7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0C502A"/>
    <w:multiLevelType w:val="hybridMultilevel"/>
    <w:tmpl w:val="79BC91AA"/>
    <w:lvl w:ilvl="0" w:tplc="C5AA9008">
      <w:start w:val="1"/>
      <w:numFmt w:val="decimal"/>
      <w:pStyle w:val="Numberedparagraph"/>
      <w:lvlText w:val="%1."/>
      <w:lvlJc w:val="left"/>
      <w:pPr>
        <w:tabs>
          <w:tab w:val="num" w:pos="1107"/>
        </w:tabs>
        <w:ind w:left="54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B80BE2"/>
    <w:multiLevelType w:val="hybridMultilevel"/>
    <w:tmpl w:val="30963CFA"/>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E53E52"/>
    <w:multiLevelType w:val="hybridMultilevel"/>
    <w:tmpl w:val="41BAE0AE"/>
    <w:lvl w:ilvl="0" w:tplc="62EA03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556CFA"/>
    <w:multiLevelType w:val="hybridMultilevel"/>
    <w:tmpl w:val="07605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886F32"/>
    <w:multiLevelType w:val="hybridMultilevel"/>
    <w:tmpl w:val="5FC47FB0"/>
    <w:lvl w:ilvl="0" w:tplc="F2369620">
      <w:start w:val="1"/>
      <w:numFmt w:val="bullet"/>
      <w:lvlText w:val=""/>
      <w:lvlJc w:val="left"/>
      <w:pPr>
        <w:tabs>
          <w:tab w:val="num" w:pos="720"/>
        </w:tabs>
        <w:ind w:left="720" w:hanging="360"/>
      </w:pPr>
      <w:rPr>
        <w:rFonts w:ascii="Symbol" w:hAnsi="Symbol" w:hint="default"/>
      </w:rPr>
    </w:lvl>
    <w:lvl w:ilvl="1" w:tplc="E1F29514" w:tentative="1">
      <w:start w:val="1"/>
      <w:numFmt w:val="bullet"/>
      <w:lvlText w:val=""/>
      <w:lvlJc w:val="left"/>
      <w:pPr>
        <w:tabs>
          <w:tab w:val="num" w:pos="1440"/>
        </w:tabs>
        <w:ind w:left="1440" w:hanging="360"/>
      </w:pPr>
      <w:rPr>
        <w:rFonts w:ascii="Symbol" w:hAnsi="Symbol" w:hint="default"/>
      </w:rPr>
    </w:lvl>
    <w:lvl w:ilvl="2" w:tplc="CC067A10" w:tentative="1">
      <w:start w:val="1"/>
      <w:numFmt w:val="bullet"/>
      <w:lvlText w:val=""/>
      <w:lvlJc w:val="left"/>
      <w:pPr>
        <w:tabs>
          <w:tab w:val="num" w:pos="2160"/>
        </w:tabs>
        <w:ind w:left="2160" w:hanging="360"/>
      </w:pPr>
      <w:rPr>
        <w:rFonts w:ascii="Symbol" w:hAnsi="Symbol" w:hint="default"/>
      </w:rPr>
    </w:lvl>
    <w:lvl w:ilvl="3" w:tplc="1F4AA2E6" w:tentative="1">
      <w:start w:val="1"/>
      <w:numFmt w:val="bullet"/>
      <w:lvlText w:val=""/>
      <w:lvlJc w:val="left"/>
      <w:pPr>
        <w:tabs>
          <w:tab w:val="num" w:pos="2880"/>
        </w:tabs>
        <w:ind w:left="2880" w:hanging="360"/>
      </w:pPr>
      <w:rPr>
        <w:rFonts w:ascii="Symbol" w:hAnsi="Symbol" w:hint="default"/>
      </w:rPr>
    </w:lvl>
    <w:lvl w:ilvl="4" w:tplc="B9489422" w:tentative="1">
      <w:start w:val="1"/>
      <w:numFmt w:val="bullet"/>
      <w:lvlText w:val=""/>
      <w:lvlJc w:val="left"/>
      <w:pPr>
        <w:tabs>
          <w:tab w:val="num" w:pos="3600"/>
        </w:tabs>
        <w:ind w:left="3600" w:hanging="360"/>
      </w:pPr>
      <w:rPr>
        <w:rFonts w:ascii="Symbol" w:hAnsi="Symbol" w:hint="default"/>
      </w:rPr>
    </w:lvl>
    <w:lvl w:ilvl="5" w:tplc="822C40AA" w:tentative="1">
      <w:start w:val="1"/>
      <w:numFmt w:val="bullet"/>
      <w:lvlText w:val=""/>
      <w:lvlJc w:val="left"/>
      <w:pPr>
        <w:tabs>
          <w:tab w:val="num" w:pos="4320"/>
        </w:tabs>
        <w:ind w:left="4320" w:hanging="360"/>
      </w:pPr>
      <w:rPr>
        <w:rFonts w:ascii="Symbol" w:hAnsi="Symbol" w:hint="default"/>
      </w:rPr>
    </w:lvl>
    <w:lvl w:ilvl="6" w:tplc="319C7EAC" w:tentative="1">
      <w:start w:val="1"/>
      <w:numFmt w:val="bullet"/>
      <w:lvlText w:val=""/>
      <w:lvlJc w:val="left"/>
      <w:pPr>
        <w:tabs>
          <w:tab w:val="num" w:pos="5040"/>
        </w:tabs>
        <w:ind w:left="5040" w:hanging="360"/>
      </w:pPr>
      <w:rPr>
        <w:rFonts w:ascii="Symbol" w:hAnsi="Symbol" w:hint="default"/>
      </w:rPr>
    </w:lvl>
    <w:lvl w:ilvl="7" w:tplc="11B004C0" w:tentative="1">
      <w:start w:val="1"/>
      <w:numFmt w:val="bullet"/>
      <w:lvlText w:val=""/>
      <w:lvlJc w:val="left"/>
      <w:pPr>
        <w:tabs>
          <w:tab w:val="num" w:pos="5760"/>
        </w:tabs>
        <w:ind w:left="5760" w:hanging="360"/>
      </w:pPr>
      <w:rPr>
        <w:rFonts w:ascii="Symbol" w:hAnsi="Symbol" w:hint="default"/>
      </w:rPr>
    </w:lvl>
    <w:lvl w:ilvl="8" w:tplc="7DD0307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A467CBF"/>
    <w:multiLevelType w:val="hybridMultilevel"/>
    <w:tmpl w:val="EDBAC10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030F3D"/>
    <w:multiLevelType w:val="hybridMultilevel"/>
    <w:tmpl w:val="6F5823E6"/>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EF48BE"/>
    <w:multiLevelType w:val="hybridMultilevel"/>
    <w:tmpl w:val="C9A8C780"/>
    <w:lvl w:ilvl="0" w:tplc="87E4C03A">
      <w:start w:val="1"/>
      <w:numFmt w:val="bullet"/>
      <w:lvlText w:val=""/>
      <w:lvlJc w:val="left"/>
      <w:pPr>
        <w:ind w:left="360" w:hanging="360"/>
      </w:pPr>
      <w:rPr>
        <w:rFonts w:ascii="Wingdings" w:hAnsi="Wingdings" w:hint="default"/>
        <w:color w:val="auto"/>
        <w:sz w:val="3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2601A"/>
    <w:multiLevelType w:val="hybridMultilevel"/>
    <w:tmpl w:val="10E22C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55207C"/>
    <w:multiLevelType w:val="hybridMultilevel"/>
    <w:tmpl w:val="8954C4C4"/>
    <w:lvl w:ilvl="0" w:tplc="48287614">
      <w:start w:val="1"/>
      <w:numFmt w:val="bullet"/>
      <w:lvlText w:val=""/>
      <w:lvlJc w:val="left"/>
      <w:pPr>
        <w:ind w:left="360" w:hanging="360"/>
      </w:pPr>
      <w:rPr>
        <w:rFonts w:ascii="Wingdings" w:hAnsi="Wingdings" w:hint="default"/>
        <w:color w:val="auto"/>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881BBE"/>
    <w:multiLevelType w:val="hybridMultilevel"/>
    <w:tmpl w:val="380CAD42"/>
    <w:lvl w:ilvl="0" w:tplc="0809000F">
      <w:start w:val="1"/>
      <w:numFmt w:val="decimal"/>
      <w:lvlText w:val="%1."/>
      <w:lvlJc w:val="left"/>
      <w:pPr>
        <w:ind w:left="360" w:hanging="360"/>
      </w:pPr>
      <w:rPr>
        <w:rFonts w:hint="default"/>
      </w:rPr>
    </w:lvl>
    <w:lvl w:ilvl="1" w:tplc="EE2E2198">
      <w:start w:val="4"/>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560BF4"/>
    <w:multiLevelType w:val="hybridMultilevel"/>
    <w:tmpl w:val="20DAC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D25DB"/>
    <w:multiLevelType w:val="hybridMultilevel"/>
    <w:tmpl w:val="71AC3BD8"/>
    <w:lvl w:ilvl="0" w:tplc="48287614">
      <w:start w:val="1"/>
      <w:numFmt w:val="bullet"/>
      <w:lvlText w:val=""/>
      <w:lvlJc w:val="left"/>
      <w:pPr>
        <w:ind w:left="360" w:hanging="360"/>
      </w:pPr>
      <w:rPr>
        <w:rFonts w:ascii="Wingdings" w:hAnsi="Wingdings" w:hint="default"/>
        <w:color w:val="auto"/>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3A390B"/>
    <w:multiLevelType w:val="hybridMultilevel"/>
    <w:tmpl w:val="DAEA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F61CA"/>
    <w:multiLevelType w:val="hybridMultilevel"/>
    <w:tmpl w:val="397C9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DC1B22"/>
    <w:multiLevelType w:val="hybridMultilevel"/>
    <w:tmpl w:val="2430BB54"/>
    <w:lvl w:ilvl="0" w:tplc="BA3870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624508"/>
    <w:multiLevelType w:val="hybridMultilevel"/>
    <w:tmpl w:val="BE3E05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327F56"/>
    <w:multiLevelType w:val="hybridMultilevel"/>
    <w:tmpl w:val="AA343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673E6"/>
    <w:multiLevelType w:val="hybridMultilevel"/>
    <w:tmpl w:val="357655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D43F67"/>
    <w:multiLevelType w:val="hybridMultilevel"/>
    <w:tmpl w:val="49B07994"/>
    <w:lvl w:ilvl="0" w:tplc="D87822A8">
      <w:start w:val="1"/>
      <w:numFmt w:val="bullet"/>
      <w:lvlText w:val=""/>
      <w:lvlJc w:val="left"/>
      <w:pPr>
        <w:ind w:left="360" w:hanging="360"/>
      </w:pPr>
      <w:rPr>
        <w:rFonts w:ascii="Wingdings" w:hAnsi="Wingdings" w:hint="default"/>
        <w:color w:val="FFFFFF" w:themeColor="background1"/>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BF24AC"/>
    <w:multiLevelType w:val="hybridMultilevel"/>
    <w:tmpl w:val="D39E01B2"/>
    <w:lvl w:ilvl="0" w:tplc="65E455D2">
      <w:start w:val="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579F1"/>
    <w:multiLevelType w:val="hybridMultilevel"/>
    <w:tmpl w:val="CC30C5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4122AA2"/>
    <w:multiLevelType w:val="hybridMultilevel"/>
    <w:tmpl w:val="C3F2B626"/>
    <w:lvl w:ilvl="0" w:tplc="5EA2D18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913510"/>
    <w:multiLevelType w:val="hybridMultilevel"/>
    <w:tmpl w:val="BC8AAA48"/>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9E2D46"/>
    <w:multiLevelType w:val="hybridMultilevel"/>
    <w:tmpl w:val="22244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214FED"/>
    <w:multiLevelType w:val="hybridMultilevel"/>
    <w:tmpl w:val="F8F68234"/>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3A0DBF"/>
    <w:multiLevelType w:val="hybridMultilevel"/>
    <w:tmpl w:val="F112C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11"/>
  </w:num>
  <w:num w:numId="5">
    <w:abstractNumId w:val="29"/>
  </w:num>
  <w:num w:numId="6">
    <w:abstractNumId w:val="12"/>
  </w:num>
  <w:num w:numId="7">
    <w:abstractNumId w:val="6"/>
  </w:num>
  <w:num w:numId="8">
    <w:abstractNumId w:val="31"/>
  </w:num>
  <w:num w:numId="9">
    <w:abstractNumId w:val="20"/>
  </w:num>
  <w:num w:numId="10">
    <w:abstractNumId w:val="24"/>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22"/>
  </w:num>
  <w:num w:numId="17">
    <w:abstractNumId w:val="30"/>
  </w:num>
  <w:num w:numId="18">
    <w:abstractNumId w:val="5"/>
  </w:num>
  <w:num w:numId="19">
    <w:abstractNumId w:val="33"/>
  </w:num>
  <w:num w:numId="20">
    <w:abstractNumId w:val="8"/>
  </w:num>
  <w:num w:numId="21">
    <w:abstractNumId w:val="23"/>
  </w:num>
  <w:num w:numId="22">
    <w:abstractNumId w:val="9"/>
  </w:num>
  <w:num w:numId="23">
    <w:abstractNumId w:val="17"/>
  </w:num>
  <w:num w:numId="24">
    <w:abstractNumId w:val="32"/>
  </w:num>
  <w:num w:numId="25">
    <w:abstractNumId w:val="26"/>
  </w:num>
  <w:num w:numId="26">
    <w:abstractNumId w:val="13"/>
  </w:num>
  <w:num w:numId="27">
    <w:abstractNumId w:val="18"/>
  </w:num>
  <w:num w:numId="28">
    <w:abstractNumId w:val="27"/>
  </w:num>
  <w:num w:numId="29">
    <w:abstractNumId w:val="2"/>
  </w:num>
  <w:num w:numId="30">
    <w:abstractNumId w:val="14"/>
  </w:num>
  <w:num w:numId="31">
    <w:abstractNumId w:val="25"/>
  </w:num>
  <w:num w:numId="32">
    <w:abstractNumId w:val="16"/>
  </w:num>
  <w:num w:numId="33">
    <w:abstractNumId w:val="19"/>
  </w:num>
  <w:num w:numId="34">
    <w:abstractNumId w:val="21"/>
  </w:num>
  <w:num w:numId="35">
    <w:abstractNumId w:val="1"/>
  </w:num>
  <w:num w:numId="3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9C"/>
    <w:rsid w:val="000019C5"/>
    <w:rsid w:val="00002335"/>
    <w:rsid w:val="00002425"/>
    <w:rsid w:val="0000314F"/>
    <w:rsid w:val="0000323F"/>
    <w:rsid w:val="000037E8"/>
    <w:rsid w:val="00003FC8"/>
    <w:rsid w:val="0000509C"/>
    <w:rsid w:val="00007378"/>
    <w:rsid w:val="00007588"/>
    <w:rsid w:val="00007886"/>
    <w:rsid w:val="000101BB"/>
    <w:rsid w:val="00010456"/>
    <w:rsid w:val="00010A4F"/>
    <w:rsid w:val="00010F5F"/>
    <w:rsid w:val="0001126C"/>
    <w:rsid w:val="000120F8"/>
    <w:rsid w:val="000124BD"/>
    <w:rsid w:val="00013403"/>
    <w:rsid w:val="000134CE"/>
    <w:rsid w:val="00013BD7"/>
    <w:rsid w:val="00015B29"/>
    <w:rsid w:val="00017819"/>
    <w:rsid w:val="00020412"/>
    <w:rsid w:val="00020551"/>
    <w:rsid w:val="000206B1"/>
    <w:rsid w:val="00022E6C"/>
    <w:rsid w:val="00023D41"/>
    <w:rsid w:val="000246BA"/>
    <w:rsid w:val="00024B1D"/>
    <w:rsid w:val="00025911"/>
    <w:rsid w:val="00026F4E"/>
    <w:rsid w:val="000279E3"/>
    <w:rsid w:val="000315E7"/>
    <w:rsid w:val="00032234"/>
    <w:rsid w:val="000326F1"/>
    <w:rsid w:val="00032C49"/>
    <w:rsid w:val="00033124"/>
    <w:rsid w:val="00033250"/>
    <w:rsid w:val="000339BC"/>
    <w:rsid w:val="00033E4E"/>
    <w:rsid w:val="00033EDD"/>
    <w:rsid w:val="00034A89"/>
    <w:rsid w:val="00034E19"/>
    <w:rsid w:val="00035B5F"/>
    <w:rsid w:val="00036C7B"/>
    <w:rsid w:val="00037A56"/>
    <w:rsid w:val="00037A5C"/>
    <w:rsid w:val="00040A8F"/>
    <w:rsid w:val="000414E0"/>
    <w:rsid w:val="000430A9"/>
    <w:rsid w:val="000431F4"/>
    <w:rsid w:val="00043482"/>
    <w:rsid w:val="0004366A"/>
    <w:rsid w:val="00044675"/>
    <w:rsid w:val="00044DB4"/>
    <w:rsid w:val="00044FA2"/>
    <w:rsid w:val="00045B29"/>
    <w:rsid w:val="00047EA8"/>
    <w:rsid w:val="00050AB1"/>
    <w:rsid w:val="00051C71"/>
    <w:rsid w:val="00051F0E"/>
    <w:rsid w:val="00055782"/>
    <w:rsid w:val="00055882"/>
    <w:rsid w:val="00055EBF"/>
    <w:rsid w:val="0005636C"/>
    <w:rsid w:val="000576BF"/>
    <w:rsid w:val="00057C52"/>
    <w:rsid w:val="00060831"/>
    <w:rsid w:val="000620CB"/>
    <w:rsid w:val="00062188"/>
    <w:rsid w:val="00062CCB"/>
    <w:rsid w:val="000635E4"/>
    <w:rsid w:val="0006415C"/>
    <w:rsid w:val="00064279"/>
    <w:rsid w:val="0006501A"/>
    <w:rsid w:val="00066445"/>
    <w:rsid w:val="00066668"/>
    <w:rsid w:val="0006764D"/>
    <w:rsid w:val="000678F1"/>
    <w:rsid w:val="000704DC"/>
    <w:rsid w:val="000704E8"/>
    <w:rsid w:val="0007232D"/>
    <w:rsid w:val="0007240C"/>
    <w:rsid w:val="00074004"/>
    <w:rsid w:val="00074F2D"/>
    <w:rsid w:val="00075451"/>
    <w:rsid w:val="000762DE"/>
    <w:rsid w:val="00076AAF"/>
    <w:rsid w:val="000773D9"/>
    <w:rsid w:val="00077CA7"/>
    <w:rsid w:val="00077FFE"/>
    <w:rsid w:val="000829DF"/>
    <w:rsid w:val="00082C4C"/>
    <w:rsid w:val="00082CA3"/>
    <w:rsid w:val="00082E77"/>
    <w:rsid w:val="000830D8"/>
    <w:rsid w:val="00083898"/>
    <w:rsid w:val="00083D53"/>
    <w:rsid w:val="00085784"/>
    <w:rsid w:val="00085DBB"/>
    <w:rsid w:val="000863A8"/>
    <w:rsid w:val="00087CCE"/>
    <w:rsid w:val="0009188C"/>
    <w:rsid w:val="00092116"/>
    <w:rsid w:val="00092826"/>
    <w:rsid w:val="000930D3"/>
    <w:rsid w:val="00094070"/>
    <w:rsid w:val="00094BA6"/>
    <w:rsid w:val="00096609"/>
    <w:rsid w:val="00096AC8"/>
    <w:rsid w:val="00096CA7"/>
    <w:rsid w:val="00096E6C"/>
    <w:rsid w:val="0009754B"/>
    <w:rsid w:val="000A0CAD"/>
    <w:rsid w:val="000A171C"/>
    <w:rsid w:val="000A198A"/>
    <w:rsid w:val="000A288A"/>
    <w:rsid w:val="000A3DA4"/>
    <w:rsid w:val="000A4824"/>
    <w:rsid w:val="000A4BC6"/>
    <w:rsid w:val="000A543D"/>
    <w:rsid w:val="000A5A02"/>
    <w:rsid w:val="000A6AA9"/>
    <w:rsid w:val="000A742E"/>
    <w:rsid w:val="000A7EFC"/>
    <w:rsid w:val="000B11D1"/>
    <w:rsid w:val="000B3535"/>
    <w:rsid w:val="000B3B88"/>
    <w:rsid w:val="000B3D02"/>
    <w:rsid w:val="000B3EDF"/>
    <w:rsid w:val="000B6B87"/>
    <w:rsid w:val="000B6C5F"/>
    <w:rsid w:val="000B7802"/>
    <w:rsid w:val="000B784B"/>
    <w:rsid w:val="000C0259"/>
    <w:rsid w:val="000C0921"/>
    <w:rsid w:val="000C2291"/>
    <w:rsid w:val="000C24C3"/>
    <w:rsid w:val="000C2B36"/>
    <w:rsid w:val="000C35DE"/>
    <w:rsid w:val="000C3C23"/>
    <w:rsid w:val="000C5360"/>
    <w:rsid w:val="000C5FDC"/>
    <w:rsid w:val="000C7BEC"/>
    <w:rsid w:val="000D08CD"/>
    <w:rsid w:val="000D0BC9"/>
    <w:rsid w:val="000D10C5"/>
    <w:rsid w:val="000D16D5"/>
    <w:rsid w:val="000D1F5E"/>
    <w:rsid w:val="000D3A9B"/>
    <w:rsid w:val="000D47EB"/>
    <w:rsid w:val="000D69B3"/>
    <w:rsid w:val="000D6F43"/>
    <w:rsid w:val="000D6FA8"/>
    <w:rsid w:val="000E1171"/>
    <w:rsid w:val="000E131D"/>
    <w:rsid w:val="000E2E01"/>
    <w:rsid w:val="000E3C87"/>
    <w:rsid w:val="000E3D6F"/>
    <w:rsid w:val="000E3FBC"/>
    <w:rsid w:val="000E4290"/>
    <w:rsid w:val="000E5040"/>
    <w:rsid w:val="000E5A94"/>
    <w:rsid w:val="000E5BE4"/>
    <w:rsid w:val="000E5D39"/>
    <w:rsid w:val="000F080B"/>
    <w:rsid w:val="000F0CAF"/>
    <w:rsid w:val="000F12C7"/>
    <w:rsid w:val="000F311D"/>
    <w:rsid w:val="000F5070"/>
    <w:rsid w:val="000F53FE"/>
    <w:rsid w:val="000F5BFC"/>
    <w:rsid w:val="000F60FF"/>
    <w:rsid w:val="000F6A2A"/>
    <w:rsid w:val="000F6E57"/>
    <w:rsid w:val="000F7B8B"/>
    <w:rsid w:val="000F7D0F"/>
    <w:rsid w:val="001023CB"/>
    <w:rsid w:val="001029FB"/>
    <w:rsid w:val="00103AB3"/>
    <w:rsid w:val="00103F4D"/>
    <w:rsid w:val="00105CB4"/>
    <w:rsid w:val="001063B5"/>
    <w:rsid w:val="00106622"/>
    <w:rsid w:val="001103E0"/>
    <w:rsid w:val="0011080D"/>
    <w:rsid w:val="00110DD2"/>
    <w:rsid w:val="001116EF"/>
    <w:rsid w:val="001118E2"/>
    <w:rsid w:val="00111EC2"/>
    <w:rsid w:val="001123ED"/>
    <w:rsid w:val="001149DF"/>
    <w:rsid w:val="00114E22"/>
    <w:rsid w:val="00115671"/>
    <w:rsid w:val="0011674C"/>
    <w:rsid w:val="00116AC7"/>
    <w:rsid w:val="00116FD0"/>
    <w:rsid w:val="00121519"/>
    <w:rsid w:val="00125441"/>
    <w:rsid w:val="001254B5"/>
    <w:rsid w:val="00125D2E"/>
    <w:rsid w:val="0012649A"/>
    <w:rsid w:val="00126A7B"/>
    <w:rsid w:val="00127728"/>
    <w:rsid w:val="00131A47"/>
    <w:rsid w:val="00131FD9"/>
    <w:rsid w:val="0013372D"/>
    <w:rsid w:val="00133EBC"/>
    <w:rsid w:val="0013450E"/>
    <w:rsid w:val="00134A89"/>
    <w:rsid w:val="00134FB2"/>
    <w:rsid w:val="0013565B"/>
    <w:rsid w:val="001361F5"/>
    <w:rsid w:val="0013726E"/>
    <w:rsid w:val="00140BAD"/>
    <w:rsid w:val="001416D1"/>
    <w:rsid w:val="0014218A"/>
    <w:rsid w:val="00142792"/>
    <w:rsid w:val="00144848"/>
    <w:rsid w:val="00144BDD"/>
    <w:rsid w:val="00145C08"/>
    <w:rsid w:val="001460CF"/>
    <w:rsid w:val="00146418"/>
    <w:rsid w:val="00146BEF"/>
    <w:rsid w:val="00146CB5"/>
    <w:rsid w:val="00146DD1"/>
    <w:rsid w:val="001478DB"/>
    <w:rsid w:val="00147CE0"/>
    <w:rsid w:val="00147F03"/>
    <w:rsid w:val="0015055C"/>
    <w:rsid w:val="00150815"/>
    <w:rsid w:val="00151B46"/>
    <w:rsid w:val="0015345F"/>
    <w:rsid w:val="00153DAC"/>
    <w:rsid w:val="0015569E"/>
    <w:rsid w:val="00155787"/>
    <w:rsid w:val="0015613A"/>
    <w:rsid w:val="0015671D"/>
    <w:rsid w:val="00156769"/>
    <w:rsid w:val="00157A15"/>
    <w:rsid w:val="00157C90"/>
    <w:rsid w:val="00160FD2"/>
    <w:rsid w:val="00161788"/>
    <w:rsid w:val="0016186A"/>
    <w:rsid w:val="00161902"/>
    <w:rsid w:val="001628ED"/>
    <w:rsid w:val="00162B8B"/>
    <w:rsid w:val="00164B27"/>
    <w:rsid w:val="0016524B"/>
    <w:rsid w:val="00165B2A"/>
    <w:rsid w:val="0016772A"/>
    <w:rsid w:val="00174F0C"/>
    <w:rsid w:val="001750E1"/>
    <w:rsid w:val="00175D17"/>
    <w:rsid w:val="001765CB"/>
    <w:rsid w:val="00176843"/>
    <w:rsid w:val="00176B96"/>
    <w:rsid w:val="00176C72"/>
    <w:rsid w:val="00177114"/>
    <w:rsid w:val="00177AB6"/>
    <w:rsid w:val="00182A1C"/>
    <w:rsid w:val="00183E26"/>
    <w:rsid w:val="00184023"/>
    <w:rsid w:val="00184562"/>
    <w:rsid w:val="00184B1F"/>
    <w:rsid w:val="00184B5B"/>
    <w:rsid w:val="00186741"/>
    <w:rsid w:val="00186FD8"/>
    <w:rsid w:val="00187EA8"/>
    <w:rsid w:val="001949D7"/>
    <w:rsid w:val="00194D27"/>
    <w:rsid w:val="00194EDD"/>
    <w:rsid w:val="001950CB"/>
    <w:rsid w:val="0019565E"/>
    <w:rsid w:val="00197915"/>
    <w:rsid w:val="001A0A3C"/>
    <w:rsid w:val="001A1D68"/>
    <w:rsid w:val="001A2C1C"/>
    <w:rsid w:val="001A4C55"/>
    <w:rsid w:val="001A4F67"/>
    <w:rsid w:val="001A5174"/>
    <w:rsid w:val="001A6428"/>
    <w:rsid w:val="001A64FC"/>
    <w:rsid w:val="001A7F17"/>
    <w:rsid w:val="001B0D18"/>
    <w:rsid w:val="001B1411"/>
    <w:rsid w:val="001B20F7"/>
    <w:rsid w:val="001B2C55"/>
    <w:rsid w:val="001B2EF8"/>
    <w:rsid w:val="001B3DD8"/>
    <w:rsid w:val="001B3F8F"/>
    <w:rsid w:val="001B566E"/>
    <w:rsid w:val="001B5791"/>
    <w:rsid w:val="001B599A"/>
    <w:rsid w:val="001B5ECB"/>
    <w:rsid w:val="001B6F28"/>
    <w:rsid w:val="001B70E6"/>
    <w:rsid w:val="001C01DA"/>
    <w:rsid w:val="001C200B"/>
    <w:rsid w:val="001C2AF5"/>
    <w:rsid w:val="001C3B27"/>
    <w:rsid w:val="001C3C2F"/>
    <w:rsid w:val="001C4B31"/>
    <w:rsid w:val="001C4F72"/>
    <w:rsid w:val="001C5127"/>
    <w:rsid w:val="001C5A46"/>
    <w:rsid w:val="001C5FE4"/>
    <w:rsid w:val="001C769D"/>
    <w:rsid w:val="001D0C31"/>
    <w:rsid w:val="001D0FA7"/>
    <w:rsid w:val="001D158C"/>
    <w:rsid w:val="001D19C8"/>
    <w:rsid w:val="001D22E5"/>
    <w:rsid w:val="001D27C2"/>
    <w:rsid w:val="001D3D7B"/>
    <w:rsid w:val="001D49BA"/>
    <w:rsid w:val="001D5585"/>
    <w:rsid w:val="001D5791"/>
    <w:rsid w:val="001D654E"/>
    <w:rsid w:val="001D6D90"/>
    <w:rsid w:val="001D79DF"/>
    <w:rsid w:val="001E0617"/>
    <w:rsid w:val="001E28F6"/>
    <w:rsid w:val="001E500B"/>
    <w:rsid w:val="001E5D6B"/>
    <w:rsid w:val="001E7BC8"/>
    <w:rsid w:val="001F0571"/>
    <w:rsid w:val="001F0F18"/>
    <w:rsid w:val="001F17FC"/>
    <w:rsid w:val="001F2160"/>
    <w:rsid w:val="001F31DF"/>
    <w:rsid w:val="001F33E2"/>
    <w:rsid w:val="001F364D"/>
    <w:rsid w:val="001F433B"/>
    <w:rsid w:val="001F6922"/>
    <w:rsid w:val="00200B9E"/>
    <w:rsid w:val="00201406"/>
    <w:rsid w:val="00201E04"/>
    <w:rsid w:val="00202F22"/>
    <w:rsid w:val="0020413B"/>
    <w:rsid w:val="00204609"/>
    <w:rsid w:val="00204997"/>
    <w:rsid w:val="002049F0"/>
    <w:rsid w:val="00206FF7"/>
    <w:rsid w:val="00207B0C"/>
    <w:rsid w:val="00210AF8"/>
    <w:rsid w:val="002111AA"/>
    <w:rsid w:val="0021131D"/>
    <w:rsid w:val="00211EDC"/>
    <w:rsid w:val="00212A16"/>
    <w:rsid w:val="002131E4"/>
    <w:rsid w:val="0021438C"/>
    <w:rsid w:val="00215A50"/>
    <w:rsid w:val="00221B0A"/>
    <w:rsid w:val="00223F0C"/>
    <w:rsid w:val="0022488A"/>
    <w:rsid w:val="0022490C"/>
    <w:rsid w:val="0022558B"/>
    <w:rsid w:val="00226B2F"/>
    <w:rsid w:val="00230F0E"/>
    <w:rsid w:val="002313F9"/>
    <w:rsid w:val="002314EB"/>
    <w:rsid w:val="00231CC7"/>
    <w:rsid w:val="00234E46"/>
    <w:rsid w:val="00234E8F"/>
    <w:rsid w:val="00235C76"/>
    <w:rsid w:val="00236F6A"/>
    <w:rsid w:val="00237160"/>
    <w:rsid w:val="00237AF7"/>
    <w:rsid w:val="00240073"/>
    <w:rsid w:val="002407C7"/>
    <w:rsid w:val="0024142F"/>
    <w:rsid w:val="00241517"/>
    <w:rsid w:val="0024192F"/>
    <w:rsid w:val="00241AB8"/>
    <w:rsid w:val="0024294E"/>
    <w:rsid w:val="00242A1E"/>
    <w:rsid w:val="00243709"/>
    <w:rsid w:val="00243CDA"/>
    <w:rsid w:val="00244BC8"/>
    <w:rsid w:val="00245FE3"/>
    <w:rsid w:val="002468FF"/>
    <w:rsid w:val="00246C22"/>
    <w:rsid w:val="00246CCB"/>
    <w:rsid w:val="00247A8E"/>
    <w:rsid w:val="00247AE3"/>
    <w:rsid w:val="00250C3C"/>
    <w:rsid w:val="0025276B"/>
    <w:rsid w:val="00252D8E"/>
    <w:rsid w:val="00253ABA"/>
    <w:rsid w:val="00254E34"/>
    <w:rsid w:val="002558A7"/>
    <w:rsid w:val="00255C7D"/>
    <w:rsid w:val="00255F56"/>
    <w:rsid w:val="0025609B"/>
    <w:rsid w:val="00256A42"/>
    <w:rsid w:val="00256F63"/>
    <w:rsid w:val="002603E0"/>
    <w:rsid w:val="00260765"/>
    <w:rsid w:val="0026196E"/>
    <w:rsid w:val="00261E42"/>
    <w:rsid w:val="00262F4F"/>
    <w:rsid w:val="00263D0B"/>
    <w:rsid w:val="002649B3"/>
    <w:rsid w:val="002661B7"/>
    <w:rsid w:val="00266C20"/>
    <w:rsid w:val="00267AAE"/>
    <w:rsid w:val="00267E8B"/>
    <w:rsid w:val="0027116D"/>
    <w:rsid w:val="00271BE7"/>
    <w:rsid w:val="00271CDE"/>
    <w:rsid w:val="00272AC7"/>
    <w:rsid w:val="00273B53"/>
    <w:rsid w:val="00274DF6"/>
    <w:rsid w:val="0027523F"/>
    <w:rsid w:val="00275730"/>
    <w:rsid w:val="0027574D"/>
    <w:rsid w:val="0027593C"/>
    <w:rsid w:val="00275EC6"/>
    <w:rsid w:val="0027615A"/>
    <w:rsid w:val="00276166"/>
    <w:rsid w:val="0027691A"/>
    <w:rsid w:val="00277D47"/>
    <w:rsid w:val="00277ECE"/>
    <w:rsid w:val="0028013D"/>
    <w:rsid w:val="002801CF"/>
    <w:rsid w:val="00280C2E"/>
    <w:rsid w:val="002817B1"/>
    <w:rsid w:val="00282AD7"/>
    <w:rsid w:val="00282E8F"/>
    <w:rsid w:val="00285C51"/>
    <w:rsid w:val="00285CD4"/>
    <w:rsid w:val="00286E47"/>
    <w:rsid w:val="00290643"/>
    <w:rsid w:val="00290932"/>
    <w:rsid w:val="00290A92"/>
    <w:rsid w:val="00290F2B"/>
    <w:rsid w:val="002913EB"/>
    <w:rsid w:val="00291D8A"/>
    <w:rsid w:val="00293325"/>
    <w:rsid w:val="002934E6"/>
    <w:rsid w:val="0029367F"/>
    <w:rsid w:val="0029399E"/>
    <w:rsid w:val="00294D65"/>
    <w:rsid w:val="002962B0"/>
    <w:rsid w:val="002978A6"/>
    <w:rsid w:val="002A000C"/>
    <w:rsid w:val="002A0423"/>
    <w:rsid w:val="002A1F22"/>
    <w:rsid w:val="002A2056"/>
    <w:rsid w:val="002A2129"/>
    <w:rsid w:val="002A2E83"/>
    <w:rsid w:val="002A3235"/>
    <w:rsid w:val="002A33E7"/>
    <w:rsid w:val="002A390E"/>
    <w:rsid w:val="002A3C45"/>
    <w:rsid w:val="002A409F"/>
    <w:rsid w:val="002A42B6"/>
    <w:rsid w:val="002A57E8"/>
    <w:rsid w:val="002A5AAF"/>
    <w:rsid w:val="002A6D1E"/>
    <w:rsid w:val="002B0E60"/>
    <w:rsid w:val="002B29FA"/>
    <w:rsid w:val="002B303B"/>
    <w:rsid w:val="002B318F"/>
    <w:rsid w:val="002B343A"/>
    <w:rsid w:val="002B358D"/>
    <w:rsid w:val="002B3783"/>
    <w:rsid w:val="002B6A61"/>
    <w:rsid w:val="002C05CF"/>
    <w:rsid w:val="002C192D"/>
    <w:rsid w:val="002C3210"/>
    <w:rsid w:val="002C3534"/>
    <w:rsid w:val="002C36B5"/>
    <w:rsid w:val="002C4A9F"/>
    <w:rsid w:val="002C5989"/>
    <w:rsid w:val="002C6A89"/>
    <w:rsid w:val="002C79E2"/>
    <w:rsid w:val="002C7E75"/>
    <w:rsid w:val="002C7F73"/>
    <w:rsid w:val="002D12CE"/>
    <w:rsid w:val="002D229D"/>
    <w:rsid w:val="002D2911"/>
    <w:rsid w:val="002D2CC6"/>
    <w:rsid w:val="002D36EA"/>
    <w:rsid w:val="002D79E2"/>
    <w:rsid w:val="002D7E08"/>
    <w:rsid w:val="002E032E"/>
    <w:rsid w:val="002E0506"/>
    <w:rsid w:val="002E0928"/>
    <w:rsid w:val="002E14AF"/>
    <w:rsid w:val="002E31C7"/>
    <w:rsid w:val="002E3925"/>
    <w:rsid w:val="002E3AC4"/>
    <w:rsid w:val="002E3B0C"/>
    <w:rsid w:val="002E470D"/>
    <w:rsid w:val="002E4C4E"/>
    <w:rsid w:val="002E52B0"/>
    <w:rsid w:val="002E54B8"/>
    <w:rsid w:val="002E729B"/>
    <w:rsid w:val="002F1240"/>
    <w:rsid w:val="002F1622"/>
    <w:rsid w:val="002F2D1E"/>
    <w:rsid w:val="002F2D93"/>
    <w:rsid w:val="002F32C5"/>
    <w:rsid w:val="002F379E"/>
    <w:rsid w:val="002F3D04"/>
    <w:rsid w:val="002F40E8"/>
    <w:rsid w:val="002F4945"/>
    <w:rsid w:val="002F6CFF"/>
    <w:rsid w:val="002F6F16"/>
    <w:rsid w:val="002F7301"/>
    <w:rsid w:val="002F7BBC"/>
    <w:rsid w:val="003004E6"/>
    <w:rsid w:val="00300F12"/>
    <w:rsid w:val="00302780"/>
    <w:rsid w:val="003032DC"/>
    <w:rsid w:val="00303C3F"/>
    <w:rsid w:val="003042DA"/>
    <w:rsid w:val="00305F84"/>
    <w:rsid w:val="00305FB1"/>
    <w:rsid w:val="0030640A"/>
    <w:rsid w:val="003065C7"/>
    <w:rsid w:val="003068F4"/>
    <w:rsid w:val="003108AF"/>
    <w:rsid w:val="00310A6A"/>
    <w:rsid w:val="003113C0"/>
    <w:rsid w:val="00311C80"/>
    <w:rsid w:val="00314FF6"/>
    <w:rsid w:val="003164EF"/>
    <w:rsid w:val="00322350"/>
    <w:rsid w:val="00322A08"/>
    <w:rsid w:val="00325C6F"/>
    <w:rsid w:val="0032720F"/>
    <w:rsid w:val="00327517"/>
    <w:rsid w:val="00327717"/>
    <w:rsid w:val="00327D26"/>
    <w:rsid w:val="003304E1"/>
    <w:rsid w:val="00331C35"/>
    <w:rsid w:val="00332E10"/>
    <w:rsid w:val="00332F3B"/>
    <w:rsid w:val="00334413"/>
    <w:rsid w:val="00334DCB"/>
    <w:rsid w:val="003359EC"/>
    <w:rsid w:val="00335DBD"/>
    <w:rsid w:val="003364FF"/>
    <w:rsid w:val="00337018"/>
    <w:rsid w:val="00340AD1"/>
    <w:rsid w:val="003410DB"/>
    <w:rsid w:val="00341410"/>
    <w:rsid w:val="00342603"/>
    <w:rsid w:val="00342FA0"/>
    <w:rsid w:val="00343E72"/>
    <w:rsid w:val="00344E78"/>
    <w:rsid w:val="00347676"/>
    <w:rsid w:val="00351690"/>
    <w:rsid w:val="003526EC"/>
    <w:rsid w:val="003543F7"/>
    <w:rsid w:val="0035544D"/>
    <w:rsid w:val="003559FA"/>
    <w:rsid w:val="00356B62"/>
    <w:rsid w:val="00356C3D"/>
    <w:rsid w:val="00357AAB"/>
    <w:rsid w:val="00360C9A"/>
    <w:rsid w:val="00362B4A"/>
    <w:rsid w:val="00362EBA"/>
    <w:rsid w:val="0036371C"/>
    <w:rsid w:val="003637D1"/>
    <w:rsid w:val="00363E91"/>
    <w:rsid w:val="003647C6"/>
    <w:rsid w:val="00365276"/>
    <w:rsid w:val="0036632F"/>
    <w:rsid w:val="003668C1"/>
    <w:rsid w:val="00366F95"/>
    <w:rsid w:val="0036704B"/>
    <w:rsid w:val="0036744B"/>
    <w:rsid w:val="00367AC5"/>
    <w:rsid w:val="0037094D"/>
    <w:rsid w:val="00371365"/>
    <w:rsid w:val="00371877"/>
    <w:rsid w:val="00371B1F"/>
    <w:rsid w:val="00372A22"/>
    <w:rsid w:val="003730DF"/>
    <w:rsid w:val="003736F1"/>
    <w:rsid w:val="003769F9"/>
    <w:rsid w:val="00376E24"/>
    <w:rsid w:val="00376E55"/>
    <w:rsid w:val="00377634"/>
    <w:rsid w:val="00381A18"/>
    <w:rsid w:val="0038214B"/>
    <w:rsid w:val="00382389"/>
    <w:rsid w:val="003846CB"/>
    <w:rsid w:val="00385A09"/>
    <w:rsid w:val="00385BA5"/>
    <w:rsid w:val="00387F6C"/>
    <w:rsid w:val="00390ED8"/>
    <w:rsid w:val="0039108E"/>
    <w:rsid w:val="00392BBF"/>
    <w:rsid w:val="00393494"/>
    <w:rsid w:val="00393CE6"/>
    <w:rsid w:val="00395779"/>
    <w:rsid w:val="00395794"/>
    <w:rsid w:val="00395A74"/>
    <w:rsid w:val="00395AA4"/>
    <w:rsid w:val="00397515"/>
    <w:rsid w:val="00397807"/>
    <w:rsid w:val="003978C9"/>
    <w:rsid w:val="003A03C1"/>
    <w:rsid w:val="003A03D4"/>
    <w:rsid w:val="003A2DCB"/>
    <w:rsid w:val="003A3FCE"/>
    <w:rsid w:val="003A454F"/>
    <w:rsid w:val="003A5430"/>
    <w:rsid w:val="003A54A7"/>
    <w:rsid w:val="003A6923"/>
    <w:rsid w:val="003A6D78"/>
    <w:rsid w:val="003A6DE7"/>
    <w:rsid w:val="003B32DF"/>
    <w:rsid w:val="003B3526"/>
    <w:rsid w:val="003B3E99"/>
    <w:rsid w:val="003B44F5"/>
    <w:rsid w:val="003B5D6A"/>
    <w:rsid w:val="003B7AD3"/>
    <w:rsid w:val="003C06AA"/>
    <w:rsid w:val="003C2154"/>
    <w:rsid w:val="003C4D8B"/>
    <w:rsid w:val="003C737C"/>
    <w:rsid w:val="003C751E"/>
    <w:rsid w:val="003D0AEB"/>
    <w:rsid w:val="003D1FA9"/>
    <w:rsid w:val="003D5600"/>
    <w:rsid w:val="003D66C5"/>
    <w:rsid w:val="003E0B75"/>
    <w:rsid w:val="003E186F"/>
    <w:rsid w:val="003E18D5"/>
    <w:rsid w:val="003E1BD4"/>
    <w:rsid w:val="003E1D72"/>
    <w:rsid w:val="003E34BF"/>
    <w:rsid w:val="003E4731"/>
    <w:rsid w:val="003E4982"/>
    <w:rsid w:val="003E5DE8"/>
    <w:rsid w:val="003E6BB4"/>
    <w:rsid w:val="003E6D7C"/>
    <w:rsid w:val="003E6F61"/>
    <w:rsid w:val="003E7013"/>
    <w:rsid w:val="003F058F"/>
    <w:rsid w:val="003F14A0"/>
    <w:rsid w:val="003F2BEB"/>
    <w:rsid w:val="003F4E20"/>
    <w:rsid w:val="003F56A6"/>
    <w:rsid w:val="003F5F31"/>
    <w:rsid w:val="003F6997"/>
    <w:rsid w:val="003F6F13"/>
    <w:rsid w:val="003F7150"/>
    <w:rsid w:val="00402E62"/>
    <w:rsid w:val="00403672"/>
    <w:rsid w:val="00404284"/>
    <w:rsid w:val="00404DB7"/>
    <w:rsid w:val="00404E1B"/>
    <w:rsid w:val="00405382"/>
    <w:rsid w:val="00406D07"/>
    <w:rsid w:val="0040714F"/>
    <w:rsid w:val="004073A6"/>
    <w:rsid w:val="00410C0B"/>
    <w:rsid w:val="0041316F"/>
    <w:rsid w:val="0041459B"/>
    <w:rsid w:val="0041540C"/>
    <w:rsid w:val="004154DE"/>
    <w:rsid w:val="00415EC4"/>
    <w:rsid w:val="00416733"/>
    <w:rsid w:val="00416DE7"/>
    <w:rsid w:val="00417D99"/>
    <w:rsid w:val="004201A7"/>
    <w:rsid w:val="004220E4"/>
    <w:rsid w:val="004237B7"/>
    <w:rsid w:val="00423A77"/>
    <w:rsid w:val="00423E30"/>
    <w:rsid w:val="004244EA"/>
    <w:rsid w:val="00424C39"/>
    <w:rsid w:val="00424FCF"/>
    <w:rsid w:val="00425CA1"/>
    <w:rsid w:val="0042733D"/>
    <w:rsid w:val="004307DE"/>
    <w:rsid w:val="004315E2"/>
    <w:rsid w:val="00432031"/>
    <w:rsid w:val="00432B4F"/>
    <w:rsid w:val="004336D5"/>
    <w:rsid w:val="00433B03"/>
    <w:rsid w:val="00435A0A"/>
    <w:rsid w:val="00435B07"/>
    <w:rsid w:val="0043683B"/>
    <w:rsid w:val="00437192"/>
    <w:rsid w:val="0044350F"/>
    <w:rsid w:val="00443696"/>
    <w:rsid w:val="00443B8E"/>
    <w:rsid w:val="00444221"/>
    <w:rsid w:val="0044498F"/>
    <w:rsid w:val="00445703"/>
    <w:rsid w:val="00446AD8"/>
    <w:rsid w:val="00446FE2"/>
    <w:rsid w:val="004472FD"/>
    <w:rsid w:val="0044746B"/>
    <w:rsid w:val="00447F2C"/>
    <w:rsid w:val="0045047C"/>
    <w:rsid w:val="004504D8"/>
    <w:rsid w:val="00450656"/>
    <w:rsid w:val="004514AF"/>
    <w:rsid w:val="00452365"/>
    <w:rsid w:val="00452D8E"/>
    <w:rsid w:val="00452EB6"/>
    <w:rsid w:val="00453023"/>
    <w:rsid w:val="00453403"/>
    <w:rsid w:val="0045384D"/>
    <w:rsid w:val="004549E0"/>
    <w:rsid w:val="004567C5"/>
    <w:rsid w:val="00460531"/>
    <w:rsid w:val="00460AC1"/>
    <w:rsid w:val="004629C0"/>
    <w:rsid w:val="004632F4"/>
    <w:rsid w:val="004639F7"/>
    <w:rsid w:val="00463B81"/>
    <w:rsid w:val="004641D2"/>
    <w:rsid w:val="00465A7E"/>
    <w:rsid w:val="00466B9F"/>
    <w:rsid w:val="00467B2F"/>
    <w:rsid w:val="0047027B"/>
    <w:rsid w:val="00470674"/>
    <w:rsid w:val="00470B57"/>
    <w:rsid w:val="00471BC2"/>
    <w:rsid w:val="0047236D"/>
    <w:rsid w:val="00472D8B"/>
    <w:rsid w:val="00472FC3"/>
    <w:rsid w:val="00473054"/>
    <w:rsid w:val="0047347C"/>
    <w:rsid w:val="0047394B"/>
    <w:rsid w:val="00473ABD"/>
    <w:rsid w:val="00474C84"/>
    <w:rsid w:val="00474D2E"/>
    <w:rsid w:val="0047544D"/>
    <w:rsid w:val="00475C7E"/>
    <w:rsid w:val="0047797E"/>
    <w:rsid w:val="00481827"/>
    <w:rsid w:val="00481D30"/>
    <w:rsid w:val="00482136"/>
    <w:rsid w:val="00482720"/>
    <w:rsid w:val="00482DAF"/>
    <w:rsid w:val="004830B8"/>
    <w:rsid w:val="00483B3E"/>
    <w:rsid w:val="004857FD"/>
    <w:rsid w:val="00485FB1"/>
    <w:rsid w:val="00490F9F"/>
    <w:rsid w:val="00495258"/>
    <w:rsid w:val="00495379"/>
    <w:rsid w:val="00495D21"/>
    <w:rsid w:val="004970A8"/>
    <w:rsid w:val="00497819"/>
    <w:rsid w:val="004A00C2"/>
    <w:rsid w:val="004A0AAF"/>
    <w:rsid w:val="004A1543"/>
    <w:rsid w:val="004A1577"/>
    <w:rsid w:val="004A1626"/>
    <w:rsid w:val="004A1670"/>
    <w:rsid w:val="004A18B7"/>
    <w:rsid w:val="004A2BC9"/>
    <w:rsid w:val="004A3B89"/>
    <w:rsid w:val="004A5E5F"/>
    <w:rsid w:val="004A63D1"/>
    <w:rsid w:val="004A670B"/>
    <w:rsid w:val="004A794B"/>
    <w:rsid w:val="004B14AF"/>
    <w:rsid w:val="004B2983"/>
    <w:rsid w:val="004B3FB5"/>
    <w:rsid w:val="004B4861"/>
    <w:rsid w:val="004B5D41"/>
    <w:rsid w:val="004B7EB4"/>
    <w:rsid w:val="004B7F5C"/>
    <w:rsid w:val="004C0485"/>
    <w:rsid w:val="004C0A95"/>
    <w:rsid w:val="004C102D"/>
    <w:rsid w:val="004C2B28"/>
    <w:rsid w:val="004C2DDF"/>
    <w:rsid w:val="004C2E83"/>
    <w:rsid w:val="004C52C0"/>
    <w:rsid w:val="004C55FB"/>
    <w:rsid w:val="004C5BC7"/>
    <w:rsid w:val="004C5D93"/>
    <w:rsid w:val="004C5EAA"/>
    <w:rsid w:val="004C6A05"/>
    <w:rsid w:val="004C7D8C"/>
    <w:rsid w:val="004C7FBB"/>
    <w:rsid w:val="004D0224"/>
    <w:rsid w:val="004D0821"/>
    <w:rsid w:val="004D0840"/>
    <w:rsid w:val="004D13DE"/>
    <w:rsid w:val="004D25C0"/>
    <w:rsid w:val="004D2AA5"/>
    <w:rsid w:val="004D3603"/>
    <w:rsid w:val="004D432E"/>
    <w:rsid w:val="004D4E9D"/>
    <w:rsid w:val="004D513C"/>
    <w:rsid w:val="004D5D82"/>
    <w:rsid w:val="004D6195"/>
    <w:rsid w:val="004D785F"/>
    <w:rsid w:val="004E066E"/>
    <w:rsid w:val="004E0B53"/>
    <w:rsid w:val="004E1B55"/>
    <w:rsid w:val="004E1FAF"/>
    <w:rsid w:val="004E201B"/>
    <w:rsid w:val="004E42A2"/>
    <w:rsid w:val="004E441B"/>
    <w:rsid w:val="004E447A"/>
    <w:rsid w:val="004E48C7"/>
    <w:rsid w:val="004E4B81"/>
    <w:rsid w:val="004E4EE5"/>
    <w:rsid w:val="004E5273"/>
    <w:rsid w:val="004E6F29"/>
    <w:rsid w:val="004F001B"/>
    <w:rsid w:val="004F074E"/>
    <w:rsid w:val="004F083A"/>
    <w:rsid w:val="004F1A79"/>
    <w:rsid w:val="004F4942"/>
    <w:rsid w:val="004F648B"/>
    <w:rsid w:val="004F7098"/>
    <w:rsid w:val="00500571"/>
    <w:rsid w:val="00500601"/>
    <w:rsid w:val="00501643"/>
    <w:rsid w:val="00502CB4"/>
    <w:rsid w:val="0050337D"/>
    <w:rsid w:val="00503E09"/>
    <w:rsid w:val="005052F1"/>
    <w:rsid w:val="00505C59"/>
    <w:rsid w:val="005069A1"/>
    <w:rsid w:val="00506F75"/>
    <w:rsid w:val="005070BA"/>
    <w:rsid w:val="00510B51"/>
    <w:rsid w:val="00511188"/>
    <w:rsid w:val="00512197"/>
    <w:rsid w:val="005124B5"/>
    <w:rsid w:val="00512643"/>
    <w:rsid w:val="005126FE"/>
    <w:rsid w:val="00512A25"/>
    <w:rsid w:val="00512E51"/>
    <w:rsid w:val="00513C1E"/>
    <w:rsid w:val="00515EE6"/>
    <w:rsid w:val="00516975"/>
    <w:rsid w:val="00516A3B"/>
    <w:rsid w:val="005178F7"/>
    <w:rsid w:val="005179E7"/>
    <w:rsid w:val="00517F89"/>
    <w:rsid w:val="005201D9"/>
    <w:rsid w:val="00520EF8"/>
    <w:rsid w:val="00521A76"/>
    <w:rsid w:val="00521B38"/>
    <w:rsid w:val="00522454"/>
    <w:rsid w:val="00524423"/>
    <w:rsid w:val="00524C20"/>
    <w:rsid w:val="00530E00"/>
    <w:rsid w:val="005310D8"/>
    <w:rsid w:val="00531AFB"/>
    <w:rsid w:val="00531DD8"/>
    <w:rsid w:val="00532770"/>
    <w:rsid w:val="00532855"/>
    <w:rsid w:val="005328AE"/>
    <w:rsid w:val="00532DB0"/>
    <w:rsid w:val="0053336C"/>
    <w:rsid w:val="00534F5B"/>
    <w:rsid w:val="00535C7E"/>
    <w:rsid w:val="00536FE8"/>
    <w:rsid w:val="0053700F"/>
    <w:rsid w:val="005374F0"/>
    <w:rsid w:val="00541383"/>
    <w:rsid w:val="005437C7"/>
    <w:rsid w:val="00544EE6"/>
    <w:rsid w:val="00545689"/>
    <w:rsid w:val="00547442"/>
    <w:rsid w:val="00547B36"/>
    <w:rsid w:val="00547F76"/>
    <w:rsid w:val="005515CB"/>
    <w:rsid w:val="00551C51"/>
    <w:rsid w:val="00552A96"/>
    <w:rsid w:val="00554985"/>
    <w:rsid w:val="00554AED"/>
    <w:rsid w:val="00555249"/>
    <w:rsid w:val="0055612F"/>
    <w:rsid w:val="00557BD0"/>
    <w:rsid w:val="00561737"/>
    <w:rsid w:val="00561A20"/>
    <w:rsid w:val="00561D20"/>
    <w:rsid w:val="00562BB4"/>
    <w:rsid w:val="005630CC"/>
    <w:rsid w:val="005630E9"/>
    <w:rsid w:val="0056319E"/>
    <w:rsid w:val="00564649"/>
    <w:rsid w:val="00564B76"/>
    <w:rsid w:val="005655A1"/>
    <w:rsid w:val="00566A95"/>
    <w:rsid w:val="00567330"/>
    <w:rsid w:val="005707C5"/>
    <w:rsid w:val="00573E4E"/>
    <w:rsid w:val="00575757"/>
    <w:rsid w:val="005757BA"/>
    <w:rsid w:val="00577040"/>
    <w:rsid w:val="00581849"/>
    <w:rsid w:val="00581898"/>
    <w:rsid w:val="00581D6D"/>
    <w:rsid w:val="00583980"/>
    <w:rsid w:val="00584292"/>
    <w:rsid w:val="005879F7"/>
    <w:rsid w:val="00587B00"/>
    <w:rsid w:val="005904B9"/>
    <w:rsid w:val="0059090F"/>
    <w:rsid w:val="00591D4F"/>
    <w:rsid w:val="00592565"/>
    <w:rsid w:val="005928C7"/>
    <w:rsid w:val="005931A7"/>
    <w:rsid w:val="0059662E"/>
    <w:rsid w:val="00597948"/>
    <w:rsid w:val="005A119E"/>
    <w:rsid w:val="005A259F"/>
    <w:rsid w:val="005A3B90"/>
    <w:rsid w:val="005A5AA7"/>
    <w:rsid w:val="005A5C17"/>
    <w:rsid w:val="005A5C72"/>
    <w:rsid w:val="005A7185"/>
    <w:rsid w:val="005A72AE"/>
    <w:rsid w:val="005A750D"/>
    <w:rsid w:val="005A7645"/>
    <w:rsid w:val="005A7FB3"/>
    <w:rsid w:val="005B1B3C"/>
    <w:rsid w:val="005B1ED3"/>
    <w:rsid w:val="005B1F2C"/>
    <w:rsid w:val="005B362D"/>
    <w:rsid w:val="005B3A0C"/>
    <w:rsid w:val="005B4153"/>
    <w:rsid w:val="005B44EE"/>
    <w:rsid w:val="005B6BBA"/>
    <w:rsid w:val="005B7350"/>
    <w:rsid w:val="005B7DF8"/>
    <w:rsid w:val="005C1268"/>
    <w:rsid w:val="005C2D27"/>
    <w:rsid w:val="005C589A"/>
    <w:rsid w:val="005C715C"/>
    <w:rsid w:val="005C7DF8"/>
    <w:rsid w:val="005D0A5C"/>
    <w:rsid w:val="005D1966"/>
    <w:rsid w:val="005D2461"/>
    <w:rsid w:val="005D3F81"/>
    <w:rsid w:val="005D42AB"/>
    <w:rsid w:val="005D4A0C"/>
    <w:rsid w:val="005D559F"/>
    <w:rsid w:val="005D564E"/>
    <w:rsid w:val="005D7036"/>
    <w:rsid w:val="005D7322"/>
    <w:rsid w:val="005D76DA"/>
    <w:rsid w:val="005D7894"/>
    <w:rsid w:val="005D7B09"/>
    <w:rsid w:val="005D7FA6"/>
    <w:rsid w:val="005D7FFE"/>
    <w:rsid w:val="005E06E4"/>
    <w:rsid w:val="005E0D3F"/>
    <w:rsid w:val="005E16A3"/>
    <w:rsid w:val="005E18A9"/>
    <w:rsid w:val="005E1FDD"/>
    <w:rsid w:val="005E2BE4"/>
    <w:rsid w:val="005E3FB2"/>
    <w:rsid w:val="005E4D08"/>
    <w:rsid w:val="005E66ED"/>
    <w:rsid w:val="005E6AA8"/>
    <w:rsid w:val="005F0D41"/>
    <w:rsid w:val="005F1461"/>
    <w:rsid w:val="005F3821"/>
    <w:rsid w:val="005F515D"/>
    <w:rsid w:val="005F524C"/>
    <w:rsid w:val="005F5447"/>
    <w:rsid w:val="005F5740"/>
    <w:rsid w:val="005F600A"/>
    <w:rsid w:val="005F6E1E"/>
    <w:rsid w:val="005F7F36"/>
    <w:rsid w:val="005F7F5A"/>
    <w:rsid w:val="006007E2"/>
    <w:rsid w:val="00602D25"/>
    <w:rsid w:val="006058F4"/>
    <w:rsid w:val="00606F80"/>
    <w:rsid w:val="00607A82"/>
    <w:rsid w:val="006104EA"/>
    <w:rsid w:val="00610BEB"/>
    <w:rsid w:val="0061232C"/>
    <w:rsid w:val="00614DFB"/>
    <w:rsid w:val="006162F6"/>
    <w:rsid w:val="0061764E"/>
    <w:rsid w:val="00620960"/>
    <w:rsid w:val="00621B50"/>
    <w:rsid w:val="00622876"/>
    <w:rsid w:val="00622EF1"/>
    <w:rsid w:val="0062509D"/>
    <w:rsid w:val="00626FB0"/>
    <w:rsid w:val="00627184"/>
    <w:rsid w:val="00627B79"/>
    <w:rsid w:val="0063074D"/>
    <w:rsid w:val="00630B20"/>
    <w:rsid w:val="00630EB4"/>
    <w:rsid w:val="00631DF7"/>
    <w:rsid w:val="00632760"/>
    <w:rsid w:val="00632C37"/>
    <w:rsid w:val="00634067"/>
    <w:rsid w:val="006352E6"/>
    <w:rsid w:val="006357CD"/>
    <w:rsid w:val="00636CC5"/>
    <w:rsid w:val="00636E05"/>
    <w:rsid w:val="00641C25"/>
    <w:rsid w:val="00641C2A"/>
    <w:rsid w:val="006428E7"/>
    <w:rsid w:val="00642968"/>
    <w:rsid w:val="006463F0"/>
    <w:rsid w:val="0065011E"/>
    <w:rsid w:val="00652231"/>
    <w:rsid w:val="006526E0"/>
    <w:rsid w:val="00652845"/>
    <w:rsid w:val="00653474"/>
    <w:rsid w:val="00653EB8"/>
    <w:rsid w:val="00654ECA"/>
    <w:rsid w:val="006551CC"/>
    <w:rsid w:val="00655FBC"/>
    <w:rsid w:val="0065635A"/>
    <w:rsid w:val="006574E6"/>
    <w:rsid w:val="0066436B"/>
    <w:rsid w:val="00664891"/>
    <w:rsid w:val="00665833"/>
    <w:rsid w:val="006662CC"/>
    <w:rsid w:val="00666733"/>
    <w:rsid w:val="00670E27"/>
    <w:rsid w:val="00671A97"/>
    <w:rsid w:val="00671F4D"/>
    <w:rsid w:val="00673313"/>
    <w:rsid w:val="006753E2"/>
    <w:rsid w:val="00675E11"/>
    <w:rsid w:val="0067668A"/>
    <w:rsid w:val="00676CB4"/>
    <w:rsid w:val="00676FBD"/>
    <w:rsid w:val="006776B1"/>
    <w:rsid w:val="006776B2"/>
    <w:rsid w:val="00680794"/>
    <w:rsid w:val="00681244"/>
    <w:rsid w:val="00681780"/>
    <w:rsid w:val="0068411E"/>
    <w:rsid w:val="006845BA"/>
    <w:rsid w:val="006848F2"/>
    <w:rsid w:val="00684D49"/>
    <w:rsid w:val="0068529E"/>
    <w:rsid w:val="006869E8"/>
    <w:rsid w:val="006876C0"/>
    <w:rsid w:val="00690C9D"/>
    <w:rsid w:val="00691127"/>
    <w:rsid w:val="00691658"/>
    <w:rsid w:val="00692591"/>
    <w:rsid w:val="006927D0"/>
    <w:rsid w:val="00693812"/>
    <w:rsid w:val="00693AA1"/>
    <w:rsid w:val="00697681"/>
    <w:rsid w:val="0069785B"/>
    <w:rsid w:val="006A09A1"/>
    <w:rsid w:val="006A1805"/>
    <w:rsid w:val="006A2B7B"/>
    <w:rsid w:val="006A3E73"/>
    <w:rsid w:val="006A5658"/>
    <w:rsid w:val="006A5FCD"/>
    <w:rsid w:val="006A77AE"/>
    <w:rsid w:val="006A78D7"/>
    <w:rsid w:val="006B31ED"/>
    <w:rsid w:val="006B4AB2"/>
    <w:rsid w:val="006B4D10"/>
    <w:rsid w:val="006B5561"/>
    <w:rsid w:val="006B61D1"/>
    <w:rsid w:val="006B74A3"/>
    <w:rsid w:val="006B7721"/>
    <w:rsid w:val="006B7981"/>
    <w:rsid w:val="006C0232"/>
    <w:rsid w:val="006C21D9"/>
    <w:rsid w:val="006C3BE6"/>
    <w:rsid w:val="006C4139"/>
    <w:rsid w:val="006C555E"/>
    <w:rsid w:val="006C5B9D"/>
    <w:rsid w:val="006C6608"/>
    <w:rsid w:val="006C6C3A"/>
    <w:rsid w:val="006C7620"/>
    <w:rsid w:val="006C79C2"/>
    <w:rsid w:val="006C7A94"/>
    <w:rsid w:val="006C7AB2"/>
    <w:rsid w:val="006D1752"/>
    <w:rsid w:val="006D23A6"/>
    <w:rsid w:val="006D3C28"/>
    <w:rsid w:val="006D409D"/>
    <w:rsid w:val="006D47DB"/>
    <w:rsid w:val="006D4F24"/>
    <w:rsid w:val="006D4F90"/>
    <w:rsid w:val="006D5B18"/>
    <w:rsid w:val="006D665A"/>
    <w:rsid w:val="006D67CC"/>
    <w:rsid w:val="006D6D88"/>
    <w:rsid w:val="006D6F6C"/>
    <w:rsid w:val="006D755F"/>
    <w:rsid w:val="006E05D6"/>
    <w:rsid w:val="006E3A59"/>
    <w:rsid w:val="006E3C33"/>
    <w:rsid w:val="006E5205"/>
    <w:rsid w:val="006E5767"/>
    <w:rsid w:val="006E643D"/>
    <w:rsid w:val="006E6F3A"/>
    <w:rsid w:val="006E79C6"/>
    <w:rsid w:val="006E7BFD"/>
    <w:rsid w:val="006F18B4"/>
    <w:rsid w:val="006F1DF6"/>
    <w:rsid w:val="006F23FB"/>
    <w:rsid w:val="006F27B7"/>
    <w:rsid w:val="006F2973"/>
    <w:rsid w:val="006F30C7"/>
    <w:rsid w:val="006F354A"/>
    <w:rsid w:val="006F3779"/>
    <w:rsid w:val="006F3B6D"/>
    <w:rsid w:val="006F67B2"/>
    <w:rsid w:val="006F7641"/>
    <w:rsid w:val="006F76ED"/>
    <w:rsid w:val="006F7AA8"/>
    <w:rsid w:val="006F7B15"/>
    <w:rsid w:val="00700E3F"/>
    <w:rsid w:val="00701CA5"/>
    <w:rsid w:val="00702379"/>
    <w:rsid w:val="0070258A"/>
    <w:rsid w:val="00702ACA"/>
    <w:rsid w:val="0070309E"/>
    <w:rsid w:val="00703E3E"/>
    <w:rsid w:val="007045C1"/>
    <w:rsid w:val="00704889"/>
    <w:rsid w:val="007054AB"/>
    <w:rsid w:val="00705949"/>
    <w:rsid w:val="00705F74"/>
    <w:rsid w:val="00706452"/>
    <w:rsid w:val="007064D6"/>
    <w:rsid w:val="007067E3"/>
    <w:rsid w:val="007070B2"/>
    <w:rsid w:val="00710A77"/>
    <w:rsid w:val="007118A9"/>
    <w:rsid w:val="00712F1F"/>
    <w:rsid w:val="007136DA"/>
    <w:rsid w:val="00713B61"/>
    <w:rsid w:val="0071428E"/>
    <w:rsid w:val="00715708"/>
    <w:rsid w:val="00717A4A"/>
    <w:rsid w:val="00722A63"/>
    <w:rsid w:val="00722FCA"/>
    <w:rsid w:val="007243DF"/>
    <w:rsid w:val="00724519"/>
    <w:rsid w:val="00724CAB"/>
    <w:rsid w:val="00724D6B"/>
    <w:rsid w:val="00725226"/>
    <w:rsid w:val="00725F92"/>
    <w:rsid w:val="00726708"/>
    <w:rsid w:val="00730187"/>
    <w:rsid w:val="00730955"/>
    <w:rsid w:val="0073120F"/>
    <w:rsid w:val="00731EC0"/>
    <w:rsid w:val="00732040"/>
    <w:rsid w:val="00732B74"/>
    <w:rsid w:val="00732F26"/>
    <w:rsid w:val="007333C8"/>
    <w:rsid w:val="007346E3"/>
    <w:rsid w:val="0073487C"/>
    <w:rsid w:val="0073565A"/>
    <w:rsid w:val="0073579A"/>
    <w:rsid w:val="00742754"/>
    <w:rsid w:val="007441CE"/>
    <w:rsid w:val="00745249"/>
    <w:rsid w:val="0074669A"/>
    <w:rsid w:val="007467DA"/>
    <w:rsid w:val="007472E0"/>
    <w:rsid w:val="00747A50"/>
    <w:rsid w:val="00750A3B"/>
    <w:rsid w:val="00751881"/>
    <w:rsid w:val="00751A37"/>
    <w:rsid w:val="00751A41"/>
    <w:rsid w:val="00752502"/>
    <w:rsid w:val="00755B56"/>
    <w:rsid w:val="0075695E"/>
    <w:rsid w:val="00756BD4"/>
    <w:rsid w:val="0076052E"/>
    <w:rsid w:val="00762ED2"/>
    <w:rsid w:val="00763609"/>
    <w:rsid w:val="0076510C"/>
    <w:rsid w:val="0076547B"/>
    <w:rsid w:val="00765E4E"/>
    <w:rsid w:val="007661D5"/>
    <w:rsid w:val="007672A2"/>
    <w:rsid w:val="0076792C"/>
    <w:rsid w:val="00770D25"/>
    <w:rsid w:val="00771A3A"/>
    <w:rsid w:val="00771CE6"/>
    <w:rsid w:val="00771E6A"/>
    <w:rsid w:val="0077214D"/>
    <w:rsid w:val="0077251E"/>
    <w:rsid w:val="007728DF"/>
    <w:rsid w:val="00772CB9"/>
    <w:rsid w:val="00773095"/>
    <w:rsid w:val="007733C6"/>
    <w:rsid w:val="0077483D"/>
    <w:rsid w:val="00774F6D"/>
    <w:rsid w:val="00775812"/>
    <w:rsid w:val="00776932"/>
    <w:rsid w:val="00777701"/>
    <w:rsid w:val="00777815"/>
    <w:rsid w:val="00777AC1"/>
    <w:rsid w:val="00781776"/>
    <w:rsid w:val="00781F86"/>
    <w:rsid w:val="00782A21"/>
    <w:rsid w:val="00782B8B"/>
    <w:rsid w:val="00783D42"/>
    <w:rsid w:val="00783FBE"/>
    <w:rsid w:val="00784511"/>
    <w:rsid w:val="007851D2"/>
    <w:rsid w:val="0078528C"/>
    <w:rsid w:val="0078569A"/>
    <w:rsid w:val="00785712"/>
    <w:rsid w:val="00785F6C"/>
    <w:rsid w:val="0078678C"/>
    <w:rsid w:val="0078684F"/>
    <w:rsid w:val="00787CFC"/>
    <w:rsid w:val="007909F7"/>
    <w:rsid w:val="00790BD4"/>
    <w:rsid w:val="00791299"/>
    <w:rsid w:val="00791575"/>
    <w:rsid w:val="007926F7"/>
    <w:rsid w:val="0079430F"/>
    <w:rsid w:val="00794869"/>
    <w:rsid w:val="00794C4A"/>
    <w:rsid w:val="007977B6"/>
    <w:rsid w:val="007A102E"/>
    <w:rsid w:val="007A1521"/>
    <w:rsid w:val="007A1557"/>
    <w:rsid w:val="007A4197"/>
    <w:rsid w:val="007A420C"/>
    <w:rsid w:val="007A492E"/>
    <w:rsid w:val="007A54D2"/>
    <w:rsid w:val="007A5C91"/>
    <w:rsid w:val="007A629E"/>
    <w:rsid w:val="007A6344"/>
    <w:rsid w:val="007A6507"/>
    <w:rsid w:val="007A65EF"/>
    <w:rsid w:val="007A7420"/>
    <w:rsid w:val="007A7707"/>
    <w:rsid w:val="007B0B83"/>
    <w:rsid w:val="007B26FA"/>
    <w:rsid w:val="007B33DD"/>
    <w:rsid w:val="007B42A8"/>
    <w:rsid w:val="007B4B1B"/>
    <w:rsid w:val="007B53CB"/>
    <w:rsid w:val="007B5E12"/>
    <w:rsid w:val="007B76F7"/>
    <w:rsid w:val="007C1734"/>
    <w:rsid w:val="007C2A22"/>
    <w:rsid w:val="007C3391"/>
    <w:rsid w:val="007C3735"/>
    <w:rsid w:val="007C6692"/>
    <w:rsid w:val="007D0B46"/>
    <w:rsid w:val="007D1F8C"/>
    <w:rsid w:val="007D2477"/>
    <w:rsid w:val="007D2D87"/>
    <w:rsid w:val="007D2F95"/>
    <w:rsid w:val="007D3046"/>
    <w:rsid w:val="007D4B7E"/>
    <w:rsid w:val="007D78C2"/>
    <w:rsid w:val="007D7EC1"/>
    <w:rsid w:val="007D7EDD"/>
    <w:rsid w:val="007E239E"/>
    <w:rsid w:val="007E4402"/>
    <w:rsid w:val="007E4EFA"/>
    <w:rsid w:val="007E4F49"/>
    <w:rsid w:val="007E5C13"/>
    <w:rsid w:val="007E6F05"/>
    <w:rsid w:val="007E785D"/>
    <w:rsid w:val="007F3255"/>
    <w:rsid w:val="007F33C8"/>
    <w:rsid w:val="007F3651"/>
    <w:rsid w:val="007F409C"/>
    <w:rsid w:val="007F486B"/>
    <w:rsid w:val="007F518B"/>
    <w:rsid w:val="007F5CFE"/>
    <w:rsid w:val="007F756B"/>
    <w:rsid w:val="007F7C1A"/>
    <w:rsid w:val="00800A8C"/>
    <w:rsid w:val="00801B11"/>
    <w:rsid w:val="008031C1"/>
    <w:rsid w:val="00803907"/>
    <w:rsid w:val="00803CA7"/>
    <w:rsid w:val="008056ED"/>
    <w:rsid w:val="00805BEC"/>
    <w:rsid w:val="00806C05"/>
    <w:rsid w:val="008071CA"/>
    <w:rsid w:val="00807D3D"/>
    <w:rsid w:val="0081025A"/>
    <w:rsid w:val="008103C9"/>
    <w:rsid w:val="00810AB4"/>
    <w:rsid w:val="00812476"/>
    <w:rsid w:val="00812948"/>
    <w:rsid w:val="00812D11"/>
    <w:rsid w:val="00814B8D"/>
    <w:rsid w:val="00815298"/>
    <w:rsid w:val="008154B9"/>
    <w:rsid w:val="00816124"/>
    <w:rsid w:val="0081742B"/>
    <w:rsid w:val="008174B0"/>
    <w:rsid w:val="00817730"/>
    <w:rsid w:val="00821387"/>
    <w:rsid w:val="0082227C"/>
    <w:rsid w:val="008239A6"/>
    <w:rsid w:val="00825DC2"/>
    <w:rsid w:val="0082637D"/>
    <w:rsid w:val="008264E1"/>
    <w:rsid w:val="00826611"/>
    <w:rsid w:val="00827653"/>
    <w:rsid w:val="008276B3"/>
    <w:rsid w:val="008302F6"/>
    <w:rsid w:val="00830565"/>
    <w:rsid w:val="00832099"/>
    <w:rsid w:val="00832E0A"/>
    <w:rsid w:val="00835B13"/>
    <w:rsid w:val="00835F0A"/>
    <w:rsid w:val="00836627"/>
    <w:rsid w:val="00836778"/>
    <w:rsid w:val="008414CE"/>
    <w:rsid w:val="00841748"/>
    <w:rsid w:val="00841D21"/>
    <w:rsid w:val="0084225B"/>
    <w:rsid w:val="00842854"/>
    <w:rsid w:val="008429BE"/>
    <w:rsid w:val="00842CD2"/>
    <w:rsid w:val="0084372F"/>
    <w:rsid w:val="00843F01"/>
    <w:rsid w:val="00844E98"/>
    <w:rsid w:val="00845750"/>
    <w:rsid w:val="00846660"/>
    <w:rsid w:val="00846ABB"/>
    <w:rsid w:val="00847EC7"/>
    <w:rsid w:val="008501FF"/>
    <w:rsid w:val="00851441"/>
    <w:rsid w:val="00851EBC"/>
    <w:rsid w:val="00851FA3"/>
    <w:rsid w:val="008534E5"/>
    <w:rsid w:val="008538AB"/>
    <w:rsid w:val="008560C6"/>
    <w:rsid w:val="00856B2E"/>
    <w:rsid w:val="00857099"/>
    <w:rsid w:val="0086011D"/>
    <w:rsid w:val="0086024F"/>
    <w:rsid w:val="00860AD6"/>
    <w:rsid w:val="00861330"/>
    <w:rsid w:val="0086166B"/>
    <w:rsid w:val="008626BF"/>
    <w:rsid w:val="00864842"/>
    <w:rsid w:val="0086545C"/>
    <w:rsid w:val="0086719C"/>
    <w:rsid w:val="00867C12"/>
    <w:rsid w:val="008707C1"/>
    <w:rsid w:val="008715E1"/>
    <w:rsid w:val="00871E22"/>
    <w:rsid w:val="00872459"/>
    <w:rsid w:val="00873330"/>
    <w:rsid w:val="00874F95"/>
    <w:rsid w:val="00874FA6"/>
    <w:rsid w:val="00876290"/>
    <w:rsid w:val="0087661B"/>
    <w:rsid w:val="00876AAD"/>
    <w:rsid w:val="00876DF6"/>
    <w:rsid w:val="00880D85"/>
    <w:rsid w:val="00881701"/>
    <w:rsid w:val="00881C04"/>
    <w:rsid w:val="00883D10"/>
    <w:rsid w:val="00884AF0"/>
    <w:rsid w:val="00885778"/>
    <w:rsid w:val="00891255"/>
    <w:rsid w:val="008916D5"/>
    <w:rsid w:val="00892019"/>
    <w:rsid w:val="00892C78"/>
    <w:rsid w:val="00895882"/>
    <w:rsid w:val="008960CD"/>
    <w:rsid w:val="00896E72"/>
    <w:rsid w:val="008A1D47"/>
    <w:rsid w:val="008A2B07"/>
    <w:rsid w:val="008A53A9"/>
    <w:rsid w:val="008A5D0B"/>
    <w:rsid w:val="008A6861"/>
    <w:rsid w:val="008A74DB"/>
    <w:rsid w:val="008A7E63"/>
    <w:rsid w:val="008B0955"/>
    <w:rsid w:val="008B2D70"/>
    <w:rsid w:val="008B2F00"/>
    <w:rsid w:val="008B4526"/>
    <w:rsid w:val="008B59B2"/>
    <w:rsid w:val="008B59EC"/>
    <w:rsid w:val="008B6403"/>
    <w:rsid w:val="008B6A94"/>
    <w:rsid w:val="008B7872"/>
    <w:rsid w:val="008B7C90"/>
    <w:rsid w:val="008C00E9"/>
    <w:rsid w:val="008C076F"/>
    <w:rsid w:val="008C0DBD"/>
    <w:rsid w:val="008C109D"/>
    <w:rsid w:val="008C12E4"/>
    <w:rsid w:val="008C3327"/>
    <w:rsid w:val="008C4DB0"/>
    <w:rsid w:val="008C58C0"/>
    <w:rsid w:val="008C5C40"/>
    <w:rsid w:val="008C7274"/>
    <w:rsid w:val="008C73BC"/>
    <w:rsid w:val="008C7454"/>
    <w:rsid w:val="008C77C2"/>
    <w:rsid w:val="008C7E48"/>
    <w:rsid w:val="008C7F5A"/>
    <w:rsid w:val="008D014D"/>
    <w:rsid w:val="008D0657"/>
    <w:rsid w:val="008D1C0E"/>
    <w:rsid w:val="008D38C7"/>
    <w:rsid w:val="008D38EF"/>
    <w:rsid w:val="008D4371"/>
    <w:rsid w:val="008D5116"/>
    <w:rsid w:val="008D51D3"/>
    <w:rsid w:val="008D64EB"/>
    <w:rsid w:val="008D6B40"/>
    <w:rsid w:val="008E16EA"/>
    <w:rsid w:val="008E2257"/>
    <w:rsid w:val="008E24F6"/>
    <w:rsid w:val="008E2D3D"/>
    <w:rsid w:val="008E3656"/>
    <w:rsid w:val="008E3A74"/>
    <w:rsid w:val="008E5D72"/>
    <w:rsid w:val="008E6025"/>
    <w:rsid w:val="008F0C15"/>
    <w:rsid w:val="008F1079"/>
    <w:rsid w:val="008F1A17"/>
    <w:rsid w:val="008F2833"/>
    <w:rsid w:val="008F2B3F"/>
    <w:rsid w:val="008F60F8"/>
    <w:rsid w:val="009023A8"/>
    <w:rsid w:val="00903AD4"/>
    <w:rsid w:val="00904101"/>
    <w:rsid w:val="009056EB"/>
    <w:rsid w:val="009069B5"/>
    <w:rsid w:val="009073CC"/>
    <w:rsid w:val="00910D2E"/>
    <w:rsid w:val="00910ECA"/>
    <w:rsid w:val="00911305"/>
    <w:rsid w:val="00911676"/>
    <w:rsid w:val="009118E4"/>
    <w:rsid w:val="00916E97"/>
    <w:rsid w:val="009204AC"/>
    <w:rsid w:val="009205FF"/>
    <w:rsid w:val="0092126C"/>
    <w:rsid w:val="009213AE"/>
    <w:rsid w:val="00922946"/>
    <w:rsid w:val="00923560"/>
    <w:rsid w:val="00924393"/>
    <w:rsid w:val="009252F2"/>
    <w:rsid w:val="0092552C"/>
    <w:rsid w:val="009262BE"/>
    <w:rsid w:val="00926AFB"/>
    <w:rsid w:val="00927A7F"/>
    <w:rsid w:val="00927DB5"/>
    <w:rsid w:val="009310B3"/>
    <w:rsid w:val="00931913"/>
    <w:rsid w:val="00931A14"/>
    <w:rsid w:val="00933F55"/>
    <w:rsid w:val="00934303"/>
    <w:rsid w:val="0093463E"/>
    <w:rsid w:val="00935ABA"/>
    <w:rsid w:val="0093763A"/>
    <w:rsid w:val="00937B3F"/>
    <w:rsid w:val="00940D9C"/>
    <w:rsid w:val="00941AAC"/>
    <w:rsid w:val="00941D13"/>
    <w:rsid w:val="00941D37"/>
    <w:rsid w:val="00943248"/>
    <w:rsid w:val="00943E45"/>
    <w:rsid w:val="00945ADB"/>
    <w:rsid w:val="00945D0F"/>
    <w:rsid w:val="00945E01"/>
    <w:rsid w:val="009467C9"/>
    <w:rsid w:val="00947B90"/>
    <w:rsid w:val="00950C56"/>
    <w:rsid w:val="00951450"/>
    <w:rsid w:val="00951D72"/>
    <w:rsid w:val="0095259B"/>
    <w:rsid w:val="0095456A"/>
    <w:rsid w:val="009547B0"/>
    <w:rsid w:val="00954EC2"/>
    <w:rsid w:val="009554D5"/>
    <w:rsid w:val="00955D0D"/>
    <w:rsid w:val="00956232"/>
    <w:rsid w:val="0095728E"/>
    <w:rsid w:val="00957657"/>
    <w:rsid w:val="009577E0"/>
    <w:rsid w:val="00957DED"/>
    <w:rsid w:val="009607BA"/>
    <w:rsid w:val="009608B7"/>
    <w:rsid w:val="009623F3"/>
    <w:rsid w:val="00962953"/>
    <w:rsid w:val="00963289"/>
    <w:rsid w:val="009641C0"/>
    <w:rsid w:val="00966FD6"/>
    <w:rsid w:val="009671F0"/>
    <w:rsid w:val="0097215C"/>
    <w:rsid w:val="009757EC"/>
    <w:rsid w:val="00975C28"/>
    <w:rsid w:val="0097615F"/>
    <w:rsid w:val="00976FC1"/>
    <w:rsid w:val="0097764C"/>
    <w:rsid w:val="00977A71"/>
    <w:rsid w:val="0098031A"/>
    <w:rsid w:val="0098137A"/>
    <w:rsid w:val="00982D69"/>
    <w:rsid w:val="009833A3"/>
    <w:rsid w:val="009833E5"/>
    <w:rsid w:val="009834D1"/>
    <w:rsid w:val="00984C52"/>
    <w:rsid w:val="00985A2C"/>
    <w:rsid w:val="0098689D"/>
    <w:rsid w:val="00986D6C"/>
    <w:rsid w:val="00987C72"/>
    <w:rsid w:val="00987F15"/>
    <w:rsid w:val="009906BD"/>
    <w:rsid w:val="00990ED0"/>
    <w:rsid w:val="00992663"/>
    <w:rsid w:val="00992B51"/>
    <w:rsid w:val="00993F1B"/>
    <w:rsid w:val="00994C2C"/>
    <w:rsid w:val="009A0C27"/>
    <w:rsid w:val="009A0DD3"/>
    <w:rsid w:val="009A1321"/>
    <w:rsid w:val="009A15CC"/>
    <w:rsid w:val="009A208E"/>
    <w:rsid w:val="009A26F2"/>
    <w:rsid w:val="009A29ED"/>
    <w:rsid w:val="009A4000"/>
    <w:rsid w:val="009A62B5"/>
    <w:rsid w:val="009A6708"/>
    <w:rsid w:val="009A6870"/>
    <w:rsid w:val="009A6EF0"/>
    <w:rsid w:val="009B0037"/>
    <w:rsid w:val="009B0284"/>
    <w:rsid w:val="009B0B5B"/>
    <w:rsid w:val="009B1AD4"/>
    <w:rsid w:val="009B2435"/>
    <w:rsid w:val="009B291A"/>
    <w:rsid w:val="009B43D3"/>
    <w:rsid w:val="009B4477"/>
    <w:rsid w:val="009B530E"/>
    <w:rsid w:val="009B5666"/>
    <w:rsid w:val="009B5707"/>
    <w:rsid w:val="009C00D0"/>
    <w:rsid w:val="009C0A83"/>
    <w:rsid w:val="009C1770"/>
    <w:rsid w:val="009C18CC"/>
    <w:rsid w:val="009C2323"/>
    <w:rsid w:val="009C560B"/>
    <w:rsid w:val="009C5DF7"/>
    <w:rsid w:val="009C678A"/>
    <w:rsid w:val="009C67C0"/>
    <w:rsid w:val="009D0533"/>
    <w:rsid w:val="009D081A"/>
    <w:rsid w:val="009D18CC"/>
    <w:rsid w:val="009D1F2D"/>
    <w:rsid w:val="009D43EF"/>
    <w:rsid w:val="009D60F3"/>
    <w:rsid w:val="009D6172"/>
    <w:rsid w:val="009D6C29"/>
    <w:rsid w:val="009D739B"/>
    <w:rsid w:val="009E0D65"/>
    <w:rsid w:val="009E11B8"/>
    <w:rsid w:val="009E2113"/>
    <w:rsid w:val="009E2368"/>
    <w:rsid w:val="009E2381"/>
    <w:rsid w:val="009E313E"/>
    <w:rsid w:val="009E3979"/>
    <w:rsid w:val="009E412F"/>
    <w:rsid w:val="009E4A75"/>
    <w:rsid w:val="009E50FE"/>
    <w:rsid w:val="009E5674"/>
    <w:rsid w:val="009E60E4"/>
    <w:rsid w:val="009E62DB"/>
    <w:rsid w:val="009E6812"/>
    <w:rsid w:val="009E6893"/>
    <w:rsid w:val="009E6F79"/>
    <w:rsid w:val="009E7256"/>
    <w:rsid w:val="009E7825"/>
    <w:rsid w:val="009F100B"/>
    <w:rsid w:val="009F130C"/>
    <w:rsid w:val="009F1384"/>
    <w:rsid w:val="009F2753"/>
    <w:rsid w:val="009F48EF"/>
    <w:rsid w:val="009F66D4"/>
    <w:rsid w:val="009F74B1"/>
    <w:rsid w:val="00A00BB9"/>
    <w:rsid w:val="00A01941"/>
    <w:rsid w:val="00A021A7"/>
    <w:rsid w:val="00A0303C"/>
    <w:rsid w:val="00A03CCA"/>
    <w:rsid w:val="00A05039"/>
    <w:rsid w:val="00A0522A"/>
    <w:rsid w:val="00A05CD5"/>
    <w:rsid w:val="00A06B33"/>
    <w:rsid w:val="00A06E6D"/>
    <w:rsid w:val="00A071EF"/>
    <w:rsid w:val="00A0725E"/>
    <w:rsid w:val="00A07972"/>
    <w:rsid w:val="00A10434"/>
    <w:rsid w:val="00A11415"/>
    <w:rsid w:val="00A11E27"/>
    <w:rsid w:val="00A13342"/>
    <w:rsid w:val="00A14EAB"/>
    <w:rsid w:val="00A1552E"/>
    <w:rsid w:val="00A17710"/>
    <w:rsid w:val="00A177B8"/>
    <w:rsid w:val="00A17971"/>
    <w:rsid w:val="00A20534"/>
    <w:rsid w:val="00A21140"/>
    <w:rsid w:val="00A22DA2"/>
    <w:rsid w:val="00A2346A"/>
    <w:rsid w:val="00A23A35"/>
    <w:rsid w:val="00A2496A"/>
    <w:rsid w:val="00A2566A"/>
    <w:rsid w:val="00A26F99"/>
    <w:rsid w:val="00A27CB8"/>
    <w:rsid w:val="00A27CE6"/>
    <w:rsid w:val="00A27E16"/>
    <w:rsid w:val="00A30828"/>
    <w:rsid w:val="00A30A4F"/>
    <w:rsid w:val="00A30DE9"/>
    <w:rsid w:val="00A30EDC"/>
    <w:rsid w:val="00A31B57"/>
    <w:rsid w:val="00A31F27"/>
    <w:rsid w:val="00A32CEF"/>
    <w:rsid w:val="00A3346A"/>
    <w:rsid w:val="00A33CD0"/>
    <w:rsid w:val="00A33E71"/>
    <w:rsid w:val="00A3400B"/>
    <w:rsid w:val="00A3427E"/>
    <w:rsid w:val="00A34322"/>
    <w:rsid w:val="00A34576"/>
    <w:rsid w:val="00A351C1"/>
    <w:rsid w:val="00A37925"/>
    <w:rsid w:val="00A4103F"/>
    <w:rsid w:val="00A414F1"/>
    <w:rsid w:val="00A416B9"/>
    <w:rsid w:val="00A41CDA"/>
    <w:rsid w:val="00A42291"/>
    <w:rsid w:val="00A43A70"/>
    <w:rsid w:val="00A47038"/>
    <w:rsid w:val="00A5059B"/>
    <w:rsid w:val="00A50835"/>
    <w:rsid w:val="00A51567"/>
    <w:rsid w:val="00A51694"/>
    <w:rsid w:val="00A529BF"/>
    <w:rsid w:val="00A551C0"/>
    <w:rsid w:val="00A55ABC"/>
    <w:rsid w:val="00A566D6"/>
    <w:rsid w:val="00A56DA3"/>
    <w:rsid w:val="00A56E19"/>
    <w:rsid w:val="00A573AE"/>
    <w:rsid w:val="00A5762D"/>
    <w:rsid w:val="00A57DED"/>
    <w:rsid w:val="00A60CE3"/>
    <w:rsid w:val="00A6125B"/>
    <w:rsid w:val="00A613AB"/>
    <w:rsid w:val="00A61622"/>
    <w:rsid w:val="00A65367"/>
    <w:rsid w:val="00A6549C"/>
    <w:rsid w:val="00A657C4"/>
    <w:rsid w:val="00A6591F"/>
    <w:rsid w:val="00A65F5A"/>
    <w:rsid w:val="00A66441"/>
    <w:rsid w:val="00A67B07"/>
    <w:rsid w:val="00A67F95"/>
    <w:rsid w:val="00A706FB"/>
    <w:rsid w:val="00A70DB1"/>
    <w:rsid w:val="00A73724"/>
    <w:rsid w:val="00A73FDB"/>
    <w:rsid w:val="00A74FD6"/>
    <w:rsid w:val="00A753F1"/>
    <w:rsid w:val="00A75537"/>
    <w:rsid w:val="00A759C5"/>
    <w:rsid w:val="00A778BC"/>
    <w:rsid w:val="00A81920"/>
    <w:rsid w:val="00A81BA6"/>
    <w:rsid w:val="00A84EA8"/>
    <w:rsid w:val="00A85163"/>
    <w:rsid w:val="00A855B8"/>
    <w:rsid w:val="00A866E6"/>
    <w:rsid w:val="00A8793F"/>
    <w:rsid w:val="00A90112"/>
    <w:rsid w:val="00A90E67"/>
    <w:rsid w:val="00A90EA0"/>
    <w:rsid w:val="00A91CC2"/>
    <w:rsid w:val="00A91D13"/>
    <w:rsid w:val="00A93D27"/>
    <w:rsid w:val="00A94A89"/>
    <w:rsid w:val="00A94AB4"/>
    <w:rsid w:val="00A94BF4"/>
    <w:rsid w:val="00A965D1"/>
    <w:rsid w:val="00A96900"/>
    <w:rsid w:val="00A9739D"/>
    <w:rsid w:val="00A97664"/>
    <w:rsid w:val="00A978C2"/>
    <w:rsid w:val="00AA05C2"/>
    <w:rsid w:val="00AA1759"/>
    <w:rsid w:val="00AA1CC3"/>
    <w:rsid w:val="00AA21D4"/>
    <w:rsid w:val="00AA34EA"/>
    <w:rsid w:val="00AA4237"/>
    <w:rsid w:val="00AA4890"/>
    <w:rsid w:val="00AA5BEC"/>
    <w:rsid w:val="00AA6CD8"/>
    <w:rsid w:val="00AB0572"/>
    <w:rsid w:val="00AB095A"/>
    <w:rsid w:val="00AB1190"/>
    <w:rsid w:val="00AB19F8"/>
    <w:rsid w:val="00AB315F"/>
    <w:rsid w:val="00AB4929"/>
    <w:rsid w:val="00AB4A1A"/>
    <w:rsid w:val="00AB507F"/>
    <w:rsid w:val="00AB6895"/>
    <w:rsid w:val="00AB7FCC"/>
    <w:rsid w:val="00AC0372"/>
    <w:rsid w:val="00AC1D8A"/>
    <w:rsid w:val="00AC2B49"/>
    <w:rsid w:val="00AC2C10"/>
    <w:rsid w:val="00AC2E94"/>
    <w:rsid w:val="00AC3770"/>
    <w:rsid w:val="00AC4091"/>
    <w:rsid w:val="00AC4C46"/>
    <w:rsid w:val="00AC5171"/>
    <w:rsid w:val="00AC57F9"/>
    <w:rsid w:val="00AC5EB2"/>
    <w:rsid w:val="00AC7BD8"/>
    <w:rsid w:val="00AD0250"/>
    <w:rsid w:val="00AD1DC3"/>
    <w:rsid w:val="00AD31FC"/>
    <w:rsid w:val="00AD375F"/>
    <w:rsid w:val="00AD3A62"/>
    <w:rsid w:val="00AD55D3"/>
    <w:rsid w:val="00AD7C46"/>
    <w:rsid w:val="00AE14E2"/>
    <w:rsid w:val="00AE2E8D"/>
    <w:rsid w:val="00AE2EB4"/>
    <w:rsid w:val="00AE3260"/>
    <w:rsid w:val="00AE3A96"/>
    <w:rsid w:val="00AE5077"/>
    <w:rsid w:val="00AE5581"/>
    <w:rsid w:val="00AF0293"/>
    <w:rsid w:val="00AF0C19"/>
    <w:rsid w:val="00AF0E6E"/>
    <w:rsid w:val="00AF205E"/>
    <w:rsid w:val="00AF25AA"/>
    <w:rsid w:val="00AF267E"/>
    <w:rsid w:val="00AF27A4"/>
    <w:rsid w:val="00AF356F"/>
    <w:rsid w:val="00AF3F2C"/>
    <w:rsid w:val="00AF5235"/>
    <w:rsid w:val="00AF5707"/>
    <w:rsid w:val="00AF5AAE"/>
    <w:rsid w:val="00AF74C0"/>
    <w:rsid w:val="00B00BAD"/>
    <w:rsid w:val="00B02298"/>
    <w:rsid w:val="00B03F46"/>
    <w:rsid w:val="00B03F5E"/>
    <w:rsid w:val="00B0420E"/>
    <w:rsid w:val="00B057D2"/>
    <w:rsid w:val="00B06FFD"/>
    <w:rsid w:val="00B0728F"/>
    <w:rsid w:val="00B07498"/>
    <w:rsid w:val="00B07683"/>
    <w:rsid w:val="00B104A2"/>
    <w:rsid w:val="00B106E4"/>
    <w:rsid w:val="00B108CC"/>
    <w:rsid w:val="00B109E2"/>
    <w:rsid w:val="00B1178D"/>
    <w:rsid w:val="00B12D63"/>
    <w:rsid w:val="00B1429E"/>
    <w:rsid w:val="00B151B1"/>
    <w:rsid w:val="00B1561C"/>
    <w:rsid w:val="00B16288"/>
    <w:rsid w:val="00B16F10"/>
    <w:rsid w:val="00B173E7"/>
    <w:rsid w:val="00B177D5"/>
    <w:rsid w:val="00B1786A"/>
    <w:rsid w:val="00B20861"/>
    <w:rsid w:val="00B20CC7"/>
    <w:rsid w:val="00B211F3"/>
    <w:rsid w:val="00B21771"/>
    <w:rsid w:val="00B21A17"/>
    <w:rsid w:val="00B243D9"/>
    <w:rsid w:val="00B248B4"/>
    <w:rsid w:val="00B24E68"/>
    <w:rsid w:val="00B25DF5"/>
    <w:rsid w:val="00B30569"/>
    <w:rsid w:val="00B326E5"/>
    <w:rsid w:val="00B32C8C"/>
    <w:rsid w:val="00B32E41"/>
    <w:rsid w:val="00B33291"/>
    <w:rsid w:val="00B334AC"/>
    <w:rsid w:val="00B345C2"/>
    <w:rsid w:val="00B36BFA"/>
    <w:rsid w:val="00B40F04"/>
    <w:rsid w:val="00B42D18"/>
    <w:rsid w:val="00B44F77"/>
    <w:rsid w:val="00B451AF"/>
    <w:rsid w:val="00B46327"/>
    <w:rsid w:val="00B46442"/>
    <w:rsid w:val="00B502FF"/>
    <w:rsid w:val="00B525D5"/>
    <w:rsid w:val="00B53040"/>
    <w:rsid w:val="00B53CFB"/>
    <w:rsid w:val="00B54320"/>
    <w:rsid w:val="00B54332"/>
    <w:rsid w:val="00B54763"/>
    <w:rsid w:val="00B55373"/>
    <w:rsid w:val="00B56A3B"/>
    <w:rsid w:val="00B56F6A"/>
    <w:rsid w:val="00B602AC"/>
    <w:rsid w:val="00B604A2"/>
    <w:rsid w:val="00B618F2"/>
    <w:rsid w:val="00B61FFD"/>
    <w:rsid w:val="00B63213"/>
    <w:rsid w:val="00B633D1"/>
    <w:rsid w:val="00B63986"/>
    <w:rsid w:val="00B63D8C"/>
    <w:rsid w:val="00B6472F"/>
    <w:rsid w:val="00B64DF7"/>
    <w:rsid w:val="00B65164"/>
    <w:rsid w:val="00B656F5"/>
    <w:rsid w:val="00B65770"/>
    <w:rsid w:val="00B65A2D"/>
    <w:rsid w:val="00B70196"/>
    <w:rsid w:val="00B7213F"/>
    <w:rsid w:val="00B727A6"/>
    <w:rsid w:val="00B72FC3"/>
    <w:rsid w:val="00B74DB3"/>
    <w:rsid w:val="00B75411"/>
    <w:rsid w:val="00B757B4"/>
    <w:rsid w:val="00B75F3D"/>
    <w:rsid w:val="00B76E00"/>
    <w:rsid w:val="00B7730A"/>
    <w:rsid w:val="00B7777B"/>
    <w:rsid w:val="00B77A46"/>
    <w:rsid w:val="00B77FF3"/>
    <w:rsid w:val="00B80CD8"/>
    <w:rsid w:val="00B8137C"/>
    <w:rsid w:val="00B81E56"/>
    <w:rsid w:val="00B8262D"/>
    <w:rsid w:val="00B830F2"/>
    <w:rsid w:val="00B834E5"/>
    <w:rsid w:val="00B843DB"/>
    <w:rsid w:val="00B844DE"/>
    <w:rsid w:val="00B8468E"/>
    <w:rsid w:val="00B848EE"/>
    <w:rsid w:val="00B84ABA"/>
    <w:rsid w:val="00B871FD"/>
    <w:rsid w:val="00B87712"/>
    <w:rsid w:val="00B9020A"/>
    <w:rsid w:val="00B914A1"/>
    <w:rsid w:val="00B917AD"/>
    <w:rsid w:val="00B91F78"/>
    <w:rsid w:val="00B939D5"/>
    <w:rsid w:val="00B9567A"/>
    <w:rsid w:val="00B963EF"/>
    <w:rsid w:val="00B96D23"/>
    <w:rsid w:val="00B9738E"/>
    <w:rsid w:val="00B974BE"/>
    <w:rsid w:val="00BA0C1A"/>
    <w:rsid w:val="00BA2429"/>
    <w:rsid w:val="00BA2767"/>
    <w:rsid w:val="00BA283F"/>
    <w:rsid w:val="00BA3525"/>
    <w:rsid w:val="00BA3576"/>
    <w:rsid w:val="00BA628A"/>
    <w:rsid w:val="00BA740E"/>
    <w:rsid w:val="00BA7E43"/>
    <w:rsid w:val="00BB09CD"/>
    <w:rsid w:val="00BB0E05"/>
    <w:rsid w:val="00BB2904"/>
    <w:rsid w:val="00BB3E06"/>
    <w:rsid w:val="00BB4251"/>
    <w:rsid w:val="00BB427D"/>
    <w:rsid w:val="00BB548C"/>
    <w:rsid w:val="00BB54DF"/>
    <w:rsid w:val="00BB5710"/>
    <w:rsid w:val="00BB6EED"/>
    <w:rsid w:val="00BB7452"/>
    <w:rsid w:val="00BB7E81"/>
    <w:rsid w:val="00BC075F"/>
    <w:rsid w:val="00BC0DFD"/>
    <w:rsid w:val="00BC23E8"/>
    <w:rsid w:val="00BC274B"/>
    <w:rsid w:val="00BC299B"/>
    <w:rsid w:val="00BC370A"/>
    <w:rsid w:val="00BC3CA2"/>
    <w:rsid w:val="00BC43EE"/>
    <w:rsid w:val="00BC4F01"/>
    <w:rsid w:val="00BC65AD"/>
    <w:rsid w:val="00BC7B45"/>
    <w:rsid w:val="00BD0C49"/>
    <w:rsid w:val="00BD29E2"/>
    <w:rsid w:val="00BD3B48"/>
    <w:rsid w:val="00BD6C6C"/>
    <w:rsid w:val="00BD6E62"/>
    <w:rsid w:val="00BD705C"/>
    <w:rsid w:val="00BE08AC"/>
    <w:rsid w:val="00BE1168"/>
    <w:rsid w:val="00BE1C8B"/>
    <w:rsid w:val="00BE56E3"/>
    <w:rsid w:val="00BE6249"/>
    <w:rsid w:val="00BE6A09"/>
    <w:rsid w:val="00BF3E43"/>
    <w:rsid w:val="00BF452A"/>
    <w:rsid w:val="00BF4825"/>
    <w:rsid w:val="00BF4A27"/>
    <w:rsid w:val="00BF4DDB"/>
    <w:rsid w:val="00BF5865"/>
    <w:rsid w:val="00BF5FA7"/>
    <w:rsid w:val="00C00392"/>
    <w:rsid w:val="00C009EB"/>
    <w:rsid w:val="00C00FCB"/>
    <w:rsid w:val="00C01E29"/>
    <w:rsid w:val="00C02975"/>
    <w:rsid w:val="00C048BC"/>
    <w:rsid w:val="00C06748"/>
    <w:rsid w:val="00C067E6"/>
    <w:rsid w:val="00C07C61"/>
    <w:rsid w:val="00C108E0"/>
    <w:rsid w:val="00C10C10"/>
    <w:rsid w:val="00C11BA2"/>
    <w:rsid w:val="00C126FE"/>
    <w:rsid w:val="00C13110"/>
    <w:rsid w:val="00C133A4"/>
    <w:rsid w:val="00C1586F"/>
    <w:rsid w:val="00C15E53"/>
    <w:rsid w:val="00C16FD9"/>
    <w:rsid w:val="00C17382"/>
    <w:rsid w:val="00C17C32"/>
    <w:rsid w:val="00C2029A"/>
    <w:rsid w:val="00C20594"/>
    <w:rsid w:val="00C20896"/>
    <w:rsid w:val="00C21211"/>
    <w:rsid w:val="00C22375"/>
    <w:rsid w:val="00C2318B"/>
    <w:rsid w:val="00C24294"/>
    <w:rsid w:val="00C243D5"/>
    <w:rsid w:val="00C24E38"/>
    <w:rsid w:val="00C265C9"/>
    <w:rsid w:val="00C274C2"/>
    <w:rsid w:val="00C278FE"/>
    <w:rsid w:val="00C27A6E"/>
    <w:rsid w:val="00C300A8"/>
    <w:rsid w:val="00C309C8"/>
    <w:rsid w:val="00C31064"/>
    <w:rsid w:val="00C31F17"/>
    <w:rsid w:val="00C32705"/>
    <w:rsid w:val="00C330BD"/>
    <w:rsid w:val="00C34063"/>
    <w:rsid w:val="00C344FF"/>
    <w:rsid w:val="00C34589"/>
    <w:rsid w:val="00C345D5"/>
    <w:rsid w:val="00C34BFD"/>
    <w:rsid w:val="00C361E1"/>
    <w:rsid w:val="00C3630B"/>
    <w:rsid w:val="00C36C4F"/>
    <w:rsid w:val="00C37796"/>
    <w:rsid w:val="00C40840"/>
    <w:rsid w:val="00C41091"/>
    <w:rsid w:val="00C411F5"/>
    <w:rsid w:val="00C4149D"/>
    <w:rsid w:val="00C41EBE"/>
    <w:rsid w:val="00C430B7"/>
    <w:rsid w:val="00C4445C"/>
    <w:rsid w:val="00C44913"/>
    <w:rsid w:val="00C44EB7"/>
    <w:rsid w:val="00C45682"/>
    <w:rsid w:val="00C45747"/>
    <w:rsid w:val="00C45757"/>
    <w:rsid w:val="00C45CEC"/>
    <w:rsid w:val="00C4628A"/>
    <w:rsid w:val="00C47920"/>
    <w:rsid w:val="00C502E7"/>
    <w:rsid w:val="00C503C2"/>
    <w:rsid w:val="00C515D2"/>
    <w:rsid w:val="00C52321"/>
    <w:rsid w:val="00C52FCA"/>
    <w:rsid w:val="00C5509E"/>
    <w:rsid w:val="00C55E33"/>
    <w:rsid w:val="00C56163"/>
    <w:rsid w:val="00C5624C"/>
    <w:rsid w:val="00C6094F"/>
    <w:rsid w:val="00C60AD6"/>
    <w:rsid w:val="00C62456"/>
    <w:rsid w:val="00C62874"/>
    <w:rsid w:val="00C62E6C"/>
    <w:rsid w:val="00C646CA"/>
    <w:rsid w:val="00C64C74"/>
    <w:rsid w:val="00C66E7C"/>
    <w:rsid w:val="00C67436"/>
    <w:rsid w:val="00C67C40"/>
    <w:rsid w:val="00C70741"/>
    <w:rsid w:val="00C70F5A"/>
    <w:rsid w:val="00C71B99"/>
    <w:rsid w:val="00C71D19"/>
    <w:rsid w:val="00C71DAF"/>
    <w:rsid w:val="00C72496"/>
    <w:rsid w:val="00C72B1C"/>
    <w:rsid w:val="00C73089"/>
    <w:rsid w:val="00C74033"/>
    <w:rsid w:val="00C741D6"/>
    <w:rsid w:val="00C74212"/>
    <w:rsid w:val="00C7525A"/>
    <w:rsid w:val="00C755EF"/>
    <w:rsid w:val="00C768CD"/>
    <w:rsid w:val="00C7717B"/>
    <w:rsid w:val="00C80481"/>
    <w:rsid w:val="00C80EBE"/>
    <w:rsid w:val="00C81434"/>
    <w:rsid w:val="00C8148F"/>
    <w:rsid w:val="00C81DF3"/>
    <w:rsid w:val="00C8227B"/>
    <w:rsid w:val="00C82F80"/>
    <w:rsid w:val="00C842D1"/>
    <w:rsid w:val="00C8646C"/>
    <w:rsid w:val="00C86799"/>
    <w:rsid w:val="00C8733B"/>
    <w:rsid w:val="00C87593"/>
    <w:rsid w:val="00C91C10"/>
    <w:rsid w:val="00C9320B"/>
    <w:rsid w:val="00C9392A"/>
    <w:rsid w:val="00C955E8"/>
    <w:rsid w:val="00C95DDD"/>
    <w:rsid w:val="00C96603"/>
    <w:rsid w:val="00C971F6"/>
    <w:rsid w:val="00C97847"/>
    <w:rsid w:val="00C97C25"/>
    <w:rsid w:val="00CA07AB"/>
    <w:rsid w:val="00CA122D"/>
    <w:rsid w:val="00CA20F0"/>
    <w:rsid w:val="00CA2987"/>
    <w:rsid w:val="00CA329A"/>
    <w:rsid w:val="00CA34FE"/>
    <w:rsid w:val="00CA396C"/>
    <w:rsid w:val="00CA3A59"/>
    <w:rsid w:val="00CA3F22"/>
    <w:rsid w:val="00CA4701"/>
    <w:rsid w:val="00CA4C9D"/>
    <w:rsid w:val="00CA4D72"/>
    <w:rsid w:val="00CA528B"/>
    <w:rsid w:val="00CA5CEB"/>
    <w:rsid w:val="00CA5F65"/>
    <w:rsid w:val="00CA616F"/>
    <w:rsid w:val="00CA6BC0"/>
    <w:rsid w:val="00CA70E1"/>
    <w:rsid w:val="00CB011B"/>
    <w:rsid w:val="00CB0352"/>
    <w:rsid w:val="00CB1A55"/>
    <w:rsid w:val="00CB1CEA"/>
    <w:rsid w:val="00CB2A68"/>
    <w:rsid w:val="00CB2C78"/>
    <w:rsid w:val="00CB3E0A"/>
    <w:rsid w:val="00CB4A7E"/>
    <w:rsid w:val="00CB54E1"/>
    <w:rsid w:val="00CB558B"/>
    <w:rsid w:val="00CB5B96"/>
    <w:rsid w:val="00CB7249"/>
    <w:rsid w:val="00CB7D65"/>
    <w:rsid w:val="00CC0326"/>
    <w:rsid w:val="00CC051A"/>
    <w:rsid w:val="00CC18FC"/>
    <w:rsid w:val="00CC1B00"/>
    <w:rsid w:val="00CC2F61"/>
    <w:rsid w:val="00CC54CA"/>
    <w:rsid w:val="00CC578F"/>
    <w:rsid w:val="00CC5FEB"/>
    <w:rsid w:val="00CC6154"/>
    <w:rsid w:val="00CC65DB"/>
    <w:rsid w:val="00CC73A4"/>
    <w:rsid w:val="00CC7F28"/>
    <w:rsid w:val="00CD0AA4"/>
    <w:rsid w:val="00CD2B06"/>
    <w:rsid w:val="00CD4E15"/>
    <w:rsid w:val="00CD53F8"/>
    <w:rsid w:val="00CD7E0B"/>
    <w:rsid w:val="00CE082B"/>
    <w:rsid w:val="00CE0CA1"/>
    <w:rsid w:val="00CE10EA"/>
    <w:rsid w:val="00CE416D"/>
    <w:rsid w:val="00CE431B"/>
    <w:rsid w:val="00CE51E0"/>
    <w:rsid w:val="00CE6459"/>
    <w:rsid w:val="00CE705A"/>
    <w:rsid w:val="00CE7328"/>
    <w:rsid w:val="00CF0008"/>
    <w:rsid w:val="00CF0772"/>
    <w:rsid w:val="00CF139D"/>
    <w:rsid w:val="00CF33F4"/>
    <w:rsid w:val="00CF33F7"/>
    <w:rsid w:val="00CF409F"/>
    <w:rsid w:val="00CF5646"/>
    <w:rsid w:val="00CF5B49"/>
    <w:rsid w:val="00CF669C"/>
    <w:rsid w:val="00CF7E3E"/>
    <w:rsid w:val="00D0167A"/>
    <w:rsid w:val="00D04363"/>
    <w:rsid w:val="00D045D2"/>
    <w:rsid w:val="00D05B41"/>
    <w:rsid w:val="00D06CB4"/>
    <w:rsid w:val="00D06CF6"/>
    <w:rsid w:val="00D07515"/>
    <w:rsid w:val="00D07737"/>
    <w:rsid w:val="00D079ED"/>
    <w:rsid w:val="00D1089B"/>
    <w:rsid w:val="00D11E41"/>
    <w:rsid w:val="00D122BE"/>
    <w:rsid w:val="00D132AB"/>
    <w:rsid w:val="00D14CAF"/>
    <w:rsid w:val="00D15472"/>
    <w:rsid w:val="00D16D9B"/>
    <w:rsid w:val="00D174D2"/>
    <w:rsid w:val="00D204DB"/>
    <w:rsid w:val="00D20FDA"/>
    <w:rsid w:val="00D214B1"/>
    <w:rsid w:val="00D223B8"/>
    <w:rsid w:val="00D22936"/>
    <w:rsid w:val="00D23955"/>
    <w:rsid w:val="00D23F2C"/>
    <w:rsid w:val="00D24880"/>
    <w:rsid w:val="00D24C0E"/>
    <w:rsid w:val="00D258E2"/>
    <w:rsid w:val="00D25EF9"/>
    <w:rsid w:val="00D261F5"/>
    <w:rsid w:val="00D2720C"/>
    <w:rsid w:val="00D278B5"/>
    <w:rsid w:val="00D27E7B"/>
    <w:rsid w:val="00D309BE"/>
    <w:rsid w:val="00D31586"/>
    <w:rsid w:val="00D32673"/>
    <w:rsid w:val="00D333D5"/>
    <w:rsid w:val="00D34402"/>
    <w:rsid w:val="00D36F92"/>
    <w:rsid w:val="00D37BEE"/>
    <w:rsid w:val="00D40882"/>
    <w:rsid w:val="00D41060"/>
    <w:rsid w:val="00D41EAE"/>
    <w:rsid w:val="00D42521"/>
    <w:rsid w:val="00D428C6"/>
    <w:rsid w:val="00D44071"/>
    <w:rsid w:val="00D444E3"/>
    <w:rsid w:val="00D44711"/>
    <w:rsid w:val="00D449F5"/>
    <w:rsid w:val="00D44F6C"/>
    <w:rsid w:val="00D463B3"/>
    <w:rsid w:val="00D46C14"/>
    <w:rsid w:val="00D47381"/>
    <w:rsid w:val="00D476F4"/>
    <w:rsid w:val="00D47DB7"/>
    <w:rsid w:val="00D502C6"/>
    <w:rsid w:val="00D51CCB"/>
    <w:rsid w:val="00D521BE"/>
    <w:rsid w:val="00D52678"/>
    <w:rsid w:val="00D53CBF"/>
    <w:rsid w:val="00D541ED"/>
    <w:rsid w:val="00D54B53"/>
    <w:rsid w:val="00D56FFB"/>
    <w:rsid w:val="00D615EF"/>
    <w:rsid w:val="00D62A7B"/>
    <w:rsid w:val="00D62DB6"/>
    <w:rsid w:val="00D62E51"/>
    <w:rsid w:val="00D63D80"/>
    <w:rsid w:val="00D64ABF"/>
    <w:rsid w:val="00D662FF"/>
    <w:rsid w:val="00D66906"/>
    <w:rsid w:val="00D6702B"/>
    <w:rsid w:val="00D676DD"/>
    <w:rsid w:val="00D70AFD"/>
    <w:rsid w:val="00D7109A"/>
    <w:rsid w:val="00D736CC"/>
    <w:rsid w:val="00D74128"/>
    <w:rsid w:val="00D74CA6"/>
    <w:rsid w:val="00D8053C"/>
    <w:rsid w:val="00D80AD4"/>
    <w:rsid w:val="00D825A3"/>
    <w:rsid w:val="00D83A99"/>
    <w:rsid w:val="00D84949"/>
    <w:rsid w:val="00D850CB"/>
    <w:rsid w:val="00D853C3"/>
    <w:rsid w:val="00D87EE7"/>
    <w:rsid w:val="00D900DE"/>
    <w:rsid w:val="00D90D85"/>
    <w:rsid w:val="00D9100B"/>
    <w:rsid w:val="00D91D47"/>
    <w:rsid w:val="00D92C43"/>
    <w:rsid w:val="00D94108"/>
    <w:rsid w:val="00D94E62"/>
    <w:rsid w:val="00D957AC"/>
    <w:rsid w:val="00D95B59"/>
    <w:rsid w:val="00D96325"/>
    <w:rsid w:val="00D965F8"/>
    <w:rsid w:val="00D968D9"/>
    <w:rsid w:val="00DA0096"/>
    <w:rsid w:val="00DA07BA"/>
    <w:rsid w:val="00DA1040"/>
    <w:rsid w:val="00DA1240"/>
    <w:rsid w:val="00DA17A8"/>
    <w:rsid w:val="00DA1EA2"/>
    <w:rsid w:val="00DA28A9"/>
    <w:rsid w:val="00DA2CD4"/>
    <w:rsid w:val="00DA31EF"/>
    <w:rsid w:val="00DA3CEB"/>
    <w:rsid w:val="00DA45AA"/>
    <w:rsid w:val="00DA47F5"/>
    <w:rsid w:val="00DA48C1"/>
    <w:rsid w:val="00DA6143"/>
    <w:rsid w:val="00DA688B"/>
    <w:rsid w:val="00DA6F81"/>
    <w:rsid w:val="00DA77B8"/>
    <w:rsid w:val="00DA7F7F"/>
    <w:rsid w:val="00DB1BBF"/>
    <w:rsid w:val="00DB2D35"/>
    <w:rsid w:val="00DB42C3"/>
    <w:rsid w:val="00DB48B3"/>
    <w:rsid w:val="00DB4B20"/>
    <w:rsid w:val="00DB6404"/>
    <w:rsid w:val="00DB692E"/>
    <w:rsid w:val="00DB6FD1"/>
    <w:rsid w:val="00DC06D3"/>
    <w:rsid w:val="00DC161D"/>
    <w:rsid w:val="00DC3215"/>
    <w:rsid w:val="00DC327F"/>
    <w:rsid w:val="00DC45A4"/>
    <w:rsid w:val="00DC576F"/>
    <w:rsid w:val="00DD3198"/>
    <w:rsid w:val="00DD3DCD"/>
    <w:rsid w:val="00DD6358"/>
    <w:rsid w:val="00DD63F0"/>
    <w:rsid w:val="00DD6724"/>
    <w:rsid w:val="00DD7AC6"/>
    <w:rsid w:val="00DE018C"/>
    <w:rsid w:val="00DE05A2"/>
    <w:rsid w:val="00DE123A"/>
    <w:rsid w:val="00DE1F0B"/>
    <w:rsid w:val="00DE20D5"/>
    <w:rsid w:val="00DE31FC"/>
    <w:rsid w:val="00DE461D"/>
    <w:rsid w:val="00DE4D6F"/>
    <w:rsid w:val="00DE56F7"/>
    <w:rsid w:val="00DE598F"/>
    <w:rsid w:val="00DE633E"/>
    <w:rsid w:val="00DE6C54"/>
    <w:rsid w:val="00DE7080"/>
    <w:rsid w:val="00DF0A66"/>
    <w:rsid w:val="00DF0B58"/>
    <w:rsid w:val="00DF1304"/>
    <w:rsid w:val="00DF16E2"/>
    <w:rsid w:val="00DF297D"/>
    <w:rsid w:val="00DF3180"/>
    <w:rsid w:val="00DF3314"/>
    <w:rsid w:val="00DF3DEC"/>
    <w:rsid w:val="00DF566F"/>
    <w:rsid w:val="00DF5F44"/>
    <w:rsid w:val="00DF5FCB"/>
    <w:rsid w:val="00DF74B2"/>
    <w:rsid w:val="00DF7C2F"/>
    <w:rsid w:val="00DF7DD9"/>
    <w:rsid w:val="00E004D4"/>
    <w:rsid w:val="00E00FEC"/>
    <w:rsid w:val="00E015DD"/>
    <w:rsid w:val="00E029B4"/>
    <w:rsid w:val="00E02E2E"/>
    <w:rsid w:val="00E05E03"/>
    <w:rsid w:val="00E06110"/>
    <w:rsid w:val="00E069B3"/>
    <w:rsid w:val="00E10421"/>
    <w:rsid w:val="00E104B0"/>
    <w:rsid w:val="00E11338"/>
    <w:rsid w:val="00E12A65"/>
    <w:rsid w:val="00E12FA9"/>
    <w:rsid w:val="00E138DB"/>
    <w:rsid w:val="00E15F98"/>
    <w:rsid w:val="00E15FCD"/>
    <w:rsid w:val="00E16B5F"/>
    <w:rsid w:val="00E16EAD"/>
    <w:rsid w:val="00E20723"/>
    <w:rsid w:val="00E208FF"/>
    <w:rsid w:val="00E21BCE"/>
    <w:rsid w:val="00E2373E"/>
    <w:rsid w:val="00E240C3"/>
    <w:rsid w:val="00E252A2"/>
    <w:rsid w:val="00E25B82"/>
    <w:rsid w:val="00E27D52"/>
    <w:rsid w:val="00E30059"/>
    <w:rsid w:val="00E30C24"/>
    <w:rsid w:val="00E30D9A"/>
    <w:rsid w:val="00E318B7"/>
    <w:rsid w:val="00E321BD"/>
    <w:rsid w:val="00E33126"/>
    <w:rsid w:val="00E3478D"/>
    <w:rsid w:val="00E3490C"/>
    <w:rsid w:val="00E34CE1"/>
    <w:rsid w:val="00E369B3"/>
    <w:rsid w:val="00E37881"/>
    <w:rsid w:val="00E4017F"/>
    <w:rsid w:val="00E40747"/>
    <w:rsid w:val="00E42AED"/>
    <w:rsid w:val="00E45451"/>
    <w:rsid w:val="00E46436"/>
    <w:rsid w:val="00E46748"/>
    <w:rsid w:val="00E46C52"/>
    <w:rsid w:val="00E473C3"/>
    <w:rsid w:val="00E4788A"/>
    <w:rsid w:val="00E50124"/>
    <w:rsid w:val="00E50292"/>
    <w:rsid w:val="00E502B1"/>
    <w:rsid w:val="00E516FC"/>
    <w:rsid w:val="00E51997"/>
    <w:rsid w:val="00E52497"/>
    <w:rsid w:val="00E524A6"/>
    <w:rsid w:val="00E52E8D"/>
    <w:rsid w:val="00E53C4F"/>
    <w:rsid w:val="00E54284"/>
    <w:rsid w:val="00E5455A"/>
    <w:rsid w:val="00E54C81"/>
    <w:rsid w:val="00E54E12"/>
    <w:rsid w:val="00E54FD3"/>
    <w:rsid w:val="00E55288"/>
    <w:rsid w:val="00E554D4"/>
    <w:rsid w:val="00E556AE"/>
    <w:rsid w:val="00E55C10"/>
    <w:rsid w:val="00E56087"/>
    <w:rsid w:val="00E56BA1"/>
    <w:rsid w:val="00E57127"/>
    <w:rsid w:val="00E5748F"/>
    <w:rsid w:val="00E57E36"/>
    <w:rsid w:val="00E609A9"/>
    <w:rsid w:val="00E63218"/>
    <w:rsid w:val="00E63C72"/>
    <w:rsid w:val="00E64065"/>
    <w:rsid w:val="00E65200"/>
    <w:rsid w:val="00E658C1"/>
    <w:rsid w:val="00E66F6A"/>
    <w:rsid w:val="00E67385"/>
    <w:rsid w:val="00E67F1C"/>
    <w:rsid w:val="00E7016C"/>
    <w:rsid w:val="00E704F7"/>
    <w:rsid w:val="00E71319"/>
    <w:rsid w:val="00E73399"/>
    <w:rsid w:val="00E738CD"/>
    <w:rsid w:val="00E73FCA"/>
    <w:rsid w:val="00E74939"/>
    <w:rsid w:val="00E7516D"/>
    <w:rsid w:val="00E75942"/>
    <w:rsid w:val="00E77A09"/>
    <w:rsid w:val="00E80BF6"/>
    <w:rsid w:val="00E80E6D"/>
    <w:rsid w:val="00E81486"/>
    <w:rsid w:val="00E81588"/>
    <w:rsid w:val="00E819A3"/>
    <w:rsid w:val="00E81A44"/>
    <w:rsid w:val="00E82F22"/>
    <w:rsid w:val="00E83CDF"/>
    <w:rsid w:val="00E85108"/>
    <w:rsid w:val="00E8633C"/>
    <w:rsid w:val="00E90452"/>
    <w:rsid w:val="00E909A6"/>
    <w:rsid w:val="00E90C9F"/>
    <w:rsid w:val="00E911D9"/>
    <w:rsid w:val="00E9125E"/>
    <w:rsid w:val="00E91580"/>
    <w:rsid w:val="00E91A73"/>
    <w:rsid w:val="00E91E34"/>
    <w:rsid w:val="00E927FF"/>
    <w:rsid w:val="00E92BF0"/>
    <w:rsid w:val="00E92C48"/>
    <w:rsid w:val="00E938C0"/>
    <w:rsid w:val="00E94091"/>
    <w:rsid w:val="00E941AE"/>
    <w:rsid w:val="00E943F9"/>
    <w:rsid w:val="00E968BE"/>
    <w:rsid w:val="00E97D64"/>
    <w:rsid w:val="00EA3A1D"/>
    <w:rsid w:val="00EA4840"/>
    <w:rsid w:val="00EA7677"/>
    <w:rsid w:val="00EB18DB"/>
    <w:rsid w:val="00EB31E8"/>
    <w:rsid w:val="00EB36BC"/>
    <w:rsid w:val="00EB4AB4"/>
    <w:rsid w:val="00EB568C"/>
    <w:rsid w:val="00EB6336"/>
    <w:rsid w:val="00EB671C"/>
    <w:rsid w:val="00EB700B"/>
    <w:rsid w:val="00EB7FD4"/>
    <w:rsid w:val="00EC0484"/>
    <w:rsid w:val="00EC0549"/>
    <w:rsid w:val="00EC1956"/>
    <w:rsid w:val="00EC1B4F"/>
    <w:rsid w:val="00EC3425"/>
    <w:rsid w:val="00EC39F4"/>
    <w:rsid w:val="00EC4FB6"/>
    <w:rsid w:val="00EC6243"/>
    <w:rsid w:val="00EC6311"/>
    <w:rsid w:val="00EC74DE"/>
    <w:rsid w:val="00EC773B"/>
    <w:rsid w:val="00ED0087"/>
    <w:rsid w:val="00ED0655"/>
    <w:rsid w:val="00ED13A1"/>
    <w:rsid w:val="00ED14A9"/>
    <w:rsid w:val="00ED19AE"/>
    <w:rsid w:val="00ED20D9"/>
    <w:rsid w:val="00ED28ED"/>
    <w:rsid w:val="00ED2AC1"/>
    <w:rsid w:val="00ED3AE8"/>
    <w:rsid w:val="00ED418B"/>
    <w:rsid w:val="00ED5E89"/>
    <w:rsid w:val="00ED5F4F"/>
    <w:rsid w:val="00ED68BC"/>
    <w:rsid w:val="00ED75A7"/>
    <w:rsid w:val="00ED7A12"/>
    <w:rsid w:val="00ED7D7E"/>
    <w:rsid w:val="00EE15B4"/>
    <w:rsid w:val="00EE1CCE"/>
    <w:rsid w:val="00EE207F"/>
    <w:rsid w:val="00EE3860"/>
    <w:rsid w:val="00EE51C9"/>
    <w:rsid w:val="00EE5ABE"/>
    <w:rsid w:val="00EE5F06"/>
    <w:rsid w:val="00EF1FF1"/>
    <w:rsid w:val="00EF20EA"/>
    <w:rsid w:val="00EF2E30"/>
    <w:rsid w:val="00EF4710"/>
    <w:rsid w:val="00EF5DF2"/>
    <w:rsid w:val="00EF64DD"/>
    <w:rsid w:val="00EF6C3E"/>
    <w:rsid w:val="00EF7C9A"/>
    <w:rsid w:val="00F01B20"/>
    <w:rsid w:val="00F03940"/>
    <w:rsid w:val="00F03CDE"/>
    <w:rsid w:val="00F05610"/>
    <w:rsid w:val="00F0598C"/>
    <w:rsid w:val="00F10052"/>
    <w:rsid w:val="00F105FB"/>
    <w:rsid w:val="00F10985"/>
    <w:rsid w:val="00F10B44"/>
    <w:rsid w:val="00F111D5"/>
    <w:rsid w:val="00F11AC9"/>
    <w:rsid w:val="00F14906"/>
    <w:rsid w:val="00F14922"/>
    <w:rsid w:val="00F158AC"/>
    <w:rsid w:val="00F15FBD"/>
    <w:rsid w:val="00F1766B"/>
    <w:rsid w:val="00F2020F"/>
    <w:rsid w:val="00F2142E"/>
    <w:rsid w:val="00F21C7A"/>
    <w:rsid w:val="00F21FE7"/>
    <w:rsid w:val="00F22440"/>
    <w:rsid w:val="00F2486D"/>
    <w:rsid w:val="00F270BF"/>
    <w:rsid w:val="00F27609"/>
    <w:rsid w:val="00F302C2"/>
    <w:rsid w:val="00F310B0"/>
    <w:rsid w:val="00F313DD"/>
    <w:rsid w:val="00F31734"/>
    <w:rsid w:val="00F31BC9"/>
    <w:rsid w:val="00F321F6"/>
    <w:rsid w:val="00F330B2"/>
    <w:rsid w:val="00F3349C"/>
    <w:rsid w:val="00F34DE2"/>
    <w:rsid w:val="00F34EF0"/>
    <w:rsid w:val="00F37244"/>
    <w:rsid w:val="00F42C4E"/>
    <w:rsid w:val="00F43FD4"/>
    <w:rsid w:val="00F444F6"/>
    <w:rsid w:val="00F457C7"/>
    <w:rsid w:val="00F45860"/>
    <w:rsid w:val="00F45E16"/>
    <w:rsid w:val="00F46C77"/>
    <w:rsid w:val="00F47196"/>
    <w:rsid w:val="00F47935"/>
    <w:rsid w:val="00F519E1"/>
    <w:rsid w:val="00F532B3"/>
    <w:rsid w:val="00F537D5"/>
    <w:rsid w:val="00F53D08"/>
    <w:rsid w:val="00F54FA8"/>
    <w:rsid w:val="00F55B4E"/>
    <w:rsid w:val="00F57228"/>
    <w:rsid w:val="00F602DB"/>
    <w:rsid w:val="00F62911"/>
    <w:rsid w:val="00F649FB"/>
    <w:rsid w:val="00F65CC4"/>
    <w:rsid w:val="00F65CCB"/>
    <w:rsid w:val="00F661F4"/>
    <w:rsid w:val="00F6659D"/>
    <w:rsid w:val="00F67D9F"/>
    <w:rsid w:val="00F70E71"/>
    <w:rsid w:val="00F71D3C"/>
    <w:rsid w:val="00F72C44"/>
    <w:rsid w:val="00F72F0D"/>
    <w:rsid w:val="00F73237"/>
    <w:rsid w:val="00F734E9"/>
    <w:rsid w:val="00F73A5A"/>
    <w:rsid w:val="00F73AFB"/>
    <w:rsid w:val="00F73E9A"/>
    <w:rsid w:val="00F74465"/>
    <w:rsid w:val="00F747E6"/>
    <w:rsid w:val="00F7549D"/>
    <w:rsid w:val="00F75B3F"/>
    <w:rsid w:val="00F763AB"/>
    <w:rsid w:val="00F76F7D"/>
    <w:rsid w:val="00F770F8"/>
    <w:rsid w:val="00F770FA"/>
    <w:rsid w:val="00F771D8"/>
    <w:rsid w:val="00F779A5"/>
    <w:rsid w:val="00F80BAE"/>
    <w:rsid w:val="00F8109E"/>
    <w:rsid w:val="00F83151"/>
    <w:rsid w:val="00F83897"/>
    <w:rsid w:val="00F8501C"/>
    <w:rsid w:val="00F854B3"/>
    <w:rsid w:val="00F85C94"/>
    <w:rsid w:val="00F8683E"/>
    <w:rsid w:val="00F869E3"/>
    <w:rsid w:val="00F8736C"/>
    <w:rsid w:val="00F8749C"/>
    <w:rsid w:val="00F87983"/>
    <w:rsid w:val="00F87A83"/>
    <w:rsid w:val="00F90F48"/>
    <w:rsid w:val="00F916BB"/>
    <w:rsid w:val="00F91AFF"/>
    <w:rsid w:val="00F937DF"/>
    <w:rsid w:val="00F939F8"/>
    <w:rsid w:val="00F93F00"/>
    <w:rsid w:val="00F953E2"/>
    <w:rsid w:val="00F955EE"/>
    <w:rsid w:val="00F9571D"/>
    <w:rsid w:val="00F957D0"/>
    <w:rsid w:val="00F964E6"/>
    <w:rsid w:val="00F97890"/>
    <w:rsid w:val="00FA0628"/>
    <w:rsid w:val="00FA2427"/>
    <w:rsid w:val="00FA2C80"/>
    <w:rsid w:val="00FA2CEC"/>
    <w:rsid w:val="00FA3A01"/>
    <w:rsid w:val="00FA43E7"/>
    <w:rsid w:val="00FA4D8C"/>
    <w:rsid w:val="00FA52C0"/>
    <w:rsid w:val="00FA52FB"/>
    <w:rsid w:val="00FA532D"/>
    <w:rsid w:val="00FA65FA"/>
    <w:rsid w:val="00FA6AE5"/>
    <w:rsid w:val="00FA75B5"/>
    <w:rsid w:val="00FA7641"/>
    <w:rsid w:val="00FB06F9"/>
    <w:rsid w:val="00FB3499"/>
    <w:rsid w:val="00FB5CF8"/>
    <w:rsid w:val="00FB6E1A"/>
    <w:rsid w:val="00FC011A"/>
    <w:rsid w:val="00FC03D3"/>
    <w:rsid w:val="00FC0815"/>
    <w:rsid w:val="00FC0B63"/>
    <w:rsid w:val="00FC0CB7"/>
    <w:rsid w:val="00FC1F7B"/>
    <w:rsid w:val="00FC1F87"/>
    <w:rsid w:val="00FC4238"/>
    <w:rsid w:val="00FC49B8"/>
    <w:rsid w:val="00FC5157"/>
    <w:rsid w:val="00FC6369"/>
    <w:rsid w:val="00FC7CA3"/>
    <w:rsid w:val="00FD0163"/>
    <w:rsid w:val="00FD0A56"/>
    <w:rsid w:val="00FD0EB4"/>
    <w:rsid w:val="00FD67DA"/>
    <w:rsid w:val="00FD788F"/>
    <w:rsid w:val="00FD7AE8"/>
    <w:rsid w:val="00FE12D2"/>
    <w:rsid w:val="00FE1504"/>
    <w:rsid w:val="00FE1FE0"/>
    <w:rsid w:val="00FE37E1"/>
    <w:rsid w:val="00FE391E"/>
    <w:rsid w:val="00FE3F4C"/>
    <w:rsid w:val="00FE4B22"/>
    <w:rsid w:val="00FE63A6"/>
    <w:rsid w:val="00FE65A1"/>
    <w:rsid w:val="00FE67F3"/>
    <w:rsid w:val="00FE7595"/>
    <w:rsid w:val="00FE7DF9"/>
    <w:rsid w:val="00FE7EBF"/>
    <w:rsid w:val="00FF07D4"/>
    <w:rsid w:val="00FF08C4"/>
    <w:rsid w:val="00FF0FCD"/>
    <w:rsid w:val="00FF165B"/>
    <w:rsid w:val="00FF60C9"/>
    <w:rsid w:val="00FF63F9"/>
    <w:rsid w:val="00FF647F"/>
    <w:rsid w:val="00FF7053"/>
    <w:rsid w:val="00FF7119"/>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2CB62EA"/>
  <w15:docId w15:val="{D435F9AA-BCD4-4B19-8262-A08A58FA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link w:val="Heading2Char"/>
    <w:qFormat/>
    <w:rsid w:val="002C192D"/>
    <w:pPr>
      <w:keepNext/>
      <w:spacing w:after="240"/>
      <w:outlineLvl w:val="1"/>
    </w:pPr>
    <w:rPr>
      <w:b/>
      <w:sz w:val="28"/>
    </w:rPr>
  </w:style>
  <w:style w:type="paragraph" w:styleId="Heading3">
    <w:name w:val="heading 3"/>
    <w:basedOn w:val="Normal"/>
    <w:next w:val="Normal"/>
    <w:qFormat/>
    <w:rsid w:val="00B0728F"/>
    <w:pPr>
      <w:keepNext/>
      <w:spacing w:after="240"/>
      <w:outlineLvl w:val="2"/>
    </w:pPr>
    <w:rPr>
      <w:b/>
      <w:caps/>
    </w:rPr>
  </w:style>
  <w:style w:type="paragraph" w:styleId="Heading4">
    <w:name w:val="heading 4"/>
    <w:basedOn w:val="Normal"/>
    <w:next w:val="Normal"/>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rPr>
  </w:style>
  <w:style w:type="paragraph" w:styleId="TOC1">
    <w:name w:val="toc 1"/>
    <w:basedOn w:val="Normal"/>
    <w:next w:val="Normal"/>
    <w:autoRedefine/>
    <w:uiPriority w:val="39"/>
    <w:qFormat/>
    <w:rsid w:val="0078569A"/>
    <w:pPr>
      <w:spacing w:before="240" w:after="120"/>
      <w:jc w:val="left"/>
    </w:pPr>
    <w:rPr>
      <w:rFonts w:asciiTheme="minorHAnsi" w:hAnsiTheme="minorHAnsi"/>
      <w:b/>
      <w:bCs/>
      <w:sz w:val="20"/>
      <w:szCs w:val="20"/>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character" w:styleId="CommentReference">
    <w:name w:val="annotation reference"/>
    <w:semiHidden/>
    <w:rsid w:val="00C87593"/>
    <w:rPr>
      <w:sz w:val="16"/>
      <w:szCs w:val="16"/>
    </w:rPr>
  </w:style>
  <w:style w:type="paragraph" w:styleId="CommentText">
    <w:name w:val="annotation text"/>
    <w:basedOn w:val="Normal"/>
    <w:semiHidden/>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rsid w:val="002C3210"/>
    <w:rPr>
      <w:vertAlign w:val="superscript"/>
    </w:rPr>
  </w:style>
  <w:style w:type="paragraph" w:styleId="FootnoteText">
    <w:name w:val="footnote text"/>
    <w:basedOn w:val="Normal"/>
    <w:link w:val="FootnoteTextChar"/>
    <w:semiHidden/>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eastAsia="en-US"/>
    </w:rPr>
  </w:style>
  <w:style w:type="paragraph" w:customStyle="1" w:styleId="Bulletsspaced">
    <w:name w:val="Bullets (spaced)"/>
    <w:basedOn w:val="Normal"/>
    <w:link w:val="BulletsspacedChar"/>
    <w:autoRedefine/>
    <w:rsid w:val="00231CC7"/>
    <w:pPr>
      <w:numPr>
        <w:numId w:val="2"/>
      </w:numPr>
      <w:tabs>
        <w:tab w:val="clear" w:pos="1386"/>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rsid w:val="007B42A8"/>
    <w:pPr>
      <w:numPr>
        <w:numId w:val="1"/>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920"/>
      <w:jc w:val="left"/>
    </w:pPr>
    <w:rPr>
      <w:rFonts w:asciiTheme="minorHAnsi" w:hAnsiTheme="minorHAnsi"/>
      <w:sz w:val="20"/>
      <w:szCs w:val="20"/>
    </w:r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semiHidden/>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unhideWhenUsed/>
    <w:qFormat/>
    <w:rsid w:val="0081025A"/>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2C192D"/>
    <w:pPr>
      <w:spacing w:before="120"/>
      <w:ind w:left="240"/>
      <w:jc w:val="left"/>
    </w:pPr>
    <w:rPr>
      <w:rFonts w:asciiTheme="minorHAnsi" w:hAnsiTheme="minorHAnsi"/>
      <w:i/>
      <w:iCs/>
      <w:sz w:val="20"/>
      <w:szCs w:val="20"/>
    </w:rPr>
  </w:style>
  <w:style w:type="paragraph" w:styleId="TOC3">
    <w:name w:val="toc 3"/>
    <w:basedOn w:val="Normal"/>
    <w:next w:val="Normal"/>
    <w:autoRedefine/>
    <w:uiPriority w:val="39"/>
    <w:unhideWhenUsed/>
    <w:qFormat/>
    <w:rsid w:val="00B109E2"/>
    <w:pPr>
      <w:ind w:left="480"/>
      <w:jc w:val="left"/>
    </w:pPr>
    <w:rPr>
      <w:rFonts w:asciiTheme="minorHAnsi" w:hAnsiTheme="minorHAnsi"/>
      <w:sz w:val="20"/>
      <w:szCs w:val="20"/>
    </w:rPr>
  </w:style>
  <w:style w:type="character" w:customStyle="1" w:styleId="Heading2Char">
    <w:name w:val="Heading 2 Char"/>
    <w:basedOn w:val="DefaultParagraphFont"/>
    <w:link w:val="Heading2"/>
    <w:rsid w:val="00755B56"/>
    <w:rPr>
      <w:rFonts w:ascii="Tahoma" w:hAnsi="Tahoma"/>
      <w:b/>
      <w:sz w:val="28"/>
      <w:szCs w:val="24"/>
    </w:rPr>
  </w:style>
  <w:style w:type="paragraph" w:styleId="TOC4">
    <w:name w:val="toc 4"/>
    <w:basedOn w:val="Normal"/>
    <w:next w:val="Normal"/>
    <w:autoRedefine/>
    <w:unhideWhenUsed/>
    <w:rsid w:val="00742754"/>
    <w:pPr>
      <w:ind w:left="720"/>
      <w:jc w:val="left"/>
    </w:pPr>
    <w:rPr>
      <w:rFonts w:asciiTheme="minorHAnsi" w:hAnsiTheme="minorHAnsi"/>
      <w:sz w:val="20"/>
      <w:szCs w:val="20"/>
    </w:rPr>
  </w:style>
  <w:style w:type="paragraph" w:styleId="TOC5">
    <w:name w:val="toc 5"/>
    <w:basedOn w:val="Normal"/>
    <w:next w:val="Normal"/>
    <w:autoRedefine/>
    <w:unhideWhenUsed/>
    <w:rsid w:val="00742754"/>
    <w:pPr>
      <w:ind w:left="960"/>
      <w:jc w:val="left"/>
    </w:pPr>
    <w:rPr>
      <w:rFonts w:asciiTheme="minorHAnsi" w:hAnsiTheme="minorHAnsi"/>
      <w:sz w:val="20"/>
      <w:szCs w:val="20"/>
    </w:rPr>
  </w:style>
  <w:style w:type="paragraph" w:styleId="TOC6">
    <w:name w:val="toc 6"/>
    <w:basedOn w:val="Normal"/>
    <w:next w:val="Normal"/>
    <w:autoRedefine/>
    <w:unhideWhenUsed/>
    <w:rsid w:val="00742754"/>
    <w:pPr>
      <w:ind w:left="1200"/>
      <w:jc w:val="left"/>
    </w:pPr>
    <w:rPr>
      <w:rFonts w:asciiTheme="minorHAnsi" w:hAnsiTheme="minorHAnsi"/>
      <w:sz w:val="20"/>
      <w:szCs w:val="20"/>
    </w:rPr>
  </w:style>
  <w:style w:type="paragraph" w:styleId="TOC7">
    <w:name w:val="toc 7"/>
    <w:basedOn w:val="Normal"/>
    <w:next w:val="Normal"/>
    <w:autoRedefine/>
    <w:unhideWhenUsed/>
    <w:rsid w:val="00742754"/>
    <w:pPr>
      <w:ind w:left="1440"/>
      <w:jc w:val="left"/>
    </w:pPr>
    <w:rPr>
      <w:rFonts w:asciiTheme="minorHAnsi" w:hAnsiTheme="minorHAnsi"/>
      <w:sz w:val="20"/>
      <w:szCs w:val="20"/>
    </w:rPr>
  </w:style>
  <w:style w:type="paragraph" w:styleId="TOC8">
    <w:name w:val="toc 8"/>
    <w:basedOn w:val="Normal"/>
    <w:next w:val="Normal"/>
    <w:autoRedefine/>
    <w:unhideWhenUsed/>
    <w:rsid w:val="00742754"/>
    <w:pPr>
      <w:ind w:left="168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49">
      <w:bodyDiv w:val="1"/>
      <w:marLeft w:val="0"/>
      <w:marRight w:val="0"/>
      <w:marTop w:val="0"/>
      <w:marBottom w:val="0"/>
      <w:divBdr>
        <w:top w:val="none" w:sz="0" w:space="0" w:color="auto"/>
        <w:left w:val="none" w:sz="0" w:space="0" w:color="auto"/>
        <w:bottom w:val="none" w:sz="0" w:space="0" w:color="auto"/>
        <w:right w:val="none" w:sz="0" w:space="0" w:color="auto"/>
      </w:divBdr>
    </w:div>
    <w:div w:id="18825559">
      <w:bodyDiv w:val="1"/>
      <w:marLeft w:val="0"/>
      <w:marRight w:val="0"/>
      <w:marTop w:val="0"/>
      <w:marBottom w:val="0"/>
      <w:divBdr>
        <w:top w:val="none" w:sz="0" w:space="0" w:color="auto"/>
        <w:left w:val="none" w:sz="0" w:space="0" w:color="auto"/>
        <w:bottom w:val="none" w:sz="0" w:space="0" w:color="auto"/>
        <w:right w:val="none" w:sz="0" w:space="0" w:color="auto"/>
      </w:divBdr>
    </w:div>
    <w:div w:id="22630917">
      <w:bodyDiv w:val="1"/>
      <w:marLeft w:val="0"/>
      <w:marRight w:val="0"/>
      <w:marTop w:val="0"/>
      <w:marBottom w:val="0"/>
      <w:divBdr>
        <w:top w:val="none" w:sz="0" w:space="0" w:color="auto"/>
        <w:left w:val="none" w:sz="0" w:space="0" w:color="auto"/>
        <w:bottom w:val="none" w:sz="0" w:space="0" w:color="auto"/>
        <w:right w:val="none" w:sz="0" w:space="0" w:color="auto"/>
      </w:divBdr>
    </w:div>
    <w:div w:id="30543941">
      <w:bodyDiv w:val="1"/>
      <w:marLeft w:val="0"/>
      <w:marRight w:val="0"/>
      <w:marTop w:val="0"/>
      <w:marBottom w:val="0"/>
      <w:divBdr>
        <w:top w:val="none" w:sz="0" w:space="0" w:color="auto"/>
        <w:left w:val="none" w:sz="0" w:space="0" w:color="auto"/>
        <w:bottom w:val="none" w:sz="0" w:space="0" w:color="auto"/>
        <w:right w:val="none" w:sz="0" w:space="0" w:color="auto"/>
      </w:divBdr>
    </w:div>
    <w:div w:id="60711335">
      <w:bodyDiv w:val="1"/>
      <w:marLeft w:val="0"/>
      <w:marRight w:val="0"/>
      <w:marTop w:val="0"/>
      <w:marBottom w:val="0"/>
      <w:divBdr>
        <w:top w:val="none" w:sz="0" w:space="0" w:color="auto"/>
        <w:left w:val="none" w:sz="0" w:space="0" w:color="auto"/>
        <w:bottom w:val="none" w:sz="0" w:space="0" w:color="auto"/>
        <w:right w:val="none" w:sz="0" w:space="0" w:color="auto"/>
      </w:divBdr>
    </w:div>
    <w:div w:id="88817126">
      <w:bodyDiv w:val="1"/>
      <w:marLeft w:val="0"/>
      <w:marRight w:val="0"/>
      <w:marTop w:val="0"/>
      <w:marBottom w:val="0"/>
      <w:divBdr>
        <w:top w:val="none" w:sz="0" w:space="0" w:color="auto"/>
        <w:left w:val="none" w:sz="0" w:space="0" w:color="auto"/>
        <w:bottom w:val="none" w:sz="0" w:space="0" w:color="auto"/>
        <w:right w:val="none" w:sz="0" w:space="0" w:color="auto"/>
      </w:divBdr>
    </w:div>
    <w:div w:id="100734219">
      <w:bodyDiv w:val="1"/>
      <w:marLeft w:val="0"/>
      <w:marRight w:val="0"/>
      <w:marTop w:val="0"/>
      <w:marBottom w:val="0"/>
      <w:divBdr>
        <w:top w:val="none" w:sz="0" w:space="0" w:color="auto"/>
        <w:left w:val="none" w:sz="0" w:space="0" w:color="auto"/>
        <w:bottom w:val="none" w:sz="0" w:space="0" w:color="auto"/>
        <w:right w:val="none" w:sz="0" w:space="0" w:color="auto"/>
      </w:divBdr>
    </w:div>
    <w:div w:id="127018654">
      <w:bodyDiv w:val="1"/>
      <w:marLeft w:val="0"/>
      <w:marRight w:val="0"/>
      <w:marTop w:val="0"/>
      <w:marBottom w:val="0"/>
      <w:divBdr>
        <w:top w:val="none" w:sz="0" w:space="0" w:color="auto"/>
        <w:left w:val="none" w:sz="0" w:space="0" w:color="auto"/>
        <w:bottom w:val="none" w:sz="0" w:space="0" w:color="auto"/>
        <w:right w:val="none" w:sz="0" w:space="0" w:color="auto"/>
      </w:divBdr>
    </w:div>
    <w:div w:id="132406513">
      <w:bodyDiv w:val="1"/>
      <w:marLeft w:val="0"/>
      <w:marRight w:val="0"/>
      <w:marTop w:val="0"/>
      <w:marBottom w:val="0"/>
      <w:divBdr>
        <w:top w:val="none" w:sz="0" w:space="0" w:color="auto"/>
        <w:left w:val="none" w:sz="0" w:space="0" w:color="auto"/>
        <w:bottom w:val="none" w:sz="0" w:space="0" w:color="auto"/>
        <w:right w:val="none" w:sz="0" w:space="0" w:color="auto"/>
      </w:divBdr>
    </w:div>
    <w:div w:id="134414914">
      <w:bodyDiv w:val="1"/>
      <w:marLeft w:val="0"/>
      <w:marRight w:val="0"/>
      <w:marTop w:val="0"/>
      <w:marBottom w:val="0"/>
      <w:divBdr>
        <w:top w:val="none" w:sz="0" w:space="0" w:color="auto"/>
        <w:left w:val="none" w:sz="0" w:space="0" w:color="auto"/>
        <w:bottom w:val="none" w:sz="0" w:space="0" w:color="auto"/>
        <w:right w:val="none" w:sz="0" w:space="0" w:color="auto"/>
      </w:divBdr>
    </w:div>
    <w:div w:id="146361949">
      <w:bodyDiv w:val="1"/>
      <w:marLeft w:val="0"/>
      <w:marRight w:val="0"/>
      <w:marTop w:val="0"/>
      <w:marBottom w:val="0"/>
      <w:divBdr>
        <w:top w:val="none" w:sz="0" w:space="0" w:color="auto"/>
        <w:left w:val="none" w:sz="0" w:space="0" w:color="auto"/>
        <w:bottom w:val="none" w:sz="0" w:space="0" w:color="auto"/>
        <w:right w:val="none" w:sz="0" w:space="0" w:color="auto"/>
      </w:divBdr>
    </w:div>
    <w:div w:id="151600634">
      <w:bodyDiv w:val="1"/>
      <w:marLeft w:val="0"/>
      <w:marRight w:val="0"/>
      <w:marTop w:val="0"/>
      <w:marBottom w:val="0"/>
      <w:divBdr>
        <w:top w:val="none" w:sz="0" w:space="0" w:color="auto"/>
        <w:left w:val="none" w:sz="0" w:space="0" w:color="auto"/>
        <w:bottom w:val="none" w:sz="0" w:space="0" w:color="auto"/>
        <w:right w:val="none" w:sz="0" w:space="0" w:color="auto"/>
      </w:divBdr>
    </w:div>
    <w:div w:id="181019820">
      <w:bodyDiv w:val="1"/>
      <w:marLeft w:val="0"/>
      <w:marRight w:val="0"/>
      <w:marTop w:val="0"/>
      <w:marBottom w:val="0"/>
      <w:divBdr>
        <w:top w:val="none" w:sz="0" w:space="0" w:color="auto"/>
        <w:left w:val="none" w:sz="0" w:space="0" w:color="auto"/>
        <w:bottom w:val="none" w:sz="0" w:space="0" w:color="auto"/>
        <w:right w:val="none" w:sz="0" w:space="0" w:color="auto"/>
      </w:divBdr>
    </w:div>
    <w:div w:id="182207872">
      <w:bodyDiv w:val="1"/>
      <w:marLeft w:val="0"/>
      <w:marRight w:val="0"/>
      <w:marTop w:val="0"/>
      <w:marBottom w:val="0"/>
      <w:divBdr>
        <w:top w:val="none" w:sz="0" w:space="0" w:color="auto"/>
        <w:left w:val="none" w:sz="0" w:space="0" w:color="auto"/>
        <w:bottom w:val="none" w:sz="0" w:space="0" w:color="auto"/>
        <w:right w:val="none" w:sz="0" w:space="0" w:color="auto"/>
      </w:divBdr>
    </w:div>
    <w:div w:id="219749313">
      <w:bodyDiv w:val="1"/>
      <w:marLeft w:val="0"/>
      <w:marRight w:val="0"/>
      <w:marTop w:val="0"/>
      <w:marBottom w:val="0"/>
      <w:divBdr>
        <w:top w:val="none" w:sz="0" w:space="0" w:color="auto"/>
        <w:left w:val="none" w:sz="0" w:space="0" w:color="auto"/>
        <w:bottom w:val="none" w:sz="0" w:space="0" w:color="auto"/>
        <w:right w:val="none" w:sz="0" w:space="0" w:color="auto"/>
      </w:divBdr>
    </w:div>
    <w:div w:id="248200340">
      <w:bodyDiv w:val="1"/>
      <w:marLeft w:val="0"/>
      <w:marRight w:val="0"/>
      <w:marTop w:val="0"/>
      <w:marBottom w:val="0"/>
      <w:divBdr>
        <w:top w:val="none" w:sz="0" w:space="0" w:color="auto"/>
        <w:left w:val="none" w:sz="0" w:space="0" w:color="auto"/>
        <w:bottom w:val="none" w:sz="0" w:space="0" w:color="auto"/>
        <w:right w:val="none" w:sz="0" w:space="0" w:color="auto"/>
      </w:divBdr>
    </w:div>
    <w:div w:id="256184175">
      <w:bodyDiv w:val="1"/>
      <w:marLeft w:val="0"/>
      <w:marRight w:val="0"/>
      <w:marTop w:val="0"/>
      <w:marBottom w:val="0"/>
      <w:divBdr>
        <w:top w:val="none" w:sz="0" w:space="0" w:color="auto"/>
        <w:left w:val="none" w:sz="0" w:space="0" w:color="auto"/>
        <w:bottom w:val="none" w:sz="0" w:space="0" w:color="auto"/>
        <w:right w:val="none" w:sz="0" w:space="0" w:color="auto"/>
      </w:divBdr>
    </w:div>
    <w:div w:id="274168492">
      <w:bodyDiv w:val="1"/>
      <w:marLeft w:val="0"/>
      <w:marRight w:val="0"/>
      <w:marTop w:val="0"/>
      <w:marBottom w:val="0"/>
      <w:divBdr>
        <w:top w:val="none" w:sz="0" w:space="0" w:color="auto"/>
        <w:left w:val="none" w:sz="0" w:space="0" w:color="auto"/>
        <w:bottom w:val="none" w:sz="0" w:space="0" w:color="auto"/>
        <w:right w:val="none" w:sz="0" w:space="0" w:color="auto"/>
      </w:divBdr>
    </w:div>
    <w:div w:id="283272970">
      <w:bodyDiv w:val="1"/>
      <w:marLeft w:val="0"/>
      <w:marRight w:val="0"/>
      <w:marTop w:val="0"/>
      <w:marBottom w:val="0"/>
      <w:divBdr>
        <w:top w:val="none" w:sz="0" w:space="0" w:color="auto"/>
        <w:left w:val="none" w:sz="0" w:space="0" w:color="auto"/>
        <w:bottom w:val="none" w:sz="0" w:space="0" w:color="auto"/>
        <w:right w:val="none" w:sz="0" w:space="0" w:color="auto"/>
      </w:divBdr>
    </w:div>
    <w:div w:id="300886813">
      <w:bodyDiv w:val="1"/>
      <w:marLeft w:val="0"/>
      <w:marRight w:val="0"/>
      <w:marTop w:val="0"/>
      <w:marBottom w:val="0"/>
      <w:divBdr>
        <w:top w:val="none" w:sz="0" w:space="0" w:color="auto"/>
        <w:left w:val="none" w:sz="0" w:space="0" w:color="auto"/>
        <w:bottom w:val="none" w:sz="0" w:space="0" w:color="auto"/>
        <w:right w:val="none" w:sz="0" w:space="0" w:color="auto"/>
      </w:divBdr>
    </w:div>
    <w:div w:id="310788621">
      <w:bodyDiv w:val="1"/>
      <w:marLeft w:val="0"/>
      <w:marRight w:val="0"/>
      <w:marTop w:val="0"/>
      <w:marBottom w:val="0"/>
      <w:divBdr>
        <w:top w:val="none" w:sz="0" w:space="0" w:color="auto"/>
        <w:left w:val="none" w:sz="0" w:space="0" w:color="auto"/>
        <w:bottom w:val="none" w:sz="0" w:space="0" w:color="auto"/>
        <w:right w:val="none" w:sz="0" w:space="0" w:color="auto"/>
      </w:divBdr>
    </w:div>
    <w:div w:id="314991378">
      <w:bodyDiv w:val="1"/>
      <w:marLeft w:val="0"/>
      <w:marRight w:val="0"/>
      <w:marTop w:val="0"/>
      <w:marBottom w:val="0"/>
      <w:divBdr>
        <w:top w:val="none" w:sz="0" w:space="0" w:color="auto"/>
        <w:left w:val="none" w:sz="0" w:space="0" w:color="auto"/>
        <w:bottom w:val="none" w:sz="0" w:space="0" w:color="auto"/>
        <w:right w:val="none" w:sz="0" w:space="0" w:color="auto"/>
      </w:divBdr>
    </w:div>
    <w:div w:id="315842134">
      <w:bodyDiv w:val="1"/>
      <w:marLeft w:val="0"/>
      <w:marRight w:val="0"/>
      <w:marTop w:val="0"/>
      <w:marBottom w:val="0"/>
      <w:divBdr>
        <w:top w:val="none" w:sz="0" w:space="0" w:color="auto"/>
        <w:left w:val="none" w:sz="0" w:space="0" w:color="auto"/>
        <w:bottom w:val="none" w:sz="0" w:space="0" w:color="auto"/>
        <w:right w:val="none" w:sz="0" w:space="0" w:color="auto"/>
      </w:divBdr>
    </w:div>
    <w:div w:id="326330372">
      <w:bodyDiv w:val="1"/>
      <w:marLeft w:val="0"/>
      <w:marRight w:val="0"/>
      <w:marTop w:val="0"/>
      <w:marBottom w:val="0"/>
      <w:divBdr>
        <w:top w:val="none" w:sz="0" w:space="0" w:color="auto"/>
        <w:left w:val="none" w:sz="0" w:space="0" w:color="auto"/>
        <w:bottom w:val="none" w:sz="0" w:space="0" w:color="auto"/>
        <w:right w:val="none" w:sz="0" w:space="0" w:color="auto"/>
      </w:divBdr>
    </w:div>
    <w:div w:id="340620846">
      <w:bodyDiv w:val="1"/>
      <w:marLeft w:val="0"/>
      <w:marRight w:val="0"/>
      <w:marTop w:val="0"/>
      <w:marBottom w:val="0"/>
      <w:divBdr>
        <w:top w:val="none" w:sz="0" w:space="0" w:color="auto"/>
        <w:left w:val="none" w:sz="0" w:space="0" w:color="auto"/>
        <w:bottom w:val="none" w:sz="0" w:space="0" w:color="auto"/>
        <w:right w:val="none" w:sz="0" w:space="0" w:color="auto"/>
      </w:divBdr>
    </w:div>
    <w:div w:id="383874698">
      <w:bodyDiv w:val="1"/>
      <w:marLeft w:val="0"/>
      <w:marRight w:val="0"/>
      <w:marTop w:val="0"/>
      <w:marBottom w:val="0"/>
      <w:divBdr>
        <w:top w:val="none" w:sz="0" w:space="0" w:color="auto"/>
        <w:left w:val="none" w:sz="0" w:space="0" w:color="auto"/>
        <w:bottom w:val="none" w:sz="0" w:space="0" w:color="auto"/>
        <w:right w:val="none" w:sz="0" w:space="0" w:color="auto"/>
      </w:divBdr>
      <w:divsChild>
        <w:div w:id="724840902">
          <w:marLeft w:val="547"/>
          <w:marRight w:val="0"/>
          <w:marTop w:val="0"/>
          <w:marBottom w:val="0"/>
          <w:divBdr>
            <w:top w:val="none" w:sz="0" w:space="0" w:color="auto"/>
            <w:left w:val="none" w:sz="0" w:space="0" w:color="auto"/>
            <w:bottom w:val="none" w:sz="0" w:space="0" w:color="auto"/>
            <w:right w:val="none" w:sz="0" w:space="0" w:color="auto"/>
          </w:divBdr>
        </w:div>
        <w:div w:id="993139495">
          <w:marLeft w:val="547"/>
          <w:marRight w:val="0"/>
          <w:marTop w:val="0"/>
          <w:marBottom w:val="0"/>
          <w:divBdr>
            <w:top w:val="none" w:sz="0" w:space="0" w:color="auto"/>
            <w:left w:val="none" w:sz="0" w:space="0" w:color="auto"/>
            <w:bottom w:val="none" w:sz="0" w:space="0" w:color="auto"/>
            <w:right w:val="none" w:sz="0" w:space="0" w:color="auto"/>
          </w:divBdr>
        </w:div>
        <w:div w:id="1072003559">
          <w:marLeft w:val="547"/>
          <w:marRight w:val="0"/>
          <w:marTop w:val="0"/>
          <w:marBottom w:val="0"/>
          <w:divBdr>
            <w:top w:val="none" w:sz="0" w:space="0" w:color="auto"/>
            <w:left w:val="none" w:sz="0" w:space="0" w:color="auto"/>
            <w:bottom w:val="none" w:sz="0" w:space="0" w:color="auto"/>
            <w:right w:val="none" w:sz="0" w:space="0" w:color="auto"/>
          </w:divBdr>
        </w:div>
      </w:divsChild>
    </w:div>
    <w:div w:id="387997311">
      <w:bodyDiv w:val="1"/>
      <w:marLeft w:val="0"/>
      <w:marRight w:val="0"/>
      <w:marTop w:val="0"/>
      <w:marBottom w:val="0"/>
      <w:divBdr>
        <w:top w:val="none" w:sz="0" w:space="0" w:color="auto"/>
        <w:left w:val="none" w:sz="0" w:space="0" w:color="auto"/>
        <w:bottom w:val="none" w:sz="0" w:space="0" w:color="auto"/>
        <w:right w:val="none" w:sz="0" w:space="0" w:color="auto"/>
      </w:divBdr>
    </w:div>
    <w:div w:id="391004890">
      <w:bodyDiv w:val="1"/>
      <w:marLeft w:val="0"/>
      <w:marRight w:val="0"/>
      <w:marTop w:val="0"/>
      <w:marBottom w:val="0"/>
      <w:divBdr>
        <w:top w:val="none" w:sz="0" w:space="0" w:color="auto"/>
        <w:left w:val="none" w:sz="0" w:space="0" w:color="auto"/>
        <w:bottom w:val="none" w:sz="0" w:space="0" w:color="auto"/>
        <w:right w:val="none" w:sz="0" w:space="0" w:color="auto"/>
      </w:divBdr>
    </w:div>
    <w:div w:id="416708092">
      <w:bodyDiv w:val="1"/>
      <w:marLeft w:val="0"/>
      <w:marRight w:val="0"/>
      <w:marTop w:val="0"/>
      <w:marBottom w:val="0"/>
      <w:divBdr>
        <w:top w:val="none" w:sz="0" w:space="0" w:color="auto"/>
        <w:left w:val="none" w:sz="0" w:space="0" w:color="auto"/>
        <w:bottom w:val="none" w:sz="0" w:space="0" w:color="auto"/>
        <w:right w:val="none" w:sz="0" w:space="0" w:color="auto"/>
      </w:divBdr>
    </w:div>
    <w:div w:id="418864901">
      <w:bodyDiv w:val="1"/>
      <w:marLeft w:val="0"/>
      <w:marRight w:val="0"/>
      <w:marTop w:val="0"/>
      <w:marBottom w:val="0"/>
      <w:divBdr>
        <w:top w:val="none" w:sz="0" w:space="0" w:color="auto"/>
        <w:left w:val="none" w:sz="0" w:space="0" w:color="auto"/>
        <w:bottom w:val="none" w:sz="0" w:space="0" w:color="auto"/>
        <w:right w:val="none" w:sz="0" w:space="0" w:color="auto"/>
      </w:divBdr>
    </w:div>
    <w:div w:id="446004394">
      <w:bodyDiv w:val="1"/>
      <w:marLeft w:val="0"/>
      <w:marRight w:val="0"/>
      <w:marTop w:val="0"/>
      <w:marBottom w:val="0"/>
      <w:divBdr>
        <w:top w:val="none" w:sz="0" w:space="0" w:color="auto"/>
        <w:left w:val="none" w:sz="0" w:space="0" w:color="auto"/>
        <w:bottom w:val="none" w:sz="0" w:space="0" w:color="auto"/>
        <w:right w:val="none" w:sz="0" w:space="0" w:color="auto"/>
      </w:divBdr>
    </w:div>
    <w:div w:id="446042314">
      <w:bodyDiv w:val="1"/>
      <w:marLeft w:val="0"/>
      <w:marRight w:val="0"/>
      <w:marTop w:val="0"/>
      <w:marBottom w:val="0"/>
      <w:divBdr>
        <w:top w:val="none" w:sz="0" w:space="0" w:color="auto"/>
        <w:left w:val="none" w:sz="0" w:space="0" w:color="auto"/>
        <w:bottom w:val="none" w:sz="0" w:space="0" w:color="auto"/>
        <w:right w:val="none" w:sz="0" w:space="0" w:color="auto"/>
      </w:divBdr>
    </w:div>
    <w:div w:id="453259616">
      <w:bodyDiv w:val="1"/>
      <w:marLeft w:val="0"/>
      <w:marRight w:val="0"/>
      <w:marTop w:val="0"/>
      <w:marBottom w:val="0"/>
      <w:divBdr>
        <w:top w:val="none" w:sz="0" w:space="0" w:color="auto"/>
        <w:left w:val="none" w:sz="0" w:space="0" w:color="auto"/>
        <w:bottom w:val="none" w:sz="0" w:space="0" w:color="auto"/>
        <w:right w:val="none" w:sz="0" w:space="0" w:color="auto"/>
      </w:divBdr>
    </w:div>
    <w:div w:id="490685099">
      <w:bodyDiv w:val="1"/>
      <w:marLeft w:val="0"/>
      <w:marRight w:val="0"/>
      <w:marTop w:val="0"/>
      <w:marBottom w:val="0"/>
      <w:divBdr>
        <w:top w:val="none" w:sz="0" w:space="0" w:color="auto"/>
        <w:left w:val="none" w:sz="0" w:space="0" w:color="auto"/>
        <w:bottom w:val="none" w:sz="0" w:space="0" w:color="auto"/>
        <w:right w:val="none" w:sz="0" w:space="0" w:color="auto"/>
      </w:divBdr>
    </w:div>
    <w:div w:id="506335059">
      <w:bodyDiv w:val="1"/>
      <w:marLeft w:val="0"/>
      <w:marRight w:val="0"/>
      <w:marTop w:val="0"/>
      <w:marBottom w:val="0"/>
      <w:divBdr>
        <w:top w:val="none" w:sz="0" w:space="0" w:color="auto"/>
        <w:left w:val="none" w:sz="0" w:space="0" w:color="auto"/>
        <w:bottom w:val="none" w:sz="0" w:space="0" w:color="auto"/>
        <w:right w:val="none" w:sz="0" w:space="0" w:color="auto"/>
      </w:divBdr>
    </w:div>
    <w:div w:id="522206620">
      <w:bodyDiv w:val="1"/>
      <w:marLeft w:val="0"/>
      <w:marRight w:val="0"/>
      <w:marTop w:val="0"/>
      <w:marBottom w:val="0"/>
      <w:divBdr>
        <w:top w:val="none" w:sz="0" w:space="0" w:color="auto"/>
        <w:left w:val="none" w:sz="0" w:space="0" w:color="auto"/>
        <w:bottom w:val="none" w:sz="0" w:space="0" w:color="auto"/>
        <w:right w:val="none" w:sz="0" w:space="0" w:color="auto"/>
      </w:divBdr>
    </w:div>
    <w:div w:id="531115818">
      <w:bodyDiv w:val="1"/>
      <w:marLeft w:val="0"/>
      <w:marRight w:val="0"/>
      <w:marTop w:val="0"/>
      <w:marBottom w:val="0"/>
      <w:divBdr>
        <w:top w:val="none" w:sz="0" w:space="0" w:color="auto"/>
        <w:left w:val="none" w:sz="0" w:space="0" w:color="auto"/>
        <w:bottom w:val="none" w:sz="0" w:space="0" w:color="auto"/>
        <w:right w:val="none" w:sz="0" w:space="0" w:color="auto"/>
      </w:divBdr>
    </w:div>
    <w:div w:id="543446553">
      <w:bodyDiv w:val="1"/>
      <w:marLeft w:val="0"/>
      <w:marRight w:val="0"/>
      <w:marTop w:val="0"/>
      <w:marBottom w:val="0"/>
      <w:divBdr>
        <w:top w:val="none" w:sz="0" w:space="0" w:color="auto"/>
        <w:left w:val="none" w:sz="0" w:space="0" w:color="auto"/>
        <w:bottom w:val="none" w:sz="0" w:space="0" w:color="auto"/>
        <w:right w:val="none" w:sz="0" w:space="0" w:color="auto"/>
      </w:divBdr>
    </w:div>
    <w:div w:id="569317057">
      <w:bodyDiv w:val="1"/>
      <w:marLeft w:val="0"/>
      <w:marRight w:val="0"/>
      <w:marTop w:val="0"/>
      <w:marBottom w:val="0"/>
      <w:divBdr>
        <w:top w:val="none" w:sz="0" w:space="0" w:color="auto"/>
        <w:left w:val="none" w:sz="0" w:space="0" w:color="auto"/>
        <w:bottom w:val="none" w:sz="0" w:space="0" w:color="auto"/>
        <w:right w:val="none" w:sz="0" w:space="0" w:color="auto"/>
      </w:divBdr>
    </w:div>
    <w:div w:id="587233708">
      <w:bodyDiv w:val="1"/>
      <w:marLeft w:val="0"/>
      <w:marRight w:val="0"/>
      <w:marTop w:val="0"/>
      <w:marBottom w:val="0"/>
      <w:divBdr>
        <w:top w:val="none" w:sz="0" w:space="0" w:color="auto"/>
        <w:left w:val="none" w:sz="0" w:space="0" w:color="auto"/>
        <w:bottom w:val="none" w:sz="0" w:space="0" w:color="auto"/>
        <w:right w:val="none" w:sz="0" w:space="0" w:color="auto"/>
      </w:divBdr>
    </w:div>
    <w:div w:id="610286298">
      <w:bodyDiv w:val="1"/>
      <w:marLeft w:val="0"/>
      <w:marRight w:val="0"/>
      <w:marTop w:val="0"/>
      <w:marBottom w:val="0"/>
      <w:divBdr>
        <w:top w:val="none" w:sz="0" w:space="0" w:color="auto"/>
        <w:left w:val="none" w:sz="0" w:space="0" w:color="auto"/>
        <w:bottom w:val="none" w:sz="0" w:space="0" w:color="auto"/>
        <w:right w:val="none" w:sz="0" w:space="0" w:color="auto"/>
      </w:divBdr>
    </w:div>
    <w:div w:id="629634967">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59693712">
      <w:bodyDiv w:val="1"/>
      <w:marLeft w:val="0"/>
      <w:marRight w:val="0"/>
      <w:marTop w:val="0"/>
      <w:marBottom w:val="0"/>
      <w:divBdr>
        <w:top w:val="none" w:sz="0" w:space="0" w:color="auto"/>
        <w:left w:val="none" w:sz="0" w:space="0" w:color="auto"/>
        <w:bottom w:val="none" w:sz="0" w:space="0" w:color="auto"/>
        <w:right w:val="none" w:sz="0" w:space="0" w:color="auto"/>
      </w:divBdr>
    </w:div>
    <w:div w:id="671493627">
      <w:bodyDiv w:val="1"/>
      <w:marLeft w:val="0"/>
      <w:marRight w:val="0"/>
      <w:marTop w:val="0"/>
      <w:marBottom w:val="0"/>
      <w:divBdr>
        <w:top w:val="none" w:sz="0" w:space="0" w:color="auto"/>
        <w:left w:val="none" w:sz="0" w:space="0" w:color="auto"/>
        <w:bottom w:val="none" w:sz="0" w:space="0" w:color="auto"/>
        <w:right w:val="none" w:sz="0" w:space="0" w:color="auto"/>
      </w:divBdr>
    </w:div>
    <w:div w:id="675109712">
      <w:bodyDiv w:val="1"/>
      <w:marLeft w:val="0"/>
      <w:marRight w:val="0"/>
      <w:marTop w:val="0"/>
      <w:marBottom w:val="0"/>
      <w:divBdr>
        <w:top w:val="none" w:sz="0" w:space="0" w:color="auto"/>
        <w:left w:val="none" w:sz="0" w:space="0" w:color="auto"/>
        <w:bottom w:val="none" w:sz="0" w:space="0" w:color="auto"/>
        <w:right w:val="none" w:sz="0" w:space="0" w:color="auto"/>
      </w:divBdr>
    </w:div>
    <w:div w:id="679087218">
      <w:bodyDiv w:val="1"/>
      <w:marLeft w:val="0"/>
      <w:marRight w:val="0"/>
      <w:marTop w:val="0"/>
      <w:marBottom w:val="0"/>
      <w:divBdr>
        <w:top w:val="none" w:sz="0" w:space="0" w:color="auto"/>
        <w:left w:val="none" w:sz="0" w:space="0" w:color="auto"/>
        <w:bottom w:val="none" w:sz="0" w:space="0" w:color="auto"/>
        <w:right w:val="none" w:sz="0" w:space="0" w:color="auto"/>
      </w:divBdr>
    </w:div>
    <w:div w:id="682171733">
      <w:bodyDiv w:val="1"/>
      <w:marLeft w:val="0"/>
      <w:marRight w:val="0"/>
      <w:marTop w:val="0"/>
      <w:marBottom w:val="0"/>
      <w:divBdr>
        <w:top w:val="none" w:sz="0" w:space="0" w:color="auto"/>
        <w:left w:val="none" w:sz="0" w:space="0" w:color="auto"/>
        <w:bottom w:val="none" w:sz="0" w:space="0" w:color="auto"/>
        <w:right w:val="none" w:sz="0" w:space="0" w:color="auto"/>
      </w:divBdr>
    </w:div>
    <w:div w:id="682518674">
      <w:bodyDiv w:val="1"/>
      <w:marLeft w:val="0"/>
      <w:marRight w:val="0"/>
      <w:marTop w:val="0"/>
      <w:marBottom w:val="0"/>
      <w:divBdr>
        <w:top w:val="none" w:sz="0" w:space="0" w:color="auto"/>
        <w:left w:val="none" w:sz="0" w:space="0" w:color="auto"/>
        <w:bottom w:val="none" w:sz="0" w:space="0" w:color="auto"/>
        <w:right w:val="none" w:sz="0" w:space="0" w:color="auto"/>
      </w:divBdr>
    </w:div>
    <w:div w:id="697000497">
      <w:bodyDiv w:val="1"/>
      <w:marLeft w:val="0"/>
      <w:marRight w:val="0"/>
      <w:marTop w:val="0"/>
      <w:marBottom w:val="0"/>
      <w:divBdr>
        <w:top w:val="none" w:sz="0" w:space="0" w:color="auto"/>
        <w:left w:val="none" w:sz="0" w:space="0" w:color="auto"/>
        <w:bottom w:val="none" w:sz="0" w:space="0" w:color="auto"/>
        <w:right w:val="none" w:sz="0" w:space="0" w:color="auto"/>
      </w:divBdr>
    </w:div>
    <w:div w:id="698356553">
      <w:bodyDiv w:val="1"/>
      <w:marLeft w:val="0"/>
      <w:marRight w:val="0"/>
      <w:marTop w:val="0"/>
      <w:marBottom w:val="0"/>
      <w:divBdr>
        <w:top w:val="none" w:sz="0" w:space="0" w:color="auto"/>
        <w:left w:val="none" w:sz="0" w:space="0" w:color="auto"/>
        <w:bottom w:val="none" w:sz="0" w:space="0" w:color="auto"/>
        <w:right w:val="none" w:sz="0" w:space="0" w:color="auto"/>
      </w:divBdr>
    </w:div>
    <w:div w:id="710500951">
      <w:bodyDiv w:val="1"/>
      <w:marLeft w:val="0"/>
      <w:marRight w:val="0"/>
      <w:marTop w:val="0"/>
      <w:marBottom w:val="0"/>
      <w:divBdr>
        <w:top w:val="none" w:sz="0" w:space="0" w:color="auto"/>
        <w:left w:val="none" w:sz="0" w:space="0" w:color="auto"/>
        <w:bottom w:val="none" w:sz="0" w:space="0" w:color="auto"/>
        <w:right w:val="none" w:sz="0" w:space="0" w:color="auto"/>
      </w:divBdr>
    </w:div>
    <w:div w:id="730159877">
      <w:bodyDiv w:val="1"/>
      <w:marLeft w:val="0"/>
      <w:marRight w:val="0"/>
      <w:marTop w:val="0"/>
      <w:marBottom w:val="0"/>
      <w:divBdr>
        <w:top w:val="none" w:sz="0" w:space="0" w:color="auto"/>
        <w:left w:val="none" w:sz="0" w:space="0" w:color="auto"/>
        <w:bottom w:val="none" w:sz="0" w:space="0" w:color="auto"/>
        <w:right w:val="none" w:sz="0" w:space="0" w:color="auto"/>
      </w:divBdr>
      <w:divsChild>
        <w:div w:id="1919243011">
          <w:marLeft w:val="547"/>
          <w:marRight w:val="0"/>
          <w:marTop w:val="115"/>
          <w:marBottom w:val="173"/>
          <w:divBdr>
            <w:top w:val="none" w:sz="0" w:space="0" w:color="auto"/>
            <w:left w:val="none" w:sz="0" w:space="0" w:color="auto"/>
            <w:bottom w:val="none" w:sz="0" w:space="0" w:color="auto"/>
            <w:right w:val="none" w:sz="0" w:space="0" w:color="auto"/>
          </w:divBdr>
        </w:div>
      </w:divsChild>
    </w:div>
    <w:div w:id="742945761">
      <w:bodyDiv w:val="1"/>
      <w:marLeft w:val="0"/>
      <w:marRight w:val="0"/>
      <w:marTop w:val="0"/>
      <w:marBottom w:val="0"/>
      <w:divBdr>
        <w:top w:val="none" w:sz="0" w:space="0" w:color="auto"/>
        <w:left w:val="none" w:sz="0" w:space="0" w:color="auto"/>
        <w:bottom w:val="none" w:sz="0" w:space="0" w:color="auto"/>
        <w:right w:val="none" w:sz="0" w:space="0" w:color="auto"/>
      </w:divBdr>
    </w:div>
    <w:div w:id="753284088">
      <w:bodyDiv w:val="1"/>
      <w:marLeft w:val="0"/>
      <w:marRight w:val="0"/>
      <w:marTop w:val="0"/>
      <w:marBottom w:val="0"/>
      <w:divBdr>
        <w:top w:val="none" w:sz="0" w:space="0" w:color="auto"/>
        <w:left w:val="none" w:sz="0" w:space="0" w:color="auto"/>
        <w:bottom w:val="none" w:sz="0" w:space="0" w:color="auto"/>
        <w:right w:val="none" w:sz="0" w:space="0" w:color="auto"/>
      </w:divBdr>
    </w:div>
    <w:div w:id="767966479">
      <w:bodyDiv w:val="1"/>
      <w:marLeft w:val="0"/>
      <w:marRight w:val="0"/>
      <w:marTop w:val="0"/>
      <w:marBottom w:val="0"/>
      <w:divBdr>
        <w:top w:val="none" w:sz="0" w:space="0" w:color="auto"/>
        <w:left w:val="none" w:sz="0" w:space="0" w:color="auto"/>
        <w:bottom w:val="none" w:sz="0" w:space="0" w:color="auto"/>
        <w:right w:val="none" w:sz="0" w:space="0" w:color="auto"/>
      </w:divBdr>
    </w:div>
    <w:div w:id="815099890">
      <w:bodyDiv w:val="1"/>
      <w:marLeft w:val="0"/>
      <w:marRight w:val="0"/>
      <w:marTop w:val="0"/>
      <w:marBottom w:val="0"/>
      <w:divBdr>
        <w:top w:val="none" w:sz="0" w:space="0" w:color="auto"/>
        <w:left w:val="none" w:sz="0" w:space="0" w:color="auto"/>
        <w:bottom w:val="none" w:sz="0" w:space="0" w:color="auto"/>
        <w:right w:val="none" w:sz="0" w:space="0" w:color="auto"/>
      </w:divBdr>
    </w:div>
    <w:div w:id="840588518">
      <w:bodyDiv w:val="1"/>
      <w:marLeft w:val="0"/>
      <w:marRight w:val="0"/>
      <w:marTop w:val="0"/>
      <w:marBottom w:val="0"/>
      <w:divBdr>
        <w:top w:val="none" w:sz="0" w:space="0" w:color="auto"/>
        <w:left w:val="none" w:sz="0" w:space="0" w:color="auto"/>
        <w:bottom w:val="none" w:sz="0" w:space="0" w:color="auto"/>
        <w:right w:val="none" w:sz="0" w:space="0" w:color="auto"/>
      </w:divBdr>
    </w:div>
    <w:div w:id="845094289">
      <w:bodyDiv w:val="1"/>
      <w:marLeft w:val="0"/>
      <w:marRight w:val="0"/>
      <w:marTop w:val="0"/>
      <w:marBottom w:val="0"/>
      <w:divBdr>
        <w:top w:val="none" w:sz="0" w:space="0" w:color="auto"/>
        <w:left w:val="none" w:sz="0" w:space="0" w:color="auto"/>
        <w:bottom w:val="none" w:sz="0" w:space="0" w:color="auto"/>
        <w:right w:val="none" w:sz="0" w:space="0" w:color="auto"/>
      </w:divBdr>
    </w:div>
    <w:div w:id="863901370">
      <w:bodyDiv w:val="1"/>
      <w:marLeft w:val="0"/>
      <w:marRight w:val="0"/>
      <w:marTop w:val="0"/>
      <w:marBottom w:val="0"/>
      <w:divBdr>
        <w:top w:val="none" w:sz="0" w:space="0" w:color="auto"/>
        <w:left w:val="none" w:sz="0" w:space="0" w:color="auto"/>
        <w:bottom w:val="none" w:sz="0" w:space="0" w:color="auto"/>
        <w:right w:val="none" w:sz="0" w:space="0" w:color="auto"/>
      </w:divBdr>
    </w:div>
    <w:div w:id="876743931">
      <w:bodyDiv w:val="1"/>
      <w:marLeft w:val="0"/>
      <w:marRight w:val="0"/>
      <w:marTop w:val="0"/>
      <w:marBottom w:val="0"/>
      <w:divBdr>
        <w:top w:val="none" w:sz="0" w:space="0" w:color="auto"/>
        <w:left w:val="none" w:sz="0" w:space="0" w:color="auto"/>
        <w:bottom w:val="none" w:sz="0" w:space="0" w:color="auto"/>
        <w:right w:val="none" w:sz="0" w:space="0" w:color="auto"/>
      </w:divBdr>
    </w:div>
    <w:div w:id="880366585">
      <w:bodyDiv w:val="1"/>
      <w:marLeft w:val="0"/>
      <w:marRight w:val="0"/>
      <w:marTop w:val="0"/>
      <w:marBottom w:val="0"/>
      <w:divBdr>
        <w:top w:val="none" w:sz="0" w:space="0" w:color="auto"/>
        <w:left w:val="none" w:sz="0" w:space="0" w:color="auto"/>
        <w:bottom w:val="none" w:sz="0" w:space="0" w:color="auto"/>
        <w:right w:val="none" w:sz="0" w:space="0" w:color="auto"/>
      </w:divBdr>
    </w:div>
    <w:div w:id="897322513">
      <w:bodyDiv w:val="1"/>
      <w:marLeft w:val="0"/>
      <w:marRight w:val="0"/>
      <w:marTop w:val="0"/>
      <w:marBottom w:val="0"/>
      <w:divBdr>
        <w:top w:val="none" w:sz="0" w:space="0" w:color="auto"/>
        <w:left w:val="none" w:sz="0" w:space="0" w:color="auto"/>
        <w:bottom w:val="none" w:sz="0" w:space="0" w:color="auto"/>
        <w:right w:val="none" w:sz="0" w:space="0" w:color="auto"/>
      </w:divBdr>
    </w:div>
    <w:div w:id="929971280">
      <w:bodyDiv w:val="1"/>
      <w:marLeft w:val="0"/>
      <w:marRight w:val="0"/>
      <w:marTop w:val="0"/>
      <w:marBottom w:val="0"/>
      <w:divBdr>
        <w:top w:val="none" w:sz="0" w:space="0" w:color="auto"/>
        <w:left w:val="none" w:sz="0" w:space="0" w:color="auto"/>
        <w:bottom w:val="none" w:sz="0" w:space="0" w:color="auto"/>
        <w:right w:val="none" w:sz="0" w:space="0" w:color="auto"/>
      </w:divBdr>
    </w:div>
    <w:div w:id="962539678">
      <w:bodyDiv w:val="1"/>
      <w:marLeft w:val="0"/>
      <w:marRight w:val="0"/>
      <w:marTop w:val="0"/>
      <w:marBottom w:val="0"/>
      <w:divBdr>
        <w:top w:val="none" w:sz="0" w:space="0" w:color="auto"/>
        <w:left w:val="none" w:sz="0" w:space="0" w:color="auto"/>
        <w:bottom w:val="none" w:sz="0" w:space="0" w:color="auto"/>
        <w:right w:val="none" w:sz="0" w:space="0" w:color="auto"/>
      </w:divBdr>
    </w:div>
    <w:div w:id="971135273">
      <w:bodyDiv w:val="1"/>
      <w:marLeft w:val="0"/>
      <w:marRight w:val="0"/>
      <w:marTop w:val="0"/>
      <w:marBottom w:val="0"/>
      <w:divBdr>
        <w:top w:val="none" w:sz="0" w:space="0" w:color="auto"/>
        <w:left w:val="none" w:sz="0" w:space="0" w:color="auto"/>
        <w:bottom w:val="none" w:sz="0" w:space="0" w:color="auto"/>
        <w:right w:val="none" w:sz="0" w:space="0" w:color="auto"/>
      </w:divBdr>
    </w:div>
    <w:div w:id="983120263">
      <w:bodyDiv w:val="1"/>
      <w:marLeft w:val="0"/>
      <w:marRight w:val="0"/>
      <w:marTop w:val="0"/>
      <w:marBottom w:val="0"/>
      <w:divBdr>
        <w:top w:val="none" w:sz="0" w:space="0" w:color="auto"/>
        <w:left w:val="none" w:sz="0" w:space="0" w:color="auto"/>
        <w:bottom w:val="none" w:sz="0" w:space="0" w:color="auto"/>
        <w:right w:val="none" w:sz="0" w:space="0" w:color="auto"/>
      </w:divBdr>
    </w:div>
    <w:div w:id="983924011">
      <w:bodyDiv w:val="1"/>
      <w:marLeft w:val="0"/>
      <w:marRight w:val="0"/>
      <w:marTop w:val="0"/>
      <w:marBottom w:val="0"/>
      <w:divBdr>
        <w:top w:val="none" w:sz="0" w:space="0" w:color="auto"/>
        <w:left w:val="none" w:sz="0" w:space="0" w:color="auto"/>
        <w:bottom w:val="none" w:sz="0" w:space="0" w:color="auto"/>
        <w:right w:val="none" w:sz="0" w:space="0" w:color="auto"/>
      </w:divBdr>
    </w:div>
    <w:div w:id="1001084795">
      <w:bodyDiv w:val="1"/>
      <w:marLeft w:val="0"/>
      <w:marRight w:val="0"/>
      <w:marTop w:val="0"/>
      <w:marBottom w:val="0"/>
      <w:divBdr>
        <w:top w:val="none" w:sz="0" w:space="0" w:color="auto"/>
        <w:left w:val="none" w:sz="0" w:space="0" w:color="auto"/>
        <w:bottom w:val="none" w:sz="0" w:space="0" w:color="auto"/>
        <w:right w:val="none" w:sz="0" w:space="0" w:color="auto"/>
      </w:divBdr>
    </w:div>
    <w:div w:id="1027146149">
      <w:bodyDiv w:val="1"/>
      <w:marLeft w:val="0"/>
      <w:marRight w:val="0"/>
      <w:marTop w:val="0"/>
      <w:marBottom w:val="0"/>
      <w:divBdr>
        <w:top w:val="none" w:sz="0" w:space="0" w:color="auto"/>
        <w:left w:val="none" w:sz="0" w:space="0" w:color="auto"/>
        <w:bottom w:val="none" w:sz="0" w:space="0" w:color="auto"/>
        <w:right w:val="none" w:sz="0" w:space="0" w:color="auto"/>
      </w:divBdr>
    </w:div>
    <w:div w:id="1030758711">
      <w:bodyDiv w:val="1"/>
      <w:marLeft w:val="0"/>
      <w:marRight w:val="0"/>
      <w:marTop w:val="0"/>
      <w:marBottom w:val="0"/>
      <w:divBdr>
        <w:top w:val="none" w:sz="0" w:space="0" w:color="auto"/>
        <w:left w:val="none" w:sz="0" w:space="0" w:color="auto"/>
        <w:bottom w:val="none" w:sz="0" w:space="0" w:color="auto"/>
        <w:right w:val="none" w:sz="0" w:space="0" w:color="auto"/>
      </w:divBdr>
    </w:div>
    <w:div w:id="1037782650">
      <w:bodyDiv w:val="1"/>
      <w:marLeft w:val="0"/>
      <w:marRight w:val="0"/>
      <w:marTop w:val="0"/>
      <w:marBottom w:val="0"/>
      <w:divBdr>
        <w:top w:val="none" w:sz="0" w:space="0" w:color="auto"/>
        <w:left w:val="none" w:sz="0" w:space="0" w:color="auto"/>
        <w:bottom w:val="none" w:sz="0" w:space="0" w:color="auto"/>
        <w:right w:val="none" w:sz="0" w:space="0" w:color="auto"/>
      </w:divBdr>
    </w:div>
    <w:div w:id="1075787770">
      <w:bodyDiv w:val="1"/>
      <w:marLeft w:val="0"/>
      <w:marRight w:val="0"/>
      <w:marTop w:val="0"/>
      <w:marBottom w:val="0"/>
      <w:divBdr>
        <w:top w:val="none" w:sz="0" w:space="0" w:color="auto"/>
        <w:left w:val="none" w:sz="0" w:space="0" w:color="auto"/>
        <w:bottom w:val="none" w:sz="0" w:space="0" w:color="auto"/>
        <w:right w:val="none" w:sz="0" w:space="0" w:color="auto"/>
      </w:divBdr>
    </w:div>
    <w:div w:id="1101222890">
      <w:bodyDiv w:val="1"/>
      <w:marLeft w:val="0"/>
      <w:marRight w:val="0"/>
      <w:marTop w:val="0"/>
      <w:marBottom w:val="0"/>
      <w:divBdr>
        <w:top w:val="none" w:sz="0" w:space="0" w:color="auto"/>
        <w:left w:val="none" w:sz="0" w:space="0" w:color="auto"/>
        <w:bottom w:val="none" w:sz="0" w:space="0" w:color="auto"/>
        <w:right w:val="none" w:sz="0" w:space="0" w:color="auto"/>
      </w:divBdr>
    </w:div>
    <w:div w:id="1105033807">
      <w:bodyDiv w:val="1"/>
      <w:marLeft w:val="0"/>
      <w:marRight w:val="0"/>
      <w:marTop w:val="0"/>
      <w:marBottom w:val="0"/>
      <w:divBdr>
        <w:top w:val="none" w:sz="0" w:space="0" w:color="auto"/>
        <w:left w:val="none" w:sz="0" w:space="0" w:color="auto"/>
        <w:bottom w:val="none" w:sz="0" w:space="0" w:color="auto"/>
        <w:right w:val="none" w:sz="0" w:space="0" w:color="auto"/>
      </w:divBdr>
    </w:div>
    <w:div w:id="1107848673">
      <w:bodyDiv w:val="1"/>
      <w:marLeft w:val="0"/>
      <w:marRight w:val="0"/>
      <w:marTop w:val="0"/>
      <w:marBottom w:val="0"/>
      <w:divBdr>
        <w:top w:val="none" w:sz="0" w:space="0" w:color="auto"/>
        <w:left w:val="none" w:sz="0" w:space="0" w:color="auto"/>
        <w:bottom w:val="none" w:sz="0" w:space="0" w:color="auto"/>
        <w:right w:val="none" w:sz="0" w:space="0" w:color="auto"/>
      </w:divBdr>
    </w:div>
    <w:div w:id="1123690090">
      <w:bodyDiv w:val="1"/>
      <w:marLeft w:val="0"/>
      <w:marRight w:val="0"/>
      <w:marTop w:val="0"/>
      <w:marBottom w:val="0"/>
      <w:divBdr>
        <w:top w:val="none" w:sz="0" w:space="0" w:color="auto"/>
        <w:left w:val="none" w:sz="0" w:space="0" w:color="auto"/>
        <w:bottom w:val="none" w:sz="0" w:space="0" w:color="auto"/>
        <w:right w:val="none" w:sz="0" w:space="0" w:color="auto"/>
      </w:divBdr>
    </w:div>
    <w:div w:id="1127821390">
      <w:bodyDiv w:val="1"/>
      <w:marLeft w:val="0"/>
      <w:marRight w:val="0"/>
      <w:marTop w:val="0"/>
      <w:marBottom w:val="0"/>
      <w:divBdr>
        <w:top w:val="none" w:sz="0" w:space="0" w:color="auto"/>
        <w:left w:val="none" w:sz="0" w:space="0" w:color="auto"/>
        <w:bottom w:val="none" w:sz="0" w:space="0" w:color="auto"/>
        <w:right w:val="none" w:sz="0" w:space="0" w:color="auto"/>
      </w:divBdr>
    </w:div>
    <w:div w:id="1131902339">
      <w:bodyDiv w:val="1"/>
      <w:marLeft w:val="0"/>
      <w:marRight w:val="0"/>
      <w:marTop w:val="0"/>
      <w:marBottom w:val="0"/>
      <w:divBdr>
        <w:top w:val="none" w:sz="0" w:space="0" w:color="auto"/>
        <w:left w:val="none" w:sz="0" w:space="0" w:color="auto"/>
        <w:bottom w:val="none" w:sz="0" w:space="0" w:color="auto"/>
        <w:right w:val="none" w:sz="0" w:space="0" w:color="auto"/>
      </w:divBdr>
    </w:div>
    <w:div w:id="1132864241">
      <w:bodyDiv w:val="1"/>
      <w:marLeft w:val="0"/>
      <w:marRight w:val="0"/>
      <w:marTop w:val="0"/>
      <w:marBottom w:val="0"/>
      <w:divBdr>
        <w:top w:val="none" w:sz="0" w:space="0" w:color="auto"/>
        <w:left w:val="none" w:sz="0" w:space="0" w:color="auto"/>
        <w:bottom w:val="none" w:sz="0" w:space="0" w:color="auto"/>
        <w:right w:val="none" w:sz="0" w:space="0" w:color="auto"/>
      </w:divBdr>
    </w:div>
    <w:div w:id="1135101505">
      <w:bodyDiv w:val="1"/>
      <w:marLeft w:val="0"/>
      <w:marRight w:val="0"/>
      <w:marTop w:val="0"/>
      <w:marBottom w:val="0"/>
      <w:divBdr>
        <w:top w:val="none" w:sz="0" w:space="0" w:color="auto"/>
        <w:left w:val="none" w:sz="0" w:space="0" w:color="auto"/>
        <w:bottom w:val="none" w:sz="0" w:space="0" w:color="auto"/>
        <w:right w:val="none" w:sz="0" w:space="0" w:color="auto"/>
      </w:divBdr>
    </w:div>
    <w:div w:id="1153446285">
      <w:bodyDiv w:val="1"/>
      <w:marLeft w:val="0"/>
      <w:marRight w:val="0"/>
      <w:marTop w:val="0"/>
      <w:marBottom w:val="0"/>
      <w:divBdr>
        <w:top w:val="none" w:sz="0" w:space="0" w:color="auto"/>
        <w:left w:val="none" w:sz="0" w:space="0" w:color="auto"/>
        <w:bottom w:val="none" w:sz="0" w:space="0" w:color="auto"/>
        <w:right w:val="none" w:sz="0" w:space="0" w:color="auto"/>
      </w:divBdr>
    </w:div>
    <w:div w:id="1155880794">
      <w:bodyDiv w:val="1"/>
      <w:marLeft w:val="0"/>
      <w:marRight w:val="0"/>
      <w:marTop w:val="0"/>
      <w:marBottom w:val="0"/>
      <w:divBdr>
        <w:top w:val="none" w:sz="0" w:space="0" w:color="auto"/>
        <w:left w:val="none" w:sz="0" w:space="0" w:color="auto"/>
        <w:bottom w:val="none" w:sz="0" w:space="0" w:color="auto"/>
        <w:right w:val="none" w:sz="0" w:space="0" w:color="auto"/>
      </w:divBdr>
    </w:div>
    <w:div w:id="1170215868">
      <w:bodyDiv w:val="1"/>
      <w:marLeft w:val="0"/>
      <w:marRight w:val="0"/>
      <w:marTop w:val="0"/>
      <w:marBottom w:val="0"/>
      <w:divBdr>
        <w:top w:val="none" w:sz="0" w:space="0" w:color="auto"/>
        <w:left w:val="none" w:sz="0" w:space="0" w:color="auto"/>
        <w:bottom w:val="none" w:sz="0" w:space="0" w:color="auto"/>
        <w:right w:val="none" w:sz="0" w:space="0" w:color="auto"/>
      </w:divBdr>
    </w:div>
    <w:div w:id="1171263282">
      <w:bodyDiv w:val="1"/>
      <w:marLeft w:val="0"/>
      <w:marRight w:val="0"/>
      <w:marTop w:val="0"/>
      <w:marBottom w:val="0"/>
      <w:divBdr>
        <w:top w:val="none" w:sz="0" w:space="0" w:color="auto"/>
        <w:left w:val="none" w:sz="0" w:space="0" w:color="auto"/>
        <w:bottom w:val="none" w:sz="0" w:space="0" w:color="auto"/>
        <w:right w:val="none" w:sz="0" w:space="0" w:color="auto"/>
      </w:divBdr>
    </w:div>
    <w:div w:id="1185053841">
      <w:bodyDiv w:val="1"/>
      <w:marLeft w:val="0"/>
      <w:marRight w:val="0"/>
      <w:marTop w:val="0"/>
      <w:marBottom w:val="0"/>
      <w:divBdr>
        <w:top w:val="none" w:sz="0" w:space="0" w:color="auto"/>
        <w:left w:val="none" w:sz="0" w:space="0" w:color="auto"/>
        <w:bottom w:val="none" w:sz="0" w:space="0" w:color="auto"/>
        <w:right w:val="none" w:sz="0" w:space="0" w:color="auto"/>
      </w:divBdr>
    </w:div>
    <w:div w:id="1223516602">
      <w:bodyDiv w:val="1"/>
      <w:marLeft w:val="0"/>
      <w:marRight w:val="0"/>
      <w:marTop w:val="0"/>
      <w:marBottom w:val="0"/>
      <w:divBdr>
        <w:top w:val="none" w:sz="0" w:space="0" w:color="auto"/>
        <w:left w:val="none" w:sz="0" w:space="0" w:color="auto"/>
        <w:bottom w:val="none" w:sz="0" w:space="0" w:color="auto"/>
        <w:right w:val="none" w:sz="0" w:space="0" w:color="auto"/>
      </w:divBdr>
    </w:div>
    <w:div w:id="1225531361">
      <w:bodyDiv w:val="1"/>
      <w:marLeft w:val="0"/>
      <w:marRight w:val="0"/>
      <w:marTop w:val="0"/>
      <w:marBottom w:val="0"/>
      <w:divBdr>
        <w:top w:val="none" w:sz="0" w:space="0" w:color="auto"/>
        <w:left w:val="none" w:sz="0" w:space="0" w:color="auto"/>
        <w:bottom w:val="none" w:sz="0" w:space="0" w:color="auto"/>
        <w:right w:val="none" w:sz="0" w:space="0" w:color="auto"/>
      </w:divBdr>
    </w:div>
    <w:div w:id="1236815921">
      <w:bodyDiv w:val="1"/>
      <w:marLeft w:val="0"/>
      <w:marRight w:val="0"/>
      <w:marTop w:val="0"/>
      <w:marBottom w:val="0"/>
      <w:divBdr>
        <w:top w:val="none" w:sz="0" w:space="0" w:color="auto"/>
        <w:left w:val="none" w:sz="0" w:space="0" w:color="auto"/>
        <w:bottom w:val="none" w:sz="0" w:space="0" w:color="auto"/>
        <w:right w:val="none" w:sz="0" w:space="0" w:color="auto"/>
      </w:divBdr>
    </w:div>
    <w:div w:id="1258096695">
      <w:bodyDiv w:val="1"/>
      <w:marLeft w:val="0"/>
      <w:marRight w:val="0"/>
      <w:marTop w:val="0"/>
      <w:marBottom w:val="0"/>
      <w:divBdr>
        <w:top w:val="none" w:sz="0" w:space="0" w:color="auto"/>
        <w:left w:val="none" w:sz="0" w:space="0" w:color="auto"/>
        <w:bottom w:val="none" w:sz="0" w:space="0" w:color="auto"/>
        <w:right w:val="none" w:sz="0" w:space="0" w:color="auto"/>
      </w:divBdr>
    </w:div>
    <w:div w:id="1279406613">
      <w:bodyDiv w:val="1"/>
      <w:marLeft w:val="0"/>
      <w:marRight w:val="0"/>
      <w:marTop w:val="0"/>
      <w:marBottom w:val="0"/>
      <w:divBdr>
        <w:top w:val="none" w:sz="0" w:space="0" w:color="auto"/>
        <w:left w:val="none" w:sz="0" w:space="0" w:color="auto"/>
        <w:bottom w:val="none" w:sz="0" w:space="0" w:color="auto"/>
        <w:right w:val="none" w:sz="0" w:space="0" w:color="auto"/>
      </w:divBdr>
    </w:div>
    <w:div w:id="1296714149">
      <w:bodyDiv w:val="1"/>
      <w:marLeft w:val="0"/>
      <w:marRight w:val="0"/>
      <w:marTop w:val="0"/>
      <w:marBottom w:val="0"/>
      <w:divBdr>
        <w:top w:val="none" w:sz="0" w:space="0" w:color="auto"/>
        <w:left w:val="none" w:sz="0" w:space="0" w:color="auto"/>
        <w:bottom w:val="none" w:sz="0" w:space="0" w:color="auto"/>
        <w:right w:val="none" w:sz="0" w:space="0" w:color="auto"/>
      </w:divBdr>
    </w:div>
    <w:div w:id="1305353310">
      <w:bodyDiv w:val="1"/>
      <w:marLeft w:val="0"/>
      <w:marRight w:val="0"/>
      <w:marTop w:val="0"/>
      <w:marBottom w:val="0"/>
      <w:divBdr>
        <w:top w:val="none" w:sz="0" w:space="0" w:color="auto"/>
        <w:left w:val="none" w:sz="0" w:space="0" w:color="auto"/>
        <w:bottom w:val="none" w:sz="0" w:space="0" w:color="auto"/>
        <w:right w:val="none" w:sz="0" w:space="0" w:color="auto"/>
      </w:divBdr>
    </w:div>
    <w:div w:id="1320160316">
      <w:bodyDiv w:val="1"/>
      <w:marLeft w:val="0"/>
      <w:marRight w:val="0"/>
      <w:marTop w:val="0"/>
      <w:marBottom w:val="0"/>
      <w:divBdr>
        <w:top w:val="none" w:sz="0" w:space="0" w:color="auto"/>
        <w:left w:val="none" w:sz="0" w:space="0" w:color="auto"/>
        <w:bottom w:val="none" w:sz="0" w:space="0" w:color="auto"/>
        <w:right w:val="none" w:sz="0" w:space="0" w:color="auto"/>
      </w:divBdr>
    </w:div>
    <w:div w:id="1352610352">
      <w:bodyDiv w:val="1"/>
      <w:marLeft w:val="0"/>
      <w:marRight w:val="0"/>
      <w:marTop w:val="0"/>
      <w:marBottom w:val="0"/>
      <w:divBdr>
        <w:top w:val="none" w:sz="0" w:space="0" w:color="auto"/>
        <w:left w:val="none" w:sz="0" w:space="0" w:color="auto"/>
        <w:bottom w:val="none" w:sz="0" w:space="0" w:color="auto"/>
        <w:right w:val="none" w:sz="0" w:space="0" w:color="auto"/>
      </w:divBdr>
      <w:divsChild>
        <w:div w:id="478153948">
          <w:marLeft w:val="547"/>
          <w:marRight w:val="0"/>
          <w:marTop w:val="0"/>
          <w:marBottom w:val="0"/>
          <w:divBdr>
            <w:top w:val="none" w:sz="0" w:space="0" w:color="auto"/>
            <w:left w:val="none" w:sz="0" w:space="0" w:color="auto"/>
            <w:bottom w:val="none" w:sz="0" w:space="0" w:color="auto"/>
            <w:right w:val="none" w:sz="0" w:space="0" w:color="auto"/>
          </w:divBdr>
        </w:div>
        <w:div w:id="1293053504">
          <w:marLeft w:val="547"/>
          <w:marRight w:val="0"/>
          <w:marTop w:val="0"/>
          <w:marBottom w:val="0"/>
          <w:divBdr>
            <w:top w:val="none" w:sz="0" w:space="0" w:color="auto"/>
            <w:left w:val="none" w:sz="0" w:space="0" w:color="auto"/>
            <w:bottom w:val="none" w:sz="0" w:space="0" w:color="auto"/>
            <w:right w:val="none" w:sz="0" w:space="0" w:color="auto"/>
          </w:divBdr>
        </w:div>
      </w:divsChild>
    </w:div>
    <w:div w:id="1358384175">
      <w:bodyDiv w:val="1"/>
      <w:marLeft w:val="0"/>
      <w:marRight w:val="0"/>
      <w:marTop w:val="0"/>
      <w:marBottom w:val="0"/>
      <w:divBdr>
        <w:top w:val="none" w:sz="0" w:space="0" w:color="auto"/>
        <w:left w:val="none" w:sz="0" w:space="0" w:color="auto"/>
        <w:bottom w:val="none" w:sz="0" w:space="0" w:color="auto"/>
        <w:right w:val="none" w:sz="0" w:space="0" w:color="auto"/>
      </w:divBdr>
    </w:div>
    <w:div w:id="1381707409">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34086872">
      <w:bodyDiv w:val="1"/>
      <w:marLeft w:val="0"/>
      <w:marRight w:val="0"/>
      <w:marTop w:val="0"/>
      <w:marBottom w:val="0"/>
      <w:divBdr>
        <w:top w:val="none" w:sz="0" w:space="0" w:color="auto"/>
        <w:left w:val="none" w:sz="0" w:space="0" w:color="auto"/>
        <w:bottom w:val="none" w:sz="0" w:space="0" w:color="auto"/>
        <w:right w:val="none" w:sz="0" w:space="0" w:color="auto"/>
      </w:divBdr>
    </w:div>
    <w:div w:id="1442608445">
      <w:bodyDiv w:val="1"/>
      <w:marLeft w:val="0"/>
      <w:marRight w:val="0"/>
      <w:marTop w:val="0"/>
      <w:marBottom w:val="0"/>
      <w:divBdr>
        <w:top w:val="none" w:sz="0" w:space="0" w:color="auto"/>
        <w:left w:val="none" w:sz="0" w:space="0" w:color="auto"/>
        <w:bottom w:val="none" w:sz="0" w:space="0" w:color="auto"/>
        <w:right w:val="none" w:sz="0" w:space="0" w:color="auto"/>
      </w:divBdr>
    </w:div>
    <w:div w:id="1458254180">
      <w:bodyDiv w:val="1"/>
      <w:marLeft w:val="0"/>
      <w:marRight w:val="0"/>
      <w:marTop w:val="0"/>
      <w:marBottom w:val="0"/>
      <w:divBdr>
        <w:top w:val="none" w:sz="0" w:space="0" w:color="auto"/>
        <w:left w:val="none" w:sz="0" w:space="0" w:color="auto"/>
        <w:bottom w:val="none" w:sz="0" w:space="0" w:color="auto"/>
        <w:right w:val="none" w:sz="0" w:space="0" w:color="auto"/>
      </w:divBdr>
    </w:div>
    <w:div w:id="1509055880">
      <w:bodyDiv w:val="1"/>
      <w:marLeft w:val="0"/>
      <w:marRight w:val="0"/>
      <w:marTop w:val="0"/>
      <w:marBottom w:val="0"/>
      <w:divBdr>
        <w:top w:val="none" w:sz="0" w:space="0" w:color="auto"/>
        <w:left w:val="none" w:sz="0" w:space="0" w:color="auto"/>
        <w:bottom w:val="none" w:sz="0" w:space="0" w:color="auto"/>
        <w:right w:val="none" w:sz="0" w:space="0" w:color="auto"/>
      </w:divBdr>
    </w:div>
    <w:div w:id="1554776092">
      <w:bodyDiv w:val="1"/>
      <w:marLeft w:val="0"/>
      <w:marRight w:val="0"/>
      <w:marTop w:val="0"/>
      <w:marBottom w:val="0"/>
      <w:divBdr>
        <w:top w:val="none" w:sz="0" w:space="0" w:color="auto"/>
        <w:left w:val="none" w:sz="0" w:space="0" w:color="auto"/>
        <w:bottom w:val="none" w:sz="0" w:space="0" w:color="auto"/>
        <w:right w:val="none" w:sz="0" w:space="0" w:color="auto"/>
      </w:divBdr>
    </w:div>
    <w:div w:id="1571887699">
      <w:bodyDiv w:val="1"/>
      <w:marLeft w:val="0"/>
      <w:marRight w:val="0"/>
      <w:marTop w:val="0"/>
      <w:marBottom w:val="0"/>
      <w:divBdr>
        <w:top w:val="none" w:sz="0" w:space="0" w:color="auto"/>
        <w:left w:val="none" w:sz="0" w:space="0" w:color="auto"/>
        <w:bottom w:val="none" w:sz="0" w:space="0" w:color="auto"/>
        <w:right w:val="none" w:sz="0" w:space="0" w:color="auto"/>
      </w:divBdr>
    </w:div>
    <w:div w:id="1575511891">
      <w:bodyDiv w:val="1"/>
      <w:marLeft w:val="0"/>
      <w:marRight w:val="0"/>
      <w:marTop w:val="0"/>
      <w:marBottom w:val="0"/>
      <w:divBdr>
        <w:top w:val="none" w:sz="0" w:space="0" w:color="auto"/>
        <w:left w:val="none" w:sz="0" w:space="0" w:color="auto"/>
        <w:bottom w:val="none" w:sz="0" w:space="0" w:color="auto"/>
        <w:right w:val="none" w:sz="0" w:space="0" w:color="auto"/>
      </w:divBdr>
    </w:div>
    <w:div w:id="1577200739">
      <w:bodyDiv w:val="1"/>
      <w:marLeft w:val="0"/>
      <w:marRight w:val="0"/>
      <w:marTop w:val="0"/>
      <w:marBottom w:val="0"/>
      <w:divBdr>
        <w:top w:val="none" w:sz="0" w:space="0" w:color="auto"/>
        <w:left w:val="none" w:sz="0" w:space="0" w:color="auto"/>
        <w:bottom w:val="none" w:sz="0" w:space="0" w:color="auto"/>
        <w:right w:val="none" w:sz="0" w:space="0" w:color="auto"/>
      </w:divBdr>
    </w:div>
    <w:div w:id="1595280186">
      <w:bodyDiv w:val="1"/>
      <w:marLeft w:val="0"/>
      <w:marRight w:val="0"/>
      <w:marTop w:val="0"/>
      <w:marBottom w:val="0"/>
      <w:divBdr>
        <w:top w:val="none" w:sz="0" w:space="0" w:color="auto"/>
        <w:left w:val="none" w:sz="0" w:space="0" w:color="auto"/>
        <w:bottom w:val="none" w:sz="0" w:space="0" w:color="auto"/>
        <w:right w:val="none" w:sz="0" w:space="0" w:color="auto"/>
      </w:divBdr>
    </w:div>
    <w:div w:id="1615138947">
      <w:bodyDiv w:val="1"/>
      <w:marLeft w:val="0"/>
      <w:marRight w:val="0"/>
      <w:marTop w:val="0"/>
      <w:marBottom w:val="0"/>
      <w:divBdr>
        <w:top w:val="none" w:sz="0" w:space="0" w:color="auto"/>
        <w:left w:val="none" w:sz="0" w:space="0" w:color="auto"/>
        <w:bottom w:val="none" w:sz="0" w:space="0" w:color="auto"/>
        <w:right w:val="none" w:sz="0" w:space="0" w:color="auto"/>
      </w:divBdr>
    </w:div>
    <w:div w:id="1620650435">
      <w:bodyDiv w:val="1"/>
      <w:marLeft w:val="0"/>
      <w:marRight w:val="0"/>
      <w:marTop w:val="0"/>
      <w:marBottom w:val="0"/>
      <w:divBdr>
        <w:top w:val="none" w:sz="0" w:space="0" w:color="auto"/>
        <w:left w:val="none" w:sz="0" w:space="0" w:color="auto"/>
        <w:bottom w:val="none" w:sz="0" w:space="0" w:color="auto"/>
        <w:right w:val="none" w:sz="0" w:space="0" w:color="auto"/>
      </w:divBdr>
    </w:div>
    <w:div w:id="1629898123">
      <w:bodyDiv w:val="1"/>
      <w:marLeft w:val="0"/>
      <w:marRight w:val="0"/>
      <w:marTop w:val="0"/>
      <w:marBottom w:val="0"/>
      <w:divBdr>
        <w:top w:val="none" w:sz="0" w:space="0" w:color="auto"/>
        <w:left w:val="none" w:sz="0" w:space="0" w:color="auto"/>
        <w:bottom w:val="none" w:sz="0" w:space="0" w:color="auto"/>
        <w:right w:val="none" w:sz="0" w:space="0" w:color="auto"/>
      </w:divBdr>
    </w:div>
    <w:div w:id="1630011631">
      <w:bodyDiv w:val="1"/>
      <w:marLeft w:val="0"/>
      <w:marRight w:val="0"/>
      <w:marTop w:val="0"/>
      <w:marBottom w:val="0"/>
      <w:divBdr>
        <w:top w:val="none" w:sz="0" w:space="0" w:color="auto"/>
        <w:left w:val="none" w:sz="0" w:space="0" w:color="auto"/>
        <w:bottom w:val="none" w:sz="0" w:space="0" w:color="auto"/>
        <w:right w:val="none" w:sz="0" w:space="0" w:color="auto"/>
      </w:divBdr>
    </w:div>
    <w:div w:id="1654406951">
      <w:bodyDiv w:val="1"/>
      <w:marLeft w:val="0"/>
      <w:marRight w:val="0"/>
      <w:marTop w:val="0"/>
      <w:marBottom w:val="0"/>
      <w:divBdr>
        <w:top w:val="none" w:sz="0" w:space="0" w:color="auto"/>
        <w:left w:val="none" w:sz="0" w:space="0" w:color="auto"/>
        <w:bottom w:val="none" w:sz="0" w:space="0" w:color="auto"/>
        <w:right w:val="none" w:sz="0" w:space="0" w:color="auto"/>
      </w:divBdr>
    </w:div>
    <w:div w:id="1661736571">
      <w:bodyDiv w:val="1"/>
      <w:marLeft w:val="0"/>
      <w:marRight w:val="0"/>
      <w:marTop w:val="0"/>
      <w:marBottom w:val="0"/>
      <w:divBdr>
        <w:top w:val="none" w:sz="0" w:space="0" w:color="auto"/>
        <w:left w:val="none" w:sz="0" w:space="0" w:color="auto"/>
        <w:bottom w:val="none" w:sz="0" w:space="0" w:color="auto"/>
        <w:right w:val="none" w:sz="0" w:space="0" w:color="auto"/>
      </w:divBdr>
    </w:div>
    <w:div w:id="1666859026">
      <w:bodyDiv w:val="1"/>
      <w:marLeft w:val="0"/>
      <w:marRight w:val="0"/>
      <w:marTop w:val="0"/>
      <w:marBottom w:val="0"/>
      <w:divBdr>
        <w:top w:val="none" w:sz="0" w:space="0" w:color="auto"/>
        <w:left w:val="none" w:sz="0" w:space="0" w:color="auto"/>
        <w:bottom w:val="none" w:sz="0" w:space="0" w:color="auto"/>
        <w:right w:val="none" w:sz="0" w:space="0" w:color="auto"/>
      </w:divBdr>
    </w:div>
    <w:div w:id="1675568255">
      <w:bodyDiv w:val="1"/>
      <w:marLeft w:val="0"/>
      <w:marRight w:val="0"/>
      <w:marTop w:val="0"/>
      <w:marBottom w:val="0"/>
      <w:divBdr>
        <w:top w:val="none" w:sz="0" w:space="0" w:color="auto"/>
        <w:left w:val="none" w:sz="0" w:space="0" w:color="auto"/>
        <w:bottom w:val="none" w:sz="0" w:space="0" w:color="auto"/>
        <w:right w:val="none" w:sz="0" w:space="0" w:color="auto"/>
      </w:divBdr>
    </w:div>
    <w:div w:id="1676151716">
      <w:bodyDiv w:val="1"/>
      <w:marLeft w:val="0"/>
      <w:marRight w:val="0"/>
      <w:marTop w:val="0"/>
      <w:marBottom w:val="0"/>
      <w:divBdr>
        <w:top w:val="none" w:sz="0" w:space="0" w:color="auto"/>
        <w:left w:val="none" w:sz="0" w:space="0" w:color="auto"/>
        <w:bottom w:val="none" w:sz="0" w:space="0" w:color="auto"/>
        <w:right w:val="none" w:sz="0" w:space="0" w:color="auto"/>
      </w:divBdr>
    </w:div>
    <w:div w:id="1721975846">
      <w:bodyDiv w:val="1"/>
      <w:marLeft w:val="0"/>
      <w:marRight w:val="0"/>
      <w:marTop w:val="0"/>
      <w:marBottom w:val="0"/>
      <w:divBdr>
        <w:top w:val="none" w:sz="0" w:space="0" w:color="auto"/>
        <w:left w:val="none" w:sz="0" w:space="0" w:color="auto"/>
        <w:bottom w:val="none" w:sz="0" w:space="0" w:color="auto"/>
        <w:right w:val="none" w:sz="0" w:space="0" w:color="auto"/>
      </w:divBdr>
    </w:div>
    <w:div w:id="1750805336">
      <w:bodyDiv w:val="1"/>
      <w:marLeft w:val="0"/>
      <w:marRight w:val="0"/>
      <w:marTop w:val="0"/>
      <w:marBottom w:val="0"/>
      <w:divBdr>
        <w:top w:val="none" w:sz="0" w:space="0" w:color="auto"/>
        <w:left w:val="none" w:sz="0" w:space="0" w:color="auto"/>
        <w:bottom w:val="none" w:sz="0" w:space="0" w:color="auto"/>
        <w:right w:val="none" w:sz="0" w:space="0" w:color="auto"/>
      </w:divBdr>
      <w:divsChild>
        <w:div w:id="557865873">
          <w:marLeft w:val="0"/>
          <w:marRight w:val="0"/>
          <w:marTop w:val="0"/>
          <w:marBottom w:val="0"/>
          <w:divBdr>
            <w:top w:val="none" w:sz="0" w:space="0" w:color="auto"/>
            <w:left w:val="none" w:sz="0" w:space="0" w:color="auto"/>
            <w:bottom w:val="none" w:sz="0" w:space="0" w:color="auto"/>
            <w:right w:val="none" w:sz="0" w:space="0" w:color="auto"/>
          </w:divBdr>
          <w:divsChild>
            <w:div w:id="775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895">
      <w:bodyDiv w:val="1"/>
      <w:marLeft w:val="0"/>
      <w:marRight w:val="0"/>
      <w:marTop w:val="0"/>
      <w:marBottom w:val="0"/>
      <w:divBdr>
        <w:top w:val="none" w:sz="0" w:space="0" w:color="auto"/>
        <w:left w:val="none" w:sz="0" w:space="0" w:color="auto"/>
        <w:bottom w:val="none" w:sz="0" w:space="0" w:color="auto"/>
        <w:right w:val="none" w:sz="0" w:space="0" w:color="auto"/>
      </w:divBdr>
      <w:divsChild>
        <w:div w:id="700864364">
          <w:marLeft w:val="0"/>
          <w:marRight w:val="0"/>
          <w:marTop w:val="0"/>
          <w:marBottom w:val="0"/>
          <w:divBdr>
            <w:top w:val="none" w:sz="0" w:space="0" w:color="auto"/>
            <w:left w:val="none" w:sz="0" w:space="0" w:color="auto"/>
            <w:bottom w:val="none" w:sz="0" w:space="0" w:color="auto"/>
            <w:right w:val="none" w:sz="0" w:space="0" w:color="auto"/>
          </w:divBdr>
          <w:divsChild>
            <w:div w:id="75321184">
              <w:marLeft w:val="0"/>
              <w:marRight w:val="0"/>
              <w:marTop w:val="0"/>
              <w:marBottom w:val="0"/>
              <w:divBdr>
                <w:top w:val="none" w:sz="0" w:space="0" w:color="auto"/>
                <w:left w:val="none" w:sz="0" w:space="0" w:color="auto"/>
                <w:bottom w:val="none" w:sz="0" w:space="0" w:color="auto"/>
                <w:right w:val="none" w:sz="0" w:space="0" w:color="auto"/>
              </w:divBdr>
              <w:divsChild>
                <w:div w:id="1589462141">
                  <w:marLeft w:val="0"/>
                  <w:marRight w:val="0"/>
                  <w:marTop w:val="0"/>
                  <w:marBottom w:val="300"/>
                  <w:divBdr>
                    <w:top w:val="none" w:sz="0" w:space="0" w:color="auto"/>
                    <w:left w:val="none" w:sz="0" w:space="0" w:color="auto"/>
                    <w:bottom w:val="none" w:sz="0" w:space="0" w:color="auto"/>
                    <w:right w:val="none" w:sz="0" w:space="0" w:color="auto"/>
                  </w:divBdr>
                  <w:divsChild>
                    <w:div w:id="786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559">
      <w:bodyDiv w:val="1"/>
      <w:marLeft w:val="0"/>
      <w:marRight w:val="0"/>
      <w:marTop w:val="0"/>
      <w:marBottom w:val="0"/>
      <w:divBdr>
        <w:top w:val="none" w:sz="0" w:space="0" w:color="auto"/>
        <w:left w:val="none" w:sz="0" w:space="0" w:color="auto"/>
        <w:bottom w:val="none" w:sz="0" w:space="0" w:color="auto"/>
        <w:right w:val="none" w:sz="0" w:space="0" w:color="auto"/>
      </w:divBdr>
    </w:div>
    <w:div w:id="1770003221">
      <w:bodyDiv w:val="1"/>
      <w:marLeft w:val="0"/>
      <w:marRight w:val="0"/>
      <w:marTop w:val="0"/>
      <w:marBottom w:val="0"/>
      <w:divBdr>
        <w:top w:val="none" w:sz="0" w:space="0" w:color="auto"/>
        <w:left w:val="none" w:sz="0" w:space="0" w:color="auto"/>
        <w:bottom w:val="none" w:sz="0" w:space="0" w:color="auto"/>
        <w:right w:val="none" w:sz="0" w:space="0" w:color="auto"/>
      </w:divBdr>
    </w:div>
    <w:div w:id="1772621712">
      <w:bodyDiv w:val="1"/>
      <w:marLeft w:val="0"/>
      <w:marRight w:val="0"/>
      <w:marTop w:val="0"/>
      <w:marBottom w:val="0"/>
      <w:divBdr>
        <w:top w:val="none" w:sz="0" w:space="0" w:color="auto"/>
        <w:left w:val="none" w:sz="0" w:space="0" w:color="auto"/>
        <w:bottom w:val="none" w:sz="0" w:space="0" w:color="auto"/>
        <w:right w:val="none" w:sz="0" w:space="0" w:color="auto"/>
      </w:divBdr>
    </w:div>
    <w:div w:id="1777293005">
      <w:bodyDiv w:val="1"/>
      <w:marLeft w:val="0"/>
      <w:marRight w:val="0"/>
      <w:marTop w:val="0"/>
      <w:marBottom w:val="0"/>
      <w:divBdr>
        <w:top w:val="none" w:sz="0" w:space="0" w:color="auto"/>
        <w:left w:val="none" w:sz="0" w:space="0" w:color="auto"/>
        <w:bottom w:val="none" w:sz="0" w:space="0" w:color="auto"/>
        <w:right w:val="none" w:sz="0" w:space="0" w:color="auto"/>
      </w:divBdr>
      <w:divsChild>
        <w:div w:id="960498248">
          <w:marLeft w:val="547"/>
          <w:marRight w:val="0"/>
          <w:marTop w:val="115"/>
          <w:marBottom w:val="173"/>
          <w:divBdr>
            <w:top w:val="none" w:sz="0" w:space="0" w:color="auto"/>
            <w:left w:val="none" w:sz="0" w:space="0" w:color="auto"/>
            <w:bottom w:val="none" w:sz="0" w:space="0" w:color="auto"/>
            <w:right w:val="none" w:sz="0" w:space="0" w:color="auto"/>
          </w:divBdr>
        </w:div>
      </w:divsChild>
    </w:div>
    <w:div w:id="1791782574">
      <w:bodyDiv w:val="1"/>
      <w:marLeft w:val="0"/>
      <w:marRight w:val="0"/>
      <w:marTop w:val="0"/>
      <w:marBottom w:val="0"/>
      <w:divBdr>
        <w:top w:val="none" w:sz="0" w:space="0" w:color="auto"/>
        <w:left w:val="none" w:sz="0" w:space="0" w:color="auto"/>
        <w:bottom w:val="none" w:sz="0" w:space="0" w:color="auto"/>
        <w:right w:val="none" w:sz="0" w:space="0" w:color="auto"/>
      </w:divBdr>
    </w:div>
    <w:div w:id="1803301560">
      <w:bodyDiv w:val="1"/>
      <w:marLeft w:val="0"/>
      <w:marRight w:val="0"/>
      <w:marTop w:val="0"/>
      <w:marBottom w:val="0"/>
      <w:divBdr>
        <w:top w:val="none" w:sz="0" w:space="0" w:color="auto"/>
        <w:left w:val="none" w:sz="0" w:space="0" w:color="auto"/>
        <w:bottom w:val="none" w:sz="0" w:space="0" w:color="auto"/>
        <w:right w:val="none" w:sz="0" w:space="0" w:color="auto"/>
      </w:divBdr>
    </w:div>
    <w:div w:id="1854689924">
      <w:bodyDiv w:val="1"/>
      <w:marLeft w:val="0"/>
      <w:marRight w:val="0"/>
      <w:marTop w:val="0"/>
      <w:marBottom w:val="0"/>
      <w:divBdr>
        <w:top w:val="none" w:sz="0" w:space="0" w:color="auto"/>
        <w:left w:val="none" w:sz="0" w:space="0" w:color="auto"/>
        <w:bottom w:val="none" w:sz="0" w:space="0" w:color="auto"/>
        <w:right w:val="none" w:sz="0" w:space="0" w:color="auto"/>
      </w:divBdr>
    </w:div>
    <w:div w:id="1870677011">
      <w:bodyDiv w:val="1"/>
      <w:marLeft w:val="0"/>
      <w:marRight w:val="0"/>
      <w:marTop w:val="0"/>
      <w:marBottom w:val="0"/>
      <w:divBdr>
        <w:top w:val="none" w:sz="0" w:space="0" w:color="auto"/>
        <w:left w:val="none" w:sz="0" w:space="0" w:color="auto"/>
        <w:bottom w:val="none" w:sz="0" w:space="0" w:color="auto"/>
        <w:right w:val="none" w:sz="0" w:space="0" w:color="auto"/>
      </w:divBdr>
    </w:div>
    <w:div w:id="1877236617">
      <w:bodyDiv w:val="1"/>
      <w:marLeft w:val="0"/>
      <w:marRight w:val="0"/>
      <w:marTop w:val="0"/>
      <w:marBottom w:val="0"/>
      <w:divBdr>
        <w:top w:val="none" w:sz="0" w:space="0" w:color="auto"/>
        <w:left w:val="none" w:sz="0" w:space="0" w:color="auto"/>
        <w:bottom w:val="none" w:sz="0" w:space="0" w:color="auto"/>
        <w:right w:val="none" w:sz="0" w:space="0" w:color="auto"/>
      </w:divBdr>
    </w:div>
    <w:div w:id="1879732433">
      <w:bodyDiv w:val="1"/>
      <w:marLeft w:val="0"/>
      <w:marRight w:val="0"/>
      <w:marTop w:val="0"/>
      <w:marBottom w:val="0"/>
      <w:divBdr>
        <w:top w:val="none" w:sz="0" w:space="0" w:color="auto"/>
        <w:left w:val="none" w:sz="0" w:space="0" w:color="auto"/>
        <w:bottom w:val="none" w:sz="0" w:space="0" w:color="auto"/>
        <w:right w:val="none" w:sz="0" w:space="0" w:color="auto"/>
      </w:divBdr>
    </w:div>
    <w:div w:id="1880702920">
      <w:bodyDiv w:val="1"/>
      <w:marLeft w:val="0"/>
      <w:marRight w:val="0"/>
      <w:marTop w:val="0"/>
      <w:marBottom w:val="0"/>
      <w:divBdr>
        <w:top w:val="none" w:sz="0" w:space="0" w:color="auto"/>
        <w:left w:val="none" w:sz="0" w:space="0" w:color="auto"/>
        <w:bottom w:val="none" w:sz="0" w:space="0" w:color="auto"/>
        <w:right w:val="none" w:sz="0" w:space="0" w:color="auto"/>
      </w:divBdr>
    </w:div>
    <w:div w:id="1886136587">
      <w:bodyDiv w:val="1"/>
      <w:marLeft w:val="0"/>
      <w:marRight w:val="0"/>
      <w:marTop w:val="0"/>
      <w:marBottom w:val="0"/>
      <w:divBdr>
        <w:top w:val="none" w:sz="0" w:space="0" w:color="auto"/>
        <w:left w:val="none" w:sz="0" w:space="0" w:color="auto"/>
        <w:bottom w:val="none" w:sz="0" w:space="0" w:color="auto"/>
        <w:right w:val="none" w:sz="0" w:space="0" w:color="auto"/>
      </w:divBdr>
      <w:divsChild>
        <w:div w:id="646669712">
          <w:marLeft w:val="547"/>
          <w:marRight w:val="0"/>
          <w:marTop w:val="0"/>
          <w:marBottom w:val="0"/>
          <w:divBdr>
            <w:top w:val="none" w:sz="0" w:space="0" w:color="auto"/>
            <w:left w:val="none" w:sz="0" w:space="0" w:color="auto"/>
            <w:bottom w:val="none" w:sz="0" w:space="0" w:color="auto"/>
            <w:right w:val="none" w:sz="0" w:space="0" w:color="auto"/>
          </w:divBdr>
        </w:div>
        <w:div w:id="829054688">
          <w:marLeft w:val="547"/>
          <w:marRight w:val="0"/>
          <w:marTop w:val="0"/>
          <w:marBottom w:val="0"/>
          <w:divBdr>
            <w:top w:val="none" w:sz="0" w:space="0" w:color="auto"/>
            <w:left w:val="none" w:sz="0" w:space="0" w:color="auto"/>
            <w:bottom w:val="none" w:sz="0" w:space="0" w:color="auto"/>
            <w:right w:val="none" w:sz="0" w:space="0" w:color="auto"/>
          </w:divBdr>
        </w:div>
        <w:div w:id="1239897844">
          <w:marLeft w:val="547"/>
          <w:marRight w:val="0"/>
          <w:marTop w:val="0"/>
          <w:marBottom w:val="0"/>
          <w:divBdr>
            <w:top w:val="none" w:sz="0" w:space="0" w:color="auto"/>
            <w:left w:val="none" w:sz="0" w:space="0" w:color="auto"/>
            <w:bottom w:val="none" w:sz="0" w:space="0" w:color="auto"/>
            <w:right w:val="none" w:sz="0" w:space="0" w:color="auto"/>
          </w:divBdr>
        </w:div>
      </w:divsChild>
    </w:div>
    <w:div w:id="1893033633">
      <w:bodyDiv w:val="1"/>
      <w:marLeft w:val="0"/>
      <w:marRight w:val="0"/>
      <w:marTop w:val="0"/>
      <w:marBottom w:val="0"/>
      <w:divBdr>
        <w:top w:val="none" w:sz="0" w:space="0" w:color="auto"/>
        <w:left w:val="none" w:sz="0" w:space="0" w:color="auto"/>
        <w:bottom w:val="none" w:sz="0" w:space="0" w:color="auto"/>
        <w:right w:val="none" w:sz="0" w:space="0" w:color="auto"/>
      </w:divBdr>
    </w:div>
    <w:div w:id="1904487882">
      <w:bodyDiv w:val="1"/>
      <w:marLeft w:val="0"/>
      <w:marRight w:val="0"/>
      <w:marTop w:val="0"/>
      <w:marBottom w:val="0"/>
      <w:divBdr>
        <w:top w:val="none" w:sz="0" w:space="0" w:color="auto"/>
        <w:left w:val="none" w:sz="0" w:space="0" w:color="auto"/>
        <w:bottom w:val="none" w:sz="0" w:space="0" w:color="auto"/>
        <w:right w:val="none" w:sz="0" w:space="0" w:color="auto"/>
      </w:divBdr>
    </w:div>
    <w:div w:id="1915818021">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1993941739">
      <w:bodyDiv w:val="1"/>
      <w:marLeft w:val="0"/>
      <w:marRight w:val="0"/>
      <w:marTop w:val="0"/>
      <w:marBottom w:val="0"/>
      <w:divBdr>
        <w:top w:val="none" w:sz="0" w:space="0" w:color="auto"/>
        <w:left w:val="none" w:sz="0" w:space="0" w:color="auto"/>
        <w:bottom w:val="none" w:sz="0" w:space="0" w:color="auto"/>
        <w:right w:val="none" w:sz="0" w:space="0" w:color="auto"/>
      </w:divBdr>
    </w:div>
    <w:div w:id="200848330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11635278">
      <w:bodyDiv w:val="1"/>
      <w:marLeft w:val="0"/>
      <w:marRight w:val="0"/>
      <w:marTop w:val="0"/>
      <w:marBottom w:val="0"/>
      <w:divBdr>
        <w:top w:val="none" w:sz="0" w:space="0" w:color="auto"/>
        <w:left w:val="none" w:sz="0" w:space="0" w:color="auto"/>
        <w:bottom w:val="none" w:sz="0" w:space="0" w:color="auto"/>
        <w:right w:val="none" w:sz="0" w:space="0" w:color="auto"/>
      </w:divBdr>
    </w:div>
    <w:div w:id="2023706041">
      <w:bodyDiv w:val="1"/>
      <w:marLeft w:val="0"/>
      <w:marRight w:val="0"/>
      <w:marTop w:val="0"/>
      <w:marBottom w:val="0"/>
      <w:divBdr>
        <w:top w:val="none" w:sz="0" w:space="0" w:color="auto"/>
        <w:left w:val="none" w:sz="0" w:space="0" w:color="auto"/>
        <w:bottom w:val="none" w:sz="0" w:space="0" w:color="auto"/>
        <w:right w:val="none" w:sz="0" w:space="0" w:color="auto"/>
      </w:divBdr>
      <w:divsChild>
        <w:div w:id="332268327">
          <w:marLeft w:val="0"/>
          <w:marRight w:val="0"/>
          <w:marTop w:val="0"/>
          <w:marBottom w:val="0"/>
          <w:divBdr>
            <w:top w:val="none" w:sz="0" w:space="0" w:color="auto"/>
            <w:left w:val="none" w:sz="0" w:space="0" w:color="auto"/>
            <w:bottom w:val="none" w:sz="0" w:space="0" w:color="auto"/>
            <w:right w:val="none" w:sz="0" w:space="0" w:color="auto"/>
          </w:divBdr>
          <w:divsChild>
            <w:div w:id="8447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882">
      <w:bodyDiv w:val="1"/>
      <w:marLeft w:val="0"/>
      <w:marRight w:val="0"/>
      <w:marTop w:val="0"/>
      <w:marBottom w:val="0"/>
      <w:divBdr>
        <w:top w:val="none" w:sz="0" w:space="0" w:color="auto"/>
        <w:left w:val="none" w:sz="0" w:space="0" w:color="auto"/>
        <w:bottom w:val="none" w:sz="0" w:space="0" w:color="auto"/>
        <w:right w:val="none" w:sz="0" w:space="0" w:color="auto"/>
      </w:divBdr>
    </w:div>
    <w:div w:id="2026201144">
      <w:bodyDiv w:val="1"/>
      <w:marLeft w:val="0"/>
      <w:marRight w:val="0"/>
      <w:marTop w:val="0"/>
      <w:marBottom w:val="0"/>
      <w:divBdr>
        <w:top w:val="none" w:sz="0" w:space="0" w:color="auto"/>
        <w:left w:val="none" w:sz="0" w:space="0" w:color="auto"/>
        <w:bottom w:val="none" w:sz="0" w:space="0" w:color="auto"/>
        <w:right w:val="none" w:sz="0" w:space="0" w:color="auto"/>
      </w:divBdr>
    </w:div>
    <w:div w:id="2034068946">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59815377">
      <w:bodyDiv w:val="1"/>
      <w:marLeft w:val="0"/>
      <w:marRight w:val="0"/>
      <w:marTop w:val="0"/>
      <w:marBottom w:val="0"/>
      <w:divBdr>
        <w:top w:val="none" w:sz="0" w:space="0" w:color="auto"/>
        <w:left w:val="none" w:sz="0" w:space="0" w:color="auto"/>
        <w:bottom w:val="none" w:sz="0" w:space="0" w:color="auto"/>
        <w:right w:val="none" w:sz="0" w:space="0" w:color="auto"/>
      </w:divBdr>
    </w:div>
    <w:div w:id="2077362707">
      <w:bodyDiv w:val="1"/>
      <w:marLeft w:val="0"/>
      <w:marRight w:val="0"/>
      <w:marTop w:val="0"/>
      <w:marBottom w:val="0"/>
      <w:divBdr>
        <w:top w:val="none" w:sz="0" w:space="0" w:color="auto"/>
        <w:left w:val="none" w:sz="0" w:space="0" w:color="auto"/>
        <w:bottom w:val="none" w:sz="0" w:space="0" w:color="auto"/>
        <w:right w:val="none" w:sz="0" w:space="0" w:color="auto"/>
      </w:divBdr>
    </w:div>
    <w:div w:id="2079277795">
      <w:bodyDiv w:val="1"/>
      <w:marLeft w:val="0"/>
      <w:marRight w:val="0"/>
      <w:marTop w:val="0"/>
      <w:marBottom w:val="0"/>
      <w:divBdr>
        <w:top w:val="none" w:sz="0" w:space="0" w:color="auto"/>
        <w:left w:val="none" w:sz="0" w:space="0" w:color="auto"/>
        <w:bottom w:val="none" w:sz="0" w:space="0" w:color="auto"/>
        <w:right w:val="none" w:sz="0" w:space="0" w:color="auto"/>
      </w:divBdr>
    </w:div>
    <w:div w:id="2101634344">
      <w:bodyDiv w:val="1"/>
      <w:marLeft w:val="0"/>
      <w:marRight w:val="0"/>
      <w:marTop w:val="0"/>
      <w:marBottom w:val="0"/>
      <w:divBdr>
        <w:top w:val="none" w:sz="0" w:space="0" w:color="auto"/>
        <w:left w:val="none" w:sz="0" w:space="0" w:color="auto"/>
        <w:bottom w:val="none" w:sz="0" w:space="0" w:color="auto"/>
        <w:right w:val="none" w:sz="0" w:space="0" w:color="auto"/>
      </w:divBdr>
    </w:div>
    <w:div w:id="2103404601">
      <w:bodyDiv w:val="1"/>
      <w:marLeft w:val="0"/>
      <w:marRight w:val="0"/>
      <w:marTop w:val="0"/>
      <w:marBottom w:val="0"/>
      <w:divBdr>
        <w:top w:val="none" w:sz="0" w:space="0" w:color="auto"/>
        <w:left w:val="none" w:sz="0" w:space="0" w:color="auto"/>
        <w:bottom w:val="none" w:sz="0" w:space="0" w:color="auto"/>
        <w:right w:val="none" w:sz="0" w:space="0" w:color="auto"/>
      </w:divBdr>
    </w:div>
    <w:div w:id="2117869220">
      <w:bodyDiv w:val="1"/>
      <w:marLeft w:val="0"/>
      <w:marRight w:val="0"/>
      <w:marTop w:val="0"/>
      <w:marBottom w:val="0"/>
      <w:divBdr>
        <w:top w:val="none" w:sz="0" w:space="0" w:color="auto"/>
        <w:left w:val="none" w:sz="0" w:space="0" w:color="auto"/>
        <w:bottom w:val="none" w:sz="0" w:space="0" w:color="auto"/>
        <w:right w:val="none" w:sz="0" w:space="0" w:color="auto"/>
      </w:divBdr>
    </w:div>
    <w:div w:id="2129160174">
      <w:bodyDiv w:val="1"/>
      <w:marLeft w:val="0"/>
      <w:marRight w:val="0"/>
      <w:marTop w:val="0"/>
      <w:marBottom w:val="0"/>
      <w:divBdr>
        <w:top w:val="none" w:sz="0" w:space="0" w:color="auto"/>
        <w:left w:val="none" w:sz="0" w:space="0" w:color="auto"/>
        <w:bottom w:val="none" w:sz="0" w:space="0" w:color="auto"/>
        <w:right w:val="none" w:sz="0" w:space="0" w:color="auto"/>
      </w:divBdr>
    </w:div>
    <w:div w:id="2141192321">
      <w:bodyDiv w:val="1"/>
      <w:marLeft w:val="0"/>
      <w:marRight w:val="0"/>
      <w:marTop w:val="0"/>
      <w:marBottom w:val="0"/>
      <w:divBdr>
        <w:top w:val="none" w:sz="0" w:space="0" w:color="auto"/>
        <w:left w:val="none" w:sz="0" w:space="0" w:color="auto"/>
        <w:bottom w:val="none" w:sz="0" w:space="0" w:color="auto"/>
        <w:right w:val="none" w:sz="0" w:space="0" w:color="auto"/>
      </w:divBdr>
    </w:div>
    <w:div w:id="21458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ss.civilservice.gov.uk/blog/2016/06/management-information-guidance/" TargetMode="Externa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gov.uk/government/statistics/further-education-and-skills-inspection-outcomes-as-at-31-august-201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si@nationalarchives.gsi.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www.nationalarchives.gov.uk/doc/open-government-licenc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mailto:Sarah%20Pearce%20%3cSarah.Pearce@ofsted.gov.uk%3e"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7AA2E4-B861-4119-9254-6A600D57C5E4}" type="doc">
      <dgm:prSet loTypeId="urn:microsoft.com/office/officeart/2005/8/layout/hierarchy2" loCatId="hierarchy" qsTypeId="urn:microsoft.com/office/officeart/2005/8/quickstyle/simple4" qsCatId="simple" csTypeId="urn:microsoft.com/office/officeart/2005/8/colors/accent0_2" csCatId="mainScheme" phldr="1"/>
      <dgm:spPr/>
      <dgm:t>
        <a:bodyPr/>
        <a:lstStyle/>
        <a:p>
          <a:endParaRPr lang="en-GB"/>
        </a:p>
      </dgm:t>
    </dgm:pt>
    <dgm:pt modelId="{F1A42A52-54F8-4350-97EE-30F7CF9EA3D5}">
      <dgm:prSet phldrT="[Text]"/>
      <dgm:spPr/>
      <dgm:t>
        <a:bodyPr/>
        <a:lstStyle/>
        <a:p>
          <a:r>
            <a:rPr lang="en-GB" dirty="0" smtClean="0"/>
            <a:t>Short inspections (124)</a:t>
          </a:r>
          <a:endParaRPr lang="en-GB" dirty="0"/>
        </a:p>
      </dgm:t>
    </dgm:pt>
    <dgm:pt modelId="{E56B8155-3EA7-4F1D-A555-6CD17FC73027}" type="parTrans" cxnId="{3F751991-E9BD-46E9-9D20-9B36A3B4E9BB}">
      <dgm:prSet/>
      <dgm:spPr/>
      <dgm:t>
        <a:bodyPr/>
        <a:lstStyle/>
        <a:p>
          <a:endParaRPr lang="en-GB"/>
        </a:p>
      </dgm:t>
    </dgm:pt>
    <dgm:pt modelId="{02380492-3353-4670-B7B8-376F159F42C4}" type="sibTrans" cxnId="{3F751991-E9BD-46E9-9D20-9B36A3B4E9BB}">
      <dgm:prSet/>
      <dgm:spPr/>
      <dgm:t>
        <a:bodyPr/>
        <a:lstStyle/>
        <a:p>
          <a:endParaRPr lang="en-GB"/>
        </a:p>
      </dgm:t>
    </dgm:pt>
    <dgm:pt modelId="{4B7E9A21-D23F-4431-AD07-42B0EC200AE6}">
      <dgm:prSet phldrT="[Text]"/>
      <dgm:spPr>
        <a:solidFill>
          <a:srgbClr val="E77525"/>
        </a:solidFill>
      </dgm:spPr>
      <dgm:t>
        <a:bodyPr/>
        <a:lstStyle/>
        <a:p>
          <a:r>
            <a:rPr lang="en-GB" dirty="0" smtClean="0">
              <a:solidFill>
                <a:schemeClr val="bg1"/>
              </a:solidFill>
            </a:rPr>
            <a:t>Declined to requires improvement (6)</a:t>
          </a:r>
          <a:endParaRPr lang="en-GB" dirty="0">
            <a:solidFill>
              <a:schemeClr val="bg1"/>
            </a:solidFill>
          </a:endParaRPr>
        </a:p>
      </dgm:t>
    </dgm:pt>
    <dgm:pt modelId="{EBAEFAB1-CC76-4134-BFCE-E690E4E75513}" type="parTrans" cxnId="{71A9589B-EA3D-44AD-BFF1-5E3C1F16A424}">
      <dgm:prSet/>
      <dgm:spPr/>
      <dgm:t>
        <a:bodyPr/>
        <a:lstStyle/>
        <a:p>
          <a:endParaRPr lang="en-GB"/>
        </a:p>
      </dgm:t>
    </dgm:pt>
    <dgm:pt modelId="{90AB04CE-E949-4A1C-B838-05AB382CCB26}" type="sibTrans" cxnId="{71A9589B-EA3D-44AD-BFF1-5E3C1F16A424}">
      <dgm:prSet/>
      <dgm:spPr/>
      <dgm:t>
        <a:bodyPr/>
        <a:lstStyle/>
        <a:p>
          <a:endParaRPr lang="en-GB"/>
        </a:p>
      </dgm:t>
    </dgm:pt>
    <dgm:pt modelId="{50DF23C3-28F5-4E90-BFFF-3E4978EC89BD}">
      <dgm:prSet phldrT="[Text]"/>
      <dgm:spPr/>
      <dgm:t>
        <a:bodyPr/>
        <a:lstStyle/>
        <a:p>
          <a:r>
            <a:rPr lang="en-GB" dirty="0" smtClean="0"/>
            <a:t>Did not convert (113)</a:t>
          </a:r>
          <a:endParaRPr lang="en-GB" dirty="0"/>
        </a:p>
      </dgm:t>
    </dgm:pt>
    <dgm:pt modelId="{F58B9304-94FB-4606-881E-701A077EFAED}" type="parTrans" cxnId="{701E14F4-88E5-4F3B-A59B-21138D3C7E3E}">
      <dgm:prSet/>
      <dgm:spPr/>
      <dgm:t>
        <a:bodyPr/>
        <a:lstStyle/>
        <a:p>
          <a:endParaRPr lang="en-GB"/>
        </a:p>
      </dgm:t>
    </dgm:pt>
    <dgm:pt modelId="{2F8CC58F-D44F-4851-B763-FADB19BAFD56}" type="sibTrans" cxnId="{701E14F4-88E5-4F3B-A59B-21138D3C7E3E}">
      <dgm:prSet/>
      <dgm:spPr/>
      <dgm:t>
        <a:bodyPr/>
        <a:lstStyle/>
        <a:p>
          <a:endParaRPr lang="en-GB"/>
        </a:p>
      </dgm:t>
    </dgm:pt>
    <dgm:pt modelId="{E13F56B3-DE54-4C71-B9DD-DFB79263FDC7}">
      <dgm:prSet phldrT="[Text]"/>
      <dgm:spPr>
        <a:solidFill>
          <a:srgbClr val="2093B8"/>
        </a:solidFill>
      </dgm:spPr>
      <dgm:t>
        <a:bodyPr/>
        <a:lstStyle/>
        <a:p>
          <a:r>
            <a:rPr lang="en-GB" dirty="0" smtClean="0">
              <a:solidFill>
                <a:srgbClr val="FFFFFF"/>
              </a:solidFill>
            </a:rPr>
            <a:t>Remained good (117)</a:t>
          </a:r>
          <a:endParaRPr lang="en-GB" dirty="0">
            <a:solidFill>
              <a:srgbClr val="FFFFFF"/>
            </a:solidFill>
          </a:endParaRPr>
        </a:p>
      </dgm:t>
    </dgm:pt>
    <dgm:pt modelId="{F02F0C5D-BB39-48DA-BC01-F698E3C0290F}" type="parTrans" cxnId="{78FB7E9B-4DD2-4B54-AC5C-D638333E0176}">
      <dgm:prSet/>
      <dgm:spPr/>
      <dgm:t>
        <a:bodyPr/>
        <a:lstStyle/>
        <a:p>
          <a:endParaRPr lang="en-GB"/>
        </a:p>
      </dgm:t>
    </dgm:pt>
    <dgm:pt modelId="{3072A2C5-4EE9-40C2-951F-3C218C8202CD}" type="sibTrans" cxnId="{78FB7E9B-4DD2-4B54-AC5C-D638333E0176}">
      <dgm:prSet/>
      <dgm:spPr/>
      <dgm:t>
        <a:bodyPr/>
        <a:lstStyle/>
        <a:p>
          <a:endParaRPr lang="en-GB"/>
        </a:p>
      </dgm:t>
    </dgm:pt>
    <dgm:pt modelId="{B20A1259-34A3-40F8-9A4B-4D4264731B11}">
      <dgm:prSet phldrT="[Text]"/>
      <dgm:spPr/>
      <dgm:t>
        <a:bodyPr/>
        <a:lstStyle/>
        <a:p>
          <a:r>
            <a:rPr lang="en-GB" dirty="0" smtClean="0"/>
            <a:t>Converted (11)</a:t>
          </a:r>
          <a:endParaRPr lang="en-GB" dirty="0"/>
        </a:p>
      </dgm:t>
    </dgm:pt>
    <dgm:pt modelId="{917644B5-01E5-49D7-B826-5C2A75E595A4}" type="sibTrans" cxnId="{4EABD7E0-66D1-4C3F-9282-FE50154FA5E5}">
      <dgm:prSet/>
      <dgm:spPr/>
      <dgm:t>
        <a:bodyPr/>
        <a:lstStyle/>
        <a:p>
          <a:endParaRPr lang="en-GB"/>
        </a:p>
      </dgm:t>
    </dgm:pt>
    <dgm:pt modelId="{B528B7F2-4D73-4FF2-AC90-5B9173EF798B}" type="parTrans" cxnId="{4EABD7E0-66D1-4C3F-9282-FE50154FA5E5}">
      <dgm:prSet/>
      <dgm:spPr/>
      <dgm:t>
        <a:bodyPr/>
        <a:lstStyle/>
        <a:p>
          <a:endParaRPr lang="en-GB"/>
        </a:p>
      </dgm:t>
    </dgm:pt>
    <dgm:pt modelId="{A3D85A39-805A-4991-9F78-8163C657DF6D}">
      <dgm:prSet phldrT="[Text]"/>
      <dgm:spPr>
        <a:solidFill>
          <a:srgbClr val="2B2B6E"/>
        </a:solidFill>
      </dgm:spPr>
      <dgm:t>
        <a:bodyPr/>
        <a:lstStyle/>
        <a:p>
          <a:r>
            <a:rPr lang="en-GB" dirty="0" smtClean="0">
              <a:solidFill>
                <a:schemeClr val="bg1"/>
              </a:solidFill>
            </a:rPr>
            <a:t>Improved to outstanding (1)</a:t>
          </a:r>
        </a:p>
      </dgm:t>
    </dgm:pt>
    <dgm:pt modelId="{911BBA9F-1CFB-43FF-9485-C5C1FA32125D}" type="sibTrans" cxnId="{2D39A4C0-B1E3-4DA6-A6A8-5C4B2C61BD66}">
      <dgm:prSet/>
      <dgm:spPr/>
      <dgm:t>
        <a:bodyPr/>
        <a:lstStyle/>
        <a:p>
          <a:endParaRPr lang="en-GB"/>
        </a:p>
      </dgm:t>
    </dgm:pt>
    <dgm:pt modelId="{65158423-34D4-4561-902C-1E7E6188B626}" type="parTrans" cxnId="{2D39A4C0-B1E3-4DA6-A6A8-5C4B2C61BD66}">
      <dgm:prSet/>
      <dgm:spPr/>
      <dgm:t>
        <a:bodyPr/>
        <a:lstStyle/>
        <a:p>
          <a:endParaRPr lang="en-GB"/>
        </a:p>
      </dgm:t>
    </dgm:pt>
    <dgm:pt modelId="{3A46A74C-C497-4DDC-98D6-F2D6BE0CDAD8}">
      <dgm:prSet/>
      <dgm:spPr/>
      <dgm:t>
        <a:bodyPr/>
        <a:lstStyle/>
        <a:p>
          <a:endParaRPr lang="en-GB"/>
        </a:p>
      </dgm:t>
    </dgm:pt>
    <dgm:pt modelId="{1ECFA427-6C8D-409F-8435-C05C0EC3C72F}" type="parTrans" cxnId="{42284135-C1D2-4C92-8196-5E995010EDF6}">
      <dgm:prSet/>
      <dgm:spPr/>
      <dgm:t>
        <a:bodyPr/>
        <a:lstStyle/>
        <a:p>
          <a:endParaRPr lang="en-GB"/>
        </a:p>
      </dgm:t>
    </dgm:pt>
    <dgm:pt modelId="{B4D6D3C5-BE31-4F25-B5D9-F45D6F81BE06}" type="sibTrans" cxnId="{42284135-C1D2-4C92-8196-5E995010EDF6}">
      <dgm:prSet/>
      <dgm:spPr/>
      <dgm:t>
        <a:bodyPr/>
        <a:lstStyle/>
        <a:p>
          <a:endParaRPr lang="en-GB"/>
        </a:p>
      </dgm:t>
    </dgm:pt>
    <dgm:pt modelId="{7C48E32E-0F03-4E79-B171-251D410965DE}" type="pres">
      <dgm:prSet presAssocID="{4D7AA2E4-B861-4119-9254-6A600D57C5E4}" presName="diagram" presStyleCnt="0">
        <dgm:presLayoutVars>
          <dgm:chPref val="1"/>
          <dgm:dir/>
          <dgm:animOne val="branch"/>
          <dgm:animLvl val="lvl"/>
          <dgm:resizeHandles val="exact"/>
        </dgm:presLayoutVars>
      </dgm:prSet>
      <dgm:spPr/>
      <dgm:t>
        <a:bodyPr/>
        <a:lstStyle/>
        <a:p>
          <a:endParaRPr lang="en-GB"/>
        </a:p>
      </dgm:t>
    </dgm:pt>
    <dgm:pt modelId="{42E8C6F0-0BA0-47C2-8DA9-55B1FB7129E9}" type="pres">
      <dgm:prSet presAssocID="{F1A42A52-54F8-4350-97EE-30F7CF9EA3D5}" presName="root1" presStyleCnt="0"/>
      <dgm:spPr/>
    </dgm:pt>
    <dgm:pt modelId="{F645B4F6-6E7D-44FB-8D4F-C99F563630AF}" type="pres">
      <dgm:prSet presAssocID="{F1A42A52-54F8-4350-97EE-30F7CF9EA3D5}" presName="LevelOneTextNode" presStyleLbl="node0" presStyleIdx="0" presStyleCnt="1" custLinFactNeighborX="-11129" custLinFactNeighborY="-66493">
        <dgm:presLayoutVars>
          <dgm:chPref val="3"/>
        </dgm:presLayoutVars>
      </dgm:prSet>
      <dgm:spPr/>
      <dgm:t>
        <a:bodyPr/>
        <a:lstStyle/>
        <a:p>
          <a:endParaRPr lang="en-GB"/>
        </a:p>
      </dgm:t>
    </dgm:pt>
    <dgm:pt modelId="{C2EC38B9-066D-4CB8-9511-114AA8B736F3}" type="pres">
      <dgm:prSet presAssocID="{F1A42A52-54F8-4350-97EE-30F7CF9EA3D5}" presName="level2hierChild" presStyleCnt="0"/>
      <dgm:spPr/>
    </dgm:pt>
    <dgm:pt modelId="{88EB1D6B-0940-4B83-84CB-35BBF181E73F}" type="pres">
      <dgm:prSet presAssocID="{B528B7F2-4D73-4FF2-AC90-5B9173EF798B}" presName="conn2-1" presStyleLbl="parChTrans1D2" presStyleIdx="0" presStyleCnt="2"/>
      <dgm:spPr/>
      <dgm:t>
        <a:bodyPr/>
        <a:lstStyle/>
        <a:p>
          <a:endParaRPr lang="en-GB"/>
        </a:p>
      </dgm:t>
    </dgm:pt>
    <dgm:pt modelId="{7EB45878-3C2A-45B4-9725-81DB87DA925F}" type="pres">
      <dgm:prSet presAssocID="{B528B7F2-4D73-4FF2-AC90-5B9173EF798B}" presName="connTx" presStyleLbl="parChTrans1D2" presStyleIdx="0" presStyleCnt="2"/>
      <dgm:spPr/>
      <dgm:t>
        <a:bodyPr/>
        <a:lstStyle/>
        <a:p>
          <a:endParaRPr lang="en-GB"/>
        </a:p>
      </dgm:t>
    </dgm:pt>
    <dgm:pt modelId="{3825EC4E-F620-4EDC-A2C0-D6C27DE81F4B}" type="pres">
      <dgm:prSet presAssocID="{B20A1259-34A3-40F8-9A4B-4D4264731B11}" presName="root2" presStyleCnt="0"/>
      <dgm:spPr/>
    </dgm:pt>
    <dgm:pt modelId="{568E3356-1EA3-4FA6-AE7E-FABB2136B9B5}" type="pres">
      <dgm:prSet presAssocID="{B20A1259-34A3-40F8-9A4B-4D4264731B11}" presName="LevelTwoTextNode" presStyleLbl="node2" presStyleIdx="0" presStyleCnt="2" custLinFactY="48507" custLinFactNeighborX="-12919" custLinFactNeighborY="100000">
        <dgm:presLayoutVars>
          <dgm:chPref val="3"/>
        </dgm:presLayoutVars>
      </dgm:prSet>
      <dgm:spPr/>
      <dgm:t>
        <a:bodyPr/>
        <a:lstStyle/>
        <a:p>
          <a:endParaRPr lang="en-GB"/>
        </a:p>
      </dgm:t>
    </dgm:pt>
    <dgm:pt modelId="{C9DF0AA7-EB8D-42D8-9D69-FC0A7A61781A}" type="pres">
      <dgm:prSet presAssocID="{B20A1259-34A3-40F8-9A4B-4D4264731B11}" presName="level3hierChild" presStyleCnt="0"/>
      <dgm:spPr/>
    </dgm:pt>
    <dgm:pt modelId="{66127E28-D8A5-4832-85F7-AF3E3FD14FC0}" type="pres">
      <dgm:prSet presAssocID="{EBAEFAB1-CC76-4134-BFCE-E690E4E75513}" presName="conn2-1" presStyleLbl="parChTrans1D3" presStyleIdx="0" presStyleCnt="4"/>
      <dgm:spPr/>
      <dgm:t>
        <a:bodyPr/>
        <a:lstStyle/>
        <a:p>
          <a:endParaRPr lang="en-GB"/>
        </a:p>
      </dgm:t>
    </dgm:pt>
    <dgm:pt modelId="{7EB9A0F8-3071-4446-931C-FEFCB203EB8E}" type="pres">
      <dgm:prSet presAssocID="{EBAEFAB1-CC76-4134-BFCE-E690E4E75513}" presName="connTx" presStyleLbl="parChTrans1D3" presStyleIdx="0" presStyleCnt="4"/>
      <dgm:spPr/>
      <dgm:t>
        <a:bodyPr/>
        <a:lstStyle/>
        <a:p>
          <a:endParaRPr lang="en-GB"/>
        </a:p>
      </dgm:t>
    </dgm:pt>
    <dgm:pt modelId="{88CAC4F1-94C5-4525-97AA-E2ECFDC4A37B}" type="pres">
      <dgm:prSet presAssocID="{4B7E9A21-D23F-4431-AD07-42B0EC200AE6}" presName="root2" presStyleCnt="0"/>
      <dgm:spPr/>
    </dgm:pt>
    <dgm:pt modelId="{D57A3203-008C-4D46-BFE4-BECD684CCCBD}" type="pres">
      <dgm:prSet presAssocID="{4B7E9A21-D23F-4431-AD07-42B0EC200AE6}" presName="LevelTwoTextNode" presStyleLbl="node3" presStyleIdx="0" presStyleCnt="4" custLinFactY="118981" custLinFactNeighborX="-9388" custLinFactNeighborY="200000">
        <dgm:presLayoutVars>
          <dgm:chPref val="3"/>
        </dgm:presLayoutVars>
      </dgm:prSet>
      <dgm:spPr/>
      <dgm:t>
        <a:bodyPr/>
        <a:lstStyle/>
        <a:p>
          <a:endParaRPr lang="en-GB"/>
        </a:p>
      </dgm:t>
    </dgm:pt>
    <dgm:pt modelId="{D9A8D569-A15A-476B-91AF-2B9ACF186ADE}" type="pres">
      <dgm:prSet presAssocID="{4B7E9A21-D23F-4431-AD07-42B0EC200AE6}" presName="level3hierChild" presStyleCnt="0"/>
      <dgm:spPr/>
    </dgm:pt>
    <dgm:pt modelId="{6FE23774-56AC-43B1-A267-305FA3F4AD1F}" type="pres">
      <dgm:prSet presAssocID="{65158423-34D4-4561-902C-1E7E6188B626}" presName="conn2-1" presStyleLbl="parChTrans1D3" presStyleIdx="1" presStyleCnt="4"/>
      <dgm:spPr/>
      <dgm:t>
        <a:bodyPr/>
        <a:lstStyle/>
        <a:p>
          <a:endParaRPr lang="en-GB"/>
        </a:p>
      </dgm:t>
    </dgm:pt>
    <dgm:pt modelId="{73566CC5-DD38-42DC-B522-0B8215AAC66E}" type="pres">
      <dgm:prSet presAssocID="{65158423-34D4-4561-902C-1E7E6188B626}" presName="connTx" presStyleLbl="parChTrans1D3" presStyleIdx="1" presStyleCnt="4"/>
      <dgm:spPr/>
      <dgm:t>
        <a:bodyPr/>
        <a:lstStyle/>
        <a:p>
          <a:endParaRPr lang="en-GB"/>
        </a:p>
      </dgm:t>
    </dgm:pt>
    <dgm:pt modelId="{F9B95E8A-8826-43EE-BBA5-FC80B5A58FD6}" type="pres">
      <dgm:prSet presAssocID="{A3D85A39-805A-4991-9F78-8163C657DF6D}" presName="root2" presStyleCnt="0"/>
      <dgm:spPr/>
    </dgm:pt>
    <dgm:pt modelId="{04418B58-9CE6-4824-8BC6-A81F3A422E0D}" type="pres">
      <dgm:prSet presAssocID="{A3D85A39-805A-4991-9F78-8163C657DF6D}" presName="LevelTwoTextNode" presStyleLbl="node3" presStyleIdx="1" presStyleCnt="4" custLinFactNeighborX="-10629" custLinFactNeighborY="62176">
        <dgm:presLayoutVars>
          <dgm:chPref val="3"/>
        </dgm:presLayoutVars>
      </dgm:prSet>
      <dgm:spPr/>
      <dgm:t>
        <a:bodyPr/>
        <a:lstStyle/>
        <a:p>
          <a:endParaRPr lang="en-GB"/>
        </a:p>
      </dgm:t>
    </dgm:pt>
    <dgm:pt modelId="{AA44B2AD-224D-4B7C-8644-424EB7AE0FBE}" type="pres">
      <dgm:prSet presAssocID="{A3D85A39-805A-4991-9F78-8163C657DF6D}" presName="level3hierChild" presStyleCnt="0"/>
      <dgm:spPr/>
    </dgm:pt>
    <dgm:pt modelId="{72CA6E75-BCF9-4818-9DE9-81DC0C885ADF}" type="pres">
      <dgm:prSet presAssocID="{1ECFA427-6C8D-409F-8435-C05C0EC3C72F}" presName="conn2-1" presStyleLbl="parChTrans1D3" presStyleIdx="2" presStyleCnt="4"/>
      <dgm:spPr/>
      <dgm:t>
        <a:bodyPr/>
        <a:lstStyle/>
        <a:p>
          <a:endParaRPr lang="en-GB"/>
        </a:p>
      </dgm:t>
    </dgm:pt>
    <dgm:pt modelId="{92A77832-3D6E-4723-8E70-7DE32A2DE085}" type="pres">
      <dgm:prSet presAssocID="{1ECFA427-6C8D-409F-8435-C05C0EC3C72F}" presName="connTx" presStyleLbl="parChTrans1D3" presStyleIdx="2" presStyleCnt="4"/>
      <dgm:spPr/>
      <dgm:t>
        <a:bodyPr/>
        <a:lstStyle/>
        <a:p>
          <a:endParaRPr lang="en-GB"/>
        </a:p>
      </dgm:t>
    </dgm:pt>
    <dgm:pt modelId="{DCE89E5F-F772-4589-88A6-AD0BC7F84144}" type="pres">
      <dgm:prSet presAssocID="{3A46A74C-C497-4DDC-98D6-F2D6BE0CDAD8}" presName="root2" presStyleCnt="0"/>
      <dgm:spPr/>
    </dgm:pt>
    <dgm:pt modelId="{226FA952-A376-4855-8C46-DB2252363FB1}" type="pres">
      <dgm:prSet presAssocID="{3A46A74C-C497-4DDC-98D6-F2D6BE0CDAD8}" presName="LevelTwoTextNode" presStyleLbl="node3" presStyleIdx="2" presStyleCnt="4" custLinFactY="-96062" custLinFactNeighborX="-12238" custLinFactNeighborY="-100000">
        <dgm:presLayoutVars>
          <dgm:chPref val="3"/>
        </dgm:presLayoutVars>
      </dgm:prSet>
      <dgm:spPr/>
      <dgm:t>
        <a:bodyPr/>
        <a:lstStyle/>
        <a:p>
          <a:endParaRPr lang="en-GB"/>
        </a:p>
      </dgm:t>
    </dgm:pt>
    <dgm:pt modelId="{8A43D1E7-CDD9-4136-89A3-A402FABD8110}" type="pres">
      <dgm:prSet presAssocID="{3A46A74C-C497-4DDC-98D6-F2D6BE0CDAD8}" presName="level3hierChild" presStyleCnt="0"/>
      <dgm:spPr/>
    </dgm:pt>
    <dgm:pt modelId="{4109C306-0A71-45F5-9CF0-BC908E5F1EFB}" type="pres">
      <dgm:prSet presAssocID="{F58B9304-94FB-4606-881E-701A077EFAED}" presName="conn2-1" presStyleLbl="parChTrans1D2" presStyleIdx="1" presStyleCnt="2"/>
      <dgm:spPr/>
      <dgm:t>
        <a:bodyPr/>
        <a:lstStyle/>
        <a:p>
          <a:endParaRPr lang="en-GB"/>
        </a:p>
      </dgm:t>
    </dgm:pt>
    <dgm:pt modelId="{5F6F20F0-8EBA-40D0-A468-F1A930FE4F25}" type="pres">
      <dgm:prSet presAssocID="{F58B9304-94FB-4606-881E-701A077EFAED}" presName="connTx" presStyleLbl="parChTrans1D2" presStyleIdx="1" presStyleCnt="2"/>
      <dgm:spPr/>
      <dgm:t>
        <a:bodyPr/>
        <a:lstStyle/>
        <a:p>
          <a:endParaRPr lang="en-GB"/>
        </a:p>
      </dgm:t>
    </dgm:pt>
    <dgm:pt modelId="{51272214-8E1E-4F87-9542-DFEC5CE11B13}" type="pres">
      <dgm:prSet presAssocID="{50DF23C3-28F5-4E90-BFFF-3E4978EC89BD}" presName="root2" presStyleCnt="0"/>
      <dgm:spPr/>
    </dgm:pt>
    <dgm:pt modelId="{AD919EED-2D62-4577-BBD0-C7B8448B3AE2}" type="pres">
      <dgm:prSet presAssocID="{50DF23C3-28F5-4E90-BFFF-3E4978EC89BD}" presName="LevelTwoTextNode" presStyleLbl="node2" presStyleIdx="1" presStyleCnt="2" custLinFactY="-100000" custLinFactNeighborX="-12219" custLinFactNeighborY="-164665">
        <dgm:presLayoutVars>
          <dgm:chPref val="3"/>
        </dgm:presLayoutVars>
      </dgm:prSet>
      <dgm:spPr/>
      <dgm:t>
        <a:bodyPr/>
        <a:lstStyle/>
        <a:p>
          <a:endParaRPr lang="en-GB"/>
        </a:p>
      </dgm:t>
    </dgm:pt>
    <dgm:pt modelId="{C227B8DA-C0B4-4338-9C95-743D71DC4D23}" type="pres">
      <dgm:prSet presAssocID="{50DF23C3-28F5-4E90-BFFF-3E4978EC89BD}" presName="level3hierChild" presStyleCnt="0"/>
      <dgm:spPr/>
    </dgm:pt>
    <dgm:pt modelId="{49068822-69E5-4CD2-95DA-6D2FE1F49177}" type="pres">
      <dgm:prSet presAssocID="{F02F0C5D-BB39-48DA-BC01-F698E3C0290F}" presName="conn2-1" presStyleLbl="parChTrans1D3" presStyleIdx="3" presStyleCnt="4"/>
      <dgm:spPr/>
      <dgm:t>
        <a:bodyPr/>
        <a:lstStyle/>
        <a:p>
          <a:endParaRPr lang="en-GB"/>
        </a:p>
      </dgm:t>
    </dgm:pt>
    <dgm:pt modelId="{D0A108BF-6F71-4F2C-8D06-6986851C7BD0}" type="pres">
      <dgm:prSet presAssocID="{F02F0C5D-BB39-48DA-BC01-F698E3C0290F}" presName="connTx" presStyleLbl="parChTrans1D3" presStyleIdx="3" presStyleCnt="4"/>
      <dgm:spPr/>
      <dgm:t>
        <a:bodyPr/>
        <a:lstStyle/>
        <a:p>
          <a:endParaRPr lang="en-GB"/>
        </a:p>
      </dgm:t>
    </dgm:pt>
    <dgm:pt modelId="{C38CD895-479F-4874-A9E2-7E2CA5A54683}" type="pres">
      <dgm:prSet presAssocID="{E13F56B3-DE54-4C71-B9DD-DFB79263FDC7}" presName="root2" presStyleCnt="0"/>
      <dgm:spPr/>
    </dgm:pt>
    <dgm:pt modelId="{C6198300-13C7-4823-A268-F62521ACE269}" type="pres">
      <dgm:prSet presAssocID="{E13F56B3-DE54-4C71-B9DD-DFB79263FDC7}" presName="LevelTwoTextNode" presStyleLbl="node3" presStyleIdx="3" presStyleCnt="4" custLinFactY="-112300" custLinFactNeighborX="-10666" custLinFactNeighborY="-200000">
        <dgm:presLayoutVars>
          <dgm:chPref val="3"/>
        </dgm:presLayoutVars>
      </dgm:prSet>
      <dgm:spPr/>
      <dgm:t>
        <a:bodyPr/>
        <a:lstStyle/>
        <a:p>
          <a:endParaRPr lang="en-GB"/>
        </a:p>
      </dgm:t>
    </dgm:pt>
    <dgm:pt modelId="{D2C8261E-C0AF-44E9-ADE8-A0350FDCC35D}" type="pres">
      <dgm:prSet presAssocID="{E13F56B3-DE54-4C71-B9DD-DFB79263FDC7}" presName="level3hierChild" presStyleCnt="0"/>
      <dgm:spPr/>
    </dgm:pt>
  </dgm:ptLst>
  <dgm:cxnLst>
    <dgm:cxn modelId="{3E7998EB-261A-4459-B269-6141AD44BCE3}" type="presOf" srcId="{65158423-34D4-4561-902C-1E7E6188B626}" destId="{73566CC5-DD38-42DC-B522-0B8215AAC66E}" srcOrd="1" destOrd="0" presId="urn:microsoft.com/office/officeart/2005/8/layout/hierarchy2"/>
    <dgm:cxn modelId="{78FB7E9B-4DD2-4B54-AC5C-D638333E0176}" srcId="{50DF23C3-28F5-4E90-BFFF-3E4978EC89BD}" destId="{E13F56B3-DE54-4C71-B9DD-DFB79263FDC7}" srcOrd="0" destOrd="0" parTransId="{F02F0C5D-BB39-48DA-BC01-F698E3C0290F}" sibTransId="{3072A2C5-4EE9-40C2-951F-3C218C8202CD}"/>
    <dgm:cxn modelId="{7AA72357-C2FB-4E81-8A0D-DA9E93816814}" type="presOf" srcId="{1ECFA427-6C8D-409F-8435-C05C0EC3C72F}" destId="{92A77832-3D6E-4723-8E70-7DE32A2DE085}" srcOrd="1" destOrd="0" presId="urn:microsoft.com/office/officeart/2005/8/layout/hierarchy2"/>
    <dgm:cxn modelId="{01879ED0-1193-4EB5-A59C-CCA69D82D45F}" type="presOf" srcId="{EBAEFAB1-CC76-4134-BFCE-E690E4E75513}" destId="{7EB9A0F8-3071-4446-931C-FEFCB203EB8E}" srcOrd="1" destOrd="0" presId="urn:microsoft.com/office/officeart/2005/8/layout/hierarchy2"/>
    <dgm:cxn modelId="{EF4BB055-3053-40F3-8F82-1C5A08F3D301}" type="presOf" srcId="{F02F0C5D-BB39-48DA-BC01-F698E3C0290F}" destId="{49068822-69E5-4CD2-95DA-6D2FE1F49177}" srcOrd="0" destOrd="0" presId="urn:microsoft.com/office/officeart/2005/8/layout/hierarchy2"/>
    <dgm:cxn modelId="{2D39A4C0-B1E3-4DA6-A6A8-5C4B2C61BD66}" srcId="{B20A1259-34A3-40F8-9A4B-4D4264731B11}" destId="{A3D85A39-805A-4991-9F78-8163C657DF6D}" srcOrd="1" destOrd="0" parTransId="{65158423-34D4-4561-902C-1E7E6188B626}" sibTransId="{911BBA9F-1CFB-43FF-9485-C5C1FA32125D}"/>
    <dgm:cxn modelId="{113F13E3-595B-4686-8F8F-19FC260DA6CF}" type="presOf" srcId="{A3D85A39-805A-4991-9F78-8163C657DF6D}" destId="{04418B58-9CE6-4824-8BC6-A81F3A422E0D}" srcOrd="0" destOrd="0" presId="urn:microsoft.com/office/officeart/2005/8/layout/hierarchy2"/>
    <dgm:cxn modelId="{48CAE93A-BCC1-41D7-82E2-0389FA2A44D3}" type="presOf" srcId="{50DF23C3-28F5-4E90-BFFF-3E4978EC89BD}" destId="{AD919EED-2D62-4577-BBD0-C7B8448B3AE2}" srcOrd="0" destOrd="0" presId="urn:microsoft.com/office/officeart/2005/8/layout/hierarchy2"/>
    <dgm:cxn modelId="{6A70B9CF-409B-4BEB-BE8F-938AC8FB2618}" type="presOf" srcId="{4B7E9A21-D23F-4431-AD07-42B0EC200AE6}" destId="{D57A3203-008C-4D46-BFE4-BECD684CCCBD}" srcOrd="0" destOrd="0" presId="urn:microsoft.com/office/officeart/2005/8/layout/hierarchy2"/>
    <dgm:cxn modelId="{5133F380-40D9-445C-B36D-0AD4C908EAAD}" type="presOf" srcId="{F1A42A52-54F8-4350-97EE-30F7CF9EA3D5}" destId="{F645B4F6-6E7D-44FB-8D4F-C99F563630AF}" srcOrd="0" destOrd="0" presId="urn:microsoft.com/office/officeart/2005/8/layout/hierarchy2"/>
    <dgm:cxn modelId="{4EABD7E0-66D1-4C3F-9282-FE50154FA5E5}" srcId="{F1A42A52-54F8-4350-97EE-30F7CF9EA3D5}" destId="{B20A1259-34A3-40F8-9A4B-4D4264731B11}" srcOrd="0" destOrd="0" parTransId="{B528B7F2-4D73-4FF2-AC90-5B9173EF798B}" sibTransId="{917644B5-01E5-49D7-B826-5C2A75E595A4}"/>
    <dgm:cxn modelId="{701E14F4-88E5-4F3B-A59B-21138D3C7E3E}" srcId="{F1A42A52-54F8-4350-97EE-30F7CF9EA3D5}" destId="{50DF23C3-28F5-4E90-BFFF-3E4978EC89BD}" srcOrd="1" destOrd="0" parTransId="{F58B9304-94FB-4606-881E-701A077EFAED}" sibTransId="{2F8CC58F-D44F-4851-B763-FADB19BAFD56}"/>
    <dgm:cxn modelId="{82502E89-9414-4914-8F2D-F0F908E11AE5}" type="presOf" srcId="{B528B7F2-4D73-4FF2-AC90-5B9173EF798B}" destId="{7EB45878-3C2A-45B4-9725-81DB87DA925F}" srcOrd="1" destOrd="0" presId="urn:microsoft.com/office/officeart/2005/8/layout/hierarchy2"/>
    <dgm:cxn modelId="{EDD2AFD1-7729-47A9-9427-89BA815B309B}" type="presOf" srcId="{1ECFA427-6C8D-409F-8435-C05C0EC3C72F}" destId="{72CA6E75-BCF9-4818-9DE9-81DC0C885ADF}" srcOrd="0" destOrd="0" presId="urn:microsoft.com/office/officeart/2005/8/layout/hierarchy2"/>
    <dgm:cxn modelId="{C13F8717-7EBA-464E-BB3C-7EBC5FA3ADB9}" type="presOf" srcId="{B20A1259-34A3-40F8-9A4B-4D4264731B11}" destId="{568E3356-1EA3-4FA6-AE7E-FABB2136B9B5}" srcOrd="0" destOrd="0" presId="urn:microsoft.com/office/officeart/2005/8/layout/hierarchy2"/>
    <dgm:cxn modelId="{7488B55E-B5A7-4231-BF5B-1E338CF7EDE3}" type="presOf" srcId="{F02F0C5D-BB39-48DA-BC01-F698E3C0290F}" destId="{D0A108BF-6F71-4F2C-8D06-6986851C7BD0}" srcOrd="1" destOrd="0" presId="urn:microsoft.com/office/officeart/2005/8/layout/hierarchy2"/>
    <dgm:cxn modelId="{64D2D27A-BA26-48E8-948E-CAE78721BC4B}" type="presOf" srcId="{EBAEFAB1-CC76-4134-BFCE-E690E4E75513}" destId="{66127E28-D8A5-4832-85F7-AF3E3FD14FC0}" srcOrd="0" destOrd="0" presId="urn:microsoft.com/office/officeart/2005/8/layout/hierarchy2"/>
    <dgm:cxn modelId="{633F50B1-548A-4523-9BC0-D0DC0BAA0FD3}" type="presOf" srcId="{F58B9304-94FB-4606-881E-701A077EFAED}" destId="{4109C306-0A71-45F5-9CF0-BC908E5F1EFB}" srcOrd="0" destOrd="0" presId="urn:microsoft.com/office/officeart/2005/8/layout/hierarchy2"/>
    <dgm:cxn modelId="{388E46EF-81CA-4A79-8F52-6D4E18FBC918}" type="presOf" srcId="{65158423-34D4-4561-902C-1E7E6188B626}" destId="{6FE23774-56AC-43B1-A267-305FA3F4AD1F}" srcOrd="0" destOrd="0" presId="urn:microsoft.com/office/officeart/2005/8/layout/hierarchy2"/>
    <dgm:cxn modelId="{A5F4508C-7870-4650-AC57-E0564DFC5FB8}" type="presOf" srcId="{F58B9304-94FB-4606-881E-701A077EFAED}" destId="{5F6F20F0-8EBA-40D0-A468-F1A930FE4F25}" srcOrd="1" destOrd="0" presId="urn:microsoft.com/office/officeart/2005/8/layout/hierarchy2"/>
    <dgm:cxn modelId="{76AD9FB5-C0F0-4CAD-B730-29ACE1CEE946}" type="presOf" srcId="{E13F56B3-DE54-4C71-B9DD-DFB79263FDC7}" destId="{C6198300-13C7-4823-A268-F62521ACE269}" srcOrd="0" destOrd="0" presId="urn:microsoft.com/office/officeart/2005/8/layout/hierarchy2"/>
    <dgm:cxn modelId="{3F751991-E9BD-46E9-9D20-9B36A3B4E9BB}" srcId="{4D7AA2E4-B861-4119-9254-6A600D57C5E4}" destId="{F1A42A52-54F8-4350-97EE-30F7CF9EA3D5}" srcOrd="0" destOrd="0" parTransId="{E56B8155-3EA7-4F1D-A555-6CD17FC73027}" sibTransId="{02380492-3353-4670-B7B8-376F159F42C4}"/>
    <dgm:cxn modelId="{42284135-C1D2-4C92-8196-5E995010EDF6}" srcId="{B20A1259-34A3-40F8-9A4B-4D4264731B11}" destId="{3A46A74C-C497-4DDC-98D6-F2D6BE0CDAD8}" srcOrd="2" destOrd="0" parTransId="{1ECFA427-6C8D-409F-8435-C05C0EC3C72F}" sibTransId="{B4D6D3C5-BE31-4F25-B5D9-F45D6F81BE06}"/>
    <dgm:cxn modelId="{C03AED91-0C43-43F8-A055-D8400D015AC1}" type="presOf" srcId="{3A46A74C-C497-4DDC-98D6-F2D6BE0CDAD8}" destId="{226FA952-A376-4855-8C46-DB2252363FB1}" srcOrd="0" destOrd="0" presId="urn:microsoft.com/office/officeart/2005/8/layout/hierarchy2"/>
    <dgm:cxn modelId="{71A9589B-EA3D-44AD-BFF1-5E3C1F16A424}" srcId="{B20A1259-34A3-40F8-9A4B-4D4264731B11}" destId="{4B7E9A21-D23F-4431-AD07-42B0EC200AE6}" srcOrd="0" destOrd="0" parTransId="{EBAEFAB1-CC76-4134-BFCE-E690E4E75513}" sibTransId="{90AB04CE-E949-4A1C-B838-05AB382CCB26}"/>
    <dgm:cxn modelId="{3E64308E-79D2-405F-8086-7F309CED58B5}" type="presOf" srcId="{B528B7F2-4D73-4FF2-AC90-5B9173EF798B}" destId="{88EB1D6B-0940-4B83-84CB-35BBF181E73F}" srcOrd="0" destOrd="0" presId="urn:microsoft.com/office/officeart/2005/8/layout/hierarchy2"/>
    <dgm:cxn modelId="{424FE7C9-5496-4FB2-9C8B-4CB7239DCDE7}" type="presOf" srcId="{4D7AA2E4-B861-4119-9254-6A600D57C5E4}" destId="{7C48E32E-0F03-4E79-B171-251D410965DE}" srcOrd="0" destOrd="0" presId="urn:microsoft.com/office/officeart/2005/8/layout/hierarchy2"/>
    <dgm:cxn modelId="{AAABE0CF-9B4B-4E07-8623-11340DDE463D}" type="presParOf" srcId="{7C48E32E-0F03-4E79-B171-251D410965DE}" destId="{42E8C6F0-0BA0-47C2-8DA9-55B1FB7129E9}" srcOrd="0" destOrd="0" presId="urn:microsoft.com/office/officeart/2005/8/layout/hierarchy2"/>
    <dgm:cxn modelId="{57680A31-F61E-4EBA-8B08-8E188C70E921}" type="presParOf" srcId="{42E8C6F0-0BA0-47C2-8DA9-55B1FB7129E9}" destId="{F645B4F6-6E7D-44FB-8D4F-C99F563630AF}" srcOrd="0" destOrd="0" presId="urn:microsoft.com/office/officeart/2005/8/layout/hierarchy2"/>
    <dgm:cxn modelId="{FF0594F5-5875-44F9-A116-D0A1FD0DE742}" type="presParOf" srcId="{42E8C6F0-0BA0-47C2-8DA9-55B1FB7129E9}" destId="{C2EC38B9-066D-4CB8-9511-114AA8B736F3}" srcOrd="1" destOrd="0" presId="urn:microsoft.com/office/officeart/2005/8/layout/hierarchy2"/>
    <dgm:cxn modelId="{BB7EA1AB-4F33-4926-87A8-7170A1F85791}" type="presParOf" srcId="{C2EC38B9-066D-4CB8-9511-114AA8B736F3}" destId="{88EB1D6B-0940-4B83-84CB-35BBF181E73F}" srcOrd="0" destOrd="0" presId="urn:microsoft.com/office/officeart/2005/8/layout/hierarchy2"/>
    <dgm:cxn modelId="{72C1CFAC-330C-4D12-A676-E1ACA96DBC03}" type="presParOf" srcId="{88EB1D6B-0940-4B83-84CB-35BBF181E73F}" destId="{7EB45878-3C2A-45B4-9725-81DB87DA925F}" srcOrd="0" destOrd="0" presId="urn:microsoft.com/office/officeart/2005/8/layout/hierarchy2"/>
    <dgm:cxn modelId="{933F6AC0-97A4-49AC-AC40-28324DF62D97}" type="presParOf" srcId="{C2EC38B9-066D-4CB8-9511-114AA8B736F3}" destId="{3825EC4E-F620-4EDC-A2C0-D6C27DE81F4B}" srcOrd="1" destOrd="0" presId="urn:microsoft.com/office/officeart/2005/8/layout/hierarchy2"/>
    <dgm:cxn modelId="{3E2FB313-068C-4F32-B8F4-B5E11B5993D4}" type="presParOf" srcId="{3825EC4E-F620-4EDC-A2C0-D6C27DE81F4B}" destId="{568E3356-1EA3-4FA6-AE7E-FABB2136B9B5}" srcOrd="0" destOrd="0" presId="urn:microsoft.com/office/officeart/2005/8/layout/hierarchy2"/>
    <dgm:cxn modelId="{94CE1365-6B75-4EC5-A89C-1CD784614984}" type="presParOf" srcId="{3825EC4E-F620-4EDC-A2C0-D6C27DE81F4B}" destId="{C9DF0AA7-EB8D-42D8-9D69-FC0A7A61781A}" srcOrd="1" destOrd="0" presId="urn:microsoft.com/office/officeart/2005/8/layout/hierarchy2"/>
    <dgm:cxn modelId="{92C0B4D7-8754-4C25-951B-6728DCE99E6C}" type="presParOf" srcId="{C9DF0AA7-EB8D-42D8-9D69-FC0A7A61781A}" destId="{66127E28-D8A5-4832-85F7-AF3E3FD14FC0}" srcOrd="0" destOrd="0" presId="urn:microsoft.com/office/officeart/2005/8/layout/hierarchy2"/>
    <dgm:cxn modelId="{8CE67B6E-20CC-482D-86AF-8894BEEBF8A6}" type="presParOf" srcId="{66127E28-D8A5-4832-85F7-AF3E3FD14FC0}" destId="{7EB9A0F8-3071-4446-931C-FEFCB203EB8E}" srcOrd="0" destOrd="0" presId="urn:microsoft.com/office/officeart/2005/8/layout/hierarchy2"/>
    <dgm:cxn modelId="{BCAAB389-C6B0-416F-9A4B-444785B37B85}" type="presParOf" srcId="{C9DF0AA7-EB8D-42D8-9D69-FC0A7A61781A}" destId="{88CAC4F1-94C5-4525-97AA-E2ECFDC4A37B}" srcOrd="1" destOrd="0" presId="urn:microsoft.com/office/officeart/2005/8/layout/hierarchy2"/>
    <dgm:cxn modelId="{D2AEF294-D87E-4298-BD54-FA1DAAD06326}" type="presParOf" srcId="{88CAC4F1-94C5-4525-97AA-E2ECFDC4A37B}" destId="{D57A3203-008C-4D46-BFE4-BECD684CCCBD}" srcOrd="0" destOrd="0" presId="urn:microsoft.com/office/officeart/2005/8/layout/hierarchy2"/>
    <dgm:cxn modelId="{C2424D38-83D8-4758-85A9-AE23FB650B99}" type="presParOf" srcId="{88CAC4F1-94C5-4525-97AA-E2ECFDC4A37B}" destId="{D9A8D569-A15A-476B-91AF-2B9ACF186ADE}" srcOrd="1" destOrd="0" presId="urn:microsoft.com/office/officeart/2005/8/layout/hierarchy2"/>
    <dgm:cxn modelId="{CB2730DE-FF6B-44EC-B8C0-F0A9C5F0E4E9}" type="presParOf" srcId="{C9DF0AA7-EB8D-42D8-9D69-FC0A7A61781A}" destId="{6FE23774-56AC-43B1-A267-305FA3F4AD1F}" srcOrd="2" destOrd="0" presId="urn:microsoft.com/office/officeart/2005/8/layout/hierarchy2"/>
    <dgm:cxn modelId="{3A3C21A8-7142-44A0-85BB-2E9F6B93A1B5}" type="presParOf" srcId="{6FE23774-56AC-43B1-A267-305FA3F4AD1F}" destId="{73566CC5-DD38-42DC-B522-0B8215AAC66E}" srcOrd="0" destOrd="0" presId="urn:microsoft.com/office/officeart/2005/8/layout/hierarchy2"/>
    <dgm:cxn modelId="{5CC5DEAD-BCFE-44BC-9810-C25C6D812F0B}" type="presParOf" srcId="{C9DF0AA7-EB8D-42D8-9D69-FC0A7A61781A}" destId="{F9B95E8A-8826-43EE-BBA5-FC80B5A58FD6}" srcOrd="3" destOrd="0" presId="urn:microsoft.com/office/officeart/2005/8/layout/hierarchy2"/>
    <dgm:cxn modelId="{8CB35ECE-CDDE-4CE6-8A55-AFE9E527014A}" type="presParOf" srcId="{F9B95E8A-8826-43EE-BBA5-FC80B5A58FD6}" destId="{04418B58-9CE6-4824-8BC6-A81F3A422E0D}" srcOrd="0" destOrd="0" presId="urn:microsoft.com/office/officeart/2005/8/layout/hierarchy2"/>
    <dgm:cxn modelId="{267F0006-C4BC-4FFD-8175-C3A4DA056995}" type="presParOf" srcId="{F9B95E8A-8826-43EE-BBA5-FC80B5A58FD6}" destId="{AA44B2AD-224D-4B7C-8644-424EB7AE0FBE}" srcOrd="1" destOrd="0" presId="urn:microsoft.com/office/officeart/2005/8/layout/hierarchy2"/>
    <dgm:cxn modelId="{D27EDCEE-DD4D-4DC4-B7EC-1AB1DA031783}" type="presParOf" srcId="{C9DF0AA7-EB8D-42D8-9D69-FC0A7A61781A}" destId="{72CA6E75-BCF9-4818-9DE9-81DC0C885ADF}" srcOrd="4" destOrd="0" presId="urn:microsoft.com/office/officeart/2005/8/layout/hierarchy2"/>
    <dgm:cxn modelId="{61A816A4-C3A3-43F3-A6EB-2B0460A4AEA7}" type="presParOf" srcId="{72CA6E75-BCF9-4818-9DE9-81DC0C885ADF}" destId="{92A77832-3D6E-4723-8E70-7DE32A2DE085}" srcOrd="0" destOrd="0" presId="urn:microsoft.com/office/officeart/2005/8/layout/hierarchy2"/>
    <dgm:cxn modelId="{66E299BC-B2C6-44C6-9A46-A3F1525E50D4}" type="presParOf" srcId="{C9DF0AA7-EB8D-42D8-9D69-FC0A7A61781A}" destId="{DCE89E5F-F772-4589-88A6-AD0BC7F84144}" srcOrd="5" destOrd="0" presId="urn:microsoft.com/office/officeart/2005/8/layout/hierarchy2"/>
    <dgm:cxn modelId="{3D89EAAB-8750-45A8-9187-E1B0C92934C5}" type="presParOf" srcId="{DCE89E5F-F772-4589-88A6-AD0BC7F84144}" destId="{226FA952-A376-4855-8C46-DB2252363FB1}" srcOrd="0" destOrd="0" presId="urn:microsoft.com/office/officeart/2005/8/layout/hierarchy2"/>
    <dgm:cxn modelId="{7B2A8512-F98E-48E9-BE8C-7682ED0E77B3}" type="presParOf" srcId="{DCE89E5F-F772-4589-88A6-AD0BC7F84144}" destId="{8A43D1E7-CDD9-4136-89A3-A402FABD8110}" srcOrd="1" destOrd="0" presId="urn:microsoft.com/office/officeart/2005/8/layout/hierarchy2"/>
    <dgm:cxn modelId="{817F6072-FEBD-4501-AD0D-4119573027AA}" type="presParOf" srcId="{C2EC38B9-066D-4CB8-9511-114AA8B736F3}" destId="{4109C306-0A71-45F5-9CF0-BC908E5F1EFB}" srcOrd="2" destOrd="0" presId="urn:microsoft.com/office/officeart/2005/8/layout/hierarchy2"/>
    <dgm:cxn modelId="{E3456545-8752-462D-BED8-B17ACC48ACDC}" type="presParOf" srcId="{4109C306-0A71-45F5-9CF0-BC908E5F1EFB}" destId="{5F6F20F0-8EBA-40D0-A468-F1A930FE4F25}" srcOrd="0" destOrd="0" presId="urn:microsoft.com/office/officeart/2005/8/layout/hierarchy2"/>
    <dgm:cxn modelId="{2CE39056-83FE-4164-8E48-1BE2993C44EB}" type="presParOf" srcId="{C2EC38B9-066D-4CB8-9511-114AA8B736F3}" destId="{51272214-8E1E-4F87-9542-DFEC5CE11B13}" srcOrd="3" destOrd="0" presId="urn:microsoft.com/office/officeart/2005/8/layout/hierarchy2"/>
    <dgm:cxn modelId="{239312F7-E6BF-4E33-A7AD-F5D7C4501D9D}" type="presParOf" srcId="{51272214-8E1E-4F87-9542-DFEC5CE11B13}" destId="{AD919EED-2D62-4577-BBD0-C7B8448B3AE2}" srcOrd="0" destOrd="0" presId="urn:microsoft.com/office/officeart/2005/8/layout/hierarchy2"/>
    <dgm:cxn modelId="{BFD5181C-7F20-4F39-879F-E6626F0CE204}" type="presParOf" srcId="{51272214-8E1E-4F87-9542-DFEC5CE11B13}" destId="{C227B8DA-C0B4-4338-9C95-743D71DC4D23}" srcOrd="1" destOrd="0" presId="urn:microsoft.com/office/officeart/2005/8/layout/hierarchy2"/>
    <dgm:cxn modelId="{2DC457FF-E3F6-4753-9666-4321227879A1}" type="presParOf" srcId="{C227B8DA-C0B4-4338-9C95-743D71DC4D23}" destId="{49068822-69E5-4CD2-95DA-6D2FE1F49177}" srcOrd="0" destOrd="0" presId="urn:microsoft.com/office/officeart/2005/8/layout/hierarchy2"/>
    <dgm:cxn modelId="{1483257F-B786-4344-98FB-9449743A5A93}" type="presParOf" srcId="{49068822-69E5-4CD2-95DA-6D2FE1F49177}" destId="{D0A108BF-6F71-4F2C-8D06-6986851C7BD0}" srcOrd="0" destOrd="0" presId="urn:microsoft.com/office/officeart/2005/8/layout/hierarchy2"/>
    <dgm:cxn modelId="{54B69B62-0957-47DE-8776-8C506ECA3B48}" type="presParOf" srcId="{C227B8DA-C0B4-4338-9C95-743D71DC4D23}" destId="{C38CD895-479F-4874-A9E2-7E2CA5A54683}" srcOrd="1" destOrd="0" presId="urn:microsoft.com/office/officeart/2005/8/layout/hierarchy2"/>
    <dgm:cxn modelId="{233A194B-ECD9-411A-8DAE-AAF9BBF0281E}" type="presParOf" srcId="{C38CD895-479F-4874-A9E2-7E2CA5A54683}" destId="{C6198300-13C7-4823-A268-F62521ACE269}" srcOrd="0" destOrd="0" presId="urn:microsoft.com/office/officeart/2005/8/layout/hierarchy2"/>
    <dgm:cxn modelId="{63665A35-F3E3-4180-8669-75EC57E655E3}" type="presParOf" srcId="{C38CD895-479F-4874-A9E2-7E2CA5A54683}" destId="{D2C8261E-C0AF-44E9-ADE8-A0350FDCC35D}"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45B4F6-6E7D-44FB-8D4F-C99F563630AF}">
      <dsp:nvSpPr>
        <dsp:cNvPr id="0" name=""/>
        <dsp:cNvSpPr/>
      </dsp:nvSpPr>
      <dsp:spPr>
        <a:xfrm>
          <a:off x="0" y="1276946"/>
          <a:ext cx="1560909" cy="7804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dirty="0" smtClean="0"/>
            <a:t>Short inspections (124)</a:t>
          </a:r>
          <a:endParaRPr lang="en-GB" sz="1700" kern="1200" dirty="0"/>
        </a:p>
      </dsp:txBody>
      <dsp:txXfrm>
        <a:off x="22859" y="1299805"/>
        <a:ext cx="1515191" cy="734736"/>
      </dsp:txXfrm>
    </dsp:sp>
    <dsp:sp modelId="{88EB1D6B-0940-4B83-84CB-35BBF181E73F}">
      <dsp:nvSpPr>
        <dsp:cNvPr id="0" name=""/>
        <dsp:cNvSpPr/>
      </dsp:nvSpPr>
      <dsp:spPr>
        <a:xfrm rot="3672936">
          <a:off x="1330057" y="2037186"/>
          <a:ext cx="890485" cy="40429"/>
        </a:xfrm>
        <a:custGeom>
          <a:avLst/>
          <a:gdLst/>
          <a:ahLst/>
          <a:cxnLst/>
          <a:rect l="0" t="0" r="0" b="0"/>
          <a:pathLst>
            <a:path>
              <a:moveTo>
                <a:pt x="0" y="20214"/>
              </a:moveTo>
              <a:lnTo>
                <a:pt x="890485" y="20214"/>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53038" y="2035138"/>
        <a:ext cx="44524" cy="44524"/>
      </dsp:txXfrm>
    </dsp:sp>
    <dsp:sp modelId="{568E3356-1EA3-4FA6-AE7E-FABB2136B9B5}">
      <dsp:nvSpPr>
        <dsp:cNvPr id="0" name=""/>
        <dsp:cNvSpPr/>
      </dsp:nvSpPr>
      <dsp:spPr>
        <a:xfrm>
          <a:off x="1989691" y="2057401"/>
          <a:ext cx="1560909" cy="7804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dirty="0" smtClean="0"/>
            <a:t>Converted (11)</a:t>
          </a:r>
          <a:endParaRPr lang="en-GB" sz="1700" kern="1200" dirty="0"/>
        </a:p>
      </dsp:txBody>
      <dsp:txXfrm>
        <a:off x="2012550" y="2080260"/>
        <a:ext cx="1515191" cy="734736"/>
      </dsp:txXfrm>
    </dsp:sp>
    <dsp:sp modelId="{66127E28-D8A5-4832-85F7-AF3E3FD14FC0}">
      <dsp:nvSpPr>
        <dsp:cNvPr id="0" name=""/>
        <dsp:cNvSpPr/>
      </dsp:nvSpPr>
      <dsp:spPr>
        <a:xfrm rot="1950264">
          <a:off x="3487495" y="2643888"/>
          <a:ext cx="805690" cy="40429"/>
        </a:xfrm>
        <a:custGeom>
          <a:avLst/>
          <a:gdLst/>
          <a:ahLst/>
          <a:cxnLst/>
          <a:rect l="0" t="0" r="0" b="0"/>
          <a:pathLst>
            <a:path>
              <a:moveTo>
                <a:pt x="0" y="20214"/>
              </a:moveTo>
              <a:lnTo>
                <a:pt x="805690" y="20214"/>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70198" y="2643960"/>
        <a:ext cx="40284" cy="40284"/>
      </dsp:txXfrm>
    </dsp:sp>
    <dsp:sp modelId="{D57A3203-008C-4D46-BFE4-BECD684CCCBD}">
      <dsp:nvSpPr>
        <dsp:cNvPr id="0" name=""/>
        <dsp:cNvSpPr/>
      </dsp:nvSpPr>
      <dsp:spPr>
        <a:xfrm>
          <a:off x="4230080" y="2490350"/>
          <a:ext cx="1560909" cy="780454"/>
        </a:xfrm>
        <a:prstGeom prst="roundRect">
          <a:avLst>
            <a:gd name="adj" fmla="val 10000"/>
          </a:avLst>
        </a:prstGeom>
        <a:solidFill>
          <a:srgbClr val="E77525"/>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dirty="0" smtClean="0">
              <a:solidFill>
                <a:schemeClr val="bg1"/>
              </a:solidFill>
            </a:rPr>
            <a:t>Declined to requires improvement (6)</a:t>
          </a:r>
          <a:endParaRPr lang="en-GB" sz="1700" kern="1200" dirty="0">
            <a:solidFill>
              <a:schemeClr val="bg1"/>
            </a:solidFill>
          </a:endParaRPr>
        </a:p>
      </dsp:txBody>
      <dsp:txXfrm>
        <a:off x="4252939" y="2513209"/>
        <a:ext cx="1515191" cy="734736"/>
      </dsp:txXfrm>
    </dsp:sp>
    <dsp:sp modelId="{6FE23774-56AC-43B1-A267-305FA3F4AD1F}">
      <dsp:nvSpPr>
        <dsp:cNvPr id="0" name=""/>
        <dsp:cNvSpPr/>
      </dsp:nvSpPr>
      <dsp:spPr>
        <a:xfrm rot="18864781">
          <a:off x="3409031" y="2090526"/>
          <a:ext cx="943247" cy="40429"/>
        </a:xfrm>
        <a:custGeom>
          <a:avLst/>
          <a:gdLst/>
          <a:ahLst/>
          <a:cxnLst/>
          <a:rect l="0" t="0" r="0" b="0"/>
          <a:pathLst>
            <a:path>
              <a:moveTo>
                <a:pt x="0" y="20214"/>
              </a:moveTo>
              <a:lnTo>
                <a:pt x="943247" y="20214"/>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57073" y="2087160"/>
        <a:ext cx="47162" cy="47162"/>
      </dsp:txXfrm>
    </dsp:sp>
    <dsp:sp modelId="{04418B58-9CE6-4824-8BC6-A81F3A422E0D}">
      <dsp:nvSpPr>
        <dsp:cNvPr id="0" name=""/>
        <dsp:cNvSpPr/>
      </dsp:nvSpPr>
      <dsp:spPr>
        <a:xfrm>
          <a:off x="4210709" y="1383626"/>
          <a:ext cx="1560909" cy="780454"/>
        </a:xfrm>
        <a:prstGeom prst="roundRect">
          <a:avLst>
            <a:gd name="adj" fmla="val 10000"/>
          </a:avLst>
        </a:prstGeom>
        <a:solidFill>
          <a:srgbClr val="2B2B6E"/>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dirty="0" smtClean="0">
              <a:solidFill>
                <a:schemeClr val="bg1"/>
              </a:solidFill>
            </a:rPr>
            <a:t>Improved to outstanding (1)</a:t>
          </a:r>
        </a:p>
      </dsp:txBody>
      <dsp:txXfrm>
        <a:off x="4233568" y="1406485"/>
        <a:ext cx="1515191" cy="734736"/>
      </dsp:txXfrm>
    </dsp:sp>
    <dsp:sp modelId="{72CA6E75-BCF9-4818-9DE9-81DC0C885ADF}">
      <dsp:nvSpPr>
        <dsp:cNvPr id="0" name=""/>
        <dsp:cNvSpPr/>
      </dsp:nvSpPr>
      <dsp:spPr>
        <a:xfrm rot="17370896">
          <a:off x="2917658" y="1531572"/>
          <a:ext cx="1900879" cy="40429"/>
        </a:xfrm>
        <a:custGeom>
          <a:avLst/>
          <a:gdLst/>
          <a:ahLst/>
          <a:cxnLst/>
          <a:rect l="0" t="0" r="0" b="0"/>
          <a:pathLst>
            <a:path>
              <a:moveTo>
                <a:pt x="0" y="20214"/>
              </a:moveTo>
              <a:lnTo>
                <a:pt x="1900879" y="20214"/>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kern="1200"/>
        </a:p>
      </dsp:txBody>
      <dsp:txXfrm>
        <a:off x="3820575" y="1504265"/>
        <a:ext cx="95043" cy="95043"/>
      </dsp:txXfrm>
    </dsp:sp>
    <dsp:sp modelId="{226FA952-A376-4855-8C46-DB2252363FB1}">
      <dsp:nvSpPr>
        <dsp:cNvPr id="0" name=""/>
        <dsp:cNvSpPr/>
      </dsp:nvSpPr>
      <dsp:spPr>
        <a:xfrm>
          <a:off x="4185594" y="265719"/>
          <a:ext cx="1560909" cy="7804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n-GB" sz="1700" kern="1200"/>
        </a:p>
      </dsp:txBody>
      <dsp:txXfrm>
        <a:off x="4208453" y="288578"/>
        <a:ext cx="1515191" cy="734736"/>
      </dsp:txXfrm>
    </dsp:sp>
    <dsp:sp modelId="{4109C306-0A71-45F5-9CF0-BC908E5F1EFB}">
      <dsp:nvSpPr>
        <dsp:cNvPr id="0" name=""/>
        <dsp:cNvSpPr/>
      </dsp:nvSpPr>
      <dsp:spPr>
        <a:xfrm rot="18246803">
          <a:off x="1388749" y="1322398"/>
          <a:ext cx="784028" cy="40429"/>
        </a:xfrm>
        <a:custGeom>
          <a:avLst/>
          <a:gdLst/>
          <a:ahLst/>
          <a:cxnLst/>
          <a:rect l="0" t="0" r="0" b="0"/>
          <a:pathLst>
            <a:path>
              <a:moveTo>
                <a:pt x="0" y="20214"/>
              </a:moveTo>
              <a:lnTo>
                <a:pt x="784028" y="20214"/>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61162" y="1323013"/>
        <a:ext cx="39201" cy="39201"/>
      </dsp:txXfrm>
    </dsp:sp>
    <dsp:sp modelId="{AD919EED-2D62-4577-BBD0-C7B8448B3AE2}">
      <dsp:nvSpPr>
        <dsp:cNvPr id="0" name=""/>
        <dsp:cNvSpPr/>
      </dsp:nvSpPr>
      <dsp:spPr>
        <a:xfrm>
          <a:off x="2000617" y="627826"/>
          <a:ext cx="1560909" cy="7804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dirty="0" smtClean="0"/>
            <a:t>Did not convert (113)</a:t>
          </a:r>
          <a:endParaRPr lang="en-GB" sz="1700" kern="1200" dirty="0"/>
        </a:p>
      </dsp:txBody>
      <dsp:txXfrm>
        <a:off x="2023476" y="650685"/>
        <a:ext cx="1515191" cy="734736"/>
      </dsp:txXfrm>
    </dsp:sp>
    <dsp:sp modelId="{49068822-69E5-4CD2-95DA-6D2FE1F49177}">
      <dsp:nvSpPr>
        <dsp:cNvPr id="0" name=""/>
        <dsp:cNvSpPr/>
      </dsp:nvSpPr>
      <dsp:spPr>
        <a:xfrm rot="19810762">
          <a:off x="3512031" y="811954"/>
          <a:ext cx="747596" cy="40429"/>
        </a:xfrm>
        <a:custGeom>
          <a:avLst/>
          <a:gdLst/>
          <a:ahLst/>
          <a:cxnLst/>
          <a:rect l="0" t="0" r="0" b="0"/>
          <a:pathLst>
            <a:path>
              <a:moveTo>
                <a:pt x="0" y="20214"/>
              </a:moveTo>
              <a:lnTo>
                <a:pt x="747596" y="20214"/>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67139" y="813479"/>
        <a:ext cx="37379" cy="37379"/>
      </dsp:txXfrm>
    </dsp:sp>
    <dsp:sp modelId="{C6198300-13C7-4823-A268-F62521ACE269}">
      <dsp:nvSpPr>
        <dsp:cNvPr id="0" name=""/>
        <dsp:cNvSpPr/>
      </dsp:nvSpPr>
      <dsp:spPr>
        <a:xfrm>
          <a:off x="4210131" y="256057"/>
          <a:ext cx="1560909" cy="780454"/>
        </a:xfrm>
        <a:prstGeom prst="roundRect">
          <a:avLst>
            <a:gd name="adj" fmla="val 10000"/>
          </a:avLst>
        </a:prstGeom>
        <a:solidFill>
          <a:srgbClr val="2093B8"/>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dirty="0" smtClean="0">
              <a:solidFill>
                <a:srgbClr val="FFFFFF"/>
              </a:solidFill>
            </a:rPr>
            <a:t>Remained good (117)</a:t>
          </a:r>
          <a:endParaRPr lang="en-GB" sz="1700" kern="1200" dirty="0">
            <a:solidFill>
              <a:srgbClr val="FFFFFF"/>
            </a:solidFill>
          </a:endParaRPr>
        </a:p>
      </dsp:txBody>
      <dsp:txXfrm>
        <a:off x="4232990" y="278916"/>
        <a:ext cx="1515191" cy="7347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41EDC1C27377DD448C241B2C9FE7A36A" ma:contentTypeVersion="" ma:contentTypeDescription="Select the most appropriate document type from the list, if none are relevant, use 'Ofsted Base Document' or ask your Site Administrator to add other options." ma:contentTypeScope="" ma:versionID="a4e75a8bc5aa97e3ea5fc458e84cd3fd">
  <xsd:schema xmlns:xsd="http://www.w3.org/2001/XMLSchema" xmlns:p="http://schemas.microsoft.com/office/2006/metadata/properties" xmlns:ns1="http://schemas.microsoft.com/sharepoint/v3" xmlns:ns2="8e5d50da-1286-43a8-878e-ce8f4fbfdde4" xmlns:ns3="http://schemas.microsoft.com/sharepoint/v3/fields" xmlns:ns4="19dcc6b0-78a0-489b-9582-c8937fc8bb05" targetNamespace="http://schemas.microsoft.com/office/2006/metadata/properties" ma:root="true" ma:fieldsID="92865ef4c789408aa860ebcbad787b46" ns1:_="" ns2:_="" ns3:_="" ns4:_="">
    <xsd:import namespace="http://schemas.microsoft.com/sharepoint/v3"/>
    <xsd:import namespace="8e5d50da-1286-43a8-878e-ce8f4fbfdde4"/>
    <xsd:import namespace="http://schemas.microsoft.com/sharepoint/v3/fields"/>
    <xsd:import namespace="19dcc6b0-78a0-489b-9582-c8937fc8bb05"/>
    <xsd:element name="properties">
      <xsd:complexType>
        <xsd:sequence>
          <xsd:element name="documentManagement">
            <xsd:complexType>
              <xsd:all>
                <xsd:element ref="ns2:DatePublished"/>
                <xsd:element ref="ns2:RetentionPolicy"/>
                <xsd:element ref="ns2:RightsManagementText"/>
                <xsd:element ref="ns1:BCS_List"/>
                <xsd:element ref="ns1:Language"/>
                <xsd:element ref="ns3:_DCDateCreated" minOccurs="0"/>
                <xsd:element ref="ns3:_DCDateModified" minOccurs="0"/>
                <xsd:element ref="ns1:Author" minOccurs="0"/>
                <xsd:element ref="ns1:Editor" minOccurs="0"/>
                <xsd:element ref="ns4:Statistical_x0020_content"/>
                <xsd:element ref="ns4:Quarter"/>
                <xsd:element ref="ns4:Document_x0020_typ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CS_List" ma:index="11" ma:displayName="Business Classification" ma:default="" ma:description="A broad category for documents - for more information about what falls within each type, see http://teams/sites/help/lists/documents/BCS-Example-documents.xls" ma:internalName="BCS_List">
      <xsd:simpleType>
        <xsd:restriction base="dms:Choice">
          <xsd:enumeration value="Register Providers: Process Applications"/>
          <xsd:enumeration value="Register Providers: Complete Checks"/>
          <xsd:enumeration value="Inspect and Regulate Providers: Develop Framework, Policy and Guidance"/>
          <xsd:enumeration value="Inspect and Regulate Providers: Selection"/>
          <xsd:enumeration value="Inspect and Regulate Providers: Pre-Inspection"/>
          <xsd:enumeration value="Inspect and Regulate Providers: Inspection"/>
          <xsd:enumeration value="Inspect and Regulate Providers: Regulation"/>
          <xsd:enumeration value="Inspect and Regulate Providers: Post Inspection"/>
          <xsd:enumeration value="Inspect and Regulate Providers: Quality Assurance Procedures"/>
          <xsd:enumeration value="Manage Requests, Enquiries and Complaints"/>
          <xsd:enumeration value="Advise on Policy"/>
          <xsd:enumeration value="Gather and Disseminate Knowledge: Inspection and Regulation"/>
          <xsd:enumeration value="Gather and Disseminate Knowledge: Surveys"/>
          <xsd:enumeration value="Gather and Disseminate Knowledge: HMCI Annual Report"/>
          <xsd:enumeration value="Manage the Business: Manage Finance and Procurement"/>
          <xsd:enumeration value="Manage the Business: Manage IS"/>
          <xsd:enumeration value="Manage the Business: Manage HR"/>
          <xsd:enumeration value="Manage the Business: Manage Staff"/>
          <xsd:enumeration value="Manage the Business: Manage and Review Work"/>
          <xsd:enumeration value="Manage the Business: Deliver Projects and Programmes"/>
          <xsd:enumeration value="Manage the Business: Government Statistical Service"/>
        </xsd:restriction>
      </xsd:simpleType>
    </xsd:element>
    <xsd:element name="Language" ma:index="12"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Author" ma:index="15"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DatePublished" ma:index="8" ma:displayName="Date Published" ma:description="This is the most relevant date to the document, can be the date of a meeting for an Agenda" ma:internalName="DatePublished">
      <xsd:simpleType>
        <xsd:restriction base="dms:DateTime"/>
      </xsd:simpleType>
    </xsd:element>
    <xsd:element name="RetentionPolicy" ma:index="9"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0"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3" nillable="true" ma:displayName="Date Created" ma:description="The date on which this resource was created" ma:format="DateTime" ma:internalName="_DCDateCreated">
      <xsd:simpleType>
        <xsd:restriction base="dms:DateTime"/>
      </xsd:simpleType>
    </xsd:element>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9dcc6b0-78a0-489b-9582-c8937fc8bb05" elementFormDefault="qualified">
    <xsd:import namespace="http://schemas.microsoft.com/office/2006/documentManagement/types"/>
    <xsd:element name="Statistical_x0020_content" ma:index="17" ma:displayName="Statistical content" ma:format="Dropdown" ma:internalName="Statistical_x0020_content">
      <xsd:simpleType>
        <xsd:restriction base="dms:Choice">
          <xsd:enumeration value="Children's centres"/>
          <xsd:enumeration value="EY inspection outcomes"/>
          <xsd:enumeration value="EY provider and places"/>
          <xsd:enumeration value="Supplementary statistics"/>
          <xsd:enumeration value="N/A"/>
        </xsd:restriction>
      </xsd:simpleType>
    </xsd:element>
    <xsd:element name="Quarter" ma:index="18" ma:displayName="Quarter" ma:internalName="Quarter">
      <xsd:simpleType>
        <xsd:restriction base="dms:Text">
          <xsd:maxLength value="255"/>
        </xsd:restriction>
      </xsd:simpleType>
    </xsd:element>
    <xsd:element name="Document_x0020_type" ma:index="19" ma:displayName="Document type" ma:format="Dropdown" ma:internalName="Document_x0020_type">
      <xsd:simpleType>
        <xsd:restriction base="dms:Choice">
          <xsd:enumeration value="Admin documents"/>
          <xsd:enumeration value="Briefing paper"/>
          <xsd:enumeration value="CDR report"/>
          <xsd:enumeration value="Desk instructions"/>
          <xsd:enumeration value="Mangement information"/>
          <xsd:enumeration value="Other data"/>
          <xsd:enumeration value="Press Q&amp;A"/>
          <xsd:enumeration value="Pre-release data"/>
          <xsd:enumeration value="QA proforma"/>
          <xsd:enumeration value="Published data"/>
          <xsd:enumeration value="Sign-off briefing"/>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_x0020_type xmlns="19dcc6b0-78a0-489b-9582-c8937fc8bb05">Pre-release data</Document_x0020_type>
    <_DCDateModified xmlns="http://schemas.microsoft.com/sharepoint/v3/fields" xsi:nil="true"/>
    <Statistical_x0020_content xmlns="19dcc6b0-78a0-489b-9582-c8937fc8bb05">Children's centres</Statistical_x0020_content>
    <BCS_List xmlns="http://schemas.microsoft.com/sharepoint/v3"/>
    <RetentionPolicy xmlns="8e5d50da-1286-43a8-878e-ce8f4fbfdde4">3</RetentionPolicy>
    <DatePublished xmlns="8e5d50da-1286-43a8-878e-ce8f4fbfdde4">2012-06-01T17:00:00+00:00</DatePublished>
    <Quarter xmlns="19dcc6b0-78a0-489b-9582-c8937fc8bb05">31 March 2012</Quarter>
    <RightsManagementText xmlns="8e5d50da-1286-43a8-878e-ce8f4fbfdde4">NOT PROTECTIVELY MARKED</RightsManagementText>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9CAF-04D3-46F9-B449-6DB0F1BA7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19dcc6b0-78a0-489b-9582-c8937fc8bb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5D8077-FC31-4758-A56A-AE665861F541}">
  <ds:schemaRefs>
    <ds:schemaRef ds:uri="8e5d50da-1286-43a8-878e-ce8f4fbfdde4"/>
    <ds:schemaRef ds:uri="http://purl.org/dc/dcmitype/"/>
    <ds:schemaRef ds:uri="http://purl.org/dc/elements/1.1/"/>
    <ds:schemaRef ds:uri="http://schemas.microsoft.com/office/2006/metadata/properties"/>
    <ds:schemaRef ds:uri="19dcc6b0-78a0-489b-9582-c8937fc8bb05"/>
    <ds:schemaRef ds:uri="http://schemas.microsoft.com/office/2006/documentManagement/types"/>
    <ds:schemaRef ds:uri="http://schemas.openxmlformats.org/package/2006/metadata/core-properties"/>
    <ds:schemaRef ds:uri="http://purl.org/dc/terms/"/>
    <ds:schemaRef ds:uri="http://schemas.microsoft.com/sharepoint/v3/field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530257B-9BFE-4DE9-8564-BC6E3EDA0F12}">
  <ds:schemaRefs>
    <ds:schemaRef ds:uri="http://schemas.microsoft.com/sharepoint/v3/contenttype/forms"/>
  </ds:schemaRefs>
</ds:datastoreItem>
</file>

<file path=customXml/itemProps4.xml><?xml version="1.0" encoding="utf-8"?>
<ds:datastoreItem xmlns:ds="http://schemas.openxmlformats.org/officeDocument/2006/customXml" ds:itemID="{09AD6E5F-F098-4143-8D80-1590E9B2014B}">
  <ds:schemaRefs>
    <ds:schemaRef ds:uri="http://schemas.microsoft.com/office/2006/metadata/longProperties"/>
  </ds:schemaRefs>
</ds:datastoreItem>
</file>

<file path=customXml/itemProps5.xml><?xml version="1.0" encoding="utf-8"?>
<ds:datastoreItem xmlns:ds="http://schemas.openxmlformats.org/officeDocument/2006/customXml" ds:itemID="{5E8DF3D4-381E-4B0D-A196-F55AAD5E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1656</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Children's centres statistical note (Mar 2012)</vt:lpstr>
    </vt:vector>
  </TitlesOfParts>
  <Company>Ofsted</Company>
  <LinksUpToDate>false</LinksUpToDate>
  <CharactersWithSpaces>12020</CharactersWithSpaces>
  <SharedDoc>false</SharedDoc>
  <HLinks>
    <vt:vector size="60" baseType="variant">
      <vt:variant>
        <vt:i4>3670022</vt:i4>
      </vt:variant>
      <vt:variant>
        <vt:i4>48</vt:i4>
      </vt:variant>
      <vt:variant>
        <vt:i4>0</vt:i4>
      </vt:variant>
      <vt:variant>
        <vt:i4>5</vt:i4>
      </vt:variant>
      <vt:variant>
        <vt:lpwstr>mailto:psi@nationalarchives.gsi.gov.uk</vt:lpwstr>
      </vt:variant>
      <vt:variant>
        <vt:lpwstr/>
      </vt:variant>
      <vt:variant>
        <vt:i4>6553714</vt:i4>
      </vt:variant>
      <vt:variant>
        <vt:i4>45</vt:i4>
      </vt:variant>
      <vt:variant>
        <vt:i4>0</vt:i4>
      </vt:variant>
      <vt:variant>
        <vt:i4>5</vt:i4>
      </vt:variant>
      <vt:variant>
        <vt:lpwstr>http://www.nationalarchives.gov.uk/doc/open-government-licence/</vt:lpwstr>
      </vt:variant>
      <vt:variant>
        <vt:lpwstr/>
      </vt:variant>
      <vt:variant>
        <vt:i4>4915204</vt:i4>
      </vt:variant>
      <vt:variant>
        <vt:i4>42</vt:i4>
      </vt:variant>
      <vt:variant>
        <vt:i4>0</vt:i4>
      </vt:variant>
      <vt:variant>
        <vt:i4>5</vt:i4>
      </vt:variant>
      <vt:variant>
        <vt:lpwstr>http://webarchive.nationalarchives.gov.uk/20141124154759/http:/www.ofsted.gov.uk/resources/statistics</vt:lpwstr>
      </vt:variant>
      <vt:variant>
        <vt:lpwstr/>
      </vt:variant>
      <vt:variant>
        <vt:i4>7012401</vt:i4>
      </vt:variant>
      <vt:variant>
        <vt:i4>39</vt:i4>
      </vt:variant>
      <vt:variant>
        <vt:i4>0</vt:i4>
      </vt:variant>
      <vt:variant>
        <vt:i4>5</vt:i4>
      </vt:variant>
      <vt:variant>
        <vt:lpwstr>https://www.gov.uk/government/collections/further-education-and-skills-inspection-outcomes</vt:lpwstr>
      </vt:variant>
      <vt:variant>
        <vt:lpwstr/>
      </vt:variant>
      <vt:variant>
        <vt:i4>6226000</vt:i4>
      </vt:variant>
      <vt:variant>
        <vt:i4>36</vt:i4>
      </vt:variant>
      <vt:variant>
        <vt:i4>0</vt:i4>
      </vt:variant>
      <vt:variant>
        <vt:i4>5</vt:i4>
      </vt:variant>
      <vt:variant>
        <vt:lpwstr>https://www.gov.uk/government/publications/common-inspection-framework-for-further-education-and-skills-2012</vt:lpwstr>
      </vt:variant>
      <vt:variant>
        <vt:lpwstr/>
      </vt:variant>
      <vt:variant>
        <vt:i4>6226000</vt:i4>
      </vt:variant>
      <vt:variant>
        <vt:i4>33</vt:i4>
      </vt:variant>
      <vt:variant>
        <vt:i4>0</vt:i4>
      </vt:variant>
      <vt:variant>
        <vt:i4>5</vt:i4>
      </vt:variant>
      <vt:variant>
        <vt:lpwstr>https://www.gov.uk/government/publications/common-inspection-framework-for-further-education-and-skills-2012</vt:lpwstr>
      </vt:variant>
      <vt:variant>
        <vt:lpwstr/>
      </vt:variant>
      <vt:variant>
        <vt:i4>1835060</vt:i4>
      </vt:variant>
      <vt:variant>
        <vt:i4>26</vt:i4>
      </vt:variant>
      <vt:variant>
        <vt:i4>0</vt:i4>
      </vt:variant>
      <vt:variant>
        <vt:i4>5</vt:i4>
      </vt:variant>
      <vt:variant>
        <vt:lpwstr/>
      </vt:variant>
      <vt:variant>
        <vt:lpwstr>_Toc417301788</vt:lpwstr>
      </vt:variant>
      <vt:variant>
        <vt:i4>1835060</vt:i4>
      </vt:variant>
      <vt:variant>
        <vt:i4>20</vt:i4>
      </vt:variant>
      <vt:variant>
        <vt:i4>0</vt:i4>
      </vt:variant>
      <vt:variant>
        <vt:i4>5</vt:i4>
      </vt:variant>
      <vt:variant>
        <vt:lpwstr/>
      </vt:variant>
      <vt:variant>
        <vt:lpwstr>_Toc417301787</vt:lpwstr>
      </vt:variant>
      <vt:variant>
        <vt:i4>1835060</vt:i4>
      </vt:variant>
      <vt:variant>
        <vt:i4>14</vt:i4>
      </vt:variant>
      <vt:variant>
        <vt:i4>0</vt:i4>
      </vt:variant>
      <vt:variant>
        <vt:i4>5</vt:i4>
      </vt:variant>
      <vt:variant>
        <vt:lpwstr/>
      </vt:variant>
      <vt:variant>
        <vt:lpwstr>_Toc417301786</vt:lpwstr>
      </vt:variant>
      <vt:variant>
        <vt:i4>1835060</vt:i4>
      </vt:variant>
      <vt:variant>
        <vt:i4>8</vt:i4>
      </vt:variant>
      <vt:variant>
        <vt:i4>0</vt:i4>
      </vt:variant>
      <vt:variant>
        <vt:i4>5</vt:i4>
      </vt:variant>
      <vt:variant>
        <vt:lpwstr/>
      </vt:variant>
      <vt:variant>
        <vt:lpwstr>_Toc417301785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centres statistical note (Mar 2012)</dc:title>
  <dc:creator>Alison Edwards (London)</dc:creator>
  <cp:lastModifiedBy>Lorena Ojeda Gomez</cp:lastModifiedBy>
  <cp:revision>2</cp:revision>
  <cp:lastPrinted>2016-11-10T08:34:00Z</cp:lastPrinted>
  <dcterms:created xsi:type="dcterms:W3CDTF">2016-11-24T10:12:00Z</dcterms:created>
  <dcterms:modified xsi:type="dcterms:W3CDTF">2016-11-24T10:12:00Z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stedESD">
    <vt:lpwstr/>
  </property>
  <property fmtid="{D5CDD505-2E9C-101B-9397-08002B2CF9AE}" pid="3" name="ContentType">
    <vt:lpwstr>Ofsted Base Document</vt:lpwstr>
  </property>
  <property fmtid="{D5CDD505-2E9C-101B-9397-08002B2CF9AE}" pid="4" name="Subject">
    <vt:lpwstr/>
  </property>
  <property fmtid="{D5CDD505-2E9C-101B-9397-08002B2CF9AE}" pid="5" name="Keywords">
    <vt:lpwstr/>
  </property>
  <property fmtid="{D5CDD505-2E9C-101B-9397-08002B2CF9AE}" pid="6" name="_Author">
    <vt:lpwstr>opapps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DocHome">
    <vt:i4>92683243</vt:i4>
  </property>
</Properties>
</file>