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bookmarkStart w:id="0" w:name="_GoBack"/>
      <w:bookmarkEnd w:id="0"/>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590D4747" w:rsidR="002C3142" w:rsidRPr="00D54309" w:rsidRDefault="00EC6C8E" w:rsidP="00EC6C8E">
            <w:pPr>
              <w:spacing w:after="120"/>
              <w:jc w:val="both"/>
              <w:rPr>
                <w:rFonts w:asciiTheme="minorHAnsi" w:hAnsiTheme="minorHAnsi" w:cstheme="minorHAnsi"/>
                <w:b/>
              </w:rPr>
            </w:pPr>
            <w:r>
              <w:rPr>
                <w:rFonts w:asciiTheme="minorHAnsi" w:hAnsiTheme="minorHAnsi" w:cstheme="minorHAnsi"/>
                <w:b/>
              </w:rPr>
              <w:t>Thursday</w:t>
            </w:r>
            <w:r w:rsidR="007B3221">
              <w:rPr>
                <w:rFonts w:asciiTheme="minorHAnsi" w:hAnsiTheme="minorHAnsi" w:cstheme="minorHAnsi"/>
                <w:b/>
              </w:rPr>
              <w:t xml:space="preserve"> 2</w:t>
            </w:r>
            <w:r>
              <w:rPr>
                <w:rFonts w:asciiTheme="minorHAnsi" w:hAnsiTheme="minorHAnsi" w:cstheme="minorHAnsi"/>
                <w:b/>
              </w:rPr>
              <w:t>1</w:t>
            </w:r>
            <w:r w:rsidR="007B3221">
              <w:rPr>
                <w:rFonts w:asciiTheme="minorHAnsi" w:hAnsiTheme="minorHAnsi" w:cstheme="minorHAnsi"/>
                <w:b/>
              </w:rPr>
              <w:t xml:space="preserve"> </w:t>
            </w:r>
            <w:r>
              <w:rPr>
                <w:rFonts w:asciiTheme="minorHAnsi" w:hAnsiTheme="minorHAnsi" w:cstheme="minorHAnsi"/>
                <w:b/>
              </w:rPr>
              <w:t xml:space="preserve">May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24073E83" w:rsidR="002C3142" w:rsidRPr="00D54309" w:rsidRDefault="00CA22F1" w:rsidP="00EC6C8E">
            <w:pPr>
              <w:spacing w:after="120"/>
              <w:jc w:val="both"/>
              <w:rPr>
                <w:rFonts w:asciiTheme="minorHAnsi" w:hAnsiTheme="minorHAnsi" w:cstheme="minorHAnsi"/>
                <w:b/>
              </w:rPr>
            </w:pPr>
            <w:r>
              <w:rPr>
                <w:rFonts w:asciiTheme="minorHAnsi" w:hAnsiTheme="minorHAnsi" w:cstheme="minorHAnsi"/>
                <w:b/>
              </w:rPr>
              <w:t>1</w:t>
            </w:r>
            <w:r w:rsidR="00EC6C8E">
              <w:rPr>
                <w:rFonts w:asciiTheme="minorHAnsi" w:hAnsiTheme="minorHAnsi" w:cstheme="minorHAnsi"/>
                <w:b/>
              </w:rPr>
              <w:t>2</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1D975B3B" w:rsidR="002C3142" w:rsidRPr="00D54309" w:rsidRDefault="0072058F" w:rsidP="006F045D">
            <w:pPr>
              <w:spacing w:after="120"/>
              <w:jc w:val="both"/>
              <w:rPr>
                <w:rFonts w:asciiTheme="minorHAnsi" w:hAnsiTheme="minorHAnsi" w:cstheme="minorHAnsi"/>
                <w:b/>
              </w:rPr>
            </w:pPr>
            <w:r>
              <w:rPr>
                <w:rFonts w:asciiTheme="minorHAnsi" w:hAnsiTheme="minorHAnsi" w:cstheme="minorHAnsi"/>
                <w:b/>
              </w:rPr>
              <w:t xml:space="preserve">Conference Call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2B207BF7" w:rsidR="002C3142" w:rsidRPr="00D54309" w:rsidRDefault="00D4489E" w:rsidP="00EC6C8E">
            <w:pPr>
              <w:spacing w:after="120"/>
              <w:jc w:val="both"/>
              <w:rPr>
                <w:rFonts w:asciiTheme="minorHAnsi" w:hAnsiTheme="minorHAnsi" w:cstheme="minorHAnsi"/>
                <w:b/>
              </w:rPr>
            </w:pPr>
            <w:r>
              <w:rPr>
                <w:rFonts w:asciiTheme="minorHAnsi" w:hAnsiTheme="minorHAnsi" w:cstheme="minorHAnsi"/>
                <w:b/>
              </w:rPr>
              <w:t>Fo</w:t>
            </w:r>
            <w:r w:rsidR="009820CB">
              <w:rPr>
                <w:rFonts w:asciiTheme="minorHAnsi" w:hAnsiTheme="minorHAnsi" w:cstheme="minorHAnsi"/>
                <w:b/>
              </w:rPr>
              <w:t xml:space="preserve">r Ratification </w:t>
            </w:r>
            <w:r w:rsidR="00E07BF9">
              <w:rPr>
                <w:rFonts w:asciiTheme="minorHAnsi" w:hAnsiTheme="minorHAnsi" w:cstheme="minorHAnsi"/>
                <w:b/>
              </w:rPr>
              <w:t xml:space="preserve">at </w:t>
            </w:r>
            <w:r w:rsidR="00EC6C8E">
              <w:rPr>
                <w:rFonts w:asciiTheme="minorHAnsi" w:hAnsiTheme="minorHAnsi" w:cstheme="minorHAnsi"/>
                <w:b/>
              </w:rPr>
              <w:t>July</w:t>
            </w:r>
            <w:r w:rsidR="0092511A">
              <w:rPr>
                <w:rFonts w:asciiTheme="minorHAnsi" w:hAnsiTheme="minorHAnsi" w:cstheme="minorHAnsi"/>
                <w:b/>
              </w:rPr>
              <w:t xml:space="preserve"> </w:t>
            </w:r>
            <w:r w:rsidR="00E07BF9">
              <w:rPr>
                <w:rFonts w:asciiTheme="minorHAnsi" w:hAnsiTheme="minorHAnsi" w:cstheme="minorHAnsi"/>
                <w:b/>
              </w:rPr>
              <w:t>Stee</w:t>
            </w:r>
            <w:r>
              <w:rPr>
                <w:rFonts w:asciiTheme="minorHAnsi" w:hAnsiTheme="minorHAnsi" w:cstheme="minorHAnsi"/>
                <w:b/>
              </w:rPr>
              <w:t>r</w:t>
            </w:r>
            <w:r w:rsidR="00E07BF9">
              <w:rPr>
                <w:rFonts w:asciiTheme="minorHAnsi" w:hAnsiTheme="minorHAnsi" w:cstheme="minorHAnsi"/>
                <w:b/>
              </w:rPr>
              <w:t>i</w:t>
            </w:r>
            <w:r>
              <w:rPr>
                <w:rFonts w:asciiTheme="minorHAnsi" w:hAnsiTheme="minorHAnsi" w:cstheme="minorHAnsi"/>
                <w:b/>
              </w:rPr>
              <w:t>ng Group</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74"/>
        <w:gridCol w:w="1197"/>
        <w:gridCol w:w="3544"/>
        <w:gridCol w:w="3895"/>
        <w:gridCol w:w="15"/>
      </w:tblGrid>
      <w:tr w:rsidR="007B4324" w:rsidRPr="00A1489D" w14:paraId="5FD9EB21" w14:textId="77777777" w:rsidTr="006F045D">
        <w:trPr>
          <w:trHeight w:val="340"/>
        </w:trPr>
        <w:tc>
          <w:tcPr>
            <w:tcW w:w="2943" w:type="dxa"/>
            <w:gridSpan w:val="3"/>
            <w:tcBorders>
              <w:bottom w:val="single" w:sz="4" w:space="0" w:color="auto"/>
            </w:tcBorders>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544" w:type="dxa"/>
            <w:tcBorders>
              <w:bottom w:val="single" w:sz="4" w:space="0" w:color="auto"/>
            </w:tcBorders>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910" w:type="dxa"/>
            <w:gridSpan w:val="2"/>
            <w:tcBorders>
              <w:bottom w:val="single" w:sz="4" w:space="0" w:color="auto"/>
            </w:tcBorders>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6824F0" w:rsidRPr="00A1489D" w14:paraId="71ACB027" w14:textId="77777777" w:rsidTr="006F045D">
        <w:trPr>
          <w:trHeight w:val="340"/>
        </w:trPr>
        <w:tc>
          <w:tcPr>
            <w:tcW w:w="2943" w:type="dxa"/>
            <w:gridSpan w:val="3"/>
            <w:tcBorders>
              <w:top w:val="single" w:sz="4" w:space="0" w:color="auto"/>
            </w:tcBorders>
          </w:tcPr>
          <w:p w14:paraId="461E3611" w14:textId="580C31EB" w:rsidR="006824F0" w:rsidRPr="00A1489D" w:rsidRDefault="00236677" w:rsidP="006F045D">
            <w:pPr>
              <w:spacing w:after="60"/>
              <w:rPr>
                <w:rFonts w:cs="Arial"/>
                <w:sz w:val="22"/>
                <w:szCs w:val="22"/>
              </w:rPr>
            </w:pPr>
            <w:r w:rsidRPr="00A1489D">
              <w:rPr>
                <w:rFonts w:cs="Arial"/>
                <w:sz w:val="22"/>
                <w:szCs w:val="22"/>
              </w:rPr>
              <w:t>Ant</w:t>
            </w:r>
            <w:r w:rsidR="006824F0" w:rsidRPr="00A1489D">
              <w:rPr>
                <w:rFonts w:cs="Arial"/>
                <w:sz w:val="22"/>
                <w:szCs w:val="22"/>
              </w:rPr>
              <w:t>ony Chuter</w:t>
            </w:r>
            <w:r w:rsidR="003036F4" w:rsidRPr="00A1489D">
              <w:rPr>
                <w:rFonts w:cs="Arial"/>
                <w:sz w:val="22"/>
                <w:szCs w:val="22"/>
              </w:rPr>
              <w:t xml:space="preserve"> </w:t>
            </w:r>
          </w:p>
        </w:tc>
        <w:tc>
          <w:tcPr>
            <w:tcW w:w="3544" w:type="dxa"/>
            <w:tcBorders>
              <w:top w:val="single" w:sz="4" w:space="0" w:color="auto"/>
            </w:tcBorders>
          </w:tcPr>
          <w:p w14:paraId="100D054B" w14:textId="77777777" w:rsidR="006824F0" w:rsidRPr="00A1489D" w:rsidRDefault="006824F0" w:rsidP="006F045D">
            <w:pPr>
              <w:spacing w:after="60"/>
              <w:rPr>
                <w:rFonts w:cs="Arial"/>
                <w:color w:val="000000"/>
                <w:sz w:val="22"/>
                <w:szCs w:val="22"/>
              </w:rPr>
            </w:pPr>
            <w:r w:rsidRPr="00A1489D">
              <w:rPr>
                <w:rFonts w:cs="Arial"/>
                <w:color w:val="000000"/>
                <w:sz w:val="22"/>
                <w:szCs w:val="22"/>
              </w:rPr>
              <w:t>Patient Representative</w:t>
            </w:r>
          </w:p>
        </w:tc>
        <w:tc>
          <w:tcPr>
            <w:tcW w:w="3910" w:type="dxa"/>
            <w:gridSpan w:val="2"/>
            <w:tcBorders>
              <w:top w:val="single" w:sz="4" w:space="0" w:color="auto"/>
            </w:tcBorders>
          </w:tcPr>
          <w:p w14:paraId="5E90BCED" w14:textId="77777777" w:rsidR="006824F0" w:rsidRPr="00A1489D" w:rsidRDefault="006824F0" w:rsidP="006F045D">
            <w:pPr>
              <w:spacing w:after="60"/>
              <w:rPr>
                <w:rFonts w:cs="Arial"/>
                <w:sz w:val="22"/>
                <w:szCs w:val="22"/>
              </w:rPr>
            </w:pPr>
          </w:p>
        </w:tc>
      </w:tr>
      <w:tr w:rsidR="007B3221" w:rsidRPr="00A1489D" w14:paraId="2B760093" w14:textId="77777777" w:rsidTr="006F045D">
        <w:trPr>
          <w:trHeight w:val="340"/>
        </w:trPr>
        <w:tc>
          <w:tcPr>
            <w:tcW w:w="2943" w:type="dxa"/>
            <w:gridSpan w:val="3"/>
          </w:tcPr>
          <w:p w14:paraId="23676CC0" w14:textId="6DB872BF" w:rsidR="007B3221" w:rsidRPr="007B3221" w:rsidRDefault="007B3221" w:rsidP="006F045D">
            <w:pPr>
              <w:rPr>
                <w:sz w:val="22"/>
                <w:szCs w:val="22"/>
              </w:rPr>
            </w:pPr>
            <w:r w:rsidRPr="007B3221">
              <w:rPr>
                <w:sz w:val="22"/>
                <w:szCs w:val="22"/>
              </w:rPr>
              <w:t>Paul Croft</w:t>
            </w:r>
          </w:p>
        </w:tc>
        <w:tc>
          <w:tcPr>
            <w:tcW w:w="3544" w:type="dxa"/>
          </w:tcPr>
          <w:p w14:paraId="51C3D811" w14:textId="5816FB0D" w:rsidR="007B3221" w:rsidRPr="007B3221" w:rsidRDefault="007B3221" w:rsidP="006F045D">
            <w:pPr>
              <w:rPr>
                <w:sz w:val="22"/>
                <w:szCs w:val="22"/>
              </w:rPr>
            </w:pPr>
            <w:r w:rsidRPr="007B3221">
              <w:rPr>
                <w:sz w:val="22"/>
                <w:szCs w:val="22"/>
              </w:rPr>
              <w:t>Business Requirements Analyst</w:t>
            </w:r>
          </w:p>
        </w:tc>
        <w:tc>
          <w:tcPr>
            <w:tcW w:w="3910" w:type="dxa"/>
            <w:gridSpan w:val="2"/>
          </w:tcPr>
          <w:p w14:paraId="6144E79B" w14:textId="04AA10B2" w:rsidR="007B3221" w:rsidRPr="007B3221" w:rsidRDefault="007B3221" w:rsidP="006F045D">
            <w:pPr>
              <w:rPr>
                <w:sz w:val="22"/>
                <w:szCs w:val="22"/>
              </w:rPr>
            </w:pPr>
            <w:r w:rsidRPr="007B3221">
              <w:rPr>
                <w:sz w:val="22"/>
                <w:szCs w:val="22"/>
              </w:rPr>
              <w:t>HSCIC</w:t>
            </w:r>
          </w:p>
        </w:tc>
      </w:tr>
      <w:tr w:rsidR="007B3221" w:rsidRPr="00A1489D" w14:paraId="27E65DEA" w14:textId="77777777" w:rsidTr="006F045D">
        <w:trPr>
          <w:trHeight w:val="340"/>
        </w:trPr>
        <w:tc>
          <w:tcPr>
            <w:tcW w:w="2943" w:type="dxa"/>
            <w:gridSpan w:val="3"/>
          </w:tcPr>
          <w:p w14:paraId="06C9A755" w14:textId="34798F97" w:rsidR="007B3221" w:rsidRPr="007B3221" w:rsidRDefault="007B3221" w:rsidP="006F045D">
            <w:pPr>
              <w:rPr>
                <w:sz w:val="22"/>
                <w:szCs w:val="22"/>
              </w:rPr>
            </w:pPr>
            <w:r w:rsidRPr="007B3221">
              <w:rPr>
                <w:sz w:val="22"/>
                <w:szCs w:val="22"/>
              </w:rPr>
              <w:t>Harvey Goldstein</w:t>
            </w:r>
          </w:p>
        </w:tc>
        <w:tc>
          <w:tcPr>
            <w:tcW w:w="3544" w:type="dxa"/>
          </w:tcPr>
          <w:p w14:paraId="0125136B" w14:textId="36866920" w:rsidR="007B3221" w:rsidRPr="007B3221" w:rsidRDefault="007B3221" w:rsidP="006F045D">
            <w:pPr>
              <w:rPr>
                <w:sz w:val="22"/>
                <w:szCs w:val="22"/>
              </w:rPr>
            </w:pPr>
            <w:r w:rsidRPr="007B3221">
              <w:rPr>
                <w:sz w:val="22"/>
                <w:szCs w:val="22"/>
              </w:rPr>
              <w:t>Academic expert on Data Linkage</w:t>
            </w:r>
          </w:p>
        </w:tc>
        <w:tc>
          <w:tcPr>
            <w:tcW w:w="3910" w:type="dxa"/>
            <w:gridSpan w:val="2"/>
          </w:tcPr>
          <w:p w14:paraId="06669171" w14:textId="5D7BBF39" w:rsidR="007B3221" w:rsidRPr="007B3221" w:rsidRDefault="007B3221" w:rsidP="006F045D">
            <w:pPr>
              <w:rPr>
                <w:sz w:val="22"/>
                <w:szCs w:val="22"/>
              </w:rPr>
            </w:pPr>
            <w:r w:rsidRPr="007B3221">
              <w:rPr>
                <w:sz w:val="22"/>
                <w:szCs w:val="22"/>
              </w:rPr>
              <w:t>UCL &amp; University of Bristol</w:t>
            </w:r>
          </w:p>
        </w:tc>
      </w:tr>
      <w:tr w:rsidR="003036F4" w:rsidRPr="00A1489D" w14:paraId="20A765BD" w14:textId="77777777" w:rsidTr="006F045D">
        <w:trPr>
          <w:trHeight w:val="340"/>
        </w:trPr>
        <w:tc>
          <w:tcPr>
            <w:tcW w:w="2943" w:type="dxa"/>
            <w:gridSpan w:val="3"/>
          </w:tcPr>
          <w:p w14:paraId="549589A1" w14:textId="77777777" w:rsidR="003036F4" w:rsidRPr="00A1489D" w:rsidRDefault="003036F4" w:rsidP="006F045D">
            <w:pPr>
              <w:rPr>
                <w:sz w:val="22"/>
                <w:szCs w:val="22"/>
              </w:rPr>
            </w:pPr>
            <w:r w:rsidRPr="00A1489D">
              <w:rPr>
                <w:sz w:val="22"/>
                <w:szCs w:val="22"/>
              </w:rPr>
              <w:t>Wally Gowing</w:t>
            </w:r>
          </w:p>
        </w:tc>
        <w:tc>
          <w:tcPr>
            <w:tcW w:w="3544" w:type="dxa"/>
          </w:tcPr>
          <w:p w14:paraId="07CDC4E0" w14:textId="77777777" w:rsidR="003036F4" w:rsidRPr="00A1489D" w:rsidRDefault="003036F4" w:rsidP="006F045D">
            <w:pPr>
              <w:rPr>
                <w:sz w:val="22"/>
                <w:szCs w:val="22"/>
              </w:rPr>
            </w:pPr>
            <w:r w:rsidRPr="00A1489D">
              <w:rPr>
                <w:sz w:val="22"/>
                <w:szCs w:val="22"/>
              </w:rPr>
              <w:t>Pseudonymisation Advisor</w:t>
            </w:r>
          </w:p>
        </w:tc>
        <w:tc>
          <w:tcPr>
            <w:tcW w:w="3910" w:type="dxa"/>
            <w:gridSpan w:val="2"/>
          </w:tcPr>
          <w:p w14:paraId="7C06819D" w14:textId="77777777" w:rsidR="003036F4" w:rsidRPr="00A1489D" w:rsidRDefault="003036F4" w:rsidP="006F045D">
            <w:pPr>
              <w:rPr>
                <w:sz w:val="22"/>
                <w:szCs w:val="22"/>
              </w:rPr>
            </w:pPr>
            <w:r w:rsidRPr="00A1489D">
              <w:rPr>
                <w:sz w:val="22"/>
                <w:szCs w:val="22"/>
              </w:rPr>
              <w:t>Observer</w:t>
            </w:r>
          </w:p>
        </w:tc>
      </w:tr>
      <w:tr w:rsidR="005E4AD5" w:rsidRPr="00A1489D" w14:paraId="084ED316" w14:textId="77777777" w:rsidTr="006F045D">
        <w:trPr>
          <w:trHeight w:val="340"/>
        </w:trPr>
        <w:tc>
          <w:tcPr>
            <w:tcW w:w="2943" w:type="dxa"/>
            <w:gridSpan w:val="3"/>
          </w:tcPr>
          <w:p w14:paraId="50F6C752" w14:textId="77777777" w:rsidR="005E4AD5" w:rsidRPr="00A1489D" w:rsidRDefault="005E4AD5" w:rsidP="006F045D">
            <w:pPr>
              <w:tabs>
                <w:tab w:val="right" w:pos="2444"/>
              </w:tabs>
              <w:spacing w:after="60"/>
              <w:rPr>
                <w:rFonts w:cs="Arial"/>
                <w:sz w:val="22"/>
                <w:szCs w:val="22"/>
              </w:rPr>
            </w:pPr>
            <w:r w:rsidRPr="00A1489D">
              <w:rPr>
                <w:rFonts w:cs="Arial"/>
                <w:sz w:val="22"/>
                <w:szCs w:val="22"/>
              </w:rPr>
              <w:t>Ian Herbert</w:t>
            </w:r>
          </w:p>
        </w:tc>
        <w:tc>
          <w:tcPr>
            <w:tcW w:w="3544" w:type="dxa"/>
          </w:tcPr>
          <w:p w14:paraId="26496F74" w14:textId="77777777" w:rsidR="005E4AD5" w:rsidRPr="00A1489D" w:rsidRDefault="005E4AD5" w:rsidP="006F045D">
            <w:pPr>
              <w:spacing w:after="60"/>
              <w:rPr>
                <w:rFonts w:cs="Arial"/>
                <w:sz w:val="22"/>
                <w:szCs w:val="22"/>
              </w:rPr>
            </w:pPr>
            <w:r w:rsidRPr="00A1489D">
              <w:rPr>
                <w:rFonts w:cs="Arial"/>
                <w:sz w:val="22"/>
                <w:szCs w:val="22"/>
              </w:rPr>
              <w:t>Primary Health Care IT Specialist</w:t>
            </w:r>
          </w:p>
        </w:tc>
        <w:tc>
          <w:tcPr>
            <w:tcW w:w="3910" w:type="dxa"/>
            <w:gridSpan w:val="2"/>
          </w:tcPr>
          <w:p w14:paraId="6A4586BC" w14:textId="77777777" w:rsidR="005E4AD5" w:rsidRPr="00A1489D" w:rsidRDefault="005E4AD5" w:rsidP="006F045D">
            <w:pPr>
              <w:spacing w:after="60"/>
              <w:rPr>
                <w:rFonts w:cs="Arial"/>
                <w:sz w:val="22"/>
                <w:szCs w:val="22"/>
              </w:rPr>
            </w:pPr>
            <w:r w:rsidRPr="00A1489D">
              <w:rPr>
                <w:rFonts w:cs="Arial"/>
                <w:sz w:val="22"/>
                <w:szCs w:val="22"/>
              </w:rPr>
              <w:t>BCS</w:t>
            </w:r>
          </w:p>
        </w:tc>
      </w:tr>
      <w:tr w:rsidR="007B3221" w:rsidRPr="00A1489D" w14:paraId="7B824D8E" w14:textId="77777777" w:rsidTr="006F045D">
        <w:trPr>
          <w:trHeight w:val="340"/>
        </w:trPr>
        <w:tc>
          <w:tcPr>
            <w:tcW w:w="2943" w:type="dxa"/>
            <w:gridSpan w:val="3"/>
          </w:tcPr>
          <w:p w14:paraId="1A3A2A01" w14:textId="433A20F4" w:rsidR="007B3221" w:rsidRPr="007B3221" w:rsidRDefault="007B3221" w:rsidP="006F045D">
            <w:pPr>
              <w:spacing w:after="60"/>
              <w:rPr>
                <w:rFonts w:cs="Arial"/>
                <w:color w:val="000000"/>
                <w:sz w:val="22"/>
                <w:szCs w:val="22"/>
              </w:rPr>
            </w:pPr>
            <w:r w:rsidRPr="007B3221">
              <w:rPr>
                <w:sz w:val="22"/>
                <w:szCs w:val="22"/>
              </w:rPr>
              <w:t>Nicholas Oughtibridge</w:t>
            </w:r>
          </w:p>
        </w:tc>
        <w:tc>
          <w:tcPr>
            <w:tcW w:w="3544" w:type="dxa"/>
          </w:tcPr>
          <w:p w14:paraId="446A2009" w14:textId="280F139F" w:rsidR="007B3221" w:rsidRPr="007B3221" w:rsidRDefault="007B3221" w:rsidP="006F045D">
            <w:pPr>
              <w:spacing w:after="60"/>
              <w:rPr>
                <w:rFonts w:cs="Arial"/>
                <w:color w:val="000000"/>
                <w:sz w:val="22"/>
                <w:szCs w:val="22"/>
              </w:rPr>
            </w:pPr>
            <w:r w:rsidRPr="007B3221">
              <w:rPr>
                <w:sz w:val="22"/>
                <w:szCs w:val="22"/>
              </w:rPr>
              <w:t>Lead – Code of Practice for Confidentiality</w:t>
            </w:r>
          </w:p>
        </w:tc>
        <w:tc>
          <w:tcPr>
            <w:tcW w:w="3910" w:type="dxa"/>
            <w:gridSpan w:val="2"/>
          </w:tcPr>
          <w:p w14:paraId="365BD189" w14:textId="65709293" w:rsidR="007B3221" w:rsidRPr="007B3221" w:rsidRDefault="007B3221" w:rsidP="006F045D">
            <w:pPr>
              <w:spacing w:after="60"/>
              <w:rPr>
                <w:rFonts w:cs="Arial"/>
                <w:sz w:val="22"/>
                <w:szCs w:val="22"/>
              </w:rPr>
            </w:pPr>
            <w:r w:rsidRPr="007B3221">
              <w:rPr>
                <w:sz w:val="22"/>
                <w:szCs w:val="22"/>
              </w:rPr>
              <w:t>HSCIC</w:t>
            </w:r>
          </w:p>
        </w:tc>
      </w:tr>
      <w:tr w:rsidR="00647DEE" w:rsidRPr="00A1489D" w14:paraId="1C837D62" w14:textId="77777777" w:rsidTr="006F045D">
        <w:trPr>
          <w:trHeight w:val="340"/>
        </w:trPr>
        <w:tc>
          <w:tcPr>
            <w:tcW w:w="2943" w:type="dxa"/>
            <w:gridSpan w:val="3"/>
          </w:tcPr>
          <w:p w14:paraId="3A51608A" w14:textId="5952CD81" w:rsidR="00647DEE" w:rsidRPr="00647DEE" w:rsidRDefault="00647DEE" w:rsidP="006F045D">
            <w:pPr>
              <w:spacing w:after="60"/>
              <w:rPr>
                <w:rFonts w:cs="Arial"/>
                <w:color w:val="000000"/>
                <w:sz w:val="22"/>
                <w:szCs w:val="22"/>
              </w:rPr>
            </w:pPr>
            <w:r w:rsidRPr="00647DEE">
              <w:rPr>
                <w:sz w:val="22"/>
                <w:szCs w:val="22"/>
              </w:rPr>
              <w:t>John Parry</w:t>
            </w:r>
          </w:p>
        </w:tc>
        <w:tc>
          <w:tcPr>
            <w:tcW w:w="3544" w:type="dxa"/>
          </w:tcPr>
          <w:p w14:paraId="5EF16CC4" w14:textId="58A2BCAE" w:rsidR="00647DEE" w:rsidRPr="00647DEE" w:rsidRDefault="00647DEE" w:rsidP="006F045D">
            <w:pPr>
              <w:spacing w:after="60"/>
              <w:rPr>
                <w:rFonts w:cs="Arial"/>
                <w:color w:val="000000"/>
                <w:sz w:val="22"/>
                <w:szCs w:val="22"/>
              </w:rPr>
            </w:pPr>
            <w:r w:rsidRPr="00647DEE">
              <w:rPr>
                <w:sz w:val="22"/>
                <w:szCs w:val="22"/>
              </w:rPr>
              <w:t>Medical Director</w:t>
            </w:r>
          </w:p>
        </w:tc>
        <w:tc>
          <w:tcPr>
            <w:tcW w:w="3910" w:type="dxa"/>
            <w:gridSpan w:val="2"/>
          </w:tcPr>
          <w:p w14:paraId="6EE684D9" w14:textId="762D51D9" w:rsidR="00647DEE" w:rsidRPr="00647DEE" w:rsidRDefault="00647DEE" w:rsidP="006F045D">
            <w:pPr>
              <w:spacing w:after="60"/>
              <w:rPr>
                <w:rFonts w:cs="Arial"/>
                <w:sz w:val="22"/>
                <w:szCs w:val="22"/>
              </w:rPr>
            </w:pPr>
            <w:r w:rsidRPr="00647DEE">
              <w:rPr>
                <w:sz w:val="22"/>
                <w:szCs w:val="22"/>
              </w:rPr>
              <w:t>TechUK</w:t>
            </w:r>
          </w:p>
        </w:tc>
      </w:tr>
      <w:tr w:rsidR="003036F4" w:rsidRPr="00A1489D" w14:paraId="2CF22172" w14:textId="77777777" w:rsidTr="006F045D">
        <w:trPr>
          <w:trHeight w:val="340"/>
        </w:trPr>
        <w:tc>
          <w:tcPr>
            <w:tcW w:w="2943" w:type="dxa"/>
            <w:gridSpan w:val="3"/>
          </w:tcPr>
          <w:p w14:paraId="0F682455" w14:textId="7F47DEF1" w:rsidR="003036F4" w:rsidRPr="00647DEE" w:rsidRDefault="003036F4" w:rsidP="006F045D">
            <w:pPr>
              <w:spacing w:after="60"/>
              <w:rPr>
                <w:rFonts w:cs="Arial"/>
                <w:color w:val="000000"/>
                <w:sz w:val="22"/>
                <w:szCs w:val="22"/>
              </w:rPr>
            </w:pPr>
            <w:r w:rsidRPr="00647DEE">
              <w:rPr>
                <w:rFonts w:cs="Arial"/>
                <w:color w:val="000000"/>
                <w:sz w:val="22"/>
                <w:szCs w:val="22"/>
              </w:rPr>
              <w:t>Chris Roebuck (Chair)</w:t>
            </w:r>
          </w:p>
        </w:tc>
        <w:tc>
          <w:tcPr>
            <w:tcW w:w="3544" w:type="dxa"/>
          </w:tcPr>
          <w:p w14:paraId="29469777" w14:textId="77777777" w:rsidR="003036F4" w:rsidRPr="00647DEE" w:rsidRDefault="003036F4" w:rsidP="006F045D">
            <w:pPr>
              <w:spacing w:after="60"/>
              <w:rPr>
                <w:rFonts w:cs="Arial"/>
                <w:color w:val="000000"/>
                <w:sz w:val="22"/>
                <w:szCs w:val="22"/>
              </w:rPr>
            </w:pPr>
            <w:r w:rsidRPr="00647DEE">
              <w:rPr>
                <w:rFonts w:cs="Arial"/>
                <w:color w:val="000000"/>
                <w:sz w:val="22"/>
                <w:szCs w:val="22"/>
              </w:rPr>
              <w:t>Benefits &amp; Utilisation Director and Review Co-ordinator</w:t>
            </w:r>
          </w:p>
        </w:tc>
        <w:tc>
          <w:tcPr>
            <w:tcW w:w="3910" w:type="dxa"/>
            <w:gridSpan w:val="2"/>
          </w:tcPr>
          <w:p w14:paraId="142D67C1" w14:textId="249F82B8" w:rsidR="003036F4" w:rsidRPr="00647DEE" w:rsidRDefault="00152287" w:rsidP="006F045D">
            <w:pPr>
              <w:spacing w:after="60"/>
              <w:rPr>
                <w:rFonts w:cs="Arial"/>
                <w:sz w:val="22"/>
                <w:szCs w:val="22"/>
              </w:rPr>
            </w:pPr>
            <w:r w:rsidRPr="00647DEE">
              <w:rPr>
                <w:rFonts w:cs="Arial"/>
                <w:sz w:val="22"/>
                <w:szCs w:val="22"/>
              </w:rPr>
              <w:t>HSCIC</w:t>
            </w:r>
          </w:p>
        </w:tc>
      </w:tr>
      <w:tr w:rsidR="003036F4" w:rsidRPr="00A1489D" w14:paraId="60324C84" w14:textId="77777777" w:rsidTr="006F045D">
        <w:trPr>
          <w:trHeight w:val="340"/>
        </w:trPr>
        <w:tc>
          <w:tcPr>
            <w:tcW w:w="2943" w:type="dxa"/>
            <w:gridSpan w:val="3"/>
          </w:tcPr>
          <w:p w14:paraId="5FF9CD15" w14:textId="77777777" w:rsidR="003036F4" w:rsidRPr="00A1489D" w:rsidRDefault="003036F4" w:rsidP="006F045D">
            <w:pPr>
              <w:spacing w:after="60"/>
              <w:rPr>
                <w:rFonts w:cs="Arial"/>
                <w:color w:val="000000"/>
                <w:sz w:val="22"/>
                <w:szCs w:val="22"/>
              </w:rPr>
            </w:pPr>
            <w:r w:rsidRPr="00A1489D">
              <w:rPr>
                <w:rFonts w:cs="Arial"/>
                <w:sz w:val="22"/>
                <w:szCs w:val="22"/>
              </w:rPr>
              <w:t>Matt Spencer</w:t>
            </w:r>
          </w:p>
        </w:tc>
        <w:tc>
          <w:tcPr>
            <w:tcW w:w="3544" w:type="dxa"/>
          </w:tcPr>
          <w:p w14:paraId="0D3D8117" w14:textId="77777777" w:rsidR="003036F4" w:rsidRPr="00A1489D" w:rsidRDefault="003036F4" w:rsidP="006F045D">
            <w:pPr>
              <w:spacing w:after="60"/>
              <w:rPr>
                <w:rFonts w:cs="Arial"/>
                <w:color w:val="000000"/>
                <w:sz w:val="22"/>
                <w:szCs w:val="22"/>
              </w:rPr>
            </w:pPr>
            <w:r w:rsidRPr="00A1489D">
              <w:rPr>
                <w:rFonts w:cs="Arial"/>
                <w:sz w:val="22"/>
                <w:szCs w:val="22"/>
              </w:rPr>
              <w:t>Pseudo Review Project Manager</w:t>
            </w:r>
          </w:p>
        </w:tc>
        <w:tc>
          <w:tcPr>
            <w:tcW w:w="3910" w:type="dxa"/>
            <w:gridSpan w:val="2"/>
          </w:tcPr>
          <w:p w14:paraId="0B8DF666" w14:textId="77777777" w:rsidR="003036F4" w:rsidRPr="00A1489D" w:rsidRDefault="003036F4" w:rsidP="006F045D">
            <w:pPr>
              <w:spacing w:after="60"/>
              <w:rPr>
                <w:rFonts w:cs="Arial"/>
                <w:sz w:val="22"/>
                <w:szCs w:val="22"/>
              </w:rPr>
            </w:pPr>
            <w:r w:rsidRPr="00A1489D">
              <w:rPr>
                <w:rFonts w:cs="Arial"/>
                <w:color w:val="000000"/>
                <w:sz w:val="22"/>
                <w:szCs w:val="22"/>
              </w:rPr>
              <w:t>HSCIC</w:t>
            </w:r>
          </w:p>
        </w:tc>
      </w:tr>
      <w:tr w:rsidR="00EC6C8E" w:rsidRPr="00A1489D" w14:paraId="71E081E5" w14:textId="77777777" w:rsidTr="006F045D">
        <w:trPr>
          <w:trHeight w:val="340"/>
        </w:trPr>
        <w:tc>
          <w:tcPr>
            <w:tcW w:w="2943" w:type="dxa"/>
            <w:gridSpan w:val="3"/>
          </w:tcPr>
          <w:p w14:paraId="5F650A73" w14:textId="4CE4270D" w:rsidR="00EC6C8E" w:rsidRPr="00A1489D" w:rsidRDefault="00EC6C8E" w:rsidP="006F045D">
            <w:pPr>
              <w:rPr>
                <w:sz w:val="22"/>
                <w:szCs w:val="22"/>
              </w:rPr>
            </w:pPr>
            <w:r>
              <w:rPr>
                <w:sz w:val="22"/>
                <w:szCs w:val="22"/>
              </w:rPr>
              <w:t>Marc Taylor</w:t>
            </w:r>
          </w:p>
        </w:tc>
        <w:tc>
          <w:tcPr>
            <w:tcW w:w="3544" w:type="dxa"/>
          </w:tcPr>
          <w:p w14:paraId="424ED729" w14:textId="6617C2C2" w:rsidR="00EC6C8E" w:rsidRPr="00EC6C8E" w:rsidRDefault="00EC6C8E" w:rsidP="006F045D">
            <w:pPr>
              <w:rPr>
                <w:sz w:val="22"/>
                <w:szCs w:val="22"/>
              </w:rPr>
            </w:pPr>
            <w:r w:rsidRPr="00EC6C8E">
              <w:rPr>
                <w:sz w:val="22"/>
                <w:szCs w:val="22"/>
              </w:rPr>
              <w:t>Observer</w:t>
            </w:r>
          </w:p>
        </w:tc>
        <w:tc>
          <w:tcPr>
            <w:tcW w:w="3910" w:type="dxa"/>
            <w:gridSpan w:val="2"/>
          </w:tcPr>
          <w:p w14:paraId="65A1239F" w14:textId="38976CFC" w:rsidR="00EC6C8E" w:rsidRPr="00EC6C8E" w:rsidRDefault="00EC6C8E" w:rsidP="006F045D">
            <w:pPr>
              <w:rPr>
                <w:sz w:val="22"/>
                <w:szCs w:val="22"/>
              </w:rPr>
            </w:pPr>
            <w:r w:rsidRPr="00EC6C8E">
              <w:rPr>
                <w:sz w:val="22"/>
                <w:szCs w:val="22"/>
              </w:rPr>
              <w:t>Confidentiality Advisory Group</w:t>
            </w:r>
          </w:p>
        </w:tc>
      </w:tr>
      <w:tr w:rsidR="00CA22F1" w:rsidRPr="00A1489D" w14:paraId="3860D400" w14:textId="77777777" w:rsidTr="006F045D">
        <w:trPr>
          <w:trHeight w:val="340"/>
        </w:trPr>
        <w:tc>
          <w:tcPr>
            <w:tcW w:w="2943" w:type="dxa"/>
            <w:gridSpan w:val="3"/>
          </w:tcPr>
          <w:p w14:paraId="363A91BA" w14:textId="77777777" w:rsidR="00CA22F1" w:rsidRPr="00A1489D" w:rsidRDefault="00CA22F1" w:rsidP="006F045D">
            <w:pPr>
              <w:rPr>
                <w:sz w:val="22"/>
                <w:szCs w:val="22"/>
              </w:rPr>
            </w:pPr>
            <w:r w:rsidRPr="00A1489D">
              <w:rPr>
                <w:sz w:val="22"/>
                <w:szCs w:val="22"/>
              </w:rPr>
              <w:t>Tim Williams</w:t>
            </w:r>
          </w:p>
        </w:tc>
        <w:tc>
          <w:tcPr>
            <w:tcW w:w="3544" w:type="dxa"/>
          </w:tcPr>
          <w:p w14:paraId="7FF563EF" w14:textId="628D3608" w:rsidR="00CA22F1" w:rsidRPr="00A1489D" w:rsidRDefault="00CA22F1" w:rsidP="006F045D">
            <w:pPr>
              <w:rPr>
                <w:sz w:val="22"/>
                <w:szCs w:val="22"/>
              </w:rPr>
            </w:pPr>
            <w:r w:rsidRPr="00A1489D">
              <w:rPr>
                <w:sz w:val="22"/>
                <w:szCs w:val="22"/>
              </w:rPr>
              <w:t>Observer</w:t>
            </w:r>
          </w:p>
        </w:tc>
        <w:tc>
          <w:tcPr>
            <w:tcW w:w="3910" w:type="dxa"/>
            <w:gridSpan w:val="2"/>
          </w:tcPr>
          <w:p w14:paraId="0407C017" w14:textId="77777777" w:rsidR="00CA22F1" w:rsidRPr="00A1489D" w:rsidRDefault="00CA22F1" w:rsidP="006F045D">
            <w:pPr>
              <w:rPr>
                <w:sz w:val="22"/>
                <w:szCs w:val="22"/>
              </w:rPr>
            </w:pPr>
            <w:r w:rsidRPr="00A1489D">
              <w:rPr>
                <w:sz w:val="22"/>
                <w:szCs w:val="22"/>
              </w:rPr>
              <w:t>Clinical Practice Research Data Link</w:t>
            </w:r>
          </w:p>
        </w:tc>
      </w:tr>
      <w:tr w:rsidR="00EC6C8E" w:rsidRPr="00A1489D" w14:paraId="76BF6EDB" w14:textId="77777777" w:rsidTr="006F045D">
        <w:trPr>
          <w:trHeight w:val="340"/>
        </w:trPr>
        <w:tc>
          <w:tcPr>
            <w:tcW w:w="2943" w:type="dxa"/>
            <w:gridSpan w:val="3"/>
          </w:tcPr>
          <w:p w14:paraId="26E9154C" w14:textId="29E4F533" w:rsidR="00EC6C8E" w:rsidRPr="00EC6C8E" w:rsidRDefault="00EC6C8E" w:rsidP="006F045D">
            <w:pPr>
              <w:rPr>
                <w:sz w:val="22"/>
                <w:szCs w:val="22"/>
              </w:rPr>
            </w:pPr>
            <w:r w:rsidRPr="00EC6C8E">
              <w:rPr>
                <w:sz w:val="22"/>
                <w:szCs w:val="22"/>
              </w:rPr>
              <w:t>James Wood</w:t>
            </w:r>
          </w:p>
        </w:tc>
        <w:tc>
          <w:tcPr>
            <w:tcW w:w="3544" w:type="dxa"/>
          </w:tcPr>
          <w:p w14:paraId="56E2C80B" w14:textId="4F9F7720" w:rsidR="00EC6C8E" w:rsidRPr="00EC6C8E" w:rsidRDefault="00EC6C8E" w:rsidP="006F045D">
            <w:pPr>
              <w:rPr>
                <w:sz w:val="22"/>
                <w:szCs w:val="22"/>
              </w:rPr>
            </w:pPr>
            <w:r w:rsidRPr="00EC6C8E">
              <w:rPr>
                <w:sz w:val="22"/>
                <w:szCs w:val="22"/>
              </w:rPr>
              <w:t>Head of Infrastructure Security</w:t>
            </w:r>
          </w:p>
        </w:tc>
        <w:tc>
          <w:tcPr>
            <w:tcW w:w="3910" w:type="dxa"/>
            <w:gridSpan w:val="2"/>
          </w:tcPr>
          <w:p w14:paraId="55213A1E" w14:textId="33A9E48C" w:rsidR="00EC6C8E" w:rsidRPr="00EC6C8E" w:rsidRDefault="00EC6C8E" w:rsidP="006F045D">
            <w:pPr>
              <w:rPr>
                <w:sz w:val="22"/>
                <w:szCs w:val="22"/>
              </w:rPr>
            </w:pPr>
            <w:r w:rsidRPr="00EC6C8E">
              <w:rPr>
                <w:sz w:val="22"/>
                <w:szCs w:val="22"/>
              </w:rPr>
              <w:t>HSCIC</w:t>
            </w:r>
          </w:p>
        </w:tc>
      </w:tr>
      <w:tr w:rsidR="00D35C55" w:rsidRPr="00A1489D" w14:paraId="7191F79D" w14:textId="77777777" w:rsidTr="006F045D">
        <w:trPr>
          <w:trHeight w:val="340"/>
        </w:trPr>
        <w:tc>
          <w:tcPr>
            <w:tcW w:w="2943" w:type="dxa"/>
            <w:gridSpan w:val="3"/>
          </w:tcPr>
          <w:p w14:paraId="0020972C" w14:textId="4020540D" w:rsidR="00D35C55" w:rsidRPr="00A1489D" w:rsidRDefault="00D35C55" w:rsidP="006F045D">
            <w:pPr>
              <w:rPr>
                <w:sz w:val="22"/>
                <w:szCs w:val="22"/>
              </w:rPr>
            </w:pPr>
          </w:p>
        </w:tc>
        <w:tc>
          <w:tcPr>
            <w:tcW w:w="3544" w:type="dxa"/>
          </w:tcPr>
          <w:p w14:paraId="7D5410BA" w14:textId="19DCA12F" w:rsidR="00D35C55" w:rsidRPr="00A1489D" w:rsidRDefault="00D35C55" w:rsidP="006F045D">
            <w:pPr>
              <w:rPr>
                <w:sz w:val="22"/>
                <w:szCs w:val="22"/>
              </w:rPr>
            </w:pPr>
          </w:p>
        </w:tc>
        <w:tc>
          <w:tcPr>
            <w:tcW w:w="3910" w:type="dxa"/>
            <w:gridSpan w:val="2"/>
          </w:tcPr>
          <w:p w14:paraId="1D12B40C" w14:textId="07D53847" w:rsidR="00D35C55" w:rsidRPr="00A1489D" w:rsidRDefault="00D35C55" w:rsidP="006F045D">
            <w:pPr>
              <w:rPr>
                <w:sz w:val="22"/>
                <w:szCs w:val="22"/>
              </w:rPr>
            </w:pPr>
          </w:p>
        </w:tc>
      </w:tr>
      <w:tr w:rsidR="003036F4" w:rsidRPr="00A1489D" w14:paraId="695F9DBA" w14:textId="77777777" w:rsidTr="006F045D">
        <w:trPr>
          <w:trHeight w:val="340"/>
        </w:trPr>
        <w:tc>
          <w:tcPr>
            <w:tcW w:w="2943" w:type="dxa"/>
            <w:gridSpan w:val="3"/>
            <w:tcBorders>
              <w:bottom w:val="single" w:sz="4" w:space="0" w:color="auto"/>
            </w:tcBorders>
            <w:hideMark/>
          </w:tcPr>
          <w:p w14:paraId="04AE5D44" w14:textId="77777777" w:rsidR="003036F4" w:rsidRPr="00A1489D" w:rsidRDefault="003036F4" w:rsidP="006F045D">
            <w:pPr>
              <w:spacing w:after="60"/>
              <w:rPr>
                <w:rFonts w:cs="Arial"/>
                <w:color w:val="000000"/>
                <w:sz w:val="22"/>
                <w:szCs w:val="22"/>
              </w:rPr>
            </w:pPr>
            <w:r w:rsidRPr="00A1489D">
              <w:rPr>
                <w:rFonts w:cs="Arial"/>
                <w:b/>
                <w:sz w:val="22"/>
                <w:szCs w:val="22"/>
              </w:rPr>
              <w:t>Apologies</w:t>
            </w:r>
          </w:p>
        </w:tc>
        <w:tc>
          <w:tcPr>
            <w:tcW w:w="3544" w:type="dxa"/>
            <w:tcBorders>
              <w:bottom w:val="single" w:sz="4" w:space="0" w:color="auto"/>
            </w:tcBorders>
            <w:hideMark/>
          </w:tcPr>
          <w:p w14:paraId="303CB01A" w14:textId="77777777" w:rsidR="003036F4" w:rsidRPr="00A1489D" w:rsidRDefault="003036F4" w:rsidP="006F045D">
            <w:pPr>
              <w:spacing w:after="60"/>
              <w:rPr>
                <w:rFonts w:cs="Arial"/>
                <w:color w:val="000000"/>
                <w:sz w:val="22"/>
                <w:szCs w:val="22"/>
              </w:rPr>
            </w:pPr>
          </w:p>
        </w:tc>
        <w:tc>
          <w:tcPr>
            <w:tcW w:w="3910" w:type="dxa"/>
            <w:gridSpan w:val="2"/>
            <w:tcBorders>
              <w:bottom w:val="single" w:sz="4" w:space="0" w:color="auto"/>
            </w:tcBorders>
            <w:hideMark/>
          </w:tcPr>
          <w:p w14:paraId="233CAA57" w14:textId="77777777" w:rsidR="003036F4" w:rsidRPr="00A1489D" w:rsidRDefault="003036F4" w:rsidP="006F045D">
            <w:pPr>
              <w:spacing w:after="60"/>
              <w:rPr>
                <w:rFonts w:cs="Arial"/>
                <w:sz w:val="22"/>
                <w:szCs w:val="22"/>
              </w:rPr>
            </w:pPr>
          </w:p>
        </w:tc>
      </w:tr>
      <w:tr w:rsidR="00CA22F1" w:rsidRPr="00A1489D" w14:paraId="2A26CC29" w14:textId="77777777" w:rsidTr="006F045D">
        <w:trPr>
          <w:trHeight w:val="340"/>
        </w:trPr>
        <w:tc>
          <w:tcPr>
            <w:tcW w:w="2943" w:type="dxa"/>
            <w:gridSpan w:val="3"/>
          </w:tcPr>
          <w:p w14:paraId="0F6AF7C4" w14:textId="77777777" w:rsidR="00CA22F1" w:rsidRPr="00647DEE" w:rsidRDefault="00CA22F1" w:rsidP="006F045D">
            <w:pPr>
              <w:spacing w:after="60"/>
              <w:rPr>
                <w:rFonts w:cs="Arial"/>
                <w:sz w:val="22"/>
                <w:szCs w:val="22"/>
              </w:rPr>
            </w:pPr>
            <w:r w:rsidRPr="00647DEE">
              <w:rPr>
                <w:rFonts w:cs="Arial"/>
                <w:sz w:val="22"/>
                <w:szCs w:val="22"/>
              </w:rPr>
              <w:t>Kambiz Boomla</w:t>
            </w:r>
          </w:p>
        </w:tc>
        <w:tc>
          <w:tcPr>
            <w:tcW w:w="3544" w:type="dxa"/>
          </w:tcPr>
          <w:p w14:paraId="15AFC451" w14:textId="77777777" w:rsidR="00CA22F1" w:rsidRPr="00647DEE" w:rsidRDefault="00CA22F1" w:rsidP="006F045D">
            <w:pPr>
              <w:spacing w:after="60"/>
              <w:rPr>
                <w:rFonts w:cs="Arial"/>
                <w:color w:val="000000"/>
                <w:sz w:val="22"/>
                <w:szCs w:val="22"/>
              </w:rPr>
            </w:pPr>
            <w:r w:rsidRPr="00647DEE">
              <w:rPr>
                <w:rFonts w:cs="Arial"/>
                <w:color w:val="000000"/>
                <w:sz w:val="22"/>
                <w:szCs w:val="22"/>
              </w:rPr>
              <w:t>Observer</w:t>
            </w:r>
          </w:p>
        </w:tc>
        <w:tc>
          <w:tcPr>
            <w:tcW w:w="3910" w:type="dxa"/>
            <w:gridSpan w:val="2"/>
          </w:tcPr>
          <w:p w14:paraId="130B0E0D" w14:textId="77777777" w:rsidR="00CA22F1" w:rsidRPr="00647DEE" w:rsidRDefault="00CA22F1" w:rsidP="006F045D">
            <w:pPr>
              <w:spacing w:after="60"/>
              <w:rPr>
                <w:rFonts w:cs="Arial"/>
                <w:sz w:val="22"/>
                <w:szCs w:val="22"/>
              </w:rPr>
            </w:pPr>
            <w:r w:rsidRPr="00647DEE">
              <w:rPr>
                <w:rFonts w:cs="Arial"/>
                <w:sz w:val="22"/>
                <w:szCs w:val="22"/>
              </w:rPr>
              <w:t>Confidentiality Advisory Group</w:t>
            </w:r>
          </w:p>
        </w:tc>
      </w:tr>
      <w:tr w:rsidR="00236677" w:rsidRPr="00A1489D" w14:paraId="7E6BFAFD" w14:textId="77777777" w:rsidTr="006F045D">
        <w:trPr>
          <w:trHeight w:val="340"/>
        </w:trPr>
        <w:tc>
          <w:tcPr>
            <w:tcW w:w="2943" w:type="dxa"/>
            <w:gridSpan w:val="3"/>
          </w:tcPr>
          <w:p w14:paraId="165F0E91" w14:textId="26B917E9" w:rsidR="00236677" w:rsidRPr="00647DEE" w:rsidRDefault="00236677" w:rsidP="006F045D">
            <w:pPr>
              <w:spacing w:after="60"/>
              <w:rPr>
                <w:rFonts w:cs="Arial"/>
                <w:sz w:val="22"/>
                <w:szCs w:val="22"/>
              </w:rPr>
            </w:pPr>
            <w:r w:rsidRPr="00647DEE">
              <w:rPr>
                <w:rFonts w:cs="Arial"/>
                <w:sz w:val="22"/>
                <w:szCs w:val="22"/>
              </w:rPr>
              <w:t xml:space="preserve">Xanthe Hannah </w:t>
            </w:r>
          </w:p>
        </w:tc>
        <w:tc>
          <w:tcPr>
            <w:tcW w:w="3544" w:type="dxa"/>
          </w:tcPr>
          <w:p w14:paraId="57BE9DDA" w14:textId="0A1D6767" w:rsidR="00236677" w:rsidRPr="00647DEE" w:rsidRDefault="00236677" w:rsidP="006F045D">
            <w:pPr>
              <w:spacing w:after="60"/>
              <w:rPr>
                <w:rFonts w:cs="Arial"/>
                <w:sz w:val="22"/>
                <w:szCs w:val="22"/>
              </w:rPr>
            </w:pPr>
            <w:r w:rsidRPr="00647DEE">
              <w:rPr>
                <w:rFonts w:cs="Arial"/>
                <w:sz w:val="22"/>
                <w:szCs w:val="22"/>
              </w:rPr>
              <w:t>Observer</w:t>
            </w:r>
          </w:p>
        </w:tc>
        <w:tc>
          <w:tcPr>
            <w:tcW w:w="3910" w:type="dxa"/>
            <w:gridSpan w:val="2"/>
          </w:tcPr>
          <w:p w14:paraId="46BA917B" w14:textId="682F438E" w:rsidR="00236677" w:rsidRPr="00647DEE" w:rsidRDefault="00236677" w:rsidP="006F045D">
            <w:pPr>
              <w:spacing w:after="60"/>
              <w:rPr>
                <w:rFonts w:cs="Arial"/>
                <w:color w:val="000000"/>
                <w:sz w:val="22"/>
                <w:szCs w:val="22"/>
              </w:rPr>
            </w:pPr>
            <w:r w:rsidRPr="00647DEE">
              <w:rPr>
                <w:rFonts w:cs="Arial"/>
                <w:color w:val="000000"/>
                <w:sz w:val="22"/>
                <w:szCs w:val="22"/>
              </w:rPr>
              <w:t>NHS England</w:t>
            </w:r>
          </w:p>
        </w:tc>
      </w:tr>
      <w:tr w:rsidR="003036F4" w:rsidRPr="00A1489D" w14:paraId="418DE764" w14:textId="77777777" w:rsidTr="006F045D">
        <w:trPr>
          <w:trHeight w:val="340"/>
        </w:trPr>
        <w:tc>
          <w:tcPr>
            <w:tcW w:w="2943" w:type="dxa"/>
            <w:gridSpan w:val="3"/>
          </w:tcPr>
          <w:p w14:paraId="766A1D5F" w14:textId="77777777" w:rsidR="003036F4" w:rsidRPr="00647DEE" w:rsidRDefault="003036F4" w:rsidP="006F045D">
            <w:pPr>
              <w:spacing w:after="60"/>
              <w:rPr>
                <w:rFonts w:cs="Arial"/>
                <w:sz w:val="22"/>
                <w:szCs w:val="22"/>
              </w:rPr>
            </w:pPr>
            <w:r w:rsidRPr="00647DEE">
              <w:rPr>
                <w:rFonts w:cs="Arial"/>
                <w:sz w:val="22"/>
                <w:szCs w:val="22"/>
              </w:rPr>
              <w:t>Alan Hassey</w:t>
            </w:r>
          </w:p>
        </w:tc>
        <w:tc>
          <w:tcPr>
            <w:tcW w:w="3544" w:type="dxa"/>
          </w:tcPr>
          <w:p w14:paraId="5FF5B5FA" w14:textId="77777777" w:rsidR="003036F4" w:rsidRPr="00647DEE" w:rsidRDefault="003036F4" w:rsidP="006F045D">
            <w:pPr>
              <w:spacing w:after="60"/>
              <w:rPr>
                <w:rFonts w:cs="Arial"/>
                <w:sz w:val="22"/>
                <w:szCs w:val="22"/>
              </w:rPr>
            </w:pPr>
            <w:r w:rsidRPr="00647DEE">
              <w:rPr>
                <w:rFonts w:cs="Arial"/>
                <w:sz w:val="22"/>
                <w:szCs w:val="22"/>
              </w:rPr>
              <w:t>GP</w:t>
            </w:r>
          </w:p>
        </w:tc>
        <w:tc>
          <w:tcPr>
            <w:tcW w:w="3910" w:type="dxa"/>
            <w:gridSpan w:val="2"/>
          </w:tcPr>
          <w:p w14:paraId="70532A62" w14:textId="77777777" w:rsidR="003036F4" w:rsidRPr="00647DEE" w:rsidRDefault="003036F4" w:rsidP="006F045D">
            <w:pPr>
              <w:spacing w:after="60"/>
              <w:rPr>
                <w:rFonts w:cs="Arial"/>
                <w:sz w:val="22"/>
                <w:szCs w:val="22"/>
              </w:rPr>
            </w:pPr>
            <w:r w:rsidRPr="00647DEE">
              <w:rPr>
                <w:rFonts w:cs="Arial"/>
                <w:color w:val="000000"/>
                <w:sz w:val="22"/>
                <w:szCs w:val="22"/>
              </w:rPr>
              <w:t>IIGOP</w:t>
            </w:r>
          </w:p>
        </w:tc>
      </w:tr>
      <w:tr w:rsidR="007B3221" w:rsidRPr="00A1489D" w14:paraId="3344CFEC" w14:textId="77777777" w:rsidTr="006F045D">
        <w:trPr>
          <w:trHeight w:val="340"/>
        </w:trPr>
        <w:tc>
          <w:tcPr>
            <w:tcW w:w="2943" w:type="dxa"/>
            <w:gridSpan w:val="3"/>
          </w:tcPr>
          <w:p w14:paraId="4B7998ED" w14:textId="02F1D915" w:rsidR="007B3221" w:rsidRPr="00647DEE" w:rsidRDefault="007B3221" w:rsidP="006F045D">
            <w:pPr>
              <w:spacing w:after="60"/>
              <w:rPr>
                <w:rFonts w:cs="Arial"/>
                <w:sz w:val="22"/>
                <w:szCs w:val="22"/>
              </w:rPr>
            </w:pPr>
            <w:r w:rsidRPr="00647DEE">
              <w:rPr>
                <w:sz w:val="22"/>
                <w:szCs w:val="22"/>
              </w:rPr>
              <w:t xml:space="preserve">Julia Hippisley-Cox </w:t>
            </w:r>
          </w:p>
        </w:tc>
        <w:tc>
          <w:tcPr>
            <w:tcW w:w="3544" w:type="dxa"/>
          </w:tcPr>
          <w:p w14:paraId="12EC9378" w14:textId="0ACE933E" w:rsidR="007B3221" w:rsidRPr="00647DEE" w:rsidRDefault="007B3221" w:rsidP="006F045D">
            <w:pPr>
              <w:spacing w:after="60"/>
              <w:rPr>
                <w:rFonts w:cs="Arial"/>
                <w:sz w:val="22"/>
                <w:szCs w:val="22"/>
              </w:rPr>
            </w:pPr>
            <w:r w:rsidRPr="00647DEE">
              <w:rPr>
                <w:sz w:val="22"/>
                <w:szCs w:val="22"/>
              </w:rPr>
              <w:t>Academic expert on Data Linkage</w:t>
            </w:r>
          </w:p>
        </w:tc>
        <w:tc>
          <w:tcPr>
            <w:tcW w:w="3910" w:type="dxa"/>
            <w:gridSpan w:val="2"/>
          </w:tcPr>
          <w:p w14:paraId="18E20E21" w14:textId="31F36C91" w:rsidR="007B3221" w:rsidRPr="00647DEE" w:rsidRDefault="007B3221" w:rsidP="006F045D">
            <w:pPr>
              <w:spacing w:after="60"/>
              <w:rPr>
                <w:rFonts w:cs="Arial"/>
                <w:color w:val="000000"/>
                <w:sz w:val="22"/>
                <w:szCs w:val="22"/>
              </w:rPr>
            </w:pPr>
            <w:r w:rsidRPr="00647DEE">
              <w:rPr>
                <w:sz w:val="22"/>
                <w:szCs w:val="22"/>
              </w:rPr>
              <w:t>Nottingham University</w:t>
            </w:r>
          </w:p>
        </w:tc>
      </w:tr>
      <w:tr w:rsidR="003036F4" w:rsidRPr="00A1489D" w14:paraId="18F16955" w14:textId="77777777" w:rsidTr="006F045D">
        <w:trPr>
          <w:trHeight w:val="340"/>
        </w:trPr>
        <w:tc>
          <w:tcPr>
            <w:tcW w:w="2943" w:type="dxa"/>
            <w:gridSpan w:val="3"/>
          </w:tcPr>
          <w:p w14:paraId="7BF2AF7B" w14:textId="77777777" w:rsidR="003036F4" w:rsidRPr="00647DEE" w:rsidRDefault="003036F4" w:rsidP="006F045D">
            <w:pPr>
              <w:spacing w:after="60"/>
              <w:rPr>
                <w:rFonts w:cs="Arial"/>
                <w:sz w:val="22"/>
                <w:szCs w:val="22"/>
              </w:rPr>
            </w:pPr>
            <w:r w:rsidRPr="00647DEE">
              <w:rPr>
                <w:rFonts w:cs="Arial"/>
                <w:sz w:val="22"/>
                <w:szCs w:val="22"/>
              </w:rPr>
              <w:t>David Ibbotson</w:t>
            </w:r>
          </w:p>
        </w:tc>
        <w:tc>
          <w:tcPr>
            <w:tcW w:w="3544" w:type="dxa"/>
          </w:tcPr>
          <w:p w14:paraId="2842FED1" w14:textId="77777777" w:rsidR="003036F4" w:rsidRPr="00647DEE" w:rsidRDefault="003036F4" w:rsidP="006F045D">
            <w:pPr>
              <w:spacing w:after="60"/>
              <w:rPr>
                <w:rFonts w:cs="Arial"/>
                <w:sz w:val="22"/>
                <w:szCs w:val="22"/>
              </w:rPr>
            </w:pPr>
            <w:r w:rsidRPr="00647DEE">
              <w:rPr>
                <w:rFonts w:cs="Arial"/>
                <w:sz w:val="22"/>
                <w:szCs w:val="22"/>
              </w:rPr>
              <w:t>Programme Head, Care.data</w:t>
            </w:r>
          </w:p>
        </w:tc>
        <w:tc>
          <w:tcPr>
            <w:tcW w:w="3910" w:type="dxa"/>
            <w:gridSpan w:val="2"/>
          </w:tcPr>
          <w:p w14:paraId="2D365897" w14:textId="77777777" w:rsidR="003036F4" w:rsidRPr="00647DEE" w:rsidRDefault="003036F4" w:rsidP="006F045D">
            <w:pPr>
              <w:spacing w:after="60"/>
              <w:rPr>
                <w:rFonts w:cs="Arial"/>
                <w:color w:val="000000"/>
                <w:sz w:val="22"/>
                <w:szCs w:val="22"/>
              </w:rPr>
            </w:pPr>
            <w:r w:rsidRPr="00647DEE">
              <w:rPr>
                <w:rFonts w:cs="Arial"/>
                <w:color w:val="000000"/>
                <w:sz w:val="22"/>
                <w:szCs w:val="22"/>
              </w:rPr>
              <w:t>HSCIC</w:t>
            </w:r>
          </w:p>
        </w:tc>
      </w:tr>
      <w:tr w:rsidR="003036F4" w:rsidRPr="00A1489D" w14:paraId="454F7548" w14:textId="77777777" w:rsidTr="006F045D">
        <w:trPr>
          <w:trHeight w:val="340"/>
        </w:trPr>
        <w:tc>
          <w:tcPr>
            <w:tcW w:w="2943" w:type="dxa"/>
            <w:gridSpan w:val="3"/>
          </w:tcPr>
          <w:p w14:paraId="00629881" w14:textId="77777777" w:rsidR="003036F4" w:rsidRPr="00647DEE" w:rsidRDefault="003036F4" w:rsidP="006F045D">
            <w:pPr>
              <w:spacing w:after="60"/>
              <w:rPr>
                <w:rFonts w:cs="Arial"/>
                <w:sz w:val="22"/>
                <w:szCs w:val="22"/>
              </w:rPr>
            </w:pPr>
            <w:r w:rsidRPr="00647DEE">
              <w:rPr>
                <w:rFonts w:cs="Arial"/>
                <w:sz w:val="22"/>
                <w:szCs w:val="22"/>
              </w:rPr>
              <w:t>Phil Koczan</w:t>
            </w:r>
          </w:p>
        </w:tc>
        <w:tc>
          <w:tcPr>
            <w:tcW w:w="3544" w:type="dxa"/>
          </w:tcPr>
          <w:p w14:paraId="6181504C" w14:textId="77777777" w:rsidR="003036F4" w:rsidRPr="00647DEE" w:rsidRDefault="003036F4" w:rsidP="006F045D">
            <w:pPr>
              <w:spacing w:after="60"/>
              <w:rPr>
                <w:rFonts w:cs="Arial"/>
                <w:sz w:val="22"/>
                <w:szCs w:val="22"/>
              </w:rPr>
            </w:pPr>
            <w:r w:rsidRPr="00647DEE">
              <w:rPr>
                <w:rFonts w:cs="Arial"/>
                <w:sz w:val="22"/>
                <w:szCs w:val="22"/>
              </w:rPr>
              <w:t>GP</w:t>
            </w:r>
          </w:p>
        </w:tc>
        <w:tc>
          <w:tcPr>
            <w:tcW w:w="3910" w:type="dxa"/>
            <w:gridSpan w:val="2"/>
          </w:tcPr>
          <w:p w14:paraId="38F25FBC" w14:textId="77777777" w:rsidR="003036F4" w:rsidRPr="00647DEE" w:rsidRDefault="003036F4" w:rsidP="006F045D">
            <w:pPr>
              <w:spacing w:after="60"/>
              <w:rPr>
                <w:rFonts w:cs="Arial"/>
                <w:color w:val="000000"/>
                <w:sz w:val="22"/>
                <w:szCs w:val="22"/>
              </w:rPr>
            </w:pPr>
            <w:r w:rsidRPr="00647DEE">
              <w:rPr>
                <w:rFonts w:cs="Arial"/>
                <w:color w:val="000000"/>
                <w:sz w:val="22"/>
                <w:szCs w:val="22"/>
              </w:rPr>
              <w:t>RCGP/Health Informatics Group</w:t>
            </w:r>
          </w:p>
        </w:tc>
      </w:tr>
      <w:tr w:rsidR="003036F4" w:rsidRPr="00A1489D" w14:paraId="57D1687D" w14:textId="77777777" w:rsidTr="006F045D">
        <w:trPr>
          <w:trHeight w:val="340"/>
        </w:trPr>
        <w:tc>
          <w:tcPr>
            <w:tcW w:w="2943" w:type="dxa"/>
            <w:gridSpan w:val="3"/>
          </w:tcPr>
          <w:p w14:paraId="145317A9" w14:textId="77777777" w:rsidR="003036F4" w:rsidRPr="00647DEE" w:rsidRDefault="003036F4" w:rsidP="006F045D">
            <w:pPr>
              <w:spacing w:after="60"/>
              <w:rPr>
                <w:rFonts w:cs="Arial"/>
                <w:sz w:val="22"/>
                <w:szCs w:val="22"/>
              </w:rPr>
            </w:pPr>
            <w:r w:rsidRPr="00647DEE">
              <w:rPr>
                <w:rFonts w:cs="Arial"/>
                <w:sz w:val="22"/>
                <w:szCs w:val="22"/>
              </w:rPr>
              <w:t>Geraint Lewis</w:t>
            </w:r>
          </w:p>
        </w:tc>
        <w:tc>
          <w:tcPr>
            <w:tcW w:w="3544" w:type="dxa"/>
          </w:tcPr>
          <w:p w14:paraId="52BF7354" w14:textId="77777777" w:rsidR="003036F4" w:rsidRPr="00647DEE" w:rsidRDefault="003036F4" w:rsidP="006F045D">
            <w:pPr>
              <w:spacing w:after="60"/>
              <w:rPr>
                <w:rFonts w:cs="Arial"/>
                <w:sz w:val="22"/>
                <w:szCs w:val="22"/>
              </w:rPr>
            </w:pPr>
            <w:r w:rsidRPr="00647DEE">
              <w:rPr>
                <w:rFonts w:cs="Arial"/>
                <w:sz w:val="22"/>
                <w:szCs w:val="22"/>
              </w:rPr>
              <w:t>Chief Data Officer</w:t>
            </w:r>
          </w:p>
        </w:tc>
        <w:tc>
          <w:tcPr>
            <w:tcW w:w="3910" w:type="dxa"/>
            <w:gridSpan w:val="2"/>
          </w:tcPr>
          <w:p w14:paraId="15B83B8E" w14:textId="77777777" w:rsidR="003036F4" w:rsidRPr="00647DEE" w:rsidRDefault="003036F4" w:rsidP="006F045D">
            <w:pPr>
              <w:spacing w:after="60"/>
              <w:rPr>
                <w:rFonts w:cs="Arial"/>
                <w:color w:val="000000"/>
                <w:sz w:val="22"/>
                <w:szCs w:val="22"/>
              </w:rPr>
            </w:pPr>
            <w:r w:rsidRPr="00647DEE">
              <w:rPr>
                <w:rFonts w:cs="Arial"/>
                <w:color w:val="000000"/>
                <w:sz w:val="22"/>
                <w:szCs w:val="22"/>
              </w:rPr>
              <w:t>NHS England</w:t>
            </w:r>
          </w:p>
        </w:tc>
      </w:tr>
      <w:tr w:rsidR="00EC6C8E" w:rsidRPr="00A1489D" w14:paraId="3D7DA4DB" w14:textId="77777777" w:rsidTr="006F045D">
        <w:trPr>
          <w:trHeight w:val="340"/>
        </w:trPr>
        <w:tc>
          <w:tcPr>
            <w:tcW w:w="2943" w:type="dxa"/>
            <w:gridSpan w:val="3"/>
          </w:tcPr>
          <w:p w14:paraId="725E0F24" w14:textId="74A18BC6" w:rsidR="00EC6C8E" w:rsidRPr="00647DEE" w:rsidRDefault="00EC6C8E" w:rsidP="006F045D">
            <w:pPr>
              <w:spacing w:after="60"/>
              <w:rPr>
                <w:rFonts w:cs="Arial"/>
                <w:sz w:val="22"/>
                <w:szCs w:val="22"/>
              </w:rPr>
            </w:pPr>
            <w:r w:rsidRPr="00647DEE">
              <w:rPr>
                <w:sz w:val="22"/>
                <w:szCs w:val="22"/>
              </w:rPr>
              <w:t xml:space="preserve">Sean McPhail </w:t>
            </w:r>
          </w:p>
        </w:tc>
        <w:tc>
          <w:tcPr>
            <w:tcW w:w="3544" w:type="dxa"/>
          </w:tcPr>
          <w:p w14:paraId="1D77CF11" w14:textId="77777777" w:rsidR="00EC6C8E" w:rsidRPr="00647DEE" w:rsidRDefault="00EC6C8E" w:rsidP="006F045D">
            <w:pPr>
              <w:spacing w:after="60"/>
              <w:rPr>
                <w:rFonts w:cs="Arial"/>
                <w:sz w:val="22"/>
                <w:szCs w:val="22"/>
              </w:rPr>
            </w:pPr>
          </w:p>
        </w:tc>
        <w:tc>
          <w:tcPr>
            <w:tcW w:w="3910" w:type="dxa"/>
            <w:gridSpan w:val="2"/>
          </w:tcPr>
          <w:p w14:paraId="184F83BD" w14:textId="747C2835" w:rsidR="00EC6C8E" w:rsidRPr="00647DEE" w:rsidRDefault="00EC6C8E" w:rsidP="006F045D">
            <w:pPr>
              <w:spacing w:after="60"/>
              <w:rPr>
                <w:rFonts w:cs="Arial"/>
                <w:color w:val="000000"/>
                <w:sz w:val="22"/>
                <w:szCs w:val="22"/>
              </w:rPr>
            </w:pPr>
            <w:r w:rsidRPr="00647DEE">
              <w:rPr>
                <w:sz w:val="22"/>
                <w:szCs w:val="22"/>
              </w:rPr>
              <w:t>Public Health England</w:t>
            </w:r>
          </w:p>
        </w:tc>
      </w:tr>
      <w:tr w:rsidR="003036F4" w:rsidRPr="00A1489D" w14:paraId="2A2D1EBC" w14:textId="77777777" w:rsidTr="006F045D">
        <w:trPr>
          <w:trHeight w:val="340"/>
        </w:trPr>
        <w:tc>
          <w:tcPr>
            <w:tcW w:w="2943" w:type="dxa"/>
            <w:gridSpan w:val="3"/>
          </w:tcPr>
          <w:p w14:paraId="2A9B68C9" w14:textId="77777777" w:rsidR="003036F4" w:rsidRPr="00647DEE" w:rsidRDefault="003036F4" w:rsidP="006F045D">
            <w:pPr>
              <w:spacing w:after="60"/>
              <w:rPr>
                <w:rFonts w:cs="Arial"/>
                <w:sz w:val="22"/>
                <w:szCs w:val="22"/>
              </w:rPr>
            </w:pPr>
            <w:r w:rsidRPr="00647DEE">
              <w:rPr>
                <w:rFonts w:cs="Arial"/>
                <w:sz w:val="22"/>
                <w:szCs w:val="22"/>
              </w:rPr>
              <w:t>Dawn Monaghan</w:t>
            </w:r>
          </w:p>
        </w:tc>
        <w:tc>
          <w:tcPr>
            <w:tcW w:w="3544" w:type="dxa"/>
          </w:tcPr>
          <w:p w14:paraId="270FA091" w14:textId="77777777" w:rsidR="003036F4" w:rsidRPr="00647DEE" w:rsidRDefault="003036F4" w:rsidP="006F045D">
            <w:pPr>
              <w:spacing w:after="60"/>
              <w:rPr>
                <w:rFonts w:cs="Arial"/>
                <w:sz w:val="22"/>
                <w:szCs w:val="22"/>
              </w:rPr>
            </w:pPr>
            <w:r w:rsidRPr="00647DEE">
              <w:rPr>
                <w:rFonts w:cs="Arial"/>
                <w:sz w:val="22"/>
                <w:szCs w:val="22"/>
              </w:rPr>
              <w:t>Observer</w:t>
            </w:r>
          </w:p>
        </w:tc>
        <w:tc>
          <w:tcPr>
            <w:tcW w:w="3910" w:type="dxa"/>
            <w:gridSpan w:val="2"/>
          </w:tcPr>
          <w:p w14:paraId="1D8FA156" w14:textId="77777777" w:rsidR="003036F4" w:rsidRPr="00647DEE" w:rsidRDefault="003036F4" w:rsidP="006F045D">
            <w:pPr>
              <w:spacing w:after="60"/>
              <w:rPr>
                <w:rFonts w:cs="Arial"/>
                <w:color w:val="000000"/>
                <w:sz w:val="22"/>
                <w:szCs w:val="22"/>
              </w:rPr>
            </w:pPr>
            <w:r w:rsidRPr="00647DEE">
              <w:rPr>
                <w:rFonts w:cs="Arial"/>
                <w:color w:val="000000"/>
                <w:sz w:val="22"/>
                <w:szCs w:val="22"/>
              </w:rPr>
              <w:t>Information Commissioners’ Office</w:t>
            </w:r>
          </w:p>
        </w:tc>
      </w:tr>
      <w:tr w:rsidR="003036F4" w:rsidRPr="00A1489D" w14:paraId="122F0434" w14:textId="77777777" w:rsidTr="006F045D">
        <w:trPr>
          <w:trHeight w:val="340"/>
        </w:trPr>
        <w:tc>
          <w:tcPr>
            <w:tcW w:w="2943" w:type="dxa"/>
            <w:gridSpan w:val="3"/>
          </w:tcPr>
          <w:p w14:paraId="41B59F64" w14:textId="77777777" w:rsidR="003036F4" w:rsidRPr="00647DEE" w:rsidRDefault="003036F4" w:rsidP="006F045D">
            <w:pPr>
              <w:spacing w:after="60"/>
              <w:rPr>
                <w:rFonts w:cs="Arial"/>
                <w:sz w:val="22"/>
                <w:szCs w:val="22"/>
              </w:rPr>
            </w:pPr>
            <w:r w:rsidRPr="00647DEE">
              <w:rPr>
                <w:rFonts w:cs="Arial"/>
                <w:sz w:val="22"/>
                <w:szCs w:val="22"/>
              </w:rPr>
              <w:t>Daniel Ray</w:t>
            </w:r>
          </w:p>
        </w:tc>
        <w:tc>
          <w:tcPr>
            <w:tcW w:w="3544" w:type="dxa"/>
          </w:tcPr>
          <w:p w14:paraId="6FB0A47B" w14:textId="77777777" w:rsidR="003036F4" w:rsidRPr="00647DEE" w:rsidRDefault="003036F4" w:rsidP="006F045D">
            <w:pPr>
              <w:spacing w:after="60"/>
              <w:rPr>
                <w:rFonts w:cs="Arial"/>
                <w:sz w:val="22"/>
                <w:szCs w:val="22"/>
              </w:rPr>
            </w:pPr>
            <w:r w:rsidRPr="00647DEE">
              <w:rPr>
                <w:rFonts w:cs="Arial"/>
                <w:sz w:val="22"/>
                <w:szCs w:val="22"/>
              </w:rPr>
              <w:t>Head of Chief Information Officer Network</w:t>
            </w:r>
          </w:p>
        </w:tc>
        <w:tc>
          <w:tcPr>
            <w:tcW w:w="3910" w:type="dxa"/>
            <w:gridSpan w:val="2"/>
          </w:tcPr>
          <w:p w14:paraId="66A2E4C3" w14:textId="77777777" w:rsidR="003036F4" w:rsidRPr="00647DEE" w:rsidRDefault="003036F4" w:rsidP="006F045D">
            <w:pPr>
              <w:spacing w:after="60"/>
              <w:rPr>
                <w:rFonts w:cs="Arial"/>
                <w:color w:val="000000"/>
                <w:sz w:val="22"/>
                <w:szCs w:val="22"/>
              </w:rPr>
            </w:pPr>
            <w:r w:rsidRPr="00647DEE">
              <w:rPr>
                <w:rFonts w:cs="Arial"/>
                <w:sz w:val="22"/>
                <w:szCs w:val="22"/>
              </w:rPr>
              <w:t>University Hospital Birmingham</w:t>
            </w:r>
          </w:p>
        </w:tc>
      </w:tr>
      <w:tr w:rsidR="0092511A" w:rsidRPr="00A1489D" w14:paraId="7C8982B3" w14:textId="77777777" w:rsidTr="006F045D">
        <w:trPr>
          <w:trHeight w:val="340"/>
        </w:trPr>
        <w:tc>
          <w:tcPr>
            <w:tcW w:w="2943" w:type="dxa"/>
            <w:gridSpan w:val="3"/>
          </w:tcPr>
          <w:p w14:paraId="26F4A434" w14:textId="42680031"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Hashim Reza</w:t>
            </w:r>
          </w:p>
        </w:tc>
        <w:tc>
          <w:tcPr>
            <w:tcW w:w="3544" w:type="dxa"/>
          </w:tcPr>
          <w:p w14:paraId="124C216E" w14:textId="6ADCB554"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Consultant Psychiatrist</w:t>
            </w:r>
          </w:p>
        </w:tc>
        <w:tc>
          <w:tcPr>
            <w:tcW w:w="3910" w:type="dxa"/>
            <w:gridSpan w:val="2"/>
          </w:tcPr>
          <w:p w14:paraId="0DAB37D4" w14:textId="1E2B344A" w:rsidR="0092511A" w:rsidRPr="00647DEE" w:rsidRDefault="0092511A" w:rsidP="006F045D">
            <w:pPr>
              <w:spacing w:after="60"/>
              <w:rPr>
                <w:rFonts w:cs="Arial"/>
                <w:color w:val="001830" w:themeColor="text1"/>
                <w:sz w:val="22"/>
                <w:szCs w:val="22"/>
              </w:rPr>
            </w:pPr>
            <w:r w:rsidRPr="00647DEE">
              <w:rPr>
                <w:rFonts w:cs="Arial"/>
                <w:color w:val="001830" w:themeColor="text1"/>
                <w:sz w:val="22"/>
                <w:szCs w:val="22"/>
              </w:rPr>
              <w:t>Oxleas NHS Foundation Trust</w:t>
            </w:r>
          </w:p>
        </w:tc>
      </w:tr>
      <w:tr w:rsidR="003036F4" w:rsidRPr="00A1489D" w14:paraId="07BA1C4A" w14:textId="77777777" w:rsidTr="006F045D">
        <w:trPr>
          <w:trHeight w:val="340"/>
        </w:trPr>
        <w:tc>
          <w:tcPr>
            <w:tcW w:w="2943" w:type="dxa"/>
            <w:gridSpan w:val="3"/>
            <w:hideMark/>
          </w:tcPr>
          <w:p w14:paraId="30C0FFEE" w14:textId="77777777" w:rsidR="003036F4" w:rsidRPr="00647DEE" w:rsidRDefault="003036F4" w:rsidP="006F045D">
            <w:pPr>
              <w:spacing w:after="60"/>
              <w:rPr>
                <w:rFonts w:cs="Arial"/>
                <w:sz w:val="22"/>
                <w:szCs w:val="22"/>
              </w:rPr>
            </w:pPr>
            <w:r w:rsidRPr="00647DEE">
              <w:rPr>
                <w:rFonts w:cs="Arial"/>
                <w:sz w:val="22"/>
                <w:szCs w:val="22"/>
              </w:rPr>
              <w:t xml:space="preserve">Eve Roodhouse </w:t>
            </w:r>
          </w:p>
        </w:tc>
        <w:tc>
          <w:tcPr>
            <w:tcW w:w="3544" w:type="dxa"/>
            <w:hideMark/>
          </w:tcPr>
          <w:p w14:paraId="77271A69" w14:textId="77777777" w:rsidR="003036F4" w:rsidRPr="00647DEE" w:rsidRDefault="003036F4" w:rsidP="006F045D">
            <w:pPr>
              <w:spacing w:after="60"/>
              <w:rPr>
                <w:rFonts w:cs="Arial"/>
                <w:sz w:val="22"/>
                <w:szCs w:val="22"/>
              </w:rPr>
            </w:pPr>
            <w:r w:rsidRPr="00647DEE">
              <w:rPr>
                <w:rFonts w:cs="Arial"/>
                <w:sz w:val="22"/>
                <w:szCs w:val="22"/>
              </w:rPr>
              <w:t>Director care.data</w:t>
            </w:r>
          </w:p>
        </w:tc>
        <w:tc>
          <w:tcPr>
            <w:tcW w:w="3910" w:type="dxa"/>
            <w:gridSpan w:val="2"/>
            <w:hideMark/>
          </w:tcPr>
          <w:p w14:paraId="322D1CE4" w14:textId="77777777" w:rsidR="003036F4" w:rsidRPr="00647DEE" w:rsidRDefault="003036F4" w:rsidP="006F045D">
            <w:pPr>
              <w:spacing w:after="60"/>
              <w:rPr>
                <w:rFonts w:cs="Arial"/>
                <w:color w:val="000000"/>
                <w:sz w:val="22"/>
                <w:szCs w:val="22"/>
              </w:rPr>
            </w:pPr>
            <w:r w:rsidRPr="00647DEE">
              <w:rPr>
                <w:rFonts w:cs="Arial"/>
                <w:sz w:val="22"/>
                <w:szCs w:val="22"/>
              </w:rPr>
              <w:t>HSCIC</w:t>
            </w:r>
          </w:p>
        </w:tc>
      </w:tr>
      <w:tr w:rsidR="006F045D" w:rsidRPr="00A1489D" w14:paraId="640404F4" w14:textId="77777777" w:rsidTr="00B27D08">
        <w:trPr>
          <w:trHeight w:val="340"/>
        </w:trPr>
        <w:tc>
          <w:tcPr>
            <w:tcW w:w="2943" w:type="dxa"/>
            <w:gridSpan w:val="3"/>
          </w:tcPr>
          <w:p w14:paraId="1E7BE914" w14:textId="414C225C" w:rsidR="006F045D" w:rsidRPr="00A1489D" w:rsidRDefault="00EC6C8E" w:rsidP="00B27D08">
            <w:pPr>
              <w:rPr>
                <w:sz w:val="22"/>
                <w:szCs w:val="22"/>
              </w:rPr>
            </w:pPr>
            <w:r>
              <w:rPr>
                <w:sz w:val="22"/>
                <w:szCs w:val="22"/>
              </w:rPr>
              <w:t xml:space="preserve"> </w:t>
            </w:r>
          </w:p>
        </w:tc>
        <w:tc>
          <w:tcPr>
            <w:tcW w:w="3544" w:type="dxa"/>
          </w:tcPr>
          <w:p w14:paraId="12A96B00" w14:textId="7DE36CC8" w:rsidR="006F045D" w:rsidRPr="00A1489D" w:rsidRDefault="00EC6C8E" w:rsidP="00B27D08">
            <w:pPr>
              <w:rPr>
                <w:sz w:val="22"/>
                <w:szCs w:val="22"/>
              </w:rPr>
            </w:pPr>
            <w:r>
              <w:rPr>
                <w:sz w:val="22"/>
                <w:szCs w:val="22"/>
              </w:rPr>
              <w:t xml:space="preserve"> </w:t>
            </w:r>
          </w:p>
        </w:tc>
        <w:tc>
          <w:tcPr>
            <w:tcW w:w="3910" w:type="dxa"/>
            <w:gridSpan w:val="2"/>
          </w:tcPr>
          <w:p w14:paraId="087AA476" w14:textId="3F556AD5" w:rsidR="006F045D" w:rsidRPr="00A1489D" w:rsidRDefault="00EC6C8E" w:rsidP="00B27D08">
            <w:pPr>
              <w:rPr>
                <w:sz w:val="22"/>
                <w:szCs w:val="22"/>
              </w:rPr>
            </w:pPr>
            <w:r>
              <w:rPr>
                <w:sz w:val="22"/>
                <w:szCs w:val="22"/>
              </w:rPr>
              <w:t xml:space="preserve"> </w:t>
            </w:r>
          </w:p>
        </w:tc>
      </w:tr>
      <w:tr w:rsidR="006F045D" w:rsidRPr="00A1489D" w14:paraId="2331E17F" w14:textId="77777777" w:rsidTr="00B27D08">
        <w:trPr>
          <w:trHeight w:val="340"/>
        </w:trPr>
        <w:tc>
          <w:tcPr>
            <w:tcW w:w="2943" w:type="dxa"/>
            <w:gridSpan w:val="3"/>
          </w:tcPr>
          <w:p w14:paraId="093EE66D" w14:textId="18786B12" w:rsidR="006F045D" w:rsidRPr="00A1489D" w:rsidRDefault="006F045D" w:rsidP="00B27D08">
            <w:pPr>
              <w:rPr>
                <w:sz w:val="22"/>
                <w:szCs w:val="22"/>
              </w:rPr>
            </w:pPr>
          </w:p>
        </w:tc>
        <w:tc>
          <w:tcPr>
            <w:tcW w:w="3544" w:type="dxa"/>
          </w:tcPr>
          <w:p w14:paraId="4D1A98A5" w14:textId="153474FB" w:rsidR="006F045D" w:rsidRPr="00A1489D" w:rsidRDefault="006F045D" w:rsidP="00B27D08">
            <w:pPr>
              <w:rPr>
                <w:sz w:val="22"/>
                <w:szCs w:val="22"/>
              </w:rPr>
            </w:pPr>
          </w:p>
        </w:tc>
        <w:tc>
          <w:tcPr>
            <w:tcW w:w="3910" w:type="dxa"/>
            <w:gridSpan w:val="2"/>
          </w:tcPr>
          <w:p w14:paraId="105EE2DD" w14:textId="2F7ACDC3" w:rsidR="006F045D" w:rsidRPr="00A1489D" w:rsidRDefault="006F045D" w:rsidP="00B27D08">
            <w:pPr>
              <w:rPr>
                <w:sz w:val="22"/>
                <w:szCs w:val="22"/>
              </w:rPr>
            </w:pPr>
          </w:p>
        </w:tc>
      </w:tr>
      <w:tr w:rsidR="006F045D" w:rsidRPr="00A1489D" w14:paraId="07BDFC59" w14:textId="77777777" w:rsidTr="00B27D08">
        <w:trPr>
          <w:trHeight w:val="340"/>
        </w:trPr>
        <w:tc>
          <w:tcPr>
            <w:tcW w:w="2943" w:type="dxa"/>
            <w:gridSpan w:val="3"/>
          </w:tcPr>
          <w:p w14:paraId="4BA49B3B" w14:textId="58CE70F2" w:rsidR="006F045D" w:rsidRPr="00A1489D" w:rsidRDefault="006F045D" w:rsidP="00B27D08">
            <w:pPr>
              <w:rPr>
                <w:sz w:val="22"/>
                <w:szCs w:val="22"/>
              </w:rPr>
            </w:pPr>
          </w:p>
        </w:tc>
        <w:tc>
          <w:tcPr>
            <w:tcW w:w="3544" w:type="dxa"/>
          </w:tcPr>
          <w:p w14:paraId="04E3F4F6" w14:textId="2E6AF890" w:rsidR="006F045D" w:rsidRPr="00A1489D" w:rsidRDefault="006F045D" w:rsidP="00B27D08">
            <w:pPr>
              <w:rPr>
                <w:sz w:val="22"/>
                <w:szCs w:val="22"/>
              </w:rPr>
            </w:pPr>
          </w:p>
        </w:tc>
        <w:tc>
          <w:tcPr>
            <w:tcW w:w="3910" w:type="dxa"/>
            <w:gridSpan w:val="2"/>
          </w:tcPr>
          <w:p w14:paraId="383942A1" w14:textId="5EB0599E" w:rsidR="006F045D" w:rsidRPr="00A1489D" w:rsidRDefault="006F045D" w:rsidP="00B27D08">
            <w:pPr>
              <w:rPr>
                <w:sz w:val="22"/>
                <w:szCs w:val="22"/>
              </w:rPr>
            </w:pPr>
          </w:p>
        </w:tc>
      </w:tr>
      <w:tr w:rsidR="00EC6C8E" w:rsidRPr="00A1489D" w14:paraId="70E1AF34" w14:textId="77777777" w:rsidTr="00B27D08">
        <w:trPr>
          <w:trHeight w:val="340"/>
        </w:trPr>
        <w:tc>
          <w:tcPr>
            <w:tcW w:w="2943" w:type="dxa"/>
            <w:gridSpan w:val="3"/>
          </w:tcPr>
          <w:p w14:paraId="16A44DAC" w14:textId="77777777" w:rsidR="00EC6C8E" w:rsidRPr="00A1489D" w:rsidRDefault="00EC6C8E" w:rsidP="00B27D08">
            <w:pPr>
              <w:rPr>
                <w:sz w:val="22"/>
                <w:szCs w:val="22"/>
              </w:rPr>
            </w:pPr>
          </w:p>
        </w:tc>
        <w:tc>
          <w:tcPr>
            <w:tcW w:w="3544" w:type="dxa"/>
          </w:tcPr>
          <w:p w14:paraId="38446CAB" w14:textId="77777777" w:rsidR="00EC6C8E" w:rsidRPr="00A1489D" w:rsidRDefault="00EC6C8E" w:rsidP="00B27D08">
            <w:pPr>
              <w:rPr>
                <w:sz w:val="22"/>
                <w:szCs w:val="22"/>
              </w:rPr>
            </w:pPr>
          </w:p>
        </w:tc>
        <w:tc>
          <w:tcPr>
            <w:tcW w:w="3910" w:type="dxa"/>
            <w:gridSpan w:val="2"/>
          </w:tcPr>
          <w:p w14:paraId="3409A3E7" w14:textId="77777777" w:rsidR="00EC6C8E" w:rsidRPr="00A1489D" w:rsidRDefault="00EC6C8E" w:rsidP="00B27D08">
            <w:pPr>
              <w:rPr>
                <w:sz w:val="22"/>
                <w:szCs w:val="22"/>
              </w:rPr>
            </w:pPr>
          </w:p>
        </w:tc>
      </w:tr>
      <w:tr w:rsidR="006F045D" w:rsidRPr="00A1489D" w14:paraId="397097C2" w14:textId="77777777" w:rsidTr="00B27D08">
        <w:trPr>
          <w:trHeight w:val="340"/>
        </w:trPr>
        <w:tc>
          <w:tcPr>
            <w:tcW w:w="2943" w:type="dxa"/>
            <w:gridSpan w:val="3"/>
          </w:tcPr>
          <w:p w14:paraId="1E869E5A" w14:textId="2BCCA8FC" w:rsidR="006F045D" w:rsidRPr="00A1489D" w:rsidRDefault="006F045D" w:rsidP="00B27D08">
            <w:pPr>
              <w:rPr>
                <w:sz w:val="22"/>
                <w:szCs w:val="22"/>
              </w:rPr>
            </w:pPr>
          </w:p>
        </w:tc>
        <w:tc>
          <w:tcPr>
            <w:tcW w:w="3544" w:type="dxa"/>
          </w:tcPr>
          <w:p w14:paraId="2D75A921" w14:textId="7B489D6F" w:rsidR="006F045D" w:rsidRPr="00A1489D" w:rsidRDefault="006F045D" w:rsidP="00B27D08">
            <w:pPr>
              <w:rPr>
                <w:sz w:val="22"/>
                <w:szCs w:val="22"/>
              </w:rPr>
            </w:pPr>
          </w:p>
        </w:tc>
        <w:tc>
          <w:tcPr>
            <w:tcW w:w="3910" w:type="dxa"/>
            <w:gridSpan w:val="2"/>
          </w:tcPr>
          <w:p w14:paraId="15E626F1" w14:textId="02CFDC71" w:rsidR="006F045D" w:rsidRPr="00A1489D" w:rsidRDefault="006F045D" w:rsidP="00B27D08">
            <w:pPr>
              <w:rPr>
                <w:sz w:val="22"/>
                <w:szCs w:val="22"/>
              </w:rPr>
            </w:pPr>
          </w:p>
        </w:tc>
      </w:tr>
      <w:tr w:rsidR="003036F4" w:rsidRPr="00A1489D" w14:paraId="30E63384" w14:textId="77777777" w:rsidTr="006F045D">
        <w:trPr>
          <w:trHeight w:val="340"/>
        </w:trPr>
        <w:tc>
          <w:tcPr>
            <w:tcW w:w="2943" w:type="dxa"/>
            <w:gridSpan w:val="3"/>
          </w:tcPr>
          <w:p w14:paraId="11FD5EDD" w14:textId="19C162C7" w:rsidR="003036F4" w:rsidRPr="00A1489D" w:rsidRDefault="003036F4" w:rsidP="006F045D">
            <w:pPr>
              <w:rPr>
                <w:sz w:val="22"/>
                <w:szCs w:val="22"/>
              </w:rPr>
            </w:pPr>
          </w:p>
        </w:tc>
        <w:tc>
          <w:tcPr>
            <w:tcW w:w="3544" w:type="dxa"/>
          </w:tcPr>
          <w:p w14:paraId="402D004E" w14:textId="4EFB4CE2" w:rsidR="003036F4" w:rsidRPr="00A1489D" w:rsidRDefault="003036F4" w:rsidP="006F045D">
            <w:pPr>
              <w:rPr>
                <w:sz w:val="22"/>
                <w:szCs w:val="22"/>
              </w:rPr>
            </w:pPr>
          </w:p>
        </w:tc>
        <w:tc>
          <w:tcPr>
            <w:tcW w:w="3910" w:type="dxa"/>
            <w:gridSpan w:val="2"/>
          </w:tcPr>
          <w:p w14:paraId="197176C5" w14:textId="657B871D" w:rsidR="003036F4" w:rsidRPr="00A1489D" w:rsidRDefault="003036F4" w:rsidP="006F045D">
            <w:pPr>
              <w:rPr>
                <w:sz w:val="22"/>
                <w:szCs w:val="22"/>
              </w:rPr>
            </w:pPr>
          </w:p>
        </w:tc>
      </w:tr>
      <w:tr w:rsidR="007157A9" w:rsidRPr="00A06288" w14:paraId="0790AEB7" w14:textId="77777777" w:rsidTr="006F045D">
        <w:trPr>
          <w:gridAfter w:val="1"/>
          <w:wAfter w:w="15" w:type="dxa"/>
          <w:trHeight w:val="340"/>
        </w:trPr>
        <w:tc>
          <w:tcPr>
            <w:tcW w:w="872" w:type="dxa"/>
          </w:tcPr>
          <w:p w14:paraId="740453DD" w14:textId="77777777" w:rsidR="007157A9" w:rsidRPr="007157A9" w:rsidRDefault="007157A9" w:rsidP="006F045D">
            <w:pPr>
              <w:spacing w:after="120"/>
              <w:rPr>
                <w:rFonts w:cs="Arial"/>
                <w:b/>
                <w:sz w:val="22"/>
                <w:szCs w:val="22"/>
              </w:rPr>
            </w:pPr>
            <w:r>
              <w:rPr>
                <w:rFonts w:cs="Arial"/>
                <w:b/>
                <w:sz w:val="22"/>
                <w:szCs w:val="22"/>
              </w:rPr>
              <w:t>1.0</w:t>
            </w:r>
          </w:p>
        </w:tc>
        <w:tc>
          <w:tcPr>
            <w:tcW w:w="9510" w:type="dxa"/>
            <w:gridSpan w:val="4"/>
          </w:tcPr>
          <w:p w14:paraId="65123BE5" w14:textId="77777777" w:rsidR="007157A9" w:rsidRPr="007157A9" w:rsidRDefault="007157A9" w:rsidP="006F045D">
            <w:pPr>
              <w:spacing w:after="120"/>
              <w:jc w:val="both"/>
              <w:rPr>
                <w:b/>
                <w:sz w:val="22"/>
                <w:szCs w:val="22"/>
              </w:rPr>
            </w:pPr>
            <w:r>
              <w:rPr>
                <w:b/>
                <w:sz w:val="22"/>
                <w:szCs w:val="22"/>
              </w:rPr>
              <w:t>Welcome and Introductions</w:t>
            </w:r>
          </w:p>
        </w:tc>
      </w:tr>
      <w:tr w:rsidR="00E07C2B" w:rsidRPr="00E07C2B" w14:paraId="5734F5B8" w14:textId="77777777" w:rsidTr="006F045D">
        <w:trPr>
          <w:gridAfter w:val="1"/>
          <w:wAfter w:w="15" w:type="dxa"/>
          <w:trHeight w:val="340"/>
        </w:trPr>
        <w:tc>
          <w:tcPr>
            <w:tcW w:w="872" w:type="dxa"/>
          </w:tcPr>
          <w:p w14:paraId="548B52E2" w14:textId="77777777" w:rsidR="00A14BAF" w:rsidRPr="00E07C2B" w:rsidRDefault="00A14BAF" w:rsidP="006F045D">
            <w:pPr>
              <w:spacing w:after="120"/>
              <w:rPr>
                <w:rFonts w:cs="Arial"/>
                <w:sz w:val="22"/>
                <w:szCs w:val="22"/>
              </w:rPr>
            </w:pPr>
            <w:r w:rsidRPr="00E07C2B">
              <w:rPr>
                <w:rFonts w:cs="Arial"/>
                <w:sz w:val="22"/>
                <w:szCs w:val="22"/>
              </w:rPr>
              <w:t>1.1</w:t>
            </w:r>
          </w:p>
        </w:tc>
        <w:tc>
          <w:tcPr>
            <w:tcW w:w="9510" w:type="dxa"/>
            <w:gridSpan w:val="4"/>
          </w:tcPr>
          <w:p w14:paraId="7FF78EF9" w14:textId="7C31F90C" w:rsidR="00A14BAF" w:rsidRPr="00E07C2B" w:rsidRDefault="00625107" w:rsidP="00EC6C8E">
            <w:pPr>
              <w:spacing w:after="120"/>
              <w:jc w:val="both"/>
              <w:rPr>
                <w:sz w:val="22"/>
                <w:szCs w:val="22"/>
              </w:rPr>
            </w:pPr>
            <w:r w:rsidRPr="00E07C2B">
              <w:rPr>
                <w:sz w:val="22"/>
                <w:szCs w:val="22"/>
              </w:rPr>
              <w:t xml:space="preserve">The Chair </w:t>
            </w:r>
            <w:r w:rsidR="003036F4">
              <w:rPr>
                <w:sz w:val="22"/>
                <w:szCs w:val="22"/>
              </w:rPr>
              <w:t xml:space="preserve">welcomed everyone to Steering Group’s </w:t>
            </w:r>
            <w:r w:rsidR="00EC6C8E">
              <w:rPr>
                <w:sz w:val="22"/>
                <w:szCs w:val="22"/>
              </w:rPr>
              <w:t>twelfth</w:t>
            </w:r>
            <w:r w:rsidR="003036F4">
              <w:rPr>
                <w:sz w:val="22"/>
                <w:szCs w:val="22"/>
              </w:rPr>
              <w:t xml:space="preserve"> meeting</w:t>
            </w:r>
            <w:r w:rsidR="002A5358">
              <w:rPr>
                <w:sz w:val="22"/>
                <w:szCs w:val="22"/>
              </w:rPr>
              <w:t xml:space="preserve"> and thanked the group for its contributions over the past weeks. </w:t>
            </w:r>
          </w:p>
        </w:tc>
      </w:tr>
      <w:tr w:rsidR="0044064C" w:rsidRPr="00081BB7" w14:paraId="2B573514" w14:textId="77777777" w:rsidTr="006F045D">
        <w:trPr>
          <w:gridAfter w:val="1"/>
          <w:wAfter w:w="15" w:type="dxa"/>
          <w:trHeight w:val="340"/>
        </w:trPr>
        <w:tc>
          <w:tcPr>
            <w:tcW w:w="872" w:type="dxa"/>
          </w:tcPr>
          <w:p w14:paraId="63530794" w14:textId="4B9BFCCF" w:rsidR="0044064C" w:rsidRDefault="0044064C" w:rsidP="006F045D">
            <w:pPr>
              <w:spacing w:after="120"/>
              <w:rPr>
                <w:rFonts w:cs="Arial"/>
                <w:b/>
                <w:sz w:val="22"/>
                <w:szCs w:val="22"/>
              </w:rPr>
            </w:pPr>
            <w:r>
              <w:rPr>
                <w:rFonts w:cs="Arial"/>
                <w:b/>
                <w:sz w:val="22"/>
                <w:szCs w:val="22"/>
              </w:rPr>
              <w:t>2.0</w:t>
            </w:r>
          </w:p>
        </w:tc>
        <w:tc>
          <w:tcPr>
            <w:tcW w:w="9510" w:type="dxa"/>
            <w:gridSpan w:val="4"/>
          </w:tcPr>
          <w:p w14:paraId="03569322" w14:textId="06443FD4" w:rsidR="0044064C" w:rsidRDefault="0044064C" w:rsidP="006F045D">
            <w:pPr>
              <w:spacing w:after="120"/>
              <w:jc w:val="both"/>
              <w:rPr>
                <w:b/>
                <w:sz w:val="22"/>
                <w:szCs w:val="22"/>
              </w:rPr>
            </w:pPr>
            <w:r>
              <w:rPr>
                <w:b/>
                <w:sz w:val="22"/>
                <w:szCs w:val="22"/>
              </w:rPr>
              <w:t>Review of Minutes &amp; Actions</w:t>
            </w:r>
          </w:p>
        </w:tc>
      </w:tr>
      <w:tr w:rsidR="0044064C" w:rsidRPr="00C16440" w14:paraId="020C3183" w14:textId="77777777" w:rsidTr="006F045D">
        <w:trPr>
          <w:gridAfter w:val="1"/>
          <w:wAfter w:w="15" w:type="dxa"/>
          <w:trHeight w:val="340"/>
        </w:trPr>
        <w:tc>
          <w:tcPr>
            <w:tcW w:w="872" w:type="dxa"/>
          </w:tcPr>
          <w:p w14:paraId="5FE93ADA" w14:textId="77777777" w:rsidR="0044064C" w:rsidRPr="002D2A56" w:rsidRDefault="0044064C" w:rsidP="006F045D">
            <w:pPr>
              <w:spacing w:after="120"/>
              <w:rPr>
                <w:rFonts w:cs="Arial"/>
                <w:sz w:val="22"/>
                <w:szCs w:val="22"/>
              </w:rPr>
            </w:pPr>
            <w:r>
              <w:rPr>
                <w:rFonts w:cs="Arial"/>
                <w:sz w:val="22"/>
                <w:szCs w:val="22"/>
              </w:rPr>
              <w:t>2.1</w:t>
            </w:r>
          </w:p>
        </w:tc>
        <w:tc>
          <w:tcPr>
            <w:tcW w:w="9510" w:type="dxa"/>
            <w:gridSpan w:val="4"/>
          </w:tcPr>
          <w:p w14:paraId="1183A2E0" w14:textId="336C3F5A" w:rsidR="0044064C" w:rsidRPr="00862264" w:rsidRDefault="0044064C" w:rsidP="006F045D">
            <w:pPr>
              <w:spacing w:after="120"/>
              <w:jc w:val="both"/>
              <w:rPr>
                <w:b/>
                <w:sz w:val="22"/>
                <w:szCs w:val="22"/>
              </w:rPr>
            </w:pPr>
            <w:r w:rsidRPr="00862264">
              <w:rPr>
                <w:b/>
                <w:sz w:val="22"/>
                <w:szCs w:val="22"/>
              </w:rPr>
              <w:t>Minutes</w:t>
            </w:r>
          </w:p>
        </w:tc>
      </w:tr>
      <w:tr w:rsidR="0044064C" w:rsidRPr="002D2A56" w14:paraId="57ED931B" w14:textId="77777777" w:rsidTr="006F045D">
        <w:trPr>
          <w:gridAfter w:val="1"/>
          <w:wAfter w:w="15" w:type="dxa"/>
          <w:trHeight w:val="340"/>
        </w:trPr>
        <w:tc>
          <w:tcPr>
            <w:tcW w:w="872" w:type="dxa"/>
          </w:tcPr>
          <w:p w14:paraId="295C3A3D" w14:textId="77777777" w:rsidR="0044064C" w:rsidRPr="002D2A56" w:rsidRDefault="0044064C" w:rsidP="006F045D">
            <w:pPr>
              <w:spacing w:after="120"/>
              <w:rPr>
                <w:rFonts w:cs="Arial"/>
                <w:sz w:val="22"/>
                <w:szCs w:val="22"/>
              </w:rPr>
            </w:pPr>
          </w:p>
        </w:tc>
        <w:tc>
          <w:tcPr>
            <w:tcW w:w="874" w:type="dxa"/>
          </w:tcPr>
          <w:p w14:paraId="5232FDA4" w14:textId="77777777" w:rsidR="0044064C" w:rsidRPr="00963F3B" w:rsidRDefault="0044064C" w:rsidP="006F045D">
            <w:pPr>
              <w:spacing w:after="120"/>
              <w:jc w:val="both"/>
              <w:rPr>
                <w:rFonts w:cs="Arial"/>
                <w:sz w:val="22"/>
                <w:szCs w:val="22"/>
              </w:rPr>
            </w:pPr>
            <w:r>
              <w:rPr>
                <w:rFonts w:cs="Arial"/>
                <w:sz w:val="22"/>
                <w:szCs w:val="22"/>
              </w:rPr>
              <w:t>2.1.1</w:t>
            </w:r>
          </w:p>
        </w:tc>
        <w:tc>
          <w:tcPr>
            <w:tcW w:w="8636" w:type="dxa"/>
            <w:gridSpan w:val="3"/>
          </w:tcPr>
          <w:p w14:paraId="07620F32" w14:textId="50993406" w:rsidR="0044064C" w:rsidRPr="002D2A56" w:rsidRDefault="00891E2E" w:rsidP="00891E2E">
            <w:pPr>
              <w:spacing w:after="120"/>
              <w:jc w:val="both"/>
              <w:rPr>
                <w:rFonts w:cs="Arial"/>
                <w:sz w:val="22"/>
                <w:szCs w:val="22"/>
              </w:rPr>
            </w:pPr>
            <w:r>
              <w:rPr>
                <w:rFonts w:cs="Arial"/>
                <w:sz w:val="22"/>
                <w:szCs w:val="22"/>
              </w:rPr>
              <w:t>The draft April</w:t>
            </w:r>
            <w:r w:rsidR="004222EF">
              <w:rPr>
                <w:rFonts w:cs="Arial"/>
                <w:sz w:val="22"/>
                <w:szCs w:val="22"/>
              </w:rPr>
              <w:t xml:space="preserve"> </w:t>
            </w:r>
            <w:r>
              <w:rPr>
                <w:rFonts w:cs="Arial"/>
                <w:sz w:val="22"/>
                <w:szCs w:val="22"/>
              </w:rPr>
              <w:t xml:space="preserve">Steering </w:t>
            </w:r>
            <w:r w:rsidR="004222EF">
              <w:rPr>
                <w:rFonts w:cs="Arial"/>
                <w:sz w:val="22"/>
                <w:szCs w:val="22"/>
              </w:rPr>
              <w:t xml:space="preserve">group </w:t>
            </w:r>
            <w:r>
              <w:rPr>
                <w:rFonts w:cs="Arial"/>
                <w:sz w:val="22"/>
                <w:szCs w:val="22"/>
              </w:rPr>
              <w:t xml:space="preserve">minutes </w:t>
            </w:r>
            <w:r w:rsidR="004222EF">
              <w:rPr>
                <w:rFonts w:cs="Arial"/>
                <w:sz w:val="22"/>
                <w:szCs w:val="22"/>
              </w:rPr>
              <w:t xml:space="preserve">were </w:t>
            </w:r>
            <w:r w:rsidR="00647DEE">
              <w:rPr>
                <w:rFonts w:cs="Arial"/>
                <w:sz w:val="22"/>
                <w:szCs w:val="22"/>
              </w:rPr>
              <w:t>sent for review on 13</w:t>
            </w:r>
            <w:r w:rsidR="00647DEE" w:rsidRPr="00647DEE">
              <w:rPr>
                <w:rFonts w:cs="Arial"/>
                <w:sz w:val="22"/>
                <w:szCs w:val="22"/>
                <w:vertAlign w:val="superscript"/>
              </w:rPr>
              <w:t>th</w:t>
            </w:r>
            <w:r w:rsidR="00647DEE">
              <w:rPr>
                <w:rFonts w:cs="Arial"/>
                <w:sz w:val="22"/>
                <w:szCs w:val="22"/>
              </w:rPr>
              <w:t xml:space="preserve"> May </w:t>
            </w:r>
            <w:r>
              <w:rPr>
                <w:rFonts w:cs="Arial"/>
                <w:sz w:val="22"/>
                <w:szCs w:val="22"/>
              </w:rPr>
              <w:t xml:space="preserve">with a request for any </w:t>
            </w:r>
            <w:r w:rsidR="00647DEE">
              <w:rPr>
                <w:rFonts w:cs="Arial"/>
                <w:sz w:val="22"/>
                <w:szCs w:val="22"/>
              </w:rPr>
              <w:t xml:space="preserve">comments before May’s </w:t>
            </w:r>
            <w:r w:rsidR="00991BC4">
              <w:rPr>
                <w:rFonts w:cs="Arial"/>
                <w:sz w:val="22"/>
                <w:szCs w:val="22"/>
              </w:rPr>
              <w:t>St</w:t>
            </w:r>
            <w:r w:rsidR="003C62D9">
              <w:rPr>
                <w:rFonts w:cs="Arial"/>
                <w:sz w:val="22"/>
                <w:szCs w:val="22"/>
              </w:rPr>
              <w:t>ee</w:t>
            </w:r>
            <w:r w:rsidR="00991BC4">
              <w:rPr>
                <w:rFonts w:cs="Arial"/>
                <w:sz w:val="22"/>
                <w:szCs w:val="22"/>
              </w:rPr>
              <w:t>ring</w:t>
            </w:r>
            <w:r w:rsidR="00647DEE">
              <w:rPr>
                <w:rFonts w:cs="Arial"/>
                <w:sz w:val="22"/>
                <w:szCs w:val="22"/>
              </w:rPr>
              <w:t xml:space="preserve"> group. </w:t>
            </w:r>
          </w:p>
        </w:tc>
      </w:tr>
      <w:tr w:rsidR="0044064C" w:rsidRPr="002D2A56" w14:paraId="49BC6BC6" w14:textId="77777777" w:rsidTr="006F045D">
        <w:trPr>
          <w:gridAfter w:val="1"/>
          <w:wAfter w:w="15" w:type="dxa"/>
          <w:trHeight w:val="340"/>
        </w:trPr>
        <w:tc>
          <w:tcPr>
            <w:tcW w:w="872" w:type="dxa"/>
          </w:tcPr>
          <w:p w14:paraId="3A9CBBE8" w14:textId="77777777" w:rsidR="0044064C" w:rsidRPr="002D2A56" w:rsidRDefault="0044064C" w:rsidP="006F045D">
            <w:pPr>
              <w:spacing w:after="120"/>
              <w:rPr>
                <w:rFonts w:cs="Arial"/>
                <w:sz w:val="22"/>
                <w:szCs w:val="22"/>
              </w:rPr>
            </w:pPr>
          </w:p>
        </w:tc>
        <w:tc>
          <w:tcPr>
            <w:tcW w:w="874" w:type="dxa"/>
          </w:tcPr>
          <w:p w14:paraId="29E188A0" w14:textId="00C5F4CB" w:rsidR="0044064C" w:rsidRDefault="00647DEE" w:rsidP="00647DEE">
            <w:pPr>
              <w:spacing w:after="120"/>
              <w:jc w:val="both"/>
              <w:rPr>
                <w:rFonts w:cs="Arial"/>
                <w:sz w:val="22"/>
                <w:szCs w:val="22"/>
              </w:rPr>
            </w:pPr>
            <w:r>
              <w:rPr>
                <w:rFonts w:cs="Arial"/>
                <w:sz w:val="22"/>
                <w:szCs w:val="22"/>
              </w:rPr>
              <w:t>2.1.2</w:t>
            </w:r>
          </w:p>
        </w:tc>
        <w:tc>
          <w:tcPr>
            <w:tcW w:w="8636" w:type="dxa"/>
            <w:gridSpan w:val="3"/>
          </w:tcPr>
          <w:p w14:paraId="4C4337B1" w14:textId="206DBAA6" w:rsidR="0044064C" w:rsidRDefault="00891E2E" w:rsidP="00891E2E">
            <w:pPr>
              <w:spacing w:after="120"/>
              <w:jc w:val="both"/>
              <w:rPr>
                <w:rFonts w:cs="Arial"/>
                <w:sz w:val="22"/>
                <w:szCs w:val="22"/>
              </w:rPr>
            </w:pPr>
            <w:r>
              <w:rPr>
                <w:rFonts w:cs="Arial"/>
                <w:sz w:val="22"/>
                <w:szCs w:val="22"/>
              </w:rPr>
              <w:t xml:space="preserve">No comments had been received so the Steering Group were asked to </w:t>
            </w:r>
            <w:r w:rsidR="00647DEE">
              <w:rPr>
                <w:rFonts w:cs="Arial"/>
                <w:sz w:val="22"/>
                <w:szCs w:val="22"/>
              </w:rPr>
              <w:t>review</w:t>
            </w:r>
            <w:r>
              <w:rPr>
                <w:rFonts w:cs="Arial"/>
                <w:sz w:val="22"/>
                <w:szCs w:val="22"/>
              </w:rPr>
              <w:t xml:space="preserve"> today. No comments were </w:t>
            </w:r>
            <w:r w:rsidR="00B739B8">
              <w:rPr>
                <w:rFonts w:cs="Arial"/>
                <w:sz w:val="22"/>
                <w:szCs w:val="22"/>
              </w:rPr>
              <w:t>raised</w:t>
            </w:r>
            <w:r w:rsidR="0044064C">
              <w:rPr>
                <w:rFonts w:cs="Arial"/>
                <w:sz w:val="22"/>
                <w:szCs w:val="22"/>
              </w:rPr>
              <w:t xml:space="preserve"> </w:t>
            </w:r>
            <w:r w:rsidR="00647DEE">
              <w:rPr>
                <w:rFonts w:cs="Arial"/>
                <w:sz w:val="22"/>
                <w:szCs w:val="22"/>
              </w:rPr>
              <w:t xml:space="preserve">so the </w:t>
            </w:r>
            <w:r>
              <w:rPr>
                <w:rFonts w:cs="Arial"/>
                <w:sz w:val="22"/>
                <w:szCs w:val="22"/>
              </w:rPr>
              <w:t xml:space="preserve">Steering </w:t>
            </w:r>
            <w:r w:rsidR="003C62D9">
              <w:rPr>
                <w:rFonts w:cs="Arial"/>
                <w:sz w:val="22"/>
                <w:szCs w:val="22"/>
              </w:rPr>
              <w:t>G</w:t>
            </w:r>
            <w:r>
              <w:rPr>
                <w:rFonts w:cs="Arial"/>
                <w:sz w:val="22"/>
                <w:szCs w:val="22"/>
              </w:rPr>
              <w:t xml:space="preserve">roup Chair stated April’s minutes </w:t>
            </w:r>
            <w:r w:rsidR="00991BC4">
              <w:rPr>
                <w:rFonts w:cs="Arial"/>
                <w:sz w:val="22"/>
                <w:szCs w:val="22"/>
              </w:rPr>
              <w:t>were ratified</w:t>
            </w:r>
            <w:r>
              <w:rPr>
                <w:rFonts w:cs="Arial"/>
                <w:sz w:val="22"/>
                <w:szCs w:val="22"/>
              </w:rPr>
              <w:t xml:space="preserve"> and should be publis</w:t>
            </w:r>
            <w:r w:rsidR="00647DEE">
              <w:rPr>
                <w:rFonts w:cs="Arial"/>
                <w:sz w:val="22"/>
                <w:szCs w:val="22"/>
              </w:rPr>
              <w:t xml:space="preserve">hed on the Review’s website. </w:t>
            </w:r>
          </w:p>
        </w:tc>
      </w:tr>
      <w:tr w:rsidR="00E476D4" w:rsidRPr="002D2A56" w14:paraId="232AF099" w14:textId="77777777" w:rsidTr="006F045D">
        <w:trPr>
          <w:gridAfter w:val="1"/>
          <w:wAfter w:w="15" w:type="dxa"/>
          <w:trHeight w:val="340"/>
        </w:trPr>
        <w:tc>
          <w:tcPr>
            <w:tcW w:w="872" w:type="dxa"/>
          </w:tcPr>
          <w:p w14:paraId="3E2AD2E7" w14:textId="415CDA33" w:rsidR="00E476D4" w:rsidRPr="0049407D" w:rsidRDefault="00E476D4" w:rsidP="006F045D">
            <w:pPr>
              <w:spacing w:after="120"/>
              <w:rPr>
                <w:rFonts w:cs="Arial"/>
                <w:color w:val="001830" w:themeColor="text1"/>
                <w:sz w:val="22"/>
                <w:szCs w:val="22"/>
              </w:rPr>
            </w:pPr>
            <w:r>
              <w:rPr>
                <w:rFonts w:cs="Arial"/>
                <w:color w:val="001830" w:themeColor="text1"/>
                <w:sz w:val="22"/>
                <w:szCs w:val="22"/>
              </w:rPr>
              <w:t>2.2</w:t>
            </w:r>
          </w:p>
        </w:tc>
        <w:tc>
          <w:tcPr>
            <w:tcW w:w="9510" w:type="dxa"/>
            <w:gridSpan w:val="4"/>
          </w:tcPr>
          <w:p w14:paraId="0BE9CB5A" w14:textId="77B5B6E7" w:rsidR="00E476D4" w:rsidRPr="00365B99" w:rsidRDefault="00FC161F" w:rsidP="006F045D">
            <w:pPr>
              <w:spacing w:after="120"/>
              <w:jc w:val="both"/>
              <w:rPr>
                <w:rFonts w:cs="Arial"/>
                <w:b/>
                <w:color w:val="001830" w:themeColor="text1"/>
                <w:sz w:val="22"/>
                <w:szCs w:val="22"/>
              </w:rPr>
            </w:pPr>
            <w:r>
              <w:rPr>
                <w:rFonts w:cs="Arial"/>
                <w:b/>
                <w:color w:val="001830" w:themeColor="text1"/>
                <w:sz w:val="22"/>
                <w:szCs w:val="22"/>
              </w:rPr>
              <w:t>Action Log Review</w:t>
            </w:r>
          </w:p>
        </w:tc>
      </w:tr>
      <w:tr w:rsidR="00E476D4" w14:paraId="642AE9B3" w14:textId="77777777" w:rsidTr="003C62D9">
        <w:trPr>
          <w:gridAfter w:val="1"/>
          <w:wAfter w:w="15" w:type="dxa"/>
          <w:trHeight w:val="340"/>
        </w:trPr>
        <w:tc>
          <w:tcPr>
            <w:tcW w:w="872" w:type="dxa"/>
          </w:tcPr>
          <w:p w14:paraId="39AB23D3" w14:textId="77777777" w:rsidR="00E476D4" w:rsidRPr="002D2A56" w:rsidRDefault="00E476D4" w:rsidP="003C62D9">
            <w:pPr>
              <w:spacing w:after="120"/>
              <w:rPr>
                <w:rFonts w:cs="Arial"/>
                <w:sz w:val="22"/>
                <w:szCs w:val="22"/>
              </w:rPr>
            </w:pPr>
          </w:p>
        </w:tc>
        <w:tc>
          <w:tcPr>
            <w:tcW w:w="874" w:type="dxa"/>
          </w:tcPr>
          <w:p w14:paraId="758A2812" w14:textId="310D38D2" w:rsidR="00E476D4" w:rsidRDefault="00E476D4" w:rsidP="003C62D9">
            <w:pPr>
              <w:spacing w:after="120"/>
              <w:jc w:val="both"/>
              <w:rPr>
                <w:rFonts w:cs="Arial"/>
                <w:sz w:val="22"/>
                <w:szCs w:val="22"/>
              </w:rPr>
            </w:pPr>
            <w:r>
              <w:rPr>
                <w:rFonts w:cs="Arial"/>
                <w:sz w:val="22"/>
                <w:szCs w:val="22"/>
              </w:rPr>
              <w:t>2.2.1</w:t>
            </w:r>
          </w:p>
        </w:tc>
        <w:tc>
          <w:tcPr>
            <w:tcW w:w="8636" w:type="dxa"/>
            <w:gridSpan w:val="3"/>
          </w:tcPr>
          <w:p w14:paraId="5030333F" w14:textId="2C9E3E6F" w:rsidR="00E476D4" w:rsidRDefault="00FC161F" w:rsidP="003C62D9">
            <w:pPr>
              <w:spacing w:after="120"/>
              <w:jc w:val="both"/>
              <w:rPr>
                <w:rFonts w:cs="Arial"/>
                <w:sz w:val="22"/>
                <w:szCs w:val="22"/>
              </w:rPr>
            </w:pPr>
            <w:r>
              <w:rPr>
                <w:rFonts w:cs="Arial"/>
                <w:sz w:val="22"/>
                <w:szCs w:val="22"/>
              </w:rPr>
              <w:t>Action 23 Mark Elliott paper – Draft version expected in next week. Once received to be circulated.</w:t>
            </w:r>
          </w:p>
        </w:tc>
      </w:tr>
      <w:tr w:rsidR="00FC161F" w14:paraId="4AD02D84" w14:textId="77777777" w:rsidTr="003C62D9">
        <w:trPr>
          <w:gridAfter w:val="1"/>
          <w:wAfter w:w="15" w:type="dxa"/>
          <w:trHeight w:val="340"/>
        </w:trPr>
        <w:tc>
          <w:tcPr>
            <w:tcW w:w="872" w:type="dxa"/>
          </w:tcPr>
          <w:p w14:paraId="4F4CB159" w14:textId="77777777" w:rsidR="00FC161F" w:rsidRPr="002D2A56" w:rsidRDefault="00FC161F" w:rsidP="003C62D9">
            <w:pPr>
              <w:spacing w:after="120"/>
              <w:rPr>
                <w:rFonts w:cs="Arial"/>
                <w:sz w:val="22"/>
                <w:szCs w:val="22"/>
              </w:rPr>
            </w:pPr>
          </w:p>
        </w:tc>
        <w:tc>
          <w:tcPr>
            <w:tcW w:w="874" w:type="dxa"/>
          </w:tcPr>
          <w:p w14:paraId="4C3C7C6C" w14:textId="01B16C19" w:rsidR="00FC161F" w:rsidRDefault="00FC161F" w:rsidP="003C62D9">
            <w:pPr>
              <w:spacing w:after="120"/>
              <w:jc w:val="both"/>
              <w:rPr>
                <w:rFonts w:cs="Arial"/>
                <w:sz w:val="22"/>
                <w:szCs w:val="22"/>
              </w:rPr>
            </w:pPr>
            <w:r>
              <w:rPr>
                <w:rFonts w:cs="Arial"/>
                <w:sz w:val="22"/>
                <w:szCs w:val="22"/>
              </w:rPr>
              <w:t>2.2.2</w:t>
            </w:r>
          </w:p>
        </w:tc>
        <w:tc>
          <w:tcPr>
            <w:tcW w:w="8636" w:type="dxa"/>
            <w:gridSpan w:val="3"/>
          </w:tcPr>
          <w:p w14:paraId="477E13F3" w14:textId="709AF4EE" w:rsidR="00FC161F" w:rsidRDefault="00FC161F" w:rsidP="003C62D9">
            <w:pPr>
              <w:spacing w:after="120"/>
              <w:jc w:val="both"/>
              <w:rPr>
                <w:rFonts w:cs="Arial"/>
                <w:sz w:val="22"/>
                <w:szCs w:val="22"/>
              </w:rPr>
            </w:pPr>
            <w:r>
              <w:rPr>
                <w:rFonts w:cs="Arial"/>
                <w:sz w:val="22"/>
                <w:szCs w:val="22"/>
              </w:rPr>
              <w:t>Action 521 – Review’s PM to investigate contacts with patient representative groups – Ongoing.</w:t>
            </w:r>
          </w:p>
        </w:tc>
      </w:tr>
      <w:tr w:rsidR="00FC161F" w14:paraId="692D15FD" w14:textId="77777777" w:rsidTr="003C62D9">
        <w:trPr>
          <w:gridAfter w:val="1"/>
          <w:wAfter w:w="15" w:type="dxa"/>
          <w:trHeight w:val="340"/>
        </w:trPr>
        <w:tc>
          <w:tcPr>
            <w:tcW w:w="872" w:type="dxa"/>
          </w:tcPr>
          <w:p w14:paraId="51416A35" w14:textId="77777777" w:rsidR="00FC161F" w:rsidRPr="00B4450A" w:rsidRDefault="00FC161F" w:rsidP="003C62D9">
            <w:pPr>
              <w:spacing w:after="120"/>
              <w:rPr>
                <w:rFonts w:cs="Arial"/>
                <w:sz w:val="22"/>
                <w:szCs w:val="22"/>
              </w:rPr>
            </w:pPr>
          </w:p>
        </w:tc>
        <w:tc>
          <w:tcPr>
            <w:tcW w:w="874" w:type="dxa"/>
          </w:tcPr>
          <w:p w14:paraId="5594588E" w14:textId="4C22ED75" w:rsidR="00FC161F" w:rsidRPr="00B4450A" w:rsidRDefault="00FC161F" w:rsidP="003C62D9">
            <w:pPr>
              <w:spacing w:after="120"/>
              <w:jc w:val="both"/>
              <w:rPr>
                <w:rFonts w:cs="Arial"/>
                <w:sz w:val="22"/>
                <w:szCs w:val="22"/>
              </w:rPr>
            </w:pPr>
            <w:r w:rsidRPr="00B4450A">
              <w:rPr>
                <w:sz w:val="22"/>
                <w:szCs w:val="22"/>
              </w:rPr>
              <w:t>2.2.3</w:t>
            </w:r>
          </w:p>
        </w:tc>
        <w:tc>
          <w:tcPr>
            <w:tcW w:w="8636" w:type="dxa"/>
            <w:gridSpan w:val="3"/>
          </w:tcPr>
          <w:p w14:paraId="37162F9B" w14:textId="10596775" w:rsidR="00FC161F" w:rsidRPr="00B4450A" w:rsidRDefault="00FC161F" w:rsidP="003C62D9">
            <w:pPr>
              <w:spacing w:after="120"/>
              <w:jc w:val="both"/>
              <w:rPr>
                <w:rFonts w:cs="Arial"/>
                <w:sz w:val="22"/>
                <w:szCs w:val="22"/>
              </w:rPr>
            </w:pPr>
            <w:r w:rsidRPr="00B4450A">
              <w:rPr>
                <w:sz w:val="22"/>
                <w:szCs w:val="22"/>
              </w:rPr>
              <w:t>Action 53 – Draft Section 5 of Stee</w:t>
            </w:r>
            <w:r w:rsidR="003C62D9">
              <w:rPr>
                <w:sz w:val="22"/>
                <w:szCs w:val="22"/>
              </w:rPr>
              <w:t>ri</w:t>
            </w:r>
            <w:r w:rsidRPr="00B4450A">
              <w:rPr>
                <w:sz w:val="22"/>
                <w:szCs w:val="22"/>
              </w:rPr>
              <w:t xml:space="preserve">ng Group </w:t>
            </w:r>
            <w:proofErr w:type="spellStart"/>
            <w:r w:rsidRPr="00B4450A">
              <w:rPr>
                <w:sz w:val="22"/>
                <w:szCs w:val="22"/>
              </w:rPr>
              <w:t>ToR</w:t>
            </w:r>
            <w:proofErr w:type="spellEnd"/>
            <w:r w:rsidRPr="00B4450A">
              <w:rPr>
                <w:sz w:val="22"/>
                <w:szCs w:val="22"/>
              </w:rPr>
              <w:t xml:space="preserve"> to be re</w:t>
            </w:r>
            <w:r w:rsidR="003C62D9">
              <w:rPr>
                <w:sz w:val="22"/>
                <w:szCs w:val="22"/>
              </w:rPr>
              <w:t>-</w:t>
            </w:r>
            <w:r w:rsidRPr="00B4450A">
              <w:rPr>
                <w:sz w:val="22"/>
                <w:szCs w:val="22"/>
              </w:rPr>
              <w:t>issued as an appendix for review at next meeting.</w:t>
            </w:r>
          </w:p>
        </w:tc>
      </w:tr>
      <w:tr w:rsidR="00FC161F" w14:paraId="7947967A" w14:textId="77777777" w:rsidTr="003C62D9">
        <w:trPr>
          <w:gridAfter w:val="1"/>
          <w:wAfter w:w="15" w:type="dxa"/>
          <w:trHeight w:val="340"/>
        </w:trPr>
        <w:tc>
          <w:tcPr>
            <w:tcW w:w="872" w:type="dxa"/>
          </w:tcPr>
          <w:p w14:paraId="0C7B8000" w14:textId="77777777" w:rsidR="00FC161F" w:rsidRPr="00B4450A" w:rsidRDefault="00FC161F" w:rsidP="003C62D9">
            <w:pPr>
              <w:spacing w:after="120"/>
              <w:rPr>
                <w:rFonts w:cs="Arial"/>
                <w:sz w:val="22"/>
                <w:szCs w:val="22"/>
              </w:rPr>
            </w:pPr>
          </w:p>
        </w:tc>
        <w:tc>
          <w:tcPr>
            <w:tcW w:w="874" w:type="dxa"/>
          </w:tcPr>
          <w:p w14:paraId="78EA44C8" w14:textId="5E33CCB0" w:rsidR="00FC161F" w:rsidRPr="00B4450A" w:rsidRDefault="00FC161F" w:rsidP="003C62D9">
            <w:pPr>
              <w:spacing w:after="120"/>
              <w:jc w:val="both"/>
              <w:rPr>
                <w:rFonts w:cs="Arial"/>
                <w:sz w:val="22"/>
                <w:szCs w:val="22"/>
              </w:rPr>
            </w:pPr>
            <w:r w:rsidRPr="00B4450A">
              <w:rPr>
                <w:sz w:val="22"/>
                <w:szCs w:val="22"/>
              </w:rPr>
              <w:t>2.2.4</w:t>
            </w:r>
          </w:p>
        </w:tc>
        <w:tc>
          <w:tcPr>
            <w:tcW w:w="8636" w:type="dxa"/>
            <w:gridSpan w:val="3"/>
          </w:tcPr>
          <w:p w14:paraId="4E5DA31E" w14:textId="04405A93" w:rsidR="00FC161F" w:rsidRPr="00B4450A" w:rsidRDefault="00FC161F" w:rsidP="003C62D9">
            <w:pPr>
              <w:spacing w:after="120"/>
              <w:jc w:val="both"/>
              <w:rPr>
                <w:rFonts w:cs="Arial"/>
                <w:sz w:val="22"/>
                <w:szCs w:val="22"/>
              </w:rPr>
            </w:pPr>
            <w:r w:rsidRPr="00B4450A">
              <w:rPr>
                <w:sz w:val="22"/>
                <w:szCs w:val="22"/>
              </w:rPr>
              <w:t>Action 56 – Remains ongoing subject to revisions underway for DLDQ04</w:t>
            </w:r>
          </w:p>
        </w:tc>
      </w:tr>
      <w:tr w:rsidR="00E476D4" w14:paraId="33BC0607" w14:textId="77777777" w:rsidTr="003C62D9">
        <w:trPr>
          <w:gridAfter w:val="1"/>
          <w:wAfter w:w="15" w:type="dxa"/>
          <w:trHeight w:val="340"/>
        </w:trPr>
        <w:tc>
          <w:tcPr>
            <w:tcW w:w="872" w:type="dxa"/>
          </w:tcPr>
          <w:p w14:paraId="0850C6AF" w14:textId="77777777" w:rsidR="00E476D4" w:rsidRPr="002D2A56" w:rsidRDefault="00E476D4" w:rsidP="003C62D9">
            <w:pPr>
              <w:spacing w:after="120"/>
              <w:rPr>
                <w:rFonts w:cs="Arial"/>
                <w:sz w:val="22"/>
                <w:szCs w:val="22"/>
              </w:rPr>
            </w:pPr>
          </w:p>
        </w:tc>
        <w:tc>
          <w:tcPr>
            <w:tcW w:w="874" w:type="dxa"/>
          </w:tcPr>
          <w:p w14:paraId="1DE2CF70" w14:textId="5A2DCB3A" w:rsidR="00E476D4" w:rsidRDefault="00FC161F" w:rsidP="00B4450A">
            <w:pPr>
              <w:spacing w:after="120"/>
              <w:jc w:val="both"/>
              <w:rPr>
                <w:rFonts w:cs="Arial"/>
                <w:sz w:val="22"/>
                <w:szCs w:val="22"/>
              </w:rPr>
            </w:pPr>
            <w:r>
              <w:rPr>
                <w:rFonts w:cs="Arial"/>
                <w:sz w:val="22"/>
                <w:szCs w:val="22"/>
              </w:rPr>
              <w:t>2.2.</w:t>
            </w:r>
            <w:r w:rsidR="00B4450A">
              <w:rPr>
                <w:rFonts w:cs="Arial"/>
                <w:sz w:val="22"/>
                <w:szCs w:val="22"/>
              </w:rPr>
              <w:t>5</w:t>
            </w:r>
          </w:p>
        </w:tc>
        <w:tc>
          <w:tcPr>
            <w:tcW w:w="8636" w:type="dxa"/>
            <w:gridSpan w:val="3"/>
          </w:tcPr>
          <w:p w14:paraId="42AC5FF6" w14:textId="77777777" w:rsidR="00E476D4" w:rsidRDefault="00FC161F" w:rsidP="003C62D9">
            <w:pPr>
              <w:spacing w:after="120"/>
              <w:jc w:val="both"/>
              <w:rPr>
                <w:rFonts w:cs="Arial"/>
                <w:sz w:val="22"/>
                <w:szCs w:val="22"/>
              </w:rPr>
            </w:pPr>
            <w:r>
              <w:rPr>
                <w:rFonts w:cs="Arial"/>
                <w:sz w:val="22"/>
                <w:szCs w:val="22"/>
              </w:rPr>
              <w:t>Following actions were agreed as closed:</w:t>
            </w:r>
          </w:p>
          <w:p w14:paraId="7F7C3EB2" w14:textId="60405747" w:rsidR="00FC161F" w:rsidRDefault="00FC161F" w:rsidP="00FC161F">
            <w:pPr>
              <w:pStyle w:val="ListParagraph"/>
              <w:numPr>
                <w:ilvl w:val="0"/>
                <w:numId w:val="59"/>
              </w:numPr>
              <w:spacing w:after="120"/>
              <w:jc w:val="both"/>
              <w:rPr>
                <w:rFonts w:cs="Arial"/>
                <w:sz w:val="22"/>
                <w:szCs w:val="22"/>
              </w:rPr>
            </w:pPr>
            <w:r w:rsidRPr="00FC161F">
              <w:rPr>
                <w:rFonts w:cs="Arial"/>
                <w:sz w:val="22"/>
                <w:szCs w:val="22"/>
              </w:rPr>
              <w:t>47 – S&amp;T Chair to complete Standards paper approvals outside of steering group.</w:t>
            </w:r>
          </w:p>
          <w:p w14:paraId="1A5AFE5D" w14:textId="61694179" w:rsidR="00FC161F" w:rsidRDefault="00FC161F" w:rsidP="00FC161F">
            <w:pPr>
              <w:pStyle w:val="ListParagraph"/>
              <w:numPr>
                <w:ilvl w:val="0"/>
                <w:numId w:val="59"/>
              </w:numPr>
              <w:spacing w:after="120"/>
              <w:jc w:val="both"/>
              <w:rPr>
                <w:rFonts w:cs="Arial"/>
                <w:sz w:val="22"/>
                <w:szCs w:val="22"/>
              </w:rPr>
            </w:pPr>
            <w:r>
              <w:rPr>
                <w:rFonts w:cs="Arial"/>
                <w:sz w:val="22"/>
                <w:szCs w:val="22"/>
              </w:rPr>
              <w:t>48 – Confirm if removal of sensitive codes identifiers in SUS is undertaken.</w:t>
            </w:r>
          </w:p>
          <w:p w14:paraId="1E01A59C" w14:textId="37038AB7" w:rsidR="00FC161F" w:rsidRDefault="00FC161F" w:rsidP="00FC161F">
            <w:pPr>
              <w:pStyle w:val="ListParagraph"/>
              <w:numPr>
                <w:ilvl w:val="0"/>
                <w:numId w:val="59"/>
              </w:numPr>
              <w:spacing w:after="120"/>
              <w:jc w:val="both"/>
              <w:rPr>
                <w:rFonts w:cs="Arial"/>
                <w:sz w:val="22"/>
                <w:szCs w:val="22"/>
              </w:rPr>
            </w:pPr>
            <w:r>
              <w:rPr>
                <w:rFonts w:cs="Arial"/>
                <w:sz w:val="22"/>
                <w:szCs w:val="22"/>
              </w:rPr>
              <w:t>49 – Stee</w:t>
            </w:r>
            <w:r w:rsidR="003C62D9">
              <w:rPr>
                <w:rFonts w:cs="Arial"/>
                <w:sz w:val="22"/>
                <w:szCs w:val="22"/>
              </w:rPr>
              <w:t>ri</w:t>
            </w:r>
            <w:r>
              <w:rPr>
                <w:rFonts w:cs="Arial"/>
                <w:sz w:val="22"/>
                <w:szCs w:val="22"/>
              </w:rPr>
              <w:t xml:space="preserve">ng Group Chair to review </w:t>
            </w:r>
            <w:proofErr w:type="spellStart"/>
            <w:r>
              <w:rPr>
                <w:rFonts w:cs="Arial"/>
                <w:sz w:val="22"/>
                <w:szCs w:val="22"/>
              </w:rPr>
              <w:t>ToR</w:t>
            </w:r>
            <w:proofErr w:type="spellEnd"/>
            <w:r>
              <w:rPr>
                <w:rFonts w:cs="Arial"/>
                <w:sz w:val="22"/>
                <w:szCs w:val="22"/>
              </w:rPr>
              <w:t xml:space="preserve"> for new IGARD adv</w:t>
            </w:r>
            <w:r w:rsidR="003C62D9">
              <w:rPr>
                <w:rFonts w:cs="Arial"/>
                <w:sz w:val="22"/>
                <w:szCs w:val="22"/>
              </w:rPr>
              <w:t>is</w:t>
            </w:r>
            <w:r>
              <w:rPr>
                <w:rFonts w:cs="Arial"/>
                <w:sz w:val="22"/>
                <w:szCs w:val="22"/>
              </w:rPr>
              <w:t>ory group</w:t>
            </w:r>
          </w:p>
          <w:p w14:paraId="0EF90E95" w14:textId="2A228B40" w:rsidR="00FC161F" w:rsidRDefault="00FC161F" w:rsidP="00FC161F">
            <w:pPr>
              <w:pStyle w:val="ListParagraph"/>
              <w:numPr>
                <w:ilvl w:val="0"/>
                <w:numId w:val="59"/>
              </w:numPr>
              <w:spacing w:after="120"/>
              <w:jc w:val="both"/>
              <w:rPr>
                <w:rFonts w:cs="Arial"/>
                <w:sz w:val="22"/>
                <w:szCs w:val="22"/>
              </w:rPr>
            </w:pPr>
            <w:r>
              <w:rPr>
                <w:rFonts w:cs="Arial"/>
                <w:sz w:val="22"/>
                <w:szCs w:val="22"/>
              </w:rPr>
              <w:t>50 – S&amp;T to contact DAAG about Section 4.4 in Context paper.</w:t>
            </w:r>
          </w:p>
          <w:p w14:paraId="0A44D44B" w14:textId="1DED7210" w:rsidR="00FC161F" w:rsidRDefault="00FC161F" w:rsidP="00FC161F">
            <w:pPr>
              <w:pStyle w:val="ListParagraph"/>
              <w:numPr>
                <w:ilvl w:val="0"/>
                <w:numId w:val="59"/>
              </w:numPr>
              <w:spacing w:after="120"/>
              <w:jc w:val="both"/>
              <w:rPr>
                <w:rFonts w:cs="Arial"/>
                <w:sz w:val="22"/>
                <w:szCs w:val="22"/>
              </w:rPr>
            </w:pPr>
            <w:r>
              <w:rPr>
                <w:rFonts w:cs="Arial"/>
                <w:sz w:val="22"/>
                <w:szCs w:val="22"/>
              </w:rPr>
              <w:t>52 – Review’s PM to confirm latest mee</w:t>
            </w:r>
            <w:r w:rsidR="003C62D9">
              <w:rPr>
                <w:rFonts w:cs="Arial"/>
                <w:sz w:val="22"/>
                <w:szCs w:val="22"/>
              </w:rPr>
              <w:t>ti</w:t>
            </w:r>
            <w:r>
              <w:rPr>
                <w:rFonts w:cs="Arial"/>
                <w:sz w:val="22"/>
                <w:szCs w:val="22"/>
              </w:rPr>
              <w:t>ng dates schedule.</w:t>
            </w:r>
          </w:p>
          <w:p w14:paraId="6A775DD2" w14:textId="0A2FC50C" w:rsidR="00FC161F" w:rsidRDefault="00FC161F" w:rsidP="00FC161F">
            <w:pPr>
              <w:pStyle w:val="ListParagraph"/>
              <w:numPr>
                <w:ilvl w:val="0"/>
                <w:numId w:val="59"/>
              </w:numPr>
              <w:spacing w:after="120"/>
              <w:jc w:val="both"/>
              <w:rPr>
                <w:rFonts w:cs="Arial"/>
                <w:sz w:val="22"/>
                <w:szCs w:val="22"/>
              </w:rPr>
            </w:pPr>
            <w:r>
              <w:rPr>
                <w:rFonts w:cs="Arial"/>
                <w:sz w:val="22"/>
                <w:szCs w:val="22"/>
              </w:rPr>
              <w:t>54 – S&amp;T Chair to complete discussion on HSCIC Code of Practice.</w:t>
            </w:r>
          </w:p>
          <w:p w14:paraId="213CC771" w14:textId="25DF3868" w:rsidR="00FC161F" w:rsidRDefault="00FC161F" w:rsidP="00B4450A">
            <w:pPr>
              <w:pStyle w:val="ListParagraph"/>
              <w:numPr>
                <w:ilvl w:val="0"/>
                <w:numId w:val="59"/>
              </w:numPr>
              <w:spacing w:after="120"/>
              <w:jc w:val="both"/>
              <w:rPr>
                <w:rFonts w:cs="Arial"/>
                <w:sz w:val="22"/>
                <w:szCs w:val="22"/>
              </w:rPr>
            </w:pPr>
            <w:r>
              <w:rPr>
                <w:rFonts w:cs="Arial"/>
                <w:sz w:val="22"/>
                <w:szCs w:val="22"/>
              </w:rPr>
              <w:t xml:space="preserve">55 – Review’s PM to add purpose </w:t>
            </w:r>
            <w:r w:rsidR="00B4450A">
              <w:rPr>
                <w:rFonts w:cs="Arial"/>
                <w:sz w:val="22"/>
                <w:szCs w:val="22"/>
              </w:rPr>
              <w:t>statement to PS03 deliverable.</w:t>
            </w:r>
          </w:p>
        </w:tc>
      </w:tr>
      <w:tr w:rsidR="00512C07" w:rsidRPr="002D2A56" w14:paraId="463F017F" w14:textId="77777777" w:rsidTr="006F045D">
        <w:trPr>
          <w:gridAfter w:val="1"/>
          <w:wAfter w:w="15" w:type="dxa"/>
          <w:trHeight w:val="340"/>
        </w:trPr>
        <w:tc>
          <w:tcPr>
            <w:tcW w:w="872" w:type="dxa"/>
          </w:tcPr>
          <w:p w14:paraId="0F3FB581" w14:textId="7A294F28" w:rsidR="00512C07" w:rsidRPr="0049407D" w:rsidRDefault="00512C07" w:rsidP="006F045D">
            <w:pPr>
              <w:spacing w:after="120"/>
              <w:rPr>
                <w:rFonts w:cs="Arial"/>
                <w:color w:val="001830" w:themeColor="text1"/>
                <w:sz w:val="22"/>
                <w:szCs w:val="22"/>
              </w:rPr>
            </w:pPr>
            <w:r w:rsidRPr="0049407D">
              <w:rPr>
                <w:rFonts w:cs="Arial"/>
                <w:color w:val="001830" w:themeColor="text1"/>
                <w:sz w:val="22"/>
                <w:szCs w:val="22"/>
              </w:rPr>
              <w:t>3.0</w:t>
            </w:r>
          </w:p>
        </w:tc>
        <w:tc>
          <w:tcPr>
            <w:tcW w:w="9510" w:type="dxa"/>
            <w:gridSpan w:val="4"/>
          </w:tcPr>
          <w:p w14:paraId="1A22DB2D" w14:textId="1DCEB28F" w:rsidR="00512C07" w:rsidRPr="00365B99" w:rsidRDefault="00512C07" w:rsidP="006F045D">
            <w:pPr>
              <w:spacing w:after="120"/>
              <w:jc w:val="both"/>
              <w:rPr>
                <w:rFonts w:cs="Arial"/>
                <w:b/>
                <w:color w:val="001830" w:themeColor="text1"/>
                <w:sz w:val="22"/>
                <w:szCs w:val="22"/>
              </w:rPr>
            </w:pPr>
            <w:r w:rsidRPr="00365B99">
              <w:rPr>
                <w:rFonts w:cs="Arial"/>
                <w:b/>
                <w:color w:val="001830" w:themeColor="text1"/>
                <w:sz w:val="22"/>
                <w:szCs w:val="22"/>
              </w:rPr>
              <w:t>HSCIC Update</w:t>
            </w:r>
          </w:p>
        </w:tc>
      </w:tr>
      <w:tr w:rsidR="00512C07" w:rsidRPr="00891E2E" w14:paraId="1A3DCB1D" w14:textId="77777777" w:rsidTr="00B27D08">
        <w:trPr>
          <w:gridAfter w:val="1"/>
          <w:wAfter w:w="15" w:type="dxa"/>
          <w:trHeight w:val="340"/>
        </w:trPr>
        <w:tc>
          <w:tcPr>
            <w:tcW w:w="872" w:type="dxa"/>
          </w:tcPr>
          <w:p w14:paraId="5F318E7F" w14:textId="77777777" w:rsidR="00512C07" w:rsidRPr="0049407D" w:rsidRDefault="00512C07" w:rsidP="00B27D08">
            <w:pPr>
              <w:spacing w:after="120"/>
              <w:rPr>
                <w:rFonts w:cs="Arial"/>
                <w:color w:val="001830" w:themeColor="text1"/>
                <w:sz w:val="22"/>
                <w:szCs w:val="22"/>
              </w:rPr>
            </w:pPr>
          </w:p>
        </w:tc>
        <w:tc>
          <w:tcPr>
            <w:tcW w:w="874" w:type="dxa"/>
          </w:tcPr>
          <w:p w14:paraId="0B348D42" w14:textId="2932E24C" w:rsidR="00512C07" w:rsidRPr="0049407D" w:rsidRDefault="00B27D08" w:rsidP="00B27D08">
            <w:pPr>
              <w:spacing w:after="120"/>
              <w:jc w:val="both"/>
              <w:rPr>
                <w:rFonts w:cs="Arial"/>
                <w:color w:val="001830" w:themeColor="text1"/>
                <w:sz w:val="22"/>
                <w:szCs w:val="22"/>
              </w:rPr>
            </w:pPr>
            <w:r w:rsidRPr="0049407D">
              <w:rPr>
                <w:rFonts w:cs="Arial"/>
                <w:color w:val="001830" w:themeColor="text1"/>
                <w:sz w:val="22"/>
                <w:szCs w:val="22"/>
              </w:rPr>
              <w:t>3.1</w:t>
            </w:r>
          </w:p>
        </w:tc>
        <w:tc>
          <w:tcPr>
            <w:tcW w:w="8636" w:type="dxa"/>
            <w:gridSpan w:val="3"/>
          </w:tcPr>
          <w:p w14:paraId="0672B115" w14:textId="1F10BD80" w:rsidR="00512C07" w:rsidRPr="0049407D" w:rsidRDefault="00512C07" w:rsidP="00512C07">
            <w:pPr>
              <w:spacing w:after="120"/>
              <w:jc w:val="both"/>
              <w:rPr>
                <w:rFonts w:cs="Arial"/>
                <w:color w:val="001830" w:themeColor="text1"/>
                <w:sz w:val="22"/>
                <w:szCs w:val="22"/>
              </w:rPr>
            </w:pPr>
            <w:r w:rsidRPr="0049407D">
              <w:rPr>
                <w:rFonts w:cs="Arial"/>
                <w:color w:val="001830" w:themeColor="text1"/>
                <w:sz w:val="22"/>
                <w:szCs w:val="22"/>
              </w:rPr>
              <w:t xml:space="preserve">The Chair provided an update on Data Services for Commissioners (DSfC). This HSCIC programme has been set up to support </w:t>
            </w:r>
            <w:r w:rsidR="00991BC4" w:rsidRPr="0049407D">
              <w:rPr>
                <w:rFonts w:cs="Arial"/>
                <w:color w:val="001830" w:themeColor="text1"/>
                <w:sz w:val="22"/>
                <w:szCs w:val="22"/>
              </w:rPr>
              <w:t>Commissioning</w:t>
            </w:r>
            <w:r w:rsidRPr="0049407D">
              <w:rPr>
                <w:rFonts w:cs="Arial"/>
                <w:color w:val="001830" w:themeColor="text1"/>
                <w:sz w:val="22"/>
                <w:szCs w:val="22"/>
              </w:rPr>
              <w:t xml:space="preserve"> purposes. This will </w:t>
            </w:r>
            <w:r w:rsidR="00991BC4" w:rsidRPr="0049407D">
              <w:rPr>
                <w:rFonts w:cs="Arial"/>
                <w:color w:val="001830" w:themeColor="text1"/>
                <w:sz w:val="22"/>
                <w:szCs w:val="22"/>
              </w:rPr>
              <w:t>replace</w:t>
            </w:r>
            <w:r w:rsidRPr="0049407D">
              <w:rPr>
                <w:rFonts w:cs="Arial"/>
                <w:color w:val="001830" w:themeColor="text1"/>
                <w:sz w:val="22"/>
                <w:szCs w:val="22"/>
              </w:rPr>
              <w:t xml:space="preserve"> the current arrangements of Data Services Commissioners Regional Offices (DSCRO) operating from 8 </w:t>
            </w:r>
            <w:r w:rsidR="00991BC4" w:rsidRPr="0049407D">
              <w:rPr>
                <w:rFonts w:cs="Arial"/>
                <w:color w:val="001830" w:themeColor="text1"/>
                <w:sz w:val="22"/>
                <w:szCs w:val="22"/>
              </w:rPr>
              <w:t>locations</w:t>
            </w:r>
            <w:r w:rsidRPr="0049407D">
              <w:rPr>
                <w:rFonts w:cs="Arial"/>
                <w:color w:val="001830" w:themeColor="text1"/>
                <w:sz w:val="22"/>
                <w:szCs w:val="22"/>
              </w:rPr>
              <w:t xml:space="preserve"> and are seconded to HSCIC. </w:t>
            </w:r>
          </w:p>
          <w:p w14:paraId="4EBE41DF" w14:textId="6DDB4422" w:rsidR="00512C07" w:rsidRPr="0049407D" w:rsidRDefault="00512C07" w:rsidP="00512C07">
            <w:pPr>
              <w:spacing w:after="120"/>
              <w:jc w:val="both"/>
              <w:rPr>
                <w:rFonts w:cs="Arial"/>
                <w:color w:val="001830" w:themeColor="text1"/>
                <w:sz w:val="22"/>
                <w:szCs w:val="22"/>
              </w:rPr>
            </w:pPr>
            <w:r w:rsidRPr="0049407D">
              <w:rPr>
                <w:rFonts w:cs="Arial"/>
                <w:color w:val="001830" w:themeColor="text1"/>
                <w:sz w:val="22"/>
                <w:szCs w:val="22"/>
              </w:rPr>
              <w:t xml:space="preserve">DSCROs currently access identifiable data and then onward send pseudonymised data to </w:t>
            </w:r>
            <w:r w:rsidR="00991BC4" w:rsidRPr="0049407D">
              <w:rPr>
                <w:rFonts w:cs="Arial"/>
                <w:color w:val="001830" w:themeColor="text1"/>
                <w:sz w:val="22"/>
                <w:szCs w:val="22"/>
              </w:rPr>
              <w:t>Commissioning</w:t>
            </w:r>
            <w:r w:rsidRPr="0049407D">
              <w:rPr>
                <w:rFonts w:cs="Arial"/>
                <w:color w:val="001830" w:themeColor="text1"/>
                <w:sz w:val="22"/>
                <w:szCs w:val="22"/>
              </w:rPr>
              <w:t xml:space="preserve"> Support Unit’s (CSU) and Clinical Commissioning Groups (CCG).</w:t>
            </w:r>
          </w:p>
          <w:p w14:paraId="7A1BDEC3" w14:textId="399B85E9" w:rsidR="00512C07" w:rsidRPr="0049407D" w:rsidRDefault="00512C07" w:rsidP="00512C07">
            <w:pPr>
              <w:spacing w:after="120"/>
              <w:jc w:val="both"/>
              <w:rPr>
                <w:rFonts w:cs="Arial"/>
                <w:color w:val="001830" w:themeColor="text1"/>
                <w:sz w:val="22"/>
                <w:szCs w:val="22"/>
              </w:rPr>
            </w:pPr>
            <w:r w:rsidRPr="0049407D">
              <w:rPr>
                <w:rFonts w:cs="Arial"/>
                <w:color w:val="001830" w:themeColor="text1"/>
                <w:sz w:val="22"/>
                <w:szCs w:val="22"/>
              </w:rPr>
              <w:t xml:space="preserve">This arrangement will end at some point and to ensure continuity of </w:t>
            </w:r>
            <w:r w:rsidR="00991BC4" w:rsidRPr="0049407D">
              <w:rPr>
                <w:rFonts w:cs="Arial"/>
                <w:color w:val="001830" w:themeColor="text1"/>
                <w:sz w:val="22"/>
                <w:szCs w:val="22"/>
              </w:rPr>
              <w:t>service, to</w:t>
            </w:r>
            <w:r w:rsidRPr="0049407D">
              <w:rPr>
                <w:rFonts w:cs="Arial"/>
                <w:color w:val="001830" w:themeColor="text1"/>
                <w:sz w:val="22"/>
                <w:szCs w:val="22"/>
              </w:rPr>
              <w:t xml:space="preserve"> commissioners</w:t>
            </w:r>
            <w:r w:rsidR="00B27D08" w:rsidRPr="0049407D">
              <w:rPr>
                <w:rFonts w:cs="Arial"/>
                <w:color w:val="001830" w:themeColor="text1"/>
                <w:sz w:val="22"/>
                <w:szCs w:val="22"/>
              </w:rPr>
              <w:t>,</w:t>
            </w:r>
            <w:r w:rsidRPr="0049407D">
              <w:rPr>
                <w:rFonts w:cs="Arial"/>
                <w:color w:val="001830" w:themeColor="text1"/>
                <w:sz w:val="22"/>
                <w:szCs w:val="22"/>
              </w:rPr>
              <w:t xml:space="preserve"> a new platform is being put in place to manage data to commissioners.</w:t>
            </w:r>
          </w:p>
        </w:tc>
      </w:tr>
      <w:tr w:rsidR="00B27D08" w:rsidRPr="00891E2E" w14:paraId="63F42B83" w14:textId="77777777" w:rsidTr="00B27D08">
        <w:trPr>
          <w:gridAfter w:val="1"/>
          <w:wAfter w:w="15" w:type="dxa"/>
          <w:trHeight w:val="340"/>
        </w:trPr>
        <w:tc>
          <w:tcPr>
            <w:tcW w:w="872" w:type="dxa"/>
          </w:tcPr>
          <w:p w14:paraId="0DF0E5DD" w14:textId="77777777" w:rsidR="00B27D08" w:rsidRPr="00891E2E" w:rsidRDefault="00B27D08" w:rsidP="00B27D08">
            <w:pPr>
              <w:spacing w:after="120"/>
              <w:rPr>
                <w:rFonts w:cs="Arial"/>
                <w:color w:val="FF0000"/>
                <w:sz w:val="22"/>
                <w:szCs w:val="22"/>
              </w:rPr>
            </w:pPr>
          </w:p>
        </w:tc>
        <w:tc>
          <w:tcPr>
            <w:tcW w:w="874" w:type="dxa"/>
          </w:tcPr>
          <w:p w14:paraId="6DAF1185" w14:textId="20203CA0" w:rsidR="00B27D08" w:rsidRPr="0049407D" w:rsidRDefault="00B27D08" w:rsidP="00B27D08">
            <w:pPr>
              <w:spacing w:after="120"/>
              <w:jc w:val="both"/>
              <w:rPr>
                <w:rFonts w:cs="Arial"/>
                <w:color w:val="001830" w:themeColor="text1"/>
                <w:sz w:val="22"/>
                <w:szCs w:val="22"/>
              </w:rPr>
            </w:pPr>
            <w:r w:rsidRPr="0049407D">
              <w:rPr>
                <w:rFonts w:cs="Arial"/>
                <w:color w:val="001830" w:themeColor="text1"/>
                <w:sz w:val="22"/>
                <w:szCs w:val="22"/>
              </w:rPr>
              <w:t>3.2</w:t>
            </w:r>
          </w:p>
        </w:tc>
        <w:tc>
          <w:tcPr>
            <w:tcW w:w="8636" w:type="dxa"/>
            <w:gridSpan w:val="3"/>
          </w:tcPr>
          <w:p w14:paraId="70400B08" w14:textId="0AEC4187" w:rsidR="00B27D08" w:rsidRPr="0049407D" w:rsidRDefault="00B27D08" w:rsidP="00512C07">
            <w:pPr>
              <w:spacing w:after="120"/>
              <w:jc w:val="both"/>
              <w:rPr>
                <w:rFonts w:cs="Arial"/>
                <w:color w:val="001830" w:themeColor="text1"/>
                <w:sz w:val="22"/>
                <w:szCs w:val="22"/>
              </w:rPr>
            </w:pPr>
            <w:r w:rsidRPr="0049407D">
              <w:rPr>
                <w:rFonts w:cs="Arial"/>
                <w:color w:val="001830" w:themeColor="text1"/>
                <w:sz w:val="22"/>
                <w:szCs w:val="22"/>
              </w:rPr>
              <w:t xml:space="preserve">A Steering group member asked whether the new service </w:t>
            </w:r>
            <w:r w:rsidR="003C62D9">
              <w:rPr>
                <w:rFonts w:cs="Arial"/>
                <w:color w:val="001830" w:themeColor="text1"/>
                <w:sz w:val="22"/>
                <w:szCs w:val="22"/>
              </w:rPr>
              <w:t xml:space="preserve">will </w:t>
            </w:r>
            <w:r w:rsidRPr="0049407D">
              <w:rPr>
                <w:rFonts w:cs="Arial"/>
                <w:color w:val="001830" w:themeColor="text1"/>
                <w:sz w:val="22"/>
                <w:szCs w:val="22"/>
              </w:rPr>
              <w:t>undertake data linkage. The Chair confirmed that the service would undertake data linkages.</w:t>
            </w:r>
          </w:p>
        </w:tc>
      </w:tr>
      <w:tr w:rsidR="00B27D08" w:rsidRPr="00891E2E" w14:paraId="474A9864" w14:textId="77777777" w:rsidTr="00B27D08">
        <w:trPr>
          <w:gridAfter w:val="1"/>
          <w:wAfter w:w="15" w:type="dxa"/>
          <w:trHeight w:val="340"/>
        </w:trPr>
        <w:tc>
          <w:tcPr>
            <w:tcW w:w="872" w:type="dxa"/>
          </w:tcPr>
          <w:p w14:paraId="2E3C7021" w14:textId="77777777" w:rsidR="00B27D08" w:rsidRPr="00891E2E" w:rsidRDefault="00B27D08" w:rsidP="00B27D08">
            <w:pPr>
              <w:spacing w:after="120"/>
              <w:rPr>
                <w:rFonts w:cs="Arial"/>
                <w:color w:val="FF0000"/>
                <w:sz w:val="22"/>
                <w:szCs w:val="22"/>
              </w:rPr>
            </w:pPr>
          </w:p>
        </w:tc>
        <w:tc>
          <w:tcPr>
            <w:tcW w:w="874" w:type="dxa"/>
          </w:tcPr>
          <w:p w14:paraId="5FA65DA1" w14:textId="13C50507" w:rsidR="00B27D08" w:rsidRPr="0049407D" w:rsidRDefault="00B27D08" w:rsidP="00B27D08">
            <w:pPr>
              <w:spacing w:after="120"/>
              <w:jc w:val="both"/>
              <w:rPr>
                <w:rFonts w:cs="Arial"/>
                <w:color w:val="001830" w:themeColor="text1"/>
                <w:sz w:val="22"/>
                <w:szCs w:val="22"/>
              </w:rPr>
            </w:pPr>
            <w:r w:rsidRPr="0049407D">
              <w:rPr>
                <w:rFonts w:cs="Arial"/>
                <w:color w:val="001830" w:themeColor="text1"/>
                <w:sz w:val="22"/>
                <w:szCs w:val="22"/>
              </w:rPr>
              <w:t>3.3</w:t>
            </w:r>
          </w:p>
        </w:tc>
        <w:tc>
          <w:tcPr>
            <w:tcW w:w="8636" w:type="dxa"/>
            <w:gridSpan w:val="3"/>
          </w:tcPr>
          <w:p w14:paraId="0C62D9CF" w14:textId="0C6E0E01" w:rsidR="00B27D08" w:rsidRPr="0049407D" w:rsidRDefault="00B27D08" w:rsidP="00512C07">
            <w:pPr>
              <w:spacing w:after="120"/>
              <w:jc w:val="both"/>
              <w:rPr>
                <w:rFonts w:cs="Arial"/>
                <w:color w:val="001830" w:themeColor="text1"/>
                <w:sz w:val="22"/>
                <w:szCs w:val="22"/>
              </w:rPr>
            </w:pPr>
            <w:r w:rsidRPr="0049407D">
              <w:rPr>
                <w:rFonts w:cs="Arial"/>
                <w:color w:val="001830" w:themeColor="text1"/>
                <w:sz w:val="22"/>
                <w:szCs w:val="22"/>
              </w:rPr>
              <w:t xml:space="preserve">Another </w:t>
            </w:r>
            <w:r w:rsidR="00991BC4" w:rsidRPr="0049407D">
              <w:rPr>
                <w:rFonts w:cs="Arial"/>
                <w:color w:val="001830" w:themeColor="text1"/>
                <w:sz w:val="22"/>
                <w:szCs w:val="22"/>
              </w:rPr>
              <w:t>Steering</w:t>
            </w:r>
            <w:r w:rsidRPr="0049407D">
              <w:rPr>
                <w:rFonts w:cs="Arial"/>
                <w:color w:val="001830" w:themeColor="text1"/>
                <w:sz w:val="22"/>
                <w:szCs w:val="22"/>
              </w:rPr>
              <w:t xml:space="preserve"> group member asked if CCGs will have access to the data.  A member of the HSCIC at the </w:t>
            </w:r>
            <w:r w:rsidR="00991BC4" w:rsidRPr="0049407D">
              <w:rPr>
                <w:rFonts w:cs="Arial"/>
                <w:color w:val="001830" w:themeColor="text1"/>
                <w:sz w:val="22"/>
                <w:szCs w:val="22"/>
              </w:rPr>
              <w:t>meeting</w:t>
            </w:r>
            <w:r w:rsidRPr="0049407D">
              <w:rPr>
                <w:rFonts w:cs="Arial"/>
                <w:color w:val="001830" w:themeColor="text1"/>
                <w:sz w:val="22"/>
                <w:szCs w:val="22"/>
              </w:rPr>
              <w:t xml:space="preserve"> stated that details are not yet finalised but currently it is expected that Commissioners would have access to pseudo data and then link these to local data flows</w:t>
            </w:r>
            <w:r w:rsidR="003C62D9">
              <w:rPr>
                <w:rFonts w:cs="Arial"/>
                <w:color w:val="001830" w:themeColor="text1"/>
                <w:sz w:val="22"/>
                <w:szCs w:val="22"/>
              </w:rPr>
              <w:t xml:space="preserve"> via CSUs</w:t>
            </w:r>
            <w:r w:rsidRPr="0049407D">
              <w:rPr>
                <w:rFonts w:cs="Arial"/>
                <w:color w:val="001830" w:themeColor="text1"/>
                <w:sz w:val="22"/>
                <w:szCs w:val="22"/>
              </w:rPr>
              <w:t>.</w:t>
            </w:r>
          </w:p>
        </w:tc>
      </w:tr>
      <w:tr w:rsidR="00B27D08" w:rsidRPr="00891E2E" w14:paraId="69130F48" w14:textId="77777777" w:rsidTr="00B27D08">
        <w:trPr>
          <w:gridAfter w:val="1"/>
          <w:wAfter w:w="15" w:type="dxa"/>
          <w:trHeight w:val="340"/>
        </w:trPr>
        <w:tc>
          <w:tcPr>
            <w:tcW w:w="872" w:type="dxa"/>
          </w:tcPr>
          <w:p w14:paraId="15340B73" w14:textId="77777777" w:rsidR="00B27D08" w:rsidRPr="00891E2E" w:rsidRDefault="00B27D08" w:rsidP="00B27D08">
            <w:pPr>
              <w:spacing w:after="120"/>
              <w:rPr>
                <w:rFonts w:cs="Arial"/>
                <w:color w:val="FF0000"/>
                <w:sz w:val="22"/>
                <w:szCs w:val="22"/>
              </w:rPr>
            </w:pPr>
          </w:p>
        </w:tc>
        <w:tc>
          <w:tcPr>
            <w:tcW w:w="874" w:type="dxa"/>
          </w:tcPr>
          <w:p w14:paraId="08A7EB42" w14:textId="1B3E22C3" w:rsidR="00B27D08" w:rsidRPr="0049407D" w:rsidRDefault="00B27D08" w:rsidP="00B27D08">
            <w:pPr>
              <w:spacing w:after="120"/>
              <w:jc w:val="both"/>
              <w:rPr>
                <w:rFonts w:cs="Arial"/>
                <w:color w:val="001830" w:themeColor="text1"/>
                <w:sz w:val="22"/>
                <w:szCs w:val="22"/>
              </w:rPr>
            </w:pPr>
            <w:r w:rsidRPr="0049407D">
              <w:rPr>
                <w:rFonts w:cs="Arial"/>
                <w:color w:val="001830" w:themeColor="text1"/>
                <w:sz w:val="22"/>
                <w:szCs w:val="22"/>
              </w:rPr>
              <w:t>3.4</w:t>
            </w:r>
          </w:p>
        </w:tc>
        <w:tc>
          <w:tcPr>
            <w:tcW w:w="8636" w:type="dxa"/>
            <w:gridSpan w:val="3"/>
          </w:tcPr>
          <w:p w14:paraId="75C38B63" w14:textId="77777777" w:rsidR="00B27D08" w:rsidRPr="0049407D" w:rsidRDefault="00B27D08" w:rsidP="00512C07">
            <w:pPr>
              <w:spacing w:after="120"/>
              <w:jc w:val="both"/>
              <w:rPr>
                <w:rFonts w:cs="Arial"/>
                <w:color w:val="001830" w:themeColor="text1"/>
                <w:sz w:val="22"/>
                <w:szCs w:val="22"/>
              </w:rPr>
            </w:pPr>
            <w:r w:rsidRPr="0049407D">
              <w:rPr>
                <w:rFonts w:cs="Arial"/>
                <w:color w:val="001830" w:themeColor="text1"/>
                <w:sz w:val="22"/>
                <w:szCs w:val="22"/>
              </w:rPr>
              <w:t>The Steering group member who asked the question at 3.2 asked how will the Review inform the proposed the DSfC platform. The Chair stated the Review will inform on the Pseudo activities expected to be included in the new platform.</w:t>
            </w:r>
          </w:p>
          <w:p w14:paraId="43AE68E0" w14:textId="77777777" w:rsidR="00B27D08" w:rsidRPr="0049407D" w:rsidRDefault="00B27D08" w:rsidP="00512C07">
            <w:pPr>
              <w:spacing w:after="120"/>
              <w:jc w:val="both"/>
              <w:rPr>
                <w:rFonts w:cs="Arial"/>
                <w:color w:val="001830" w:themeColor="text1"/>
                <w:sz w:val="22"/>
                <w:szCs w:val="22"/>
              </w:rPr>
            </w:pPr>
            <w:r w:rsidRPr="0049407D">
              <w:rPr>
                <w:rFonts w:cs="Arial"/>
                <w:color w:val="001830" w:themeColor="text1"/>
                <w:sz w:val="22"/>
                <w:szCs w:val="22"/>
              </w:rPr>
              <w:t>The Steering group member further raised a concern that pseudo data not being anonymised there is still a risk of identifying patient data and asked if the new service is for clinical data.</w:t>
            </w:r>
          </w:p>
          <w:p w14:paraId="5399F729" w14:textId="3836787B" w:rsidR="00B27D08" w:rsidRPr="0049407D" w:rsidRDefault="00B27D08" w:rsidP="00512C07">
            <w:pPr>
              <w:spacing w:after="120"/>
              <w:jc w:val="both"/>
              <w:rPr>
                <w:rFonts w:cs="Arial"/>
                <w:color w:val="001830" w:themeColor="text1"/>
                <w:sz w:val="22"/>
                <w:szCs w:val="22"/>
              </w:rPr>
            </w:pPr>
            <w:r w:rsidRPr="0049407D">
              <w:rPr>
                <w:rFonts w:cs="Arial"/>
                <w:color w:val="001830" w:themeColor="text1"/>
                <w:sz w:val="22"/>
                <w:szCs w:val="22"/>
              </w:rPr>
              <w:t xml:space="preserve">The HSCIC member, who provided a response to </w:t>
            </w:r>
            <w:r w:rsidR="00991BC4" w:rsidRPr="0049407D">
              <w:rPr>
                <w:rFonts w:cs="Arial"/>
                <w:color w:val="001830" w:themeColor="text1"/>
                <w:sz w:val="22"/>
                <w:szCs w:val="22"/>
              </w:rPr>
              <w:t>3.3,</w:t>
            </w:r>
            <w:r w:rsidRPr="0049407D">
              <w:rPr>
                <w:rFonts w:cs="Arial"/>
                <w:color w:val="001830" w:themeColor="text1"/>
                <w:sz w:val="22"/>
                <w:szCs w:val="22"/>
              </w:rPr>
              <w:t xml:space="preserve"> confirmed the new service is </w:t>
            </w:r>
            <w:r w:rsidR="00991BC4" w:rsidRPr="0049407D">
              <w:rPr>
                <w:rFonts w:cs="Arial"/>
                <w:color w:val="001830" w:themeColor="text1"/>
                <w:sz w:val="22"/>
                <w:szCs w:val="22"/>
              </w:rPr>
              <w:t>not</w:t>
            </w:r>
            <w:r w:rsidRPr="0049407D">
              <w:rPr>
                <w:rFonts w:cs="Arial"/>
                <w:color w:val="001830" w:themeColor="text1"/>
                <w:sz w:val="22"/>
                <w:szCs w:val="22"/>
              </w:rPr>
              <w:t xml:space="preserve"> for clinical data. </w:t>
            </w:r>
            <w:r w:rsidR="00EA0A93" w:rsidRPr="0049407D">
              <w:rPr>
                <w:rFonts w:cs="Arial"/>
                <w:color w:val="001830" w:themeColor="text1"/>
                <w:sz w:val="22"/>
                <w:szCs w:val="22"/>
              </w:rPr>
              <w:t xml:space="preserve">Commissioners always want access to identifiable data but are not </w:t>
            </w:r>
            <w:r w:rsidR="00991BC4" w:rsidRPr="0049407D">
              <w:rPr>
                <w:rFonts w:cs="Arial"/>
                <w:color w:val="001830" w:themeColor="text1"/>
                <w:sz w:val="22"/>
                <w:szCs w:val="22"/>
              </w:rPr>
              <w:t>involved</w:t>
            </w:r>
            <w:r w:rsidR="00EA0A93" w:rsidRPr="0049407D">
              <w:rPr>
                <w:rFonts w:cs="Arial"/>
                <w:color w:val="001830" w:themeColor="text1"/>
                <w:sz w:val="22"/>
                <w:szCs w:val="22"/>
              </w:rPr>
              <w:t xml:space="preserve"> in direct care. Risk Stratification is an example where there are challenges for direct care and what commissioners can see.</w:t>
            </w:r>
          </w:p>
          <w:p w14:paraId="03E1135D" w14:textId="5BB94056" w:rsidR="00EA0A93" w:rsidRPr="0049407D" w:rsidRDefault="00EA0A93" w:rsidP="00EC602F">
            <w:pPr>
              <w:spacing w:after="120"/>
              <w:jc w:val="both"/>
              <w:rPr>
                <w:rFonts w:cs="Arial"/>
                <w:color w:val="001830" w:themeColor="text1"/>
                <w:sz w:val="22"/>
                <w:szCs w:val="22"/>
              </w:rPr>
            </w:pPr>
            <w:r w:rsidRPr="0049407D">
              <w:rPr>
                <w:rFonts w:cs="Arial"/>
                <w:color w:val="001830" w:themeColor="text1"/>
                <w:sz w:val="22"/>
                <w:szCs w:val="22"/>
              </w:rPr>
              <w:t xml:space="preserve">The above Steering </w:t>
            </w:r>
            <w:r w:rsidR="00EC602F" w:rsidRPr="0049407D">
              <w:rPr>
                <w:rFonts w:cs="Arial"/>
                <w:color w:val="001830" w:themeColor="text1"/>
                <w:sz w:val="22"/>
                <w:szCs w:val="22"/>
              </w:rPr>
              <w:t xml:space="preserve">group member whether the Review is influencing the direction of travel and </w:t>
            </w:r>
            <w:r w:rsidR="00991BC4" w:rsidRPr="0049407D">
              <w:rPr>
                <w:rFonts w:cs="Arial"/>
                <w:color w:val="001830" w:themeColor="text1"/>
                <w:sz w:val="22"/>
                <w:szCs w:val="22"/>
              </w:rPr>
              <w:t>can any</w:t>
            </w:r>
            <w:r w:rsidR="00EC602F" w:rsidRPr="0049407D">
              <w:rPr>
                <w:rFonts w:cs="Arial"/>
                <w:color w:val="001830" w:themeColor="text1"/>
                <w:sz w:val="22"/>
                <w:szCs w:val="22"/>
              </w:rPr>
              <w:t xml:space="preserve"> questions from the </w:t>
            </w:r>
            <w:r w:rsidR="00991BC4" w:rsidRPr="0049407D">
              <w:rPr>
                <w:rFonts w:cs="Arial"/>
                <w:color w:val="001830" w:themeColor="text1"/>
                <w:sz w:val="22"/>
                <w:szCs w:val="22"/>
              </w:rPr>
              <w:t>Steering</w:t>
            </w:r>
            <w:r w:rsidR="00EC602F" w:rsidRPr="0049407D">
              <w:rPr>
                <w:rFonts w:cs="Arial"/>
                <w:color w:val="001830" w:themeColor="text1"/>
                <w:sz w:val="22"/>
                <w:szCs w:val="22"/>
              </w:rPr>
              <w:t xml:space="preserve"> group be presented to DSfC.</w:t>
            </w:r>
          </w:p>
          <w:p w14:paraId="4B05A5E6" w14:textId="51557BD5" w:rsidR="00EC602F" w:rsidRPr="0049407D" w:rsidRDefault="00EC602F" w:rsidP="00EC602F">
            <w:pPr>
              <w:spacing w:after="120"/>
              <w:jc w:val="both"/>
              <w:rPr>
                <w:rFonts w:cs="Arial"/>
                <w:color w:val="001830" w:themeColor="text1"/>
                <w:sz w:val="22"/>
                <w:szCs w:val="22"/>
              </w:rPr>
            </w:pPr>
            <w:r w:rsidRPr="0049407D">
              <w:rPr>
                <w:rFonts w:cs="Arial"/>
                <w:color w:val="001830" w:themeColor="text1"/>
                <w:sz w:val="22"/>
                <w:szCs w:val="22"/>
              </w:rPr>
              <w:t xml:space="preserve">Another </w:t>
            </w:r>
            <w:r w:rsidR="00991BC4" w:rsidRPr="0049407D">
              <w:rPr>
                <w:rFonts w:cs="Arial"/>
                <w:color w:val="001830" w:themeColor="text1"/>
                <w:sz w:val="22"/>
                <w:szCs w:val="22"/>
              </w:rPr>
              <w:t>Steering</w:t>
            </w:r>
            <w:r w:rsidRPr="0049407D">
              <w:rPr>
                <w:rFonts w:cs="Arial"/>
                <w:color w:val="001830" w:themeColor="text1"/>
                <w:sz w:val="22"/>
                <w:szCs w:val="22"/>
              </w:rPr>
              <w:t xml:space="preserve"> group member stated there is a need to ensure DSfC are clear on how pseudonymisation is used.</w:t>
            </w:r>
          </w:p>
          <w:p w14:paraId="31B10A69" w14:textId="45AF6548" w:rsidR="00EC602F" w:rsidRPr="0049407D" w:rsidRDefault="00EC602F" w:rsidP="00EC602F">
            <w:pPr>
              <w:spacing w:after="120"/>
              <w:jc w:val="both"/>
              <w:rPr>
                <w:rFonts w:cs="Arial"/>
                <w:color w:val="001830" w:themeColor="text1"/>
                <w:sz w:val="22"/>
                <w:szCs w:val="22"/>
              </w:rPr>
            </w:pPr>
            <w:r w:rsidRPr="0049407D">
              <w:rPr>
                <w:rFonts w:cs="Arial"/>
                <w:color w:val="001830" w:themeColor="text1"/>
                <w:sz w:val="22"/>
                <w:szCs w:val="22"/>
              </w:rPr>
              <w:t>Another Steering group member that he was aware of the work undertaken by Helen Brown at NHSE in terms of improving data quality</w:t>
            </w:r>
            <w:r w:rsidR="00365B99">
              <w:rPr>
                <w:rFonts w:cs="Arial"/>
                <w:color w:val="001830" w:themeColor="text1"/>
                <w:sz w:val="22"/>
                <w:szCs w:val="22"/>
              </w:rPr>
              <w:t>. Howe</w:t>
            </w:r>
            <w:r w:rsidRPr="0049407D">
              <w:rPr>
                <w:rFonts w:cs="Arial"/>
                <w:color w:val="001830" w:themeColor="text1"/>
                <w:sz w:val="22"/>
                <w:szCs w:val="22"/>
              </w:rPr>
              <w:t>ver for Commissioning Data Sets (CDS) there is a need to be clear on how pseudonymisation is used.</w:t>
            </w:r>
          </w:p>
          <w:p w14:paraId="2CF90A76" w14:textId="3569BC2F" w:rsidR="00EC602F" w:rsidRPr="0049407D" w:rsidRDefault="00EC602F" w:rsidP="00EC602F">
            <w:pPr>
              <w:spacing w:after="120"/>
              <w:jc w:val="both"/>
              <w:rPr>
                <w:rFonts w:cs="Arial"/>
                <w:color w:val="001830" w:themeColor="text1"/>
                <w:sz w:val="22"/>
                <w:szCs w:val="22"/>
              </w:rPr>
            </w:pPr>
            <w:r w:rsidRPr="0049407D">
              <w:rPr>
                <w:rFonts w:cs="Arial"/>
                <w:color w:val="001830" w:themeColor="text1"/>
                <w:sz w:val="22"/>
                <w:szCs w:val="22"/>
              </w:rPr>
              <w:t>The Chair in closing the above discussion confirmed the Review’s output will be used to inform HSCIC programmes, including DSfC, should consider the use of pseudonymisation in its planning.</w:t>
            </w:r>
          </w:p>
        </w:tc>
      </w:tr>
      <w:tr w:rsidR="00B4450A" w:rsidRPr="002D2A56" w14:paraId="1A8840F3" w14:textId="77777777" w:rsidTr="006F045D">
        <w:trPr>
          <w:gridAfter w:val="1"/>
          <w:wAfter w:w="15" w:type="dxa"/>
          <w:trHeight w:val="340"/>
        </w:trPr>
        <w:tc>
          <w:tcPr>
            <w:tcW w:w="872" w:type="dxa"/>
          </w:tcPr>
          <w:p w14:paraId="7043E5E4" w14:textId="783078E0" w:rsidR="00B4450A" w:rsidRPr="0049407D" w:rsidRDefault="00B4450A" w:rsidP="006F045D">
            <w:pPr>
              <w:spacing w:after="120"/>
              <w:rPr>
                <w:rFonts w:cs="Arial"/>
                <w:color w:val="001830" w:themeColor="text1"/>
                <w:sz w:val="22"/>
                <w:szCs w:val="22"/>
              </w:rPr>
            </w:pPr>
            <w:r>
              <w:rPr>
                <w:rFonts w:cs="Arial"/>
                <w:color w:val="001830" w:themeColor="text1"/>
                <w:sz w:val="22"/>
                <w:szCs w:val="22"/>
              </w:rPr>
              <w:t>4.0</w:t>
            </w:r>
          </w:p>
        </w:tc>
        <w:tc>
          <w:tcPr>
            <w:tcW w:w="9510" w:type="dxa"/>
            <w:gridSpan w:val="4"/>
          </w:tcPr>
          <w:p w14:paraId="77D75296" w14:textId="769A17F7" w:rsidR="00B4450A" w:rsidRPr="00862264" w:rsidRDefault="00B4450A" w:rsidP="006F045D">
            <w:pPr>
              <w:spacing w:after="120"/>
              <w:jc w:val="both"/>
              <w:rPr>
                <w:rFonts w:cs="Arial"/>
                <w:b/>
                <w:color w:val="001830" w:themeColor="text1"/>
                <w:sz w:val="22"/>
                <w:szCs w:val="22"/>
              </w:rPr>
            </w:pPr>
            <w:r w:rsidRPr="00862264">
              <w:rPr>
                <w:rFonts w:cs="Arial"/>
                <w:b/>
                <w:color w:val="001830" w:themeColor="text1"/>
                <w:sz w:val="22"/>
                <w:szCs w:val="22"/>
              </w:rPr>
              <w:t>Data Linkage &amp; Data Quality Update</w:t>
            </w:r>
          </w:p>
        </w:tc>
      </w:tr>
      <w:tr w:rsidR="00B4450A" w:rsidRPr="009A5572" w14:paraId="3DF891C0" w14:textId="77777777" w:rsidTr="003C62D9">
        <w:trPr>
          <w:gridAfter w:val="1"/>
          <w:wAfter w:w="15" w:type="dxa"/>
          <w:trHeight w:val="340"/>
        </w:trPr>
        <w:tc>
          <w:tcPr>
            <w:tcW w:w="872" w:type="dxa"/>
          </w:tcPr>
          <w:p w14:paraId="7F404B0E" w14:textId="77777777" w:rsidR="00B4450A" w:rsidRPr="002D2A56" w:rsidRDefault="00B4450A" w:rsidP="003C62D9">
            <w:pPr>
              <w:spacing w:after="120"/>
              <w:rPr>
                <w:rFonts w:cs="Arial"/>
                <w:sz w:val="22"/>
                <w:szCs w:val="22"/>
              </w:rPr>
            </w:pPr>
          </w:p>
        </w:tc>
        <w:tc>
          <w:tcPr>
            <w:tcW w:w="874" w:type="dxa"/>
          </w:tcPr>
          <w:p w14:paraId="608C4F72" w14:textId="42FC7496" w:rsidR="00B4450A" w:rsidRDefault="00B4450A" w:rsidP="00B4450A">
            <w:pPr>
              <w:spacing w:after="120"/>
              <w:jc w:val="both"/>
              <w:rPr>
                <w:rFonts w:cs="Arial"/>
                <w:sz w:val="22"/>
                <w:szCs w:val="22"/>
              </w:rPr>
            </w:pPr>
            <w:r>
              <w:rPr>
                <w:rFonts w:cs="Arial"/>
                <w:sz w:val="22"/>
                <w:szCs w:val="22"/>
              </w:rPr>
              <w:t>4.1</w:t>
            </w:r>
          </w:p>
        </w:tc>
        <w:tc>
          <w:tcPr>
            <w:tcW w:w="8636" w:type="dxa"/>
            <w:gridSpan w:val="3"/>
          </w:tcPr>
          <w:p w14:paraId="551F3102" w14:textId="77777777" w:rsidR="00B4450A" w:rsidRDefault="00B4450A" w:rsidP="00B4450A">
            <w:pPr>
              <w:spacing w:after="120"/>
              <w:jc w:val="both"/>
              <w:rPr>
                <w:rFonts w:cs="Arial"/>
                <w:sz w:val="22"/>
                <w:szCs w:val="22"/>
              </w:rPr>
            </w:pPr>
            <w:r>
              <w:rPr>
                <w:rFonts w:cs="Arial"/>
                <w:sz w:val="22"/>
                <w:szCs w:val="22"/>
              </w:rPr>
              <w:t xml:space="preserve">The Chair presented the sub-groups DLDQ03 – Impact of Pseudonymisation on Data for ratification by the Steering. </w:t>
            </w:r>
          </w:p>
          <w:p w14:paraId="514DC453" w14:textId="77777777" w:rsidR="00B4450A" w:rsidRDefault="00B4450A" w:rsidP="00B4450A">
            <w:pPr>
              <w:spacing w:after="120"/>
              <w:jc w:val="both"/>
              <w:rPr>
                <w:rFonts w:cs="Arial"/>
                <w:sz w:val="22"/>
                <w:szCs w:val="22"/>
              </w:rPr>
            </w:pPr>
            <w:r>
              <w:rPr>
                <w:rFonts w:cs="Arial"/>
                <w:sz w:val="22"/>
                <w:szCs w:val="22"/>
              </w:rPr>
              <w:t>This deliverable had completed its sub-group review and been formally approved.</w:t>
            </w:r>
          </w:p>
          <w:p w14:paraId="01D0AFE5" w14:textId="5E3078EE" w:rsidR="00B4450A" w:rsidRPr="009A5572" w:rsidRDefault="00B4450A" w:rsidP="00B4450A">
            <w:pPr>
              <w:spacing w:after="120"/>
              <w:jc w:val="both"/>
              <w:rPr>
                <w:rFonts w:cs="Arial"/>
                <w:sz w:val="22"/>
                <w:szCs w:val="22"/>
              </w:rPr>
            </w:pPr>
            <w:r>
              <w:rPr>
                <w:rFonts w:cs="Arial"/>
                <w:sz w:val="22"/>
                <w:szCs w:val="22"/>
              </w:rPr>
              <w:t xml:space="preserve">No comments were </w:t>
            </w:r>
            <w:proofErr w:type="spellStart"/>
            <w:r>
              <w:rPr>
                <w:rFonts w:cs="Arial"/>
                <w:sz w:val="22"/>
                <w:szCs w:val="22"/>
              </w:rPr>
              <w:t>recived</w:t>
            </w:r>
            <w:proofErr w:type="spellEnd"/>
            <w:r>
              <w:rPr>
                <w:rFonts w:cs="Arial"/>
                <w:sz w:val="22"/>
                <w:szCs w:val="22"/>
              </w:rPr>
              <w:t xml:space="preserve"> form the Steering group </w:t>
            </w:r>
            <w:proofErr w:type="spellStart"/>
            <w:r>
              <w:rPr>
                <w:rFonts w:cs="Arial"/>
                <w:sz w:val="22"/>
                <w:szCs w:val="22"/>
              </w:rPr>
              <w:t>therefoee</w:t>
            </w:r>
            <w:proofErr w:type="spellEnd"/>
            <w:r>
              <w:rPr>
                <w:rFonts w:cs="Arial"/>
                <w:sz w:val="22"/>
                <w:szCs w:val="22"/>
              </w:rPr>
              <w:t xml:space="preserve"> the Chair requested this be ratified and added to the Review’s deliverables for use in </w:t>
            </w:r>
            <w:proofErr w:type="gramStart"/>
            <w:r>
              <w:rPr>
                <w:rFonts w:cs="Arial"/>
                <w:sz w:val="22"/>
                <w:szCs w:val="22"/>
              </w:rPr>
              <w:t>it’s</w:t>
            </w:r>
            <w:proofErr w:type="gramEnd"/>
            <w:r>
              <w:rPr>
                <w:rFonts w:cs="Arial"/>
                <w:sz w:val="22"/>
                <w:szCs w:val="22"/>
              </w:rPr>
              <w:t xml:space="preserve"> final report.</w:t>
            </w:r>
          </w:p>
        </w:tc>
      </w:tr>
      <w:tr w:rsidR="00B4450A" w:rsidRPr="009A5572" w14:paraId="326FEAFD" w14:textId="77777777" w:rsidTr="003C62D9">
        <w:trPr>
          <w:gridAfter w:val="1"/>
          <w:wAfter w:w="15" w:type="dxa"/>
          <w:trHeight w:val="340"/>
        </w:trPr>
        <w:tc>
          <w:tcPr>
            <w:tcW w:w="872" w:type="dxa"/>
          </w:tcPr>
          <w:p w14:paraId="146CC3E9" w14:textId="77777777" w:rsidR="00B4450A" w:rsidRPr="002D2A56" w:rsidRDefault="00B4450A" w:rsidP="003C62D9">
            <w:pPr>
              <w:spacing w:after="120"/>
              <w:rPr>
                <w:rFonts w:cs="Arial"/>
                <w:sz w:val="22"/>
                <w:szCs w:val="22"/>
              </w:rPr>
            </w:pPr>
          </w:p>
        </w:tc>
        <w:tc>
          <w:tcPr>
            <w:tcW w:w="874" w:type="dxa"/>
          </w:tcPr>
          <w:p w14:paraId="2BA482FC" w14:textId="0A96B2B9" w:rsidR="00B4450A" w:rsidRDefault="00B4450A" w:rsidP="00B4450A">
            <w:pPr>
              <w:spacing w:after="120"/>
              <w:jc w:val="both"/>
              <w:rPr>
                <w:rFonts w:cs="Arial"/>
                <w:sz w:val="22"/>
                <w:szCs w:val="22"/>
              </w:rPr>
            </w:pPr>
            <w:r>
              <w:rPr>
                <w:rFonts w:cs="Arial"/>
                <w:sz w:val="22"/>
                <w:szCs w:val="22"/>
              </w:rPr>
              <w:t>4.2</w:t>
            </w:r>
          </w:p>
        </w:tc>
        <w:tc>
          <w:tcPr>
            <w:tcW w:w="8636" w:type="dxa"/>
            <w:gridSpan w:val="3"/>
          </w:tcPr>
          <w:p w14:paraId="6141C002" w14:textId="550CD59D" w:rsidR="00B4450A" w:rsidRDefault="00B4450A" w:rsidP="00B4450A">
            <w:pPr>
              <w:spacing w:after="120"/>
              <w:jc w:val="both"/>
              <w:rPr>
                <w:rFonts w:cs="Arial"/>
                <w:sz w:val="22"/>
                <w:szCs w:val="22"/>
              </w:rPr>
            </w:pPr>
            <w:r>
              <w:rPr>
                <w:rFonts w:cs="Arial"/>
                <w:sz w:val="22"/>
                <w:szCs w:val="22"/>
              </w:rPr>
              <w:t>The data link</w:t>
            </w:r>
            <w:r w:rsidR="003C62D9">
              <w:rPr>
                <w:rFonts w:cs="Arial"/>
                <w:sz w:val="22"/>
                <w:szCs w:val="22"/>
              </w:rPr>
              <w:t>ag</w:t>
            </w:r>
            <w:r>
              <w:rPr>
                <w:rFonts w:cs="Arial"/>
                <w:sz w:val="22"/>
                <w:szCs w:val="22"/>
              </w:rPr>
              <w:t xml:space="preserve">e paper DLDQ04 has undergone a number of sub-group reviews. Following a review of comments received, a new version will be issued </w:t>
            </w:r>
            <w:proofErr w:type="spellStart"/>
            <w:r>
              <w:rPr>
                <w:rFonts w:cs="Arial"/>
                <w:sz w:val="22"/>
                <w:szCs w:val="22"/>
              </w:rPr>
              <w:t>fby</w:t>
            </w:r>
            <w:proofErr w:type="spellEnd"/>
            <w:r>
              <w:rPr>
                <w:rFonts w:cs="Arial"/>
                <w:sz w:val="22"/>
                <w:szCs w:val="22"/>
              </w:rPr>
              <w:t xml:space="preserve"> the internal HSCIC team for review by the sub-group. </w:t>
            </w:r>
          </w:p>
        </w:tc>
      </w:tr>
      <w:tr w:rsidR="0044064C" w:rsidRPr="002D2A56" w14:paraId="4A15C2CB" w14:textId="77777777" w:rsidTr="006F045D">
        <w:trPr>
          <w:gridAfter w:val="1"/>
          <w:wAfter w:w="15" w:type="dxa"/>
          <w:trHeight w:val="340"/>
        </w:trPr>
        <w:tc>
          <w:tcPr>
            <w:tcW w:w="872" w:type="dxa"/>
          </w:tcPr>
          <w:p w14:paraId="1679DB77" w14:textId="11BD85B6" w:rsidR="0044064C" w:rsidRPr="0049407D" w:rsidRDefault="00B4450A" w:rsidP="006F045D">
            <w:pPr>
              <w:spacing w:after="120"/>
              <w:rPr>
                <w:rFonts w:cs="Arial"/>
                <w:color w:val="001830" w:themeColor="text1"/>
                <w:sz w:val="22"/>
                <w:szCs w:val="22"/>
              </w:rPr>
            </w:pPr>
            <w:r>
              <w:rPr>
                <w:rFonts w:cs="Arial"/>
                <w:color w:val="001830" w:themeColor="text1"/>
                <w:sz w:val="22"/>
                <w:szCs w:val="22"/>
              </w:rPr>
              <w:t>5</w:t>
            </w:r>
            <w:r w:rsidR="00EC602F" w:rsidRPr="0049407D">
              <w:rPr>
                <w:rFonts w:cs="Arial"/>
                <w:color w:val="001830" w:themeColor="text1"/>
                <w:sz w:val="22"/>
                <w:szCs w:val="22"/>
              </w:rPr>
              <w:t>.0</w:t>
            </w:r>
          </w:p>
        </w:tc>
        <w:tc>
          <w:tcPr>
            <w:tcW w:w="9510" w:type="dxa"/>
            <w:gridSpan w:val="4"/>
          </w:tcPr>
          <w:p w14:paraId="0112D22D" w14:textId="1683D795" w:rsidR="0044064C" w:rsidRPr="00862264" w:rsidRDefault="00EC602F" w:rsidP="006F045D">
            <w:pPr>
              <w:spacing w:after="120"/>
              <w:jc w:val="both"/>
              <w:rPr>
                <w:rFonts w:cs="Arial"/>
                <w:b/>
                <w:color w:val="001830" w:themeColor="text1"/>
                <w:sz w:val="22"/>
                <w:szCs w:val="22"/>
              </w:rPr>
            </w:pPr>
            <w:r w:rsidRPr="00862264">
              <w:rPr>
                <w:rFonts w:cs="Arial"/>
                <w:b/>
                <w:color w:val="001830" w:themeColor="text1"/>
                <w:sz w:val="22"/>
                <w:szCs w:val="22"/>
              </w:rPr>
              <w:t>Terms of Reference</w:t>
            </w:r>
          </w:p>
        </w:tc>
      </w:tr>
      <w:tr w:rsidR="0044064C" w:rsidRPr="002D2A56" w14:paraId="1EB41EE7" w14:textId="77777777" w:rsidTr="006F045D">
        <w:trPr>
          <w:gridAfter w:val="1"/>
          <w:wAfter w:w="15" w:type="dxa"/>
          <w:trHeight w:val="340"/>
        </w:trPr>
        <w:tc>
          <w:tcPr>
            <w:tcW w:w="872" w:type="dxa"/>
          </w:tcPr>
          <w:p w14:paraId="6B9608AA" w14:textId="77777777" w:rsidR="0044064C" w:rsidRPr="0049407D" w:rsidRDefault="0044064C" w:rsidP="006F045D">
            <w:pPr>
              <w:spacing w:after="120"/>
              <w:rPr>
                <w:rFonts w:cs="Arial"/>
                <w:color w:val="001830" w:themeColor="text1"/>
                <w:sz w:val="22"/>
                <w:szCs w:val="22"/>
              </w:rPr>
            </w:pPr>
          </w:p>
        </w:tc>
        <w:tc>
          <w:tcPr>
            <w:tcW w:w="874" w:type="dxa"/>
          </w:tcPr>
          <w:p w14:paraId="75D755AB" w14:textId="79DA2F31" w:rsidR="0044064C" w:rsidRPr="0049407D" w:rsidRDefault="00B4450A" w:rsidP="00EC602F">
            <w:pPr>
              <w:spacing w:after="120"/>
              <w:jc w:val="both"/>
              <w:rPr>
                <w:rFonts w:cs="Arial"/>
                <w:color w:val="001830" w:themeColor="text1"/>
                <w:sz w:val="22"/>
                <w:szCs w:val="22"/>
              </w:rPr>
            </w:pPr>
            <w:r>
              <w:rPr>
                <w:rFonts w:cs="Arial"/>
                <w:color w:val="001830" w:themeColor="text1"/>
                <w:sz w:val="22"/>
                <w:szCs w:val="22"/>
              </w:rPr>
              <w:t>5</w:t>
            </w:r>
            <w:r w:rsidR="00EC602F" w:rsidRPr="0049407D">
              <w:rPr>
                <w:rFonts w:cs="Arial"/>
                <w:color w:val="001830" w:themeColor="text1"/>
                <w:sz w:val="22"/>
                <w:szCs w:val="22"/>
              </w:rPr>
              <w:t>.1</w:t>
            </w:r>
          </w:p>
        </w:tc>
        <w:tc>
          <w:tcPr>
            <w:tcW w:w="8636" w:type="dxa"/>
            <w:gridSpan w:val="3"/>
          </w:tcPr>
          <w:p w14:paraId="60FE8152" w14:textId="078A5058" w:rsidR="0044064C" w:rsidRPr="0049407D" w:rsidRDefault="00EC602F" w:rsidP="006F045D">
            <w:pPr>
              <w:spacing w:after="120"/>
              <w:jc w:val="both"/>
              <w:rPr>
                <w:rFonts w:cs="Arial"/>
                <w:color w:val="001830" w:themeColor="text1"/>
                <w:sz w:val="22"/>
                <w:szCs w:val="22"/>
              </w:rPr>
            </w:pPr>
            <w:r w:rsidRPr="0049407D">
              <w:rPr>
                <w:rFonts w:cs="Arial"/>
                <w:color w:val="001830" w:themeColor="text1"/>
                <w:sz w:val="22"/>
                <w:szCs w:val="22"/>
              </w:rPr>
              <w:t xml:space="preserve">The Chair outlined the reasons behind proposed rewriting of the ToR which had been sent to members </w:t>
            </w:r>
            <w:r w:rsidR="00991BC4" w:rsidRPr="0049407D">
              <w:rPr>
                <w:rFonts w:cs="Arial"/>
                <w:color w:val="001830" w:themeColor="text1"/>
                <w:sz w:val="22"/>
                <w:szCs w:val="22"/>
              </w:rPr>
              <w:t>prior</w:t>
            </w:r>
            <w:r w:rsidRPr="0049407D">
              <w:rPr>
                <w:rFonts w:cs="Arial"/>
                <w:color w:val="001830" w:themeColor="text1"/>
                <w:sz w:val="22"/>
                <w:szCs w:val="22"/>
              </w:rPr>
              <w:t xml:space="preserve"> to the </w:t>
            </w:r>
            <w:r w:rsidR="00991BC4" w:rsidRPr="0049407D">
              <w:rPr>
                <w:rFonts w:cs="Arial"/>
                <w:color w:val="001830" w:themeColor="text1"/>
                <w:sz w:val="22"/>
                <w:szCs w:val="22"/>
              </w:rPr>
              <w:t>Steering</w:t>
            </w:r>
            <w:r w:rsidRPr="0049407D">
              <w:rPr>
                <w:rFonts w:cs="Arial"/>
                <w:color w:val="001830" w:themeColor="text1"/>
                <w:sz w:val="22"/>
                <w:szCs w:val="22"/>
              </w:rPr>
              <w:t xml:space="preserve"> group meeting. The reasons are there had been diverse debate on </w:t>
            </w:r>
            <w:r w:rsidR="00991BC4" w:rsidRPr="0049407D">
              <w:rPr>
                <w:rFonts w:cs="Arial"/>
                <w:color w:val="001830" w:themeColor="text1"/>
                <w:sz w:val="22"/>
                <w:szCs w:val="22"/>
              </w:rPr>
              <w:t>how</w:t>
            </w:r>
            <w:r w:rsidRPr="0049407D">
              <w:rPr>
                <w:rFonts w:cs="Arial"/>
                <w:color w:val="001830" w:themeColor="text1"/>
                <w:sz w:val="22"/>
                <w:szCs w:val="22"/>
              </w:rPr>
              <w:t xml:space="preserve"> the Review achieves consensus and there needs to be </w:t>
            </w:r>
            <w:r w:rsidR="00E65635" w:rsidRPr="0049407D">
              <w:rPr>
                <w:rFonts w:cs="Arial"/>
                <w:color w:val="001830" w:themeColor="text1"/>
                <w:sz w:val="22"/>
                <w:szCs w:val="22"/>
              </w:rPr>
              <w:t xml:space="preserve">clarity on how </w:t>
            </w:r>
            <w:r w:rsidR="00991BC4" w:rsidRPr="0049407D">
              <w:rPr>
                <w:rFonts w:cs="Arial"/>
                <w:color w:val="001830" w:themeColor="text1"/>
                <w:sz w:val="22"/>
                <w:szCs w:val="22"/>
              </w:rPr>
              <w:t>review’s,</w:t>
            </w:r>
            <w:r w:rsidR="00E65635" w:rsidRPr="0049407D">
              <w:rPr>
                <w:rFonts w:cs="Arial"/>
                <w:color w:val="001830" w:themeColor="text1"/>
                <w:sz w:val="22"/>
                <w:szCs w:val="22"/>
              </w:rPr>
              <w:t xml:space="preserve"> of deliverables and final report, are undertaken.</w:t>
            </w:r>
          </w:p>
        </w:tc>
      </w:tr>
      <w:tr w:rsidR="00E65635" w:rsidRPr="002D2A56" w14:paraId="078EE77F" w14:textId="77777777" w:rsidTr="006F045D">
        <w:trPr>
          <w:gridAfter w:val="1"/>
          <w:wAfter w:w="15" w:type="dxa"/>
          <w:trHeight w:val="340"/>
        </w:trPr>
        <w:tc>
          <w:tcPr>
            <w:tcW w:w="872" w:type="dxa"/>
          </w:tcPr>
          <w:p w14:paraId="6156EDE7" w14:textId="77777777" w:rsidR="00E65635" w:rsidRPr="0049407D" w:rsidRDefault="00E65635" w:rsidP="006F045D">
            <w:pPr>
              <w:spacing w:after="120"/>
              <w:rPr>
                <w:rFonts w:cs="Arial"/>
                <w:color w:val="001830" w:themeColor="text1"/>
                <w:sz w:val="22"/>
                <w:szCs w:val="22"/>
              </w:rPr>
            </w:pPr>
          </w:p>
        </w:tc>
        <w:tc>
          <w:tcPr>
            <w:tcW w:w="874" w:type="dxa"/>
          </w:tcPr>
          <w:p w14:paraId="5EF190C2" w14:textId="47AB40BC" w:rsidR="00E65635" w:rsidRPr="0049407D" w:rsidRDefault="00B4450A" w:rsidP="00EC602F">
            <w:pPr>
              <w:spacing w:after="120"/>
              <w:jc w:val="both"/>
              <w:rPr>
                <w:rFonts w:cs="Arial"/>
                <w:color w:val="001830" w:themeColor="text1"/>
                <w:sz w:val="22"/>
                <w:szCs w:val="22"/>
              </w:rPr>
            </w:pPr>
            <w:r>
              <w:rPr>
                <w:rFonts w:cs="Arial"/>
                <w:color w:val="001830" w:themeColor="text1"/>
                <w:sz w:val="22"/>
                <w:szCs w:val="22"/>
              </w:rPr>
              <w:t>5</w:t>
            </w:r>
            <w:r w:rsidR="00E65635" w:rsidRPr="0049407D">
              <w:rPr>
                <w:rFonts w:cs="Arial"/>
                <w:color w:val="001830" w:themeColor="text1"/>
                <w:sz w:val="22"/>
                <w:szCs w:val="22"/>
              </w:rPr>
              <w:t>.2</w:t>
            </w:r>
          </w:p>
        </w:tc>
        <w:tc>
          <w:tcPr>
            <w:tcW w:w="8636" w:type="dxa"/>
            <w:gridSpan w:val="3"/>
          </w:tcPr>
          <w:p w14:paraId="5F1DD6B8" w14:textId="522EA5DA" w:rsidR="00E65635" w:rsidRPr="0049407D" w:rsidRDefault="00E65635" w:rsidP="00E65635">
            <w:pPr>
              <w:spacing w:after="120"/>
              <w:jc w:val="both"/>
              <w:rPr>
                <w:rFonts w:cs="Arial"/>
                <w:color w:val="001830" w:themeColor="text1"/>
                <w:sz w:val="22"/>
                <w:szCs w:val="22"/>
              </w:rPr>
            </w:pPr>
            <w:r w:rsidRPr="0049407D">
              <w:rPr>
                <w:rFonts w:cs="Arial"/>
                <w:color w:val="001830" w:themeColor="text1"/>
                <w:sz w:val="22"/>
                <w:szCs w:val="22"/>
              </w:rPr>
              <w:t xml:space="preserve">A Steering group member stated that there is a need to resolve the concern raised by another member on changing the ToR so late in the Review’s work. And that the proposed changes were a good attempt at trying to answer how consensus and </w:t>
            </w:r>
            <w:r w:rsidR="00991BC4" w:rsidRPr="0049407D">
              <w:rPr>
                <w:rFonts w:cs="Arial"/>
                <w:color w:val="001830" w:themeColor="text1"/>
                <w:sz w:val="22"/>
                <w:szCs w:val="22"/>
              </w:rPr>
              <w:t>reviews</w:t>
            </w:r>
            <w:r w:rsidRPr="0049407D">
              <w:rPr>
                <w:rFonts w:cs="Arial"/>
                <w:color w:val="001830" w:themeColor="text1"/>
                <w:sz w:val="22"/>
                <w:szCs w:val="22"/>
              </w:rPr>
              <w:t xml:space="preserve"> are to be achieved.</w:t>
            </w:r>
          </w:p>
          <w:p w14:paraId="744B4B26" w14:textId="7A90DA22" w:rsidR="00E65635" w:rsidRPr="0049407D" w:rsidRDefault="00E65635" w:rsidP="0049407D">
            <w:pPr>
              <w:spacing w:after="120"/>
              <w:jc w:val="both"/>
              <w:rPr>
                <w:rFonts w:cs="Arial"/>
                <w:color w:val="001830" w:themeColor="text1"/>
                <w:sz w:val="22"/>
                <w:szCs w:val="22"/>
              </w:rPr>
            </w:pPr>
            <w:r w:rsidRPr="0049407D">
              <w:rPr>
                <w:rFonts w:cs="Arial"/>
                <w:color w:val="001830" w:themeColor="text1"/>
                <w:sz w:val="22"/>
                <w:szCs w:val="22"/>
              </w:rPr>
              <w:t>However in the last paragraph of the draft ToR is not clear how No Consensus is involved. The paragraph needs to be made clearer on how this is managed. In addition</w:t>
            </w:r>
            <w:r w:rsidR="0049407D" w:rsidRPr="0049407D">
              <w:rPr>
                <w:rFonts w:cs="Arial"/>
                <w:color w:val="001830" w:themeColor="text1"/>
                <w:sz w:val="22"/>
                <w:szCs w:val="22"/>
              </w:rPr>
              <w:t xml:space="preserve"> the process for </w:t>
            </w:r>
            <w:r w:rsidR="003C62D9">
              <w:rPr>
                <w:rFonts w:cs="Arial"/>
                <w:color w:val="001830" w:themeColor="text1"/>
                <w:sz w:val="22"/>
                <w:szCs w:val="22"/>
              </w:rPr>
              <w:t>r</w:t>
            </w:r>
            <w:r w:rsidR="0049407D" w:rsidRPr="0049407D">
              <w:rPr>
                <w:rFonts w:cs="Arial"/>
                <w:color w:val="001830" w:themeColor="text1"/>
                <w:sz w:val="22"/>
                <w:szCs w:val="22"/>
              </w:rPr>
              <w:t>atification</w:t>
            </w:r>
            <w:r w:rsidR="003C62D9">
              <w:rPr>
                <w:rFonts w:cs="Arial"/>
                <w:color w:val="001830" w:themeColor="text1"/>
                <w:sz w:val="22"/>
                <w:szCs w:val="22"/>
              </w:rPr>
              <w:t xml:space="preserve"> </w:t>
            </w:r>
            <w:r w:rsidRPr="0049407D">
              <w:rPr>
                <w:rFonts w:cs="Arial"/>
                <w:color w:val="001830" w:themeColor="text1"/>
                <w:sz w:val="22"/>
                <w:szCs w:val="22"/>
              </w:rPr>
              <w:t>of</w:t>
            </w:r>
            <w:r w:rsidR="003C62D9">
              <w:rPr>
                <w:rFonts w:cs="Arial"/>
                <w:color w:val="001830" w:themeColor="text1"/>
                <w:sz w:val="22"/>
                <w:szCs w:val="22"/>
              </w:rPr>
              <w:t xml:space="preserve"> the</w:t>
            </w:r>
            <w:r w:rsidRPr="0049407D">
              <w:rPr>
                <w:rFonts w:cs="Arial"/>
                <w:color w:val="001830" w:themeColor="text1"/>
                <w:sz w:val="22"/>
                <w:szCs w:val="22"/>
              </w:rPr>
              <w:t xml:space="preserve"> final </w:t>
            </w:r>
            <w:proofErr w:type="gramStart"/>
            <w:r w:rsidRPr="0049407D">
              <w:rPr>
                <w:rFonts w:cs="Arial"/>
                <w:color w:val="001830" w:themeColor="text1"/>
                <w:sz w:val="22"/>
                <w:szCs w:val="22"/>
              </w:rPr>
              <w:t>report,</w:t>
            </w:r>
            <w:proofErr w:type="gramEnd"/>
            <w:r w:rsidRPr="0049407D">
              <w:rPr>
                <w:rFonts w:cs="Arial"/>
                <w:color w:val="001830" w:themeColor="text1"/>
                <w:sz w:val="22"/>
                <w:szCs w:val="22"/>
              </w:rPr>
              <w:t xml:space="preserve"> doesn’t seem to resolve the concerns expressed at the last Steering group m</w:t>
            </w:r>
            <w:r w:rsidR="003C62D9">
              <w:rPr>
                <w:rFonts w:cs="Arial"/>
                <w:color w:val="001830" w:themeColor="text1"/>
                <w:sz w:val="22"/>
                <w:szCs w:val="22"/>
              </w:rPr>
              <w:t>eetin</w:t>
            </w:r>
            <w:r w:rsidRPr="0049407D">
              <w:rPr>
                <w:rFonts w:cs="Arial"/>
                <w:color w:val="001830" w:themeColor="text1"/>
                <w:sz w:val="22"/>
                <w:szCs w:val="22"/>
              </w:rPr>
              <w:t>g.</w:t>
            </w:r>
          </w:p>
        </w:tc>
      </w:tr>
      <w:tr w:rsidR="00E65635" w:rsidRPr="002D2A56" w14:paraId="40599FCA" w14:textId="77777777" w:rsidTr="006F045D">
        <w:trPr>
          <w:gridAfter w:val="1"/>
          <w:wAfter w:w="15" w:type="dxa"/>
          <w:trHeight w:val="340"/>
        </w:trPr>
        <w:tc>
          <w:tcPr>
            <w:tcW w:w="872" w:type="dxa"/>
          </w:tcPr>
          <w:p w14:paraId="35989D2A" w14:textId="16C33B78" w:rsidR="00E65635" w:rsidRPr="00891E2E" w:rsidRDefault="00E65635" w:rsidP="006F045D">
            <w:pPr>
              <w:spacing w:after="120"/>
              <w:rPr>
                <w:rFonts w:cs="Arial"/>
                <w:color w:val="FF0000"/>
                <w:sz w:val="22"/>
                <w:szCs w:val="22"/>
              </w:rPr>
            </w:pPr>
          </w:p>
        </w:tc>
        <w:tc>
          <w:tcPr>
            <w:tcW w:w="874" w:type="dxa"/>
          </w:tcPr>
          <w:p w14:paraId="3AD21958" w14:textId="03D49B6B" w:rsidR="00E65635" w:rsidRPr="0049407D" w:rsidRDefault="00B4450A" w:rsidP="00EC602F">
            <w:pPr>
              <w:spacing w:after="120"/>
              <w:jc w:val="both"/>
              <w:rPr>
                <w:rFonts w:cs="Arial"/>
                <w:color w:val="001830" w:themeColor="text1"/>
                <w:sz w:val="22"/>
                <w:szCs w:val="22"/>
              </w:rPr>
            </w:pPr>
            <w:r>
              <w:rPr>
                <w:rFonts w:cs="Arial"/>
                <w:color w:val="001830" w:themeColor="text1"/>
                <w:sz w:val="22"/>
                <w:szCs w:val="22"/>
              </w:rPr>
              <w:t>5</w:t>
            </w:r>
            <w:r w:rsidR="00E65635" w:rsidRPr="0049407D">
              <w:rPr>
                <w:rFonts w:cs="Arial"/>
                <w:color w:val="001830" w:themeColor="text1"/>
                <w:sz w:val="22"/>
                <w:szCs w:val="22"/>
              </w:rPr>
              <w:t>.3</w:t>
            </w:r>
          </w:p>
        </w:tc>
        <w:tc>
          <w:tcPr>
            <w:tcW w:w="8636" w:type="dxa"/>
            <w:gridSpan w:val="3"/>
          </w:tcPr>
          <w:p w14:paraId="29230A94" w14:textId="648BF08A" w:rsidR="00E65635" w:rsidRPr="0049407D" w:rsidRDefault="0049407D" w:rsidP="006F045D">
            <w:pPr>
              <w:spacing w:after="120"/>
              <w:jc w:val="both"/>
              <w:rPr>
                <w:rFonts w:cs="Arial"/>
                <w:color w:val="001830" w:themeColor="text1"/>
                <w:sz w:val="22"/>
                <w:szCs w:val="22"/>
              </w:rPr>
            </w:pPr>
            <w:r w:rsidRPr="0049407D">
              <w:rPr>
                <w:rFonts w:cs="Arial"/>
                <w:color w:val="001830" w:themeColor="text1"/>
                <w:sz w:val="22"/>
                <w:szCs w:val="22"/>
              </w:rPr>
              <w:t xml:space="preserve">Another Steering group member stated the example of Standards &amp; Terminology deliverables were affected by issue of achieving </w:t>
            </w:r>
            <w:r w:rsidR="00991BC4" w:rsidRPr="0049407D">
              <w:rPr>
                <w:rFonts w:cs="Arial"/>
                <w:color w:val="001830" w:themeColor="text1"/>
                <w:sz w:val="22"/>
                <w:szCs w:val="22"/>
              </w:rPr>
              <w:t>consensus</w:t>
            </w:r>
            <w:r w:rsidRPr="0049407D">
              <w:rPr>
                <w:rFonts w:cs="Arial"/>
                <w:color w:val="001830" w:themeColor="text1"/>
                <w:sz w:val="22"/>
                <w:szCs w:val="22"/>
              </w:rPr>
              <w:t>.</w:t>
            </w:r>
          </w:p>
        </w:tc>
      </w:tr>
      <w:tr w:rsidR="0049407D" w:rsidRPr="002D2A56" w14:paraId="3F05E677" w14:textId="77777777" w:rsidTr="006F045D">
        <w:trPr>
          <w:gridAfter w:val="1"/>
          <w:wAfter w:w="15" w:type="dxa"/>
          <w:trHeight w:val="340"/>
        </w:trPr>
        <w:tc>
          <w:tcPr>
            <w:tcW w:w="872" w:type="dxa"/>
          </w:tcPr>
          <w:p w14:paraId="7795B5C0" w14:textId="77777777" w:rsidR="0049407D" w:rsidRPr="00891E2E" w:rsidRDefault="0049407D" w:rsidP="006F045D">
            <w:pPr>
              <w:spacing w:after="120"/>
              <w:rPr>
                <w:rFonts w:cs="Arial"/>
                <w:color w:val="FF0000"/>
                <w:sz w:val="22"/>
                <w:szCs w:val="22"/>
              </w:rPr>
            </w:pPr>
          </w:p>
        </w:tc>
        <w:tc>
          <w:tcPr>
            <w:tcW w:w="874" w:type="dxa"/>
          </w:tcPr>
          <w:p w14:paraId="456A82D5" w14:textId="530926F2" w:rsidR="0049407D" w:rsidRPr="0049407D" w:rsidRDefault="00B4450A" w:rsidP="00EC602F">
            <w:pPr>
              <w:spacing w:after="120"/>
              <w:jc w:val="both"/>
              <w:rPr>
                <w:rFonts w:cs="Arial"/>
                <w:color w:val="001830" w:themeColor="text1"/>
                <w:sz w:val="22"/>
                <w:szCs w:val="22"/>
              </w:rPr>
            </w:pPr>
            <w:r>
              <w:rPr>
                <w:rFonts w:cs="Arial"/>
                <w:color w:val="001830" w:themeColor="text1"/>
                <w:sz w:val="22"/>
                <w:szCs w:val="22"/>
              </w:rPr>
              <w:t>5</w:t>
            </w:r>
            <w:r w:rsidR="0049407D" w:rsidRPr="0049407D">
              <w:rPr>
                <w:rFonts w:cs="Arial"/>
                <w:color w:val="001830" w:themeColor="text1"/>
                <w:sz w:val="22"/>
                <w:szCs w:val="22"/>
              </w:rPr>
              <w:t>.4</w:t>
            </w:r>
          </w:p>
        </w:tc>
        <w:tc>
          <w:tcPr>
            <w:tcW w:w="8636" w:type="dxa"/>
            <w:gridSpan w:val="3"/>
          </w:tcPr>
          <w:p w14:paraId="2229F76D" w14:textId="468EB201" w:rsidR="0049407D" w:rsidRPr="0049407D" w:rsidRDefault="0049407D" w:rsidP="006F045D">
            <w:pPr>
              <w:spacing w:after="120"/>
              <w:jc w:val="both"/>
              <w:rPr>
                <w:rFonts w:cs="Arial"/>
                <w:color w:val="001830" w:themeColor="text1"/>
                <w:sz w:val="22"/>
                <w:szCs w:val="22"/>
              </w:rPr>
            </w:pPr>
            <w:r w:rsidRPr="0049407D">
              <w:rPr>
                <w:rFonts w:cs="Arial"/>
                <w:color w:val="001830" w:themeColor="text1"/>
                <w:sz w:val="22"/>
                <w:szCs w:val="22"/>
              </w:rPr>
              <w:t xml:space="preserve">Another </w:t>
            </w:r>
            <w:r w:rsidR="00991BC4" w:rsidRPr="0049407D">
              <w:rPr>
                <w:rFonts w:cs="Arial"/>
                <w:color w:val="001830" w:themeColor="text1"/>
                <w:sz w:val="22"/>
                <w:szCs w:val="22"/>
              </w:rPr>
              <w:t>Steering</w:t>
            </w:r>
            <w:r w:rsidRPr="0049407D">
              <w:rPr>
                <w:rFonts w:cs="Arial"/>
                <w:color w:val="001830" w:themeColor="text1"/>
                <w:sz w:val="22"/>
                <w:szCs w:val="22"/>
              </w:rPr>
              <w:t xml:space="preserve"> group member stated the last but one </w:t>
            </w:r>
            <w:r w:rsidR="00991BC4">
              <w:rPr>
                <w:rFonts w:cs="Arial"/>
                <w:color w:val="001830" w:themeColor="text1"/>
                <w:sz w:val="22"/>
                <w:szCs w:val="22"/>
              </w:rPr>
              <w:t>paragraph</w:t>
            </w:r>
            <w:r w:rsidRPr="0049407D">
              <w:rPr>
                <w:rFonts w:cs="Arial"/>
                <w:color w:val="001830" w:themeColor="text1"/>
                <w:sz w:val="22"/>
                <w:szCs w:val="22"/>
              </w:rPr>
              <w:t xml:space="preserve"> needs to be </w:t>
            </w:r>
            <w:r w:rsidR="00991BC4" w:rsidRPr="0049407D">
              <w:rPr>
                <w:rFonts w:cs="Arial"/>
                <w:color w:val="001830" w:themeColor="text1"/>
                <w:sz w:val="22"/>
                <w:szCs w:val="22"/>
              </w:rPr>
              <w:t>extended</w:t>
            </w:r>
            <w:r w:rsidRPr="0049407D">
              <w:rPr>
                <w:rFonts w:cs="Arial"/>
                <w:color w:val="001830" w:themeColor="text1"/>
                <w:sz w:val="22"/>
                <w:szCs w:val="22"/>
              </w:rPr>
              <w:t xml:space="preserve"> to cover sub-group deliverables not just the final report. </w:t>
            </w:r>
          </w:p>
        </w:tc>
      </w:tr>
      <w:tr w:rsidR="0049407D" w:rsidRPr="002D2A56" w14:paraId="6906FBB0" w14:textId="77777777" w:rsidTr="006F045D">
        <w:trPr>
          <w:gridAfter w:val="1"/>
          <w:wAfter w:w="15" w:type="dxa"/>
          <w:trHeight w:val="340"/>
        </w:trPr>
        <w:tc>
          <w:tcPr>
            <w:tcW w:w="872" w:type="dxa"/>
          </w:tcPr>
          <w:p w14:paraId="308A1271" w14:textId="77777777" w:rsidR="0049407D" w:rsidRPr="00891E2E" w:rsidRDefault="0049407D" w:rsidP="006F045D">
            <w:pPr>
              <w:spacing w:after="120"/>
              <w:rPr>
                <w:rFonts w:cs="Arial"/>
                <w:color w:val="FF0000"/>
                <w:sz w:val="22"/>
                <w:szCs w:val="22"/>
              </w:rPr>
            </w:pPr>
          </w:p>
        </w:tc>
        <w:tc>
          <w:tcPr>
            <w:tcW w:w="874" w:type="dxa"/>
          </w:tcPr>
          <w:p w14:paraId="3BF25883" w14:textId="168B9A42" w:rsidR="0049407D" w:rsidRPr="0049407D" w:rsidRDefault="00B4450A" w:rsidP="00EC602F">
            <w:pPr>
              <w:spacing w:after="120"/>
              <w:jc w:val="both"/>
              <w:rPr>
                <w:rFonts w:cs="Arial"/>
                <w:color w:val="001830" w:themeColor="text1"/>
                <w:sz w:val="22"/>
                <w:szCs w:val="22"/>
              </w:rPr>
            </w:pPr>
            <w:r>
              <w:rPr>
                <w:rFonts w:cs="Arial"/>
                <w:color w:val="001830" w:themeColor="text1"/>
                <w:sz w:val="22"/>
                <w:szCs w:val="22"/>
              </w:rPr>
              <w:t>5</w:t>
            </w:r>
            <w:r w:rsidR="0049407D" w:rsidRPr="0049407D">
              <w:rPr>
                <w:rFonts w:cs="Arial"/>
                <w:color w:val="001830" w:themeColor="text1"/>
                <w:sz w:val="22"/>
                <w:szCs w:val="22"/>
              </w:rPr>
              <w:t>.5</w:t>
            </w:r>
          </w:p>
        </w:tc>
        <w:tc>
          <w:tcPr>
            <w:tcW w:w="8636" w:type="dxa"/>
            <w:gridSpan w:val="3"/>
          </w:tcPr>
          <w:p w14:paraId="5B3A5CCD" w14:textId="172DB51E" w:rsidR="0049407D" w:rsidRPr="0049407D" w:rsidRDefault="0049407D" w:rsidP="006F045D">
            <w:pPr>
              <w:spacing w:after="120"/>
              <w:jc w:val="both"/>
              <w:rPr>
                <w:rFonts w:cs="Arial"/>
                <w:color w:val="001830" w:themeColor="text1"/>
                <w:sz w:val="22"/>
                <w:szCs w:val="22"/>
              </w:rPr>
            </w:pPr>
            <w:r w:rsidRPr="0049407D">
              <w:rPr>
                <w:rFonts w:cs="Arial"/>
                <w:color w:val="001830" w:themeColor="text1"/>
                <w:sz w:val="22"/>
                <w:szCs w:val="22"/>
              </w:rPr>
              <w:t xml:space="preserve">The Chair in closing stated the draft </w:t>
            </w:r>
            <w:r w:rsidR="00991BC4" w:rsidRPr="0049407D">
              <w:rPr>
                <w:rFonts w:cs="Arial"/>
                <w:color w:val="001830" w:themeColor="text1"/>
                <w:sz w:val="22"/>
                <w:szCs w:val="22"/>
              </w:rPr>
              <w:t>ToR,</w:t>
            </w:r>
            <w:r w:rsidRPr="0049407D">
              <w:rPr>
                <w:rFonts w:cs="Arial"/>
                <w:color w:val="001830" w:themeColor="text1"/>
                <w:sz w:val="22"/>
                <w:szCs w:val="22"/>
              </w:rPr>
              <w:t xml:space="preserve"> section 5, is to be rewritten and added as an appendix to the current ToR for review at the </w:t>
            </w:r>
            <w:r w:rsidR="00991BC4" w:rsidRPr="0049407D">
              <w:rPr>
                <w:rFonts w:cs="Arial"/>
                <w:color w:val="001830" w:themeColor="text1"/>
                <w:sz w:val="22"/>
                <w:szCs w:val="22"/>
              </w:rPr>
              <w:t>met</w:t>
            </w:r>
            <w:r w:rsidRPr="0049407D">
              <w:rPr>
                <w:rFonts w:cs="Arial"/>
                <w:color w:val="001830" w:themeColor="text1"/>
                <w:sz w:val="22"/>
                <w:szCs w:val="22"/>
              </w:rPr>
              <w:t xml:space="preserve"> </w:t>
            </w:r>
            <w:r w:rsidR="00991BC4" w:rsidRPr="0049407D">
              <w:rPr>
                <w:rFonts w:cs="Arial"/>
                <w:color w:val="001830" w:themeColor="text1"/>
                <w:sz w:val="22"/>
                <w:szCs w:val="22"/>
              </w:rPr>
              <w:t>Steering</w:t>
            </w:r>
            <w:r w:rsidRPr="0049407D">
              <w:rPr>
                <w:rFonts w:cs="Arial"/>
                <w:color w:val="001830" w:themeColor="text1"/>
                <w:sz w:val="22"/>
                <w:szCs w:val="22"/>
              </w:rPr>
              <w:t xml:space="preserve"> group.</w:t>
            </w:r>
          </w:p>
        </w:tc>
      </w:tr>
      <w:tr w:rsidR="00B11BDE" w:rsidRPr="00081BB7" w14:paraId="1E501709" w14:textId="77777777" w:rsidTr="006F045D">
        <w:trPr>
          <w:gridAfter w:val="1"/>
          <w:wAfter w:w="15" w:type="dxa"/>
          <w:trHeight w:val="340"/>
        </w:trPr>
        <w:tc>
          <w:tcPr>
            <w:tcW w:w="872" w:type="dxa"/>
          </w:tcPr>
          <w:p w14:paraId="374FC237" w14:textId="78CE4481" w:rsidR="00B11BDE" w:rsidRPr="00081BB7" w:rsidRDefault="00B4450A" w:rsidP="006F045D">
            <w:pPr>
              <w:spacing w:after="120"/>
              <w:rPr>
                <w:rFonts w:cs="Arial"/>
                <w:b/>
                <w:sz w:val="22"/>
                <w:szCs w:val="22"/>
              </w:rPr>
            </w:pPr>
            <w:r>
              <w:rPr>
                <w:rFonts w:cs="Arial"/>
                <w:b/>
                <w:sz w:val="22"/>
                <w:szCs w:val="22"/>
              </w:rPr>
              <w:t>6</w:t>
            </w:r>
            <w:r w:rsidR="00B11BDE">
              <w:rPr>
                <w:rFonts w:cs="Arial"/>
                <w:b/>
                <w:sz w:val="22"/>
                <w:szCs w:val="22"/>
              </w:rPr>
              <w:t>.0</w:t>
            </w:r>
          </w:p>
        </w:tc>
        <w:tc>
          <w:tcPr>
            <w:tcW w:w="9510" w:type="dxa"/>
            <w:gridSpan w:val="4"/>
          </w:tcPr>
          <w:p w14:paraId="09DA7F3E" w14:textId="4479A56F" w:rsidR="00B11BDE" w:rsidRPr="00081BB7" w:rsidRDefault="006F19A0" w:rsidP="006F045D">
            <w:pPr>
              <w:spacing w:after="120"/>
              <w:jc w:val="both"/>
              <w:rPr>
                <w:rFonts w:cs="Arial"/>
                <w:b/>
                <w:sz w:val="22"/>
                <w:szCs w:val="22"/>
              </w:rPr>
            </w:pPr>
            <w:r>
              <w:rPr>
                <w:b/>
                <w:sz w:val="22"/>
                <w:szCs w:val="22"/>
              </w:rPr>
              <w:t xml:space="preserve">Standards &amp; Terminology </w:t>
            </w:r>
            <w:r w:rsidR="00B11BDE" w:rsidRPr="00081BB7">
              <w:rPr>
                <w:b/>
                <w:sz w:val="22"/>
                <w:szCs w:val="22"/>
              </w:rPr>
              <w:t>Sub-Group Update</w:t>
            </w:r>
          </w:p>
        </w:tc>
      </w:tr>
      <w:tr w:rsidR="007D2961" w:rsidRPr="00A06288" w14:paraId="5B2D14E3" w14:textId="77777777" w:rsidTr="006F045D">
        <w:trPr>
          <w:gridAfter w:val="1"/>
          <w:wAfter w:w="15" w:type="dxa"/>
          <w:trHeight w:val="340"/>
        </w:trPr>
        <w:tc>
          <w:tcPr>
            <w:tcW w:w="872" w:type="dxa"/>
          </w:tcPr>
          <w:p w14:paraId="6DCF3E5A" w14:textId="2148BADA" w:rsidR="007D2961" w:rsidRDefault="00B4450A" w:rsidP="006F045D">
            <w:pPr>
              <w:spacing w:after="120"/>
              <w:rPr>
                <w:rFonts w:cs="Arial"/>
                <w:sz w:val="22"/>
                <w:szCs w:val="22"/>
              </w:rPr>
            </w:pPr>
            <w:r>
              <w:rPr>
                <w:rFonts w:cs="Arial"/>
                <w:sz w:val="22"/>
                <w:szCs w:val="22"/>
              </w:rPr>
              <w:lastRenderedPageBreak/>
              <w:t>6</w:t>
            </w:r>
            <w:r w:rsidR="0049407D">
              <w:rPr>
                <w:rFonts w:cs="Arial"/>
                <w:sz w:val="22"/>
                <w:szCs w:val="22"/>
              </w:rPr>
              <w:t>.1</w:t>
            </w:r>
          </w:p>
        </w:tc>
        <w:tc>
          <w:tcPr>
            <w:tcW w:w="9510" w:type="dxa"/>
            <w:gridSpan w:val="4"/>
          </w:tcPr>
          <w:p w14:paraId="4297F8B5" w14:textId="43D76401" w:rsidR="007D2961" w:rsidRDefault="00B60533" w:rsidP="006F045D">
            <w:pPr>
              <w:spacing w:after="120"/>
              <w:jc w:val="both"/>
              <w:rPr>
                <w:sz w:val="22"/>
                <w:szCs w:val="22"/>
              </w:rPr>
            </w:pPr>
            <w:r>
              <w:rPr>
                <w:sz w:val="22"/>
                <w:szCs w:val="22"/>
              </w:rPr>
              <w:t>The Standards &amp; Terminology Chair provided a general update on the sub-groups work.</w:t>
            </w:r>
          </w:p>
        </w:tc>
      </w:tr>
      <w:tr w:rsidR="0074689D" w:rsidRPr="002D2A56" w14:paraId="1D30591C" w14:textId="77777777" w:rsidTr="006F045D">
        <w:trPr>
          <w:gridAfter w:val="1"/>
          <w:wAfter w:w="15" w:type="dxa"/>
          <w:trHeight w:val="340"/>
        </w:trPr>
        <w:tc>
          <w:tcPr>
            <w:tcW w:w="872" w:type="dxa"/>
          </w:tcPr>
          <w:p w14:paraId="2B63A9AF" w14:textId="77777777" w:rsidR="0074689D" w:rsidRPr="002D2A56" w:rsidRDefault="0074689D" w:rsidP="006F045D">
            <w:pPr>
              <w:spacing w:after="120"/>
              <w:rPr>
                <w:rFonts w:cs="Arial"/>
                <w:sz w:val="22"/>
                <w:szCs w:val="22"/>
              </w:rPr>
            </w:pPr>
          </w:p>
        </w:tc>
        <w:tc>
          <w:tcPr>
            <w:tcW w:w="874" w:type="dxa"/>
          </w:tcPr>
          <w:p w14:paraId="29717A37" w14:textId="535D417D" w:rsidR="0074689D" w:rsidRDefault="00B4450A" w:rsidP="006F045D">
            <w:pPr>
              <w:spacing w:after="120"/>
              <w:jc w:val="both"/>
              <w:rPr>
                <w:rFonts w:cs="Arial"/>
                <w:sz w:val="22"/>
                <w:szCs w:val="22"/>
              </w:rPr>
            </w:pPr>
            <w:r>
              <w:rPr>
                <w:rFonts w:cs="Arial"/>
                <w:sz w:val="22"/>
                <w:szCs w:val="22"/>
              </w:rPr>
              <w:t>6</w:t>
            </w:r>
            <w:r w:rsidR="0049407D">
              <w:rPr>
                <w:rFonts w:cs="Arial"/>
                <w:sz w:val="22"/>
                <w:szCs w:val="22"/>
              </w:rPr>
              <w:t>1.1</w:t>
            </w:r>
          </w:p>
        </w:tc>
        <w:tc>
          <w:tcPr>
            <w:tcW w:w="8636" w:type="dxa"/>
            <w:gridSpan w:val="3"/>
          </w:tcPr>
          <w:p w14:paraId="6EBE7F8E" w14:textId="7E582CDB" w:rsidR="0074689D" w:rsidRPr="009A5572" w:rsidRDefault="0049407D" w:rsidP="003F6C47">
            <w:pPr>
              <w:spacing w:after="120"/>
              <w:jc w:val="both"/>
              <w:rPr>
                <w:rFonts w:cs="Arial"/>
                <w:sz w:val="22"/>
                <w:szCs w:val="22"/>
              </w:rPr>
            </w:pPr>
            <w:r>
              <w:rPr>
                <w:rFonts w:cs="Arial"/>
                <w:sz w:val="22"/>
                <w:szCs w:val="22"/>
              </w:rPr>
              <w:t>The sub-groups Context paper has been upd</w:t>
            </w:r>
            <w:r w:rsidR="003F6C47">
              <w:rPr>
                <w:rFonts w:cs="Arial"/>
                <w:sz w:val="22"/>
                <w:szCs w:val="22"/>
              </w:rPr>
              <w:t xml:space="preserve">ated following comments received as had the </w:t>
            </w:r>
            <w:r w:rsidR="00991BC4">
              <w:rPr>
                <w:rFonts w:cs="Arial"/>
                <w:sz w:val="22"/>
                <w:szCs w:val="22"/>
              </w:rPr>
              <w:t>Legislation</w:t>
            </w:r>
            <w:r w:rsidR="003F6C47">
              <w:rPr>
                <w:rFonts w:cs="Arial"/>
                <w:sz w:val="22"/>
                <w:szCs w:val="22"/>
              </w:rPr>
              <w:t xml:space="preserve"> paper.</w:t>
            </w:r>
          </w:p>
        </w:tc>
      </w:tr>
      <w:tr w:rsidR="0074689D" w:rsidRPr="002D2A56" w14:paraId="3ACAEC7B" w14:textId="77777777" w:rsidTr="006F045D">
        <w:trPr>
          <w:gridAfter w:val="1"/>
          <w:wAfter w:w="15" w:type="dxa"/>
          <w:trHeight w:val="340"/>
        </w:trPr>
        <w:tc>
          <w:tcPr>
            <w:tcW w:w="872" w:type="dxa"/>
          </w:tcPr>
          <w:p w14:paraId="62D737A6" w14:textId="77777777" w:rsidR="0074689D" w:rsidRPr="002D2A56" w:rsidRDefault="0074689D" w:rsidP="006F045D">
            <w:pPr>
              <w:spacing w:after="120"/>
              <w:rPr>
                <w:rFonts w:cs="Arial"/>
                <w:sz w:val="22"/>
                <w:szCs w:val="22"/>
              </w:rPr>
            </w:pPr>
          </w:p>
        </w:tc>
        <w:tc>
          <w:tcPr>
            <w:tcW w:w="874" w:type="dxa"/>
          </w:tcPr>
          <w:p w14:paraId="757EC926" w14:textId="7124DB74" w:rsidR="0074689D" w:rsidRDefault="00B4450A" w:rsidP="006F045D">
            <w:pPr>
              <w:spacing w:after="120"/>
              <w:jc w:val="both"/>
              <w:rPr>
                <w:rFonts w:cs="Arial"/>
                <w:sz w:val="22"/>
                <w:szCs w:val="22"/>
              </w:rPr>
            </w:pPr>
            <w:r>
              <w:rPr>
                <w:rFonts w:cs="Arial"/>
                <w:sz w:val="22"/>
                <w:szCs w:val="22"/>
              </w:rPr>
              <w:t>6</w:t>
            </w:r>
            <w:r w:rsidR="003F6C47">
              <w:rPr>
                <w:rFonts w:cs="Arial"/>
                <w:sz w:val="22"/>
                <w:szCs w:val="22"/>
              </w:rPr>
              <w:t>.1.2</w:t>
            </w:r>
          </w:p>
        </w:tc>
        <w:tc>
          <w:tcPr>
            <w:tcW w:w="8636" w:type="dxa"/>
            <w:gridSpan w:val="3"/>
          </w:tcPr>
          <w:p w14:paraId="0ECF1E52" w14:textId="1A67C4FF" w:rsidR="003F6C47" w:rsidRPr="009A5572" w:rsidRDefault="003F6C47" w:rsidP="001E26C0">
            <w:pPr>
              <w:spacing w:after="120"/>
              <w:jc w:val="both"/>
              <w:rPr>
                <w:rFonts w:cs="Arial"/>
                <w:sz w:val="22"/>
                <w:szCs w:val="22"/>
              </w:rPr>
            </w:pPr>
            <w:r>
              <w:rPr>
                <w:rFonts w:cs="Arial"/>
                <w:sz w:val="22"/>
                <w:szCs w:val="22"/>
              </w:rPr>
              <w:t>The update from the S&amp;T Chair was stopped to allow the Chair of Pseu</w:t>
            </w:r>
            <w:r w:rsidR="001E26C0">
              <w:rPr>
                <w:rFonts w:cs="Arial"/>
                <w:sz w:val="22"/>
                <w:szCs w:val="22"/>
              </w:rPr>
              <w:t>do</w:t>
            </w:r>
            <w:r>
              <w:rPr>
                <w:rFonts w:cs="Arial"/>
                <w:sz w:val="22"/>
                <w:szCs w:val="22"/>
              </w:rPr>
              <w:t xml:space="preserve">@ Source sub-group, </w:t>
            </w:r>
            <w:r w:rsidR="001E26C0">
              <w:rPr>
                <w:rFonts w:cs="Arial"/>
                <w:sz w:val="22"/>
                <w:szCs w:val="22"/>
              </w:rPr>
              <w:t xml:space="preserve">joining the </w:t>
            </w:r>
            <w:r>
              <w:rPr>
                <w:rFonts w:cs="Arial"/>
                <w:sz w:val="22"/>
                <w:szCs w:val="22"/>
              </w:rPr>
              <w:t>meeting by conference call and had another meeting to attend, needed to provide the P@S update at this point in the meeting.</w:t>
            </w:r>
          </w:p>
        </w:tc>
      </w:tr>
      <w:tr w:rsidR="001E26C0" w14:paraId="5AE91A83" w14:textId="77777777" w:rsidTr="006F045D">
        <w:trPr>
          <w:gridAfter w:val="1"/>
          <w:wAfter w:w="15" w:type="dxa"/>
          <w:trHeight w:val="340"/>
        </w:trPr>
        <w:tc>
          <w:tcPr>
            <w:tcW w:w="872" w:type="dxa"/>
          </w:tcPr>
          <w:p w14:paraId="0C39A417" w14:textId="68C1898A" w:rsidR="001E26C0" w:rsidRPr="00B4450A" w:rsidRDefault="00B4450A" w:rsidP="006F045D">
            <w:pPr>
              <w:spacing w:after="120"/>
              <w:rPr>
                <w:rFonts w:cs="Arial"/>
                <w:color w:val="FF0000"/>
                <w:sz w:val="22"/>
                <w:szCs w:val="22"/>
              </w:rPr>
            </w:pPr>
            <w:r w:rsidRPr="00B4450A">
              <w:rPr>
                <w:sz w:val="22"/>
                <w:szCs w:val="22"/>
              </w:rPr>
              <w:t>7</w:t>
            </w:r>
            <w:r w:rsidR="001E26C0" w:rsidRPr="00B4450A">
              <w:rPr>
                <w:sz w:val="22"/>
                <w:szCs w:val="22"/>
              </w:rPr>
              <w:t>.0</w:t>
            </w:r>
          </w:p>
        </w:tc>
        <w:tc>
          <w:tcPr>
            <w:tcW w:w="9510" w:type="dxa"/>
            <w:gridSpan w:val="4"/>
          </w:tcPr>
          <w:p w14:paraId="1A58C779" w14:textId="1B88C2E7" w:rsidR="001E26C0" w:rsidRPr="00B4450A" w:rsidRDefault="001E26C0" w:rsidP="006F045D">
            <w:pPr>
              <w:spacing w:after="120"/>
              <w:jc w:val="both"/>
              <w:rPr>
                <w:b/>
                <w:color w:val="FF0000"/>
                <w:sz w:val="22"/>
                <w:szCs w:val="22"/>
              </w:rPr>
            </w:pPr>
            <w:r w:rsidRPr="00B4450A">
              <w:rPr>
                <w:b/>
                <w:sz w:val="22"/>
                <w:szCs w:val="22"/>
              </w:rPr>
              <w:t>Pseudo @ Source sub-group update</w:t>
            </w:r>
          </w:p>
        </w:tc>
      </w:tr>
      <w:tr w:rsidR="001E26C0" w14:paraId="61962283" w14:textId="77777777" w:rsidTr="006F045D">
        <w:trPr>
          <w:gridAfter w:val="1"/>
          <w:wAfter w:w="15" w:type="dxa"/>
          <w:trHeight w:val="340"/>
        </w:trPr>
        <w:tc>
          <w:tcPr>
            <w:tcW w:w="872" w:type="dxa"/>
          </w:tcPr>
          <w:p w14:paraId="6D065089" w14:textId="5147C693" w:rsidR="001E26C0" w:rsidRPr="00B4450A" w:rsidRDefault="00B4450A" w:rsidP="006F045D">
            <w:pPr>
              <w:spacing w:after="120"/>
              <w:rPr>
                <w:rFonts w:cs="Arial"/>
                <w:color w:val="FF0000"/>
                <w:sz w:val="22"/>
                <w:szCs w:val="22"/>
              </w:rPr>
            </w:pPr>
            <w:r>
              <w:rPr>
                <w:sz w:val="22"/>
                <w:szCs w:val="22"/>
              </w:rPr>
              <w:t>7</w:t>
            </w:r>
            <w:r w:rsidR="001E26C0" w:rsidRPr="00B4450A">
              <w:rPr>
                <w:sz w:val="22"/>
                <w:szCs w:val="22"/>
              </w:rPr>
              <w:t>.1</w:t>
            </w:r>
          </w:p>
        </w:tc>
        <w:tc>
          <w:tcPr>
            <w:tcW w:w="9510" w:type="dxa"/>
            <w:gridSpan w:val="4"/>
          </w:tcPr>
          <w:p w14:paraId="6183BFBD" w14:textId="77777777" w:rsidR="001E26C0" w:rsidRPr="00CF4264" w:rsidRDefault="001E26C0" w:rsidP="006F045D">
            <w:pPr>
              <w:spacing w:after="120"/>
              <w:jc w:val="both"/>
              <w:rPr>
                <w:sz w:val="22"/>
                <w:szCs w:val="22"/>
              </w:rPr>
            </w:pPr>
            <w:r w:rsidRPr="00CF4264">
              <w:rPr>
                <w:sz w:val="22"/>
                <w:szCs w:val="22"/>
              </w:rPr>
              <w:t>The Chair of the sub-group provided an update on the groups work.</w:t>
            </w:r>
          </w:p>
          <w:p w14:paraId="6C9A8118" w14:textId="68BF15D2" w:rsidR="001E26C0" w:rsidRPr="00CF4264" w:rsidRDefault="001E26C0" w:rsidP="006F045D">
            <w:pPr>
              <w:spacing w:after="120"/>
              <w:jc w:val="both"/>
              <w:rPr>
                <w:sz w:val="22"/>
                <w:szCs w:val="22"/>
              </w:rPr>
            </w:pPr>
            <w:r w:rsidRPr="00CF4264">
              <w:rPr>
                <w:sz w:val="22"/>
                <w:szCs w:val="22"/>
              </w:rPr>
              <w:t xml:space="preserve">A call in the previous week was held and two deliverables were reviewed and approved for submission to </w:t>
            </w:r>
            <w:r w:rsidR="00991BC4" w:rsidRPr="00CF4264">
              <w:rPr>
                <w:sz w:val="22"/>
                <w:szCs w:val="22"/>
              </w:rPr>
              <w:t>Steering</w:t>
            </w:r>
            <w:r w:rsidRPr="00CF4264">
              <w:rPr>
                <w:sz w:val="22"/>
                <w:szCs w:val="22"/>
              </w:rPr>
              <w:t xml:space="preserve"> group.</w:t>
            </w:r>
          </w:p>
          <w:p w14:paraId="264C8BA6" w14:textId="0DC564CA" w:rsidR="001E26C0" w:rsidRPr="00CF4264" w:rsidRDefault="001E26C0" w:rsidP="006F045D">
            <w:pPr>
              <w:spacing w:after="120"/>
              <w:jc w:val="both"/>
              <w:rPr>
                <w:sz w:val="22"/>
                <w:szCs w:val="22"/>
              </w:rPr>
            </w:pPr>
            <w:r w:rsidRPr="00CF4264">
              <w:rPr>
                <w:sz w:val="22"/>
                <w:szCs w:val="22"/>
              </w:rPr>
              <w:t xml:space="preserve">A further sub-group call will be held in June to review the remaining </w:t>
            </w:r>
            <w:r w:rsidR="00991BC4">
              <w:rPr>
                <w:sz w:val="22"/>
                <w:szCs w:val="22"/>
              </w:rPr>
              <w:t xml:space="preserve">deliverables. </w:t>
            </w:r>
          </w:p>
        </w:tc>
      </w:tr>
      <w:tr w:rsidR="0074689D" w:rsidRPr="002D2A56" w14:paraId="11975033" w14:textId="77777777" w:rsidTr="006F045D">
        <w:trPr>
          <w:gridAfter w:val="1"/>
          <w:wAfter w:w="15" w:type="dxa"/>
          <w:trHeight w:val="340"/>
        </w:trPr>
        <w:tc>
          <w:tcPr>
            <w:tcW w:w="872" w:type="dxa"/>
          </w:tcPr>
          <w:p w14:paraId="46BE740D" w14:textId="77777777" w:rsidR="0074689D" w:rsidRPr="001E26C0" w:rsidRDefault="0074689D" w:rsidP="006F045D">
            <w:pPr>
              <w:spacing w:after="120"/>
              <w:rPr>
                <w:rFonts w:cs="Arial"/>
                <w:color w:val="FF0000"/>
                <w:sz w:val="22"/>
                <w:szCs w:val="22"/>
              </w:rPr>
            </w:pPr>
          </w:p>
        </w:tc>
        <w:tc>
          <w:tcPr>
            <w:tcW w:w="874" w:type="dxa"/>
          </w:tcPr>
          <w:p w14:paraId="13770099" w14:textId="2C2095AA" w:rsidR="0074689D" w:rsidRPr="00CF4264" w:rsidRDefault="00B4450A" w:rsidP="006F045D">
            <w:pPr>
              <w:spacing w:after="120"/>
              <w:jc w:val="both"/>
              <w:rPr>
                <w:rFonts w:cs="Arial"/>
                <w:sz w:val="22"/>
                <w:szCs w:val="22"/>
              </w:rPr>
            </w:pPr>
            <w:r>
              <w:rPr>
                <w:rFonts w:cs="Arial"/>
                <w:sz w:val="22"/>
                <w:szCs w:val="22"/>
              </w:rPr>
              <w:t>7</w:t>
            </w:r>
            <w:r w:rsidR="001E26C0" w:rsidRPr="00CF4264">
              <w:rPr>
                <w:rFonts w:cs="Arial"/>
                <w:sz w:val="22"/>
                <w:szCs w:val="22"/>
              </w:rPr>
              <w:t>.1.1</w:t>
            </w:r>
          </w:p>
        </w:tc>
        <w:tc>
          <w:tcPr>
            <w:tcW w:w="8636" w:type="dxa"/>
            <w:gridSpan w:val="3"/>
          </w:tcPr>
          <w:p w14:paraId="20951019" w14:textId="542FA0EF" w:rsidR="0074689D" w:rsidRPr="00CF4264" w:rsidRDefault="001E26C0" w:rsidP="006F045D">
            <w:pPr>
              <w:spacing w:after="120"/>
              <w:jc w:val="both"/>
              <w:rPr>
                <w:rFonts w:cs="Arial"/>
                <w:color w:val="FF0000"/>
                <w:sz w:val="22"/>
                <w:szCs w:val="22"/>
              </w:rPr>
            </w:pPr>
            <w:r w:rsidRPr="00CF4264">
              <w:rPr>
                <w:rFonts w:cs="Arial"/>
                <w:sz w:val="22"/>
                <w:szCs w:val="22"/>
              </w:rPr>
              <w:t xml:space="preserve">The sub-group Chair stated the group will provide the </w:t>
            </w:r>
            <w:r w:rsidR="00991BC4" w:rsidRPr="00CF4264">
              <w:rPr>
                <w:rFonts w:cs="Arial"/>
                <w:sz w:val="22"/>
                <w:szCs w:val="22"/>
              </w:rPr>
              <w:t>evidential</w:t>
            </w:r>
            <w:r w:rsidRPr="00CF4264">
              <w:rPr>
                <w:rFonts w:cs="Arial"/>
                <w:sz w:val="22"/>
                <w:szCs w:val="22"/>
              </w:rPr>
              <w:t xml:space="preserve"> material to support the </w:t>
            </w:r>
            <w:r w:rsidR="00991BC4" w:rsidRPr="00CF4264">
              <w:rPr>
                <w:rFonts w:cs="Arial"/>
                <w:sz w:val="22"/>
                <w:szCs w:val="22"/>
              </w:rPr>
              <w:t>Review’s work</w:t>
            </w:r>
            <w:r w:rsidRPr="00CF4264">
              <w:rPr>
                <w:rFonts w:cs="Arial"/>
                <w:sz w:val="22"/>
                <w:szCs w:val="22"/>
              </w:rPr>
              <w:t xml:space="preserve">. In stating </w:t>
            </w:r>
            <w:r w:rsidR="00991BC4" w:rsidRPr="00CF4264">
              <w:rPr>
                <w:rFonts w:cs="Arial"/>
                <w:sz w:val="22"/>
                <w:szCs w:val="22"/>
              </w:rPr>
              <w:t>this</w:t>
            </w:r>
            <w:r w:rsidRPr="00CF4264">
              <w:rPr>
                <w:rFonts w:cs="Arial"/>
                <w:sz w:val="22"/>
                <w:szCs w:val="22"/>
              </w:rPr>
              <w:t xml:space="preserve"> sub-group Chair asked the </w:t>
            </w:r>
            <w:r w:rsidR="00991BC4" w:rsidRPr="00CF4264">
              <w:rPr>
                <w:rFonts w:cs="Arial"/>
                <w:sz w:val="22"/>
                <w:szCs w:val="22"/>
              </w:rPr>
              <w:t>Steering</w:t>
            </w:r>
            <w:r w:rsidRPr="00CF4264">
              <w:rPr>
                <w:rFonts w:cs="Arial"/>
                <w:sz w:val="22"/>
                <w:szCs w:val="22"/>
              </w:rPr>
              <w:t xml:space="preserve"> group if this is the agreed process.</w:t>
            </w:r>
          </w:p>
        </w:tc>
      </w:tr>
      <w:tr w:rsidR="0074689D" w:rsidRPr="002D2A56" w14:paraId="5D0BD2E8" w14:textId="77777777" w:rsidTr="006F045D">
        <w:trPr>
          <w:gridAfter w:val="1"/>
          <w:wAfter w:w="15" w:type="dxa"/>
          <w:trHeight w:val="340"/>
        </w:trPr>
        <w:tc>
          <w:tcPr>
            <w:tcW w:w="872" w:type="dxa"/>
          </w:tcPr>
          <w:p w14:paraId="74EC6215" w14:textId="77777777" w:rsidR="0074689D" w:rsidRPr="001E26C0" w:rsidRDefault="0074689D" w:rsidP="006F045D">
            <w:pPr>
              <w:spacing w:after="120"/>
              <w:rPr>
                <w:rFonts w:cs="Arial"/>
                <w:color w:val="FF0000"/>
                <w:sz w:val="22"/>
                <w:szCs w:val="22"/>
              </w:rPr>
            </w:pPr>
          </w:p>
        </w:tc>
        <w:tc>
          <w:tcPr>
            <w:tcW w:w="874" w:type="dxa"/>
          </w:tcPr>
          <w:p w14:paraId="2B7BAA41" w14:textId="03490DAD" w:rsidR="0074689D" w:rsidRPr="00CF4264" w:rsidRDefault="00B4450A" w:rsidP="006F045D">
            <w:pPr>
              <w:spacing w:after="120"/>
              <w:jc w:val="both"/>
              <w:rPr>
                <w:rFonts w:cs="Arial"/>
                <w:sz w:val="22"/>
                <w:szCs w:val="22"/>
              </w:rPr>
            </w:pPr>
            <w:r>
              <w:rPr>
                <w:rFonts w:cs="Arial"/>
                <w:sz w:val="22"/>
                <w:szCs w:val="22"/>
              </w:rPr>
              <w:t>7</w:t>
            </w:r>
            <w:r w:rsidR="001E26C0" w:rsidRPr="00CF4264">
              <w:rPr>
                <w:rFonts w:cs="Arial"/>
                <w:sz w:val="22"/>
                <w:szCs w:val="22"/>
              </w:rPr>
              <w:t>.1.2</w:t>
            </w:r>
          </w:p>
        </w:tc>
        <w:tc>
          <w:tcPr>
            <w:tcW w:w="8636" w:type="dxa"/>
            <w:gridSpan w:val="3"/>
          </w:tcPr>
          <w:p w14:paraId="2F6F5490" w14:textId="1AA03E53" w:rsidR="0074689D" w:rsidRPr="00CF4264" w:rsidRDefault="001E26C0" w:rsidP="006F045D">
            <w:pPr>
              <w:spacing w:after="120"/>
              <w:jc w:val="both"/>
              <w:rPr>
                <w:sz w:val="22"/>
                <w:szCs w:val="22"/>
              </w:rPr>
            </w:pPr>
            <w:r w:rsidRPr="00CF4264">
              <w:rPr>
                <w:sz w:val="22"/>
                <w:szCs w:val="22"/>
              </w:rPr>
              <w:t xml:space="preserve">A </w:t>
            </w:r>
            <w:r w:rsidR="00991BC4" w:rsidRPr="00CF4264">
              <w:rPr>
                <w:sz w:val="22"/>
                <w:szCs w:val="22"/>
              </w:rPr>
              <w:t>Steering</w:t>
            </w:r>
            <w:r w:rsidRPr="00CF4264">
              <w:rPr>
                <w:sz w:val="22"/>
                <w:szCs w:val="22"/>
              </w:rPr>
              <w:t xml:space="preserve"> group member commented that specific recommendations should not be presented but the evidence should be relevant and </w:t>
            </w:r>
            <w:r w:rsidR="00991BC4" w:rsidRPr="00CF4264">
              <w:rPr>
                <w:sz w:val="22"/>
                <w:szCs w:val="22"/>
              </w:rPr>
              <w:t>appropriate</w:t>
            </w:r>
            <w:r w:rsidRPr="00CF4264">
              <w:rPr>
                <w:sz w:val="22"/>
                <w:szCs w:val="22"/>
              </w:rPr>
              <w:t xml:space="preserve"> to readers.</w:t>
            </w:r>
          </w:p>
        </w:tc>
      </w:tr>
      <w:tr w:rsidR="0074689D" w:rsidRPr="002D2A56" w14:paraId="33EB39D0" w14:textId="77777777" w:rsidTr="006F045D">
        <w:trPr>
          <w:gridAfter w:val="1"/>
          <w:wAfter w:w="15" w:type="dxa"/>
          <w:trHeight w:val="340"/>
        </w:trPr>
        <w:tc>
          <w:tcPr>
            <w:tcW w:w="872" w:type="dxa"/>
          </w:tcPr>
          <w:p w14:paraId="29A6E9C5" w14:textId="77777777" w:rsidR="0074689D" w:rsidRPr="001E26C0" w:rsidRDefault="0074689D" w:rsidP="006F045D">
            <w:pPr>
              <w:spacing w:after="120"/>
              <w:rPr>
                <w:rFonts w:cs="Arial"/>
                <w:color w:val="FF0000"/>
                <w:sz w:val="22"/>
                <w:szCs w:val="22"/>
              </w:rPr>
            </w:pPr>
          </w:p>
        </w:tc>
        <w:tc>
          <w:tcPr>
            <w:tcW w:w="874" w:type="dxa"/>
          </w:tcPr>
          <w:p w14:paraId="0362FC18" w14:textId="6B2307D3" w:rsidR="0074689D" w:rsidRPr="00CF4264" w:rsidRDefault="00B4450A" w:rsidP="006F045D">
            <w:pPr>
              <w:spacing w:after="120"/>
              <w:jc w:val="both"/>
              <w:rPr>
                <w:rFonts w:cs="Arial"/>
                <w:sz w:val="22"/>
                <w:szCs w:val="22"/>
              </w:rPr>
            </w:pPr>
            <w:r>
              <w:rPr>
                <w:rFonts w:cs="Arial"/>
                <w:sz w:val="22"/>
                <w:szCs w:val="22"/>
              </w:rPr>
              <w:t>7</w:t>
            </w:r>
            <w:r w:rsidR="00CF4264" w:rsidRPr="00CF4264">
              <w:rPr>
                <w:rFonts w:cs="Arial"/>
                <w:sz w:val="22"/>
                <w:szCs w:val="22"/>
              </w:rPr>
              <w:t>.1.3</w:t>
            </w:r>
          </w:p>
        </w:tc>
        <w:tc>
          <w:tcPr>
            <w:tcW w:w="8636" w:type="dxa"/>
            <w:gridSpan w:val="3"/>
          </w:tcPr>
          <w:p w14:paraId="3A3F92B0" w14:textId="6FBA0316" w:rsidR="0074689D" w:rsidRPr="00CF4264" w:rsidRDefault="00CF4264" w:rsidP="00CF4264">
            <w:pPr>
              <w:spacing w:after="120"/>
              <w:jc w:val="both"/>
              <w:rPr>
                <w:rFonts w:cs="Arial"/>
                <w:color w:val="FF0000"/>
                <w:sz w:val="22"/>
                <w:szCs w:val="22"/>
              </w:rPr>
            </w:pPr>
            <w:r w:rsidRPr="00CF4264">
              <w:rPr>
                <w:sz w:val="22"/>
                <w:szCs w:val="22"/>
              </w:rPr>
              <w:t xml:space="preserve">Another </w:t>
            </w:r>
            <w:r w:rsidR="00991BC4" w:rsidRPr="00CF4264">
              <w:rPr>
                <w:sz w:val="22"/>
                <w:szCs w:val="22"/>
              </w:rPr>
              <w:t>Steering</w:t>
            </w:r>
            <w:r w:rsidRPr="00CF4264">
              <w:rPr>
                <w:sz w:val="22"/>
                <w:szCs w:val="22"/>
              </w:rPr>
              <w:t xml:space="preserve"> group member stated he was not comfortable with the previous </w:t>
            </w:r>
            <w:r w:rsidR="00991BC4" w:rsidRPr="00CF4264">
              <w:rPr>
                <w:sz w:val="22"/>
                <w:szCs w:val="22"/>
              </w:rPr>
              <w:t>statement</w:t>
            </w:r>
            <w:r w:rsidRPr="00CF4264">
              <w:rPr>
                <w:sz w:val="22"/>
                <w:szCs w:val="22"/>
              </w:rPr>
              <w:t xml:space="preserve"> as he thinks sub-groups </w:t>
            </w:r>
            <w:r w:rsidR="00991BC4" w:rsidRPr="00CF4264">
              <w:rPr>
                <w:sz w:val="22"/>
                <w:szCs w:val="22"/>
              </w:rPr>
              <w:t>should</w:t>
            </w:r>
            <w:r w:rsidRPr="00CF4264">
              <w:rPr>
                <w:sz w:val="22"/>
                <w:szCs w:val="22"/>
              </w:rPr>
              <w:t xml:space="preserve"> be able to provide the ‘recommendations’ to </w:t>
            </w:r>
            <w:r w:rsidR="00991BC4" w:rsidRPr="00CF4264">
              <w:rPr>
                <w:sz w:val="22"/>
                <w:szCs w:val="22"/>
              </w:rPr>
              <w:t>Steering</w:t>
            </w:r>
            <w:r w:rsidRPr="00CF4264">
              <w:rPr>
                <w:sz w:val="22"/>
                <w:szCs w:val="22"/>
              </w:rPr>
              <w:t xml:space="preserve"> group.</w:t>
            </w:r>
          </w:p>
        </w:tc>
      </w:tr>
      <w:tr w:rsidR="0074689D" w:rsidRPr="002D2A56" w14:paraId="42A914B3" w14:textId="77777777" w:rsidTr="006F045D">
        <w:trPr>
          <w:gridAfter w:val="1"/>
          <w:wAfter w:w="15" w:type="dxa"/>
          <w:trHeight w:val="340"/>
        </w:trPr>
        <w:tc>
          <w:tcPr>
            <w:tcW w:w="872" w:type="dxa"/>
          </w:tcPr>
          <w:p w14:paraId="6215AC2A" w14:textId="77777777" w:rsidR="0074689D" w:rsidRPr="002D2A56" w:rsidRDefault="0074689D" w:rsidP="006F045D">
            <w:pPr>
              <w:spacing w:after="120"/>
              <w:rPr>
                <w:rFonts w:cs="Arial"/>
                <w:sz w:val="22"/>
                <w:szCs w:val="22"/>
              </w:rPr>
            </w:pPr>
          </w:p>
        </w:tc>
        <w:tc>
          <w:tcPr>
            <w:tcW w:w="874" w:type="dxa"/>
          </w:tcPr>
          <w:p w14:paraId="747AABA9" w14:textId="487DA20A" w:rsidR="0074689D" w:rsidRPr="00963F3B" w:rsidRDefault="00B4450A" w:rsidP="006F045D">
            <w:pPr>
              <w:spacing w:after="120"/>
              <w:jc w:val="both"/>
              <w:rPr>
                <w:rFonts w:cs="Arial"/>
                <w:sz w:val="22"/>
                <w:szCs w:val="22"/>
              </w:rPr>
            </w:pPr>
            <w:r>
              <w:rPr>
                <w:rFonts w:cs="Arial"/>
                <w:sz w:val="22"/>
                <w:szCs w:val="22"/>
              </w:rPr>
              <w:t>7</w:t>
            </w:r>
            <w:r w:rsidR="00CF4264">
              <w:rPr>
                <w:rFonts w:cs="Arial"/>
                <w:sz w:val="22"/>
                <w:szCs w:val="22"/>
              </w:rPr>
              <w:t>.1.4</w:t>
            </w:r>
          </w:p>
        </w:tc>
        <w:tc>
          <w:tcPr>
            <w:tcW w:w="8636" w:type="dxa"/>
            <w:gridSpan w:val="3"/>
          </w:tcPr>
          <w:p w14:paraId="26DE8BE2" w14:textId="7239DE75" w:rsidR="0074689D" w:rsidRPr="002D2A56" w:rsidRDefault="00CF4264" w:rsidP="006F045D">
            <w:pPr>
              <w:spacing w:after="120"/>
              <w:jc w:val="both"/>
              <w:rPr>
                <w:rFonts w:cs="Arial"/>
                <w:sz w:val="22"/>
                <w:szCs w:val="22"/>
              </w:rPr>
            </w:pPr>
            <w:r>
              <w:rPr>
                <w:rFonts w:cs="Arial"/>
                <w:sz w:val="22"/>
                <w:szCs w:val="22"/>
              </w:rPr>
              <w:t xml:space="preserve">The Sub-group Chair agreed, with the comment at 6.1.3, and suggested that a statement that Subject Matter Experts (SME) input has provided the evidence. </w:t>
            </w:r>
          </w:p>
        </w:tc>
      </w:tr>
      <w:tr w:rsidR="0074689D" w:rsidRPr="002D2A56" w14:paraId="372240D9" w14:textId="77777777" w:rsidTr="006F045D">
        <w:trPr>
          <w:gridAfter w:val="1"/>
          <w:wAfter w:w="15" w:type="dxa"/>
          <w:trHeight w:val="340"/>
        </w:trPr>
        <w:tc>
          <w:tcPr>
            <w:tcW w:w="872" w:type="dxa"/>
          </w:tcPr>
          <w:p w14:paraId="6B8BE852" w14:textId="77777777" w:rsidR="0074689D" w:rsidRPr="002D2A56" w:rsidRDefault="0074689D" w:rsidP="006F045D">
            <w:pPr>
              <w:spacing w:after="120"/>
              <w:rPr>
                <w:rFonts w:cs="Arial"/>
                <w:sz w:val="22"/>
                <w:szCs w:val="22"/>
              </w:rPr>
            </w:pPr>
          </w:p>
        </w:tc>
        <w:tc>
          <w:tcPr>
            <w:tcW w:w="874" w:type="dxa"/>
          </w:tcPr>
          <w:p w14:paraId="715C9510" w14:textId="19D21A3E" w:rsidR="0074689D" w:rsidRPr="00963F3B" w:rsidRDefault="00B4450A" w:rsidP="006F045D">
            <w:pPr>
              <w:spacing w:after="120"/>
              <w:jc w:val="both"/>
              <w:rPr>
                <w:rFonts w:cs="Arial"/>
                <w:sz w:val="22"/>
                <w:szCs w:val="22"/>
              </w:rPr>
            </w:pPr>
            <w:r>
              <w:rPr>
                <w:rFonts w:cs="Arial"/>
                <w:sz w:val="22"/>
                <w:szCs w:val="22"/>
              </w:rPr>
              <w:t>7</w:t>
            </w:r>
            <w:r w:rsidR="00CF4264">
              <w:rPr>
                <w:rFonts w:cs="Arial"/>
                <w:sz w:val="22"/>
                <w:szCs w:val="22"/>
              </w:rPr>
              <w:t xml:space="preserve">.1.5 </w:t>
            </w:r>
          </w:p>
        </w:tc>
        <w:tc>
          <w:tcPr>
            <w:tcW w:w="8636" w:type="dxa"/>
            <w:gridSpan w:val="3"/>
          </w:tcPr>
          <w:p w14:paraId="5AB399DB" w14:textId="220D41B7" w:rsidR="0074689D" w:rsidRPr="002D2A56" w:rsidRDefault="00CF4264" w:rsidP="00CF4264">
            <w:pPr>
              <w:spacing w:after="120"/>
              <w:jc w:val="both"/>
              <w:rPr>
                <w:rFonts w:cs="Arial"/>
                <w:sz w:val="22"/>
                <w:szCs w:val="22"/>
              </w:rPr>
            </w:pPr>
            <w:r>
              <w:rPr>
                <w:rFonts w:cs="Arial"/>
                <w:sz w:val="22"/>
                <w:szCs w:val="22"/>
              </w:rPr>
              <w:t xml:space="preserve">Another Steering group member suggested there was danger in this approach, in providing a Statement, but that it </w:t>
            </w:r>
            <w:proofErr w:type="gramStart"/>
            <w:r>
              <w:rPr>
                <w:rFonts w:cs="Arial"/>
                <w:sz w:val="22"/>
                <w:szCs w:val="22"/>
              </w:rPr>
              <w:t>help</w:t>
            </w:r>
            <w:proofErr w:type="gramEnd"/>
            <w:r>
              <w:rPr>
                <w:rFonts w:cs="Arial"/>
                <w:sz w:val="22"/>
                <w:szCs w:val="22"/>
              </w:rPr>
              <w:t xml:space="preserve"> guide opinions.</w:t>
            </w:r>
            <w:r w:rsidR="0074689D">
              <w:rPr>
                <w:rFonts w:cs="Arial"/>
                <w:sz w:val="22"/>
                <w:szCs w:val="22"/>
              </w:rPr>
              <w:t xml:space="preserve"> </w:t>
            </w:r>
          </w:p>
        </w:tc>
      </w:tr>
      <w:tr w:rsidR="0074689D" w:rsidRPr="002D2A56" w14:paraId="35C25440" w14:textId="77777777" w:rsidTr="006F045D">
        <w:trPr>
          <w:gridAfter w:val="1"/>
          <w:wAfter w:w="15" w:type="dxa"/>
          <w:trHeight w:val="340"/>
        </w:trPr>
        <w:tc>
          <w:tcPr>
            <w:tcW w:w="872" w:type="dxa"/>
          </w:tcPr>
          <w:p w14:paraId="381E99F4" w14:textId="77777777" w:rsidR="0074689D" w:rsidRPr="002D2A56" w:rsidRDefault="0074689D" w:rsidP="006F045D">
            <w:pPr>
              <w:spacing w:after="120"/>
              <w:rPr>
                <w:rFonts w:cs="Arial"/>
                <w:sz w:val="22"/>
                <w:szCs w:val="22"/>
              </w:rPr>
            </w:pPr>
          </w:p>
        </w:tc>
        <w:tc>
          <w:tcPr>
            <w:tcW w:w="874" w:type="dxa"/>
          </w:tcPr>
          <w:p w14:paraId="0904E64F" w14:textId="02BAB593" w:rsidR="0074689D" w:rsidRPr="00963F3B" w:rsidRDefault="00B4450A" w:rsidP="006F045D">
            <w:pPr>
              <w:spacing w:after="120"/>
              <w:jc w:val="both"/>
              <w:rPr>
                <w:rFonts w:cs="Arial"/>
                <w:sz w:val="22"/>
                <w:szCs w:val="22"/>
              </w:rPr>
            </w:pPr>
            <w:r>
              <w:rPr>
                <w:rFonts w:cs="Arial"/>
                <w:sz w:val="22"/>
                <w:szCs w:val="22"/>
              </w:rPr>
              <w:t>7</w:t>
            </w:r>
            <w:r w:rsidR="00CF4264">
              <w:rPr>
                <w:rFonts w:cs="Arial"/>
                <w:sz w:val="22"/>
                <w:szCs w:val="22"/>
              </w:rPr>
              <w:t>.1.6</w:t>
            </w:r>
          </w:p>
        </w:tc>
        <w:tc>
          <w:tcPr>
            <w:tcW w:w="8636" w:type="dxa"/>
            <w:gridSpan w:val="3"/>
          </w:tcPr>
          <w:p w14:paraId="3B5E8FE0" w14:textId="357FC8AE" w:rsidR="0074689D" w:rsidRPr="002D2A56" w:rsidRDefault="0074689D" w:rsidP="00CF4264">
            <w:pPr>
              <w:spacing w:after="120"/>
              <w:jc w:val="both"/>
              <w:rPr>
                <w:rFonts w:cs="Arial"/>
                <w:sz w:val="22"/>
                <w:szCs w:val="22"/>
              </w:rPr>
            </w:pPr>
            <w:r>
              <w:rPr>
                <w:rFonts w:cs="Arial"/>
                <w:sz w:val="22"/>
                <w:szCs w:val="22"/>
              </w:rPr>
              <w:t xml:space="preserve">Another Steering group member </w:t>
            </w:r>
            <w:r w:rsidR="00991BC4">
              <w:rPr>
                <w:rFonts w:cs="Arial"/>
                <w:sz w:val="22"/>
                <w:szCs w:val="22"/>
              </w:rPr>
              <w:t>suggested</w:t>
            </w:r>
            <w:r w:rsidR="00CF4264">
              <w:rPr>
                <w:rFonts w:cs="Arial"/>
                <w:sz w:val="22"/>
                <w:szCs w:val="22"/>
              </w:rPr>
              <w:t xml:space="preserve"> some conclusions drawn from the Sub-groups would be useful.</w:t>
            </w:r>
            <w:r>
              <w:rPr>
                <w:rFonts w:cs="Arial"/>
                <w:sz w:val="22"/>
                <w:szCs w:val="22"/>
              </w:rPr>
              <w:t xml:space="preserve"> </w:t>
            </w:r>
          </w:p>
        </w:tc>
      </w:tr>
      <w:tr w:rsidR="0074689D" w:rsidRPr="002D2A56" w14:paraId="56CE1449" w14:textId="77777777" w:rsidTr="006F045D">
        <w:trPr>
          <w:gridAfter w:val="1"/>
          <w:wAfter w:w="15" w:type="dxa"/>
          <w:trHeight w:val="340"/>
        </w:trPr>
        <w:tc>
          <w:tcPr>
            <w:tcW w:w="872" w:type="dxa"/>
          </w:tcPr>
          <w:p w14:paraId="7B26E6D9" w14:textId="77777777" w:rsidR="0074689D" w:rsidRPr="002D2A56" w:rsidRDefault="0074689D" w:rsidP="006F045D">
            <w:pPr>
              <w:spacing w:after="120"/>
              <w:rPr>
                <w:rFonts w:cs="Arial"/>
                <w:sz w:val="22"/>
                <w:szCs w:val="22"/>
              </w:rPr>
            </w:pPr>
          </w:p>
        </w:tc>
        <w:tc>
          <w:tcPr>
            <w:tcW w:w="874" w:type="dxa"/>
          </w:tcPr>
          <w:p w14:paraId="1E731D9A" w14:textId="27AF40BF" w:rsidR="0074689D" w:rsidRPr="00963F3B" w:rsidRDefault="00B4450A" w:rsidP="006F045D">
            <w:pPr>
              <w:spacing w:after="120"/>
              <w:jc w:val="both"/>
              <w:rPr>
                <w:rFonts w:cs="Arial"/>
                <w:sz w:val="22"/>
                <w:szCs w:val="22"/>
              </w:rPr>
            </w:pPr>
            <w:r>
              <w:rPr>
                <w:rFonts w:cs="Arial"/>
                <w:sz w:val="22"/>
                <w:szCs w:val="22"/>
              </w:rPr>
              <w:t>7</w:t>
            </w:r>
            <w:r w:rsidR="00CF4264">
              <w:rPr>
                <w:rFonts w:cs="Arial"/>
                <w:sz w:val="22"/>
                <w:szCs w:val="22"/>
              </w:rPr>
              <w:t>.1.7</w:t>
            </w:r>
          </w:p>
        </w:tc>
        <w:tc>
          <w:tcPr>
            <w:tcW w:w="8636" w:type="dxa"/>
            <w:gridSpan w:val="3"/>
          </w:tcPr>
          <w:p w14:paraId="38D176FA" w14:textId="4BB98F4C" w:rsidR="0074689D" w:rsidRPr="002D2A56" w:rsidRDefault="00CF4264" w:rsidP="006F045D">
            <w:pPr>
              <w:spacing w:after="120"/>
              <w:jc w:val="both"/>
              <w:rPr>
                <w:rFonts w:cs="Arial"/>
                <w:sz w:val="22"/>
                <w:szCs w:val="22"/>
              </w:rPr>
            </w:pPr>
            <w:r>
              <w:rPr>
                <w:rFonts w:cs="Arial"/>
                <w:sz w:val="22"/>
                <w:szCs w:val="22"/>
              </w:rPr>
              <w:t xml:space="preserve">Another Steering group member suggested a </w:t>
            </w:r>
            <w:r w:rsidR="00991BC4">
              <w:rPr>
                <w:rFonts w:cs="Arial"/>
                <w:sz w:val="22"/>
                <w:szCs w:val="22"/>
              </w:rPr>
              <w:t>purpose,</w:t>
            </w:r>
            <w:r>
              <w:rPr>
                <w:rFonts w:cs="Arial"/>
                <w:sz w:val="22"/>
                <w:szCs w:val="22"/>
              </w:rPr>
              <w:t xml:space="preserve"> in the Review’s products, should be put forward. The sub-group Chair agreed that context of purpose wo</w:t>
            </w:r>
            <w:r w:rsidR="000415B4">
              <w:rPr>
                <w:rFonts w:cs="Arial"/>
                <w:sz w:val="22"/>
                <w:szCs w:val="22"/>
              </w:rPr>
              <w:t xml:space="preserve">uld help draw out conclusions. </w:t>
            </w:r>
          </w:p>
        </w:tc>
      </w:tr>
      <w:tr w:rsidR="0074689D" w:rsidRPr="002D2A56" w14:paraId="3EB544FE" w14:textId="77777777" w:rsidTr="006F045D">
        <w:trPr>
          <w:gridAfter w:val="1"/>
          <w:wAfter w:w="15" w:type="dxa"/>
          <w:trHeight w:val="340"/>
        </w:trPr>
        <w:tc>
          <w:tcPr>
            <w:tcW w:w="872" w:type="dxa"/>
          </w:tcPr>
          <w:p w14:paraId="38D614C0" w14:textId="698CE7E2" w:rsidR="0074689D" w:rsidRPr="002D2A56" w:rsidRDefault="0074689D" w:rsidP="006F045D">
            <w:pPr>
              <w:spacing w:after="120"/>
              <w:rPr>
                <w:rFonts w:cs="Arial"/>
                <w:sz w:val="22"/>
                <w:szCs w:val="22"/>
              </w:rPr>
            </w:pPr>
          </w:p>
        </w:tc>
        <w:tc>
          <w:tcPr>
            <w:tcW w:w="874" w:type="dxa"/>
          </w:tcPr>
          <w:p w14:paraId="07E6ECCF" w14:textId="6B8E3C65" w:rsidR="0074689D" w:rsidRPr="00963F3B" w:rsidRDefault="00B4450A" w:rsidP="006F045D">
            <w:pPr>
              <w:spacing w:after="120"/>
              <w:jc w:val="both"/>
              <w:rPr>
                <w:rFonts w:cs="Arial"/>
                <w:sz w:val="22"/>
                <w:szCs w:val="22"/>
              </w:rPr>
            </w:pPr>
            <w:r>
              <w:rPr>
                <w:rFonts w:cs="Arial"/>
                <w:sz w:val="22"/>
                <w:szCs w:val="22"/>
              </w:rPr>
              <w:t>7</w:t>
            </w:r>
            <w:r w:rsidR="000415B4">
              <w:rPr>
                <w:rFonts w:cs="Arial"/>
                <w:sz w:val="22"/>
                <w:szCs w:val="22"/>
              </w:rPr>
              <w:t>.1.8</w:t>
            </w:r>
          </w:p>
        </w:tc>
        <w:tc>
          <w:tcPr>
            <w:tcW w:w="8636" w:type="dxa"/>
            <w:gridSpan w:val="3"/>
          </w:tcPr>
          <w:p w14:paraId="09359E29" w14:textId="77777777" w:rsidR="0074689D" w:rsidRDefault="000415B4" w:rsidP="006F045D">
            <w:pPr>
              <w:spacing w:after="120"/>
              <w:jc w:val="both"/>
              <w:rPr>
                <w:rFonts w:cs="Arial"/>
                <w:sz w:val="22"/>
                <w:szCs w:val="22"/>
              </w:rPr>
            </w:pPr>
            <w:r>
              <w:rPr>
                <w:rFonts w:cs="Arial"/>
                <w:sz w:val="22"/>
                <w:szCs w:val="22"/>
              </w:rPr>
              <w:t xml:space="preserve">The Steering group Chair commented that it is right to focus on evidence for example Impact on Security. </w:t>
            </w:r>
          </w:p>
          <w:p w14:paraId="51F83517" w14:textId="23F0D5AC" w:rsidR="000415B4" w:rsidRDefault="000415B4" w:rsidP="000415B4">
            <w:pPr>
              <w:spacing w:after="120"/>
              <w:jc w:val="both"/>
              <w:rPr>
                <w:rFonts w:cs="Arial"/>
                <w:sz w:val="22"/>
                <w:szCs w:val="22"/>
              </w:rPr>
            </w:pPr>
            <w:r>
              <w:rPr>
                <w:rFonts w:cs="Arial"/>
                <w:sz w:val="22"/>
                <w:szCs w:val="22"/>
              </w:rPr>
              <w:t xml:space="preserve">A comment from a HSCIC member said some areas are not black and white for example </w:t>
            </w:r>
            <w:r w:rsidR="00991BC4">
              <w:rPr>
                <w:rFonts w:cs="Arial"/>
                <w:sz w:val="22"/>
                <w:szCs w:val="22"/>
              </w:rPr>
              <w:t>Pseudonymised</w:t>
            </w:r>
            <w:r>
              <w:rPr>
                <w:rFonts w:cs="Arial"/>
                <w:sz w:val="22"/>
                <w:szCs w:val="22"/>
              </w:rPr>
              <w:t xml:space="preserve"> identifiers resulting in different </w:t>
            </w:r>
            <w:r w:rsidR="00991BC4">
              <w:rPr>
                <w:rFonts w:cs="Arial"/>
                <w:sz w:val="22"/>
                <w:szCs w:val="22"/>
              </w:rPr>
              <w:t>lengths</w:t>
            </w:r>
            <w:r>
              <w:rPr>
                <w:rFonts w:cs="Arial"/>
                <w:sz w:val="22"/>
                <w:szCs w:val="22"/>
              </w:rPr>
              <w:t>.</w:t>
            </w:r>
          </w:p>
          <w:p w14:paraId="0E03B14B" w14:textId="1E2B7E93" w:rsidR="000415B4" w:rsidRPr="002D2A56" w:rsidRDefault="000415B4" w:rsidP="000415B4">
            <w:pPr>
              <w:spacing w:after="120"/>
              <w:jc w:val="both"/>
              <w:rPr>
                <w:rFonts w:cs="Arial"/>
                <w:sz w:val="22"/>
                <w:szCs w:val="22"/>
              </w:rPr>
            </w:pPr>
            <w:r>
              <w:rPr>
                <w:rFonts w:cs="Arial"/>
                <w:sz w:val="22"/>
                <w:szCs w:val="22"/>
              </w:rPr>
              <w:t xml:space="preserve">The </w:t>
            </w:r>
            <w:r w:rsidR="00991BC4">
              <w:rPr>
                <w:rFonts w:cs="Arial"/>
                <w:sz w:val="22"/>
                <w:szCs w:val="22"/>
              </w:rPr>
              <w:t>Steering</w:t>
            </w:r>
            <w:r>
              <w:rPr>
                <w:rFonts w:cs="Arial"/>
                <w:sz w:val="22"/>
                <w:szCs w:val="22"/>
              </w:rPr>
              <w:t xml:space="preserve"> group Chair stated the </w:t>
            </w:r>
            <w:r w:rsidR="00991BC4">
              <w:rPr>
                <w:rFonts w:cs="Arial"/>
                <w:sz w:val="22"/>
                <w:szCs w:val="22"/>
              </w:rPr>
              <w:t>deliverables</w:t>
            </w:r>
            <w:r>
              <w:rPr>
                <w:rFonts w:cs="Arial"/>
                <w:sz w:val="22"/>
                <w:szCs w:val="22"/>
              </w:rPr>
              <w:t xml:space="preserve"> should be based on assumptions.</w:t>
            </w:r>
          </w:p>
        </w:tc>
      </w:tr>
      <w:tr w:rsidR="0066586E" w:rsidRPr="002D2A56" w14:paraId="2C2E71D3" w14:textId="77777777" w:rsidTr="006F045D">
        <w:trPr>
          <w:gridAfter w:val="1"/>
          <w:wAfter w:w="15" w:type="dxa"/>
          <w:trHeight w:val="340"/>
        </w:trPr>
        <w:tc>
          <w:tcPr>
            <w:tcW w:w="872" w:type="dxa"/>
          </w:tcPr>
          <w:p w14:paraId="5142D275" w14:textId="77777777" w:rsidR="0066586E" w:rsidRPr="002D2A56" w:rsidRDefault="0066586E" w:rsidP="006F045D">
            <w:pPr>
              <w:spacing w:after="120"/>
              <w:rPr>
                <w:rFonts w:cs="Arial"/>
                <w:sz w:val="22"/>
                <w:szCs w:val="22"/>
              </w:rPr>
            </w:pPr>
          </w:p>
        </w:tc>
        <w:tc>
          <w:tcPr>
            <w:tcW w:w="874" w:type="dxa"/>
          </w:tcPr>
          <w:p w14:paraId="0B90C260" w14:textId="0CD174F0" w:rsidR="0066586E" w:rsidRDefault="0066586E" w:rsidP="006F045D">
            <w:pPr>
              <w:spacing w:after="120"/>
              <w:jc w:val="both"/>
              <w:rPr>
                <w:rFonts w:cs="Arial"/>
                <w:sz w:val="22"/>
                <w:szCs w:val="22"/>
              </w:rPr>
            </w:pPr>
            <w:r>
              <w:rPr>
                <w:rFonts w:cs="Arial"/>
                <w:sz w:val="22"/>
                <w:szCs w:val="22"/>
              </w:rPr>
              <w:t>7.1.9</w:t>
            </w:r>
          </w:p>
        </w:tc>
        <w:tc>
          <w:tcPr>
            <w:tcW w:w="8636" w:type="dxa"/>
            <w:gridSpan w:val="3"/>
          </w:tcPr>
          <w:p w14:paraId="5C880A40" w14:textId="77777777" w:rsidR="0066586E" w:rsidRDefault="0066586E" w:rsidP="0066586E">
            <w:pPr>
              <w:spacing w:after="120"/>
              <w:jc w:val="both"/>
              <w:rPr>
                <w:rFonts w:cs="Arial"/>
                <w:sz w:val="22"/>
                <w:szCs w:val="22"/>
              </w:rPr>
            </w:pPr>
            <w:r>
              <w:rPr>
                <w:rFonts w:cs="Arial"/>
                <w:sz w:val="22"/>
                <w:szCs w:val="22"/>
              </w:rPr>
              <w:t xml:space="preserve">The Sub-group Chair presented the PS03 deliverables for ratification. This deliverable has previously been presented for information but now presented for ratification. </w:t>
            </w:r>
          </w:p>
          <w:p w14:paraId="4B7D979E" w14:textId="69FE1017" w:rsidR="0066586E" w:rsidRDefault="0066586E" w:rsidP="0066586E">
            <w:pPr>
              <w:spacing w:after="120"/>
              <w:jc w:val="both"/>
              <w:rPr>
                <w:rFonts w:cs="Arial"/>
                <w:sz w:val="22"/>
                <w:szCs w:val="22"/>
              </w:rPr>
            </w:pPr>
            <w:r>
              <w:rPr>
                <w:rFonts w:cs="Arial"/>
                <w:sz w:val="22"/>
                <w:szCs w:val="22"/>
              </w:rPr>
              <w:t>As no comments were raised the Steering group Chair confirmed PS03 was ratified.</w:t>
            </w:r>
          </w:p>
        </w:tc>
      </w:tr>
      <w:tr w:rsidR="0066586E" w:rsidRPr="002D2A56" w14:paraId="73BE921B" w14:textId="77777777" w:rsidTr="006F045D">
        <w:trPr>
          <w:gridAfter w:val="1"/>
          <w:wAfter w:w="15" w:type="dxa"/>
          <w:trHeight w:val="340"/>
        </w:trPr>
        <w:tc>
          <w:tcPr>
            <w:tcW w:w="872" w:type="dxa"/>
          </w:tcPr>
          <w:p w14:paraId="6FAE7EB6" w14:textId="77777777" w:rsidR="0066586E" w:rsidRPr="002D2A56" w:rsidRDefault="0066586E" w:rsidP="006F045D">
            <w:pPr>
              <w:spacing w:after="120"/>
              <w:rPr>
                <w:rFonts w:cs="Arial"/>
                <w:sz w:val="22"/>
                <w:szCs w:val="22"/>
              </w:rPr>
            </w:pPr>
          </w:p>
        </w:tc>
        <w:tc>
          <w:tcPr>
            <w:tcW w:w="874" w:type="dxa"/>
          </w:tcPr>
          <w:p w14:paraId="1440110B" w14:textId="70F819E8" w:rsidR="0066586E" w:rsidRDefault="0066586E" w:rsidP="006F045D">
            <w:pPr>
              <w:spacing w:after="120"/>
              <w:jc w:val="both"/>
              <w:rPr>
                <w:rFonts w:cs="Arial"/>
                <w:sz w:val="22"/>
                <w:szCs w:val="22"/>
              </w:rPr>
            </w:pPr>
            <w:r>
              <w:rPr>
                <w:rFonts w:cs="Arial"/>
                <w:sz w:val="22"/>
                <w:szCs w:val="22"/>
              </w:rPr>
              <w:t>7.1.10</w:t>
            </w:r>
          </w:p>
        </w:tc>
        <w:tc>
          <w:tcPr>
            <w:tcW w:w="8636" w:type="dxa"/>
            <w:gridSpan w:val="3"/>
          </w:tcPr>
          <w:p w14:paraId="49F5AB80" w14:textId="3D0386CC" w:rsidR="005F1817" w:rsidRDefault="0066586E" w:rsidP="0066586E">
            <w:pPr>
              <w:spacing w:after="120"/>
              <w:jc w:val="both"/>
              <w:rPr>
                <w:rFonts w:cs="Arial"/>
                <w:b/>
                <w:i/>
                <w:sz w:val="22"/>
                <w:szCs w:val="22"/>
              </w:rPr>
            </w:pPr>
            <w:r w:rsidRPr="0066586E">
              <w:rPr>
                <w:rFonts w:cs="Arial"/>
                <w:sz w:val="22"/>
                <w:szCs w:val="22"/>
              </w:rPr>
              <w:t xml:space="preserve">An update was provided by a HSCIC member on </w:t>
            </w:r>
            <w:r w:rsidRPr="005F1817">
              <w:rPr>
                <w:rFonts w:cs="Arial"/>
                <w:b/>
                <w:i/>
                <w:sz w:val="22"/>
                <w:szCs w:val="22"/>
              </w:rPr>
              <w:t>PS07 -</w:t>
            </w:r>
            <w:r w:rsidR="005F1817" w:rsidRPr="005F1817">
              <w:rPr>
                <w:b/>
                <w:i/>
              </w:rPr>
              <w:t xml:space="preserve"> </w:t>
            </w:r>
            <w:r w:rsidR="005F1817" w:rsidRPr="005F1817">
              <w:rPr>
                <w:rFonts w:cs="Arial"/>
                <w:b/>
                <w:i/>
                <w:sz w:val="22"/>
                <w:szCs w:val="22"/>
              </w:rPr>
              <w:t xml:space="preserve">Report on implications of P@S on HSCIC DSA, Patient Consent and transparency </w:t>
            </w:r>
            <w:proofErr w:type="spellStart"/>
            <w:r w:rsidR="005F1817" w:rsidRPr="005F1817">
              <w:rPr>
                <w:rFonts w:cs="Arial"/>
                <w:b/>
                <w:i/>
                <w:sz w:val="22"/>
                <w:szCs w:val="22"/>
              </w:rPr>
              <w:t>reqs</w:t>
            </w:r>
            <w:proofErr w:type="spellEnd"/>
            <w:r w:rsidR="005F1817">
              <w:rPr>
                <w:rFonts w:cs="Arial"/>
                <w:b/>
                <w:i/>
                <w:sz w:val="22"/>
                <w:szCs w:val="22"/>
              </w:rPr>
              <w:t>.</w:t>
            </w:r>
          </w:p>
          <w:p w14:paraId="78DA8F76" w14:textId="70C12709" w:rsidR="0066586E" w:rsidRDefault="0066586E" w:rsidP="0066586E">
            <w:pPr>
              <w:spacing w:after="120"/>
              <w:jc w:val="both"/>
              <w:rPr>
                <w:rFonts w:cs="Arial"/>
                <w:sz w:val="22"/>
                <w:szCs w:val="22"/>
              </w:rPr>
            </w:pPr>
            <w:r w:rsidRPr="0066586E">
              <w:rPr>
                <w:rFonts w:cs="Arial"/>
                <w:sz w:val="22"/>
                <w:szCs w:val="22"/>
              </w:rPr>
              <w:t xml:space="preserve">This deliverable has been through sub-group review and comments raised have been addressed. The deliverable needs to be presented to HSCIC Information Governance leads to confirm the impacts listed, relating to SARS and S10, are correct.  </w:t>
            </w:r>
          </w:p>
        </w:tc>
      </w:tr>
      <w:tr w:rsidR="005F1817" w:rsidRPr="002D2A56" w14:paraId="4BEC259A" w14:textId="77777777" w:rsidTr="003C62D9">
        <w:trPr>
          <w:gridAfter w:val="1"/>
          <w:wAfter w:w="15" w:type="dxa"/>
          <w:trHeight w:val="340"/>
        </w:trPr>
        <w:tc>
          <w:tcPr>
            <w:tcW w:w="1746" w:type="dxa"/>
            <w:gridSpan w:val="2"/>
          </w:tcPr>
          <w:p w14:paraId="092AE6F5" w14:textId="45E5685C" w:rsidR="005F1817" w:rsidRDefault="005F1817" w:rsidP="006F045D">
            <w:pPr>
              <w:spacing w:after="120"/>
              <w:jc w:val="both"/>
              <w:rPr>
                <w:rFonts w:cs="Arial"/>
                <w:sz w:val="22"/>
                <w:szCs w:val="22"/>
              </w:rPr>
            </w:pPr>
            <w:r>
              <w:rPr>
                <w:rFonts w:cs="Arial"/>
                <w:sz w:val="22"/>
                <w:szCs w:val="22"/>
              </w:rPr>
              <w:t>7.2</w:t>
            </w:r>
          </w:p>
        </w:tc>
        <w:tc>
          <w:tcPr>
            <w:tcW w:w="8636" w:type="dxa"/>
            <w:gridSpan w:val="3"/>
          </w:tcPr>
          <w:p w14:paraId="01CB3F16" w14:textId="69BC3144" w:rsidR="005F1817" w:rsidRPr="0066586E" w:rsidRDefault="005F1817" w:rsidP="0066586E">
            <w:pPr>
              <w:spacing w:after="120"/>
              <w:jc w:val="both"/>
              <w:rPr>
                <w:rFonts w:cs="Arial"/>
                <w:sz w:val="22"/>
                <w:szCs w:val="22"/>
              </w:rPr>
            </w:pPr>
            <w:r w:rsidRPr="0066586E">
              <w:rPr>
                <w:rFonts w:cs="Arial"/>
                <w:sz w:val="22"/>
                <w:szCs w:val="22"/>
              </w:rPr>
              <w:t>A Steering Group member from CAG, joining the meeting by conference call at 11.20, asked if there</w:t>
            </w:r>
            <w:r>
              <w:rPr>
                <w:rFonts w:cs="Arial"/>
                <w:sz w:val="22"/>
                <w:szCs w:val="22"/>
              </w:rPr>
              <w:t xml:space="preserve"> was</w:t>
            </w:r>
            <w:r w:rsidRPr="0066586E">
              <w:rPr>
                <w:rFonts w:cs="Arial"/>
                <w:sz w:val="22"/>
                <w:szCs w:val="22"/>
              </w:rPr>
              <w:t xml:space="preserve"> a definition for Anonymisation. </w:t>
            </w:r>
          </w:p>
          <w:p w14:paraId="6D3FCF6F" w14:textId="77777777" w:rsidR="005F1817" w:rsidRPr="0066586E" w:rsidRDefault="005F1817" w:rsidP="0066586E">
            <w:pPr>
              <w:spacing w:after="120"/>
              <w:jc w:val="both"/>
              <w:rPr>
                <w:rFonts w:cs="Arial"/>
                <w:sz w:val="22"/>
                <w:szCs w:val="22"/>
              </w:rPr>
            </w:pPr>
            <w:r w:rsidRPr="0066586E">
              <w:rPr>
                <w:rFonts w:cs="Arial"/>
                <w:sz w:val="22"/>
                <w:szCs w:val="22"/>
              </w:rPr>
              <w:t xml:space="preserve">It was confirmed by the Steering group member from S&amp;T sub-group that there was and it’s in the Review’s glossary.  </w:t>
            </w:r>
          </w:p>
          <w:p w14:paraId="03775A1B" w14:textId="77777777" w:rsidR="005F1817" w:rsidRDefault="005F1817" w:rsidP="0066586E">
            <w:pPr>
              <w:spacing w:after="120"/>
              <w:jc w:val="both"/>
              <w:rPr>
                <w:rFonts w:cs="Arial"/>
                <w:sz w:val="22"/>
                <w:szCs w:val="22"/>
              </w:rPr>
            </w:pPr>
            <w:r w:rsidRPr="0066586E">
              <w:rPr>
                <w:rFonts w:cs="Arial"/>
                <w:sz w:val="22"/>
                <w:szCs w:val="22"/>
              </w:rPr>
              <w:t xml:space="preserve">The Steering group member in asking the question further asked if this was an </w:t>
            </w:r>
            <w:proofErr w:type="spellStart"/>
            <w:r w:rsidRPr="0066586E">
              <w:rPr>
                <w:rFonts w:cs="Arial"/>
                <w:sz w:val="22"/>
                <w:szCs w:val="22"/>
              </w:rPr>
              <w:t>authorative</w:t>
            </w:r>
            <w:proofErr w:type="spellEnd"/>
            <w:r w:rsidRPr="0066586E">
              <w:rPr>
                <w:rFonts w:cs="Arial"/>
                <w:sz w:val="22"/>
                <w:szCs w:val="22"/>
              </w:rPr>
              <w:t xml:space="preserve"> definition and not just the author’s view.</w:t>
            </w:r>
          </w:p>
          <w:p w14:paraId="19DAAE98" w14:textId="77777777" w:rsidR="005F1817" w:rsidRPr="005F1817" w:rsidRDefault="005F1817" w:rsidP="005F1817">
            <w:pPr>
              <w:spacing w:after="120"/>
              <w:jc w:val="both"/>
              <w:rPr>
                <w:rFonts w:cs="Arial"/>
                <w:sz w:val="22"/>
                <w:szCs w:val="22"/>
              </w:rPr>
            </w:pPr>
            <w:r w:rsidRPr="005F1817">
              <w:rPr>
                <w:rFonts w:cs="Arial"/>
                <w:sz w:val="22"/>
                <w:szCs w:val="22"/>
              </w:rPr>
              <w:lastRenderedPageBreak/>
              <w:t>The S&amp;T sub-group member stated that the definition is between two points, Anonymised enough and Anonymised too much, the sub-group had to agree the key definition that could be used in the Review’s work.</w:t>
            </w:r>
          </w:p>
          <w:p w14:paraId="7568CE4A" w14:textId="77777777" w:rsidR="005F1817" w:rsidRPr="005F1817" w:rsidRDefault="005F1817" w:rsidP="005F1817">
            <w:pPr>
              <w:spacing w:after="120"/>
              <w:jc w:val="both"/>
              <w:rPr>
                <w:rFonts w:cs="Arial"/>
                <w:sz w:val="22"/>
                <w:szCs w:val="22"/>
              </w:rPr>
            </w:pPr>
            <w:r w:rsidRPr="005F1817">
              <w:rPr>
                <w:rFonts w:cs="Arial"/>
                <w:sz w:val="22"/>
                <w:szCs w:val="22"/>
              </w:rPr>
              <w:t>The CAG member commented that the term ‘effectively anonymised’ is the concern for him.</w:t>
            </w:r>
          </w:p>
          <w:p w14:paraId="4DEB0358" w14:textId="50BEF241" w:rsidR="005F1817" w:rsidRPr="0066586E" w:rsidRDefault="005F1817" w:rsidP="005F1817">
            <w:pPr>
              <w:spacing w:after="120"/>
              <w:jc w:val="both"/>
              <w:rPr>
                <w:rFonts w:cs="Arial"/>
                <w:sz w:val="22"/>
                <w:szCs w:val="22"/>
              </w:rPr>
            </w:pPr>
            <w:r w:rsidRPr="005F1817">
              <w:rPr>
                <w:rFonts w:cs="Arial"/>
                <w:sz w:val="22"/>
                <w:szCs w:val="22"/>
              </w:rPr>
              <w:t>The S&amp;T member stated the sub-group didn’t use that term as it focused on de-identification.</w:t>
            </w:r>
          </w:p>
        </w:tc>
      </w:tr>
      <w:tr w:rsidR="0074689D" w:rsidRPr="002D2A56" w14:paraId="6D4DF911" w14:textId="77777777" w:rsidTr="006F045D">
        <w:trPr>
          <w:gridAfter w:val="1"/>
          <w:wAfter w:w="15" w:type="dxa"/>
          <w:trHeight w:val="340"/>
        </w:trPr>
        <w:tc>
          <w:tcPr>
            <w:tcW w:w="872" w:type="dxa"/>
          </w:tcPr>
          <w:p w14:paraId="18A07281" w14:textId="74BBC650" w:rsidR="0074689D" w:rsidRPr="002D2A56" w:rsidRDefault="0074689D" w:rsidP="006F045D">
            <w:pPr>
              <w:spacing w:after="120"/>
              <w:rPr>
                <w:rFonts w:cs="Arial"/>
                <w:sz w:val="22"/>
                <w:szCs w:val="22"/>
              </w:rPr>
            </w:pPr>
          </w:p>
        </w:tc>
        <w:tc>
          <w:tcPr>
            <w:tcW w:w="874" w:type="dxa"/>
          </w:tcPr>
          <w:p w14:paraId="5E557ABB" w14:textId="0BE0890E" w:rsidR="0074689D" w:rsidRDefault="005F1817" w:rsidP="006F045D">
            <w:pPr>
              <w:spacing w:after="120"/>
              <w:jc w:val="both"/>
              <w:rPr>
                <w:rFonts w:cs="Arial"/>
                <w:sz w:val="22"/>
                <w:szCs w:val="22"/>
              </w:rPr>
            </w:pPr>
            <w:r>
              <w:rPr>
                <w:rFonts w:cs="Arial"/>
                <w:sz w:val="22"/>
                <w:szCs w:val="22"/>
              </w:rPr>
              <w:t>7.2.1</w:t>
            </w:r>
          </w:p>
        </w:tc>
        <w:tc>
          <w:tcPr>
            <w:tcW w:w="8636" w:type="dxa"/>
            <w:gridSpan w:val="3"/>
          </w:tcPr>
          <w:p w14:paraId="3BC98A5E" w14:textId="77777777" w:rsidR="0074689D" w:rsidRDefault="00C36274" w:rsidP="00C36274">
            <w:pPr>
              <w:spacing w:after="120"/>
              <w:jc w:val="both"/>
              <w:rPr>
                <w:rFonts w:cs="Arial"/>
                <w:sz w:val="22"/>
                <w:szCs w:val="22"/>
              </w:rPr>
            </w:pPr>
            <w:r>
              <w:rPr>
                <w:rFonts w:cs="Arial"/>
                <w:sz w:val="22"/>
                <w:szCs w:val="22"/>
              </w:rPr>
              <w:t>Another Steering group member stated the reality is that there is no clarity on the term used. Confusion on the term in use can depend on ‘dataset view’. The glossary focusses on the ‘individual record’ needs to be made clearer so confusion is reduced.</w:t>
            </w:r>
          </w:p>
          <w:p w14:paraId="09D5E20E" w14:textId="33220872" w:rsidR="00C36274" w:rsidRDefault="00C36274" w:rsidP="00C36274">
            <w:pPr>
              <w:spacing w:after="120"/>
              <w:jc w:val="both"/>
              <w:rPr>
                <w:rFonts w:cs="Arial"/>
                <w:sz w:val="22"/>
                <w:szCs w:val="22"/>
              </w:rPr>
            </w:pPr>
            <w:r>
              <w:rPr>
                <w:rFonts w:cs="Arial"/>
                <w:sz w:val="22"/>
                <w:szCs w:val="22"/>
              </w:rPr>
              <w:t xml:space="preserve">The S&amp;T member agreed and stated producing the </w:t>
            </w:r>
            <w:r w:rsidR="00991BC4">
              <w:rPr>
                <w:rFonts w:cs="Arial"/>
                <w:sz w:val="22"/>
                <w:szCs w:val="22"/>
              </w:rPr>
              <w:t>glossary</w:t>
            </w:r>
            <w:r>
              <w:rPr>
                <w:rFonts w:cs="Arial"/>
                <w:sz w:val="22"/>
                <w:szCs w:val="22"/>
              </w:rPr>
              <w:t xml:space="preserve"> is important.</w:t>
            </w:r>
          </w:p>
        </w:tc>
      </w:tr>
      <w:tr w:rsidR="00C36274" w:rsidRPr="002D2A56" w14:paraId="6800A221" w14:textId="77777777" w:rsidTr="000A0734">
        <w:trPr>
          <w:gridAfter w:val="1"/>
          <w:wAfter w:w="15" w:type="dxa"/>
          <w:trHeight w:val="340"/>
        </w:trPr>
        <w:tc>
          <w:tcPr>
            <w:tcW w:w="1746" w:type="dxa"/>
            <w:gridSpan w:val="2"/>
          </w:tcPr>
          <w:p w14:paraId="66970F01" w14:textId="723527BB" w:rsidR="00C36274" w:rsidRDefault="005F1817" w:rsidP="006F045D">
            <w:pPr>
              <w:spacing w:after="120"/>
              <w:jc w:val="both"/>
              <w:rPr>
                <w:rFonts w:cs="Arial"/>
                <w:sz w:val="22"/>
                <w:szCs w:val="22"/>
              </w:rPr>
            </w:pPr>
            <w:r>
              <w:rPr>
                <w:rFonts w:cs="Arial"/>
                <w:sz w:val="22"/>
                <w:szCs w:val="22"/>
              </w:rPr>
              <w:t>7.3</w:t>
            </w:r>
          </w:p>
        </w:tc>
        <w:tc>
          <w:tcPr>
            <w:tcW w:w="8636" w:type="dxa"/>
            <w:gridSpan w:val="3"/>
          </w:tcPr>
          <w:p w14:paraId="7439C9D3" w14:textId="7F692B55" w:rsidR="00C36274" w:rsidRDefault="00C36274" w:rsidP="00C36274">
            <w:pPr>
              <w:spacing w:after="120"/>
              <w:jc w:val="both"/>
              <w:rPr>
                <w:rFonts w:cs="Arial"/>
                <w:sz w:val="22"/>
                <w:szCs w:val="22"/>
              </w:rPr>
            </w:pPr>
            <w:r>
              <w:rPr>
                <w:rFonts w:cs="Arial"/>
                <w:sz w:val="22"/>
                <w:szCs w:val="22"/>
              </w:rPr>
              <w:t>The P@S Chair left the meeting at this point so the Steering group Chair asked the Chair of S&amp;T sub-group to continue his update.</w:t>
            </w:r>
          </w:p>
        </w:tc>
      </w:tr>
      <w:tr w:rsidR="00C36274" w:rsidRPr="00081BB7" w14:paraId="1846CCD9" w14:textId="77777777" w:rsidTr="000A0734">
        <w:trPr>
          <w:gridAfter w:val="1"/>
          <w:wAfter w:w="15" w:type="dxa"/>
          <w:trHeight w:val="340"/>
        </w:trPr>
        <w:tc>
          <w:tcPr>
            <w:tcW w:w="872" w:type="dxa"/>
          </w:tcPr>
          <w:p w14:paraId="71286109" w14:textId="1055D50E" w:rsidR="00C36274" w:rsidRPr="00081BB7" w:rsidRDefault="005F1817" w:rsidP="000A0734">
            <w:pPr>
              <w:spacing w:after="120"/>
              <w:rPr>
                <w:rFonts w:cs="Arial"/>
                <w:b/>
                <w:sz w:val="22"/>
                <w:szCs w:val="22"/>
              </w:rPr>
            </w:pPr>
            <w:r>
              <w:rPr>
                <w:rFonts w:cs="Arial"/>
                <w:b/>
                <w:sz w:val="22"/>
                <w:szCs w:val="22"/>
              </w:rPr>
              <w:t>8</w:t>
            </w:r>
            <w:r w:rsidR="00C36274">
              <w:rPr>
                <w:rFonts w:cs="Arial"/>
                <w:b/>
                <w:sz w:val="22"/>
                <w:szCs w:val="22"/>
              </w:rPr>
              <w:t>.0</w:t>
            </w:r>
          </w:p>
        </w:tc>
        <w:tc>
          <w:tcPr>
            <w:tcW w:w="9510" w:type="dxa"/>
            <w:gridSpan w:val="4"/>
          </w:tcPr>
          <w:p w14:paraId="351F993F" w14:textId="1B05EF86" w:rsidR="00C36274" w:rsidRPr="00081BB7" w:rsidRDefault="00C36274" w:rsidP="000A0734">
            <w:pPr>
              <w:spacing w:after="120"/>
              <w:jc w:val="both"/>
              <w:rPr>
                <w:rFonts w:cs="Arial"/>
                <w:b/>
                <w:sz w:val="22"/>
                <w:szCs w:val="22"/>
              </w:rPr>
            </w:pPr>
            <w:r>
              <w:rPr>
                <w:b/>
                <w:sz w:val="22"/>
                <w:szCs w:val="22"/>
              </w:rPr>
              <w:t xml:space="preserve">Standards &amp; Terminology </w:t>
            </w:r>
            <w:r w:rsidRPr="00081BB7">
              <w:rPr>
                <w:b/>
                <w:sz w:val="22"/>
                <w:szCs w:val="22"/>
              </w:rPr>
              <w:t>Sub-Group Update</w:t>
            </w:r>
            <w:r w:rsidR="005F1817">
              <w:rPr>
                <w:b/>
                <w:sz w:val="22"/>
                <w:szCs w:val="22"/>
              </w:rPr>
              <w:t xml:space="preserve"> (continued from 6.1.2)</w:t>
            </w:r>
          </w:p>
        </w:tc>
      </w:tr>
      <w:tr w:rsidR="00C36274" w:rsidRPr="002D2A56" w14:paraId="0494F009" w14:textId="77777777" w:rsidTr="006F045D">
        <w:trPr>
          <w:gridAfter w:val="1"/>
          <w:wAfter w:w="15" w:type="dxa"/>
          <w:trHeight w:val="340"/>
        </w:trPr>
        <w:tc>
          <w:tcPr>
            <w:tcW w:w="872" w:type="dxa"/>
          </w:tcPr>
          <w:p w14:paraId="3994878B" w14:textId="77777777" w:rsidR="00C36274" w:rsidRPr="002D2A56" w:rsidRDefault="00C36274" w:rsidP="006F045D">
            <w:pPr>
              <w:spacing w:after="120"/>
              <w:rPr>
                <w:rFonts w:cs="Arial"/>
                <w:sz w:val="22"/>
                <w:szCs w:val="22"/>
              </w:rPr>
            </w:pPr>
          </w:p>
        </w:tc>
        <w:tc>
          <w:tcPr>
            <w:tcW w:w="874" w:type="dxa"/>
          </w:tcPr>
          <w:p w14:paraId="1220A9D4" w14:textId="422A140C" w:rsidR="00C36274" w:rsidRDefault="005F1817" w:rsidP="006F045D">
            <w:pPr>
              <w:spacing w:after="120"/>
              <w:jc w:val="both"/>
              <w:rPr>
                <w:rFonts w:cs="Arial"/>
                <w:sz w:val="22"/>
                <w:szCs w:val="22"/>
              </w:rPr>
            </w:pPr>
            <w:r>
              <w:rPr>
                <w:rFonts w:cs="Arial"/>
                <w:sz w:val="22"/>
                <w:szCs w:val="22"/>
              </w:rPr>
              <w:t>8</w:t>
            </w:r>
            <w:r w:rsidR="00C36274">
              <w:rPr>
                <w:rFonts w:cs="Arial"/>
                <w:sz w:val="22"/>
                <w:szCs w:val="22"/>
              </w:rPr>
              <w:t>.1</w:t>
            </w:r>
          </w:p>
        </w:tc>
        <w:tc>
          <w:tcPr>
            <w:tcW w:w="8636" w:type="dxa"/>
            <w:gridSpan w:val="3"/>
          </w:tcPr>
          <w:p w14:paraId="0A1FE4B0" w14:textId="6B28B100" w:rsidR="00C36274" w:rsidRDefault="00991BC4" w:rsidP="006F045D">
            <w:pPr>
              <w:spacing w:after="120"/>
              <w:jc w:val="both"/>
              <w:rPr>
                <w:rFonts w:cs="Arial"/>
                <w:sz w:val="22"/>
                <w:szCs w:val="22"/>
              </w:rPr>
            </w:pPr>
            <w:r>
              <w:rPr>
                <w:rFonts w:cs="Arial"/>
                <w:sz w:val="22"/>
                <w:szCs w:val="22"/>
              </w:rPr>
              <w:t>The CAG member continued his comments definition for ‘Anonymisation’ – CAG will in the future have to advise HSCIC on the release of data so the question is important. Therefore</w:t>
            </w:r>
            <w:r w:rsidR="00C36274">
              <w:rPr>
                <w:rFonts w:cs="Arial"/>
                <w:sz w:val="22"/>
                <w:szCs w:val="22"/>
              </w:rPr>
              <w:t xml:space="preserve"> the context of the sub-groups </w:t>
            </w:r>
            <w:r>
              <w:rPr>
                <w:rFonts w:cs="Arial"/>
                <w:sz w:val="22"/>
                <w:szCs w:val="22"/>
              </w:rPr>
              <w:t>Glossary</w:t>
            </w:r>
            <w:r w:rsidR="00C36274">
              <w:rPr>
                <w:rFonts w:cs="Arial"/>
                <w:sz w:val="22"/>
                <w:szCs w:val="22"/>
              </w:rPr>
              <w:t xml:space="preserve"> needs to nail the definition on pseudonymisation so data is released with ‘no risk’. </w:t>
            </w:r>
          </w:p>
        </w:tc>
      </w:tr>
      <w:tr w:rsidR="0074689D" w:rsidRPr="002D2A56" w14:paraId="63E758E0" w14:textId="77777777" w:rsidTr="006F045D">
        <w:trPr>
          <w:gridAfter w:val="1"/>
          <w:wAfter w:w="15" w:type="dxa"/>
          <w:trHeight w:val="340"/>
        </w:trPr>
        <w:tc>
          <w:tcPr>
            <w:tcW w:w="872" w:type="dxa"/>
          </w:tcPr>
          <w:p w14:paraId="7B58BD34" w14:textId="77777777" w:rsidR="0074689D" w:rsidRPr="002D2A56" w:rsidRDefault="0074689D" w:rsidP="006F045D">
            <w:pPr>
              <w:spacing w:after="120"/>
              <w:rPr>
                <w:rFonts w:cs="Arial"/>
                <w:sz w:val="22"/>
                <w:szCs w:val="22"/>
              </w:rPr>
            </w:pPr>
          </w:p>
        </w:tc>
        <w:tc>
          <w:tcPr>
            <w:tcW w:w="874" w:type="dxa"/>
          </w:tcPr>
          <w:p w14:paraId="165F5F57" w14:textId="0DB5A2BC" w:rsidR="0074689D" w:rsidRDefault="005F1817" w:rsidP="006F045D">
            <w:pPr>
              <w:spacing w:after="120"/>
              <w:jc w:val="both"/>
              <w:rPr>
                <w:rFonts w:cs="Arial"/>
                <w:sz w:val="22"/>
                <w:szCs w:val="22"/>
              </w:rPr>
            </w:pPr>
            <w:r>
              <w:rPr>
                <w:rFonts w:cs="Arial"/>
                <w:sz w:val="22"/>
                <w:szCs w:val="22"/>
              </w:rPr>
              <w:t>8.</w:t>
            </w:r>
            <w:r w:rsidR="00DC7257">
              <w:rPr>
                <w:rFonts w:cs="Arial"/>
                <w:sz w:val="22"/>
                <w:szCs w:val="22"/>
              </w:rPr>
              <w:t>2</w:t>
            </w:r>
          </w:p>
        </w:tc>
        <w:tc>
          <w:tcPr>
            <w:tcW w:w="8636" w:type="dxa"/>
            <w:gridSpan w:val="3"/>
          </w:tcPr>
          <w:p w14:paraId="7587557B" w14:textId="19BB3239" w:rsidR="0074689D" w:rsidRDefault="00C36274" w:rsidP="006F045D">
            <w:pPr>
              <w:spacing w:after="120"/>
              <w:jc w:val="both"/>
              <w:rPr>
                <w:rFonts w:cs="Arial"/>
                <w:sz w:val="22"/>
                <w:szCs w:val="22"/>
              </w:rPr>
            </w:pPr>
            <w:r>
              <w:rPr>
                <w:rFonts w:cs="Arial"/>
                <w:sz w:val="22"/>
                <w:szCs w:val="22"/>
              </w:rPr>
              <w:t xml:space="preserve">Another </w:t>
            </w:r>
            <w:r w:rsidR="00991BC4">
              <w:rPr>
                <w:rFonts w:cs="Arial"/>
                <w:sz w:val="22"/>
                <w:szCs w:val="22"/>
              </w:rPr>
              <w:t>Steering</w:t>
            </w:r>
            <w:r>
              <w:rPr>
                <w:rFonts w:cs="Arial"/>
                <w:sz w:val="22"/>
                <w:szCs w:val="22"/>
              </w:rPr>
              <w:t xml:space="preserve"> group member suggested this could be labelled in Disclosure Risk definition. </w:t>
            </w:r>
            <w:r w:rsidR="00DC7257">
              <w:rPr>
                <w:rFonts w:cs="Arial"/>
                <w:sz w:val="22"/>
                <w:szCs w:val="22"/>
              </w:rPr>
              <w:t>And perhaps the definition should be further elaborated to satisfy the question raised by the CAG member.</w:t>
            </w:r>
          </w:p>
        </w:tc>
      </w:tr>
      <w:tr w:rsidR="0074689D" w:rsidRPr="002D2A56" w14:paraId="647E96F4" w14:textId="77777777" w:rsidTr="006F045D">
        <w:trPr>
          <w:gridAfter w:val="1"/>
          <w:wAfter w:w="15" w:type="dxa"/>
          <w:trHeight w:val="340"/>
        </w:trPr>
        <w:tc>
          <w:tcPr>
            <w:tcW w:w="872" w:type="dxa"/>
          </w:tcPr>
          <w:p w14:paraId="3D4979B1" w14:textId="77777777" w:rsidR="0074689D" w:rsidRPr="002D2A56" w:rsidRDefault="0074689D" w:rsidP="006F045D">
            <w:pPr>
              <w:spacing w:after="120"/>
              <w:rPr>
                <w:rFonts w:cs="Arial"/>
                <w:sz w:val="22"/>
                <w:szCs w:val="22"/>
              </w:rPr>
            </w:pPr>
          </w:p>
        </w:tc>
        <w:tc>
          <w:tcPr>
            <w:tcW w:w="874" w:type="dxa"/>
          </w:tcPr>
          <w:p w14:paraId="46CE5FDB" w14:textId="4539A841" w:rsidR="0074689D" w:rsidRDefault="005F1817" w:rsidP="006F045D">
            <w:pPr>
              <w:spacing w:after="120"/>
              <w:jc w:val="both"/>
              <w:rPr>
                <w:rFonts w:cs="Arial"/>
                <w:sz w:val="22"/>
                <w:szCs w:val="22"/>
              </w:rPr>
            </w:pPr>
            <w:r>
              <w:rPr>
                <w:rFonts w:cs="Arial"/>
                <w:sz w:val="22"/>
                <w:szCs w:val="22"/>
              </w:rPr>
              <w:t>8</w:t>
            </w:r>
            <w:r w:rsidR="00DC7257">
              <w:rPr>
                <w:rFonts w:cs="Arial"/>
                <w:sz w:val="22"/>
                <w:szCs w:val="22"/>
              </w:rPr>
              <w:t>.3</w:t>
            </w:r>
          </w:p>
        </w:tc>
        <w:tc>
          <w:tcPr>
            <w:tcW w:w="8636" w:type="dxa"/>
            <w:gridSpan w:val="3"/>
          </w:tcPr>
          <w:p w14:paraId="3D619ADB" w14:textId="517BA6DF" w:rsidR="0074689D" w:rsidRDefault="00DC7257" w:rsidP="006F045D">
            <w:pPr>
              <w:spacing w:after="120"/>
              <w:jc w:val="both"/>
              <w:rPr>
                <w:rFonts w:cs="Arial"/>
                <w:sz w:val="22"/>
                <w:szCs w:val="22"/>
              </w:rPr>
            </w:pPr>
            <w:r>
              <w:rPr>
                <w:rFonts w:cs="Arial"/>
                <w:sz w:val="22"/>
                <w:szCs w:val="22"/>
              </w:rPr>
              <w:t xml:space="preserve">The CAG member </w:t>
            </w:r>
            <w:r w:rsidR="00991BC4">
              <w:rPr>
                <w:rFonts w:cs="Arial"/>
                <w:sz w:val="22"/>
                <w:szCs w:val="22"/>
              </w:rPr>
              <w:t>agreed</w:t>
            </w:r>
            <w:r>
              <w:rPr>
                <w:rFonts w:cs="Arial"/>
                <w:sz w:val="22"/>
                <w:szCs w:val="22"/>
              </w:rPr>
              <w:t xml:space="preserve"> this approach could be accepted so long as ‘Risk Management’ as a process is clearly documented.</w:t>
            </w:r>
          </w:p>
        </w:tc>
      </w:tr>
      <w:tr w:rsidR="002E64BE" w:rsidRPr="002D2A56" w14:paraId="501A59C9" w14:textId="77777777" w:rsidTr="006F045D">
        <w:trPr>
          <w:gridAfter w:val="1"/>
          <w:wAfter w:w="15" w:type="dxa"/>
          <w:trHeight w:val="340"/>
        </w:trPr>
        <w:tc>
          <w:tcPr>
            <w:tcW w:w="872" w:type="dxa"/>
          </w:tcPr>
          <w:p w14:paraId="2DDCBF1A" w14:textId="77777777" w:rsidR="002E64BE" w:rsidRPr="002D2A56" w:rsidRDefault="002E64BE" w:rsidP="006F045D">
            <w:pPr>
              <w:spacing w:after="120"/>
              <w:rPr>
                <w:rFonts w:cs="Arial"/>
                <w:sz w:val="22"/>
                <w:szCs w:val="22"/>
              </w:rPr>
            </w:pPr>
          </w:p>
        </w:tc>
        <w:tc>
          <w:tcPr>
            <w:tcW w:w="874" w:type="dxa"/>
          </w:tcPr>
          <w:p w14:paraId="089C07D7" w14:textId="124E9CB1" w:rsidR="002E64BE" w:rsidRDefault="005F1817" w:rsidP="006F045D">
            <w:pPr>
              <w:spacing w:after="120"/>
              <w:jc w:val="both"/>
              <w:rPr>
                <w:rFonts w:cs="Arial"/>
                <w:sz w:val="22"/>
                <w:szCs w:val="22"/>
              </w:rPr>
            </w:pPr>
            <w:r>
              <w:rPr>
                <w:rFonts w:cs="Arial"/>
                <w:sz w:val="22"/>
                <w:szCs w:val="22"/>
              </w:rPr>
              <w:t>8</w:t>
            </w:r>
            <w:r w:rsidR="00DC7257">
              <w:rPr>
                <w:rFonts w:cs="Arial"/>
                <w:sz w:val="22"/>
                <w:szCs w:val="22"/>
              </w:rPr>
              <w:t>.4</w:t>
            </w:r>
          </w:p>
        </w:tc>
        <w:tc>
          <w:tcPr>
            <w:tcW w:w="8636" w:type="dxa"/>
            <w:gridSpan w:val="3"/>
          </w:tcPr>
          <w:p w14:paraId="64E569D7" w14:textId="26D14C0E" w:rsidR="002E64BE" w:rsidRDefault="00DC7257" w:rsidP="006F045D">
            <w:pPr>
              <w:spacing w:after="120"/>
              <w:jc w:val="both"/>
              <w:rPr>
                <w:rFonts w:cs="Arial"/>
                <w:sz w:val="22"/>
                <w:szCs w:val="22"/>
              </w:rPr>
            </w:pPr>
            <w:r>
              <w:rPr>
                <w:rFonts w:cs="Arial"/>
                <w:sz w:val="22"/>
                <w:szCs w:val="22"/>
              </w:rPr>
              <w:t xml:space="preserve">The Steering group Chair commented that the work of the IGA, on </w:t>
            </w:r>
            <w:r w:rsidR="00991BC4">
              <w:rPr>
                <w:rFonts w:cs="Arial"/>
                <w:sz w:val="22"/>
                <w:szCs w:val="22"/>
              </w:rPr>
              <w:t>Anonymisation</w:t>
            </w:r>
            <w:r>
              <w:rPr>
                <w:rFonts w:cs="Arial"/>
                <w:sz w:val="22"/>
                <w:szCs w:val="22"/>
              </w:rPr>
              <w:t xml:space="preserve"> </w:t>
            </w:r>
            <w:r w:rsidR="00991BC4">
              <w:rPr>
                <w:rFonts w:cs="Arial"/>
                <w:sz w:val="22"/>
                <w:szCs w:val="22"/>
              </w:rPr>
              <w:t>Standard,</w:t>
            </w:r>
            <w:r>
              <w:rPr>
                <w:rFonts w:cs="Arial"/>
                <w:sz w:val="22"/>
                <w:szCs w:val="22"/>
              </w:rPr>
              <w:t xml:space="preserve"> should be looked at to see if the questions raised could be addressed through their work.</w:t>
            </w:r>
          </w:p>
        </w:tc>
      </w:tr>
      <w:tr w:rsidR="000219CF" w:rsidRPr="002D2A56" w14:paraId="4D763210" w14:textId="77777777" w:rsidTr="006F045D">
        <w:trPr>
          <w:gridAfter w:val="1"/>
          <w:wAfter w:w="15" w:type="dxa"/>
          <w:trHeight w:val="340"/>
        </w:trPr>
        <w:tc>
          <w:tcPr>
            <w:tcW w:w="872" w:type="dxa"/>
          </w:tcPr>
          <w:p w14:paraId="133E4B2A" w14:textId="77777777" w:rsidR="000219CF" w:rsidRPr="002D2A56" w:rsidRDefault="000219CF" w:rsidP="006F045D">
            <w:pPr>
              <w:spacing w:after="120"/>
              <w:rPr>
                <w:rFonts w:cs="Arial"/>
                <w:sz w:val="22"/>
                <w:szCs w:val="22"/>
              </w:rPr>
            </w:pPr>
          </w:p>
        </w:tc>
        <w:tc>
          <w:tcPr>
            <w:tcW w:w="874" w:type="dxa"/>
          </w:tcPr>
          <w:p w14:paraId="57D63EB5" w14:textId="196E41D4" w:rsidR="000219CF" w:rsidRDefault="005F1817" w:rsidP="006F045D">
            <w:pPr>
              <w:spacing w:after="120"/>
              <w:jc w:val="both"/>
              <w:rPr>
                <w:rFonts w:cs="Arial"/>
                <w:sz w:val="22"/>
                <w:szCs w:val="22"/>
              </w:rPr>
            </w:pPr>
            <w:r>
              <w:rPr>
                <w:rFonts w:cs="Arial"/>
                <w:sz w:val="22"/>
                <w:szCs w:val="22"/>
              </w:rPr>
              <w:t>8</w:t>
            </w:r>
            <w:r w:rsidR="00DC7257">
              <w:rPr>
                <w:rFonts w:cs="Arial"/>
                <w:sz w:val="22"/>
                <w:szCs w:val="22"/>
              </w:rPr>
              <w:t>.5</w:t>
            </w:r>
          </w:p>
        </w:tc>
        <w:tc>
          <w:tcPr>
            <w:tcW w:w="8636" w:type="dxa"/>
            <w:gridSpan w:val="3"/>
          </w:tcPr>
          <w:p w14:paraId="51308549" w14:textId="450E7958" w:rsidR="000219CF" w:rsidRDefault="00DC7257" w:rsidP="006F045D">
            <w:pPr>
              <w:spacing w:after="120"/>
              <w:jc w:val="both"/>
              <w:rPr>
                <w:rFonts w:cs="Arial"/>
                <w:sz w:val="22"/>
                <w:szCs w:val="22"/>
              </w:rPr>
            </w:pPr>
            <w:r>
              <w:rPr>
                <w:rFonts w:cs="Arial"/>
                <w:sz w:val="22"/>
                <w:szCs w:val="22"/>
              </w:rPr>
              <w:t xml:space="preserve">The CAG member further stated the reason for raising the </w:t>
            </w:r>
            <w:r w:rsidR="00991BC4">
              <w:rPr>
                <w:rFonts w:cs="Arial"/>
                <w:sz w:val="22"/>
                <w:szCs w:val="22"/>
              </w:rPr>
              <w:t>question,</w:t>
            </w:r>
            <w:r>
              <w:rPr>
                <w:rFonts w:cs="Arial"/>
                <w:sz w:val="22"/>
                <w:szCs w:val="22"/>
              </w:rPr>
              <w:t xml:space="preserve"> in 5.1, is that the level of risk management needs to be </w:t>
            </w:r>
            <w:r w:rsidR="00991BC4">
              <w:rPr>
                <w:rFonts w:cs="Arial"/>
                <w:sz w:val="22"/>
                <w:szCs w:val="22"/>
              </w:rPr>
              <w:t>made</w:t>
            </w:r>
            <w:r>
              <w:rPr>
                <w:rFonts w:cs="Arial"/>
                <w:sz w:val="22"/>
                <w:szCs w:val="22"/>
              </w:rPr>
              <w:t xml:space="preserve"> clearer. It would be helpful if we have something more precise to inform CAG.</w:t>
            </w:r>
          </w:p>
        </w:tc>
      </w:tr>
      <w:tr w:rsidR="000219CF" w:rsidRPr="002D2A56" w14:paraId="68A25B99" w14:textId="77777777" w:rsidTr="006F045D">
        <w:trPr>
          <w:gridAfter w:val="1"/>
          <w:wAfter w:w="15" w:type="dxa"/>
          <w:trHeight w:val="340"/>
        </w:trPr>
        <w:tc>
          <w:tcPr>
            <w:tcW w:w="872" w:type="dxa"/>
          </w:tcPr>
          <w:p w14:paraId="74A1919C" w14:textId="77777777" w:rsidR="000219CF" w:rsidRPr="002D2A56" w:rsidRDefault="000219CF" w:rsidP="006F045D">
            <w:pPr>
              <w:spacing w:after="120"/>
              <w:rPr>
                <w:rFonts w:cs="Arial"/>
                <w:sz w:val="22"/>
                <w:szCs w:val="22"/>
              </w:rPr>
            </w:pPr>
          </w:p>
        </w:tc>
        <w:tc>
          <w:tcPr>
            <w:tcW w:w="874" w:type="dxa"/>
          </w:tcPr>
          <w:p w14:paraId="755C09D3" w14:textId="712F4E3C" w:rsidR="000219CF" w:rsidRDefault="005F1817" w:rsidP="006F045D">
            <w:pPr>
              <w:spacing w:after="120"/>
              <w:jc w:val="both"/>
              <w:rPr>
                <w:rFonts w:cs="Arial"/>
                <w:sz w:val="22"/>
                <w:szCs w:val="22"/>
              </w:rPr>
            </w:pPr>
            <w:r>
              <w:rPr>
                <w:rFonts w:cs="Arial"/>
                <w:sz w:val="22"/>
                <w:szCs w:val="22"/>
              </w:rPr>
              <w:t>8</w:t>
            </w:r>
            <w:r w:rsidR="00DC7257">
              <w:rPr>
                <w:rFonts w:cs="Arial"/>
                <w:sz w:val="22"/>
                <w:szCs w:val="22"/>
              </w:rPr>
              <w:t>.6</w:t>
            </w:r>
          </w:p>
        </w:tc>
        <w:tc>
          <w:tcPr>
            <w:tcW w:w="8636" w:type="dxa"/>
            <w:gridSpan w:val="3"/>
          </w:tcPr>
          <w:p w14:paraId="66F1E31A" w14:textId="18D347AB" w:rsidR="00DC7257" w:rsidRDefault="00DC7257" w:rsidP="00DC7257">
            <w:pPr>
              <w:spacing w:after="120"/>
              <w:jc w:val="both"/>
              <w:rPr>
                <w:rFonts w:cs="Arial"/>
                <w:sz w:val="22"/>
                <w:szCs w:val="22"/>
              </w:rPr>
            </w:pPr>
            <w:r>
              <w:rPr>
                <w:rFonts w:cs="Arial"/>
                <w:sz w:val="22"/>
                <w:szCs w:val="22"/>
              </w:rPr>
              <w:t xml:space="preserve">Another </w:t>
            </w:r>
            <w:r w:rsidR="00991BC4">
              <w:rPr>
                <w:rFonts w:cs="Arial"/>
                <w:sz w:val="22"/>
                <w:szCs w:val="22"/>
              </w:rPr>
              <w:t>Steering</w:t>
            </w:r>
            <w:r>
              <w:rPr>
                <w:rFonts w:cs="Arial"/>
                <w:sz w:val="22"/>
                <w:szCs w:val="22"/>
              </w:rPr>
              <w:t xml:space="preserve"> group member raised a reservation on the previous </w:t>
            </w:r>
            <w:r w:rsidR="00991BC4">
              <w:rPr>
                <w:rFonts w:cs="Arial"/>
                <w:sz w:val="22"/>
                <w:szCs w:val="22"/>
              </w:rPr>
              <w:t>request</w:t>
            </w:r>
            <w:r>
              <w:rPr>
                <w:rFonts w:cs="Arial"/>
                <w:sz w:val="22"/>
                <w:szCs w:val="22"/>
              </w:rPr>
              <w:t xml:space="preserve"> in that the context of access to data is important to be </w:t>
            </w:r>
            <w:r w:rsidR="00991BC4">
              <w:rPr>
                <w:rFonts w:cs="Arial"/>
                <w:sz w:val="22"/>
                <w:szCs w:val="22"/>
              </w:rPr>
              <w:t>aware</w:t>
            </w:r>
            <w:r>
              <w:rPr>
                <w:rFonts w:cs="Arial"/>
                <w:sz w:val="22"/>
                <w:szCs w:val="22"/>
              </w:rPr>
              <w:t xml:space="preserve"> of when looking at the definition. For example the DPA forces you to consider if the data is identifiable.</w:t>
            </w:r>
          </w:p>
        </w:tc>
      </w:tr>
      <w:tr w:rsidR="005C0450" w:rsidRPr="002D2A56" w14:paraId="2A14CC1C" w14:textId="77777777" w:rsidTr="006F045D">
        <w:trPr>
          <w:gridAfter w:val="1"/>
          <w:wAfter w:w="15" w:type="dxa"/>
          <w:trHeight w:val="340"/>
        </w:trPr>
        <w:tc>
          <w:tcPr>
            <w:tcW w:w="872" w:type="dxa"/>
          </w:tcPr>
          <w:p w14:paraId="54D56BD9" w14:textId="77777777" w:rsidR="005C0450" w:rsidRPr="002D2A56" w:rsidRDefault="005C0450" w:rsidP="006F045D">
            <w:pPr>
              <w:spacing w:after="120"/>
              <w:rPr>
                <w:rFonts w:cs="Arial"/>
                <w:sz w:val="22"/>
                <w:szCs w:val="22"/>
              </w:rPr>
            </w:pPr>
          </w:p>
        </w:tc>
        <w:tc>
          <w:tcPr>
            <w:tcW w:w="874" w:type="dxa"/>
          </w:tcPr>
          <w:p w14:paraId="1A975846" w14:textId="318120DF" w:rsidR="005C0450" w:rsidRDefault="005F1817" w:rsidP="006F045D">
            <w:pPr>
              <w:spacing w:after="120"/>
              <w:jc w:val="both"/>
              <w:rPr>
                <w:rFonts w:cs="Arial"/>
                <w:sz w:val="22"/>
                <w:szCs w:val="22"/>
              </w:rPr>
            </w:pPr>
            <w:r>
              <w:rPr>
                <w:rFonts w:cs="Arial"/>
                <w:sz w:val="22"/>
                <w:szCs w:val="22"/>
              </w:rPr>
              <w:t>8</w:t>
            </w:r>
            <w:r w:rsidR="00DC7257">
              <w:rPr>
                <w:rFonts w:cs="Arial"/>
                <w:sz w:val="22"/>
                <w:szCs w:val="22"/>
              </w:rPr>
              <w:t>.7</w:t>
            </w:r>
          </w:p>
        </w:tc>
        <w:tc>
          <w:tcPr>
            <w:tcW w:w="8636" w:type="dxa"/>
            <w:gridSpan w:val="3"/>
          </w:tcPr>
          <w:p w14:paraId="3B22333F" w14:textId="52E3E17B" w:rsidR="005C0450" w:rsidRDefault="00DC7257" w:rsidP="006F045D">
            <w:pPr>
              <w:spacing w:after="120"/>
              <w:jc w:val="both"/>
              <w:rPr>
                <w:rFonts w:cs="Arial"/>
                <w:color w:val="FF0000"/>
                <w:sz w:val="22"/>
                <w:szCs w:val="22"/>
              </w:rPr>
            </w:pPr>
            <w:r>
              <w:rPr>
                <w:rFonts w:cs="Arial"/>
                <w:sz w:val="22"/>
                <w:szCs w:val="22"/>
              </w:rPr>
              <w:t xml:space="preserve">The CAG </w:t>
            </w:r>
            <w:r w:rsidR="00991BC4">
              <w:rPr>
                <w:rFonts w:cs="Arial"/>
                <w:sz w:val="22"/>
                <w:szCs w:val="22"/>
              </w:rPr>
              <w:t>member</w:t>
            </w:r>
            <w:r>
              <w:rPr>
                <w:rFonts w:cs="Arial"/>
                <w:sz w:val="22"/>
                <w:szCs w:val="22"/>
              </w:rPr>
              <w:t xml:space="preserve"> stated the group should say ‘as much as is </w:t>
            </w:r>
            <w:r w:rsidR="00991BC4">
              <w:rPr>
                <w:rFonts w:cs="Arial"/>
                <w:sz w:val="22"/>
                <w:szCs w:val="22"/>
              </w:rPr>
              <w:t>appropriate</w:t>
            </w:r>
            <w:r>
              <w:rPr>
                <w:rFonts w:cs="Arial"/>
                <w:sz w:val="22"/>
                <w:szCs w:val="22"/>
              </w:rPr>
              <w:t xml:space="preserve">’ and whether a standard should be followed. So the HSCIC can be clear on saying that you can release data based on a legal/agreed point. </w:t>
            </w:r>
          </w:p>
        </w:tc>
      </w:tr>
      <w:tr w:rsidR="005C0450" w:rsidRPr="002D2A56" w14:paraId="6B8BF886" w14:textId="77777777" w:rsidTr="006F045D">
        <w:trPr>
          <w:gridAfter w:val="1"/>
          <w:wAfter w:w="15" w:type="dxa"/>
          <w:trHeight w:val="340"/>
        </w:trPr>
        <w:tc>
          <w:tcPr>
            <w:tcW w:w="872" w:type="dxa"/>
          </w:tcPr>
          <w:p w14:paraId="2371F233" w14:textId="77777777" w:rsidR="005C0450" w:rsidRPr="002D2A56" w:rsidRDefault="005C0450" w:rsidP="006F045D">
            <w:pPr>
              <w:spacing w:after="120"/>
              <w:rPr>
                <w:rFonts w:cs="Arial"/>
                <w:sz w:val="22"/>
                <w:szCs w:val="22"/>
              </w:rPr>
            </w:pPr>
          </w:p>
        </w:tc>
        <w:tc>
          <w:tcPr>
            <w:tcW w:w="874" w:type="dxa"/>
          </w:tcPr>
          <w:p w14:paraId="656553E9" w14:textId="68AF580D" w:rsidR="005C0450" w:rsidRDefault="005F1817" w:rsidP="006F045D">
            <w:pPr>
              <w:spacing w:after="120"/>
              <w:jc w:val="both"/>
              <w:rPr>
                <w:rFonts w:cs="Arial"/>
                <w:sz w:val="22"/>
                <w:szCs w:val="22"/>
              </w:rPr>
            </w:pPr>
            <w:r>
              <w:rPr>
                <w:rFonts w:cs="Arial"/>
                <w:sz w:val="22"/>
                <w:szCs w:val="22"/>
              </w:rPr>
              <w:t>8</w:t>
            </w:r>
            <w:r w:rsidR="00DC7257">
              <w:rPr>
                <w:rFonts w:cs="Arial"/>
                <w:sz w:val="22"/>
                <w:szCs w:val="22"/>
              </w:rPr>
              <w:t xml:space="preserve">.8 </w:t>
            </w:r>
          </w:p>
        </w:tc>
        <w:tc>
          <w:tcPr>
            <w:tcW w:w="8636" w:type="dxa"/>
            <w:gridSpan w:val="3"/>
          </w:tcPr>
          <w:p w14:paraId="7B50F31F" w14:textId="7E243CFC" w:rsidR="005C0450" w:rsidRDefault="00DC7257" w:rsidP="006F045D">
            <w:pPr>
              <w:spacing w:after="120"/>
              <w:jc w:val="both"/>
              <w:rPr>
                <w:rFonts w:cs="Arial"/>
                <w:sz w:val="22"/>
                <w:szCs w:val="22"/>
              </w:rPr>
            </w:pPr>
            <w:r>
              <w:rPr>
                <w:rFonts w:cs="Arial"/>
                <w:sz w:val="22"/>
                <w:szCs w:val="22"/>
              </w:rPr>
              <w:t xml:space="preserve">The </w:t>
            </w:r>
            <w:r w:rsidR="00991BC4">
              <w:rPr>
                <w:rFonts w:cs="Arial"/>
                <w:sz w:val="22"/>
                <w:szCs w:val="22"/>
              </w:rPr>
              <w:t>Steering</w:t>
            </w:r>
            <w:r>
              <w:rPr>
                <w:rFonts w:cs="Arial"/>
                <w:sz w:val="22"/>
                <w:szCs w:val="22"/>
              </w:rPr>
              <w:t xml:space="preserve"> group Chair commented that a scientific approach on looking at sharing of </w:t>
            </w:r>
            <w:r w:rsidR="00991BC4">
              <w:rPr>
                <w:rFonts w:cs="Arial"/>
                <w:sz w:val="22"/>
                <w:szCs w:val="22"/>
              </w:rPr>
              <w:t>data,</w:t>
            </w:r>
            <w:r>
              <w:rPr>
                <w:rFonts w:cs="Arial"/>
                <w:sz w:val="22"/>
                <w:szCs w:val="22"/>
              </w:rPr>
              <w:t xml:space="preserve"> with general principles on types of data that can be shared, should be based on levels of risk. </w:t>
            </w:r>
            <w:r w:rsidR="00C93852">
              <w:rPr>
                <w:rFonts w:cs="Arial"/>
                <w:sz w:val="22"/>
                <w:szCs w:val="22"/>
              </w:rPr>
              <w:t>Suggested the IGA should lead on this as the need for a scientific approach is needed.</w:t>
            </w:r>
          </w:p>
        </w:tc>
      </w:tr>
      <w:tr w:rsidR="0024254A" w:rsidRPr="002D2A56" w14:paraId="504BDD6E" w14:textId="77777777" w:rsidTr="006F045D">
        <w:trPr>
          <w:gridAfter w:val="1"/>
          <w:wAfter w:w="15" w:type="dxa"/>
          <w:trHeight w:val="340"/>
        </w:trPr>
        <w:tc>
          <w:tcPr>
            <w:tcW w:w="872" w:type="dxa"/>
          </w:tcPr>
          <w:p w14:paraId="0DDD6C66" w14:textId="77777777" w:rsidR="0024254A" w:rsidRPr="002D2A56" w:rsidRDefault="0024254A" w:rsidP="006F045D">
            <w:pPr>
              <w:spacing w:after="120"/>
              <w:rPr>
                <w:rFonts w:cs="Arial"/>
                <w:sz w:val="22"/>
                <w:szCs w:val="22"/>
              </w:rPr>
            </w:pPr>
          </w:p>
        </w:tc>
        <w:tc>
          <w:tcPr>
            <w:tcW w:w="874" w:type="dxa"/>
          </w:tcPr>
          <w:p w14:paraId="02944665" w14:textId="7285166B" w:rsidR="0024254A" w:rsidRPr="005F1817" w:rsidRDefault="005F1817" w:rsidP="006F045D">
            <w:pPr>
              <w:spacing w:after="120"/>
              <w:jc w:val="both"/>
              <w:rPr>
                <w:rFonts w:cs="Arial"/>
                <w:sz w:val="22"/>
                <w:szCs w:val="22"/>
              </w:rPr>
            </w:pPr>
            <w:r w:rsidRPr="005F1817">
              <w:rPr>
                <w:rFonts w:cs="Arial"/>
                <w:sz w:val="22"/>
                <w:szCs w:val="22"/>
              </w:rPr>
              <w:t>8.</w:t>
            </w:r>
            <w:r w:rsidR="00C93852" w:rsidRPr="005F1817">
              <w:rPr>
                <w:rFonts w:cs="Arial"/>
                <w:sz w:val="22"/>
                <w:szCs w:val="22"/>
              </w:rPr>
              <w:t>9</w:t>
            </w:r>
          </w:p>
        </w:tc>
        <w:tc>
          <w:tcPr>
            <w:tcW w:w="8636" w:type="dxa"/>
            <w:gridSpan w:val="3"/>
          </w:tcPr>
          <w:p w14:paraId="0D5D5328" w14:textId="5C7903C4" w:rsidR="0024254A" w:rsidRPr="005F1817" w:rsidRDefault="00C93852" w:rsidP="006F045D">
            <w:pPr>
              <w:spacing w:after="120"/>
              <w:jc w:val="both"/>
              <w:rPr>
                <w:rFonts w:cs="Arial"/>
                <w:sz w:val="22"/>
                <w:szCs w:val="22"/>
              </w:rPr>
            </w:pPr>
            <w:r w:rsidRPr="005F1817">
              <w:rPr>
                <w:rFonts w:cs="Arial"/>
                <w:sz w:val="22"/>
                <w:szCs w:val="22"/>
              </w:rPr>
              <w:t xml:space="preserve">The S&amp;T Chair proposed adding a statement to cover off the </w:t>
            </w:r>
            <w:r w:rsidR="00991BC4" w:rsidRPr="005F1817">
              <w:rPr>
                <w:rFonts w:cs="Arial"/>
                <w:sz w:val="22"/>
                <w:szCs w:val="22"/>
              </w:rPr>
              <w:t>sharing,</w:t>
            </w:r>
            <w:r w:rsidRPr="005F1817">
              <w:rPr>
                <w:rFonts w:cs="Arial"/>
                <w:sz w:val="22"/>
                <w:szCs w:val="22"/>
              </w:rPr>
              <w:t xml:space="preserve"> risk and </w:t>
            </w:r>
            <w:r w:rsidR="00991BC4" w:rsidRPr="005F1817">
              <w:rPr>
                <w:rFonts w:cs="Arial"/>
                <w:sz w:val="22"/>
                <w:szCs w:val="22"/>
              </w:rPr>
              <w:t>release</w:t>
            </w:r>
            <w:r w:rsidRPr="005F1817">
              <w:rPr>
                <w:rFonts w:cs="Arial"/>
                <w:sz w:val="22"/>
                <w:szCs w:val="22"/>
              </w:rPr>
              <w:t xml:space="preserve"> of data to the glossary paper and to include a reference to CAG work on the definition.</w:t>
            </w:r>
          </w:p>
        </w:tc>
      </w:tr>
      <w:tr w:rsidR="0074689D" w:rsidRPr="002D2A56" w14:paraId="72C09950" w14:textId="77777777" w:rsidTr="006F045D">
        <w:trPr>
          <w:gridAfter w:val="1"/>
          <w:wAfter w:w="15" w:type="dxa"/>
          <w:trHeight w:val="340"/>
        </w:trPr>
        <w:tc>
          <w:tcPr>
            <w:tcW w:w="872" w:type="dxa"/>
          </w:tcPr>
          <w:p w14:paraId="40D2F04D" w14:textId="77777777" w:rsidR="0074689D" w:rsidRPr="002D2A56" w:rsidRDefault="0074689D" w:rsidP="006F045D">
            <w:pPr>
              <w:spacing w:after="120"/>
              <w:rPr>
                <w:rFonts w:cs="Arial"/>
                <w:sz w:val="22"/>
                <w:szCs w:val="22"/>
              </w:rPr>
            </w:pPr>
          </w:p>
        </w:tc>
        <w:tc>
          <w:tcPr>
            <w:tcW w:w="874" w:type="dxa"/>
          </w:tcPr>
          <w:p w14:paraId="7759A39E" w14:textId="10A56D76" w:rsidR="0074689D" w:rsidRDefault="005F1817" w:rsidP="006F045D">
            <w:pPr>
              <w:spacing w:after="120"/>
              <w:jc w:val="both"/>
              <w:rPr>
                <w:rFonts w:cs="Arial"/>
                <w:sz w:val="22"/>
                <w:szCs w:val="22"/>
              </w:rPr>
            </w:pPr>
            <w:r>
              <w:rPr>
                <w:rFonts w:cs="Arial"/>
                <w:sz w:val="22"/>
                <w:szCs w:val="22"/>
              </w:rPr>
              <w:t>8</w:t>
            </w:r>
            <w:r w:rsidR="00C93852">
              <w:rPr>
                <w:rFonts w:cs="Arial"/>
                <w:sz w:val="22"/>
                <w:szCs w:val="22"/>
              </w:rPr>
              <w:t>.10</w:t>
            </w:r>
          </w:p>
        </w:tc>
        <w:tc>
          <w:tcPr>
            <w:tcW w:w="8636" w:type="dxa"/>
            <w:gridSpan w:val="3"/>
          </w:tcPr>
          <w:p w14:paraId="69837230" w14:textId="7020849E" w:rsidR="0074689D" w:rsidRDefault="00C93852" w:rsidP="006F045D">
            <w:pPr>
              <w:spacing w:after="120"/>
              <w:jc w:val="both"/>
              <w:rPr>
                <w:rFonts w:cs="Arial"/>
                <w:sz w:val="22"/>
                <w:szCs w:val="22"/>
              </w:rPr>
            </w:pPr>
            <w:r>
              <w:rPr>
                <w:rFonts w:cs="Arial"/>
                <w:sz w:val="22"/>
                <w:szCs w:val="22"/>
              </w:rPr>
              <w:t>The CAG member stated that CAG is not producing definitions. The S&amp;T Chair offered to add statement that CAG are aware of the sub-</w:t>
            </w:r>
            <w:r w:rsidR="00991BC4">
              <w:rPr>
                <w:rFonts w:cs="Arial"/>
                <w:sz w:val="22"/>
                <w:szCs w:val="22"/>
              </w:rPr>
              <w:t>groups</w:t>
            </w:r>
            <w:r>
              <w:rPr>
                <w:rFonts w:cs="Arial"/>
                <w:sz w:val="22"/>
                <w:szCs w:val="22"/>
              </w:rPr>
              <w:t xml:space="preserve"> work.</w:t>
            </w:r>
          </w:p>
        </w:tc>
      </w:tr>
      <w:tr w:rsidR="0024254A" w:rsidRPr="002D2A56" w14:paraId="119FE274" w14:textId="77777777" w:rsidTr="006F045D">
        <w:trPr>
          <w:gridAfter w:val="1"/>
          <w:wAfter w:w="15" w:type="dxa"/>
          <w:trHeight w:val="340"/>
        </w:trPr>
        <w:tc>
          <w:tcPr>
            <w:tcW w:w="872" w:type="dxa"/>
          </w:tcPr>
          <w:p w14:paraId="7F661859" w14:textId="77777777" w:rsidR="0024254A" w:rsidRPr="002D2A56" w:rsidRDefault="0024254A" w:rsidP="006F045D">
            <w:pPr>
              <w:spacing w:after="120"/>
              <w:rPr>
                <w:rFonts w:cs="Arial"/>
                <w:sz w:val="22"/>
                <w:szCs w:val="22"/>
              </w:rPr>
            </w:pPr>
          </w:p>
        </w:tc>
        <w:tc>
          <w:tcPr>
            <w:tcW w:w="874" w:type="dxa"/>
          </w:tcPr>
          <w:p w14:paraId="0AC1059F" w14:textId="00F0CF47" w:rsidR="0024254A" w:rsidRDefault="005F1817" w:rsidP="006F045D">
            <w:pPr>
              <w:spacing w:after="120"/>
              <w:jc w:val="both"/>
              <w:rPr>
                <w:rFonts w:cs="Arial"/>
                <w:sz w:val="22"/>
                <w:szCs w:val="22"/>
              </w:rPr>
            </w:pPr>
            <w:r>
              <w:rPr>
                <w:rFonts w:cs="Arial"/>
                <w:sz w:val="22"/>
                <w:szCs w:val="22"/>
              </w:rPr>
              <w:t>8</w:t>
            </w:r>
            <w:r w:rsidR="00C93852">
              <w:rPr>
                <w:rFonts w:cs="Arial"/>
                <w:sz w:val="22"/>
                <w:szCs w:val="22"/>
              </w:rPr>
              <w:t>.11</w:t>
            </w:r>
          </w:p>
        </w:tc>
        <w:tc>
          <w:tcPr>
            <w:tcW w:w="8636" w:type="dxa"/>
            <w:gridSpan w:val="3"/>
          </w:tcPr>
          <w:p w14:paraId="2A015ED5" w14:textId="03FE0B44" w:rsidR="0024254A" w:rsidRDefault="00C93852" w:rsidP="006F045D">
            <w:pPr>
              <w:spacing w:after="120"/>
              <w:jc w:val="both"/>
              <w:rPr>
                <w:rFonts w:cs="Arial"/>
                <w:sz w:val="22"/>
                <w:szCs w:val="22"/>
              </w:rPr>
            </w:pPr>
            <w:r>
              <w:rPr>
                <w:rFonts w:cs="Arial"/>
                <w:sz w:val="22"/>
                <w:szCs w:val="22"/>
              </w:rPr>
              <w:t xml:space="preserve">The CAG member commented that the terms in Context paper (v27) should have a definition in the glossary. </w:t>
            </w:r>
          </w:p>
        </w:tc>
      </w:tr>
      <w:tr w:rsidR="00C93852" w:rsidRPr="002D2A56" w14:paraId="6A0F67C7" w14:textId="77777777" w:rsidTr="000A0734">
        <w:trPr>
          <w:gridAfter w:val="1"/>
          <w:wAfter w:w="15" w:type="dxa"/>
          <w:trHeight w:val="340"/>
        </w:trPr>
        <w:tc>
          <w:tcPr>
            <w:tcW w:w="872" w:type="dxa"/>
          </w:tcPr>
          <w:p w14:paraId="4F738814" w14:textId="3FFA85DB" w:rsidR="00C93852" w:rsidRPr="002D2A56" w:rsidRDefault="005F1817" w:rsidP="006F045D">
            <w:pPr>
              <w:spacing w:after="120"/>
              <w:rPr>
                <w:rFonts w:cs="Arial"/>
                <w:sz w:val="22"/>
                <w:szCs w:val="22"/>
              </w:rPr>
            </w:pPr>
            <w:r>
              <w:rPr>
                <w:rFonts w:cs="Arial"/>
                <w:sz w:val="22"/>
                <w:szCs w:val="22"/>
              </w:rPr>
              <w:t>8.</w:t>
            </w:r>
            <w:r w:rsidR="00C93852">
              <w:rPr>
                <w:rFonts w:cs="Arial"/>
                <w:sz w:val="22"/>
                <w:szCs w:val="22"/>
              </w:rPr>
              <w:t>2</w:t>
            </w:r>
          </w:p>
        </w:tc>
        <w:tc>
          <w:tcPr>
            <w:tcW w:w="9510" w:type="dxa"/>
            <w:gridSpan w:val="4"/>
          </w:tcPr>
          <w:p w14:paraId="56C3F4E1" w14:textId="3DEF608E" w:rsidR="00C93852" w:rsidRDefault="00C93852" w:rsidP="006F045D">
            <w:pPr>
              <w:spacing w:after="120"/>
              <w:jc w:val="both"/>
              <w:rPr>
                <w:rFonts w:cs="Arial"/>
                <w:sz w:val="22"/>
                <w:szCs w:val="22"/>
              </w:rPr>
            </w:pPr>
            <w:r>
              <w:rPr>
                <w:rFonts w:cs="Arial"/>
                <w:sz w:val="22"/>
                <w:szCs w:val="22"/>
              </w:rPr>
              <w:t xml:space="preserve">The S&amp;T Chair provided an update </w:t>
            </w:r>
            <w:r w:rsidR="00581F66">
              <w:rPr>
                <w:rFonts w:cs="Arial"/>
                <w:sz w:val="22"/>
                <w:szCs w:val="22"/>
              </w:rPr>
              <w:t>on the Context for Pseudonymisa</w:t>
            </w:r>
            <w:r>
              <w:rPr>
                <w:rFonts w:cs="Arial"/>
                <w:sz w:val="22"/>
                <w:szCs w:val="22"/>
              </w:rPr>
              <w:t>t</w:t>
            </w:r>
            <w:r w:rsidR="00581F66">
              <w:rPr>
                <w:rFonts w:cs="Arial"/>
                <w:sz w:val="22"/>
                <w:szCs w:val="22"/>
              </w:rPr>
              <w:t>i</w:t>
            </w:r>
            <w:r>
              <w:rPr>
                <w:rFonts w:cs="Arial"/>
                <w:sz w:val="22"/>
                <w:szCs w:val="22"/>
              </w:rPr>
              <w:t>on p</w:t>
            </w:r>
            <w:r w:rsidR="00581F66">
              <w:rPr>
                <w:rFonts w:cs="Arial"/>
                <w:sz w:val="22"/>
                <w:szCs w:val="22"/>
              </w:rPr>
              <w:t xml:space="preserve">aper (v27). The red text in </w:t>
            </w:r>
            <w:r>
              <w:rPr>
                <w:rFonts w:cs="Arial"/>
                <w:sz w:val="22"/>
                <w:szCs w:val="22"/>
              </w:rPr>
              <w:t xml:space="preserve">version presented </w:t>
            </w:r>
            <w:r w:rsidR="00581F66">
              <w:rPr>
                <w:rFonts w:cs="Arial"/>
                <w:sz w:val="22"/>
                <w:szCs w:val="22"/>
              </w:rPr>
              <w:t>to Stee</w:t>
            </w:r>
            <w:r>
              <w:rPr>
                <w:rFonts w:cs="Arial"/>
                <w:sz w:val="22"/>
                <w:szCs w:val="22"/>
              </w:rPr>
              <w:t>r</w:t>
            </w:r>
            <w:r w:rsidR="00581F66">
              <w:rPr>
                <w:rFonts w:cs="Arial"/>
                <w:sz w:val="22"/>
                <w:szCs w:val="22"/>
              </w:rPr>
              <w:t>i</w:t>
            </w:r>
            <w:r>
              <w:rPr>
                <w:rFonts w:cs="Arial"/>
                <w:sz w:val="22"/>
                <w:szCs w:val="22"/>
              </w:rPr>
              <w:t>ng group resulted from comments made by a Steer</w:t>
            </w:r>
            <w:r w:rsidR="00581F66">
              <w:rPr>
                <w:rFonts w:cs="Arial"/>
                <w:sz w:val="22"/>
                <w:szCs w:val="22"/>
              </w:rPr>
              <w:t>i</w:t>
            </w:r>
            <w:r>
              <w:rPr>
                <w:rFonts w:cs="Arial"/>
                <w:sz w:val="22"/>
                <w:szCs w:val="22"/>
              </w:rPr>
              <w:t>ng group member.</w:t>
            </w:r>
          </w:p>
          <w:p w14:paraId="6201C511" w14:textId="77777777" w:rsidR="00C93852" w:rsidRDefault="00C93852" w:rsidP="006F045D">
            <w:pPr>
              <w:spacing w:after="120"/>
              <w:jc w:val="both"/>
              <w:rPr>
                <w:rFonts w:cs="Arial"/>
                <w:sz w:val="22"/>
                <w:szCs w:val="22"/>
              </w:rPr>
            </w:pPr>
            <w:r>
              <w:rPr>
                <w:rFonts w:cs="Arial"/>
                <w:sz w:val="22"/>
                <w:szCs w:val="22"/>
              </w:rPr>
              <w:t>The following sections have been amended:</w:t>
            </w:r>
          </w:p>
          <w:p w14:paraId="212986C1" w14:textId="2352F6FC" w:rsidR="00C93852" w:rsidRDefault="00C93852" w:rsidP="006F045D">
            <w:pPr>
              <w:spacing w:after="120"/>
              <w:jc w:val="both"/>
              <w:rPr>
                <w:rFonts w:cs="Arial"/>
                <w:sz w:val="22"/>
                <w:szCs w:val="22"/>
              </w:rPr>
            </w:pPr>
            <w:r>
              <w:rPr>
                <w:rFonts w:cs="Arial"/>
                <w:sz w:val="22"/>
                <w:szCs w:val="22"/>
              </w:rPr>
              <w:lastRenderedPageBreak/>
              <w:t>Section 1.1 – Particu</w:t>
            </w:r>
            <w:r w:rsidR="007B1490">
              <w:rPr>
                <w:rFonts w:cs="Arial"/>
                <w:sz w:val="22"/>
                <w:szCs w:val="22"/>
              </w:rPr>
              <w:t xml:space="preserve">lar </w:t>
            </w:r>
            <w:r>
              <w:rPr>
                <w:rFonts w:cs="Arial"/>
                <w:sz w:val="22"/>
                <w:szCs w:val="22"/>
              </w:rPr>
              <w:t>point on Data Services for Commissioners made earlier in the mee</w:t>
            </w:r>
            <w:r w:rsidR="007B1490">
              <w:rPr>
                <w:rFonts w:cs="Arial"/>
                <w:sz w:val="22"/>
                <w:szCs w:val="22"/>
              </w:rPr>
              <w:t>t</w:t>
            </w:r>
            <w:r>
              <w:rPr>
                <w:rFonts w:cs="Arial"/>
                <w:sz w:val="22"/>
                <w:szCs w:val="22"/>
              </w:rPr>
              <w:t xml:space="preserve">ing reinforces the comments </w:t>
            </w:r>
            <w:r w:rsidR="00991BC4">
              <w:rPr>
                <w:rFonts w:cs="Arial"/>
                <w:sz w:val="22"/>
                <w:szCs w:val="22"/>
              </w:rPr>
              <w:t>received</w:t>
            </w:r>
            <w:r>
              <w:rPr>
                <w:rFonts w:cs="Arial"/>
                <w:sz w:val="22"/>
                <w:szCs w:val="22"/>
              </w:rPr>
              <w:t xml:space="preserve"> about the need for good data quality.</w:t>
            </w:r>
          </w:p>
          <w:p w14:paraId="0EE4F792" w14:textId="072F120F" w:rsidR="00C93852" w:rsidRDefault="00C93852" w:rsidP="007B1490">
            <w:pPr>
              <w:spacing w:after="120"/>
              <w:jc w:val="both"/>
              <w:rPr>
                <w:rFonts w:cs="Arial"/>
                <w:sz w:val="22"/>
                <w:szCs w:val="22"/>
              </w:rPr>
            </w:pPr>
            <w:r>
              <w:rPr>
                <w:rFonts w:cs="Arial"/>
                <w:sz w:val="22"/>
                <w:szCs w:val="22"/>
              </w:rPr>
              <w:t>Section 1.3 – 2</w:t>
            </w:r>
            <w:r w:rsidRPr="00C93852">
              <w:rPr>
                <w:rFonts w:cs="Arial"/>
                <w:sz w:val="22"/>
                <w:szCs w:val="22"/>
                <w:vertAlign w:val="superscript"/>
              </w:rPr>
              <w:t>nd</w:t>
            </w:r>
            <w:r>
              <w:rPr>
                <w:rFonts w:cs="Arial"/>
                <w:sz w:val="22"/>
                <w:szCs w:val="22"/>
              </w:rPr>
              <w:t xml:space="preserve"> Part – To avoid the functional </w:t>
            </w:r>
            <w:r w:rsidR="00991BC4">
              <w:rPr>
                <w:rFonts w:cs="Arial"/>
                <w:sz w:val="22"/>
                <w:szCs w:val="22"/>
              </w:rPr>
              <w:t>anonymisation</w:t>
            </w:r>
            <w:r>
              <w:rPr>
                <w:rFonts w:cs="Arial"/>
                <w:sz w:val="22"/>
                <w:szCs w:val="22"/>
              </w:rPr>
              <w:t xml:space="preserve"> defined by </w:t>
            </w:r>
            <w:r w:rsidR="007B1490">
              <w:rPr>
                <w:rFonts w:cs="Arial"/>
                <w:sz w:val="22"/>
                <w:szCs w:val="22"/>
              </w:rPr>
              <w:t xml:space="preserve">the Review as De-Identification as opposed to ‘pseudonymisation’. The section to be </w:t>
            </w:r>
            <w:r w:rsidR="00991BC4">
              <w:rPr>
                <w:rFonts w:cs="Arial"/>
                <w:sz w:val="22"/>
                <w:szCs w:val="22"/>
              </w:rPr>
              <w:t>made</w:t>
            </w:r>
            <w:r w:rsidR="007B1490">
              <w:rPr>
                <w:rFonts w:cs="Arial"/>
                <w:sz w:val="22"/>
                <w:szCs w:val="22"/>
              </w:rPr>
              <w:t xml:space="preserve"> clearer the use of pseudonymisation term based on the glossary.</w:t>
            </w:r>
          </w:p>
          <w:p w14:paraId="2DA9E6FE" w14:textId="79CF2182" w:rsidR="007B1490" w:rsidRDefault="007B1490" w:rsidP="007B1490">
            <w:pPr>
              <w:spacing w:after="120"/>
              <w:jc w:val="both"/>
              <w:rPr>
                <w:rFonts w:cs="Arial"/>
                <w:sz w:val="22"/>
                <w:szCs w:val="22"/>
              </w:rPr>
            </w:pPr>
            <w:r>
              <w:rPr>
                <w:rFonts w:cs="Arial"/>
                <w:sz w:val="22"/>
                <w:szCs w:val="22"/>
              </w:rPr>
              <w:t xml:space="preserve">Section 4.2 – Use of the terms to be clarified from the </w:t>
            </w:r>
            <w:r w:rsidR="00991BC4">
              <w:rPr>
                <w:rFonts w:cs="Arial"/>
                <w:sz w:val="22"/>
                <w:szCs w:val="22"/>
              </w:rPr>
              <w:t>table,</w:t>
            </w:r>
            <w:r>
              <w:rPr>
                <w:rFonts w:cs="Arial"/>
                <w:sz w:val="22"/>
                <w:szCs w:val="22"/>
              </w:rPr>
              <w:t xml:space="preserve"> in Context, to Glossary. And clarify the term ‘de-identified data’.</w:t>
            </w:r>
          </w:p>
        </w:tc>
      </w:tr>
      <w:tr w:rsidR="0074689D" w:rsidRPr="002D2A56" w14:paraId="4F9F019C" w14:textId="77777777" w:rsidTr="006F045D">
        <w:trPr>
          <w:gridAfter w:val="1"/>
          <w:wAfter w:w="15" w:type="dxa"/>
          <w:trHeight w:val="340"/>
        </w:trPr>
        <w:tc>
          <w:tcPr>
            <w:tcW w:w="872" w:type="dxa"/>
          </w:tcPr>
          <w:p w14:paraId="6C0D1E66" w14:textId="51236557" w:rsidR="0074689D" w:rsidRPr="002D2A56" w:rsidRDefault="0074689D" w:rsidP="006F045D">
            <w:pPr>
              <w:spacing w:after="120"/>
              <w:rPr>
                <w:rFonts w:cs="Arial"/>
                <w:sz w:val="22"/>
                <w:szCs w:val="22"/>
              </w:rPr>
            </w:pPr>
          </w:p>
        </w:tc>
        <w:tc>
          <w:tcPr>
            <w:tcW w:w="874" w:type="dxa"/>
          </w:tcPr>
          <w:p w14:paraId="4E54187A" w14:textId="2C96EB20" w:rsidR="0074689D" w:rsidRDefault="005F1817" w:rsidP="006F045D">
            <w:pPr>
              <w:spacing w:after="120"/>
              <w:jc w:val="both"/>
              <w:rPr>
                <w:rFonts w:cs="Arial"/>
                <w:sz w:val="22"/>
                <w:szCs w:val="22"/>
              </w:rPr>
            </w:pPr>
            <w:r>
              <w:rPr>
                <w:rFonts w:cs="Arial"/>
                <w:sz w:val="22"/>
                <w:szCs w:val="22"/>
              </w:rPr>
              <w:t>8</w:t>
            </w:r>
            <w:r w:rsidR="007B1490">
              <w:rPr>
                <w:rFonts w:cs="Arial"/>
                <w:sz w:val="22"/>
                <w:szCs w:val="22"/>
              </w:rPr>
              <w:t>.2.1</w:t>
            </w:r>
          </w:p>
        </w:tc>
        <w:tc>
          <w:tcPr>
            <w:tcW w:w="8636" w:type="dxa"/>
            <w:gridSpan w:val="3"/>
          </w:tcPr>
          <w:p w14:paraId="2B8C895B" w14:textId="74DC74B5" w:rsidR="0074689D" w:rsidRDefault="007B1490" w:rsidP="006F045D">
            <w:pPr>
              <w:spacing w:after="120"/>
              <w:jc w:val="both"/>
              <w:rPr>
                <w:rFonts w:cs="Arial"/>
                <w:sz w:val="22"/>
                <w:szCs w:val="22"/>
              </w:rPr>
            </w:pPr>
            <w:r>
              <w:rPr>
                <w:rFonts w:cs="Arial"/>
                <w:sz w:val="22"/>
                <w:szCs w:val="22"/>
              </w:rPr>
              <w:t xml:space="preserve">A Steering group member stated the changes were </w:t>
            </w:r>
            <w:r w:rsidR="00991BC4">
              <w:rPr>
                <w:rFonts w:cs="Arial"/>
                <w:sz w:val="22"/>
                <w:szCs w:val="22"/>
              </w:rPr>
              <w:t>accepted;</w:t>
            </w:r>
            <w:r>
              <w:rPr>
                <w:rFonts w:cs="Arial"/>
                <w:sz w:val="22"/>
                <w:szCs w:val="22"/>
              </w:rPr>
              <w:t xml:space="preserve"> however the HSCIC cannot publish identifiable data unless it has explicit consent from the organisation providing the data.</w:t>
            </w:r>
          </w:p>
          <w:p w14:paraId="0C91E8DF" w14:textId="19F30446" w:rsidR="007B1490" w:rsidRDefault="007B1490" w:rsidP="006F045D">
            <w:pPr>
              <w:spacing w:after="120"/>
              <w:jc w:val="both"/>
              <w:rPr>
                <w:rFonts w:cs="Arial"/>
                <w:sz w:val="22"/>
                <w:szCs w:val="22"/>
              </w:rPr>
            </w:pPr>
            <w:r>
              <w:rPr>
                <w:rFonts w:cs="Arial"/>
                <w:sz w:val="22"/>
                <w:szCs w:val="22"/>
              </w:rPr>
              <w:t xml:space="preserve">The </w:t>
            </w:r>
            <w:r w:rsidR="00991BC4">
              <w:rPr>
                <w:rFonts w:cs="Arial"/>
                <w:sz w:val="22"/>
                <w:szCs w:val="22"/>
              </w:rPr>
              <w:t>Steering</w:t>
            </w:r>
            <w:r>
              <w:rPr>
                <w:rFonts w:cs="Arial"/>
                <w:sz w:val="22"/>
                <w:szCs w:val="22"/>
              </w:rPr>
              <w:t xml:space="preserve"> group Chair asked if the </w:t>
            </w:r>
            <w:r w:rsidR="00991BC4">
              <w:rPr>
                <w:rFonts w:cs="Arial"/>
                <w:sz w:val="22"/>
                <w:szCs w:val="22"/>
              </w:rPr>
              <w:t>member</w:t>
            </w:r>
            <w:r>
              <w:rPr>
                <w:rFonts w:cs="Arial"/>
                <w:sz w:val="22"/>
                <w:szCs w:val="22"/>
              </w:rPr>
              <w:t xml:space="preserve"> was commenting about publishing or </w:t>
            </w:r>
            <w:r w:rsidR="00991BC4">
              <w:rPr>
                <w:rFonts w:cs="Arial"/>
                <w:sz w:val="22"/>
                <w:szCs w:val="22"/>
              </w:rPr>
              <w:t>disclosure</w:t>
            </w:r>
            <w:r>
              <w:rPr>
                <w:rFonts w:cs="Arial"/>
                <w:sz w:val="22"/>
                <w:szCs w:val="22"/>
              </w:rPr>
              <w:t xml:space="preserve"> data.</w:t>
            </w:r>
          </w:p>
          <w:p w14:paraId="0211BC40" w14:textId="1E256053" w:rsidR="007B1490" w:rsidRDefault="007B1490" w:rsidP="006F045D">
            <w:pPr>
              <w:spacing w:after="120"/>
              <w:jc w:val="both"/>
              <w:rPr>
                <w:rFonts w:cs="Arial"/>
                <w:sz w:val="22"/>
                <w:szCs w:val="22"/>
              </w:rPr>
            </w:pPr>
            <w:r>
              <w:rPr>
                <w:rFonts w:cs="Arial"/>
                <w:sz w:val="22"/>
                <w:szCs w:val="22"/>
              </w:rPr>
              <w:t>Another Steering group member stated he would be concerned if this was about publishing.</w:t>
            </w:r>
          </w:p>
          <w:p w14:paraId="31CAE424" w14:textId="47ADCD54" w:rsidR="007B1490" w:rsidRDefault="007B1490" w:rsidP="006F045D">
            <w:pPr>
              <w:spacing w:after="120"/>
              <w:jc w:val="both"/>
              <w:rPr>
                <w:rFonts w:cs="Arial"/>
                <w:sz w:val="22"/>
                <w:szCs w:val="22"/>
              </w:rPr>
            </w:pPr>
            <w:r>
              <w:rPr>
                <w:rFonts w:cs="Arial"/>
                <w:sz w:val="22"/>
                <w:szCs w:val="22"/>
              </w:rPr>
              <w:t xml:space="preserve">The </w:t>
            </w:r>
            <w:r w:rsidR="00991BC4">
              <w:rPr>
                <w:rFonts w:cs="Arial"/>
                <w:sz w:val="22"/>
                <w:szCs w:val="22"/>
              </w:rPr>
              <w:t>Steering</w:t>
            </w:r>
            <w:r>
              <w:rPr>
                <w:rFonts w:cs="Arial"/>
                <w:sz w:val="22"/>
                <w:szCs w:val="22"/>
              </w:rPr>
              <w:t xml:space="preserve"> </w:t>
            </w:r>
            <w:r w:rsidR="00991BC4">
              <w:rPr>
                <w:rFonts w:cs="Arial"/>
                <w:sz w:val="22"/>
                <w:szCs w:val="22"/>
              </w:rPr>
              <w:t>group</w:t>
            </w:r>
            <w:r>
              <w:rPr>
                <w:rFonts w:cs="Arial"/>
                <w:sz w:val="22"/>
                <w:szCs w:val="22"/>
              </w:rPr>
              <w:t xml:space="preserve"> member who made the comment about HSCIC above confirmed he was talking about disclosure.</w:t>
            </w:r>
          </w:p>
        </w:tc>
      </w:tr>
      <w:tr w:rsidR="00964ABF" w:rsidRPr="002D2A56" w14:paraId="475FB02D" w14:textId="77777777" w:rsidTr="006F045D">
        <w:trPr>
          <w:gridAfter w:val="1"/>
          <w:wAfter w:w="15" w:type="dxa"/>
          <w:trHeight w:val="340"/>
        </w:trPr>
        <w:tc>
          <w:tcPr>
            <w:tcW w:w="872" w:type="dxa"/>
          </w:tcPr>
          <w:p w14:paraId="6033ED95" w14:textId="7D6F9500" w:rsidR="00964ABF" w:rsidRPr="002D2A56" w:rsidRDefault="00964ABF" w:rsidP="006F045D">
            <w:pPr>
              <w:spacing w:after="120"/>
              <w:rPr>
                <w:rFonts w:cs="Arial"/>
                <w:sz w:val="22"/>
                <w:szCs w:val="22"/>
              </w:rPr>
            </w:pPr>
          </w:p>
        </w:tc>
        <w:tc>
          <w:tcPr>
            <w:tcW w:w="874" w:type="dxa"/>
          </w:tcPr>
          <w:p w14:paraId="432E5188" w14:textId="4FF232B3" w:rsidR="00964ABF" w:rsidRDefault="005F1817" w:rsidP="006F045D">
            <w:pPr>
              <w:spacing w:after="120"/>
              <w:jc w:val="both"/>
              <w:rPr>
                <w:rFonts w:cs="Arial"/>
                <w:sz w:val="22"/>
                <w:szCs w:val="22"/>
              </w:rPr>
            </w:pPr>
            <w:r>
              <w:rPr>
                <w:rFonts w:cs="Arial"/>
                <w:sz w:val="22"/>
                <w:szCs w:val="22"/>
              </w:rPr>
              <w:t>8</w:t>
            </w:r>
            <w:r w:rsidR="007B1490">
              <w:rPr>
                <w:rFonts w:cs="Arial"/>
                <w:sz w:val="22"/>
                <w:szCs w:val="22"/>
              </w:rPr>
              <w:t>.2.2</w:t>
            </w:r>
          </w:p>
        </w:tc>
        <w:tc>
          <w:tcPr>
            <w:tcW w:w="8636" w:type="dxa"/>
            <w:gridSpan w:val="3"/>
          </w:tcPr>
          <w:p w14:paraId="18D1F8D8" w14:textId="5533DC85" w:rsidR="00964ABF" w:rsidRDefault="007B1490" w:rsidP="006F045D">
            <w:pPr>
              <w:spacing w:after="120"/>
              <w:jc w:val="both"/>
              <w:rPr>
                <w:rFonts w:cs="Arial"/>
                <w:sz w:val="22"/>
                <w:szCs w:val="22"/>
              </w:rPr>
            </w:pPr>
            <w:r>
              <w:rPr>
                <w:rFonts w:cs="Arial"/>
                <w:sz w:val="22"/>
                <w:szCs w:val="22"/>
              </w:rPr>
              <w:t>A S</w:t>
            </w:r>
            <w:r w:rsidR="00D13BC3">
              <w:rPr>
                <w:rFonts w:cs="Arial"/>
                <w:sz w:val="22"/>
                <w:szCs w:val="22"/>
              </w:rPr>
              <w:t xml:space="preserve">teering </w:t>
            </w:r>
            <w:r>
              <w:rPr>
                <w:rFonts w:cs="Arial"/>
                <w:sz w:val="22"/>
                <w:szCs w:val="22"/>
              </w:rPr>
              <w:t>group member stated that Section 4.1, of Context paper, needs to add ‘further controls e.g. S251’ to the section.</w:t>
            </w:r>
          </w:p>
          <w:p w14:paraId="64583A64" w14:textId="77777777" w:rsidR="007B1490" w:rsidRDefault="007B1490" w:rsidP="006F045D">
            <w:pPr>
              <w:spacing w:after="120"/>
              <w:jc w:val="both"/>
              <w:rPr>
                <w:rFonts w:cs="Arial"/>
                <w:sz w:val="22"/>
                <w:szCs w:val="22"/>
              </w:rPr>
            </w:pPr>
            <w:r>
              <w:rPr>
                <w:rFonts w:cs="Arial"/>
                <w:sz w:val="22"/>
                <w:szCs w:val="22"/>
              </w:rPr>
              <w:t>The S&amp;T Chair stated he wanted to state what the HSCIC is currently able to do.</w:t>
            </w:r>
          </w:p>
          <w:p w14:paraId="3032A808" w14:textId="20C99ABD" w:rsidR="00D13BC3" w:rsidRDefault="00D13BC3" w:rsidP="006F045D">
            <w:pPr>
              <w:spacing w:after="120"/>
              <w:jc w:val="both"/>
              <w:rPr>
                <w:rFonts w:cs="Arial"/>
                <w:sz w:val="22"/>
                <w:szCs w:val="22"/>
              </w:rPr>
            </w:pPr>
            <w:r>
              <w:rPr>
                <w:rFonts w:cs="Arial"/>
                <w:sz w:val="22"/>
                <w:szCs w:val="22"/>
              </w:rPr>
              <w:t xml:space="preserve">A HSCIC member stated second para in 4.1 covers the point </w:t>
            </w:r>
            <w:r w:rsidR="00991BC4">
              <w:rPr>
                <w:rFonts w:cs="Arial"/>
                <w:sz w:val="22"/>
                <w:szCs w:val="22"/>
              </w:rPr>
              <w:t>made</w:t>
            </w:r>
            <w:r>
              <w:rPr>
                <w:rFonts w:cs="Arial"/>
                <w:sz w:val="22"/>
                <w:szCs w:val="22"/>
              </w:rPr>
              <w:t xml:space="preserve"> by the Steering group member.</w:t>
            </w:r>
          </w:p>
          <w:p w14:paraId="62FAB787" w14:textId="0CDBB13E" w:rsidR="00D13BC3" w:rsidRDefault="00D13BC3" w:rsidP="006F045D">
            <w:pPr>
              <w:spacing w:after="120"/>
              <w:jc w:val="both"/>
              <w:rPr>
                <w:rFonts w:cs="Arial"/>
                <w:sz w:val="22"/>
                <w:szCs w:val="22"/>
              </w:rPr>
            </w:pPr>
            <w:r>
              <w:rPr>
                <w:rFonts w:cs="Arial"/>
                <w:sz w:val="22"/>
                <w:szCs w:val="22"/>
              </w:rPr>
              <w:t xml:space="preserve">The S&amp;T Chair agreed this was </w:t>
            </w:r>
            <w:r w:rsidR="00991BC4">
              <w:rPr>
                <w:rFonts w:cs="Arial"/>
                <w:sz w:val="22"/>
                <w:szCs w:val="22"/>
              </w:rPr>
              <w:t>the</w:t>
            </w:r>
            <w:r>
              <w:rPr>
                <w:rFonts w:cs="Arial"/>
                <w:sz w:val="22"/>
                <w:szCs w:val="22"/>
              </w:rPr>
              <w:t xml:space="preserve"> case.</w:t>
            </w:r>
          </w:p>
        </w:tc>
      </w:tr>
      <w:tr w:rsidR="0074689D" w:rsidRPr="002D2A56" w14:paraId="670EF16B" w14:textId="77777777" w:rsidTr="006F045D">
        <w:trPr>
          <w:gridAfter w:val="1"/>
          <w:wAfter w:w="15" w:type="dxa"/>
          <w:trHeight w:val="340"/>
        </w:trPr>
        <w:tc>
          <w:tcPr>
            <w:tcW w:w="872" w:type="dxa"/>
          </w:tcPr>
          <w:p w14:paraId="45171040" w14:textId="22650B62" w:rsidR="0074689D" w:rsidRPr="002D2A56" w:rsidRDefault="0074689D" w:rsidP="006F045D">
            <w:pPr>
              <w:spacing w:after="120"/>
              <w:rPr>
                <w:rFonts w:cs="Arial"/>
                <w:sz w:val="22"/>
                <w:szCs w:val="22"/>
              </w:rPr>
            </w:pPr>
          </w:p>
        </w:tc>
        <w:tc>
          <w:tcPr>
            <w:tcW w:w="874" w:type="dxa"/>
          </w:tcPr>
          <w:p w14:paraId="20D7527A" w14:textId="17446464" w:rsidR="0074689D" w:rsidRDefault="005F1817" w:rsidP="006F045D">
            <w:pPr>
              <w:spacing w:after="120"/>
              <w:jc w:val="both"/>
              <w:rPr>
                <w:rFonts w:cs="Arial"/>
                <w:sz w:val="22"/>
                <w:szCs w:val="22"/>
              </w:rPr>
            </w:pPr>
            <w:r>
              <w:rPr>
                <w:rFonts w:cs="Arial"/>
                <w:sz w:val="22"/>
                <w:szCs w:val="22"/>
              </w:rPr>
              <w:t>8.</w:t>
            </w:r>
            <w:r w:rsidR="00D13BC3">
              <w:rPr>
                <w:rFonts w:cs="Arial"/>
                <w:sz w:val="22"/>
                <w:szCs w:val="22"/>
              </w:rPr>
              <w:t>2.3</w:t>
            </w:r>
          </w:p>
        </w:tc>
        <w:tc>
          <w:tcPr>
            <w:tcW w:w="8636" w:type="dxa"/>
            <w:gridSpan w:val="3"/>
          </w:tcPr>
          <w:p w14:paraId="611D5637" w14:textId="0D8A6074" w:rsidR="0074689D" w:rsidRDefault="00D13BC3" w:rsidP="00D13BC3">
            <w:pPr>
              <w:spacing w:after="120"/>
              <w:jc w:val="both"/>
              <w:rPr>
                <w:rFonts w:cs="Arial"/>
                <w:sz w:val="22"/>
                <w:szCs w:val="22"/>
              </w:rPr>
            </w:pPr>
            <w:r>
              <w:rPr>
                <w:rFonts w:cs="Arial"/>
                <w:sz w:val="22"/>
                <w:szCs w:val="22"/>
              </w:rPr>
              <w:t xml:space="preserve">The Steering group Chair asked if the previous discussion is about what is being said about Context paper. </w:t>
            </w:r>
            <w:r w:rsidR="00991BC4">
              <w:rPr>
                <w:rFonts w:cs="Arial"/>
                <w:sz w:val="22"/>
                <w:szCs w:val="22"/>
              </w:rPr>
              <w:t>It should be either leave as is or add a statement about legal basis?</w:t>
            </w:r>
          </w:p>
          <w:p w14:paraId="7808075A" w14:textId="6B165FAF" w:rsidR="00D13BC3" w:rsidRDefault="00D13BC3" w:rsidP="00D13BC3">
            <w:pPr>
              <w:spacing w:after="120"/>
              <w:jc w:val="both"/>
              <w:rPr>
                <w:rFonts w:cs="Arial"/>
                <w:sz w:val="22"/>
                <w:szCs w:val="22"/>
              </w:rPr>
            </w:pPr>
            <w:r>
              <w:rPr>
                <w:rFonts w:cs="Arial"/>
                <w:sz w:val="22"/>
                <w:szCs w:val="22"/>
              </w:rPr>
              <w:t>The HSCIC member asked if the first paragraph is about patient data and the second paragraph is about dissemination of data. Is the latter about patient data?</w:t>
            </w:r>
          </w:p>
        </w:tc>
      </w:tr>
      <w:tr w:rsidR="0074689D" w:rsidRPr="002D2A56" w14:paraId="40396CE0" w14:textId="77777777" w:rsidTr="006F045D">
        <w:trPr>
          <w:gridAfter w:val="1"/>
          <w:wAfter w:w="15" w:type="dxa"/>
          <w:trHeight w:val="340"/>
        </w:trPr>
        <w:tc>
          <w:tcPr>
            <w:tcW w:w="872" w:type="dxa"/>
          </w:tcPr>
          <w:p w14:paraId="43507B19" w14:textId="3D81682D" w:rsidR="0074689D" w:rsidRPr="002D2A56" w:rsidRDefault="0074689D" w:rsidP="006F045D">
            <w:pPr>
              <w:spacing w:after="120"/>
              <w:rPr>
                <w:rFonts w:cs="Arial"/>
                <w:sz w:val="22"/>
                <w:szCs w:val="22"/>
              </w:rPr>
            </w:pPr>
          </w:p>
        </w:tc>
        <w:tc>
          <w:tcPr>
            <w:tcW w:w="874" w:type="dxa"/>
          </w:tcPr>
          <w:p w14:paraId="018F5723" w14:textId="6FE5BA0E" w:rsidR="0074689D" w:rsidRDefault="005F1817" w:rsidP="006F045D">
            <w:pPr>
              <w:spacing w:after="120"/>
              <w:jc w:val="both"/>
              <w:rPr>
                <w:rFonts w:cs="Arial"/>
                <w:sz w:val="22"/>
                <w:szCs w:val="22"/>
              </w:rPr>
            </w:pPr>
            <w:r>
              <w:rPr>
                <w:rFonts w:cs="Arial"/>
                <w:sz w:val="22"/>
                <w:szCs w:val="22"/>
              </w:rPr>
              <w:t>8</w:t>
            </w:r>
            <w:r w:rsidR="00D13BC3">
              <w:rPr>
                <w:rFonts w:cs="Arial"/>
                <w:sz w:val="22"/>
                <w:szCs w:val="22"/>
              </w:rPr>
              <w:t>.2.4</w:t>
            </w:r>
          </w:p>
        </w:tc>
        <w:tc>
          <w:tcPr>
            <w:tcW w:w="8636" w:type="dxa"/>
            <w:gridSpan w:val="3"/>
          </w:tcPr>
          <w:p w14:paraId="0D2CF8E9" w14:textId="70C8816B" w:rsidR="003E240C" w:rsidRDefault="00D13BC3" w:rsidP="006F045D">
            <w:pPr>
              <w:spacing w:after="120"/>
              <w:jc w:val="both"/>
              <w:rPr>
                <w:rFonts w:cs="Arial"/>
                <w:sz w:val="22"/>
                <w:szCs w:val="22"/>
              </w:rPr>
            </w:pPr>
            <w:r>
              <w:rPr>
                <w:rFonts w:cs="Arial"/>
                <w:sz w:val="22"/>
                <w:szCs w:val="22"/>
              </w:rPr>
              <w:t>The Steering group member</w:t>
            </w:r>
            <w:r w:rsidR="003E240C">
              <w:rPr>
                <w:rFonts w:cs="Arial"/>
                <w:sz w:val="22"/>
                <w:szCs w:val="22"/>
              </w:rPr>
              <w:t>,</w:t>
            </w:r>
            <w:r>
              <w:rPr>
                <w:rFonts w:cs="Arial"/>
                <w:sz w:val="22"/>
                <w:szCs w:val="22"/>
              </w:rPr>
              <w:t xml:space="preserve"> who commented at </w:t>
            </w:r>
            <w:r w:rsidR="003E240C">
              <w:rPr>
                <w:rFonts w:cs="Arial"/>
                <w:sz w:val="22"/>
                <w:szCs w:val="22"/>
              </w:rPr>
              <w:t xml:space="preserve">5.2.2, clarified the position by saying HSCIC can disseminate </w:t>
            </w:r>
            <w:r w:rsidR="00991BC4">
              <w:rPr>
                <w:rFonts w:cs="Arial"/>
                <w:sz w:val="22"/>
                <w:szCs w:val="22"/>
              </w:rPr>
              <w:t>patient</w:t>
            </w:r>
            <w:r w:rsidR="003E240C">
              <w:rPr>
                <w:rFonts w:cs="Arial"/>
                <w:sz w:val="22"/>
                <w:szCs w:val="22"/>
              </w:rPr>
              <w:t xml:space="preserve"> data based on legal basis.</w:t>
            </w:r>
          </w:p>
          <w:p w14:paraId="54EE55DD" w14:textId="1F50EB92" w:rsidR="0074689D" w:rsidRDefault="003E240C" w:rsidP="006F045D">
            <w:pPr>
              <w:spacing w:after="120"/>
              <w:jc w:val="both"/>
              <w:rPr>
                <w:rFonts w:cs="Arial"/>
                <w:sz w:val="22"/>
                <w:szCs w:val="22"/>
              </w:rPr>
            </w:pPr>
            <w:r>
              <w:rPr>
                <w:rFonts w:cs="Arial"/>
                <w:sz w:val="22"/>
                <w:szCs w:val="22"/>
              </w:rPr>
              <w:t xml:space="preserve">However the </w:t>
            </w:r>
            <w:r w:rsidR="00991BC4">
              <w:rPr>
                <w:rFonts w:cs="Arial"/>
                <w:sz w:val="22"/>
                <w:szCs w:val="22"/>
              </w:rPr>
              <w:t>Steering</w:t>
            </w:r>
            <w:r>
              <w:rPr>
                <w:rFonts w:cs="Arial"/>
                <w:sz w:val="22"/>
                <w:szCs w:val="22"/>
              </w:rPr>
              <w:t xml:space="preserve"> group member, representing HSCIC Code of </w:t>
            </w:r>
            <w:r w:rsidR="00991BC4">
              <w:rPr>
                <w:rFonts w:cs="Arial"/>
                <w:sz w:val="22"/>
                <w:szCs w:val="22"/>
              </w:rPr>
              <w:t>Confidentiality</w:t>
            </w:r>
            <w:r>
              <w:rPr>
                <w:rFonts w:cs="Arial"/>
                <w:sz w:val="22"/>
                <w:szCs w:val="22"/>
              </w:rPr>
              <w:t xml:space="preserve">, stated that the paragraph under discussion cannot say ‘patient’. </w:t>
            </w:r>
          </w:p>
          <w:p w14:paraId="5C17B708" w14:textId="77777777" w:rsidR="003E240C" w:rsidRDefault="003E240C" w:rsidP="003E240C">
            <w:pPr>
              <w:spacing w:after="120"/>
              <w:jc w:val="both"/>
              <w:rPr>
                <w:rFonts w:cs="Arial"/>
                <w:sz w:val="22"/>
                <w:szCs w:val="22"/>
              </w:rPr>
            </w:pPr>
            <w:r>
              <w:rPr>
                <w:rFonts w:cs="Arial"/>
                <w:sz w:val="22"/>
                <w:szCs w:val="22"/>
              </w:rPr>
              <w:t xml:space="preserve">After discussion by several members it was agreed by Steering group that ‘Patient’ should be reconsidered. </w:t>
            </w:r>
          </w:p>
          <w:p w14:paraId="15AD9BA9" w14:textId="31F89E7C" w:rsidR="003E240C" w:rsidRDefault="003E240C" w:rsidP="003E240C">
            <w:pPr>
              <w:spacing w:after="120"/>
              <w:jc w:val="both"/>
              <w:rPr>
                <w:rFonts w:cs="Arial"/>
                <w:sz w:val="22"/>
                <w:szCs w:val="22"/>
              </w:rPr>
            </w:pPr>
            <w:r>
              <w:rPr>
                <w:rFonts w:cs="Arial"/>
                <w:sz w:val="22"/>
                <w:szCs w:val="22"/>
              </w:rPr>
              <w:t xml:space="preserve">The HSCIC member offered to work offline with the S&amp;T Chair to come up with a replacement sentence particularly as there is danger </w:t>
            </w:r>
            <w:r w:rsidR="00581F66">
              <w:rPr>
                <w:rFonts w:cs="Arial"/>
                <w:sz w:val="22"/>
                <w:szCs w:val="22"/>
              </w:rPr>
              <w:t>i</w:t>
            </w:r>
            <w:r>
              <w:rPr>
                <w:rFonts w:cs="Arial"/>
                <w:sz w:val="22"/>
                <w:szCs w:val="22"/>
              </w:rPr>
              <w:t>n changing the wording of the HSC Act in the paper.</w:t>
            </w:r>
          </w:p>
        </w:tc>
      </w:tr>
      <w:tr w:rsidR="0074689D" w:rsidRPr="002D2A56" w14:paraId="457C81AE" w14:textId="77777777" w:rsidTr="006F045D">
        <w:trPr>
          <w:gridAfter w:val="1"/>
          <w:wAfter w:w="15" w:type="dxa"/>
          <w:trHeight w:val="340"/>
        </w:trPr>
        <w:tc>
          <w:tcPr>
            <w:tcW w:w="872" w:type="dxa"/>
          </w:tcPr>
          <w:p w14:paraId="761295FA" w14:textId="5660E0FE" w:rsidR="0074689D" w:rsidRPr="002D2A56" w:rsidRDefault="0074689D" w:rsidP="006F045D">
            <w:pPr>
              <w:spacing w:after="120"/>
              <w:rPr>
                <w:rFonts w:cs="Arial"/>
                <w:sz w:val="22"/>
                <w:szCs w:val="22"/>
              </w:rPr>
            </w:pPr>
          </w:p>
        </w:tc>
        <w:tc>
          <w:tcPr>
            <w:tcW w:w="874" w:type="dxa"/>
          </w:tcPr>
          <w:p w14:paraId="42109866" w14:textId="67ECD3C9" w:rsidR="0074689D" w:rsidRDefault="005F1817" w:rsidP="006F045D">
            <w:pPr>
              <w:spacing w:after="120"/>
              <w:jc w:val="both"/>
              <w:rPr>
                <w:rFonts w:cs="Arial"/>
                <w:sz w:val="22"/>
                <w:szCs w:val="22"/>
              </w:rPr>
            </w:pPr>
            <w:r>
              <w:rPr>
                <w:rFonts w:cs="Arial"/>
                <w:sz w:val="22"/>
                <w:szCs w:val="22"/>
              </w:rPr>
              <w:t>8</w:t>
            </w:r>
            <w:r w:rsidR="003E240C">
              <w:rPr>
                <w:rFonts w:cs="Arial"/>
                <w:sz w:val="22"/>
                <w:szCs w:val="22"/>
              </w:rPr>
              <w:t>.2.5</w:t>
            </w:r>
          </w:p>
        </w:tc>
        <w:tc>
          <w:tcPr>
            <w:tcW w:w="8636" w:type="dxa"/>
            <w:gridSpan w:val="3"/>
          </w:tcPr>
          <w:p w14:paraId="7A706917" w14:textId="719ECA97" w:rsidR="0074689D" w:rsidRDefault="003E240C" w:rsidP="00581F66">
            <w:pPr>
              <w:spacing w:after="120"/>
              <w:jc w:val="both"/>
              <w:rPr>
                <w:rFonts w:cs="Arial"/>
                <w:sz w:val="22"/>
                <w:szCs w:val="22"/>
              </w:rPr>
            </w:pPr>
            <w:r>
              <w:rPr>
                <w:rFonts w:cs="Arial"/>
                <w:sz w:val="22"/>
                <w:szCs w:val="22"/>
              </w:rPr>
              <w:t xml:space="preserve">The CAG member commented that the previous </w:t>
            </w:r>
            <w:r w:rsidR="00991BC4">
              <w:rPr>
                <w:rFonts w:cs="Arial"/>
                <w:sz w:val="22"/>
                <w:szCs w:val="22"/>
              </w:rPr>
              <w:t>discussion</w:t>
            </w:r>
            <w:r>
              <w:rPr>
                <w:rFonts w:cs="Arial"/>
                <w:sz w:val="22"/>
                <w:szCs w:val="22"/>
              </w:rPr>
              <w:t xml:space="preserve"> is also linked to issue he raised on Legislation paper</w:t>
            </w:r>
            <w:r w:rsidR="003C62D9">
              <w:rPr>
                <w:rFonts w:cs="Arial"/>
                <w:sz w:val="22"/>
                <w:szCs w:val="22"/>
              </w:rPr>
              <w:t xml:space="preserve"> and t</w:t>
            </w:r>
            <w:r>
              <w:rPr>
                <w:rFonts w:cs="Arial"/>
                <w:sz w:val="22"/>
                <w:szCs w:val="22"/>
              </w:rPr>
              <w:t xml:space="preserve">hat </w:t>
            </w:r>
            <w:r w:rsidR="00581F66">
              <w:rPr>
                <w:rFonts w:cs="Arial"/>
                <w:sz w:val="22"/>
                <w:szCs w:val="22"/>
              </w:rPr>
              <w:t xml:space="preserve">it </w:t>
            </w:r>
            <w:r>
              <w:rPr>
                <w:rFonts w:cs="Arial"/>
                <w:sz w:val="22"/>
                <w:szCs w:val="22"/>
              </w:rPr>
              <w:t>should describe the legal differences more clearly.</w:t>
            </w:r>
          </w:p>
        </w:tc>
      </w:tr>
      <w:tr w:rsidR="00D35C55" w:rsidRPr="002D2A56" w14:paraId="500E1CB9" w14:textId="77777777" w:rsidTr="006F045D">
        <w:trPr>
          <w:gridAfter w:val="1"/>
          <w:wAfter w:w="15" w:type="dxa"/>
          <w:trHeight w:val="340"/>
        </w:trPr>
        <w:tc>
          <w:tcPr>
            <w:tcW w:w="872" w:type="dxa"/>
          </w:tcPr>
          <w:p w14:paraId="35EC8410" w14:textId="77777777" w:rsidR="00D35C55" w:rsidRPr="002D2A56" w:rsidRDefault="00D35C55" w:rsidP="006F045D">
            <w:pPr>
              <w:spacing w:after="120"/>
              <w:rPr>
                <w:rFonts w:cs="Arial"/>
                <w:sz w:val="22"/>
                <w:szCs w:val="22"/>
              </w:rPr>
            </w:pPr>
          </w:p>
        </w:tc>
        <w:tc>
          <w:tcPr>
            <w:tcW w:w="874" w:type="dxa"/>
          </w:tcPr>
          <w:p w14:paraId="4D932830" w14:textId="39DC5AE0" w:rsidR="00D35C55" w:rsidRDefault="005F1817" w:rsidP="006F045D">
            <w:pPr>
              <w:spacing w:after="120"/>
              <w:jc w:val="both"/>
              <w:rPr>
                <w:rFonts w:cs="Arial"/>
                <w:sz w:val="22"/>
                <w:szCs w:val="22"/>
              </w:rPr>
            </w:pPr>
            <w:r>
              <w:rPr>
                <w:rFonts w:cs="Arial"/>
                <w:sz w:val="22"/>
                <w:szCs w:val="22"/>
              </w:rPr>
              <w:t>8</w:t>
            </w:r>
            <w:r w:rsidR="00581F66">
              <w:rPr>
                <w:rFonts w:cs="Arial"/>
                <w:sz w:val="22"/>
                <w:szCs w:val="22"/>
              </w:rPr>
              <w:t>.2.6</w:t>
            </w:r>
          </w:p>
        </w:tc>
        <w:tc>
          <w:tcPr>
            <w:tcW w:w="8636" w:type="dxa"/>
            <w:gridSpan w:val="3"/>
          </w:tcPr>
          <w:p w14:paraId="21799321" w14:textId="26448943" w:rsidR="00581F66" w:rsidRDefault="00581F66" w:rsidP="006F045D">
            <w:pPr>
              <w:spacing w:after="120"/>
              <w:jc w:val="both"/>
              <w:rPr>
                <w:rFonts w:cs="Arial"/>
                <w:sz w:val="22"/>
                <w:szCs w:val="22"/>
              </w:rPr>
            </w:pPr>
            <w:r>
              <w:rPr>
                <w:rFonts w:cs="Arial"/>
                <w:sz w:val="22"/>
                <w:szCs w:val="22"/>
              </w:rPr>
              <w:t>The Steering group Chair stated the section with proposed changes be circulated to steering group for final comments. The Chair offered a comment that the De-</w:t>
            </w:r>
            <w:r w:rsidR="00991BC4">
              <w:rPr>
                <w:rFonts w:cs="Arial"/>
                <w:sz w:val="22"/>
                <w:szCs w:val="22"/>
              </w:rPr>
              <w:t>Identification</w:t>
            </w:r>
            <w:r>
              <w:rPr>
                <w:rFonts w:cs="Arial"/>
                <w:sz w:val="22"/>
                <w:szCs w:val="22"/>
              </w:rPr>
              <w:t xml:space="preserve"> definition in Context paper is not consistent with the Glossary. The Chair stated he was happy with how the term </w:t>
            </w:r>
            <w:r w:rsidR="00991BC4">
              <w:rPr>
                <w:rFonts w:cs="Arial"/>
                <w:sz w:val="22"/>
                <w:szCs w:val="22"/>
              </w:rPr>
              <w:t>was</w:t>
            </w:r>
            <w:r>
              <w:rPr>
                <w:rFonts w:cs="Arial"/>
                <w:sz w:val="22"/>
                <w:szCs w:val="22"/>
              </w:rPr>
              <w:t xml:space="preserve"> used in the Context paper so amend the term in the glossary.</w:t>
            </w:r>
          </w:p>
        </w:tc>
      </w:tr>
      <w:tr w:rsidR="00964ABF" w:rsidRPr="002D2A56" w14:paraId="3491DACE" w14:textId="77777777" w:rsidTr="006F045D">
        <w:trPr>
          <w:gridAfter w:val="1"/>
          <w:wAfter w:w="15" w:type="dxa"/>
          <w:trHeight w:val="340"/>
        </w:trPr>
        <w:tc>
          <w:tcPr>
            <w:tcW w:w="872" w:type="dxa"/>
          </w:tcPr>
          <w:p w14:paraId="1E474C3F" w14:textId="11405A5B" w:rsidR="00964ABF" w:rsidRPr="002D2A56" w:rsidRDefault="00964ABF" w:rsidP="006F045D">
            <w:pPr>
              <w:spacing w:after="120"/>
              <w:rPr>
                <w:rFonts w:cs="Arial"/>
                <w:sz w:val="22"/>
                <w:szCs w:val="22"/>
              </w:rPr>
            </w:pPr>
          </w:p>
        </w:tc>
        <w:tc>
          <w:tcPr>
            <w:tcW w:w="874" w:type="dxa"/>
          </w:tcPr>
          <w:p w14:paraId="3044C5E9" w14:textId="22D826AE" w:rsidR="00964ABF" w:rsidRDefault="005F1817" w:rsidP="006F045D">
            <w:pPr>
              <w:spacing w:after="120"/>
              <w:jc w:val="both"/>
              <w:rPr>
                <w:rFonts w:cs="Arial"/>
                <w:sz w:val="22"/>
                <w:szCs w:val="22"/>
              </w:rPr>
            </w:pPr>
            <w:r>
              <w:rPr>
                <w:rFonts w:cs="Arial"/>
                <w:sz w:val="22"/>
                <w:szCs w:val="22"/>
              </w:rPr>
              <w:t>8</w:t>
            </w:r>
            <w:r w:rsidR="00581F66">
              <w:rPr>
                <w:rFonts w:cs="Arial"/>
                <w:sz w:val="22"/>
                <w:szCs w:val="22"/>
              </w:rPr>
              <w:t>.2.7</w:t>
            </w:r>
          </w:p>
        </w:tc>
        <w:tc>
          <w:tcPr>
            <w:tcW w:w="8636" w:type="dxa"/>
            <w:gridSpan w:val="3"/>
          </w:tcPr>
          <w:p w14:paraId="596937E3" w14:textId="3439BAFF" w:rsidR="007C13E0" w:rsidRDefault="00581F66" w:rsidP="006F045D">
            <w:pPr>
              <w:spacing w:after="120"/>
              <w:jc w:val="both"/>
              <w:rPr>
                <w:rFonts w:cs="Arial"/>
                <w:sz w:val="22"/>
                <w:szCs w:val="22"/>
              </w:rPr>
            </w:pPr>
            <w:r>
              <w:rPr>
                <w:rFonts w:cs="Arial"/>
                <w:sz w:val="22"/>
                <w:szCs w:val="22"/>
              </w:rPr>
              <w:t xml:space="preserve">The </w:t>
            </w:r>
            <w:r w:rsidR="00991BC4">
              <w:rPr>
                <w:rFonts w:cs="Arial"/>
                <w:sz w:val="22"/>
                <w:szCs w:val="22"/>
              </w:rPr>
              <w:t>Steering</w:t>
            </w:r>
            <w:r>
              <w:rPr>
                <w:rFonts w:cs="Arial"/>
                <w:sz w:val="22"/>
                <w:szCs w:val="22"/>
              </w:rPr>
              <w:t xml:space="preserve"> group Chair in closing the discussion stated the Context paper is ratified subject to the changes specified earlier are made and that not to reopen debate on the paper again unless substantive material changes were proposed. </w:t>
            </w:r>
          </w:p>
        </w:tc>
      </w:tr>
      <w:tr w:rsidR="00B11BDE" w:rsidRPr="00A06288" w14:paraId="03E035A3" w14:textId="77777777" w:rsidTr="006F045D">
        <w:trPr>
          <w:gridAfter w:val="1"/>
          <w:wAfter w:w="15" w:type="dxa"/>
          <w:trHeight w:val="340"/>
        </w:trPr>
        <w:tc>
          <w:tcPr>
            <w:tcW w:w="872" w:type="dxa"/>
          </w:tcPr>
          <w:p w14:paraId="01907FE0" w14:textId="01DF886C" w:rsidR="00B11BDE" w:rsidRPr="00F5556F" w:rsidRDefault="005F1817" w:rsidP="006F045D">
            <w:pPr>
              <w:spacing w:after="120"/>
              <w:rPr>
                <w:rFonts w:cs="Arial"/>
                <w:sz w:val="22"/>
                <w:szCs w:val="22"/>
              </w:rPr>
            </w:pPr>
            <w:r>
              <w:rPr>
                <w:rFonts w:cs="Arial"/>
                <w:sz w:val="22"/>
                <w:szCs w:val="22"/>
              </w:rPr>
              <w:t>8.</w:t>
            </w:r>
            <w:r w:rsidR="00581F66">
              <w:rPr>
                <w:rFonts w:cs="Arial"/>
                <w:sz w:val="22"/>
                <w:szCs w:val="22"/>
              </w:rPr>
              <w:t>3</w:t>
            </w:r>
          </w:p>
        </w:tc>
        <w:tc>
          <w:tcPr>
            <w:tcW w:w="9510" w:type="dxa"/>
            <w:gridSpan w:val="4"/>
          </w:tcPr>
          <w:p w14:paraId="1F86726B" w14:textId="74C56A1B" w:rsidR="00B11BDE" w:rsidRPr="00F5556F" w:rsidRDefault="007343DF" w:rsidP="00581F66">
            <w:pPr>
              <w:spacing w:after="120"/>
              <w:jc w:val="both"/>
              <w:rPr>
                <w:sz w:val="22"/>
                <w:szCs w:val="22"/>
              </w:rPr>
            </w:pPr>
            <w:r w:rsidRPr="00F5556F">
              <w:rPr>
                <w:sz w:val="22"/>
                <w:szCs w:val="22"/>
              </w:rPr>
              <w:t xml:space="preserve">The </w:t>
            </w:r>
            <w:r w:rsidR="006F19A0" w:rsidRPr="00F5556F">
              <w:rPr>
                <w:sz w:val="22"/>
                <w:szCs w:val="22"/>
              </w:rPr>
              <w:t>Standards &amp; Terminology</w:t>
            </w:r>
            <w:r w:rsidRPr="00F5556F">
              <w:rPr>
                <w:sz w:val="22"/>
                <w:szCs w:val="22"/>
              </w:rPr>
              <w:t xml:space="preserve"> </w:t>
            </w:r>
            <w:r w:rsidR="00D82B0B" w:rsidRPr="00F5556F">
              <w:rPr>
                <w:sz w:val="22"/>
                <w:szCs w:val="22"/>
              </w:rPr>
              <w:t>C</w:t>
            </w:r>
            <w:r w:rsidRPr="00F5556F">
              <w:rPr>
                <w:sz w:val="22"/>
                <w:szCs w:val="22"/>
              </w:rPr>
              <w:t xml:space="preserve">hair </w:t>
            </w:r>
            <w:r w:rsidR="007D2961" w:rsidRPr="00F5556F">
              <w:rPr>
                <w:sz w:val="22"/>
                <w:szCs w:val="22"/>
              </w:rPr>
              <w:t>presented</w:t>
            </w:r>
            <w:r w:rsidR="00867530" w:rsidRPr="00F5556F">
              <w:rPr>
                <w:sz w:val="22"/>
                <w:szCs w:val="22"/>
              </w:rPr>
              <w:t xml:space="preserve"> </w:t>
            </w:r>
            <w:r w:rsidR="007D2961" w:rsidRPr="00F5556F">
              <w:rPr>
                <w:sz w:val="22"/>
                <w:szCs w:val="22"/>
              </w:rPr>
              <w:t xml:space="preserve">the </w:t>
            </w:r>
            <w:r w:rsidR="00991BC4">
              <w:rPr>
                <w:sz w:val="22"/>
                <w:szCs w:val="22"/>
              </w:rPr>
              <w:t>Legislation</w:t>
            </w:r>
            <w:r w:rsidR="005B21DA" w:rsidRPr="00F5556F">
              <w:rPr>
                <w:sz w:val="22"/>
                <w:szCs w:val="22"/>
              </w:rPr>
              <w:t xml:space="preserve"> paper</w:t>
            </w:r>
          </w:p>
        </w:tc>
      </w:tr>
      <w:tr w:rsidR="00DD4279" w:rsidRPr="00A06288" w14:paraId="19CA0FAF" w14:textId="77777777" w:rsidTr="006F045D">
        <w:trPr>
          <w:gridAfter w:val="1"/>
          <w:wAfter w:w="15" w:type="dxa"/>
          <w:trHeight w:val="340"/>
        </w:trPr>
        <w:tc>
          <w:tcPr>
            <w:tcW w:w="872" w:type="dxa"/>
          </w:tcPr>
          <w:p w14:paraId="75026A1D" w14:textId="77777777" w:rsidR="00DD4279" w:rsidRPr="00301EF6" w:rsidRDefault="00DD4279" w:rsidP="006F045D">
            <w:pPr>
              <w:spacing w:after="120"/>
              <w:rPr>
                <w:rFonts w:cs="Arial"/>
                <w:sz w:val="22"/>
                <w:szCs w:val="22"/>
              </w:rPr>
            </w:pPr>
          </w:p>
        </w:tc>
        <w:tc>
          <w:tcPr>
            <w:tcW w:w="874" w:type="dxa"/>
          </w:tcPr>
          <w:p w14:paraId="78ADCF1F" w14:textId="359EB8EB" w:rsidR="00DD4279" w:rsidRPr="00F5556F" w:rsidRDefault="005F1817" w:rsidP="006F045D">
            <w:pPr>
              <w:spacing w:after="120"/>
              <w:jc w:val="both"/>
              <w:rPr>
                <w:rFonts w:cs="Arial"/>
                <w:sz w:val="22"/>
                <w:szCs w:val="22"/>
              </w:rPr>
            </w:pPr>
            <w:r>
              <w:rPr>
                <w:rFonts w:cs="Arial"/>
                <w:sz w:val="22"/>
                <w:szCs w:val="22"/>
              </w:rPr>
              <w:t>8</w:t>
            </w:r>
            <w:r w:rsidR="00581F66">
              <w:rPr>
                <w:rFonts w:cs="Arial"/>
                <w:sz w:val="22"/>
                <w:szCs w:val="22"/>
              </w:rPr>
              <w:t>.3.1</w:t>
            </w:r>
          </w:p>
        </w:tc>
        <w:tc>
          <w:tcPr>
            <w:tcW w:w="8636" w:type="dxa"/>
            <w:gridSpan w:val="3"/>
          </w:tcPr>
          <w:p w14:paraId="7249F1B1" w14:textId="01790BE6" w:rsidR="00DD4279" w:rsidRPr="00F5556F" w:rsidRDefault="00581F66" w:rsidP="00F84725">
            <w:pPr>
              <w:spacing w:after="120"/>
              <w:jc w:val="both"/>
              <w:rPr>
                <w:rFonts w:cs="Arial"/>
                <w:sz w:val="22"/>
                <w:szCs w:val="22"/>
              </w:rPr>
            </w:pPr>
            <w:r>
              <w:rPr>
                <w:rFonts w:cs="Arial"/>
                <w:sz w:val="22"/>
                <w:szCs w:val="22"/>
              </w:rPr>
              <w:t xml:space="preserve">The Legislation paper had been reviewed at the last </w:t>
            </w:r>
            <w:r w:rsidR="00991BC4">
              <w:rPr>
                <w:rFonts w:cs="Arial"/>
                <w:sz w:val="22"/>
                <w:szCs w:val="22"/>
              </w:rPr>
              <w:t>Steering</w:t>
            </w:r>
            <w:r>
              <w:rPr>
                <w:rFonts w:cs="Arial"/>
                <w:sz w:val="22"/>
                <w:szCs w:val="22"/>
              </w:rPr>
              <w:t xml:space="preserve"> group for information. Since then the paper has </w:t>
            </w:r>
            <w:r w:rsidR="00F84725">
              <w:rPr>
                <w:rFonts w:cs="Arial"/>
                <w:sz w:val="22"/>
                <w:szCs w:val="22"/>
              </w:rPr>
              <w:t xml:space="preserve">had a section on the Human Rights Act added and asked that the paper now be </w:t>
            </w:r>
            <w:r w:rsidR="00991BC4">
              <w:rPr>
                <w:rFonts w:cs="Arial"/>
                <w:sz w:val="22"/>
                <w:szCs w:val="22"/>
              </w:rPr>
              <w:t>reviewed</w:t>
            </w:r>
            <w:r w:rsidR="00F84725">
              <w:rPr>
                <w:rFonts w:cs="Arial"/>
                <w:sz w:val="22"/>
                <w:szCs w:val="22"/>
              </w:rPr>
              <w:t xml:space="preserve"> and ratified.</w:t>
            </w:r>
          </w:p>
        </w:tc>
      </w:tr>
      <w:tr w:rsidR="00DD4279" w:rsidRPr="00A06288" w14:paraId="562DB184" w14:textId="77777777" w:rsidTr="006F045D">
        <w:trPr>
          <w:gridAfter w:val="1"/>
          <w:wAfter w:w="15" w:type="dxa"/>
          <w:trHeight w:val="340"/>
        </w:trPr>
        <w:tc>
          <w:tcPr>
            <w:tcW w:w="872" w:type="dxa"/>
          </w:tcPr>
          <w:p w14:paraId="77C87421" w14:textId="77777777" w:rsidR="00DD4279" w:rsidRPr="00301EF6" w:rsidRDefault="00DD4279" w:rsidP="006F045D">
            <w:pPr>
              <w:spacing w:after="120"/>
              <w:rPr>
                <w:rFonts w:cs="Arial"/>
                <w:sz w:val="22"/>
                <w:szCs w:val="22"/>
              </w:rPr>
            </w:pPr>
          </w:p>
        </w:tc>
        <w:tc>
          <w:tcPr>
            <w:tcW w:w="874" w:type="dxa"/>
          </w:tcPr>
          <w:p w14:paraId="601C01BC" w14:textId="2D5C703B" w:rsidR="00DD4279" w:rsidRPr="00F5556F" w:rsidRDefault="005F1817" w:rsidP="006F045D">
            <w:pPr>
              <w:spacing w:after="120"/>
              <w:jc w:val="both"/>
              <w:rPr>
                <w:rFonts w:cs="Arial"/>
                <w:sz w:val="22"/>
                <w:szCs w:val="22"/>
              </w:rPr>
            </w:pPr>
            <w:r>
              <w:rPr>
                <w:rFonts w:cs="Arial"/>
                <w:sz w:val="22"/>
                <w:szCs w:val="22"/>
              </w:rPr>
              <w:t>8</w:t>
            </w:r>
            <w:r w:rsidR="00F84725">
              <w:rPr>
                <w:rFonts w:cs="Arial"/>
                <w:sz w:val="22"/>
                <w:szCs w:val="22"/>
              </w:rPr>
              <w:t>.3.1</w:t>
            </w:r>
          </w:p>
        </w:tc>
        <w:tc>
          <w:tcPr>
            <w:tcW w:w="8636" w:type="dxa"/>
            <w:gridSpan w:val="3"/>
          </w:tcPr>
          <w:p w14:paraId="4B75B7B7" w14:textId="7B078E1B" w:rsidR="00DD4279" w:rsidRPr="005F1817" w:rsidRDefault="00F84725" w:rsidP="006F045D">
            <w:pPr>
              <w:spacing w:after="120"/>
              <w:jc w:val="both"/>
              <w:rPr>
                <w:rFonts w:cs="Arial"/>
                <w:sz w:val="22"/>
                <w:szCs w:val="22"/>
              </w:rPr>
            </w:pPr>
            <w:r>
              <w:rPr>
                <w:rFonts w:cs="Arial"/>
                <w:sz w:val="22"/>
                <w:szCs w:val="22"/>
              </w:rPr>
              <w:t xml:space="preserve">The CAG member commented that he was </w:t>
            </w:r>
            <w:r w:rsidR="000A0734" w:rsidRPr="005F1817">
              <w:rPr>
                <w:rFonts w:cs="Arial"/>
                <w:sz w:val="22"/>
                <w:szCs w:val="22"/>
              </w:rPr>
              <w:t xml:space="preserve">not </w:t>
            </w:r>
            <w:r w:rsidRPr="005F1817">
              <w:rPr>
                <w:rFonts w:cs="Arial"/>
                <w:sz w:val="22"/>
                <w:szCs w:val="22"/>
              </w:rPr>
              <w:t xml:space="preserve">sure what the purpose of the </w:t>
            </w:r>
            <w:r w:rsidR="00991BC4" w:rsidRPr="005F1817">
              <w:rPr>
                <w:rFonts w:cs="Arial"/>
                <w:sz w:val="22"/>
                <w:szCs w:val="22"/>
              </w:rPr>
              <w:t>Legislation</w:t>
            </w:r>
            <w:r w:rsidRPr="005F1817">
              <w:rPr>
                <w:rFonts w:cs="Arial"/>
                <w:sz w:val="22"/>
                <w:szCs w:val="22"/>
              </w:rPr>
              <w:t xml:space="preserve"> paper was. It seems to start off with current legislation then moves </w:t>
            </w:r>
            <w:r w:rsidR="00991BC4" w:rsidRPr="005F1817">
              <w:rPr>
                <w:rFonts w:cs="Arial"/>
                <w:sz w:val="22"/>
                <w:szCs w:val="22"/>
              </w:rPr>
              <w:t>onto</w:t>
            </w:r>
            <w:r w:rsidRPr="005F1817">
              <w:rPr>
                <w:rFonts w:cs="Arial"/>
                <w:sz w:val="22"/>
                <w:szCs w:val="22"/>
              </w:rPr>
              <w:t xml:space="preserve"> other areas for legislation. </w:t>
            </w:r>
          </w:p>
          <w:p w14:paraId="5F8B785E" w14:textId="77777777" w:rsidR="00F84725" w:rsidRPr="005F1817" w:rsidRDefault="00F84725" w:rsidP="006F045D">
            <w:pPr>
              <w:spacing w:after="120"/>
              <w:jc w:val="both"/>
              <w:rPr>
                <w:rFonts w:cs="Arial"/>
                <w:sz w:val="22"/>
                <w:szCs w:val="22"/>
              </w:rPr>
            </w:pPr>
            <w:r w:rsidRPr="005F1817">
              <w:rPr>
                <w:rFonts w:cs="Arial"/>
                <w:sz w:val="22"/>
                <w:szCs w:val="22"/>
              </w:rPr>
              <w:t xml:space="preserve">The paper should reference the same terms used in the sub-groups Context/Glossary papers. </w:t>
            </w:r>
          </w:p>
          <w:p w14:paraId="3B18E254" w14:textId="68C64623" w:rsidR="000A0734" w:rsidRPr="005F1817" w:rsidRDefault="000A0734" w:rsidP="000A0734">
            <w:pPr>
              <w:spacing w:after="120"/>
              <w:jc w:val="both"/>
              <w:rPr>
                <w:rFonts w:cs="Arial"/>
                <w:sz w:val="22"/>
                <w:szCs w:val="22"/>
              </w:rPr>
            </w:pPr>
            <w:r w:rsidRPr="005F1817">
              <w:rPr>
                <w:rFonts w:cs="Arial"/>
                <w:sz w:val="22"/>
                <w:szCs w:val="22"/>
              </w:rPr>
              <w:t>The CAG member further commented that the HSC Act brought changes in relationships. The Care Act / Schedule 7 / para 8 sets out matters for HSCIC and CAG whilst Sections 117 &amp; 110 of the Care Act  sets out functions of the HRA and between them set out the relationship between</w:t>
            </w:r>
            <w:r w:rsidR="00B95F0E" w:rsidRPr="005F1817">
              <w:rPr>
                <w:rFonts w:cs="Arial"/>
                <w:sz w:val="22"/>
                <w:szCs w:val="22"/>
              </w:rPr>
              <w:t xml:space="preserve"> </w:t>
            </w:r>
            <w:r w:rsidRPr="005F1817">
              <w:rPr>
                <w:rFonts w:cs="Arial"/>
                <w:sz w:val="22"/>
                <w:szCs w:val="22"/>
              </w:rPr>
              <w:t>the HSCIC and the HRA.</w:t>
            </w:r>
          </w:p>
          <w:p w14:paraId="4FE31872" w14:textId="30130474" w:rsidR="00F84725" w:rsidRPr="000A0734" w:rsidRDefault="00F84725" w:rsidP="006F045D">
            <w:pPr>
              <w:spacing w:after="120"/>
              <w:jc w:val="both"/>
              <w:rPr>
                <w:rFonts w:cs="Arial"/>
                <w:color w:val="0077BB" w:themeColor="accent1" w:themeTint="BF"/>
                <w:sz w:val="22"/>
                <w:szCs w:val="22"/>
              </w:rPr>
            </w:pPr>
            <w:r w:rsidRPr="005F1817">
              <w:rPr>
                <w:rFonts w:cs="Arial"/>
                <w:sz w:val="22"/>
                <w:szCs w:val="22"/>
              </w:rPr>
              <w:t>The CAG member further commented that an appendix should be added to the Legislation paper to reference the glossary.</w:t>
            </w:r>
          </w:p>
        </w:tc>
      </w:tr>
      <w:tr w:rsidR="004210D2" w:rsidRPr="00A06288" w14:paraId="69068E28" w14:textId="77777777" w:rsidTr="006F045D">
        <w:trPr>
          <w:gridAfter w:val="1"/>
          <w:wAfter w:w="15" w:type="dxa"/>
          <w:trHeight w:val="340"/>
        </w:trPr>
        <w:tc>
          <w:tcPr>
            <w:tcW w:w="1746" w:type="dxa"/>
            <w:gridSpan w:val="2"/>
          </w:tcPr>
          <w:p w14:paraId="022F2A0A" w14:textId="46991431" w:rsidR="004210D2" w:rsidRPr="004210D2" w:rsidRDefault="004210D2" w:rsidP="00F84725">
            <w:pPr>
              <w:spacing w:after="120"/>
              <w:jc w:val="both"/>
              <w:rPr>
                <w:rFonts w:cs="Arial"/>
                <w:b/>
                <w:sz w:val="22"/>
                <w:szCs w:val="22"/>
              </w:rPr>
            </w:pPr>
            <w:r w:rsidRPr="00D3573F">
              <w:rPr>
                <w:rFonts w:cs="Arial"/>
                <w:b/>
                <w:color w:val="001830" w:themeColor="text1"/>
                <w:sz w:val="22"/>
                <w:szCs w:val="22"/>
              </w:rPr>
              <w:t xml:space="preserve">Action No. </w:t>
            </w:r>
            <w:r w:rsidR="00F84725">
              <w:rPr>
                <w:rFonts w:cs="Arial"/>
                <w:b/>
                <w:color w:val="001830" w:themeColor="text1"/>
                <w:sz w:val="22"/>
                <w:szCs w:val="22"/>
              </w:rPr>
              <w:t>1</w:t>
            </w:r>
            <w:r w:rsidRPr="00D3573F">
              <w:rPr>
                <w:rFonts w:cs="Arial"/>
                <w:b/>
                <w:color w:val="001830" w:themeColor="text1"/>
                <w:sz w:val="22"/>
                <w:szCs w:val="22"/>
              </w:rPr>
              <w:t>:</w:t>
            </w:r>
          </w:p>
        </w:tc>
        <w:tc>
          <w:tcPr>
            <w:tcW w:w="8636" w:type="dxa"/>
            <w:gridSpan w:val="3"/>
          </w:tcPr>
          <w:p w14:paraId="666C6FB6" w14:textId="0511E88A" w:rsidR="004210D2" w:rsidRDefault="00F84725" w:rsidP="00B95F0E">
            <w:pPr>
              <w:spacing w:after="120"/>
              <w:jc w:val="both"/>
              <w:rPr>
                <w:sz w:val="22"/>
                <w:szCs w:val="22"/>
              </w:rPr>
            </w:pPr>
            <w:r>
              <w:rPr>
                <w:sz w:val="22"/>
                <w:szCs w:val="22"/>
              </w:rPr>
              <w:t xml:space="preserve">The </w:t>
            </w:r>
            <w:r w:rsidR="006F19A0">
              <w:rPr>
                <w:sz w:val="22"/>
                <w:szCs w:val="22"/>
              </w:rPr>
              <w:t xml:space="preserve">Standards &amp; Terminology sub-group </w:t>
            </w:r>
            <w:r w:rsidR="006F19A0" w:rsidRPr="005F1817">
              <w:rPr>
                <w:sz w:val="22"/>
                <w:szCs w:val="22"/>
              </w:rPr>
              <w:t xml:space="preserve">Chair to </w:t>
            </w:r>
            <w:r w:rsidR="00B95F0E" w:rsidRPr="005F1817">
              <w:rPr>
                <w:sz w:val="22"/>
                <w:szCs w:val="22"/>
              </w:rPr>
              <w:t>amend</w:t>
            </w:r>
            <w:r w:rsidRPr="005F1817">
              <w:rPr>
                <w:sz w:val="22"/>
                <w:szCs w:val="22"/>
              </w:rPr>
              <w:t xml:space="preserve"> the Legislation paper</w:t>
            </w:r>
            <w:r w:rsidR="000A0734" w:rsidRPr="005F1817">
              <w:rPr>
                <w:sz w:val="22"/>
                <w:szCs w:val="22"/>
              </w:rPr>
              <w:t xml:space="preserve"> and cross-check with the CAG member.</w:t>
            </w:r>
          </w:p>
        </w:tc>
      </w:tr>
      <w:tr w:rsidR="0016484C" w:rsidRPr="00A542C3" w14:paraId="3D3A0E85" w14:textId="77777777" w:rsidTr="006F045D">
        <w:trPr>
          <w:gridAfter w:val="1"/>
          <w:wAfter w:w="15" w:type="dxa"/>
          <w:trHeight w:val="340"/>
        </w:trPr>
        <w:tc>
          <w:tcPr>
            <w:tcW w:w="872" w:type="dxa"/>
          </w:tcPr>
          <w:p w14:paraId="3BAA6EA3" w14:textId="35D6FCE5" w:rsidR="0016484C" w:rsidRDefault="005F1817" w:rsidP="006F045D">
            <w:pPr>
              <w:spacing w:after="120"/>
              <w:rPr>
                <w:rFonts w:cs="Arial"/>
                <w:b/>
                <w:sz w:val="22"/>
                <w:szCs w:val="22"/>
              </w:rPr>
            </w:pPr>
            <w:r>
              <w:rPr>
                <w:rFonts w:cs="Arial"/>
                <w:b/>
                <w:sz w:val="22"/>
                <w:szCs w:val="22"/>
              </w:rPr>
              <w:t>9</w:t>
            </w:r>
            <w:r w:rsidR="0016484C">
              <w:rPr>
                <w:rFonts w:cs="Arial"/>
                <w:b/>
                <w:sz w:val="22"/>
                <w:szCs w:val="22"/>
              </w:rPr>
              <w:t>.0</w:t>
            </w:r>
          </w:p>
        </w:tc>
        <w:tc>
          <w:tcPr>
            <w:tcW w:w="9510" w:type="dxa"/>
            <w:gridSpan w:val="4"/>
          </w:tcPr>
          <w:p w14:paraId="3431FBBD" w14:textId="77777777" w:rsidR="001C5D13" w:rsidRDefault="0016484C" w:rsidP="006F045D">
            <w:pPr>
              <w:spacing w:after="120"/>
              <w:jc w:val="both"/>
              <w:rPr>
                <w:b/>
                <w:sz w:val="22"/>
                <w:szCs w:val="22"/>
              </w:rPr>
            </w:pPr>
            <w:r w:rsidRPr="00093162">
              <w:rPr>
                <w:b/>
                <w:sz w:val="22"/>
                <w:szCs w:val="22"/>
              </w:rPr>
              <w:t>AOB</w:t>
            </w:r>
            <w:r w:rsidR="001C5D13">
              <w:rPr>
                <w:b/>
                <w:sz w:val="22"/>
                <w:szCs w:val="22"/>
              </w:rPr>
              <w:t xml:space="preserve"> </w:t>
            </w:r>
          </w:p>
          <w:p w14:paraId="6DF77E74" w14:textId="4E1AFCAB" w:rsidR="001C5D13" w:rsidRDefault="001C5D13" w:rsidP="006F045D">
            <w:pPr>
              <w:spacing w:after="120"/>
              <w:jc w:val="both"/>
              <w:rPr>
                <w:sz w:val="22"/>
                <w:szCs w:val="22"/>
              </w:rPr>
            </w:pPr>
            <w:r w:rsidRPr="001C5D13">
              <w:rPr>
                <w:sz w:val="22"/>
                <w:szCs w:val="22"/>
              </w:rPr>
              <w:t xml:space="preserve">A Steering group member commented that a face to face </w:t>
            </w:r>
            <w:r w:rsidR="00991BC4" w:rsidRPr="001C5D13">
              <w:rPr>
                <w:sz w:val="22"/>
                <w:szCs w:val="22"/>
              </w:rPr>
              <w:t>meeting</w:t>
            </w:r>
            <w:r w:rsidRPr="001C5D13">
              <w:rPr>
                <w:sz w:val="22"/>
                <w:szCs w:val="22"/>
              </w:rPr>
              <w:t xml:space="preserve"> for the next Steering group is </w:t>
            </w:r>
            <w:r w:rsidR="00991BC4" w:rsidRPr="001C5D13">
              <w:rPr>
                <w:sz w:val="22"/>
                <w:szCs w:val="22"/>
              </w:rPr>
              <w:t>preferred</w:t>
            </w:r>
            <w:r>
              <w:rPr>
                <w:sz w:val="22"/>
                <w:szCs w:val="22"/>
              </w:rPr>
              <w:t xml:space="preserve">. </w:t>
            </w:r>
          </w:p>
          <w:p w14:paraId="3D15C491" w14:textId="1C3E4E67" w:rsidR="001C5D13" w:rsidRDefault="001C5D13" w:rsidP="006F045D">
            <w:pPr>
              <w:spacing w:after="120"/>
              <w:jc w:val="both"/>
              <w:rPr>
                <w:sz w:val="22"/>
                <w:szCs w:val="22"/>
              </w:rPr>
            </w:pPr>
            <w:r>
              <w:rPr>
                <w:sz w:val="22"/>
                <w:szCs w:val="22"/>
              </w:rPr>
              <w:t xml:space="preserve">The </w:t>
            </w:r>
            <w:r w:rsidR="00991BC4">
              <w:rPr>
                <w:sz w:val="22"/>
                <w:szCs w:val="22"/>
              </w:rPr>
              <w:t>Steering</w:t>
            </w:r>
            <w:r>
              <w:rPr>
                <w:sz w:val="22"/>
                <w:szCs w:val="22"/>
              </w:rPr>
              <w:t xml:space="preserve"> group Chair agreed and asked the </w:t>
            </w:r>
            <w:r w:rsidR="00991BC4">
              <w:rPr>
                <w:sz w:val="22"/>
                <w:szCs w:val="22"/>
              </w:rPr>
              <w:t>Review’s</w:t>
            </w:r>
            <w:r>
              <w:rPr>
                <w:sz w:val="22"/>
                <w:szCs w:val="22"/>
              </w:rPr>
              <w:t xml:space="preserve"> project manager to arrange this and to ensure </w:t>
            </w:r>
            <w:r w:rsidR="00991BC4">
              <w:rPr>
                <w:sz w:val="22"/>
                <w:szCs w:val="22"/>
              </w:rPr>
              <w:t>deliverables</w:t>
            </w:r>
            <w:r>
              <w:rPr>
                <w:sz w:val="22"/>
                <w:szCs w:val="22"/>
              </w:rPr>
              <w:t xml:space="preserve"> still to be reviewed are made available for the next meeting.</w:t>
            </w:r>
          </w:p>
          <w:p w14:paraId="146336CD" w14:textId="30C74FFC" w:rsidR="0016484C" w:rsidRPr="00093162" w:rsidRDefault="001C5D13" w:rsidP="00365B99">
            <w:pPr>
              <w:spacing w:after="120"/>
              <w:jc w:val="both"/>
              <w:rPr>
                <w:sz w:val="22"/>
                <w:szCs w:val="22"/>
              </w:rPr>
            </w:pPr>
            <w:r>
              <w:rPr>
                <w:sz w:val="22"/>
                <w:szCs w:val="22"/>
              </w:rPr>
              <w:t xml:space="preserve">A HSCIC representative commented that sub-group testing of </w:t>
            </w:r>
            <w:r w:rsidR="00991BC4">
              <w:rPr>
                <w:sz w:val="22"/>
                <w:szCs w:val="22"/>
              </w:rPr>
              <w:t>headlines</w:t>
            </w:r>
            <w:r>
              <w:rPr>
                <w:sz w:val="22"/>
                <w:szCs w:val="22"/>
              </w:rPr>
              <w:t xml:space="preserve"> from the </w:t>
            </w:r>
            <w:r w:rsidR="00991BC4">
              <w:rPr>
                <w:sz w:val="22"/>
                <w:szCs w:val="22"/>
              </w:rPr>
              <w:t>deliverables</w:t>
            </w:r>
            <w:r>
              <w:rPr>
                <w:sz w:val="22"/>
                <w:szCs w:val="22"/>
              </w:rPr>
              <w:t xml:space="preserve"> needs to be </w:t>
            </w:r>
            <w:r w:rsidR="00991BC4">
              <w:rPr>
                <w:sz w:val="22"/>
                <w:szCs w:val="22"/>
              </w:rPr>
              <w:t>undertaken</w:t>
            </w:r>
            <w:r>
              <w:rPr>
                <w:sz w:val="22"/>
                <w:szCs w:val="22"/>
              </w:rPr>
              <w:t>. This was agreed by all and the Review’s project manager should look to prioritise this as soon as possible.</w:t>
            </w:r>
          </w:p>
        </w:tc>
      </w:tr>
      <w:tr w:rsidR="0016484C" w:rsidRPr="00A542C3" w14:paraId="704F8273" w14:textId="77777777" w:rsidTr="006F045D">
        <w:trPr>
          <w:gridAfter w:val="1"/>
          <w:wAfter w:w="15" w:type="dxa"/>
          <w:trHeight w:val="340"/>
        </w:trPr>
        <w:tc>
          <w:tcPr>
            <w:tcW w:w="872" w:type="dxa"/>
          </w:tcPr>
          <w:p w14:paraId="5F066EE6" w14:textId="36DF525E" w:rsidR="0016484C" w:rsidRDefault="00862264" w:rsidP="006F045D">
            <w:pPr>
              <w:spacing w:after="120"/>
              <w:rPr>
                <w:rFonts w:cs="Arial"/>
                <w:b/>
                <w:sz w:val="22"/>
                <w:szCs w:val="22"/>
              </w:rPr>
            </w:pPr>
            <w:r>
              <w:rPr>
                <w:rFonts w:cs="Arial"/>
                <w:b/>
                <w:sz w:val="22"/>
                <w:szCs w:val="22"/>
              </w:rPr>
              <w:t>10</w:t>
            </w:r>
            <w:r w:rsidR="0016484C">
              <w:rPr>
                <w:rFonts w:cs="Arial"/>
                <w:b/>
                <w:sz w:val="22"/>
                <w:szCs w:val="22"/>
              </w:rPr>
              <w:t>.0</w:t>
            </w:r>
          </w:p>
        </w:tc>
        <w:tc>
          <w:tcPr>
            <w:tcW w:w="9510" w:type="dxa"/>
            <w:gridSpan w:val="4"/>
          </w:tcPr>
          <w:p w14:paraId="14D952F0" w14:textId="5CA1785E" w:rsidR="0016484C" w:rsidRDefault="0016484C" w:rsidP="001C5D13">
            <w:pPr>
              <w:spacing w:after="120"/>
              <w:jc w:val="both"/>
              <w:rPr>
                <w:b/>
                <w:sz w:val="22"/>
                <w:szCs w:val="22"/>
              </w:rPr>
            </w:pPr>
            <w:r>
              <w:rPr>
                <w:b/>
                <w:sz w:val="22"/>
                <w:szCs w:val="22"/>
              </w:rPr>
              <w:t>Next Mee</w:t>
            </w:r>
            <w:r w:rsidRPr="00093162">
              <w:rPr>
                <w:b/>
                <w:sz w:val="22"/>
                <w:szCs w:val="22"/>
              </w:rPr>
              <w:t>t</w:t>
            </w:r>
            <w:r>
              <w:rPr>
                <w:b/>
                <w:sz w:val="22"/>
                <w:szCs w:val="22"/>
              </w:rPr>
              <w:t>i</w:t>
            </w:r>
            <w:r w:rsidRPr="00093162">
              <w:rPr>
                <w:b/>
                <w:sz w:val="22"/>
                <w:szCs w:val="22"/>
              </w:rPr>
              <w:t>ng</w:t>
            </w:r>
            <w:r>
              <w:rPr>
                <w:b/>
                <w:sz w:val="22"/>
                <w:szCs w:val="22"/>
              </w:rPr>
              <w:t xml:space="preserve"> – </w:t>
            </w:r>
            <w:r w:rsidR="00365B99">
              <w:rPr>
                <w:b/>
                <w:sz w:val="22"/>
                <w:szCs w:val="22"/>
              </w:rPr>
              <w:t>To be confirmed</w:t>
            </w:r>
          </w:p>
        </w:tc>
      </w:tr>
    </w:tbl>
    <w:p w14:paraId="4FD6F12E" w14:textId="77777777" w:rsidR="00BC1965" w:rsidRPr="00E07C2B" w:rsidRDefault="00BC1965" w:rsidP="006F045D">
      <w:pPr>
        <w:tabs>
          <w:tab w:val="left" w:pos="1701"/>
        </w:tabs>
        <w:spacing w:after="120"/>
        <w:ind w:left="-3600" w:hanging="1701"/>
        <w:jc w:val="both"/>
        <w:rPr>
          <w:rFonts w:cs="Arial"/>
          <w:sz w:val="22"/>
          <w:szCs w:val="22"/>
        </w:rPr>
      </w:pPr>
    </w:p>
    <w:p w14:paraId="458D532E" w14:textId="77777777" w:rsidR="00A80D74" w:rsidRPr="00E07C2B" w:rsidRDefault="00A80D74" w:rsidP="006F045D">
      <w:pPr>
        <w:tabs>
          <w:tab w:val="left" w:pos="1701"/>
        </w:tabs>
        <w:spacing w:after="120"/>
        <w:ind w:left="-3600" w:hanging="1701"/>
        <w:jc w:val="both"/>
        <w:rPr>
          <w:rFonts w:cs="Arial"/>
          <w:sz w:val="22"/>
          <w:szCs w:val="22"/>
        </w:rPr>
      </w:pPr>
    </w:p>
    <w:p w14:paraId="5F5AB35B" w14:textId="77777777" w:rsidR="00A80D74" w:rsidRPr="00E07C2B" w:rsidRDefault="00A80D74" w:rsidP="006F045D">
      <w:pPr>
        <w:tabs>
          <w:tab w:val="left" w:pos="1701"/>
        </w:tabs>
        <w:spacing w:after="120"/>
        <w:ind w:left="-3600" w:hanging="1701"/>
        <w:jc w:val="both"/>
        <w:rPr>
          <w:rFonts w:cs="Arial"/>
          <w:sz w:val="22"/>
          <w:szCs w:val="22"/>
        </w:rPr>
      </w:pPr>
    </w:p>
    <w:sectPr w:rsidR="00A80D74" w:rsidRPr="00E07C2B" w:rsidSect="0062694E">
      <w:headerReference w:type="even" r:id="rId12"/>
      <w:headerReference w:type="default" r:id="rId13"/>
      <w:footerReference w:type="even" r:id="rId14"/>
      <w:footerReference w:type="default" r:id="rId15"/>
      <w:headerReference w:type="first" r:id="rId16"/>
      <w:footerReference w:type="first" r:id="rId17"/>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1D20D" w14:textId="77777777" w:rsidR="007E6B7E" w:rsidRDefault="007E6B7E" w:rsidP="000C24AF">
      <w:pPr>
        <w:spacing w:after="0"/>
      </w:pPr>
      <w:r>
        <w:separator/>
      </w:r>
    </w:p>
  </w:endnote>
  <w:endnote w:type="continuationSeparator" w:id="0">
    <w:p w14:paraId="7C7E4F4A" w14:textId="77777777" w:rsidR="007E6B7E" w:rsidRDefault="007E6B7E"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FD90" w14:textId="77777777" w:rsidR="000D2AD4" w:rsidRDefault="000D2A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3C62D9" w:rsidRDefault="003C62D9" w:rsidP="0072545B">
        <w:pPr>
          <w:pStyle w:val="Footer"/>
          <w:jc w:val="right"/>
        </w:pPr>
        <w:r>
          <w:fldChar w:fldCharType="begin"/>
        </w:r>
        <w:r>
          <w:instrText xml:space="preserve"> PAGE   \* MERGEFORMAT </w:instrText>
        </w:r>
        <w:r>
          <w:fldChar w:fldCharType="separate"/>
        </w:r>
        <w:r w:rsidR="000D2AD4">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110D" w14:textId="77777777" w:rsidR="000D2AD4" w:rsidRDefault="000D2A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25A70" w14:textId="77777777" w:rsidR="007E6B7E" w:rsidRDefault="007E6B7E" w:rsidP="000C24AF">
      <w:pPr>
        <w:spacing w:after="0"/>
      </w:pPr>
      <w:r>
        <w:separator/>
      </w:r>
    </w:p>
  </w:footnote>
  <w:footnote w:type="continuationSeparator" w:id="0">
    <w:p w14:paraId="35AC3EC1" w14:textId="77777777" w:rsidR="007E6B7E" w:rsidRDefault="007E6B7E"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04D" w14:textId="242DD9CE" w:rsidR="003C62D9" w:rsidRDefault="007E6B7E">
    <w:pPr>
      <w:pStyle w:val="Header"/>
    </w:pPr>
    <w:r>
      <w:rPr>
        <w:noProof/>
      </w:rPr>
      <w:pict w14:anchorId="4988E7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4724" o:spid="_x0000_s2057" type="#_x0000_t136" style="position:absolute;margin-left:0;margin-top:0;width:568.9pt;height:126.4pt;rotation:315;z-index:-25164697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145E8522" w:rsidR="003C62D9" w:rsidRPr="0016484C" w:rsidRDefault="007E6B7E" w:rsidP="0016484C">
    <w:pPr>
      <w:pStyle w:val="Header"/>
      <w:pBdr>
        <w:bottom w:val="none" w:sz="0" w:space="0" w:color="auto"/>
      </w:pBdr>
    </w:pPr>
    <w:r>
      <w:rPr>
        <w:noProof/>
      </w:rPr>
      <w:pict w14:anchorId="666D90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4725" o:spid="_x0000_s2058" type="#_x0000_t136" style="position:absolute;margin-left:0;margin-top:0;width:568.9pt;height:126.4pt;rotation:315;z-index:-25164492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r w:rsidR="003C62D9">
      <w:rPr>
        <w:noProof/>
        <w:lang w:eastAsia="en-GB"/>
      </w:rPr>
      <w:drawing>
        <wp:anchor distT="0" distB="0" distL="114300" distR="114300" simplePos="0" relativeHeight="251665408"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7F54" w14:textId="415DB26E" w:rsidR="003C62D9" w:rsidRDefault="007E6B7E">
    <w:pPr>
      <w:pStyle w:val="Header"/>
    </w:pPr>
    <w:r>
      <w:rPr>
        <w:noProof/>
      </w:rPr>
      <w:pict w14:anchorId="73A2A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4723" o:spid="_x0000_s2056" type="#_x0000_t136" style="position:absolute;margin-left:0;margin-top:0;width:568.9pt;height:126.4pt;rotation:315;z-index:-251649024;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07"/>
    <w:multiLevelType w:val="hybridMultilevel"/>
    <w:tmpl w:val="7B0AA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24819"/>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7310AE"/>
    <w:multiLevelType w:val="hybridMultilevel"/>
    <w:tmpl w:val="28909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785D78"/>
    <w:multiLevelType w:val="hybridMultilevel"/>
    <w:tmpl w:val="ED58F2FE"/>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06B21742"/>
    <w:multiLevelType w:val="hybridMultilevel"/>
    <w:tmpl w:val="956CB6BE"/>
    <w:lvl w:ilvl="0" w:tplc="14729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CF5BE2"/>
    <w:multiLevelType w:val="hybridMultilevel"/>
    <w:tmpl w:val="6652B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DB4341"/>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070BEC"/>
    <w:multiLevelType w:val="hybridMultilevel"/>
    <w:tmpl w:val="3B106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0CE431FF"/>
    <w:multiLevelType w:val="hybridMultilevel"/>
    <w:tmpl w:val="A70E5262"/>
    <w:lvl w:ilvl="0" w:tplc="7E7E220C">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03F7740"/>
    <w:multiLevelType w:val="hybridMultilevel"/>
    <w:tmpl w:val="20A6DB94"/>
    <w:lvl w:ilvl="0" w:tplc="954293F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5E64B4"/>
    <w:multiLevelType w:val="hybridMultilevel"/>
    <w:tmpl w:val="514408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94F0D"/>
    <w:multiLevelType w:val="hybridMultilevel"/>
    <w:tmpl w:val="742058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nsid w:val="16464044"/>
    <w:multiLevelType w:val="hybridMultilevel"/>
    <w:tmpl w:val="61D806D2"/>
    <w:lvl w:ilvl="0" w:tplc="8A1E475E">
      <w:start w:val="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17344801"/>
    <w:multiLevelType w:val="multilevel"/>
    <w:tmpl w:val="14E61080"/>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5">
    <w:nsid w:val="188F5E47"/>
    <w:multiLevelType w:val="hybridMultilevel"/>
    <w:tmpl w:val="1E5C2B88"/>
    <w:lvl w:ilvl="0" w:tplc="9A44A158">
      <w:start w:val="1"/>
      <w:numFmt w:val="lowerLetter"/>
      <w:lvlText w:val="%1."/>
      <w:lvlJc w:val="left"/>
      <w:pPr>
        <w:ind w:left="1608" w:hanging="615"/>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nsid w:val="1A445BAD"/>
    <w:multiLevelType w:val="hybridMultilevel"/>
    <w:tmpl w:val="A0DC93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AAD27A3"/>
    <w:multiLevelType w:val="hybridMultilevel"/>
    <w:tmpl w:val="C8144606"/>
    <w:lvl w:ilvl="0" w:tplc="D36456A6">
      <w:start w:val="1"/>
      <w:numFmt w:val="bullet"/>
      <w:lvlText w:val=""/>
      <w:lvlJc w:val="left"/>
      <w:pPr>
        <w:ind w:left="71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AC93D98"/>
    <w:multiLevelType w:val="hybridMultilevel"/>
    <w:tmpl w:val="029A3D72"/>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EF302B7"/>
    <w:multiLevelType w:val="hybridMultilevel"/>
    <w:tmpl w:val="B1C0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606E9D"/>
    <w:multiLevelType w:val="hybridMultilevel"/>
    <w:tmpl w:val="887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D60212"/>
    <w:multiLevelType w:val="hybridMultilevel"/>
    <w:tmpl w:val="115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23B74E0"/>
    <w:multiLevelType w:val="hybridMultilevel"/>
    <w:tmpl w:val="2D6E3404"/>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3">
    <w:nsid w:val="22973722"/>
    <w:multiLevelType w:val="hybridMultilevel"/>
    <w:tmpl w:val="4EEAD9D4"/>
    <w:lvl w:ilvl="0" w:tplc="4B42A84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EA51DE"/>
    <w:multiLevelType w:val="hybridMultilevel"/>
    <w:tmpl w:val="07BE52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54A40A3"/>
    <w:multiLevelType w:val="hybridMultilevel"/>
    <w:tmpl w:val="F2B8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7337E88"/>
    <w:multiLevelType w:val="multilevel"/>
    <w:tmpl w:val="FCD8B2C6"/>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92E112C"/>
    <w:multiLevelType w:val="hybridMultilevel"/>
    <w:tmpl w:val="4B383092"/>
    <w:lvl w:ilvl="0" w:tplc="7B5AD1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2BFF7E07"/>
    <w:multiLevelType w:val="hybridMultilevel"/>
    <w:tmpl w:val="630A069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9">
    <w:nsid w:val="2FB626DD"/>
    <w:multiLevelType w:val="hybridMultilevel"/>
    <w:tmpl w:val="8F122D30"/>
    <w:lvl w:ilvl="0" w:tplc="FA66DCFE">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FD81B74"/>
    <w:multiLevelType w:val="hybridMultilevel"/>
    <w:tmpl w:val="26C81EA6"/>
    <w:lvl w:ilvl="0" w:tplc="ECA048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E8521B"/>
    <w:multiLevelType w:val="hybridMultilevel"/>
    <w:tmpl w:val="37FAE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45723E9"/>
    <w:multiLevelType w:val="hybridMultilevel"/>
    <w:tmpl w:val="BFA46958"/>
    <w:lvl w:ilvl="0" w:tplc="D3645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D11439"/>
    <w:multiLevelType w:val="multilevel"/>
    <w:tmpl w:val="2B5E3D9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0456760"/>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EC4F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5E4703E"/>
    <w:multiLevelType w:val="multilevel"/>
    <w:tmpl w:val="7520E74C"/>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4A0274B2"/>
    <w:multiLevelType w:val="hybridMultilevel"/>
    <w:tmpl w:val="85C8B8FA"/>
    <w:lvl w:ilvl="0" w:tplc="32FE9CAC">
      <w:start w:val="1"/>
      <w:numFmt w:val="bullet"/>
      <w:lvlText w:val=""/>
      <w:lvlJc w:val="left"/>
      <w:pPr>
        <w:ind w:left="720" w:hanging="360"/>
      </w:pPr>
      <w:rPr>
        <w:rFonts w:ascii="Symbol" w:hAnsi="Symbol" w:hint="default"/>
        <w:color w:val="00335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A781E5E"/>
    <w:multiLevelType w:val="hybridMultilevel"/>
    <w:tmpl w:val="3878A350"/>
    <w:lvl w:ilvl="0" w:tplc="A3F0CF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EA4203A"/>
    <w:multiLevelType w:val="hybridMultilevel"/>
    <w:tmpl w:val="2A08D0A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1">
    <w:nsid w:val="55E45ADC"/>
    <w:multiLevelType w:val="hybridMultilevel"/>
    <w:tmpl w:val="CE1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8870909"/>
    <w:multiLevelType w:val="hybridMultilevel"/>
    <w:tmpl w:val="3D7E8A0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3">
    <w:nsid w:val="598F04CB"/>
    <w:multiLevelType w:val="hybridMultilevel"/>
    <w:tmpl w:val="2D2AE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C921633"/>
    <w:multiLevelType w:val="multilevel"/>
    <w:tmpl w:val="8F3214CA"/>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2240"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CAB45DA"/>
    <w:multiLevelType w:val="multilevel"/>
    <w:tmpl w:val="D9A89BD4"/>
    <w:lvl w:ilvl="0">
      <w:start w:val="1"/>
      <w:numFmt w:val="decimal"/>
      <w:lvlText w:val="%1"/>
      <w:lvlJc w:val="left"/>
      <w:pPr>
        <w:ind w:left="360" w:hanging="360"/>
      </w:pPr>
      <w:rPr>
        <w:rFonts w:ascii="Arial" w:eastAsia="Times New Roman" w:hAnsi="Arial" w:cs="Times New Roman"/>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E094245"/>
    <w:multiLevelType w:val="hybridMultilevel"/>
    <w:tmpl w:val="037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8D73DF"/>
    <w:multiLevelType w:val="multilevel"/>
    <w:tmpl w:val="E5463BD0"/>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3E10C75"/>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5023797"/>
    <w:multiLevelType w:val="multilevel"/>
    <w:tmpl w:val="AAF025E4"/>
    <w:lvl w:ilvl="0">
      <w:start w:val="1"/>
      <w:numFmt w:val="decimal"/>
      <w:lvlText w:val="%1."/>
      <w:lvlJc w:val="left"/>
      <w:pPr>
        <w:ind w:left="360" w:hanging="360"/>
      </w:pPr>
      <w:rPr>
        <w:b w:val="0"/>
        <w:i w:val="0"/>
        <w:color w:val="auto"/>
      </w:rPr>
    </w:lvl>
    <w:lvl w:ilvl="1">
      <w:start w:val="1"/>
      <w:numFmt w:val="bullet"/>
      <w:lvlText w:val=""/>
      <w:lvlJc w:val="left"/>
      <w:pPr>
        <w:ind w:left="792" w:hanging="432"/>
      </w:pPr>
      <w:rPr>
        <w:rFonts w:ascii="Symbol" w:hAnsi="Symbol"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59D04EE"/>
    <w:multiLevelType w:val="hybridMultilevel"/>
    <w:tmpl w:val="80E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7543EDD"/>
    <w:multiLevelType w:val="hybridMultilevel"/>
    <w:tmpl w:val="D2BCF7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2">
    <w:nsid w:val="6BC40244"/>
    <w:multiLevelType w:val="hybridMultilevel"/>
    <w:tmpl w:val="215085F2"/>
    <w:lvl w:ilvl="0" w:tplc="6F047B0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C832CF1"/>
    <w:multiLevelType w:val="hybridMultilevel"/>
    <w:tmpl w:val="B00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F51E96"/>
    <w:multiLevelType w:val="multilevel"/>
    <w:tmpl w:val="0809001F"/>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84B1C79"/>
    <w:multiLevelType w:val="hybridMultilevel"/>
    <w:tmpl w:val="FAA8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717C42"/>
    <w:multiLevelType w:val="hybridMultilevel"/>
    <w:tmpl w:val="93BAAD62"/>
    <w:lvl w:ilvl="0" w:tplc="F08CED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9"/>
  </w:num>
  <w:num w:numId="4">
    <w:abstractNumId w:val="44"/>
  </w:num>
  <w:num w:numId="5">
    <w:abstractNumId w:val="38"/>
  </w:num>
  <w:num w:numId="6">
    <w:abstractNumId w:val="23"/>
  </w:num>
  <w:num w:numId="7">
    <w:abstractNumId w:val="21"/>
  </w:num>
  <w:num w:numId="8">
    <w:abstractNumId w:val="37"/>
  </w:num>
  <w:num w:numId="9">
    <w:abstractNumId w:val="30"/>
  </w:num>
  <w:num w:numId="10">
    <w:abstractNumId w:val="32"/>
  </w:num>
  <w:num w:numId="11">
    <w:abstractNumId w:val="22"/>
  </w:num>
  <w:num w:numId="12">
    <w:abstractNumId w:val="17"/>
  </w:num>
  <w:num w:numId="13">
    <w:abstractNumId w:val="9"/>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51"/>
  </w:num>
  <w:num w:numId="19">
    <w:abstractNumId w:val="31"/>
  </w:num>
  <w:num w:numId="20">
    <w:abstractNumId w:val="54"/>
  </w:num>
  <w:num w:numId="21">
    <w:abstractNumId w:val="7"/>
  </w:num>
  <w:num w:numId="22">
    <w:abstractNumId w:val="2"/>
  </w:num>
  <w:num w:numId="23">
    <w:abstractNumId w:val="13"/>
  </w:num>
  <w:num w:numId="24">
    <w:abstractNumId w:val="34"/>
  </w:num>
  <w:num w:numId="25">
    <w:abstractNumId w:val="15"/>
  </w:num>
  <w:num w:numId="26">
    <w:abstractNumId w:val="5"/>
  </w:num>
  <w:num w:numId="27">
    <w:abstractNumId w:val="10"/>
  </w:num>
  <w:num w:numId="28">
    <w:abstractNumId w:val="43"/>
  </w:num>
  <w:num w:numId="29">
    <w:abstractNumId w:val="29"/>
  </w:num>
  <w:num w:numId="30">
    <w:abstractNumId w:val="49"/>
  </w:num>
  <w:num w:numId="31">
    <w:abstractNumId w:val="27"/>
  </w:num>
  <w:num w:numId="32">
    <w:abstractNumId w:val="24"/>
  </w:num>
  <w:num w:numId="33">
    <w:abstractNumId w:val="41"/>
  </w:num>
  <w:num w:numId="34">
    <w:abstractNumId w:val="16"/>
  </w:num>
  <w:num w:numId="35">
    <w:abstractNumId w:val="18"/>
  </w:num>
  <w:num w:numId="36">
    <w:abstractNumId w:val="48"/>
  </w:num>
  <w:num w:numId="37">
    <w:abstractNumId w:val="47"/>
  </w:num>
  <w:num w:numId="38">
    <w:abstractNumId w:val="28"/>
  </w:num>
  <w:num w:numId="39">
    <w:abstractNumId w:val="33"/>
  </w:num>
  <w:num w:numId="40">
    <w:abstractNumId w:val="53"/>
  </w:num>
  <w:num w:numId="41">
    <w:abstractNumId w:val="46"/>
  </w:num>
  <w:num w:numId="42">
    <w:abstractNumId w:val="11"/>
  </w:num>
  <w:num w:numId="43">
    <w:abstractNumId w:val="42"/>
  </w:num>
  <w:num w:numId="44">
    <w:abstractNumId w:val="40"/>
  </w:num>
  <w:num w:numId="45">
    <w:abstractNumId w:val="0"/>
  </w:num>
  <w:num w:numId="46">
    <w:abstractNumId w:val="56"/>
  </w:num>
  <w:num w:numId="47">
    <w:abstractNumId w:val="6"/>
  </w:num>
  <w:num w:numId="48">
    <w:abstractNumId w:val="14"/>
  </w:num>
  <w:num w:numId="49">
    <w:abstractNumId w:val="45"/>
  </w:num>
  <w:num w:numId="50">
    <w:abstractNumId w:val="26"/>
  </w:num>
  <w:num w:numId="51">
    <w:abstractNumId w:val="36"/>
  </w:num>
  <w:num w:numId="52">
    <w:abstractNumId w:val="50"/>
  </w:num>
  <w:num w:numId="53">
    <w:abstractNumId w:val="55"/>
  </w:num>
  <w:num w:numId="54">
    <w:abstractNumId w:val="25"/>
  </w:num>
  <w:num w:numId="55">
    <w:abstractNumId w:val="19"/>
  </w:num>
  <w:num w:numId="56">
    <w:abstractNumId w:val="3"/>
  </w:num>
  <w:num w:numId="57">
    <w:abstractNumId w:val="35"/>
  </w:num>
  <w:num w:numId="58">
    <w:abstractNumId w:val="52"/>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5B4"/>
    <w:rsid w:val="00041981"/>
    <w:rsid w:val="00042999"/>
    <w:rsid w:val="00043202"/>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80347"/>
    <w:rsid w:val="000807AC"/>
    <w:rsid w:val="00081BB7"/>
    <w:rsid w:val="000828B3"/>
    <w:rsid w:val="00085EC3"/>
    <w:rsid w:val="00093162"/>
    <w:rsid w:val="0009346E"/>
    <w:rsid w:val="00093AC1"/>
    <w:rsid w:val="0009406A"/>
    <w:rsid w:val="000955AD"/>
    <w:rsid w:val="0009699E"/>
    <w:rsid w:val="000A03C7"/>
    <w:rsid w:val="000A0734"/>
    <w:rsid w:val="000A1366"/>
    <w:rsid w:val="000A3580"/>
    <w:rsid w:val="000A4F7C"/>
    <w:rsid w:val="000A51C6"/>
    <w:rsid w:val="000A6965"/>
    <w:rsid w:val="000A71B9"/>
    <w:rsid w:val="000A7297"/>
    <w:rsid w:val="000A74C6"/>
    <w:rsid w:val="000A77F0"/>
    <w:rsid w:val="000B153A"/>
    <w:rsid w:val="000B1F88"/>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7A2"/>
    <w:rsid w:val="000C721B"/>
    <w:rsid w:val="000C77EA"/>
    <w:rsid w:val="000C7F4F"/>
    <w:rsid w:val="000D2AD4"/>
    <w:rsid w:val="000D3425"/>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047"/>
    <w:rsid w:val="00122584"/>
    <w:rsid w:val="00122F9E"/>
    <w:rsid w:val="0012556E"/>
    <w:rsid w:val="00125B17"/>
    <w:rsid w:val="00126D78"/>
    <w:rsid w:val="00127DDA"/>
    <w:rsid w:val="0013071E"/>
    <w:rsid w:val="0013101F"/>
    <w:rsid w:val="00133FE4"/>
    <w:rsid w:val="00134EE9"/>
    <w:rsid w:val="00135DC5"/>
    <w:rsid w:val="001373EB"/>
    <w:rsid w:val="00140A87"/>
    <w:rsid w:val="00143D6E"/>
    <w:rsid w:val="0014595C"/>
    <w:rsid w:val="00146506"/>
    <w:rsid w:val="001470AC"/>
    <w:rsid w:val="00147EED"/>
    <w:rsid w:val="00150946"/>
    <w:rsid w:val="00152287"/>
    <w:rsid w:val="00154144"/>
    <w:rsid w:val="00154547"/>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3909"/>
    <w:rsid w:val="00194099"/>
    <w:rsid w:val="00194131"/>
    <w:rsid w:val="001941A0"/>
    <w:rsid w:val="001944FC"/>
    <w:rsid w:val="00195CF7"/>
    <w:rsid w:val="0019637E"/>
    <w:rsid w:val="001A27CF"/>
    <w:rsid w:val="001A36B0"/>
    <w:rsid w:val="001A3AEF"/>
    <w:rsid w:val="001A61B9"/>
    <w:rsid w:val="001A722F"/>
    <w:rsid w:val="001A74CE"/>
    <w:rsid w:val="001B555F"/>
    <w:rsid w:val="001B6F1E"/>
    <w:rsid w:val="001C0953"/>
    <w:rsid w:val="001C1436"/>
    <w:rsid w:val="001C1DA6"/>
    <w:rsid w:val="001C3A6C"/>
    <w:rsid w:val="001C4CBE"/>
    <w:rsid w:val="001C5D13"/>
    <w:rsid w:val="001C62E0"/>
    <w:rsid w:val="001C70EC"/>
    <w:rsid w:val="001D21D4"/>
    <w:rsid w:val="001D21DA"/>
    <w:rsid w:val="001D243C"/>
    <w:rsid w:val="001D3B9F"/>
    <w:rsid w:val="001D435C"/>
    <w:rsid w:val="001E0624"/>
    <w:rsid w:val="001E0989"/>
    <w:rsid w:val="001E26C0"/>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704F"/>
    <w:rsid w:val="002224F8"/>
    <w:rsid w:val="00222A05"/>
    <w:rsid w:val="0022319A"/>
    <w:rsid w:val="002234D7"/>
    <w:rsid w:val="002236EC"/>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1005"/>
    <w:rsid w:val="002719E4"/>
    <w:rsid w:val="00271D12"/>
    <w:rsid w:val="0027202F"/>
    <w:rsid w:val="00272862"/>
    <w:rsid w:val="00273370"/>
    <w:rsid w:val="00274551"/>
    <w:rsid w:val="002748BE"/>
    <w:rsid w:val="0028002A"/>
    <w:rsid w:val="00280CB4"/>
    <w:rsid w:val="00282FDD"/>
    <w:rsid w:val="0028518D"/>
    <w:rsid w:val="00286DA6"/>
    <w:rsid w:val="00286FA8"/>
    <w:rsid w:val="002879DB"/>
    <w:rsid w:val="002949BB"/>
    <w:rsid w:val="0029713D"/>
    <w:rsid w:val="002A09E2"/>
    <w:rsid w:val="002A39B3"/>
    <w:rsid w:val="002A3C0C"/>
    <w:rsid w:val="002A3D48"/>
    <w:rsid w:val="002A4267"/>
    <w:rsid w:val="002A476F"/>
    <w:rsid w:val="002A5358"/>
    <w:rsid w:val="002A5E08"/>
    <w:rsid w:val="002A7B09"/>
    <w:rsid w:val="002B04F0"/>
    <w:rsid w:val="002B311B"/>
    <w:rsid w:val="002B6018"/>
    <w:rsid w:val="002C3142"/>
    <w:rsid w:val="002C4F7A"/>
    <w:rsid w:val="002C554F"/>
    <w:rsid w:val="002C619C"/>
    <w:rsid w:val="002C6913"/>
    <w:rsid w:val="002D0076"/>
    <w:rsid w:val="002D0806"/>
    <w:rsid w:val="002D15D1"/>
    <w:rsid w:val="002D15D8"/>
    <w:rsid w:val="002D2A56"/>
    <w:rsid w:val="002D2AEB"/>
    <w:rsid w:val="002D3376"/>
    <w:rsid w:val="002D425E"/>
    <w:rsid w:val="002D4702"/>
    <w:rsid w:val="002D4EE7"/>
    <w:rsid w:val="002D5CA0"/>
    <w:rsid w:val="002E008B"/>
    <w:rsid w:val="002E0861"/>
    <w:rsid w:val="002E0CCE"/>
    <w:rsid w:val="002E3387"/>
    <w:rsid w:val="002E388A"/>
    <w:rsid w:val="002E3EF0"/>
    <w:rsid w:val="002E57FE"/>
    <w:rsid w:val="002E64BE"/>
    <w:rsid w:val="002E7955"/>
    <w:rsid w:val="002F1977"/>
    <w:rsid w:val="002F397D"/>
    <w:rsid w:val="002F5567"/>
    <w:rsid w:val="002F5A35"/>
    <w:rsid w:val="002F7E07"/>
    <w:rsid w:val="0030073A"/>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9C3"/>
    <w:rsid w:val="00342AFC"/>
    <w:rsid w:val="00344B2B"/>
    <w:rsid w:val="003450E5"/>
    <w:rsid w:val="00345755"/>
    <w:rsid w:val="0034753B"/>
    <w:rsid w:val="0035151C"/>
    <w:rsid w:val="00352778"/>
    <w:rsid w:val="00352BC4"/>
    <w:rsid w:val="00355F59"/>
    <w:rsid w:val="00361EAF"/>
    <w:rsid w:val="00362DCF"/>
    <w:rsid w:val="00363B72"/>
    <w:rsid w:val="00363F66"/>
    <w:rsid w:val="00364CD3"/>
    <w:rsid w:val="00365B99"/>
    <w:rsid w:val="0036736D"/>
    <w:rsid w:val="00367918"/>
    <w:rsid w:val="00370516"/>
    <w:rsid w:val="00373692"/>
    <w:rsid w:val="00373C07"/>
    <w:rsid w:val="00375C4D"/>
    <w:rsid w:val="00376655"/>
    <w:rsid w:val="0037749B"/>
    <w:rsid w:val="00377A34"/>
    <w:rsid w:val="00377C24"/>
    <w:rsid w:val="003803BF"/>
    <w:rsid w:val="00380CF5"/>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C00D6"/>
    <w:rsid w:val="003C0BED"/>
    <w:rsid w:val="003C2906"/>
    <w:rsid w:val="003C4068"/>
    <w:rsid w:val="003C5528"/>
    <w:rsid w:val="003C5AAA"/>
    <w:rsid w:val="003C62D9"/>
    <w:rsid w:val="003C69DF"/>
    <w:rsid w:val="003C7486"/>
    <w:rsid w:val="003C76AD"/>
    <w:rsid w:val="003C78C1"/>
    <w:rsid w:val="003D3184"/>
    <w:rsid w:val="003D37BE"/>
    <w:rsid w:val="003D40D6"/>
    <w:rsid w:val="003D5252"/>
    <w:rsid w:val="003D538A"/>
    <w:rsid w:val="003D6DAC"/>
    <w:rsid w:val="003D73BE"/>
    <w:rsid w:val="003E00AE"/>
    <w:rsid w:val="003E1E91"/>
    <w:rsid w:val="003E210F"/>
    <w:rsid w:val="003E23BF"/>
    <w:rsid w:val="003E240C"/>
    <w:rsid w:val="003E2BEC"/>
    <w:rsid w:val="003E2DD9"/>
    <w:rsid w:val="003E4B69"/>
    <w:rsid w:val="003E5BCC"/>
    <w:rsid w:val="003E6A6D"/>
    <w:rsid w:val="003F11BA"/>
    <w:rsid w:val="003F397C"/>
    <w:rsid w:val="003F6C47"/>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0D2"/>
    <w:rsid w:val="0042134C"/>
    <w:rsid w:val="004222EF"/>
    <w:rsid w:val="00422608"/>
    <w:rsid w:val="00424975"/>
    <w:rsid w:val="00427F30"/>
    <w:rsid w:val="0043201C"/>
    <w:rsid w:val="004338BC"/>
    <w:rsid w:val="00434293"/>
    <w:rsid w:val="00434E3D"/>
    <w:rsid w:val="0043571F"/>
    <w:rsid w:val="004358DE"/>
    <w:rsid w:val="0044000B"/>
    <w:rsid w:val="0044064C"/>
    <w:rsid w:val="00440A8C"/>
    <w:rsid w:val="004417D3"/>
    <w:rsid w:val="00442307"/>
    <w:rsid w:val="004427D6"/>
    <w:rsid w:val="00445B67"/>
    <w:rsid w:val="004501BB"/>
    <w:rsid w:val="00452154"/>
    <w:rsid w:val="00452184"/>
    <w:rsid w:val="004551E6"/>
    <w:rsid w:val="00455B50"/>
    <w:rsid w:val="004562D6"/>
    <w:rsid w:val="0045755A"/>
    <w:rsid w:val="00461B12"/>
    <w:rsid w:val="00463798"/>
    <w:rsid w:val="0046517E"/>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91DFF"/>
    <w:rsid w:val="00492F00"/>
    <w:rsid w:val="00493292"/>
    <w:rsid w:val="0049407D"/>
    <w:rsid w:val="00494EEE"/>
    <w:rsid w:val="00495888"/>
    <w:rsid w:val="004959AA"/>
    <w:rsid w:val="004959DD"/>
    <w:rsid w:val="004A04B4"/>
    <w:rsid w:val="004A04EC"/>
    <w:rsid w:val="004A1856"/>
    <w:rsid w:val="004A2DD0"/>
    <w:rsid w:val="004A359C"/>
    <w:rsid w:val="004A427C"/>
    <w:rsid w:val="004A7A6F"/>
    <w:rsid w:val="004A7C73"/>
    <w:rsid w:val="004B5B60"/>
    <w:rsid w:val="004C50E5"/>
    <w:rsid w:val="004C579A"/>
    <w:rsid w:val="004C6843"/>
    <w:rsid w:val="004C7528"/>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4347"/>
    <w:rsid w:val="00507585"/>
    <w:rsid w:val="00507B12"/>
    <w:rsid w:val="00510AB6"/>
    <w:rsid w:val="00511ACA"/>
    <w:rsid w:val="00511B1D"/>
    <w:rsid w:val="00512C07"/>
    <w:rsid w:val="00514667"/>
    <w:rsid w:val="00515845"/>
    <w:rsid w:val="00517939"/>
    <w:rsid w:val="00520321"/>
    <w:rsid w:val="0052137B"/>
    <w:rsid w:val="00521E83"/>
    <w:rsid w:val="005224EA"/>
    <w:rsid w:val="00522C22"/>
    <w:rsid w:val="00525E0C"/>
    <w:rsid w:val="00526D86"/>
    <w:rsid w:val="00526D8D"/>
    <w:rsid w:val="00527FBF"/>
    <w:rsid w:val="005309C2"/>
    <w:rsid w:val="00532744"/>
    <w:rsid w:val="0053529E"/>
    <w:rsid w:val="00540434"/>
    <w:rsid w:val="00540DB1"/>
    <w:rsid w:val="00541FDE"/>
    <w:rsid w:val="00543606"/>
    <w:rsid w:val="00550EE6"/>
    <w:rsid w:val="00552201"/>
    <w:rsid w:val="00555C12"/>
    <w:rsid w:val="00556F64"/>
    <w:rsid w:val="00557958"/>
    <w:rsid w:val="00561564"/>
    <w:rsid w:val="00562551"/>
    <w:rsid w:val="005629E5"/>
    <w:rsid w:val="00563F26"/>
    <w:rsid w:val="00570439"/>
    <w:rsid w:val="00570759"/>
    <w:rsid w:val="00576116"/>
    <w:rsid w:val="005771DE"/>
    <w:rsid w:val="00581852"/>
    <w:rsid w:val="00581F66"/>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78C3"/>
    <w:rsid w:val="005B033F"/>
    <w:rsid w:val="005B21DA"/>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C3"/>
    <w:rsid w:val="005E6629"/>
    <w:rsid w:val="005E6674"/>
    <w:rsid w:val="005E6BA4"/>
    <w:rsid w:val="005F0A3D"/>
    <w:rsid w:val="005F0DEE"/>
    <w:rsid w:val="005F1817"/>
    <w:rsid w:val="005F1FA5"/>
    <w:rsid w:val="005F21D2"/>
    <w:rsid w:val="005F527B"/>
    <w:rsid w:val="005F586E"/>
    <w:rsid w:val="005F5FA0"/>
    <w:rsid w:val="005F649A"/>
    <w:rsid w:val="005F6A32"/>
    <w:rsid w:val="005F6BDE"/>
    <w:rsid w:val="00601B1C"/>
    <w:rsid w:val="00601D61"/>
    <w:rsid w:val="00601DBC"/>
    <w:rsid w:val="0060209B"/>
    <w:rsid w:val="00606FFF"/>
    <w:rsid w:val="006109D4"/>
    <w:rsid w:val="00610CBC"/>
    <w:rsid w:val="00611440"/>
    <w:rsid w:val="00612B18"/>
    <w:rsid w:val="00613653"/>
    <w:rsid w:val="00613866"/>
    <w:rsid w:val="00614215"/>
    <w:rsid w:val="0061493B"/>
    <w:rsid w:val="0061619A"/>
    <w:rsid w:val="00616FB2"/>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47DEE"/>
    <w:rsid w:val="006503DF"/>
    <w:rsid w:val="006506D0"/>
    <w:rsid w:val="00653025"/>
    <w:rsid w:val="00653BAA"/>
    <w:rsid w:val="00653BF2"/>
    <w:rsid w:val="00656326"/>
    <w:rsid w:val="006565F2"/>
    <w:rsid w:val="0066433D"/>
    <w:rsid w:val="00664F98"/>
    <w:rsid w:val="0066586E"/>
    <w:rsid w:val="00665CC6"/>
    <w:rsid w:val="00665D67"/>
    <w:rsid w:val="00665E41"/>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6128"/>
    <w:rsid w:val="006F045D"/>
    <w:rsid w:val="006F19A0"/>
    <w:rsid w:val="006F280F"/>
    <w:rsid w:val="006F7158"/>
    <w:rsid w:val="006F76C7"/>
    <w:rsid w:val="007003C8"/>
    <w:rsid w:val="0070041D"/>
    <w:rsid w:val="00701D52"/>
    <w:rsid w:val="00702B4D"/>
    <w:rsid w:val="00702F4F"/>
    <w:rsid w:val="0070620D"/>
    <w:rsid w:val="0070770B"/>
    <w:rsid w:val="007113EC"/>
    <w:rsid w:val="00711990"/>
    <w:rsid w:val="00714BFE"/>
    <w:rsid w:val="007157A9"/>
    <w:rsid w:val="00717EB3"/>
    <w:rsid w:val="0072058F"/>
    <w:rsid w:val="00721245"/>
    <w:rsid w:val="0072545B"/>
    <w:rsid w:val="00725945"/>
    <w:rsid w:val="00732685"/>
    <w:rsid w:val="00733005"/>
    <w:rsid w:val="00733298"/>
    <w:rsid w:val="00733EBE"/>
    <w:rsid w:val="007343DF"/>
    <w:rsid w:val="00736610"/>
    <w:rsid w:val="007369B8"/>
    <w:rsid w:val="00740C97"/>
    <w:rsid w:val="00741D73"/>
    <w:rsid w:val="007448FC"/>
    <w:rsid w:val="00746870"/>
    <w:rsid w:val="0074689D"/>
    <w:rsid w:val="00750A77"/>
    <w:rsid w:val="0075187F"/>
    <w:rsid w:val="00752102"/>
    <w:rsid w:val="007524F8"/>
    <w:rsid w:val="007539AB"/>
    <w:rsid w:val="007549D0"/>
    <w:rsid w:val="00754B48"/>
    <w:rsid w:val="007555BF"/>
    <w:rsid w:val="0075664B"/>
    <w:rsid w:val="007618ED"/>
    <w:rsid w:val="0076505F"/>
    <w:rsid w:val="00766208"/>
    <w:rsid w:val="00767139"/>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C83"/>
    <w:rsid w:val="00794D4B"/>
    <w:rsid w:val="00795604"/>
    <w:rsid w:val="00797411"/>
    <w:rsid w:val="00797BA9"/>
    <w:rsid w:val="007A0F53"/>
    <w:rsid w:val="007A1373"/>
    <w:rsid w:val="007A2373"/>
    <w:rsid w:val="007A2EF5"/>
    <w:rsid w:val="007A61AD"/>
    <w:rsid w:val="007A7741"/>
    <w:rsid w:val="007A7B56"/>
    <w:rsid w:val="007B1490"/>
    <w:rsid w:val="007B1783"/>
    <w:rsid w:val="007B253D"/>
    <w:rsid w:val="007B3221"/>
    <w:rsid w:val="007B4324"/>
    <w:rsid w:val="007B45F8"/>
    <w:rsid w:val="007B46E7"/>
    <w:rsid w:val="007C13E0"/>
    <w:rsid w:val="007C2E09"/>
    <w:rsid w:val="007C3A24"/>
    <w:rsid w:val="007C3F28"/>
    <w:rsid w:val="007C6590"/>
    <w:rsid w:val="007C7BA2"/>
    <w:rsid w:val="007D170D"/>
    <w:rsid w:val="007D2953"/>
    <w:rsid w:val="007D2961"/>
    <w:rsid w:val="007D347E"/>
    <w:rsid w:val="007D4827"/>
    <w:rsid w:val="007D48F0"/>
    <w:rsid w:val="007D68F5"/>
    <w:rsid w:val="007E0688"/>
    <w:rsid w:val="007E2058"/>
    <w:rsid w:val="007E20C7"/>
    <w:rsid w:val="007E33AB"/>
    <w:rsid w:val="007E4138"/>
    <w:rsid w:val="007E4823"/>
    <w:rsid w:val="007E64A9"/>
    <w:rsid w:val="007E6B7E"/>
    <w:rsid w:val="007E7448"/>
    <w:rsid w:val="007F1611"/>
    <w:rsid w:val="007F2F46"/>
    <w:rsid w:val="007F50BB"/>
    <w:rsid w:val="007F521C"/>
    <w:rsid w:val="007F70C5"/>
    <w:rsid w:val="00801C6A"/>
    <w:rsid w:val="008023F1"/>
    <w:rsid w:val="00802683"/>
    <w:rsid w:val="00803E0F"/>
    <w:rsid w:val="00804B1D"/>
    <w:rsid w:val="0080602D"/>
    <w:rsid w:val="00806923"/>
    <w:rsid w:val="00806E06"/>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3946"/>
    <w:rsid w:val="008447DE"/>
    <w:rsid w:val="00845E4C"/>
    <w:rsid w:val="008466C9"/>
    <w:rsid w:val="00846F72"/>
    <w:rsid w:val="008500D9"/>
    <w:rsid w:val="00850303"/>
    <w:rsid w:val="00852C3A"/>
    <w:rsid w:val="00853172"/>
    <w:rsid w:val="008539F6"/>
    <w:rsid w:val="0085412D"/>
    <w:rsid w:val="0085643B"/>
    <w:rsid w:val="00856FEB"/>
    <w:rsid w:val="00857591"/>
    <w:rsid w:val="00857CBD"/>
    <w:rsid w:val="00862264"/>
    <w:rsid w:val="008627D3"/>
    <w:rsid w:val="00863043"/>
    <w:rsid w:val="00867530"/>
    <w:rsid w:val="00872D7B"/>
    <w:rsid w:val="0087307D"/>
    <w:rsid w:val="008753E7"/>
    <w:rsid w:val="008759F4"/>
    <w:rsid w:val="008822E0"/>
    <w:rsid w:val="00886FB8"/>
    <w:rsid w:val="00890080"/>
    <w:rsid w:val="008911A2"/>
    <w:rsid w:val="00891E2E"/>
    <w:rsid w:val="008921D2"/>
    <w:rsid w:val="00895EE6"/>
    <w:rsid w:val="00896B47"/>
    <w:rsid w:val="008A1060"/>
    <w:rsid w:val="008A361F"/>
    <w:rsid w:val="008A53BE"/>
    <w:rsid w:val="008A7A01"/>
    <w:rsid w:val="008A7B2A"/>
    <w:rsid w:val="008B0720"/>
    <w:rsid w:val="008B19D0"/>
    <w:rsid w:val="008B2838"/>
    <w:rsid w:val="008B2E2D"/>
    <w:rsid w:val="008B4C1B"/>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E1EE8"/>
    <w:rsid w:val="008E2C62"/>
    <w:rsid w:val="008E5604"/>
    <w:rsid w:val="008E580E"/>
    <w:rsid w:val="008E61F8"/>
    <w:rsid w:val="008E78B0"/>
    <w:rsid w:val="008E7F6A"/>
    <w:rsid w:val="008F190E"/>
    <w:rsid w:val="008F1C1D"/>
    <w:rsid w:val="008F2246"/>
    <w:rsid w:val="008F235F"/>
    <w:rsid w:val="008F4188"/>
    <w:rsid w:val="008F45BC"/>
    <w:rsid w:val="008F598D"/>
    <w:rsid w:val="008F64E3"/>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511A"/>
    <w:rsid w:val="009273D9"/>
    <w:rsid w:val="00927D53"/>
    <w:rsid w:val="00932BA0"/>
    <w:rsid w:val="009344D6"/>
    <w:rsid w:val="0093520A"/>
    <w:rsid w:val="00935513"/>
    <w:rsid w:val="00937208"/>
    <w:rsid w:val="009420C5"/>
    <w:rsid w:val="00942930"/>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1BC4"/>
    <w:rsid w:val="00992EE0"/>
    <w:rsid w:val="00996D4D"/>
    <w:rsid w:val="00997E54"/>
    <w:rsid w:val="009A0AE1"/>
    <w:rsid w:val="009A2B20"/>
    <w:rsid w:val="009A2BBB"/>
    <w:rsid w:val="009A2F55"/>
    <w:rsid w:val="009A5430"/>
    <w:rsid w:val="009A54B9"/>
    <w:rsid w:val="009A5572"/>
    <w:rsid w:val="009A585B"/>
    <w:rsid w:val="009A6B17"/>
    <w:rsid w:val="009B1426"/>
    <w:rsid w:val="009B38FA"/>
    <w:rsid w:val="009B42FE"/>
    <w:rsid w:val="009B54ED"/>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7B7"/>
    <w:rsid w:val="009F237E"/>
    <w:rsid w:val="009F2DA9"/>
    <w:rsid w:val="009F30E8"/>
    <w:rsid w:val="009F43E8"/>
    <w:rsid w:val="009F48DC"/>
    <w:rsid w:val="009F522C"/>
    <w:rsid w:val="00A00FC3"/>
    <w:rsid w:val="00A03DA9"/>
    <w:rsid w:val="00A04E10"/>
    <w:rsid w:val="00A06288"/>
    <w:rsid w:val="00A06968"/>
    <w:rsid w:val="00A06B8E"/>
    <w:rsid w:val="00A124C9"/>
    <w:rsid w:val="00A145A9"/>
    <w:rsid w:val="00A1489D"/>
    <w:rsid w:val="00A14BAF"/>
    <w:rsid w:val="00A15BE8"/>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63A9"/>
    <w:rsid w:val="00A47420"/>
    <w:rsid w:val="00A5146F"/>
    <w:rsid w:val="00A51851"/>
    <w:rsid w:val="00A52804"/>
    <w:rsid w:val="00A542C3"/>
    <w:rsid w:val="00A55FBB"/>
    <w:rsid w:val="00A562C0"/>
    <w:rsid w:val="00A5636C"/>
    <w:rsid w:val="00A57A91"/>
    <w:rsid w:val="00A60439"/>
    <w:rsid w:val="00A60BCE"/>
    <w:rsid w:val="00A61D78"/>
    <w:rsid w:val="00A65804"/>
    <w:rsid w:val="00A66C94"/>
    <w:rsid w:val="00A72B52"/>
    <w:rsid w:val="00A763CA"/>
    <w:rsid w:val="00A76D50"/>
    <w:rsid w:val="00A80D74"/>
    <w:rsid w:val="00A815F0"/>
    <w:rsid w:val="00A823CA"/>
    <w:rsid w:val="00A82739"/>
    <w:rsid w:val="00A8375C"/>
    <w:rsid w:val="00A84730"/>
    <w:rsid w:val="00A8761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300F"/>
    <w:rsid w:val="00AD35AE"/>
    <w:rsid w:val="00AD66ED"/>
    <w:rsid w:val="00AD78FD"/>
    <w:rsid w:val="00AE0691"/>
    <w:rsid w:val="00AE107D"/>
    <w:rsid w:val="00AE3D42"/>
    <w:rsid w:val="00AE5111"/>
    <w:rsid w:val="00AF02D9"/>
    <w:rsid w:val="00AF174E"/>
    <w:rsid w:val="00AF1C78"/>
    <w:rsid w:val="00AF1DA2"/>
    <w:rsid w:val="00AF263C"/>
    <w:rsid w:val="00AF3F83"/>
    <w:rsid w:val="00AF5539"/>
    <w:rsid w:val="00B01AAD"/>
    <w:rsid w:val="00B029F7"/>
    <w:rsid w:val="00B04C95"/>
    <w:rsid w:val="00B05553"/>
    <w:rsid w:val="00B074DB"/>
    <w:rsid w:val="00B07C07"/>
    <w:rsid w:val="00B07F21"/>
    <w:rsid w:val="00B11BDE"/>
    <w:rsid w:val="00B12389"/>
    <w:rsid w:val="00B12DB6"/>
    <w:rsid w:val="00B133C9"/>
    <w:rsid w:val="00B13A4F"/>
    <w:rsid w:val="00B13F56"/>
    <w:rsid w:val="00B207AA"/>
    <w:rsid w:val="00B20C1F"/>
    <w:rsid w:val="00B21262"/>
    <w:rsid w:val="00B26974"/>
    <w:rsid w:val="00B27D08"/>
    <w:rsid w:val="00B30775"/>
    <w:rsid w:val="00B314EE"/>
    <w:rsid w:val="00B31CF3"/>
    <w:rsid w:val="00B345DA"/>
    <w:rsid w:val="00B375B9"/>
    <w:rsid w:val="00B37F7A"/>
    <w:rsid w:val="00B415B9"/>
    <w:rsid w:val="00B4450A"/>
    <w:rsid w:val="00B44D18"/>
    <w:rsid w:val="00B50F7F"/>
    <w:rsid w:val="00B52586"/>
    <w:rsid w:val="00B55030"/>
    <w:rsid w:val="00B567E4"/>
    <w:rsid w:val="00B56F92"/>
    <w:rsid w:val="00B60533"/>
    <w:rsid w:val="00B63BC2"/>
    <w:rsid w:val="00B64355"/>
    <w:rsid w:val="00B656AE"/>
    <w:rsid w:val="00B65C6F"/>
    <w:rsid w:val="00B66F0B"/>
    <w:rsid w:val="00B66F3B"/>
    <w:rsid w:val="00B717DE"/>
    <w:rsid w:val="00B739B8"/>
    <w:rsid w:val="00B75463"/>
    <w:rsid w:val="00B76AA3"/>
    <w:rsid w:val="00B77957"/>
    <w:rsid w:val="00B77C41"/>
    <w:rsid w:val="00B84060"/>
    <w:rsid w:val="00B84F02"/>
    <w:rsid w:val="00B85B84"/>
    <w:rsid w:val="00B86495"/>
    <w:rsid w:val="00B86811"/>
    <w:rsid w:val="00B875AE"/>
    <w:rsid w:val="00B903C0"/>
    <w:rsid w:val="00B914F8"/>
    <w:rsid w:val="00B95E7C"/>
    <w:rsid w:val="00B95F0E"/>
    <w:rsid w:val="00BA1B51"/>
    <w:rsid w:val="00BA224E"/>
    <w:rsid w:val="00BA225C"/>
    <w:rsid w:val="00BA34FC"/>
    <w:rsid w:val="00BA4469"/>
    <w:rsid w:val="00BA72CB"/>
    <w:rsid w:val="00BB0B57"/>
    <w:rsid w:val="00BB1601"/>
    <w:rsid w:val="00BB2BFD"/>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2076A"/>
    <w:rsid w:val="00C20C18"/>
    <w:rsid w:val="00C26066"/>
    <w:rsid w:val="00C2753A"/>
    <w:rsid w:val="00C33B63"/>
    <w:rsid w:val="00C34D4C"/>
    <w:rsid w:val="00C35BA4"/>
    <w:rsid w:val="00C3627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7672"/>
    <w:rsid w:val="00C57ABA"/>
    <w:rsid w:val="00C57BF7"/>
    <w:rsid w:val="00C6019A"/>
    <w:rsid w:val="00C604CF"/>
    <w:rsid w:val="00C61388"/>
    <w:rsid w:val="00C61472"/>
    <w:rsid w:val="00C62D6B"/>
    <w:rsid w:val="00C632BC"/>
    <w:rsid w:val="00C6697B"/>
    <w:rsid w:val="00C67113"/>
    <w:rsid w:val="00C70DD9"/>
    <w:rsid w:val="00C71D6B"/>
    <w:rsid w:val="00C721DA"/>
    <w:rsid w:val="00C7555E"/>
    <w:rsid w:val="00C757CF"/>
    <w:rsid w:val="00C775A8"/>
    <w:rsid w:val="00C80FE5"/>
    <w:rsid w:val="00C81555"/>
    <w:rsid w:val="00C8280C"/>
    <w:rsid w:val="00C82FE5"/>
    <w:rsid w:val="00C845ED"/>
    <w:rsid w:val="00C873D4"/>
    <w:rsid w:val="00C904B2"/>
    <w:rsid w:val="00C90BBC"/>
    <w:rsid w:val="00C91D36"/>
    <w:rsid w:val="00C93852"/>
    <w:rsid w:val="00C94D01"/>
    <w:rsid w:val="00C96777"/>
    <w:rsid w:val="00C97135"/>
    <w:rsid w:val="00CA0638"/>
    <w:rsid w:val="00CA22F1"/>
    <w:rsid w:val="00CA2481"/>
    <w:rsid w:val="00CA5EDA"/>
    <w:rsid w:val="00CA7088"/>
    <w:rsid w:val="00CA7CB4"/>
    <w:rsid w:val="00CB1505"/>
    <w:rsid w:val="00CB4F36"/>
    <w:rsid w:val="00CC0709"/>
    <w:rsid w:val="00CC0FA3"/>
    <w:rsid w:val="00CC386C"/>
    <w:rsid w:val="00CC5514"/>
    <w:rsid w:val="00CC7FFC"/>
    <w:rsid w:val="00CD2530"/>
    <w:rsid w:val="00CD26BA"/>
    <w:rsid w:val="00CD69EE"/>
    <w:rsid w:val="00CE0BE9"/>
    <w:rsid w:val="00CE17E5"/>
    <w:rsid w:val="00CE2EC5"/>
    <w:rsid w:val="00CE402E"/>
    <w:rsid w:val="00CE54CA"/>
    <w:rsid w:val="00CE5A0A"/>
    <w:rsid w:val="00CF1573"/>
    <w:rsid w:val="00CF1F30"/>
    <w:rsid w:val="00CF246C"/>
    <w:rsid w:val="00CF3197"/>
    <w:rsid w:val="00CF3754"/>
    <w:rsid w:val="00CF4264"/>
    <w:rsid w:val="00CF54ED"/>
    <w:rsid w:val="00CF76BC"/>
    <w:rsid w:val="00CF7C25"/>
    <w:rsid w:val="00D017D9"/>
    <w:rsid w:val="00D028DC"/>
    <w:rsid w:val="00D04DFC"/>
    <w:rsid w:val="00D05364"/>
    <w:rsid w:val="00D05C33"/>
    <w:rsid w:val="00D067F6"/>
    <w:rsid w:val="00D07861"/>
    <w:rsid w:val="00D110E4"/>
    <w:rsid w:val="00D12A9E"/>
    <w:rsid w:val="00D131DB"/>
    <w:rsid w:val="00D13BC3"/>
    <w:rsid w:val="00D13CFA"/>
    <w:rsid w:val="00D141C6"/>
    <w:rsid w:val="00D14B0C"/>
    <w:rsid w:val="00D14EBB"/>
    <w:rsid w:val="00D1513E"/>
    <w:rsid w:val="00D16278"/>
    <w:rsid w:val="00D16C6F"/>
    <w:rsid w:val="00D17262"/>
    <w:rsid w:val="00D17E13"/>
    <w:rsid w:val="00D25DB7"/>
    <w:rsid w:val="00D32023"/>
    <w:rsid w:val="00D33602"/>
    <w:rsid w:val="00D3573F"/>
    <w:rsid w:val="00D3584C"/>
    <w:rsid w:val="00D35C55"/>
    <w:rsid w:val="00D35C7A"/>
    <w:rsid w:val="00D37199"/>
    <w:rsid w:val="00D37416"/>
    <w:rsid w:val="00D37420"/>
    <w:rsid w:val="00D408B2"/>
    <w:rsid w:val="00D43580"/>
    <w:rsid w:val="00D4489E"/>
    <w:rsid w:val="00D45070"/>
    <w:rsid w:val="00D461B5"/>
    <w:rsid w:val="00D46CCC"/>
    <w:rsid w:val="00D47247"/>
    <w:rsid w:val="00D47417"/>
    <w:rsid w:val="00D47482"/>
    <w:rsid w:val="00D47854"/>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91FA9"/>
    <w:rsid w:val="00D93B56"/>
    <w:rsid w:val="00D93D0D"/>
    <w:rsid w:val="00D94291"/>
    <w:rsid w:val="00D96678"/>
    <w:rsid w:val="00D97479"/>
    <w:rsid w:val="00DA0045"/>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257"/>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5AEC"/>
    <w:rsid w:val="00DF67B8"/>
    <w:rsid w:val="00DF6D7F"/>
    <w:rsid w:val="00E007C7"/>
    <w:rsid w:val="00E04370"/>
    <w:rsid w:val="00E070C0"/>
    <w:rsid w:val="00E07A4D"/>
    <w:rsid w:val="00E07BF9"/>
    <w:rsid w:val="00E07C2B"/>
    <w:rsid w:val="00E07E36"/>
    <w:rsid w:val="00E11D49"/>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476D4"/>
    <w:rsid w:val="00E501AB"/>
    <w:rsid w:val="00E50D68"/>
    <w:rsid w:val="00E5460A"/>
    <w:rsid w:val="00E5483A"/>
    <w:rsid w:val="00E55029"/>
    <w:rsid w:val="00E561AB"/>
    <w:rsid w:val="00E576B6"/>
    <w:rsid w:val="00E63F97"/>
    <w:rsid w:val="00E65635"/>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0A93"/>
    <w:rsid w:val="00EA235F"/>
    <w:rsid w:val="00EA3EB7"/>
    <w:rsid w:val="00EB1195"/>
    <w:rsid w:val="00EB5376"/>
    <w:rsid w:val="00EB730E"/>
    <w:rsid w:val="00EC1B6F"/>
    <w:rsid w:val="00EC29A6"/>
    <w:rsid w:val="00EC5565"/>
    <w:rsid w:val="00EC602F"/>
    <w:rsid w:val="00EC6C8E"/>
    <w:rsid w:val="00ED1506"/>
    <w:rsid w:val="00ED3649"/>
    <w:rsid w:val="00ED56E1"/>
    <w:rsid w:val="00ED6C2F"/>
    <w:rsid w:val="00EE2EE5"/>
    <w:rsid w:val="00EE40BE"/>
    <w:rsid w:val="00EE482A"/>
    <w:rsid w:val="00EF0BE7"/>
    <w:rsid w:val="00EF1837"/>
    <w:rsid w:val="00EF2493"/>
    <w:rsid w:val="00EF28B7"/>
    <w:rsid w:val="00EF40AA"/>
    <w:rsid w:val="00EF59FB"/>
    <w:rsid w:val="00EF5AD9"/>
    <w:rsid w:val="00EF5B7E"/>
    <w:rsid w:val="00EF633F"/>
    <w:rsid w:val="00F019A4"/>
    <w:rsid w:val="00F01FF1"/>
    <w:rsid w:val="00F030CE"/>
    <w:rsid w:val="00F04D2E"/>
    <w:rsid w:val="00F10374"/>
    <w:rsid w:val="00F11AE9"/>
    <w:rsid w:val="00F11C7B"/>
    <w:rsid w:val="00F11FB1"/>
    <w:rsid w:val="00F12FB5"/>
    <w:rsid w:val="00F14E09"/>
    <w:rsid w:val="00F228F3"/>
    <w:rsid w:val="00F2329D"/>
    <w:rsid w:val="00F23E35"/>
    <w:rsid w:val="00F23E70"/>
    <w:rsid w:val="00F2763C"/>
    <w:rsid w:val="00F31406"/>
    <w:rsid w:val="00F35A90"/>
    <w:rsid w:val="00F4002E"/>
    <w:rsid w:val="00F43DF9"/>
    <w:rsid w:val="00F5288C"/>
    <w:rsid w:val="00F52965"/>
    <w:rsid w:val="00F5388D"/>
    <w:rsid w:val="00F54617"/>
    <w:rsid w:val="00F5556F"/>
    <w:rsid w:val="00F612CC"/>
    <w:rsid w:val="00F62208"/>
    <w:rsid w:val="00F64DC3"/>
    <w:rsid w:val="00F64FA4"/>
    <w:rsid w:val="00F65150"/>
    <w:rsid w:val="00F65328"/>
    <w:rsid w:val="00F655C8"/>
    <w:rsid w:val="00F67182"/>
    <w:rsid w:val="00F73A36"/>
    <w:rsid w:val="00F74E1B"/>
    <w:rsid w:val="00F773F8"/>
    <w:rsid w:val="00F7765D"/>
    <w:rsid w:val="00F77BAA"/>
    <w:rsid w:val="00F84621"/>
    <w:rsid w:val="00F84725"/>
    <w:rsid w:val="00F8582D"/>
    <w:rsid w:val="00F865F6"/>
    <w:rsid w:val="00F916E9"/>
    <w:rsid w:val="00F92137"/>
    <w:rsid w:val="00F95E64"/>
    <w:rsid w:val="00FA22E9"/>
    <w:rsid w:val="00FA2F30"/>
    <w:rsid w:val="00FA3251"/>
    <w:rsid w:val="00FA56C3"/>
    <w:rsid w:val="00FA60F5"/>
    <w:rsid w:val="00FA665F"/>
    <w:rsid w:val="00FA6741"/>
    <w:rsid w:val="00FA74E9"/>
    <w:rsid w:val="00FA7847"/>
    <w:rsid w:val="00FB29A8"/>
    <w:rsid w:val="00FB3DFA"/>
    <w:rsid w:val="00FC0608"/>
    <w:rsid w:val="00FC0E89"/>
    <w:rsid w:val="00FC161F"/>
    <w:rsid w:val="00FC2995"/>
    <w:rsid w:val="00FC2A6B"/>
    <w:rsid w:val="00FC66DA"/>
    <w:rsid w:val="00FC7A24"/>
    <w:rsid w:val="00FC7F3D"/>
    <w:rsid w:val="00FD2685"/>
    <w:rsid w:val="00FD4359"/>
    <w:rsid w:val="00FE07DC"/>
    <w:rsid w:val="00FE0D3A"/>
    <w:rsid w:val="00FE1647"/>
    <w:rsid w:val="00FE1795"/>
    <w:rsid w:val="00FE257D"/>
    <w:rsid w:val="00FE3712"/>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2F1"/>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22F1"/>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7845083-504F-488E-AA2B-D20BF170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18969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MS</cp:lastModifiedBy>
  <cp:revision>2</cp:revision>
  <cp:lastPrinted>2015-05-12T13:57:00Z</cp:lastPrinted>
  <dcterms:created xsi:type="dcterms:W3CDTF">2015-07-27T13:10:00Z</dcterms:created>
  <dcterms:modified xsi:type="dcterms:W3CDTF">2015-07-27T13:10:00Z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