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EB622" w14:textId="77777777" w:rsidR="00015613" w:rsidRDefault="00015613" w:rsidP="00F024CD">
      <w:bookmarkStart w:id="0" w:name="_GoBack"/>
      <w:bookmarkEnd w:id="0"/>
    </w:p>
    <w:p w14:paraId="4EBE3548" w14:textId="77777777" w:rsidR="00015613" w:rsidRDefault="00015613">
      <w:pPr>
        <w:pStyle w:val="1Volumeheader"/>
        <w:jc w:val="center"/>
        <w:outlineLvl w:val="0"/>
        <w:rPr>
          <w:rFonts w:ascii="Humnst777 BT" w:hAnsi="Humnst777 BT" w:cs="Arial"/>
          <w:color w:val="000000"/>
          <w:sz w:val="19"/>
          <w:szCs w:val="19"/>
        </w:rPr>
      </w:pPr>
    </w:p>
    <w:p w14:paraId="720ED974" w14:textId="77777777" w:rsidR="00015613" w:rsidRDefault="00015613">
      <w:pPr>
        <w:pStyle w:val="1Volumeheader"/>
        <w:jc w:val="center"/>
        <w:outlineLvl w:val="0"/>
        <w:rPr>
          <w:rFonts w:ascii="Humnst777 BT" w:hAnsi="Humnst777 BT" w:cs="Arial"/>
          <w:color w:val="000000"/>
          <w:sz w:val="19"/>
          <w:szCs w:val="19"/>
        </w:rPr>
      </w:pPr>
    </w:p>
    <w:p w14:paraId="3EB9303A" w14:textId="77777777" w:rsidR="00015613" w:rsidRDefault="00015613">
      <w:pPr>
        <w:pStyle w:val="1Volumeheader"/>
        <w:jc w:val="center"/>
        <w:outlineLvl w:val="0"/>
        <w:rPr>
          <w:rFonts w:ascii="Humnst777 BT" w:hAnsi="Humnst777 BT" w:cs="Arial"/>
          <w:color w:val="000000"/>
          <w:sz w:val="19"/>
          <w:szCs w:val="19"/>
        </w:rPr>
      </w:pPr>
    </w:p>
    <w:p w14:paraId="617BE8ED" w14:textId="77777777" w:rsidR="00015613" w:rsidRDefault="00015613">
      <w:pPr>
        <w:pStyle w:val="1Volumeheader"/>
        <w:jc w:val="center"/>
        <w:outlineLvl w:val="0"/>
        <w:rPr>
          <w:rFonts w:ascii="Humnst777 BT" w:hAnsi="Humnst777 BT" w:cs="Arial"/>
          <w:color w:val="000000"/>
          <w:sz w:val="19"/>
          <w:szCs w:val="19"/>
        </w:rPr>
      </w:pPr>
    </w:p>
    <w:p w14:paraId="69A3AD5A" w14:textId="77777777" w:rsidR="00015613" w:rsidRDefault="008C6CD0">
      <w:pPr>
        <w:pStyle w:val="1Volumeheader"/>
        <w:jc w:val="center"/>
        <w:outlineLvl w:val="0"/>
        <w:rPr>
          <w:rFonts w:ascii="Humnst777 BT" w:hAnsi="Humnst777 BT" w:cs="Arial"/>
        </w:rPr>
      </w:pPr>
      <w:r>
        <w:rPr>
          <w:rFonts w:ascii="Humnst777 BT" w:hAnsi="Humnst777 BT" w:cs="Arial"/>
          <w:noProof/>
          <w:color w:val="000000"/>
          <w:sz w:val="19"/>
          <w:szCs w:val="19"/>
          <w:lang w:eastAsia="en-GB"/>
        </w:rPr>
        <w:drawing>
          <wp:inline distT="0" distB="0" distL="0" distR="0" wp14:anchorId="52C2943B" wp14:editId="0DBD7B45">
            <wp:extent cx="1428750" cy="1143000"/>
            <wp:effectExtent l="19050" t="0" r="0" b="0"/>
            <wp:docPr id="1" name="Picture 1" descr="dg_17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_171847"/>
                    <pic:cNvPicPr>
                      <a:picLocks noChangeAspect="1" noChangeArrowheads="1"/>
                    </pic:cNvPicPr>
                  </pic:nvPicPr>
                  <pic:blipFill>
                    <a:blip r:embed="rId9" cstate="print"/>
                    <a:srcRect/>
                    <a:stretch>
                      <a:fillRect/>
                    </a:stretch>
                  </pic:blipFill>
                  <pic:spPr bwMode="auto">
                    <a:xfrm>
                      <a:off x="0" y="0"/>
                      <a:ext cx="1428750" cy="1143000"/>
                    </a:xfrm>
                    <a:prstGeom prst="rect">
                      <a:avLst/>
                    </a:prstGeom>
                    <a:noFill/>
                    <a:ln w="9525">
                      <a:noFill/>
                      <a:miter lim="800000"/>
                      <a:headEnd/>
                      <a:tailEnd/>
                    </a:ln>
                  </pic:spPr>
                </pic:pic>
              </a:graphicData>
            </a:graphic>
          </wp:inline>
        </w:drawing>
      </w:r>
    </w:p>
    <w:bookmarkStart w:id="1" w:name="_Toc241299369"/>
    <w:bookmarkStart w:id="2" w:name="_Toc241300489"/>
    <w:bookmarkStart w:id="3" w:name="_Toc241300741"/>
    <w:bookmarkStart w:id="4" w:name="_Toc241300873"/>
    <w:bookmarkStart w:id="5" w:name="_Toc241300948"/>
    <w:bookmarkStart w:id="6" w:name="_Toc241304925"/>
    <w:bookmarkStart w:id="7" w:name="_Toc241304996"/>
    <w:bookmarkStart w:id="8" w:name="_Toc241894500"/>
    <w:bookmarkStart w:id="9" w:name="_Toc242090471"/>
    <w:bookmarkStart w:id="10" w:name="_Toc242090539"/>
    <w:bookmarkStart w:id="11" w:name="_Toc242090609"/>
    <w:bookmarkStart w:id="12" w:name="_Toc242091800"/>
    <w:bookmarkStart w:id="13" w:name="_Toc242091892"/>
    <w:bookmarkStart w:id="14" w:name="_Toc242091946"/>
    <w:bookmarkStart w:id="15" w:name="_Toc242092038"/>
    <w:bookmarkStart w:id="16" w:name="_Toc242092109"/>
    <w:bookmarkStart w:id="17" w:name="_Toc242092162"/>
    <w:bookmarkStart w:id="18" w:name="_Toc242092214"/>
    <w:bookmarkStart w:id="19" w:name="_Toc242092303"/>
    <w:bookmarkStart w:id="20" w:name="_Toc242092809"/>
    <w:bookmarkStart w:id="21" w:name="_Toc242092863"/>
    <w:bookmarkStart w:id="22" w:name="_Toc242093018"/>
    <w:bookmarkStart w:id="23" w:name="_Toc242093064"/>
    <w:bookmarkStart w:id="24" w:name="_Toc242093110"/>
    <w:bookmarkStart w:id="25" w:name="_Toc242093157"/>
    <w:bookmarkStart w:id="26" w:name="_Toc242093204"/>
    <w:bookmarkStart w:id="27" w:name="_Toc242093249"/>
    <w:bookmarkStart w:id="28" w:name="_Toc242093294"/>
    <w:bookmarkStart w:id="29" w:name="_Toc242093340"/>
    <w:bookmarkStart w:id="30" w:name="_Toc242093384"/>
    <w:bookmarkStart w:id="31" w:name="_Toc242093428"/>
    <w:bookmarkStart w:id="32" w:name="_Toc242093469"/>
    <w:bookmarkStart w:id="33" w:name="_Toc242093509"/>
    <w:bookmarkStart w:id="34" w:name="_Toc242093565"/>
    <w:bookmarkStart w:id="35" w:name="_Toc242093840"/>
    <w:bookmarkStart w:id="36" w:name="_Toc242094105"/>
    <w:bookmarkStart w:id="37" w:name="_Toc242095049"/>
    <w:bookmarkStart w:id="38" w:name="_Toc242099575"/>
    <w:bookmarkStart w:id="39" w:name="_Toc242105044"/>
    <w:bookmarkStart w:id="40" w:name="_Toc242106471"/>
    <w:bookmarkStart w:id="41" w:name="_Toc242108161"/>
    <w:bookmarkStart w:id="42" w:name="_Toc242108416"/>
    <w:bookmarkStart w:id="43" w:name="_Toc242109892"/>
    <w:bookmarkStart w:id="44" w:name="_Toc242109940"/>
    <w:bookmarkStart w:id="45" w:name="_Toc242109987"/>
    <w:bookmarkStart w:id="46" w:name="_Toc242192649"/>
    <w:bookmarkStart w:id="47" w:name="_Toc242192696"/>
    <w:bookmarkStart w:id="48" w:name="_Toc242193354"/>
    <w:bookmarkStart w:id="49" w:name="_Toc242534430"/>
    <w:bookmarkStart w:id="50" w:name="_Toc242602627"/>
    <w:bookmarkStart w:id="51" w:name="_Toc242604541"/>
    <w:bookmarkStart w:id="52" w:name="_Toc242607300"/>
    <w:bookmarkStart w:id="53" w:name="_Toc242607349"/>
    <w:bookmarkStart w:id="54" w:name="_Toc242607864"/>
    <w:bookmarkStart w:id="55" w:name="_Toc242609703"/>
    <w:bookmarkStart w:id="56" w:name="_Toc242612887"/>
    <w:bookmarkStart w:id="57" w:name="_Toc242612938"/>
    <w:bookmarkStart w:id="58" w:name="_Toc242613744"/>
    <w:bookmarkStart w:id="59" w:name="_Toc242614468"/>
    <w:bookmarkStart w:id="60" w:name="_Toc242614517"/>
    <w:bookmarkStart w:id="61" w:name="_Toc242615353"/>
    <w:bookmarkStart w:id="62" w:name="_Toc243119779"/>
    <w:bookmarkStart w:id="63" w:name="_Toc243120073"/>
    <w:bookmarkStart w:id="64" w:name="_Toc243121352"/>
    <w:bookmarkStart w:id="65" w:name="_Toc243121402"/>
    <w:bookmarkStart w:id="66" w:name="_Toc243121453"/>
    <w:bookmarkStart w:id="67" w:name="_Toc243126646"/>
    <w:bookmarkStart w:id="68" w:name="_Toc243126697"/>
    <w:bookmarkStart w:id="69" w:name="_Toc243128510"/>
    <w:bookmarkStart w:id="70" w:name="_Toc243128833"/>
    <w:bookmarkStart w:id="71" w:name="_Toc243196321"/>
    <w:bookmarkStart w:id="72" w:name="_Toc243200139"/>
    <w:bookmarkStart w:id="73" w:name="_Toc243200557"/>
    <w:bookmarkStart w:id="74" w:name="_Toc243205858"/>
    <w:bookmarkStart w:id="75" w:name="_Toc243205921"/>
    <w:bookmarkStart w:id="76" w:name="_Toc243209252"/>
    <w:bookmarkStart w:id="77" w:name="_Toc243209302"/>
    <w:bookmarkStart w:id="78" w:name="_Toc243209394"/>
    <w:bookmarkStart w:id="79" w:name="_Toc243209449"/>
    <w:bookmarkStart w:id="80" w:name="_Toc243213051"/>
    <w:bookmarkStart w:id="81" w:name="_Toc243215113"/>
    <w:bookmarkStart w:id="82" w:name="_Toc243215162"/>
    <w:bookmarkStart w:id="83" w:name="_Toc243215210"/>
    <w:bookmarkStart w:id="84" w:name="_Toc243215901"/>
    <w:bookmarkStart w:id="85" w:name="_Toc243216019"/>
    <w:bookmarkStart w:id="86" w:name="_Toc243217801"/>
    <w:bookmarkStart w:id="87" w:name="_Toc243221273"/>
    <w:bookmarkStart w:id="88" w:name="_Toc243221358"/>
    <w:bookmarkStart w:id="89" w:name="_Toc243221754"/>
    <w:bookmarkStart w:id="90" w:name="_Toc243222047"/>
    <w:bookmarkStart w:id="91" w:name="_Toc243222095"/>
    <w:bookmarkStart w:id="92" w:name="_Toc243222142"/>
    <w:bookmarkStart w:id="93" w:name="_Toc243223251"/>
    <w:bookmarkStart w:id="94" w:name="_Toc243223319"/>
    <w:bookmarkStart w:id="95" w:name="_Toc243223403"/>
    <w:bookmarkStart w:id="96" w:name="_Toc243223451"/>
    <w:bookmarkStart w:id="97" w:name="_Toc243223498"/>
    <w:bookmarkStart w:id="98" w:name="_Toc243290049"/>
    <w:bookmarkStart w:id="99" w:name="_Toc243726835"/>
    <w:bookmarkStart w:id="100" w:name="_Toc243734102"/>
    <w:bookmarkStart w:id="101" w:name="_Toc243735172"/>
    <w:bookmarkStart w:id="102" w:name="_Toc243735222"/>
    <w:bookmarkStart w:id="103" w:name="_Toc243735272"/>
    <w:bookmarkStart w:id="104" w:name="_Toc243736192"/>
    <w:bookmarkStart w:id="105" w:name="_Toc243736242"/>
    <w:bookmarkStart w:id="106" w:name="_Toc243736320"/>
    <w:bookmarkStart w:id="107" w:name="_Toc243737361"/>
    <w:bookmarkStart w:id="108" w:name="_Toc243737425"/>
    <w:bookmarkStart w:id="109" w:name="_Toc243737472"/>
    <w:bookmarkStart w:id="110" w:name="_Toc244081310"/>
    <w:bookmarkStart w:id="111" w:name="_Toc244084715"/>
    <w:bookmarkStart w:id="112" w:name="_Toc244330417"/>
    <w:bookmarkStart w:id="113" w:name="_Toc244331057"/>
    <w:bookmarkStart w:id="114" w:name="_Toc244335141"/>
    <w:bookmarkStart w:id="115" w:name="_Toc244335189"/>
    <w:bookmarkStart w:id="116" w:name="_Toc244335237"/>
    <w:bookmarkStart w:id="117" w:name="_Toc244335937"/>
    <w:bookmarkStart w:id="118" w:name="_Toc244335986"/>
    <w:bookmarkStart w:id="119" w:name="_Toc244404145"/>
    <w:bookmarkStart w:id="120" w:name="_Toc245179595"/>
    <w:bookmarkStart w:id="121" w:name="_Toc245179646"/>
    <w:bookmarkStart w:id="122" w:name="_Toc245179695"/>
    <w:bookmarkStart w:id="123" w:name="_Toc245726584"/>
    <w:bookmarkStart w:id="124" w:name="_Toc245726726"/>
    <w:bookmarkStart w:id="125" w:name="_Toc245726777"/>
    <w:bookmarkStart w:id="126" w:name="_Toc245726828"/>
    <w:bookmarkStart w:id="127" w:name="_Toc245726879"/>
    <w:bookmarkStart w:id="128" w:name="_Toc245726929"/>
    <w:bookmarkStart w:id="129" w:name="_Toc245726979"/>
    <w:bookmarkStart w:id="130" w:name="_Toc245727029"/>
    <w:bookmarkStart w:id="131" w:name="_Toc245872211"/>
    <w:bookmarkStart w:id="132" w:name="_Toc247598059"/>
    <w:bookmarkStart w:id="133" w:name="_Toc247690365"/>
    <w:bookmarkStart w:id="134" w:name="_Toc247710048"/>
    <w:bookmarkStart w:id="135" w:name="_Toc247968590"/>
    <w:bookmarkStart w:id="136" w:name="_Toc248024066"/>
    <w:bookmarkStart w:id="137" w:name="_Toc248027601"/>
    <w:bookmarkStart w:id="138" w:name="_Toc248027834"/>
    <w:bookmarkStart w:id="139" w:name="_Toc248027930"/>
    <w:bookmarkStart w:id="140" w:name="_Toc248044854"/>
    <w:bookmarkStart w:id="141" w:name="_Toc248127134"/>
    <w:bookmarkStart w:id="142" w:name="_Toc248576499"/>
    <w:bookmarkStart w:id="143" w:name="_Toc248630263"/>
    <w:bookmarkStart w:id="144" w:name="_Toc248636655"/>
    <w:bookmarkStart w:id="145" w:name="_Toc248638215"/>
    <w:bookmarkStart w:id="146" w:name="_Toc248638296"/>
    <w:bookmarkStart w:id="147" w:name="_Toc248638580"/>
    <w:bookmarkStart w:id="148" w:name="_Toc248638630"/>
    <w:bookmarkStart w:id="149" w:name="_Toc248639915"/>
    <w:bookmarkStart w:id="150" w:name="_Toc248640516"/>
    <w:bookmarkStart w:id="151" w:name="_Toc248641153"/>
    <w:bookmarkStart w:id="152" w:name="_Toc248641306"/>
    <w:bookmarkStart w:id="153" w:name="_Toc248641464"/>
    <w:bookmarkStart w:id="154" w:name="_Toc248641618"/>
    <w:bookmarkStart w:id="155" w:name="_Toc248642615"/>
    <w:bookmarkStart w:id="156" w:name="_Toc248649706"/>
    <w:bookmarkStart w:id="157" w:name="_Toc248651984"/>
    <w:bookmarkStart w:id="158" w:name="_Toc248910026"/>
    <w:bookmarkStart w:id="159" w:name="_Toc248911139"/>
    <w:bookmarkStart w:id="160" w:name="_Toc248912325"/>
    <w:bookmarkStart w:id="161" w:name="_Toc248913493"/>
    <w:bookmarkStart w:id="162" w:name="_Toc249160786"/>
    <w:bookmarkStart w:id="163" w:name="_Toc249245966"/>
    <w:bookmarkStart w:id="164" w:name="_Toc249246022"/>
    <w:bookmarkStart w:id="165" w:name="_Toc249246078"/>
    <w:bookmarkStart w:id="166" w:name="_Toc249246134"/>
    <w:bookmarkStart w:id="167" w:name="_Toc249246189"/>
    <w:bookmarkStart w:id="168" w:name="_Toc249246243"/>
    <w:bookmarkStart w:id="169" w:name="_Toc249247582"/>
    <w:bookmarkStart w:id="170" w:name="_Toc257615849"/>
    <w:bookmarkStart w:id="171" w:name="_Toc257616068"/>
    <w:bookmarkStart w:id="172" w:name="_Toc257616193"/>
    <w:bookmarkStart w:id="173" w:name="_Toc257616450"/>
    <w:bookmarkStart w:id="174" w:name="_Toc257616537"/>
    <w:bookmarkStart w:id="175" w:name="_Toc257616626"/>
    <w:bookmarkStart w:id="176" w:name="_Toc257616829"/>
    <w:bookmarkStart w:id="177" w:name="_Toc257617047"/>
    <w:bookmarkStart w:id="178" w:name="_Toc257617115"/>
    <w:bookmarkStart w:id="179" w:name="_Toc257624831"/>
    <w:bookmarkStart w:id="180" w:name="_Toc257624880"/>
    <w:bookmarkStart w:id="181" w:name="_Toc257641712"/>
    <w:bookmarkStart w:id="182" w:name="_Toc257641992"/>
    <w:bookmarkStart w:id="183" w:name="_Toc257642169"/>
    <w:bookmarkStart w:id="184" w:name="_Toc257642194"/>
    <w:bookmarkStart w:id="185" w:name="_Toc257708893"/>
    <w:bookmarkStart w:id="186" w:name="_Toc257734746"/>
    <w:bookmarkStart w:id="187" w:name="_Toc257742192"/>
    <w:bookmarkStart w:id="188" w:name="_Toc257742270"/>
    <w:bookmarkStart w:id="189" w:name="_Toc257746267"/>
    <w:bookmarkStart w:id="190" w:name="_Toc257748476"/>
    <w:bookmarkStart w:id="191" w:name="_Toc257748532"/>
    <w:bookmarkStart w:id="192" w:name="_Toc257748601"/>
    <w:bookmarkStart w:id="193" w:name="_Toc257749643"/>
    <w:bookmarkStart w:id="194" w:name="_Toc257749667"/>
    <w:bookmarkStart w:id="195" w:name="_Toc257750143"/>
    <w:bookmarkStart w:id="196" w:name="_Toc257751014"/>
    <w:bookmarkStart w:id="197" w:name="_Toc257751082"/>
    <w:bookmarkStart w:id="198" w:name="_Toc257814618"/>
    <w:bookmarkStart w:id="199" w:name="_Toc257814991"/>
    <w:bookmarkStart w:id="200" w:name="_Toc257815014"/>
    <w:bookmarkStart w:id="201" w:name="_Toc257815168"/>
    <w:bookmarkStart w:id="202" w:name="_Toc257815327"/>
    <w:bookmarkStart w:id="203" w:name="_Toc257822152"/>
    <w:bookmarkStart w:id="204" w:name="_Toc257822392"/>
    <w:bookmarkStart w:id="205" w:name="_Toc257822444"/>
    <w:bookmarkStart w:id="206" w:name="_Toc257823078"/>
    <w:bookmarkStart w:id="207" w:name="_Toc257831582"/>
    <w:bookmarkStart w:id="208" w:name="_Toc257833351"/>
    <w:bookmarkStart w:id="209" w:name="_Toc257833560"/>
    <w:bookmarkStart w:id="210" w:name="_Toc259623274"/>
    <w:bookmarkStart w:id="211" w:name="_Toc259623326"/>
    <w:bookmarkStart w:id="212" w:name="_Toc259623353"/>
    <w:bookmarkStart w:id="213" w:name="_Toc259623441"/>
    <w:bookmarkStart w:id="214" w:name="_Toc259623542"/>
    <w:bookmarkStart w:id="215" w:name="_Toc259623614"/>
    <w:bookmarkStart w:id="216" w:name="_Toc259623855"/>
    <w:bookmarkStart w:id="217" w:name="_Toc259623896"/>
    <w:bookmarkStart w:id="218" w:name="_Toc259623946"/>
    <w:bookmarkStart w:id="219" w:name="_Toc259719978"/>
    <w:bookmarkStart w:id="220" w:name="_Toc259726997"/>
    <w:bookmarkStart w:id="221" w:name="_Toc259786287"/>
    <w:bookmarkStart w:id="222" w:name="_Toc259809984"/>
    <w:bookmarkStart w:id="223" w:name="_Toc259883944"/>
    <w:bookmarkStart w:id="224" w:name="_Toc259883963"/>
    <w:bookmarkStart w:id="225" w:name="_Toc259893216"/>
    <w:bookmarkStart w:id="226" w:name="_Toc260037420"/>
    <w:bookmarkStart w:id="227" w:name="_Toc260061243"/>
    <w:bookmarkStart w:id="228" w:name="_Toc260061281"/>
    <w:bookmarkStart w:id="229" w:name="_Toc260061430"/>
    <w:bookmarkStart w:id="230" w:name="_Toc260065729"/>
    <w:bookmarkStart w:id="231" w:name="_Toc260075077"/>
    <w:bookmarkStart w:id="232" w:name="_Toc260075156"/>
    <w:bookmarkStart w:id="233" w:name="_Toc260075249"/>
    <w:bookmarkStart w:id="234" w:name="_Toc260075352"/>
    <w:bookmarkStart w:id="235" w:name="_Toc260075404"/>
    <w:bookmarkStart w:id="236" w:name="_Toc260075473"/>
    <w:bookmarkStart w:id="237" w:name="_Toc260075628"/>
    <w:bookmarkStart w:id="238" w:name="_Toc260075704"/>
    <w:bookmarkStart w:id="239" w:name="_Toc260075778"/>
    <w:bookmarkStart w:id="240" w:name="_Toc260075805"/>
    <w:bookmarkStart w:id="241" w:name="_Toc260075873"/>
    <w:bookmarkStart w:id="242" w:name="_Toc260075949"/>
    <w:bookmarkStart w:id="243" w:name="_Toc260075984"/>
    <w:bookmarkStart w:id="244" w:name="_Toc260076012"/>
    <w:bookmarkStart w:id="245" w:name="_Toc260076044"/>
    <w:bookmarkStart w:id="246" w:name="_Toc260078501"/>
    <w:bookmarkStart w:id="247" w:name="_Toc260078518"/>
    <w:bookmarkStart w:id="248" w:name="_Toc260078565"/>
    <w:bookmarkStart w:id="249" w:name="_Toc260078946"/>
    <w:bookmarkStart w:id="250" w:name="_Toc260079272"/>
    <w:bookmarkStart w:id="251" w:name="_Toc260080647"/>
    <w:bookmarkStart w:id="252" w:name="_Toc260083656"/>
    <w:bookmarkStart w:id="253" w:name="_Toc260083685"/>
    <w:bookmarkStart w:id="254" w:name="_Toc260085706"/>
    <w:bookmarkStart w:id="255" w:name="_Toc260085832"/>
    <w:bookmarkStart w:id="256" w:name="_Toc260086098"/>
    <w:bookmarkStart w:id="257" w:name="_Toc260086584"/>
    <w:bookmarkStart w:id="258" w:name="_Toc260086638"/>
    <w:bookmarkStart w:id="259" w:name="_Toc260086726"/>
    <w:bookmarkStart w:id="260" w:name="_Toc260086779"/>
    <w:bookmarkStart w:id="261" w:name="_Toc260131186"/>
    <w:bookmarkStart w:id="262" w:name="_Toc260131506"/>
    <w:bookmarkStart w:id="263" w:name="_Toc260131822"/>
    <w:bookmarkStart w:id="264" w:name="_Toc260134098"/>
    <w:bookmarkStart w:id="265" w:name="_Toc260134182"/>
    <w:bookmarkStart w:id="266" w:name="_Toc260134243"/>
    <w:bookmarkStart w:id="267" w:name="_Toc260134474"/>
    <w:p w14:paraId="473E4D0E" w14:textId="77777777" w:rsidR="00015613" w:rsidRDefault="008F05A0">
      <w:pPr>
        <w:pStyle w:val="2Chapterheader"/>
        <w:ind w:left="0" w:firstLine="0"/>
        <w:rPr>
          <w:rFonts w:ascii="Humnst777 BT" w:hAnsi="Humnst777 BT" w:cs="Arial"/>
        </w:rPr>
      </w:pPr>
      <w:r>
        <w:rPr>
          <w:rFonts w:ascii="Humnst777 BT" w:hAnsi="Humnst777 BT" w:cs="Arial"/>
          <w:noProof/>
          <w:sz w:val="20"/>
          <w:lang w:eastAsia="en-GB"/>
        </w:rPr>
        <mc:AlternateContent>
          <mc:Choice Requires="wps">
            <w:drawing>
              <wp:anchor distT="0" distB="0" distL="114300" distR="114300" simplePos="0" relativeHeight="251625472" behindDoc="0" locked="0" layoutInCell="1" allowOverlap="1" wp14:anchorId="392EC5C2" wp14:editId="52656616">
                <wp:simplePos x="0" y="0"/>
                <wp:positionH relativeFrom="column">
                  <wp:posOffset>473710</wp:posOffset>
                </wp:positionH>
                <wp:positionV relativeFrom="paragraph">
                  <wp:posOffset>360680</wp:posOffset>
                </wp:positionV>
                <wp:extent cx="5120640" cy="0"/>
                <wp:effectExtent l="12700" t="14605" r="19685" b="13970"/>
                <wp:wrapNone/>
                <wp:docPr id="6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5400">
                          <a:solidFill>
                            <a:srgbClr val="BA1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00F67" id="Line 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28.4pt" to="440.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" strokecolor="#ba1300" strokeweight="2pt"/>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3C1EF97D" w14:textId="77777777" w:rsidR="00015613" w:rsidRDefault="00015613">
      <w:pPr>
        <w:jc w:val="center"/>
        <w:rPr>
          <w:rFonts w:ascii="Humnst777 BT" w:hAnsi="Humnst777 BT" w:cs="Arial"/>
          <w:b/>
          <w:color w:val="BA1300"/>
          <w:sz w:val="56"/>
        </w:rPr>
      </w:pPr>
      <w:bookmarkStart w:id="268" w:name="_Toc476564530"/>
      <w:r>
        <w:rPr>
          <w:rFonts w:ascii="Humnst777 BT" w:hAnsi="Humnst777 BT" w:cs="Arial"/>
          <w:b/>
          <w:color w:val="BA1300"/>
          <w:sz w:val="48"/>
        </w:rPr>
        <w:br/>
      </w:r>
      <w:r>
        <w:rPr>
          <w:rFonts w:ascii="Humnst777 BT" w:hAnsi="Humnst777 BT" w:cs="Arial"/>
          <w:b/>
          <w:color w:val="BA1300"/>
          <w:sz w:val="56"/>
        </w:rPr>
        <w:t>Guidance to the</w:t>
      </w:r>
    </w:p>
    <w:p w14:paraId="0B55FD5D" w14:textId="77777777" w:rsidR="00015613" w:rsidRDefault="00015613">
      <w:pPr>
        <w:jc w:val="center"/>
        <w:rPr>
          <w:rFonts w:ascii="Humnst777 BT" w:hAnsi="Humnst777 BT" w:cs="Arial"/>
          <w:b/>
          <w:color w:val="BA1300"/>
          <w:sz w:val="48"/>
        </w:rPr>
      </w:pPr>
    </w:p>
    <w:p w14:paraId="7CE5A12A" w14:textId="77777777" w:rsidR="00015613" w:rsidRDefault="00015613">
      <w:pPr>
        <w:jc w:val="center"/>
        <w:rPr>
          <w:rFonts w:ascii="Humnst777 BT" w:hAnsi="Humnst777 BT" w:cs="Arial"/>
          <w:b/>
          <w:color w:val="BA1300"/>
          <w:sz w:val="56"/>
        </w:rPr>
      </w:pPr>
      <w:r>
        <w:rPr>
          <w:rFonts w:ascii="Humnst777 BT" w:hAnsi="Humnst777 BT" w:cs="Arial"/>
          <w:b/>
          <w:color w:val="BA1300"/>
          <w:sz w:val="56"/>
        </w:rPr>
        <w:t>Whole of Government Accounts</w:t>
      </w:r>
      <w:bookmarkEnd w:id="268"/>
      <w:r>
        <w:rPr>
          <w:rFonts w:ascii="Humnst777 BT" w:hAnsi="Humnst777 BT" w:cs="Arial"/>
          <w:b/>
          <w:color w:val="BA1300"/>
          <w:sz w:val="56"/>
        </w:rPr>
        <w:t xml:space="preserve"> </w:t>
      </w:r>
    </w:p>
    <w:p w14:paraId="1064B3EF" w14:textId="77777777" w:rsidR="00015613" w:rsidRDefault="00015613">
      <w:pPr>
        <w:pStyle w:val="5Bodytext"/>
        <w:ind w:left="0" w:firstLine="0"/>
        <w:rPr>
          <w:rFonts w:ascii="Humnst777 BT" w:hAnsi="Humnst777 BT" w:cs="Arial"/>
          <w:color w:val="BA1300"/>
        </w:rPr>
      </w:pPr>
    </w:p>
    <w:p w14:paraId="02578C0E" w14:textId="77777777" w:rsidR="00015613" w:rsidRDefault="00015613">
      <w:pPr>
        <w:pStyle w:val="1Volumeheader"/>
        <w:outlineLvl w:val="0"/>
        <w:rPr>
          <w:rFonts w:ascii="Humnst777 BT" w:hAnsi="Humnst777 BT" w:cs="Arial"/>
          <w:color w:val="BA1300"/>
        </w:rPr>
      </w:pPr>
    </w:p>
    <w:p w14:paraId="73A49959" w14:textId="5ED35C85" w:rsidR="00015613" w:rsidRDefault="00635D40">
      <w:pPr>
        <w:pStyle w:val="1Volumeheader"/>
        <w:jc w:val="center"/>
        <w:outlineLvl w:val="0"/>
        <w:rPr>
          <w:rFonts w:ascii="Humnst777 BT" w:hAnsi="Humnst777 BT" w:cs="Arial"/>
          <w:color w:val="BA1300"/>
        </w:rPr>
      </w:pPr>
      <w:r>
        <w:rPr>
          <w:rFonts w:ascii="Humnst777 BT" w:hAnsi="Humnst777 BT" w:cs="Arial"/>
          <w:color w:val="BA1300"/>
        </w:rPr>
        <w:t xml:space="preserve">Year ended 31 March </w:t>
      </w:r>
      <w:r w:rsidR="000D598A">
        <w:rPr>
          <w:rFonts w:ascii="Humnst777 BT" w:hAnsi="Humnst777 BT" w:cs="Arial"/>
          <w:color w:val="BA1300"/>
        </w:rPr>
        <w:t>20</w:t>
      </w:r>
      <w:r w:rsidR="00E40AA4">
        <w:rPr>
          <w:rFonts w:ascii="Humnst777 BT" w:hAnsi="Humnst777 BT" w:cs="Arial"/>
          <w:color w:val="BA1300"/>
        </w:rPr>
        <w:t>15</w:t>
      </w:r>
    </w:p>
    <w:p w14:paraId="0C9BE83E" w14:textId="77777777" w:rsidR="00015613" w:rsidRDefault="008F05A0">
      <w:pPr>
        <w:pStyle w:val="5Bodytext"/>
        <w:tabs>
          <w:tab w:val="clear" w:pos="576"/>
        </w:tabs>
        <w:ind w:left="0" w:firstLine="0"/>
        <w:rPr>
          <w:rFonts w:ascii="Humnst777 BT" w:hAnsi="Humnst777 BT" w:cs="Arial"/>
        </w:rPr>
      </w:pPr>
      <w:r>
        <w:rPr>
          <w:rFonts w:ascii="Humnst777 BT" w:hAnsi="Humnst777 BT" w:cs="Arial"/>
          <w:noProof/>
          <w:sz w:val="20"/>
          <w:lang w:eastAsia="en-GB"/>
        </w:rPr>
        <mc:AlternateContent>
          <mc:Choice Requires="wps">
            <w:drawing>
              <wp:anchor distT="0" distB="0" distL="114300" distR="114300" simplePos="0" relativeHeight="251626496" behindDoc="0" locked="0" layoutInCell="1" allowOverlap="1" wp14:anchorId="170A4631" wp14:editId="0033845F">
                <wp:simplePos x="0" y="0"/>
                <wp:positionH relativeFrom="column">
                  <wp:posOffset>588010</wp:posOffset>
                </wp:positionH>
                <wp:positionV relativeFrom="paragraph">
                  <wp:posOffset>272415</wp:posOffset>
                </wp:positionV>
                <wp:extent cx="5120640" cy="0"/>
                <wp:effectExtent l="12700" t="20320" r="19685" b="17780"/>
                <wp:wrapNone/>
                <wp:docPr id="6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5400">
                          <a:solidFill>
                            <a:srgbClr val="BA1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DF8F2" id="Line 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21.45pt" to="44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" strokecolor="#ba1300" strokeweight="2pt"/>
            </w:pict>
          </mc:Fallback>
        </mc:AlternateContent>
      </w:r>
    </w:p>
    <w:p w14:paraId="54295522" w14:textId="77777777" w:rsidR="00015613" w:rsidRDefault="00015613">
      <w:pPr>
        <w:pStyle w:val="5Bodytext"/>
        <w:tabs>
          <w:tab w:val="clear" w:pos="576"/>
        </w:tabs>
        <w:ind w:left="0" w:firstLine="0"/>
        <w:rPr>
          <w:rFonts w:ascii="Humnst777 BT" w:hAnsi="Humnst777 BT" w:cs="Arial"/>
        </w:rPr>
      </w:pPr>
    </w:p>
    <w:p w14:paraId="50B3E58C" w14:textId="77777777" w:rsidR="00015613" w:rsidRDefault="00015613">
      <w:pPr>
        <w:pStyle w:val="6Headerfooter"/>
        <w:rPr>
          <w:rFonts w:ascii="Humnst777 BT" w:hAnsi="Humnst777 BT" w:cs="Arial"/>
        </w:rPr>
      </w:pPr>
    </w:p>
    <w:p w14:paraId="207A10CA" w14:textId="77777777" w:rsidR="00015613" w:rsidRDefault="00015613">
      <w:pPr>
        <w:rPr>
          <w:rFonts w:ascii="Humnst777 BT" w:hAnsi="Humnst777 BT" w:cs="Arial"/>
        </w:rPr>
      </w:pPr>
    </w:p>
    <w:p w14:paraId="05E2E290" w14:textId="77777777" w:rsidR="00015613" w:rsidRDefault="00015613">
      <w:pPr>
        <w:rPr>
          <w:rFonts w:ascii="Humnst777 BT" w:hAnsi="Humnst777 BT" w:cs="Arial"/>
          <w:sz w:val="52"/>
        </w:rPr>
      </w:pPr>
      <w:r>
        <w:rPr>
          <w:rFonts w:ascii="Humnst777 BT" w:hAnsi="Humnst777 BT" w:cs="Arial"/>
          <w:color w:val="FF0000"/>
          <w:sz w:val="52"/>
        </w:rPr>
        <w:br w:type="page"/>
      </w:r>
    </w:p>
    <w:p w14:paraId="6C1A653C" w14:textId="77777777" w:rsidR="00015613" w:rsidRDefault="00015613">
      <w:pPr>
        <w:rPr>
          <w:rFonts w:ascii="Humnst777 BT" w:hAnsi="Humnst777 BT" w:cs="Arial"/>
          <w:sz w:val="52"/>
        </w:rPr>
      </w:pPr>
    </w:p>
    <w:p w14:paraId="4BAA8E1B" w14:textId="77777777" w:rsidR="00015613" w:rsidRDefault="008C6CD0">
      <w:pPr>
        <w:jc w:val="center"/>
        <w:rPr>
          <w:rFonts w:ascii="Humnst777 BT" w:hAnsi="Humnst777 BT" w:cs="Arial"/>
          <w:color w:val="000000"/>
          <w:sz w:val="19"/>
          <w:szCs w:val="19"/>
        </w:rPr>
      </w:pPr>
      <w:r>
        <w:rPr>
          <w:rFonts w:ascii="Humnst777 BT" w:hAnsi="Humnst777 BT" w:cs="Arial"/>
          <w:noProof/>
          <w:color w:val="000000"/>
          <w:sz w:val="19"/>
          <w:szCs w:val="19"/>
          <w:lang w:eastAsia="en-GB"/>
        </w:rPr>
        <w:drawing>
          <wp:inline distT="0" distB="0" distL="0" distR="0" wp14:anchorId="5369D753" wp14:editId="1E766871">
            <wp:extent cx="1428750" cy="1143000"/>
            <wp:effectExtent l="19050" t="0" r="0" b="0"/>
            <wp:docPr id="2" name="Picture 2" descr="dg_17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_171847"/>
                    <pic:cNvPicPr>
                      <a:picLocks noChangeAspect="1" noChangeArrowheads="1"/>
                    </pic:cNvPicPr>
                  </pic:nvPicPr>
                  <pic:blipFill>
                    <a:blip r:embed="rId9" cstate="print"/>
                    <a:srcRect/>
                    <a:stretch>
                      <a:fillRect/>
                    </a:stretch>
                  </pic:blipFill>
                  <pic:spPr bwMode="auto">
                    <a:xfrm>
                      <a:off x="0" y="0"/>
                      <a:ext cx="1428750" cy="1143000"/>
                    </a:xfrm>
                    <a:prstGeom prst="rect">
                      <a:avLst/>
                    </a:prstGeom>
                    <a:noFill/>
                    <a:ln w="9525">
                      <a:noFill/>
                      <a:miter lim="800000"/>
                      <a:headEnd/>
                      <a:tailEnd/>
                    </a:ln>
                  </pic:spPr>
                </pic:pic>
              </a:graphicData>
            </a:graphic>
          </wp:inline>
        </w:drawing>
      </w:r>
    </w:p>
    <w:p w14:paraId="691A7D72" w14:textId="77777777" w:rsidR="00015613" w:rsidRDefault="00015613">
      <w:pPr>
        <w:rPr>
          <w:rFonts w:ascii="Humnst777 BT" w:hAnsi="Humnst777 BT" w:cs="Arial"/>
          <w:color w:val="000000"/>
          <w:sz w:val="19"/>
          <w:szCs w:val="19"/>
        </w:rPr>
      </w:pPr>
    </w:p>
    <w:p w14:paraId="384B5DE0" w14:textId="77777777" w:rsidR="00015613" w:rsidRDefault="00015613">
      <w:pPr>
        <w:rPr>
          <w:rFonts w:ascii="Humnst777 BT" w:hAnsi="Humnst777 BT" w:cs="Arial"/>
          <w:color w:val="000000"/>
          <w:sz w:val="19"/>
          <w:szCs w:val="19"/>
        </w:rPr>
      </w:pPr>
    </w:p>
    <w:p w14:paraId="3E5D1D96" w14:textId="77777777" w:rsidR="00015613" w:rsidRDefault="00015613">
      <w:pPr>
        <w:rPr>
          <w:rFonts w:ascii="Humnst777 BT" w:hAnsi="Humnst777 BT" w:cs="Arial"/>
          <w:color w:val="000000"/>
          <w:sz w:val="19"/>
          <w:szCs w:val="19"/>
        </w:rPr>
      </w:pPr>
    </w:p>
    <w:p w14:paraId="1544DAB6" w14:textId="77777777" w:rsidR="00015613" w:rsidRDefault="00015613">
      <w:pPr>
        <w:rPr>
          <w:rFonts w:ascii="Humnst777 BT" w:hAnsi="Humnst777 BT" w:cs="Arial"/>
          <w:color w:val="000000"/>
          <w:sz w:val="19"/>
          <w:szCs w:val="19"/>
        </w:rPr>
      </w:pPr>
    </w:p>
    <w:p w14:paraId="0D873C15" w14:textId="77777777" w:rsidR="00015613" w:rsidRDefault="00015613">
      <w:pPr>
        <w:rPr>
          <w:rFonts w:ascii="Humnst777 BT" w:hAnsi="Humnst777 BT" w:cs="Arial"/>
          <w:color w:val="000000"/>
          <w:sz w:val="19"/>
          <w:szCs w:val="19"/>
        </w:rPr>
      </w:pPr>
    </w:p>
    <w:p w14:paraId="18189B71" w14:textId="77777777" w:rsidR="00015613" w:rsidRDefault="00015613">
      <w:pPr>
        <w:jc w:val="center"/>
        <w:rPr>
          <w:rFonts w:ascii="Humnst777 BT" w:hAnsi="Humnst777 BT" w:cs="Arial"/>
          <w:color w:val="000000"/>
          <w:sz w:val="19"/>
          <w:szCs w:val="19"/>
        </w:rPr>
      </w:pPr>
      <w:r>
        <w:rPr>
          <w:rFonts w:ascii="Humnst777 BT" w:hAnsi="Humnst777 BT" w:cs="Arial"/>
          <w:color w:val="000000"/>
          <w:sz w:val="19"/>
          <w:szCs w:val="19"/>
        </w:rPr>
        <w:t>This document has been prepared by:</w:t>
      </w:r>
    </w:p>
    <w:p w14:paraId="030FFF2B" w14:textId="77777777" w:rsidR="00015613" w:rsidRDefault="00015613">
      <w:pPr>
        <w:jc w:val="center"/>
        <w:rPr>
          <w:rFonts w:ascii="Humnst777 BT" w:hAnsi="Humnst777 BT" w:cs="Arial"/>
          <w:color w:val="000000"/>
          <w:sz w:val="19"/>
          <w:szCs w:val="19"/>
        </w:rPr>
      </w:pPr>
    </w:p>
    <w:p w14:paraId="17BCC22E" w14:textId="77777777" w:rsidR="00015613" w:rsidRDefault="00015613">
      <w:pPr>
        <w:jc w:val="center"/>
        <w:rPr>
          <w:rFonts w:ascii="Humnst777 BT" w:hAnsi="Humnst777 BT" w:cs="Arial"/>
          <w:color w:val="000000"/>
          <w:sz w:val="19"/>
          <w:szCs w:val="19"/>
        </w:rPr>
      </w:pPr>
      <w:r>
        <w:rPr>
          <w:rFonts w:ascii="Humnst777 BT" w:hAnsi="Humnst777 BT" w:cs="Arial"/>
          <w:color w:val="000000"/>
          <w:sz w:val="19"/>
          <w:szCs w:val="19"/>
        </w:rPr>
        <w:t>Who</w:t>
      </w:r>
      <w:r w:rsidR="00845807">
        <w:rPr>
          <w:rFonts w:ascii="Humnst777 BT" w:hAnsi="Humnst777 BT" w:cs="Arial"/>
          <w:color w:val="000000"/>
          <w:sz w:val="19"/>
          <w:szCs w:val="19"/>
        </w:rPr>
        <w:t>le of Government Accounts (WGA)</w:t>
      </w:r>
    </w:p>
    <w:p w14:paraId="3F7222F9" w14:textId="77777777" w:rsidR="00845807" w:rsidRDefault="00845807">
      <w:pPr>
        <w:jc w:val="center"/>
        <w:rPr>
          <w:rFonts w:ascii="Humnst777 BT" w:hAnsi="Humnst777 BT" w:cs="Arial"/>
          <w:color w:val="000000"/>
          <w:sz w:val="19"/>
          <w:szCs w:val="19"/>
        </w:rPr>
      </w:pPr>
      <w:r>
        <w:rPr>
          <w:rFonts w:ascii="Humnst777 BT" w:hAnsi="Humnst777 BT" w:cs="Arial"/>
          <w:color w:val="000000"/>
          <w:sz w:val="19"/>
          <w:szCs w:val="19"/>
        </w:rPr>
        <w:t>Financial Management and Reporting Group</w:t>
      </w:r>
    </w:p>
    <w:p w14:paraId="18B48725" w14:textId="77777777" w:rsidR="00015613" w:rsidRDefault="00015613">
      <w:pPr>
        <w:jc w:val="center"/>
        <w:rPr>
          <w:rFonts w:ascii="Humnst777 BT" w:hAnsi="Humnst777 BT" w:cs="Arial"/>
          <w:color w:val="000000"/>
          <w:sz w:val="19"/>
          <w:szCs w:val="19"/>
        </w:rPr>
      </w:pPr>
      <w:r>
        <w:rPr>
          <w:rFonts w:ascii="Humnst777 BT" w:hAnsi="Humnst777 BT" w:cs="Arial"/>
          <w:color w:val="000000"/>
          <w:sz w:val="19"/>
          <w:szCs w:val="19"/>
        </w:rPr>
        <w:t>Her Majesty's Treasury</w:t>
      </w:r>
    </w:p>
    <w:p w14:paraId="60B1645D" w14:textId="77777777" w:rsidR="00015613" w:rsidRDefault="00015613">
      <w:pPr>
        <w:jc w:val="center"/>
        <w:rPr>
          <w:rFonts w:ascii="Humnst777 BT" w:hAnsi="Humnst777 BT" w:cs="Arial"/>
          <w:color w:val="000000"/>
          <w:sz w:val="19"/>
          <w:szCs w:val="19"/>
        </w:rPr>
      </w:pPr>
      <w:r>
        <w:rPr>
          <w:rFonts w:ascii="Humnst777 BT" w:hAnsi="Humnst777 BT" w:cs="Arial"/>
          <w:color w:val="000000"/>
          <w:sz w:val="19"/>
          <w:szCs w:val="19"/>
        </w:rPr>
        <w:t>1 Horse Guards Road</w:t>
      </w:r>
    </w:p>
    <w:p w14:paraId="10644065" w14:textId="77777777" w:rsidR="00015613" w:rsidRDefault="00015613">
      <w:pPr>
        <w:jc w:val="center"/>
        <w:rPr>
          <w:rFonts w:ascii="Humnst777 BT" w:hAnsi="Humnst777 BT" w:cs="Arial"/>
          <w:color w:val="000000"/>
          <w:sz w:val="19"/>
          <w:szCs w:val="19"/>
        </w:rPr>
      </w:pPr>
      <w:r>
        <w:rPr>
          <w:rFonts w:ascii="Humnst777 BT" w:hAnsi="Humnst777 BT" w:cs="Arial"/>
          <w:color w:val="000000"/>
          <w:sz w:val="19"/>
          <w:szCs w:val="19"/>
        </w:rPr>
        <w:t>London</w:t>
      </w:r>
    </w:p>
    <w:p w14:paraId="710718C9" w14:textId="77777777" w:rsidR="00015613" w:rsidRDefault="00015613">
      <w:pPr>
        <w:jc w:val="center"/>
        <w:rPr>
          <w:rFonts w:ascii="Humnst777 BT" w:hAnsi="Humnst777 BT" w:cs="Arial"/>
          <w:color w:val="000000"/>
          <w:sz w:val="19"/>
          <w:szCs w:val="19"/>
        </w:rPr>
      </w:pPr>
      <w:r>
        <w:rPr>
          <w:rFonts w:ascii="Humnst777 BT" w:hAnsi="Humnst777 BT" w:cs="Arial"/>
          <w:color w:val="000000"/>
          <w:sz w:val="19"/>
          <w:szCs w:val="19"/>
        </w:rPr>
        <w:t>SW1A 2HQ</w:t>
      </w:r>
    </w:p>
    <w:p w14:paraId="384EDCC4" w14:textId="77777777" w:rsidR="00015613" w:rsidRDefault="00015613">
      <w:pPr>
        <w:jc w:val="center"/>
        <w:rPr>
          <w:rFonts w:ascii="Humnst777 BT" w:hAnsi="Humnst777 BT" w:cs="Arial"/>
          <w:color w:val="000000"/>
          <w:sz w:val="19"/>
          <w:szCs w:val="19"/>
        </w:rPr>
      </w:pPr>
    </w:p>
    <w:p w14:paraId="44782DE2" w14:textId="7B225F4E" w:rsidR="00015613" w:rsidRDefault="00E41D68">
      <w:pPr>
        <w:jc w:val="center"/>
        <w:rPr>
          <w:rFonts w:ascii="Humnst777 BT" w:hAnsi="Humnst777 BT" w:cs="Arial"/>
          <w:color w:val="000000"/>
          <w:sz w:val="19"/>
          <w:szCs w:val="19"/>
        </w:rPr>
      </w:pPr>
      <w:r>
        <w:rPr>
          <w:rFonts w:ascii="Humnst777 BT" w:hAnsi="Humnst777 BT" w:cs="Arial"/>
          <w:color w:val="000000"/>
          <w:sz w:val="19"/>
          <w:szCs w:val="19"/>
        </w:rPr>
        <w:t xml:space="preserve">April </w:t>
      </w:r>
      <w:r w:rsidR="000D598A">
        <w:rPr>
          <w:rFonts w:ascii="Humnst777 BT" w:hAnsi="Humnst777 BT" w:cs="Arial"/>
          <w:color w:val="000000"/>
          <w:sz w:val="19"/>
          <w:szCs w:val="19"/>
        </w:rPr>
        <w:t>201</w:t>
      </w:r>
      <w:r w:rsidR="00E40AA4">
        <w:rPr>
          <w:rFonts w:ascii="Humnst777 BT" w:hAnsi="Humnst777 BT" w:cs="Arial"/>
          <w:color w:val="000000"/>
          <w:sz w:val="19"/>
          <w:szCs w:val="19"/>
        </w:rPr>
        <w:t>5</w:t>
      </w:r>
    </w:p>
    <w:p w14:paraId="51851968" w14:textId="77777777" w:rsidR="00015613" w:rsidRDefault="00015613">
      <w:pPr>
        <w:jc w:val="center"/>
        <w:rPr>
          <w:rFonts w:ascii="Humnst777 BT" w:hAnsi="Humnst777 BT" w:cs="Arial"/>
          <w:color w:val="000000"/>
          <w:sz w:val="19"/>
          <w:szCs w:val="19"/>
        </w:rPr>
      </w:pPr>
    </w:p>
    <w:p w14:paraId="7A2C909B" w14:textId="77777777" w:rsidR="00015613" w:rsidRDefault="00015613">
      <w:pPr>
        <w:jc w:val="center"/>
        <w:rPr>
          <w:rFonts w:ascii="Humnst777 BT" w:hAnsi="Humnst777 BT" w:cs="Arial"/>
          <w:b/>
          <w:color w:val="BA1300"/>
          <w:sz w:val="40"/>
        </w:rPr>
      </w:pPr>
      <w:r>
        <w:rPr>
          <w:rFonts w:ascii="Humnst777 BT" w:hAnsi="Humnst777 BT" w:cs="Arial"/>
          <w:color w:val="FF0000"/>
          <w:sz w:val="52"/>
        </w:rPr>
        <w:br w:type="page"/>
      </w:r>
      <w:r>
        <w:rPr>
          <w:rFonts w:ascii="Humnst777 BT" w:hAnsi="Humnst777 BT" w:cs="Arial"/>
          <w:b/>
          <w:color w:val="BA1300"/>
          <w:sz w:val="40"/>
        </w:rPr>
        <w:lastRenderedPageBreak/>
        <w:t>Contents</w:t>
      </w:r>
    </w:p>
    <w:p w14:paraId="1AB484BE" w14:textId="77777777" w:rsidR="00015613" w:rsidRDefault="008F05A0">
      <w:pPr>
        <w:jc w:val="center"/>
        <w:rPr>
          <w:rFonts w:ascii="Humnst777 BT" w:hAnsi="Humnst777 BT" w:cs="Arial"/>
          <w:b/>
          <w:sz w:val="28"/>
        </w:rPr>
      </w:pPr>
      <w:r>
        <w:rPr>
          <w:rFonts w:ascii="Humnst777 BT" w:hAnsi="Humnst777 BT" w:cs="Arial"/>
          <w:b/>
          <w:noProof/>
          <w:lang w:eastAsia="en-GB"/>
        </w:rPr>
        <mc:AlternateContent>
          <mc:Choice Requires="wps">
            <w:drawing>
              <wp:anchor distT="0" distB="0" distL="114300" distR="114300" simplePos="0" relativeHeight="251627520" behindDoc="0" locked="0" layoutInCell="1" allowOverlap="1" wp14:anchorId="3F917E62" wp14:editId="4BAA4C71">
                <wp:simplePos x="0" y="0"/>
                <wp:positionH relativeFrom="column">
                  <wp:posOffset>16510</wp:posOffset>
                </wp:positionH>
                <wp:positionV relativeFrom="paragraph">
                  <wp:posOffset>-32385</wp:posOffset>
                </wp:positionV>
                <wp:extent cx="6172200" cy="0"/>
                <wp:effectExtent l="12700" t="16510" r="15875" b="21590"/>
                <wp:wrapNone/>
                <wp:docPr id="5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BA1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B905C" id="Line 4"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55pt" to="48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" strokecolor="#ba1300" strokeweight="2pt"/>
            </w:pict>
          </mc:Fallback>
        </mc:AlternateContent>
      </w:r>
    </w:p>
    <w:p w14:paraId="1A553F5F" w14:textId="70AF35A2" w:rsidR="00763A7E" w:rsidRPr="00734D5D" w:rsidRDefault="004052A8">
      <w:pPr>
        <w:pStyle w:val="TOC3"/>
        <w:tabs>
          <w:tab w:val="left" w:pos="2102"/>
          <w:tab w:val="right" w:leader="dot" w:pos="9771"/>
        </w:tabs>
        <w:rPr>
          <w:rFonts w:cs="Arial"/>
          <w:b/>
          <w:bCs/>
          <w:noProof/>
          <w:sz w:val="32"/>
          <w:szCs w:val="32"/>
        </w:rPr>
      </w:pPr>
      <w:r w:rsidRPr="00734D5D">
        <w:rPr>
          <w:sz w:val="32"/>
          <w:szCs w:val="32"/>
        </w:rPr>
        <w:fldChar w:fldCharType="begin"/>
      </w:r>
      <w:r w:rsidR="00015613" w:rsidRPr="00734D5D">
        <w:rPr>
          <w:sz w:val="32"/>
          <w:szCs w:val="32"/>
        </w:rPr>
        <w:instrText xml:space="preserve"> TOC \t "Heading 1,1,Heading 2,2,Heading 3,3,2 Chapter header,1,3 Section header,2,4 Sub section header,3" </w:instrText>
      </w:r>
      <w:r w:rsidRPr="00734D5D">
        <w:rPr>
          <w:sz w:val="32"/>
          <w:szCs w:val="32"/>
        </w:rPr>
        <w:fldChar w:fldCharType="separate"/>
      </w:r>
      <w:bookmarkStart w:id="269" w:name="_Hlt59943211"/>
      <w:bookmarkStart w:id="270" w:name="_Hlt503674928"/>
      <w:bookmarkEnd w:id="269"/>
      <w:bookmarkEnd w:id="270"/>
      <w:r w:rsidR="00D135F9" w:rsidRPr="00734D5D">
        <w:rPr>
          <w:rFonts w:cs="Arial"/>
          <w:b/>
          <w:bCs/>
          <w:noProof/>
          <w:sz w:val="32"/>
          <w:szCs w:val="32"/>
        </w:rPr>
        <w:t>Chapter 1</w:t>
      </w:r>
      <w:r w:rsidR="00D135F9" w:rsidRPr="00734D5D">
        <w:rPr>
          <w:rFonts w:ascii="Calibri" w:hAnsi="Calibri"/>
          <w:noProof/>
          <w:color w:val="auto"/>
          <w:sz w:val="32"/>
          <w:szCs w:val="32"/>
          <w:lang w:eastAsia="en-GB"/>
        </w:rPr>
        <w:tab/>
      </w:r>
      <w:r w:rsidR="00D135F9" w:rsidRPr="00734D5D">
        <w:rPr>
          <w:rFonts w:cs="Arial"/>
          <w:b/>
          <w:bCs/>
          <w:noProof/>
          <w:sz w:val="32"/>
          <w:szCs w:val="32"/>
        </w:rPr>
        <w:t xml:space="preserve"> </w:t>
      </w:r>
      <w:r w:rsidR="00C669EF" w:rsidRPr="00734D5D">
        <w:rPr>
          <w:rFonts w:cs="Arial"/>
          <w:b/>
          <w:bCs/>
          <w:noProof/>
          <w:sz w:val="32"/>
          <w:szCs w:val="32"/>
        </w:rPr>
        <w:t xml:space="preserve"> </w:t>
      </w:r>
      <w:r w:rsidR="00D135F9" w:rsidRPr="00734D5D">
        <w:rPr>
          <w:rFonts w:cs="Arial"/>
          <w:b/>
          <w:bCs/>
          <w:noProof/>
          <w:sz w:val="32"/>
          <w:szCs w:val="32"/>
        </w:rPr>
        <w:t xml:space="preserve">Introduction to WGA </w:t>
      </w:r>
      <w:r w:rsidR="00E40AA4" w:rsidRPr="00734D5D">
        <w:rPr>
          <w:rFonts w:cs="Arial"/>
          <w:b/>
          <w:bCs/>
          <w:noProof/>
          <w:sz w:val="32"/>
          <w:szCs w:val="32"/>
        </w:rPr>
        <w:t>2014-15</w:t>
      </w:r>
    </w:p>
    <w:p w14:paraId="536CEAE4" w14:textId="77777777" w:rsidR="00D135F9" w:rsidRPr="00734D5D" w:rsidRDefault="00D135F9">
      <w:pPr>
        <w:pStyle w:val="TOC3"/>
        <w:tabs>
          <w:tab w:val="left" w:pos="2102"/>
          <w:tab w:val="right" w:leader="dot" w:pos="9771"/>
        </w:tabs>
        <w:rPr>
          <w:rFonts w:ascii="Calibri" w:hAnsi="Calibri"/>
          <w:noProof/>
          <w:color w:val="auto"/>
          <w:sz w:val="32"/>
          <w:szCs w:val="32"/>
          <w:lang w:eastAsia="en-GB"/>
        </w:rPr>
      </w:pPr>
      <w:r w:rsidRPr="00734D5D">
        <w:rPr>
          <w:rFonts w:cs="Arial"/>
          <w:b/>
          <w:bCs/>
          <w:noProof/>
          <w:sz w:val="32"/>
          <w:szCs w:val="32"/>
        </w:rPr>
        <w:t>Chapter 2</w:t>
      </w:r>
      <w:r w:rsidRPr="00734D5D">
        <w:rPr>
          <w:rFonts w:ascii="Calibri" w:hAnsi="Calibri"/>
          <w:noProof/>
          <w:color w:val="auto"/>
          <w:sz w:val="32"/>
          <w:szCs w:val="32"/>
          <w:lang w:eastAsia="en-GB"/>
        </w:rPr>
        <w:tab/>
      </w:r>
      <w:r w:rsidRPr="00734D5D">
        <w:rPr>
          <w:rFonts w:cs="Arial"/>
          <w:b/>
          <w:bCs/>
          <w:noProof/>
          <w:sz w:val="32"/>
          <w:szCs w:val="32"/>
        </w:rPr>
        <w:t xml:space="preserve"> </w:t>
      </w:r>
      <w:r w:rsidR="00C669EF" w:rsidRPr="00734D5D">
        <w:rPr>
          <w:rFonts w:cs="Arial"/>
          <w:b/>
          <w:bCs/>
          <w:noProof/>
          <w:sz w:val="32"/>
          <w:szCs w:val="32"/>
        </w:rPr>
        <w:t xml:space="preserve"> </w:t>
      </w:r>
      <w:r w:rsidRPr="00734D5D">
        <w:rPr>
          <w:rFonts w:cs="Arial"/>
          <w:b/>
          <w:bCs/>
          <w:noProof/>
          <w:sz w:val="32"/>
          <w:szCs w:val="32"/>
        </w:rPr>
        <w:t>Summary: Critical information</w:t>
      </w:r>
    </w:p>
    <w:p w14:paraId="147BFC54" w14:textId="77777777" w:rsidR="00D135F9" w:rsidRPr="00734D5D" w:rsidRDefault="00D135F9">
      <w:pPr>
        <w:pStyle w:val="TOC3"/>
        <w:tabs>
          <w:tab w:val="left" w:pos="2102"/>
          <w:tab w:val="right" w:leader="dot" w:pos="9771"/>
        </w:tabs>
        <w:rPr>
          <w:rFonts w:ascii="Calibri" w:hAnsi="Calibri"/>
          <w:noProof/>
          <w:color w:val="auto"/>
          <w:sz w:val="32"/>
          <w:szCs w:val="32"/>
          <w:lang w:eastAsia="en-GB"/>
        </w:rPr>
      </w:pPr>
      <w:r w:rsidRPr="00734D5D">
        <w:rPr>
          <w:rFonts w:cs="Arial"/>
          <w:b/>
          <w:bCs/>
          <w:noProof/>
          <w:sz w:val="32"/>
          <w:szCs w:val="32"/>
        </w:rPr>
        <w:t>Chapter 3</w:t>
      </w:r>
      <w:r w:rsidRPr="00734D5D">
        <w:rPr>
          <w:rFonts w:ascii="Calibri" w:hAnsi="Calibri"/>
          <w:noProof/>
          <w:color w:val="auto"/>
          <w:sz w:val="32"/>
          <w:szCs w:val="32"/>
          <w:lang w:eastAsia="en-GB"/>
        </w:rPr>
        <w:tab/>
      </w:r>
      <w:r w:rsidRPr="00734D5D">
        <w:rPr>
          <w:rFonts w:cs="Arial"/>
          <w:b/>
          <w:bCs/>
          <w:noProof/>
          <w:sz w:val="32"/>
          <w:szCs w:val="32"/>
        </w:rPr>
        <w:t xml:space="preserve"> </w:t>
      </w:r>
      <w:r w:rsidR="00C669EF" w:rsidRPr="00734D5D">
        <w:rPr>
          <w:rFonts w:cs="Arial"/>
          <w:b/>
          <w:bCs/>
          <w:noProof/>
          <w:sz w:val="32"/>
          <w:szCs w:val="32"/>
        </w:rPr>
        <w:t xml:space="preserve"> </w:t>
      </w:r>
      <w:r w:rsidRPr="00734D5D">
        <w:rPr>
          <w:rFonts w:cs="Arial"/>
          <w:b/>
          <w:bCs/>
          <w:noProof/>
          <w:sz w:val="32"/>
          <w:szCs w:val="32"/>
        </w:rPr>
        <w:t>WGA process</w:t>
      </w:r>
    </w:p>
    <w:p w14:paraId="738BF1A3" w14:textId="77777777" w:rsidR="00D135F9" w:rsidRPr="00734D5D" w:rsidRDefault="00D135F9">
      <w:pPr>
        <w:pStyle w:val="TOC3"/>
        <w:tabs>
          <w:tab w:val="left" w:pos="2102"/>
          <w:tab w:val="right" w:leader="dot" w:pos="9771"/>
        </w:tabs>
        <w:rPr>
          <w:rFonts w:ascii="Calibri" w:hAnsi="Calibri"/>
          <w:noProof/>
          <w:color w:val="auto"/>
          <w:sz w:val="32"/>
          <w:szCs w:val="32"/>
          <w:lang w:eastAsia="en-GB"/>
        </w:rPr>
      </w:pPr>
      <w:r w:rsidRPr="00734D5D">
        <w:rPr>
          <w:rFonts w:cs="Arial"/>
          <w:b/>
          <w:bCs/>
          <w:noProof/>
          <w:sz w:val="32"/>
          <w:szCs w:val="32"/>
        </w:rPr>
        <w:t>Chapter 4</w:t>
      </w:r>
      <w:r w:rsidRPr="00734D5D">
        <w:rPr>
          <w:rFonts w:ascii="Calibri" w:hAnsi="Calibri"/>
          <w:noProof/>
          <w:color w:val="auto"/>
          <w:sz w:val="32"/>
          <w:szCs w:val="32"/>
          <w:lang w:eastAsia="en-GB"/>
        </w:rPr>
        <w:tab/>
      </w:r>
      <w:r w:rsidRPr="00734D5D">
        <w:rPr>
          <w:rFonts w:cs="Arial"/>
          <w:b/>
          <w:bCs/>
          <w:noProof/>
          <w:sz w:val="32"/>
          <w:szCs w:val="32"/>
        </w:rPr>
        <w:t xml:space="preserve"> </w:t>
      </w:r>
      <w:r w:rsidR="00C669EF" w:rsidRPr="00734D5D">
        <w:rPr>
          <w:rFonts w:cs="Arial"/>
          <w:b/>
          <w:bCs/>
          <w:noProof/>
          <w:sz w:val="32"/>
          <w:szCs w:val="32"/>
        </w:rPr>
        <w:t xml:space="preserve"> </w:t>
      </w:r>
      <w:r w:rsidRPr="00734D5D">
        <w:rPr>
          <w:rFonts w:cs="Arial"/>
          <w:b/>
          <w:bCs/>
          <w:noProof/>
          <w:sz w:val="32"/>
          <w:szCs w:val="32"/>
        </w:rPr>
        <w:t>WGA timetable</w:t>
      </w:r>
    </w:p>
    <w:p w14:paraId="5AC1F339" w14:textId="77777777" w:rsidR="00D135F9" w:rsidRPr="00734D5D" w:rsidRDefault="00D135F9">
      <w:pPr>
        <w:pStyle w:val="TOC3"/>
        <w:tabs>
          <w:tab w:val="left" w:pos="2102"/>
          <w:tab w:val="right" w:leader="dot" w:pos="9771"/>
        </w:tabs>
        <w:rPr>
          <w:rFonts w:ascii="Calibri" w:hAnsi="Calibri"/>
          <w:noProof/>
          <w:color w:val="auto"/>
          <w:sz w:val="32"/>
          <w:szCs w:val="32"/>
          <w:lang w:eastAsia="en-GB"/>
        </w:rPr>
      </w:pPr>
      <w:r w:rsidRPr="00734D5D">
        <w:rPr>
          <w:rFonts w:cs="Arial"/>
          <w:b/>
          <w:bCs/>
          <w:noProof/>
          <w:sz w:val="32"/>
          <w:szCs w:val="32"/>
        </w:rPr>
        <w:t>Chapter 5</w:t>
      </w:r>
      <w:r w:rsidRPr="00734D5D">
        <w:rPr>
          <w:rFonts w:ascii="Calibri" w:hAnsi="Calibri"/>
          <w:noProof/>
          <w:color w:val="auto"/>
          <w:sz w:val="32"/>
          <w:szCs w:val="32"/>
          <w:lang w:eastAsia="en-GB"/>
        </w:rPr>
        <w:tab/>
      </w:r>
      <w:r w:rsidRPr="00734D5D">
        <w:rPr>
          <w:rFonts w:cs="Arial"/>
          <w:b/>
          <w:bCs/>
          <w:noProof/>
          <w:sz w:val="32"/>
          <w:szCs w:val="32"/>
        </w:rPr>
        <w:t xml:space="preserve"> </w:t>
      </w:r>
      <w:r w:rsidR="00C669EF" w:rsidRPr="00734D5D">
        <w:rPr>
          <w:rFonts w:cs="Arial"/>
          <w:b/>
          <w:bCs/>
          <w:noProof/>
          <w:sz w:val="32"/>
          <w:szCs w:val="32"/>
        </w:rPr>
        <w:t xml:space="preserve"> </w:t>
      </w:r>
      <w:r w:rsidRPr="00734D5D">
        <w:rPr>
          <w:rFonts w:cs="Arial"/>
          <w:b/>
          <w:bCs/>
          <w:noProof/>
          <w:sz w:val="32"/>
          <w:szCs w:val="32"/>
        </w:rPr>
        <w:t>WGA bodies</w:t>
      </w:r>
    </w:p>
    <w:p w14:paraId="5D9CB908" w14:textId="0CA98343" w:rsidR="00D135F9" w:rsidRPr="00734D5D" w:rsidRDefault="00D135F9">
      <w:pPr>
        <w:pStyle w:val="TOC3"/>
        <w:tabs>
          <w:tab w:val="left" w:pos="2102"/>
          <w:tab w:val="right" w:leader="dot" w:pos="9771"/>
        </w:tabs>
        <w:rPr>
          <w:rFonts w:ascii="Calibri" w:hAnsi="Calibri"/>
          <w:noProof/>
          <w:color w:val="auto"/>
          <w:sz w:val="32"/>
          <w:szCs w:val="32"/>
          <w:lang w:eastAsia="en-GB"/>
        </w:rPr>
      </w:pPr>
      <w:r w:rsidRPr="00734D5D">
        <w:rPr>
          <w:rFonts w:cs="Arial"/>
          <w:b/>
          <w:bCs/>
          <w:noProof/>
          <w:sz w:val="32"/>
          <w:szCs w:val="32"/>
        </w:rPr>
        <w:t>Chapter 6</w:t>
      </w:r>
      <w:r w:rsidRPr="00734D5D">
        <w:rPr>
          <w:rFonts w:ascii="Calibri" w:hAnsi="Calibri"/>
          <w:noProof/>
          <w:color w:val="auto"/>
          <w:sz w:val="32"/>
          <w:szCs w:val="32"/>
          <w:lang w:eastAsia="en-GB"/>
        </w:rPr>
        <w:tab/>
      </w:r>
      <w:r w:rsidRPr="00734D5D">
        <w:rPr>
          <w:rFonts w:cs="Arial"/>
          <w:b/>
          <w:bCs/>
          <w:noProof/>
          <w:sz w:val="32"/>
          <w:szCs w:val="32"/>
        </w:rPr>
        <w:t xml:space="preserve"> </w:t>
      </w:r>
      <w:r w:rsidR="00C669EF" w:rsidRPr="00734D5D">
        <w:rPr>
          <w:rFonts w:cs="Arial"/>
          <w:b/>
          <w:bCs/>
          <w:noProof/>
          <w:sz w:val="32"/>
          <w:szCs w:val="32"/>
        </w:rPr>
        <w:t xml:space="preserve"> </w:t>
      </w:r>
      <w:r w:rsidRPr="00734D5D">
        <w:rPr>
          <w:rFonts w:cs="Arial"/>
          <w:b/>
          <w:bCs/>
          <w:noProof/>
          <w:sz w:val="32"/>
          <w:szCs w:val="32"/>
        </w:rPr>
        <w:t>WGA</w:t>
      </w:r>
      <w:r w:rsidR="00C669EF" w:rsidRPr="00734D5D">
        <w:rPr>
          <w:rFonts w:cs="Arial"/>
          <w:b/>
          <w:bCs/>
          <w:noProof/>
          <w:sz w:val="32"/>
          <w:szCs w:val="32"/>
        </w:rPr>
        <w:t xml:space="preserve"> </w:t>
      </w:r>
      <w:r w:rsidR="00E40AA4" w:rsidRPr="00734D5D">
        <w:rPr>
          <w:rFonts w:cs="Arial"/>
          <w:b/>
          <w:bCs/>
          <w:noProof/>
          <w:sz w:val="32"/>
          <w:szCs w:val="32"/>
        </w:rPr>
        <w:t>2014-15</w:t>
      </w:r>
      <w:r w:rsidRPr="00734D5D">
        <w:rPr>
          <w:rFonts w:cs="Arial"/>
          <w:b/>
          <w:bCs/>
          <w:noProof/>
          <w:sz w:val="32"/>
          <w:szCs w:val="32"/>
        </w:rPr>
        <w:t>: what’s new</w:t>
      </w:r>
    </w:p>
    <w:p w14:paraId="60735440" w14:textId="5E1D5B1C" w:rsidR="00D135F9" w:rsidRPr="00734D5D" w:rsidRDefault="00D135F9">
      <w:pPr>
        <w:pStyle w:val="TOC3"/>
        <w:tabs>
          <w:tab w:val="left" w:pos="2102"/>
          <w:tab w:val="right" w:leader="dot" w:pos="9771"/>
        </w:tabs>
        <w:rPr>
          <w:rFonts w:ascii="Calibri" w:hAnsi="Calibri"/>
          <w:noProof/>
          <w:color w:val="auto"/>
          <w:sz w:val="32"/>
          <w:szCs w:val="32"/>
          <w:lang w:eastAsia="en-GB"/>
        </w:rPr>
      </w:pPr>
      <w:r w:rsidRPr="00734D5D">
        <w:rPr>
          <w:rFonts w:cs="Arial"/>
          <w:b/>
          <w:bCs/>
          <w:noProof/>
          <w:sz w:val="32"/>
          <w:szCs w:val="32"/>
        </w:rPr>
        <w:t>Chapter 7</w:t>
      </w:r>
      <w:r w:rsidRPr="00734D5D">
        <w:rPr>
          <w:rFonts w:ascii="Calibri" w:hAnsi="Calibri"/>
          <w:noProof/>
          <w:color w:val="auto"/>
          <w:sz w:val="32"/>
          <w:szCs w:val="32"/>
          <w:lang w:eastAsia="en-GB"/>
        </w:rPr>
        <w:tab/>
      </w:r>
      <w:r w:rsidRPr="00734D5D">
        <w:rPr>
          <w:rFonts w:cs="Arial"/>
          <w:b/>
          <w:bCs/>
          <w:noProof/>
          <w:sz w:val="32"/>
          <w:szCs w:val="32"/>
        </w:rPr>
        <w:t xml:space="preserve"> </w:t>
      </w:r>
      <w:r w:rsidR="00C669EF" w:rsidRPr="00734D5D">
        <w:rPr>
          <w:rFonts w:cs="Arial"/>
          <w:b/>
          <w:bCs/>
          <w:noProof/>
          <w:sz w:val="32"/>
          <w:szCs w:val="32"/>
        </w:rPr>
        <w:t xml:space="preserve"> </w:t>
      </w:r>
      <w:r w:rsidRPr="00734D5D">
        <w:rPr>
          <w:rFonts w:cs="Arial"/>
          <w:b/>
          <w:bCs/>
          <w:noProof/>
          <w:sz w:val="32"/>
          <w:szCs w:val="32"/>
        </w:rPr>
        <w:t xml:space="preserve">WGA </w:t>
      </w:r>
      <w:r w:rsidR="00E40AA4" w:rsidRPr="00734D5D">
        <w:rPr>
          <w:rFonts w:cs="Arial"/>
          <w:b/>
          <w:bCs/>
          <w:noProof/>
          <w:sz w:val="32"/>
          <w:szCs w:val="32"/>
        </w:rPr>
        <w:t>2014-15</w:t>
      </w:r>
      <w:r w:rsidRPr="00734D5D">
        <w:rPr>
          <w:rFonts w:cs="Arial"/>
          <w:b/>
          <w:bCs/>
          <w:noProof/>
          <w:sz w:val="32"/>
          <w:szCs w:val="32"/>
        </w:rPr>
        <w:t>: the DCT</w:t>
      </w:r>
    </w:p>
    <w:p w14:paraId="43740E1D" w14:textId="273D1CBC" w:rsidR="00D135F9" w:rsidRPr="00734D5D" w:rsidRDefault="00D135F9">
      <w:pPr>
        <w:pStyle w:val="TOC3"/>
        <w:tabs>
          <w:tab w:val="left" w:pos="2102"/>
          <w:tab w:val="right" w:leader="dot" w:pos="9771"/>
        </w:tabs>
        <w:rPr>
          <w:rFonts w:ascii="Calibri" w:hAnsi="Calibri"/>
          <w:noProof/>
          <w:color w:val="auto"/>
          <w:sz w:val="32"/>
          <w:szCs w:val="32"/>
          <w:lang w:eastAsia="en-GB"/>
        </w:rPr>
      </w:pPr>
      <w:r w:rsidRPr="00734D5D">
        <w:rPr>
          <w:rFonts w:cs="Arial"/>
          <w:b/>
          <w:bCs/>
          <w:noProof/>
          <w:sz w:val="32"/>
          <w:szCs w:val="32"/>
        </w:rPr>
        <w:t>Chapter 8</w:t>
      </w:r>
      <w:r w:rsidRPr="00734D5D">
        <w:rPr>
          <w:rFonts w:ascii="Calibri" w:hAnsi="Calibri"/>
          <w:noProof/>
          <w:color w:val="auto"/>
          <w:sz w:val="32"/>
          <w:szCs w:val="32"/>
          <w:lang w:eastAsia="en-GB"/>
        </w:rPr>
        <w:tab/>
      </w:r>
      <w:r w:rsidRPr="00734D5D">
        <w:rPr>
          <w:rFonts w:cs="Arial"/>
          <w:b/>
          <w:bCs/>
          <w:noProof/>
          <w:sz w:val="32"/>
          <w:szCs w:val="32"/>
        </w:rPr>
        <w:t xml:space="preserve"> </w:t>
      </w:r>
      <w:r w:rsidR="00C669EF" w:rsidRPr="00734D5D">
        <w:rPr>
          <w:rFonts w:cs="Arial"/>
          <w:b/>
          <w:bCs/>
          <w:noProof/>
          <w:sz w:val="32"/>
          <w:szCs w:val="32"/>
        </w:rPr>
        <w:t xml:space="preserve"> </w:t>
      </w:r>
      <w:r w:rsidRPr="00734D5D">
        <w:rPr>
          <w:rFonts w:cs="Arial"/>
          <w:b/>
          <w:bCs/>
          <w:noProof/>
          <w:sz w:val="32"/>
          <w:szCs w:val="32"/>
        </w:rPr>
        <w:t xml:space="preserve">WGA </w:t>
      </w:r>
      <w:r w:rsidR="00E40AA4" w:rsidRPr="00734D5D">
        <w:rPr>
          <w:rFonts w:cs="Arial"/>
          <w:b/>
          <w:bCs/>
          <w:noProof/>
          <w:sz w:val="32"/>
          <w:szCs w:val="32"/>
        </w:rPr>
        <w:t>2014-15</w:t>
      </w:r>
      <w:r w:rsidRPr="00734D5D">
        <w:rPr>
          <w:rFonts w:cs="Arial"/>
          <w:b/>
          <w:bCs/>
          <w:noProof/>
          <w:sz w:val="32"/>
          <w:szCs w:val="32"/>
        </w:rPr>
        <w:t>: the forms</w:t>
      </w:r>
    </w:p>
    <w:p w14:paraId="564E59D5" w14:textId="77777777" w:rsidR="00D135F9" w:rsidRPr="00734D5D" w:rsidRDefault="00D135F9">
      <w:pPr>
        <w:pStyle w:val="TOC3"/>
        <w:tabs>
          <w:tab w:val="left" w:pos="2102"/>
          <w:tab w:val="right" w:leader="dot" w:pos="9771"/>
        </w:tabs>
        <w:rPr>
          <w:rFonts w:ascii="Calibri" w:hAnsi="Calibri"/>
          <w:noProof/>
          <w:color w:val="auto"/>
          <w:sz w:val="32"/>
          <w:szCs w:val="32"/>
          <w:lang w:eastAsia="en-GB"/>
        </w:rPr>
      </w:pPr>
      <w:r w:rsidRPr="00734D5D">
        <w:rPr>
          <w:rFonts w:cs="Arial"/>
          <w:b/>
          <w:bCs/>
          <w:noProof/>
          <w:sz w:val="32"/>
          <w:szCs w:val="32"/>
        </w:rPr>
        <w:t>Chapter 9</w:t>
      </w:r>
      <w:r w:rsidRPr="00734D5D">
        <w:rPr>
          <w:rFonts w:ascii="Calibri" w:hAnsi="Calibri"/>
          <w:noProof/>
          <w:color w:val="auto"/>
          <w:sz w:val="32"/>
          <w:szCs w:val="32"/>
          <w:lang w:eastAsia="en-GB"/>
        </w:rPr>
        <w:tab/>
      </w:r>
      <w:r w:rsidRPr="00734D5D">
        <w:rPr>
          <w:rFonts w:cs="Arial"/>
          <w:b/>
          <w:bCs/>
          <w:noProof/>
          <w:sz w:val="32"/>
          <w:szCs w:val="32"/>
        </w:rPr>
        <w:t xml:space="preserve"> </w:t>
      </w:r>
      <w:r w:rsidR="00C669EF" w:rsidRPr="00734D5D">
        <w:rPr>
          <w:rFonts w:cs="Arial"/>
          <w:b/>
          <w:bCs/>
          <w:noProof/>
          <w:sz w:val="32"/>
          <w:szCs w:val="32"/>
        </w:rPr>
        <w:t xml:space="preserve"> </w:t>
      </w:r>
      <w:r w:rsidRPr="00734D5D">
        <w:rPr>
          <w:rFonts w:cs="Arial"/>
          <w:b/>
          <w:bCs/>
          <w:noProof/>
          <w:sz w:val="32"/>
          <w:szCs w:val="32"/>
        </w:rPr>
        <w:t>Transactions between WGA bodies</w:t>
      </w:r>
    </w:p>
    <w:p w14:paraId="2270A0C7" w14:textId="0168EAA3" w:rsidR="00D135F9" w:rsidRPr="00734D5D" w:rsidRDefault="00D135F9">
      <w:pPr>
        <w:pStyle w:val="TOC3"/>
        <w:tabs>
          <w:tab w:val="left" w:pos="2339"/>
          <w:tab w:val="right" w:leader="dot" w:pos="9771"/>
        </w:tabs>
        <w:rPr>
          <w:rFonts w:ascii="Calibri" w:hAnsi="Calibri"/>
          <w:noProof/>
          <w:color w:val="auto"/>
          <w:sz w:val="32"/>
          <w:szCs w:val="32"/>
          <w:lang w:eastAsia="en-GB"/>
        </w:rPr>
      </w:pPr>
      <w:r w:rsidRPr="00734D5D">
        <w:rPr>
          <w:rFonts w:cs="Arial"/>
          <w:b/>
          <w:bCs/>
          <w:noProof/>
          <w:sz w:val="32"/>
          <w:szCs w:val="32"/>
        </w:rPr>
        <w:t>Chapter 1</w:t>
      </w:r>
      <w:r w:rsidR="00734D5D" w:rsidRPr="00734D5D">
        <w:rPr>
          <w:rFonts w:cs="Arial"/>
          <w:b/>
          <w:bCs/>
          <w:noProof/>
          <w:sz w:val="32"/>
          <w:szCs w:val="32"/>
        </w:rPr>
        <w:t>0</w:t>
      </w:r>
      <w:r w:rsidRPr="00734D5D">
        <w:rPr>
          <w:rFonts w:ascii="Calibri" w:hAnsi="Calibri"/>
          <w:noProof/>
          <w:color w:val="auto"/>
          <w:sz w:val="32"/>
          <w:szCs w:val="32"/>
          <w:lang w:eastAsia="en-GB"/>
        </w:rPr>
        <w:tab/>
      </w:r>
      <w:r w:rsidRPr="00734D5D">
        <w:rPr>
          <w:rFonts w:cs="Arial"/>
          <w:b/>
          <w:bCs/>
          <w:noProof/>
          <w:sz w:val="32"/>
          <w:szCs w:val="32"/>
        </w:rPr>
        <w:t>Grants: WGA treatment</w:t>
      </w:r>
    </w:p>
    <w:p w14:paraId="59C00A0C" w14:textId="1D602AD0" w:rsidR="00D135F9" w:rsidRPr="00734D5D" w:rsidRDefault="00D135F9">
      <w:pPr>
        <w:pStyle w:val="TOC3"/>
        <w:tabs>
          <w:tab w:val="left" w:pos="2339"/>
          <w:tab w:val="right" w:leader="dot" w:pos="9771"/>
        </w:tabs>
        <w:rPr>
          <w:rFonts w:ascii="Calibri" w:hAnsi="Calibri"/>
          <w:noProof/>
          <w:color w:val="auto"/>
          <w:sz w:val="32"/>
          <w:szCs w:val="32"/>
          <w:lang w:eastAsia="en-GB"/>
        </w:rPr>
      </w:pPr>
      <w:r w:rsidRPr="00734D5D">
        <w:rPr>
          <w:rFonts w:cs="Arial"/>
          <w:b/>
          <w:bCs/>
          <w:noProof/>
          <w:sz w:val="32"/>
          <w:szCs w:val="32"/>
        </w:rPr>
        <w:t>Chapter 1</w:t>
      </w:r>
      <w:r w:rsidR="00734D5D" w:rsidRPr="00734D5D">
        <w:rPr>
          <w:rFonts w:cs="Arial"/>
          <w:b/>
          <w:bCs/>
          <w:noProof/>
          <w:sz w:val="32"/>
          <w:szCs w:val="32"/>
        </w:rPr>
        <w:t>1</w:t>
      </w:r>
      <w:r w:rsidRPr="00734D5D">
        <w:rPr>
          <w:rFonts w:ascii="Calibri" w:hAnsi="Calibri"/>
          <w:noProof/>
          <w:color w:val="auto"/>
          <w:sz w:val="32"/>
          <w:szCs w:val="32"/>
          <w:lang w:eastAsia="en-GB"/>
        </w:rPr>
        <w:tab/>
      </w:r>
      <w:r w:rsidRPr="00734D5D">
        <w:rPr>
          <w:rFonts w:cs="Arial"/>
          <w:b/>
          <w:bCs/>
          <w:noProof/>
          <w:sz w:val="32"/>
          <w:szCs w:val="32"/>
        </w:rPr>
        <w:t>PCs: WGA treatment</w:t>
      </w:r>
    </w:p>
    <w:p w14:paraId="374E5B15" w14:textId="0D572A4C" w:rsidR="00D135F9" w:rsidRPr="00734D5D" w:rsidRDefault="00D135F9">
      <w:pPr>
        <w:pStyle w:val="TOC3"/>
        <w:tabs>
          <w:tab w:val="left" w:pos="2339"/>
          <w:tab w:val="right" w:leader="dot" w:pos="9771"/>
        </w:tabs>
        <w:rPr>
          <w:rFonts w:ascii="Calibri" w:hAnsi="Calibri"/>
          <w:noProof/>
          <w:color w:val="auto"/>
          <w:sz w:val="32"/>
          <w:szCs w:val="32"/>
          <w:lang w:eastAsia="en-GB"/>
        </w:rPr>
      </w:pPr>
      <w:r w:rsidRPr="00734D5D">
        <w:rPr>
          <w:rFonts w:cs="Arial"/>
          <w:b/>
          <w:bCs/>
          <w:noProof/>
          <w:sz w:val="32"/>
          <w:szCs w:val="32"/>
        </w:rPr>
        <w:t>Chapter 1</w:t>
      </w:r>
      <w:r w:rsidR="00734D5D" w:rsidRPr="00734D5D">
        <w:rPr>
          <w:rFonts w:cs="Arial"/>
          <w:b/>
          <w:bCs/>
          <w:noProof/>
          <w:sz w:val="32"/>
          <w:szCs w:val="32"/>
        </w:rPr>
        <w:t>2</w:t>
      </w:r>
      <w:r w:rsidRPr="00734D5D">
        <w:rPr>
          <w:rFonts w:ascii="Calibri" w:hAnsi="Calibri"/>
          <w:noProof/>
          <w:color w:val="auto"/>
          <w:sz w:val="32"/>
          <w:szCs w:val="32"/>
          <w:lang w:eastAsia="en-GB"/>
        </w:rPr>
        <w:tab/>
      </w:r>
      <w:r w:rsidRPr="00734D5D">
        <w:rPr>
          <w:rFonts w:cs="Arial"/>
          <w:b/>
          <w:bCs/>
          <w:noProof/>
          <w:sz w:val="32"/>
          <w:szCs w:val="32"/>
        </w:rPr>
        <w:t>Charities: WGA treatment</w:t>
      </w:r>
    </w:p>
    <w:p w14:paraId="5408FD9C" w14:textId="63FE4E55" w:rsidR="00D135F9" w:rsidRPr="00734D5D" w:rsidRDefault="00D135F9">
      <w:pPr>
        <w:pStyle w:val="TOC3"/>
        <w:tabs>
          <w:tab w:val="left" w:pos="2339"/>
          <w:tab w:val="right" w:leader="dot" w:pos="9771"/>
        </w:tabs>
        <w:rPr>
          <w:rFonts w:ascii="Calibri" w:hAnsi="Calibri"/>
          <w:noProof/>
          <w:color w:val="auto"/>
          <w:sz w:val="32"/>
          <w:szCs w:val="32"/>
          <w:lang w:eastAsia="en-GB"/>
        </w:rPr>
      </w:pPr>
      <w:r w:rsidRPr="00734D5D">
        <w:rPr>
          <w:rFonts w:cs="Arial"/>
          <w:b/>
          <w:bCs/>
          <w:noProof/>
          <w:sz w:val="32"/>
          <w:szCs w:val="32"/>
        </w:rPr>
        <w:t>Chapter 1</w:t>
      </w:r>
      <w:r w:rsidR="00734D5D" w:rsidRPr="00734D5D">
        <w:rPr>
          <w:rFonts w:cs="Arial"/>
          <w:b/>
          <w:bCs/>
          <w:noProof/>
          <w:sz w:val="32"/>
          <w:szCs w:val="32"/>
        </w:rPr>
        <w:t>3</w:t>
      </w:r>
      <w:r w:rsidRPr="00734D5D">
        <w:rPr>
          <w:rFonts w:ascii="Calibri" w:hAnsi="Calibri"/>
          <w:noProof/>
          <w:color w:val="auto"/>
          <w:sz w:val="32"/>
          <w:szCs w:val="32"/>
          <w:lang w:eastAsia="en-GB"/>
        </w:rPr>
        <w:tab/>
      </w:r>
      <w:r w:rsidRPr="00734D5D">
        <w:rPr>
          <w:rFonts w:cs="Arial"/>
          <w:b/>
          <w:bCs/>
          <w:noProof/>
          <w:sz w:val="32"/>
          <w:szCs w:val="32"/>
        </w:rPr>
        <w:t>General comments and FAQ</w:t>
      </w:r>
    </w:p>
    <w:p w14:paraId="77F6205C" w14:textId="77777777" w:rsidR="00D135F9" w:rsidRPr="00734D5D" w:rsidRDefault="00D135F9">
      <w:pPr>
        <w:pStyle w:val="TOC3"/>
        <w:tabs>
          <w:tab w:val="right" w:leader="dot" w:pos="9771"/>
        </w:tabs>
        <w:rPr>
          <w:rFonts w:ascii="Calibri" w:hAnsi="Calibri"/>
          <w:noProof/>
          <w:color w:val="auto"/>
          <w:sz w:val="32"/>
          <w:szCs w:val="32"/>
          <w:lang w:eastAsia="en-GB"/>
        </w:rPr>
      </w:pPr>
      <w:r w:rsidRPr="00734D5D">
        <w:rPr>
          <w:rFonts w:cs="Arial"/>
          <w:b/>
          <w:bCs/>
          <w:noProof/>
          <w:sz w:val="32"/>
          <w:szCs w:val="32"/>
        </w:rPr>
        <w:t>Glossary</w:t>
      </w:r>
    </w:p>
    <w:p w14:paraId="38446FB2" w14:textId="77777777" w:rsidR="00D135F9" w:rsidRPr="00734D5D" w:rsidRDefault="00D135F9" w:rsidP="00763A7E">
      <w:pPr>
        <w:pStyle w:val="TOC3"/>
        <w:tabs>
          <w:tab w:val="right" w:leader="dot" w:pos="9771"/>
        </w:tabs>
        <w:rPr>
          <w:rFonts w:ascii="Calibri" w:hAnsi="Calibri"/>
          <w:noProof/>
          <w:color w:val="auto"/>
          <w:sz w:val="32"/>
          <w:szCs w:val="32"/>
          <w:lang w:eastAsia="en-GB"/>
        </w:rPr>
      </w:pPr>
      <w:r w:rsidRPr="00734D5D">
        <w:rPr>
          <w:rFonts w:cs="Arial"/>
          <w:b/>
          <w:bCs/>
          <w:noProof/>
          <w:sz w:val="32"/>
          <w:szCs w:val="32"/>
        </w:rPr>
        <w:t>Appendix 1: List of minor bodies</w:t>
      </w:r>
    </w:p>
    <w:p w14:paraId="347DC653" w14:textId="77777777" w:rsidR="005D678B" w:rsidRDefault="004052A8">
      <w:pPr>
        <w:pStyle w:val="5Bodytext"/>
        <w:tabs>
          <w:tab w:val="clear" w:pos="576"/>
        </w:tabs>
        <w:ind w:left="0" w:firstLine="0"/>
        <w:rPr>
          <w:rFonts w:ascii="Humnst777 BT" w:hAnsi="Humnst777 BT" w:cs="Arial"/>
          <w:b/>
          <w:bCs/>
          <w:color w:val="BA1300"/>
          <w:sz w:val="40"/>
        </w:rPr>
      </w:pPr>
      <w:r w:rsidRPr="00734D5D">
        <w:rPr>
          <w:rFonts w:ascii="Humnst777 BT" w:hAnsi="Humnst777 BT" w:cs="Arial"/>
          <w:b/>
          <w:bCs/>
          <w:color w:val="BA1300"/>
          <w:sz w:val="32"/>
          <w:szCs w:val="32"/>
        </w:rPr>
        <w:fldChar w:fldCharType="end"/>
      </w:r>
    </w:p>
    <w:p w14:paraId="582E1CA4" w14:textId="77777777" w:rsidR="00AF7CDF" w:rsidRDefault="005D678B">
      <w:pPr>
        <w:pStyle w:val="Heading3"/>
        <w:jc w:val="left"/>
        <w:rPr>
          <w:rFonts w:ascii="Humnst777 BT" w:hAnsi="Humnst777 BT" w:cs="Arial"/>
          <w:b/>
          <w:bCs/>
          <w:color w:val="BA1300"/>
          <w:sz w:val="40"/>
        </w:rPr>
      </w:pPr>
      <w:r>
        <w:rPr>
          <w:rFonts w:ascii="Humnst777 BT" w:hAnsi="Humnst777 BT" w:cs="Arial"/>
          <w:b/>
          <w:bCs/>
          <w:color w:val="BA1300"/>
          <w:sz w:val="40"/>
        </w:rPr>
        <w:br w:type="page"/>
      </w:r>
      <w:bookmarkStart w:id="271" w:name="_Toc257833561"/>
      <w:bookmarkStart w:id="272" w:name="_Toc358994043"/>
      <w:r w:rsidR="00015613">
        <w:rPr>
          <w:rFonts w:ascii="Humnst777 BT" w:hAnsi="Humnst777 BT" w:cs="Arial"/>
          <w:b/>
          <w:bCs/>
          <w:color w:val="BA1300"/>
          <w:sz w:val="40"/>
        </w:rPr>
        <w:lastRenderedPageBreak/>
        <w:t>Chapter 1</w:t>
      </w:r>
    </w:p>
    <w:p w14:paraId="7C0DAC25" w14:textId="2E0FF539" w:rsidR="00015613" w:rsidRDefault="00015613">
      <w:pPr>
        <w:pStyle w:val="Heading3"/>
        <w:jc w:val="left"/>
        <w:rPr>
          <w:rFonts w:ascii="Humnst777 BT" w:hAnsi="Humnst777 BT" w:cs="Arial"/>
          <w:b/>
          <w:bCs/>
          <w:color w:val="BA1300"/>
          <w:sz w:val="40"/>
        </w:rPr>
      </w:pPr>
      <w:r>
        <w:rPr>
          <w:rFonts w:ascii="Humnst777 BT" w:hAnsi="Humnst777 BT" w:cs="Arial"/>
          <w:b/>
          <w:bCs/>
          <w:color w:val="BA1300"/>
          <w:sz w:val="40"/>
        </w:rPr>
        <w:t xml:space="preserve">Introduction to WGA </w:t>
      </w:r>
      <w:bookmarkEnd w:id="271"/>
      <w:bookmarkEnd w:id="272"/>
      <w:r w:rsidR="00E40AA4">
        <w:rPr>
          <w:rFonts w:ascii="Humnst777 BT" w:hAnsi="Humnst777 BT" w:cs="Arial"/>
          <w:b/>
          <w:bCs/>
          <w:color w:val="BA1300"/>
          <w:sz w:val="40"/>
        </w:rPr>
        <w:t>2014-15</w:t>
      </w:r>
    </w:p>
    <w:p w14:paraId="33920F36" w14:textId="77777777" w:rsidR="00015613" w:rsidRDefault="00015613">
      <w:pPr>
        <w:pStyle w:val="BodyText"/>
        <w:rPr>
          <w:rFonts w:ascii="Humnst777 BT" w:hAnsi="Humnst777 BT" w:cs="Arial"/>
        </w:rPr>
      </w:pPr>
      <w:r>
        <w:rPr>
          <w:rFonts w:ascii="Humnst777 BT" w:hAnsi="Humnst777 BT" w:cs="Arial"/>
        </w:rPr>
        <w:t xml:space="preserve"> </w:t>
      </w:r>
    </w:p>
    <w:p w14:paraId="441AEE4D" w14:textId="149A48DA" w:rsidR="00625B3D" w:rsidRPr="00C669EF" w:rsidRDefault="00015613" w:rsidP="00C669EF">
      <w:pPr>
        <w:pStyle w:val="BodyText"/>
        <w:numPr>
          <w:ilvl w:val="0"/>
          <w:numId w:val="7"/>
        </w:numPr>
        <w:tabs>
          <w:tab w:val="clear" w:pos="360"/>
          <w:tab w:val="num" w:pos="709"/>
        </w:tabs>
        <w:ind w:left="709" w:hanging="709"/>
        <w:rPr>
          <w:rFonts w:ascii="Humnst777 BT" w:hAnsi="Humnst777 BT" w:cs="Arial"/>
        </w:rPr>
      </w:pPr>
      <w:r>
        <w:rPr>
          <w:rFonts w:ascii="Humnst777 BT" w:hAnsi="Humnst777 BT" w:cs="Arial"/>
        </w:rPr>
        <w:t>This guidance applies to central government bodies</w:t>
      </w:r>
      <w:r w:rsidR="007A2975">
        <w:rPr>
          <w:rFonts w:ascii="Humnst777 BT" w:hAnsi="Humnst777 BT" w:cs="Arial"/>
        </w:rPr>
        <w:t xml:space="preserve"> and public corporations</w:t>
      </w:r>
      <w:r>
        <w:rPr>
          <w:rFonts w:ascii="Humnst777 BT" w:hAnsi="Humnst777 BT" w:cs="Arial"/>
        </w:rPr>
        <w:t xml:space="preserve"> required to provide information for the </w:t>
      </w:r>
      <w:r w:rsidR="00E40AA4">
        <w:rPr>
          <w:rFonts w:ascii="Humnst777 BT" w:hAnsi="Humnst777 BT" w:cs="Arial"/>
        </w:rPr>
        <w:t>2014-15</w:t>
      </w:r>
      <w:r>
        <w:rPr>
          <w:rFonts w:ascii="Humnst777 BT" w:hAnsi="Humnst777 BT" w:cs="Arial"/>
        </w:rPr>
        <w:t xml:space="preserve"> Whole of Government Accounts (WGA)</w:t>
      </w:r>
      <w:r w:rsidR="00C669EF">
        <w:rPr>
          <w:rFonts w:ascii="Humnst777 BT" w:hAnsi="Humnst777 BT" w:cs="Arial"/>
        </w:rPr>
        <w:t>. This information is collected</w:t>
      </w:r>
      <w:r>
        <w:rPr>
          <w:rFonts w:ascii="Humnst777 BT" w:hAnsi="Humnst777 BT" w:cs="Arial"/>
        </w:rPr>
        <w:t xml:space="preserve"> in an Excel spreadsheet called the </w:t>
      </w:r>
      <w:r w:rsidR="00A37BD6">
        <w:rPr>
          <w:rFonts w:ascii="Humnst777 BT" w:hAnsi="Humnst777 BT" w:cs="Arial"/>
        </w:rPr>
        <w:t>Data Collection Tool (</w:t>
      </w:r>
      <w:r w:rsidR="005D03E8">
        <w:rPr>
          <w:rFonts w:ascii="Humnst777 BT" w:hAnsi="Humnst777 BT" w:cs="Arial"/>
        </w:rPr>
        <w:t>DCT</w:t>
      </w:r>
      <w:r w:rsidR="00A37BD6">
        <w:rPr>
          <w:rFonts w:ascii="Humnst777 BT" w:hAnsi="Humnst777 BT" w:cs="Arial"/>
        </w:rPr>
        <w:t>)</w:t>
      </w:r>
      <w:r>
        <w:rPr>
          <w:rFonts w:ascii="Humnst777 BT" w:hAnsi="Humnst777 BT" w:cs="Arial"/>
        </w:rPr>
        <w:t xml:space="preserve">.  The </w:t>
      </w:r>
      <w:r w:rsidR="005D03E8">
        <w:rPr>
          <w:rFonts w:ascii="Humnst777 BT" w:hAnsi="Humnst777 BT" w:cs="Arial"/>
        </w:rPr>
        <w:t>DCT</w:t>
      </w:r>
      <w:r>
        <w:rPr>
          <w:rFonts w:ascii="Humnst777 BT" w:hAnsi="Humnst777 BT" w:cs="Arial"/>
        </w:rPr>
        <w:t xml:space="preserve"> </w:t>
      </w:r>
      <w:r w:rsidR="00C669EF">
        <w:rPr>
          <w:rFonts w:ascii="Humnst777 BT" w:hAnsi="Humnst777 BT" w:cs="Arial"/>
        </w:rPr>
        <w:t xml:space="preserve">for </w:t>
      </w:r>
      <w:r w:rsidR="00E40AA4">
        <w:rPr>
          <w:rFonts w:ascii="Humnst777 BT" w:hAnsi="Humnst777 BT" w:cs="Arial"/>
        </w:rPr>
        <w:t>2014-15</w:t>
      </w:r>
      <w:r w:rsidR="008E5B20">
        <w:rPr>
          <w:rFonts w:ascii="Humnst777 BT" w:hAnsi="Humnst777 BT" w:cs="Arial"/>
        </w:rPr>
        <w:t xml:space="preserve"> is </w:t>
      </w:r>
      <w:r>
        <w:rPr>
          <w:rFonts w:ascii="Humnst777 BT" w:hAnsi="Humnst777 BT" w:cs="Arial"/>
        </w:rPr>
        <w:t xml:space="preserve">available on the </w:t>
      </w:r>
      <w:hyperlink r:id="rId10" w:history="1">
        <w:r w:rsidRPr="00C669EF">
          <w:rPr>
            <w:rStyle w:val="Hyperlink"/>
            <w:rFonts w:ascii="Humnst777 BT" w:hAnsi="Humnst777 BT" w:cs="Arial"/>
          </w:rPr>
          <w:t>Treasury WGA websit</w:t>
        </w:r>
        <w:r w:rsidR="00625B3D" w:rsidRPr="00C669EF">
          <w:rPr>
            <w:rStyle w:val="Hyperlink"/>
            <w:rFonts w:ascii="Humnst777 BT" w:hAnsi="Humnst777 BT" w:cs="Arial"/>
          </w:rPr>
          <w:t>e</w:t>
        </w:r>
      </w:hyperlink>
      <w:r w:rsidR="00C669EF">
        <w:rPr>
          <w:rFonts w:ascii="Humnst777 BT" w:hAnsi="Humnst777 BT" w:cs="Arial"/>
        </w:rPr>
        <w:t xml:space="preserve"> </w:t>
      </w:r>
      <w:r w:rsidRPr="00C669EF">
        <w:rPr>
          <w:rFonts w:ascii="Humnst777 BT" w:hAnsi="Humnst777 BT" w:cs="Arial"/>
        </w:rPr>
        <w:t>with</w:t>
      </w:r>
      <w:r w:rsidR="00C669EF">
        <w:rPr>
          <w:rFonts w:ascii="Humnst777 BT" w:hAnsi="Humnst777 BT" w:cs="Arial"/>
        </w:rPr>
        <w:t xml:space="preserve"> </w:t>
      </w:r>
      <w:r w:rsidRPr="00C669EF">
        <w:rPr>
          <w:rFonts w:ascii="Humnst777 BT" w:hAnsi="Humnst777 BT" w:cs="Arial"/>
        </w:rPr>
        <w:t xml:space="preserve">accompanying detailed </w:t>
      </w:r>
      <w:r w:rsidR="00A37BD6" w:rsidRPr="00C669EF">
        <w:rPr>
          <w:rFonts w:ascii="Humnst777 BT" w:hAnsi="Humnst777 BT" w:cs="Arial"/>
        </w:rPr>
        <w:t>instructions</w:t>
      </w:r>
      <w:r w:rsidRPr="00C669EF">
        <w:rPr>
          <w:rFonts w:ascii="Humnst777 BT" w:hAnsi="Humnst777 BT" w:cs="Arial"/>
        </w:rPr>
        <w:t xml:space="preserve"> on how to complete it. The WGA team at the Treasury consolidate all the completed </w:t>
      </w:r>
      <w:r w:rsidR="005D03E8" w:rsidRPr="00C669EF">
        <w:rPr>
          <w:rFonts w:ascii="Humnst777 BT" w:hAnsi="Humnst777 BT" w:cs="Arial"/>
        </w:rPr>
        <w:t>DCT</w:t>
      </w:r>
      <w:r w:rsidRPr="00C669EF">
        <w:rPr>
          <w:rFonts w:ascii="Humnst777 BT" w:hAnsi="Humnst777 BT" w:cs="Arial"/>
        </w:rPr>
        <w:t xml:space="preserve">s, </w:t>
      </w:r>
      <w:r w:rsidR="00C669EF">
        <w:rPr>
          <w:rFonts w:ascii="Humnst777 BT" w:hAnsi="Humnst777 BT" w:cs="Arial"/>
        </w:rPr>
        <w:t>alongside</w:t>
      </w:r>
      <w:r w:rsidR="00C669EF" w:rsidRPr="00C669EF">
        <w:rPr>
          <w:rFonts w:ascii="Humnst777 BT" w:hAnsi="Humnst777 BT" w:cs="Arial"/>
        </w:rPr>
        <w:t xml:space="preserve"> </w:t>
      </w:r>
      <w:r w:rsidR="00C669EF">
        <w:rPr>
          <w:rFonts w:ascii="Humnst777 BT" w:hAnsi="Humnst777 BT" w:cs="Arial"/>
        </w:rPr>
        <w:t>returns</w:t>
      </w:r>
      <w:r w:rsidR="00C669EF" w:rsidRPr="00C669EF">
        <w:rPr>
          <w:rFonts w:ascii="Humnst777 BT" w:hAnsi="Humnst777 BT" w:cs="Arial"/>
        </w:rPr>
        <w:t xml:space="preserve"> </w:t>
      </w:r>
      <w:r w:rsidRPr="00C669EF">
        <w:rPr>
          <w:rFonts w:ascii="Humnst777 BT" w:hAnsi="Humnst777 BT" w:cs="Arial"/>
        </w:rPr>
        <w:t>from the rest of the public sector, to prepare the consolidated financial statements for the whole of the Government of the United Kingdom of Great Britain and Northern Ireland.</w:t>
      </w:r>
    </w:p>
    <w:p w14:paraId="5834E7AC" w14:textId="77777777" w:rsidR="00015613" w:rsidRDefault="00015613">
      <w:pPr>
        <w:pStyle w:val="BodyText"/>
        <w:keepNext/>
        <w:spacing w:before="240"/>
        <w:rPr>
          <w:rFonts w:ascii="Humnst777 BT" w:hAnsi="Humnst777 BT" w:cs="Arial"/>
          <w:b/>
          <w:bCs/>
        </w:rPr>
      </w:pPr>
      <w:r>
        <w:rPr>
          <w:rFonts w:ascii="Humnst777 BT" w:hAnsi="Humnst777 BT" w:cs="Arial"/>
          <w:b/>
          <w:bCs/>
        </w:rPr>
        <w:t xml:space="preserve">Whole of Government Accounts (WGA) </w:t>
      </w:r>
    </w:p>
    <w:p w14:paraId="00A89A50" w14:textId="77777777" w:rsidR="00015613" w:rsidRDefault="00015613" w:rsidP="00015613">
      <w:pPr>
        <w:pStyle w:val="BodyText"/>
        <w:numPr>
          <w:ilvl w:val="0"/>
          <w:numId w:val="7"/>
        </w:numPr>
        <w:tabs>
          <w:tab w:val="clear" w:pos="360"/>
          <w:tab w:val="num" w:pos="709"/>
        </w:tabs>
        <w:ind w:left="709" w:hanging="709"/>
        <w:rPr>
          <w:rFonts w:ascii="Humnst777 BT" w:hAnsi="Humnst777 BT" w:cs="Arial"/>
        </w:rPr>
      </w:pPr>
      <w:r>
        <w:rPr>
          <w:rFonts w:ascii="Humnst777 BT" w:hAnsi="Humnst777 BT" w:cs="Arial"/>
        </w:rPr>
        <w:t>The Whole of Government Accounts are the consolidated financial statements for the whole of the Government of the United Kingdom of Great Britain and Northern Ireland.</w:t>
      </w:r>
    </w:p>
    <w:p w14:paraId="5F34A6F5" w14:textId="7DE99C9F" w:rsidR="00015613" w:rsidRDefault="00015613" w:rsidP="00015613">
      <w:pPr>
        <w:pStyle w:val="BodyText"/>
        <w:numPr>
          <w:ilvl w:val="0"/>
          <w:numId w:val="7"/>
        </w:numPr>
        <w:tabs>
          <w:tab w:val="clear" w:pos="360"/>
          <w:tab w:val="num" w:pos="709"/>
        </w:tabs>
        <w:ind w:left="709" w:hanging="709"/>
        <w:rPr>
          <w:rFonts w:ascii="Humnst777 BT" w:hAnsi="Humnst777 BT" w:cs="Arial"/>
        </w:rPr>
      </w:pPr>
      <w:r>
        <w:rPr>
          <w:rFonts w:ascii="Humnst777 BT" w:hAnsi="Humnst777 BT" w:cs="Arial"/>
        </w:rPr>
        <w:t xml:space="preserve">Legislation has been laid which requires publication of the </w:t>
      </w:r>
      <w:r w:rsidR="00E40AA4">
        <w:rPr>
          <w:rFonts w:ascii="Humnst777 BT" w:hAnsi="Humnst777 BT" w:cs="Arial"/>
        </w:rPr>
        <w:t>2014-15</w:t>
      </w:r>
      <w:r>
        <w:rPr>
          <w:rFonts w:ascii="Humnst777 BT" w:hAnsi="Humnst777 BT" w:cs="Arial"/>
        </w:rPr>
        <w:t xml:space="preserve"> Whole of Government Accounts.  </w:t>
      </w:r>
    </w:p>
    <w:p w14:paraId="01F5F22E" w14:textId="062A8045" w:rsidR="00015613" w:rsidRDefault="00015613" w:rsidP="00015613">
      <w:pPr>
        <w:pStyle w:val="BodyText"/>
        <w:numPr>
          <w:ilvl w:val="0"/>
          <w:numId w:val="7"/>
        </w:numPr>
        <w:tabs>
          <w:tab w:val="clear" w:pos="360"/>
          <w:tab w:val="num" w:pos="709"/>
        </w:tabs>
        <w:ind w:left="709" w:hanging="709"/>
        <w:rPr>
          <w:rFonts w:ascii="Humnst777 BT" w:hAnsi="Humnst777 BT" w:cs="Arial"/>
        </w:rPr>
      </w:pPr>
      <w:r>
        <w:rPr>
          <w:rFonts w:ascii="Humnst777 BT" w:hAnsi="Humnst777 BT" w:cs="Arial"/>
        </w:rPr>
        <w:t>H</w:t>
      </w:r>
      <w:r w:rsidR="00C669EF">
        <w:rPr>
          <w:rFonts w:ascii="Humnst777 BT" w:hAnsi="Humnst777 BT" w:cs="Arial"/>
        </w:rPr>
        <w:t>M</w:t>
      </w:r>
      <w:r>
        <w:rPr>
          <w:rFonts w:ascii="Humnst777 BT" w:hAnsi="Humnst777 BT" w:cs="Arial"/>
        </w:rPr>
        <w:t xml:space="preserve"> Treasury prepares WGA for the whole of the UK public sector (central government, local government, health and public corporations) under section 9 of the Government Resources and Accounts Act 2000 (the GRAA).  The Treasury is required to prepare in respect of each financial year a consolidated set of accounts for the entities which appear to the Treasury to exercise functions of a public nature</w:t>
      </w:r>
      <w:r w:rsidR="008E5B20">
        <w:rPr>
          <w:rFonts w:ascii="Humnst777 BT" w:hAnsi="Humnst777 BT" w:cs="Arial"/>
        </w:rPr>
        <w:t xml:space="preserve">; </w:t>
      </w:r>
      <w:r>
        <w:rPr>
          <w:rFonts w:ascii="Humnst777 BT" w:hAnsi="Humnst777 BT" w:cs="Arial"/>
        </w:rPr>
        <w:t xml:space="preserve">or to be entirely or substantially funded from public money.  </w:t>
      </w:r>
    </w:p>
    <w:p w14:paraId="5358803D" w14:textId="77777777" w:rsidR="00015613" w:rsidRDefault="00015613" w:rsidP="00015613">
      <w:pPr>
        <w:pStyle w:val="BodyText"/>
        <w:numPr>
          <w:ilvl w:val="0"/>
          <w:numId w:val="7"/>
        </w:numPr>
        <w:tabs>
          <w:tab w:val="clear" w:pos="360"/>
          <w:tab w:val="num" w:pos="709"/>
        </w:tabs>
        <w:ind w:left="709" w:hanging="709"/>
        <w:rPr>
          <w:rFonts w:ascii="Humnst777 BT" w:hAnsi="Humnst777 BT" w:cs="Arial"/>
        </w:rPr>
      </w:pPr>
      <w:r>
        <w:rPr>
          <w:rFonts w:ascii="Humnst777 BT" w:hAnsi="Humnst777 BT" w:cs="Arial"/>
        </w:rPr>
        <w:t>The accounts are prepared on an accruals basis and must give a true and fair view of the UK public sector and conform to generally accepted accounting practice subject to such adaptations as are necessary in the context.</w:t>
      </w:r>
    </w:p>
    <w:p w14:paraId="053C807A" w14:textId="77777777" w:rsidR="00015613" w:rsidRDefault="00015613" w:rsidP="00015613">
      <w:pPr>
        <w:pStyle w:val="BodyText"/>
        <w:numPr>
          <w:ilvl w:val="0"/>
          <w:numId w:val="7"/>
        </w:numPr>
        <w:tabs>
          <w:tab w:val="clear" w:pos="360"/>
          <w:tab w:val="num" w:pos="709"/>
        </w:tabs>
        <w:ind w:left="709" w:hanging="709"/>
        <w:rPr>
          <w:rFonts w:ascii="Humnst777 BT" w:hAnsi="Humnst777 BT" w:cs="Arial"/>
        </w:rPr>
      </w:pPr>
      <w:r>
        <w:rPr>
          <w:rFonts w:ascii="Humnst777 BT" w:hAnsi="Humnst777 BT" w:cs="Arial"/>
        </w:rPr>
        <w:t>Sections 9 to 11 of the GRAA provide the statutory framework for preparing WGA, obtaining the necessary information, and for scrutiny by the Comptroller and Auditor General.</w:t>
      </w:r>
    </w:p>
    <w:p w14:paraId="7D198A67" w14:textId="77777777" w:rsidR="00015613" w:rsidRDefault="00015613">
      <w:pPr>
        <w:pStyle w:val="BodyText"/>
        <w:keepNext/>
        <w:spacing w:before="240"/>
        <w:rPr>
          <w:rFonts w:ascii="Humnst777 BT" w:hAnsi="Humnst777 BT" w:cs="Arial"/>
          <w:b/>
          <w:bCs/>
        </w:rPr>
      </w:pPr>
      <w:r>
        <w:rPr>
          <w:rFonts w:ascii="Humnst777 BT" w:hAnsi="Humnst777 BT" w:cs="Arial"/>
          <w:b/>
          <w:bCs/>
        </w:rPr>
        <w:t>Aims and benefits of WGA</w:t>
      </w:r>
    </w:p>
    <w:p w14:paraId="57DF9990" w14:textId="278777F6" w:rsidR="00015613" w:rsidRDefault="00015613" w:rsidP="0008315A">
      <w:pPr>
        <w:pStyle w:val="BodyText"/>
        <w:numPr>
          <w:ilvl w:val="0"/>
          <w:numId w:val="7"/>
        </w:numPr>
        <w:tabs>
          <w:tab w:val="clear" w:pos="360"/>
          <w:tab w:val="num" w:pos="709"/>
        </w:tabs>
        <w:ind w:left="709" w:hanging="709"/>
        <w:rPr>
          <w:rFonts w:ascii="Humnst777 BT" w:hAnsi="Humnst777 BT" w:cs="Arial"/>
        </w:rPr>
      </w:pPr>
      <w:r>
        <w:rPr>
          <w:rFonts w:ascii="Humnst777 BT" w:hAnsi="Humnst777 BT" w:cs="Arial"/>
        </w:rPr>
        <w:t>The Government’s aims in making the commitment to WGA were to provide improved data for fiscal planning, to increase transparency and to improve accountability to Parliament. WGA requires bodies within the public sector to prepare data on a consistent basis</w:t>
      </w:r>
      <w:r w:rsidR="00C669EF">
        <w:rPr>
          <w:rFonts w:ascii="Humnst777 BT" w:hAnsi="Humnst777 BT" w:cs="Arial"/>
        </w:rPr>
        <w:t xml:space="preserve">, </w:t>
      </w:r>
      <w:r>
        <w:rPr>
          <w:rFonts w:ascii="Humnst777 BT" w:hAnsi="Humnst777 BT" w:cs="Arial"/>
        </w:rPr>
        <w:t>thereby improving the comparability of financial data. WGA will increase the completeness of public sector financial data through the inclusion of provisions, contingent liabilities and so forth, and will be independently audited and certified by the Comptroller &amp; Auditor General.</w:t>
      </w:r>
    </w:p>
    <w:p w14:paraId="381304CD" w14:textId="31075E21" w:rsidR="00015613" w:rsidRDefault="00015613" w:rsidP="00015613">
      <w:pPr>
        <w:pStyle w:val="BodyText"/>
        <w:numPr>
          <w:ilvl w:val="0"/>
          <w:numId w:val="7"/>
        </w:numPr>
        <w:tabs>
          <w:tab w:val="clear" w:pos="360"/>
          <w:tab w:val="num" w:pos="709"/>
        </w:tabs>
        <w:ind w:left="709" w:hanging="709"/>
        <w:rPr>
          <w:rFonts w:ascii="Humnst777 BT" w:hAnsi="Humnst777 BT" w:cs="Arial"/>
        </w:rPr>
      </w:pPr>
      <w:r>
        <w:rPr>
          <w:rFonts w:ascii="Humnst777 BT" w:hAnsi="Humnst777 BT" w:cs="Arial"/>
        </w:rPr>
        <w:t>WGA will have the ability to provide additional and complementary information to that in</w:t>
      </w:r>
      <w:r w:rsidR="00FB4C8D">
        <w:rPr>
          <w:rFonts w:ascii="Humnst777 BT" w:hAnsi="Humnst777 BT" w:cs="Arial"/>
        </w:rPr>
        <w:t xml:space="preserve"> the</w:t>
      </w:r>
      <w:r>
        <w:rPr>
          <w:rFonts w:ascii="Humnst777 BT" w:hAnsi="Humnst777 BT" w:cs="Arial"/>
        </w:rPr>
        <w:t xml:space="preserve"> </w:t>
      </w:r>
      <w:r w:rsidR="00FB4C8D">
        <w:rPr>
          <w:rFonts w:ascii="Humnst777 BT" w:hAnsi="Humnst777 BT" w:cs="Arial"/>
        </w:rPr>
        <w:t>N</w:t>
      </w:r>
      <w:r>
        <w:rPr>
          <w:rFonts w:ascii="Humnst777 BT" w:hAnsi="Humnst777 BT" w:cs="Arial"/>
        </w:rPr>
        <w:t xml:space="preserve">ational </w:t>
      </w:r>
      <w:r w:rsidR="00FB4C8D">
        <w:rPr>
          <w:rFonts w:ascii="Humnst777 BT" w:hAnsi="Humnst777 BT" w:cs="Arial"/>
        </w:rPr>
        <w:t>A</w:t>
      </w:r>
      <w:r>
        <w:rPr>
          <w:rFonts w:ascii="Humnst777 BT" w:hAnsi="Humnst777 BT" w:cs="Arial"/>
        </w:rPr>
        <w:t>ccounts, (which is currently used for fiscal management), for use by government, Parliament and the taxpayer, where the scope of the accounts is consistent with that of the national accounts.</w:t>
      </w:r>
    </w:p>
    <w:p w14:paraId="4CABFDFF" w14:textId="21C9B3AB" w:rsidR="00015613" w:rsidRDefault="00015613">
      <w:pPr>
        <w:pStyle w:val="BodyText"/>
        <w:keepNext/>
        <w:spacing w:before="240"/>
        <w:rPr>
          <w:rFonts w:ascii="Humnst777 BT" w:hAnsi="Humnst777 BT" w:cs="Arial"/>
          <w:b/>
          <w:bCs/>
        </w:rPr>
      </w:pPr>
      <w:r>
        <w:rPr>
          <w:rFonts w:ascii="Humnst777 BT" w:hAnsi="Humnst777 BT" w:cs="Arial"/>
          <w:b/>
          <w:bCs/>
        </w:rPr>
        <w:t>Policy background</w:t>
      </w:r>
      <w:r w:rsidR="00FB4C8D">
        <w:rPr>
          <w:rFonts w:ascii="Humnst777 BT" w:hAnsi="Humnst777 BT" w:cs="Arial"/>
          <w:b/>
          <w:bCs/>
        </w:rPr>
        <w:t xml:space="preserve"> </w:t>
      </w:r>
    </w:p>
    <w:p w14:paraId="7D3BEB16" w14:textId="77777777" w:rsidR="00015613" w:rsidRPr="00E41D68" w:rsidRDefault="00015613" w:rsidP="00015613">
      <w:pPr>
        <w:pStyle w:val="BodyText"/>
        <w:numPr>
          <w:ilvl w:val="0"/>
          <w:numId w:val="7"/>
        </w:numPr>
        <w:tabs>
          <w:tab w:val="clear" w:pos="360"/>
          <w:tab w:val="num" w:pos="709"/>
        </w:tabs>
        <w:ind w:left="709" w:hanging="709"/>
        <w:rPr>
          <w:rFonts w:ascii="Humnst777 BT" w:hAnsi="Humnst777 BT" w:cs="Arial"/>
        </w:rPr>
      </w:pPr>
      <w:r w:rsidRPr="00E41D68">
        <w:rPr>
          <w:rFonts w:ascii="Humnst777 BT" w:hAnsi="Humnst777 BT" w:cs="Arial"/>
        </w:rPr>
        <w:t>In July 1998, the Treasury published a scoping study report into the development of Whole of Government Accounts. The report concluded that the Government should aim to develop a fully audited set of WGA based on Generally Accepted Accounting Practice (GAAP), adapted as necessary for the public sector context with the approval of the Financial Reporting Advisory Board, and covering the whole of the public sector as far as practically possible.</w:t>
      </w:r>
    </w:p>
    <w:p w14:paraId="7EB6A7D2" w14:textId="77777777" w:rsidR="00015613" w:rsidRDefault="00015613" w:rsidP="0008315A">
      <w:pPr>
        <w:pStyle w:val="BodyText"/>
        <w:numPr>
          <w:ilvl w:val="0"/>
          <w:numId w:val="7"/>
        </w:numPr>
        <w:tabs>
          <w:tab w:val="clear" w:pos="360"/>
          <w:tab w:val="num" w:pos="709"/>
        </w:tabs>
        <w:ind w:left="709" w:hanging="709"/>
        <w:rPr>
          <w:rFonts w:ascii="Humnst777 BT" w:hAnsi="Humnst777 BT" w:cs="Arial"/>
        </w:rPr>
      </w:pPr>
      <w:r w:rsidRPr="00E41D68">
        <w:rPr>
          <w:rFonts w:ascii="Humnst777 BT" w:hAnsi="Humnst777 BT" w:cs="Arial"/>
        </w:rPr>
        <w:t>The scoping study report also concluded that fully reliable GAAP-based WGA would take some time to produce and that a staged approach should therefore be adopted, using a process of “dry runs” starting with a consolidation of central government bodies and funds (CGA). Following further research on the costs and practical considerations involved, the scope of the accounts extended to include health bodies, local authorities and public corporations, so that the accounts cover the Whole of Government.</w:t>
      </w:r>
    </w:p>
    <w:p w14:paraId="405114CE" w14:textId="77777777" w:rsidR="00C669EF" w:rsidRPr="00E41D68" w:rsidRDefault="00C669EF" w:rsidP="0008315A">
      <w:pPr>
        <w:pStyle w:val="BodyText"/>
        <w:numPr>
          <w:ilvl w:val="0"/>
          <w:numId w:val="7"/>
        </w:numPr>
        <w:tabs>
          <w:tab w:val="clear" w:pos="360"/>
          <w:tab w:val="num" w:pos="709"/>
        </w:tabs>
        <w:ind w:left="709" w:hanging="709"/>
        <w:rPr>
          <w:rFonts w:ascii="Humnst777 BT" w:hAnsi="Humnst777 BT" w:cs="Arial"/>
        </w:rPr>
      </w:pPr>
      <w:r>
        <w:rPr>
          <w:rFonts w:ascii="Humnst777 BT" w:hAnsi="Humnst777 BT" w:cs="Arial"/>
        </w:rPr>
        <w:t xml:space="preserve">The first accounts were published in November 2011 for the 2009-10 financial year, with </w:t>
      </w:r>
      <w:r w:rsidR="00266B7A">
        <w:rPr>
          <w:rFonts w:ascii="Humnst777 BT" w:hAnsi="Humnst777 BT" w:cs="Arial"/>
        </w:rPr>
        <w:t>the latest accounts for 2013-14 delivered in March 2015.</w:t>
      </w:r>
    </w:p>
    <w:p w14:paraId="6A4F81A3" w14:textId="2F9228E1" w:rsidR="00AF7CDF" w:rsidRDefault="00266B7A" w:rsidP="00266B7A">
      <w:pPr>
        <w:ind w:right="-1048"/>
      </w:pPr>
      <w:bookmarkStart w:id="273" w:name="_Toc257833562"/>
      <w:bookmarkStart w:id="274" w:name="_Toc358994044"/>
      <w:r>
        <w:rPr>
          <w:rFonts w:ascii="Humnst777 BT" w:hAnsi="Humnst777 BT" w:cs="Arial"/>
          <w:b/>
          <w:bCs/>
          <w:color w:val="BA1300"/>
          <w:sz w:val="40"/>
        </w:rPr>
        <w:lastRenderedPageBreak/>
        <w:t>C</w:t>
      </w:r>
      <w:r w:rsidR="00015613" w:rsidRPr="00E41D68">
        <w:rPr>
          <w:rFonts w:ascii="Humnst777 BT" w:hAnsi="Humnst777 BT" w:cs="Arial"/>
          <w:b/>
          <w:bCs/>
          <w:color w:val="BA1300"/>
          <w:sz w:val="40"/>
        </w:rPr>
        <w:t>hapter 2</w:t>
      </w:r>
    </w:p>
    <w:p w14:paraId="072D4B9F" w14:textId="77777777" w:rsidR="00015613" w:rsidRDefault="00015613">
      <w:pPr>
        <w:pStyle w:val="Heading3"/>
        <w:jc w:val="left"/>
        <w:rPr>
          <w:rFonts w:ascii="Humnst777 BT" w:hAnsi="Humnst777 BT" w:cs="Arial"/>
          <w:b/>
          <w:bCs/>
          <w:color w:val="BA1300"/>
          <w:sz w:val="40"/>
        </w:rPr>
      </w:pPr>
      <w:r>
        <w:rPr>
          <w:rFonts w:ascii="Humnst777 BT" w:hAnsi="Humnst777 BT" w:cs="Arial"/>
          <w:b/>
          <w:bCs/>
          <w:color w:val="BA1300"/>
          <w:sz w:val="40"/>
        </w:rPr>
        <w:t>Summary: Critical information</w:t>
      </w:r>
      <w:bookmarkEnd w:id="273"/>
      <w:bookmarkEnd w:id="274"/>
    </w:p>
    <w:p w14:paraId="6FBAD179" w14:textId="77777777" w:rsidR="00015613" w:rsidRDefault="00015613">
      <w:pPr>
        <w:autoSpaceDE w:val="0"/>
        <w:autoSpaceDN w:val="0"/>
        <w:adjustRightInd w:val="0"/>
        <w:rPr>
          <w:rFonts w:ascii="Humnst777 BT" w:hAnsi="Humnst777 BT" w:cs="Arial"/>
          <w:lang w:val="en-US"/>
        </w:rPr>
      </w:pPr>
      <w:r>
        <w:rPr>
          <w:rFonts w:ascii="Humnst777 BT" w:hAnsi="Humnst777 BT" w:cs="Arial"/>
        </w:rPr>
        <w:t xml:space="preserve"> </w:t>
      </w:r>
      <w:r>
        <w:rPr>
          <w:rFonts w:ascii="Humnst777 BT" w:hAnsi="Humnst777 BT" w:cs="Arial"/>
        </w:rPr>
        <w:br/>
      </w:r>
    </w:p>
    <w:p w14:paraId="6D03106E" w14:textId="77777777" w:rsidR="00015613" w:rsidRDefault="00015613" w:rsidP="00015613">
      <w:pPr>
        <w:pStyle w:val="BodyText"/>
        <w:numPr>
          <w:ilvl w:val="0"/>
          <w:numId w:val="8"/>
        </w:numPr>
        <w:ind w:left="709" w:hanging="709"/>
        <w:rPr>
          <w:rFonts w:ascii="Humnst777 BT" w:hAnsi="Humnst777 BT" w:cs="Arial"/>
        </w:rPr>
      </w:pPr>
      <w:r>
        <w:rPr>
          <w:rFonts w:ascii="Humnst777 BT" w:hAnsi="Humnst777 BT" w:cs="Arial"/>
        </w:rPr>
        <w:t>Critical information summarised in this chapter include</w:t>
      </w:r>
      <w:r w:rsidR="00AF7CDF">
        <w:rPr>
          <w:rFonts w:ascii="Humnst777 BT" w:hAnsi="Humnst777 BT" w:cs="Arial"/>
        </w:rPr>
        <w:t>s</w:t>
      </w:r>
      <w:r>
        <w:rPr>
          <w:rFonts w:ascii="Humnst777 BT" w:hAnsi="Humnst777 BT" w:cs="Arial"/>
        </w:rPr>
        <w:t>:</w:t>
      </w:r>
    </w:p>
    <w:p w14:paraId="299A475F" w14:textId="0A9DBC50" w:rsidR="00015613" w:rsidRDefault="00C4406D" w:rsidP="00E42BB7">
      <w:pPr>
        <w:pStyle w:val="BodyText"/>
        <w:numPr>
          <w:ilvl w:val="0"/>
          <w:numId w:val="18"/>
        </w:numPr>
        <w:rPr>
          <w:rFonts w:ascii="Humnst777 BT" w:hAnsi="Humnst777 BT" w:cs="Arial"/>
        </w:rPr>
      </w:pPr>
      <w:r>
        <w:rPr>
          <w:rFonts w:ascii="Humnst777 BT" w:hAnsi="Humnst777 BT" w:cs="Arial"/>
        </w:rPr>
        <w:t xml:space="preserve">Key </w:t>
      </w:r>
      <w:r w:rsidR="00015613">
        <w:rPr>
          <w:rFonts w:ascii="Humnst777 BT" w:hAnsi="Humnst777 BT" w:cs="Arial"/>
        </w:rPr>
        <w:t>dates</w:t>
      </w:r>
    </w:p>
    <w:p w14:paraId="1EB0C149" w14:textId="77777777" w:rsidR="00015613" w:rsidRDefault="00015613" w:rsidP="00E42BB7">
      <w:pPr>
        <w:pStyle w:val="BodyText"/>
        <w:numPr>
          <w:ilvl w:val="0"/>
          <w:numId w:val="18"/>
        </w:numPr>
        <w:rPr>
          <w:rFonts w:ascii="Humnst777 BT" w:hAnsi="Humnst777 BT" w:cs="Arial"/>
        </w:rPr>
      </w:pPr>
      <w:r>
        <w:rPr>
          <w:rFonts w:ascii="Humnst777 BT" w:hAnsi="Humnst777 BT" w:cs="Arial"/>
        </w:rPr>
        <w:t>Key deliverables</w:t>
      </w:r>
    </w:p>
    <w:p w14:paraId="7DF3C2B7" w14:textId="77777777" w:rsidR="00015613" w:rsidRDefault="00845807" w:rsidP="00E42BB7">
      <w:pPr>
        <w:pStyle w:val="BodyText"/>
        <w:numPr>
          <w:ilvl w:val="0"/>
          <w:numId w:val="18"/>
        </w:numPr>
        <w:rPr>
          <w:rFonts w:ascii="Humnst777 BT" w:hAnsi="Humnst777 BT" w:cs="Arial"/>
        </w:rPr>
      </w:pPr>
      <w:r>
        <w:rPr>
          <w:rFonts w:ascii="Humnst777 BT" w:hAnsi="Humnst777 BT" w:cs="Arial"/>
        </w:rPr>
        <w:t>Eliminations</w:t>
      </w:r>
    </w:p>
    <w:p w14:paraId="0B81E556" w14:textId="77777777" w:rsidR="00015613" w:rsidRDefault="00945FDC" w:rsidP="00E42BB7">
      <w:pPr>
        <w:pStyle w:val="BodyText"/>
        <w:numPr>
          <w:ilvl w:val="0"/>
          <w:numId w:val="18"/>
        </w:numPr>
        <w:rPr>
          <w:rFonts w:ascii="Humnst777 BT" w:hAnsi="Humnst777 BT" w:cs="Arial"/>
        </w:rPr>
      </w:pPr>
      <w:r>
        <w:rPr>
          <w:rFonts w:ascii="Humnst777 BT" w:hAnsi="Humnst777 BT" w:cs="Arial"/>
        </w:rPr>
        <w:t xml:space="preserve">Agreement </w:t>
      </w:r>
      <w:r w:rsidR="00015613">
        <w:rPr>
          <w:rFonts w:ascii="Humnst777 BT" w:hAnsi="Humnst777 BT" w:cs="Arial"/>
        </w:rPr>
        <w:t>thresholds</w:t>
      </w:r>
    </w:p>
    <w:p w14:paraId="1147DBA7" w14:textId="77777777" w:rsidR="00EE2DF0" w:rsidRDefault="00727587" w:rsidP="00E42BB7">
      <w:pPr>
        <w:pStyle w:val="BodyText"/>
        <w:numPr>
          <w:ilvl w:val="0"/>
          <w:numId w:val="18"/>
        </w:numPr>
        <w:rPr>
          <w:rFonts w:ascii="Humnst777 BT" w:hAnsi="Humnst777 BT" w:cs="Arial"/>
        </w:rPr>
      </w:pPr>
      <w:r>
        <w:rPr>
          <w:rFonts w:ascii="Humnst777 BT" w:hAnsi="Humnst777 BT" w:cs="Arial"/>
        </w:rPr>
        <w:t>Departments</w:t>
      </w:r>
      <w:r w:rsidR="00945FDC">
        <w:rPr>
          <w:rFonts w:ascii="Humnst777 BT" w:hAnsi="Humnst777 BT" w:cs="Arial"/>
        </w:rPr>
        <w:t xml:space="preserve"> DCT returns</w:t>
      </w:r>
      <w:r>
        <w:rPr>
          <w:rFonts w:ascii="Humnst777 BT" w:hAnsi="Humnst777 BT" w:cs="Arial"/>
        </w:rPr>
        <w:t xml:space="preserve"> </w:t>
      </w:r>
    </w:p>
    <w:p w14:paraId="0CC24D1E" w14:textId="77777777" w:rsidR="00015613" w:rsidRDefault="00015613" w:rsidP="00E42BB7">
      <w:pPr>
        <w:pStyle w:val="BodyText"/>
        <w:numPr>
          <w:ilvl w:val="0"/>
          <w:numId w:val="18"/>
        </w:numPr>
        <w:rPr>
          <w:rFonts w:ascii="Humnst777 BT" w:hAnsi="Humnst777 BT" w:cs="Arial"/>
        </w:rPr>
      </w:pPr>
      <w:r w:rsidRPr="00945FDC">
        <w:rPr>
          <w:rFonts w:ascii="Humnst777 BT" w:hAnsi="Humnst777 BT" w:cs="Arial"/>
        </w:rPr>
        <w:t>Responsibilities / sign-off</w:t>
      </w:r>
    </w:p>
    <w:p w14:paraId="15153B43" w14:textId="77777777" w:rsidR="00EE2DF0" w:rsidRPr="00945FDC" w:rsidRDefault="00EE2DF0" w:rsidP="00E42BB7">
      <w:pPr>
        <w:pStyle w:val="BodyText"/>
        <w:numPr>
          <w:ilvl w:val="0"/>
          <w:numId w:val="18"/>
        </w:numPr>
        <w:rPr>
          <w:rFonts w:ascii="Humnst777 BT" w:hAnsi="Humnst777 BT" w:cs="Arial"/>
        </w:rPr>
      </w:pPr>
      <w:r>
        <w:rPr>
          <w:rFonts w:ascii="Humnst777 BT" w:hAnsi="Humnst777 BT" w:cs="Arial"/>
        </w:rPr>
        <w:t>Actions to begin now</w:t>
      </w:r>
    </w:p>
    <w:p w14:paraId="6A8F3821" w14:textId="77777777" w:rsidR="00015613" w:rsidRDefault="00015613">
      <w:pPr>
        <w:pStyle w:val="BodyText"/>
        <w:keepNext/>
        <w:spacing w:before="240"/>
        <w:rPr>
          <w:rFonts w:ascii="Humnst777 BT" w:hAnsi="Humnst777 BT" w:cs="Arial"/>
          <w:b/>
          <w:bCs/>
        </w:rPr>
      </w:pPr>
      <w:r w:rsidRPr="00945FDC">
        <w:rPr>
          <w:rFonts w:ascii="Humnst777 BT" w:hAnsi="Humnst777 BT" w:cs="Arial"/>
          <w:b/>
          <w:bCs/>
        </w:rPr>
        <w:t>Critical dat</w:t>
      </w:r>
      <w:r>
        <w:rPr>
          <w:rFonts w:ascii="Humnst777 BT" w:hAnsi="Humnst777 BT" w:cs="Arial"/>
          <w:b/>
          <w:bCs/>
        </w:rPr>
        <w:t>es</w:t>
      </w:r>
    </w:p>
    <w:p w14:paraId="13692C13" w14:textId="604E0321" w:rsidR="00FA2CE5" w:rsidRDefault="00FA2CE5" w:rsidP="0008315A">
      <w:pPr>
        <w:pStyle w:val="BodyText"/>
        <w:numPr>
          <w:ilvl w:val="0"/>
          <w:numId w:val="8"/>
        </w:numPr>
        <w:tabs>
          <w:tab w:val="left" w:pos="714"/>
        </w:tabs>
        <w:ind w:left="709" w:hanging="709"/>
        <w:rPr>
          <w:rFonts w:ascii="Humnst777 BT" w:hAnsi="Humnst777 BT" w:cs="Arial"/>
        </w:rPr>
      </w:pPr>
      <w:r w:rsidRPr="00FA2CE5">
        <w:rPr>
          <w:rFonts w:ascii="Humnst777 BT" w:hAnsi="Humnst777 BT" w:cs="Arial"/>
        </w:rPr>
        <w:t>The</w:t>
      </w:r>
      <w:r w:rsidR="00015613" w:rsidRPr="00FA2CE5">
        <w:rPr>
          <w:rFonts w:ascii="Humnst777 BT" w:hAnsi="Humnst777 BT" w:cs="Arial"/>
        </w:rPr>
        <w:t xml:space="preserve"> punctual completion of WGA returns is a crucial step toward delivery of Whole of Government Accounts for </w:t>
      </w:r>
      <w:r w:rsidR="00E40AA4">
        <w:rPr>
          <w:rFonts w:ascii="Humnst777 BT" w:hAnsi="Humnst777 BT" w:cs="Arial"/>
        </w:rPr>
        <w:t>2014-15</w:t>
      </w:r>
      <w:r w:rsidR="00635D40">
        <w:rPr>
          <w:rFonts w:ascii="Humnst777 BT" w:hAnsi="Humnst777 BT" w:cs="Arial"/>
        </w:rPr>
        <w:t xml:space="preserve">. </w:t>
      </w:r>
      <w:r w:rsidR="00845807">
        <w:rPr>
          <w:rFonts w:ascii="Humnst777 BT" w:hAnsi="Humnst777 BT" w:cs="Arial"/>
        </w:rPr>
        <w:t>Finance Directors</w:t>
      </w:r>
      <w:r w:rsidRPr="00FA2CE5">
        <w:rPr>
          <w:rFonts w:ascii="Humnst777 BT" w:hAnsi="Humnst777 BT" w:cs="Arial"/>
        </w:rPr>
        <w:t xml:space="preserve"> </w:t>
      </w:r>
      <w:r w:rsidR="00015613" w:rsidRPr="00FA2CE5">
        <w:rPr>
          <w:rFonts w:ascii="Humnst777 BT" w:hAnsi="Humnst777 BT" w:cs="Arial"/>
        </w:rPr>
        <w:t xml:space="preserve">are reminded that, as set out in Annex 4.1 of Managing Public Money, they are responsible for preparing consolidation data for WGA and for the accuracy of the data. </w:t>
      </w:r>
    </w:p>
    <w:p w14:paraId="44CC7F76" w14:textId="77777777" w:rsidR="00FA2CE5" w:rsidRDefault="00015613" w:rsidP="0008315A">
      <w:pPr>
        <w:pStyle w:val="BodyText"/>
        <w:numPr>
          <w:ilvl w:val="0"/>
          <w:numId w:val="8"/>
        </w:numPr>
        <w:tabs>
          <w:tab w:val="left" w:pos="714"/>
        </w:tabs>
        <w:ind w:left="709" w:hanging="709"/>
        <w:rPr>
          <w:rFonts w:ascii="Humnst777 BT" w:hAnsi="Humnst777 BT" w:cs="Arial"/>
        </w:rPr>
      </w:pPr>
      <w:r w:rsidRPr="00FA2CE5">
        <w:rPr>
          <w:rFonts w:ascii="Humnst777 BT" w:hAnsi="Humnst777 BT" w:cs="Arial"/>
        </w:rPr>
        <w:t xml:space="preserve">The WGA timetable applies to all central government bodies, including government departments, </w:t>
      </w:r>
      <w:r w:rsidR="00890FCA">
        <w:rPr>
          <w:rFonts w:ascii="Humnst777 BT" w:hAnsi="Humnst777 BT" w:cs="Arial"/>
        </w:rPr>
        <w:t xml:space="preserve">Arm’s Length Bodies </w:t>
      </w:r>
      <w:r w:rsidRPr="00FA2CE5">
        <w:rPr>
          <w:rFonts w:ascii="Humnst777 BT" w:hAnsi="Humnst777 BT" w:cs="Arial"/>
        </w:rPr>
        <w:t>(</w:t>
      </w:r>
      <w:r w:rsidR="00D24321">
        <w:rPr>
          <w:rFonts w:ascii="Humnst777 BT" w:hAnsi="Humnst777 BT" w:cs="Arial"/>
        </w:rPr>
        <w:t>ALBs</w:t>
      </w:r>
      <w:r w:rsidRPr="00FA2CE5">
        <w:rPr>
          <w:rFonts w:ascii="Humnst777 BT" w:hAnsi="Humnst777 BT" w:cs="Arial"/>
        </w:rPr>
        <w:t>), public corporations (PCs), pension schemes</w:t>
      </w:r>
      <w:r w:rsidR="00FA2CE5">
        <w:rPr>
          <w:rFonts w:ascii="Humnst777 BT" w:hAnsi="Humnst777 BT" w:cs="Arial"/>
        </w:rPr>
        <w:t>, and managed funds.</w:t>
      </w:r>
    </w:p>
    <w:p w14:paraId="7442B24C" w14:textId="77777777" w:rsidR="00015613" w:rsidRPr="004621F6" w:rsidRDefault="00FA2CE5" w:rsidP="0008315A">
      <w:pPr>
        <w:pStyle w:val="BodyText"/>
        <w:numPr>
          <w:ilvl w:val="0"/>
          <w:numId w:val="8"/>
        </w:numPr>
        <w:tabs>
          <w:tab w:val="left" w:pos="714"/>
        </w:tabs>
        <w:ind w:left="709" w:hanging="709"/>
        <w:rPr>
          <w:rFonts w:ascii="Humnst777 BT" w:hAnsi="Humnst777 BT" w:cs="Arial"/>
        </w:rPr>
      </w:pPr>
      <w:r w:rsidRPr="004621F6">
        <w:rPr>
          <w:rFonts w:ascii="Humnst777 BT" w:hAnsi="Humnst777 BT" w:cs="Arial"/>
        </w:rPr>
        <w:t>T</w:t>
      </w:r>
      <w:r w:rsidR="00015613" w:rsidRPr="004621F6">
        <w:rPr>
          <w:rFonts w:ascii="Humnst777 BT" w:hAnsi="Humnst777 BT" w:cs="Arial"/>
        </w:rPr>
        <w:t>he key deadlines are</w:t>
      </w:r>
      <w:r w:rsidR="00D40CBA">
        <w:rPr>
          <w:rFonts w:ascii="Humnst777 BT" w:hAnsi="Humnst777 BT" w:cs="Arial"/>
        </w:rPr>
        <w:t xml:space="preserve"> set out in Chapter 4.</w:t>
      </w:r>
    </w:p>
    <w:p w14:paraId="3DBF050C" w14:textId="77777777" w:rsidR="00015613" w:rsidRDefault="00015613" w:rsidP="0008315A">
      <w:pPr>
        <w:pStyle w:val="BodyText"/>
        <w:keepNext/>
        <w:tabs>
          <w:tab w:val="left" w:pos="714"/>
        </w:tabs>
        <w:spacing w:before="240"/>
        <w:rPr>
          <w:rFonts w:ascii="Humnst777 BT" w:hAnsi="Humnst777 BT" w:cs="Arial"/>
          <w:b/>
          <w:bCs/>
        </w:rPr>
      </w:pPr>
      <w:r>
        <w:rPr>
          <w:rFonts w:ascii="Humnst777 BT" w:hAnsi="Humnst777 BT" w:cs="Arial"/>
          <w:b/>
          <w:bCs/>
        </w:rPr>
        <w:t>Key deliverables</w:t>
      </w:r>
    </w:p>
    <w:p w14:paraId="64316583" w14:textId="77777777" w:rsidR="00015613" w:rsidRDefault="00015613" w:rsidP="0008315A">
      <w:pPr>
        <w:pStyle w:val="BodyText"/>
        <w:numPr>
          <w:ilvl w:val="0"/>
          <w:numId w:val="8"/>
        </w:numPr>
        <w:tabs>
          <w:tab w:val="left" w:pos="714"/>
        </w:tabs>
        <w:ind w:left="709" w:hanging="709"/>
        <w:rPr>
          <w:rFonts w:ascii="Humnst777 BT" w:hAnsi="Humnst777 BT" w:cs="Arial"/>
        </w:rPr>
      </w:pPr>
      <w:r>
        <w:rPr>
          <w:rFonts w:ascii="Humnst777 BT" w:hAnsi="Humnst777 BT" w:cs="Arial"/>
        </w:rPr>
        <w:t>The key deliverable</w:t>
      </w:r>
      <w:r w:rsidR="00FA2CE5">
        <w:rPr>
          <w:rFonts w:ascii="Humnst777 BT" w:hAnsi="Humnst777 BT" w:cs="Arial"/>
        </w:rPr>
        <w:t>s are</w:t>
      </w:r>
      <w:r>
        <w:rPr>
          <w:rFonts w:ascii="Humnst777 BT" w:hAnsi="Humnst777 BT" w:cs="Arial"/>
        </w:rPr>
        <w:t xml:space="preserve"> the </w:t>
      </w:r>
      <w:r w:rsidR="005D03E8">
        <w:rPr>
          <w:rFonts w:ascii="Humnst777 BT" w:hAnsi="Humnst777 BT" w:cs="Arial"/>
        </w:rPr>
        <w:t>DCT</w:t>
      </w:r>
      <w:r>
        <w:rPr>
          <w:rFonts w:ascii="Humnst777 BT" w:hAnsi="Humnst777 BT" w:cs="Arial"/>
        </w:rPr>
        <w:t>, and the</w:t>
      </w:r>
      <w:r w:rsidR="004621F6">
        <w:rPr>
          <w:rFonts w:ascii="Humnst777 BT" w:hAnsi="Humnst777 BT" w:cs="Arial"/>
        </w:rPr>
        <w:t xml:space="preserve"> resulting</w:t>
      </w:r>
      <w:r>
        <w:rPr>
          <w:rFonts w:ascii="Humnst777 BT" w:hAnsi="Humnst777 BT" w:cs="Arial"/>
        </w:rPr>
        <w:t xml:space="preserve"> upload of Resource Accounts data and CPID data into </w:t>
      </w:r>
      <w:r w:rsidR="00956ADA" w:rsidRPr="00BF75AC">
        <w:rPr>
          <w:rFonts w:ascii="Humnst777 BT" w:hAnsi="Humnst777 BT" w:cs="Arial"/>
        </w:rPr>
        <w:t>OSCAR</w:t>
      </w:r>
      <w:r>
        <w:rPr>
          <w:rFonts w:ascii="Humnst777 BT" w:hAnsi="Humnst777 BT" w:cs="Arial"/>
        </w:rPr>
        <w:t>.</w:t>
      </w:r>
    </w:p>
    <w:p w14:paraId="56104FB8" w14:textId="77777777" w:rsidR="00015613" w:rsidRDefault="00015613" w:rsidP="0008315A">
      <w:pPr>
        <w:pStyle w:val="BodyText"/>
        <w:numPr>
          <w:ilvl w:val="0"/>
          <w:numId w:val="8"/>
        </w:numPr>
        <w:tabs>
          <w:tab w:val="left" w:pos="714"/>
        </w:tabs>
        <w:ind w:left="709" w:hanging="709"/>
        <w:rPr>
          <w:rFonts w:ascii="Humnst777 BT" w:hAnsi="Humnst777 BT" w:cs="Arial"/>
        </w:rPr>
      </w:pPr>
      <w:r>
        <w:rPr>
          <w:rFonts w:ascii="Humnst777 BT" w:hAnsi="Humnst777 BT" w:cs="Arial"/>
        </w:rPr>
        <w:t xml:space="preserve">  Other forms which need to be completed are:</w:t>
      </w:r>
    </w:p>
    <w:p w14:paraId="4ACF2CB8" w14:textId="77777777" w:rsidR="00D069F8" w:rsidRDefault="00015613" w:rsidP="0008315A">
      <w:pPr>
        <w:pStyle w:val="BodyText"/>
        <w:numPr>
          <w:ilvl w:val="0"/>
          <w:numId w:val="21"/>
        </w:numPr>
        <w:tabs>
          <w:tab w:val="left" w:pos="714"/>
        </w:tabs>
        <w:rPr>
          <w:rFonts w:ascii="Humnst777 BT" w:hAnsi="Humnst777 BT" w:cs="Arial"/>
        </w:rPr>
      </w:pPr>
      <w:r w:rsidRPr="004621F6">
        <w:rPr>
          <w:rFonts w:ascii="Humnst777 BT" w:hAnsi="Humnst777 BT" w:cs="Arial"/>
        </w:rPr>
        <w:t>CG-01 –</w:t>
      </w:r>
      <w:r w:rsidR="0048107E">
        <w:rPr>
          <w:rFonts w:ascii="Humnst777 BT" w:hAnsi="Humnst777 BT" w:cs="Arial"/>
        </w:rPr>
        <w:t xml:space="preserve"> WGA Agreement of Balances and Transactions Form</w:t>
      </w:r>
    </w:p>
    <w:p w14:paraId="08F377BF" w14:textId="2BDB006D" w:rsidR="00015613" w:rsidRPr="0048107E" w:rsidRDefault="00015613" w:rsidP="0008315A">
      <w:pPr>
        <w:pStyle w:val="BodyText"/>
        <w:numPr>
          <w:ilvl w:val="0"/>
          <w:numId w:val="21"/>
        </w:numPr>
        <w:tabs>
          <w:tab w:val="left" w:pos="714"/>
        </w:tabs>
        <w:rPr>
          <w:rFonts w:ascii="Humnst777 BT" w:hAnsi="Humnst777 BT" w:cs="Arial"/>
        </w:rPr>
      </w:pPr>
      <w:r w:rsidRPr="0048107E">
        <w:rPr>
          <w:rFonts w:ascii="Humnst777 BT" w:hAnsi="Humnst777 BT" w:cs="Arial"/>
        </w:rPr>
        <w:t xml:space="preserve">CG-02 – </w:t>
      </w:r>
      <w:r w:rsidR="0048107E" w:rsidRPr="0048107E">
        <w:rPr>
          <w:rFonts w:ascii="Humnst777 BT" w:hAnsi="Humnst777 BT" w:cs="Arial"/>
        </w:rPr>
        <w:t>Notification of Completion of WGA Agreement Process</w:t>
      </w:r>
    </w:p>
    <w:p w14:paraId="7F45993F" w14:textId="0BAC1D9B" w:rsidR="00015613" w:rsidRPr="004621F6" w:rsidRDefault="00015613" w:rsidP="0008315A">
      <w:pPr>
        <w:pStyle w:val="BodyText"/>
        <w:numPr>
          <w:ilvl w:val="0"/>
          <w:numId w:val="21"/>
        </w:numPr>
        <w:tabs>
          <w:tab w:val="left" w:pos="714"/>
        </w:tabs>
        <w:rPr>
          <w:rFonts w:ascii="Humnst777 BT" w:hAnsi="Humnst777 BT" w:cs="Arial"/>
        </w:rPr>
      </w:pPr>
      <w:r w:rsidRPr="0048107E">
        <w:rPr>
          <w:rFonts w:ascii="Humnst777 BT" w:hAnsi="Humnst777 BT" w:cs="Arial"/>
        </w:rPr>
        <w:t xml:space="preserve">CG-03 – </w:t>
      </w:r>
      <w:r w:rsidR="002A0C49">
        <w:rPr>
          <w:rFonts w:ascii="Humnst777 BT" w:hAnsi="Humnst777 BT" w:cs="Arial"/>
        </w:rPr>
        <w:t>Confirmation of Minor Body status</w:t>
      </w:r>
    </w:p>
    <w:p w14:paraId="2C15154D" w14:textId="77777777" w:rsidR="00015613" w:rsidRDefault="00015613" w:rsidP="0008315A">
      <w:pPr>
        <w:pStyle w:val="BodyText"/>
        <w:numPr>
          <w:ilvl w:val="0"/>
          <w:numId w:val="21"/>
        </w:numPr>
        <w:tabs>
          <w:tab w:val="left" w:pos="714"/>
        </w:tabs>
        <w:rPr>
          <w:rFonts w:ascii="Humnst777 BT" w:hAnsi="Humnst777 BT" w:cs="Arial"/>
        </w:rPr>
      </w:pPr>
      <w:r w:rsidRPr="004621F6">
        <w:rPr>
          <w:rFonts w:ascii="Humnst777 BT" w:hAnsi="Humnst777 BT" w:cs="Arial"/>
        </w:rPr>
        <w:t>CG-04 – Management Review Checklist</w:t>
      </w:r>
    </w:p>
    <w:p w14:paraId="3FDEF7ED" w14:textId="77777777" w:rsidR="0041333E" w:rsidRPr="00EE2DF0" w:rsidRDefault="0041333E" w:rsidP="0008315A">
      <w:pPr>
        <w:pStyle w:val="BodyText"/>
        <w:numPr>
          <w:ilvl w:val="0"/>
          <w:numId w:val="21"/>
        </w:numPr>
        <w:tabs>
          <w:tab w:val="left" w:pos="714"/>
        </w:tabs>
        <w:rPr>
          <w:rFonts w:ascii="Humnst777 BT" w:hAnsi="Humnst777 BT" w:cs="Arial"/>
        </w:rPr>
      </w:pPr>
      <w:r w:rsidRPr="00EE2DF0">
        <w:rPr>
          <w:rFonts w:ascii="Humnst777 BT" w:hAnsi="Humnst777 BT" w:cs="Arial"/>
        </w:rPr>
        <w:t>CG-05 –</w:t>
      </w:r>
      <w:r w:rsidR="00175E0F">
        <w:rPr>
          <w:rFonts w:ascii="Humnst777 BT" w:hAnsi="Humnst777 BT" w:cs="Arial"/>
        </w:rPr>
        <w:t xml:space="preserve"> </w:t>
      </w:r>
      <w:r w:rsidRPr="00EE2DF0">
        <w:rPr>
          <w:rFonts w:ascii="Humnst777 BT" w:hAnsi="Humnst777 BT" w:cs="Arial"/>
        </w:rPr>
        <w:t>Notification of Audit Completion</w:t>
      </w:r>
    </w:p>
    <w:p w14:paraId="67DA077A" w14:textId="77777777" w:rsidR="00400279" w:rsidRDefault="00015613" w:rsidP="00AF7CDF">
      <w:pPr>
        <w:pStyle w:val="BodyText"/>
        <w:numPr>
          <w:ilvl w:val="0"/>
          <w:numId w:val="8"/>
        </w:numPr>
        <w:tabs>
          <w:tab w:val="left" w:pos="714"/>
        </w:tabs>
        <w:ind w:left="709" w:hanging="709"/>
        <w:rPr>
          <w:rFonts w:ascii="Humnst777 BT" w:hAnsi="Humnst777 BT" w:cs="Arial"/>
        </w:rPr>
      </w:pPr>
      <w:r>
        <w:rPr>
          <w:rFonts w:ascii="Humnst777 BT" w:hAnsi="Humnst777 BT" w:cs="Arial"/>
        </w:rPr>
        <w:t>These forms are all available on the Treasury WGA website:</w:t>
      </w:r>
      <w:r w:rsidR="00400279">
        <w:rPr>
          <w:rFonts w:ascii="Humnst777 BT" w:hAnsi="Humnst777 BT" w:cs="Arial"/>
        </w:rPr>
        <w:t xml:space="preserve"> </w:t>
      </w:r>
    </w:p>
    <w:p w14:paraId="325DBEFE" w14:textId="2E2509D6" w:rsidR="00015613" w:rsidRPr="00AF7CDF" w:rsidRDefault="00B87554" w:rsidP="00400279">
      <w:pPr>
        <w:pStyle w:val="BodyText"/>
        <w:tabs>
          <w:tab w:val="left" w:pos="714"/>
        </w:tabs>
        <w:ind w:left="709"/>
        <w:rPr>
          <w:rFonts w:ascii="Humnst777 BT" w:hAnsi="Humnst777 BT" w:cs="Arial"/>
        </w:rPr>
      </w:pPr>
      <w:hyperlink r:id="rId11" w:history="1">
        <w:r w:rsidR="00175E0F" w:rsidRPr="00313590">
          <w:rPr>
            <w:rStyle w:val="Hyperlink"/>
            <w:rFonts w:ascii="Humnst777 BT" w:hAnsi="Humnst777 BT" w:cs="Arial"/>
          </w:rPr>
          <w:t>https://www.gov.uk/government/publications/whole-of-government-accounts-2014-to-2015-guidance-for-preparers</w:t>
        </w:r>
      </w:hyperlink>
    </w:p>
    <w:p w14:paraId="5174F0C9" w14:textId="77777777" w:rsidR="00015613" w:rsidRDefault="00845807" w:rsidP="0008315A">
      <w:pPr>
        <w:pStyle w:val="BodyText"/>
        <w:keepNext/>
        <w:tabs>
          <w:tab w:val="left" w:pos="714"/>
        </w:tabs>
        <w:spacing w:before="240"/>
        <w:rPr>
          <w:rFonts w:ascii="Humnst777 BT" w:hAnsi="Humnst777 BT" w:cs="Arial"/>
          <w:b/>
          <w:bCs/>
        </w:rPr>
      </w:pPr>
      <w:r>
        <w:rPr>
          <w:rFonts w:ascii="Humnst777 BT" w:hAnsi="Humnst777 BT" w:cs="Arial"/>
          <w:b/>
          <w:bCs/>
        </w:rPr>
        <w:t>Eliminations</w:t>
      </w:r>
    </w:p>
    <w:p w14:paraId="0E46390C" w14:textId="77777777" w:rsidR="00015613" w:rsidRDefault="00845807" w:rsidP="0008315A">
      <w:pPr>
        <w:pStyle w:val="BodyText"/>
        <w:numPr>
          <w:ilvl w:val="0"/>
          <w:numId w:val="8"/>
        </w:numPr>
        <w:tabs>
          <w:tab w:val="left" w:pos="714"/>
        </w:tabs>
        <w:ind w:left="709" w:hanging="709"/>
        <w:rPr>
          <w:rFonts w:ascii="Humnst777 BT" w:hAnsi="Humnst777 BT" w:cs="Arial"/>
        </w:rPr>
      </w:pPr>
      <w:r>
        <w:rPr>
          <w:rFonts w:ascii="Humnst777 BT" w:hAnsi="Humnst777 BT" w:cs="Arial"/>
        </w:rPr>
        <w:t xml:space="preserve">A </w:t>
      </w:r>
      <w:r w:rsidR="00015613">
        <w:rPr>
          <w:rFonts w:ascii="Humnst777 BT" w:hAnsi="Humnst777 BT" w:cs="Arial"/>
        </w:rPr>
        <w:t xml:space="preserve">key part of the WGA process is the elimination of transactions and balances between WGA bodies.  These must be eliminated completely and accurately for the Whole of Government Accounts to give a true and fair view.  </w:t>
      </w:r>
    </w:p>
    <w:p w14:paraId="370735A9" w14:textId="77777777" w:rsidR="00015613" w:rsidRDefault="00015613" w:rsidP="0008315A">
      <w:pPr>
        <w:pStyle w:val="BodyText"/>
        <w:numPr>
          <w:ilvl w:val="0"/>
          <w:numId w:val="8"/>
        </w:numPr>
        <w:tabs>
          <w:tab w:val="left" w:pos="714"/>
        </w:tabs>
        <w:ind w:left="709" w:hanging="709"/>
        <w:rPr>
          <w:rFonts w:ascii="Humnst777 BT" w:hAnsi="Humnst777 BT" w:cs="Arial"/>
        </w:rPr>
      </w:pPr>
      <w:r>
        <w:rPr>
          <w:rFonts w:ascii="Humnst777 BT" w:hAnsi="Humnst777 BT" w:cs="Arial"/>
        </w:rPr>
        <w:t>The importance of recording complete and accurate counter-party information cannot be overstressed, as it is the only way in which transactions and balances between WGA bodies can be identified and eliminated.</w:t>
      </w:r>
      <w:r w:rsidR="00845807">
        <w:rPr>
          <w:rFonts w:ascii="Humnst777 BT" w:hAnsi="Humnst777 BT" w:cs="Arial"/>
        </w:rPr>
        <w:t xml:space="preserve"> Inaccurate recording of counterparty data is, by far, the biggest contributor to delays in preparing the consolidated accounts.</w:t>
      </w:r>
    </w:p>
    <w:p w14:paraId="2AA265FE" w14:textId="77777777" w:rsidR="00015613" w:rsidRDefault="00015613" w:rsidP="0008315A">
      <w:pPr>
        <w:pStyle w:val="BodyText"/>
        <w:keepNext/>
        <w:tabs>
          <w:tab w:val="left" w:pos="714"/>
        </w:tabs>
        <w:spacing w:before="240"/>
        <w:rPr>
          <w:rFonts w:ascii="Humnst777 BT" w:hAnsi="Humnst777 BT" w:cs="Arial"/>
          <w:b/>
          <w:bCs/>
        </w:rPr>
      </w:pPr>
      <w:r>
        <w:rPr>
          <w:rFonts w:ascii="Humnst777 BT" w:hAnsi="Humnst777 BT" w:cs="Arial"/>
          <w:b/>
          <w:bCs/>
        </w:rPr>
        <w:lastRenderedPageBreak/>
        <w:t xml:space="preserve">Agreement thresholds  </w:t>
      </w:r>
    </w:p>
    <w:p w14:paraId="332F93B2" w14:textId="77777777" w:rsidR="00015613" w:rsidRDefault="00015613" w:rsidP="0008315A">
      <w:pPr>
        <w:pStyle w:val="BodyText"/>
        <w:numPr>
          <w:ilvl w:val="0"/>
          <w:numId w:val="8"/>
        </w:numPr>
        <w:tabs>
          <w:tab w:val="left" w:pos="714"/>
        </w:tabs>
        <w:ind w:left="709" w:hanging="709"/>
        <w:rPr>
          <w:rFonts w:ascii="Humnst777 BT" w:hAnsi="Humnst777 BT" w:cs="Arial"/>
        </w:rPr>
      </w:pPr>
      <w:r>
        <w:rPr>
          <w:rFonts w:ascii="Humnst777 BT" w:hAnsi="Humnst777 BT" w:cs="Arial"/>
        </w:rPr>
        <w:t>Central government departments</w:t>
      </w:r>
      <w:r w:rsidR="00EE2DF0">
        <w:rPr>
          <w:rFonts w:ascii="Humnst777 BT" w:hAnsi="Humnst777 BT" w:cs="Arial"/>
        </w:rPr>
        <w:t xml:space="preserve">, </w:t>
      </w:r>
      <w:r w:rsidR="00D7649F">
        <w:rPr>
          <w:rFonts w:ascii="Humnst777 BT" w:hAnsi="Humnst777 BT" w:cs="Arial"/>
        </w:rPr>
        <w:t>ALBs</w:t>
      </w:r>
      <w:r>
        <w:rPr>
          <w:rFonts w:ascii="Humnst777 BT" w:hAnsi="Humnst777 BT" w:cs="Arial"/>
        </w:rPr>
        <w:t xml:space="preserve"> and administered funds must report and agree transactions streams and balances with other departments, </w:t>
      </w:r>
      <w:r w:rsidR="00D24321">
        <w:rPr>
          <w:rFonts w:ascii="Humnst777 BT" w:hAnsi="Humnst777 BT" w:cs="Arial"/>
        </w:rPr>
        <w:t>ALBs</w:t>
      </w:r>
      <w:r>
        <w:rPr>
          <w:rFonts w:ascii="Humnst777 BT" w:hAnsi="Humnst777 BT" w:cs="Arial"/>
        </w:rPr>
        <w:t xml:space="preserve"> and administered funds above certain thresholds for the purposes of WGA. These thresholds are: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985"/>
        <w:gridCol w:w="1985"/>
      </w:tblGrid>
      <w:tr w:rsidR="00015613" w14:paraId="2B8752D8" w14:textId="77777777">
        <w:tc>
          <w:tcPr>
            <w:tcW w:w="3969" w:type="dxa"/>
          </w:tcPr>
          <w:p w14:paraId="4341E603" w14:textId="77777777" w:rsidR="00015613" w:rsidRDefault="00015613" w:rsidP="00E12709">
            <w:pPr>
              <w:pStyle w:val="Numpara"/>
              <w:keepNext/>
              <w:tabs>
                <w:tab w:val="num" w:pos="0"/>
                <w:tab w:val="left" w:pos="714"/>
              </w:tabs>
              <w:spacing w:before="120"/>
              <w:jc w:val="center"/>
              <w:rPr>
                <w:rFonts w:ascii="Humnst777 BT" w:hAnsi="Humnst777 BT"/>
                <w:bCs w:val="0"/>
                <w:sz w:val="20"/>
              </w:rPr>
            </w:pPr>
            <w:r>
              <w:rPr>
                <w:rFonts w:ascii="Humnst777 BT" w:hAnsi="Humnst777 BT"/>
                <w:bCs w:val="0"/>
                <w:sz w:val="20"/>
              </w:rPr>
              <w:t>Counter-party</w:t>
            </w:r>
          </w:p>
        </w:tc>
        <w:tc>
          <w:tcPr>
            <w:tcW w:w="1985" w:type="dxa"/>
          </w:tcPr>
          <w:p w14:paraId="5221CC78" w14:textId="77777777" w:rsidR="00015613" w:rsidRDefault="00015613" w:rsidP="0008315A">
            <w:pPr>
              <w:pStyle w:val="Numpara"/>
              <w:keepNext/>
              <w:tabs>
                <w:tab w:val="num" w:pos="0"/>
                <w:tab w:val="left" w:pos="714"/>
              </w:tabs>
              <w:spacing w:before="120"/>
              <w:jc w:val="center"/>
              <w:rPr>
                <w:rFonts w:ascii="Humnst777 BT" w:hAnsi="Humnst777 BT"/>
                <w:bCs w:val="0"/>
                <w:sz w:val="20"/>
              </w:rPr>
            </w:pPr>
            <w:r>
              <w:rPr>
                <w:rFonts w:ascii="Humnst777 BT" w:hAnsi="Humnst777 BT"/>
                <w:bCs w:val="0"/>
                <w:sz w:val="20"/>
              </w:rPr>
              <w:t>Reporting threshold</w:t>
            </w:r>
          </w:p>
        </w:tc>
        <w:tc>
          <w:tcPr>
            <w:tcW w:w="1985" w:type="dxa"/>
          </w:tcPr>
          <w:p w14:paraId="75ADE717" w14:textId="77777777" w:rsidR="00015613" w:rsidRDefault="00015613" w:rsidP="0008315A">
            <w:pPr>
              <w:pStyle w:val="Numpara"/>
              <w:keepNext/>
              <w:tabs>
                <w:tab w:val="num" w:pos="0"/>
                <w:tab w:val="left" w:pos="714"/>
              </w:tabs>
              <w:spacing w:before="120"/>
              <w:jc w:val="center"/>
              <w:rPr>
                <w:rFonts w:ascii="Humnst777 BT" w:hAnsi="Humnst777 BT"/>
                <w:bCs w:val="0"/>
                <w:sz w:val="20"/>
              </w:rPr>
            </w:pPr>
            <w:r>
              <w:rPr>
                <w:rFonts w:ascii="Humnst777 BT" w:hAnsi="Humnst777 BT"/>
                <w:bCs w:val="0"/>
                <w:sz w:val="20"/>
              </w:rPr>
              <w:t>Agreement threshold</w:t>
            </w:r>
          </w:p>
        </w:tc>
      </w:tr>
      <w:tr w:rsidR="00015613" w14:paraId="4E03F74A" w14:textId="77777777">
        <w:tc>
          <w:tcPr>
            <w:tcW w:w="3969" w:type="dxa"/>
          </w:tcPr>
          <w:p w14:paraId="0181FB1E" w14:textId="7DA7EBF5" w:rsidR="00015613" w:rsidRPr="00E12709" w:rsidRDefault="00015613" w:rsidP="0089609B">
            <w:pPr>
              <w:pStyle w:val="Numpara"/>
              <w:tabs>
                <w:tab w:val="num" w:pos="0"/>
                <w:tab w:val="left" w:pos="714"/>
              </w:tabs>
              <w:spacing w:before="120"/>
              <w:rPr>
                <w:rFonts w:ascii="Humnst777 BT" w:hAnsi="Humnst777 BT"/>
                <w:b w:val="0"/>
                <w:sz w:val="20"/>
              </w:rPr>
            </w:pPr>
            <w:r w:rsidRPr="00E12709">
              <w:rPr>
                <w:rFonts w:ascii="Humnst777 BT" w:hAnsi="Humnst777 BT"/>
                <w:b w:val="0"/>
                <w:sz w:val="20"/>
              </w:rPr>
              <w:t>Central government departments</w:t>
            </w:r>
            <w:r w:rsidRPr="00E12709">
              <w:rPr>
                <w:rFonts w:ascii="Humnst777 BT" w:hAnsi="Humnst777 BT"/>
                <w:b w:val="0"/>
                <w:sz w:val="20"/>
                <w:vertAlign w:val="superscript"/>
              </w:rPr>
              <w:t>1</w:t>
            </w:r>
            <w:r w:rsidRPr="00E12709">
              <w:rPr>
                <w:rFonts w:ascii="Humnst777 BT" w:hAnsi="Humnst777 BT"/>
                <w:b w:val="0"/>
                <w:sz w:val="20"/>
              </w:rPr>
              <w:t xml:space="preserve">, </w:t>
            </w:r>
            <w:r w:rsidR="00D24321" w:rsidRPr="00E12709">
              <w:rPr>
                <w:rFonts w:ascii="Humnst777 BT" w:hAnsi="Humnst777 BT"/>
                <w:b w:val="0"/>
                <w:sz w:val="20"/>
              </w:rPr>
              <w:t>ALBs</w:t>
            </w:r>
            <w:r w:rsidRPr="00E12709">
              <w:rPr>
                <w:rFonts w:ascii="Humnst777 BT" w:hAnsi="Humnst777 BT"/>
                <w:b w:val="0"/>
                <w:sz w:val="20"/>
              </w:rPr>
              <w:t xml:space="preserve"> and administered funds </w:t>
            </w:r>
          </w:p>
        </w:tc>
        <w:tc>
          <w:tcPr>
            <w:tcW w:w="1985" w:type="dxa"/>
          </w:tcPr>
          <w:p w14:paraId="728B6EC9" w14:textId="77777777" w:rsidR="00015613" w:rsidRPr="00E12709" w:rsidRDefault="00945FDC" w:rsidP="0008315A">
            <w:pPr>
              <w:pStyle w:val="Numpara"/>
              <w:tabs>
                <w:tab w:val="num" w:pos="423"/>
                <w:tab w:val="left" w:pos="714"/>
              </w:tabs>
              <w:spacing w:before="120"/>
              <w:jc w:val="center"/>
              <w:rPr>
                <w:rFonts w:ascii="Humnst777 BT" w:hAnsi="Humnst777 BT"/>
                <w:b w:val="0"/>
                <w:sz w:val="20"/>
              </w:rPr>
            </w:pPr>
            <w:r w:rsidRPr="00E12709">
              <w:rPr>
                <w:rFonts w:ascii="Humnst777 BT" w:hAnsi="Humnst777 BT"/>
                <w:b w:val="0"/>
                <w:sz w:val="20"/>
              </w:rPr>
              <w:t>N</w:t>
            </w:r>
            <w:r w:rsidR="00BF1146" w:rsidRPr="00E12709">
              <w:rPr>
                <w:rFonts w:ascii="Humnst777 BT" w:hAnsi="Humnst777 BT"/>
                <w:b w:val="0"/>
                <w:sz w:val="20"/>
              </w:rPr>
              <w:t>one, please report all internal balances</w:t>
            </w:r>
          </w:p>
        </w:tc>
        <w:tc>
          <w:tcPr>
            <w:tcW w:w="1985" w:type="dxa"/>
          </w:tcPr>
          <w:p w14:paraId="6A25FA65" w14:textId="77777777" w:rsidR="00015613" w:rsidRPr="00E12709" w:rsidRDefault="00015613" w:rsidP="0008315A">
            <w:pPr>
              <w:pStyle w:val="Numpara"/>
              <w:tabs>
                <w:tab w:val="left" w:pos="714"/>
              </w:tabs>
              <w:spacing w:before="120"/>
              <w:ind w:left="175"/>
              <w:jc w:val="center"/>
              <w:rPr>
                <w:rFonts w:ascii="Humnst777 BT" w:hAnsi="Humnst777 BT"/>
                <w:b w:val="0"/>
                <w:sz w:val="20"/>
              </w:rPr>
            </w:pPr>
            <w:r w:rsidRPr="00E12709">
              <w:rPr>
                <w:rFonts w:ascii="Humnst777 BT" w:hAnsi="Humnst777 BT"/>
                <w:b w:val="0"/>
                <w:sz w:val="20"/>
              </w:rPr>
              <w:t>£5 million</w:t>
            </w:r>
          </w:p>
        </w:tc>
      </w:tr>
      <w:tr w:rsidR="00E51CA6" w14:paraId="1AC3E76D" w14:textId="77777777">
        <w:tc>
          <w:tcPr>
            <w:tcW w:w="3969" w:type="dxa"/>
          </w:tcPr>
          <w:p w14:paraId="0932C2BA" w14:textId="431A4F1B" w:rsidR="00E51CA6" w:rsidRPr="00E12709" w:rsidRDefault="00E51CA6" w:rsidP="00E51CA6">
            <w:pPr>
              <w:pStyle w:val="Numpara"/>
              <w:tabs>
                <w:tab w:val="num" w:pos="0"/>
                <w:tab w:val="left" w:pos="714"/>
              </w:tabs>
              <w:spacing w:before="120"/>
              <w:rPr>
                <w:rFonts w:ascii="Humnst777 BT" w:hAnsi="Humnst777 BT"/>
                <w:b w:val="0"/>
                <w:sz w:val="20"/>
              </w:rPr>
            </w:pPr>
            <w:r w:rsidRPr="000D6764">
              <w:rPr>
                <w:rFonts w:ascii="Humnst777 BT" w:hAnsi="Humnst777 BT"/>
                <w:b w:val="0"/>
                <w:sz w:val="20"/>
              </w:rPr>
              <w:t>Local authorities, NHS trusts and foundation trusts and public corporations</w:t>
            </w:r>
            <w:r w:rsidRPr="000D6764">
              <w:rPr>
                <w:rFonts w:ascii="Humnst777 BT" w:hAnsi="Humnst777 BT"/>
                <w:b w:val="0"/>
                <w:sz w:val="20"/>
              </w:rPr>
              <w:tab/>
            </w:r>
            <w:r w:rsidRPr="000D6764">
              <w:rPr>
                <w:rFonts w:ascii="Humnst777 BT" w:hAnsi="Humnst777 BT"/>
                <w:b w:val="0"/>
                <w:sz w:val="20"/>
              </w:rPr>
              <w:tab/>
            </w:r>
          </w:p>
        </w:tc>
        <w:tc>
          <w:tcPr>
            <w:tcW w:w="1985" w:type="dxa"/>
          </w:tcPr>
          <w:p w14:paraId="7B65222C" w14:textId="47E1CD9F" w:rsidR="00E51CA6" w:rsidRPr="00E12709" w:rsidRDefault="00E51CA6" w:rsidP="00E51CA6">
            <w:pPr>
              <w:pStyle w:val="Numpara"/>
              <w:tabs>
                <w:tab w:val="num" w:pos="423"/>
                <w:tab w:val="left" w:pos="714"/>
              </w:tabs>
              <w:spacing w:before="120"/>
              <w:jc w:val="center"/>
              <w:rPr>
                <w:rFonts w:ascii="Humnst777 BT" w:hAnsi="Humnst777 BT"/>
                <w:b w:val="0"/>
                <w:sz w:val="20"/>
              </w:rPr>
            </w:pPr>
            <w:r w:rsidRPr="000D6764">
              <w:rPr>
                <w:rFonts w:ascii="Humnst777 BT" w:hAnsi="Humnst777 BT"/>
                <w:b w:val="0"/>
                <w:sz w:val="20"/>
              </w:rPr>
              <w:t>None, please report all internal balances</w:t>
            </w:r>
            <w:r w:rsidRPr="000D6764" w:rsidDel="00BC3704">
              <w:rPr>
                <w:rFonts w:ascii="Humnst777 BT" w:hAnsi="Humnst777 BT"/>
                <w:b w:val="0"/>
                <w:sz w:val="20"/>
              </w:rPr>
              <w:t xml:space="preserve"> </w:t>
            </w:r>
          </w:p>
        </w:tc>
        <w:tc>
          <w:tcPr>
            <w:tcW w:w="1985" w:type="dxa"/>
          </w:tcPr>
          <w:p w14:paraId="71DCF28F" w14:textId="77777777" w:rsidR="00E51CA6" w:rsidRPr="000D6764" w:rsidRDefault="00E51CA6" w:rsidP="00E51CA6">
            <w:pPr>
              <w:pStyle w:val="Numpara"/>
              <w:spacing w:before="120" w:after="0"/>
              <w:ind w:left="317" w:hanging="142"/>
              <w:rPr>
                <w:rFonts w:ascii="Humnst777 BT" w:hAnsi="Humnst777 BT"/>
                <w:b w:val="0"/>
                <w:sz w:val="20"/>
              </w:rPr>
            </w:pPr>
            <w:r w:rsidRPr="000D6764">
              <w:rPr>
                <w:rFonts w:ascii="Humnst777 BT" w:hAnsi="Humnst777 BT"/>
                <w:b w:val="0"/>
                <w:sz w:val="20"/>
              </w:rPr>
              <w:t xml:space="preserve">No agreement is  </w:t>
            </w:r>
          </w:p>
          <w:p w14:paraId="244C3617" w14:textId="1C8155C5" w:rsidR="00E51CA6" w:rsidRPr="00E12709" w:rsidRDefault="00E51CA6" w:rsidP="00E51CA6">
            <w:pPr>
              <w:pStyle w:val="Numpara"/>
              <w:tabs>
                <w:tab w:val="left" w:pos="714"/>
              </w:tabs>
              <w:spacing w:before="0"/>
              <w:ind w:left="175"/>
              <w:rPr>
                <w:rFonts w:ascii="Humnst777 BT" w:hAnsi="Humnst777 BT"/>
                <w:b w:val="0"/>
                <w:sz w:val="20"/>
              </w:rPr>
            </w:pPr>
            <w:r w:rsidRPr="000D6764">
              <w:rPr>
                <w:rFonts w:ascii="Humnst777 BT" w:hAnsi="Humnst777 BT"/>
                <w:b w:val="0"/>
                <w:sz w:val="20"/>
              </w:rPr>
              <w:t>required</w:t>
            </w:r>
          </w:p>
        </w:tc>
      </w:tr>
    </w:tbl>
    <w:p w14:paraId="42AF0A2D" w14:textId="771AE599" w:rsidR="00A46B48" w:rsidRDefault="00015613" w:rsidP="00E51CA6">
      <w:pPr>
        <w:pStyle w:val="Numpara"/>
        <w:tabs>
          <w:tab w:val="left" w:pos="714"/>
        </w:tabs>
        <w:spacing w:before="120" w:after="60"/>
        <w:ind w:left="992" w:right="357"/>
        <w:jc w:val="both"/>
        <w:rPr>
          <w:rFonts w:ascii="Humnst777 BT" w:hAnsi="Humnst777 BT"/>
          <w:bCs w:val="0"/>
        </w:rPr>
      </w:pPr>
      <w:r>
        <w:rPr>
          <w:rFonts w:ascii="Humnst777 BT" w:hAnsi="Humnst777 BT"/>
          <w:b w:val="0"/>
          <w:bCs w:val="0"/>
          <w:sz w:val="20"/>
          <w:vertAlign w:val="superscript"/>
        </w:rPr>
        <w:t>1</w:t>
      </w:r>
      <w:r>
        <w:rPr>
          <w:rFonts w:ascii="Humnst777 BT" w:hAnsi="Humnst777 BT"/>
          <w:b w:val="0"/>
          <w:bCs w:val="0"/>
          <w:sz w:val="20"/>
        </w:rPr>
        <w:t xml:space="preserve"> </w:t>
      </w:r>
      <w:r w:rsidR="00E51CA6">
        <w:rPr>
          <w:rFonts w:ascii="Humnst777 BT" w:hAnsi="Humnst777 BT"/>
          <w:b w:val="0"/>
          <w:bCs w:val="0"/>
          <w:sz w:val="20"/>
        </w:rPr>
        <w:t xml:space="preserve">Local agreements are in place where systems and processes make it difficult to adhere to this guidance. </w:t>
      </w:r>
    </w:p>
    <w:p w14:paraId="50264713" w14:textId="3F7A30F9" w:rsidR="00400279" w:rsidRDefault="00667AA4" w:rsidP="00400279">
      <w:pPr>
        <w:pStyle w:val="BodyText"/>
        <w:tabs>
          <w:tab w:val="left" w:pos="714"/>
        </w:tabs>
        <w:spacing w:before="120" w:after="60"/>
        <w:ind w:left="992" w:right="357"/>
        <w:rPr>
          <w:rFonts w:ascii="Humnst777 BT" w:hAnsi="Humnst777 BT" w:cs="Arial"/>
        </w:rPr>
      </w:pPr>
      <w:r w:rsidRPr="000533D2">
        <w:rPr>
          <w:rFonts w:ascii="Humnst777 BT" w:hAnsi="Humnst777 BT"/>
          <w:bCs/>
        </w:rPr>
        <w:t xml:space="preserve"> The CG-02 Annex </w:t>
      </w:r>
      <w:r w:rsidR="001E6DB3" w:rsidRPr="000533D2">
        <w:rPr>
          <w:rFonts w:ascii="Humnst777 BT" w:hAnsi="Humnst777 BT"/>
          <w:bCs/>
        </w:rPr>
        <w:t>‘</w:t>
      </w:r>
      <w:r w:rsidR="00D069F8" w:rsidRPr="0048107E">
        <w:rPr>
          <w:rFonts w:ascii="Humnst777 BT" w:hAnsi="Humnst777 BT" w:cs="Arial"/>
        </w:rPr>
        <w:t>Notification of Completion of WGA Agreement Process</w:t>
      </w:r>
      <w:r w:rsidR="001E6DB3" w:rsidRPr="000533D2">
        <w:rPr>
          <w:rFonts w:ascii="Humnst777 BT" w:hAnsi="Humnst777 BT"/>
          <w:bCs/>
        </w:rPr>
        <w:t>’</w:t>
      </w:r>
      <w:r w:rsidR="00760107">
        <w:rPr>
          <w:rFonts w:ascii="Humnst777 BT" w:hAnsi="Humnst777 BT"/>
          <w:bCs/>
        </w:rPr>
        <w:t xml:space="preserve"> </w:t>
      </w:r>
      <w:r w:rsidRPr="000533D2">
        <w:rPr>
          <w:rFonts w:ascii="Humnst777 BT" w:hAnsi="Humnst777 BT"/>
          <w:bCs/>
        </w:rPr>
        <w:t xml:space="preserve">form can be found at: </w:t>
      </w:r>
      <w:r w:rsidR="00400279">
        <w:rPr>
          <w:rFonts w:ascii="Humnst777 BT" w:hAnsi="Humnst777 BT"/>
          <w:bCs/>
        </w:rPr>
        <w:br/>
      </w:r>
      <w:hyperlink r:id="rId12" w:history="1">
        <w:r w:rsidR="00B5091F" w:rsidRPr="00313590">
          <w:rPr>
            <w:rStyle w:val="Hyperlink"/>
            <w:rFonts w:ascii="Humnst777 BT" w:hAnsi="Humnst777 BT" w:cs="Arial"/>
          </w:rPr>
          <w:t>https://www.gov.uk/government/publications/whole-of-government-accounts-2014-to-2015-guidance-for-preparers</w:t>
        </w:r>
      </w:hyperlink>
    </w:p>
    <w:p w14:paraId="67817EDD" w14:textId="77777777" w:rsidR="0089609B" w:rsidRPr="00AF7CDF" w:rsidRDefault="0089609B" w:rsidP="00400279">
      <w:pPr>
        <w:pStyle w:val="BodyText"/>
        <w:tabs>
          <w:tab w:val="left" w:pos="714"/>
        </w:tabs>
        <w:spacing w:before="120" w:after="60"/>
        <w:ind w:left="992" w:right="357"/>
        <w:rPr>
          <w:rFonts w:ascii="Humnst777 BT" w:hAnsi="Humnst777 BT" w:cs="Arial"/>
        </w:rPr>
      </w:pPr>
    </w:p>
    <w:p w14:paraId="3137C16A" w14:textId="377773A7" w:rsidR="00130143" w:rsidRPr="00130143" w:rsidRDefault="00CC7B44" w:rsidP="0089609B">
      <w:pPr>
        <w:pStyle w:val="BodyText"/>
        <w:numPr>
          <w:ilvl w:val="0"/>
          <w:numId w:val="8"/>
        </w:numPr>
        <w:tabs>
          <w:tab w:val="left" w:pos="709"/>
        </w:tabs>
        <w:ind w:left="709" w:hanging="709"/>
        <w:rPr>
          <w:rFonts w:ascii="Humnst777 BT" w:hAnsi="Humnst777 BT" w:cs="Arial"/>
        </w:rPr>
      </w:pPr>
      <w:r>
        <w:rPr>
          <w:rFonts w:ascii="Humnst777 BT" w:hAnsi="Humnst777 BT" w:cs="Arial"/>
        </w:rPr>
        <w:t xml:space="preserve">We </w:t>
      </w:r>
      <w:r w:rsidR="0089609B">
        <w:rPr>
          <w:rFonts w:ascii="Humnst777 BT" w:hAnsi="Humnst777 BT" w:cs="Arial"/>
        </w:rPr>
        <w:t>strongly</w:t>
      </w:r>
      <w:r>
        <w:rPr>
          <w:rFonts w:ascii="Humnst777 BT" w:hAnsi="Humnst777 BT" w:cs="Arial"/>
        </w:rPr>
        <w:t xml:space="preserve"> recommend that bodies do agree, as well as report, all balances and transactions with central government department</w:t>
      </w:r>
      <w:r w:rsidR="0089609B">
        <w:rPr>
          <w:rFonts w:ascii="Humnst777 BT" w:hAnsi="Humnst777 BT" w:cs="Arial"/>
        </w:rPr>
        <w:t>s</w:t>
      </w:r>
      <w:r>
        <w:rPr>
          <w:rFonts w:ascii="Humnst777 BT" w:hAnsi="Humnst777 BT" w:cs="Arial"/>
        </w:rPr>
        <w:t>, ALB and administered fund counter parties.</w:t>
      </w:r>
      <w:r w:rsidR="0089609B">
        <w:rPr>
          <w:rFonts w:ascii="Humnst777 BT" w:hAnsi="Humnst777 BT" w:cs="Arial"/>
        </w:rPr>
        <w:t xml:space="preserve"> </w:t>
      </w:r>
      <w:r>
        <w:rPr>
          <w:rFonts w:ascii="Humnst777 BT" w:hAnsi="Humnst777 BT" w:cs="Arial"/>
        </w:rPr>
        <w:t>This</w:t>
      </w:r>
      <w:r w:rsidR="00015613">
        <w:rPr>
          <w:rFonts w:ascii="Humnst777 BT" w:hAnsi="Humnst777 BT" w:cs="Arial"/>
        </w:rPr>
        <w:t xml:space="preserve"> will reduce the number of reported counterparty transactions below £5 million that do not agree.  When counterparty transactions do not agree, the difference between the reported amounts is posted to a suspense account, which if material for </w:t>
      </w:r>
      <w:r w:rsidR="00E40AA4">
        <w:rPr>
          <w:rFonts w:ascii="Humnst777 BT" w:hAnsi="Humnst777 BT" w:cs="Arial"/>
        </w:rPr>
        <w:t>2014-15</w:t>
      </w:r>
      <w:r w:rsidR="00015613">
        <w:rPr>
          <w:rFonts w:ascii="Humnst777 BT" w:hAnsi="Humnst777 BT" w:cs="Arial"/>
        </w:rPr>
        <w:t xml:space="preserve"> may lead to an audit qualification to the accounts.  Additionally, agreeing balances and transactions </w:t>
      </w:r>
      <w:r w:rsidR="00EF7A39">
        <w:rPr>
          <w:rFonts w:ascii="Humnst777 BT" w:hAnsi="Humnst777 BT" w:cs="Arial"/>
        </w:rPr>
        <w:t xml:space="preserve">early </w:t>
      </w:r>
      <w:r w:rsidR="00015613">
        <w:rPr>
          <w:rFonts w:ascii="Humnst777 BT" w:hAnsi="Humnst777 BT" w:cs="Arial"/>
        </w:rPr>
        <w:t>should reduce further work that the Treasury WGA team and you may have to carry out later in the year during the eliminations process.</w:t>
      </w:r>
    </w:p>
    <w:p w14:paraId="04D0075B" w14:textId="77777777" w:rsidR="00D24321" w:rsidRPr="00D24321" w:rsidRDefault="00D24321" w:rsidP="0008315A">
      <w:pPr>
        <w:pStyle w:val="BodyText"/>
        <w:tabs>
          <w:tab w:val="left" w:pos="714"/>
        </w:tabs>
        <w:rPr>
          <w:rFonts w:ascii="Humnst777 BT" w:hAnsi="Humnst777 BT" w:cs="Arial"/>
          <w:b/>
        </w:rPr>
      </w:pPr>
      <w:r w:rsidRPr="00727587">
        <w:rPr>
          <w:rFonts w:ascii="Humnst777 BT" w:hAnsi="Humnst777 BT" w:cs="Arial"/>
          <w:b/>
        </w:rPr>
        <w:t>Departments</w:t>
      </w:r>
      <w:r w:rsidR="00945FDC">
        <w:rPr>
          <w:rFonts w:ascii="Humnst777 BT" w:hAnsi="Humnst777 BT" w:cs="Arial"/>
          <w:b/>
        </w:rPr>
        <w:t>’</w:t>
      </w:r>
      <w:r w:rsidRPr="00727587">
        <w:rPr>
          <w:rFonts w:ascii="Humnst777 BT" w:hAnsi="Humnst777 BT" w:cs="Arial"/>
          <w:b/>
        </w:rPr>
        <w:t xml:space="preserve"> </w:t>
      </w:r>
      <w:r w:rsidR="008C2C42">
        <w:rPr>
          <w:rFonts w:ascii="Humnst777 BT" w:hAnsi="Humnst777 BT" w:cs="Arial"/>
          <w:b/>
        </w:rPr>
        <w:t xml:space="preserve">DCT returns </w:t>
      </w:r>
    </w:p>
    <w:p w14:paraId="3BB6D180" w14:textId="77777777" w:rsidR="00D24321" w:rsidRDefault="008C2C42" w:rsidP="008C29EA">
      <w:pPr>
        <w:pStyle w:val="BodyText"/>
        <w:numPr>
          <w:ilvl w:val="0"/>
          <w:numId w:val="8"/>
        </w:numPr>
        <w:tabs>
          <w:tab w:val="left" w:pos="714"/>
        </w:tabs>
        <w:ind w:left="641" w:hanging="709"/>
        <w:rPr>
          <w:rFonts w:ascii="Humnst777 BT" w:hAnsi="Humnst777 BT" w:cs="Arial"/>
        </w:rPr>
      </w:pPr>
      <w:r w:rsidRPr="008C2C42">
        <w:rPr>
          <w:rFonts w:ascii="Humnst777 BT" w:hAnsi="Humnst777 BT" w:cs="Arial"/>
        </w:rPr>
        <w:t>Since 2011-12</w:t>
      </w:r>
      <w:r>
        <w:rPr>
          <w:rFonts w:ascii="Humnst777 BT" w:hAnsi="Humnst777 BT" w:cs="Arial"/>
        </w:rPr>
        <w:t>, the Clear Line of Sight initiative has required departments to consolidate all ALB’s</w:t>
      </w:r>
      <w:r w:rsidR="00BB29B1">
        <w:rPr>
          <w:rFonts w:ascii="Humnst777 BT" w:hAnsi="Humnst777 BT" w:cs="Arial"/>
        </w:rPr>
        <w:t xml:space="preserve"> </w:t>
      </w:r>
      <w:r w:rsidR="00D24321" w:rsidRPr="008C2C42">
        <w:rPr>
          <w:rFonts w:ascii="Humnst777 BT" w:hAnsi="Humnst777 BT" w:cs="Arial"/>
        </w:rPr>
        <w:t xml:space="preserve">within </w:t>
      </w:r>
      <w:r>
        <w:rPr>
          <w:rFonts w:ascii="Humnst777 BT" w:hAnsi="Humnst777 BT" w:cs="Arial"/>
        </w:rPr>
        <w:t xml:space="preserve">their </w:t>
      </w:r>
      <w:r w:rsidR="00D24321" w:rsidRPr="008C2C42">
        <w:rPr>
          <w:rFonts w:ascii="Humnst777 BT" w:hAnsi="Humnst777 BT" w:cs="Arial"/>
        </w:rPr>
        <w:t xml:space="preserve">departmental </w:t>
      </w:r>
      <w:r>
        <w:rPr>
          <w:rFonts w:ascii="Humnst777 BT" w:hAnsi="Humnst777 BT" w:cs="Arial"/>
        </w:rPr>
        <w:t>group reporting boundary</w:t>
      </w:r>
      <w:r w:rsidR="00451FF8">
        <w:rPr>
          <w:rFonts w:ascii="Humnst777 BT" w:hAnsi="Humnst777 BT" w:cs="Arial"/>
        </w:rPr>
        <w:t>.</w:t>
      </w:r>
      <w:r w:rsidR="00D24321" w:rsidRPr="008C2C42">
        <w:rPr>
          <w:rFonts w:ascii="Humnst777 BT" w:hAnsi="Humnst777 BT" w:cs="Arial"/>
        </w:rPr>
        <w:t xml:space="preserve">  </w:t>
      </w:r>
      <w:r w:rsidR="00451FF8">
        <w:rPr>
          <w:rFonts w:ascii="Humnst777 BT" w:hAnsi="Humnst777 BT" w:cs="Arial"/>
        </w:rPr>
        <w:t xml:space="preserve">A </w:t>
      </w:r>
      <w:r w:rsidR="00D24321" w:rsidRPr="008C2C42">
        <w:rPr>
          <w:rFonts w:ascii="Humnst777 BT" w:hAnsi="Humnst777 BT" w:cs="Arial"/>
        </w:rPr>
        <w:t xml:space="preserve">single </w:t>
      </w:r>
      <w:r w:rsidR="00B0215E" w:rsidRPr="008C2C42">
        <w:rPr>
          <w:rFonts w:ascii="Humnst777 BT" w:hAnsi="Humnst777 BT" w:cs="Arial"/>
        </w:rPr>
        <w:t>DCT</w:t>
      </w:r>
      <w:r w:rsidR="00D24321" w:rsidRPr="008C2C42">
        <w:rPr>
          <w:rFonts w:ascii="Humnst777 BT" w:hAnsi="Humnst777 BT" w:cs="Arial"/>
        </w:rPr>
        <w:t xml:space="preserve"> </w:t>
      </w:r>
      <w:r>
        <w:rPr>
          <w:rFonts w:ascii="Humnst777 BT" w:hAnsi="Humnst777 BT" w:cs="Arial"/>
        </w:rPr>
        <w:t xml:space="preserve">return is therefore </w:t>
      </w:r>
      <w:r w:rsidR="00451FF8">
        <w:rPr>
          <w:rFonts w:ascii="Humnst777 BT" w:hAnsi="Humnst777 BT" w:cs="Arial"/>
        </w:rPr>
        <w:t xml:space="preserve">required </w:t>
      </w:r>
      <w:r w:rsidR="00D24321" w:rsidRPr="008C2C42">
        <w:rPr>
          <w:rFonts w:ascii="Humnst777 BT" w:hAnsi="Humnst777 BT" w:cs="Arial"/>
        </w:rPr>
        <w:t>for the Departmental Group</w:t>
      </w:r>
      <w:r w:rsidR="00BB29B1">
        <w:rPr>
          <w:rFonts w:ascii="Humnst777 BT" w:hAnsi="Humnst777 BT" w:cs="Arial"/>
        </w:rPr>
        <w:t xml:space="preserve"> although</w:t>
      </w:r>
      <w:r>
        <w:rPr>
          <w:rFonts w:ascii="Humnst777 BT" w:hAnsi="Humnst777 BT" w:cs="Arial"/>
        </w:rPr>
        <w:t xml:space="preserve"> the department</w:t>
      </w:r>
      <w:r w:rsidR="00451FF8">
        <w:rPr>
          <w:rFonts w:ascii="Humnst777 BT" w:hAnsi="Humnst777 BT" w:cs="Arial"/>
        </w:rPr>
        <w:t>’</w:t>
      </w:r>
      <w:r w:rsidR="00BA0064">
        <w:rPr>
          <w:rFonts w:ascii="Humnst777 BT" w:hAnsi="Humnst777 BT" w:cs="Arial"/>
        </w:rPr>
        <w:t>s</w:t>
      </w:r>
      <w:r>
        <w:rPr>
          <w:rFonts w:ascii="Humnst777 BT" w:hAnsi="Humnst777 BT" w:cs="Arial"/>
        </w:rPr>
        <w:t xml:space="preserve"> </w:t>
      </w:r>
      <w:r w:rsidR="00D24321" w:rsidRPr="008C2C42">
        <w:rPr>
          <w:rFonts w:ascii="Humnst777 BT" w:hAnsi="Humnst777 BT" w:cs="Arial"/>
        </w:rPr>
        <w:t>ALB’s still need to supply counterparty (CPID) information on transactions and balances outside their Departmental Boundary.</w:t>
      </w:r>
    </w:p>
    <w:p w14:paraId="6F8FF21D" w14:textId="77777777" w:rsidR="008C2C42" w:rsidRPr="008C2C42" w:rsidRDefault="008C2C42" w:rsidP="008C29EA">
      <w:pPr>
        <w:pStyle w:val="BodyText"/>
        <w:numPr>
          <w:ilvl w:val="0"/>
          <w:numId w:val="8"/>
        </w:numPr>
        <w:tabs>
          <w:tab w:val="left" w:pos="714"/>
        </w:tabs>
        <w:ind w:left="647" w:hanging="709"/>
        <w:rPr>
          <w:rFonts w:ascii="Humnst777 BT" w:hAnsi="Humnst777 BT" w:cs="Arial"/>
        </w:rPr>
      </w:pPr>
      <w:r>
        <w:rPr>
          <w:rFonts w:ascii="Humnst777 BT" w:hAnsi="Humnst777 BT" w:cs="Arial"/>
        </w:rPr>
        <w:t xml:space="preserve">Departments are also responsible for co-ordinating the DCT returns for linked </w:t>
      </w:r>
      <w:r w:rsidR="005E2304">
        <w:rPr>
          <w:rFonts w:ascii="Humnst777 BT" w:hAnsi="Humnst777 BT" w:cs="Arial"/>
        </w:rPr>
        <w:t>entities and accounts</w:t>
      </w:r>
      <w:r>
        <w:rPr>
          <w:rFonts w:ascii="Humnst777 BT" w:hAnsi="Humnst777 BT" w:cs="Arial"/>
        </w:rPr>
        <w:t xml:space="preserve"> that are not consolidated within the departmental group. Th</w:t>
      </w:r>
      <w:r w:rsidR="005E2304">
        <w:rPr>
          <w:rFonts w:ascii="Humnst777 BT" w:hAnsi="Humnst777 BT" w:cs="Arial"/>
        </w:rPr>
        <w:t>ese</w:t>
      </w:r>
      <w:r>
        <w:rPr>
          <w:rFonts w:ascii="Humnst777 BT" w:hAnsi="Humnst777 BT" w:cs="Arial"/>
        </w:rPr>
        <w:t xml:space="preserve"> </w:t>
      </w:r>
      <w:r w:rsidR="005E2304">
        <w:rPr>
          <w:rFonts w:ascii="Humnst777 BT" w:hAnsi="Humnst777 BT" w:cs="Arial"/>
        </w:rPr>
        <w:t xml:space="preserve">include Trust Statements, Fund </w:t>
      </w:r>
      <w:r w:rsidR="00451FF8">
        <w:rPr>
          <w:rFonts w:ascii="Humnst777 BT" w:hAnsi="Humnst777 BT" w:cs="Arial"/>
        </w:rPr>
        <w:t>A</w:t>
      </w:r>
      <w:r w:rsidR="005E2304">
        <w:rPr>
          <w:rFonts w:ascii="Humnst777 BT" w:hAnsi="Humnst777 BT" w:cs="Arial"/>
        </w:rPr>
        <w:t>ccounts and Public Corporations.</w:t>
      </w:r>
      <w:r>
        <w:rPr>
          <w:rFonts w:ascii="Humnst777 BT" w:hAnsi="Humnst777 BT" w:cs="Arial"/>
        </w:rPr>
        <w:t xml:space="preserve">  </w:t>
      </w:r>
    </w:p>
    <w:p w14:paraId="004841D8" w14:textId="77777777" w:rsidR="00015613" w:rsidRDefault="00015613" w:rsidP="0008315A">
      <w:pPr>
        <w:pStyle w:val="BodyText"/>
        <w:keepNext/>
        <w:tabs>
          <w:tab w:val="left" w:pos="714"/>
        </w:tabs>
        <w:spacing w:before="240"/>
        <w:rPr>
          <w:rFonts w:ascii="Humnst777 BT" w:hAnsi="Humnst777 BT" w:cs="Arial"/>
          <w:b/>
          <w:bCs/>
        </w:rPr>
      </w:pPr>
      <w:r>
        <w:rPr>
          <w:rFonts w:ascii="Humnst777 BT" w:hAnsi="Humnst777 BT" w:cs="Arial"/>
          <w:b/>
          <w:bCs/>
        </w:rPr>
        <w:t>Responsibilities</w:t>
      </w:r>
    </w:p>
    <w:p w14:paraId="6F129FF5" w14:textId="77777777" w:rsidR="00015613" w:rsidRDefault="00845807" w:rsidP="00244109">
      <w:pPr>
        <w:pStyle w:val="BodyText"/>
        <w:numPr>
          <w:ilvl w:val="0"/>
          <w:numId w:val="8"/>
        </w:numPr>
        <w:tabs>
          <w:tab w:val="left" w:pos="714"/>
        </w:tabs>
        <w:ind w:left="709" w:hanging="709"/>
        <w:rPr>
          <w:rFonts w:ascii="Humnst777 BT" w:hAnsi="Humnst777 BT" w:cs="Arial"/>
        </w:rPr>
      </w:pPr>
      <w:r>
        <w:rPr>
          <w:rFonts w:ascii="Humnst777 BT" w:hAnsi="Humnst777 BT" w:cs="Arial"/>
        </w:rPr>
        <w:t>In accordance with Annex 4.1 of ‘</w:t>
      </w:r>
      <w:r w:rsidRPr="00FA2CE5">
        <w:rPr>
          <w:rFonts w:ascii="Humnst777 BT" w:hAnsi="Humnst777 BT" w:cs="Arial"/>
          <w:i/>
        </w:rPr>
        <w:t>Managing Public Money’</w:t>
      </w:r>
      <w:r>
        <w:rPr>
          <w:rFonts w:ascii="Humnst777 BT" w:hAnsi="Humnst777 BT" w:cs="Arial"/>
        </w:rPr>
        <w:t xml:space="preserve"> the Finance Director is responsible for preparing the WGA return for Treasury.  He or she is the Consolidation Manager, </w:t>
      </w:r>
      <w:r w:rsidR="00CC7B44">
        <w:rPr>
          <w:rFonts w:ascii="Humnst777 BT" w:hAnsi="Humnst777 BT" w:cs="Arial"/>
        </w:rPr>
        <w:t>al</w:t>
      </w:r>
      <w:r>
        <w:rPr>
          <w:rFonts w:ascii="Humnst777 BT" w:hAnsi="Humnst777 BT" w:cs="Arial"/>
        </w:rPr>
        <w:t>though in practice this function is normally delegated.</w:t>
      </w:r>
      <w:r w:rsidR="00FA2CE5">
        <w:rPr>
          <w:rFonts w:ascii="Humnst777 BT" w:hAnsi="Humnst777 BT" w:cs="Arial"/>
        </w:rPr>
        <w:t xml:space="preserve"> </w:t>
      </w:r>
    </w:p>
    <w:p w14:paraId="388F6574" w14:textId="77777777" w:rsidR="00845807" w:rsidRDefault="00845807" w:rsidP="0008315A">
      <w:pPr>
        <w:pStyle w:val="BodyText"/>
        <w:numPr>
          <w:ilvl w:val="0"/>
          <w:numId w:val="8"/>
        </w:numPr>
        <w:tabs>
          <w:tab w:val="left" w:pos="714"/>
        </w:tabs>
        <w:ind w:left="709" w:hanging="709"/>
        <w:rPr>
          <w:rFonts w:ascii="Humnst777 BT" w:hAnsi="Humnst777 BT" w:cs="Arial"/>
        </w:rPr>
      </w:pPr>
      <w:r w:rsidRPr="00845807">
        <w:rPr>
          <w:rFonts w:ascii="Humnst777 BT" w:hAnsi="Humnst777 BT" w:cs="Arial"/>
        </w:rPr>
        <w:t xml:space="preserve">The Consolidation Officer is the person who signs the Resource Accounts and </w:t>
      </w:r>
      <w:r>
        <w:rPr>
          <w:rFonts w:ascii="Humnst777 BT" w:hAnsi="Humnst777 BT" w:cs="Arial"/>
        </w:rPr>
        <w:t>the final WGA return</w:t>
      </w:r>
      <w:r w:rsidRPr="00845807">
        <w:rPr>
          <w:rFonts w:ascii="Humnst777 BT" w:hAnsi="Humnst777 BT" w:cs="Arial"/>
        </w:rPr>
        <w:t>.</w:t>
      </w:r>
      <w:r w:rsidR="009526DB">
        <w:rPr>
          <w:rFonts w:ascii="Humnst777 BT" w:hAnsi="Humnst777 BT" w:cs="Arial"/>
        </w:rPr>
        <w:t xml:space="preserve"> This Consolidation Officer will normally be the Accounting Officer</w:t>
      </w:r>
      <w:r w:rsidR="003B3CF4">
        <w:rPr>
          <w:rFonts w:ascii="Humnst777 BT" w:hAnsi="Humnst777 BT" w:cs="Arial"/>
        </w:rPr>
        <w:t xml:space="preserve"> or Financial Controller</w:t>
      </w:r>
      <w:r w:rsidR="009526DB">
        <w:rPr>
          <w:rFonts w:ascii="Humnst777 BT" w:hAnsi="Humnst777 BT" w:cs="Arial"/>
        </w:rPr>
        <w:t>.</w:t>
      </w:r>
    </w:p>
    <w:p w14:paraId="7033E722" w14:textId="77777777" w:rsidR="00015613" w:rsidRDefault="00015613" w:rsidP="0008315A">
      <w:pPr>
        <w:pStyle w:val="BodyText"/>
        <w:numPr>
          <w:ilvl w:val="0"/>
          <w:numId w:val="8"/>
        </w:numPr>
        <w:tabs>
          <w:tab w:val="left" w:pos="714"/>
        </w:tabs>
        <w:ind w:left="709" w:hanging="709"/>
        <w:rPr>
          <w:rFonts w:ascii="Humnst777 BT" w:hAnsi="Humnst777 BT" w:cs="Arial"/>
        </w:rPr>
      </w:pPr>
      <w:r>
        <w:rPr>
          <w:rFonts w:ascii="Humnst777 BT" w:hAnsi="Humnst777 BT" w:cs="Arial"/>
        </w:rPr>
        <w:t xml:space="preserve">If the Accounting Officer is unavailable to sign off WGA returns, in the first instance we recommend that you send an email to the Treasury WGA team at </w:t>
      </w:r>
      <w:hyperlink r:id="rId13" w:history="1">
        <w:r>
          <w:rPr>
            <w:rStyle w:val="Hyperlink"/>
            <w:rFonts w:ascii="Humnst777 BT" w:hAnsi="Humnst777 BT"/>
          </w:rPr>
          <w:t>wga.team@hmtreasury.gsi.gov.uk</w:t>
        </w:r>
      </w:hyperlink>
      <w:r>
        <w:rPr>
          <w:rFonts w:ascii="Humnst777 BT" w:hAnsi="Humnst777 BT" w:cs="Arial"/>
        </w:rPr>
        <w:t xml:space="preserve"> outlining the situation. Generally we would suggest that, in order not to delay the </w:t>
      </w:r>
      <w:r w:rsidR="005D03E8">
        <w:rPr>
          <w:rFonts w:ascii="Humnst777 BT" w:hAnsi="Humnst777 BT" w:cs="Arial"/>
        </w:rPr>
        <w:t>DCT</w:t>
      </w:r>
      <w:r>
        <w:rPr>
          <w:rFonts w:ascii="Humnst777 BT" w:hAnsi="Humnst777 BT" w:cs="Arial"/>
        </w:rPr>
        <w:t xml:space="preserve"> process, a person with delegated authority act on the Accounting Officer’s behalf in their absence, and that the Accounting Officer</w:t>
      </w:r>
      <w:r w:rsidR="00CD6A6B">
        <w:rPr>
          <w:rFonts w:ascii="Humnst777 BT" w:hAnsi="Humnst777 BT" w:cs="Arial"/>
        </w:rPr>
        <w:t xml:space="preserve"> then</w:t>
      </w:r>
      <w:r>
        <w:rPr>
          <w:rFonts w:ascii="Humnst777 BT" w:hAnsi="Humnst777 BT" w:cs="Arial"/>
        </w:rPr>
        <w:t xml:space="preserve"> sign</w:t>
      </w:r>
      <w:r w:rsidR="00CD6A6B">
        <w:rPr>
          <w:rFonts w:ascii="Humnst777 BT" w:hAnsi="Humnst777 BT" w:cs="Arial"/>
        </w:rPr>
        <w:t>s</w:t>
      </w:r>
      <w:r>
        <w:rPr>
          <w:rFonts w:ascii="Humnst777 BT" w:hAnsi="Humnst777 BT" w:cs="Arial"/>
        </w:rPr>
        <w:t xml:space="preserve"> the WGA returns later.</w:t>
      </w:r>
    </w:p>
    <w:p w14:paraId="1236F4F2" w14:textId="77777777" w:rsidR="00CC4F6F" w:rsidRPr="00CC4F6F" w:rsidRDefault="00CC4F6F" w:rsidP="00CC4F6F">
      <w:pPr>
        <w:pStyle w:val="BodyText"/>
        <w:keepNext/>
        <w:spacing w:before="240"/>
        <w:rPr>
          <w:rFonts w:ascii="Humnst777 BT" w:hAnsi="Humnst777 BT" w:cs="Arial"/>
          <w:b/>
          <w:bCs/>
        </w:rPr>
      </w:pPr>
      <w:r w:rsidRPr="00CC4F6F">
        <w:rPr>
          <w:rFonts w:ascii="Humnst777 BT" w:hAnsi="Humnst777 BT" w:cs="Arial"/>
          <w:b/>
          <w:bCs/>
        </w:rPr>
        <w:t>Actions to begin with now:</w:t>
      </w:r>
    </w:p>
    <w:p w14:paraId="615FA97A" w14:textId="77777777" w:rsidR="00CC4F6F" w:rsidRPr="00CC4F6F" w:rsidRDefault="00CC4F6F" w:rsidP="00CC4F6F">
      <w:pPr>
        <w:pStyle w:val="BodyText"/>
        <w:numPr>
          <w:ilvl w:val="0"/>
          <w:numId w:val="8"/>
        </w:numPr>
        <w:ind w:left="709" w:hanging="709"/>
        <w:rPr>
          <w:rFonts w:ascii="Humnst777 BT" w:hAnsi="Humnst777 BT" w:cs="Arial"/>
        </w:rPr>
      </w:pPr>
      <w:r>
        <w:rPr>
          <w:rFonts w:ascii="Humnst777 BT" w:hAnsi="Humnst777 BT" w:cs="Arial"/>
        </w:rPr>
        <w:t xml:space="preserve">Read WGA and </w:t>
      </w:r>
      <w:r w:rsidR="005D03E8">
        <w:rPr>
          <w:rFonts w:ascii="Humnst777 BT" w:hAnsi="Humnst777 BT" w:cs="Arial"/>
        </w:rPr>
        <w:t>DCT</w:t>
      </w:r>
      <w:r>
        <w:rPr>
          <w:rFonts w:ascii="Humnst777 BT" w:hAnsi="Humnst777 BT" w:cs="Arial"/>
        </w:rPr>
        <w:t xml:space="preserve"> Guidance, and note the </w:t>
      </w:r>
      <w:r w:rsidRPr="00CC4F6F">
        <w:rPr>
          <w:rFonts w:ascii="Humnst777 BT" w:hAnsi="Humnst777 BT" w:cs="Arial"/>
        </w:rPr>
        <w:t>key dates</w:t>
      </w:r>
    </w:p>
    <w:p w14:paraId="2DF584B0" w14:textId="77777777" w:rsidR="00CC4F6F" w:rsidRDefault="00CC4F6F" w:rsidP="00CC4F6F">
      <w:pPr>
        <w:pStyle w:val="BodyText"/>
        <w:numPr>
          <w:ilvl w:val="0"/>
          <w:numId w:val="8"/>
        </w:numPr>
        <w:ind w:left="709" w:hanging="709"/>
        <w:rPr>
          <w:rFonts w:ascii="Humnst777 BT" w:hAnsi="Humnst777 BT" w:cs="Arial"/>
        </w:rPr>
      </w:pPr>
      <w:r w:rsidRPr="00CC4F6F">
        <w:rPr>
          <w:rFonts w:ascii="Humnst777 BT" w:hAnsi="Humnst777 BT" w:cs="Arial"/>
        </w:rPr>
        <w:t xml:space="preserve">Identify </w:t>
      </w:r>
      <w:r w:rsidR="00BA0064">
        <w:rPr>
          <w:rFonts w:ascii="Humnst777 BT" w:hAnsi="Humnst777 BT" w:cs="Arial"/>
        </w:rPr>
        <w:t>counterparty</w:t>
      </w:r>
      <w:r w:rsidRPr="00CC4F6F">
        <w:rPr>
          <w:rFonts w:ascii="Humnst777 BT" w:hAnsi="Humnst777 BT" w:cs="Arial"/>
        </w:rPr>
        <w:t xml:space="preserve"> contacts</w:t>
      </w:r>
    </w:p>
    <w:p w14:paraId="3EF025D6" w14:textId="77777777" w:rsidR="00CC4F6F" w:rsidRPr="00CC4F6F" w:rsidRDefault="00CC4F6F" w:rsidP="00CC4F6F">
      <w:pPr>
        <w:pStyle w:val="BodyText"/>
        <w:numPr>
          <w:ilvl w:val="0"/>
          <w:numId w:val="8"/>
        </w:numPr>
        <w:ind w:left="709" w:hanging="709"/>
        <w:rPr>
          <w:rFonts w:ascii="Humnst777 BT" w:hAnsi="Humnst777 BT" w:cs="Arial"/>
        </w:rPr>
      </w:pPr>
      <w:r w:rsidRPr="00CC4F6F">
        <w:rPr>
          <w:rFonts w:ascii="Humnst777 BT" w:hAnsi="Humnst777 BT" w:cs="Arial"/>
        </w:rPr>
        <w:lastRenderedPageBreak/>
        <w:t>Agree balances and transactions</w:t>
      </w:r>
    </w:p>
    <w:p w14:paraId="1DE84AAD" w14:textId="77777777" w:rsidR="00CC4F6F" w:rsidRPr="00CC4F6F" w:rsidRDefault="00CC4F6F" w:rsidP="00CC4F6F">
      <w:pPr>
        <w:pStyle w:val="BodyText"/>
        <w:numPr>
          <w:ilvl w:val="0"/>
          <w:numId w:val="8"/>
        </w:numPr>
        <w:ind w:left="709" w:hanging="709"/>
        <w:rPr>
          <w:rFonts w:ascii="Humnst777 BT" w:hAnsi="Humnst777 BT" w:cs="Arial"/>
        </w:rPr>
      </w:pPr>
      <w:r w:rsidRPr="00CC4F6F">
        <w:rPr>
          <w:rFonts w:ascii="Humnst777 BT" w:hAnsi="Humnst777 BT" w:cs="Arial"/>
        </w:rPr>
        <w:t>Check SCOAs and match relationships</w:t>
      </w:r>
    </w:p>
    <w:p w14:paraId="738590B5" w14:textId="77777777" w:rsidR="00CC4F6F" w:rsidRDefault="00CC4F6F" w:rsidP="00CC4F6F">
      <w:pPr>
        <w:pStyle w:val="BodyText"/>
        <w:numPr>
          <w:ilvl w:val="0"/>
          <w:numId w:val="8"/>
        </w:numPr>
        <w:ind w:left="709" w:hanging="709"/>
        <w:rPr>
          <w:rFonts w:ascii="Humnst777 BT" w:hAnsi="Humnst777 BT" w:cs="Arial"/>
        </w:rPr>
      </w:pPr>
      <w:r w:rsidRPr="00CC4F6F">
        <w:rPr>
          <w:rFonts w:ascii="Humnst777 BT" w:hAnsi="Humnst777 BT" w:cs="Arial"/>
        </w:rPr>
        <w:t>Include WGA deadlines in your workplans</w:t>
      </w:r>
    </w:p>
    <w:p w14:paraId="660D62FE" w14:textId="77777777" w:rsidR="009526DB" w:rsidRDefault="009526DB" w:rsidP="00CC4F6F">
      <w:pPr>
        <w:pStyle w:val="BodyText"/>
        <w:numPr>
          <w:ilvl w:val="0"/>
          <w:numId w:val="8"/>
        </w:numPr>
        <w:ind w:left="709" w:hanging="709"/>
        <w:rPr>
          <w:rFonts w:ascii="Humnst777 BT" w:hAnsi="Humnst777 BT" w:cs="Arial"/>
        </w:rPr>
      </w:pPr>
      <w:r>
        <w:rPr>
          <w:rFonts w:ascii="Humnst777 BT" w:hAnsi="Humnst777 BT" w:cs="Arial"/>
        </w:rPr>
        <w:t xml:space="preserve">Book any </w:t>
      </w:r>
      <w:r w:rsidR="00956ADA" w:rsidRPr="00BF75AC">
        <w:rPr>
          <w:rFonts w:ascii="Humnst777 BT" w:hAnsi="Humnst777 BT" w:cs="Arial"/>
        </w:rPr>
        <w:t>OSCAR</w:t>
      </w:r>
      <w:r>
        <w:rPr>
          <w:rFonts w:ascii="Humnst777 BT" w:hAnsi="Humnst777 BT" w:cs="Arial"/>
        </w:rPr>
        <w:t xml:space="preserve"> or </w:t>
      </w:r>
      <w:r w:rsidR="005D03E8">
        <w:rPr>
          <w:rFonts w:ascii="Humnst777 BT" w:hAnsi="Humnst777 BT" w:cs="Arial"/>
        </w:rPr>
        <w:t>DCT</w:t>
      </w:r>
      <w:r>
        <w:rPr>
          <w:rFonts w:ascii="Humnst777 BT" w:hAnsi="Humnst777 BT" w:cs="Arial"/>
        </w:rPr>
        <w:t xml:space="preserve"> training you may need</w:t>
      </w:r>
    </w:p>
    <w:p w14:paraId="2D4485E5" w14:textId="6482997C" w:rsidR="001C2B47" w:rsidRDefault="0089609B" w:rsidP="0089609B">
      <w:pPr>
        <w:ind w:left="720" w:hanging="720"/>
      </w:pPr>
      <w:r>
        <w:rPr>
          <w:rFonts w:ascii="Humnst777 BT" w:hAnsi="Humnst777 BT" w:cs="Arial"/>
        </w:rPr>
        <w:t xml:space="preserve">2.23. </w:t>
      </w:r>
      <w:r>
        <w:rPr>
          <w:rFonts w:ascii="Humnst777 BT" w:hAnsi="Humnst777 BT" w:cs="Arial"/>
        </w:rPr>
        <w:tab/>
      </w:r>
      <w:r w:rsidR="00CC4F6F" w:rsidRPr="00CC4F6F">
        <w:rPr>
          <w:rFonts w:ascii="Humnst777 BT" w:hAnsi="Humnst777 BT" w:cs="Arial"/>
        </w:rPr>
        <w:t xml:space="preserve">Engage with auditors - </w:t>
      </w:r>
      <w:r w:rsidR="00CC4F6F" w:rsidRPr="001C2B47">
        <w:rPr>
          <w:rFonts w:ascii="Humnst777 BT" w:hAnsi="Humnst777 BT" w:cs="Arial"/>
        </w:rPr>
        <w:t>check if subject to audit</w:t>
      </w:r>
      <w:r w:rsidR="00945FDC">
        <w:rPr>
          <w:rFonts w:ascii="Humnst777 BT" w:hAnsi="Humnst777 BT" w:cs="Arial"/>
        </w:rPr>
        <w:t xml:space="preserve"> with the NAO</w:t>
      </w:r>
      <w:r w:rsidR="00CC4F6F" w:rsidRPr="00CC4F6F">
        <w:rPr>
          <w:rFonts w:ascii="Humnst777 BT" w:hAnsi="Humnst777 BT" w:cs="Arial"/>
        </w:rPr>
        <w:t xml:space="preserve"> and agree deadlines</w:t>
      </w:r>
      <w:r w:rsidR="001C2B47">
        <w:rPr>
          <w:rFonts w:ascii="Humnst777 BT" w:hAnsi="Humnst777 BT" w:cs="Arial"/>
        </w:rPr>
        <w:t xml:space="preserve">. NAO email address: </w:t>
      </w:r>
      <w:hyperlink r:id="rId14" w:history="1">
        <w:r w:rsidR="001C2B47" w:rsidRPr="001C2B47">
          <w:rPr>
            <w:rStyle w:val="Hyperlink"/>
            <w:rFonts w:ascii="Humnst777 BT" w:hAnsi="Humnst777 BT"/>
          </w:rPr>
          <w:t>wgaaudit-team@nao.gsi.gov.uk</w:t>
        </w:r>
      </w:hyperlink>
    </w:p>
    <w:p w14:paraId="38D17417" w14:textId="77777777" w:rsidR="00CC4F6F" w:rsidRPr="00CC4F6F" w:rsidRDefault="00CC4F6F" w:rsidP="001C2B47">
      <w:pPr>
        <w:pStyle w:val="BodyText"/>
        <w:ind w:left="709"/>
        <w:rPr>
          <w:rFonts w:ascii="Humnst777 BT" w:hAnsi="Humnst777 BT" w:cs="Arial"/>
        </w:rPr>
      </w:pPr>
    </w:p>
    <w:p w14:paraId="565F5E49" w14:textId="77777777" w:rsidR="00015613" w:rsidRDefault="00015613">
      <w:pPr>
        <w:pStyle w:val="Heading3"/>
        <w:jc w:val="left"/>
        <w:rPr>
          <w:rFonts w:ascii="Humnst777 BT" w:hAnsi="Humnst777 BT" w:cs="Arial"/>
          <w:sz w:val="20"/>
        </w:rPr>
      </w:pPr>
    </w:p>
    <w:p w14:paraId="23B0FEBF" w14:textId="77777777" w:rsidR="00015613" w:rsidRDefault="00015613">
      <w:pPr>
        <w:pStyle w:val="Heading3"/>
        <w:jc w:val="left"/>
        <w:rPr>
          <w:rFonts w:ascii="Humnst777 BT" w:hAnsi="Humnst777 BT" w:cs="Arial"/>
          <w:sz w:val="20"/>
        </w:rPr>
      </w:pPr>
    </w:p>
    <w:p w14:paraId="5829B243" w14:textId="77777777" w:rsidR="00E12709" w:rsidRDefault="00015613">
      <w:pPr>
        <w:pStyle w:val="Heading3"/>
        <w:jc w:val="left"/>
        <w:rPr>
          <w:rFonts w:ascii="Humnst777 BT" w:hAnsi="Humnst777 BT" w:cs="Arial"/>
          <w:b/>
          <w:bCs/>
          <w:color w:val="BA1300"/>
          <w:sz w:val="40"/>
        </w:rPr>
      </w:pPr>
      <w:r>
        <w:rPr>
          <w:rFonts w:ascii="Humnst777 BT" w:hAnsi="Humnst777 BT"/>
          <w:sz w:val="20"/>
        </w:rPr>
        <w:br w:type="page"/>
      </w:r>
      <w:bookmarkStart w:id="275" w:name="_Toc257833563"/>
      <w:bookmarkStart w:id="276" w:name="_Toc358994045"/>
      <w:r>
        <w:rPr>
          <w:rFonts w:ascii="Humnst777 BT" w:hAnsi="Humnst777 BT" w:cs="Arial"/>
          <w:b/>
          <w:bCs/>
          <w:color w:val="BA1300"/>
          <w:sz w:val="40"/>
        </w:rPr>
        <w:lastRenderedPageBreak/>
        <w:t>Chapter 3</w:t>
      </w:r>
    </w:p>
    <w:p w14:paraId="52A89C1D" w14:textId="77777777" w:rsidR="00015613" w:rsidRDefault="00015613">
      <w:pPr>
        <w:pStyle w:val="Heading3"/>
        <w:jc w:val="left"/>
        <w:rPr>
          <w:rFonts w:ascii="Humnst777 BT" w:hAnsi="Humnst777 BT" w:cs="Arial"/>
          <w:b/>
          <w:bCs/>
          <w:color w:val="BA1300"/>
          <w:sz w:val="40"/>
        </w:rPr>
      </w:pPr>
      <w:r>
        <w:rPr>
          <w:rFonts w:ascii="Humnst777 BT" w:hAnsi="Humnst777 BT" w:cs="Arial"/>
          <w:b/>
          <w:bCs/>
          <w:color w:val="BA1300"/>
          <w:sz w:val="40"/>
        </w:rPr>
        <w:t>WGA process</w:t>
      </w:r>
      <w:bookmarkEnd w:id="275"/>
      <w:bookmarkEnd w:id="276"/>
      <w:r>
        <w:rPr>
          <w:rFonts w:ascii="Humnst777 BT" w:hAnsi="Humnst777 BT" w:cs="Arial"/>
          <w:b/>
          <w:bCs/>
          <w:color w:val="BA1300"/>
          <w:sz w:val="40"/>
        </w:rPr>
        <w:t xml:space="preserve"> </w:t>
      </w:r>
    </w:p>
    <w:p w14:paraId="2979F454" w14:textId="77777777" w:rsidR="00015613" w:rsidRDefault="00015613">
      <w:pPr>
        <w:pStyle w:val="BodyText"/>
        <w:rPr>
          <w:rFonts w:ascii="Humnst777 BT" w:hAnsi="Humnst777 BT" w:cs="Arial"/>
          <w:color w:val="FF0000"/>
        </w:rPr>
      </w:pPr>
      <w:r>
        <w:t xml:space="preserve"> </w:t>
      </w:r>
    </w:p>
    <w:p w14:paraId="6AC15EE2" w14:textId="1FD9A5B2" w:rsidR="00015613" w:rsidRPr="00037174" w:rsidRDefault="008D28B2">
      <w:pPr>
        <w:pStyle w:val="BodyText"/>
        <w:rPr>
          <w:rFonts w:ascii="Humnst777 BT" w:hAnsi="Humnst777 BT" w:cs="Arial"/>
          <w:b/>
          <w:bCs/>
          <w:sz w:val="24"/>
          <w:szCs w:val="24"/>
        </w:rPr>
      </w:pPr>
      <w:r w:rsidRPr="008D28B2">
        <w:rPr>
          <w:rFonts w:ascii="Humnst777 BT" w:hAnsi="Humnst777 BT" w:cs="Arial"/>
          <w:b/>
          <w:sz w:val="24"/>
          <w:szCs w:val="24"/>
        </w:rPr>
        <w:t>Stages of the</w:t>
      </w:r>
      <w:r>
        <w:rPr>
          <w:rFonts w:ascii="Humnst777 BT" w:hAnsi="Humnst777 BT" w:cs="Arial"/>
          <w:sz w:val="24"/>
          <w:szCs w:val="24"/>
        </w:rPr>
        <w:t xml:space="preserve"> </w:t>
      </w:r>
      <w:r>
        <w:rPr>
          <w:rFonts w:ascii="Humnst777 BT" w:hAnsi="Humnst777 BT" w:cs="Arial"/>
          <w:b/>
          <w:bCs/>
          <w:sz w:val="24"/>
          <w:szCs w:val="24"/>
        </w:rPr>
        <w:t>WGA process</w:t>
      </w:r>
      <w:r w:rsidR="00015613" w:rsidRPr="00037174">
        <w:rPr>
          <w:rFonts w:ascii="Humnst777 BT" w:hAnsi="Humnst777 BT" w:cs="Arial"/>
          <w:b/>
          <w:bCs/>
          <w:sz w:val="24"/>
          <w:szCs w:val="24"/>
        </w:rPr>
        <w:t xml:space="preserve"> </w:t>
      </w:r>
    </w:p>
    <w:p w14:paraId="1761FA31" w14:textId="77777777" w:rsidR="00015613" w:rsidRPr="00037174" w:rsidRDefault="00015613" w:rsidP="00015613">
      <w:pPr>
        <w:pStyle w:val="BodyText"/>
        <w:numPr>
          <w:ilvl w:val="0"/>
          <w:numId w:val="10"/>
        </w:numPr>
        <w:ind w:left="709" w:hanging="709"/>
        <w:rPr>
          <w:rFonts w:ascii="Humnst777 BT" w:hAnsi="Humnst777 BT" w:cs="Arial"/>
          <w:sz w:val="22"/>
          <w:szCs w:val="22"/>
        </w:rPr>
      </w:pPr>
      <w:r w:rsidRPr="00037174">
        <w:rPr>
          <w:rFonts w:ascii="Humnst777 BT" w:hAnsi="Humnst777 BT" w:cs="Arial"/>
          <w:sz w:val="22"/>
          <w:szCs w:val="22"/>
        </w:rPr>
        <w:t xml:space="preserve">The </w:t>
      </w:r>
      <w:r w:rsidR="008D28B2">
        <w:rPr>
          <w:rFonts w:ascii="Humnst777 BT" w:hAnsi="Humnst777 BT" w:cs="Arial"/>
          <w:sz w:val="22"/>
          <w:szCs w:val="22"/>
        </w:rPr>
        <w:t>stages of</w:t>
      </w:r>
      <w:r w:rsidRPr="00037174">
        <w:rPr>
          <w:rFonts w:ascii="Humnst777 BT" w:hAnsi="Humnst777 BT" w:cs="Arial"/>
          <w:sz w:val="22"/>
          <w:szCs w:val="22"/>
        </w:rPr>
        <w:t xml:space="preserve"> the WGA process can be summarised as follows:</w:t>
      </w:r>
    </w:p>
    <w:p w14:paraId="24C7E778" w14:textId="77777777" w:rsidR="00FC12EC" w:rsidRPr="00FC12EC" w:rsidRDefault="00FC12EC" w:rsidP="008D28B2">
      <w:pPr>
        <w:pStyle w:val="BodyText"/>
        <w:tabs>
          <w:tab w:val="left" w:pos="1843"/>
        </w:tabs>
        <w:ind w:left="1843" w:hanging="1134"/>
        <w:rPr>
          <w:rFonts w:ascii="Humnst777 BT" w:hAnsi="Humnst777 BT" w:cs="Arial"/>
          <w:sz w:val="22"/>
          <w:szCs w:val="22"/>
        </w:rPr>
      </w:pPr>
      <w:r w:rsidRPr="00FC12EC">
        <w:rPr>
          <w:rFonts w:ascii="Humnst777 BT" w:hAnsi="Humnst777 BT" w:cs="Arial"/>
          <w:sz w:val="22"/>
          <w:szCs w:val="22"/>
        </w:rPr>
        <w:t xml:space="preserve">First: </w:t>
      </w:r>
      <w:r w:rsidRPr="00FC12EC">
        <w:rPr>
          <w:rFonts w:ascii="Humnst777 BT" w:hAnsi="Humnst777 BT" w:cs="Arial"/>
          <w:sz w:val="22"/>
          <w:szCs w:val="22"/>
        </w:rPr>
        <w:tab/>
        <w:t>Actions to begin with now</w:t>
      </w:r>
    </w:p>
    <w:p w14:paraId="2407ACE1" w14:textId="77777777" w:rsidR="00DD6BF1" w:rsidRPr="00FC12EC" w:rsidRDefault="008D28B2" w:rsidP="008D28B2">
      <w:pPr>
        <w:pStyle w:val="BodyText"/>
        <w:tabs>
          <w:tab w:val="left" w:pos="1843"/>
        </w:tabs>
        <w:ind w:left="1843" w:hanging="1134"/>
        <w:rPr>
          <w:rFonts w:ascii="Humnst777 BT" w:hAnsi="Humnst777 BT" w:cs="Arial"/>
          <w:sz w:val="22"/>
          <w:szCs w:val="22"/>
        </w:rPr>
      </w:pPr>
      <w:r>
        <w:rPr>
          <w:rFonts w:ascii="Humnst777 BT" w:hAnsi="Humnst777 BT" w:cs="Arial"/>
          <w:sz w:val="22"/>
          <w:szCs w:val="22"/>
        </w:rPr>
        <w:t>Stage</w:t>
      </w:r>
      <w:r w:rsidR="00DD6BF1" w:rsidRPr="00FC12EC">
        <w:rPr>
          <w:rFonts w:ascii="Humnst777 BT" w:hAnsi="Humnst777 BT" w:cs="Arial"/>
          <w:sz w:val="22"/>
          <w:szCs w:val="22"/>
        </w:rPr>
        <w:t xml:space="preserve"> </w:t>
      </w:r>
      <w:r w:rsidR="00DD6BF1">
        <w:rPr>
          <w:rFonts w:ascii="Humnst777 BT" w:hAnsi="Humnst777 BT" w:cs="Arial"/>
          <w:sz w:val="22"/>
          <w:szCs w:val="22"/>
        </w:rPr>
        <w:t>1</w:t>
      </w:r>
      <w:r w:rsidR="00DD6BF1" w:rsidRPr="00FC12EC">
        <w:rPr>
          <w:rFonts w:ascii="Humnst777 BT" w:hAnsi="Humnst777 BT" w:cs="Arial"/>
          <w:sz w:val="22"/>
          <w:szCs w:val="22"/>
        </w:rPr>
        <w:t xml:space="preserve">: </w:t>
      </w:r>
      <w:r w:rsidR="00DD6BF1" w:rsidRPr="00FC12EC">
        <w:rPr>
          <w:rFonts w:ascii="Humnst777 BT" w:hAnsi="Humnst777 BT" w:cs="Arial"/>
          <w:sz w:val="22"/>
          <w:szCs w:val="22"/>
        </w:rPr>
        <w:tab/>
        <w:t>Identify</w:t>
      </w:r>
      <w:r w:rsidR="00DD6BF1">
        <w:rPr>
          <w:rFonts w:ascii="Humnst777 BT" w:hAnsi="Humnst777 BT" w:cs="Arial"/>
          <w:sz w:val="22"/>
          <w:szCs w:val="22"/>
        </w:rPr>
        <w:t xml:space="preserve"> and </w:t>
      </w:r>
      <w:r w:rsidR="00DD6BF1" w:rsidRPr="00FC12EC">
        <w:rPr>
          <w:rFonts w:ascii="Humnst777 BT" w:hAnsi="Humnst777 BT" w:cs="Arial"/>
          <w:sz w:val="22"/>
          <w:szCs w:val="22"/>
        </w:rPr>
        <w:t>agree balances and tra</w:t>
      </w:r>
      <w:r w:rsidR="00DD6BF1">
        <w:rPr>
          <w:rFonts w:ascii="Humnst777 BT" w:hAnsi="Humnst777 BT" w:cs="Arial"/>
          <w:sz w:val="22"/>
          <w:szCs w:val="22"/>
        </w:rPr>
        <w:t>nsactions with other WGA bodies</w:t>
      </w:r>
    </w:p>
    <w:p w14:paraId="557FF5C0" w14:textId="77777777" w:rsidR="00015613" w:rsidRPr="00FC12EC" w:rsidRDefault="008D28B2" w:rsidP="008D28B2">
      <w:pPr>
        <w:pStyle w:val="BodyText"/>
        <w:tabs>
          <w:tab w:val="left" w:pos="1843"/>
        </w:tabs>
        <w:ind w:left="1843" w:hanging="1134"/>
        <w:rPr>
          <w:rFonts w:ascii="Humnst777 BT" w:hAnsi="Humnst777 BT" w:cs="Arial"/>
          <w:sz w:val="22"/>
          <w:szCs w:val="22"/>
        </w:rPr>
      </w:pPr>
      <w:r>
        <w:rPr>
          <w:rFonts w:ascii="Humnst777 BT" w:hAnsi="Humnst777 BT" w:cs="Arial"/>
          <w:sz w:val="22"/>
          <w:szCs w:val="22"/>
        </w:rPr>
        <w:t>Stage</w:t>
      </w:r>
      <w:r w:rsidRPr="00FC12EC">
        <w:rPr>
          <w:rFonts w:ascii="Humnst777 BT" w:hAnsi="Humnst777 BT" w:cs="Arial"/>
          <w:sz w:val="22"/>
          <w:szCs w:val="22"/>
        </w:rPr>
        <w:t xml:space="preserve"> </w:t>
      </w:r>
      <w:r w:rsidR="00DD6BF1">
        <w:rPr>
          <w:rFonts w:ascii="Humnst777 BT" w:hAnsi="Humnst777 BT" w:cs="Arial"/>
          <w:sz w:val="22"/>
          <w:szCs w:val="22"/>
        </w:rPr>
        <w:t>2</w:t>
      </w:r>
      <w:r w:rsidR="00015613" w:rsidRPr="00FC12EC">
        <w:rPr>
          <w:rFonts w:ascii="Humnst777 BT" w:hAnsi="Humnst777 BT" w:cs="Arial"/>
          <w:sz w:val="22"/>
          <w:szCs w:val="22"/>
        </w:rPr>
        <w:t xml:space="preserve">: </w:t>
      </w:r>
      <w:r w:rsidR="00FC12EC" w:rsidRPr="00FC12EC">
        <w:rPr>
          <w:rFonts w:ascii="Humnst777 BT" w:hAnsi="Humnst777 BT" w:cs="Arial"/>
          <w:sz w:val="22"/>
          <w:szCs w:val="22"/>
        </w:rPr>
        <w:tab/>
      </w:r>
      <w:r w:rsidR="00BC0B1F" w:rsidRPr="00BC0B1F">
        <w:rPr>
          <w:rFonts w:ascii="Humnst777 BT" w:hAnsi="Humnst777 BT" w:cs="Arial"/>
          <w:sz w:val="22"/>
          <w:szCs w:val="22"/>
        </w:rPr>
        <w:t xml:space="preserve">Enter data into the </w:t>
      </w:r>
      <w:r w:rsidR="005D03E8">
        <w:rPr>
          <w:rFonts w:ascii="Humnst777 BT" w:hAnsi="Humnst777 BT" w:cs="Arial"/>
          <w:sz w:val="22"/>
          <w:szCs w:val="22"/>
        </w:rPr>
        <w:t>DCT</w:t>
      </w:r>
      <w:r w:rsidR="00BC0B1F" w:rsidRPr="00BC0B1F">
        <w:rPr>
          <w:rFonts w:ascii="Humnst777 BT" w:hAnsi="Humnst777 BT" w:cs="Arial"/>
          <w:sz w:val="22"/>
          <w:szCs w:val="22"/>
        </w:rPr>
        <w:t xml:space="preserve"> and complete the validation checks</w:t>
      </w:r>
    </w:p>
    <w:p w14:paraId="2903A191" w14:textId="77777777" w:rsidR="00015613" w:rsidRPr="00FC12EC" w:rsidRDefault="008D28B2" w:rsidP="008D28B2">
      <w:pPr>
        <w:pStyle w:val="BodyText"/>
        <w:tabs>
          <w:tab w:val="left" w:pos="1843"/>
        </w:tabs>
        <w:ind w:left="1843" w:hanging="1134"/>
        <w:rPr>
          <w:rFonts w:ascii="Humnst777 BT" w:hAnsi="Humnst777 BT" w:cs="Arial"/>
          <w:sz w:val="22"/>
          <w:szCs w:val="22"/>
        </w:rPr>
      </w:pPr>
      <w:r>
        <w:rPr>
          <w:rFonts w:ascii="Humnst777 BT" w:hAnsi="Humnst777 BT" w:cs="Arial"/>
          <w:sz w:val="22"/>
          <w:szCs w:val="22"/>
        </w:rPr>
        <w:t>Stage</w:t>
      </w:r>
      <w:r w:rsidRPr="00FC12EC">
        <w:rPr>
          <w:rFonts w:ascii="Humnst777 BT" w:hAnsi="Humnst777 BT" w:cs="Arial"/>
          <w:sz w:val="22"/>
          <w:szCs w:val="22"/>
        </w:rPr>
        <w:t xml:space="preserve"> </w:t>
      </w:r>
      <w:r w:rsidR="00015613" w:rsidRPr="00FC12EC">
        <w:rPr>
          <w:rFonts w:ascii="Humnst777 BT" w:hAnsi="Humnst777 BT" w:cs="Arial"/>
          <w:sz w:val="22"/>
          <w:szCs w:val="22"/>
        </w:rPr>
        <w:t xml:space="preserve">3: </w:t>
      </w:r>
      <w:r w:rsidR="00FC12EC" w:rsidRPr="00FC12EC">
        <w:rPr>
          <w:rFonts w:ascii="Humnst777 BT" w:hAnsi="Humnst777 BT" w:cs="Arial"/>
          <w:sz w:val="22"/>
          <w:szCs w:val="22"/>
        </w:rPr>
        <w:tab/>
      </w:r>
      <w:r w:rsidR="00DD6BF1">
        <w:rPr>
          <w:rFonts w:ascii="Humnst777 BT" w:hAnsi="Humnst777 BT" w:cs="Arial"/>
          <w:sz w:val="22"/>
          <w:szCs w:val="22"/>
        </w:rPr>
        <w:t xml:space="preserve">Complete the Management Review </w:t>
      </w:r>
      <w:r w:rsidR="00DD6BF1" w:rsidRPr="00FC12EC">
        <w:rPr>
          <w:rFonts w:ascii="Humnst777 BT" w:hAnsi="Humnst777 BT" w:cs="Arial"/>
          <w:sz w:val="22"/>
          <w:szCs w:val="22"/>
        </w:rPr>
        <w:t>and</w:t>
      </w:r>
      <w:r w:rsidR="00DD6BF1">
        <w:rPr>
          <w:rFonts w:ascii="Humnst777 BT" w:hAnsi="Humnst777 BT" w:cs="Arial"/>
          <w:sz w:val="22"/>
          <w:szCs w:val="22"/>
        </w:rPr>
        <w:t xml:space="preserve"> sign-off the </w:t>
      </w:r>
      <w:r w:rsidR="005D03E8">
        <w:rPr>
          <w:rFonts w:ascii="Humnst777 BT" w:hAnsi="Humnst777 BT" w:cs="Arial"/>
          <w:sz w:val="22"/>
          <w:szCs w:val="22"/>
        </w:rPr>
        <w:t>DCT</w:t>
      </w:r>
    </w:p>
    <w:p w14:paraId="0B59F0DA" w14:textId="77777777" w:rsidR="00015613" w:rsidRPr="00BA0085" w:rsidRDefault="008D28B2" w:rsidP="008D28B2">
      <w:pPr>
        <w:pStyle w:val="BodyText"/>
        <w:tabs>
          <w:tab w:val="left" w:pos="1843"/>
        </w:tabs>
        <w:ind w:left="1843" w:hanging="1134"/>
        <w:rPr>
          <w:rFonts w:ascii="Humnst777 BT" w:hAnsi="Humnst777 BT" w:cs="Arial"/>
          <w:sz w:val="22"/>
          <w:szCs w:val="22"/>
        </w:rPr>
      </w:pPr>
      <w:r>
        <w:rPr>
          <w:rFonts w:ascii="Humnst777 BT" w:hAnsi="Humnst777 BT" w:cs="Arial"/>
          <w:sz w:val="22"/>
          <w:szCs w:val="22"/>
        </w:rPr>
        <w:t>Stage</w:t>
      </w:r>
      <w:r w:rsidRPr="00FC12EC">
        <w:rPr>
          <w:rFonts w:ascii="Humnst777 BT" w:hAnsi="Humnst777 BT" w:cs="Arial"/>
          <w:sz w:val="22"/>
          <w:szCs w:val="22"/>
        </w:rPr>
        <w:t xml:space="preserve"> </w:t>
      </w:r>
      <w:r w:rsidR="00015613" w:rsidRPr="00FC12EC">
        <w:rPr>
          <w:rFonts w:ascii="Humnst777 BT" w:hAnsi="Humnst777 BT" w:cs="Arial"/>
          <w:sz w:val="22"/>
          <w:szCs w:val="22"/>
        </w:rPr>
        <w:t xml:space="preserve">4: </w:t>
      </w:r>
      <w:r w:rsidR="00FC12EC" w:rsidRPr="00FC12EC">
        <w:rPr>
          <w:rFonts w:ascii="Humnst777 BT" w:hAnsi="Humnst777 BT" w:cs="Arial"/>
          <w:sz w:val="22"/>
          <w:szCs w:val="22"/>
        </w:rPr>
        <w:tab/>
      </w:r>
      <w:r w:rsidR="0067218B">
        <w:rPr>
          <w:rFonts w:ascii="Humnst777 BT" w:hAnsi="Humnst777 BT" w:cs="Arial"/>
          <w:sz w:val="22"/>
          <w:szCs w:val="22"/>
        </w:rPr>
        <w:t>Upload</w:t>
      </w:r>
      <w:r w:rsidR="00BE7D9E">
        <w:rPr>
          <w:rFonts w:ascii="Humnst777 BT" w:hAnsi="Humnst777 BT" w:cs="Arial"/>
          <w:sz w:val="22"/>
          <w:szCs w:val="22"/>
        </w:rPr>
        <w:t xml:space="preserve"> </w:t>
      </w:r>
      <w:r w:rsidR="00694273">
        <w:rPr>
          <w:rFonts w:ascii="Humnst777 BT" w:hAnsi="Humnst777 BT" w:cs="Arial"/>
          <w:sz w:val="22"/>
          <w:szCs w:val="22"/>
        </w:rPr>
        <w:t xml:space="preserve">of </w:t>
      </w:r>
      <w:r w:rsidR="0067218B">
        <w:rPr>
          <w:rFonts w:ascii="Humnst777 BT" w:hAnsi="Humnst777 BT" w:cs="Arial"/>
          <w:sz w:val="22"/>
          <w:szCs w:val="22"/>
        </w:rPr>
        <w:t xml:space="preserve">DCT into </w:t>
      </w:r>
      <w:r w:rsidR="00956ADA" w:rsidRPr="00BF75AC">
        <w:rPr>
          <w:rFonts w:ascii="Humnst777 BT" w:hAnsi="Humnst777 BT" w:cs="Arial"/>
          <w:sz w:val="22"/>
          <w:szCs w:val="22"/>
        </w:rPr>
        <w:t>OSCAR</w:t>
      </w:r>
      <w:r w:rsidR="00BA0085">
        <w:rPr>
          <w:rFonts w:ascii="Humnst777 BT" w:hAnsi="Humnst777 BT" w:cs="Arial"/>
          <w:sz w:val="22"/>
          <w:szCs w:val="22"/>
          <w:vertAlign w:val="superscript"/>
        </w:rPr>
        <w:t>1</w:t>
      </w:r>
    </w:p>
    <w:p w14:paraId="14797F04" w14:textId="77777777" w:rsidR="000E6588" w:rsidRDefault="008D28B2" w:rsidP="008D28B2">
      <w:pPr>
        <w:pStyle w:val="BodyText"/>
        <w:tabs>
          <w:tab w:val="left" w:pos="1843"/>
        </w:tabs>
        <w:ind w:left="1843" w:hanging="1134"/>
        <w:rPr>
          <w:rFonts w:ascii="Humnst777 BT" w:hAnsi="Humnst777 BT" w:cs="Arial"/>
          <w:sz w:val="22"/>
          <w:szCs w:val="22"/>
        </w:rPr>
      </w:pPr>
      <w:r>
        <w:rPr>
          <w:rFonts w:ascii="Humnst777 BT" w:hAnsi="Humnst777 BT" w:cs="Arial"/>
          <w:sz w:val="22"/>
          <w:szCs w:val="22"/>
        </w:rPr>
        <w:t>Stage</w:t>
      </w:r>
      <w:r w:rsidRPr="00FC12EC">
        <w:rPr>
          <w:rFonts w:ascii="Humnst777 BT" w:hAnsi="Humnst777 BT" w:cs="Arial"/>
          <w:sz w:val="22"/>
          <w:szCs w:val="22"/>
        </w:rPr>
        <w:t xml:space="preserve"> </w:t>
      </w:r>
      <w:r w:rsidR="00015613" w:rsidRPr="00FC12EC">
        <w:rPr>
          <w:rFonts w:ascii="Humnst777 BT" w:hAnsi="Humnst777 BT" w:cs="Arial"/>
          <w:sz w:val="22"/>
          <w:szCs w:val="22"/>
        </w:rPr>
        <w:t xml:space="preserve">5: </w:t>
      </w:r>
      <w:r w:rsidR="00FC12EC" w:rsidRPr="00FC12EC">
        <w:rPr>
          <w:rFonts w:ascii="Humnst777 BT" w:hAnsi="Humnst777 BT" w:cs="Arial"/>
          <w:sz w:val="22"/>
          <w:szCs w:val="22"/>
        </w:rPr>
        <w:tab/>
      </w:r>
      <w:r w:rsidR="00015613" w:rsidRPr="00FC12EC">
        <w:rPr>
          <w:rFonts w:ascii="Humnst777 BT" w:hAnsi="Humnst777 BT" w:cs="Arial"/>
          <w:sz w:val="22"/>
          <w:szCs w:val="22"/>
        </w:rPr>
        <w:t xml:space="preserve">Audit of the </w:t>
      </w:r>
      <w:r w:rsidR="005D03E8">
        <w:rPr>
          <w:rFonts w:ascii="Humnst777 BT" w:hAnsi="Humnst777 BT" w:cs="Arial"/>
          <w:sz w:val="22"/>
          <w:szCs w:val="22"/>
        </w:rPr>
        <w:t>DCT</w:t>
      </w:r>
    </w:p>
    <w:p w14:paraId="140A6930" w14:textId="77777777" w:rsidR="00015613" w:rsidRDefault="008D28B2" w:rsidP="008D28B2">
      <w:pPr>
        <w:pStyle w:val="BodyText"/>
        <w:tabs>
          <w:tab w:val="left" w:pos="1843"/>
        </w:tabs>
        <w:ind w:left="1843" w:hanging="1134"/>
        <w:rPr>
          <w:rFonts w:ascii="Humnst777 BT" w:hAnsi="Humnst777 BT" w:cs="Arial"/>
          <w:sz w:val="22"/>
          <w:szCs w:val="22"/>
        </w:rPr>
      </w:pPr>
      <w:r>
        <w:rPr>
          <w:rFonts w:ascii="Humnst777 BT" w:hAnsi="Humnst777 BT" w:cs="Arial"/>
          <w:sz w:val="22"/>
          <w:szCs w:val="22"/>
        </w:rPr>
        <w:t>Stage</w:t>
      </w:r>
      <w:r w:rsidRPr="00FC12EC">
        <w:rPr>
          <w:rFonts w:ascii="Humnst777 BT" w:hAnsi="Humnst777 BT" w:cs="Arial"/>
          <w:sz w:val="22"/>
          <w:szCs w:val="22"/>
        </w:rPr>
        <w:t xml:space="preserve"> </w:t>
      </w:r>
      <w:r w:rsidR="000E6588">
        <w:rPr>
          <w:rFonts w:ascii="Humnst777 BT" w:hAnsi="Humnst777 BT" w:cs="Arial"/>
          <w:sz w:val="22"/>
          <w:szCs w:val="22"/>
        </w:rPr>
        <w:t>6</w:t>
      </w:r>
      <w:r w:rsidR="000E6588" w:rsidRPr="00FC12EC">
        <w:rPr>
          <w:rFonts w:ascii="Humnst777 BT" w:hAnsi="Humnst777 BT" w:cs="Arial"/>
          <w:sz w:val="22"/>
          <w:szCs w:val="22"/>
        </w:rPr>
        <w:t xml:space="preserve">: </w:t>
      </w:r>
      <w:r w:rsidR="000E6588" w:rsidRPr="00FC12EC">
        <w:rPr>
          <w:rFonts w:ascii="Humnst777 BT" w:hAnsi="Humnst777 BT" w:cs="Arial"/>
          <w:sz w:val="22"/>
          <w:szCs w:val="22"/>
        </w:rPr>
        <w:tab/>
      </w:r>
      <w:r w:rsidR="00694273">
        <w:rPr>
          <w:rFonts w:ascii="Humnst777 BT" w:hAnsi="Humnst777 BT" w:cs="Arial"/>
          <w:sz w:val="22"/>
          <w:szCs w:val="22"/>
        </w:rPr>
        <w:t xml:space="preserve">Audit process and final sign-off </w:t>
      </w:r>
    </w:p>
    <w:p w14:paraId="2A79EA95" w14:textId="77777777" w:rsidR="00BE63F3" w:rsidRPr="00BE63F3" w:rsidRDefault="00BE63F3" w:rsidP="00BA0085">
      <w:pPr>
        <w:pStyle w:val="BodyText"/>
        <w:tabs>
          <w:tab w:val="left" w:pos="1843"/>
        </w:tabs>
        <w:rPr>
          <w:rFonts w:ascii="Humnst777 BT" w:hAnsi="Humnst777 BT" w:cs="Arial"/>
          <w:sz w:val="16"/>
          <w:szCs w:val="16"/>
        </w:rPr>
      </w:pPr>
    </w:p>
    <w:p w14:paraId="22292914" w14:textId="7BB659C1" w:rsidR="00BA0085" w:rsidRDefault="00BA0085" w:rsidP="00BE63F3">
      <w:pPr>
        <w:pStyle w:val="BodyText"/>
        <w:tabs>
          <w:tab w:val="left" w:pos="1843"/>
        </w:tabs>
        <w:ind w:left="709"/>
        <w:rPr>
          <w:rFonts w:ascii="Humnst777 BT" w:hAnsi="Humnst777 BT" w:cs="Arial"/>
          <w:sz w:val="18"/>
          <w:szCs w:val="18"/>
        </w:rPr>
      </w:pPr>
      <w:r w:rsidRPr="00BE63F3">
        <w:rPr>
          <w:rFonts w:ascii="Humnst777 BT" w:hAnsi="Humnst777 BT" w:cs="Arial"/>
          <w:sz w:val="22"/>
          <w:szCs w:val="22"/>
          <w:vertAlign w:val="superscript"/>
        </w:rPr>
        <w:t>1</w:t>
      </w:r>
      <w:r>
        <w:rPr>
          <w:rFonts w:ascii="Humnst777 BT" w:hAnsi="Humnst777 BT" w:cs="Arial"/>
          <w:sz w:val="22"/>
          <w:szCs w:val="22"/>
        </w:rPr>
        <w:t xml:space="preserve"> </w:t>
      </w:r>
      <w:r w:rsidRPr="00BE63F3">
        <w:rPr>
          <w:rFonts w:ascii="Humnst777 BT" w:hAnsi="Humnst777 BT" w:cs="Arial"/>
          <w:sz w:val="18"/>
          <w:szCs w:val="18"/>
        </w:rPr>
        <w:t xml:space="preserve">All core departments should have access to OSCAR – Controller module. ALB’s that are not consolidated into the resource accounts should send their completed pack to the sponsoring department for upload. If there are uncertainties please contact the WGA team. Please note that there are a limited number of licences and generally each department is restricted to two licences. </w:t>
      </w:r>
    </w:p>
    <w:p w14:paraId="20199AAA" w14:textId="77777777" w:rsidR="00BE63F3" w:rsidRPr="00BE63F3" w:rsidRDefault="00BE63F3" w:rsidP="00BE63F3">
      <w:pPr>
        <w:pStyle w:val="BodyText"/>
        <w:tabs>
          <w:tab w:val="left" w:pos="1843"/>
        </w:tabs>
        <w:rPr>
          <w:rFonts w:ascii="Humnst777 BT" w:hAnsi="Humnst777 BT" w:cs="Arial"/>
          <w:sz w:val="18"/>
          <w:szCs w:val="18"/>
        </w:rPr>
      </w:pPr>
    </w:p>
    <w:p w14:paraId="287018CB" w14:textId="77777777" w:rsidR="00015613" w:rsidRDefault="00707AF9" w:rsidP="00015613">
      <w:pPr>
        <w:pStyle w:val="BodyText"/>
        <w:numPr>
          <w:ilvl w:val="0"/>
          <w:numId w:val="10"/>
        </w:numPr>
        <w:ind w:left="709" w:hanging="709"/>
        <w:rPr>
          <w:rFonts w:ascii="Humnst777 BT" w:hAnsi="Humnst777 BT" w:cs="Arial"/>
          <w:sz w:val="22"/>
          <w:szCs w:val="22"/>
        </w:rPr>
      </w:pPr>
      <w:r>
        <w:rPr>
          <w:rFonts w:ascii="Humnst777 BT" w:hAnsi="Humnst777 BT" w:cs="Arial"/>
          <w:b/>
          <w:bCs/>
          <w:noProof/>
          <w:lang w:eastAsia="en-GB"/>
        </w:rPr>
        <mc:AlternateContent>
          <mc:Choice Requires="wps">
            <w:drawing>
              <wp:anchor distT="0" distB="0" distL="114300" distR="114300" simplePos="0" relativeHeight="251655168" behindDoc="0" locked="0" layoutInCell="1" allowOverlap="1" wp14:anchorId="5F4378E5" wp14:editId="3A81CDF8">
                <wp:simplePos x="0" y="0"/>
                <wp:positionH relativeFrom="margin">
                  <wp:align>right</wp:align>
                </wp:positionH>
                <wp:positionV relativeFrom="paragraph">
                  <wp:posOffset>376411</wp:posOffset>
                </wp:positionV>
                <wp:extent cx="6184900" cy="353060"/>
                <wp:effectExtent l="0" t="0" r="6350" b="8890"/>
                <wp:wrapSquare wrapText="bothSides"/>
                <wp:docPr id="5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139" cy="35368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0D64D52E" w14:textId="77777777" w:rsidR="00CA2378" w:rsidRPr="009B2C3A" w:rsidRDefault="00CA2378" w:rsidP="00BE63F3">
                            <w:pPr>
                              <w:pBdr>
                                <w:top w:val="single" w:sz="4" w:space="1" w:color="auto"/>
                                <w:left w:val="single" w:sz="4" w:space="4" w:color="auto"/>
                                <w:bottom w:val="single" w:sz="4" w:space="1" w:color="auto"/>
                                <w:right w:val="single" w:sz="4" w:space="4" w:color="auto"/>
                              </w:pBdr>
                              <w:rPr>
                                <w:sz w:val="24"/>
                                <w:szCs w:val="24"/>
                              </w:rPr>
                            </w:pPr>
                            <w:r w:rsidRPr="009B2C3A">
                              <w:rPr>
                                <w:rFonts w:ascii="Humnst777 BT" w:hAnsi="Humnst777 BT" w:cs="Arial"/>
                                <w:b/>
                                <w:bCs/>
                                <w:sz w:val="24"/>
                                <w:szCs w:val="24"/>
                              </w:rPr>
                              <w:t>FIRST: Actions to begin with 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378E5" id="_x0000_t202" coordsize="21600,21600" o:spt="202" path="m,l,21600r21600,l21600,xe">
                <v:stroke joinstyle="miter"/>
                <v:path gradientshapeok="t" o:connecttype="rect"/>
              </v:shapetype>
              <v:shape id="Text Box 29" o:spid="_x0000_s1026" type="#_x0000_t202" style="position:absolute;left:0;text-align:left;margin-left:435.8pt;margin-top:29.65pt;width:487pt;height:27.8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" fillcolor="white [3201]" stroked="f" strokeweight="2pt">
                <v:textbox>
                  <w:txbxContent>
                    <w:p w14:paraId="0D64D52E" w14:textId="77777777" w:rsidR="00CA2378" w:rsidRPr="009B2C3A" w:rsidRDefault="00CA2378" w:rsidP="00BE63F3">
                      <w:pPr>
                        <w:pBdr>
                          <w:top w:val="single" w:sz="4" w:space="1" w:color="auto"/>
                          <w:left w:val="single" w:sz="4" w:space="4" w:color="auto"/>
                          <w:bottom w:val="single" w:sz="4" w:space="1" w:color="auto"/>
                          <w:right w:val="single" w:sz="4" w:space="4" w:color="auto"/>
                        </w:pBdr>
                        <w:rPr>
                          <w:sz w:val="24"/>
                          <w:szCs w:val="24"/>
                        </w:rPr>
                      </w:pPr>
                      <w:r w:rsidRPr="009B2C3A">
                        <w:rPr>
                          <w:rFonts w:ascii="Humnst777 BT" w:hAnsi="Humnst777 BT" w:cs="Arial"/>
                          <w:b/>
                          <w:bCs/>
                          <w:sz w:val="24"/>
                          <w:szCs w:val="24"/>
                        </w:rPr>
                        <w:t>FIRST: Actions to begin with now</w:t>
                      </w:r>
                    </w:p>
                  </w:txbxContent>
                </v:textbox>
                <w10:wrap type="square" anchorx="margin"/>
              </v:shape>
            </w:pict>
          </mc:Fallback>
        </mc:AlternateContent>
      </w:r>
      <w:r w:rsidR="00015613" w:rsidRPr="00037174">
        <w:rPr>
          <w:rFonts w:ascii="Humnst777 BT" w:hAnsi="Humnst777 BT" w:cs="Arial"/>
          <w:sz w:val="22"/>
          <w:szCs w:val="22"/>
        </w:rPr>
        <w:t xml:space="preserve">For the timetable for each </w:t>
      </w:r>
      <w:r w:rsidR="008D28B2">
        <w:rPr>
          <w:rFonts w:ascii="Humnst777 BT" w:hAnsi="Humnst777 BT" w:cs="Arial"/>
          <w:sz w:val="22"/>
          <w:szCs w:val="22"/>
        </w:rPr>
        <w:t>stage</w:t>
      </w:r>
      <w:r w:rsidR="00015613" w:rsidRPr="00037174">
        <w:rPr>
          <w:rFonts w:ascii="Humnst777 BT" w:hAnsi="Humnst777 BT" w:cs="Arial"/>
          <w:sz w:val="22"/>
          <w:szCs w:val="22"/>
        </w:rPr>
        <w:t>, please refer to Chapter 4 ‘WGA timetable’.</w:t>
      </w:r>
    </w:p>
    <w:p w14:paraId="49352967" w14:textId="77777777" w:rsidR="00CC4F6F" w:rsidRPr="00CC4F6F" w:rsidRDefault="00CC4F6F" w:rsidP="00992CC1">
      <w:pPr>
        <w:pStyle w:val="BodyText"/>
        <w:numPr>
          <w:ilvl w:val="0"/>
          <w:numId w:val="10"/>
        </w:numPr>
        <w:ind w:left="709" w:hanging="709"/>
        <w:rPr>
          <w:rFonts w:ascii="Humnst777 BT" w:hAnsi="Humnst777 BT" w:cs="Arial"/>
        </w:rPr>
      </w:pPr>
      <w:r>
        <w:rPr>
          <w:rFonts w:ascii="Humnst777 BT" w:hAnsi="Humnst777 BT" w:cs="Arial"/>
        </w:rPr>
        <w:t xml:space="preserve">Read </w:t>
      </w:r>
      <w:r w:rsidR="00037174">
        <w:rPr>
          <w:rFonts w:ascii="Humnst777 BT" w:hAnsi="Humnst777 BT" w:cs="Arial"/>
        </w:rPr>
        <w:t xml:space="preserve">the </w:t>
      </w:r>
      <w:r>
        <w:rPr>
          <w:rFonts w:ascii="Humnst777 BT" w:hAnsi="Humnst777 BT" w:cs="Arial"/>
        </w:rPr>
        <w:t xml:space="preserve">WGA and </w:t>
      </w:r>
      <w:r w:rsidR="005D03E8">
        <w:rPr>
          <w:rFonts w:ascii="Humnst777 BT" w:hAnsi="Humnst777 BT" w:cs="Arial"/>
        </w:rPr>
        <w:t>DCT</w:t>
      </w:r>
      <w:r>
        <w:rPr>
          <w:rFonts w:ascii="Humnst777 BT" w:hAnsi="Humnst777 BT" w:cs="Arial"/>
        </w:rPr>
        <w:t xml:space="preserve"> Guidance, and note the </w:t>
      </w:r>
      <w:r w:rsidRPr="00CC4F6F">
        <w:rPr>
          <w:rFonts w:ascii="Humnst777 BT" w:hAnsi="Humnst777 BT" w:cs="Arial"/>
        </w:rPr>
        <w:t>key dates</w:t>
      </w:r>
      <w:r>
        <w:rPr>
          <w:rFonts w:ascii="Humnst777 BT" w:hAnsi="Humnst777 BT" w:cs="Arial"/>
        </w:rPr>
        <w:t xml:space="preserve"> and flowcharts</w:t>
      </w:r>
    </w:p>
    <w:p w14:paraId="17823F91" w14:textId="77777777" w:rsidR="00CC4F6F" w:rsidRDefault="00CC4F6F" w:rsidP="00992CC1">
      <w:pPr>
        <w:pStyle w:val="BodyText"/>
        <w:numPr>
          <w:ilvl w:val="0"/>
          <w:numId w:val="10"/>
        </w:numPr>
        <w:ind w:left="709" w:hanging="709"/>
        <w:rPr>
          <w:rFonts w:ascii="Humnst777 BT" w:hAnsi="Humnst777 BT" w:cs="Arial"/>
        </w:rPr>
      </w:pPr>
      <w:r w:rsidRPr="00CC4F6F">
        <w:rPr>
          <w:rFonts w:ascii="Humnst777 BT" w:hAnsi="Humnst777 BT" w:cs="Arial"/>
        </w:rPr>
        <w:t xml:space="preserve">Identify </w:t>
      </w:r>
      <w:r w:rsidR="00FC12EC">
        <w:rPr>
          <w:rFonts w:ascii="Humnst777 BT" w:hAnsi="Humnst777 BT" w:cs="Arial"/>
        </w:rPr>
        <w:t>counter-party</w:t>
      </w:r>
      <w:r w:rsidRPr="00CC4F6F">
        <w:rPr>
          <w:rFonts w:ascii="Humnst777 BT" w:hAnsi="Humnst777 BT" w:cs="Arial"/>
        </w:rPr>
        <w:t xml:space="preserve"> contacts</w:t>
      </w:r>
    </w:p>
    <w:p w14:paraId="7ACD6DC5" w14:textId="77777777" w:rsidR="00CC4F6F" w:rsidRPr="00CC4F6F" w:rsidRDefault="00CC4F6F" w:rsidP="00CC4F6F">
      <w:pPr>
        <w:pStyle w:val="BodyText"/>
        <w:numPr>
          <w:ilvl w:val="0"/>
          <w:numId w:val="10"/>
        </w:numPr>
        <w:ind w:left="709" w:hanging="709"/>
        <w:rPr>
          <w:rFonts w:ascii="Humnst777 BT" w:hAnsi="Humnst777 BT" w:cs="Arial"/>
        </w:rPr>
      </w:pPr>
      <w:r w:rsidRPr="00CC4F6F">
        <w:rPr>
          <w:rFonts w:ascii="Humnst777 BT" w:hAnsi="Humnst777 BT" w:cs="Arial"/>
        </w:rPr>
        <w:t>Agree balances and transactions</w:t>
      </w:r>
    </w:p>
    <w:p w14:paraId="35F92570" w14:textId="77777777" w:rsidR="00CC4F6F" w:rsidRPr="00CC4F6F" w:rsidRDefault="00CC4F6F" w:rsidP="00CC4F6F">
      <w:pPr>
        <w:pStyle w:val="BodyText"/>
        <w:numPr>
          <w:ilvl w:val="0"/>
          <w:numId w:val="10"/>
        </w:numPr>
        <w:ind w:left="709" w:hanging="709"/>
        <w:rPr>
          <w:rFonts w:ascii="Humnst777 BT" w:hAnsi="Humnst777 BT" w:cs="Arial"/>
        </w:rPr>
      </w:pPr>
      <w:r w:rsidRPr="00CC4F6F">
        <w:rPr>
          <w:rFonts w:ascii="Humnst777 BT" w:hAnsi="Humnst777 BT" w:cs="Arial"/>
        </w:rPr>
        <w:t>Check SCOAs and match relationships</w:t>
      </w:r>
    </w:p>
    <w:p w14:paraId="321E11BB" w14:textId="77777777" w:rsidR="00CC4F6F" w:rsidRPr="00CC4F6F" w:rsidRDefault="00CC4F6F" w:rsidP="00CC4F6F">
      <w:pPr>
        <w:pStyle w:val="BodyText"/>
        <w:numPr>
          <w:ilvl w:val="0"/>
          <w:numId w:val="10"/>
        </w:numPr>
        <w:ind w:left="709" w:hanging="709"/>
        <w:rPr>
          <w:rFonts w:ascii="Humnst777 BT" w:hAnsi="Humnst777 BT" w:cs="Arial"/>
        </w:rPr>
      </w:pPr>
      <w:r w:rsidRPr="00CC4F6F">
        <w:rPr>
          <w:rFonts w:ascii="Humnst777 BT" w:hAnsi="Humnst777 BT" w:cs="Arial"/>
        </w:rPr>
        <w:t>Include WGA deadlines in your workplans</w:t>
      </w:r>
    </w:p>
    <w:p w14:paraId="469AF6D2" w14:textId="77777777" w:rsidR="009526DB" w:rsidRDefault="009526DB" w:rsidP="00CC4F6F">
      <w:pPr>
        <w:pStyle w:val="BodyText"/>
        <w:numPr>
          <w:ilvl w:val="0"/>
          <w:numId w:val="10"/>
        </w:numPr>
        <w:ind w:left="709" w:hanging="709"/>
        <w:rPr>
          <w:rFonts w:ascii="Humnst777 BT" w:hAnsi="Humnst777 BT" w:cs="Arial"/>
        </w:rPr>
      </w:pPr>
      <w:r>
        <w:rPr>
          <w:rFonts w:ascii="Humnst777 BT" w:hAnsi="Humnst777 BT" w:cs="Arial"/>
        </w:rPr>
        <w:t xml:space="preserve">Book any </w:t>
      </w:r>
      <w:r w:rsidR="00956ADA" w:rsidRPr="00BF75AC">
        <w:rPr>
          <w:rFonts w:ascii="Humnst777 BT" w:hAnsi="Humnst777 BT" w:cs="Arial"/>
        </w:rPr>
        <w:t>OSCAR</w:t>
      </w:r>
      <w:r>
        <w:rPr>
          <w:rFonts w:ascii="Humnst777 BT" w:hAnsi="Humnst777 BT" w:cs="Arial"/>
        </w:rPr>
        <w:t xml:space="preserve"> or </w:t>
      </w:r>
      <w:r w:rsidR="005D03E8">
        <w:rPr>
          <w:rFonts w:ascii="Humnst777 BT" w:hAnsi="Humnst777 BT" w:cs="Arial"/>
        </w:rPr>
        <w:t>DCT</w:t>
      </w:r>
      <w:r>
        <w:rPr>
          <w:rFonts w:ascii="Humnst777 BT" w:hAnsi="Humnst777 BT" w:cs="Arial"/>
        </w:rPr>
        <w:t xml:space="preserve"> training you may need</w:t>
      </w:r>
      <w:r w:rsidRPr="00CC4F6F">
        <w:rPr>
          <w:rFonts w:ascii="Humnst777 BT" w:hAnsi="Humnst777 BT" w:cs="Arial"/>
        </w:rPr>
        <w:t xml:space="preserve"> </w:t>
      </w:r>
    </w:p>
    <w:p w14:paraId="41FB9F7F" w14:textId="77777777" w:rsidR="001C2B47" w:rsidRDefault="00CC4F6F" w:rsidP="001C2B47">
      <w:pPr>
        <w:rPr>
          <w:rStyle w:val="Hyperlink"/>
          <w:rFonts w:ascii="Humnst777 BT" w:hAnsi="Humnst777 BT"/>
        </w:rPr>
      </w:pPr>
      <w:r w:rsidRPr="00CC4F6F">
        <w:rPr>
          <w:rFonts w:ascii="Humnst777 BT" w:hAnsi="Humnst777 BT" w:cs="Arial"/>
        </w:rPr>
        <w:t xml:space="preserve">Engage with auditors - </w:t>
      </w:r>
      <w:r w:rsidRPr="000F2098">
        <w:rPr>
          <w:rFonts w:ascii="Humnst777 BT" w:hAnsi="Humnst777 BT" w:cs="Arial"/>
        </w:rPr>
        <w:t>check if subject to audit</w:t>
      </w:r>
      <w:r w:rsidR="00AD3720">
        <w:rPr>
          <w:rFonts w:ascii="Humnst777 BT" w:hAnsi="Humnst777 BT" w:cs="Arial"/>
        </w:rPr>
        <w:t xml:space="preserve"> with the NAO</w:t>
      </w:r>
      <w:r w:rsidRPr="00CC4F6F">
        <w:rPr>
          <w:rFonts w:ascii="Humnst777 BT" w:hAnsi="Humnst777 BT" w:cs="Arial"/>
        </w:rPr>
        <w:t xml:space="preserve"> and agree deadline</w:t>
      </w:r>
      <w:r w:rsidR="001C2B47">
        <w:rPr>
          <w:rFonts w:ascii="Humnst777 BT" w:hAnsi="Humnst777 BT" w:cs="Arial"/>
        </w:rPr>
        <w:t xml:space="preserve">s. NAO email address: </w:t>
      </w:r>
      <w:hyperlink r:id="rId15" w:history="1">
        <w:r w:rsidR="001C2B47" w:rsidRPr="001C2B47">
          <w:rPr>
            <w:rStyle w:val="Hyperlink"/>
            <w:rFonts w:ascii="Humnst777 BT" w:hAnsi="Humnst777 BT"/>
          </w:rPr>
          <w:t>wgaaudit-team@nao.gsi.gov.uk</w:t>
        </w:r>
      </w:hyperlink>
    </w:p>
    <w:p w14:paraId="6D22905E" w14:textId="77777777" w:rsidR="00BE63F3" w:rsidRDefault="00BE63F3" w:rsidP="001C2B47"/>
    <w:p w14:paraId="2FD47C98" w14:textId="77777777" w:rsidR="00DD6BF1" w:rsidRDefault="008F05A0" w:rsidP="00DD6BF1">
      <w:pPr>
        <w:pStyle w:val="BodyText"/>
        <w:spacing w:after="0"/>
        <w:rPr>
          <w:rFonts w:ascii="Humnst777 BT" w:hAnsi="Humnst777 BT" w:cs="Arial"/>
        </w:rPr>
      </w:pPr>
      <w:r>
        <w:rPr>
          <w:rFonts w:ascii="Humnst777 BT" w:hAnsi="Humnst777 BT" w:cs="Arial"/>
          <w:b/>
          <w:bCs/>
          <w:noProof/>
          <w:lang w:eastAsia="en-GB"/>
        </w:rPr>
        <mc:AlternateContent>
          <mc:Choice Requires="wps">
            <w:drawing>
              <wp:anchor distT="0" distB="0" distL="114300" distR="114300" simplePos="0" relativeHeight="251658240" behindDoc="0" locked="0" layoutInCell="1" allowOverlap="1" wp14:anchorId="20C788B3" wp14:editId="21D3FA32">
                <wp:simplePos x="0" y="0"/>
                <wp:positionH relativeFrom="column">
                  <wp:posOffset>16510</wp:posOffset>
                </wp:positionH>
                <wp:positionV relativeFrom="paragraph">
                  <wp:posOffset>74295</wp:posOffset>
                </wp:positionV>
                <wp:extent cx="6172200" cy="342900"/>
                <wp:effectExtent l="0" t="0" r="0" b="0"/>
                <wp:wrapSquare wrapText="bothSides"/>
                <wp:docPr id="5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3987BF9C" w14:textId="77777777" w:rsidR="00CA2378" w:rsidRPr="009B2C3A" w:rsidRDefault="00CA2378" w:rsidP="00BE63F3">
                            <w:pPr>
                              <w:pBdr>
                                <w:top w:val="single" w:sz="4" w:space="1" w:color="auto"/>
                                <w:left w:val="single" w:sz="4" w:space="4" w:color="auto"/>
                                <w:bottom w:val="single" w:sz="4" w:space="1" w:color="auto"/>
                                <w:right w:val="single" w:sz="4" w:space="4" w:color="auto"/>
                              </w:pBdr>
                              <w:rPr>
                                <w:sz w:val="24"/>
                                <w:szCs w:val="24"/>
                              </w:rPr>
                            </w:pPr>
                            <w:r w:rsidRPr="009B2C3A">
                              <w:rPr>
                                <w:rFonts w:ascii="Humnst777 BT" w:hAnsi="Humnst777 BT" w:cs="Arial"/>
                                <w:b/>
                                <w:bCs/>
                                <w:sz w:val="24"/>
                                <w:szCs w:val="24"/>
                              </w:rPr>
                              <w:t>Stage 1: Identify and agree balances and transactions with other WGA bodies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788B3" id="Text Box 31" o:spid="_x0000_s1027" type="#_x0000_t202" style="position:absolute;margin-left:1.3pt;margin-top:5.85pt;width:48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" fillcolor="white [3201]" stroked="f" strokeweight="2pt">
                <v:textbox>
                  <w:txbxContent>
                    <w:p w14:paraId="3987BF9C" w14:textId="77777777" w:rsidR="00CA2378" w:rsidRPr="009B2C3A" w:rsidRDefault="00CA2378" w:rsidP="00BE63F3">
                      <w:pPr>
                        <w:pBdr>
                          <w:top w:val="single" w:sz="4" w:space="1" w:color="auto"/>
                          <w:left w:val="single" w:sz="4" w:space="4" w:color="auto"/>
                          <w:bottom w:val="single" w:sz="4" w:space="1" w:color="auto"/>
                          <w:right w:val="single" w:sz="4" w:space="4" w:color="auto"/>
                        </w:pBdr>
                        <w:rPr>
                          <w:sz w:val="24"/>
                          <w:szCs w:val="24"/>
                        </w:rPr>
                      </w:pPr>
                      <w:r w:rsidRPr="009B2C3A">
                        <w:rPr>
                          <w:rFonts w:ascii="Humnst777 BT" w:hAnsi="Humnst777 BT" w:cs="Arial"/>
                          <w:b/>
                          <w:bCs/>
                          <w:sz w:val="24"/>
                          <w:szCs w:val="24"/>
                        </w:rPr>
                        <w:t>Stage 1: Identify and agree balances and transactions with other WGA bodies</w:t>
                      </w:r>
                    </w:p>
                  </w:txbxContent>
                </v:textbox>
                <w10:wrap type="square"/>
              </v:shape>
            </w:pict>
          </mc:Fallback>
        </mc:AlternateContent>
      </w:r>
    </w:p>
    <w:p w14:paraId="05BCA438" w14:textId="77777777" w:rsidR="003924CE" w:rsidRPr="00E16E1C" w:rsidRDefault="003924CE" w:rsidP="00E16E1C">
      <w:pPr>
        <w:pStyle w:val="BodyText"/>
        <w:keepNext/>
        <w:rPr>
          <w:rFonts w:ascii="Humnst777 BT" w:hAnsi="Humnst777 BT" w:cs="Arial"/>
          <w:b/>
          <w:u w:val="single"/>
        </w:rPr>
      </w:pPr>
      <w:r w:rsidRPr="00E16E1C">
        <w:rPr>
          <w:rFonts w:ascii="Humnst777 BT" w:hAnsi="Humnst777 BT" w:cs="Arial"/>
          <w:b/>
          <w:u w:val="single"/>
        </w:rPr>
        <w:t>Actions</w:t>
      </w:r>
    </w:p>
    <w:p w14:paraId="30F4B962" w14:textId="5B18A3D3" w:rsidR="00774A4F" w:rsidRPr="00774A4F" w:rsidRDefault="00774A4F" w:rsidP="00774A4F">
      <w:pPr>
        <w:pStyle w:val="BodyText"/>
        <w:numPr>
          <w:ilvl w:val="0"/>
          <w:numId w:val="10"/>
        </w:numPr>
        <w:ind w:left="709" w:hanging="709"/>
        <w:rPr>
          <w:rFonts w:ascii="Humnst777 BT" w:hAnsi="Humnst777 BT" w:cs="Arial"/>
        </w:rPr>
      </w:pPr>
      <w:r w:rsidRPr="00774A4F">
        <w:rPr>
          <w:rFonts w:ascii="Humnst777 BT" w:hAnsi="Humnst777 BT" w:cs="Arial"/>
        </w:rPr>
        <w:t xml:space="preserve">Read and follow the </w:t>
      </w:r>
      <w:r>
        <w:rPr>
          <w:rFonts w:ascii="Humnst777 BT" w:hAnsi="Humnst777 BT" w:cs="Arial"/>
        </w:rPr>
        <w:t>G</w:t>
      </w:r>
      <w:r w:rsidRPr="00774A4F">
        <w:rPr>
          <w:rFonts w:ascii="Humnst777 BT" w:hAnsi="Humnst777 BT" w:cs="Arial"/>
        </w:rPr>
        <w:t xml:space="preserve">uidance on how to identify and agree counter-party transactions in Chapter 9 ‘Transactions between WGA bodies’, and how to complete the forms CG-01 and CG-02 in Chapter 8 ‘WGA </w:t>
      </w:r>
      <w:r w:rsidR="00E40AA4">
        <w:rPr>
          <w:rFonts w:ascii="Humnst777 BT" w:hAnsi="Humnst777 BT" w:cs="Arial"/>
        </w:rPr>
        <w:t>2014-15</w:t>
      </w:r>
      <w:r w:rsidRPr="00774A4F">
        <w:rPr>
          <w:rFonts w:ascii="Humnst777 BT" w:hAnsi="Humnst777 BT" w:cs="Arial"/>
        </w:rPr>
        <w:t>: the forms’.</w:t>
      </w:r>
    </w:p>
    <w:p w14:paraId="3778B18E" w14:textId="77777777" w:rsidR="00DD6BF1" w:rsidRDefault="003924CE" w:rsidP="00DD6BF1">
      <w:pPr>
        <w:pStyle w:val="BodyText"/>
        <w:numPr>
          <w:ilvl w:val="0"/>
          <w:numId w:val="10"/>
        </w:numPr>
        <w:ind w:left="709" w:hanging="709"/>
        <w:rPr>
          <w:rFonts w:ascii="Humnst777 BT" w:hAnsi="Humnst777 BT" w:cs="Arial"/>
        </w:rPr>
      </w:pPr>
      <w:r>
        <w:rPr>
          <w:rFonts w:ascii="Humnst777 BT" w:hAnsi="Humnst777 BT" w:cs="Arial"/>
        </w:rPr>
        <w:t>I</w:t>
      </w:r>
      <w:r w:rsidR="00DD6BF1">
        <w:rPr>
          <w:rFonts w:ascii="Humnst777 BT" w:hAnsi="Humnst777 BT" w:cs="Arial"/>
        </w:rPr>
        <w:t>dentify and agree counter-party transactions</w:t>
      </w:r>
      <w:r>
        <w:rPr>
          <w:rFonts w:ascii="Humnst777 BT" w:hAnsi="Humnst777 BT" w:cs="Arial"/>
        </w:rPr>
        <w:t>.</w:t>
      </w:r>
    </w:p>
    <w:p w14:paraId="2C405CF8" w14:textId="77777777" w:rsidR="00CE4A07" w:rsidRPr="00400279" w:rsidRDefault="00CE4A07" w:rsidP="00EC28B1">
      <w:pPr>
        <w:pStyle w:val="BodyText"/>
        <w:numPr>
          <w:ilvl w:val="0"/>
          <w:numId w:val="21"/>
        </w:numPr>
        <w:tabs>
          <w:tab w:val="left" w:pos="714"/>
        </w:tabs>
        <w:rPr>
          <w:rFonts w:ascii="Humnst777 BT" w:hAnsi="Humnst777 BT" w:cs="Arial"/>
        </w:rPr>
      </w:pPr>
      <w:r w:rsidRPr="00400279">
        <w:rPr>
          <w:rFonts w:ascii="Humnst777 BT" w:hAnsi="Humnst777 BT" w:cs="Arial"/>
        </w:rPr>
        <w:t xml:space="preserve">Complete form </w:t>
      </w:r>
      <w:r w:rsidR="004D40C3" w:rsidRPr="00400279">
        <w:rPr>
          <w:rFonts w:ascii="Humnst777 BT" w:hAnsi="Humnst777 BT" w:cs="Arial"/>
        </w:rPr>
        <w:t>CG-01-</w:t>
      </w:r>
      <w:r w:rsidR="00937A54" w:rsidRPr="00400279">
        <w:rPr>
          <w:rFonts w:ascii="Humnst777 BT" w:hAnsi="Humnst777 BT" w:cs="Arial"/>
        </w:rPr>
        <w:t xml:space="preserve"> </w:t>
      </w:r>
      <w:r w:rsidR="009666C3" w:rsidRPr="00400279">
        <w:rPr>
          <w:rFonts w:ascii="Humnst777 BT" w:hAnsi="Humnst777 BT" w:cs="Arial"/>
        </w:rPr>
        <w:t>‘</w:t>
      </w:r>
      <w:r w:rsidR="00937A54" w:rsidRPr="00400279">
        <w:rPr>
          <w:rFonts w:ascii="Humnst777 BT" w:hAnsi="Humnst777 BT" w:cs="Arial"/>
        </w:rPr>
        <w:t>WGA Agreement of Balances and Transactions Form</w:t>
      </w:r>
      <w:r w:rsidR="009666C3" w:rsidRPr="00400279">
        <w:rPr>
          <w:rFonts w:ascii="Humnst777 BT" w:hAnsi="Humnst777 BT" w:cs="Arial"/>
        </w:rPr>
        <w:t>’</w:t>
      </w:r>
    </w:p>
    <w:p w14:paraId="3C3B5B67" w14:textId="77777777" w:rsidR="00103E86" w:rsidRPr="00400279" w:rsidRDefault="00CE4A07" w:rsidP="00EC28B1">
      <w:pPr>
        <w:pStyle w:val="BodyText"/>
        <w:numPr>
          <w:ilvl w:val="0"/>
          <w:numId w:val="21"/>
        </w:numPr>
        <w:tabs>
          <w:tab w:val="left" w:pos="714"/>
        </w:tabs>
        <w:rPr>
          <w:rFonts w:ascii="Humnst777 BT" w:hAnsi="Humnst777 BT" w:cs="Arial"/>
        </w:rPr>
      </w:pPr>
      <w:r w:rsidRPr="00400279">
        <w:rPr>
          <w:rFonts w:ascii="Humnst777 BT" w:hAnsi="Humnst777 BT" w:cs="Arial"/>
        </w:rPr>
        <w:t>Complete</w:t>
      </w:r>
      <w:r w:rsidRPr="00AD3720">
        <w:rPr>
          <w:rFonts w:ascii="Humnst777 BT" w:hAnsi="Humnst777 BT" w:cs="Arial"/>
        </w:rPr>
        <w:t xml:space="preserve"> form CG-02 ‘</w:t>
      </w:r>
      <w:r w:rsidR="00B267C5" w:rsidRPr="0048107E">
        <w:rPr>
          <w:rFonts w:ascii="Humnst777 BT" w:hAnsi="Humnst777 BT" w:cs="Arial"/>
        </w:rPr>
        <w:t>Notification of Completion of WGA Agreement Process</w:t>
      </w:r>
      <w:r w:rsidR="009666C3">
        <w:rPr>
          <w:rFonts w:ascii="Humnst777 BT" w:hAnsi="Humnst777 BT" w:cs="Arial"/>
        </w:rPr>
        <w:t>’</w:t>
      </w:r>
    </w:p>
    <w:p w14:paraId="4C2E58EE" w14:textId="77777777" w:rsidR="00CE4A07" w:rsidRPr="00BC1535" w:rsidRDefault="00103E86" w:rsidP="004E0799">
      <w:pPr>
        <w:pStyle w:val="BodyText"/>
        <w:numPr>
          <w:ilvl w:val="0"/>
          <w:numId w:val="10"/>
        </w:numPr>
        <w:ind w:left="709" w:hanging="709"/>
        <w:rPr>
          <w:rFonts w:ascii="Humnst777 BT" w:hAnsi="Humnst777 BT" w:cs="Arial"/>
        </w:rPr>
      </w:pPr>
      <w:r w:rsidRPr="00BC1535">
        <w:rPr>
          <w:rFonts w:ascii="Humnst777 BT" w:hAnsi="Humnst777 BT" w:cs="Arial"/>
        </w:rPr>
        <w:t xml:space="preserve">All bodies </w:t>
      </w:r>
      <w:r w:rsidR="00CA3DCF">
        <w:rPr>
          <w:rFonts w:ascii="Humnst777 BT" w:hAnsi="Humnst777 BT" w:cs="Arial"/>
        </w:rPr>
        <w:t xml:space="preserve">(except </w:t>
      </w:r>
      <w:r w:rsidR="00D24321">
        <w:rPr>
          <w:rFonts w:ascii="Humnst777 BT" w:hAnsi="Humnst777 BT" w:cs="Arial"/>
        </w:rPr>
        <w:t>ALBs</w:t>
      </w:r>
      <w:r w:rsidR="00CA3DCF">
        <w:rPr>
          <w:rFonts w:ascii="Humnst777 BT" w:hAnsi="Humnst777 BT" w:cs="Arial"/>
        </w:rPr>
        <w:t xml:space="preserve">) </w:t>
      </w:r>
      <w:r w:rsidRPr="00BC1535">
        <w:rPr>
          <w:rFonts w:ascii="Humnst777 BT" w:hAnsi="Humnst777 BT" w:cs="Arial"/>
        </w:rPr>
        <w:t xml:space="preserve">should </w:t>
      </w:r>
      <w:r w:rsidR="00CA3DCF">
        <w:rPr>
          <w:rFonts w:ascii="Humnst777 BT" w:hAnsi="Humnst777 BT" w:cs="Arial"/>
        </w:rPr>
        <w:t xml:space="preserve">send </w:t>
      </w:r>
      <w:r w:rsidRPr="00BC1535">
        <w:rPr>
          <w:rFonts w:ascii="Humnst777 BT" w:hAnsi="Humnst777 BT" w:cs="Arial"/>
        </w:rPr>
        <w:t>the CG-02 and supporting papers</w:t>
      </w:r>
      <w:r w:rsidR="00EC2319" w:rsidRPr="00BC1535">
        <w:rPr>
          <w:rFonts w:ascii="Humnst777 BT" w:hAnsi="Humnst777 BT" w:cs="Arial"/>
        </w:rPr>
        <w:t xml:space="preserve"> </w:t>
      </w:r>
      <w:r w:rsidR="00FA2CE5" w:rsidRPr="00BC1535">
        <w:rPr>
          <w:rFonts w:ascii="Humnst777 BT" w:hAnsi="Humnst777 BT" w:cs="Arial"/>
        </w:rPr>
        <w:t>to the Treasury WGA Team</w:t>
      </w:r>
      <w:r w:rsidR="00921A1A" w:rsidRPr="00BC1535">
        <w:rPr>
          <w:rFonts w:ascii="Humnst777 BT" w:hAnsi="Humnst777 BT" w:cs="Arial"/>
        </w:rPr>
        <w:t xml:space="preserve">. </w:t>
      </w:r>
      <w:r w:rsidR="00BC1535">
        <w:rPr>
          <w:rFonts w:ascii="Humnst777 BT" w:hAnsi="Humnst777 BT" w:cs="Arial"/>
        </w:rPr>
        <w:t xml:space="preserve"> </w:t>
      </w:r>
      <w:r w:rsidR="00D24321">
        <w:rPr>
          <w:rFonts w:ascii="Humnst777 BT" w:hAnsi="Humnst777 BT" w:cs="Arial"/>
        </w:rPr>
        <w:t>ALBs</w:t>
      </w:r>
      <w:r w:rsidR="00921A1A" w:rsidRPr="00BC1535">
        <w:rPr>
          <w:rFonts w:ascii="Humnst777 BT" w:hAnsi="Humnst777 BT" w:cs="Arial"/>
        </w:rPr>
        <w:t xml:space="preserve"> should send </w:t>
      </w:r>
      <w:r w:rsidR="00F92890">
        <w:rPr>
          <w:rFonts w:ascii="Humnst777 BT" w:hAnsi="Humnst777 BT" w:cs="Arial"/>
        </w:rPr>
        <w:t xml:space="preserve">a copy </w:t>
      </w:r>
      <w:r w:rsidR="00921A1A" w:rsidRPr="00BC1535">
        <w:rPr>
          <w:rFonts w:ascii="Humnst777 BT" w:hAnsi="Humnst777 BT" w:cs="Arial"/>
        </w:rPr>
        <w:t>to their</w:t>
      </w:r>
      <w:r w:rsidR="00FA2CE5" w:rsidRPr="00BC1535">
        <w:rPr>
          <w:rFonts w:ascii="Humnst777 BT" w:hAnsi="Humnst777 BT" w:cs="Arial"/>
        </w:rPr>
        <w:t xml:space="preserve"> sub-consolidating department</w:t>
      </w:r>
      <w:r w:rsidR="00921A1A" w:rsidRPr="00BC1535">
        <w:rPr>
          <w:rFonts w:ascii="Humnst777 BT" w:hAnsi="Humnst777 BT" w:cs="Arial"/>
        </w:rPr>
        <w:t>.</w:t>
      </w:r>
      <w:r w:rsidR="00907057">
        <w:rPr>
          <w:rFonts w:ascii="Humnst777 BT" w:hAnsi="Humnst777 BT" w:cs="Arial"/>
        </w:rPr>
        <w:t xml:space="preserve"> Under CLOS, </w:t>
      </w:r>
      <w:r w:rsidR="009B2F26">
        <w:rPr>
          <w:rFonts w:ascii="Humnst777 BT" w:hAnsi="Humnst777 BT" w:cs="Arial"/>
        </w:rPr>
        <w:t xml:space="preserve">ALB’s provide the </w:t>
      </w:r>
      <w:r w:rsidR="009B2F26">
        <w:rPr>
          <w:rFonts w:ascii="Humnst777 BT" w:hAnsi="Humnst777 BT" w:cs="Arial"/>
        </w:rPr>
        <w:lastRenderedPageBreak/>
        <w:t xml:space="preserve">agreement of balances back to the </w:t>
      </w:r>
      <w:r w:rsidR="006D42A8">
        <w:rPr>
          <w:rFonts w:ascii="Humnst777 BT" w:hAnsi="Humnst777 BT" w:cs="Arial"/>
        </w:rPr>
        <w:t xml:space="preserve">consolidating </w:t>
      </w:r>
      <w:r w:rsidR="009B2F26">
        <w:rPr>
          <w:rFonts w:ascii="Humnst777 BT" w:hAnsi="Humnst777 BT" w:cs="Arial"/>
        </w:rPr>
        <w:t xml:space="preserve">department to provide additional assurances that CPID balances are accurate. </w:t>
      </w:r>
    </w:p>
    <w:p w14:paraId="29168C7C" w14:textId="77777777" w:rsidR="002275AB" w:rsidRPr="00E16E1C" w:rsidRDefault="002275AB" w:rsidP="00E16E1C">
      <w:pPr>
        <w:pStyle w:val="BodyText"/>
        <w:keepNext/>
        <w:spacing w:before="120"/>
        <w:rPr>
          <w:rFonts w:ascii="Humnst777 BT" w:hAnsi="Humnst777 BT" w:cs="Arial"/>
          <w:b/>
          <w:u w:val="single"/>
        </w:rPr>
      </w:pPr>
      <w:r w:rsidRPr="00E16E1C">
        <w:rPr>
          <w:rFonts w:ascii="Humnst777 BT" w:hAnsi="Humnst777 BT" w:cs="Arial"/>
          <w:b/>
          <w:u w:val="single"/>
        </w:rPr>
        <w:t>Timeline</w:t>
      </w:r>
    </w:p>
    <w:p w14:paraId="61184BB5" w14:textId="5B51C6A5" w:rsidR="002275AB" w:rsidRPr="00EC28B1" w:rsidRDefault="004D40C3" w:rsidP="004E0799">
      <w:pPr>
        <w:pStyle w:val="BodyText"/>
        <w:numPr>
          <w:ilvl w:val="0"/>
          <w:numId w:val="10"/>
        </w:numPr>
        <w:ind w:left="709" w:hanging="709"/>
        <w:rPr>
          <w:rFonts w:ascii="Humnst777 BT" w:hAnsi="Humnst777 BT" w:cs="Arial"/>
        </w:rPr>
      </w:pPr>
      <w:r w:rsidRPr="00EC28B1">
        <w:rPr>
          <w:rFonts w:ascii="Humnst777 BT" w:hAnsi="Humnst777 BT" w:cs="Arial"/>
        </w:rPr>
        <w:t>’</w:t>
      </w:r>
      <w:r w:rsidR="00EC28B1" w:rsidRPr="00EC28B1">
        <w:rPr>
          <w:rFonts w:ascii="Humnst777 BT" w:hAnsi="Humnst777 BT" w:cs="Arial"/>
        </w:rPr>
        <w:t>CG-01 ‘WGA Agreement of Balances and Transactions Form should be submitted as set out in Chapter 4’</w:t>
      </w:r>
      <w:r w:rsidRPr="00EC28B1">
        <w:rPr>
          <w:rFonts w:ascii="Humnst777 BT" w:hAnsi="Humnst777 BT" w:cs="Arial"/>
        </w:rPr>
        <w:t xml:space="preserve"> </w:t>
      </w:r>
    </w:p>
    <w:p w14:paraId="7C1D56B6" w14:textId="77777777" w:rsidR="004E0799" w:rsidRPr="00EC28B1" w:rsidRDefault="004D40C3" w:rsidP="004E0799">
      <w:pPr>
        <w:pStyle w:val="BodyText"/>
        <w:numPr>
          <w:ilvl w:val="0"/>
          <w:numId w:val="10"/>
        </w:numPr>
        <w:ind w:left="709" w:hanging="709"/>
        <w:rPr>
          <w:rFonts w:ascii="Humnst777 BT" w:hAnsi="Humnst777 BT" w:cs="Arial"/>
        </w:rPr>
      </w:pPr>
      <w:r w:rsidRPr="00EC28B1">
        <w:rPr>
          <w:rFonts w:ascii="Humnst777 BT" w:hAnsi="Humnst777 BT" w:cs="Arial"/>
        </w:rPr>
        <w:t>’</w:t>
      </w:r>
      <w:r w:rsidR="00EC28B1" w:rsidRPr="00EC28B1">
        <w:rPr>
          <w:rFonts w:ascii="Humnst777 BT" w:hAnsi="Humnst777 BT" w:cs="Arial"/>
        </w:rPr>
        <w:t>CG-02 ‘ Notification of Completion of WGA Agreement Process</w:t>
      </w:r>
      <w:r w:rsidRPr="00EC28B1">
        <w:rPr>
          <w:rFonts w:ascii="Humnst777 BT" w:hAnsi="Humnst777 BT" w:cs="Arial"/>
        </w:rPr>
        <w:t xml:space="preserve"> </w:t>
      </w:r>
      <w:r w:rsidR="00EC2319" w:rsidRPr="00EC28B1">
        <w:rPr>
          <w:rFonts w:ascii="Humnst777 BT" w:hAnsi="Humnst777 BT" w:cs="Arial"/>
        </w:rPr>
        <w:t>and the Annex ‘Department</w:t>
      </w:r>
      <w:r w:rsidR="00011033" w:rsidRPr="00EC28B1">
        <w:rPr>
          <w:rFonts w:ascii="Humnst777 BT" w:hAnsi="Humnst777 BT" w:cs="Arial"/>
        </w:rPr>
        <w:t>s</w:t>
      </w:r>
      <w:r w:rsidR="00EC2319" w:rsidRPr="00EC28B1">
        <w:rPr>
          <w:rFonts w:ascii="Humnst777 BT" w:hAnsi="Humnst777 BT" w:cs="Arial"/>
        </w:rPr>
        <w:t xml:space="preserve"> balances with Local Authorities’ should be submitted </w:t>
      </w:r>
      <w:r w:rsidR="00A92DB8" w:rsidRPr="00EC28B1">
        <w:rPr>
          <w:rFonts w:ascii="Humnst777 BT" w:hAnsi="Humnst777 BT" w:cs="Arial"/>
        </w:rPr>
        <w:t>as set out in Chapter 4.</w:t>
      </w:r>
    </w:p>
    <w:p w14:paraId="0C947CE8" w14:textId="77777777" w:rsidR="003924CE" w:rsidRPr="00E16E1C" w:rsidRDefault="003924CE" w:rsidP="00E16E1C">
      <w:pPr>
        <w:pStyle w:val="BodyText"/>
        <w:keepNext/>
        <w:spacing w:before="120"/>
        <w:rPr>
          <w:rFonts w:ascii="Humnst777 BT" w:hAnsi="Humnst777 BT" w:cs="Arial"/>
          <w:b/>
          <w:u w:val="single"/>
        </w:rPr>
      </w:pPr>
      <w:r w:rsidRPr="00E16E1C">
        <w:rPr>
          <w:rFonts w:ascii="Humnst777 BT" w:hAnsi="Humnst777 BT" w:cs="Arial"/>
          <w:b/>
          <w:u w:val="single"/>
        </w:rPr>
        <w:t>Commentary</w:t>
      </w:r>
    </w:p>
    <w:p w14:paraId="37887C44" w14:textId="57872D04" w:rsidR="00D64097" w:rsidRPr="005A2A1C" w:rsidRDefault="003924CE" w:rsidP="003924CE">
      <w:pPr>
        <w:pStyle w:val="BodyText"/>
        <w:numPr>
          <w:ilvl w:val="0"/>
          <w:numId w:val="10"/>
        </w:numPr>
        <w:ind w:left="709" w:hanging="709"/>
        <w:rPr>
          <w:rFonts w:ascii="Humnst777 BT" w:hAnsi="Humnst777 BT" w:cs="Arial"/>
        </w:rPr>
      </w:pPr>
      <w:r w:rsidRPr="00D64097">
        <w:rPr>
          <w:rFonts w:ascii="Humnst777 BT" w:hAnsi="Humnst777 BT" w:cs="Arial"/>
        </w:rPr>
        <w:t xml:space="preserve">The forms are available on the Treasury WGA website: </w:t>
      </w:r>
      <w:hyperlink r:id="rId16" w:history="1">
        <w:r w:rsidR="00461393" w:rsidRPr="00321090">
          <w:rPr>
            <w:rStyle w:val="Hyperlink"/>
            <w:rFonts w:ascii="Humnst777 BT" w:hAnsi="Humnst777 BT" w:cs="Arial"/>
          </w:rPr>
          <w:t>https://www.gov.uk/government/publications/whole-of-government-accounts-2014-to-2015-guidance-for-preparers</w:t>
        </w:r>
      </w:hyperlink>
    </w:p>
    <w:p w14:paraId="0A140816" w14:textId="77777777" w:rsidR="00FA2CE5" w:rsidRPr="00D64097" w:rsidRDefault="00FA2CE5" w:rsidP="003924CE">
      <w:pPr>
        <w:pStyle w:val="BodyText"/>
        <w:numPr>
          <w:ilvl w:val="0"/>
          <w:numId w:val="10"/>
        </w:numPr>
        <w:ind w:left="709" w:hanging="709"/>
        <w:rPr>
          <w:rFonts w:ascii="Humnst777 BT" w:hAnsi="Humnst777 BT" w:cs="Arial"/>
        </w:rPr>
      </w:pPr>
      <w:r w:rsidRPr="00D64097">
        <w:rPr>
          <w:rFonts w:ascii="Humnst777 BT" w:hAnsi="Humnst777 BT" w:cs="Arial"/>
        </w:rPr>
        <w:t xml:space="preserve">Key point to note: </w:t>
      </w:r>
      <w:r w:rsidRPr="00D64097">
        <w:rPr>
          <w:rFonts w:ascii="Humnst777 BT" w:hAnsi="Humnst777 BT" w:cs="Arial"/>
        </w:rPr>
        <w:br/>
        <w:t>If there are significant differences (more than £200,000) between amounts recorded by bodies, then explanations and supporting documentation need to be compiled and provided with the CG-01.</w:t>
      </w:r>
    </w:p>
    <w:p w14:paraId="79DE0A1C" w14:textId="77777777" w:rsidR="00015613" w:rsidRDefault="008F05A0">
      <w:pPr>
        <w:pStyle w:val="BodyText"/>
        <w:spacing w:after="0"/>
        <w:rPr>
          <w:rFonts w:ascii="Humnst777 BT" w:hAnsi="Humnst777 BT" w:cs="Arial"/>
        </w:rPr>
      </w:pPr>
      <w:r>
        <w:rPr>
          <w:rFonts w:ascii="Humnst777 BT" w:hAnsi="Humnst777 BT" w:cs="Arial"/>
          <w:b/>
          <w:bCs/>
          <w:noProof/>
          <w:lang w:eastAsia="en-GB"/>
        </w:rPr>
        <mc:AlternateContent>
          <mc:Choice Requires="wps">
            <w:drawing>
              <wp:anchor distT="0" distB="0" distL="114300" distR="114300" simplePos="0" relativeHeight="251631616" behindDoc="0" locked="0" layoutInCell="1" allowOverlap="1" wp14:anchorId="5C32085C" wp14:editId="0677941B">
                <wp:simplePos x="0" y="0"/>
                <wp:positionH relativeFrom="margin">
                  <wp:align>left</wp:align>
                </wp:positionH>
                <wp:positionV relativeFrom="paragraph">
                  <wp:posOffset>74295</wp:posOffset>
                </wp:positionV>
                <wp:extent cx="6172200" cy="342900"/>
                <wp:effectExtent l="0" t="0" r="0" b="0"/>
                <wp:wrapSquare wrapText="bothSides"/>
                <wp:docPr id="5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3DBF6DC7" w14:textId="77777777" w:rsidR="00CA2378" w:rsidRPr="009B2C3A" w:rsidRDefault="00CA2378" w:rsidP="00BE63F3">
                            <w:pPr>
                              <w:pBdr>
                                <w:top w:val="single" w:sz="4" w:space="1" w:color="auto"/>
                                <w:left w:val="single" w:sz="4" w:space="4" w:color="auto"/>
                                <w:bottom w:val="single" w:sz="4" w:space="1" w:color="auto"/>
                                <w:right w:val="single" w:sz="4" w:space="4" w:color="auto"/>
                              </w:pBdr>
                              <w:rPr>
                                <w:sz w:val="24"/>
                                <w:szCs w:val="24"/>
                              </w:rPr>
                            </w:pPr>
                            <w:r w:rsidRPr="009B2C3A">
                              <w:rPr>
                                <w:rFonts w:ascii="Humnst777 BT" w:hAnsi="Humnst777 BT" w:cs="Arial"/>
                                <w:b/>
                                <w:bCs/>
                                <w:sz w:val="24"/>
                                <w:szCs w:val="24"/>
                              </w:rPr>
                              <w:t>Stage 2: Enter data into the DCT and complete the validation checks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2085C" id="Text Box 6" o:spid="_x0000_s1028" type="#_x0000_t202" style="position:absolute;margin-left:0;margin-top:5.85pt;width:486pt;height:27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" fillcolor="white [3201]" stroked="f" strokeweight="2pt">
                <v:textbox>
                  <w:txbxContent>
                    <w:p w14:paraId="3DBF6DC7" w14:textId="77777777" w:rsidR="00CA2378" w:rsidRPr="009B2C3A" w:rsidRDefault="00CA2378" w:rsidP="00BE63F3">
                      <w:pPr>
                        <w:pBdr>
                          <w:top w:val="single" w:sz="4" w:space="1" w:color="auto"/>
                          <w:left w:val="single" w:sz="4" w:space="4" w:color="auto"/>
                          <w:bottom w:val="single" w:sz="4" w:space="1" w:color="auto"/>
                          <w:right w:val="single" w:sz="4" w:space="4" w:color="auto"/>
                        </w:pBdr>
                        <w:rPr>
                          <w:sz w:val="24"/>
                          <w:szCs w:val="24"/>
                        </w:rPr>
                      </w:pPr>
                      <w:r w:rsidRPr="009B2C3A">
                        <w:rPr>
                          <w:rFonts w:ascii="Humnst777 BT" w:hAnsi="Humnst777 BT" w:cs="Arial"/>
                          <w:b/>
                          <w:bCs/>
                          <w:sz w:val="24"/>
                          <w:szCs w:val="24"/>
                        </w:rPr>
                        <w:t>Stage 2: Enter data into the DCT and complete the validation checks</w:t>
                      </w:r>
                    </w:p>
                  </w:txbxContent>
                </v:textbox>
                <w10:wrap type="square" anchorx="margin"/>
              </v:shape>
            </w:pict>
          </mc:Fallback>
        </mc:AlternateContent>
      </w:r>
    </w:p>
    <w:p w14:paraId="5636CD2E" w14:textId="77777777" w:rsidR="003924CE" w:rsidRPr="00E16E1C" w:rsidRDefault="003924CE" w:rsidP="00E16E1C">
      <w:pPr>
        <w:pStyle w:val="BodyText"/>
        <w:rPr>
          <w:rFonts w:ascii="Humnst777 BT" w:hAnsi="Humnst777 BT" w:cs="Arial"/>
          <w:b/>
          <w:u w:val="single"/>
        </w:rPr>
      </w:pPr>
      <w:r w:rsidRPr="00E16E1C">
        <w:rPr>
          <w:rFonts w:ascii="Humnst777 BT" w:hAnsi="Humnst777 BT" w:cs="Arial"/>
          <w:b/>
          <w:u w:val="single"/>
        </w:rPr>
        <w:t>Actions</w:t>
      </w:r>
    </w:p>
    <w:p w14:paraId="0F6A450A" w14:textId="6A7B8AAC" w:rsidR="00BF24E4" w:rsidRPr="00054EDD" w:rsidRDefault="00BF24E4" w:rsidP="00054EDD">
      <w:pPr>
        <w:pStyle w:val="BodyText"/>
        <w:numPr>
          <w:ilvl w:val="0"/>
          <w:numId w:val="10"/>
        </w:numPr>
        <w:ind w:left="709" w:hanging="709"/>
        <w:rPr>
          <w:rFonts w:ascii="Humnst777 BT" w:hAnsi="Humnst777 BT" w:cs="Arial"/>
        </w:rPr>
      </w:pPr>
      <w:r w:rsidRPr="00054EDD">
        <w:rPr>
          <w:rFonts w:ascii="Humnst777 BT" w:hAnsi="Humnst777 BT" w:cs="Arial"/>
        </w:rPr>
        <w:t xml:space="preserve">Read and follow the Instructions for the Completion of the </w:t>
      </w:r>
      <w:r w:rsidR="005D03E8" w:rsidRPr="00054EDD">
        <w:rPr>
          <w:rFonts w:ascii="Humnst777 BT" w:hAnsi="Humnst777 BT" w:cs="Arial"/>
        </w:rPr>
        <w:t>DCT</w:t>
      </w:r>
      <w:r w:rsidR="00054EDD" w:rsidRPr="00054EDD">
        <w:rPr>
          <w:rFonts w:ascii="Humnst777 BT" w:hAnsi="Humnst777 BT" w:cs="Arial"/>
        </w:rPr>
        <w:t xml:space="preserve"> on the Treasury website at </w:t>
      </w:r>
      <w:hyperlink r:id="rId17" w:history="1">
        <w:r w:rsidR="00461393" w:rsidRPr="00321090">
          <w:rPr>
            <w:rStyle w:val="Hyperlink"/>
            <w:rFonts w:ascii="Humnst777 BT" w:hAnsi="Humnst777 BT" w:cs="Arial"/>
          </w:rPr>
          <w:t>https://www.gov.uk/government/publications/whole-of-government-accounts-2014-to-2015-guidance-for-preparers</w:t>
        </w:r>
      </w:hyperlink>
      <w:r w:rsidR="00400279">
        <w:rPr>
          <w:rFonts w:ascii="Humnst777 BT" w:hAnsi="Humnst777 BT" w:cs="Arial"/>
        </w:rPr>
        <w:t xml:space="preserve"> </w:t>
      </w:r>
      <w:r w:rsidRPr="00054EDD">
        <w:rPr>
          <w:rFonts w:ascii="Humnst777 BT" w:hAnsi="Humnst777 BT" w:cs="Arial"/>
        </w:rPr>
        <w:t xml:space="preserve">and Chapter 7 of this Guidance ‘WGA </w:t>
      </w:r>
      <w:r w:rsidR="00E40AA4">
        <w:rPr>
          <w:rFonts w:ascii="Humnst777 BT" w:hAnsi="Humnst777 BT" w:cs="Arial"/>
        </w:rPr>
        <w:t>2014-15</w:t>
      </w:r>
      <w:r w:rsidRPr="00054EDD">
        <w:rPr>
          <w:rFonts w:ascii="Humnst777 BT" w:hAnsi="Humnst777 BT" w:cs="Arial"/>
        </w:rPr>
        <w:t xml:space="preserve">: the </w:t>
      </w:r>
      <w:r w:rsidR="005D03E8" w:rsidRPr="00054EDD">
        <w:rPr>
          <w:rFonts w:ascii="Humnst777 BT" w:hAnsi="Humnst777 BT" w:cs="Arial"/>
        </w:rPr>
        <w:t>DCT</w:t>
      </w:r>
      <w:r w:rsidRPr="00054EDD">
        <w:rPr>
          <w:rFonts w:ascii="Humnst777 BT" w:hAnsi="Humnst777 BT" w:cs="Arial"/>
        </w:rPr>
        <w:t>’.</w:t>
      </w:r>
    </w:p>
    <w:p w14:paraId="7AE7569D" w14:textId="77777777" w:rsidR="00E0260E" w:rsidRDefault="00BC0B1F" w:rsidP="00BC0B1F">
      <w:pPr>
        <w:pStyle w:val="BodyText"/>
        <w:numPr>
          <w:ilvl w:val="0"/>
          <w:numId w:val="10"/>
        </w:numPr>
        <w:ind w:left="709" w:hanging="709"/>
        <w:rPr>
          <w:rFonts w:ascii="Humnst777 BT" w:hAnsi="Humnst777 BT" w:cs="Arial"/>
        </w:rPr>
      </w:pPr>
      <w:r>
        <w:rPr>
          <w:rFonts w:ascii="Humnst777 BT" w:hAnsi="Humnst777 BT" w:cs="Arial"/>
        </w:rPr>
        <w:t xml:space="preserve">Enter the following data into the </w:t>
      </w:r>
      <w:r w:rsidR="005D03E8">
        <w:rPr>
          <w:rFonts w:ascii="Humnst777 BT" w:hAnsi="Humnst777 BT" w:cs="Arial"/>
        </w:rPr>
        <w:t>DCT</w:t>
      </w:r>
      <w:r>
        <w:rPr>
          <w:rFonts w:ascii="Humnst777 BT" w:hAnsi="Humnst777 BT" w:cs="Arial"/>
        </w:rPr>
        <w:t>:</w:t>
      </w:r>
    </w:p>
    <w:p w14:paraId="17F2B7E7" w14:textId="0CD0F86B" w:rsidR="00CE4A07" w:rsidRPr="00BC0B1F" w:rsidRDefault="00BC0B1F" w:rsidP="00E0260E">
      <w:pPr>
        <w:pStyle w:val="BodyText"/>
        <w:ind w:left="709"/>
        <w:rPr>
          <w:rFonts w:ascii="Humnst777 BT" w:hAnsi="Humnst777 BT" w:cs="Arial"/>
        </w:rPr>
      </w:pPr>
      <w:r>
        <w:rPr>
          <w:rFonts w:ascii="Humnst777 BT" w:hAnsi="Humnst777 BT" w:cs="Arial"/>
        </w:rPr>
        <w:t xml:space="preserve">(1) </w:t>
      </w:r>
      <w:r w:rsidR="00E0260E">
        <w:rPr>
          <w:rFonts w:ascii="Humnst777 BT" w:hAnsi="Humnst777 BT" w:cs="Arial"/>
        </w:rPr>
        <w:t>F</w:t>
      </w:r>
      <w:r w:rsidR="00DD6BF1" w:rsidRPr="00DD6BF1">
        <w:rPr>
          <w:rFonts w:ascii="Humnst777 BT" w:hAnsi="Humnst777 BT" w:cs="Arial"/>
        </w:rPr>
        <w:t xml:space="preserve">inancial information, based on </w:t>
      </w:r>
      <w:r w:rsidR="00CE4A07">
        <w:rPr>
          <w:rFonts w:ascii="Humnst777 BT" w:hAnsi="Humnst777 BT" w:cs="Arial"/>
        </w:rPr>
        <w:t xml:space="preserve">audited </w:t>
      </w:r>
      <w:r w:rsidR="00DD6BF1" w:rsidRPr="00DD6BF1">
        <w:rPr>
          <w:rFonts w:ascii="Humnst777 BT" w:hAnsi="Humnst777 BT" w:cs="Arial"/>
        </w:rPr>
        <w:t xml:space="preserve">resource </w:t>
      </w:r>
      <w:r w:rsidR="00CE4A07">
        <w:rPr>
          <w:rFonts w:ascii="Humnst777 BT" w:hAnsi="Humnst777 BT" w:cs="Arial"/>
        </w:rPr>
        <w:t xml:space="preserve">or statutory </w:t>
      </w:r>
      <w:r w:rsidR="00DD6BF1" w:rsidRPr="00DD6BF1">
        <w:rPr>
          <w:rFonts w:ascii="Humnst777 BT" w:hAnsi="Humnst777 BT" w:cs="Arial"/>
        </w:rPr>
        <w:t xml:space="preserve">accounts, and </w:t>
      </w:r>
      <w:r>
        <w:rPr>
          <w:rFonts w:ascii="Humnst777 BT" w:hAnsi="Humnst777 BT" w:cs="Arial"/>
        </w:rPr>
        <w:br/>
      </w:r>
      <w:r w:rsidRPr="00BC0B1F">
        <w:rPr>
          <w:rFonts w:ascii="Humnst777 BT" w:hAnsi="Humnst777 BT" w:cs="Arial"/>
        </w:rPr>
        <w:t xml:space="preserve">(2) </w:t>
      </w:r>
      <w:r w:rsidR="00E0260E">
        <w:rPr>
          <w:rFonts w:ascii="Humnst777 BT" w:hAnsi="Humnst777 BT" w:cs="Arial"/>
        </w:rPr>
        <w:t>B</w:t>
      </w:r>
      <w:r w:rsidR="00DD6BF1" w:rsidRPr="00BC0B1F">
        <w:rPr>
          <w:rFonts w:ascii="Humnst777 BT" w:hAnsi="Humnst777 BT" w:cs="Arial"/>
        </w:rPr>
        <w:t xml:space="preserve">alances and transactions with other WGA bodies. </w:t>
      </w:r>
    </w:p>
    <w:p w14:paraId="5585DDED" w14:textId="77777777" w:rsidR="00DD6BF1" w:rsidRPr="00EC28B1" w:rsidRDefault="00DD6BF1" w:rsidP="009666C3">
      <w:pPr>
        <w:pStyle w:val="BodyText"/>
        <w:numPr>
          <w:ilvl w:val="0"/>
          <w:numId w:val="10"/>
        </w:numPr>
        <w:ind w:left="709" w:hanging="709"/>
        <w:rPr>
          <w:rFonts w:ascii="Humnst777 BT" w:hAnsi="Humnst777 BT" w:cs="Arial"/>
        </w:rPr>
      </w:pPr>
      <w:r w:rsidRPr="00AE5F06">
        <w:rPr>
          <w:rFonts w:ascii="Humnst777 BT" w:hAnsi="Humnst777 BT" w:cs="Arial"/>
        </w:rPr>
        <w:t xml:space="preserve">Complete the </w:t>
      </w:r>
      <w:r w:rsidR="005D03E8" w:rsidRPr="00AE5F06">
        <w:rPr>
          <w:rFonts w:ascii="Humnst777 BT" w:hAnsi="Humnst777 BT" w:cs="Arial"/>
        </w:rPr>
        <w:t>DCT</w:t>
      </w:r>
      <w:r w:rsidRPr="00AE5F06">
        <w:rPr>
          <w:rFonts w:ascii="Humnst777 BT" w:hAnsi="Humnst777 BT" w:cs="Arial"/>
        </w:rPr>
        <w:t xml:space="preserve"> validation</w:t>
      </w:r>
      <w:r w:rsidR="00E0260E">
        <w:rPr>
          <w:rFonts w:ascii="Humnst777 BT" w:hAnsi="Humnst777 BT" w:cs="Arial"/>
        </w:rPr>
        <w:t>s</w:t>
      </w:r>
    </w:p>
    <w:p w14:paraId="0B9FB21B" w14:textId="77777777" w:rsidR="00DD6BF1" w:rsidRPr="00CE4A07" w:rsidRDefault="002F3B02" w:rsidP="00CE4A07">
      <w:pPr>
        <w:pStyle w:val="BodyText"/>
        <w:numPr>
          <w:ilvl w:val="0"/>
          <w:numId w:val="10"/>
        </w:numPr>
        <w:ind w:left="709" w:hanging="709"/>
        <w:rPr>
          <w:rFonts w:ascii="Humnst777 BT" w:hAnsi="Humnst777 BT" w:cs="Arial"/>
        </w:rPr>
      </w:pPr>
      <w:r w:rsidRPr="00EC28B1">
        <w:rPr>
          <w:rFonts w:ascii="Humnst777 BT" w:hAnsi="Humnst777 BT" w:cs="Arial"/>
        </w:rPr>
        <w:t xml:space="preserve">Use </w:t>
      </w:r>
      <w:r w:rsidR="00CE4A07" w:rsidRPr="00EC28B1">
        <w:rPr>
          <w:rFonts w:ascii="Humnst777 BT" w:hAnsi="Humnst777 BT" w:cs="Arial"/>
        </w:rPr>
        <w:t xml:space="preserve">the </w:t>
      </w:r>
      <w:r w:rsidR="006D42A8" w:rsidRPr="00EC28B1">
        <w:rPr>
          <w:rFonts w:ascii="Humnst777 BT" w:hAnsi="Humnst777 BT" w:cs="Arial"/>
        </w:rPr>
        <w:t>’</w:t>
      </w:r>
      <w:r w:rsidR="005D03E8" w:rsidRPr="00EC28B1">
        <w:rPr>
          <w:rFonts w:ascii="Humnst777 BT" w:hAnsi="Humnst777 BT" w:cs="Arial"/>
        </w:rPr>
        <w:t>DCT</w:t>
      </w:r>
      <w:r w:rsidR="00CE4A07" w:rsidRPr="00EC28B1">
        <w:rPr>
          <w:rFonts w:ascii="Humnst777 BT" w:hAnsi="Humnst777 BT" w:cs="Arial"/>
        </w:rPr>
        <w:t xml:space="preserve"> Trouble Spot Ch</w:t>
      </w:r>
      <w:r w:rsidR="00CE4A07">
        <w:rPr>
          <w:rFonts w:ascii="Humnst777 BT" w:hAnsi="Humnst777 BT" w:cs="Arial"/>
        </w:rPr>
        <w:t>ecklist</w:t>
      </w:r>
      <w:r w:rsidR="006D42A8">
        <w:rPr>
          <w:rFonts w:ascii="Humnst777 BT" w:hAnsi="Humnst777 BT" w:cs="Arial"/>
        </w:rPr>
        <w:t>’</w:t>
      </w:r>
      <w:r>
        <w:rPr>
          <w:rFonts w:ascii="Humnst777 BT" w:hAnsi="Humnst777 BT" w:cs="Arial"/>
        </w:rPr>
        <w:t xml:space="preserve"> at the end of this Chapter</w:t>
      </w:r>
      <w:r w:rsidR="00AE5F06">
        <w:rPr>
          <w:rFonts w:ascii="Humnst777 BT" w:hAnsi="Humnst777 BT" w:cs="Arial"/>
        </w:rPr>
        <w:t xml:space="preserve"> as an aid to completion</w:t>
      </w:r>
      <w:r w:rsidR="00DD6BF1" w:rsidRPr="00CE4A07">
        <w:rPr>
          <w:rFonts w:ascii="Humnst777 BT" w:hAnsi="Humnst777 BT" w:cs="Arial"/>
        </w:rPr>
        <w:t xml:space="preserve">.  </w:t>
      </w:r>
    </w:p>
    <w:p w14:paraId="08806398" w14:textId="77777777" w:rsidR="002275AB" w:rsidRPr="00E16E1C" w:rsidRDefault="002275AB" w:rsidP="00E16E1C">
      <w:pPr>
        <w:pStyle w:val="BodyText"/>
        <w:keepNext/>
        <w:spacing w:before="120"/>
        <w:rPr>
          <w:rFonts w:ascii="Humnst777 BT" w:hAnsi="Humnst777 BT" w:cs="Arial"/>
          <w:b/>
          <w:u w:val="single"/>
        </w:rPr>
      </w:pPr>
      <w:r w:rsidRPr="00E16E1C">
        <w:rPr>
          <w:rFonts w:ascii="Humnst777 BT" w:hAnsi="Humnst777 BT" w:cs="Arial"/>
          <w:b/>
          <w:u w:val="single"/>
        </w:rPr>
        <w:t>Timeline</w:t>
      </w:r>
    </w:p>
    <w:p w14:paraId="40797105" w14:textId="77777777" w:rsidR="00B464D7" w:rsidRDefault="002F3B02" w:rsidP="00B464D7">
      <w:pPr>
        <w:pStyle w:val="BodyText"/>
        <w:numPr>
          <w:ilvl w:val="0"/>
          <w:numId w:val="10"/>
        </w:numPr>
        <w:ind w:left="709" w:hanging="709"/>
        <w:rPr>
          <w:rFonts w:ascii="Humnst777 BT" w:hAnsi="Humnst777 BT" w:cs="Arial"/>
        </w:rPr>
      </w:pPr>
      <w:r>
        <w:rPr>
          <w:rFonts w:ascii="Humnst777 BT" w:hAnsi="Humnst777 BT" w:cs="Arial"/>
          <w:b/>
        </w:rPr>
        <w:t xml:space="preserve"> T</w:t>
      </w:r>
      <w:r w:rsidR="00B464D7">
        <w:rPr>
          <w:rFonts w:ascii="Humnst777 BT" w:hAnsi="Humnst777 BT" w:cs="Arial"/>
        </w:rPr>
        <w:t xml:space="preserve">he deadline for submission of the </w:t>
      </w:r>
      <w:r w:rsidR="005D03E8">
        <w:rPr>
          <w:rFonts w:ascii="Humnst777 BT" w:hAnsi="Humnst777 BT" w:cs="Arial"/>
        </w:rPr>
        <w:t>DCT</w:t>
      </w:r>
      <w:r w:rsidR="00B464D7">
        <w:rPr>
          <w:rFonts w:ascii="Humnst777 BT" w:hAnsi="Humnst777 BT" w:cs="Arial"/>
        </w:rPr>
        <w:t>s</w:t>
      </w:r>
      <w:r>
        <w:rPr>
          <w:rFonts w:ascii="Humnst777 BT" w:hAnsi="Humnst777 BT" w:cs="Arial"/>
        </w:rPr>
        <w:t xml:space="preserve"> is detailed in Chapter 4.</w:t>
      </w:r>
    </w:p>
    <w:p w14:paraId="0DF1AC81" w14:textId="77777777" w:rsidR="003924CE" w:rsidRPr="00E16E1C" w:rsidRDefault="003924CE" w:rsidP="00E16E1C">
      <w:pPr>
        <w:pStyle w:val="BodyText"/>
        <w:keepNext/>
        <w:spacing w:before="120"/>
        <w:rPr>
          <w:rFonts w:ascii="Humnst777 BT" w:hAnsi="Humnst777 BT" w:cs="Arial"/>
          <w:b/>
          <w:u w:val="single"/>
        </w:rPr>
      </w:pPr>
      <w:r w:rsidRPr="00E16E1C">
        <w:rPr>
          <w:rFonts w:ascii="Humnst777 BT" w:hAnsi="Humnst777 BT" w:cs="Arial"/>
          <w:b/>
          <w:u w:val="single"/>
        </w:rPr>
        <w:t>Commentary</w:t>
      </w:r>
    </w:p>
    <w:p w14:paraId="0B73829F" w14:textId="77777777" w:rsidR="003924CE" w:rsidRDefault="003924CE" w:rsidP="003924CE">
      <w:pPr>
        <w:pStyle w:val="BodyText"/>
        <w:numPr>
          <w:ilvl w:val="0"/>
          <w:numId w:val="10"/>
        </w:numPr>
        <w:ind w:left="709" w:hanging="709"/>
        <w:rPr>
          <w:rFonts w:ascii="Humnst777 BT" w:hAnsi="Humnst777 BT" w:cs="Arial"/>
        </w:rPr>
      </w:pPr>
      <w:r>
        <w:rPr>
          <w:rFonts w:ascii="Humnst777 BT" w:hAnsi="Humnst777 BT" w:cs="Arial"/>
        </w:rPr>
        <w:t xml:space="preserve">The </w:t>
      </w:r>
      <w:r w:rsidR="006D42A8">
        <w:rPr>
          <w:rFonts w:ascii="Humnst777 BT" w:hAnsi="Humnst777 BT" w:cs="Arial"/>
        </w:rPr>
        <w:t>’</w:t>
      </w:r>
      <w:r w:rsidR="005D03E8">
        <w:rPr>
          <w:rFonts w:ascii="Humnst777 BT" w:hAnsi="Humnst777 BT" w:cs="Arial"/>
        </w:rPr>
        <w:t>DCT</w:t>
      </w:r>
      <w:r>
        <w:rPr>
          <w:rFonts w:ascii="Humnst777 BT" w:hAnsi="Humnst777 BT" w:cs="Arial"/>
        </w:rPr>
        <w:t xml:space="preserve"> Trouble Spot Checklist</w:t>
      </w:r>
      <w:r w:rsidR="006D42A8">
        <w:rPr>
          <w:rFonts w:ascii="Humnst777 BT" w:hAnsi="Humnst777 BT" w:cs="Arial"/>
        </w:rPr>
        <w:t>’</w:t>
      </w:r>
      <w:r>
        <w:rPr>
          <w:rFonts w:ascii="Humnst777 BT" w:hAnsi="Humnst777 BT" w:cs="Arial"/>
        </w:rPr>
        <w:t xml:space="preserve"> lists </w:t>
      </w:r>
      <w:r w:rsidRPr="00CE4A07">
        <w:rPr>
          <w:rFonts w:ascii="Humnst777 BT" w:hAnsi="Humnst777 BT" w:cs="Arial"/>
        </w:rPr>
        <w:t xml:space="preserve">areas that many preparers have difficulty with and should double-check.  </w:t>
      </w:r>
    </w:p>
    <w:p w14:paraId="6966B240" w14:textId="77777777" w:rsidR="00143F82" w:rsidRPr="00CE4A07" w:rsidRDefault="005D03E8" w:rsidP="003924CE">
      <w:pPr>
        <w:pStyle w:val="BodyText"/>
        <w:numPr>
          <w:ilvl w:val="0"/>
          <w:numId w:val="10"/>
        </w:numPr>
        <w:ind w:left="709" w:hanging="709"/>
        <w:rPr>
          <w:rFonts w:ascii="Humnst777 BT" w:hAnsi="Humnst777 BT" w:cs="Arial"/>
        </w:rPr>
      </w:pPr>
      <w:r>
        <w:rPr>
          <w:rFonts w:ascii="Humnst777 BT" w:hAnsi="Humnst777 BT" w:cs="Arial"/>
        </w:rPr>
        <w:t>DCT</w:t>
      </w:r>
      <w:r w:rsidR="00143F82">
        <w:rPr>
          <w:rFonts w:ascii="Humnst777 BT" w:hAnsi="Humnst777 BT" w:cs="Arial"/>
        </w:rPr>
        <w:t xml:space="preserve"> preparers should ensure that they collect evidence of agreed WGA counter-party balances to support CPID balances reported in the </w:t>
      </w:r>
      <w:r>
        <w:rPr>
          <w:rFonts w:ascii="Humnst777 BT" w:hAnsi="Humnst777 BT" w:cs="Arial"/>
        </w:rPr>
        <w:t>DCT</w:t>
      </w:r>
      <w:r w:rsidR="00143F82">
        <w:rPr>
          <w:rFonts w:ascii="Humnst777 BT" w:hAnsi="Humnst777 BT" w:cs="Arial"/>
        </w:rPr>
        <w:t>.</w:t>
      </w:r>
    </w:p>
    <w:p w14:paraId="23D12CB3" w14:textId="77777777" w:rsidR="00A370E7" w:rsidRDefault="00A370E7" w:rsidP="00DD6BF1">
      <w:pPr>
        <w:pStyle w:val="BodyText"/>
        <w:numPr>
          <w:ilvl w:val="0"/>
          <w:numId w:val="10"/>
        </w:numPr>
        <w:ind w:left="709" w:hanging="709"/>
        <w:rPr>
          <w:rFonts w:ascii="Humnst777 BT" w:hAnsi="Humnst777 BT" w:cs="Arial"/>
        </w:rPr>
      </w:pPr>
      <w:bookmarkStart w:id="277" w:name="_Ref359501371"/>
      <w:r>
        <w:rPr>
          <w:rFonts w:ascii="Humnst777 BT" w:hAnsi="Humnst777 BT" w:cs="Arial"/>
        </w:rPr>
        <w:t>Double-check that the common mapping and CPID errors are correct</w:t>
      </w:r>
      <w:r w:rsidR="00461393">
        <w:rPr>
          <w:rFonts w:ascii="Humnst777 BT" w:hAnsi="Humnst777 BT" w:cs="Arial"/>
        </w:rPr>
        <w:t>ed</w:t>
      </w:r>
      <w:r>
        <w:rPr>
          <w:rFonts w:ascii="Humnst777 BT" w:hAnsi="Humnst777 BT" w:cs="Arial"/>
        </w:rPr>
        <w:t xml:space="preserve"> in your </w:t>
      </w:r>
      <w:r w:rsidR="005D03E8">
        <w:rPr>
          <w:rFonts w:ascii="Humnst777 BT" w:hAnsi="Humnst777 BT" w:cs="Arial"/>
        </w:rPr>
        <w:t>DCT</w:t>
      </w:r>
      <w:r w:rsidR="002F3B02">
        <w:rPr>
          <w:rFonts w:ascii="Humnst777 BT" w:hAnsi="Humnst777 BT" w:cs="Arial"/>
        </w:rPr>
        <w:t>.</w:t>
      </w:r>
      <w:bookmarkEnd w:id="277"/>
    </w:p>
    <w:p w14:paraId="39CF013D" w14:textId="0A49B8E6" w:rsidR="00DD6BF1" w:rsidRDefault="00BA0085" w:rsidP="00DD6BF1">
      <w:pPr>
        <w:pStyle w:val="BodyText"/>
        <w:numPr>
          <w:ilvl w:val="0"/>
          <w:numId w:val="10"/>
        </w:numPr>
        <w:ind w:left="709" w:hanging="709"/>
        <w:rPr>
          <w:rFonts w:ascii="Humnst777 BT" w:hAnsi="Humnst777 BT" w:cs="Arial"/>
        </w:rPr>
      </w:pPr>
      <w:bookmarkStart w:id="278" w:name="_Ref359501391"/>
      <w:r>
        <w:rPr>
          <w:rFonts w:ascii="Humnst777 BT" w:hAnsi="Humnst777 BT" w:cs="Arial"/>
          <w:b/>
        </w:rPr>
        <w:t xml:space="preserve">Two </w:t>
      </w:r>
      <w:r w:rsidR="00A370E7">
        <w:rPr>
          <w:rFonts w:ascii="Humnst777 BT" w:hAnsi="Humnst777 BT" w:cs="Arial"/>
          <w:b/>
        </w:rPr>
        <w:t>C</w:t>
      </w:r>
      <w:r w:rsidR="00DD6BF1" w:rsidRPr="002275AB">
        <w:rPr>
          <w:rFonts w:ascii="Humnst777 BT" w:hAnsi="Humnst777 BT" w:cs="Arial"/>
          <w:b/>
        </w:rPr>
        <w:t>ommon mapping errors:</w:t>
      </w:r>
      <w:bookmarkEnd w:id="278"/>
    </w:p>
    <w:p w14:paraId="556F5AB3" w14:textId="77777777" w:rsidR="00A370E7" w:rsidRDefault="00A370E7" w:rsidP="00E42BB7">
      <w:pPr>
        <w:pStyle w:val="BodyText"/>
        <w:numPr>
          <w:ilvl w:val="0"/>
          <w:numId w:val="42"/>
        </w:numPr>
        <w:rPr>
          <w:rFonts w:ascii="Humnst777 BT" w:hAnsi="Humnst777 BT" w:cs="Arial"/>
        </w:rPr>
      </w:pPr>
      <w:r>
        <w:rPr>
          <w:rFonts w:ascii="Humnst777 BT" w:hAnsi="Humnst777 BT" w:cs="Arial"/>
        </w:rPr>
        <w:t xml:space="preserve">Programme expenditure - should be properly analysed and allocated to the correct SCOAs </w:t>
      </w:r>
      <w:r>
        <w:rPr>
          <w:rFonts w:ascii="Humnst777 BT" w:hAnsi="Humnst777 BT" w:cs="Arial"/>
        </w:rPr>
        <w:br/>
        <w:t>(e</w:t>
      </w:r>
      <w:r w:rsidR="00AE5F06">
        <w:rPr>
          <w:rFonts w:ascii="Humnst777 BT" w:hAnsi="Humnst777 BT" w:cs="Arial"/>
        </w:rPr>
        <w:t>.</w:t>
      </w:r>
      <w:r>
        <w:rPr>
          <w:rFonts w:ascii="Humnst777 BT" w:hAnsi="Humnst777 BT" w:cs="Arial"/>
        </w:rPr>
        <w:t>g</w:t>
      </w:r>
      <w:r w:rsidR="006D42A8">
        <w:rPr>
          <w:rFonts w:ascii="Humnst777 BT" w:hAnsi="Humnst777 BT" w:cs="Arial"/>
        </w:rPr>
        <w:t>.</w:t>
      </w:r>
      <w:r>
        <w:rPr>
          <w:rFonts w:ascii="Humnst777 BT" w:hAnsi="Humnst777 BT" w:cs="Arial"/>
        </w:rPr>
        <w:t xml:space="preserve"> salary, costs of goods and services, etc</w:t>
      </w:r>
      <w:r w:rsidR="006D42A8">
        <w:rPr>
          <w:rFonts w:ascii="Humnst777 BT" w:hAnsi="Humnst777 BT" w:cs="Arial"/>
        </w:rPr>
        <w:t>.</w:t>
      </w:r>
      <w:r>
        <w:rPr>
          <w:rFonts w:ascii="Humnst777 BT" w:hAnsi="Humnst777 BT" w:cs="Arial"/>
        </w:rPr>
        <w:t xml:space="preserve"> should be allocated to the relevant SCOAs)</w:t>
      </w:r>
    </w:p>
    <w:p w14:paraId="2BF76131" w14:textId="77777777" w:rsidR="00DD6BF1" w:rsidRDefault="00DD6BF1" w:rsidP="00E42BB7">
      <w:pPr>
        <w:pStyle w:val="BodyText"/>
        <w:numPr>
          <w:ilvl w:val="0"/>
          <w:numId w:val="42"/>
        </w:numPr>
        <w:rPr>
          <w:rFonts w:ascii="Humnst777 BT" w:hAnsi="Humnst777 BT" w:cs="Arial"/>
        </w:rPr>
      </w:pPr>
      <w:r>
        <w:rPr>
          <w:rFonts w:ascii="Humnst777 BT" w:hAnsi="Humnst777 BT" w:cs="Arial"/>
        </w:rPr>
        <w:t xml:space="preserve">Grants – </w:t>
      </w:r>
      <w:r w:rsidR="00A370E7">
        <w:rPr>
          <w:rFonts w:ascii="Humnst777 BT" w:hAnsi="Humnst777 BT" w:cs="Arial"/>
        </w:rPr>
        <w:t>should be properly analysed and allocated to the different grant SCOAs</w:t>
      </w:r>
      <w:r w:rsidR="00A370E7">
        <w:rPr>
          <w:rFonts w:ascii="Humnst777 BT" w:hAnsi="Humnst777 BT" w:cs="Arial"/>
        </w:rPr>
        <w:br/>
        <w:t>(</w:t>
      </w:r>
      <w:r>
        <w:rPr>
          <w:rFonts w:ascii="Humnst777 BT" w:hAnsi="Humnst777 BT" w:cs="Arial"/>
        </w:rPr>
        <w:t xml:space="preserve">see </w:t>
      </w:r>
      <w:r w:rsidR="00A370E7" w:rsidRPr="00AE5F06">
        <w:rPr>
          <w:rFonts w:ascii="Humnst777 BT" w:hAnsi="Humnst777 BT" w:cs="Arial"/>
        </w:rPr>
        <w:t xml:space="preserve">Chapter </w:t>
      </w:r>
      <w:r w:rsidRPr="00AE5F06">
        <w:rPr>
          <w:rFonts w:ascii="Humnst777 BT" w:hAnsi="Humnst777 BT" w:cs="Arial"/>
        </w:rPr>
        <w:t>11</w:t>
      </w:r>
      <w:r>
        <w:rPr>
          <w:rFonts w:ascii="Humnst777 BT" w:hAnsi="Humnst777 BT" w:cs="Arial"/>
        </w:rPr>
        <w:t xml:space="preserve"> for further guidance</w:t>
      </w:r>
      <w:r w:rsidR="00A370E7">
        <w:rPr>
          <w:rFonts w:ascii="Humnst777 BT" w:hAnsi="Humnst777 BT" w:cs="Arial"/>
        </w:rPr>
        <w:t>)</w:t>
      </w:r>
    </w:p>
    <w:p w14:paraId="7B323A8C" w14:textId="77777777" w:rsidR="00DD6BF1" w:rsidRDefault="00DD6BF1" w:rsidP="00DD6BF1">
      <w:pPr>
        <w:pStyle w:val="BodyText"/>
        <w:numPr>
          <w:ilvl w:val="0"/>
          <w:numId w:val="10"/>
        </w:numPr>
        <w:ind w:left="709" w:hanging="709"/>
        <w:rPr>
          <w:rFonts w:ascii="Humnst777 BT" w:hAnsi="Humnst777 BT" w:cs="Arial"/>
        </w:rPr>
      </w:pPr>
      <w:r w:rsidRPr="002275AB">
        <w:rPr>
          <w:rFonts w:ascii="Humnst777 BT" w:hAnsi="Humnst777 BT" w:cs="Arial"/>
          <w:b/>
        </w:rPr>
        <w:t>Common CPID errors:</w:t>
      </w:r>
    </w:p>
    <w:p w14:paraId="50FD0232" w14:textId="77777777" w:rsidR="00A370E7" w:rsidRDefault="00A370E7" w:rsidP="00E42BB7">
      <w:pPr>
        <w:pStyle w:val="BodyText"/>
        <w:numPr>
          <w:ilvl w:val="0"/>
          <w:numId w:val="42"/>
        </w:numPr>
        <w:rPr>
          <w:rFonts w:ascii="Humnst777 BT" w:hAnsi="Humnst777 BT" w:cs="Arial"/>
        </w:rPr>
      </w:pPr>
      <w:r>
        <w:rPr>
          <w:rFonts w:ascii="Humnst777 BT" w:hAnsi="Humnst777 BT" w:cs="Arial"/>
        </w:rPr>
        <w:t>Failing to report balances with expenditure with local authorities, pension schemes within WGA, and grants appropriately</w:t>
      </w:r>
    </w:p>
    <w:p w14:paraId="154A2364" w14:textId="77777777" w:rsidR="00A370E7" w:rsidRDefault="00A370E7" w:rsidP="00E42BB7">
      <w:pPr>
        <w:pStyle w:val="BodyText"/>
        <w:numPr>
          <w:ilvl w:val="0"/>
          <w:numId w:val="42"/>
        </w:numPr>
        <w:rPr>
          <w:rFonts w:ascii="Humnst777 BT" w:hAnsi="Humnst777 BT" w:cs="Arial"/>
        </w:rPr>
      </w:pPr>
      <w:r>
        <w:rPr>
          <w:rFonts w:ascii="Humnst777 BT" w:hAnsi="Humnst777 BT" w:cs="Arial"/>
        </w:rPr>
        <w:t>Failing to report balances that have been agreed</w:t>
      </w:r>
    </w:p>
    <w:p w14:paraId="583C6408" w14:textId="77777777" w:rsidR="00A370E7" w:rsidRDefault="00A370E7" w:rsidP="00E42BB7">
      <w:pPr>
        <w:pStyle w:val="BodyText"/>
        <w:numPr>
          <w:ilvl w:val="0"/>
          <w:numId w:val="42"/>
        </w:numPr>
        <w:rPr>
          <w:rFonts w:ascii="Humnst777 BT" w:hAnsi="Humnst777 BT" w:cs="Arial"/>
        </w:rPr>
      </w:pPr>
      <w:r>
        <w:rPr>
          <w:rFonts w:ascii="Humnst777 BT" w:hAnsi="Humnst777 BT" w:cs="Arial"/>
        </w:rPr>
        <w:t>Failing to report balances for SCOAs that are expected to have CPID</w:t>
      </w:r>
      <w:r>
        <w:rPr>
          <w:rFonts w:ascii="Humnst777 BT" w:hAnsi="Humnst777 BT" w:cs="Arial"/>
        </w:rPr>
        <w:br/>
        <w:t xml:space="preserve">(generally the SCOAs which generate rows in the </w:t>
      </w:r>
      <w:r w:rsidR="00C35E9E">
        <w:rPr>
          <w:rFonts w:ascii="Humnst777 BT" w:hAnsi="Humnst777 BT" w:cs="Arial"/>
        </w:rPr>
        <w:t>’</w:t>
      </w:r>
      <w:r>
        <w:rPr>
          <w:rFonts w:ascii="Humnst777 BT" w:hAnsi="Humnst777 BT" w:cs="Arial"/>
        </w:rPr>
        <w:t>CPID Input</w:t>
      </w:r>
      <w:r w:rsidR="00C35E9E">
        <w:rPr>
          <w:rFonts w:ascii="Humnst777 BT" w:hAnsi="Humnst777 BT" w:cs="Arial"/>
        </w:rPr>
        <w:t>’</w:t>
      </w:r>
      <w:r>
        <w:rPr>
          <w:rFonts w:ascii="Humnst777 BT" w:hAnsi="Humnst777 BT" w:cs="Arial"/>
        </w:rPr>
        <w:t xml:space="preserve"> sheet of the </w:t>
      </w:r>
      <w:r w:rsidR="005D03E8">
        <w:rPr>
          <w:rFonts w:ascii="Humnst777 BT" w:hAnsi="Humnst777 BT" w:cs="Arial"/>
        </w:rPr>
        <w:t>DCT</w:t>
      </w:r>
      <w:r>
        <w:rPr>
          <w:rFonts w:ascii="Humnst777 BT" w:hAnsi="Humnst777 BT" w:cs="Arial"/>
        </w:rPr>
        <w:t>)</w:t>
      </w:r>
    </w:p>
    <w:p w14:paraId="7EAC0CA8" w14:textId="77777777" w:rsidR="000C548F" w:rsidRPr="000C548F" w:rsidRDefault="00C35E9E" w:rsidP="00E42BB7">
      <w:pPr>
        <w:pStyle w:val="BodyText"/>
        <w:numPr>
          <w:ilvl w:val="0"/>
          <w:numId w:val="42"/>
        </w:numPr>
        <w:rPr>
          <w:rFonts w:ascii="Humnst777 BT" w:hAnsi="Humnst777 BT" w:cs="Arial"/>
        </w:rPr>
      </w:pPr>
      <w:r>
        <w:rPr>
          <w:rFonts w:ascii="Humnst777 BT" w:hAnsi="Humnst777 BT" w:cs="Arial"/>
        </w:rPr>
        <w:lastRenderedPageBreak/>
        <w:t>I</w:t>
      </w:r>
      <w:r w:rsidR="000C548F" w:rsidRPr="000C548F">
        <w:rPr>
          <w:rFonts w:ascii="Humnst777 BT" w:hAnsi="Humnst777 BT" w:cs="Arial"/>
        </w:rPr>
        <w:t xml:space="preserve">nvestments in government securities – for investments of gilts use </w:t>
      </w:r>
      <w:r>
        <w:rPr>
          <w:rFonts w:ascii="Humnst777 BT" w:hAnsi="Humnst777 BT" w:cs="Arial"/>
        </w:rPr>
        <w:t xml:space="preserve">the </w:t>
      </w:r>
      <w:r w:rsidR="000C548F" w:rsidRPr="000C548F">
        <w:rPr>
          <w:rFonts w:ascii="Humnst777 BT" w:hAnsi="Humnst777 BT" w:cs="Arial"/>
        </w:rPr>
        <w:t>CPID for the National Loans Fund (NLF888); for investments of cash deposits</w:t>
      </w:r>
      <w:r w:rsidR="00264569">
        <w:rPr>
          <w:rFonts w:ascii="Humnst777 BT" w:hAnsi="Humnst777 BT" w:cs="Arial"/>
        </w:rPr>
        <w:t xml:space="preserve"> and treasury bills</w:t>
      </w:r>
      <w:r w:rsidR="000C548F" w:rsidRPr="000C548F">
        <w:rPr>
          <w:rFonts w:ascii="Humnst777 BT" w:hAnsi="Humnst777 BT" w:cs="Arial"/>
        </w:rPr>
        <w:t xml:space="preserve"> use</w:t>
      </w:r>
      <w:r>
        <w:rPr>
          <w:rFonts w:ascii="Humnst777 BT" w:hAnsi="Humnst777 BT" w:cs="Arial"/>
        </w:rPr>
        <w:t xml:space="preserve"> the</w:t>
      </w:r>
      <w:r w:rsidR="000C548F" w:rsidRPr="000C548F">
        <w:rPr>
          <w:rFonts w:ascii="Humnst777 BT" w:hAnsi="Humnst777 BT" w:cs="Arial"/>
        </w:rPr>
        <w:t xml:space="preserve"> CPID for the Debt Management Office (DMA888)</w:t>
      </w:r>
    </w:p>
    <w:p w14:paraId="296E961F" w14:textId="77777777" w:rsidR="000C548F" w:rsidRDefault="000C548F" w:rsidP="00E42BB7">
      <w:pPr>
        <w:pStyle w:val="BodyText"/>
        <w:numPr>
          <w:ilvl w:val="0"/>
          <w:numId w:val="42"/>
        </w:numPr>
        <w:rPr>
          <w:rFonts w:ascii="Humnst777 BT" w:hAnsi="Humnst777 BT" w:cs="Arial"/>
        </w:rPr>
      </w:pPr>
      <w:r w:rsidRPr="000C548F">
        <w:rPr>
          <w:rFonts w:ascii="Humnst777 BT" w:hAnsi="Humnst777 BT" w:cs="Arial"/>
        </w:rPr>
        <w:tab/>
      </w:r>
      <w:r w:rsidR="00C35E9E">
        <w:rPr>
          <w:rFonts w:ascii="Humnst777 BT" w:hAnsi="Humnst777 BT" w:cs="Arial"/>
        </w:rPr>
        <w:t>T</w:t>
      </w:r>
      <w:r w:rsidRPr="000C548F">
        <w:rPr>
          <w:rFonts w:ascii="Humnst777 BT" w:hAnsi="Humnst777 BT" w:cs="Arial"/>
        </w:rPr>
        <w:t xml:space="preserve">axation and social security </w:t>
      </w:r>
      <w:r w:rsidR="002949E8">
        <w:rPr>
          <w:rFonts w:ascii="Humnst777 BT" w:hAnsi="Humnst777 BT" w:cs="Arial"/>
        </w:rPr>
        <w:t>receivable</w:t>
      </w:r>
      <w:r w:rsidRPr="000C548F">
        <w:rPr>
          <w:rFonts w:ascii="Humnst777 BT" w:hAnsi="Humnst777 BT" w:cs="Arial"/>
        </w:rPr>
        <w:t xml:space="preserve">s and </w:t>
      </w:r>
      <w:r w:rsidR="002949E8">
        <w:rPr>
          <w:rFonts w:ascii="Humnst777 BT" w:hAnsi="Humnst777 BT" w:cs="Arial"/>
        </w:rPr>
        <w:t>payable</w:t>
      </w:r>
      <w:r w:rsidRPr="000C548F">
        <w:rPr>
          <w:rFonts w:ascii="Humnst777 BT" w:hAnsi="Humnst777 BT" w:cs="Arial"/>
        </w:rPr>
        <w:t xml:space="preserve">s </w:t>
      </w:r>
      <w:r>
        <w:rPr>
          <w:rFonts w:ascii="Humnst777 BT" w:hAnsi="Humnst777 BT" w:cs="Arial"/>
        </w:rPr>
        <w:t>–</w:t>
      </w:r>
      <w:r w:rsidRPr="000C548F">
        <w:rPr>
          <w:rFonts w:ascii="Humnst777 BT" w:hAnsi="Humnst777 BT" w:cs="Arial"/>
        </w:rPr>
        <w:t xml:space="preserve"> </w:t>
      </w:r>
      <w:r>
        <w:rPr>
          <w:rFonts w:ascii="Humnst777 BT" w:hAnsi="Humnst777 BT" w:cs="Arial"/>
        </w:rPr>
        <w:t xml:space="preserve">should be </w:t>
      </w:r>
      <w:r w:rsidRPr="000C548F">
        <w:rPr>
          <w:rFonts w:ascii="Humnst777 BT" w:hAnsi="Humnst777 BT" w:cs="Arial"/>
        </w:rPr>
        <w:t>coded to IRT813</w:t>
      </w:r>
    </w:p>
    <w:p w14:paraId="20059E0D" w14:textId="77777777" w:rsidR="00015613" w:rsidRDefault="008F05A0">
      <w:pPr>
        <w:pStyle w:val="BodyText"/>
        <w:spacing w:after="0"/>
        <w:rPr>
          <w:rFonts w:ascii="Humnst777 BT" w:hAnsi="Humnst777 BT" w:cs="Arial"/>
        </w:rPr>
      </w:pPr>
      <w:r>
        <w:rPr>
          <w:rFonts w:ascii="Humnst777 BT" w:hAnsi="Humnst777 BT" w:cs="Arial"/>
          <w:b/>
          <w:bCs/>
          <w:noProof/>
          <w:lang w:eastAsia="en-GB"/>
        </w:rPr>
        <mc:AlternateContent>
          <mc:Choice Requires="wps">
            <w:drawing>
              <wp:anchor distT="0" distB="0" distL="114300" distR="114300" simplePos="0" relativeHeight="251632640" behindDoc="0" locked="0" layoutInCell="1" allowOverlap="1" wp14:anchorId="34798BC1" wp14:editId="35F32A94">
                <wp:simplePos x="0" y="0"/>
                <wp:positionH relativeFrom="column">
                  <wp:posOffset>16510</wp:posOffset>
                </wp:positionH>
                <wp:positionV relativeFrom="paragraph">
                  <wp:posOffset>74295</wp:posOffset>
                </wp:positionV>
                <wp:extent cx="6172200" cy="342900"/>
                <wp:effectExtent l="0" t="0" r="0" b="0"/>
                <wp:wrapSquare wrapText="bothSides"/>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70A0BDDE" w14:textId="77777777" w:rsidR="00CA2378" w:rsidRPr="009B2C3A" w:rsidRDefault="00CA2378" w:rsidP="00BE63F3">
                            <w:pPr>
                              <w:pBdr>
                                <w:top w:val="single" w:sz="4" w:space="1" w:color="auto"/>
                                <w:left w:val="single" w:sz="4" w:space="4" w:color="auto"/>
                                <w:bottom w:val="single" w:sz="4" w:space="1" w:color="auto"/>
                                <w:right w:val="single" w:sz="4" w:space="4" w:color="auto"/>
                              </w:pBdr>
                              <w:rPr>
                                <w:sz w:val="24"/>
                                <w:szCs w:val="24"/>
                              </w:rPr>
                            </w:pPr>
                            <w:r w:rsidRPr="009B2C3A">
                              <w:rPr>
                                <w:rFonts w:ascii="Humnst777 BT" w:hAnsi="Humnst777 BT" w:cs="Arial"/>
                                <w:b/>
                                <w:bCs/>
                                <w:sz w:val="24"/>
                                <w:szCs w:val="24"/>
                              </w:rPr>
                              <w:t>Stage 3: Complete the Management Review and sign-off the DCT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98BC1" id="Text Box 7" o:spid="_x0000_s1029" type="#_x0000_t202" style="position:absolute;margin-left:1.3pt;margin-top:5.85pt;width:486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" fillcolor="white [3201]" stroked="f" strokeweight="2pt">
                <v:textbox>
                  <w:txbxContent>
                    <w:p w14:paraId="70A0BDDE" w14:textId="77777777" w:rsidR="00CA2378" w:rsidRPr="009B2C3A" w:rsidRDefault="00CA2378" w:rsidP="00BE63F3">
                      <w:pPr>
                        <w:pBdr>
                          <w:top w:val="single" w:sz="4" w:space="1" w:color="auto"/>
                          <w:left w:val="single" w:sz="4" w:space="4" w:color="auto"/>
                          <w:bottom w:val="single" w:sz="4" w:space="1" w:color="auto"/>
                          <w:right w:val="single" w:sz="4" w:space="4" w:color="auto"/>
                        </w:pBdr>
                        <w:rPr>
                          <w:sz w:val="24"/>
                          <w:szCs w:val="24"/>
                        </w:rPr>
                      </w:pPr>
                      <w:r w:rsidRPr="009B2C3A">
                        <w:rPr>
                          <w:rFonts w:ascii="Humnst777 BT" w:hAnsi="Humnst777 BT" w:cs="Arial"/>
                          <w:b/>
                          <w:bCs/>
                          <w:sz w:val="24"/>
                          <w:szCs w:val="24"/>
                        </w:rPr>
                        <w:t>Stage 3: Complete the Management Review and sign-off the DCT</w:t>
                      </w:r>
                    </w:p>
                  </w:txbxContent>
                </v:textbox>
                <w10:wrap type="square"/>
              </v:shape>
            </w:pict>
          </mc:Fallback>
        </mc:AlternateContent>
      </w:r>
    </w:p>
    <w:p w14:paraId="128D168B" w14:textId="77777777" w:rsidR="002275AB" w:rsidRPr="00E16E1C" w:rsidRDefault="002275AB" w:rsidP="00E16E1C">
      <w:pPr>
        <w:pStyle w:val="BodyText"/>
        <w:rPr>
          <w:rFonts w:ascii="Humnst777 BT" w:hAnsi="Humnst777 BT" w:cs="Arial"/>
          <w:b/>
          <w:u w:val="single"/>
        </w:rPr>
      </w:pPr>
      <w:r w:rsidRPr="00E16E1C">
        <w:rPr>
          <w:rFonts w:ascii="Humnst777 BT" w:hAnsi="Humnst777 BT" w:cs="Arial"/>
          <w:b/>
          <w:u w:val="single"/>
        </w:rPr>
        <w:t>Actions</w:t>
      </w:r>
    </w:p>
    <w:p w14:paraId="49A6805A" w14:textId="77777777" w:rsidR="00CE4A07" w:rsidRDefault="00CE4A07" w:rsidP="00CE4A07">
      <w:pPr>
        <w:pStyle w:val="BodyText"/>
        <w:numPr>
          <w:ilvl w:val="0"/>
          <w:numId w:val="10"/>
        </w:numPr>
        <w:ind w:left="709" w:hanging="709"/>
        <w:rPr>
          <w:rFonts w:ascii="Humnst777 BT" w:hAnsi="Humnst777 BT" w:cs="Arial"/>
        </w:rPr>
      </w:pPr>
      <w:r>
        <w:rPr>
          <w:rFonts w:ascii="Humnst777 BT" w:hAnsi="Humnst777 BT" w:cs="Arial"/>
        </w:rPr>
        <w:t xml:space="preserve">The </w:t>
      </w:r>
      <w:r w:rsidR="005D03E8">
        <w:rPr>
          <w:rFonts w:ascii="Humnst777 BT" w:hAnsi="Humnst777 BT" w:cs="Arial"/>
        </w:rPr>
        <w:t>DCT</w:t>
      </w:r>
      <w:r>
        <w:rPr>
          <w:rFonts w:ascii="Humnst777 BT" w:hAnsi="Humnst777 BT" w:cs="Arial"/>
        </w:rPr>
        <w:t xml:space="preserve"> must be subject to management review and the WGA form CG-04 </w:t>
      </w:r>
      <w:r w:rsidR="00C35E9E">
        <w:rPr>
          <w:rFonts w:ascii="Humnst777 BT" w:hAnsi="Humnst777 BT" w:cs="Arial"/>
        </w:rPr>
        <w:t>’</w:t>
      </w:r>
      <w:r>
        <w:rPr>
          <w:rFonts w:ascii="Humnst777 BT" w:hAnsi="Humnst777 BT" w:cs="Arial"/>
        </w:rPr>
        <w:t>Management Review Checklist</w:t>
      </w:r>
      <w:r w:rsidR="00C35E9E">
        <w:rPr>
          <w:rFonts w:ascii="Humnst777 BT" w:hAnsi="Humnst777 BT" w:cs="Arial"/>
        </w:rPr>
        <w:t>’</w:t>
      </w:r>
      <w:r>
        <w:rPr>
          <w:rFonts w:ascii="Humnst777 BT" w:hAnsi="Humnst777 BT" w:cs="Arial"/>
        </w:rPr>
        <w:t xml:space="preserve"> completed</w:t>
      </w:r>
      <w:r w:rsidR="002275AB">
        <w:rPr>
          <w:rFonts w:ascii="Humnst777 BT" w:hAnsi="Humnst777 BT" w:cs="Arial"/>
        </w:rPr>
        <w:t xml:space="preserve"> by the Consolidation Manager</w:t>
      </w:r>
      <w:r>
        <w:rPr>
          <w:rFonts w:ascii="Humnst777 BT" w:hAnsi="Humnst777 BT" w:cs="Arial"/>
        </w:rPr>
        <w:t>.</w:t>
      </w:r>
    </w:p>
    <w:p w14:paraId="1396DCD5" w14:textId="77777777" w:rsidR="00BC0B1F" w:rsidRPr="00264569" w:rsidRDefault="00BC0B1F" w:rsidP="00CE4A07">
      <w:pPr>
        <w:pStyle w:val="BodyText"/>
        <w:numPr>
          <w:ilvl w:val="0"/>
          <w:numId w:val="10"/>
        </w:numPr>
        <w:ind w:left="709" w:hanging="709"/>
        <w:rPr>
          <w:rFonts w:ascii="Humnst777 BT" w:hAnsi="Humnst777 BT" w:cs="Arial"/>
        </w:rPr>
      </w:pPr>
      <w:r w:rsidRPr="00264569">
        <w:rPr>
          <w:rFonts w:ascii="Humnst777 BT" w:hAnsi="Humnst777 BT" w:cs="Arial"/>
        </w:rPr>
        <w:t xml:space="preserve">The </w:t>
      </w:r>
      <w:r w:rsidR="005D03E8" w:rsidRPr="00264569">
        <w:rPr>
          <w:rFonts w:ascii="Humnst777 BT" w:hAnsi="Humnst777 BT" w:cs="Arial"/>
        </w:rPr>
        <w:t>DCT</w:t>
      </w:r>
      <w:r w:rsidRPr="00264569">
        <w:rPr>
          <w:rFonts w:ascii="Humnst777 BT" w:hAnsi="Humnst777 BT" w:cs="Arial"/>
        </w:rPr>
        <w:t xml:space="preserve"> preparer should print out the following:</w:t>
      </w:r>
    </w:p>
    <w:p w14:paraId="1DA28C95" w14:textId="77777777" w:rsidR="00BC0B1F" w:rsidRPr="00264569" w:rsidRDefault="00BC0B1F" w:rsidP="00BC0B1F">
      <w:pPr>
        <w:pStyle w:val="BodyText"/>
        <w:numPr>
          <w:ilvl w:val="1"/>
          <w:numId w:val="10"/>
        </w:numPr>
        <w:rPr>
          <w:rFonts w:ascii="Humnst777 BT" w:hAnsi="Humnst777 BT" w:cs="Arial"/>
        </w:rPr>
      </w:pPr>
      <w:r w:rsidRPr="00264569">
        <w:rPr>
          <w:rFonts w:ascii="Humnst777 BT" w:hAnsi="Humnst777 BT" w:cs="Arial"/>
        </w:rPr>
        <w:t xml:space="preserve">the </w:t>
      </w:r>
      <w:r w:rsidR="005D03E8" w:rsidRPr="00264569">
        <w:rPr>
          <w:rFonts w:ascii="Humnst777 BT" w:hAnsi="Humnst777 BT" w:cs="Arial"/>
        </w:rPr>
        <w:t>DCT</w:t>
      </w:r>
      <w:r w:rsidRPr="00264569">
        <w:rPr>
          <w:rFonts w:ascii="Humnst777 BT" w:hAnsi="Humnst777 BT" w:cs="Arial"/>
        </w:rPr>
        <w:t xml:space="preserve"> financial statements and notes</w:t>
      </w:r>
    </w:p>
    <w:p w14:paraId="7FF7E241" w14:textId="77777777" w:rsidR="00BC0B1F" w:rsidRPr="00264569" w:rsidRDefault="00BC0B1F" w:rsidP="00BC0B1F">
      <w:pPr>
        <w:pStyle w:val="BodyText"/>
        <w:numPr>
          <w:ilvl w:val="1"/>
          <w:numId w:val="10"/>
        </w:numPr>
        <w:rPr>
          <w:rFonts w:ascii="Humnst777 BT" w:hAnsi="Humnst777 BT" w:cs="Arial"/>
        </w:rPr>
      </w:pPr>
      <w:r w:rsidRPr="00264569">
        <w:rPr>
          <w:rFonts w:ascii="Humnst777 BT" w:hAnsi="Humnst777 BT" w:cs="Arial"/>
        </w:rPr>
        <w:t xml:space="preserve">The </w:t>
      </w:r>
      <w:r w:rsidR="005D03E8" w:rsidRPr="00264569">
        <w:rPr>
          <w:rFonts w:ascii="Humnst777 BT" w:hAnsi="Humnst777 BT" w:cs="Arial"/>
        </w:rPr>
        <w:t>DCT</w:t>
      </w:r>
      <w:r w:rsidRPr="00264569">
        <w:rPr>
          <w:rFonts w:ascii="Humnst777 BT" w:hAnsi="Humnst777 BT" w:cs="Arial"/>
        </w:rPr>
        <w:t xml:space="preserve"> trial balance</w:t>
      </w:r>
    </w:p>
    <w:p w14:paraId="63AFC54E" w14:textId="77777777" w:rsidR="00BC0B1F" w:rsidRPr="00264569" w:rsidRDefault="00BC0B1F" w:rsidP="00BC0B1F">
      <w:pPr>
        <w:pStyle w:val="BodyText"/>
        <w:numPr>
          <w:ilvl w:val="1"/>
          <w:numId w:val="10"/>
        </w:numPr>
        <w:rPr>
          <w:rFonts w:ascii="Humnst777 BT" w:hAnsi="Humnst777 BT" w:cs="Arial"/>
        </w:rPr>
      </w:pPr>
      <w:r w:rsidRPr="00264569">
        <w:rPr>
          <w:rFonts w:ascii="Humnst777 BT" w:hAnsi="Humnst777 BT" w:cs="Arial"/>
        </w:rPr>
        <w:t xml:space="preserve">The </w:t>
      </w:r>
      <w:r w:rsidR="005D03E8" w:rsidRPr="00264569">
        <w:rPr>
          <w:rFonts w:ascii="Humnst777 BT" w:hAnsi="Humnst777 BT" w:cs="Arial"/>
        </w:rPr>
        <w:t>DCT</w:t>
      </w:r>
      <w:r w:rsidRPr="00264569">
        <w:rPr>
          <w:rFonts w:ascii="Humnst777 BT" w:hAnsi="Humnst777 BT" w:cs="Arial"/>
        </w:rPr>
        <w:t xml:space="preserve"> </w:t>
      </w:r>
      <w:r w:rsidR="00C35E9E" w:rsidRPr="00264569">
        <w:rPr>
          <w:rFonts w:ascii="Humnst777 BT" w:hAnsi="Humnst777 BT" w:cs="Arial"/>
        </w:rPr>
        <w:t>’</w:t>
      </w:r>
      <w:r w:rsidRPr="00264569">
        <w:rPr>
          <w:rFonts w:ascii="Humnst777 BT" w:hAnsi="Humnst777 BT" w:cs="Arial"/>
        </w:rPr>
        <w:t>CPID Input</w:t>
      </w:r>
      <w:r w:rsidR="00C35E9E" w:rsidRPr="00264569">
        <w:rPr>
          <w:rFonts w:ascii="Humnst777 BT" w:hAnsi="Humnst777 BT" w:cs="Arial"/>
        </w:rPr>
        <w:t>’</w:t>
      </w:r>
      <w:r w:rsidRPr="00264569">
        <w:rPr>
          <w:rFonts w:ascii="Humnst777 BT" w:hAnsi="Humnst777 BT" w:cs="Arial"/>
        </w:rPr>
        <w:t xml:space="preserve"> sheet</w:t>
      </w:r>
    </w:p>
    <w:p w14:paraId="69313E8A" w14:textId="77777777" w:rsidR="00BC0B1F" w:rsidRPr="00264569" w:rsidRDefault="00BC0B1F" w:rsidP="00BC0B1F">
      <w:pPr>
        <w:pStyle w:val="BodyText"/>
        <w:numPr>
          <w:ilvl w:val="1"/>
          <w:numId w:val="10"/>
        </w:numPr>
        <w:rPr>
          <w:rFonts w:ascii="Humnst777 BT" w:hAnsi="Humnst777 BT" w:cs="Arial"/>
        </w:rPr>
      </w:pPr>
      <w:r w:rsidRPr="00264569">
        <w:rPr>
          <w:rFonts w:ascii="Humnst777 BT" w:hAnsi="Humnst777 BT" w:cs="Arial"/>
        </w:rPr>
        <w:t xml:space="preserve">the </w:t>
      </w:r>
      <w:r w:rsidR="005D03E8" w:rsidRPr="00264569">
        <w:rPr>
          <w:rFonts w:ascii="Humnst777 BT" w:hAnsi="Humnst777 BT" w:cs="Arial"/>
        </w:rPr>
        <w:t>DCT</w:t>
      </w:r>
      <w:r w:rsidRPr="00264569">
        <w:rPr>
          <w:rFonts w:ascii="Humnst777 BT" w:hAnsi="Humnst777 BT" w:cs="Arial"/>
        </w:rPr>
        <w:t xml:space="preserve"> validation sheets: validation errors, accounting test details, and CPID errors</w:t>
      </w:r>
    </w:p>
    <w:p w14:paraId="213921FB" w14:textId="06D7744A" w:rsidR="00BC0B1F" w:rsidRPr="00264569" w:rsidRDefault="00BC0B1F" w:rsidP="00BC0B1F">
      <w:pPr>
        <w:pStyle w:val="BodyText"/>
        <w:numPr>
          <w:ilvl w:val="1"/>
          <w:numId w:val="10"/>
        </w:numPr>
        <w:rPr>
          <w:rFonts w:ascii="Humnst777 BT" w:hAnsi="Humnst777 BT" w:cs="Arial"/>
        </w:rPr>
      </w:pPr>
      <w:r w:rsidRPr="00264569">
        <w:rPr>
          <w:rFonts w:ascii="Humnst777 BT" w:hAnsi="Humnst777 BT" w:cs="Arial"/>
        </w:rPr>
        <w:t xml:space="preserve">the </w:t>
      </w:r>
      <w:r w:rsidR="005D03E8" w:rsidRPr="00264569">
        <w:rPr>
          <w:rFonts w:ascii="Humnst777 BT" w:hAnsi="Humnst777 BT" w:cs="Arial"/>
        </w:rPr>
        <w:t>DCT</w:t>
      </w:r>
      <w:r w:rsidRPr="00264569">
        <w:rPr>
          <w:rFonts w:ascii="Humnst777 BT" w:hAnsi="Humnst777 BT" w:cs="Arial"/>
        </w:rPr>
        <w:t xml:space="preserve"> Trouble Spot Checklist</w:t>
      </w:r>
    </w:p>
    <w:p w14:paraId="27D9589A" w14:textId="77777777" w:rsidR="00BC0B1F" w:rsidRPr="00264569" w:rsidRDefault="00BC0B1F" w:rsidP="00BC0B1F">
      <w:pPr>
        <w:pStyle w:val="BodyText"/>
        <w:numPr>
          <w:ilvl w:val="1"/>
          <w:numId w:val="10"/>
        </w:numPr>
        <w:rPr>
          <w:rFonts w:ascii="Humnst777 BT" w:hAnsi="Humnst777 BT" w:cs="Arial"/>
        </w:rPr>
      </w:pPr>
      <w:r w:rsidRPr="00264569">
        <w:rPr>
          <w:rFonts w:ascii="Humnst777 BT" w:hAnsi="Humnst777 BT" w:cs="Arial"/>
        </w:rPr>
        <w:t xml:space="preserve">The WGA Management Review checklist (CG-04). </w:t>
      </w:r>
    </w:p>
    <w:p w14:paraId="5828CB2F" w14:textId="77777777" w:rsidR="00CE4A07" w:rsidRPr="00264569" w:rsidRDefault="001E7B63" w:rsidP="00CE4A07">
      <w:pPr>
        <w:pStyle w:val="BodyText"/>
        <w:numPr>
          <w:ilvl w:val="0"/>
          <w:numId w:val="10"/>
        </w:numPr>
        <w:ind w:left="709" w:hanging="709"/>
        <w:rPr>
          <w:rFonts w:ascii="Humnst777 BT" w:hAnsi="Humnst777 BT" w:cs="Arial"/>
        </w:rPr>
      </w:pPr>
      <w:r w:rsidRPr="00264569">
        <w:rPr>
          <w:rFonts w:ascii="Humnst777 BT" w:hAnsi="Humnst777 BT" w:cs="Arial"/>
        </w:rPr>
        <w:t xml:space="preserve">The Consolidation Manager </w:t>
      </w:r>
      <w:r w:rsidR="00BC0B1F" w:rsidRPr="00264569">
        <w:rPr>
          <w:rFonts w:ascii="Humnst777 BT" w:hAnsi="Humnst777 BT" w:cs="Arial"/>
        </w:rPr>
        <w:t>should:</w:t>
      </w:r>
    </w:p>
    <w:p w14:paraId="3007AF9A" w14:textId="77777777" w:rsidR="00BC0B1F" w:rsidRPr="00264569" w:rsidRDefault="00BC0B1F" w:rsidP="00BC0B1F">
      <w:pPr>
        <w:pStyle w:val="BodyText"/>
        <w:numPr>
          <w:ilvl w:val="1"/>
          <w:numId w:val="10"/>
        </w:numPr>
        <w:rPr>
          <w:rFonts w:ascii="Humnst777 BT" w:hAnsi="Humnst777 BT" w:cs="Arial"/>
        </w:rPr>
      </w:pPr>
      <w:r w:rsidRPr="00264569">
        <w:rPr>
          <w:rFonts w:ascii="Humnst777 BT" w:hAnsi="Humnst777 BT" w:cs="Arial"/>
        </w:rPr>
        <w:t>review the documents listed above</w:t>
      </w:r>
    </w:p>
    <w:p w14:paraId="4056888B" w14:textId="1294E944" w:rsidR="00583C29" w:rsidRPr="00264569" w:rsidRDefault="00CE4A07" w:rsidP="00CE4A07">
      <w:pPr>
        <w:pStyle w:val="BodyText"/>
        <w:numPr>
          <w:ilvl w:val="1"/>
          <w:numId w:val="10"/>
        </w:numPr>
        <w:rPr>
          <w:rFonts w:ascii="Humnst777 BT" w:hAnsi="Humnst777 BT" w:cs="Arial"/>
        </w:rPr>
      </w:pPr>
      <w:r w:rsidRPr="00264569">
        <w:rPr>
          <w:rFonts w:ascii="Humnst777 BT" w:hAnsi="Humnst777 BT" w:cs="Arial"/>
        </w:rPr>
        <w:t xml:space="preserve">sign the certificate at the bottom of the </w:t>
      </w:r>
      <w:r w:rsidR="005D03E8" w:rsidRPr="00264569">
        <w:rPr>
          <w:rFonts w:ascii="Humnst777 BT" w:hAnsi="Humnst777 BT" w:cs="Arial"/>
        </w:rPr>
        <w:t>DCT</w:t>
      </w:r>
      <w:r w:rsidRPr="00264569">
        <w:rPr>
          <w:rFonts w:ascii="Humnst777 BT" w:hAnsi="Humnst777 BT" w:cs="Arial"/>
        </w:rPr>
        <w:t xml:space="preserve"> </w:t>
      </w:r>
      <w:r w:rsidR="009526DB" w:rsidRPr="00264569">
        <w:rPr>
          <w:rFonts w:ascii="Humnst777 BT" w:hAnsi="Humnst777 BT" w:cs="Arial"/>
        </w:rPr>
        <w:t>Statement of Financial Position</w:t>
      </w:r>
    </w:p>
    <w:p w14:paraId="52C11ECD" w14:textId="33CAD51F" w:rsidR="00CE4A07" w:rsidRPr="00583C29" w:rsidRDefault="00583C29" w:rsidP="00583C29">
      <w:pPr>
        <w:pStyle w:val="BodyText"/>
        <w:numPr>
          <w:ilvl w:val="1"/>
          <w:numId w:val="10"/>
        </w:numPr>
        <w:rPr>
          <w:rFonts w:ascii="Humnst777 BT" w:hAnsi="Humnst777 BT" w:cs="Arial"/>
        </w:rPr>
      </w:pPr>
      <w:r w:rsidRPr="00583C29">
        <w:rPr>
          <w:rFonts w:ascii="Humnst777 BT" w:hAnsi="Humnst777 BT" w:cs="Arial"/>
        </w:rPr>
        <w:t xml:space="preserve">If subject to audit, </w:t>
      </w:r>
      <w:r w:rsidR="00E0260E" w:rsidRPr="00583C29">
        <w:rPr>
          <w:rFonts w:ascii="Humnst777 BT" w:hAnsi="Humnst777 BT" w:cs="Arial"/>
        </w:rPr>
        <w:t>provide</w:t>
      </w:r>
      <w:r w:rsidR="00BA0085" w:rsidRPr="00583C29">
        <w:rPr>
          <w:rFonts w:ascii="Humnst777 BT" w:hAnsi="Humnst777 BT" w:cs="Arial"/>
        </w:rPr>
        <w:t xml:space="preserve"> </w:t>
      </w:r>
      <w:r w:rsidR="00E0260E" w:rsidRPr="00583C29">
        <w:rPr>
          <w:rFonts w:ascii="Humnst777 BT" w:hAnsi="Humnst777 BT" w:cs="Arial"/>
        </w:rPr>
        <w:t xml:space="preserve">the </w:t>
      </w:r>
      <w:r w:rsidR="00BA0085" w:rsidRPr="00583C29">
        <w:rPr>
          <w:rFonts w:ascii="Humnst777 BT" w:hAnsi="Humnst777 BT" w:cs="Arial"/>
        </w:rPr>
        <w:t xml:space="preserve">NAO </w:t>
      </w:r>
      <w:r w:rsidR="00E0260E" w:rsidRPr="00583C29">
        <w:rPr>
          <w:rFonts w:ascii="Humnst777 BT" w:hAnsi="Humnst777 BT" w:cs="Arial"/>
        </w:rPr>
        <w:t xml:space="preserve">with a signed </w:t>
      </w:r>
      <w:r w:rsidR="00BA0085" w:rsidRPr="00583C29">
        <w:rPr>
          <w:rFonts w:ascii="Humnst777 BT" w:hAnsi="Humnst777 BT" w:cs="Arial"/>
        </w:rPr>
        <w:t>hard copy o</w:t>
      </w:r>
      <w:r w:rsidR="00DA1856" w:rsidRPr="00583C29">
        <w:rPr>
          <w:rFonts w:ascii="Humnst777 BT" w:hAnsi="Humnst777 BT" w:cs="Arial"/>
        </w:rPr>
        <w:t xml:space="preserve">f both the statement of net expenditure and statement of financial position before they commence their audit. </w:t>
      </w:r>
    </w:p>
    <w:p w14:paraId="55C7844D" w14:textId="77777777" w:rsidR="00CE4A07" w:rsidRPr="00264569" w:rsidRDefault="00CE4A07" w:rsidP="00CE4A07">
      <w:pPr>
        <w:pStyle w:val="BodyText"/>
        <w:numPr>
          <w:ilvl w:val="1"/>
          <w:numId w:val="10"/>
        </w:numPr>
        <w:rPr>
          <w:rFonts w:ascii="Humnst777 BT" w:hAnsi="Humnst777 BT" w:cs="Arial"/>
        </w:rPr>
      </w:pPr>
      <w:r w:rsidRPr="00264569">
        <w:rPr>
          <w:rFonts w:ascii="Humnst777 BT" w:hAnsi="Humnst777 BT" w:cs="Arial"/>
        </w:rPr>
        <w:t>complete t</w:t>
      </w:r>
      <w:r w:rsidR="001E7B63" w:rsidRPr="00264569">
        <w:rPr>
          <w:rFonts w:ascii="Humnst777 BT" w:hAnsi="Humnst777 BT" w:cs="Arial"/>
        </w:rPr>
        <w:t>he WGA Management Review checklist</w:t>
      </w:r>
      <w:r w:rsidR="00E37EC9">
        <w:rPr>
          <w:rFonts w:ascii="Humnst777 BT" w:hAnsi="Humnst777 BT" w:cs="Arial"/>
        </w:rPr>
        <w:t xml:space="preserve"> (CG-04)</w:t>
      </w:r>
      <w:r w:rsidR="001E7B63" w:rsidRPr="00264569">
        <w:rPr>
          <w:rFonts w:ascii="Humnst777 BT" w:hAnsi="Humnst777 BT" w:cs="Arial"/>
        </w:rPr>
        <w:t>; and</w:t>
      </w:r>
    </w:p>
    <w:p w14:paraId="622B520A" w14:textId="77777777" w:rsidR="001E0536" w:rsidRPr="00264569" w:rsidRDefault="001E7B63" w:rsidP="001E0536">
      <w:pPr>
        <w:pStyle w:val="BodyText"/>
        <w:numPr>
          <w:ilvl w:val="1"/>
          <w:numId w:val="10"/>
        </w:numPr>
        <w:rPr>
          <w:rFonts w:ascii="Humnst777 BT" w:hAnsi="Humnst777 BT" w:cs="Arial"/>
        </w:rPr>
      </w:pPr>
      <w:r w:rsidRPr="00264569">
        <w:rPr>
          <w:rFonts w:ascii="Humnst777 BT" w:hAnsi="Humnst777 BT" w:cs="Arial"/>
        </w:rPr>
        <w:t xml:space="preserve">confirm that the </w:t>
      </w:r>
      <w:r w:rsidR="00956ADA" w:rsidRPr="00264569">
        <w:rPr>
          <w:rFonts w:ascii="Humnst777 BT" w:hAnsi="Humnst777 BT" w:cs="Arial"/>
        </w:rPr>
        <w:t>OSCAR</w:t>
      </w:r>
      <w:r w:rsidRPr="00264569">
        <w:rPr>
          <w:rFonts w:ascii="Humnst777 BT" w:hAnsi="Humnst777 BT" w:cs="Arial"/>
        </w:rPr>
        <w:t xml:space="preserve"> uploads should be generated</w:t>
      </w:r>
    </w:p>
    <w:p w14:paraId="32F74232" w14:textId="77777777" w:rsidR="001E0536" w:rsidRPr="00264569" w:rsidRDefault="001E0536" w:rsidP="001E0536">
      <w:pPr>
        <w:pStyle w:val="BodyText"/>
        <w:numPr>
          <w:ilvl w:val="0"/>
          <w:numId w:val="10"/>
        </w:numPr>
        <w:ind w:left="709" w:hanging="709"/>
        <w:rPr>
          <w:rFonts w:ascii="Humnst777 BT" w:hAnsi="Humnst777 BT" w:cs="Arial"/>
        </w:rPr>
      </w:pPr>
      <w:r w:rsidRPr="00264569">
        <w:rPr>
          <w:rFonts w:ascii="Humnst777 BT" w:hAnsi="Humnst777 BT" w:cs="Arial"/>
        </w:rPr>
        <w:t xml:space="preserve">This stage is completed when the Consolidation Manager confirms that the </w:t>
      </w:r>
      <w:r w:rsidR="00956ADA" w:rsidRPr="00264569">
        <w:rPr>
          <w:rFonts w:ascii="Humnst777 BT" w:hAnsi="Humnst777 BT" w:cs="Arial"/>
        </w:rPr>
        <w:t>OSCAR</w:t>
      </w:r>
      <w:r w:rsidRPr="00264569">
        <w:rPr>
          <w:rFonts w:ascii="Humnst777 BT" w:hAnsi="Humnst777 BT" w:cs="Arial"/>
        </w:rPr>
        <w:t xml:space="preserve"> upload files can be submitted.</w:t>
      </w:r>
    </w:p>
    <w:p w14:paraId="52B3359B" w14:textId="77777777" w:rsidR="002275AB" w:rsidRPr="00E16E1C" w:rsidRDefault="002275AB" w:rsidP="00E16E1C">
      <w:pPr>
        <w:pStyle w:val="BodyText"/>
        <w:keepNext/>
        <w:spacing w:before="120"/>
        <w:rPr>
          <w:rFonts w:ascii="Humnst777 BT" w:hAnsi="Humnst777 BT" w:cs="Arial"/>
          <w:b/>
          <w:u w:val="single"/>
        </w:rPr>
      </w:pPr>
      <w:r w:rsidRPr="00E16E1C">
        <w:rPr>
          <w:rFonts w:ascii="Humnst777 BT" w:hAnsi="Humnst777 BT" w:cs="Arial"/>
          <w:b/>
          <w:u w:val="single"/>
        </w:rPr>
        <w:t>Timeline</w:t>
      </w:r>
    </w:p>
    <w:p w14:paraId="401C530D" w14:textId="77777777" w:rsidR="002275AB" w:rsidRDefault="00C44278" w:rsidP="002275AB">
      <w:pPr>
        <w:pStyle w:val="BodyText"/>
        <w:numPr>
          <w:ilvl w:val="0"/>
          <w:numId w:val="10"/>
        </w:numPr>
        <w:ind w:left="709" w:hanging="709"/>
        <w:rPr>
          <w:rFonts w:ascii="Humnst777 BT" w:hAnsi="Humnst777 BT" w:cs="Arial"/>
        </w:rPr>
      </w:pPr>
      <w:r>
        <w:rPr>
          <w:rFonts w:ascii="Humnst777 BT" w:hAnsi="Humnst777 BT" w:cs="Arial"/>
        </w:rPr>
        <w:t>See Chapter 4.</w:t>
      </w:r>
    </w:p>
    <w:p w14:paraId="19AAE81A" w14:textId="77777777" w:rsidR="002275AB" w:rsidRPr="00E16E1C" w:rsidRDefault="002275AB" w:rsidP="00E16E1C">
      <w:pPr>
        <w:pStyle w:val="BodyText"/>
        <w:keepNext/>
        <w:spacing w:before="120"/>
        <w:rPr>
          <w:rFonts w:ascii="Humnst777 BT" w:hAnsi="Humnst777 BT" w:cs="Arial"/>
          <w:b/>
          <w:u w:val="single"/>
        </w:rPr>
      </w:pPr>
      <w:r w:rsidRPr="00E16E1C">
        <w:rPr>
          <w:rFonts w:ascii="Humnst777 BT" w:hAnsi="Humnst777 BT" w:cs="Arial"/>
          <w:b/>
          <w:u w:val="single"/>
        </w:rPr>
        <w:t>Commentary</w:t>
      </w:r>
    </w:p>
    <w:p w14:paraId="4C96E0C5" w14:textId="77777777" w:rsidR="001E7B63" w:rsidRDefault="001E7B63" w:rsidP="00CE4A07">
      <w:pPr>
        <w:pStyle w:val="BodyText"/>
        <w:numPr>
          <w:ilvl w:val="0"/>
          <w:numId w:val="10"/>
        </w:numPr>
        <w:ind w:left="709" w:hanging="709"/>
        <w:rPr>
          <w:rFonts w:ascii="Humnst777 BT" w:hAnsi="Humnst777 BT" w:cs="Arial"/>
        </w:rPr>
      </w:pPr>
      <w:r w:rsidRPr="001E7B63">
        <w:rPr>
          <w:rFonts w:ascii="Humnst777 BT" w:hAnsi="Humnst777 BT" w:cs="Arial"/>
          <w:b/>
        </w:rPr>
        <w:t>WGA Management Review checklist</w:t>
      </w:r>
      <w:r w:rsidR="0032783D">
        <w:rPr>
          <w:rFonts w:ascii="Humnst777 BT" w:hAnsi="Humnst777 BT" w:cs="Arial"/>
          <w:b/>
        </w:rPr>
        <w:t xml:space="preserve"> (CG-04)</w:t>
      </w:r>
      <w:r>
        <w:rPr>
          <w:rFonts w:ascii="Humnst777 BT" w:hAnsi="Humnst777 BT" w:cs="Arial"/>
        </w:rPr>
        <w:t xml:space="preserve"> – this </w:t>
      </w:r>
      <w:r w:rsidR="00CE4A07">
        <w:rPr>
          <w:rFonts w:ascii="Humnst777 BT" w:hAnsi="Humnst777 BT" w:cs="Arial"/>
        </w:rPr>
        <w:t xml:space="preserve">must be completed.  </w:t>
      </w:r>
    </w:p>
    <w:p w14:paraId="5339CFAA" w14:textId="5CCB227F" w:rsidR="00CE4A07" w:rsidRDefault="00CE4A07" w:rsidP="00CE4A07">
      <w:pPr>
        <w:pStyle w:val="BodyText"/>
        <w:numPr>
          <w:ilvl w:val="0"/>
          <w:numId w:val="10"/>
        </w:numPr>
        <w:ind w:left="709" w:hanging="709"/>
        <w:rPr>
          <w:rFonts w:ascii="Humnst777 BT" w:hAnsi="Humnst777 BT" w:cs="Arial"/>
        </w:rPr>
      </w:pPr>
      <w:r>
        <w:rPr>
          <w:rFonts w:ascii="Humnst777 BT" w:hAnsi="Humnst777 BT" w:cs="Arial"/>
        </w:rPr>
        <w:t xml:space="preserve">It provides assurance that bodies are submitting WGA data that is in line with their resource accounts and that the quality of the data (particularly the counter-party data) is of the standard required to </w:t>
      </w:r>
      <w:r w:rsidR="00583C29">
        <w:rPr>
          <w:rFonts w:ascii="Humnst777 BT" w:hAnsi="Humnst777 BT" w:cs="Arial"/>
        </w:rPr>
        <w:t xml:space="preserve">ensure the </w:t>
      </w:r>
      <w:r>
        <w:rPr>
          <w:rFonts w:ascii="Humnst777 BT" w:hAnsi="Humnst777 BT" w:cs="Arial"/>
        </w:rPr>
        <w:t xml:space="preserve">Whole of Government Accounts present a true and fair view. </w:t>
      </w:r>
    </w:p>
    <w:p w14:paraId="6BE08E63" w14:textId="09E9B175" w:rsidR="00CE4A07" w:rsidRPr="00583C29" w:rsidRDefault="00CE4A07" w:rsidP="00583C29">
      <w:pPr>
        <w:pStyle w:val="BodyText"/>
        <w:numPr>
          <w:ilvl w:val="0"/>
          <w:numId w:val="10"/>
        </w:numPr>
        <w:ind w:left="709" w:hanging="709"/>
        <w:rPr>
          <w:rFonts w:ascii="Humnst777 BT" w:hAnsi="Humnst777 BT" w:cs="Arial"/>
        </w:rPr>
      </w:pPr>
      <w:r>
        <w:rPr>
          <w:rFonts w:ascii="Humnst777 BT" w:hAnsi="Humnst777 BT" w:cs="Arial"/>
        </w:rPr>
        <w:t xml:space="preserve">The </w:t>
      </w:r>
      <w:r w:rsidR="0032783D">
        <w:rPr>
          <w:rFonts w:ascii="Humnst777 BT" w:hAnsi="Humnst777 BT" w:cs="Arial"/>
        </w:rPr>
        <w:t>M</w:t>
      </w:r>
      <w:r>
        <w:rPr>
          <w:rFonts w:ascii="Humnst777 BT" w:hAnsi="Humnst777 BT" w:cs="Arial"/>
        </w:rPr>
        <w:t xml:space="preserve">anagement </w:t>
      </w:r>
      <w:r w:rsidR="0032783D">
        <w:rPr>
          <w:rFonts w:ascii="Humnst777 BT" w:hAnsi="Humnst777 BT" w:cs="Arial"/>
        </w:rPr>
        <w:t>R</w:t>
      </w:r>
      <w:r>
        <w:rPr>
          <w:rFonts w:ascii="Humnst777 BT" w:hAnsi="Humnst777 BT" w:cs="Arial"/>
        </w:rPr>
        <w:t xml:space="preserve">eview </w:t>
      </w:r>
      <w:r w:rsidR="0032783D">
        <w:rPr>
          <w:rFonts w:ascii="Humnst777 BT" w:hAnsi="Humnst777 BT" w:cs="Arial"/>
        </w:rPr>
        <w:t>C</w:t>
      </w:r>
      <w:r>
        <w:rPr>
          <w:rFonts w:ascii="Humnst777 BT" w:hAnsi="Humnst777 BT" w:cs="Arial"/>
        </w:rPr>
        <w:t>hecklist is split into two part</w:t>
      </w:r>
      <w:r w:rsidR="00C44278">
        <w:rPr>
          <w:rFonts w:ascii="Humnst777 BT" w:hAnsi="Humnst777 BT" w:cs="Arial"/>
        </w:rPr>
        <w:t>s:</w:t>
      </w:r>
      <w:r w:rsidR="00BC0B1F" w:rsidRPr="00583C29">
        <w:rPr>
          <w:rFonts w:ascii="Humnst777 BT" w:hAnsi="Humnst777 BT" w:cs="Arial"/>
        </w:rPr>
        <w:br/>
        <w:t xml:space="preserve">(1) </w:t>
      </w:r>
      <w:r w:rsidRPr="00583C29">
        <w:rPr>
          <w:rFonts w:ascii="Humnst777 BT" w:hAnsi="Humnst777 BT" w:cs="Arial"/>
        </w:rPr>
        <w:t xml:space="preserve">Part 1 should be completed by all central government bodies (including sub-consolidating departments in respect of the departmental submission).  </w:t>
      </w:r>
      <w:r w:rsidR="00BC0B1F" w:rsidRPr="00583C29">
        <w:rPr>
          <w:rFonts w:ascii="Humnst777 BT" w:hAnsi="Humnst777 BT" w:cs="Arial"/>
        </w:rPr>
        <w:br/>
        <w:t xml:space="preserve">(2) </w:t>
      </w:r>
      <w:r w:rsidRPr="00583C29">
        <w:rPr>
          <w:rFonts w:ascii="Humnst777 BT" w:hAnsi="Humnst777 BT" w:cs="Arial"/>
        </w:rPr>
        <w:t>Part 2 should be completed by sub-consolidating departments in respect of their sub-consolidations.</w:t>
      </w:r>
    </w:p>
    <w:p w14:paraId="20C35FCE" w14:textId="257D244F" w:rsidR="00CE4A07" w:rsidRDefault="00CE4A07" w:rsidP="00CE4A07">
      <w:pPr>
        <w:pStyle w:val="BodyText"/>
        <w:numPr>
          <w:ilvl w:val="0"/>
          <w:numId w:val="10"/>
        </w:numPr>
        <w:ind w:left="709" w:hanging="709"/>
        <w:rPr>
          <w:rFonts w:ascii="Humnst777 BT" w:hAnsi="Humnst777 BT" w:cs="Arial"/>
        </w:rPr>
      </w:pPr>
      <w:r>
        <w:rPr>
          <w:rFonts w:ascii="Humnst777 BT" w:hAnsi="Humnst777 BT" w:cs="Arial"/>
        </w:rPr>
        <w:t xml:space="preserve">The </w:t>
      </w:r>
      <w:r w:rsidR="0032783D">
        <w:rPr>
          <w:rFonts w:ascii="Humnst777 BT" w:hAnsi="Humnst777 BT" w:cs="Arial"/>
        </w:rPr>
        <w:t>M</w:t>
      </w:r>
      <w:r>
        <w:rPr>
          <w:rFonts w:ascii="Humnst777 BT" w:hAnsi="Humnst777 BT" w:cs="Arial"/>
        </w:rPr>
        <w:t xml:space="preserve">anagement </w:t>
      </w:r>
      <w:r w:rsidR="0032783D">
        <w:rPr>
          <w:rFonts w:ascii="Humnst777 BT" w:hAnsi="Humnst777 BT" w:cs="Arial"/>
        </w:rPr>
        <w:t>R</w:t>
      </w:r>
      <w:r>
        <w:rPr>
          <w:rFonts w:ascii="Humnst777 BT" w:hAnsi="Humnst777 BT" w:cs="Arial"/>
        </w:rPr>
        <w:t xml:space="preserve">eview </w:t>
      </w:r>
      <w:r w:rsidR="0032783D">
        <w:rPr>
          <w:rFonts w:ascii="Humnst777 BT" w:hAnsi="Humnst777 BT" w:cs="Arial"/>
        </w:rPr>
        <w:t>C</w:t>
      </w:r>
      <w:r>
        <w:rPr>
          <w:rFonts w:ascii="Humnst777 BT" w:hAnsi="Humnst777 BT" w:cs="Arial"/>
        </w:rPr>
        <w:t>hecklist</w:t>
      </w:r>
      <w:r w:rsidR="0032783D">
        <w:rPr>
          <w:rFonts w:ascii="Humnst777 BT" w:hAnsi="Humnst777 BT" w:cs="Arial"/>
        </w:rPr>
        <w:t xml:space="preserve"> (CG-04)</w:t>
      </w:r>
      <w:r>
        <w:rPr>
          <w:rFonts w:ascii="Humnst777 BT" w:hAnsi="Humnst777 BT" w:cs="Arial"/>
        </w:rPr>
        <w:t xml:space="preserve"> should be completed by the Consolidation Manager </w:t>
      </w:r>
      <w:r w:rsidR="001E7B63">
        <w:rPr>
          <w:rFonts w:ascii="Humnst777 BT" w:hAnsi="Humnst777 BT" w:cs="Arial"/>
        </w:rPr>
        <w:t xml:space="preserve">at the pre-audit stage </w:t>
      </w:r>
      <w:r>
        <w:rPr>
          <w:rFonts w:ascii="Humnst777 BT" w:hAnsi="Humnst777 BT" w:cs="Arial"/>
        </w:rPr>
        <w:t>and signed off by the Consolidation Officer</w:t>
      </w:r>
      <w:r w:rsidR="001E7B63">
        <w:rPr>
          <w:rFonts w:ascii="Humnst777 BT" w:hAnsi="Humnst777 BT" w:cs="Arial"/>
        </w:rPr>
        <w:t xml:space="preserve"> at the post-audit stage</w:t>
      </w:r>
      <w:r>
        <w:rPr>
          <w:rFonts w:ascii="Humnst777 BT" w:hAnsi="Humnst777 BT" w:cs="Arial"/>
        </w:rPr>
        <w:t xml:space="preserve">. </w:t>
      </w:r>
    </w:p>
    <w:p w14:paraId="023F34C9" w14:textId="77777777" w:rsidR="00CE4A07" w:rsidRDefault="00CE4A07" w:rsidP="00CE4A07">
      <w:pPr>
        <w:pStyle w:val="BodyText"/>
        <w:numPr>
          <w:ilvl w:val="0"/>
          <w:numId w:val="10"/>
        </w:numPr>
        <w:ind w:left="709" w:hanging="709"/>
        <w:rPr>
          <w:rFonts w:ascii="Humnst777 BT" w:hAnsi="Humnst777 BT" w:cs="Arial"/>
        </w:rPr>
      </w:pPr>
      <w:r>
        <w:rPr>
          <w:rFonts w:ascii="Humnst777 BT" w:hAnsi="Humnst777 BT" w:cs="Arial"/>
        </w:rPr>
        <w:t>Consolidation</w:t>
      </w:r>
      <w:r w:rsidR="001E7B63">
        <w:rPr>
          <w:rFonts w:ascii="Humnst777 BT" w:hAnsi="Humnst777 BT" w:cs="Arial"/>
        </w:rPr>
        <w:t xml:space="preserve"> Managers</w:t>
      </w:r>
      <w:r>
        <w:rPr>
          <w:rFonts w:ascii="Humnst777 BT" w:hAnsi="Humnst777 BT" w:cs="Arial"/>
        </w:rPr>
        <w:t xml:space="preserve"> should review the completed management review checklist and supporting working papers, and should check that all tasks on the checklist have been completed. They should initial the checklist to confirm that they have completed their review and that they are satisfied that it is supported by appropriate working papers. Finally, they should sign the checklist to confirm that they are satisfied that management review of the WGA submission has taken place. </w:t>
      </w:r>
    </w:p>
    <w:p w14:paraId="4DD8B96B" w14:textId="77777777" w:rsidR="00343021" w:rsidRDefault="008F05A0" w:rsidP="002275AB">
      <w:pPr>
        <w:pStyle w:val="BodyText"/>
        <w:rPr>
          <w:rFonts w:ascii="Humnst777 BT" w:hAnsi="Humnst777 BT" w:cs="Arial"/>
        </w:rPr>
      </w:pPr>
      <w:r>
        <w:rPr>
          <w:rFonts w:ascii="Humnst777 BT" w:hAnsi="Humnst777 BT" w:cs="Arial"/>
          <w:b/>
          <w:bCs/>
          <w:noProof/>
          <w:lang w:eastAsia="en-GB"/>
        </w:rPr>
        <w:lastRenderedPageBreak/>
        <mc:AlternateContent>
          <mc:Choice Requires="wps">
            <w:drawing>
              <wp:anchor distT="0" distB="0" distL="114300" distR="114300" simplePos="0" relativeHeight="251659264" behindDoc="1" locked="0" layoutInCell="1" allowOverlap="1" wp14:anchorId="4CB543D6" wp14:editId="60F83AF0">
                <wp:simplePos x="0" y="0"/>
                <wp:positionH relativeFrom="column">
                  <wp:posOffset>48260</wp:posOffset>
                </wp:positionH>
                <wp:positionV relativeFrom="paragraph">
                  <wp:posOffset>187960</wp:posOffset>
                </wp:positionV>
                <wp:extent cx="6172200" cy="342900"/>
                <wp:effectExtent l="0" t="0" r="0" b="0"/>
                <wp:wrapTight wrapText="bothSides">
                  <wp:wrapPolygon edited="0">
                    <wp:start x="0" y="0"/>
                    <wp:lineTo x="0" y="20400"/>
                    <wp:lineTo x="21533" y="20400"/>
                    <wp:lineTo x="21533" y="0"/>
                    <wp:lineTo x="0" y="0"/>
                  </wp:wrapPolygon>
                </wp:wrapTight>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721740E0" w14:textId="77777777" w:rsidR="00CA2378" w:rsidRPr="009B2C3A" w:rsidRDefault="00CA2378" w:rsidP="00BE63F3">
                            <w:pPr>
                              <w:pBdr>
                                <w:top w:val="single" w:sz="4" w:space="1" w:color="auto"/>
                                <w:left w:val="single" w:sz="4" w:space="4" w:color="auto"/>
                                <w:bottom w:val="single" w:sz="4" w:space="1" w:color="auto"/>
                                <w:right w:val="single" w:sz="4" w:space="4" w:color="auto"/>
                              </w:pBdr>
                              <w:rPr>
                                <w:sz w:val="24"/>
                                <w:szCs w:val="24"/>
                              </w:rPr>
                            </w:pPr>
                            <w:r w:rsidRPr="009B2C3A">
                              <w:rPr>
                                <w:rFonts w:ascii="Humnst777 BT" w:hAnsi="Humnst777 BT" w:cs="Arial"/>
                                <w:b/>
                                <w:bCs/>
                                <w:sz w:val="24"/>
                                <w:szCs w:val="24"/>
                              </w:rPr>
                              <w:t>Stage 4: Upload of DCT into OSCAR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543D6" id="Text Box 32" o:spid="_x0000_s1030" type="#_x0000_t202" style="position:absolute;margin-left:3.8pt;margin-top:14.8pt;width:48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" fillcolor="white [3201]" stroked="f" strokeweight="2pt">
                <v:textbox>
                  <w:txbxContent>
                    <w:p w14:paraId="721740E0" w14:textId="77777777" w:rsidR="00CA2378" w:rsidRPr="009B2C3A" w:rsidRDefault="00CA2378" w:rsidP="00BE63F3">
                      <w:pPr>
                        <w:pBdr>
                          <w:top w:val="single" w:sz="4" w:space="1" w:color="auto"/>
                          <w:left w:val="single" w:sz="4" w:space="4" w:color="auto"/>
                          <w:bottom w:val="single" w:sz="4" w:space="1" w:color="auto"/>
                          <w:right w:val="single" w:sz="4" w:space="4" w:color="auto"/>
                        </w:pBdr>
                        <w:rPr>
                          <w:sz w:val="24"/>
                          <w:szCs w:val="24"/>
                        </w:rPr>
                      </w:pPr>
                      <w:r w:rsidRPr="009B2C3A">
                        <w:rPr>
                          <w:rFonts w:ascii="Humnst777 BT" w:hAnsi="Humnst777 BT" w:cs="Arial"/>
                          <w:b/>
                          <w:bCs/>
                          <w:sz w:val="24"/>
                          <w:szCs w:val="24"/>
                        </w:rPr>
                        <w:t>Stage 4: Upload of DCT into OSCAR</w:t>
                      </w:r>
                    </w:p>
                  </w:txbxContent>
                </v:textbox>
                <w10:wrap type="tight"/>
              </v:shape>
            </w:pict>
          </mc:Fallback>
        </mc:AlternateContent>
      </w:r>
    </w:p>
    <w:p w14:paraId="6432D253" w14:textId="77777777" w:rsidR="002275AB" w:rsidRPr="00E16E1C" w:rsidRDefault="002275AB" w:rsidP="00E16E1C">
      <w:pPr>
        <w:pStyle w:val="BodyText"/>
        <w:rPr>
          <w:rFonts w:ascii="Humnst777 BT" w:hAnsi="Humnst777 BT" w:cs="Arial"/>
          <w:b/>
          <w:u w:val="single"/>
        </w:rPr>
      </w:pPr>
      <w:r w:rsidRPr="00E16E1C">
        <w:rPr>
          <w:rFonts w:ascii="Humnst777 BT" w:hAnsi="Humnst777 BT" w:cs="Arial"/>
          <w:b/>
          <w:u w:val="single"/>
        </w:rPr>
        <w:t>Actions</w:t>
      </w:r>
    </w:p>
    <w:p w14:paraId="0CBBB44A" w14:textId="77777777" w:rsidR="00C04FD3" w:rsidRDefault="00C04FD3" w:rsidP="00015613">
      <w:pPr>
        <w:pStyle w:val="BodyText"/>
        <w:numPr>
          <w:ilvl w:val="0"/>
          <w:numId w:val="10"/>
        </w:numPr>
        <w:ind w:left="709" w:hanging="709"/>
        <w:rPr>
          <w:rFonts w:ascii="Humnst777 BT" w:hAnsi="Humnst777 BT" w:cs="Arial"/>
        </w:rPr>
      </w:pPr>
      <w:r>
        <w:rPr>
          <w:rFonts w:ascii="Humnst777 BT" w:hAnsi="Humnst777 BT" w:cs="Arial"/>
        </w:rPr>
        <w:t xml:space="preserve">The </w:t>
      </w:r>
      <w:r w:rsidR="005D03E8">
        <w:rPr>
          <w:rFonts w:ascii="Humnst777 BT" w:hAnsi="Humnst777 BT" w:cs="Arial"/>
        </w:rPr>
        <w:t>DCT</w:t>
      </w:r>
      <w:r>
        <w:rPr>
          <w:rFonts w:ascii="Humnst777 BT" w:hAnsi="Humnst777 BT" w:cs="Arial"/>
        </w:rPr>
        <w:t xml:space="preserve"> prepare</w:t>
      </w:r>
      <w:r w:rsidR="00397C26">
        <w:rPr>
          <w:rFonts w:ascii="Humnst777 BT" w:hAnsi="Humnst777 BT" w:cs="Arial"/>
        </w:rPr>
        <w:t>r</w:t>
      </w:r>
      <w:r>
        <w:rPr>
          <w:rFonts w:ascii="Humnst777 BT" w:hAnsi="Humnst777 BT" w:cs="Arial"/>
        </w:rPr>
        <w:t xml:space="preserve"> should:</w:t>
      </w:r>
    </w:p>
    <w:p w14:paraId="18003135" w14:textId="77777777" w:rsidR="002275AB" w:rsidRDefault="008279ED" w:rsidP="00C04FD3">
      <w:pPr>
        <w:pStyle w:val="BodyText"/>
        <w:numPr>
          <w:ilvl w:val="1"/>
          <w:numId w:val="10"/>
        </w:numPr>
        <w:rPr>
          <w:rFonts w:ascii="Humnst777 BT" w:hAnsi="Humnst777 BT" w:cs="Arial"/>
        </w:rPr>
      </w:pPr>
      <w:r>
        <w:rPr>
          <w:rFonts w:ascii="Humnst777 BT" w:hAnsi="Humnst777 BT" w:cs="Arial"/>
        </w:rPr>
        <w:t xml:space="preserve">Complete the pack </w:t>
      </w:r>
      <w:r w:rsidR="00A36EE1">
        <w:rPr>
          <w:rFonts w:ascii="Humnst777 BT" w:hAnsi="Humnst777 BT" w:cs="Arial"/>
        </w:rPr>
        <w:t xml:space="preserve">by reaching </w:t>
      </w:r>
      <w:r w:rsidR="00A36EE1" w:rsidRPr="00562CEC">
        <w:rPr>
          <w:rFonts w:ascii="Humnst777 BT" w:hAnsi="Humnst777 BT" w:cs="Arial"/>
        </w:rPr>
        <w:t xml:space="preserve">Step </w:t>
      </w:r>
      <w:r w:rsidR="00A27A4B" w:rsidRPr="00562CEC">
        <w:rPr>
          <w:rFonts w:ascii="Humnst777 BT" w:hAnsi="Humnst777 BT" w:cs="Arial"/>
        </w:rPr>
        <w:t>4</w:t>
      </w:r>
      <w:r w:rsidR="00A36EE1">
        <w:rPr>
          <w:rFonts w:ascii="Humnst777 BT" w:hAnsi="Humnst777 BT" w:cs="Arial"/>
        </w:rPr>
        <w:t xml:space="preserve"> (as per the ‘I</w:t>
      </w:r>
      <w:r>
        <w:rPr>
          <w:rFonts w:ascii="Humnst777 BT" w:hAnsi="Humnst777 BT" w:cs="Arial"/>
        </w:rPr>
        <w:t>nstructions</w:t>
      </w:r>
      <w:r w:rsidR="00A36EE1">
        <w:rPr>
          <w:rFonts w:ascii="Humnst777 BT" w:hAnsi="Humnst777 BT" w:cs="Arial"/>
        </w:rPr>
        <w:t>’</w:t>
      </w:r>
      <w:r>
        <w:rPr>
          <w:rFonts w:ascii="Humnst777 BT" w:hAnsi="Humnst777 BT" w:cs="Arial"/>
        </w:rPr>
        <w:t xml:space="preserve"> tab in the DCT)</w:t>
      </w:r>
      <w:r w:rsidR="008F126A">
        <w:rPr>
          <w:rFonts w:ascii="Humnst777 BT" w:hAnsi="Humnst777 BT" w:cs="Arial"/>
        </w:rPr>
        <w:t>.</w:t>
      </w:r>
      <w:r>
        <w:rPr>
          <w:rFonts w:ascii="Humnst777 BT" w:hAnsi="Humnst777 BT" w:cs="Arial"/>
        </w:rPr>
        <w:t xml:space="preserve"> </w:t>
      </w:r>
    </w:p>
    <w:p w14:paraId="5A6C8C2E" w14:textId="77777777" w:rsidR="002275AB" w:rsidRPr="003B3CF4" w:rsidRDefault="008279ED" w:rsidP="00C04FD3">
      <w:pPr>
        <w:pStyle w:val="BodyText"/>
        <w:numPr>
          <w:ilvl w:val="1"/>
          <w:numId w:val="10"/>
        </w:numPr>
        <w:rPr>
          <w:rFonts w:ascii="Humnst777 BT" w:hAnsi="Humnst777 BT" w:cs="Arial"/>
        </w:rPr>
      </w:pPr>
      <w:r>
        <w:rPr>
          <w:rFonts w:ascii="Humnst777 BT" w:hAnsi="Humnst777 BT" w:cs="Arial"/>
        </w:rPr>
        <w:t>Upload the DCT into the OSCAR environment.</w:t>
      </w:r>
    </w:p>
    <w:p w14:paraId="114A96F5" w14:textId="4790E789" w:rsidR="002275AB" w:rsidRDefault="00A36EE1" w:rsidP="00C04FD3">
      <w:pPr>
        <w:pStyle w:val="BodyText"/>
        <w:numPr>
          <w:ilvl w:val="1"/>
          <w:numId w:val="10"/>
        </w:numPr>
        <w:rPr>
          <w:rFonts w:ascii="Humnst777 BT" w:hAnsi="Humnst777 BT" w:cs="Arial"/>
        </w:rPr>
      </w:pPr>
      <w:r>
        <w:rPr>
          <w:rFonts w:ascii="Humnst777 BT" w:hAnsi="Humnst777 BT" w:cs="Arial"/>
        </w:rPr>
        <w:t xml:space="preserve">See the Instructions for the completion of the DCT on the Treasury website at </w:t>
      </w:r>
      <w:hyperlink r:id="rId18" w:history="1">
        <w:r w:rsidR="00053D68" w:rsidRPr="00321090">
          <w:rPr>
            <w:rStyle w:val="Hyperlink"/>
            <w:rFonts w:ascii="Humnst777 BT" w:hAnsi="Humnst777 BT" w:cs="Arial"/>
          </w:rPr>
          <w:t>https://www.gov.uk/government/publications/whole-of-government-accounts-2014-to-2015-guidance-for-preparers</w:t>
        </w:r>
      </w:hyperlink>
    </w:p>
    <w:p w14:paraId="758DEB19" w14:textId="77777777" w:rsidR="003B3CF4" w:rsidRPr="00A36EE1" w:rsidRDefault="002275AB" w:rsidP="00C04FD3">
      <w:pPr>
        <w:pStyle w:val="BodyText"/>
        <w:numPr>
          <w:ilvl w:val="1"/>
          <w:numId w:val="10"/>
        </w:numPr>
        <w:rPr>
          <w:rFonts w:ascii="Humnst777 BT" w:hAnsi="Humnst777 BT" w:cs="Arial"/>
        </w:rPr>
      </w:pPr>
      <w:r w:rsidRPr="00A36EE1">
        <w:rPr>
          <w:rFonts w:ascii="Humnst777 BT" w:hAnsi="Humnst777 BT" w:cs="Arial"/>
        </w:rPr>
        <w:t>Obtain a</w:t>
      </w:r>
      <w:r w:rsidR="00007C72" w:rsidRPr="00A36EE1">
        <w:rPr>
          <w:rFonts w:ascii="Humnst777 BT" w:hAnsi="Humnst777 BT" w:cs="Arial"/>
        </w:rPr>
        <w:t>n</w:t>
      </w:r>
      <w:r w:rsidRPr="00A36EE1">
        <w:rPr>
          <w:rFonts w:ascii="Humnst777 BT" w:hAnsi="Humnst777 BT" w:cs="Arial"/>
        </w:rPr>
        <w:t xml:space="preserve"> </w:t>
      </w:r>
      <w:r w:rsidR="00956ADA" w:rsidRPr="00A36EE1">
        <w:rPr>
          <w:rFonts w:ascii="Humnst777 BT" w:hAnsi="Humnst777 BT" w:cs="Arial"/>
        </w:rPr>
        <w:t>OSCAR</w:t>
      </w:r>
      <w:r w:rsidRPr="00A36EE1">
        <w:rPr>
          <w:rFonts w:ascii="Humnst777 BT" w:hAnsi="Humnst777 BT" w:cs="Arial"/>
        </w:rPr>
        <w:t xml:space="preserve"> trial balance and </w:t>
      </w:r>
      <w:r w:rsidR="00956ADA" w:rsidRPr="00A36EE1">
        <w:rPr>
          <w:rFonts w:ascii="Humnst777 BT" w:hAnsi="Humnst777 BT" w:cs="Arial"/>
        </w:rPr>
        <w:t>OSCAR</w:t>
      </w:r>
      <w:r w:rsidRPr="00A36EE1">
        <w:rPr>
          <w:rFonts w:ascii="Humnst777 BT" w:hAnsi="Humnst777 BT" w:cs="Arial"/>
        </w:rPr>
        <w:t xml:space="preserve"> CPID report</w:t>
      </w:r>
      <w:r w:rsidR="003B3CF4" w:rsidRPr="00A36EE1">
        <w:rPr>
          <w:rFonts w:ascii="Humnst777 BT" w:hAnsi="Humnst777 BT" w:cs="Arial"/>
        </w:rPr>
        <w:t xml:space="preserve"> (from </w:t>
      </w:r>
      <w:r w:rsidR="00956ADA" w:rsidRPr="00A36EE1">
        <w:rPr>
          <w:rFonts w:ascii="Humnst777 BT" w:hAnsi="Humnst777 BT" w:cs="Arial"/>
        </w:rPr>
        <w:t>OSCAR</w:t>
      </w:r>
      <w:r w:rsidR="003B3CF4" w:rsidRPr="00A36EE1">
        <w:rPr>
          <w:rFonts w:ascii="Humnst777 BT" w:hAnsi="Humnst777 BT" w:cs="Arial"/>
        </w:rPr>
        <w:t xml:space="preserve">, or if no access to </w:t>
      </w:r>
      <w:r w:rsidR="00956ADA" w:rsidRPr="00A36EE1">
        <w:rPr>
          <w:rFonts w:ascii="Humnst777 BT" w:hAnsi="Humnst777 BT" w:cs="Arial"/>
        </w:rPr>
        <w:t>OSCAR</w:t>
      </w:r>
      <w:r w:rsidR="003B3CF4" w:rsidRPr="00A36EE1">
        <w:rPr>
          <w:rFonts w:ascii="Humnst777 BT" w:hAnsi="Humnst777 BT" w:cs="Arial"/>
        </w:rPr>
        <w:t xml:space="preserve"> from your sub-consolidating department or </w:t>
      </w:r>
      <w:r w:rsidR="00007C72" w:rsidRPr="00A36EE1">
        <w:rPr>
          <w:rFonts w:ascii="Humnst777 BT" w:hAnsi="Humnst777 BT" w:cs="Arial"/>
        </w:rPr>
        <w:t xml:space="preserve">the </w:t>
      </w:r>
      <w:r w:rsidR="003B3CF4" w:rsidRPr="00A36EE1">
        <w:rPr>
          <w:rFonts w:ascii="Humnst777 BT" w:hAnsi="Humnst777 BT" w:cs="Arial"/>
        </w:rPr>
        <w:t>Treasury WGA team)</w:t>
      </w:r>
      <w:r w:rsidR="00007C72" w:rsidRPr="00A36EE1">
        <w:rPr>
          <w:rFonts w:ascii="Humnst777 BT" w:hAnsi="Humnst777 BT" w:cs="Arial"/>
        </w:rPr>
        <w:t>.</w:t>
      </w:r>
    </w:p>
    <w:p w14:paraId="608123D4" w14:textId="77777777" w:rsidR="002275AB" w:rsidRDefault="003B3CF4" w:rsidP="00C04FD3">
      <w:pPr>
        <w:pStyle w:val="BodyText"/>
        <w:numPr>
          <w:ilvl w:val="1"/>
          <w:numId w:val="10"/>
        </w:numPr>
        <w:rPr>
          <w:rFonts w:ascii="Humnst777 BT" w:hAnsi="Humnst777 BT" w:cs="Arial"/>
        </w:rPr>
      </w:pPr>
      <w:r w:rsidRPr="00A36EE1">
        <w:rPr>
          <w:rFonts w:ascii="Humnst777 BT" w:hAnsi="Humnst777 BT" w:cs="Arial"/>
        </w:rPr>
        <w:t xml:space="preserve">Reconcile the </w:t>
      </w:r>
      <w:r w:rsidR="00956ADA" w:rsidRPr="00A36EE1">
        <w:rPr>
          <w:rFonts w:ascii="Humnst777 BT" w:hAnsi="Humnst777 BT" w:cs="Arial"/>
        </w:rPr>
        <w:t>OSCAR</w:t>
      </w:r>
      <w:r w:rsidRPr="00A36EE1">
        <w:rPr>
          <w:rFonts w:ascii="Humnst777 BT" w:hAnsi="Humnst777 BT" w:cs="Arial"/>
        </w:rPr>
        <w:t xml:space="preserve"> trial bala</w:t>
      </w:r>
      <w:r>
        <w:rPr>
          <w:rFonts w:ascii="Humnst777 BT" w:hAnsi="Humnst777 BT" w:cs="Arial"/>
        </w:rPr>
        <w:t xml:space="preserve">nce to the </w:t>
      </w:r>
      <w:r w:rsidR="005D03E8">
        <w:rPr>
          <w:rFonts w:ascii="Humnst777 BT" w:hAnsi="Humnst777 BT" w:cs="Arial"/>
        </w:rPr>
        <w:t>DCT</w:t>
      </w:r>
      <w:r>
        <w:rPr>
          <w:rFonts w:ascii="Humnst777 BT" w:hAnsi="Humnst777 BT" w:cs="Arial"/>
        </w:rPr>
        <w:t xml:space="preserve"> trial balance, and check the </w:t>
      </w:r>
      <w:r w:rsidR="00956ADA" w:rsidRPr="00BF75AC">
        <w:rPr>
          <w:rFonts w:ascii="Humnst777 BT" w:hAnsi="Humnst777 BT" w:cs="Arial"/>
        </w:rPr>
        <w:t>OSCAR</w:t>
      </w:r>
      <w:r>
        <w:rPr>
          <w:rFonts w:ascii="Humnst777 BT" w:hAnsi="Humnst777 BT" w:cs="Arial"/>
        </w:rPr>
        <w:t xml:space="preserve"> CPID report to the </w:t>
      </w:r>
      <w:r w:rsidR="005D03E8">
        <w:rPr>
          <w:rFonts w:ascii="Humnst777 BT" w:hAnsi="Humnst777 BT" w:cs="Arial"/>
        </w:rPr>
        <w:t>DCT</w:t>
      </w:r>
      <w:r>
        <w:rPr>
          <w:rFonts w:ascii="Humnst777 BT" w:hAnsi="Humnst777 BT" w:cs="Arial"/>
        </w:rPr>
        <w:t xml:space="preserve"> CPID Input sheet.</w:t>
      </w:r>
    </w:p>
    <w:p w14:paraId="55485EB2" w14:textId="77777777" w:rsidR="005A25FD" w:rsidRDefault="005A25FD" w:rsidP="005A25FD">
      <w:pPr>
        <w:pStyle w:val="BodyText"/>
        <w:numPr>
          <w:ilvl w:val="0"/>
          <w:numId w:val="10"/>
        </w:numPr>
        <w:ind w:left="709" w:hanging="709"/>
        <w:rPr>
          <w:rFonts w:ascii="Humnst777 BT" w:hAnsi="Humnst777 BT" w:cs="Arial"/>
        </w:rPr>
      </w:pPr>
      <w:r>
        <w:rPr>
          <w:rFonts w:ascii="Humnst777 BT" w:hAnsi="Humnst777 BT" w:cs="Arial"/>
        </w:rPr>
        <w:t xml:space="preserve">Sub-consolidating departments or Treasury who have uploaded files into </w:t>
      </w:r>
      <w:r w:rsidR="00956ADA" w:rsidRPr="00BF75AC">
        <w:rPr>
          <w:rFonts w:ascii="Humnst777 BT" w:hAnsi="Humnst777 BT" w:cs="Arial"/>
        </w:rPr>
        <w:t>OSCAR</w:t>
      </w:r>
      <w:r>
        <w:rPr>
          <w:rFonts w:ascii="Humnst777 BT" w:hAnsi="Humnst777 BT" w:cs="Arial"/>
        </w:rPr>
        <w:t xml:space="preserve"> on behalf of other WGA bodies must send a copy of the </w:t>
      </w:r>
      <w:r w:rsidR="00956ADA" w:rsidRPr="00BF75AC">
        <w:rPr>
          <w:rFonts w:ascii="Humnst777 BT" w:hAnsi="Humnst777 BT" w:cs="Arial"/>
        </w:rPr>
        <w:t>OSCAR</w:t>
      </w:r>
      <w:r>
        <w:rPr>
          <w:rFonts w:ascii="Humnst777 BT" w:hAnsi="Humnst777 BT" w:cs="Arial"/>
        </w:rPr>
        <w:t xml:space="preserve"> trial balance and the CPID report from </w:t>
      </w:r>
      <w:r w:rsidR="00956ADA" w:rsidRPr="00BF75AC">
        <w:rPr>
          <w:rFonts w:ascii="Humnst777 BT" w:hAnsi="Humnst777 BT" w:cs="Arial"/>
        </w:rPr>
        <w:t>OSCAR</w:t>
      </w:r>
      <w:r>
        <w:rPr>
          <w:rFonts w:ascii="Humnst777 BT" w:hAnsi="Humnst777 BT" w:cs="Arial"/>
        </w:rPr>
        <w:t xml:space="preserve"> to the </w:t>
      </w:r>
      <w:r w:rsidR="005D03E8">
        <w:rPr>
          <w:rFonts w:ascii="Humnst777 BT" w:hAnsi="Humnst777 BT" w:cs="Arial"/>
        </w:rPr>
        <w:t>DCT</w:t>
      </w:r>
      <w:r>
        <w:rPr>
          <w:rFonts w:ascii="Humnst777 BT" w:hAnsi="Humnst777 BT" w:cs="Arial"/>
        </w:rPr>
        <w:t xml:space="preserve"> preparer. </w:t>
      </w:r>
    </w:p>
    <w:p w14:paraId="5465B4F8" w14:textId="77777777" w:rsidR="002275AB" w:rsidRPr="00E16E1C" w:rsidRDefault="002275AB" w:rsidP="00E16E1C">
      <w:pPr>
        <w:pStyle w:val="BodyText"/>
        <w:keepNext/>
        <w:spacing w:before="120"/>
        <w:rPr>
          <w:rFonts w:ascii="Humnst777 BT" w:hAnsi="Humnst777 BT" w:cs="Arial"/>
          <w:b/>
          <w:u w:val="single"/>
        </w:rPr>
      </w:pPr>
      <w:r w:rsidRPr="00E16E1C">
        <w:rPr>
          <w:rFonts w:ascii="Humnst777 BT" w:hAnsi="Humnst777 BT" w:cs="Arial"/>
          <w:b/>
          <w:u w:val="single"/>
        </w:rPr>
        <w:t>Timeline</w:t>
      </w:r>
    </w:p>
    <w:p w14:paraId="5CDC73EB" w14:textId="77777777" w:rsidR="002275AB" w:rsidRDefault="002275AB" w:rsidP="002275AB">
      <w:pPr>
        <w:pStyle w:val="BodyText"/>
        <w:numPr>
          <w:ilvl w:val="0"/>
          <w:numId w:val="10"/>
        </w:numPr>
        <w:ind w:left="709" w:hanging="709"/>
        <w:rPr>
          <w:rFonts w:ascii="Humnst777 BT" w:hAnsi="Humnst777 BT" w:cs="Arial"/>
        </w:rPr>
      </w:pPr>
      <w:r>
        <w:rPr>
          <w:rFonts w:ascii="Humnst777 BT" w:hAnsi="Humnst777 BT" w:cs="Arial"/>
        </w:rPr>
        <w:t>By</w:t>
      </w:r>
      <w:r w:rsidR="00C44278">
        <w:rPr>
          <w:rFonts w:ascii="Humnst777 BT" w:hAnsi="Humnst777 BT" w:cs="Arial"/>
        </w:rPr>
        <w:t xml:space="preserve"> the date set out in Chapter 4.</w:t>
      </w:r>
      <w:r>
        <w:rPr>
          <w:rFonts w:ascii="Humnst777 BT" w:hAnsi="Humnst777 BT" w:cs="Arial"/>
        </w:rPr>
        <w:t xml:space="preserve"> </w:t>
      </w:r>
    </w:p>
    <w:p w14:paraId="19F0C909" w14:textId="77777777" w:rsidR="00015613" w:rsidRDefault="008F05A0">
      <w:pPr>
        <w:pStyle w:val="BodyText"/>
        <w:spacing w:after="0"/>
        <w:rPr>
          <w:rFonts w:ascii="Humnst777 BT" w:hAnsi="Humnst777 BT" w:cs="Arial"/>
        </w:rPr>
      </w:pPr>
      <w:r>
        <w:rPr>
          <w:rFonts w:ascii="Humnst777 BT" w:hAnsi="Humnst777 BT" w:cs="Arial"/>
          <w:noProof/>
          <w:lang w:eastAsia="en-GB"/>
        </w:rPr>
        <mc:AlternateContent>
          <mc:Choice Requires="wps">
            <w:drawing>
              <wp:anchor distT="0" distB="0" distL="114300" distR="114300" simplePos="0" relativeHeight="251656192" behindDoc="0" locked="0" layoutInCell="1" allowOverlap="1" wp14:anchorId="2DF9ECFE" wp14:editId="6805A403">
                <wp:simplePos x="0" y="0"/>
                <wp:positionH relativeFrom="column">
                  <wp:posOffset>-36830</wp:posOffset>
                </wp:positionH>
                <wp:positionV relativeFrom="paragraph">
                  <wp:posOffset>123190</wp:posOffset>
                </wp:positionV>
                <wp:extent cx="6172200" cy="342900"/>
                <wp:effectExtent l="0" t="0" r="0" b="0"/>
                <wp:wrapSquare wrapText="bothSides"/>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62209794" w14:textId="77777777" w:rsidR="00CA2378" w:rsidRPr="009B2C3A" w:rsidRDefault="00CA2378" w:rsidP="00BE63F3">
                            <w:pPr>
                              <w:pBdr>
                                <w:top w:val="single" w:sz="4" w:space="1" w:color="auto"/>
                                <w:left w:val="single" w:sz="4" w:space="4" w:color="auto"/>
                                <w:bottom w:val="single" w:sz="4" w:space="1" w:color="auto"/>
                                <w:right w:val="single" w:sz="4" w:space="4" w:color="auto"/>
                              </w:pBdr>
                              <w:rPr>
                                <w:sz w:val="24"/>
                                <w:szCs w:val="24"/>
                              </w:rPr>
                            </w:pPr>
                            <w:r w:rsidRPr="009B2C3A">
                              <w:rPr>
                                <w:rFonts w:ascii="Humnst777 BT" w:hAnsi="Humnst777 BT" w:cs="Arial"/>
                                <w:b/>
                                <w:bCs/>
                                <w:sz w:val="24"/>
                                <w:szCs w:val="24"/>
                              </w:rPr>
                              <w:t>Stage 5: Audit of the DCT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9ECFE" id="Text Box 30" o:spid="_x0000_s1031" type="#_x0000_t202" style="position:absolute;margin-left:-2.9pt;margin-top:9.7pt;width:48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" fillcolor="white [3201]" stroked="f" strokeweight="2pt">
                <v:textbox>
                  <w:txbxContent>
                    <w:p w14:paraId="62209794" w14:textId="77777777" w:rsidR="00CA2378" w:rsidRPr="009B2C3A" w:rsidRDefault="00CA2378" w:rsidP="00BE63F3">
                      <w:pPr>
                        <w:pBdr>
                          <w:top w:val="single" w:sz="4" w:space="1" w:color="auto"/>
                          <w:left w:val="single" w:sz="4" w:space="4" w:color="auto"/>
                          <w:bottom w:val="single" w:sz="4" w:space="1" w:color="auto"/>
                          <w:right w:val="single" w:sz="4" w:space="4" w:color="auto"/>
                        </w:pBdr>
                        <w:rPr>
                          <w:sz w:val="24"/>
                          <w:szCs w:val="24"/>
                        </w:rPr>
                      </w:pPr>
                      <w:r w:rsidRPr="009B2C3A">
                        <w:rPr>
                          <w:rFonts w:ascii="Humnst777 BT" w:hAnsi="Humnst777 BT" w:cs="Arial"/>
                          <w:b/>
                          <w:bCs/>
                          <w:sz w:val="24"/>
                          <w:szCs w:val="24"/>
                        </w:rPr>
                        <w:t>Stage 5: Audit of the DCT</w:t>
                      </w:r>
                    </w:p>
                  </w:txbxContent>
                </v:textbox>
                <w10:wrap type="square"/>
              </v:shape>
            </w:pict>
          </mc:Fallback>
        </mc:AlternateContent>
      </w:r>
    </w:p>
    <w:p w14:paraId="455D1BB6" w14:textId="77777777" w:rsidR="002275AB" w:rsidRPr="00E16E1C" w:rsidRDefault="002275AB" w:rsidP="00E16E1C">
      <w:pPr>
        <w:pStyle w:val="BodyText"/>
        <w:rPr>
          <w:rFonts w:ascii="Humnst777 BT" w:hAnsi="Humnst777 BT" w:cs="Arial"/>
          <w:b/>
          <w:u w:val="single"/>
        </w:rPr>
      </w:pPr>
      <w:r w:rsidRPr="00E16E1C">
        <w:rPr>
          <w:rFonts w:ascii="Humnst777 BT" w:hAnsi="Humnst777 BT" w:cs="Arial"/>
          <w:b/>
          <w:u w:val="single"/>
        </w:rPr>
        <w:t>Actions</w:t>
      </w:r>
    </w:p>
    <w:p w14:paraId="1FFCECDC" w14:textId="77777777" w:rsidR="00E16E1C" w:rsidRDefault="003D54B7" w:rsidP="00015613">
      <w:pPr>
        <w:pStyle w:val="BodyText"/>
        <w:numPr>
          <w:ilvl w:val="0"/>
          <w:numId w:val="10"/>
        </w:numPr>
        <w:ind w:left="709" w:hanging="709"/>
        <w:rPr>
          <w:rFonts w:ascii="Humnst777 BT" w:hAnsi="Humnst777 BT" w:cs="Arial"/>
        </w:rPr>
      </w:pPr>
      <w:r>
        <w:rPr>
          <w:rFonts w:ascii="Humnst777 BT" w:hAnsi="Humnst777 BT" w:cs="Arial"/>
        </w:rPr>
        <w:t>Confirm with your auditors what documents they require for the WGA audit.  We would expect that</w:t>
      </w:r>
      <w:r w:rsidR="00E01FB1">
        <w:rPr>
          <w:rFonts w:ascii="Humnst777 BT" w:hAnsi="Humnst777 BT" w:cs="Arial"/>
        </w:rPr>
        <w:t>, as a minimum,</w:t>
      </w:r>
      <w:r>
        <w:rPr>
          <w:rFonts w:ascii="Humnst777 BT" w:hAnsi="Humnst777 BT" w:cs="Arial"/>
        </w:rPr>
        <w:t xml:space="preserve"> </w:t>
      </w:r>
      <w:r w:rsidR="00E01FB1">
        <w:rPr>
          <w:rFonts w:ascii="Humnst777 BT" w:hAnsi="Humnst777 BT" w:cs="Arial"/>
        </w:rPr>
        <w:t xml:space="preserve">hard copies of </w:t>
      </w:r>
      <w:r>
        <w:rPr>
          <w:rFonts w:ascii="Humnst777 BT" w:hAnsi="Humnst777 BT" w:cs="Arial"/>
        </w:rPr>
        <w:t xml:space="preserve">the following </w:t>
      </w:r>
      <w:r w:rsidR="00E01FB1">
        <w:rPr>
          <w:rFonts w:ascii="Humnst777 BT" w:hAnsi="Humnst777 BT" w:cs="Arial"/>
        </w:rPr>
        <w:t xml:space="preserve">documents </w:t>
      </w:r>
      <w:r>
        <w:rPr>
          <w:rFonts w:ascii="Humnst777 BT" w:hAnsi="Humnst777 BT" w:cs="Arial"/>
        </w:rPr>
        <w:t>should be p</w:t>
      </w:r>
      <w:r w:rsidR="00E16E1C">
        <w:rPr>
          <w:rFonts w:ascii="Humnst777 BT" w:hAnsi="Humnst777 BT" w:cs="Arial"/>
        </w:rPr>
        <w:t>rovide</w:t>
      </w:r>
      <w:r>
        <w:rPr>
          <w:rFonts w:ascii="Humnst777 BT" w:hAnsi="Humnst777 BT" w:cs="Arial"/>
        </w:rPr>
        <w:t xml:space="preserve">d to </w:t>
      </w:r>
      <w:r w:rsidR="00E16E1C">
        <w:rPr>
          <w:rFonts w:ascii="Humnst777 BT" w:hAnsi="Humnst777 BT" w:cs="Arial"/>
        </w:rPr>
        <w:t>the</w:t>
      </w:r>
      <w:r>
        <w:rPr>
          <w:rFonts w:ascii="Humnst777 BT" w:hAnsi="Humnst777 BT" w:cs="Arial"/>
        </w:rPr>
        <w:t xml:space="preserve"> auditors</w:t>
      </w:r>
      <w:r w:rsidR="00E16E1C">
        <w:rPr>
          <w:rFonts w:ascii="Humnst777 BT" w:hAnsi="Humnst777 BT" w:cs="Arial"/>
        </w:rPr>
        <w:t>:</w:t>
      </w:r>
    </w:p>
    <w:p w14:paraId="4517824C" w14:textId="77777777" w:rsidR="00E01FB1" w:rsidRDefault="00E01FB1" w:rsidP="00E16E1C">
      <w:pPr>
        <w:pStyle w:val="BodyText"/>
        <w:numPr>
          <w:ilvl w:val="1"/>
          <w:numId w:val="10"/>
        </w:numPr>
        <w:rPr>
          <w:rFonts w:ascii="Humnst777 BT" w:hAnsi="Humnst777 BT" w:cs="Arial"/>
        </w:rPr>
      </w:pPr>
      <w:r>
        <w:rPr>
          <w:rFonts w:ascii="Humnst777 BT" w:hAnsi="Humnst777 BT" w:cs="Arial"/>
        </w:rPr>
        <w:t xml:space="preserve">The completed </w:t>
      </w:r>
      <w:r w:rsidR="005D03E8">
        <w:rPr>
          <w:rFonts w:ascii="Humnst777 BT" w:hAnsi="Humnst777 BT" w:cs="Arial"/>
        </w:rPr>
        <w:t>DCT</w:t>
      </w:r>
      <w:r>
        <w:rPr>
          <w:rFonts w:ascii="Humnst777 BT" w:hAnsi="Humnst777 BT" w:cs="Arial"/>
        </w:rPr>
        <w:t xml:space="preserve"> financial statements</w:t>
      </w:r>
      <w:r w:rsidR="008F126A">
        <w:rPr>
          <w:rFonts w:ascii="Humnst777 BT" w:hAnsi="Humnst777 BT" w:cs="Arial"/>
        </w:rPr>
        <w:t>.</w:t>
      </w:r>
    </w:p>
    <w:p w14:paraId="31EE774D" w14:textId="77777777" w:rsidR="00143F82" w:rsidRDefault="00143F82" w:rsidP="00E16E1C">
      <w:pPr>
        <w:pStyle w:val="BodyText"/>
        <w:numPr>
          <w:ilvl w:val="1"/>
          <w:numId w:val="10"/>
        </w:numPr>
        <w:rPr>
          <w:rFonts w:ascii="Humnst777 BT" w:hAnsi="Humnst777 BT" w:cs="Arial"/>
        </w:rPr>
      </w:pPr>
      <w:r>
        <w:rPr>
          <w:rFonts w:ascii="Humnst777 BT" w:hAnsi="Humnst777 BT" w:cs="Arial"/>
        </w:rPr>
        <w:t xml:space="preserve">Evidence of agreed WGA counter-party balances to support CPID balances reported in the </w:t>
      </w:r>
      <w:r w:rsidR="005D03E8">
        <w:rPr>
          <w:rFonts w:ascii="Humnst777 BT" w:hAnsi="Humnst777 BT" w:cs="Arial"/>
        </w:rPr>
        <w:t>DCT</w:t>
      </w:r>
      <w:r w:rsidR="008F126A">
        <w:rPr>
          <w:rFonts w:ascii="Humnst777 BT" w:hAnsi="Humnst777 BT" w:cs="Arial"/>
        </w:rPr>
        <w:t>.</w:t>
      </w:r>
    </w:p>
    <w:p w14:paraId="246388B6" w14:textId="77777777" w:rsidR="003D54B7" w:rsidRDefault="003D54B7" w:rsidP="00E16E1C">
      <w:pPr>
        <w:pStyle w:val="BodyText"/>
        <w:numPr>
          <w:ilvl w:val="1"/>
          <w:numId w:val="10"/>
        </w:numPr>
        <w:rPr>
          <w:rFonts w:ascii="Humnst777 BT" w:hAnsi="Humnst777 BT" w:cs="Arial"/>
        </w:rPr>
      </w:pPr>
      <w:r w:rsidRPr="00C04FD3">
        <w:rPr>
          <w:rFonts w:ascii="Humnst777 BT" w:hAnsi="Humnst777 BT" w:cs="Arial"/>
        </w:rPr>
        <w:t xml:space="preserve">The Consolidation Manager’s </w:t>
      </w:r>
      <w:r w:rsidR="00E01FB1">
        <w:rPr>
          <w:rFonts w:ascii="Humnst777 BT" w:hAnsi="Humnst777 BT" w:cs="Arial"/>
        </w:rPr>
        <w:t xml:space="preserve">signature </w:t>
      </w:r>
      <w:r w:rsidRPr="00C04FD3">
        <w:rPr>
          <w:rFonts w:ascii="Humnst777 BT" w:hAnsi="Humnst777 BT" w:cs="Arial"/>
        </w:rPr>
        <w:t xml:space="preserve">at the bottom of the </w:t>
      </w:r>
      <w:r w:rsidR="005D03E8">
        <w:rPr>
          <w:rFonts w:ascii="Humnst777 BT" w:hAnsi="Humnst777 BT" w:cs="Arial"/>
        </w:rPr>
        <w:t>DCT</w:t>
      </w:r>
      <w:r w:rsidRPr="00C04FD3">
        <w:rPr>
          <w:rFonts w:ascii="Humnst777 BT" w:hAnsi="Humnst777 BT" w:cs="Arial"/>
        </w:rPr>
        <w:t xml:space="preserve"> </w:t>
      </w:r>
      <w:r w:rsidR="009526DB">
        <w:rPr>
          <w:rFonts w:ascii="Humnst777 BT" w:hAnsi="Humnst777 BT" w:cs="Arial"/>
        </w:rPr>
        <w:t>Statement of Financial Position</w:t>
      </w:r>
      <w:r w:rsidR="008F126A">
        <w:rPr>
          <w:rFonts w:ascii="Humnst777 BT" w:hAnsi="Humnst777 BT" w:cs="Arial"/>
        </w:rPr>
        <w:t>.</w:t>
      </w:r>
    </w:p>
    <w:p w14:paraId="19806963" w14:textId="77777777" w:rsidR="003D54B7" w:rsidRDefault="00956ADA" w:rsidP="00E16E1C">
      <w:pPr>
        <w:pStyle w:val="BodyText"/>
        <w:numPr>
          <w:ilvl w:val="1"/>
          <w:numId w:val="10"/>
        </w:numPr>
        <w:rPr>
          <w:rFonts w:ascii="Humnst777 BT" w:hAnsi="Humnst777 BT" w:cs="Arial"/>
        </w:rPr>
      </w:pPr>
      <w:r w:rsidRPr="00BF75AC">
        <w:rPr>
          <w:rFonts w:ascii="Humnst777 BT" w:hAnsi="Humnst777 BT" w:cs="Arial"/>
        </w:rPr>
        <w:t>OSCAR</w:t>
      </w:r>
      <w:r w:rsidR="003D54B7">
        <w:rPr>
          <w:rFonts w:ascii="Humnst777 BT" w:hAnsi="Humnst777 BT" w:cs="Arial"/>
        </w:rPr>
        <w:t xml:space="preserve"> trial balance and CPID report</w:t>
      </w:r>
      <w:r w:rsidR="008F126A">
        <w:rPr>
          <w:rFonts w:ascii="Humnst777 BT" w:hAnsi="Humnst777 BT" w:cs="Arial"/>
        </w:rPr>
        <w:t>.</w:t>
      </w:r>
    </w:p>
    <w:p w14:paraId="6E57C870" w14:textId="77777777" w:rsidR="00E16E1C" w:rsidRDefault="003D54B7" w:rsidP="00E16E1C">
      <w:pPr>
        <w:pStyle w:val="BodyText"/>
        <w:numPr>
          <w:ilvl w:val="1"/>
          <w:numId w:val="10"/>
        </w:numPr>
        <w:rPr>
          <w:rFonts w:ascii="Humnst777 BT" w:hAnsi="Humnst777 BT" w:cs="Arial"/>
        </w:rPr>
      </w:pPr>
      <w:r>
        <w:rPr>
          <w:rFonts w:ascii="Humnst777 BT" w:hAnsi="Humnst777 BT" w:cs="Arial"/>
        </w:rPr>
        <w:t>C</w:t>
      </w:r>
      <w:r w:rsidRPr="00C04FD3">
        <w:rPr>
          <w:rFonts w:ascii="Humnst777 BT" w:hAnsi="Humnst777 BT" w:cs="Arial"/>
        </w:rPr>
        <w:t>ompleted management review checklist</w:t>
      </w:r>
      <w:r w:rsidR="00E01FB1">
        <w:rPr>
          <w:rFonts w:ascii="Humnst777 BT" w:hAnsi="Humnst777 BT" w:cs="Arial"/>
        </w:rPr>
        <w:t>.</w:t>
      </w:r>
    </w:p>
    <w:p w14:paraId="38B169D9" w14:textId="77777777" w:rsidR="00EC2319" w:rsidRPr="00E16E1C" w:rsidRDefault="00EC2319" w:rsidP="00E01FB1">
      <w:pPr>
        <w:pStyle w:val="BodyText"/>
        <w:keepNext/>
        <w:tabs>
          <w:tab w:val="center" w:pos="4890"/>
        </w:tabs>
        <w:spacing w:before="120"/>
        <w:rPr>
          <w:rFonts w:ascii="Humnst777 BT" w:hAnsi="Humnst777 BT" w:cs="Arial"/>
          <w:b/>
          <w:u w:val="single"/>
        </w:rPr>
      </w:pPr>
      <w:r w:rsidRPr="00E16E1C">
        <w:rPr>
          <w:rFonts w:ascii="Humnst777 BT" w:hAnsi="Humnst777 BT" w:cs="Arial"/>
          <w:b/>
          <w:u w:val="single"/>
        </w:rPr>
        <w:t>Timeline</w:t>
      </w:r>
    </w:p>
    <w:p w14:paraId="093678BC" w14:textId="77777777" w:rsidR="00EC2319" w:rsidRDefault="00E01FB1" w:rsidP="00EC2319">
      <w:pPr>
        <w:pStyle w:val="BodyText"/>
        <w:numPr>
          <w:ilvl w:val="0"/>
          <w:numId w:val="10"/>
        </w:numPr>
        <w:ind w:left="709" w:hanging="709"/>
        <w:rPr>
          <w:rFonts w:ascii="Humnst777 BT" w:hAnsi="Humnst777 BT" w:cs="Arial"/>
        </w:rPr>
      </w:pPr>
      <w:r>
        <w:rPr>
          <w:rFonts w:ascii="Humnst777 BT" w:hAnsi="Humnst777 BT" w:cs="Arial"/>
        </w:rPr>
        <w:t>T</w:t>
      </w:r>
      <w:r w:rsidRPr="00C04FD3">
        <w:rPr>
          <w:rFonts w:ascii="Humnst777 BT" w:hAnsi="Humnst777 BT" w:cs="Arial"/>
        </w:rPr>
        <w:t xml:space="preserve">he deadline for audit clearance is </w:t>
      </w:r>
      <w:r w:rsidR="008F126A">
        <w:rPr>
          <w:rFonts w:ascii="Humnst777 BT" w:hAnsi="Humnst777 BT" w:cs="Arial"/>
        </w:rPr>
        <w:t xml:space="preserve">detailed in Chapter 4. </w:t>
      </w:r>
    </w:p>
    <w:p w14:paraId="09C2820B" w14:textId="77777777" w:rsidR="00EC2319" w:rsidRPr="00E16E1C" w:rsidRDefault="00EC2319" w:rsidP="00E16E1C">
      <w:pPr>
        <w:pStyle w:val="BodyText"/>
        <w:keepNext/>
        <w:spacing w:before="120"/>
        <w:rPr>
          <w:rFonts w:ascii="Humnst777 BT" w:hAnsi="Humnst777 BT" w:cs="Arial"/>
          <w:b/>
          <w:u w:val="single"/>
        </w:rPr>
      </w:pPr>
      <w:r w:rsidRPr="00E16E1C">
        <w:rPr>
          <w:rFonts w:ascii="Humnst777 BT" w:hAnsi="Humnst777 BT" w:cs="Arial"/>
          <w:b/>
          <w:u w:val="single"/>
        </w:rPr>
        <w:t>Commentary</w:t>
      </w:r>
    </w:p>
    <w:p w14:paraId="505A705B" w14:textId="77777777" w:rsidR="00015613" w:rsidRDefault="00015613" w:rsidP="00015613">
      <w:pPr>
        <w:pStyle w:val="BodyText"/>
        <w:numPr>
          <w:ilvl w:val="0"/>
          <w:numId w:val="10"/>
        </w:numPr>
        <w:ind w:left="709" w:hanging="709"/>
        <w:rPr>
          <w:rFonts w:ascii="Humnst777 BT" w:hAnsi="Humnst777 BT" w:cs="Arial"/>
        </w:rPr>
      </w:pPr>
      <w:r>
        <w:rPr>
          <w:rFonts w:ascii="Humnst777 BT" w:hAnsi="Humnst777 BT" w:cs="Arial"/>
        </w:rPr>
        <w:t>The extent of the audit required will be determined by the National Audit Office</w:t>
      </w:r>
      <w:r w:rsidR="000F33E3">
        <w:rPr>
          <w:rFonts w:ascii="Humnst777 BT" w:hAnsi="Humnst777 BT" w:cs="Arial"/>
        </w:rPr>
        <w:t xml:space="preserve"> (NAO)</w:t>
      </w:r>
      <w:r>
        <w:rPr>
          <w:rFonts w:ascii="Humnst777 BT" w:hAnsi="Humnst777 BT" w:cs="Arial"/>
        </w:rPr>
        <w:t>.  Bodies should talk to their auditors on this issue. The auditors of WGA submissions will provide their audit report to the NAO’s Central WGA Team on completion of their audits.</w:t>
      </w:r>
    </w:p>
    <w:p w14:paraId="38952E3F" w14:textId="77777777" w:rsidR="00015613" w:rsidRDefault="00015613" w:rsidP="00015613">
      <w:pPr>
        <w:pStyle w:val="BodyText"/>
        <w:numPr>
          <w:ilvl w:val="0"/>
          <w:numId w:val="10"/>
        </w:numPr>
        <w:ind w:left="709" w:hanging="709"/>
        <w:rPr>
          <w:rFonts w:ascii="Humnst777 BT" w:hAnsi="Humnst777 BT" w:cs="Arial"/>
        </w:rPr>
      </w:pPr>
      <w:r>
        <w:rPr>
          <w:rFonts w:ascii="Humnst777 BT" w:hAnsi="Humnst777 BT" w:cs="Arial"/>
        </w:rPr>
        <w:t xml:space="preserve">Note that the NAO and other auditors have a strong preference for completing the audit work on the packs at the same time as the audit of bodies’ statutory accounts.  This practice aids efficiency for both the department and the auditors who will complete the audit of the pack at the same time as the audit of the statutory accounts. </w:t>
      </w:r>
    </w:p>
    <w:p w14:paraId="4E1C02E6" w14:textId="77777777" w:rsidR="00B412F0" w:rsidRPr="00663B12" w:rsidRDefault="00E01FB1" w:rsidP="00B412F0">
      <w:pPr>
        <w:pStyle w:val="BodyText"/>
        <w:numPr>
          <w:ilvl w:val="0"/>
          <w:numId w:val="10"/>
        </w:numPr>
        <w:ind w:left="709" w:hanging="709"/>
        <w:rPr>
          <w:rFonts w:ascii="Humnst777 BT" w:hAnsi="Humnst777 BT" w:cs="Arial"/>
        </w:rPr>
      </w:pPr>
      <w:r w:rsidRPr="00E01FB1">
        <w:rPr>
          <w:rFonts w:ascii="Humnst777 BT" w:hAnsi="Humnst777 BT" w:cs="Arial"/>
          <w:u w:val="single"/>
        </w:rPr>
        <w:t xml:space="preserve">Audit </w:t>
      </w:r>
      <w:r w:rsidR="00D96833" w:rsidRPr="00E01FB1">
        <w:rPr>
          <w:rFonts w:ascii="Humnst777 BT" w:hAnsi="Humnst777 BT" w:cs="Arial"/>
          <w:u w:val="single"/>
        </w:rPr>
        <w:t>gateway</w:t>
      </w:r>
      <w:r w:rsidRPr="00E01FB1">
        <w:rPr>
          <w:rFonts w:ascii="Humnst777 BT" w:hAnsi="Humnst777 BT" w:cs="Arial"/>
          <w:u w:val="single"/>
        </w:rPr>
        <w:t xml:space="preserve"> tests</w:t>
      </w:r>
      <w:r>
        <w:rPr>
          <w:rFonts w:ascii="Humnst777 BT" w:hAnsi="Humnst777 BT" w:cs="Arial"/>
        </w:rPr>
        <w:t xml:space="preserve">: </w:t>
      </w:r>
      <w:r w:rsidR="000F33E3" w:rsidRPr="00663B12">
        <w:rPr>
          <w:rFonts w:ascii="Humnst777 BT" w:hAnsi="Humnst777 BT" w:cs="Arial"/>
        </w:rPr>
        <w:t xml:space="preserve">NAO </w:t>
      </w:r>
      <w:r w:rsidR="006F3B8A">
        <w:rPr>
          <w:rFonts w:ascii="Humnst777 BT" w:hAnsi="Humnst777 BT" w:cs="Arial"/>
        </w:rPr>
        <w:t xml:space="preserve">undertake </w:t>
      </w:r>
      <w:r w:rsidR="000F33E3" w:rsidRPr="00663B12">
        <w:rPr>
          <w:rFonts w:ascii="Humnst777 BT" w:hAnsi="Humnst777 BT" w:cs="Arial"/>
        </w:rPr>
        <w:t>gateway tests that WGA submissions must satisfy before the auditors will start work.</w:t>
      </w:r>
      <w:r w:rsidR="00663B12" w:rsidRPr="00663B12">
        <w:rPr>
          <w:rFonts w:ascii="Humnst777 BT" w:hAnsi="Humnst777 BT" w:cs="Arial"/>
        </w:rPr>
        <w:t xml:space="preserve"> </w:t>
      </w:r>
      <w:r w:rsidR="000F33E3" w:rsidRPr="00663B12">
        <w:rPr>
          <w:rFonts w:ascii="Humnst777 BT" w:hAnsi="Humnst777 BT" w:cs="Arial"/>
        </w:rPr>
        <w:t>They have advised auditors not to proceed</w:t>
      </w:r>
      <w:r w:rsidR="00B412F0" w:rsidRPr="00663B12">
        <w:rPr>
          <w:rFonts w:ascii="Humnst777 BT" w:hAnsi="Humnst777 BT" w:cs="Arial"/>
        </w:rPr>
        <w:t xml:space="preserve"> with </w:t>
      </w:r>
      <w:r w:rsidR="000F33E3" w:rsidRPr="00663B12">
        <w:rPr>
          <w:rFonts w:ascii="Humnst777 BT" w:hAnsi="Humnst777 BT" w:cs="Arial"/>
        </w:rPr>
        <w:t xml:space="preserve">a </w:t>
      </w:r>
      <w:r w:rsidR="00B412F0" w:rsidRPr="00663B12">
        <w:rPr>
          <w:rFonts w:ascii="Humnst777 BT" w:hAnsi="Humnst777 BT" w:cs="Arial"/>
        </w:rPr>
        <w:t xml:space="preserve">WGA audit until a </w:t>
      </w:r>
      <w:r w:rsidR="005D03E8">
        <w:rPr>
          <w:rFonts w:ascii="Humnst777 BT" w:hAnsi="Humnst777 BT" w:cs="Arial"/>
        </w:rPr>
        <w:t>DCT</w:t>
      </w:r>
      <w:r w:rsidR="00B412F0" w:rsidRPr="00663B12">
        <w:rPr>
          <w:rFonts w:ascii="Humnst777 BT" w:hAnsi="Humnst777 BT" w:cs="Arial"/>
        </w:rPr>
        <w:t xml:space="preserve"> has passed the gateway tests</w:t>
      </w:r>
      <w:r w:rsidR="000F33E3" w:rsidRPr="00663B12">
        <w:rPr>
          <w:rFonts w:ascii="Humnst777 BT" w:hAnsi="Humnst777 BT" w:cs="Arial"/>
        </w:rPr>
        <w:t xml:space="preserve">. </w:t>
      </w:r>
    </w:p>
    <w:p w14:paraId="23A80D7E" w14:textId="77777777" w:rsidR="000F33E3" w:rsidRPr="00663B12" w:rsidRDefault="000F33E3" w:rsidP="00B412F0">
      <w:pPr>
        <w:pStyle w:val="BodyText"/>
        <w:numPr>
          <w:ilvl w:val="0"/>
          <w:numId w:val="10"/>
        </w:numPr>
        <w:ind w:left="709" w:hanging="709"/>
        <w:rPr>
          <w:rFonts w:ascii="Humnst777 BT" w:hAnsi="Humnst777 BT" w:cs="Arial"/>
        </w:rPr>
      </w:pPr>
      <w:r w:rsidRPr="00663B12">
        <w:rPr>
          <w:rFonts w:ascii="Humnst777 BT" w:hAnsi="Humnst777 BT" w:cs="Arial"/>
        </w:rPr>
        <w:t>The audit gateway tests are:</w:t>
      </w:r>
    </w:p>
    <w:p w14:paraId="011A6FBF" w14:textId="77777777" w:rsidR="00B412F0" w:rsidRPr="00663B12" w:rsidRDefault="00663B12" w:rsidP="00E42BB7">
      <w:pPr>
        <w:pStyle w:val="BodyText"/>
        <w:numPr>
          <w:ilvl w:val="0"/>
          <w:numId w:val="41"/>
        </w:numPr>
        <w:tabs>
          <w:tab w:val="clear" w:pos="1440"/>
        </w:tabs>
        <w:rPr>
          <w:rFonts w:ascii="Humnst777 BT" w:hAnsi="Humnst777 BT" w:cs="Arial"/>
        </w:rPr>
      </w:pPr>
      <w:r>
        <w:rPr>
          <w:rFonts w:ascii="Humnst777 BT" w:hAnsi="Humnst777 BT" w:cs="Arial"/>
        </w:rPr>
        <w:lastRenderedPageBreak/>
        <w:t>I</w:t>
      </w:r>
      <w:r w:rsidR="00B412F0" w:rsidRPr="00663B12">
        <w:rPr>
          <w:rFonts w:ascii="Humnst777 BT" w:hAnsi="Humnst777 BT" w:cs="Arial"/>
        </w:rPr>
        <w:t xml:space="preserve">s the </w:t>
      </w:r>
      <w:r w:rsidR="006F3B8A">
        <w:rPr>
          <w:rFonts w:ascii="Humnst777 BT" w:hAnsi="Humnst777 BT" w:cs="Arial"/>
        </w:rPr>
        <w:t xml:space="preserve">Treasury </w:t>
      </w:r>
      <w:r w:rsidR="00B412F0" w:rsidRPr="00663B12">
        <w:rPr>
          <w:rFonts w:ascii="Humnst777 BT" w:hAnsi="Humnst777 BT" w:cs="Arial"/>
        </w:rPr>
        <w:t>management review checklist complete?</w:t>
      </w:r>
    </w:p>
    <w:p w14:paraId="6E3DA51C" w14:textId="77777777" w:rsidR="00B412F0" w:rsidRPr="00663B12" w:rsidRDefault="00663B12" w:rsidP="00E42BB7">
      <w:pPr>
        <w:pStyle w:val="BodyText"/>
        <w:numPr>
          <w:ilvl w:val="0"/>
          <w:numId w:val="41"/>
        </w:numPr>
        <w:tabs>
          <w:tab w:val="clear" w:pos="1440"/>
        </w:tabs>
        <w:rPr>
          <w:rFonts w:ascii="Humnst777 BT" w:hAnsi="Humnst777 BT" w:cs="Arial"/>
        </w:rPr>
      </w:pPr>
      <w:r>
        <w:rPr>
          <w:rFonts w:ascii="Humnst777 BT" w:hAnsi="Humnst777 BT" w:cs="Arial"/>
        </w:rPr>
        <w:t>A</w:t>
      </w:r>
      <w:r w:rsidR="00B412F0" w:rsidRPr="00663B12">
        <w:rPr>
          <w:rFonts w:ascii="Humnst777 BT" w:hAnsi="Humnst777 BT" w:cs="Arial"/>
        </w:rPr>
        <w:t xml:space="preserve">re reasonable, evidence-based explanations provided for </w:t>
      </w:r>
      <w:r w:rsidR="006F3B8A">
        <w:rPr>
          <w:rFonts w:ascii="Humnst777 BT" w:hAnsi="Humnst777 BT" w:cs="Arial"/>
        </w:rPr>
        <w:t>w</w:t>
      </w:r>
      <w:r w:rsidR="00B412F0" w:rsidRPr="00663B12">
        <w:rPr>
          <w:rFonts w:ascii="Humnst777 BT" w:hAnsi="Humnst777 BT" w:cs="Arial"/>
        </w:rPr>
        <w:t xml:space="preserve">arnings flagged up on the </w:t>
      </w:r>
      <w:r w:rsidR="008F126A">
        <w:rPr>
          <w:rFonts w:ascii="Humnst777 BT" w:hAnsi="Humnst777 BT" w:cs="Arial"/>
        </w:rPr>
        <w:t>- ‘Validation Errors’ tab</w:t>
      </w:r>
      <w:r w:rsidR="00B412F0" w:rsidRPr="00663B12">
        <w:rPr>
          <w:rFonts w:ascii="Humnst777 BT" w:hAnsi="Humnst777 BT" w:cs="Arial"/>
        </w:rPr>
        <w:t xml:space="preserve"> in the </w:t>
      </w:r>
      <w:r w:rsidR="005D03E8">
        <w:rPr>
          <w:rFonts w:ascii="Humnst777 BT" w:hAnsi="Humnst777 BT" w:cs="Arial"/>
        </w:rPr>
        <w:t>DCT</w:t>
      </w:r>
      <w:r w:rsidR="00B412F0" w:rsidRPr="00663B12">
        <w:rPr>
          <w:rFonts w:ascii="Humnst777 BT" w:hAnsi="Humnst777 BT" w:cs="Arial"/>
        </w:rPr>
        <w:t>?</w:t>
      </w:r>
    </w:p>
    <w:p w14:paraId="4DF42240" w14:textId="77777777" w:rsidR="00B412F0" w:rsidRPr="00663B12" w:rsidRDefault="00663B12" w:rsidP="00E42BB7">
      <w:pPr>
        <w:pStyle w:val="BodyText"/>
        <w:numPr>
          <w:ilvl w:val="0"/>
          <w:numId w:val="41"/>
        </w:numPr>
        <w:tabs>
          <w:tab w:val="clear" w:pos="1440"/>
        </w:tabs>
        <w:rPr>
          <w:rFonts w:ascii="Humnst777 BT" w:hAnsi="Humnst777 BT" w:cs="Arial"/>
        </w:rPr>
      </w:pPr>
      <w:r>
        <w:rPr>
          <w:rFonts w:ascii="Humnst777 BT" w:hAnsi="Humnst777 BT" w:cs="Arial"/>
        </w:rPr>
        <w:t>I</w:t>
      </w:r>
      <w:r w:rsidR="00B412F0" w:rsidRPr="00663B12">
        <w:rPr>
          <w:rFonts w:ascii="Humnst777 BT" w:hAnsi="Humnst777 BT" w:cs="Arial"/>
        </w:rPr>
        <w:t>s an evidence/supporting information pack available to auditors?</w:t>
      </w:r>
    </w:p>
    <w:p w14:paraId="29D2D907" w14:textId="77777777" w:rsidR="00B412F0" w:rsidRPr="00663B12" w:rsidRDefault="00663B12" w:rsidP="00E42BB7">
      <w:pPr>
        <w:pStyle w:val="BodyText"/>
        <w:numPr>
          <w:ilvl w:val="0"/>
          <w:numId w:val="41"/>
        </w:numPr>
        <w:tabs>
          <w:tab w:val="clear" w:pos="1440"/>
        </w:tabs>
        <w:rPr>
          <w:rFonts w:ascii="Humnst777 BT" w:hAnsi="Humnst777 BT" w:cs="Arial"/>
        </w:rPr>
      </w:pPr>
      <w:r>
        <w:rPr>
          <w:rFonts w:ascii="Humnst777 BT" w:hAnsi="Humnst777 BT" w:cs="Arial"/>
        </w:rPr>
        <w:t>D</w:t>
      </w:r>
      <w:r w:rsidR="00B412F0" w:rsidRPr="00663B12">
        <w:rPr>
          <w:rFonts w:ascii="Humnst777 BT" w:hAnsi="Humnst777 BT" w:cs="Arial"/>
        </w:rPr>
        <w:t>o the gross income and expenditure, net surplus/deficit, gross assets and liabilities reconcile to the statutory accounts?</w:t>
      </w:r>
    </w:p>
    <w:p w14:paraId="18DCAAFA" w14:textId="77777777" w:rsidR="00B412F0" w:rsidRPr="00663B12" w:rsidRDefault="00663B12" w:rsidP="00E42BB7">
      <w:pPr>
        <w:pStyle w:val="BodyText"/>
        <w:numPr>
          <w:ilvl w:val="0"/>
          <w:numId w:val="41"/>
        </w:numPr>
        <w:tabs>
          <w:tab w:val="clear" w:pos="1440"/>
        </w:tabs>
        <w:rPr>
          <w:rFonts w:ascii="Humnst777 BT" w:hAnsi="Humnst777 BT" w:cs="Arial"/>
        </w:rPr>
      </w:pPr>
      <w:r>
        <w:rPr>
          <w:rFonts w:ascii="Humnst777 BT" w:hAnsi="Humnst777 BT" w:cs="Arial"/>
        </w:rPr>
        <w:t>H</w:t>
      </w:r>
      <w:r w:rsidR="00B412F0" w:rsidRPr="00663B12">
        <w:rPr>
          <w:rFonts w:ascii="Humnst777 BT" w:hAnsi="Humnst777 BT" w:cs="Arial"/>
        </w:rPr>
        <w:t xml:space="preserve">as the body clicked </w:t>
      </w:r>
      <w:r w:rsidR="005D03E8">
        <w:rPr>
          <w:rFonts w:ascii="Humnst777 BT" w:hAnsi="Humnst777 BT" w:cs="Arial"/>
        </w:rPr>
        <w:t>DCT</w:t>
      </w:r>
      <w:r w:rsidR="008D28B2">
        <w:rPr>
          <w:rFonts w:ascii="Humnst777 BT" w:hAnsi="Humnst777 BT" w:cs="Arial"/>
        </w:rPr>
        <w:t xml:space="preserve"> </w:t>
      </w:r>
      <w:r w:rsidR="00B412F0" w:rsidRPr="00663B12">
        <w:rPr>
          <w:rFonts w:ascii="Humnst777 BT" w:hAnsi="Humnst777 BT" w:cs="Arial"/>
        </w:rPr>
        <w:t xml:space="preserve">steps up to and including </w:t>
      </w:r>
      <w:r w:rsidR="00645978">
        <w:rPr>
          <w:rFonts w:ascii="Humnst777 BT" w:hAnsi="Humnst777 BT" w:cs="Arial"/>
        </w:rPr>
        <w:t>Step 4</w:t>
      </w:r>
      <w:r w:rsidR="005714C0">
        <w:rPr>
          <w:rFonts w:ascii="Humnst777 BT" w:hAnsi="Humnst777 BT" w:cs="Arial"/>
        </w:rPr>
        <w:t xml:space="preserve"> </w:t>
      </w:r>
      <w:r w:rsidR="00B412F0" w:rsidRPr="00663B12">
        <w:rPr>
          <w:rFonts w:ascii="Humnst777 BT" w:hAnsi="Humnst777 BT" w:cs="Arial"/>
        </w:rPr>
        <w:t xml:space="preserve">on the </w:t>
      </w:r>
      <w:r w:rsidR="00645978">
        <w:rPr>
          <w:rFonts w:ascii="Humnst777 BT" w:hAnsi="Humnst777 BT" w:cs="Arial"/>
        </w:rPr>
        <w:t xml:space="preserve">‘Instructions’ tab </w:t>
      </w:r>
      <w:r w:rsidR="00B412F0" w:rsidRPr="00663B12">
        <w:rPr>
          <w:rFonts w:ascii="Humnst777 BT" w:hAnsi="Humnst777 BT" w:cs="Arial"/>
        </w:rPr>
        <w:t xml:space="preserve">of the </w:t>
      </w:r>
      <w:r w:rsidR="005D03E8">
        <w:rPr>
          <w:rFonts w:ascii="Humnst777 BT" w:hAnsi="Humnst777 BT" w:cs="Arial"/>
        </w:rPr>
        <w:t>DCT</w:t>
      </w:r>
      <w:r w:rsidR="00B412F0" w:rsidRPr="00663B12">
        <w:rPr>
          <w:rFonts w:ascii="Humnst777 BT" w:hAnsi="Humnst777 BT" w:cs="Arial"/>
        </w:rPr>
        <w:t>?</w:t>
      </w:r>
    </w:p>
    <w:p w14:paraId="6497EC98" w14:textId="77777777" w:rsidR="00B412F0" w:rsidRPr="00663B12" w:rsidRDefault="00663B12" w:rsidP="00E42BB7">
      <w:pPr>
        <w:pStyle w:val="BodyText"/>
        <w:numPr>
          <w:ilvl w:val="0"/>
          <w:numId w:val="41"/>
        </w:numPr>
        <w:tabs>
          <w:tab w:val="clear" w:pos="1440"/>
        </w:tabs>
        <w:rPr>
          <w:rFonts w:ascii="Humnst777 BT" w:hAnsi="Humnst777 BT" w:cs="Arial"/>
        </w:rPr>
      </w:pPr>
      <w:r>
        <w:rPr>
          <w:rFonts w:ascii="Humnst777 BT" w:hAnsi="Humnst777 BT" w:cs="Arial"/>
        </w:rPr>
        <w:t>I</w:t>
      </w:r>
      <w:r w:rsidR="00B412F0" w:rsidRPr="00663B12">
        <w:rPr>
          <w:rFonts w:ascii="Humnst777 BT" w:hAnsi="Humnst777 BT" w:cs="Arial"/>
        </w:rPr>
        <w:t xml:space="preserve">s the </w:t>
      </w:r>
      <w:r w:rsidR="005D03E8">
        <w:rPr>
          <w:rFonts w:ascii="Humnst777 BT" w:hAnsi="Humnst777 BT" w:cs="Arial"/>
        </w:rPr>
        <w:t>DCT</w:t>
      </w:r>
      <w:r w:rsidR="00B412F0" w:rsidRPr="00663B12">
        <w:rPr>
          <w:rFonts w:ascii="Humnst777 BT" w:hAnsi="Humnst777 BT" w:cs="Arial"/>
        </w:rPr>
        <w:t xml:space="preserve"> consistent with what has been uploaded onto </w:t>
      </w:r>
      <w:r w:rsidR="00956ADA" w:rsidRPr="00BF75AC">
        <w:rPr>
          <w:rFonts w:ascii="Humnst777 BT" w:hAnsi="Humnst777 BT" w:cs="Arial"/>
        </w:rPr>
        <w:t>OSCAR</w:t>
      </w:r>
      <w:r w:rsidR="00694273">
        <w:rPr>
          <w:rFonts w:ascii="Humnst777 BT" w:hAnsi="Humnst777 BT" w:cs="Arial"/>
        </w:rPr>
        <w:t xml:space="preserve"> (i.e. the DCT trial balance matches with that uploaded and version control has been maintained)</w:t>
      </w:r>
      <w:r w:rsidR="00B412F0" w:rsidRPr="00663B12">
        <w:rPr>
          <w:rFonts w:ascii="Humnst777 BT" w:hAnsi="Humnst777 BT" w:cs="Arial"/>
        </w:rPr>
        <w:t>?</w:t>
      </w:r>
    </w:p>
    <w:p w14:paraId="335C70C4" w14:textId="77777777" w:rsidR="00B412F0" w:rsidRDefault="00612AAF" w:rsidP="00B412F0">
      <w:pPr>
        <w:pStyle w:val="BodyText"/>
        <w:numPr>
          <w:ilvl w:val="0"/>
          <w:numId w:val="10"/>
        </w:numPr>
        <w:ind w:left="709" w:hanging="709"/>
        <w:rPr>
          <w:rFonts w:ascii="Humnst777 BT" w:hAnsi="Humnst777 BT" w:cs="Arial"/>
        </w:rPr>
      </w:pPr>
      <w:r>
        <w:rPr>
          <w:rFonts w:ascii="Humnst777 BT" w:hAnsi="Humnst777 BT" w:cs="Arial"/>
        </w:rPr>
        <w:t xml:space="preserve">In particular, the auditors will be checking that the </w:t>
      </w:r>
      <w:r w:rsidR="005D03E8">
        <w:rPr>
          <w:rFonts w:ascii="Humnst777 BT" w:hAnsi="Humnst777 BT" w:cs="Arial"/>
        </w:rPr>
        <w:t>DCT</w:t>
      </w:r>
      <w:r>
        <w:rPr>
          <w:rFonts w:ascii="Humnst777 BT" w:hAnsi="Humnst777 BT" w:cs="Arial"/>
        </w:rPr>
        <w:t xml:space="preserve"> data is consistent with </w:t>
      </w:r>
      <w:r w:rsidR="00956ADA" w:rsidRPr="00BF75AC">
        <w:rPr>
          <w:rFonts w:ascii="Humnst777 BT" w:hAnsi="Humnst777 BT" w:cs="Arial"/>
        </w:rPr>
        <w:t>OSCAR</w:t>
      </w:r>
      <w:r>
        <w:rPr>
          <w:rFonts w:ascii="Humnst777 BT" w:hAnsi="Humnst777 BT" w:cs="Arial"/>
        </w:rPr>
        <w:t xml:space="preserve"> data and that the management review checklist has been completed thoroughly.</w:t>
      </w:r>
    </w:p>
    <w:p w14:paraId="7C5ED81B" w14:textId="77777777" w:rsidR="00612AAF" w:rsidRDefault="00612AAF" w:rsidP="00B412F0">
      <w:pPr>
        <w:pStyle w:val="BodyText"/>
        <w:numPr>
          <w:ilvl w:val="0"/>
          <w:numId w:val="10"/>
        </w:numPr>
        <w:ind w:left="709" w:hanging="709"/>
        <w:rPr>
          <w:rFonts w:ascii="Humnst777 BT" w:hAnsi="Humnst777 BT" w:cs="Arial"/>
        </w:rPr>
      </w:pPr>
      <w:r>
        <w:rPr>
          <w:rFonts w:ascii="Humnst777 BT" w:hAnsi="Humnst777 BT" w:cs="Arial"/>
        </w:rPr>
        <w:t>For more details, please speak with your auditor.</w:t>
      </w:r>
    </w:p>
    <w:p w14:paraId="4A722A38" w14:textId="77777777" w:rsidR="000E6588" w:rsidRDefault="008F05A0" w:rsidP="000E6588">
      <w:pPr>
        <w:pStyle w:val="BodyText"/>
        <w:spacing w:after="0"/>
        <w:rPr>
          <w:rFonts w:ascii="Humnst777 BT" w:hAnsi="Humnst777 BT" w:cs="Arial"/>
        </w:rPr>
      </w:pPr>
      <w:r>
        <w:rPr>
          <w:rFonts w:ascii="Humnst777 BT" w:hAnsi="Humnst777 BT" w:cs="Arial"/>
          <w:noProof/>
          <w:lang w:eastAsia="en-GB"/>
        </w:rPr>
        <mc:AlternateContent>
          <mc:Choice Requires="wps">
            <w:drawing>
              <wp:anchor distT="0" distB="0" distL="114300" distR="114300" simplePos="0" relativeHeight="251660288" behindDoc="0" locked="0" layoutInCell="1" allowOverlap="1" wp14:anchorId="3B71FBD4" wp14:editId="1ED6CDB5">
                <wp:simplePos x="0" y="0"/>
                <wp:positionH relativeFrom="column">
                  <wp:posOffset>-36830</wp:posOffset>
                </wp:positionH>
                <wp:positionV relativeFrom="paragraph">
                  <wp:posOffset>123190</wp:posOffset>
                </wp:positionV>
                <wp:extent cx="6172200" cy="342900"/>
                <wp:effectExtent l="0" t="0" r="0" b="0"/>
                <wp:wrapSquare wrapText="bothSides"/>
                <wp:docPr id="5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70BF3180" w14:textId="77777777" w:rsidR="00CA2378" w:rsidRPr="009B2C3A" w:rsidRDefault="00CA2378" w:rsidP="00BE63F3">
                            <w:pPr>
                              <w:pBdr>
                                <w:top w:val="single" w:sz="4" w:space="1" w:color="auto"/>
                                <w:left w:val="single" w:sz="4" w:space="4" w:color="auto"/>
                                <w:bottom w:val="single" w:sz="4" w:space="1" w:color="auto"/>
                                <w:right w:val="single" w:sz="4" w:space="4" w:color="auto"/>
                              </w:pBdr>
                              <w:rPr>
                                <w:color w:val="FF0000"/>
                                <w:sz w:val="24"/>
                                <w:szCs w:val="24"/>
                              </w:rPr>
                            </w:pPr>
                            <w:r w:rsidRPr="009B2C3A">
                              <w:rPr>
                                <w:rFonts w:ascii="Humnst777 BT" w:hAnsi="Humnst777 BT" w:cs="Arial"/>
                                <w:b/>
                                <w:bCs/>
                                <w:sz w:val="24"/>
                                <w:szCs w:val="24"/>
                              </w:rPr>
                              <w:t>Stage 6: Audit Process and final sign-off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FBD4" id="Text Box 33" o:spid="_x0000_s1032" type="#_x0000_t202" style="position:absolute;margin-left:-2.9pt;margin-top:9.7pt;width:48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" fillcolor="white [3201]" stroked="f" strokeweight="2pt">
                <v:textbox>
                  <w:txbxContent>
                    <w:p w14:paraId="70BF3180" w14:textId="77777777" w:rsidR="00CA2378" w:rsidRPr="009B2C3A" w:rsidRDefault="00CA2378" w:rsidP="00BE63F3">
                      <w:pPr>
                        <w:pBdr>
                          <w:top w:val="single" w:sz="4" w:space="1" w:color="auto"/>
                          <w:left w:val="single" w:sz="4" w:space="4" w:color="auto"/>
                          <w:bottom w:val="single" w:sz="4" w:space="1" w:color="auto"/>
                          <w:right w:val="single" w:sz="4" w:space="4" w:color="auto"/>
                        </w:pBdr>
                        <w:rPr>
                          <w:color w:val="FF0000"/>
                          <w:sz w:val="24"/>
                          <w:szCs w:val="24"/>
                        </w:rPr>
                      </w:pPr>
                      <w:r w:rsidRPr="009B2C3A">
                        <w:rPr>
                          <w:rFonts w:ascii="Humnst777 BT" w:hAnsi="Humnst777 BT" w:cs="Arial"/>
                          <w:b/>
                          <w:bCs/>
                          <w:sz w:val="24"/>
                          <w:szCs w:val="24"/>
                        </w:rPr>
                        <w:t>Stage 6: Audit Process and final sign-off</w:t>
                      </w:r>
                    </w:p>
                  </w:txbxContent>
                </v:textbox>
                <w10:wrap type="square"/>
              </v:shape>
            </w:pict>
          </mc:Fallback>
        </mc:AlternateContent>
      </w:r>
    </w:p>
    <w:p w14:paraId="18CA92FE" w14:textId="77777777" w:rsidR="000E6588" w:rsidRPr="00E16E1C" w:rsidRDefault="000E6588" w:rsidP="000E6588">
      <w:pPr>
        <w:pStyle w:val="BodyText"/>
        <w:rPr>
          <w:rFonts w:ascii="Humnst777 BT" w:hAnsi="Humnst777 BT" w:cs="Arial"/>
          <w:b/>
          <w:u w:val="single"/>
        </w:rPr>
      </w:pPr>
      <w:r w:rsidRPr="00E16E1C">
        <w:rPr>
          <w:rFonts w:ascii="Humnst777 BT" w:hAnsi="Humnst777 BT" w:cs="Arial"/>
          <w:b/>
          <w:u w:val="single"/>
        </w:rPr>
        <w:t>Actions</w:t>
      </w:r>
    </w:p>
    <w:p w14:paraId="2E75DC49" w14:textId="77777777" w:rsidR="002F6D30" w:rsidRDefault="002F6D30" w:rsidP="002F6D30">
      <w:pPr>
        <w:pStyle w:val="BodyText"/>
        <w:numPr>
          <w:ilvl w:val="0"/>
          <w:numId w:val="10"/>
        </w:numPr>
        <w:ind w:left="709" w:hanging="709"/>
        <w:rPr>
          <w:rFonts w:ascii="Humnst777 BT" w:hAnsi="Humnst777 BT" w:cs="Arial"/>
        </w:rPr>
      </w:pPr>
      <w:r>
        <w:rPr>
          <w:rFonts w:ascii="Humnst777 BT" w:hAnsi="Humnst777 BT" w:cs="Arial"/>
        </w:rPr>
        <w:t xml:space="preserve">The </w:t>
      </w:r>
      <w:r w:rsidR="005D03E8">
        <w:rPr>
          <w:rFonts w:ascii="Humnst777 BT" w:hAnsi="Humnst777 BT" w:cs="Arial"/>
        </w:rPr>
        <w:t>DCT</w:t>
      </w:r>
      <w:r>
        <w:rPr>
          <w:rFonts w:ascii="Humnst777 BT" w:hAnsi="Humnst777 BT" w:cs="Arial"/>
        </w:rPr>
        <w:t xml:space="preserve"> preparer should:</w:t>
      </w:r>
    </w:p>
    <w:p w14:paraId="7A90B754" w14:textId="77777777" w:rsidR="002F6D30" w:rsidRDefault="005F6CD2" w:rsidP="002F6D30">
      <w:pPr>
        <w:pStyle w:val="BodyText"/>
        <w:numPr>
          <w:ilvl w:val="1"/>
          <w:numId w:val="10"/>
        </w:numPr>
        <w:rPr>
          <w:rFonts w:ascii="Humnst777 BT" w:hAnsi="Humnst777 BT" w:cs="Arial"/>
        </w:rPr>
      </w:pPr>
      <w:r>
        <w:rPr>
          <w:rFonts w:ascii="Humnst777 BT" w:hAnsi="Humnst777 BT" w:cs="Arial"/>
        </w:rPr>
        <w:t>Request the auditor unlocks the DCT – Step 5 on the ‘Instructions’ tab of the DCT</w:t>
      </w:r>
      <w:r w:rsidR="000F2098">
        <w:rPr>
          <w:rFonts w:ascii="Humnst777 BT" w:hAnsi="Humnst777 BT" w:cs="Arial"/>
        </w:rPr>
        <w:t xml:space="preserve"> </w:t>
      </w:r>
      <w:r w:rsidR="005714C0">
        <w:rPr>
          <w:rFonts w:ascii="Humnst777 BT" w:hAnsi="Humnst777 BT" w:cs="Arial"/>
        </w:rPr>
        <w:t>(the local NAO auditor should get the password from the central team)</w:t>
      </w:r>
      <w:r>
        <w:rPr>
          <w:rFonts w:ascii="Humnst777 BT" w:hAnsi="Humnst777 BT" w:cs="Arial"/>
        </w:rPr>
        <w:t>.</w:t>
      </w:r>
    </w:p>
    <w:p w14:paraId="1CD6176A" w14:textId="77777777" w:rsidR="00D925B1" w:rsidRDefault="005F6CD2" w:rsidP="002F6D30">
      <w:pPr>
        <w:pStyle w:val="BodyText"/>
        <w:numPr>
          <w:ilvl w:val="1"/>
          <w:numId w:val="10"/>
        </w:numPr>
        <w:rPr>
          <w:rFonts w:ascii="Humnst777 BT" w:hAnsi="Humnst777 BT" w:cs="Arial"/>
        </w:rPr>
      </w:pPr>
      <w:r>
        <w:rPr>
          <w:rFonts w:ascii="Humnst777 BT" w:hAnsi="Humnst777 BT" w:cs="Arial"/>
        </w:rPr>
        <w:t>Amend the DCT as applicable with any agreed changes.</w:t>
      </w:r>
      <w:r w:rsidR="00AE4AA6">
        <w:rPr>
          <w:rFonts w:ascii="Humnst777 BT" w:hAnsi="Humnst777 BT" w:cs="Arial"/>
        </w:rPr>
        <w:t xml:space="preserve"> – Step 6 on the ‘Instructions’ tab of the DCT.</w:t>
      </w:r>
      <w:r>
        <w:rPr>
          <w:rFonts w:ascii="Humnst777 BT" w:hAnsi="Humnst777 BT" w:cs="Arial"/>
        </w:rPr>
        <w:t xml:space="preserve"> </w:t>
      </w:r>
    </w:p>
    <w:p w14:paraId="5C4D07C3" w14:textId="77777777" w:rsidR="002F6D30" w:rsidRDefault="00AE4AA6" w:rsidP="002F6D30">
      <w:pPr>
        <w:pStyle w:val="BodyText"/>
        <w:numPr>
          <w:ilvl w:val="1"/>
          <w:numId w:val="10"/>
        </w:numPr>
        <w:rPr>
          <w:rFonts w:ascii="Humnst777 BT" w:hAnsi="Humnst777 BT" w:cs="Arial"/>
        </w:rPr>
      </w:pPr>
      <w:r>
        <w:rPr>
          <w:rFonts w:ascii="Humnst777 BT" w:hAnsi="Humnst777 BT" w:cs="Arial"/>
        </w:rPr>
        <w:t>Validate and lock the changes for upload to cycle 2 – Step 7 on the ‘Instructions’ tab of the DCT.</w:t>
      </w:r>
    </w:p>
    <w:p w14:paraId="122F9DE8" w14:textId="77777777" w:rsidR="002F6D30" w:rsidRDefault="00AE4AA6" w:rsidP="002F6D30">
      <w:pPr>
        <w:pStyle w:val="BodyText"/>
        <w:numPr>
          <w:ilvl w:val="1"/>
          <w:numId w:val="10"/>
        </w:numPr>
        <w:rPr>
          <w:rFonts w:ascii="Humnst777 BT" w:hAnsi="Humnst777 BT" w:cs="Arial"/>
        </w:rPr>
      </w:pPr>
      <w:r>
        <w:rPr>
          <w:rFonts w:ascii="Humnst777 BT" w:hAnsi="Humnst777 BT" w:cs="Arial"/>
        </w:rPr>
        <w:t>Request the auditor signs-off and re-locks the DCT</w:t>
      </w:r>
      <w:r w:rsidR="00505BA1">
        <w:rPr>
          <w:rFonts w:ascii="Humnst777 BT" w:hAnsi="Humnst777 BT" w:cs="Arial"/>
        </w:rPr>
        <w:t xml:space="preserve"> ready for upload to OSCAR - Step 8 on the ‘Instructions’ tab of the DCT </w:t>
      </w:r>
      <w:r>
        <w:rPr>
          <w:rFonts w:ascii="Humnst777 BT" w:hAnsi="Humnst777 BT" w:cs="Arial"/>
        </w:rPr>
        <w:t xml:space="preserve"> </w:t>
      </w:r>
    </w:p>
    <w:p w14:paraId="47C98D7F" w14:textId="77777777" w:rsidR="008C199D" w:rsidRDefault="00224C5E" w:rsidP="00224C5E">
      <w:pPr>
        <w:pStyle w:val="BodyText"/>
        <w:numPr>
          <w:ilvl w:val="0"/>
          <w:numId w:val="10"/>
        </w:numPr>
        <w:ind w:left="709" w:hanging="709"/>
        <w:rPr>
          <w:rFonts w:ascii="Humnst777 BT" w:hAnsi="Humnst777 BT" w:cs="Arial"/>
        </w:rPr>
      </w:pPr>
      <w:r>
        <w:rPr>
          <w:rFonts w:ascii="Humnst777 BT" w:hAnsi="Humnst777 BT" w:cs="Arial"/>
        </w:rPr>
        <w:t>Consolidation Officers must sign the “</w:t>
      </w:r>
      <w:r w:rsidRPr="000070FD">
        <w:rPr>
          <w:rFonts w:ascii="Humnst777 BT" w:hAnsi="Humnst777 BT" w:cs="Arial"/>
          <w:u w:val="single"/>
        </w:rPr>
        <w:t>review documents</w:t>
      </w:r>
      <w:r>
        <w:rPr>
          <w:rFonts w:ascii="Humnst777 BT" w:hAnsi="Humnst777 BT" w:cs="Arial"/>
        </w:rPr>
        <w:t xml:space="preserve">” being: </w:t>
      </w:r>
      <w:r w:rsidR="008C199D">
        <w:rPr>
          <w:rFonts w:ascii="Humnst777 BT" w:hAnsi="Humnst777 BT" w:cs="Arial"/>
        </w:rPr>
        <w:t xml:space="preserve"> </w:t>
      </w:r>
    </w:p>
    <w:p w14:paraId="1A460E2A" w14:textId="6EBB9130" w:rsidR="008C199D" w:rsidRDefault="004823F7" w:rsidP="008C199D">
      <w:pPr>
        <w:pStyle w:val="BodyText"/>
        <w:numPr>
          <w:ilvl w:val="1"/>
          <w:numId w:val="10"/>
        </w:numPr>
        <w:rPr>
          <w:rFonts w:ascii="Humnst777 BT" w:hAnsi="Humnst777 BT" w:cs="Arial"/>
        </w:rPr>
      </w:pPr>
      <w:r>
        <w:rPr>
          <w:rFonts w:ascii="Humnst777 BT" w:hAnsi="Humnst777 BT" w:cs="Arial"/>
        </w:rPr>
        <w:t>T</w:t>
      </w:r>
      <w:r w:rsidR="00224C5E">
        <w:rPr>
          <w:rFonts w:ascii="Humnst777 BT" w:hAnsi="Humnst777 BT" w:cs="Arial"/>
        </w:rPr>
        <w:t xml:space="preserve">he amended </w:t>
      </w:r>
      <w:r w:rsidR="005D03E8">
        <w:rPr>
          <w:rFonts w:ascii="Humnst777 BT" w:hAnsi="Humnst777 BT" w:cs="Arial"/>
        </w:rPr>
        <w:t>DCT</w:t>
      </w:r>
      <w:r w:rsidR="00224C5E">
        <w:rPr>
          <w:rFonts w:ascii="Humnst777 BT" w:hAnsi="Humnst777 BT" w:cs="Arial"/>
        </w:rPr>
        <w:t xml:space="preserve"> financial statements.</w:t>
      </w:r>
      <w:r w:rsidR="008C199D">
        <w:rPr>
          <w:rFonts w:ascii="Humnst777 BT" w:hAnsi="Humnst777 BT" w:cs="Arial"/>
        </w:rPr>
        <w:t xml:space="preserve"> </w:t>
      </w:r>
    </w:p>
    <w:p w14:paraId="0C9A309C" w14:textId="77777777" w:rsidR="008C199D" w:rsidRDefault="00224C5E" w:rsidP="008C199D">
      <w:pPr>
        <w:pStyle w:val="BodyText"/>
        <w:numPr>
          <w:ilvl w:val="1"/>
          <w:numId w:val="10"/>
        </w:numPr>
        <w:rPr>
          <w:rFonts w:ascii="Humnst777 BT" w:hAnsi="Humnst777 BT" w:cs="Arial"/>
        </w:rPr>
      </w:pPr>
      <w:r>
        <w:rPr>
          <w:rFonts w:ascii="Humnst777 BT" w:hAnsi="Humnst777 BT" w:cs="Arial"/>
        </w:rPr>
        <w:t xml:space="preserve">Consolidation Officer’s certificate at the bottom of the </w:t>
      </w:r>
      <w:r w:rsidR="001E0536">
        <w:rPr>
          <w:rFonts w:ascii="Humnst777 BT" w:hAnsi="Humnst777 BT" w:cs="Arial"/>
        </w:rPr>
        <w:t xml:space="preserve">audited </w:t>
      </w:r>
      <w:r w:rsidR="005D03E8">
        <w:rPr>
          <w:rFonts w:ascii="Humnst777 BT" w:hAnsi="Humnst777 BT" w:cs="Arial"/>
        </w:rPr>
        <w:t>DCT</w:t>
      </w:r>
      <w:r>
        <w:rPr>
          <w:rFonts w:ascii="Humnst777 BT" w:hAnsi="Humnst777 BT" w:cs="Arial"/>
        </w:rPr>
        <w:t xml:space="preserve"> </w:t>
      </w:r>
      <w:r w:rsidR="009526DB">
        <w:rPr>
          <w:rFonts w:ascii="Humnst777 BT" w:hAnsi="Humnst777 BT" w:cs="Arial"/>
        </w:rPr>
        <w:t>Statement of Financial Position</w:t>
      </w:r>
      <w:r>
        <w:rPr>
          <w:rFonts w:ascii="Humnst777 BT" w:hAnsi="Humnst777 BT" w:cs="Arial"/>
        </w:rPr>
        <w:t>.</w:t>
      </w:r>
      <w:r w:rsidR="008C199D">
        <w:rPr>
          <w:rFonts w:ascii="Humnst777 BT" w:hAnsi="Humnst777 BT" w:cs="Arial"/>
        </w:rPr>
        <w:t xml:space="preserve"> </w:t>
      </w:r>
    </w:p>
    <w:p w14:paraId="124791DD" w14:textId="77777777" w:rsidR="00224C5E" w:rsidRDefault="00224C5E" w:rsidP="008C199D">
      <w:pPr>
        <w:pStyle w:val="BodyText"/>
        <w:numPr>
          <w:ilvl w:val="1"/>
          <w:numId w:val="10"/>
        </w:numPr>
        <w:rPr>
          <w:rFonts w:ascii="Humnst777 BT" w:hAnsi="Humnst777 BT" w:cs="Arial"/>
        </w:rPr>
      </w:pPr>
      <w:r>
        <w:rPr>
          <w:rFonts w:ascii="Humnst777 BT" w:hAnsi="Humnst777 BT" w:cs="Arial"/>
        </w:rPr>
        <w:t>Management review checklist</w:t>
      </w:r>
      <w:r w:rsidR="007D07C7">
        <w:rPr>
          <w:rFonts w:ascii="Humnst777 BT" w:hAnsi="Humnst777 BT" w:cs="Arial"/>
        </w:rPr>
        <w:t xml:space="preserve"> (CG-04)</w:t>
      </w:r>
      <w:r>
        <w:rPr>
          <w:rFonts w:ascii="Humnst777 BT" w:hAnsi="Humnst777 BT" w:cs="Arial"/>
        </w:rPr>
        <w:t>.</w:t>
      </w:r>
    </w:p>
    <w:p w14:paraId="5EB37FCF" w14:textId="77777777" w:rsidR="007D07C7" w:rsidRDefault="007D07C7" w:rsidP="008C199D">
      <w:pPr>
        <w:pStyle w:val="BodyText"/>
        <w:numPr>
          <w:ilvl w:val="1"/>
          <w:numId w:val="10"/>
        </w:numPr>
        <w:rPr>
          <w:rFonts w:ascii="Humnst777 BT" w:hAnsi="Humnst777 BT" w:cs="Arial"/>
        </w:rPr>
      </w:pPr>
      <w:r>
        <w:rPr>
          <w:rFonts w:ascii="Humnst777 BT" w:hAnsi="Humnst777 BT" w:cs="Arial"/>
        </w:rPr>
        <w:t>Notification of Audit Completion (CG-05)</w:t>
      </w:r>
    </w:p>
    <w:p w14:paraId="273B0EB4" w14:textId="2CBDC5C4" w:rsidR="00074FBB" w:rsidRPr="00194D98" w:rsidRDefault="00074FBB" w:rsidP="00074FBB">
      <w:pPr>
        <w:pStyle w:val="BodyText"/>
        <w:numPr>
          <w:ilvl w:val="0"/>
          <w:numId w:val="10"/>
        </w:numPr>
        <w:ind w:left="709" w:hanging="709"/>
        <w:rPr>
          <w:rFonts w:ascii="Humnst777 BT" w:hAnsi="Humnst777 BT"/>
        </w:rPr>
      </w:pPr>
      <w:r w:rsidRPr="00194D98">
        <w:rPr>
          <w:rFonts w:ascii="Humnst777 BT" w:hAnsi="Humnst777 BT"/>
        </w:rPr>
        <w:t>Bodies should send this form to the Treasury WGA Team - or if they’re a</w:t>
      </w:r>
      <w:r w:rsidR="00053D68" w:rsidRPr="00194D98">
        <w:rPr>
          <w:rFonts w:ascii="Humnst777 BT" w:hAnsi="Humnst777 BT"/>
        </w:rPr>
        <w:t>n</w:t>
      </w:r>
      <w:r w:rsidRPr="00194D98">
        <w:rPr>
          <w:rFonts w:ascii="Humnst777 BT" w:hAnsi="Humnst777 BT"/>
        </w:rPr>
        <w:t xml:space="preserve"> Arm</w:t>
      </w:r>
      <w:r w:rsidR="00053D68" w:rsidRPr="00194D98">
        <w:rPr>
          <w:rFonts w:ascii="Humnst777 BT" w:hAnsi="Humnst777 BT"/>
        </w:rPr>
        <w:t>’</w:t>
      </w:r>
      <w:r w:rsidRPr="00194D98">
        <w:rPr>
          <w:rFonts w:ascii="Humnst777 BT" w:hAnsi="Humnst777 BT"/>
        </w:rPr>
        <w:t xml:space="preserve">s Length Body (ALB) to their sub-consolidating department - by </w:t>
      </w:r>
      <w:r w:rsidR="00053D68" w:rsidRPr="00194D98">
        <w:rPr>
          <w:rFonts w:ascii="Humnst777 BT" w:hAnsi="Humnst777 BT"/>
        </w:rPr>
        <w:t xml:space="preserve">the date specified in the timetable in Chapter 4 </w:t>
      </w:r>
      <w:r w:rsidRPr="00194D98">
        <w:rPr>
          <w:rFonts w:ascii="Humnst777 BT" w:hAnsi="Humnst777 BT"/>
        </w:rPr>
        <w:t>(this applies only to non CLOS departments)</w:t>
      </w:r>
    </w:p>
    <w:p w14:paraId="1FAFD573" w14:textId="7154FBCF" w:rsidR="000E6588" w:rsidRPr="00053D68" w:rsidRDefault="00074FBB" w:rsidP="000E6588">
      <w:pPr>
        <w:pStyle w:val="BodyText"/>
        <w:keepNext/>
        <w:spacing w:before="120"/>
        <w:rPr>
          <w:rFonts w:ascii="Humnst777 BT" w:hAnsi="Humnst777 BT" w:cs="Arial"/>
          <w:u w:val="single"/>
        </w:rPr>
      </w:pPr>
      <w:r w:rsidRPr="00074FBB">
        <w:rPr>
          <w:rFonts w:ascii="Humnst777 BT" w:hAnsi="Humnst777 BT"/>
        </w:rPr>
        <w:t xml:space="preserve">Sub-consolidators should return this form to the Treasury WGA by </w:t>
      </w:r>
      <w:r w:rsidR="00053D68">
        <w:rPr>
          <w:rFonts w:ascii="Humnst777 BT" w:hAnsi="Humnst777 BT" w:cs="Arial"/>
          <w:b/>
          <w:u w:val="single"/>
        </w:rPr>
        <w:t xml:space="preserve"> </w:t>
      </w:r>
      <w:r w:rsidR="00053D68">
        <w:rPr>
          <w:rFonts w:ascii="Humnst777 BT" w:hAnsi="Humnst777 BT" w:cs="Arial"/>
          <w:u w:val="single"/>
        </w:rPr>
        <w:t>the date specified in the timetable in Chapter 4.</w:t>
      </w:r>
    </w:p>
    <w:p w14:paraId="379C7040" w14:textId="77777777" w:rsidR="00E01FB1" w:rsidRDefault="00E01FB1" w:rsidP="00E01FB1">
      <w:pPr>
        <w:pStyle w:val="BodyText"/>
        <w:numPr>
          <w:ilvl w:val="0"/>
          <w:numId w:val="10"/>
        </w:numPr>
        <w:ind w:left="709" w:hanging="709"/>
        <w:rPr>
          <w:rFonts w:ascii="Humnst777 BT" w:hAnsi="Humnst777 BT" w:cs="Arial"/>
        </w:rPr>
      </w:pPr>
      <w:r>
        <w:rPr>
          <w:rFonts w:ascii="Humnst777 BT" w:hAnsi="Humnst777 BT" w:cs="Arial"/>
        </w:rPr>
        <w:t>T</w:t>
      </w:r>
      <w:r w:rsidRPr="00C04FD3">
        <w:rPr>
          <w:rFonts w:ascii="Humnst777 BT" w:hAnsi="Humnst777 BT" w:cs="Arial"/>
        </w:rPr>
        <w:t>he deadline for audit clearance is</w:t>
      </w:r>
      <w:r w:rsidR="000F2098">
        <w:rPr>
          <w:rFonts w:ascii="Humnst777 BT" w:hAnsi="Humnst777 BT" w:cs="Arial"/>
        </w:rPr>
        <w:t xml:space="preserve"> detailed in Chapter 4.</w:t>
      </w:r>
    </w:p>
    <w:p w14:paraId="3CCA5B74" w14:textId="77777777" w:rsidR="00937A54" w:rsidRDefault="00937A54" w:rsidP="00E01347">
      <w:pPr>
        <w:autoSpaceDE w:val="0"/>
        <w:autoSpaceDN w:val="0"/>
        <w:adjustRightInd w:val="0"/>
        <w:jc w:val="center"/>
        <w:rPr>
          <w:rFonts w:ascii="Humnst777 BT" w:hAnsi="Humnst777 BT"/>
          <w:b/>
          <w:bCs/>
          <w:sz w:val="28"/>
        </w:rPr>
      </w:pPr>
    </w:p>
    <w:p w14:paraId="3A233567" w14:textId="77777777" w:rsidR="00E01347" w:rsidRDefault="00937A54" w:rsidP="00E01347">
      <w:pPr>
        <w:autoSpaceDE w:val="0"/>
        <w:autoSpaceDN w:val="0"/>
        <w:adjustRightInd w:val="0"/>
        <w:jc w:val="center"/>
        <w:rPr>
          <w:rFonts w:ascii="Humnst777 BT" w:hAnsi="Humnst777 BT"/>
          <w:b/>
          <w:bCs/>
          <w:sz w:val="28"/>
        </w:rPr>
      </w:pPr>
      <w:r>
        <w:rPr>
          <w:rFonts w:ascii="Humnst777 BT" w:hAnsi="Humnst777 BT"/>
          <w:b/>
          <w:bCs/>
          <w:sz w:val="28"/>
        </w:rPr>
        <w:br w:type="page"/>
      </w:r>
      <w:r w:rsidR="00CC4F6F">
        <w:rPr>
          <w:rFonts w:ascii="Humnst777 BT" w:hAnsi="Humnst777 BT"/>
          <w:b/>
          <w:bCs/>
          <w:sz w:val="28"/>
        </w:rPr>
        <w:lastRenderedPageBreak/>
        <w:t>C</w:t>
      </w:r>
      <w:r w:rsidR="00E01347">
        <w:rPr>
          <w:rFonts w:ascii="Humnst777 BT" w:hAnsi="Humnst777 BT"/>
          <w:b/>
          <w:bCs/>
          <w:sz w:val="28"/>
        </w:rPr>
        <w:t xml:space="preserve">ompleting the </w:t>
      </w:r>
      <w:r w:rsidR="005D03E8">
        <w:rPr>
          <w:rFonts w:ascii="Humnst777 BT" w:hAnsi="Humnst777 BT"/>
          <w:b/>
          <w:bCs/>
          <w:sz w:val="28"/>
        </w:rPr>
        <w:t>DCT</w:t>
      </w:r>
      <w:r w:rsidR="00CC4F6F">
        <w:rPr>
          <w:rFonts w:ascii="Humnst777 BT" w:hAnsi="Humnst777 BT"/>
          <w:b/>
          <w:bCs/>
          <w:sz w:val="28"/>
        </w:rPr>
        <w:t xml:space="preserve"> - Checklist</w:t>
      </w:r>
    </w:p>
    <w:p w14:paraId="73C47619" w14:textId="77777777" w:rsidR="00E01347" w:rsidRDefault="00E01347" w:rsidP="00E01347">
      <w:pPr>
        <w:autoSpaceDE w:val="0"/>
        <w:autoSpaceDN w:val="0"/>
        <w:adjustRightInd w:val="0"/>
        <w:jc w:val="center"/>
        <w:rPr>
          <w:rFonts w:ascii="Humnst777 BT" w:hAnsi="Humnst777 BT"/>
        </w:rPr>
      </w:pPr>
    </w:p>
    <w:p w14:paraId="52F39A70" w14:textId="77777777" w:rsidR="00E01347" w:rsidRPr="00E01347" w:rsidRDefault="00E01347" w:rsidP="00E01347">
      <w:pPr>
        <w:autoSpaceDE w:val="0"/>
        <w:autoSpaceDN w:val="0"/>
        <w:adjustRightInd w:val="0"/>
        <w:jc w:val="center"/>
        <w:rPr>
          <w:rFonts w:ascii="Humnst777 BT" w:hAnsi="Humnst777 BT"/>
          <w:b/>
          <w:bCs/>
          <w:sz w:val="24"/>
          <w:szCs w:val="24"/>
        </w:rPr>
      </w:pPr>
      <w:r w:rsidRPr="00E01347">
        <w:rPr>
          <w:rFonts w:ascii="Humnst777 BT" w:hAnsi="Humnst777 BT"/>
          <w:b/>
          <w:bCs/>
          <w:sz w:val="24"/>
          <w:szCs w:val="24"/>
        </w:rPr>
        <w:t>Trouble spots - have you got this right?</w:t>
      </w:r>
    </w:p>
    <w:p w14:paraId="6678902E" w14:textId="77777777" w:rsidR="00E01347" w:rsidRDefault="00E01347" w:rsidP="00E01347">
      <w:pPr>
        <w:pStyle w:val="BodyText"/>
        <w:rPr>
          <w:rFonts w:ascii="Humnst777 BT" w:hAnsi="Humnst777 BT" w:cs="Arial"/>
          <w:b/>
          <w:bCs/>
        </w:rPr>
      </w:pPr>
    </w:p>
    <w:p w14:paraId="3A401837" w14:textId="77777777" w:rsidR="00E01347" w:rsidRDefault="00E01347" w:rsidP="00E01347">
      <w:pPr>
        <w:pStyle w:val="BodyText"/>
        <w:rPr>
          <w:rFonts w:ascii="Humnst777 BT" w:hAnsi="Humnst777 BT" w:cs="Arial"/>
          <w:b/>
          <w:bCs/>
        </w:rPr>
      </w:pPr>
    </w:p>
    <w:p w14:paraId="47EDD836" w14:textId="77777777" w:rsidR="00E01347" w:rsidRPr="00E01347" w:rsidRDefault="00E01347" w:rsidP="00E01347">
      <w:pPr>
        <w:pStyle w:val="BodyText"/>
        <w:rPr>
          <w:rFonts w:ascii="Humnst777 BT" w:hAnsi="Humnst777 BT" w:cs="Arial"/>
          <w:bCs/>
          <w:sz w:val="24"/>
          <w:szCs w:val="24"/>
        </w:rPr>
      </w:pPr>
      <w:r w:rsidRPr="00E01347">
        <w:rPr>
          <w:rFonts w:ascii="Humnst777 BT" w:hAnsi="Humnst777 BT" w:cs="Arial"/>
          <w:bCs/>
          <w:sz w:val="24"/>
          <w:szCs w:val="24"/>
        </w:rPr>
        <w:t xml:space="preserve">There are some areas that many preparers have difficulty with and </w:t>
      </w:r>
      <w:r w:rsidR="000D11CF">
        <w:rPr>
          <w:rFonts w:ascii="Humnst777 BT" w:hAnsi="Humnst777 BT" w:cs="Arial"/>
          <w:bCs/>
          <w:sz w:val="24"/>
          <w:szCs w:val="24"/>
        </w:rPr>
        <w:t>should double-check</w:t>
      </w:r>
      <w:r w:rsidRPr="00E01347">
        <w:rPr>
          <w:rFonts w:ascii="Humnst777 BT" w:hAnsi="Humnst777 BT" w:cs="Arial"/>
          <w:bCs/>
          <w:sz w:val="24"/>
          <w:szCs w:val="24"/>
        </w:rPr>
        <w:t>.</w:t>
      </w:r>
    </w:p>
    <w:p w14:paraId="0A8C6E7B" w14:textId="77777777" w:rsidR="00E01347" w:rsidRPr="00E01347" w:rsidRDefault="00E01347" w:rsidP="00E01347">
      <w:pPr>
        <w:pStyle w:val="BodyText"/>
        <w:rPr>
          <w:rFonts w:ascii="Humnst777 BT" w:hAnsi="Humnst777 BT" w:cs="Arial"/>
          <w:bCs/>
          <w:sz w:val="24"/>
          <w:szCs w:val="24"/>
        </w:rPr>
      </w:pPr>
    </w:p>
    <w:p w14:paraId="48771683" w14:textId="77777777" w:rsidR="00E01347" w:rsidRPr="00E01347" w:rsidRDefault="00E01347" w:rsidP="00E01347">
      <w:pPr>
        <w:pStyle w:val="BodyText"/>
        <w:rPr>
          <w:rFonts w:ascii="Humnst777 BT" w:hAnsi="Humnst777 BT" w:cs="Arial"/>
          <w:b/>
          <w:bCs/>
          <w:sz w:val="24"/>
          <w:szCs w:val="24"/>
        </w:rPr>
      </w:pPr>
      <w:r w:rsidRPr="00E01347">
        <w:rPr>
          <w:rFonts w:ascii="Humnst777 BT" w:hAnsi="Humnst777 BT" w:cs="Arial"/>
          <w:b/>
          <w:bCs/>
          <w:sz w:val="24"/>
          <w:szCs w:val="24"/>
        </w:rPr>
        <w:t xml:space="preserve">When you’ve completed the </w:t>
      </w:r>
      <w:r w:rsidR="005D03E8">
        <w:rPr>
          <w:rFonts w:ascii="Humnst777 BT" w:hAnsi="Humnst777 BT" w:cs="Arial"/>
          <w:b/>
          <w:bCs/>
          <w:sz w:val="24"/>
          <w:szCs w:val="24"/>
        </w:rPr>
        <w:t>DCT</w:t>
      </w:r>
      <w:r w:rsidRPr="00E01347">
        <w:rPr>
          <w:rFonts w:ascii="Humnst777 BT" w:hAnsi="Humnst777 BT" w:cs="Arial"/>
          <w:b/>
          <w:bCs/>
          <w:sz w:val="24"/>
          <w:szCs w:val="24"/>
        </w:rPr>
        <w:t>, check:</w:t>
      </w:r>
    </w:p>
    <w:p w14:paraId="1BA7716A" w14:textId="06113A83" w:rsidR="00BA12BC" w:rsidRPr="00A84683" w:rsidRDefault="00A762A2" w:rsidP="00E42BB7">
      <w:pPr>
        <w:pStyle w:val="BodyText"/>
        <w:numPr>
          <w:ilvl w:val="0"/>
          <w:numId w:val="39"/>
        </w:numPr>
        <w:ind w:hanging="491"/>
        <w:rPr>
          <w:rFonts w:ascii="Humnst777 BT" w:hAnsi="Humnst777 BT" w:cs="Arial"/>
          <w:bCs/>
          <w:sz w:val="24"/>
          <w:szCs w:val="24"/>
        </w:rPr>
      </w:pPr>
      <w:r>
        <w:rPr>
          <w:rFonts w:ascii="Humnst777 BT" w:hAnsi="Humnst777 BT" w:cs="Arial"/>
          <w:bCs/>
          <w:sz w:val="24"/>
          <w:szCs w:val="24"/>
        </w:rPr>
        <w:t>T</w:t>
      </w:r>
      <w:r w:rsidR="00DF6D74">
        <w:rPr>
          <w:rFonts w:ascii="Humnst777 BT" w:hAnsi="Humnst777 BT" w:cs="Arial"/>
          <w:bCs/>
          <w:sz w:val="24"/>
          <w:szCs w:val="24"/>
        </w:rPr>
        <w:t xml:space="preserve">he mapping of </w:t>
      </w:r>
      <w:r w:rsidR="00071ADF" w:rsidRPr="000D11CF">
        <w:rPr>
          <w:rFonts w:ascii="Humnst777 BT" w:hAnsi="Humnst777 BT" w:cs="Arial"/>
          <w:bCs/>
          <w:sz w:val="24"/>
          <w:szCs w:val="24"/>
        </w:rPr>
        <w:t xml:space="preserve">SCOAs </w:t>
      </w:r>
      <w:r w:rsidR="00DF6D74">
        <w:rPr>
          <w:rFonts w:ascii="Humnst777 BT" w:hAnsi="Humnst777 BT" w:cs="Arial"/>
          <w:bCs/>
          <w:sz w:val="24"/>
          <w:szCs w:val="24"/>
        </w:rPr>
        <w:t>is correc</w:t>
      </w:r>
      <w:r w:rsidR="00DF6D74" w:rsidRPr="00A448E3">
        <w:rPr>
          <w:rFonts w:ascii="Humnst777 BT" w:hAnsi="Humnst777 BT" w:cs="Arial"/>
          <w:bCs/>
          <w:sz w:val="24"/>
          <w:szCs w:val="24"/>
        </w:rPr>
        <w:t xml:space="preserve">t </w:t>
      </w:r>
      <w:r w:rsidR="00FC12EC" w:rsidRPr="00A448E3">
        <w:rPr>
          <w:rFonts w:ascii="Humnst777 BT" w:hAnsi="Humnst777 BT" w:cs="Arial"/>
          <w:bCs/>
          <w:sz w:val="24"/>
          <w:szCs w:val="24"/>
        </w:rPr>
        <w:t>– for common errors see</w:t>
      </w:r>
      <w:r w:rsidR="00F371E9">
        <w:rPr>
          <w:rFonts w:ascii="Humnst777 BT" w:hAnsi="Humnst777 BT" w:cs="Arial"/>
          <w:bCs/>
          <w:sz w:val="24"/>
          <w:szCs w:val="24"/>
        </w:rPr>
        <w:t xml:space="preserve"> Chapter 3</w:t>
      </w:r>
      <w:r w:rsidR="00FC12EC" w:rsidRPr="00A448E3">
        <w:rPr>
          <w:rFonts w:ascii="Humnst777 BT" w:hAnsi="Humnst777 BT" w:cs="Arial"/>
          <w:bCs/>
          <w:sz w:val="24"/>
          <w:szCs w:val="24"/>
        </w:rPr>
        <w:t xml:space="preserve"> </w:t>
      </w:r>
    </w:p>
    <w:p w14:paraId="01B6B07A" w14:textId="77777777" w:rsidR="00DF6D74" w:rsidRPr="00A448E3" w:rsidRDefault="00A762A2" w:rsidP="00E42BB7">
      <w:pPr>
        <w:pStyle w:val="BodyText"/>
        <w:numPr>
          <w:ilvl w:val="0"/>
          <w:numId w:val="39"/>
        </w:numPr>
        <w:ind w:hanging="491"/>
        <w:rPr>
          <w:rFonts w:ascii="Humnst777 BT" w:hAnsi="Humnst777 BT" w:cs="Arial"/>
          <w:bCs/>
          <w:sz w:val="24"/>
          <w:szCs w:val="24"/>
        </w:rPr>
      </w:pPr>
      <w:r w:rsidRPr="00A84683">
        <w:rPr>
          <w:rFonts w:ascii="Humnst777 BT" w:hAnsi="Humnst777 BT" w:cs="Arial"/>
          <w:bCs/>
          <w:sz w:val="24"/>
          <w:szCs w:val="24"/>
        </w:rPr>
        <w:t>Y</w:t>
      </w:r>
      <w:r w:rsidR="00DF6D74" w:rsidRPr="00A84683">
        <w:rPr>
          <w:rFonts w:ascii="Humnst777 BT" w:hAnsi="Humnst777 BT" w:cs="Arial"/>
          <w:bCs/>
          <w:sz w:val="24"/>
          <w:szCs w:val="24"/>
        </w:rPr>
        <w:t>ou have put CPID</w:t>
      </w:r>
      <w:r w:rsidR="00A84683">
        <w:rPr>
          <w:rFonts w:ascii="Humnst777 BT" w:hAnsi="Humnst777 BT" w:cs="Arial"/>
          <w:bCs/>
          <w:sz w:val="24"/>
          <w:szCs w:val="24"/>
        </w:rPr>
        <w:t>s</w:t>
      </w:r>
      <w:r w:rsidR="00DF6D74" w:rsidRPr="00A84683">
        <w:rPr>
          <w:rFonts w:ascii="Humnst777 BT" w:hAnsi="Humnst777 BT" w:cs="Arial"/>
          <w:bCs/>
          <w:sz w:val="24"/>
          <w:szCs w:val="24"/>
        </w:rPr>
        <w:t xml:space="preserve"> against the expected SCOAs – </w:t>
      </w:r>
      <w:r w:rsidR="0020710E" w:rsidRPr="00A84683">
        <w:rPr>
          <w:rFonts w:ascii="Humnst777 BT" w:hAnsi="Humnst777 BT" w:cs="Arial"/>
          <w:bCs/>
          <w:sz w:val="24"/>
          <w:szCs w:val="24"/>
        </w:rPr>
        <w:t>gene</w:t>
      </w:r>
      <w:r w:rsidR="0020710E" w:rsidRPr="00F371E9">
        <w:rPr>
          <w:rFonts w:ascii="Humnst777 BT" w:hAnsi="Humnst777 BT" w:cs="Arial"/>
          <w:bCs/>
          <w:sz w:val="24"/>
          <w:szCs w:val="24"/>
        </w:rPr>
        <w:t>rally</w:t>
      </w:r>
      <w:r w:rsidR="0020710E" w:rsidRPr="00A448E3">
        <w:rPr>
          <w:rFonts w:ascii="Humnst777 BT" w:hAnsi="Humnst777 BT" w:cs="Arial"/>
          <w:bCs/>
          <w:sz w:val="24"/>
          <w:szCs w:val="24"/>
        </w:rPr>
        <w:t xml:space="preserve"> the SCOAs which generate rows in the “CPID Input” sheet of the </w:t>
      </w:r>
      <w:r w:rsidR="005D03E8" w:rsidRPr="00A448E3">
        <w:rPr>
          <w:rFonts w:ascii="Humnst777 BT" w:hAnsi="Humnst777 BT" w:cs="Arial"/>
          <w:bCs/>
          <w:sz w:val="24"/>
          <w:szCs w:val="24"/>
        </w:rPr>
        <w:t>DCT</w:t>
      </w:r>
    </w:p>
    <w:p w14:paraId="589CD7F0" w14:textId="5DFE5C46" w:rsidR="00071ADF" w:rsidRPr="00A448E3" w:rsidRDefault="00071ADF" w:rsidP="00E42BB7">
      <w:pPr>
        <w:pStyle w:val="BodyText"/>
        <w:numPr>
          <w:ilvl w:val="0"/>
          <w:numId w:val="39"/>
        </w:numPr>
        <w:ind w:hanging="491"/>
        <w:rPr>
          <w:rFonts w:ascii="Humnst777 BT" w:hAnsi="Humnst777 BT" w:cs="Arial"/>
          <w:bCs/>
          <w:sz w:val="24"/>
          <w:szCs w:val="24"/>
        </w:rPr>
      </w:pPr>
      <w:r w:rsidRPr="00A448E3">
        <w:rPr>
          <w:rFonts w:ascii="Humnst777 BT" w:hAnsi="Humnst777 BT" w:cs="Arial"/>
          <w:bCs/>
          <w:sz w:val="24"/>
          <w:szCs w:val="24"/>
        </w:rPr>
        <w:t xml:space="preserve">SCOAs are in the right match relationships – refer to </w:t>
      </w:r>
      <w:r w:rsidR="0020710E" w:rsidRPr="00A448E3">
        <w:rPr>
          <w:rFonts w:ascii="Humnst777 BT" w:hAnsi="Humnst777 BT" w:cs="Arial"/>
          <w:bCs/>
          <w:sz w:val="24"/>
          <w:szCs w:val="24"/>
        </w:rPr>
        <w:t>chapter 9</w:t>
      </w:r>
      <w:r w:rsidRPr="00A448E3">
        <w:rPr>
          <w:rFonts w:ascii="Humnst777 BT" w:hAnsi="Humnst777 BT" w:cs="Arial"/>
          <w:bCs/>
          <w:sz w:val="24"/>
          <w:szCs w:val="24"/>
        </w:rPr>
        <w:t xml:space="preserve"> if you need more guidance</w:t>
      </w:r>
    </w:p>
    <w:p w14:paraId="1415050F" w14:textId="77777777" w:rsidR="00BA12BC" w:rsidRPr="00A448E3" w:rsidRDefault="00BA12BC" w:rsidP="00E42BB7">
      <w:pPr>
        <w:pStyle w:val="BodyText"/>
        <w:numPr>
          <w:ilvl w:val="0"/>
          <w:numId w:val="39"/>
        </w:numPr>
        <w:ind w:hanging="491"/>
        <w:rPr>
          <w:rFonts w:ascii="Humnst777 BT" w:hAnsi="Humnst777 BT" w:cs="Arial"/>
          <w:bCs/>
          <w:sz w:val="24"/>
          <w:szCs w:val="24"/>
        </w:rPr>
      </w:pPr>
      <w:r w:rsidRPr="00A448E3">
        <w:rPr>
          <w:rFonts w:ascii="Humnst777 BT" w:hAnsi="Humnst777 BT" w:cs="Arial"/>
          <w:bCs/>
          <w:sz w:val="24"/>
          <w:szCs w:val="24"/>
        </w:rPr>
        <w:t xml:space="preserve">There is evidence of agreed CPID amounts to support those reported in the </w:t>
      </w:r>
      <w:r w:rsidR="005D03E8" w:rsidRPr="00A448E3">
        <w:rPr>
          <w:rFonts w:ascii="Humnst777 BT" w:hAnsi="Humnst777 BT" w:cs="Arial"/>
          <w:bCs/>
          <w:sz w:val="24"/>
          <w:szCs w:val="24"/>
        </w:rPr>
        <w:t>DCT</w:t>
      </w:r>
    </w:p>
    <w:p w14:paraId="056FC607" w14:textId="0226DB7A" w:rsidR="00761047" w:rsidRPr="00A448E3" w:rsidRDefault="00761047" w:rsidP="00E42BB7">
      <w:pPr>
        <w:pStyle w:val="BodyText"/>
        <w:numPr>
          <w:ilvl w:val="0"/>
          <w:numId w:val="39"/>
        </w:numPr>
        <w:ind w:hanging="491"/>
        <w:rPr>
          <w:rFonts w:ascii="Humnst777 BT" w:hAnsi="Humnst777 BT" w:cs="Arial"/>
          <w:bCs/>
          <w:sz w:val="24"/>
          <w:szCs w:val="24"/>
        </w:rPr>
      </w:pPr>
      <w:r w:rsidRPr="00A448E3">
        <w:rPr>
          <w:rFonts w:ascii="Humnst777 BT" w:hAnsi="Humnst777 BT" w:cs="Arial"/>
          <w:bCs/>
          <w:sz w:val="24"/>
          <w:szCs w:val="24"/>
        </w:rPr>
        <w:t xml:space="preserve">Opening balances and </w:t>
      </w:r>
      <w:r w:rsidR="00FD6156">
        <w:rPr>
          <w:rFonts w:ascii="Humnst777 BT" w:hAnsi="Humnst777 BT" w:cs="Arial"/>
          <w:bCs/>
          <w:sz w:val="24"/>
          <w:szCs w:val="24"/>
        </w:rPr>
        <w:t>prior period adjustments</w:t>
      </w:r>
      <w:r w:rsidRPr="00A448E3">
        <w:rPr>
          <w:rFonts w:ascii="Humnst777 BT" w:hAnsi="Humnst777 BT" w:cs="Arial"/>
          <w:bCs/>
          <w:sz w:val="24"/>
          <w:szCs w:val="24"/>
        </w:rPr>
        <w:t xml:space="preserve"> – these must be reconciled</w:t>
      </w:r>
    </w:p>
    <w:p w14:paraId="2C0CA926" w14:textId="77777777" w:rsidR="00FC12EC" w:rsidRPr="00A448E3" w:rsidRDefault="00FC12EC" w:rsidP="00E42BB7">
      <w:pPr>
        <w:pStyle w:val="BodyText"/>
        <w:numPr>
          <w:ilvl w:val="0"/>
          <w:numId w:val="39"/>
        </w:numPr>
        <w:ind w:hanging="491"/>
        <w:rPr>
          <w:rFonts w:ascii="Humnst777 BT" w:hAnsi="Humnst777 BT" w:cs="Arial"/>
          <w:bCs/>
          <w:sz w:val="24"/>
          <w:szCs w:val="24"/>
        </w:rPr>
      </w:pPr>
      <w:r w:rsidRPr="00A448E3">
        <w:rPr>
          <w:rFonts w:ascii="Humnst777 BT" w:hAnsi="Humnst777 BT" w:cs="Arial"/>
          <w:bCs/>
          <w:sz w:val="24"/>
          <w:szCs w:val="24"/>
        </w:rPr>
        <w:t xml:space="preserve">Grants – </w:t>
      </w:r>
      <w:r w:rsidR="006304CD" w:rsidRPr="00A448E3">
        <w:rPr>
          <w:rFonts w:ascii="Humnst777 BT" w:hAnsi="Humnst777 BT" w:cs="Arial"/>
          <w:bCs/>
          <w:sz w:val="24"/>
          <w:szCs w:val="24"/>
        </w:rPr>
        <w:t xml:space="preserve">check SCOAs are right and check CPID data has been provided - </w:t>
      </w:r>
      <w:r w:rsidRPr="00A448E3">
        <w:rPr>
          <w:rFonts w:ascii="Humnst777 BT" w:hAnsi="Humnst777 BT" w:cs="Arial"/>
          <w:bCs/>
          <w:sz w:val="24"/>
          <w:szCs w:val="24"/>
        </w:rPr>
        <w:t xml:space="preserve">refer to </w:t>
      </w:r>
      <w:r w:rsidR="0020710E" w:rsidRPr="00A448E3">
        <w:rPr>
          <w:rFonts w:ascii="Humnst777 BT" w:hAnsi="Humnst777 BT" w:cs="Arial"/>
          <w:bCs/>
          <w:sz w:val="24"/>
          <w:szCs w:val="24"/>
        </w:rPr>
        <w:t>chapter 11</w:t>
      </w:r>
      <w:r w:rsidRPr="00A448E3">
        <w:rPr>
          <w:rFonts w:ascii="Humnst777 BT" w:hAnsi="Humnst777 BT" w:cs="Arial"/>
          <w:bCs/>
          <w:sz w:val="24"/>
          <w:szCs w:val="24"/>
        </w:rPr>
        <w:t xml:space="preserve"> if you need more guidance</w:t>
      </w:r>
    </w:p>
    <w:p w14:paraId="7CC1EFE4" w14:textId="00A53C73" w:rsidR="00E01347" w:rsidRPr="00A448E3" w:rsidRDefault="00E01347" w:rsidP="00E42BB7">
      <w:pPr>
        <w:pStyle w:val="BodyText"/>
        <w:numPr>
          <w:ilvl w:val="0"/>
          <w:numId w:val="39"/>
        </w:numPr>
        <w:ind w:hanging="491"/>
        <w:rPr>
          <w:rFonts w:ascii="Humnst777 BT" w:hAnsi="Humnst777 BT" w:cs="Arial"/>
          <w:bCs/>
          <w:sz w:val="24"/>
          <w:szCs w:val="24"/>
        </w:rPr>
      </w:pPr>
      <w:r w:rsidRPr="00A448E3">
        <w:rPr>
          <w:rFonts w:ascii="Humnst777 BT" w:hAnsi="Humnst777 BT" w:cs="Arial"/>
          <w:bCs/>
          <w:sz w:val="24"/>
          <w:szCs w:val="24"/>
        </w:rPr>
        <w:t xml:space="preserve">Financial Instruments – refer to </w:t>
      </w:r>
      <w:r w:rsidR="00A84683">
        <w:rPr>
          <w:rFonts w:ascii="Humnst777 BT" w:hAnsi="Humnst777 BT" w:cs="Arial"/>
          <w:bCs/>
          <w:sz w:val="24"/>
          <w:szCs w:val="24"/>
        </w:rPr>
        <w:t xml:space="preserve">Chapter 7 </w:t>
      </w:r>
      <w:r w:rsidRPr="00A448E3">
        <w:rPr>
          <w:rFonts w:ascii="Humnst777 BT" w:hAnsi="Humnst777 BT" w:cs="Arial"/>
          <w:bCs/>
          <w:sz w:val="24"/>
          <w:szCs w:val="24"/>
        </w:rPr>
        <w:t>if you need more guidance</w:t>
      </w:r>
    </w:p>
    <w:p w14:paraId="371CFCE8" w14:textId="2802CF1A" w:rsidR="00E01347" w:rsidRPr="00A448E3" w:rsidRDefault="00E01347" w:rsidP="00E42BB7">
      <w:pPr>
        <w:pStyle w:val="BodyText"/>
        <w:numPr>
          <w:ilvl w:val="0"/>
          <w:numId w:val="39"/>
        </w:numPr>
        <w:ind w:hanging="491"/>
        <w:rPr>
          <w:rFonts w:ascii="Humnst777 BT" w:hAnsi="Humnst777 BT" w:cs="Arial"/>
          <w:bCs/>
          <w:sz w:val="24"/>
          <w:szCs w:val="24"/>
        </w:rPr>
      </w:pPr>
      <w:r w:rsidRPr="00A448E3">
        <w:rPr>
          <w:rFonts w:ascii="Humnst777 BT" w:hAnsi="Humnst777 BT" w:cs="Arial"/>
          <w:bCs/>
          <w:sz w:val="24"/>
          <w:szCs w:val="24"/>
        </w:rPr>
        <w:t xml:space="preserve">PFI disclosures – refer to </w:t>
      </w:r>
      <w:r w:rsidR="00A84683">
        <w:rPr>
          <w:rFonts w:ascii="Humnst777 BT" w:hAnsi="Humnst777 BT" w:cs="Arial"/>
          <w:bCs/>
          <w:sz w:val="24"/>
          <w:szCs w:val="24"/>
        </w:rPr>
        <w:t>Chapter 7</w:t>
      </w:r>
      <w:r w:rsidR="0020710E" w:rsidRPr="00A448E3">
        <w:rPr>
          <w:rFonts w:ascii="Humnst777 BT" w:hAnsi="Humnst777 BT" w:cs="Arial"/>
          <w:bCs/>
          <w:sz w:val="24"/>
          <w:szCs w:val="24"/>
        </w:rPr>
        <w:t xml:space="preserve"> </w:t>
      </w:r>
      <w:r w:rsidRPr="00A448E3">
        <w:rPr>
          <w:rFonts w:ascii="Humnst777 BT" w:hAnsi="Humnst777 BT" w:cs="Arial"/>
          <w:bCs/>
          <w:sz w:val="24"/>
          <w:szCs w:val="24"/>
        </w:rPr>
        <w:t>if you need more guidance</w:t>
      </w:r>
    </w:p>
    <w:p w14:paraId="6E1F2C84" w14:textId="77777777" w:rsidR="006304CD" w:rsidRPr="00A448E3" w:rsidRDefault="006304CD" w:rsidP="00E42BB7">
      <w:pPr>
        <w:pStyle w:val="BodyText"/>
        <w:numPr>
          <w:ilvl w:val="0"/>
          <w:numId w:val="39"/>
        </w:numPr>
        <w:ind w:hanging="491"/>
        <w:rPr>
          <w:rFonts w:ascii="Humnst777 BT" w:hAnsi="Humnst777 BT" w:cs="Arial"/>
          <w:bCs/>
          <w:sz w:val="24"/>
          <w:szCs w:val="24"/>
        </w:rPr>
      </w:pPr>
      <w:r w:rsidRPr="00A448E3">
        <w:rPr>
          <w:rFonts w:ascii="Humnst777 BT" w:hAnsi="Humnst777 BT" w:cs="Arial"/>
          <w:bCs/>
          <w:sz w:val="24"/>
          <w:szCs w:val="24"/>
        </w:rPr>
        <w:t>Reserves – have you put amounts to the right SCOAs/lines?</w:t>
      </w:r>
    </w:p>
    <w:p w14:paraId="3CFBB4CC" w14:textId="77777777" w:rsidR="00827CDE" w:rsidRPr="000D11CF" w:rsidRDefault="00827CDE" w:rsidP="00E42BB7">
      <w:pPr>
        <w:pStyle w:val="BodyText"/>
        <w:numPr>
          <w:ilvl w:val="0"/>
          <w:numId w:val="39"/>
        </w:numPr>
        <w:ind w:hanging="491"/>
        <w:rPr>
          <w:rFonts w:ascii="Humnst777 BT" w:hAnsi="Humnst777 BT" w:cs="Arial"/>
          <w:bCs/>
          <w:sz w:val="24"/>
          <w:szCs w:val="24"/>
        </w:rPr>
      </w:pPr>
      <w:r w:rsidRPr="000D11CF">
        <w:rPr>
          <w:rFonts w:ascii="Humnst777 BT" w:hAnsi="Humnst777 BT" w:cs="Arial"/>
          <w:bCs/>
          <w:sz w:val="24"/>
          <w:szCs w:val="24"/>
        </w:rPr>
        <w:t>Accounting test failures – have you provided detailed explanations?</w:t>
      </w:r>
    </w:p>
    <w:p w14:paraId="1F53BEDE" w14:textId="77777777" w:rsidR="00E01347" w:rsidRPr="000D11CF" w:rsidRDefault="00E01347" w:rsidP="00E42BB7">
      <w:pPr>
        <w:pStyle w:val="BodyText"/>
        <w:numPr>
          <w:ilvl w:val="0"/>
          <w:numId w:val="39"/>
        </w:numPr>
        <w:ind w:hanging="491"/>
        <w:rPr>
          <w:rFonts w:ascii="Humnst777 BT" w:hAnsi="Humnst777 BT" w:cs="Arial"/>
          <w:bCs/>
          <w:sz w:val="24"/>
          <w:szCs w:val="24"/>
        </w:rPr>
      </w:pPr>
      <w:r w:rsidRPr="000D11CF">
        <w:rPr>
          <w:rFonts w:ascii="Humnst777 BT" w:hAnsi="Humnst777 BT" w:cs="Arial"/>
          <w:bCs/>
          <w:sz w:val="24"/>
          <w:szCs w:val="24"/>
        </w:rPr>
        <w:t xml:space="preserve">Management review checklist – </w:t>
      </w:r>
      <w:r w:rsidR="00827CDE" w:rsidRPr="000D11CF">
        <w:rPr>
          <w:rFonts w:ascii="Humnst777 BT" w:hAnsi="Humnst777 BT" w:cs="Arial"/>
          <w:bCs/>
          <w:sz w:val="24"/>
          <w:szCs w:val="24"/>
        </w:rPr>
        <w:t>is it complete?</w:t>
      </w:r>
    </w:p>
    <w:p w14:paraId="6ACE0C6F" w14:textId="77777777" w:rsidR="00827CDE" w:rsidRPr="000D11CF" w:rsidRDefault="00543CF4" w:rsidP="00E42BB7">
      <w:pPr>
        <w:pStyle w:val="BodyText"/>
        <w:numPr>
          <w:ilvl w:val="0"/>
          <w:numId w:val="39"/>
        </w:numPr>
        <w:ind w:hanging="491"/>
        <w:rPr>
          <w:rFonts w:ascii="Humnst777 BT" w:hAnsi="Humnst777 BT" w:cs="Arial"/>
          <w:bCs/>
          <w:sz w:val="24"/>
          <w:szCs w:val="24"/>
        </w:rPr>
      </w:pPr>
      <w:r w:rsidRPr="000D11CF">
        <w:rPr>
          <w:rFonts w:ascii="Humnst777 BT" w:hAnsi="Humnst777 BT" w:cs="Arial"/>
          <w:bCs/>
          <w:sz w:val="24"/>
          <w:szCs w:val="24"/>
        </w:rPr>
        <w:t>I</w:t>
      </w:r>
      <w:r w:rsidR="00827CDE" w:rsidRPr="000D11CF">
        <w:rPr>
          <w:rFonts w:ascii="Humnst777 BT" w:hAnsi="Humnst777 BT" w:cs="Arial"/>
          <w:bCs/>
          <w:sz w:val="24"/>
          <w:szCs w:val="24"/>
        </w:rPr>
        <w:t xml:space="preserve">s the </w:t>
      </w:r>
      <w:r w:rsidR="005D03E8">
        <w:rPr>
          <w:rFonts w:ascii="Humnst777 BT" w:hAnsi="Humnst777 BT" w:cs="Arial"/>
          <w:bCs/>
          <w:sz w:val="24"/>
          <w:szCs w:val="24"/>
        </w:rPr>
        <w:t>DCT</w:t>
      </w:r>
      <w:r w:rsidR="00827CDE" w:rsidRPr="000D11CF">
        <w:rPr>
          <w:rFonts w:ascii="Humnst777 BT" w:hAnsi="Humnst777 BT" w:cs="Arial"/>
          <w:bCs/>
          <w:sz w:val="24"/>
          <w:szCs w:val="24"/>
        </w:rPr>
        <w:t xml:space="preserve"> consistent with what has been uploaded onto </w:t>
      </w:r>
      <w:r w:rsidR="00956ADA" w:rsidRPr="00BF75AC">
        <w:rPr>
          <w:rFonts w:ascii="Humnst777 BT" w:hAnsi="Humnst777 BT" w:cs="Arial"/>
          <w:bCs/>
          <w:sz w:val="24"/>
          <w:szCs w:val="24"/>
        </w:rPr>
        <w:t>OSCAR</w:t>
      </w:r>
      <w:r w:rsidR="00827CDE" w:rsidRPr="000D11CF">
        <w:rPr>
          <w:rFonts w:ascii="Humnst777 BT" w:hAnsi="Humnst777 BT" w:cs="Arial"/>
          <w:bCs/>
          <w:sz w:val="24"/>
          <w:szCs w:val="24"/>
        </w:rPr>
        <w:t>?</w:t>
      </w:r>
    </w:p>
    <w:p w14:paraId="7DBFEA98" w14:textId="77777777" w:rsidR="00CC4F6F" w:rsidRPr="00CC4F6F" w:rsidRDefault="00CC4F6F" w:rsidP="00CC4F6F">
      <w:pPr>
        <w:autoSpaceDE w:val="0"/>
        <w:autoSpaceDN w:val="0"/>
        <w:adjustRightInd w:val="0"/>
        <w:jc w:val="center"/>
        <w:rPr>
          <w:rFonts w:ascii="Humnst777 BT" w:hAnsi="Humnst777 BT"/>
          <w:b/>
          <w:bCs/>
          <w:sz w:val="28"/>
        </w:rPr>
      </w:pPr>
    </w:p>
    <w:p w14:paraId="4697B531" w14:textId="77777777" w:rsidR="00CC4F6F" w:rsidRDefault="00543CF4" w:rsidP="00CC4F6F">
      <w:pPr>
        <w:autoSpaceDE w:val="0"/>
        <w:autoSpaceDN w:val="0"/>
        <w:adjustRightInd w:val="0"/>
        <w:jc w:val="center"/>
        <w:rPr>
          <w:rFonts w:ascii="Humnst777 BT" w:hAnsi="Humnst777 BT"/>
          <w:b/>
          <w:bCs/>
          <w:sz w:val="28"/>
        </w:rPr>
      </w:pPr>
      <w:r>
        <w:rPr>
          <w:rFonts w:ascii="Humnst777 BT" w:hAnsi="Humnst777 BT"/>
          <w:b/>
          <w:bCs/>
          <w:sz w:val="28"/>
        </w:rPr>
        <w:t>Sub-consolidations</w:t>
      </w:r>
      <w:r w:rsidR="00CC4F6F" w:rsidRPr="00CC4F6F">
        <w:rPr>
          <w:rFonts w:ascii="Humnst777 BT" w:hAnsi="Humnst777 BT"/>
          <w:b/>
          <w:bCs/>
          <w:sz w:val="28"/>
        </w:rPr>
        <w:t>:</w:t>
      </w:r>
    </w:p>
    <w:p w14:paraId="450EE8E6" w14:textId="77777777" w:rsidR="00CC4F6F" w:rsidRPr="00CC4F6F" w:rsidRDefault="00543CF4" w:rsidP="00543CF4">
      <w:pPr>
        <w:tabs>
          <w:tab w:val="left" w:pos="5385"/>
        </w:tabs>
        <w:autoSpaceDE w:val="0"/>
        <w:autoSpaceDN w:val="0"/>
        <w:adjustRightInd w:val="0"/>
        <w:rPr>
          <w:rFonts w:ascii="Humnst777 BT" w:hAnsi="Humnst777 BT"/>
          <w:b/>
          <w:bCs/>
          <w:sz w:val="28"/>
        </w:rPr>
      </w:pPr>
      <w:r>
        <w:rPr>
          <w:rFonts w:ascii="Humnst777 BT" w:hAnsi="Humnst777 BT"/>
          <w:b/>
          <w:bCs/>
          <w:sz w:val="28"/>
        </w:rPr>
        <w:tab/>
      </w:r>
    </w:p>
    <w:p w14:paraId="6809A00F" w14:textId="77777777" w:rsidR="00DF6D74" w:rsidRDefault="00543CF4" w:rsidP="00E42BB7">
      <w:pPr>
        <w:pStyle w:val="BodyText"/>
        <w:numPr>
          <w:ilvl w:val="0"/>
          <w:numId w:val="39"/>
        </w:numPr>
        <w:ind w:hanging="491"/>
        <w:rPr>
          <w:rFonts w:ascii="Humnst777 BT" w:hAnsi="Humnst777 BT" w:cs="Arial"/>
          <w:bCs/>
          <w:sz w:val="24"/>
          <w:szCs w:val="24"/>
        </w:rPr>
      </w:pPr>
      <w:r>
        <w:rPr>
          <w:rFonts w:ascii="Humnst777 BT" w:hAnsi="Humnst777 BT" w:cs="Arial"/>
          <w:bCs/>
          <w:sz w:val="24"/>
          <w:szCs w:val="24"/>
        </w:rPr>
        <w:t>Have you printed out the matches report and resolved all no matches and mismatches</w:t>
      </w:r>
      <w:r w:rsidR="00DA4A32">
        <w:rPr>
          <w:rFonts w:ascii="Humnst777 BT" w:hAnsi="Humnst777 BT" w:cs="Arial"/>
          <w:bCs/>
          <w:sz w:val="24"/>
          <w:szCs w:val="24"/>
        </w:rPr>
        <w:t xml:space="preserve"> within your group? </w:t>
      </w:r>
    </w:p>
    <w:p w14:paraId="544E5DDA" w14:textId="77777777" w:rsidR="00543CF4" w:rsidRDefault="00DF6D74" w:rsidP="00E42BB7">
      <w:pPr>
        <w:pStyle w:val="BodyText"/>
        <w:numPr>
          <w:ilvl w:val="0"/>
          <w:numId w:val="39"/>
        </w:numPr>
        <w:ind w:hanging="491"/>
        <w:rPr>
          <w:rFonts w:ascii="Humnst777 BT" w:hAnsi="Humnst777 BT" w:cs="Arial"/>
          <w:bCs/>
          <w:sz w:val="24"/>
          <w:szCs w:val="24"/>
        </w:rPr>
      </w:pPr>
      <w:r>
        <w:rPr>
          <w:rFonts w:ascii="Humnst777 BT" w:hAnsi="Humnst777 BT" w:cs="Arial"/>
          <w:bCs/>
          <w:sz w:val="24"/>
          <w:szCs w:val="24"/>
        </w:rPr>
        <w:t xml:space="preserve">Have you </w:t>
      </w:r>
      <w:r w:rsidR="00DA4A32">
        <w:rPr>
          <w:rFonts w:ascii="Humnst777 BT" w:hAnsi="Humnst777 BT" w:cs="Arial"/>
          <w:bCs/>
          <w:sz w:val="24"/>
          <w:szCs w:val="24"/>
        </w:rPr>
        <w:t>resolved no matches and mismatches above £5 million with other bodies</w:t>
      </w:r>
      <w:r w:rsidR="00543CF4">
        <w:rPr>
          <w:rFonts w:ascii="Humnst777 BT" w:hAnsi="Humnst777 BT" w:cs="Arial"/>
          <w:bCs/>
          <w:sz w:val="24"/>
          <w:szCs w:val="24"/>
        </w:rPr>
        <w:t>?</w:t>
      </w:r>
    </w:p>
    <w:p w14:paraId="5D735E71" w14:textId="77777777" w:rsidR="00543CF4" w:rsidRDefault="00543CF4" w:rsidP="00543CF4">
      <w:pPr>
        <w:pStyle w:val="BodyText"/>
        <w:rPr>
          <w:rFonts w:ascii="Humnst777 BT" w:hAnsi="Humnst777 BT" w:cs="Arial"/>
          <w:bCs/>
          <w:sz w:val="24"/>
          <w:szCs w:val="24"/>
        </w:rPr>
      </w:pPr>
    </w:p>
    <w:p w14:paraId="2DFB049F" w14:textId="77777777" w:rsidR="00543CF4" w:rsidRPr="00827CDE" w:rsidRDefault="00543CF4" w:rsidP="00543CF4">
      <w:pPr>
        <w:pStyle w:val="BodyText"/>
        <w:rPr>
          <w:rFonts w:ascii="Humnst777 BT" w:hAnsi="Humnst777 BT" w:cs="Arial"/>
          <w:bCs/>
          <w:sz w:val="24"/>
          <w:szCs w:val="24"/>
        </w:rPr>
      </w:pPr>
    </w:p>
    <w:p w14:paraId="11ED0D00" w14:textId="77777777" w:rsidR="00543CF4" w:rsidRPr="00E01347" w:rsidRDefault="00543CF4" w:rsidP="00543CF4">
      <w:pPr>
        <w:pStyle w:val="BodyText"/>
        <w:rPr>
          <w:rFonts w:ascii="Humnst777 BT" w:hAnsi="Humnst777 BT" w:cs="Arial"/>
          <w:bCs/>
          <w:sz w:val="24"/>
          <w:szCs w:val="24"/>
        </w:rPr>
      </w:pPr>
    </w:p>
    <w:p w14:paraId="4E18662E" w14:textId="77777777" w:rsidR="00CC4F6F" w:rsidRPr="00CC4F6F" w:rsidRDefault="00CC4F6F" w:rsidP="00CC4F6F">
      <w:pPr>
        <w:autoSpaceDE w:val="0"/>
        <w:autoSpaceDN w:val="0"/>
        <w:adjustRightInd w:val="0"/>
        <w:rPr>
          <w:rFonts w:ascii="Humnst777 BT" w:hAnsi="Humnst777 BT"/>
          <w:bCs/>
          <w:sz w:val="28"/>
        </w:rPr>
        <w:sectPr w:rsidR="00CC4F6F" w:rsidRPr="00CC4F6F" w:rsidSect="005759C1">
          <w:footerReference w:type="default" r:id="rId19"/>
          <w:pgSz w:w="11907" w:h="16840" w:code="9"/>
          <w:pgMar w:top="851" w:right="992" w:bottom="1134" w:left="1134" w:header="720" w:footer="720" w:gutter="0"/>
          <w:cols w:space="720"/>
        </w:sectPr>
      </w:pPr>
    </w:p>
    <w:p w14:paraId="1914E0DC" w14:textId="77777777" w:rsidR="00721124" w:rsidRDefault="00015613" w:rsidP="00011260">
      <w:pPr>
        <w:autoSpaceDE w:val="0"/>
        <w:autoSpaceDN w:val="0"/>
        <w:adjustRightInd w:val="0"/>
        <w:rPr>
          <w:rFonts w:ascii="Humnst777 BT" w:hAnsi="Humnst777 BT" w:cs="Arial"/>
          <w:b/>
          <w:bCs/>
          <w:color w:val="BA1300"/>
          <w:sz w:val="40"/>
        </w:rPr>
      </w:pPr>
      <w:bookmarkStart w:id="279" w:name="_Toc358994046"/>
      <w:bookmarkStart w:id="280" w:name="_Toc257833564"/>
      <w:r>
        <w:rPr>
          <w:rFonts w:ascii="Humnst777 BT" w:hAnsi="Humnst777 BT" w:cs="Arial"/>
          <w:b/>
          <w:bCs/>
          <w:color w:val="BA1300"/>
          <w:sz w:val="40"/>
        </w:rPr>
        <w:lastRenderedPageBreak/>
        <w:t>Chapter 4</w:t>
      </w:r>
    </w:p>
    <w:p w14:paraId="51030BD9" w14:textId="77777777" w:rsidR="00015613" w:rsidRDefault="00015613" w:rsidP="00011260">
      <w:pPr>
        <w:autoSpaceDE w:val="0"/>
        <w:autoSpaceDN w:val="0"/>
        <w:adjustRightInd w:val="0"/>
        <w:rPr>
          <w:rFonts w:ascii="Humnst777 BT" w:hAnsi="Humnst777 BT" w:cs="Arial"/>
          <w:b/>
          <w:bCs/>
          <w:color w:val="BA1300"/>
          <w:sz w:val="40"/>
        </w:rPr>
      </w:pPr>
      <w:r>
        <w:rPr>
          <w:rFonts w:ascii="Humnst777 BT" w:hAnsi="Humnst777 BT" w:cs="Arial"/>
          <w:b/>
          <w:bCs/>
          <w:color w:val="BA1300"/>
          <w:sz w:val="40"/>
        </w:rPr>
        <w:t>WGA timetable</w:t>
      </w:r>
      <w:bookmarkEnd w:id="279"/>
    </w:p>
    <w:bookmarkEnd w:id="280"/>
    <w:p w14:paraId="7CEA58F2" w14:textId="77777777" w:rsidR="00015613" w:rsidRDefault="00015613">
      <w:pPr>
        <w:autoSpaceDE w:val="0"/>
        <w:autoSpaceDN w:val="0"/>
        <w:adjustRightInd w:val="0"/>
        <w:rPr>
          <w:rFonts w:ascii="Humnst777 BT" w:hAnsi="Humnst777 BT" w:cs="Arial"/>
          <w:lang w:val="en-US"/>
        </w:rPr>
      </w:pPr>
    </w:p>
    <w:p w14:paraId="4563494E" w14:textId="77777777" w:rsidR="00015613" w:rsidRDefault="00015613" w:rsidP="00015613">
      <w:pPr>
        <w:pStyle w:val="BodyText"/>
        <w:numPr>
          <w:ilvl w:val="0"/>
          <w:numId w:val="9"/>
        </w:numPr>
        <w:ind w:left="709" w:hanging="709"/>
        <w:rPr>
          <w:rFonts w:ascii="Humnst777 BT" w:hAnsi="Humnst777 BT" w:cs="Arial"/>
        </w:rPr>
      </w:pPr>
      <w:r>
        <w:rPr>
          <w:rFonts w:ascii="Humnst777 BT" w:hAnsi="Humnst777 BT" w:cs="Arial"/>
        </w:rPr>
        <w:t>Information included in this chapter:</w:t>
      </w:r>
    </w:p>
    <w:p w14:paraId="0D0005E3" w14:textId="77777777" w:rsidR="00015613" w:rsidRDefault="00015613" w:rsidP="00E42BB7">
      <w:pPr>
        <w:pStyle w:val="BodyText"/>
        <w:numPr>
          <w:ilvl w:val="0"/>
          <w:numId w:val="19"/>
        </w:numPr>
        <w:rPr>
          <w:rFonts w:ascii="Humnst777 BT" w:hAnsi="Humnst777 BT" w:cs="Arial"/>
        </w:rPr>
      </w:pPr>
      <w:r>
        <w:rPr>
          <w:rFonts w:ascii="Humnst777 BT" w:hAnsi="Humnst777 BT" w:cs="Arial"/>
        </w:rPr>
        <w:t>Timetable for WGA submissions</w:t>
      </w:r>
    </w:p>
    <w:p w14:paraId="54EE930E" w14:textId="77777777" w:rsidR="00015613" w:rsidRDefault="00D35685" w:rsidP="00E42BB7">
      <w:pPr>
        <w:pStyle w:val="BodyText"/>
        <w:numPr>
          <w:ilvl w:val="0"/>
          <w:numId w:val="19"/>
        </w:numPr>
        <w:rPr>
          <w:rFonts w:ascii="Humnst777 BT" w:hAnsi="Humnst777 BT" w:cs="Arial"/>
        </w:rPr>
      </w:pPr>
      <w:r>
        <w:rPr>
          <w:rFonts w:ascii="Humnst777 BT" w:hAnsi="Humnst777 BT" w:cs="Arial"/>
        </w:rPr>
        <w:t>K</w:t>
      </w:r>
      <w:r w:rsidR="00015613">
        <w:rPr>
          <w:rFonts w:ascii="Humnst777 BT" w:hAnsi="Humnst777 BT" w:cs="Arial"/>
        </w:rPr>
        <w:t>ey dates</w:t>
      </w:r>
    </w:p>
    <w:p w14:paraId="5F8C65C3" w14:textId="77777777" w:rsidR="00015613" w:rsidRDefault="00015613" w:rsidP="00015613">
      <w:pPr>
        <w:pStyle w:val="BodyText"/>
        <w:numPr>
          <w:ilvl w:val="0"/>
          <w:numId w:val="9"/>
        </w:numPr>
        <w:ind w:left="709" w:hanging="709"/>
        <w:rPr>
          <w:rFonts w:ascii="Humnst777 BT" w:hAnsi="Humnst777 BT" w:cs="Arial"/>
        </w:rPr>
      </w:pPr>
      <w:r>
        <w:rPr>
          <w:rFonts w:ascii="Humnst777 BT" w:hAnsi="Humnst777 BT" w:cs="Arial"/>
        </w:rPr>
        <w:t xml:space="preserve">The WGA timetable applies to all central government bodies, and the key deadlines for submission of the WGA </w:t>
      </w:r>
      <w:r w:rsidR="005D03E8">
        <w:rPr>
          <w:rFonts w:ascii="Humnst777 BT" w:hAnsi="Humnst777 BT" w:cs="Arial"/>
        </w:rPr>
        <w:t>DCT</w:t>
      </w:r>
      <w:r>
        <w:rPr>
          <w:rFonts w:ascii="Humnst777 BT" w:hAnsi="Humnst777 BT" w:cs="Arial"/>
        </w:rPr>
        <w:t>s are: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9"/>
        <w:gridCol w:w="2092"/>
        <w:gridCol w:w="2053"/>
      </w:tblGrid>
      <w:tr w:rsidR="00015613" w14:paraId="1D7D007D" w14:textId="77777777" w:rsidTr="00AA4D7E">
        <w:tc>
          <w:tcPr>
            <w:tcW w:w="4961" w:type="dxa"/>
            <w:shd w:val="clear" w:color="auto" w:fill="D99594"/>
          </w:tcPr>
          <w:p w14:paraId="2828D656" w14:textId="77777777" w:rsidR="00015613" w:rsidRDefault="00015613">
            <w:pPr>
              <w:pStyle w:val="BodyText"/>
              <w:spacing w:before="120"/>
              <w:rPr>
                <w:rFonts w:ascii="Humnst777 BT" w:hAnsi="Humnst777 BT" w:cs="Arial"/>
                <w:b/>
                <w:bCs/>
              </w:rPr>
            </w:pPr>
            <w:r>
              <w:rPr>
                <w:rFonts w:ascii="Humnst777 BT" w:hAnsi="Humnst777 BT" w:cs="Arial"/>
                <w:b/>
                <w:bCs/>
              </w:rPr>
              <w:t>WGA submissions from…</w:t>
            </w:r>
          </w:p>
        </w:tc>
        <w:tc>
          <w:tcPr>
            <w:tcW w:w="2127" w:type="dxa"/>
            <w:shd w:val="clear" w:color="auto" w:fill="D99594"/>
          </w:tcPr>
          <w:p w14:paraId="41B37BAE" w14:textId="77777777" w:rsidR="00015613" w:rsidRDefault="00015613">
            <w:pPr>
              <w:pStyle w:val="BodyText"/>
              <w:spacing w:before="120"/>
              <w:rPr>
                <w:rFonts w:ascii="Humnst777 BT" w:hAnsi="Humnst777 BT" w:cs="Arial"/>
                <w:b/>
                <w:bCs/>
              </w:rPr>
            </w:pPr>
            <w:r>
              <w:rPr>
                <w:rFonts w:ascii="Humnst777 BT" w:hAnsi="Humnst777 BT" w:cs="Arial"/>
                <w:b/>
                <w:bCs/>
              </w:rPr>
              <w:t xml:space="preserve">Submission of </w:t>
            </w:r>
            <w:r w:rsidR="004677E3">
              <w:rPr>
                <w:rFonts w:ascii="Humnst777 BT" w:hAnsi="Humnst777 BT" w:cs="Arial"/>
                <w:b/>
                <w:bCs/>
              </w:rPr>
              <w:br/>
              <w:t xml:space="preserve">the </w:t>
            </w:r>
            <w:r w:rsidR="00E3182F">
              <w:rPr>
                <w:rFonts w:ascii="Humnst777 BT" w:hAnsi="Humnst777 BT" w:cs="Arial"/>
                <w:b/>
                <w:bCs/>
              </w:rPr>
              <w:t xml:space="preserve">unaudited </w:t>
            </w:r>
            <w:r w:rsidR="005D03E8">
              <w:rPr>
                <w:rFonts w:ascii="Humnst777 BT" w:hAnsi="Humnst777 BT" w:cs="Arial"/>
                <w:b/>
                <w:bCs/>
              </w:rPr>
              <w:t>DCT</w:t>
            </w:r>
          </w:p>
        </w:tc>
        <w:tc>
          <w:tcPr>
            <w:tcW w:w="2092" w:type="dxa"/>
            <w:shd w:val="clear" w:color="auto" w:fill="D99594"/>
          </w:tcPr>
          <w:p w14:paraId="1D9CA545" w14:textId="77777777" w:rsidR="00015613" w:rsidRDefault="00015613">
            <w:pPr>
              <w:pStyle w:val="BodyText"/>
              <w:spacing w:before="120"/>
              <w:rPr>
                <w:rFonts w:ascii="Humnst777 BT" w:hAnsi="Humnst777 BT" w:cs="Arial"/>
                <w:b/>
                <w:bCs/>
              </w:rPr>
            </w:pPr>
            <w:r>
              <w:rPr>
                <w:rFonts w:ascii="Humnst777 BT" w:hAnsi="Humnst777 BT" w:cs="Arial"/>
                <w:b/>
                <w:bCs/>
              </w:rPr>
              <w:t>Audit Clearance</w:t>
            </w:r>
          </w:p>
        </w:tc>
      </w:tr>
      <w:tr w:rsidR="00015613" w14:paraId="70EA1E88" w14:textId="77777777" w:rsidTr="004677E3">
        <w:tc>
          <w:tcPr>
            <w:tcW w:w="4961" w:type="dxa"/>
          </w:tcPr>
          <w:p w14:paraId="5F888CA1" w14:textId="77777777" w:rsidR="00015613" w:rsidRDefault="00015613">
            <w:pPr>
              <w:pStyle w:val="BodyText"/>
              <w:spacing w:before="120"/>
              <w:rPr>
                <w:rFonts w:ascii="Humnst777 BT" w:hAnsi="Humnst777 BT" w:cs="Arial"/>
              </w:rPr>
            </w:pPr>
            <w:r>
              <w:rPr>
                <w:rFonts w:ascii="Humnst777 BT" w:hAnsi="Humnst777 BT" w:cs="Arial"/>
              </w:rPr>
              <w:t>Central government bodies</w:t>
            </w:r>
          </w:p>
        </w:tc>
        <w:tc>
          <w:tcPr>
            <w:tcW w:w="2127" w:type="dxa"/>
          </w:tcPr>
          <w:p w14:paraId="1487F8CC" w14:textId="33184111" w:rsidR="00015613" w:rsidRPr="00D733A0" w:rsidRDefault="00D733A0" w:rsidP="007345B7">
            <w:pPr>
              <w:pStyle w:val="BodyText"/>
              <w:spacing w:before="120"/>
              <w:jc w:val="center"/>
              <w:rPr>
                <w:rFonts w:ascii="Humnst777 BT" w:hAnsi="Humnst777 BT" w:cs="Arial"/>
              </w:rPr>
            </w:pPr>
            <w:r w:rsidRPr="00D733A0">
              <w:rPr>
                <w:rFonts w:ascii="Humnst777 BT" w:hAnsi="Humnst777 BT" w:cs="Arial"/>
              </w:rPr>
              <w:t xml:space="preserve">3 </w:t>
            </w:r>
            <w:r w:rsidR="007345B7" w:rsidRPr="00D733A0">
              <w:rPr>
                <w:rFonts w:ascii="Humnst777 BT" w:hAnsi="Humnst777 BT" w:cs="Arial"/>
              </w:rPr>
              <w:t>Ju</w:t>
            </w:r>
            <w:r w:rsidR="007345B7">
              <w:rPr>
                <w:rFonts w:ascii="Humnst777 BT" w:hAnsi="Humnst777 BT" w:cs="Arial"/>
              </w:rPr>
              <w:t>ly</w:t>
            </w:r>
            <w:r w:rsidR="007345B7" w:rsidRPr="00D733A0">
              <w:rPr>
                <w:rFonts w:ascii="Humnst777 BT" w:hAnsi="Humnst777 BT" w:cs="Arial"/>
              </w:rPr>
              <w:t xml:space="preserve"> </w:t>
            </w:r>
            <w:r w:rsidR="004677E3" w:rsidRPr="00D733A0">
              <w:rPr>
                <w:rFonts w:ascii="Humnst777 BT" w:hAnsi="Humnst777 BT" w:cs="Arial"/>
              </w:rPr>
              <w:t>201</w:t>
            </w:r>
            <w:r w:rsidR="007345B7">
              <w:rPr>
                <w:rFonts w:ascii="Humnst777 BT" w:hAnsi="Humnst777 BT" w:cs="Arial"/>
              </w:rPr>
              <w:t>5</w:t>
            </w:r>
          </w:p>
        </w:tc>
        <w:tc>
          <w:tcPr>
            <w:tcW w:w="2092" w:type="dxa"/>
          </w:tcPr>
          <w:p w14:paraId="3F606AB3" w14:textId="7ADE8637" w:rsidR="00015613" w:rsidRPr="00D733A0" w:rsidRDefault="007345B7" w:rsidP="007345B7">
            <w:pPr>
              <w:pStyle w:val="BodyText"/>
              <w:spacing w:before="120"/>
              <w:jc w:val="center"/>
              <w:rPr>
                <w:rFonts w:ascii="Humnst777 BT" w:hAnsi="Humnst777 BT" w:cs="Arial"/>
              </w:rPr>
            </w:pPr>
            <w:r>
              <w:rPr>
                <w:rFonts w:ascii="Humnst777 BT" w:hAnsi="Humnst777 BT" w:cs="Arial"/>
              </w:rPr>
              <w:t xml:space="preserve">7 </w:t>
            </w:r>
            <w:r w:rsidR="00D733A0" w:rsidRPr="00D733A0">
              <w:rPr>
                <w:rFonts w:ascii="Humnst777 BT" w:hAnsi="Humnst777 BT" w:cs="Arial"/>
              </w:rPr>
              <w:t xml:space="preserve">August </w:t>
            </w:r>
            <w:r w:rsidR="004677E3" w:rsidRPr="00D733A0">
              <w:rPr>
                <w:rFonts w:ascii="Humnst777 BT" w:hAnsi="Humnst777 BT" w:cs="Arial"/>
              </w:rPr>
              <w:t xml:space="preserve"> </w:t>
            </w:r>
            <w:r>
              <w:rPr>
                <w:rFonts w:ascii="Humnst777 BT" w:hAnsi="Humnst777 BT" w:cs="Arial"/>
              </w:rPr>
              <w:t>2015</w:t>
            </w:r>
          </w:p>
        </w:tc>
      </w:tr>
      <w:tr w:rsidR="00015613" w14:paraId="7E287D7F" w14:textId="77777777" w:rsidTr="004677E3">
        <w:tc>
          <w:tcPr>
            <w:tcW w:w="4961" w:type="dxa"/>
          </w:tcPr>
          <w:p w14:paraId="60A22883" w14:textId="77777777" w:rsidR="00015613" w:rsidRDefault="00015613">
            <w:pPr>
              <w:pStyle w:val="BodyText"/>
              <w:spacing w:before="120"/>
              <w:rPr>
                <w:rFonts w:ascii="Humnst777 BT" w:hAnsi="Humnst777 BT" w:cs="Arial"/>
              </w:rPr>
            </w:pPr>
            <w:r>
              <w:rPr>
                <w:rFonts w:ascii="Humnst777 BT" w:hAnsi="Humnst777 BT" w:cs="Arial"/>
              </w:rPr>
              <w:t>Central government departments’ sub-consolidation</w:t>
            </w:r>
          </w:p>
        </w:tc>
        <w:tc>
          <w:tcPr>
            <w:tcW w:w="2127" w:type="dxa"/>
          </w:tcPr>
          <w:p w14:paraId="47F91304" w14:textId="52A4EFD7" w:rsidR="00015613" w:rsidRPr="00D733A0" w:rsidRDefault="007345B7" w:rsidP="007345B7">
            <w:pPr>
              <w:pStyle w:val="BodyText"/>
              <w:spacing w:before="120"/>
              <w:jc w:val="center"/>
              <w:rPr>
                <w:rFonts w:ascii="Humnst777 BT" w:hAnsi="Humnst777 BT" w:cs="Arial"/>
              </w:rPr>
            </w:pPr>
            <w:r>
              <w:rPr>
                <w:rFonts w:ascii="Humnst777 BT" w:hAnsi="Humnst777 BT" w:cs="Arial"/>
              </w:rPr>
              <w:t xml:space="preserve">7 </w:t>
            </w:r>
            <w:r w:rsidR="00D733A0" w:rsidRPr="00D733A0">
              <w:rPr>
                <w:rFonts w:ascii="Humnst777 BT" w:hAnsi="Humnst777 BT" w:cs="Arial"/>
              </w:rPr>
              <w:t xml:space="preserve">August </w:t>
            </w:r>
            <w:r w:rsidR="004677E3" w:rsidRPr="00D733A0">
              <w:rPr>
                <w:rFonts w:ascii="Humnst777 BT" w:hAnsi="Humnst777 BT" w:cs="Arial"/>
              </w:rPr>
              <w:t>201</w:t>
            </w:r>
            <w:r>
              <w:rPr>
                <w:rFonts w:ascii="Humnst777 BT" w:hAnsi="Humnst777 BT" w:cs="Arial"/>
              </w:rPr>
              <w:t>5</w:t>
            </w:r>
          </w:p>
        </w:tc>
        <w:tc>
          <w:tcPr>
            <w:tcW w:w="2092" w:type="dxa"/>
          </w:tcPr>
          <w:p w14:paraId="395B49BC" w14:textId="33F19A97" w:rsidR="00015613" w:rsidRPr="00D733A0" w:rsidRDefault="007345B7" w:rsidP="007345B7">
            <w:pPr>
              <w:pStyle w:val="BodyText"/>
              <w:spacing w:before="120"/>
              <w:jc w:val="center"/>
              <w:rPr>
                <w:rFonts w:ascii="Humnst777 BT" w:hAnsi="Humnst777 BT" w:cs="Arial"/>
              </w:rPr>
            </w:pPr>
            <w:r>
              <w:rPr>
                <w:rFonts w:ascii="Humnst777 BT" w:hAnsi="Humnst777 BT" w:cs="Arial"/>
              </w:rPr>
              <w:t xml:space="preserve">28 </w:t>
            </w:r>
            <w:r w:rsidR="004677E3" w:rsidRPr="00D733A0">
              <w:rPr>
                <w:rFonts w:ascii="Humnst777 BT" w:hAnsi="Humnst777 BT" w:cs="Arial"/>
              </w:rPr>
              <w:t>September 201</w:t>
            </w:r>
            <w:r>
              <w:rPr>
                <w:rFonts w:ascii="Humnst777 BT" w:hAnsi="Humnst777 BT" w:cs="Arial"/>
              </w:rPr>
              <w:t>5</w:t>
            </w:r>
          </w:p>
        </w:tc>
      </w:tr>
    </w:tbl>
    <w:p w14:paraId="726366EC" w14:textId="77777777" w:rsidR="00015613" w:rsidRDefault="00015613">
      <w:pPr>
        <w:pStyle w:val="BodyText"/>
        <w:rPr>
          <w:rFonts w:ascii="Humnst777 BT" w:hAnsi="Humnst777 BT" w:cs="Arial"/>
        </w:rPr>
      </w:pPr>
    </w:p>
    <w:p w14:paraId="6A705A40" w14:textId="56C4728A" w:rsidR="00015613" w:rsidRPr="00D35685" w:rsidRDefault="00015613" w:rsidP="00015613">
      <w:pPr>
        <w:pStyle w:val="BodyText"/>
        <w:numPr>
          <w:ilvl w:val="0"/>
          <w:numId w:val="9"/>
        </w:numPr>
        <w:ind w:left="709" w:hanging="709"/>
        <w:rPr>
          <w:rFonts w:ascii="Humnst777 BT" w:hAnsi="Humnst777 BT" w:cs="Arial"/>
          <w:sz w:val="24"/>
          <w:szCs w:val="24"/>
        </w:rPr>
      </w:pPr>
      <w:r w:rsidRPr="00D35685">
        <w:rPr>
          <w:rFonts w:ascii="Humnst777 BT" w:hAnsi="Humnst777 BT" w:cs="Arial"/>
          <w:b/>
          <w:bCs/>
          <w:sz w:val="24"/>
          <w:szCs w:val="24"/>
        </w:rPr>
        <w:t xml:space="preserve">It is essential that these deadlines be </w:t>
      </w:r>
      <w:r w:rsidR="00D35685">
        <w:rPr>
          <w:rFonts w:ascii="Humnst777 BT" w:hAnsi="Humnst777 BT" w:cs="Arial"/>
          <w:b/>
          <w:bCs/>
          <w:sz w:val="24"/>
          <w:szCs w:val="24"/>
        </w:rPr>
        <w:t xml:space="preserve">met, so that </w:t>
      </w:r>
      <w:r w:rsidRPr="00D35685">
        <w:rPr>
          <w:rFonts w:ascii="Humnst777 BT" w:hAnsi="Humnst777 BT" w:cs="Arial"/>
          <w:b/>
          <w:bCs/>
          <w:sz w:val="24"/>
          <w:szCs w:val="24"/>
        </w:rPr>
        <w:t xml:space="preserve">the overall process </w:t>
      </w:r>
      <w:r w:rsidR="00D35685">
        <w:rPr>
          <w:rFonts w:ascii="Humnst777 BT" w:hAnsi="Humnst777 BT" w:cs="Arial"/>
          <w:b/>
          <w:bCs/>
          <w:sz w:val="24"/>
          <w:szCs w:val="24"/>
        </w:rPr>
        <w:t>and publication of the accounts are</w:t>
      </w:r>
      <w:r w:rsidRPr="00D35685">
        <w:rPr>
          <w:rFonts w:ascii="Humnst777 BT" w:hAnsi="Humnst777 BT" w:cs="Arial"/>
          <w:b/>
          <w:bCs/>
          <w:sz w:val="24"/>
          <w:szCs w:val="24"/>
        </w:rPr>
        <w:t xml:space="preserve"> not delayed.</w:t>
      </w:r>
    </w:p>
    <w:p w14:paraId="73434674" w14:textId="268F921B" w:rsidR="00D35685" w:rsidRPr="00D733A0" w:rsidRDefault="00D35685" w:rsidP="00D35685">
      <w:pPr>
        <w:pStyle w:val="BodyText"/>
        <w:numPr>
          <w:ilvl w:val="0"/>
          <w:numId w:val="9"/>
        </w:numPr>
        <w:ind w:left="709" w:hanging="709"/>
        <w:rPr>
          <w:rFonts w:ascii="Humnst777 BT" w:hAnsi="Humnst777 BT" w:cs="Arial"/>
        </w:rPr>
      </w:pPr>
      <w:r>
        <w:rPr>
          <w:rFonts w:ascii="Humnst777 BT" w:hAnsi="Humnst777 BT" w:cs="Arial"/>
        </w:rPr>
        <w:t>The timetable above does not apply to the Devolved Administrations and their sponsored bodies, local authorities, and NHS</w:t>
      </w:r>
      <w:r w:rsidR="007345B7">
        <w:rPr>
          <w:rFonts w:ascii="Humnst777 BT" w:hAnsi="Humnst777 BT" w:cs="Arial"/>
        </w:rPr>
        <w:t xml:space="preserve"> entities, </w:t>
      </w:r>
      <w:r w:rsidRPr="00D733A0">
        <w:rPr>
          <w:rFonts w:ascii="Humnst777 BT" w:hAnsi="Humnst777 BT" w:cs="Arial"/>
        </w:rPr>
        <w:t>all of which are covered by separate arrangements</w:t>
      </w:r>
      <w:r w:rsidR="005B528A" w:rsidRPr="00D733A0">
        <w:rPr>
          <w:rFonts w:ascii="Humnst777 BT" w:hAnsi="Humnst777 BT" w:cs="Arial"/>
        </w:rPr>
        <w:t>.</w:t>
      </w:r>
    </w:p>
    <w:p w14:paraId="76F2BDFC" w14:textId="22AE48CD" w:rsidR="00015613" w:rsidRPr="00D733A0" w:rsidRDefault="00015613" w:rsidP="00015613">
      <w:pPr>
        <w:pStyle w:val="BodyText"/>
        <w:numPr>
          <w:ilvl w:val="0"/>
          <w:numId w:val="9"/>
        </w:numPr>
        <w:ind w:left="709" w:hanging="709"/>
        <w:rPr>
          <w:rFonts w:ascii="Humnst777 BT" w:hAnsi="Humnst777 BT" w:cs="Arial"/>
        </w:rPr>
      </w:pPr>
      <w:r w:rsidRPr="00D733A0">
        <w:rPr>
          <w:rFonts w:ascii="Humnst777 BT" w:hAnsi="Humnst777 BT" w:cs="Arial"/>
        </w:rPr>
        <w:t xml:space="preserve">Note that the </w:t>
      </w:r>
      <w:r w:rsidR="00956ADA" w:rsidRPr="00D733A0">
        <w:rPr>
          <w:rFonts w:ascii="Humnst777 BT" w:hAnsi="Humnst777 BT" w:cs="Arial"/>
        </w:rPr>
        <w:t>OSCAR</w:t>
      </w:r>
      <w:r w:rsidRPr="00D733A0">
        <w:rPr>
          <w:rFonts w:ascii="Humnst777 BT" w:hAnsi="Humnst777 BT" w:cs="Arial"/>
        </w:rPr>
        <w:t xml:space="preserve"> </w:t>
      </w:r>
      <w:r w:rsidR="00D77178" w:rsidRPr="00D733A0">
        <w:rPr>
          <w:rFonts w:ascii="Humnst777 BT" w:hAnsi="Humnst777 BT" w:cs="Arial"/>
        </w:rPr>
        <w:t>-</w:t>
      </w:r>
      <w:r w:rsidRPr="00D733A0">
        <w:rPr>
          <w:rFonts w:ascii="Humnst777 BT" w:hAnsi="Humnst777 BT" w:cs="Arial"/>
        </w:rPr>
        <w:t xml:space="preserve"> will be closed on</w:t>
      </w:r>
      <w:r w:rsidR="00E3182F">
        <w:rPr>
          <w:rFonts w:ascii="Humnst777 BT" w:hAnsi="Humnst777 BT" w:cs="Arial"/>
        </w:rPr>
        <w:t xml:space="preserve"> </w:t>
      </w:r>
      <w:r w:rsidR="007345B7">
        <w:rPr>
          <w:rFonts w:ascii="Humnst777 BT" w:hAnsi="Humnst777 BT" w:cs="Arial"/>
          <w:b/>
        </w:rPr>
        <w:t xml:space="preserve"> 5</w:t>
      </w:r>
      <w:r w:rsidR="00D733A0" w:rsidRPr="00B50482">
        <w:rPr>
          <w:rFonts w:ascii="Humnst777 BT" w:hAnsi="Humnst777 BT" w:cs="Arial"/>
          <w:b/>
        </w:rPr>
        <w:t xml:space="preserve"> October 201</w:t>
      </w:r>
      <w:r w:rsidR="007345B7">
        <w:rPr>
          <w:rFonts w:ascii="Humnst777 BT" w:hAnsi="Humnst777 BT" w:cs="Arial"/>
          <w:b/>
        </w:rPr>
        <w:t>5</w:t>
      </w:r>
      <w:r w:rsidRPr="00D733A0">
        <w:rPr>
          <w:rFonts w:ascii="Humnst777 BT" w:hAnsi="Humnst777 BT" w:cs="Arial"/>
        </w:rPr>
        <w:t>.  After that, no journal adjustments can be made by departments, and can only be made by the Treasury WGA team.</w:t>
      </w:r>
    </w:p>
    <w:p w14:paraId="596F5179" w14:textId="77777777" w:rsidR="00015613" w:rsidRDefault="00D35685" w:rsidP="00015613">
      <w:pPr>
        <w:pStyle w:val="BodyText"/>
        <w:numPr>
          <w:ilvl w:val="0"/>
          <w:numId w:val="9"/>
        </w:numPr>
        <w:ind w:left="709" w:hanging="709"/>
        <w:rPr>
          <w:rFonts w:ascii="Humnst777 BT" w:hAnsi="Humnst777 BT" w:cs="Arial"/>
        </w:rPr>
      </w:pPr>
      <w:r>
        <w:rPr>
          <w:rFonts w:ascii="Humnst777 BT" w:hAnsi="Humnst777 BT" w:cs="Arial"/>
        </w:rPr>
        <w:t>K</w:t>
      </w:r>
      <w:r w:rsidR="00015613">
        <w:rPr>
          <w:rFonts w:ascii="Humnst777 BT" w:hAnsi="Humnst777 BT" w:cs="Arial"/>
        </w:rPr>
        <w:t>ey dates are set out on the next page.</w:t>
      </w:r>
    </w:p>
    <w:p w14:paraId="1E958293" w14:textId="77777777" w:rsidR="00015613" w:rsidRDefault="00015613">
      <w:pPr>
        <w:pStyle w:val="BodyText"/>
        <w:keepNext/>
        <w:spacing w:before="240"/>
        <w:rPr>
          <w:rFonts w:ascii="Humnst777 BT" w:hAnsi="Humnst777 BT" w:cs="Arial"/>
          <w:b/>
          <w:bCs/>
        </w:rPr>
      </w:pPr>
      <w:r>
        <w:rPr>
          <w:rFonts w:ascii="Humnst777 BT" w:hAnsi="Humnst777 BT" w:cs="Arial"/>
          <w:b/>
          <w:bCs/>
        </w:rPr>
        <w:t>Action Required</w:t>
      </w:r>
    </w:p>
    <w:p w14:paraId="68BEFF4A" w14:textId="77777777" w:rsidR="00015613" w:rsidRDefault="00015613" w:rsidP="00015613">
      <w:pPr>
        <w:pStyle w:val="BodyText"/>
        <w:numPr>
          <w:ilvl w:val="0"/>
          <w:numId w:val="9"/>
        </w:numPr>
        <w:ind w:left="709" w:hanging="709"/>
        <w:rPr>
          <w:rFonts w:ascii="Humnst777 BT" w:hAnsi="Humnst777 BT" w:cs="Arial"/>
        </w:rPr>
      </w:pPr>
      <w:r>
        <w:rPr>
          <w:rFonts w:ascii="Humnst777 BT" w:hAnsi="Humnst777 BT" w:cs="Arial"/>
        </w:rPr>
        <w:t>Consolidation Officers and Consolidation Managers should note these deadlines and ensure appropriate action is taken to meet deadlines.</w:t>
      </w:r>
    </w:p>
    <w:p w14:paraId="0254BB70" w14:textId="77777777" w:rsidR="00015613" w:rsidRDefault="00015613" w:rsidP="00015613">
      <w:pPr>
        <w:pStyle w:val="BodyText"/>
        <w:numPr>
          <w:ilvl w:val="0"/>
          <w:numId w:val="9"/>
        </w:numPr>
        <w:ind w:left="709" w:hanging="709"/>
        <w:rPr>
          <w:rFonts w:ascii="Humnst777 BT" w:hAnsi="Humnst777 BT" w:cs="Arial"/>
        </w:rPr>
      </w:pPr>
      <w:r>
        <w:rPr>
          <w:rFonts w:ascii="Humnst777 BT" w:hAnsi="Humnst777 BT" w:cs="Arial"/>
        </w:rPr>
        <w:t>Consolidation Managers should draw the contents of this note to the attention of all staff that will be involved in the preparation and submission of data for the Whole of Government Account.</w:t>
      </w:r>
    </w:p>
    <w:p w14:paraId="07A76D57" w14:textId="02C5A4CF" w:rsidR="00267C36" w:rsidRDefault="00015613" w:rsidP="00267C36">
      <w:pPr>
        <w:pStyle w:val="BodyText"/>
        <w:keepNext/>
        <w:spacing w:before="240"/>
        <w:rPr>
          <w:rFonts w:ascii="Humnst777 BT" w:hAnsi="Humnst777 BT" w:cs="Arial"/>
          <w:b/>
          <w:bCs/>
          <w:color w:val="BA1300"/>
          <w:sz w:val="28"/>
        </w:rPr>
      </w:pPr>
      <w:r>
        <w:rPr>
          <w:rFonts w:ascii="Humnst777 BT" w:hAnsi="Humnst777 BT" w:cs="Arial"/>
          <w:b/>
          <w:bCs/>
        </w:rPr>
        <w:br w:type="page"/>
      </w:r>
      <w:r w:rsidR="00267C36">
        <w:rPr>
          <w:rFonts w:ascii="Humnst777 BT" w:hAnsi="Humnst777 BT" w:cs="Arial"/>
          <w:b/>
          <w:bCs/>
          <w:color w:val="BA1300"/>
          <w:sz w:val="28"/>
        </w:rPr>
        <w:lastRenderedPageBreak/>
        <w:t xml:space="preserve"> </w:t>
      </w:r>
    </w:p>
    <w:p w14:paraId="55946FB5" w14:textId="77777777" w:rsidR="00AE5525" w:rsidRDefault="00AE5525" w:rsidP="00AE5525">
      <w:pPr>
        <w:pStyle w:val="BodyText"/>
        <w:keepNext/>
        <w:spacing w:before="240"/>
        <w:rPr>
          <w:rFonts w:ascii="Humnst777 BT" w:hAnsi="Humnst777 BT" w:cs="Arial"/>
          <w:b/>
          <w:bCs/>
          <w:color w:val="BA1300"/>
          <w:sz w:val="28"/>
        </w:rPr>
      </w:pPr>
      <w:r>
        <w:rPr>
          <w:rFonts w:ascii="Humnst777 BT" w:hAnsi="Humnst777 BT" w:cs="Arial"/>
          <w:b/>
          <w:bCs/>
          <w:color w:val="BA1300"/>
          <w:sz w:val="28"/>
        </w:rPr>
        <w:t xml:space="preserve">WGA key dates for 2014-15: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7922"/>
      </w:tblGrid>
      <w:tr w:rsidR="00AE5525" w:rsidRPr="00E0164C" w14:paraId="57D181C9" w14:textId="77777777" w:rsidTr="00942043">
        <w:tc>
          <w:tcPr>
            <w:tcW w:w="946" w:type="pct"/>
            <w:shd w:val="clear" w:color="auto" w:fill="D99594"/>
          </w:tcPr>
          <w:p w14:paraId="3A8E567C" w14:textId="77777777" w:rsidR="00AE5525" w:rsidRPr="00E0164C" w:rsidRDefault="00AE5525" w:rsidP="00942043">
            <w:pPr>
              <w:pStyle w:val="BodyText"/>
              <w:spacing w:before="120"/>
              <w:jc w:val="both"/>
              <w:rPr>
                <w:rFonts w:ascii="Humnst777 BT" w:hAnsi="Humnst777 BT"/>
                <w:b/>
                <w:bCs/>
                <w:sz w:val="24"/>
                <w:szCs w:val="24"/>
              </w:rPr>
            </w:pPr>
            <w:r w:rsidRPr="00E0164C">
              <w:rPr>
                <w:rFonts w:ascii="Humnst777 BT" w:hAnsi="Humnst777 BT"/>
                <w:b/>
                <w:bCs/>
                <w:sz w:val="24"/>
                <w:szCs w:val="24"/>
              </w:rPr>
              <w:t>Dates</w:t>
            </w:r>
          </w:p>
        </w:tc>
        <w:tc>
          <w:tcPr>
            <w:tcW w:w="4054" w:type="pct"/>
            <w:shd w:val="clear" w:color="auto" w:fill="D99594"/>
          </w:tcPr>
          <w:p w14:paraId="0198A3D3" w14:textId="77777777" w:rsidR="00AE5525" w:rsidRPr="00E0164C" w:rsidRDefault="00AE5525" w:rsidP="00942043">
            <w:pPr>
              <w:pStyle w:val="BodyText"/>
              <w:spacing w:before="120"/>
              <w:jc w:val="both"/>
              <w:rPr>
                <w:rFonts w:ascii="Humnst777 BT" w:hAnsi="Humnst777 BT"/>
                <w:b/>
                <w:bCs/>
                <w:sz w:val="24"/>
                <w:szCs w:val="24"/>
              </w:rPr>
            </w:pPr>
            <w:r w:rsidRPr="00E0164C">
              <w:rPr>
                <w:rFonts w:ascii="Humnst777 BT" w:hAnsi="Humnst777 BT"/>
                <w:b/>
                <w:bCs/>
                <w:sz w:val="24"/>
                <w:szCs w:val="24"/>
              </w:rPr>
              <w:t>Deadline for submitting...</w:t>
            </w:r>
          </w:p>
        </w:tc>
      </w:tr>
      <w:tr w:rsidR="00AE5525" w:rsidRPr="00E0164C" w14:paraId="111AC997" w14:textId="77777777" w:rsidTr="00942043">
        <w:tc>
          <w:tcPr>
            <w:tcW w:w="946" w:type="pct"/>
          </w:tcPr>
          <w:p w14:paraId="1B6CD556" w14:textId="77777777" w:rsidR="00AE5525" w:rsidRPr="00E0164C" w:rsidRDefault="00AE5525" w:rsidP="00942043">
            <w:pPr>
              <w:pStyle w:val="BodyText"/>
              <w:spacing w:before="120"/>
              <w:jc w:val="both"/>
              <w:rPr>
                <w:rFonts w:ascii="Humnst777 BT" w:hAnsi="Humnst777 BT"/>
              </w:rPr>
            </w:pPr>
            <w:r w:rsidRPr="00E0164C">
              <w:rPr>
                <w:rFonts w:ascii="Humnst777 BT" w:hAnsi="Humnst777 BT"/>
              </w:rPr>
              <w:t>31 March</w:t>
            </w:r>
          </w:p>
        </w:tc>
        <w:tc>
          <w:tcPr>
            <w:tcW w:w="4054" w:type="pct"/>
          </w:tcPr>
          <w:p w14:paraId="394116F7" w14:textId="77777777" w:rsidR="00AE5525" w:rsidRPr="00E0164C" w:rsidRDefault="00AE5525" w:rsidP="00942043">
            <w:pPr>
              <w:pStyle w:val="BodyText"/>
              <w:spacing w:before="120"/>
              <w:jc w:val="both"/>
              <w:rPr>
                <w:rFonts w:ascii="Humnst777 BT" w:hAnsi="Humnst777 BT"/>
              </w:rPr>
            </w:pPr>
            <w:r w:rsidRPr="00E0164C">
              <w:rPr>
                <w:rFonts w:ascii="Humnst777 BT" w:hAnsi="Humnst777 BT"/>
              </w:rPr>
              <w:t xml:space="preserve">Details of WGA contacts to be provided to HMT </w:t>
            </w:r>
          </w:p>
        </w:tc>
      </w:tr>
      <w:tr w:rsidR="00AE5525" w:rsidRPr="00E0164C" w14:paraId="610864C9" w14:textId="77777777" w:rsidTr="00942043">
        <w:tc>
          <w:tcPr>
            <w:tcW w:w="946" w:type="pct"/>
          </w:tcPr>
          <w:p w14:paraId="4BB460C0" w14:textId="77777777" w:rsidR="00AE5525" w:rsidRPr="00E0164C" w:rsidRDefault="00AE5525" w:rsidP="00942043">
            <w:pPr>
              <w:pStyle w:val="BodyText"/>
              <w:spacing w:before="120"/>
              <w:jc w:val="both"/>
              <w:rPr>
                <w:rFonts w:ascii="Humnst777 BT" w:hAnsi="Humnst777 BT"/>
              </w:rPr>
            </w:pPr>
            <w:r w:rsidRPr="00E0164C">
              <w:rPr>
                <w:rFonts w:ascii="Humnst777 BT" w:hAnsi="Humnst777 BT"/>
              </w:rPr>
              <w:t xml:space="preserve">1 April </w:t>
            </w:r>
          </w:p>
        </w:tc>
        <w:tc>
          <w:tcPr>
            <w:tcW w:w="4054" w:type="pct"/>
          </w:tcPr>
          <w:p w14:paraId="61F076BF" w14:textId="77777777" w:rsidR="00AE5525" w:rsidRPr="00E0164C" w:rsidRDefault="00AE5525" w:rsidP="00942043">
            <w:pPr>
              <w:pStyle w:val="BodyText"/>
              <w:spacing w:before="120"/>
              <w:jc w:val="both"/>
              <w:rPr>
                <w:rFonts w:ascii="Humnst777 BT" w:hAnsi="Humnst777 BT"/>
              </w:rPr>
            </w:pPr>
            <w:r w:rsidRPr="00E0164C">
              <w:rPr>
                <w:rFonts w:ascii="Humnst777 BT" w:hAnsi="Humnst777 BT"/>
              </w:rPr>
              <w:t>Start process of agreeing transaction streams and balances with other central government WGA bodies</w:t>
            </w:r>
          </w:p>
        </w:tc>
      </w:tr>
      <w:tr w:rsidR="00AE5525" w:rsidRPr="00E0164C" w14:paraId="313EF46F" w14:textId="77777777" w:rsidTr="00942043">
        <w:tc>
          <w:tcPr>
            <w:tcW w:w="946" w:type="pct"/>
          </w:tcPr>
          <w:p w14:paraId="1A0F6656" w14:textId="77777777" w:rsidR="00AE5525" w:rsidRPr="00E0164C" w:rsidRDefault="00AE5525" w:rsidP="00942043">
            <w:pPr>
              <w:pStyle w:val="BodyText"/>
              <w:spacing w:before="120"/>
              <w:jc w:val="both"/>
              <w:rPr>
                <w:rFonts w:ascii="Humnst777 BT" w:hAnsi="Humnst777 BT"/>
              </w:rPr>
            </w:pPr>
            <w:r w:rsidRPr="00E0164C">
              <w:rPr>
                <w:rFonts w:ascii="Humnst777 BT" w:hAnsi="Humnst777 BT"/>
              </w:rPr>
              <w:t xml:space="preserve">1 May </w:t>
            </w:r>
          </w:p>
        </w:tc>
        <w:tc>
          <w:tcPr>
            <w:tcW w:w="4054" w:type="pct"/>
          </w:tcPr>
          <w:p w14:paraId="5BD5B99F" w14:textId="77777777" w:rsidR="00AE5525" w:rsidRPr="00E0164C" w:rsidRDefault="00AE5525" w:rsidP="00942043">
            <w:pPr>
              <w:pStyle w:val="BodyText"/>
              <w:spacing w:before="120"/>
              <w:jc w:val="both"/>
              <w:rPr>
                <w:rFonts w:ascii="Humnst777 BT" w:hAnsi="Humnst777 BT"/>
              </w:rPr>
            </w:pPr>
            <w:r w:rsidRPr="00E0164C">
              <w:rPr>
                <w:rFonts w:ascii="Humnst777 BT" w:hAnsi="Humnst777 BT"/>
              </w:rPr>
              <w:t>Final alterations t</w:t>
            </w:r>
            <w:r>
              <w:rPr>
                <w:rFonts w:ascii="Humnst777 BT" w:hAnsi="Humnst777 BT"/>
              </w:rPr>
              <w:t>o the minor bodies list for 2014-15</w:t>
            </w:r>
            <w:r w:rsidRPr="00E0164C">
              <w:rPr>
                <w:rFonts w:ascii="Humnst777 BT" w:hAnsi="Humnst777 BT"/>
              </w:rPr>
              <w:t xml:space="preserve">, after which no further alterations will be accepted </w:t>
            </w:r>
          </w:p>
        </w:tc>
      </w:tr>
      <w:tr w:rsidR="00AE5525" w:rsidRPr="00E0164C" w14:paraId="7B5088DD" w14:textId="77777777" w:rsidTr="00942043">
        <w:tc>
          <w:tcPr>
            <w:tcW w:w="946" w:type="pct"/>
            <w:shd w:val="clear" w:color="auto" w:fill="auto"/>
          </w:tcPr>
          <w:p w14:paraId="573420D6" w14:textId="77777777" w:rsidR="00AE5525" w:rsidRPr="00E0164C" w:rsidRDefault="00AE5525" w:rsidP="00942043">
            <w:pPr>
              <w:pStyle w:val="BodyText"/>
              <w:spacing w:before="120"/>
              <w:jc w:val="both"/>
              <w:rPr>
                <w:rFonts w:ascii="Humnst777 BT" w:hAnsi="Humnst777 BT"/>
              </w:rPr>
            </w:pPr>
            <w:r w:rsidRPr="00E0164C">
              <w:rPr>
                <w:rFonts w:ascii="Humnst777 BT" w:hAnsi="Humnst777 BT"/>
              </w:rPr>
              <w:t>31 May</w:t>
            </w:r>
          </w:p>
        </w:tc>
        <w:tc>
          <w:tcPr>
            <w:tcW w:w="4054" w:type="pct"/>
            <w:shd w:val="clear" w:color="auto" w:fill="auto"/>
          </w:tcPr>
          <w:p w14:paraId="05DC9BC5" w14:textId="77777777" w:rsidR="00AE5525" w:rsidRPr="00E0164C" w:rsidRDefault="00AE5525" w:rsidP="00942043">
            <w:pPr>
              <w:pStyle w:val="BodyText"/>
              <w:spacing w:before="120"/>
              <w:jc w:val="both"/>
              <w:rPr>
                <w:rFonts w:ascii="Humnst777 BT" w:hAnsi="Humnst777 BT"/>
              </w:rPr>
            </w:pPr>
            <w:r w:rsidRPr="00E0164C">
              <w:rPr>
                <w:rFonts w:ascii="Humnst777 BT" w:hAnsi="Humnst777 BT"/>
              </w:rPr>
              <w:t xml:space="preserve">Complete agreement of transactions and balances with other central government WGA bodies  </w:t>
            </w:r>
          </w:p>
        </w:tc>
      </w:tr>
      <w:tr w:rsidR="00AE5525" w:rsidRPr="00E0164C" w14:paraId="7263CDEA" w14:textId="77777777" w:rsidTr="00942043">
        <w:tc>
          <w:tcPr>
            <w:tcW w:w="946" w:type="pct"/>
            <w:shd w:val="clear" w:color="auto" w:fill="auto"/>
          </w:tcPr>
          <w:p w14:paraId="5B9F7E3E" w14:textId="77777777" w:rsidR="00AE5525" w:rsidRPr="00E0164C" w:rsidRDefault="00AE5525" w:rsidP="00942043">
            <w:pPr>
              <w:pStyle w:val="BodyText"/>
              <w:spacing w:before="120"/>
              <w:jc w:val="both"/>
              <w:rPr>
                <w:rFonts w:ascii="Humnst777 BT" w:hAnsi="Humnst777 BT"/>
              </w:rPr>
            </w:pPr>
            <w:r w:rsidRPr="00E0164C">
              <w:rPr>
                <w:rFonts w:ascii="Humnst777 BT" w:hAnsi="Humnst777 BT"/>
              </w:rPr>
              <w:t>31 May</w:t>
            </w:r>
          </w:p>
        </w:tc>
        <w:tc>
          <w:tcPr>
            <w:tcW w:w="4054" w:type="pct"/>
            <w:shd w:val="clear" w:color="auto" w:fill="auto"/>
          </w:tcPr>
          <w:p w14:paraId="10BB0963" w14:textId="77777777" w:rsidR="00AE5525" w:rsidRPr="00E0164C" w:rsidRDefault="00AE5525" w:rsidP="00942043">
            <w:pPr>
              <w:pStyle w:val="BodyText"/>
              <w:spacing w:before="120"/>
              <w:jc w:val="both"/>
              <w:rPr>
                <w:rFonts w:ascii="Humnst777 BT" w:hAnsi="Humnst777 BT"/>
              </w:rPr>
            </w:pPr>
            <w:r w:rsidRPr="00E0164C">
              <w:rPr>
                <w:rFonts w:ascii="Humnst777 BT" w:hAnsi="Humnst777 BT"/>
              </w:rPr>
              <w:t>CG-02 “Notification of Completion of the WGA Agreement Process” form by central government bodies and CG-02 Annex ‘Departments balances with local authorities’</w:t>
            </w:r>
          </w:p>
        </w:tc>
      </w:tr>
      <w:tr w:rsidR="00AE5525" w:rsidRPr="00E0164C" w14:paraId="67783A55" w14:textId="77777777" w:rsidTr="00942043">
        <w:tc>
          <w:tcPr>
            <w:tcW w:w="946" w:type="pct"/>
            <w:shd w:val="clear" w:color="auto" w:fill="auto"/>
          </w:tcPr>
          <w:p w14:paraId="79DF77A0" w14:textId="77777777" w:rsidR="00AE5525" w:rsidRPr="00E0164C" w:rsidRDefault="00AE5525" w:rsidP="00942043">
            <w:pPr>
              <w:pStyle w:val="BodyText"/>
              <w:spacing w:before="120"/>
              <w:jc w:val="both"/>
              <w:rPr>
                <w:rFonts w:ascii="Humnst777 BT" w:hAnsi="Humnst777 BT"/>
              </w:rPr>
            </w:pPr>
            <w:r w:rsidRPr="00E0164C">
              <w:rPr>
                <w:rFonts w:ascii="Humnst777 BT" w:hAnsi="Humnst777 BT"/>
              </w:rPr>
              <w:t>30 June</w:t>
            </w:r>
          </w:p>
        </w:tc>
        <w:tc>
          <w:tcPr>
            <w:tcW w:w="4054" w:type="pct"/>
            <w:shd w:val="clear" w:color="auto" w:fill="auto"/>
          </w:tcPr>
          <w:p w14:paraId="0CFD2B71" w14:textId="73503C0A" w:rsidR="00AE5525" w:rsidRPr="00E0164C" w:rsidRDefault="00AE5525" w:rsidP="00117037">
            <w:pPr>
              <w:pStyle w:val="BodyText"/>
              <w:spacing w:before="120"/>
              <w:jc w:val="both"/>
              <w:rPr>
                <w:rFonts w:ascii="Humnst777 BT" w:hAnsi="Humnst777 BT"/>
              </w:rPr>
            </w:pPr>
            <w:r w:rsidRPr="00E0164C">
              <w:rPr>
                <w:rFonts w:ascii="Humnst777 BT" w:hAnsi="Humnst777 BT"/>
              </w:rPr>
              <w:t>CG-03 “Confirmation of Minor Body Status” form by any</w:t>
            </w:r>
            <w:r w:rsidR="00117037">
              <w:rPr>
                <w:rFonts w:ascii="Humnst777 BT" w:hAnsi="Humnst777 BT"/>
              </w:rPr>
              <w:t xml:space="preserve"> entity</w:t>
            </w:r>
            <w:r w:rsidRPr="00E0164C">
              <w:rPr>
                <w:rFonts w:ascii="Humnst777 BT" w:hAnsi="Humnst777 BT"/>
              </w:rPr>
              <w:t xml:space="preserve"> that believes it sho</w:t>
            </w:r>
            <w:r>
              <w:rPr>
                <w:rFonts w:ascii="Humnst777 BT" w:hAnsi="Humnst777 BT"/>
              </w:rPr>
              <w:t>uld be treated as minor for 2015-16</w:t>
            </w:r>
          </w:p>
        </w:tc>
      </w:tr>
      <w:tr w:rsidR="00AE5525" w:rsidRPr="00E0164C" w14:paraId="685EE7C5" w14:textId="77777777" w:rsidTr="00942043">
        <w:tc>
          <w:tcPr>
            <w:tcW w:w="946" w:type="pct"/>
            <w:shd w:val="clear" w:color="auto" w:fill="F2DBDB"/>
          </w:tcPr>
          <w:p w14:paraId="0A62B622" w14:textId="77777777" w:rsidR="00AE5525" w:rsidRPr="00E0164C" w:rsidRDefault="00AE5525" w:rsidP="00942043">
            <w:pPr>
              <w:pStyle w:val="BodyText"/>
              <w:spacing w:before="120"/>
              <w:jc w:val="both"/>
              <w:rPr>
                <w:rFonts w:ascii="Humnst777 BT" w:hAnsi="Humnst777 BT"/>
                <w:b/>
              </w:rPr>
            </w:pPr>
            <w:r>
              <w:rPr>
                <w:rFonts w:ascii="Humnst777 BT" w:hAnsi="Humnst777 BT"/>
                <w:b/>
              </w:rPr>
              <w:t>3 July</w:t>
            </w:r>
          </w:p>
        </w:tc>
        <w:tc>
          <w:tcPr>
            <w:tcW w:w="4054" w:type="pct"/>
            <w:shd w:val="clear" w:color="auto" w:fill="F2DBDB"/>
          </w:tcPr>
          <w:p w14:paraId="07F1F55F" w14:textId="77777777" w:rsidR="00AE5525" w:rsidRPr="00E0164C" w:rsidRDefault="00AE5525" w:rsidP="00942043">
            <w:pPr>
              <w:pStyle w:val="BodyText"/>
              <w:spacing w:before="120"/>
              <w:jc w:val="both"/>
              <w:rPr>
                <w:rFonts w:ascii="Humnst777 BT" w:hAnsi="Humnst777 BT"/>
                <w:b/>
              </w:rPr>
            </w:pPr>
            <w:r w:rsidRPr="00E0164C">
              <w:rPr>
                <w:rFonts w:ascii="Humnst777 BT" w:hAnsi="Humnst777 BT"/>
                <w:b/>
              </w:rPr>
              <w:t xml:space="preserve">The unaudited WGA Data Collection Tool - by all central government </w:t>
            </w:r>
          </w:p>
        </w:tc>
      </w:tr>
      <w:tr w:rsidR="00AE5525" w:rsidRPr="00E0164C" w14:paraId="732A0F99" w14:textId="77777777" w:rsidTr="00942043">
        <w:tc>
          <w:tcPr>
            <w:tcW w:w="946" w:type="pct"/>
            <w:shd w:val="clear" w:color="auto" w:fill="F2DBDB"/>
          </w:tcPr>
          <w:p w14:paraId="1BEE5B7E" w14:textId="77777777" w:rsidR="00AE5525" w:rsidRPr="00E0164C" w:rsidRDefault="00AE5525" w:rsidP="00942043">
            <w:pPr>
              <w:pStyle w:val="BodyText"/>
              <w:spacing w:before="120"/>
              <w:jc w:val="both"/>
              <w:rPr>
                <w:rFonts w:ascii="Humnst777 BT" w:hAnsi="Humnst777 BT"/>
                <w:b/>
              </w:rPr>
            </w:pPr>
            <w:r>
              <w:rPr>
                <w:rFonts w:ascii="Humnst777 BT" w:hAnsi="Humnst777 BT"/>
                <w:b/>
              </w:rPr>
              <w:t>10 July</w:t>
            </w:r>
          </w:p>
        </w:tc>
        <w:tc>
          <w:tcPr>
            <w:tcW w:w="4054" w:type="pct"/>
            <w:shd w:val="clear" w:color="auto" w:fill="F2DBDB"/>
          </w:tcPr>
          <w:p w14:paraId="2238ABF8" w14:textId="77777777" w:rsidR="00AE5525" w:rsidRPr="00E0164C" w:rsidRDefault="00AE5525" w:rsidP="00942043">
            <w:pPr>
              <w:pStyle w:val="BodyText"/>
              <w:spacing w:before="120"/>
              <w:jc w:val="both"/>
              <w:rPr>
                <w:rFonts w:ascii="Humnst777 BT" w:hAnsi="Humnst777 BT"/>
                <w:b/>
              </w:rPr>
            </w:pPr>
            <w:r w:rsidRPr="00E0164C">
              <w:rPr>
                <w:rFonts w:ascii="Humnst777 BT" w:hAnsi="Humnst777 BT"/>
                <w:b/>
              </w:rPr>
              <w:t xml:space="preserve">The unaudited WGA Data Collection Tool - by all </w:t>
            </w:r>
            <w:r>
              <w:rPr>
                <w:rFonts w:ascii="Humnst777 BT" w:hAnsi="Humnst777 BT"/>
                <w:b/>
              </w:rPr>
              <w:t>local</w:t>
            </w:r>
            <w:r w:rsidRPr="00E0164C">
              <w:rPr>
                <w:rFonts w:ascii="Humnst777 BT" w:hAnsi="Humnst777 BT"/>
                <w:b/>
              </w:rPr>
              <w:t xml:space="preserve"> government </w:t>
            </w:r>
            <w:r>
              <w:rPr>
                <w:rFonts w:ascii="Humnst777 BT" w:hAnsi="Humnst777 BT"/>
                <w:b/>
              </w:rPr>
              <w:t>bodies</w:t>
            </w:r>
          </w:p>
        </w:tc>
      </w:tr>
      <w:tr w:rsidR="00AE5525" w:rsidRPr="00E0164C" w14:paraId="2D5ECDF5" w14:textId="77777777" w:rsidTr="00942043">
        <w:tc>
          <w:tcPr>
            <w:tcW w:w="946" w:type="pct"/>
            <w:tcBorders>
              <w:bottom w:val="single" w:sz="4" w:space="0" w:color="auto"/>
            </w:tcBorders>
            <w:shd w:val="clear" w:color="auto" w:fill="auto"/>
          </w:tcPr>
          <w:p w14:paraId="2FA55DDD" w14:textId="77777777" w:rsidR="00AE5525" w:rsidRPr="00E0164C" w:rsidRDefault="00AE5525" w:rsidP="00942043">
            <w:pPr>
              <w:pStyle w:val="BodyText"/>
              <w:spacing w:before="120"/>
              <w:jc w:val="both"/>
              <w:rPr>
                <w:rFonts w:ascii="Humnst777 BT" w:hAnsi="Humnst777 BT"/>
              </w:rPr>
            </w:pPr>
            <w:r>
              <w:rPr>
                <w:rFonts w:ascii="Humnst777 BT" w:hAnsi="Humnst777 BT"/>
              </w:rPr>
              <w:t>7</w:t>
            </w:r>
            <w:r w:rsidRPr="00E0164C">
              <w:rPr>
                <w:rFonts w:ascii="Humnst777 BT" w:hAnsi="Humnst777 BT"/>
              </w:rPr>
              <w:t xml:space="preserve"> August</w:t>
            </w:r>
          </w:p>
        </w:tc>
        <w:tc>
          <w:tcPr>
            <w:tcW w:w="4054" w:type="pct"/>
            <w:tcBorders>
              <w:bottom w:val="single" w:sz="4" w:space="0" w:color="auto"/>
            </w:tcBorders>
            <w:shd w:val="clear" w:color="auto" w:fill="auto"/>
          </w:tcPr>
          <w:p w14:paraId="760EB5BB" w14:textId="77777777" w:rsidR="00AE5525" w:rsidRPr="00E0164C" w:rsidRDefault="00AE5525" w:rsidP="00942043">
            <w:pPr>
              <w:pStyle w:val="BodyText"/>
              <w:spacing w:before="120"/>
              <w:jc w:val="both"/>
              <w:rPr>
                <w:rFonts w:ascii="Humnst777 BT" w:hAnsi="Humnst777 BT"/>
              </w:rPr>
            </w:pPr>
            <w:r w:rsidRPr="00E0164C">
              <w:rPr>
                <w:rFonts w:ascii="Humnst777 BT" w:hAnsi="Humnst777 BT"/>
              </w:rPr>
              <w:t>The unaudited WGA sub-consolidations of central government departments</w:t>
            </w:r>
            <w:r>
              <w:rPr>
                <w:rFonts w:ascii="Humnst777 BT" w:hAnsi="Humnst777 BT"/>
              </w:rPr>
              <w:t xml:space="preserve"> and devolved administrations</w:t>
            </w:r>
          </w:p>
        </w:tc>
      </w:tr>
      <w:tr w:rsidR="00AE5525" w:rsidRPr="00E0164C" w14:paraId="1320CD85" w14:textId="77777777" w:rsidTr="00942043">
        <w:tc>
          <w:tcPr>
            <w:tcW w:w="946" w:type="pct"/>
            <w:tcBorders>
              <w:bottom w:val="single" w:sz="4" w:space="0" w:color="auto"/>
            </w:tcBorders>
            <w:shd w:val="clear" w:color="auto" w:fill="C6D9F1"/>
          </w:tcPr>
          <w:p w14:paraId="290FEFC5" w14:textId="77777777" w:rsidR="00AE5525" w:rsidRPr="00892759" w:rsidRDefault="00AE5525" w:rsidP="00942043">
            <w:pPr>
              <w:pStyle w:val="BodyText"/>
              <w:spacing w:before="120"/>
              <w:jc w:val="both"/>
              <w:rPr>
                <w:rFonts w:ascii="Humnst777 BT" w:hAnsi="Humnst777 BT"/>
                <w:b/>
              </w:rPr>
            </w:pPr>
            <w:r>
              <w:rPr>
                <w:rFonts w:ascii="Humnst777 BT" w:hAnsi="Humnst777 BT"/>
                <w:b/>
              </w:rPr>
              <w:t>7</w:t>
            </w:r>
            <w:r w:rsidRPr="00892759">
              <w:rPr>
                <w:rFonts w:ascii="Humnst777 BT" w:hAnsi="Humnst777 BT"/>
                <w:b/>
              </w:rPr>
              <w:t xml:space="preserve"> August</w:t>
            </w:r>
          </w:p>
        </w:tc>
        <w:tc>
          <w:tcPr>
            <w:tcW w:w="4054" w:type="pct"/>
            <w:tcBorders>
              <w:bottom w:val="single" w:sz="4" w:space="0" w:color="auto"/>
            </w:tcBorders>
            <w:shd w:val="clear" w:color="auto" w:fill="C6D9F1"/>
          </w:tcPr>
          <w:p w14:paraId="636E2225" w14:textId="77777777" w:rsidR="00AE5525" w:rsidRPr="00892759" w:rsidRDefault="00AE5525" w:rsidP="00942043">
            <w:pPr>
              <w:pStyle w:val="BodyText"/>
              <w:spacing w:before="120"/>
              <w:jc w:val="both"/>
              <w:rPr>
                <w:rFonts w:ascii="Humnst777 BT" w:hAnsi="Humnst777 BT"/>
                <w:b/>
              </w:rPr>
            </w:pPr>
            <w:r w:rsidRPr="00892759">
              <w:rPr>
                <w:rFonts w:ascii="Humnst777 BT" w:hAnsi="Humnst777 BT"/>
                <w:b/>
              </w:rPr>
              <w:t>The audited WGA Data Collection Tool - by central government WGA bodies</w:t>
            </w:r>
          </w:p>
        </w:tc>
      </w:tr>
      <w:tr w:rsidR="00AE5525" w:rsidRPr="00E0164C" w14:paraId="463CBE9B" w14:textId="77777777" w:rsidTr="00942043">
        <w:tc>
          <w:tcPr>
            <w:tcW w:w="946" w:type="pct"/>
            <w:tcBorders>
              <w:bottom w:val="single" w:sz="4" w:space="0" w:color="auto"/>
            </w:tcBorders>
            <w:shd w:val="clear" w:color="auto" w:fill="FFFFFF" w:themeFill="background1"/>
          </w:tcPr>
          <w:p w14:paraId="6C792641" w14:textId="77777777" w:rsidR="00AE5525" w:rsidRPr="00961EA9" w:rsidRDefault="00AE5525" w:rsidP="00942043">
            <w:pPr>
              <w:pStyle w:val="BodyText"/>
              <w:spacing w:before="120"/>
              <w:jc w:val="both"/>
              <w:rPr>
                <w:rFonts w:ascii="Humnst777 BT" w:hAnsi="Humnst777 BT"/>
              </w:rPr>
            </w:pPr>
            <w:r>
              <w:rPr>
                <w:rFonts w:ascii="Humnst777 BT" w:hAnsi="Humnst777 BT"/>
              </w:rPr>
              <w:t>7</w:t>
            </w:r>
            <w:r w:rsidRPr="00961EA9">
              <w:rPr>
                <w:rFonts w:ascii="Humnst777 BT" w:hAnsi="Humnst777 BT"/>
              </w:rPr>
              <w:t xml:space="preserve"> August</w:t>
            </w:r>
          </w:p>
        </w:tc>
        <w:tc>
          <w:tcPr>
            <w:tcW w:w="4054" w:type="pct"/>
            <w:tcBorders>
              <w:bottom w:val="single" w:sz="4" w:space="0" w:color="auto"/>
            </w:tcBorders>
            <w:shd w:val="clear" w:color="auto" w:fill="FFFFFF" w:themeFill="background1"/>
          </w:tcPr>
          <w:p w14:paraId="7EBD7BA1" w14:textId="77777777" w:rsidR="00AE5525" w:rsidRPr="00961EA9" w:rsidRDefault="00AE5525" w:rsidP="00942043">
            <w:pPr>
              <w:pStyle w:val="BodyText"/>
              <w:spacing w:before="120"/>
              <w:jc w:val="both"/>
              <w:rPr>
                <w:rFonts w:ascii="Humnst777 BT" w:hAnsi="Humnst777 BT"/>
              </w:rPr>
            </w:pPr>
            <w:r w:rsidRPr="00961EA9">
              <w:rPr>
                <w:rFonts w:ascii="Humnst777 BT" w:hAnsi="Humnst777 BT"/>
              </w:rPr>
              <w:t xml:space="preserve">Submission of CG-05 “Confirmation of Audit Completion” by all central government </w:t>
            </w:r>
          </w:p>
        </w:tc>
      </w:tr>
      <w:tr w:rsidR="00AE5525" w:rsidRPr="00E0164C" w14:paraId="30D18DB8" w14:textId="77777777" w:rsidTr="00942043">
        <w:tc>
          <w:tcPr>
            <w:tcW w:w="946" w:type="pct"/>
            <w:tcBorders>
              <w:bottom w:val="single" w:sz="4" w:space="0" w:color="auto"/>
            </w:tcBorders>
            <w:shd w:val="clear" w:color="auto" w:fill="B8CCE4"/>
          </w:tcPr>
          <w:p w14:paraId="23692889" w14:textId="77777777" w:rsidR="00AE5525" w:rsidRPr="00892759" w:rsidRDefault="00AE5525" w:rsidP="00942043">
            <w:pPr>
              <w:pStyle w:val="BodyText"/>
              <w:spacing w:before="120"/>
              <w:jc w:val="both"/>
              <w:rPr>
                <w:rFonts w:ascii="Humnst777 BT" w:hAnsi="Humnst777 BT"/>
                <w:b/>
              </w:rPr>
            </w:pPr>
            <w:r>
              <w:rPr>
                <w:rFonts w:ascii="Humnst777 BT" w:hAnsi="Humnst777 BT"/>
                <w:b/>
              </w:rPr>
              <w:t>28 August</w:t>
            </w:r>
          </w:p>
        </w:tc>
        <w:tc>
          <w:tcPr>
            <w:tcW w:w="4054" w:type="pct"/>
            <w:tcBorders>
              <w:bottom w:val="single" w:sz="4" w:space="0" w:color="auto"/>
            </w:tcBorders>
            <w:shd w:val="clear" w:color="auto" w:fill="B8CCE4"/>
          </w:tcPr>
          <w:p w14:paraId="1444DCA6" w14:textId="77777777" w:rsidR="00AE5525" w:rsidRPr="00892759" w:rsidRDefault="00AE5525" w:rsidP="00942043">
            <w:pPr>
              <w:pStyle w:val="BodyText"/>
              <w:spacing w:before="120"/>
              <w:jc w:val="both"/>
              <w:rPr>
                <w:rFonts w:ascii="Humnst777 BT" w:hAnsi="Humnst777 BT"/>
                <w:b/>
              </w:rPr>
            </w:pPr>
            <w:r w:rsidRPr="00892759">
              <w:rPr>
                <w:rFonts w:ascii="Humnst777 BT" w:hAnsi="Humnst777 BT"/>
                <w:b/>
              </w:rPr>
              <w:t>The audited WGA sub-consolidations of central government departments</w:t>
            </w:r>
            <w:r>
              <w:rPr>
                <w:rFonts w:ascii="Humnst777 BT" w:hAnsi="Humnst777 BT"/>
                <w:b/>
              </w:rPr>
              <w:t xml:space="preserve"> and devolved administrations</w:t>
            </w:r>
          </w:p>
        </w:tc>
      </w:tr>
      <w:tr w:rsidR="00AE5525" w:rsidRPr="00E0164C" w14:paraId="0D63404D" w14:textId="77777777" w:rsidTr="00942043">
        <w:tc>
          <w:tcPr>
            <w:tcW w:w="946" w:type="pct"/>
            <w:shd w:val="clear" w:color="auto" w:fill="C6D9F1" w:themeFill="text2" w:themeFillTint="33"/>
          </w:tcPr>
          <w:p w14:paraId="72369545" w14:textId="77777777" w:rsidR="00AE5525" w:rsidRPr="00892759" w:rsidRDefault="00AE5525" w:rsidP="00942043">
            <w:pPr>
              <w:pStyle w:val="BodyText"/>
              <w:spacing w:before="120"/>
              <w:jc w:val="both"/>
              <w:rPr>
                <w:rFonts w:ascii="Humnst777 BT" w:hAnsi="Humnst777 BT"/>
                <w:b/>
              </w:rPr>
            </w:pPr>
            <w:r>
              <w:rPr>
                <w:rFonts w:ascii="Humnst777 BT" w:hAnsi="Humnst777 BT"/>
                <w:b/>
              </w:rPr>
              <w:t>2 October</w:t>
            </w:r>
          </w:p>
        </w:tc>
        <w:tc>
          <w:tcPr>
            <w:tcW w:w="4054" w:type="pct"/>
            <w:shd w:val="clear" w:color="auto" w:fill="C6D9F1" w:themeFill="text2" w:themeFillTint="33"/>
          </w:tcPr>
          <w:p w14:paraId="33097892" w14:textId="77777777" w:rsidR="00AE5525" w:rsidRPr="00892759" w:rsidRDefault="00AE5525" w:rsidP="00942043">
            <w:pPr>
              <w:pStyle w:val="BodyText"/>
              <w:spacing w:before="120"/>
              <w:jc w:val="both"/>
              <w:rPr>
                <w:rFonts w:ascii="Humnst777 BT" w:hAnsi="Humnst777 BT"/>
                <w:b/>
              </w:rPr>
            </w:pPr>
            <w:r w:rsidRPr="00892759">
              <w:rPr>
                <w:rFonts w:ascii="Humnst777 BT" w:hAnsi="Humnst777 BT"/>
                <w:b/>
              </w:rPr>
              <w:t xml:space="preserve">The audited WGA Data Collection Tool - by </w:t>
            </w:r>
            <w:r>
              <w:rPr>
                <w:rFonts w:ascii="Humnst777 BT" w:hAnsi="Humnst777 BT"/>
                <w:b/>
              </w:rPr>
              <w:t xml:space="preserve">local </w:t>
            </w:r>
            <w:r w:rsidRPr="00892759">
              <w:rPr>
                <w:rFonts w:ascii="Humnst777 BT" w:hAnsi="Humnst777 BT"/>
                <w:b/>
              </w:rPr>
              <w:t>government WGA bodies</w:t>
            </w:r>
          </w:p>
        </w:tc>
      </w:tr>
      <w:tr w:rsidR="00AE5525" w:rsidRPr="00E0164C" w14:paraId="5B62EFB5" w14:textId="77777777" w:rsidTr="00942043">
        <w:tc>
          <w:tcPr>
            <w:tcW w:w="946" w:type="pct"/>
          </w:tcPr>
          <w:p w14:paraId="33A6737C" w14:textId="77777777" w:rsidR="00AE5525" w:rsidRPr="00961EA9" w:rsidRDefault="00AE5525" w:rsidP="00942043">
            <w:pPr>
              <w:pStyle w:val="BodyText"/>
              <w:spacing w:before="120"/>
              <w:jc w:val="both"/>
              <w:rPr>
                <w:rFonts w:ascii="Humnst777 BT" w:hAnsi="Humnst777 BT"/>
              </w:rPr>
            </w:pPr>
            <w:r>
              <w:rPr>
                <w:rFonts w:ascii="Humnst777 BT" w:hAnsi="Humnst777 BT"/>
              </w:rPr>
              <w:t>5</w:t>
            </w:r>
            <w:r w:rsidRPr="00961EA9">
              <w:rPr>
                <w:rFonts w:ascii="Humnst777 BT" w:hAnsi="Humnst777 BT"/>
              </w:rPr>
              <w:t xml:space="preserve"> October</w:t>
            </w:r>
          </w:p>
        </w:tc>
        <w:tc>
          <w:tcPr>
            <w:tcW w:w="4054" w:type="pct"/>
          </w:tcPr>
          <w:p w14:paraId="13A927A7" w14:textId="77777777" w:rsidR="00AE5525" w:rsidRPr="00E0164C" w:rsidRDefault="00AE5525" w:rsidP="00942043">
            <w:pPr>
              <w:pStyle w:val="BodyText"/>
              <w:spacing w:before="120"/>
              <w:jc w:val="both"/>
              <w:rPr>
                <w:rFonts w:ascii="Humnst777 BT" w:hAnsi="Humnst777 BT"/>
              </w:rPr>
            </w:pPr>
            <w:r w:rsidRPr="00E0164C">
              <w:rPr>
                <w:rFonts w:ascii="Humnst777 BT" w:hAnsi="Humnst777 BT"/>
              </w:rPr>
              <w:t>OSCAR WGA module (“Controller”) will be closed</w:t>
            </w:r>
          </w:p>
        </w:tc>
      </w:tr>
    </w:tbl>
    <w:p w14:paraId="7D92DBE0" w14:textId="77777777" w:rsidR="00AE5525" w:rsidRDefault="00AE5525" w:rsidP="00AE5525">
      <w:pPr>
        <w:pStyle w:val="BodyText"/>
        <w:rPr>
          <w:rFonts w:ascii="Humnst777 BT" w:hAnsi="Humnst777 BT" w:cs="Arial"/>
        </w:rPr>
      </w:pPr>
    </w:p>
    <w:p w14:paraId="060A1A83" w14:textId="77777777" w:rsidR="00AE5525" w:rsidRPr="00FE4790" w:rsidRDefault="00AE5525" w:rsidP="00AE5525">
      <w:pPr>
        <w:pStyle w:val="BodyText"/>
        <w:ind w:left="284" w:hanging="142"/>
        <w:rPr>
          <w:rFonts w:ascii="Humnst777 BT" w:hAnsi="Humnst777 BT" w:cs="Arial"/>
          <w:sz w:val="18"/>
          <w:szCs w:val="18"/>
        </w:rPr>
      </w:pPr>
      <w:r w:rsidRPr="00FE4790">
        <w:rPr>
          <w:rFonts w:ascii="Humnst777 BT" w:hAnsi="Humnst777 BT" w:cs="Arial"/>
          <w:sz w:val="18"/>
          <w:szCs w:val="18"/>
        </w:rPr>
        <w:t>*note that local government WGA bodies in Northern Ireland and Scotland may have different deadlines, as agreed with the relevant devolved administrations</w:t>
      </w:r>
    </w:p>
    <w:p w14:paraId="4CA7CA10" w14:textId="77777777" w:rsidR="00AE5525" w:rsidRDefault="00AE5525" w:rsidP="00AE5525"/>
    <w:p w14:paraId="5BFFA3AC" w14:textId="77777777" w:rsidR="00AE5525" w:rsidRDefault="00AE5525" w:rsidP="00267C36">
      <w:pPr>
        <w:pStyle w:val="BodyText"/>
        <w:keepNext/>
        <w:spacing w:before="240"/>
        <w:rPr>
          <w:i/>
          <w:iCs/>
          <w:szCs w:val="22"/>
          <w:lang w:val="en-US"/>
        </w:rPr>
      </w:pPr>
    </w:p>
    <w:p w14:paraId="655FA2DA" w14:textId="77777777" w:rsidR="00117037" w:rsidRDefault="00117037">
      <w:pPr>
        <w:rPr>
          <w:lang w:val="en-US"/>
        </w:rPr>
      </w:pPr>
      <w:r>
        <w:rPr>
          <w:lang w:val="en-US"/>
        </w:rPr>
        <w:br w:type="page"/>
      </w:r>
    </w:p>
    <w:p w14:paraId="7936F1D8" w14:textId="681C373B" w:rsidR="00015613" w:rsidRDefault="00015613" w:rsidP="00267C36">
      <w:pPr>
        <w:pStyle w:val="BodyText"/>
        <w:keepNext/>
        <w:spacing w:before="240"/>
        <w:rPr>
          <w:rFonts w:ascii="Humnst777 BT" w:hAnsi="Humnst777 BT" w:cs="Arial"/>
          <w:b/>
          <w:bCs/>
          <w:color w:val="BA1300"/>
          <w:sz w:val="40"/>
        </w:rPr>
      </w:pPr>
      <w:bookmarkStart w:id="281" w:name="_Toc257833565"/>
      <w:bookmarkStart w:id="282" w:name="_Toc358994047"/>
      <w:r>
        <w:rPr>
          <w:rFonts w:ascii="Humnst777 BT" w:hAnsi="Humnst777 BT" w:cs="Arial"/>
          <w:b/>
          <w:bCs/>
          <w:color w:val="BA1300"/>
          <w:sz w:val="40"/>
        </w:rPr>
        <w:lastRenderedPageBreak/>
        <w:t>Chapter 5</w:t>
      </w:r>
      <w:r w:rsidR="00721124">
        <w:rPr>
          <w:rFonts w:ascii="Humnst777 BT" w:hAnsi="Humnst777 BT" w:cs="Arial"/>
          <w:b/>
          <w:bCs/>
          <w:color w:val="BA1300"/>
          <w:sz w:val="40"/>
        </w:rPr>
        <w:br/>
      </w:r>
      <w:r>
        <w:rPr>
          <w:rFonts w:ascii="Humnst777 BT" w:hAnsi="Humnst777 BT" w:cs="Arial"/>
          <w:b/>
          <w:bCs/>
          <w:color w:val="BA1300"/>
          <w:sz w:val="40"/>
        </w:rPr>
        <w:t>WGA bodies</w:t>
      </w:r>
      <w:bookmarkEnd w:id="281"/>
      <w:bookmarkEnd w:id="282"/>
    </w:p>
    <w:p w14:paraId="4BE8EF0B" w14:textId="77777777" w:rsidR="00015613" w:rsidRDefault="00015613">
      <w:pPr>
        <w:rPr>
          <w:rFonts w:ascii="Humnst777 BT" w:hAnsi="Humnst777 BT" w:cs="Arial"/>
          <w:b/>
        </w:rPr>
      </w:pPr>
    </w:p>
    <w:p w14:paraId="42275156" w14:textId="77777777" w:rsidR="00015613" w:rsidRDefault="00015613" w:rsidP="00015613">
      <w:pPr>
        <w:pStyle w:val="BodyText"/>
        <w:numPr>
          <w:ilvl w:val="0"/>
          <w:numId w:val="11"/>
        </w:numPr>
        <w:ind w:left="709" w:hanging="709"/>
        <w:rPr>
          <w:rFonts w:ascii="Humnst777 BT" w:hAnsi="Humnst777 BT" w:cs="Arial"/>
        </w:rPr>
      </w:pPr>
      <w:r>
        <w:rPr>
          <w:rFonts w:ascii="Humnst777 BT" w:hAnsi="Humnst777 BT" w:cs="Arial"/>
        </w:rPr>
        <w:t>Information included in this chapter:</w:t>
      </w:r>
    </w:p>
    <w:p w14:paraId="79682FFF" w14:textId="77777777" w:rsidR="00015613" w:rsidRDefault="00015613" w:rsidP="00E42BB7">
      <w:pPr>
        <w:pStyle w:val="BodyText"/>
        <w:numPr>
          <w:ilvl w:val="0"/>
          <w:numId w:val="20"/>
        </w:numPr>
        <w:rPr>
          <w:rFonts w:ascii="Humnst777 BT" w:hAnsi="Humnst777 BT" w:cs="Arial"/>
        </w:rPr>
      </w:pPr>
      <w:r>
        <w:rPr>
          <w:rFonts w:ascii="Humnst777 BT" w:hAnsi="Humnst777 BT" w:cs="Arial"/>
        </w:rPr>
        <w:t>List of WGA bodies</w:t>
      </w:r>
    </w:p>
    <w:p w14:paraId="2D064F16" w14:textId="77777777" w:rsidR="00015613" w:rsidRDefault="00015613" w:rsidP="00E42BB7">
      <w:pPr>
        <w:pStyle w:val="BodyText"/>
        <w:numPr>
          <w:ilvl w:val="0"/>
          <w:numId w:val="20"/>
        </w:numPr>
        <w:rPr>
          <w:rFonts w:ascii="Humnst777 BT" w:hAnsi="Humnst777 BT" w:cs="Arial"/>
        </w:rPr>
      </w:pPr>
      <w:r>
        <w:rPr>
          <w:rFonts w:ascii="Humnst777 BT" w:hAnsi="Humnst777 BT" w:cs="Arial"/>
        </w:rPr>
        <w:t>CPID</w:t>
      </w:r>
    </w:p>
    <w:p w14:paraId="6614C5CC" w14:textId="77777777" w:rsidR="00015613" w:rsidRDefault="00015613" w:rsidP="00E42BB7">
      <w:pPr>
        <w:pStyle w:val="BodyText"/>
        <w:numPr>
          <w:ilvl w:val="0"/>
          <w:numId w:val="20"/>
        </w:numPr>
        <w:rPr>
          <w:rFonts w:ascii="Humnst777 BT" w:hAnsi="Humnst777 BT" w:cs="Arial"/>
        </w:rPr>
      </w:pPr>
      <w:r>
        <w:rPr>
          <w:rFonts w:ascii="Humnst777 BT" w:hAnsi="Humnst777 BT" w:cs="Arial"/>
        </w:rPr>
        <w:t>The WGA boundary</w:t>
      </w:r>
    </w:p>
    <w:p w14:paraId="45F515E6" w14:textId="77777777" w:rsidR="00015613" w:rsidRDefault="00015613" w:rsidP="00E42BB7">
      <w:pPr>
        <w:pStyle w:val="BodyText"/>
        <w:numPr>
          <w:ilvl w:val="0"/>
          <w:numId w:val="20"/>
        </w:numPr>
        <w:rPr>
          <w:rFonts w:ascii="Humnst777 BT" w:hAnsi="Humnst777 BT" w:cs="Arial"/>
        </w:rPr>
      </w:pPr>
      <w:r>
        <w:rPr>
          <w:rFonts w:ascii="Humnst777 BT" w:hAnsi="Humnst777 BT" w:cs="Arial"/>
        </w:rPr>
        <w:t>Designation order</w:t>
      </w:r>
    </w:p>
    <w:p w14:paraId="6655FCE2" w14:textId="77777777" w:rsidR="00015613" w:rsidRDefault="00015613" w:rsidP="00E42BB7">
      <w:pPr>
        <w:pStyle w:val="BodyText"/>
        <w:numPr>
          <w:ilvl w:val="0"/>
          <w:numId w:val="20"/>
        </w:numPr>
        <w:rPr>
          <w:rFonts w:ascii="Humnst777 BT" w:hAnsi="Humnst777 BT" w:cs="Arial"/>
        </w:rPr>
      </w:pPr>
      <w:r>
        <w:rPr>
          <w:rFonts w:ascii="Humnst777 BT" w:hAnsi="Humnst777 BT" w:cs="Arial"/>
        </w:rPr>
        <w:t xml:space="preserve">Types of central government WGA bodies </w:t>
      </w:r>
    </w:p>
    <w:p w14:paraId="0BD34C43" w14:textId="77777777" w:rsidR="00015613" w:rsidRDefault="00015613" w:rsidP="00E42BB7">
      <w:pPr>
        <w:pStyle w:val="BodyText"/>
        <w:numPr>
          <w:ilvl w:val="0"/>
          <w:numId w:val="20"/>
        </w:numPr>
        <w:rPr>
          <w:rFonts w:ascii="Humnst777 BT" w:hAnsi="Humnst777 BT" w:cs="Arial"/>
        </w:rPr>
      </w:pPr>
      <w:r>
        <w:rPr>
          <w:rFonts w:ascii="Humnst777 BT" w:hAnsi="Humnst777 BT" w:cs="Arial"/>
        </w:rPr>
        <w:t>Minor bodies</w:t>
      </w:r>
    </w:p>
    <w:p w14:paraId="442157DE" w14:textId="77777777" w:rsidR="00015613" w:rsidRDefault="00015613">
      <w:pPr>
        <w:pStyle w:val="BodyText"/>
        <w:keepNext/>
        <w:spacing w:before="240"/>
        <w:rPr>
          <w:rFonts w:ascii="Humnst777 BT" w:hAnsi="Humnst777 BT" w:cs="Arial"/>
          <w:b/>
          <w:bCs/>
        </w:rPr>
      </w:pPr>
      <w:r>
        <w:rPr>
          <w:rFonts w:ascii="Humnst777 BT" w:hAnsi="Humnst777 BT" w:cs="Arial"/>
          <w:b/>
          <w:bCs/>
        </w:rPr>
        <w:t>List of WGA bodies</w:t>
      </w:r>
    </w:p>
    <w:p w14:paraId="4E34BBF6" w14:textId="324A37ED" w:rsidR="00015613" w:rsidRDefault="00015613" w:rsidP="00015613">
      <w:pPr>
        <w:pStyle w:val="BodyText"/>
        <w:numPr>
          <w:ilvl w:val="0"/>
          <w:numId w:val="11"/>
        </w:numPr>
        <w:ind w:left="709" w:hanging="709"/>
        <w:rPr>
          <w:rFonts w:ascii="Humnst777 BT" w:hAnsi="Humnst777 BT" w:cs="Arial"/>
        </w:rPr>
      </w:pPr>
      <w:r>
        <w:rPr>
          <w:rFonts w:ascii="Humnst777 BT" w:hAnsi="Humnst777 BT" w:cs="Arial"/>
        </w:rPr>
        <w:t xml:space="preserve">A list of  bodies within the WGA boundary is on the Treasury WGA website: </w:t>
      </w:r>
      <w:r>
        <w:rPr>
          <w:rFonts w:ascii="Humnst777 BT" w:hAnsi="Humnst777 BT" w:cs="Arial"/>
        </w:rPr>
        <w:br/>
      </w:r>
      <w:hyperlink r:id="rId20" w:history="1">
        <w:r w:rsidR="00261A70" w:rsidRPr="00321090">
          <w:rPr>
            <w:rStyle w:val="Hyperlink"/>
            <w:rFonts w:ascii="Humnst777 BT" w:hAnsi="Humnst777 BT" w:cs="Arial"/>
          </w:rPr>
          <w:t>https://www.gov.uk/government/publications/whole-of-government-accounts-2014-to-2015-guidance-for-preparers</w:t>
        </w:r>
      </w:hyperlink>
    </w:p>
    <w:p w14:paraId="581B9DD0" w14:textId="64503F29" w:rsidR="00015613" w:rsidRDefault="00015613" w:rsidP="00015613">
      <w:pPr>
        <w:pStyle w:val="BodyText"/>
        <w:numPr>
          <w:ilvl w:val="0"/>
          <w:numId w:val="11"/>
        </w:numPr>
        <w:ind w:left="709" w:hanging="709"/>
        <w:rPr>
          <w:rFonts w:ascii="Humnst777 BT" w:hAnsi="Humnst777 BT" w:cs="Arial"/>
        </w:rPr>
      </w:pPr>
      <w:r>
        <w:rPr>
          <w:rFonts w:ascii="Humnst777 BT" w:hAnsi="Humnst777 BT" w:cs="Arial"/>
        </w:rPr>
        <w:t xml:space="preserve">This spreadsheet contains the WGA </w:t>
      </w:r>
      <w:r w:rsidR="001E3359">
        <w:rPr>
          <w:rFonts w:ascii="Humnst777 BT" w:hAnsi="Humnst777 BT" w:cs="Arial"/>
        </w:rPr>
        <w:t>l</w:t>
      </w:r>
      <w:r>
        <w:rPr>
          <w:rFonts w:ascii="Humnst777 BT" w:hAnsi="Humnst777 BT" w:cs="Arial"/>
        </w:rPr>
        <w:t xml:space="preserve">ist of </w:t>
      </w:r>
      <w:r w:rsidR="001E3359">
        <w:rPr>
          <w:rFonts w:ascii="Humnst777 BT" w:hAnsi="Humnst777 BT" w:cs="Arial"/>
        </w:rPr>
        <w:t>b</w:t>
      </w:r>
      <w:r>
        <w:rPr>
          <w:rFonts w:ascii="Humnst777 BT" w:hAnsi="Humnst777 BT" w:cs="Arial"/>
        </w:rPr>
        <w:t>odies and Counter-Party Identif</w:t>
      </w:r>
      <w:r w:rsidR="001E3359">
        <w:rPr>
          <w:rFonts w:ascii="Humnst777 BT" w:hAnsi="Humnst777 BT" w:cs="Arial"/>
        </w:rPr>
        <w:t>iers</w:t>
      </w:r>
      <w:r>
        <w:rPr>
          <w:rFonts w:ascii="Humnst777 BT" w:hAnsi="Humnst777 BT" w:cs="Arial"/>
        </w:rPr>
        <w:t xml:space="preserve"> (CPIDs) for </w:t>
      </w:r>
      <w:r w:rsidR="00E40AA4">
        <w:rPr>
          <w:rFonts w:ascii="Humnst777 BT" w:hAnsi="Humnst777 BT" w:cs="Arial"/>
        </w:rPr>
        <w:t>2014-15</w:t>
      </w:r>
      <w:r>
        <w:rPr>
          <w:rFonts w:ascii="Humnst777 BT" w:hAnsi="Humnst777 BT" w:cs="Arial"/>
        </w:rPr>
        <w:t xml:space="preserve">.  It also provides details of new bodies </w:t>
      </w:r>
      <w:r w:rsidR="001E3359">
        <w:rPr>
          <w:rFonts w:ascii="Humnst777 BT" w:hAnsi="Humnst777 BT" w:cs="Arial"/>
        </w:rPr>
        <w:t>(</w:t>
      </w:r>
      <w:r>
        <w:rPr>
          <w:rFonts w:ascii="Humnst777 BT" w:hAnsi="Humnst777 BT" w:cs="Arial"/>
        </w:rPr>
        <w:t>or CPIDs</w:t>
      </w:r>
      <w:r w:rsidR="001E3359">
        <w:rPr>
          <w:rFonts w:ascii="Humnst777 BT" w:hAnsi="Humnst777 BT" w:cs="Arial"/>
        </w:rPr>
        <w:t>)</w:t>
      </w:r>
      <w:r>
        <w:rPr>
          <w:rFonts w:ascii="Humnst777 BT" w:hAnsi="Humnst777 BT" w:cs="Arial"/>
        </w:rPr>
        <w:t xml:space="preserve"> added</w:t>
      </w:r>
      <w:r w:rsidR="001E3359">
        <w:rPr>
          <w:rFonts w:ascii="Humnst777 BT" w:hAnsi="Humnst777 BT" w:cs="Arial"/>
        </w:rPr>
        <w:t>.</w:t>
      </w:r>
      <w:r>
        <w:rPr>
          <w:rFonts w:ascii="Humnst777 BT" w:hAnsi="Humnst777 BT" w:cs="Arial"/>
        </w:rPr>
        <w:t xml:space="preserve">  </w:t>
      </w:r>
    </w:p>
    <w:p w14:paraId="36821F69" w14:textId="77777777" w:rsidR="00015613" w:rsidRDefault="00015613">
      <w:pPr>
        <w:pStyle w:val="BodyText"/>
        <w:keepNext/>
        <w:spacing w:before="240"/>
        <w:rPr>
          <w:rFonts w:ascii="Humnst777 BT" w:hAnsi="Humnst777 BT" w:cs="Arial"/>
          <w:b/>
          <w:bCs/>
        </w:rPr>
      </w:pPr>
      <w:r>
        <w:rPr>
          <w:rFonts w:ascii="Humnst777 BT" w:hAnsi="Humnst777 BT" w:cs="Arial"/>
          <w:b/>
          <w:bCs/>
        </w:rPr>
        <w:t>Counter Party Identifier (CPID) code</w:t>
      </w:r>
    </w:p>
    <w:p w14:paraId="38FBD9BC" w14:textId="718A02E9" w:rsidR="00015613" w:rsidRDefault="00117037" w:rsidP="00015613">
      <w:pPr>
        <w:pStyle w:val="BodyText"/>
        <w:numPr>
          <w:ilvl w:val="0"/>
          <w:numId w:val="11"/>
        </w:numPr>
        <w:ind w:left="709" w:hanging="709"/>
        <w:rPr>
          <w:rFonts w:ascii="Humnst777 BT" w:hAnsi="Humnst777 BT" w:cs="Arial"/>
        </w:rPr>
      </w:pPr>
      <w:r>
        <w:rPr>
          <w:rFonts w:ascii="Humnst777 BT" w:hAnsi="Humnst777 BT" w:cs="Arial"/>
        </w:rPr>
        <w:t>Counter party identification codes are a unique reference created and</w:t>
      </w:r>
      <w:r w:rsidR="00015613">
        <w:rPr>
          <w:rFonts w:ascii="Humnst777 BT" w:hAnsi="Humnst777 BT" w:cs="Arial"/>
        </w:rPr>
        <w:t xml:space="preserve"> issued by HM Treasury. Th</w:t>
      </w:r>
      <w:r>
        <w:rPr>
          <w:rFonts w:ascii="Humnst777 BT" w:hAnsi="Humnst777 BT" w:cs="Arial"/>
        </w:rPr>
        <w:t>e</w:t>
      </w:r>
      <w:r w:rsidR="00015613">
        <w:rPr>
          <w:rFonts w:ascii="Humnst777 BT" w:hAnsi="Humnst777 BT" w:cs="Arial"/>
        </w:rPr>
        <w:t xml:space="preserve"> CPID is used to identify other WGA bodies in the process for agreeing transaction streams and balances between WGA bodies.</w:t>
      </w:r>
    </w:p>
    <w:p w14:paraId="298CD46C" w14:textId="4DDC17FF" w:rsidR="009B3E71" w:rsidRDefault="00117037" w:rsidP="00CA2378">
      <w:pPr>
        <w:pStyle w:val="BodyText"/>
        <w:numPr>
          <w:ilvl w:val="0"/>
          <w:numId w:val="11"/>
        </w:numPr>
        <w:ind w:left="709" w:hanging="709"/>
        <w:rPr>
          <w:rFonts w:ascii="Humnst777 BT" w:hAnsi="Humnst777 BT" w:cs="Arial"/>
        </w:rPr>
      </w:pPr>
      <w:r w:rsidRPr="009B3E71">
        <w:rPr>
          <w:rFonts w:ascii="Humnst777 BT" w:hAnsi="Humnst777 BT" w:cs="Arial"/>
        </w:rPr>
        <w:t xml:space="preserve">Entities within a departmental accounting boundary that have significant transactions with other entities have their own </w:t>
      </w:r>
      <w:r w:rsidR="009B3E71" w:rsidRPr="009B3E71">
        <w:rPr>
          <w:rFonts w:ascii="Humnst777 BT" w:hAnsi="Humnst777 BT" w:cs="Arial"/>
        </w:rPr>
        <w:t xml:space="preserve">unique </w:t>
      </w:r>
      <w:r w:rsidRPr="009B3E71">
        <w:rPr>
          <w:rFonts w:ascii="Humnst777 BT" w:hAnsi="Humnst777 BT" w:cs="Arial"/>
        </w:rPr>
        <w:t xml:space="preserve">CPID to allow better matching of balances between departmental groups. </w:t>
      </w:r>
      <w:r w:rsidR="009B3E71">
        <w:rPr>
          <w:rFonts w:ascii="Humnst777 BT" w:hAnsi="Humnst777 BT" w:cs="Arial"/>
        </w:rPr>
        <w:t>This also helps resolve queries later in the WGA consolidation process.</w:t>
      </w:r>
    </w:p>
    <w:p w14:paraId="23EB4BFB" w14:textId="1ABE092E" w:rsidR="009B3E71" w:rsidRPr="009B3E71" w:rsidRDefault="009B3E71" w:rsidP="00CA2378">
      <w:pPr>
        <w:pStyle w:val="BodyText"/>
        <w:numPr>
          <w:ilvl w:val="0"/>
          <w:numId w:val="11"/>
        </w:numPr>
        <w:ind w:left="709" w:hanging="709"/>
        <w:rPr>
          <w:rFonts w:ascii="Humnst777 BT" w:hAnsi="Humnst777 BT" w:cs="Arial"/>
        </w:rPr>
      </w:pPr>
      <w:r w:rsidRPr="009B3E71">
        <w:rPr>
          <w:rFonts w:ascii="Humnst777 BT" w:hAnsi="Humnst777 BT" w:cs="Arial"/>
        </w:rPr>
        <w:t xml:space="preserve">Some bodies do not have their own CPID as they are part of the departments accounting boundary and consolidated into their resource accounts. For example, the Highways Agency is an executive agency of the Department for Transport and therefore shares the same CPID code as the sponsoring department. </w:t>
      </w:r>
    </w:p>
    <w:p w14:paraId="218819A4" w14:textId="77777777" w:rsidR="00015613" w:rsidRDefault="00015613" w:rsidP="00015613">
      <w:pPr>
        <w:pStyle w:val="BodyText"/>
        <w:numPr>
          <w:ilvl w:val="0"/>
          <w:numId w:val="11"/>
        </w:numPr>
        <w:ind w:left="709" w:hanging="709"/>
        <w:rPr>
          <w:rFonts w:ascii="Humnst777 BT" w:hAnsi="Humnst777 BT" w:cs="Arial"/>
        </w:rPr>
      </w:pPr>
      <w:r>
        <w:rPr>
          <w:rFonts w:ascii="Humnst777 BT" w:hAnsi="Humnst777 BT" w:cs="Arial"/>
        </w:rPr>
        <w:t>Sub-consolidating departments should send an email to the Treasury WGA team to advise when a body enters or leaves their group.</w:t>
      </w:r>
      <w:r w:rsidR="001E3359">
        <w:rPr>
          <w:rFonts w:ascii="Humnst777 BT" w:hAnsi="Humnst777 BT" w:cs="Arial"/>
        </w:rPr>
        <w:t xml:space="preserve"> This process is usually undertaken during the designation order process at the start of a new WGA cycle.</w:t>
      </w:r>
    </w:p>
    <w:p w14:paraId="7D4C7A8C" w14:textId="77777777" w:rsidR="00015613" w:rsidRDefault="00015613">
      <w:pPr>
        <w:pStyle w:val="BodyText"/>
        <w:keepNext/>
        <w:spacing w:before="240"/>
        <w:rPr>
          <w:rFonts w:ascii="Humnst777 BT" w:hAnsi="Humnst777 BT" w:cs="Arial"/>
          <w:b/>
          <w:bCs/>
        </w:rPr>
      </w:pPr>
      <w:r>
        <w:rPr>
          <w:rFonts w:ascii="Humnst777 BT" w:hAnsi="Humnst777 BT" w:cs="Arial"/>
          <w:b/>
          <w:bCs/>
        </w:rPr>
        <w:t>The WGA boundary</w:t>
      </w:r>
    </w:p>
    <w:p w14:paraId="7A06421E" w14:textId="77777777" w:rsidR="00015613" w:rsidRDefault="00015613" w:rsidP="00015613">
      <w:pPr>
        <w:pStyle w:val="BodyText"/>
        <w:numPr>
          <w:ilvl w:val="0"/>
          <w:numId w:val="11"/>
        </w:numPr>
        <w:ind w:left="709" w:hanging="709"/>
        <w:rPr>
          <w:rFonts w:ascii="Humnst777 BT" w:hAnsi="Humnst777 BT" w:cs="Arial"/>
        </w:rPr>
      </w:pPr>
      <w:r>
        <w:rPr>
          <w:rFonts w:ascii="Humnst777 BT" w:hAnsi="Humnst777 BT" w:cs="Arial"/>
        </w:rPr>
        <w:t>Treasury prepares WGA for the whole of the UK public sector (central government, local government and public corporations) under section 9 of the Government Resources and Accounts Act 2000 which requires the Treasury to prepare a consolidated set of accounts for a group of entities each of which appears to the Treasury to “exercise functions of a public nature, or are</w:t>
      </w:r>
      <w:r w:rsidR="00133C92">
        <w:rPr>
          <w:rFonts w:ascii="Humnst777 BT" w:hAnsi="Humnst777 BT" w:cs="Arial"/>
        </w:rPr>
        <w:t xml:space="preserve"> </w:t>
      </w:r>
      <w:r>
        <w:rPr>
          <w:rFonts w:ascii="Humnst777 BT" w:hAnsi="Humnst777 BT" w:cs="Arial"/>
        </w:rPr>
        <w:t xml:space="preserve">entirely or substantially funded from public money”.  </w:t>
      </w:r>
    </w:p>
    <w:p w14:paraId="5D238370" w14:textId="77777777" w:rsidR="00015613" w:rsidRDefault="00015613" w:rsidP="00015613">
      <w:pPr>
        <w:pStyle w:val="BodyText"/>
        <w:numPr>
          <w:ilvl w:val="0"/>
          <w:numId w:val="11"/>
        </w:numPr>
        <w:ind w:left="709" w:hanging="709"/>
        <w:rPr>
          <w:rFonts w:ascii="Humnst777 BT" w:hAnsi="Humnst777 BT" w:cs="Arial"/>
        </w:rPr>
      </w:pPr>
      <w:r>
        <w:rPr>
          <w:rFonts w:ascii="Humnst777 BT" w:hAnsi="Humnst777 BT" w:cs="Arial"/>
        </w:rPr>
        <w:t xml:space="preserve">When determining the WGA boundary, the Treasury identifies bodies by reference to the Office for National Statistics (ONS) classification of public bodies for the purposes of the national accounts. </w:t>
      </w:r>
    </w:p>
    <w:p w14:paraId="36765A59" w14:textId="77777777" w:rsidR="00160015" w:rsidRDefault="00015613" w:rsidP="00015613">
      <w:pPr>
        <w:pStyle w:val="BodyText"/>
        <w:numPr>
          <w:ilvl w:val="0"/>
          <w:numId w:val="11"/>
        </w:numPr>
        <w:ind w:left="709" w:hanging="709"/>
        <w:rPr>
          <w:rFonts w:ascii="Humnst777 BT" w:hAnsi="Humnst777 BT" w:cs="Arial"/>
        </w:rPr>
      </w:pPr>
      <w:r>
        <w:rPr>
          <w:rFonts w:ascii="Humnst777 BT" w:hAnsi="Humnst777 BT" w:cs="Arial"/>
        </w:rPr>
        <w:t>Public sector entities that are considered minor are excluded from the WGA consolidation</w:t>
      </w:r>
      <w:r w:rsidR="00721124">
        <w:rPr>
          <w:rFonts w:ascii="Humnst777 BT" w:hAnsi="Humnst777 BT" w:cs="Arial"/>
        </w:rPr>
        <w:t xml:space="preserve">. </w:t>
      </w:r>
      <w:r w:rsidR="00133C92">
        <w:rPr>
          <w:rFonts w:ascii="Humnst777 BT" w:hAnsi="Humnst777 BT" w:cs="Arial"/>
        </w:rPr>
        <w:t>Minor bodies are defined later in this chapter.</w:t>
      </w:r>
    </w:p>
    <w:p w14:paraId="7574C911" w14:textId="2DC4D5EA" w:rsidR="00015613" w:rsidRPr="009B3E71" w:rsidRDefault="00015613" w:rsidP="009B3E71">
      <w:pPr>
        <w:pStyle w:val="BodyText"/>
        <w:numPr>
          <w:ilvl w:val="0"/>
          <w:numId w:val="11"/>
        </w:numPr>
        <w:ind w:left="709" w:hanging="709"/>
        <w:rPr>
          <w:rFonts w:ascii="Humnst777 BT" w:hAnsi="Humnst777 BT" w:cs="Arial"/>
        </w:rPr>
      </w:pPr>
      <w:r w:rsidRPr="00133C92">
        <w:rPr>
          <w:rFonts w:ascii="Humnst777 BT" w:hAnsi="Humnst777 BT" w:cs="Arial"/>
        </w:rPr>
        <w:t xml:space="preserve">Note that Machinery of Government (MoG) changes (where a department structure changes as a result of changes to ministerial responsibilities) do not change the WGA boundary as they are internal government reorganisations.  Details regarding machinery of Government changes can be found on the website of the Cabinet Office </w:t>
      </w:r>
      <w:r w:rsidR="00340396" w:rsidRPr="00133C92">
        <w:rPr>
          <w:rFonts w:ascii="Humnst777 BT" w:hAnsi="Humnst777 BT" w:cs="Arial"/>
        </w:rPr>
        <w:t>https://www.gov.uk/government/publications/machinery-of-government-changes-information</w:t>
      </w:r>
      <w:r w:rsidRPr="009B3E71">
        <w:rPr>
          <w:rFonts w:ascii="Humnst777 BT" w:hAnsi="Humnst777 BT" w:cs="Arial"/>
        </w:rPr>
        <w:t>.</w:t>
      </w:r>
    </w:p>
    <w:p w14:paraId="1C528EFC" w14:textId="77777777" w:rsidR="00015613" w:rsidRPr="00133C92" w:rsidRDefault="00015613">
      <w:pPr>
        <w:pStyle w:val="BodyText"/>
        <w:keepNext/>
        <w:spacing w:before="240"/>
        <w:rPr>
          <w:rFonts w:ascii="Humnst777 BT" w:hAnsi="Humnst777 BT" w:cs="Arial"/>
          <w:b/>
          <w:bCs/>
        </w:rPr>
      </w:pPr>
      <w:r w:rsidRPr="00133C92">
        <w:rPr>
          <w:rFonts w:ascii="Humnst777 BT" w:hAnsi="Humnst777 BT" w:cs="Arial"/>
          <w:b/>
          <w:bCs/>
        </w:rPr>
        <w:lastRenderedPageBreak/>
        <w:t>Designation Order</w:t>
      </w:r>
    </w:p>
    <w:p w14:paraId="26440C20" w14:textId="77777777" w:rsidR="00D35685" w:rsidRDefault="00D35685" w:rsidP="00015613">
      <w:pPr>
        <w:pStyle w:val="BodyText"/>
        <w:numPr>
          <w:ilvl w:val="0"/>
          <w:numId w:val="11"/>
        </w:numPr>
        <w:ind w:left="709" w:hanging="709"/>
        <w:rPr>
          <w:rFonts w:ascii="Humnst777 BT" w:hAnsi="Humnst777 BT" w:cs="Arial"/>
        </w:rPr>
      </w:pPr>
      <w:r w:rsidRPr="00133C92">
        <w:rPr>
          <w:rFonts w:ascii="Humnst777 BT" w:hAnsi="Humnst777 BT" w:cs="Arial"/>
        </w:rPr>
        <w:t>Bodies that are designated</w:t>
      </w:r>
      <w:r w:rsidR="006A6E70" w:rsidRPr="00133C92">
        <w:rPr>
          <w:rFonts w:ascii="Humnst777 BT" w:hAnsi="Humnst777 BT" w:cs="Arial"/>
        </w:rPr>
        <w:t xml:space="preserve"> </w:t>
      </w:r>
      <w:r w:rsidRPr="00133C92">
        <w:rPr>
          <w:rFonts w:ascii="Humnst777 BT" w:hAnsi="Humnst777 BT" w:cs="Arial"/>
        </w:rPr>
        <w:t>have a legal obligation to provide WGA infor</w:t>
      </w:r>
      <w:r>
        <w:rPr>
          <w:rFonts w:ascii="Humnst777 BT" w:hAnsi="Humnst777 BT" w:cs="Arial"/>
        </w:rPr>
        <w:t>m</w:t>
      </w:r>
      <w:r w:rsidRPr="00133C92">
        <w:rPr>
          <w:rFonts w:ascii="Humnst777 BT" w:hAnsi="Humnst777 BT" w:cs="Arial"/>
        </w:rPr>
        <w:t>a</w:t>
      </w:r>
      <w:r>
        <w:rPr>
          <w:rFonts w:ascii="Humnst777 BT" w:hAnsi="Humnst777 BT" w:cs="Arial"/>
        </w:rPr>
        <w:t>tion to the Treasury.</w:t>
      </w:r>
    </w:p>
    <w:p w14:paraId="1B91F268" w14:textId="56FD8E33" w:rsidR="00160015" w:rsidRDefault="00015613" w:rsidP="00015613">
      <w:pPr>
        <w:pStyle w:val="BodyText"/>
        <w:numPr>
          <w:ilvl w:val="0"/>
          <w:numId w:val="11"/>
        </w:numPr>
        <w:ind w:left="709" w:hanging="709"/>
        <w:rPr>
          <w:rFonts w:ascii="Humnst777 BT" w:hAnsi="Humnst777 BT" w:cs="Arial"/>
        </w:rPr>
      </w:pPr>
      <w:r w:rsidRPr="00160015">
        <w:rPr>
          <w:rFonts w:ascii="Humnst777 BT" w:hAnsi="Humnst777 BT" w:cs="Arial"/>
        </w:rPr>
        <w:t xml:space="preserve">The Whole of Government Accounts (Designation of Bodies) Order </w:t>
      </w:r>
      <w:r w:rsidR="0064568E" w:rsidRPr="00160015">
        <w:rPr>
          <w:rFonts w:ascii="Humnst777 BT" w:hAnsi="Humnst777 BT" w:cs="Arial"/>
        </w:rPr>
        <w:t>201</w:t>
      </w:r>
      <w:r w:rsidR="00261A70">
        <w:rPr>
          <w:rFonts w:ascii="Humnst777 BT" w:hAnsi="Humnst777 BT" w:cs="Arial"/>
        </w:rPr>
        <w:t>5</w:t>
      </w:r>
      <w:r w:rsidR="0064568E" w:rsidRPr="00160015">
        <w:rPr>
          <w:rFonts w:ascii="Humnst777 BT" w:hAnsi="Humnst777 BT" w:cs="Arial"/>
        </w:rPr>
        <w:t xml:space="preserve"> </w:t>
      </w:r>
      <w:r w:rsidRPr="00160015">
        <w:rPr>
          <w:rFonts w:ascii="Humnst777 BT" w:hAnsi="Humnst777 BT" w:cs="Arial"/>
        </w:rPr>
        <w:t xml:space="preserve">(the “Designation Order”) is the statutory instrument which identifies the bodies </w:t>
      </w:r>
      <w:r w:rsidR="00382E58" w:rsidRPr="00160015">
        <w:rPr>
          <w:rFonts w:ascii="Humnst777 BT" w:hAnsi="Humnst777 BT" w:cs="Arial"/>
        </w:rPr>
        <w:t>from which data is to be collected for</w:t>
      </w:r>
      <w:r w:rsidRPr="00160015">
        <w:rPr>
          <w:rFonts w:ascii="Humnst777 BT" w:hAnsi="Humnst777 BT" w:cs="Arial"/>
        </w:rPr>
        <w:t xml:space="preserve"> WGA for the year ending 31 </w:t>
      </w:r>
      <w:r w:rsidR="009E4855" w:rsidRPr="00160015">
        <w:rPr>
          <w:rFonts w:ascii="Humnst777 BT" w:hAnsi="Humnst777 BT" w:cs="Arial"/>
        </w:rPr>
        <w:t>March 201</w:t>
      </w:r>
      <w:r w:rsidR="00261A70">
        <w:rPr>
          <w:rFonts w:ascii="Humnst777 BT" w:hAnsi="Humnst777 BT" w:cs="Arial"/>
        </w:rPr>
        <w:t>5</w:t>
      </w:r>
      <w:r w:rsidRPr="00160015">
        <w:rPr>
          <w:rFonts w:ascii="Humnst777 BT" w:hAnsi="Humnst777 BT" w:cs="Arial"/>
        </w:rPr>
        <w:t xml:space="preserve">, subject to the comments below.  </w:t>
      </w:r>
    </w:p>
    <w:p w14:paraId="490D3DE6" w14:textId="77777777" w:rsidR="00015613" w:rsidRDefault="00015613" w:rsidP="00015613">
      <w:pPr>
        <w:pStyle w:val="BodyText"/>
        <w:numPr>
          <w:ilvl w:val="0"/>
          <w:numId w:val="11"/>
        </w:numPr>
        <w:ind w:left="709" w:hanging="709"/>
        <w:rPr>
          <w:rFonts w:ascii="Humnst777 BT" w:hAnsi="Humnst777 BT" w:cs="Arial"/>
        </w:rPr>
      </w:pPr>
      <w:r>
        <w:rPr>
          <w:rFonts w:ascii="Humnst777 BT" w:hAnsi="Humnst777 BT" w:cs="Arial"/>
        </w:rPr>
        <w:t xml:space="preserve">The composition of central government and to a lesser extent public corporations changes each year as bodies are created, merged or dissolved. Therefore, the Designation Order must be made annually in respect of each set of accounts towards the end of the financial year or shortly thereafter to reflect the final scope of the WGA boundary.  </w:t>
      </w:r>
    </w:p>
    <w:p w14:paraId="1C0C6A49" w14:textId="77777777" w:rsidR="00D35685" w:rsidRDefault="00D35685" w:rsidP="00015613">
      <w:pPr>
        <w:pStyle w:val="BodyText"/>
        <w:numPr>
          <w:ilvl w:val="0"/>
          <w:numId w:val="11"/>
        </w:numPr>
        <w:ind w:left="709" w:hanging="709"/>
        <w:rPr>
          <w:rFonts w:ascii="Humnst777 BT" w:hAnsi="Humnst777 BT" w:cs="Arial"/>
        </w:rPr>
      </w:pPr>
      <w:r>
        <w:rPr>
          <w:rFonts w:ascii="Humnst777 BT" w:hAnsi="Humnst777 BT" w:cs="Arial"/>
        </w:rPr>
        <w:t xml:space="preserve">Certain bodies that must provide WGA information are not designated: </w:t>
      </w:r>
    </w:p>
    <w:p w14:paraId="2356422C" w14:textId="77777777" w:rsidR="00D35685" w:rsidRPr="00194D98" w:rsidRDefault="00015613" w:rsidP="00E42BB7">
      <w:pPr>
        <w:pStyle w:val="BodyText"/>
        <w:numPr>
          <w:ilvl w:val="0"/>
          <w:numId w:val="47"/>
        </w:numPr>
        <w:tabs>
          <w:tab w:val="clear" w:pos="1429"/>
        </w:tabs>
        <w:ind w:left="1418" w:hanging="284"/>
        <w:rPr>
          <w:rFonts w:ascii="Humnst777 BT" w:hAnsi="Humnst777 BT" w:cs="Arial"/>
        </w:rPr>
      </w:pPr>
      <w:r w:rsidRPr="00194D98">
        <w:rPr>
          <w:rFonts w:ascii="Humnst777 BT" w:hAnsi="Humnst777 BT" w:cs="Arial"/>
        </w:rPr>
        <w:t xml:space="preserve">Health sector bodies are not included in the Designation Order since the audited financial information they are required to provide under </w:t>
      </w:r>
      <w:r w:rsidR="00382E58" w:rsidRPr="00194D98">
        <w:rPr>
          <w:rFonts w:ascii="Humnst777 BT" w:hAnsi="Humnst777 BT" w:cs="Arial"/>
        </w:rPr>
        <w:t>the Department for Health’s Clear Line of Sight boundary (since 2011</w:t>
      </w:r>
      <w:r w:rsidR="00B50482" w:rsidRPr="00194D98">
        <w:rPr>
          <w:rFonts w:ascii="Humnst777 BT" w:hAnsi="Humnst777 BT" w:cs="Arial"/>
        </w:rPr>
        <w:t>-</w:t>
      </w:r>
      <w:r w:rsidR="00382E58" w:rsidRPr="00194D98">
        <w:rPr>
          <w:rFonts w:ascii="Humnst777 BT" w:hAnsi="Humnst777 BT" w:cs="Arial"/>
        </w:rPr>
        <w:t xml:space="preserve">12) </w:t>
      </w:r>
      <w:r w:rsidRPr="00194D98">
        <w:rPr>
          <w:rFonts w:ascii="Humnst777 BT" w:hAnsi="Humnst777 BT" w:cs="Arial"/>
        </w:rPr>
        <w:t xml:space="preserve">is also used for WGA purposes. </w:t>
      </w:r>
    </w:p>
    <w:p w14:paraId="3F3548AF" w14:textId="77777777" w:rsidR="00D35685" w:rsidRPr="00194D98" w:rsidRDefault="00015613" w:rsidP="00E42BB7">
      <w:pPr>
        <w:pStyle w:val="BodyText"/>
        <w:numPr>
          <w:ilvl w:val="0"/>
          <w:numId w:val="47"/>
        </w:numPr>
        <w:tabs>
          <w:tab w:val="clear" w:pos="1429"/>
        </w:tabs>
        <w:ind w:left="1418" w:hanging="284"/>
        <w:rPr>
          <w:rFonts w:ascii="Humnst777 BT" w:hAnsi="Humnst777 BT" w:cs="Arial"/>
        </w:rPr>
      </w:pPr>
      <w:r w:rsidRPr="00194D98">
        <w:rPr>
          <w:rFonts w:ascii="Humnst777 BT" w:hAnsi="Humnst777 BT" w:cs="Arial"/>
        </w:rPr>
        <w:t xml:space="preserve">Northern Ireland bodies that are subject to the requirements of the Government Resources and Accounts (Northern Ireland) Act 2001 are designated by the Northern Ireland Department of Finance and Personnel. </w:t>
      </w:r>
    </w:p>
    <w:p w14:paraId="7A322BFA" w14:textId="77777777" w:rsidR="00015613" w:rsidRPr="00194D98" w:rsidRDefault="00015613" w:rsidP="00E42BB7">
      <w:pPr>
        <w:pStyle w:val="BodyText"/>
        <w:numPr>
          <w:ilvl w:val="0"/>
          <w:numId w:val="47"/>
        </w:numPr>
        <w:tabs>
          <w:tab w:val="clear" w:pos="1429"/>
        </w:tabs>
        <w:ind w:left="1418" w:hanging="284"/>
        <w:rPr>
          <w:rFonts w:ascii="Humnst777 BT" w:hAnsi="Humnst777 BT" w:cs="Arial"/>
        </w:rPr>
      </w:pPr>
      <w:r w:rsidRPr="00194D98">
        <w:rPr>
          <w:rFonts w:ascii="Humnst777 BT" w:hAnsi="Humnst777 BT" w:cs="Arial"/>
        </w:rPr>
        <w:t>Bodies whose activities are confined to Scotland are not covered by this order</w:t>
      </w:r>
      <w:r w:rsidR="00D2383A" w:rsidRPr="00194D98">
        <w:rPr>
          <w:rFonts w:ascii="Humnst777 BT" w:hAnsi="Humnst777 BT" w:cs="Arial"/>
        </w:rPr>
        <w:t>.</w:t>
      </w:r>
      <w:r w:rsidRPr="00194D98">
        <w:rPr>
          <w:rFonts w:ascii="Humnst777 BT" w:hAnsi="Humnst777 BT" w:cs="Arial"/>
        </w:rPr>
        <w:t xml:space="preserve"> </w:t>
      </w:r>
      <w:r w:rsidR="00D2383A" w:rsidRPr="00194D98">
        <w:rPr>
          <w:rFonts w:ascii="Humnst777 BT" w:hAnsi="Humnst777 BT" w:cs="Arial"/>
        </w:rPr>
        <w:t>T</w:t>
      </w:r>
      <w:r w:rsidRPr="00194D98">
        <w:rPr>
          <w:rFonts w:ascii="Humnst777 BT" w:hAnsi="Humnst777 BT" w:cs="Arial"/>
        </w:rPr>
        <w:t>he Scottish Executive relies either on administrative powers or the Public Finance and Accountability Act (Scotland) 2001 to collect audited financial information from them.</w:t>
      </w:r>
    </w:p>
    <w:p w14:paraId="71CDFDD1" w14:textId="77777777" w:rsidR="00015613" w:rsidRDefault="00015613">
      <w:pPr>
        <w:pStyle w:val="BodyText"/>
        <w:keepNext/>
        <w:spacing w:before="240"/>
        <w:rPr>
          <w:rFonts w:ascii="Humnst777 BT" w:hAnsi="Humnst777 BT" w:cs="Arial"/>
          <w:b/>
          <w:bCs/>
        </w:rPr>
      </w:pPr>
      <w:r>
        <w:rPr>
          <w:rFonts w:ascii="Humnst777 BT" w:hAnsi="Humnst777 BT" w:cs="Arial"/>
          <w:b/>
          <w:bCs/>
        </w:rPr>
        <w:t>Types of central government WGA bodies</w:t>
      </w:r>
    </w:p>
    <w:p w14:paraId="068F3FA1" w14:textId="77777777" w:rsidR="00015613" w:rsidRDefault="00015613" w:rsidP="00015613">
      <w:pPr>
        <w:pStyle w:val="BodyText"/>
        <w:numPr>
          <w:ilvl w:val="0"/>
          <w:numId w:val="11"/>
        </w:numPr>
        <w:ind w:left="709" w:hanging="709"/>
        <w:rPr>
          <w:rFonts w:ascii="Humnst777 BT" w:hAnsi="Humnst777 BT" w:cs="Arial"/>
        </w:rPr>
      </w:pPr>
      <w:r>
        <w:rPr>
          <w:rFonts w:ascii="Humnst777 BT" w:hAnsi="Humnst777 BT" w:cs="Arial"/>
        </w:rPr>
        <w:t xml:space="preserve">WGA covers the whole of the UK public sector: central government, local government and public corporations.  Within central government, there are </w:t>
      </w:r>
      <w:r w:rsidR="00A866C2">
        <w:rPr>
          <w:rFonts w:ascii="Humnst777 BT" w:hAnsi="Humnst777 BT" w:cs="Arial"/>
        </w:rPr>
        <w:t>3</w:t>
      </w:r>
      <w:r>
        <w:rPr>
          <w:rFonts w:ascii="Humnst777 BT" w:hAnsi="Humnst777 BT" w:cs="Arial"/>
        </w:rPr>
        <w:t xml:space="preserve"> common types of bodies: </w:t>
      </w:r>
      <w:r w:rsidR="0064568E">
        <w:rPr>
          <w:rFonts w:ascii="Humnst777 BT" w:hAnsi="Humnst777 BT" w:cs="Arial"/>
        </w:rPr>
        <w:t xml:space="preserve">core departments, </w:t>
      </w:r>
      <w:r>
        <w:rPr>
          <w:rFonts w:ascii="Humnst777 BT" w:hAnsi="Humnst777 BT" w:cs="Arial"/>
        </w:rPr>
        <w:t xml:space="preserve">executive agencies, </w:t>
      </w:r>
      <w:r w:rsidR="0064568E">
        <w:rPr>
          <w:rFonts w:ascii="Humnst777 BT" w:hAnsi="Humnst777 BT" w:cs="Arial"/>
        </w:rPr>
        <w:t>and arm’s length bodies (</w:t>
      </w:r>
      <w:r w:rsidR="00D24321">
        <w:rPr>
          <w:rFonts w:ascii="Humnst777 BT" w:hAnsi="Humnst777 BT" w:cs="Arial"/>
        </w:rPr>
        <w:t>ALBs</w:t>
      </w:r>
      <w:r w:rsidR="0064568E">
        <w:rPr>
          <w:rFonts w:ascii="Humnst777 BT" w:hAnsi="Humnst777 BT" w:cs="Arial"/>
        </w:rPr>
        <w:t>)</w:t>
      </w:r>
      <w:r>
        <w:rPr>
          <w:rFonts w:ascii="Humnst777 BT" w:hAnsi="Humnst777 BT" w:cs="Arial"/>
        </w:rPr>
        <w:t>.</w:t>
      </w:r>
    </w:p>
    <w:p w14:paraId="4088AAFA" w14:textId="77777777" w:rsidR="00015613" w:rsidRDefault="00015613" w:rsidP="00015613">
      <w:pPr>
        <w:pStyle w:val="BodyText"/>
        <w:numPr>
          <w:ilvl w:val="0"/>
          <w:numId w:val="11"/>
        </w:numPr>
        <w:ind w:left="709" w:hanging="709"/>
        <w:rPr>
          <w:rFonts w:ascii="Humnst777 BT" w:hAnsi="Humnst777 BT" w:cs="Arial"/>
        </w:rPr>
      </w:pPr>
      <w:r>
        <w:rPr>
          <w:rFonts w:ascii="Humnst777 BT" w:hAnsi="Humnst777 BT" w:cs="Arial"/>
        </w:rPr>
        <w:t xml:space="preserve">Executive Agencies: These are well-defined business units that carry out services or functions. They can be set up or disbanded without legislation, and they are organisationally independent from the department, although they are shown in the departmental accounts. Legally, they act on behalf of the secretary of state and are indistinguishable from the department itself. Therefore they do not have their own CPID and instead take on the CPID of their department.  </w:t>
      </w:r>
    </w:p>
    <w:p w14:paraId="56140818" w14:textId="77777777" w:rsidR="00015613" w:rsidRDefault="00D24321" w:rsidP="00015613">
      <w:pPr>
        <w:pStyle w:val="BodyText"/>
        <w:numPr>
          <w:ilvl w:val="0"/>
          <w:numId w:val="11"/>
        </w:numPr>
        <w:ind w:left="709" w:hanging="709"/>
        <w:rPr>
          <w:rFonts w:ascii="Humnst777 BT" w:hAnsi="Humnst777 BT" w:cs="Arial"/>
        </w:rPr>
      </w:pPr>
      <w:r>
        <w:rPr>
          <w:rFonts w:ascii="Humnst777 BT" w:hAnsi="Humnst777 BT" w:cs="Arial"/>
        </w:rPr>
        <w:t>ALBs</w:t>
      </w:r>
      <w:r w:rsidR="00015613">
        <w:rPr>
          <w:rFonts w:ascii="Humnst777 BT" w:hAnsi="Humnst777 BT" w:cs="Arial"/>
        </w:rPr>
        <w:t xml:space="preserve">: </w:t>
      </w:r>
      <w:r w:rsidR="00A866C2">
        <w:rPr>
          <w:rFonts w:ascii="Humnst777 BT" w:hAnsi="Humnst777 BT" w:cs="Arial"/>
        </w:rPr>
        <w:t xml:space="preserve">An arm’s length body </w:t>
      </w:r>
      <w:r w:rsidR="00015613">
        <w:rPr>
          <w:rFonts w:ascii="Humnst777 BT" w:hAnsi="Humnst777 BT" w:cs="Arial"/>
        </w:rPr>
        <w:t xml:space="preserve">is a body which plays a role in the processes of national government, but is not a government department or part of one. </w:t>
      </w:r>
      <w:r>
        <w:rPr>
          <w:rFonts w:ascii="Humnst777 BT" w:hAnsi="Humnst777 BT" w:cs="Arial"/>
        </w:rPr>
        <w:t>ALBs</w:t>
      </w:r>
      <w:r w:rsidR="00015613">
        <w:rPr>
          <w:rFonts w:ascii="Humnst777 BT" w:hAnsi="Humnst777 BT" w:cs="Arial"/>
        </w:rPr>
        <w:t xml:space="preserve"> are established by statute and carry out administrative, regulatory and commercial functions. They employ their own staff and are allocated their own budgets. </w:t>
      </w:r>
      <w:r>
        <w:rPr>
          <w:rFonts w:ascii="Humnst777 BT" w:hAnsi="Humnst777 BT" w:cs="Arial"/>
        </w:rPr>
        <w:t>ALBs</w:t>
      </w:r>
      <w:r w:rsidR="00015613">
        <w:rPr>
          <w:rFonts w:ascii="Humnst777 BT" w:hAnsi="Humnst777 BT" w:cs="Arial"/>
        </w:rPr>
        <w:t xml:space="preserve"> are subject to external audit.  </w:t>
      </w:r>
      <w:r>
        <w:rPr>
          <w:rFonts w:ascii="Humnst777 BT" w:hAnsi="Humnst777 BT" w:cs="Arial"/>
        </w:rPr>
        <w:t>ALBs</w:t>
      </w:r>
      <w:r w:rsidR="00015613">
        <w:rPr>
          <w:rFonts w:ascii="Humnst777 BT" w:hAnsi="Humnst777 BT" w:cs="Arial"/>
        </w:rPr>
        <w:t xml:space="preserve"> will </w:t>
      </w:r>
      <w:r w:rsidR="0064568E">
        <w:rPr>
          <w:rFonts w:ascii="Humnst777 BT" w:hAnsi="Humnst777 BT" w:cs="Arial"/>
        </w:rPr>
        <w:t xml:space="preserve">normally </w:t>
      </w:r>
      <w:r w:rsidR="00015613">
        <w:rPr>
          <w:rFonts w:ascii="Humnst777 BT" w:hAnsi="Humnst777 BT" w:cs="Arial"/>
        </w:rPr>
        <w:t>have their own CPID</w:t>
      </w:r>
      <w:r w:rsidR="0064568E">
        <w:rPr>
          <w:rFonts w:ascii="Humnst777 BT" w:hAnsi="Humnst777 BT" w:cs="Arial"/>
        </w:rPr>
        <w:t xml:space="preserve"> if they transact with other government bodies</w:t>
      </w:r>
      <w:r w:rsidR="00015613">
        <w:rPr>
          <w:rFonts w:ascii="Humnst777 BT" w:hAnsi="Humnst777 BT" w:cs="Arial"/>
        </w:rPr>
        <w:t>.</w:t>
      </w:r>
    </w:p>
    <w:p w14:paraId="5987614D" w14:textId="77777777" w:rsidR="00015613" w:rsidRDefault="00015613">
      <w:pPr>
        <w:pStyle w:val="BodyText"/>
        <w:keepNext/>
        <w:spacing w:before="240"/>
        <w:rPr>
          <w:rFonts w:ascii="Humnst777 BT" w:hAnsi="Humnst777 BT" w:cs="Arial"/>
          <w:b/>
          <w:bCs/>
        </w:rPr>
      </w:pPr>
      <w:r>
        <w:rPr>
          <w:rFonts w:ascii="Humnst777 BT" w:hAnsi="Humnst777 BT" w:cs="Arial"/>
          <w:b/>
          <w:bCs/>
        </w:rPr>
        <w:t>Minor bodies</w:t>
      </w:r>
    </w:p>
    <w:p w14:paraId="39ACA5FC" w14:textId="58452B98" w:rsidR="00015613" w:rsidRDefault="00015613" w:rsidP="00015613">
      <w:pPr>
        <w:pStyle w:val="BodyText"/>
        <w:numPr>
          <w:ilvl w:val="0"/>
          <w:numId w:val="11"/>
        </w:numPr>
        <w:ind w:left="709" w:hanging="709"/>
        <w:rPr>
          <w:rFonts w:ascii="Humnst777 BT" w:hAnsi="Humnst777 BT" w:cs="Arial"/>
        </w:rPr>
      </w:pPr>
      <w:r>
        <w:rPr>
          <w:rFonts w:ascii="Humnst777 BT" w:hAnsi="Humnst777 BT" w:cs="Arial"/>
        </w:rPr>
        <w:t xml:space="preserve">Attached in Appendix 1 is a list of minor bodies for </w:t>
      </w:r>
      <w:r w:rsidR="00E40AA4">
        <w:rPr>
          <w:rFonts w:ascii="Humnst777 BT" w:hAnsi="Humnst777 BT" w:cs="Arial"/>
        </w:rPr>
        <w:t>2014-15</w:t>
      </w:r>
      <w:r>
        <w:rPr>
          <w:rFonts w:ascii="Humnst777 BT" w:hAnsi="Humnst777 BT" w:cs="Arial"/>
        </w:rPr>
        <w:t>.</w:t>
      </w:r>
    </w:p>
    <w:p w14:paraId="2F687450" w14:textId="77777777" w:rsidR="00015613" w:rsidRDefault="00015613" w:rsidP="00015613">
      <w:pPr>
        <w:pStyle w:val="BodyText"/>
        <w:numPr>
          <w:ilvl w:val="0"/>
          <w:numId w:val="11"/>
        </w:numPr>
        <w:ind w:left="709" w:hanging="709"/>
        <w:rPr>
          <w:rFonts w:ascii="Humnst777 BT" w:hAnsi="Humnst777 BT" w:cs="Arial"/>
        </w:rPr>
      </w:pPr>
      <w:r>
        <w:rPr>
          <w:rFonts w:ascii="Humnst777 BT" w:hAnsi="Humnst777 BT" w:cs="Arial"/>
        </w:rPr>
        <w:t xml:space="preserve">Minor bodies do not need to complete a WGA </w:t>
      </w:r>
      <w:r w:rsidR="005D03E8">
        <w:rPr>
          <w:rFonts w:ascii="Humnst777 BT" w:hAnsi="Humnst777 BT" w:cs="Arial"/>
        </w:rPr>
        <w:t>DCT</w:t>
      </w:r>
      <w:r>
        <w:rPr>
          <w:rFonts w:ascii="Humnst777 BT" w:hAnsi="Humnst777 BT" w:cs="Arial"/>
        </w:rPr>
        <w:t xml:space="preserve"> and do not have any WGA audit requirements.  Minor bodies are also not required to participate in the agreement of balances and transactions process.</w:t>
      </w:r>
    </w:p>
    <w:p w14:paraId="5542EAA4" w14:textId="77777777" w:rsidR="00015613" w:rsidRDefault="00015613" w:rsidP="00015613">
      <w:pPr>
        <w:pStyle w:val="BodyText"/>
        <w:numPr>
          <w:ilvl w:val="0"/>
          <w:numId w:val="11"/>
        </w:numPr>
        <w:ind w:left="709" w:hanging="709"/>
        <w:rPr>
          <w:rFonts w:ascii="Humnst777 BT" w:hAnsi="Humnst777 BT" w:cs="Arial"/>
        </w:rPr>
      </w:pPr>
      <w:r>
        <w:rPr>
          <w:rFonts w:ascii="Humnst777 BT" w:hAnsi="Humnst777 BT" w:cs="Arial"/>
        </w:rPr>
        <w:t xml:space="preserve">To qualify for minor body status, bodies must be below £10 million for all </w:t>
      </w:r>
      <w:r w:rsidR="001C1349">
        <w:rPr>
          <w:rFonts w:ascii="Humnst777 BT" w:hAnsi="Humnst777 BT" w:cs="Arial"/>
        </w:rPr>
        <w:t xml:space="preserve">four </w:t>
      </w:r>
      <w:r>
        <w:rPr>
          <w:rFonts w:ascii="Humnst777 BT" w:hAnsi="Humnst777 BT" w:cs="Arial"/>
        </w:rPr>
        <w:t>criteria below:</w:t>
      </w:r>
    </w:p>
    <w:p w14:paraId="03307DA8" w14:textId="77777777" w:rsidR="00015613" w:rsidRDefault="00015613" w:rsidP="00CA1CF8">
      <w:pPr>
        <w:pStyle w:val="BodyText"/>
        <w:numPr>
          <w:ilvl w:val="0"/>
          <w:numId w:val="54"/>
        </w:numPr>
        <w:rPr>
          <w:rFonts w:ascii="Humnst777 BT" w:hAnsi="Humnst777 BT" w:cs="Arial"/>
        </w:rPr>
      </w:pPr>
      <w:r>
        <w:rPr>
          <w:rFonts w:ascii="Humnst777 BT" w:hAnsi="Humnst777 BT" w:cs="Arial"/>
        </w:rPr>
        <w:t>Gross annual expenditure during the year</w:t>
      </w:r>
    </w:p>
    <w:p w14:paraId="765154F8" w14:textId="77777777" w:rsidR="006A6E70" w:rsidRDefault="006A6E70" w:rsidP="00CA1CF8">
      <w:pPr>
        <w:pStyle w:val="BodyText"/>
        <w:numPr>
          <w:ilvl w:val="0"/>
          <w:numId w:val="54"/>
        </w:numPr>
        <w:rPr>
          <w:rFonts w:ascii="Humnst777 BT" w:hAnsi="Humnst777 BT" w:cs="Arial"/>
        </w:rPr>
      </w:pPr>
      <w:r>
        <w:rPr>
          <w:rFonts w:ascii="Humnst777 BT" w:hAnsi="Humnst777 BT" w:cs="Arial"/>
        </w:rPr>
        <w:t xml:space="preserve">Gross annual income during the year </w:t>
      </w:r>
    </w:p>
    <w:p w14:paraId="29359E1E" w14:textId="77777777" w:rsidR="006A6E70" w:rsidRPr="006A6E70" w:rsidRDefault="006A6E70" w:rsidP="00CA1CF8">
      <w:pPr>
        <w:pStyle w:val="BodyText"/>
        <w:numPr>
          <w:ilvl w:val="0"/>
          <w:numId w:val="54"/>
        </w:numPr>
        <w:rPr>
          <w:rFonts w:ascii="Humnst777 BT" w:hAnsi="Humnst777 BT" w:cs="Arial"/>
        </w:rPr>
      </w:pPr>
      <w:r w:rsidRPr="006A6E70">
        <w:rPr>
          <w:rFonts w:ascii="Humnst777 BT" w:hAnsi="Humnst777 BT" w:cs="Arial"/>
        </w:rPr>
        <w:t xml:space="preserve">Gross assets as at </w:t>
      </w:r>
      <w:r>
        <w:rPr>
          <w:rFonts w:ascii="Humnst777 BT" w:hAnsi="Humnst777 BT" w:cs="Arial"/>
        </w:rPr>
        <w:t>year end</w:t>
      </w:r>
      <w:r w:rsidRPr="006A6E70">
        <w:rPr>
          <w:rFonts w:ascii="Humnst777 BT" w:hAnsi="Humnst777 BT" w:cs="Arial"/>
        </w:rPr>
        <w:tab/>
      </w:r>
    </w:p>
    <w:p w14:paraId="08FF9E39" w14:textId="77777777" w:rsidR="006A6E70" w:rsidRPr="006A6E70" w:rsidRDefault="006A6E70" w:rsidP="00CA1CF8">
      <w:pPr>
        <w:pStyle w:val="BodyText"/>
        <w:numPr>
          <w:ilvl w:val="0"/>
          <w:numId w:val="54"/>
        </w:numPr>
        <w:rPr>
          <w:rFonts w:ascii="Humnst777 BT" w:hAnsi="Humnst777 BT" w:cs="Arial"/>
        </w:rPr>
      </w:pPr>
      <w:r w:rsidRPr="006A6E70">
        <w:rPr>
          <w:rFonts w:ascii="Humnst777 BT" w:hAnsi="Humnst777 BT" w:cs="Arial"/>
        </w:rPr>
        <w:t xml:space="preserve">Gross liabilities as at </w:t>
      </w:r>
      <w:r>
        <w:rPr>
          <w:rFonts w:ascii="Humnst777 BT" w:hAnsi="Humnst777 BT" w:cs="Arial"/>
        </w:rPr>
        <w:t>year end</w:t>
      </w:r>
      <w:r w:rsidRPr="006A6E70">
        <w:rPr>
          <w:rFonts w:ascii="Humnst777 BT" w:hAnsi="Humnst777 BT" w:cs="Arial"/>
        </w:rPr>
        <w:tab/>
      </w:r>
    </w:p>
    <w:p w14:paraId="5165A275" w14:textId="77777777" w:rsidR="00015613" w:rsidRDefault="00015613" w:rsidP="00015613">
      <w:pPr>
        <w:pStyle w:val="BodyText"/>
        <w:numPr>
          <w:ilvl w:val="0"/>
          <w:numId w:val="11"/>
        </w:numPr>
        <w:ind w:left="709" w:hanging="709"/>
        <w:rPr>
          <w:rFonts w:ascii="Humnst777 BT" w:hAnsi="Humnst777 BT" w:cs="Arial"/>
        </w:rPr>
      </w:pPr>
      <w:r>
        <w:rPr>
          <w:rFonts w:ascii="Humnst777 BT" w:hAnsi="Humnst777 BT" w:cs="Arial"/>
        </w:rPr>
        <w:t xml:space="preserve">Bodies that exceed the £10 million threshold for at least one of the </w:t>
      </w:r>
      <w:r w:rsidR="006A6E70">
        <w:rPr>
          <w:rFonts w:ascii="Humnst777 BT" w:hAnsi="Humnst777 BT" w:cs="Arial"/>
        </w:rPr>
        <w:t>above</w:t>
      </w:r>
      <w:r>
        <w:rPr>
          <w:rFonts w:ascii="Humnst777 BT" w:hAnsi="Humnst777 BT" w:cs="Arial"/>
        </w:rPr>
        <w:t xml:space="preserve"> criteria will not be eligible for minor body status.</w:t>
      </w:r>
    </w:p>
    <w:p w14:paraId="431653B8" w14:textId="77777777" w:rsidR="004F41F3" w:rsidRDefault="00015613" w:rsidP="00A65175">
      <w:pPr>
        <w:pStyle w:val="BodyText"/>
        <w:numPr>
          <w:ilvl w:val="0"/>
          <w:numId w:val="11"/>
        </w:numPr>
        <w:ind w:left="709" w:hanging="709"/>
        <w:rPr>
          <w:rFonts w:ascii="Humnst777 BT" w:hAnsi="Humnst777 BT" w:cs="Arial"/>
        </w:rPr>
      </w:pPr>
      <w:r w:rsidRPr="00A65175">
        <w:rPr>
          <w:rFonts w:ascii="Humnst777 BT" w:hAnsi="Humnst777 BT" w:cs="Arial"/>
        </w:rPr>
        <w:t>The categorisation of bodies is based primarily on their size in the preceding year</w:t>
      </w:r>
      <w:r w:rsidR="00A65175" w:rsidRPr="00A65175">
        <w:rPr>
          <w:rFonts w:ascii="Humnst777 BT" w:hAnsi="Humnst777 BT" w:cs="Arial"/>
        </w:rPr>
        <w:t xml:space="preserve">.  </w:t>
      </w:r>
    </w:p>
    <w:p w14:paraId="4A96A54A" w14:textId="77777777" w:rsidR="004B668D" w:rsidRPr="00A65175" w:rsidRDefault="004B668D" w:rsidP="004B668D">
      <w:pPr>
        <w:pStyle w:val="BodyText"/>
        <w:numPr>
          <w:ilvl w:val="0"/>
          <w:numId w:val="11"/>
        </w:numPr>
        <w:ind w:left="709" w:hanging="709"/>
        <w:rPr>
          <w:rFonts w:ascii="Humnst777 BT" w:hAnsi="Humnst777 BT" w:cs="Arial"/>
        </w:rPr>
      </w:pPr>
      <w:r w:rsidRPr="00A65175">
        <w:rPr>
          <w:rFonts w:ascii="Humnst777 BT" w:hAnsi="Humnst777 BT" w:cs="Arial"/>
        </w:rPr>
        <w:t xml:space="preserve">Where a body has been treated as a minor body but </w:t>
      </w:r>
      <w:r>
        <w:rPr>
          <w:rFonts w:ascii="Humnst777 BT" w:hAnsi="Humnst777 BT" w:cs="Arial"/>
        </w:rPr>
        <w:t xml:space="preserve">(1) </w:t>
      </w:r>
      <w:r w:rsidRPr="00A65175">
        <w:rPr>
          <w:rFonts w:ascii="Humnst777 BT" w:hAnsi="Humnst777 BT" w:cs="Arial"/>
        </w:rPr>
        <w:t>is expected to grow substantially between years</w:t>
      </w:r>
      <w:r>
        <w:rPr>
          <w:rFonts w:ascii="Humnst777 BT" w:hAnsi="Humnst777 BT" w:cs="Arial"/>
        </w:rPr>
        <w:t>, or (2)</w:t>
      </w:r>
      <w:r w:rsidRPr="00A65175">
        <w:rPr>
          <w:rFonts w:ascii="Humnst777 BT" w:hAnsi="Humnst777 BT" w:cs="Arial"/>
        </w:rPr>
        <w:t xml:space="preserve"> is expected to grow temporarily due to abnormal workloads</w:t>
      </w:r>
      <w:r>
        <w:rPr>
          <w:rFonts w:ascii="Humnst777 BT" w:hAnsi="Humnst777 BT" w:cs="Arial"/>
        </w:rPr>
        <w:t>,</w:t>
      </w:r>
      <w:r w:rsidRPr="00A65175">
        <w:rPr>
          <w:rFonts w:ascii="Humnst777 BT" w:hAnsi="Humnst777 BT" w:cs="Arial"/>
        </w:rPr>
        <w:t xml:space="preserve"> or </w:t>
      </w:r>
      <w:r>
        <w:rPr>
          <w:rFonts w:ascii="Humnst777 BT" w:hAnsi="Humnst777 BT" w:cs="Arial"/>
        </w:rPr>
        <w:t xml:space="preserve">(3) </w:t>
      </w:r>
      <w:r w:rsidRPr="00A65175">
        <w:rPr>
          <w:rFonts w:ascii="Humnst777 BT" w:hAnsi="Humnst777 BT" w:cs="Arial"/>
        </w:rPr>
        <w:t xml:space="preserve">where machinery of </w:t>
      </w:r>
      <w:r w:rsidRPr="00A65175">
        <w:rPr>
          <w:rFonts w:ascii="Humnst777 BT" w:hAnsi="Humnst777 BT" w:cs="Arial"/>
        </w:rPr>
        <w:lastRenderedPageBreak/>
        <w:t>government changes have taken place or are planned</w:t>
      </w:r>
      <w:r>
        <w:rPr>
          <w:rFonts w:ascii="Humnst777 BT" w:hAnsi="Humnst777 BT" w:cs="Arial"/>
        </w:rPr>
        <w:t xml:space="preserve">, </w:t>
      </w:r>
      <w:r w:rsidRPr="00A65175">
        <w:rPr>
          <w:rFonts w:ascii="Humnst777 BT" w:hAnsi="Humnst777 BT" w:cs="Arial"/>
        </w:rPr>
        <w:t xml:space="preserve">then </w:t>
      </w:r>
      <w:r>
        <w:rPr>
          <w:rFonts w:ascii="Humnst777 BT" w:hAnsi="Humnst777 BT" w:cs="Arial"/>
        </w:rPr>
        <w:t xml:space="preserve">it should contact </w:t>
      </w:r>
      <w:r w:rsidRPr="00A65175">
        <w:rPr>
          <w:rFonts w:ascii="Humnst777 BT" w:hAnsi="Humnst777 BT" w:cs="Arial"/>
        </w:rPr>
        <w:t>the Treasury WGA team for a judgement on the continued application of minor body status</w:t>
      </w:r>
      <w:r>
        <w:rPr>
          <w:rFonts w:ascii="Humnst777 BT" w:hAnsi="Humnst777 BT" w:cs="Arial"/>
        </w:rPr>
        <w:t>.</w:t>
      </w:r>
      <w:r w:rsidRPr="00A65175">
        <w:rPr>
          <w:rFonts w:ascii="Humnst777 BT" w:hAnsi="Humnst777 BT" w:cs="Arial"/>
        </w:rPr>
        <w:t xml:space="preserve"> </w:t>
      </w:r>
    </w:p>
    <w:p w14:paraId="104FF3DC" w14:textId="77777777" w:rsidR="004F41F3" w:rsidRDefault="004F41F3" w:rsidP="004F41F3">
      <w:pPr>
        <w:pStyle w:val="BodyText"/>
        <w:numPr>
          <w:ilvl w:val="0"/>
          <w:numId w:val="11"/>
        </w:numPr>
        <w:ind w:left="709" w:hanging="709"/>
        <w:rPr>
          <w:rFonts w:ascii="Humnst777 BT" w:hAnsi="Humnst777 BT" w:cs="Arial"/>
        </w:rPr>
      </w:pPr>
      <w:r>
        <w:rPr>
          <w:rFonts w:ascii="Humnst777 BT" w:hAnsi="Humnst777 BT" w:cs="Arial"/>
        </w:rPr>
        <w:t>Bodies that take advantage of the minor body exemption will still be designated in the normal way, as they are still required to provide limited information to the Treasury.</w:t>
      </w:r>
    </w:p>
    <w:p w14:paraId="664AE894" w14:textId="0D736DB4" w:rsidR="00150711" w:rsidRPr="000D6764" w:rsidRDefault="00150711" w:rsidP="004F41F3">
      <w:pPr>
        <w:pStyle w:val="BodyText"/>
        <w:numPr>
          <w:ilvl w:val="0"/>
          <w:numId w:val="11"/>
        </w:numPr>
        <w:ind w:left="709" w:hanging="709"/>
        <w:rPr>
          <w:rFonts w:ascii="Humnst777 BT" w:hAnsi="Humnst777 BT" w:cs="Arial"/>
        </w:rPr>
      </w:pPr>
      <w:r>
        <w:rPr>
          <w:rFonts w:ascii="Humnst777 BT" w:hAnsi="Humnst777 BT" w:cs="Arial"/>
        </w:rPr>
        <w:t>Under C</w:t>
      </w:r>
      <w:r w:rsidR="009B3E71">
        <w:rPr>
          <w:rFonts w:ascii="Humnst777 BT" w:hAnsi="Humnst777 BT" w:cs="Arial"/>
        </w:rPr>
        <w:t>lear Line of Sight</w:t>
      </w:r>
      <w:r>
        <w:rPr>
          <w:rFonts w:ascii="Humnst777 BT" w:hAnsi="Humnst777 BT" w:cs="Arial"/>
        </w:rPr>
        <w:t xml:space="preserve">, minor bodies need not be stripped out from the consolidated account. We would not </w:t>
      </w:r>
      <w:r w:rsidRPr="000D6764">
        <w:rPr>
          <w:rFonts w:ascii="Humnst777 BT" w:hAnsi="Humnst777 BT" w:cs="Arial"/>
        </w:rPr>
        <w:t xml:space="preserve">expect any CPID data to be collected and loaded against a minor body. </w:t>
      </w:r>
    </w:p>
    <w:p w14:paraId="62C975AB" w14:textId="118018A7" w:rsidR="00A65175" w:rsidRPr="00721124" w:rsidRDefault="00E40AA4" w:rsidP="00A65175">
      <w:pPr>
        <w:pStyle w:val="BodyText"/>
        <w:numPr>
          <w:ilvl w:val="0"/>
          <w:numId w:val="11"/>
        </w:numPr>
        <w:ind w:left="709" w:hanging="709"/>
        <w:rPr>
          <w:rFonts w:ascii="Humnst777 BT" w:hAnsi="Humnst777 BT" w:cs="Arial"/>
        </w:rPr>
      </w:pPr>
      <w:r>
        <w:rPr>
          <w:rFonts w:ascii="Humnst777 BT" w:hAnsi="Humnst777 BT" w:cs="Arial"/>
          <w:b/>
          <w:i/>
        </w:rPr>
        <w:t>2014-15</w:t>
      </w:r>
      <w:r w:rsidR="00721124">
        <w:rPr>
          <w:rFonts w:ascii="Humnst777 BT" w:hAnsi="Humnst777 BT" w:cs="Arial"/>
          <w:b/>
          <w:i/>
        </w:rPr>
        <w:t xml:space="preserve">: </w:t>
      </w:r>
      <w:r w:rsidR="004F41F3" w:rsidRPr="00721124">
        <w:rPr>
          <w:rFonts w:ascii="Humnst777 BT" w:hAnsi="Humnst777 BT" w:cs="Arial"/>
        </w:rPr>
        <w:t>T</w:t>
      </w:r>
      <w:r w:rsidR="00A65175" w:rsidRPr="00721124">
        <w:rPr>
          <w:rFonts w:ascii="Humnst777 BT" w:hAnsi="Humnst777 BT" w:cs="Arial"/>
        </w:rPr>
        <w:t xml:space="preserve">he minor bodies list for </w:t>
      </w:r>
      <w:r>
        <w:rPr>
          <w:rFonts w:ascii="Humnst777 BT" w:hAnsi="Humnst777 BT" w:cs="Arial"/>
        </w:rPr>
        <w:t>2014-15</w:t>
      </w:r>
      <w:r w:rsidR="00A65175" w:rsidRPr="00721124">
        <w:rPr>
          <w:rFonts w:ascii="Humnst777 BT" w:hAnsi="Humnst777 BT" w:cs="Arial"/>
        </w:rPr>
        <w:t xml:space="preserve"> attached in Appendix 1 is based on</w:t>
      </w:r>
      <w:r w:rsidR="00015613" w:rsidRPr="00721124">
        <w:rPr>
          <w:rFonts w:ascii="Humnst777 BT" w:hAnsi="Humnst777 BT" w:cs="Arial"/>
        </w:rPr>
        <w:t xml:space="preserve"> </w:t>
      </w:r>
      <w:r w:rsidR="00382E58" w:rsidRPr="00721124">
        <w:rPr>
          <w:rFonts w:ascii="Humnst777 BT" w:hAnsi="Humnst777 BT" w:cs="Arial"/>
        </w:rPr>
        <w:t xml:space="preserve">the data provided by departments in their returns pertaining to the </w:t>
      </w:r>
      <w:r w:rsidR="00261A70">
        <w:rPr>
          <w:rFonts w:ascii="Humnst777 BT" w:hAnsi="Humnst777 BT" w:cs="Arial"/>
        </w:rPr>
        <w:t xml:space="preserve"> 2014</w:t>
      </w:r>
      <w:r w:rsidR="00261A70" w:rsidRPr="00721124">
        <w:rPr>
          <w:rFonts w:ascii="Humnst777 BT" w:hAnsi="Humnst777 BT" w:cs="Arial"/>
        </w:rPr>
        <w:t xml:space="preserve"> </w:t>
      </w:r>
      <w:r w:rsidR="00382E58" w:rsidRPr="00721124">
        <w:rPr>
          <w:rFonts w:ascii="Humnst777 BT" w:hAnsi="Humnst777 BT" w:cs="Arial"/>
        </w:rPr>
        <w:t>designation order.</w:t>
      </w:r>
    </w:p>
    <w:p w14:paraId="65B3FD48" w14:textId="1EA1BE43" w:rsidR="00A65175" w:rsidRPr="000D6764" w:rsidRDefault="00A65175" w:rsidP="00A65175">
      <w:pPr>
        <w:pStyle w:val="BodyText"/>
        <w:numPr>
          <w:ilvl w:val="0"/>
          <w:numId w:val="11"/>
        </w:numPr>
        <w:ind w:left="709" w:hanging="709"/>
        <w:rPr>
          <w:rFonts w:ascii="Humnst777 BT" w:hAnsi="Humnst777 BT" w:cs="Arial"/>
        </w:rPr>
      </w:pPr>
      <w:r w:rsidRPr="000D6764">
        <w:rPr>
          <w:rFonts w:ascii="Humnst777 BT" w:hAnsi="Humnst777 BT" w:cs="Arial"/>
        </w:rPr>
        <w:t>If</w:t>
      </w:r>
      <w:r w:rsidR="00DA0329" w:rsidRPr="000D6764">
        <w:rPr>
          <w:rFonts w:ascii="Humnst777 BT" w:hAnsi="Humnst777 BT" w:cs="Arial"/>
        </w:rPr>
        <w:t xml:space="preserve"> </w:t>
      </w:r>
      <w:r w:rsidR="00DA0329" w:rsidRPr="002D7882">
        <w:rPr>
          <w:rFonts w:ascii="Humnst777 BT" w:hAnsi="Humnst777 BT" w:cs="Arial"/>
        </w:rPr>
        <w:t>before</w:t>
      </w:r>
      <w:r w:rsidR="00DA0329" w:rsidRPr="000D6764">
        <w:rPr>
          <w:rFonts w:ascii="Humnst777 BT" w:hAnsi="Humnst777 BT" w:cs="Arial"/>
          <w:b/>
        </w:rPr>
        <w:t xml:space="preserve"> 1 May 201</w:t>
      </w:r>
      <w:r w:rsidR="00261A70">
        <w:rPr>
          <w:rFonts w:ascii="Humnst777 BT" w:hAnsi="Humnst777 BT" w:cs="Arial"/>
          <w:b/>
        </w:rPr>
        <w:t>5</w:t>
      </w:r>
      <w:r w:rsidR="00931C50" w:rsidRPr="000D6764">
        <w:rPr>
          <w:rFonts w:ascii="Humnst777 BT" w:hAnsi="Humnst777 BT" w:cs="Arial"/>
        </w:rPr>
        <w:t xml:space="preserve"> </w:t>
      </w:r>
      <w:r w:rsidRPr="000D6764">
        <w:rPr>
          <w:rFonts w:ascii="Humnst777 BT" w:hAnsi="Humnst777 BT" w:cs="Arial"/>
        </w:rPr>
        <w:t xml:space="preserve">a body finds that its financial results indicate that it should be treated as a minor body in </w:t>
      </w:r>
      <w:r w:rsidR="00E40AA4">
        <w:rPr>
          <w:rFonts w:ascii="Humnst777 BT" w:hAnsi="Humnst777 BT" w:cs="Arial"/>
        </w:rPr>
        <w:t>2014-15</w:t>
      </w:r>
      <w:r w:rsidRPr="000D6764">
        <w:rPr>
          <w:rFonts w:ascii="Humnst777 BT" w:hAnsi="Humnst777 BT" w:cs="Arial"/>
        </w:rPr>
        <w:t>, it may contact the Treasury WGA team to request</w:t>
      </w:r>
      <w:r w:rsidR="00015613" w:rsidRPr="000D6764">
        <w:rPr>
          <w:rFonts w:ascii="Humnst777 BT" w:hAnsi="Humnst777 BT" w:cs="Arial"/>
        </w:rPr>
        <w:t xml:space="preserve"> </w:t>
      </w:r>
      <w:r w:rsidRPr="000D6764">
        <w:rPr>
          <w:rFonts w:ascii="Humnst777 BT" w:hAnsi="Humnst777 BT" w:cs="Arial"/>
        </w:rPr>
        <w:t>it be added to the minor body list</w:t>
      </w:r>
      <w:r w:rsidR="00931C50" w:rsidRPr="000D6764">
        <w:rPr>
          <w:rFonts w:ascii="Humnst777 BT" w:hAnsi="Humnst777 BT" w:cs="Arial"/>
        </w:rPr>
        <w:t xml:space="preserve"> for</w:t>
      </w:r>
      <w:r w:rsidRPr="000D6764">
        <w:rPr>
          <w:rFonts w:ascii="Humnst777 BT" w:hAnsi="Humnst777 BT" w:cs="Arial"/>
        </w:rPr>
        <w:t xml:space="preserve"> </w:t>
      </w:r>
      <w:r w:rsidR="00E40AA4">
        <w:rPr>
          <w:rFonts w:ascii="Humnst777 BT" w:hAnsi="Humnst777 BT" w:cs="Arial"/>
        </w:rPr>
        <w:t>2014-15</w:t>
      </w:r>
      <w:r w:rsidR="00DA0329" w:rsidRPr="000D6764">
        <w:rPr>
          <w:rFonts w:ascii="Humnst777 BT" w:hAnsi="Humnst777 BT" w:cs="Arial"/>
        </w:rPr>
        <w:t>.  No changes can be made after 1 May.</w:t>
      </w:r>
    </w:p>
    <w:p w14:paraId="45089D08" w14:textId="18F44834" w:rsidR="00A65175" w:rsidRPr="00721124" w:rsidRDefault="00721124" w:rsidP="00802480">
      <w:pPr>
        <w:pStyle w:val="BodyText"/>
        <w:numPr>
          <w:ilvl w:val="0"/>
          <w:numId w:val="11"/>
        </w:numPr>
        <w:ind w:left="709" w:hanging="709"/>
        <w:rPr>
          <w:rFonts w:ascii="Humnst777 BT" w:hAnsi="Humnst777 BT"/>
        </w:rPr>
      </w:pPr>
      <w:r w:rsidRPr="00721124">
        <w:rPr>
          <w:rFonts w:ascii="Humnst777 BT" w:hAnsi="Humnst777 BT" w:cs="Arial"/>
          <w:b/>
          <w:i/>
        </w:rPr>
        <w:t>201</w:t>
      </w:r>
      <w:r w:rsidR="00261A70">
        <w:rPr>
          <w:rFonts w:ascii="Humnst777 BT" w:hAnsi="Humnst777 BT" w:cs="Arial"/>
          <w:b/>
          <w:i/>
        </w:rPr>
        <w:t>5</w:t>
      </w:r>
      <w:r w:rsidRPr="00721124">
        <w:rPr>
          <w:rFonts w:ascii="Humnst777 BT" w:hAnsi="Humnst777 BT" w:cs="Arial"/>
          <w:b/>
          <w:i/>
        </w:rPr>
        <w:t>-1</w:t>
      </w:r>
      <w:r w:rsidR="00261A70">
        <w:rPr>
          <w:rFonts w:ascii="Humnst777 BT" w:hAnsi="Humnst777 BT" w:cs="Arial"/>
          <w:b/>
          <w:i/>
        </w:rPr>
        <w:t>6</w:t>
      </w:r>
      <w:r>
        <w:rPr>
          <w:rFonts w:ascii="Humnst777 BT" w:hAnsi="Humnst777 BT" w:cs="Arial"/>
          <w:b/>
          <w:i/>
        </w:rPr>
        <w:t xml:space="preserve">: </w:t>
      </w:r>
      <w:r w:rsidR="00E40AA4">
        <w:rPr>
          <w:rFonts w:ascii="Humnst777 BT" w:hAnsi="Humnst777 BT" w:cs="Arial"/>
        </w:rPr>
        <w:t>2014-15</w:t>
      </w:r>
      <w:r w:rsidR="000D6764" w:rsidRPr="00721124">
        <w:rPr>
          <w:rFonts w:ascii="Humnst777 BT" w:hAnsi="Humnst777 BT" w:cs="Arial"/>
        </w:rPr>
        <w:t>, b</w:t>
      </w:r>
      <w:r w:rsidR="00A65175" w:rsidRPr="00721124">
        <w:rPr>
          <w:rFonts w:ascii="Humnst777 BT" w:hAnsi="Humnst777 BT" w:cs="Arial"/>
        </w:rPr>
        <w:t xml:space="preserve">odies that believe they </w:t>
      </w:r>
      <w:r w:rsidR="004F41F3" w:rsidRPr="00721124">
        <w:rPr>
          <w:rFonts w:ascii="Humnst777 BT" w:hAnsi="Humnst777 BT" w:cs="Arial"/>
        </w:rPr>
        <w:t>will qualif</w:t>
      </w:r>
      <w:r w:rsidR="00A65175" w:rsidRPr="00721124">
        <w:rPr>
          <w:rFonts w:ascii="Humnst777 BT" w:hAnsi="Humnst777 BT" w:cs="Arial"/>
        </w:rPr>
        <w:t xml:space="preserve">y for minor body status in </w:t>
      </w:r>
      <w:r w:rsidR="0076441A" w:rsidRPr="00721124">
        <w:rPr>
          <w:rFonts w:ascii="Humnst777 BT" w:hAnsi="Humnst777 BT" w:cs="Arial"/>
        </w:rPr>
        <w:t>201</w:t>
      </w:r>
      <w:r w:rsidR="00261A70">
        <w:rPr>
          <w:rFonts w:ascii="Humnst777 BT" w:hAnsi="Humnst777 BT" w:cs="Arial"/>
        </w:rPr>
        <w:t>5</w:t>
      </w:r>
      <w:r w:rsidR="000D6764" w:rsidRPr="00721124">
        <w:rPr>
          <w:rFonts w:ascii="Humnst777 BT" w:hAnsi="Humnst777 BT" w:cs="Arial"/>
        </w:rPr>
        <w:t>-</w:t>
      </w:r>
      <w:r w:rsidR="0076441A" w:rsidRPr="00721124">
        <w:rPr>
          <w:rFonts w:ascii="Humnst777 BT" w:hAnsi="Humnst777 BT" w:cs="Arial"/>
        </w:rPr>
        <w:t>1</w:t>
      </w:r>
      <w:r w:rsidR="00261A70">
        <w:rPr>
          <w:rFonts w:ascii="Humnst777 BT" w:hAnsi="Humnst777 BT" w:cs="Arial"/>
        </w:rPr>
        <w:t>6</w:t>
      </w:r>
      <w:r w:rsidR="0076441A" w:rsidRPr="00721124">
        <w:rPr>
          <w:rFonts w:ascii="Humnst777 BT" w:hAnsi="Humnst777 BT" w:cs="Arial"/>
        </w:rPr>
        <w:t xml:space="preserve"> </w:t>
      </w:r>
      <w:r w:rsidR="00A65175" w:rsidRPr="00721124">
        <w:rPr>
          <w:rFonts w:ascii="Humnst777 BT" w:hAnsi="Humnst777 BT" w:cs="Arial"/>
        </w:rPr>
        <w:t>should complete the CG-03 “</w:t>
      </w:r>
      <w:r w:rsidR="000D6764" w:rsidRPr="00721124">
        <w:rPr>
          <w:rFonts w:ascii="Humnst777 BT" w:hAnsi="Humnst777 BT" w:cs="Arial"/>
        </w:rPr>
        <w:t>Confirmation of Minor Body Status</w:t>
      </w:r>
      <w:r w:rsidR="00A65175" w:rsidRPr="00721124">
        <w:rPr>
          <w:rFonts w:ascii="Humnst777 BT" w:hAnsi="Humnst777 BT" w:cs="Arial"/>
        </w:rPr>
        <w:t>” form</w:t>
      </w:r>
      <w:r w:rsidR="002D33C3" w:rsidRPr="00721124">
        <w:rPr>
          <w:rFonts w:ascii="Humnst777 BT" w:hAnsi="Humnst777 BT" w:cs="Arial"/>
        </w:rPr>
        <w:t xml:space="preserve"> </w:t>
      </w:r>
      <w:r w:rsidR="005211E0" w:rsidRPr="00721124">
        <w:rPr>
          <w:rFonts w:ascii="Humnst777 BT" w:hAnsi="Humnst777 BT" w:cs="Arial"/>
        </w:rPr>
        <w:t>b</w:t>
      </w:r>
      <w:r w:rsidR="00931C50" w:rsidRPr="00721124">
        <w:rPr>
          <w:rFonts w:ascii="Humnst777 BT" w:hAnsi="Humnst777 BT" w:cs="Arial"/>
        </w:rPr>
        <w:t>efore</w:t>
      </w:r>
      <w:r w:rsidR="00F17051">
        <w:rPr>
          <w:rFonts w:ascii="Humnst777 BT" w:hAnsi="Humnst777 BT" w:cs="Arial"/>
        </w:rPr>
        <w:t xml:space="preserve"> </w:t>
      </w:r>
      <w:r w:rsidR="00F17051" w:rsidRPr="00F17051">
        <w:rPr>
          <w:rFonts w:ascii="Humnst777 BT" w:hAnsi="Humnst777 BT" w:cs="Arial"/>
          <w:b/>
        </w:rPr>
        <w:t>30 June 2015</w:t>
      </w:r>
      <w:r w:rsidR="00931C50" w:rsidRPr="00721124">
        <w:rPr>
          <w:rFonts w:ascii="Humnst777 BT" w:hAnsi="Humnst777 BT" w:cs="Arial"/>
        </w:rPr>
        <w:t>.</w:t>
      </w:r>
      <w:r w:rsidR="00802480" w:rsidRPr="00721124">
        <w:rPr>
          <w:rFonts w:ascii="Humnst777 BT" w:hAnsi="Humnst777 BT"/>
        </w:rPr>
        <w:t xml:space="preserve">The information on the CG-03 form will be used in calculating the body’s entitlement to minor body status in </w:t>
      </w:r>
      <w:r w:rsidR="002D195E" w:rsidRPr="00721124">
        <w:rPr>
          <w:rFonts w:ascii="Humnst777 BT" w:hAnsi="Humnst777 BT" w:cs="Arial"/>
        </w:rPr>
        <w:t>201</w:t>
      </w:r>
      <w:r w:rsidR="00F17051">
        <w:rPr>
          <w:rFonts w:ascii="Humnst777 BT" w:hAnsi="Humnst777 BT" w:cs="Arial"/>
        </w:rPr>
        <w:t>5</w:t>
      </w:r>
      <w:r w:rsidR="000D6764" w:rsidRPr="00721124">
        <w:rPr>
          <w:rFonts w:ascii="Humnst777 BT" w:hAnsi="Humnst777 BT" w:cs="Arial"/>
        </w:rPr>
        <w:t>-</w:t>
      </w:r>
      <w:r w:rsidR="002D195E" w:rsidRPr="00721124">
        <w:rPr>
          <w:rFonts w:ascii="Humnst777 BT" w:hAnsi="Humnst777 BT" w:cs="Arial"/>
        </w:rPr>
        <w:t>1</w:t>
      </w:r>
      <w:r w:rsidR="00F17051">
        <w:rPr>
          <w:rFonts w:ascii="Humnst777 BT" w:hAnsi="Humnst777 BT" w:cs="Arial"/>
        </w:rPr>
        <w:t>6</w:t>
      </w:r>
      <w:r w:rsidR="00802480" w:rsidRPr="00721124">
        <w:rPr>
          <w:rFonts w:ascii="Humnst777 BT" w:hAnsi="Humnst777 BT"/>
        </w:rPr>
        <w:t xml:space="preserve">.  Failure to submit by the deadline may affect their minor body status for </w:t>
      </w:r>
      <w:r w:rsidR="002D195E" w:rsidRPr="00721124">
        <w:rPr>
          <w:rFonts w:ascii="Humnst777 BT" w:hAnsi="Humnst777 BT" w:cs="Arial"/>
        </w:rPr>
        <w:t>201</w:t>
      </w:r>
      <w:r w:rsidR="00F17051">
        <w:rPr>
          <w:rFonts w:ascii="Humnst777 BT" w:hAnsi="Humnst777 BT" w:cs="Arial"/>
        </w:rPr>
        <w:t>5</w:t>
      </w:r>
      <w:r w:rsidR="000D6764" w:rsidRPr="00721124">
        <w:rPr>
          <w:rFonts w:ascii="Humnst777 BT" w:hAnsi="Humnst777 BT" w:cs="Arial"/>
        </w:rPr>
        <w:t>-</w:t>
      </w:r>
      <w:r w:rsidR="002D195E" w:rsidRPr="00721124">
        <w:rPr>
          <w:rFonts w:ascii="Humnst777 BT" w:hAnsi="Humnst777 BT" w:cs="Arial"/>
        </w:rPr>
        <w:t>1</w:t>
      </w:r>
      <w:r w:rsidR="00F17051">
        <w:rPr>
          <w:rFonts w:ascii="Humnst777 BT" w:hAnsi="Humnst777 BT" w:cs="Arial"/>
        </w:rPr>
        <w:t>6</w:t>
      </w:r>
      <w:r>
        <w:rPr>
          <w:rFonts w:ascii="Humnst777 BT" w:hAnsi="Humnst777 BT" w:cs="Arial"/>
        </w:rPr>
        <w:t>.</w:t>
      </w:r>
    </w:p>
    <w:p w14:paraId="767D08A1" w14:textId="77777777" w:rsidR="00015613" w:rsidRPr="000D6764" w:rsidRDefault="00015613">
      <w:pPr>
        <w:pStyle w:val="BodyText"/>
        <w:keepNext/>
        <w:spacing w:before="240"/>
        <w:rPr>
          <w:rFonts w:ascii="Humnst777 BT" w:hAnsi="Humnst777 BT" w:cs="Arial"/>
          <w:b/>
          <w:bCs/>
        </w:rPr>
      </w:pPr>
      <w:r w:rsidRPr="000D6764">
        <w:rPr>
          <w:rFonts w:ascii="Humnst777 BT" w:hAnsi="Humnst777 BT" w:cs="Arial"/>
          <w:b/>
          <w:bCs/>
        </w:rPr>
        <w:t xml:space="preserve">Minor Bodies: Actions Required  </w:t>
      </w:r>
    </w:p>
    <w:p w14:paraId="35C108B1" w14:textId="6E82C250" w:rsidR="00802480" w:rsidRPr="000D6764" w:rsidRDefault="00802480" w:rsidP="00015613">
      <w:pPr>
        <w:pStyle w:val="BodyText"/>
        <w:numPr>
          <w:ilvl w:val="0"/>
          <w:numId w:val="11"/>
        </w:numPr>
        <w:ind w:left="709" w:hanging="709"/>
        <w:rPr>
          <w:rFonts w:ascii="Humnst777 BT" w:hAnsi="Humnst777 BT" w:cs="Arial"/>
        </w:rPr>
      </w:pPr>
      <w:r w:rsidRPr="000D6764">
        <w:rPr>
          <w:rFonts w:ascii="Humnst777 BT" w:hAnsi="Humnst777 BT" w:cs="Arial"/>
        </w:rPr>
        <w:t xml:space="preserve">For </w:t>
      </w:r>
      <w:r w:rsidR="00E40AA4">
        <w:rPr>
          <w:rFonts w:ascii="Humnst777 BT" w:hAnsi="Humnst777 BT" w:cs="Arial"/>
        </w:rPr>
        <w:t>2014-15</w:t>
      </w:r>
      <w:r w:rsidRPr="000D6764">
        <w:rPr>
          <w:rFonts w:ascii="Humnst777 BT" w:hAnsi="Humnst777 BT" w:cs="Arial"/>
        </w:rPr>
        <w:t>, b</w:t>
      </w:r>
      <w:r w:rsidR="00015613" w:rsidRPr="000D6764">
        <w:rPr>
          <w:rFonts w:ascii="Humnst777 BT" w:hAnsi="Humnst777 BT" w:cs="Arial"/>
        </w:rPr>
        <w:t>odies should review the minor bodies list and raise any quer</w:t>
      </w:r>
      <w:r w:rsidRPr="000D6764">
        <w:rPr>
          <w:rFonts w:ascii="Humnst777 BT" w:hAnsi="Humnst777 BT" w:cs="Arial"/>
        </w:rPr>
        <w:t xml:space="preserve">ies with the Treasury WGA team. </w:t>
      </w:r>
    </w:p>
    <w:p w14:paraId="4977400C" w14:textId="31F6DBF9" w:rsidR="00802480" w:rsidRPr="000D6764" w:rsidRDefault="00802480" w:rsidP="00015613">
      <w:pPr>
        <w:pStyle w:val="BodyText"/>
        <w:numPr>
          <w:ilvl w:val="0"/>
          <w:numId w:val="11"/>
        </w:numPr>
        <w:ind w:left="709" w:hanging="709"/>
        <w:rPr>
          <w:rFonts w:ascii="Humnst777 BT" w:hAnsi="Humnst777 BT" w:cs="Arial"/>
        </w:rPr>
      </w:pPr>
      <w:r w:rsidRPr="000D6764">
        <w:rPr>
          <w:rFonts w:ascii="Humnst777 BT" w:hAnsi="Humnst777 BT" w:cs="Arial"/>
        </w:rPr>
        <w:t xml:space="preserve">For </w:t>
      </w:r>
      <w:r w:rsidR="002D195E" w:rsidRPr="000D6764">
        <w:rPr>
          <w:rFonts w:ascii="Humnst777 BT" w:hAnsi="Humnst777 BT" w:cs="Arial"/>
        </w:rPr>
        <w:t>201</w:t>
      </w:r>
      <w:r w:rsidR="00F17051">
        <w:rPr>
          <w:rFonts w:ascii="Humnst777 BT" w:hAnsi="Humnst777 BT" w:cs="Arial"/>
        </w:rPr>
        <w:t>5</w:t>
      </w:r>
      <w:r w:rsidR="000D6764" w:rsidRPr="000D6764">
        <w:rPr>
          <w:rFonts w:ascii="Humnst777 BT" w:hAnsi="Humnst777 BT" w:cs="Arial"/>
        </w:rPr>
        <w:t>-</w:t>
      </w:r>
      <w:r w:rsidR="002D195E" w:rsidRPr="000D6764">
        <w:rPr>
          <w:rFonts w:ascii="Humnst777 BT" w:hAnsi="Humnst777 BT" w:cs="Arial"/>
        </w:rPr>
        <w:t>1</w:t>
      </w:r>
      <w:r w:rsidR="00F17051">
        <w:rPr>
          <w:rFonts w:ascii="Humnst777 BT" w:hAnsi="Humnst777 BT" w:cs="Arial"/>
        </w:rPr>
        <w:t>6</w:t>
      </w:r>
      <w:r w:rsidRPr="000D6764">
        <w:rPr>
          <w:rFonts w:ascii="Humnst777 BT" w:hAnsi="Humnst777 BT" w:cs="Arial"/>
        </w:rPr>
        <w:t xml:space="preserve">, bodies believing they should qualify for minor body status should submit the </w:t>
      </w:r>
      <w:r w:rsidRPr="000D6764">
        <w:rPr>
          <w:rFonts w:ascii="Humnst777 BT" w:hAnsi="Humnst777 BT" w:cs="Arial"/>
          <w:b/>
        </w:rPr>
        <w:t xml:space="preserve">CG-03 </w:t>
      </w:r>
      <w:r w:rsidR="00721124">
        <w:rPr>
          <w:rFonts w:ascii="Humnst777 BT" w:hAnsi="Humnst777 BT" w:cs="Arial"/>
          <w:b/>
        </w:rPr>
        <w:t>’</w:t>
      </w:r>
      <w:r w:rsidR="00B50482">
        <w:rPr>
          <w:rFonts w:ascii="Humnst777 BT" w:hAnsi="Humnst777 BT" w:cs="Arial"/>
        </w:rPr>
        <w:t>Confirmation of Minor Body status</w:t>
      </w:r>
      <w:r w:rsidR="00721124">
        <w:rPr>
          <w:rFonts w:ascii="Humnst777 BT" w:hAnsi="Humnst777 BT" w:cs="Arial"/>
          <w:b/>
        </w:rPr>
        <w:t>’</w:t>
      </w:r>
      <w:r w:rsidR="001E43F3">
        <w:rPr>
          <w:rFonts w:ascii="Humnst777 BT" w:hAnsi="Humnst777 BT" w:cs="Arial"/>
          <w:b/>
        </w:rPr>
        <w:t xml:space="preserve"> </w:t>
      </w:r>
      <w:r w:rsidRPr="000D6764">
        <w:rPr>
          <w:rFonts w:ascii="Humnst777 BT" w:hAnsi="Humnst777 BT" w:cs="Arial"/>
        </w:rPr>
        <w:t>form to the Treasury WGA team (</w:t>
      </w:r>
      <w:hyperlink r:id="rId21" w:history="1">
        <w:r w:rsidRPr="000D6764">
          <w:rPr>
            <w:rStyle w:val="Hyperlink"/>
            <w:rFonts w:ascii="Humnst777 BT" w:hAnsi="Humnst777 BT"/>
          </w:rPr>
          <w:t>wga.team@hmtreasury.</w:t>
        </w:r>
        <w:r w:rsidR="00F63D82" w:rsidRPr="000D6764">
          <w:rPr>
            <w:rStyle w:val="Hyperlink"/>
            <w:rFonts w:ascii="Humnst777 BT" w:hAnsi="Humnst777 BT"/>
          </w:rPr>
          <w:t>gsi.</w:t>
        </w:r>
        <w:r w:rsidRPr="000D6764">
          <w:rPr>
            <w:rStyle w:val="Hyperlink"/>
            <w:rFonts w:ascii="Humnst777 BT" w:hAnsi="Humnst777 BT"/>
          </w:rPr>
          <w:t>gov.uk</w:t>
        </w:r>
      </w:hyperlink>
      <w:r w:rsidRPr="000D6764">
        <w:rPr>
          <w:rFonts w:ascii="Humnst777 BT" w:hAnsi="Humnst777 BT" w:cs="Arial"/>
        </w:rPr>
        <w:t>), and send a copy to their sub-consolidating department’s Consolidation Manager</w:t>
      </w:r>
      <w:r w:rsidR="005F2BBC" w:rsidRPr="000D6764">
        <w:rPr>
          <w:rFonts w:ascii="Humnst777 BT" w:hAnsi="Humnst777 BT" w:cs="Arial"/>
        </w:rPr>
        <w:t>.</w:t>
      </w:r>
    </w:p>
    <w:p w14:paraId="7EE0ECB7" w14:textId="77777777" w:rsidR="00015613" w:rsidRDefault="00015613" w:rsidP="00015613">
      <w:pPr>
        <w:pStyle w:val="BodyText"/>
        <w:numPr>
          <w:ilvl w:val="0"/>
          <w:numId w:val="11"/>
        </w:numPr>
        <w:ind w:left="709" w:hanging="709"/>
        <w:rPr>
          <w:rFonts w:ascii="Humnst777 BT" w:hAnsi="Humnst777 BT" w:cs="Arial"/>
        </w:rPr>
      </w:pPr>
      <w:r>
        <w:rPr>
          <w:rFonts w:ascii="Humnst777 BT" w:hAnsi="Humnst777 BT" w:cs="Arial"/>
        </w:rPr>
        <w:t>Bodies in Scotland, Wales and Northern Ireland should in the first instance consult the appropriate devolved administration contacts.</w:t>
      </w:r>
    </w:p>
    <w:p w14:paraId="15E618F3" w14:textId="6661A6F0" w:rsidR="00015613" w:rsidRDefault="00015613">
      <w:pPr>
        <w:pStyle w:val="Heading3"/>
        <w:jc w:val="left"/>
        <w:rPr>
          <w:rFonts w:ascii="Humnst777 BT" w:hAnsi="Humnst777 BT" w:cs="Arial"/>
          <w:b/>
          <w:bCs/>
          <w:color w:val="BA1300"/>
          <w:sz w:val="40"/>
        </w:rPr>
      </w:pPr>
      <w:r>
        <w:rPr>
          <w:rFonts w:ascii="Humnst777 BT" w:hAnsi="Humnst777 BT"/>
        </w:rPr>
        <w:br w:type="page"/>
      </w:r>
      <w:bookmarkStart w:id="283" w:name="_Hlt54077308"/>
      <w:bookmarkStart w:id="284" w:name="_Toc257833567"/>
      <w:bookmarkStart w:id="285" w:name="_Toc358994048"/>
      <w:bookmarkStart w:id="286" w:name="_Toc257833566"/>
      <w:bookmarkEnd w:id="283"/>
      <w:r>
        <w:rPr>
          <w:rFonts w:ascii="Humnst777 BT" w:hAnsi="Humnst777 BT" w:cs="Arial"/>
          <w:b/>
          <w:bCs/>
          <w:color w:val="BA1300"/>
          <w:sz w:val="40"/>
        </w:rPr>
        <w:lastRenderedPageBreak/>
        <w:t>Chapter 6</w:t>
      </w:r>
      <w:r w:rsidR="00721124">
        <w:rPr>
          <w:rFonts w:ascii="Humnst777 BT" w:hAnsi="Humnst777 BT" w:cs="Arial"/>
          <w:b/>
          <w:bCs/>
          <w:color w:val="BA1300"/>
          <w:sz w:val="40"/>
        </w:rPr>
        <w:br/>
      </w:r>
      <w:r>
        <w:rPr>
          <w:rFonts w:ascii="Humnst777 BT" w:hAnsi="Humnst777 BT" w:cs="Arial"/>
          <w:b/>
          <w:bCs/>
          <w:color w:val="BA1300"/>
          <w:sz w:val="40"/>
        </w:rPr>
        <w:t xml:space="preserve">WGA </w:t>
      </w:r>
      <w:r w:rsidR="00E40AA4">
        <w:rPr>
          <w:rFonts w:ascii="Humnst777 BT" w:hAnsi="Humnst777 BT" w:cs="Arial"/>
          <w:b/>
          <w:bCs/>
          <w:color w:val="BA1300"/>
          <w:sz w:val="40"/>
        </w:rPr>
        <w:t>2014-15</w:t>
      </w:r>
      <w:r>
        <w:rPr>
          <w:rFonts w:ascii="Humnst777 BT" w:hAnsi="Humnst777 BT" w:cs="Arial"/>
          <w:b/>
          <w:bCs/>
          <w:color w:val="BA1300"/>
          <w:sz w:val="40"/>
        </w:rPr>
        <w:t>: what’s new</w:t>
      </w:r>
      <w:bookmarkEnd w:id="284"/>
      <w:bookmarkEnd w:id="285"/>
    </w:p>
    <w:p w14:paraId="3757EE7B" w14:textId="77777777" w:rsidR="00015613" w:rsidRDefault="00015613">
      <w:pPr>
        <w:pStyle w:val="TOC2"/>
        <w:spacing w:before="0"/>
        <w:rPr>
          <w:rFonts w:ascii="Humnst777 BT" w:hAnsi="Humnst777 BT" w:cs="Arial"/>
        </w:rPr>
      </w:pPr>
    </w:p>
    <w:p w14:paraId="4364B41C" w14:textId="77777777" w:rsidR="00015613" w:rsidRDefault="00015613">
      <w:pPr>
        <w:pStyle w:val="BodyText"/>
        <w:rPr>
          <w:rFonts w:ascii="Humnst777 BT" w:hAnsi="Humnst777 BT" w:cs="Arial"/>
        </w:rPr>
      </w:pPr>
    </w:p>
    <w:p w14:paraId="04559349" w14:textId="2F926C9B" w:rsidR="00015613" w:rsidRDefault="00BD51FF" w:rsidP="0019275B">
      <w:pPr>
        <w:pStyle w:val="BodyText"/>
        <w:numPr>
          <w:ilvl w:val="0"/>
          <w:numId w:val="12"/>
        </w:numPr>
        <w:ind w:left="709" w:hanging="709"/>
        <w:rPr>
          <w:rFonts w:ascii="Humnst777 BT" w:hAnsi="Humnst777 BT" w:cs="Arial"/>
        </w:rPr>
      </w:pPr>
      <w:r>
        <w:rPr>
          <w:rFonts w:ascii="Humnst777 BT" w:hAnsi="Humnst777 BT" w:cs="Arial"/>
        </w:rPr>
        <w:t>No significant accounting changes or FReM</w:t>
      </w:r>
      <w:r w:rsidR="00B447A1">
        <w:rPr>
          <w:rFonts w:ascii="Humnst777 BT" w:hAnsi="Humnst777 BT" w:cs="Arial"/>
        </w:rPr>
        <w:t xml:space="preserve"> disclosures have been notified in </w:t>
      </w:r>
      <w:r w:rsidR="00E40AA4">
        <w:rPr>
          <w:rFonts w:ascii="Humnst777 BT" w:hAnsi="Humnst777 BT" w:cs="Arial"/>
        </w:rPr>
        <w:t>2014-15</w:t>
      </w:r>
      <w:r w:rsidR="00B447A1">
        <w:rPr>
          <w:rFonts w:ascii="Humnst777 BT" w:hAnsi="Humnst777 BT" w:cs="Arial"/>
        </w:rPr>
        <w:t xml:space="preserve">.  The DCT has been updated to remove known bugs and other issues from </w:t>
      </w:r>
      <w:r w:rsidR="003C711E">
        <w:rPr>
          <w:rFonts w:ascii="Humnst777 BT" w:hAnsi="Humnst777 BT" w:cs="Arial"/>
        </w:rPr>
        <w:t>2013</w:t>
      </w:r>
      <w:r w:rsidR="007D07C7">
        <w:rPr>
          <w:rFonts w:ascii="Humnst777 BT" w:hAnsi="Humnst777 BT" w:cs="Arial"/>
        </w:rPr>
        <w:t>-</w:t>
      </w:r>
      <w:r w:rsidR="003C711E">
        <w:rPr>
          <w:rFonts w:ascii="Humnst777 BT" w:hAnsi="Humnst777 BT" w:cs="Arial"/>
        </w:rPr>
        <w:t>14</w:t>
      </w:r>
      <w:r w:rsidR="00B447A1">
        <w:rPr>
          <w:rFonts w:ascii="Humnst777 BT" w:hAnsi="Humnst777 BT" w:cs="Arial"/>
        </w:rPr>
        <w:t>. A complete SCOA (Standard Chart of Accounts) list, including a section that shows new account codes is on the WGA website to assist with the trial balance method of DCT completion.</w:t>
      </w:r>
    </w:p>
    <w:p w14:paraId="3F55C36D" w14:textId="77777777" w:rsidR="009B3E71" w:rsidRDefault="00194D98" w:rsidP="0019275B">
      <w:pPr>
        <w:pStyle w:val="BodyText"/>
        <w:numPr>
          <w:ilvl w:val="0"/>
          <w:numId w:val="12"/>
        </w:numPr>
        <w:ind w:left="709" w:hanging="709"/>
        <w:rPr>
          <w:rFonts w:ascii="Humnst777 BT" w:hAnsi="Humnst777 BT" w:cs="Arial"/>
        </w:rPr>
      </w:pPr>
      <w:r>
        <w:rPr>
          <w:rFonts w:ascii="Humnst777 BT" w:hAnsi="Humnst777 BT" w:cs="Arial"/>
        </w:rPr>
        <w:t>For financial assets and liabilities we now only collect data for closing balances rather than asking for opening balances and movements for the year. However, for the cash flow we do need to ask about additions and disposals as otherwise we would not have this information readily available.</w:t>
      </w:r>
    </w:p>
    <w:p w14:paraId="2E73D3C8" w14:textId="5521668A" w:rsidR="00CA2378" w:rsidRDefault="00CA2378" w:rsidP="0019275B">
      <w:pPr>
        <w:pStyle w:val="BodyText"/>
        <w:numPr>
          <w:ilvl w:val="0"/>
          <w:numId w:val="12"/>
        </w:numPr>
        <w:ind w:left="709" w:hanging="709"/>
        <w:rPr>
          <w:rFonts w:ascii="Humnst777 BT" w:hAnsi="Humnst777 BT" w:cs="Arial"/>
        </w:rPr>
      </w:pPr>
      <w:r>
        <w:rPr>
          <w:rFonts w:ascii="Humnst777 BT" w:hAnsi="Humnst777 BT" w:cs="Arial"/>
        </w:rPr>
        <w:t>We have added the following new grant codes in the O-Cost tab:</w:t>
      </w:r>
    </w:p>
    <w:tbl>
      <w:tblPr>
        <w:tblW w:w="9368" w:type="dxa"/>
        <w:tblLook w:val="04A0" w:firstRow="1" w:lastRow="0" w:firstColumn="1" w:lastColumn="0" w:noHBand="0" w:noVBand="1"/>
      </w:tblPr>
      <w:tblGrid>
        <w:gridCol w:w="9368"/>
      </w:tblGrid>
      <w:tr w:rsidR="00CA2378" w:rsidRPr="00CA2378" w14:paraId="4BE8DD33" w14:textId="77777777" w:rsidTr="00CA2378">
        <w:trPr>
          <w:trHeight w:val="255"/>
        </w:trPr>
        <w:tc>
          <w:tcPr>
            <w:tcW w:w="9368" w:type="dxa"/>
            <w:tcBorders>
              <w:top w:val="single" w:sz="4" w:space="0" w:color="auto"/>
              <w:left w:val="single" w:sz="4" w:space="0" w:color="auto"/>
              <w:bottom w:val="single" w:sz="4" w:space="0" w:color="auto"/>
              <w:right w:val="nil"/>
            </w:tcBorders>
            <w:shd w:val="clear" w:color="000000" w:fill="92D050"/>
            <w:noWrap/>
            <w:vAlign w:val="bottom"/>
            <w:hideMark/>
          </w:tcPr>
          <w:p w14:paraId="44E2CD40" w14:textId="77777777" w:rsidR="00CA2378" w:rsidRPr="00CA2378" w:rsidRDefault="00CA2378" w:rsidP="00CA2378">
            <w:pPr>
              <w:rPr>
                <w:rFonts w:ascii="Arial" w:hAnsi="Arial" w:cs="Arial"/>
                <w:lang w:eastAsia="en-GB"/>
              </w:rPr>
            </w:pPr>
            <w:r w:rsidRPr="00CA2378">
              <w:rPr>
                <w:rFonts w:ascii="Arial" w:hAnsi="Arial" w:cs="Arial"/>
                <w:lang w:eastAsia="en-GB"/>
              </w:rPr>
              <w:t>Police Grant</w:t>
            </w:r>
          </w:p>
        </w:tc>
      </w:tr>
      <w:tr w:rsidR="00CA2378" w:rsidRPr="00CA2378" w14:paraId="67612EBC" w14:textId="77777777" w:rsidTr="00CA2378">
        <w:trPr>
          <w:trHeight w:val="255"/>
        </w:trPr>
        <w:tc>
          <w:tcPr>
            <w:tcW w:w="9368" w:type="dxa"/>
            <w:tcBorders>
              <w:top w:val="nil"/>
              <w:left w:val="single" w:sz="4" w:space="0" w:color="auto"/>
              <w:bottom w:val="single" w:sz="4" w:space="0" w:color="auto"/>
              <w:right w:val="nil"/>
            </w:tcBorders>
            <w:shd w:val="clear" w:color="000000" w:fill="92D050"/>
            <w:noWrap/>
            <w:vAlign w:val="bottom"/>
            <w:hideMark/>
          </w:tcPr>
          <w:p w14:paraId="3F7ADC46" w14:textId="77777777" w:rsidR="00CA2378" w:rsidRPr="00CA2378" w:rsidRDefault="00CA2378" w:rsidP="00CA2378">
            <w:pPr>
              <w:rPr>
                <w:rFonts w:ascii="Arial" w:hAnsi="Arial" w:cs="Arial"/>
                <w:lang w:eastAsia="en-GB"/>
              </w:rPr>
            </w:pPr>
            <w:r w:rsidRPr="00CA2378">
              <w:rPr>
                <w:rFonts w:ascii="Arial" w:hAnsi="Arial" w:cs="Arial"/>
                <w:lang w:eastAsia="en-GB"/>
              </w:rPr>
              <w:t>GLA Transport Grant</w:t>
            </w:r>
          </w:p>
        </w:tc>
      </w:tr>
      <w:tr w:rsidR="00CA2378" w:rsidRPr="00CA2378" w14:paraId="7DA0DF88" w14:textId="77777777" w:rsidTr="00CA2378">
        <w:trPr>
          <w:trHeight w:val="255"/>
        </w:trPr>
        <w:tc>
          <w:tcPr>
            <w:tcW w:w="9368" w:type="dxa"/>
            <w:tcBorders>
              <w:top w:val="nil"/>
              <w:left w:val="single" w:sz="4" w:space="0" w:color="auto"/>
              <w:bottom w:val="single" w:sz="4" w:space="0" w:color="auto"/>
              <w:right w:val="nil"/>
            </w:tcBorders>
            <w:shd w:val="clear" w:color="000000" w:fill="92D050"/>
            <w:noWrap/>
            <w:vAlign w:val="bottom"/>
            <w:hideMark/>
          </w:tcPr>
          <w:p w14:paraId="40404B98" w14:textId="77777777" w:rsidR="00CA2378" w:rsidRPr="00CA2378" w:rsidRDefault="00CA2378" w:rsidP="00CA2378">
            <w:pPr>
              <w:rPr>
                <w:rFonts w:ascii="Arial" w:hAnsi="Arial" w:cs="Arial"/>
                <w:lang w:eastAsia="en-GB"/>
              </w:rPr>
            </w:pPr>
            <w:r w:rsidRPr="00CA2378">
              <w:rPr>
                <w:rFonts w:ascii="Arial" w:hAnsi="Arial" w:cs="Arial"/>
                <w:lang w:eastAsia="en-GB"/>
              </w:rPr>
              <w:t>Pupil Premium</w:t>
            </w:r>
          </w:p>
        </w:tc>
      </w:tr>
      <w:tr w:rsidR="00CA2378" w:rsidRPr="00CA2378" w14:paraId="30D3A67E" w14:textId="77777777" w:rsidTr="00CA2378">
        <w:trPr>
          <w:trHeight w:val="255"/>
        </w:trPr>
        <w:tc>
          <w:tcPr>
            <w:tcW w:w="9368" w:type="dxa"/>
            <w:tcBorders>
              <w:top w:val="nil"/>
              <w:left w:val="single" w:sz="4" w:space="0" w:color="auto"/>
              <w:bottom w:val="single" w:sz="4" w:space="0" w:color="auto"/>
              <w:right w:val="nil"/>
            </w:tcBorders>
            <w:shd w:val="clear" w:color="000000" w:fill="92D050"/>
            <w:noWrap/>
            <w:vAlign w:val="bottom"/>
            <w:hideMark/>
          </w:tcPr>
          <w:p w14:paraId="1FAC5207" w14:textId="77777777" w:rsidR="00CA2378" w:rsidRPr="00CA2378" w:rsidRDefault="00CA2378" w:rsidP="00CA2378">
            <w:pPr>
              <w:rPr>
                <w:rFonts w:ascii="Arial" w:hAnsi="Arial" w:cs="Arial"/>
                <w:lang w:eastAsia="en-GB"/>
              </w:rPr>
            </w:pPr>
            <w:r w:rsidRPr="00CA2378">
              <w:rPr>
                <w:rFonts w:ascii="Arial" w:hAnsi="Arial" w:cs="Arial"/>
                <w:lang w:eastAsia="en-GB"/>
              </w:rPr>
              <w:t>Education Services Grant</w:t>
            </w:r>
          </w:p>
        </w:tc>
      </w:tr>
      <w:tr w:rsidR="00CA2378" w:rsidRPr="00CA2378" w14:paraId="1C11CA41" w14:textId="77777777" w:rsidTr="00CA2378">
        <w:trPr>
          <w:trHeight w:val="255"/>
        </w:trPr>
        <w:tc>
          <w:tcPr>
            <w:tcW w:w="9368" w:type="dxa"/>
            <w:tcBorders>
              <w:top w:val="nil"/>
              <w:left w:val="single" w:sz="4" w:space="0" w:color="auto"/>
              <w:bottom w:val="single" w:sz="4" w:space="0" w:color="auto"/>
              <w:right w:val="nil"/>
            </w:tcBorders>
            <w:shd w:val="clear" w:color="000000" w:fill="92D050"/>
            <w:noWrap/>
            <w:vAlign w:val="bottom"/>
            <w:hideMark/>
          </w:tcPr>
          <w:p w14:paraId="42A70258" w14:textId="77777777" w:rsidR="00CA2378" w:rsidRPr="00CA2378" w:rsidRDefault="00CA2378" w:rsidP="00CA2378">
            <w:pPr>
              <w:rPr>
                <w:rFonts w:ascii="Arial" w:hAnsi="Arial" w:cs="Arial"/>
                <w:lang w:eastAsia="en-GB"/>
              </w:rPr>
            </w:pPr>
            <w:r w:rsidRPr="00CA2378">
              <w:rPr>
                <w:rFonts w:ascii="Arial" w:hAnsi="Arial" w:cs="Arial"/>
                <w:lang w:eastAsia="en-GB"/>
              </w:rPr>
              <w:t>Public Health Grant</w:t>
            </w:r>
          </w:p>
        </w:tc>
      </w:tr>
      <w:tr w:rsidR="00CA2378" w:rsidRPr="00CA2378" w14:paraId="7FCE3100" w14:textId="77777777" w:rsidTr="00CA2378">
        <w:trPr>
          <w:trHeight w:val="255"/>
        </w:trPr>
        <w:tc>
          <w:tcPr>
            <w:tcW w:w="9368" w:type="dxa"/>
            <w:tcBorders>
              <w:top w:val="nil"/>
              <w:left w:val="single" w:sz="4" w:space="0" w:color="auto"/>
              <w:bottom w:val="single" w:sz="4" w:space="0" w:color="auto"/>
              <w:right w:val="nil"/>
            </w:tcBorders>
            <w:shd w:val="clear" w:color="000000" w:fill="92D050"/>
            <w:noWrap/>
            <w:vAlign w:val="bottom"/>
            <w:hideMark/>
          </w:tcPr>
          <w:p w14:paraId="5F5FF887" w14:textId="77777777" w:rsidR="00CA2378" w:rsidRPr="00CA2378" w:rsidRDefault="00CA2378" w:rsidP="00CA2378">
            <w:pPr>
              <w:rPr>
                <w:rFonts w:ascii="Arial" w:hAnsi="Arial" w:cs="Arial"/>
                <w:lang w:eastAsia="en-GB"/>
              </w:rPr>
            </w:pPr>
            <w:r w:rsidRPr="00CA2378">
              <w:rPr>
                <w:rFonts w:ascii="Arial" w:hAnsi="Arial" w:cs="Arial"/>
                <w:lang w:eastAsia="en-GB"/>
              </w:rPr>
              <w:t>New Homes Bonus</w:t>
            </w:r>
          </w:p>
        </w:tc>
      </w:tr>
      <w:tr w:rsidR="00CA2378" w:rsidRPr="00CA2378" w14:paraId="7D976461" w14:textId="77777777" w:rsidTr="00CA2378">
        <w:trPr>
          <w:trHeight w:val="255"/>
        </w:trPr>
        <w:tc>
          <w:tcPr>
            <w:tcW w:w="9368" w:type="dxa"/>
            <w:tcBorders>
              <w:top w:val="nil"/>
              <w:left w:val="single" w:sz="4" w:space="0" w:color="auto"/>
              <w:bottom w:val="single" w:sz="4" w:space="0" w:color="auto"/>
              <w:right w:val="nil"/>
            </w:tcBorders>
            <w:shd w:val="clear" w:color="000000" w:fill="92D050"/>
            <w:noWrap/>
            <w:vAlign w:val="bottom"/>
            <w:hideMark/>
          </w:tcPr>
          <w:p w14:paraId="243AC4AA" w14:textId="77777777" w:rsidR="00CA2378" w:rsidRPr="00CA2378" w:rsidRDefault="00CA2378" w:rsidP="00CA2378">
            <w:pPr>
              <w:outlineLvl w:val="0"/>
              <w:rPr>
                <w:rFonts w:ascii="Arial" w:hAnsi="Arial" w:cs="Arial"/>
                <w:lang w:eastAsia="en-GB"/>
              </w:rPr>
            </w:pPr>
            <w:r w:rsidRPr="00CA2378">
              <w:rPr>
                <w:rFonts w:ascii="Arial" w:hAnsi="Arial" w:cs="Arial"/>
                <w:lang w:eastAsia="en-GB"/>
              </w:rPr>
              <w:t>Business rates top up (to local authorities)</w:t>
            </w:r>
          </w:p>
        </w:tc>
      </w:tr>
      <w:tr w:rsidR="00CA2378" w:rsidRPr="00CA2378" w14:paraId="03CA9065" w14:textId="77777777" w:rsidTr="00CA2378">
        <w:trPr>
          <w:trHeight w:val="255"/>
        </w:trPr>
        <w:tc>
          <w:tcPr>
            <w:tcW w:w="9368" w:type="dxa"/>
            <w:tcBorders>
              <w:top w:val="nil"/>
              <w:left w:val="single" w:sz="4" w:space="0" w:color="auto"/>
              <w:bottom w:val="single" w:sz="4" w:space="0" w:color="auto"/>
              <w:right w:val="nil"/>
            </w:tcBorders>
            <w:shd w:val="clear" w:color="000000" w:fill="92D050"/>
            <w:noWrap/>
            <w:vAlign w:val="bottom"/>
            <w:hideMark/>
          </w:tcPr>
          <w:p w14:paraId="33F2C70A" w14:textId="77777777" w:rsidR="00CA2378" w:rsidRPr="00CA2378" w:rsidRDefault="00CA2378" w:rsidP="00CA2378">
            <w:pPr>
              <w:outlineLvl w:val="0"/>
              <w:rPr>
                <w:rFonts w:ascii="Arial" w:hAnsi="Arial" w:cs="Arial"/>
                <w:lang w:eastAsia="en-GB"/>
              </w:rPr>
            </w:pPr>
            <w:r w:rsidRPr="00CA2378">
              <w:rPr>
                <w:rFonts w:ascii="Arial" w:hAnsi="Arial" w:cs="Arial"/>
                <w:lang w:eastAsia="en-GB"/>
              </w:rPr>
              <w:t>Business rates tariff (received from local authorities)</w:t>
            </w:r>
          </w:p>
        </w:tc>
      </w:tr>
      <w:tr w:rsidR="00CA2378" w:rsidRPr="00CA2378" w14:paraId="0CED2A2F" w14:textId="77777777" w:rsidTr="00CA2378">
        <w:trPr>
          <w:trHeight w:val="255"/>
        </w:trPr>
        <w:tc>
          <w:tcPr>
            <w:tcW w:w="9368" w:type="dxa"/>
            <w:tcBorders>
              <w:top w:val="nil"/>
              <w:left w:val="single" w:sz="4" w:space="0" w:color="auto"/>
              <w:bottom w:val="single" w:sz="4" w:space="0" w:color="auto"/>
              <w:right w:val="nil"/>
            </w:tcBorders>
            <w:shd w:val="clear" w:color="000000" w:fill="92D050"/>
            <w:noWrap/>
            <w:vAlign w:val="bottom"/>
            <w:hideMark/>
          </w:tcPr>
          <w:p w14:paraId="0D122A4B" w14:textId="77777777" w:rsidR="00CA2378" w:rsidRPr="00CA2378" w:rsidRDefault="00CA2378" w:rsidP="00CA2378">
            <w:pPr>
              <w:outlineLvl w:val="0"/>
              <w:rPr>
                <w:rFonts w:ascii="Arial" w:hAnsi="Arial" w:cs="Arial"/>
                <w:lang w:eastAsia="en-GB"/>
              </w:rPr>
            </w:pPr>
            <w:r w:rsidRPr="00CA2378">
              <w:rPr>
                <w:rFonts w:ascii="Arial" w:hAnsi="Arial" w:cs="Arial"/>
                <w:lang w:eastAsia="en-GB"/>
              </w:rPr>
              <w:t>Business rates safety net (to local authorities)</w:t>
            </w:r>
          </w:p>
        </w:tc>
      </w:tr>
      <w:tr w:rsidR="00CA2378" w:rsidRPr="00CA2378" w14:paraId="742FCD97" w14:textId="77777777" w:rsidTr="00CA2378">
        <w:trPr>
          <w:trHeight w:val="255"/>
        </w:trPr>
        <w:tc>
          <w:tcPr>
            <w:tcW w:w="9368" w:type="dxa"/>
            <w:tcBorders>
              <w:top w:val="nil"/>
              <w:left w:val="single" w:sz="4" w:space="0" w:color="auto"/>
              <w:bottom w:val="single" w:sz="4" w:space="0" w:color="auto"/>
              <w:right w:val="nil"/>
            </w:tcBorders>
            <w:shd w:val="clear" w:color="000000" w:fill="92D050"/>
            <w:noWrap/>
            <w:vAlign w:val="bottom"/>
            <w:hideMark/>
          </w:tcPr>
          <w:p w14:paraId="017803A0" w14:textId="77777777" w:rsidR="00CA2378" w:rsidRPr="00CA2378" w:rsidRDefault="00CA2378" w:rsidP="00CA2378">
            <w:pPr>
              <w:outlineLvl w:val="0"/>
              <w:rPr>
                <w:rFonts w:ascii="Arial" w:hAnsi="Arial" w:cs="Arial"/>
                <w:lang w:eastAsia="en-GB"/>
              </w:rPr>
            </w:pPr>
            <w:r w:rsidRPr="00CA2378">
              <w:rPr>
                <w:rFonts w:ascii="Arial" w:hAnsi="Arial" w:cs="Arial"/>
                <w:lang w:eastAsia="en-GB"/>
              </w:rPr>
              <w:t>Business rates levy (received from local authorities)</w:t>
            </w:r>
          </w:p>
        </w:tc>
      </w:tr>
    </w:tbl>
    <w:p w14:paraId="1D515B1F" w14:textId="77777777" w:rsidR="00CA2378" w:rsidRDefault="00CA2378" w:rsidP="00CA2378">
      <w:pPr>
        <w:pStyle w:val="BodyText"/>
        <w:ind w:left="709"/>
        <w:rPr>
          <w:rFonts w:ascii="Humnst777 BT" w:hAnsi="Humnst777 BT" w:cs="Arial"/>
        </w:rPr>
      </w:pPr>
    </w:p>
    <w:p w14:paraId="53642267" w14:textId="4A1EBD7E" w:rsidR="00CA2378" w:rsidRDefault="00CA2378" w:rsidP="00CA2378">
      <w:pPr>
        <w:pStyle w:val="BodyText"/>
        <w:ind w:left="709"/>
        <w:rPr>
          <w:rFonts w:ascii="Humnst777 BT" w:hAnsi="Humnst777 BT" w:cs="Arial"/>
        </w:rPr>
      </w:pPr>
      <w:r>
        <w:rPr>
          <w:rFonts w:ascii="Humnst777 BT" w:hAnsi="Humnst777 BT" w:cs="Arial"/>
        </w:rPr>
        <w:t xml:space="preserve">We are re-introducing more granularity into the grant sections as the data quality has massively improved. The above grant streams won’t apply to all entities as the specific nature of these means that they will naturally only relate to the relevant departments. Please only populate those grants for which you have data. </w:t>
      </w:r>
    </w:p>
    <w:p w14:paraId="62001808" w14:textId="6ACFA954" w:rsidR="00194D98" w:rsidRDefault="00CA2378" w:rsidP="0019275B">
      <w:pPr>
        <w:pStyle w:val="BodyText"/>
        <w:numPr>
          <w:ilvl w:val="0"/>
          <w:numId w:val="12"/>
        </w:numPr>
        <w:ind w:left="709" w:hanging="709"/>
        <w:rPr>
          <w:rFonts w:ascii="Humnst777 BT" w:hAnsi="Humnst777 BT" w:cs="Arial"/>
        </w:rPr>
      </w:pPr>
      <w:r>
        <w:rPr>
          <w:rFonts w:ascii="Humnst777 BT" w:hAnsi="Humnst777 BT" w:cs="Arial"/>
        </w:rPr>
        <w:t xml:space="preserve">There is one more additional account code in O-Inc tab: </w:t>
      </w:r>
    </w:p>
    <w:p w14:paraId="1E4EA5F2" w14:textId="5CBCAE8C" w:rsidR="00CA2378" w:rsidRDefault="00CA2378" w:rsidP="00CA2378">
      <w:pPr>
        <w:pStyle w:val="BodyText"/>
        <w:ind w:left="709"/>
        <w:rPr>
          <w:rFonts w:ascii="Humnst777 BT" w:hAnsi="Humnst777 BT" w:cs="Arial"/>
        </w:rPr>
      </w:pPr>
      <w:r>
        <w:rPr>
          <w:rFonts w:ascii="Humnst777 BT" w:hAnsi="Humnst777 BT" w:cs="Arial"/>
        </w:rPr>
        <w:t>Recharges in cell D50.</w:t>
      </w:r>
    </w:p>
    <w:p w14:paraId="77FDC006" w14:textId="0952C765" w:rsidR="00CA2378" w:rsidRDefault="00CA2378" w:rsidP="00CA2378">
      <w:pPr>
        <w:pStyle w:val="BodyText"/>
        <w:ind w:left="709"/>
        <w:rPr>
          <w:rFonts w:ascii="Humnst777 BT" w:hAnsi="Humnst777 BT" w:cs="Arial"/>
        </w:rPr>
      </w:pPr>
      <w:r>
        <w:rPr>
          <w:rFonts w:ascii="Humnst777 BT" w:hAnsi="Humnst777 BT" w:cs="Arial"/>
        </w:rPr>
        <w:t xml:space="preserve">In the past, some entities netted off expenditure codes with recharge income which meant that is was difficult to match these with the counterparties and it lead to having income related CPID codes on an expenditure account code (signage on expenditure codes is positive and income negative). The system was not able to eliminate these transactions properly due to the signage convention it requires. </w:t>
      </w:r>
    </w:p>
    <w:p w14:paraId="5BCD7D4A" w14:textId="754C72E5" w:rsidR="00CA2378" w:rsidRDefault="00CA2378" w:rsidP="00CA2378">
      <w:pPr>
        <w:pStyle w:val="BodyText"/>
        <w:ind w:left="709"/>
        <w:rPr>
          <w:rFonts w:ascii="Humnst777 BT" w:hAnsi="Humnst777 BT" w:cs="Arial"/>
        </w:rPr>
      </w:pPr>
      <w:r>
        <w:rPr>
          <w:rFonts w:ascii="Humnst777 BT" w:hAnsi="Humnst777 BT" w:cs="Arial"/>
        </w:rPr>
        <w:t xml:space="preserve">Therefore, you should allocate the gross expenditure amount to the cost code relevant ie say PFI and to then show any recharges in cell D50 on the O-Inc tab. </w:t>
      </w:r>
    </w:p>
    <w:p w14:paraId="58838F56" w14:textId="46FAB598" w:rsidR="00CA2378" w:rsidRDefault="00CA2378" w:rsidP="00CA2378">
      <w:pPr>
        <w:pStyle w:val="BodyText"/>
        <w:numPr>
          <w:ilvl w:val="0"/>
          <w:numId w:val="12"/>
        </w:numPr>
        <w:ind w:left="709" w:hanging="709"/>
        <w:rPr>
          <w:rFonts w:ascii="Humnst777 BT" w:hAnsi="Humnst777 BT" w:cs="Arial"/>
        </w:rPr>
      </w:pPr>
      <w:r>
        <w:rPr>
          <w:rFonts w:ascii="Humnst777 BT" w:hAnsi="Humnst777 BT" w:cs="Arial"/>
        </w:rPr>
        <w:t xml:space="preserve">Provisions – we are reducing the amount of different provision types as some were hardly used and are not material. </w:t>
      </w:r>
    </w:p>
    <w:p w14:paraId="3A6D8816" w14:textId="77777777" w:rsidR="00CA2378" w:rsidRDefault="00CA2378" w:rsidP="00CA2378">
      <w:pPr>
        <w:pStyle w:val="BodyText"/>
        <w:numPr>
          <w:ilvl w:val="0"/>
          <w:numId w:val="12"/>
        </w:numPr>
        <w:ind w:left="709" w:hanging="709"/>
        <w:rPr>
          <w:rFonts w:ascii="Humnst777 BT" w:hAnsi="Humnst777 BT" w:cs="Arial"/>
        </w:rPr>
      </w:pPr>
      <w:r>
        <w:rPr>
          <w:rFonts w:ascii="Humnst777 BT" w:hAnsi="Humnst777 BT" w:cs="Arial"/>
        </w:rPr>
        <w:t>The validations in the DCT have been updated to reflect errors identified during 2013-14.</w:t>
      </w:r>
    </w:p>
    <w:p w14:paraId="10E0B46E" w14:textId="77777777" w:rsidR="00CA2378" w:rsidRDefault="00CA2378" w:rsidP="00CA2378">
      <w:pPr>
        <w:pStyle w:val="BodyText"/>
        <w:ind w:left="709"/>
        <w:rPr>
          <w:rFonts w:ascii="Humnst777 BT" w:hAnsi="Humnst777 BT" w:cs="Arial"/>
        </w:rPr>
      </w:pPr>
    </w:p>
    <w:p w14:paraId="525A221D" w14:textId="77777777" w:rsidR="00CA2378" w:rsidRPr="0019275B" w:rsidRDefault="00CA2378" w:rsidP="00CA2378">
      <w:pPr>
        <w:pStyle w:val="BodyText"/>
        <w:ind w:left="709"/>
        <w:rPr>
          <w:rFonts w:ascii="Humnst777 BT" w:hAnsi="Humnst777 BT" w:cs="Arial"/>
        </w:rPr>
      </w:pPr>
    </w:p>
    <w:p w14:paraId="38A6D3CE" w14:textId="77777777" w:rsidR="0091602F" w:rsidRPr="0091602F" w:rsidRDefault="0091602F" w:rsidP="00E3303B">
      <w:pPr>
        <w:pStyle w:val="BodyText"/>
        <w:ind w:left="709"/>
        <w:rPr>
          <w:rFonts w:ascii="Humnst777 BT" w:hAnsi="Humnst777 BT" w:cs="Arial"/>
        </w:rPr>
      </w:pPr>
    </w:p>
    <w:p w14:paraId="73186B10" w14:textId="77777777" w:rsidR="0091602F" w:rsidRDefault="0091602F">
      <w:pPr>
        <w:pStyle w:val="Heading3"/>
        <w:jc w:val="left"/>
        <w:rPr>
          <w:rFonts w:ascii="Humnst777 BT" w:hAnsi="Humnst777 BT" w:cs="Arial"/>
        </w:rPr>
      </w:pPr>
    </w:p>
    <w:p w14:paraId="0AD02DDE" w14:textId="3B9FDD86" w:rsidR="00015613" w:rsidRDefault="00015613">
      <w:pPr>
        <w:pStyle w:val="Heading3"/>
        <w:jc w:val="left"/>
        <w:rPr>
          <w:rFonts w:ascii="Humnst777 BT" w:hAnsi="Humnst777 BT" w:cs="Arial"/>
          <w:b/>
          <w:bCs/>
          <w:color w:val="BA1300"/>
          <w:sz w:val="40"/>
        </w:rPr>
      </w:pPr>
      <w:r>
        <w:rPr>
          <w:rFonts w:ascii="Humnst777 BT" w:hAnsi="Humnst777 BT" w:cs="Arial"/>
        </w:rPr>
        <w:br w:type="page"/>
      </w:r>
      <w:bookmarkStart w:id="287" w:name="_Toc358994049"/>
      <w:r>
        <w:rPr>
          <w:rFonts w:ascii="Humnst777 BT" w:hAnsi="Humnst777 BT" w:cs="Arial"/>
          <w:b/>
          <w:bCs/>
          <w:color w:val="BA1300"/>
          <w:sz w:val="40"/>
        </w:rPr>
        <w:lastRenderedPageBreak/>
        <w:t>Chapter 7</w:t>
      </w:r>
      <w:r w:rsidR="00721124">
        <w:rPr>
          <w:rFonts w:ascii="Humnst777 BT" w:hAnsi="Humnst777 BT" w:cs="Arial"/>
          <w:b/>
          <w:bCs/>
          <w:color w:val="BA1300"/>
          <w:sz w:val="40"/>
        </w:rPr>
        <w:br/>
      </w:r>
      <w:r>
        <w:rPr>
          <w:rFonts w:ascii="Humnst777 BT" w:hAnsi="Humnst777 BT" w:cs="Arial"/>
          <w:b/>
          <w:bCs/>
          <w:color w:val="BA1300"/>
          <w:sz w:val="40"/>
        </w:rPr>
        <w:t xml:space="preserve">WGA </w:t>
      </w:r>
      <w:r w:rsidR="00E40AA4">
        <w:rPr>
          <w:rFonts w:ascii="Humnst777 BT" w:hAnsi="Humnst777 BT" w:cs="Arial"/>
          <w:b/>
          <w:bCs/>
          <w:color w:val="BA1300"/>
          <w:sz w:val="40"/>
        </w:rPr>
        <w:t>2014-15</w:t>
      </w:r>
      <w:r>
        <w:rPr>
          <w:rFonts w:ascii="Humnst777 BT" w:hAnsi="Humnst777 BT" w:cs="Arial"/>
          <w:b/>
          <w:bCs/>
          <w:color w:val="BA1300"/>
          <w:sz w:val="40"/>
        </w:rPr>
        <w:t xml:space="preserve">: the </w:t>
      </w:r>
      <w:r w:rsidR="005D03E8">
        <w:rPr>
          <w:rFonts w:ascii="Humnst777 BT" w:hAnsi="Humnst777 BT" w:cs="Arial"/>
          <w:b/>
          <w:bCs/>
          <w:color w:val="BA1300"/>
          <w:sz w:val="40"/>
        </w:rPr>
        <w:t>DCT</w:t>
      </w:r>
      <w:bookmarkEnd w:id="287"/>
    </w:p>
    <w:p w14:paraId="6F7C443C" w14:textId="77777777" w:rsidR="00015613" w:rsidRDefault="00015613">
      <w:pPr>
        <w:pStyle w:val="BodyText"/>
        <w:rPr>
          <w:rFonts w:ascii="Humnst777 BT" w:hAnsi="Humnst777 BT" w:cs="Arial"/>
        </w:rPr>
      </w:pPr>
    </w:p>
    <w:p w14:paraId="0D52A08B" w14:textId="22E4E590" w:rsidR="00015613" w:rsidRPr="00194D98" w:rsidRDefault="00015613" w:rsidP="00E42BB7">
      <w:pPr>
        <w:pStyle w:val="BodyText"/>
        <w:numPr>
          <w:ilvl w:val="0"/>
          <w:numId w:val="14"/>
        </w:numPr>
        <w:ind w:left="709" w:hanging="709"/>
        <w:rPr>
          <w:rFonts w:ascii="Humnst777 BT" w:hAnsi="Humnst777 BT" w:cs="Arial"/>
        </w:rPr>
      </w:pPr>
      <w:r w:rsidRPr="00194D98">
        <w:rPr>
          <w:rFonts w:ascii="Humnst777 BT" w:hAnsi="Humnst777 BT" w:cs="Arial"/>
        </w:rPr>
        <w:t xml:space="preserve">The </w:t>
      </w:r>
      <w:r w:rsidR="00A95636" w:rsidRPr="00194D98">
        <w:rPr>
          <w:rFonts w:ascii="Humnst777 BT" w:hAnsi="Humnst777 BT" w:cs="Arial"/>
        </w:rPr>
        <w:t>essential part of the</w:t>
      </w:r>
      <w:r w:rsidRPr="00194D98">
        <w:rPr>
          <w:rFonts w:ascii="Humnst777 BT" w:hAnsi="Humnst777 BT" w:cs="Arial"/>
        </w:rPr>
        <w:t xml:space="preserve"> process for the collection and submission of WGA data is for bodies to </w:t>
      </w:r>
      <w:r w:rsidR="003C711E" w:rsidRPr="00194D98">
        <w:rPr>
          <w:rFonts w:ascii="Humnst777 BT" w:hAnsi="Humnst777 BT" w:cs="Arial"/>
        </w:rPr>
        <w:t xml:space="preserve"> complete the Data Collection Tool (</w:t>
      </w:r>
      <w:r w:rsidR="005D03E8" w:rsidRPr="00194D98">
        <w:rPr>
          <w:rFonts w:ascii="Humnst777 BT" w:hAnsi="Humnst777 BT" w:cs="Arial"/>
        </w:rPr>
        <w:t>DCT</w:t>
      </w:r>
      <w:r w:rsidR="003C711E" w:rsidRPr="00194D98">
        <w:rPr>
          <w:rFonts w:ascii="Humnst777 BT" w:hAnsi="Humnst777 BT" w:cs="Arial"/>
        </w:rPr>
        <w:t>)</w:t>
      </w:r>
      <w:r w:rsidRPr="00194D98">
        <w:rPr>
          <w:rFonts w:ascii="Humnst777 BT" w:hAnsi="Humnst777 BT" w:cs="Arial"/>
        </w:rPr>
        <w:t xml:space="preserve">.  </w:t>
      </w:r>
      <w:r w:rsidR="00194D98" w:rsidRPr="00194D98">
        <w:rPr>
          <w:rFonts w:ascii="Humnst777 BT" w:hAnsi="Humnst777 BT" w:cs="Arial"/>
        </w:rPr>
        <w:t xml:space="preserve">The DCT contains the TB which is uploaded into OSCAR. The DCT does not generate separate upload files, the whole DCT is uploaded and the system extracts the relevant information from the pack. </w:t>
      </w:r>
    </w:p>
    <w:p w14:paraId="35E5B9F5" w14:textId="77777777" w:rsidR="0081750D" w:rsidRPr="0007240C" w:rsidRDefault="0081750D" w:rsidP="00E42BB7">
      <w:pPr>
        <w:pStyle w:val="BodyText"/>
        <w:numPr>
          <w:ilvl w:val="0"/>
          <w:numId w:val="14"/>
        </w:numPr>
        <w:ind w:left="709" w:hanging="709"/>
        <w:rPr>
          <w:rFonts w:ascii="Humnst777 BT" w:hAnsi="Humnst777 BT" w:cs="Arial"/>
        </w:rPr>
      </w:pPr>
      <w:r w:rsidRPr="0007240C">
        <w:rPr>
          <w:rFonts w:ascii="Humnst777 BT" w:hAnsi="Humnst777 BT" w:cs="Arial"/>
        </w:rPr>
        <w:t xml:space="preserve">The </w:t>
      </w:r>
      <w:r w:rsidR="005D03E8" w:rsidRPr="0007240C">
        <w:rPr>
          <w:rFonts w:ascii="Humnst777 BT" w:hAnsi="Humnst777 BT" w:cs="Arial"/>
        </w:rPr>
        <w:t>DCT</w:t>
      </w:r>
      <w:r w:rsidRPr="0007240C">
        <w:rPr>
          <w:rFonts w:ascii="Humnst777 BT" w:hAnsi="Humnst777 BT" w:cs="Arial"/>
        </w:rPr>
        <w:t xml:space="preserve"> may not necessarily be fully reflective of FReM guidance or a body’s resource accounts, as it captures data from a range of bodies with different accounting frameworks and needs to get information for WGA purposes which are compliant with IFRS and the needs of WGA.</w:t>
      </w:r>
    </w:p>
    <w:p w14:paraId="491BAE17" w14:textId="77777777" w:rsidR="00721124" w:rsidRDefault="00015613" w:rsidP="00E42BB7">
      <w:pPr>
        <w:pStyle w:val="BodyText"/>
        <w:numPr>
          <w:ilvl w:val="0"/>
          <w:numId w:val="14"/>
        </w:numPr>
        <w:ind w:left="709" w:hanging="709"/>
        <w:rPr>
          <w:rFonts w:ascii="Humnst777 BT" w:hAnsi="Humnst777 BT" w:cs="Arial"/>
        </w:rPr>
      </w:pPr>
      <w:r w:rsidRPr="0007240C">
        <w:rPr>
          <w:rFonts w:ascii="Humnst777 BT" w:hAnsi="Humnst777 BT" w:cs="Arial"/>
        </w:rPr>
        <w:t xml:space="preserve">This guidance highlights certain key points regarding the </w:t>
      </w:r>
      <w:r w:rsidR="005D03E8" w:rsidRPr="0007240C">
        <w:rPr>
          <w:rFonts w:ascii="Humnst777 BT" w:hAnsi="Humnst777 BT" w:cs="Arial"/>
        </w:rPr>
        <w:t>DCT</w:t>
      </w:r>
      <w:r w:rsidRPr="0007240C">
        <w:rPr>
          <w:rFonts w:ascii="Humnst777 BT" w:hAnsi="Humnst777 BT" w:cs="Arial"/>
        </w:rPr>
        <w:t xml:space="preserve"> and should be read in conjunction with the detailed </w:t>
      </w:r>
      <w:r w:rsidR="007F1B29">
        <w:rPr>
          <w:rFonts w:ascii="Humnst777 BT" w:hAnsi="Humnst777 BT" w:cs="Arial"/>
        </w:rPr>
        <w:t>‘</w:t>
      </w:r>
      <w:r w:rsidR="00870A8A" w:rsidRPr="0007240C">
        <w:rPr>
          <w:rFonts w:ascii="Humnst777 BT" w:hAnsi="Humnst777 BT" w:cs="Arial"/>
        </w:rPr>
        <w:t xml:space="preserve">Instructions for the Completion of the </w:t>
      </w:r>
      <w:r w:rsidR="005D03E8" w:rsidRPr="0007240C">
        <w:rPr>
          <w:rFonts w:ascii="Humnst777 BT" w:hAnsi="Humnst777 BT" w:cs="Arial"/>
        </w:rPr>
        <w:t>DCT</w:t>
      </w:r>
      <w:r w:rsidR="007F1B29">
        <w:rPr>
          <w:rFonts w:ascii="Humnst777 BT" w:hAnsi="Humnst777 BT" w:cs="Arial"/>
        </w:rPr>
        <w:t>’</w:t>
      </w:r>
      <w:r w:rsidR="00870A8A" w:rsidRPr="0007240C">
        <w:rPr>
          <w:rFonts w:ascii="Humnst777 BT" w:hAnsi="Humnst777 BT" w:cs="Arial"/>
        </w:rPr>
        <w:t xml:space="preserve"> </w:t>
      </w:r>
      <w:r w:rsidRPr="0007240C">
        <w:rPr>
          <w:rFonts w:ascii="Humnst777 BT" w:hAnsi="Humnst777 BT" w:cs="Arial"/>
        </w:rPr>
        <w:t>which is available on the Treasury WGA website at</w:t>
      </w:r>
      <w:r w:rsidR="00721124">
        <w:rPr>
          <w:rFonts w:ascii="Humnst777 BT" w:hAnsi="Humnst777 BT" w:cs="Arial"/>
        </w:rPr>
        <w:t>:</w:t>
      </w:r>
    </w:p>
    <w:p w14:paraId="45F28A23" w14:textId="4D89B12E" w:rsidR="00015613" w:rsidRPr="0007240C" w:rsidRDefault="00B87554" w:rsidP="00721124">
      <w:pPr>
        <w:pStyle w:val="BodyText"/>
        <w:ind w:left="709"/>
        <w:rPr>
          <w:rFonts w:ascii="Humnst777 BT" w:hAnsi="Humnst777 BT" w:cs="Arial"/>
        </w:rPr>
      </w:pPr>
      <w:hyperlink r:id="rId22" w:history="1">
        <w:r w:rsidR="003C711E" w:rsidRPr="00321090">
          <w:rPr>
            <w:rStyle w:val="Hyperlink"/>
            <w:rFonts w:ascii="Humnst777 BT" w:hAnsi="Humnst777 BT" w:cs="Arial"/>
          </w:rPr>
          <w:t>https://www.gov.uk/government/publications/whole-of-government-accounts-2014-to-2015-guidance-for-preparers</w:t>
        </w:r>
      </w:hyperlink>
    </w:p>
    <w:p w14:paraId="04AA3C22" w14:textId="77777777" w:rsidR="00015613" w:rsidRPr="0007240C" w:rsidRDefault="00015613">
      <w:pPr>
        <w:pStyle w:val="BodyText"/>
        <w:rPr>
          <w:rFonts w:ascii="Humnst777 BT" w:hAnsi="Humnst777 BT" w:cs="Arial"/>
          <w:b/>
          <w:bCs/>
        </w:rPr>
      </w:pPr>
      <w:r w:rsidRPr="0007240C">
        <w:rPr>
          <w:rFonts w:ascii="Humnst777 BT" w:hAnsi="Humnst777 BT" w:cs="Arial"/>
          <w:b/>
          <w:bCs/>
        </w:rPr>
        <w:t>Critical components</w:t>
      </w:r>
    </w:p>
    <w:p w14:paraId="11D1888C" w14:textId="77777777" w:rsidR="00761047" w:rsidRPr="0007240C" w:rsidRDefault="00015613" w:rsidP="00E42BB7">
      <w:pPr>
        <w:pStyle w:val="BodyText"/>
        <w:numPr>
          <w:ilvl w:val="0"/>
          <w:numId w:val="14"/>
        </w:numPr>
        <w:ind w:left="709" w:hanging="709"/>
        <w:rPr>
          <w:rFonts w:ascii="Humnst777 BT" w:hAnsi="Humnst777 BT" w:cs="Arial"/>
        </w:rPr>
      </w:pPr>
      <w:r w:rsidRPr="0007240C">
        <w:rPr>
          <w:rFonts w:ascii="Humnst777 BT" w:hAnsi="Humnst777 BT" w:cs="Arial"/>
        </w:rPr>
        <w:t xml:space="preserve">The critical components to completing the </w:t>
      </w:r>
      <w:r w:rsidR="005D03E8" w:rsidRPr="0007240C">
        <w:rPr>
          <w:rFonts w:ascii="Humnst777 BT" w:hAnsi="Humnst777 BT" w:cs="Arial"/>
        </w:rPr>
        <w:t>DCT</w:t>
      </w:r>
      <w:r w:rsidRPr="0007240C">
        <w:rPr>
          <w:rFonts w:ascii="Humnst777 BT" w:hAnsi="Humnst777 BT" w:cs="Arial"/>
        </w:rPr>
        <w:t xml:space="preserve"> are </w:t>
      </w:r>
      <w:r w:rsidR="00761047" w:rsidRPr="0007240C">
        <w:rPr>
          <w:rFonts w:ascii="Humnst777 BT" w:hAnsi="Humnst777 BT" w:cs="Arial"/>
        </w:rPr>
        <w:t xml:space="preserve"> </w:t>
      </w:r>
    </w:p>
    <w:p w14:paraId="2E700C12" w14:textId="77777777" w:rsidR="00761047" w:rsidRPr="0007240C" w:rsidRDefault="00761047" w:rsidP="00E42BB7">
      <w:pPr>
        <w:pStyle w:val="BodyText"/>
        <w:numPr>
          <w:ilvl w:val="0"/>
          <w:numId w:val="33"/>
        </w:numPr>
        <w:rPr>
          <w:rFonts w:ascii="Humnst777 BT" w:hAnsi="Humnst777 BT" w:cs="Arial"/>
        </w:rPr>
      </w:pPr>
      <w:r w:rsidRPr="0007240C">
        <w:rPr>
          <w:rFonts w:ascii="Humnst777 BT" w:hAnsi="Humnst777 BT" w:cs="Arial"/>
        </w:rPr>
        <w:t>SCOA codes</w:t>
      </w:r>
    </w:p>
    <w:p w14:paraId="1B8BE4A2" w14:textId="77777777" w:rsidR="00761047" w:rsidRPr="0007240C" w:rsidRDefault="00761047" w:rsidP="00E42BB7">
      <w:pPr>
        <w:pStyle w:val="BodyText"/>
        <w:numPr>
          <w:ilvl w:val="0"/>
          <w:numId w:val="33"/>
        </w:numPr>
        <w:rPr>
          <w:rFonts w:ascii="Humnst777 BT" w:hAnsi="Humnst777 BT" w:cs="Arial"/>
        </w:rPr>
      </w:pPr>
      <w:r w:rsidRPr="0007240C">
        <w:rPr>
          <w:rFonts w:ascii="Humnst777 BT" w:hAnsi="Humnst777 BT" w:cs="Arial"/>
        </w:rPr>
        <w:t>CPID codes</w:t>
      </w:r>
      <w:r w:rsidR="00015613" w:rsidRPr="0007240C">
        <w:rPr>
          <w:rFonts w:ascii="Humnst777 BT" w:hAnsi="Humnst777 BT" w:cs="Arial"/>
        </w:rPr>
        <w:t xml:space="preserve"> </w:t>
      </w:r>
      <w:r w:rsidRPr="0007240C">
        <w:rPr>
          <w:rFonts w:ascii="Humnst777 BT" w:hAnsi="Humnst777 BT" w:cs="Arial"/>
        </w:rPr>
        <w:t xml:space="preserve"> </w:t>
      </w:r>
    </w:p>
    <w:p w14:paraId="60CEE960" w14:textId="77777777" w:rsidR="00761047" w:rsidRPr="0007240C" w:rsidRDefault="00761047" w:rsidP="00E42BB7">
      <w:pPr>
        <w:pStyle w:val="BodyText"/>
        <w:numPr>
          <w:ilvl w:val="0"/>
          <w:numId w:val="33"/>
        </w:numPr>
        <w:rPr>
          <w:rFonts w:ascii="Humnst777 BT" w:hAnsi="Humnst777 BT" w:cs="Arial"/>
        </w:rPr>
      </w:pPr>
      <w:r w:rsidRPr="0007240C">
        <w:rPr>
          <w:rFonts w:ascii="Humnst777 BT" w:hAnsi="Humnst777 BT" w:cs="Arial"/>
        </w:rPr>
        <w:t>match relationships</w:t>
      </w:r>
    </w:p>
    <w:p w14:paraId="7CDBEF7F" w14:textId="77777777" w:rsidR="00721124" w:rsidRDefault="00015613" w:rsidP="00E42BB7">
      <w:pPr>
        <w:pStyle w:val="BodyText"/>
        <w:numPr>
          <w:ilvl w:val="0"/>
          <w:numId w:val="14"/>
        </w:numPr>
        <w:ind w:left="709" w:hanging="709"/>
        <w:rPr>
          <w:rFonts w:ascii="Humnst777 BT" w:hAnsi="Humnst777 BT" w:cs="Arial"/>
        </w:rPr>
      </w:pPr>
      <w:r w:rsidRPr="0007240C">
        <w:rPr>
          <w:rFonts w:ascii="Humnst777 BT" w:hAnsi="Humnst777 BT" w:cs="Arial"/>
        </w:rPr>
        <w:t xml:space="preserve">It is essential that the correct SCOA codes are used such that counter-parties are using SCOA codes in the same match relationship. If counter-parties are using SCOA codes in different match relationships, then this will give rise to a mismatch and the transaction or balance will not eliminate without further work and adjustments being required.  Details of SCOA codes and their match relationships, indicated as initiating or receiving, are available on the Treasury WGA website </w:t>
      </w:r>
      <w:r w:rsidR="007D07C7">
        <w:rPr>
          <w:rFonts w:ascii="Humnst777 BT" w:hAnsi="Humnst777 BT" w:cs="Arial"/>
        </w:rPr>
        <w:t>at</w:t>
      </w:r>
      <w:r w:rsidR="00721124">
        <w:rPr>
          <w:rFonts w:ascii="Humnst777 BT" w:hAnsi="Humnst777 BT" w:cs="Arial"/>
        </w:rPr>
        <w:t>:</w:t>
      </w:r>
    </w:p>
    <w:p w14:paraId="1C7FE35C" w14:textId="784AC662" w:rsidR="00721124" w:rsidRDefault="00B87554" w:rsidP="00721124">
      <w:pPr>
        <w:pStyle w:val="BodyText"/>
        <w:ind w:left="709"/>
        <w:rPr>
          <w:rFonts w:ascii="Humnst777 BT" w:hAnsi="Humnst777 BT" w:cs="Arial"/>
          <w:i/>
          <w:u w:val="single"/>
        </w:rPr>
      </w:pPr>
      <w:hyperlink r:id="rId23" w:history="1">
        <w:r w:rsidR="00520F49" w:rsidRPr="00321090">
          <w:rPr>
            <w:rStyle w:val="Hyperlink"/>
            <w:rFonts w:ascii="Humnst777 BT" w:hAnsi="Humnst777 BT" w:cs="Arial"/>
          </w:rPr>
          <w:t>https://www.gov.uk/government/publications/whole-of-government-accounts-2014-to-2015-guidance-for-preparers</w:t>
        </w:r>
      </w:hyperlink>
    </w:p>
    <w:p w14:paraId="7141FC96" w14:textId="77777777" w:rsidR="00015613" w:rsidRPr="0007240C" w:rsidRDefault="00015613">
      <w:pPr>
        <w:pStyle w:val="BodyText"/>
        <w:rPr>
          <w:rFonts w:ascii="Humnst777 BT" w:hAnsi="Humnst777 BT" w:cs="Arial"/>
          <w:b/>
          <w:bCs/>
        </w:rPr>
      </w:pPr>
      <w:r w:rsidRPr="0007240C">
        <w:rPr>
          <w:rFonts w:ascii="Humnst777 BT" w:hAnsi="Humnst777 BT" w:cs="Arial"/>
          <w:b/>
          <w:bCs/>
        </w:rPr>
        <w:t>Areas to focus on</w:t>
      </w:r>
    </w:p>
    <w:p w14:paraId="0B84013A" w14:textId="77777777" w:rsidR="00015613" w:rsidRPr="0007240C" w:rsidRDefault="00015613" w:rsidP="00E42BB7">
      <w:pPr>
        <w:pStyle w:val="BodyText"/>
        <w:numPr>
          <w:ilvl w:val="0"/>
          <w:numId w:val="14"/>
        </w:numPr>
        <w:ind w:left="709" w:hanging="709"/>
        <w:rPr>
          <w:rFonts w:ascii="Humnst777 BT" w:hAnsi="Humnst777 BT" w:cs="Arial"/>
        </w:rPr>
      </w:pPr>
      <w:r w:rsidRPr="0007240C">
        <w:rPr>
          <w:rFonts w:ascii="Humnst777 BT" w:hAnsi="Humnst777 BT" w:cs="Arial"/>
        </w:rPr>
        <w:t xml:space="preserve">In past years, there have been areas where the quality and accuracy of data submitted has created difficulties in preparing the Whole of Governments Accounts that represent a true and fair view.  The main areas are: </w:t>
      </w:r>
    </w:p>
    <w:p w14:paraId="622FD5ED" w14:textId="77777777" w:rsidR="00761047" w:rsidRPr="0007240C" w:rsidRDefault="00761047" w:rsidP="00E42BB7">
      <w:pPr>
        <w:pStyle w:val="BodyText"/>
        <w:numPr>
          <w:ilvl w:val="0"/>
          <w:numId w:val="33"/>
        </w:numPr>
        <w:rPr>
          <w:rFonts w:ascii="Humnst777 BT" w:hAnsi="Humnst777 BT" w:cs="Arial"/>
        </w:rPr>
      </w:pPr>
      <w:r w:rsidRPr="0007240C">
        <w:rPr>
          <w:rFonts w:ascii="Humnst777 BT" w:hAnsi="Humnst777 BT" w:cs="Arial"/>
        </w:rPr>
        <w:t>Mapping SCOAs</w:t>
      </w:r>
    </w:p>
    <w:p w14:paraId="602EC65A" w14:textId="77777777" w:rsidR="00015613" w:rsidRPr="0007240C" w:rsidRDefault="00761047" w:rsidP="00E42BB7">
      <w:pPr>
        <w:pStyle w:val="BodyText"/>
        <w:numPr>
          <w:ilvl w:val="0"/>
          <w:numId w:val="33"/>
        </w:numPr>
        <w:rPr>
          <w:rFonts w:ascii="Humnst777 BT" w:hAnsi="Humnst777 BT" w:cs="Arial"/>
        </w:rPr>
      </w:pPr>
      <w:r w:rsidRPr="0007240C">
        <w:rPr>
          <w:rFonts w:ascii="Humnst777 BT" w:hAnsi="Humnst777 BT" w:cs="Arial"/>
        </w:rPr>
        <w:t xml:space="preserve">Identifying and recording accurately all </w:t>
      </w:r>
      <w:r w:rsidR="00015613" w:rsidRPr="0007240C">
        <w:rPr>
          <w:rFonts w:ascii="Humnst777 BT" w:hAnsi="Humnst777 BT" w:cs="Arial"/>
        </w:rPr>
        <w:t>counter-party transactions</w:t>
      </w:r>
      <w:r w:rsidRPr="0007240C">
        <w:rPr>
          <w:rFonts w:ascii="Humnst777 BT" w:hAnsi="Humnst777 BT" w:cs="Arial"/>
        </w:rPr>
        <w:t xml:space="preserve"> and balances</w:t>
      </w:r>
    </w:p>
    <w:p w14:paraId="7D7C620D" w14:textId="77777777" w:rsidR="00761047" w:rsidRPr="0007240C" w:rsidRDefault="00761047" w:rsidP="00E42BB7">
      <w:pPr>
        <w:pStyle w:val="BodyText"/>
        <w:numPr>
          <w:ilvl w:val="0"/>
          <w:numId w:val="33"/>
        </w:numPr>
        <w:rPr>
          <w:rFonts w:ascii="Humnst777 BT" w:hAnsi="Humnst777 BT" w:cs="Arial"/>
        </w:rPr>
      </w:pPr>
      <w:r w:rsidRPr="0007240C">
        <w:rPr>
          <w:rFonts w:ascii="Humnst777 BT" w:hAnsi="Humnst777 BT" w:cs="Arial"/>
        </w:rPr>
        <w:t>Reporting counter-party transactions using SCOAs in the right match relationships</w:t>
      </w:r>
    </w:p>
    <w:p w14:paraId="27CA9A7D" w14:textId="77777777" w:rsidR="00BC3FA6" w:rsidRPr="0007240C" w:rsidRDefault="005D03E8" w:rsidP="00E42BB7">
      <w:pPr>
        <w:pStyle w:val="BodyText"/>
        <w:numPr>
          <w:ilvl w:val="0"/>
          <w:numId w:val="14"/>
        </w:numPr>
        <w:ind w:left="709" w:hanging="709"/>
        <w:rPr>
          <w:rFonts w:ascii="Humnst777 BT" w:hAnsi="Humnst777 BT" w:cs="Arial"/>
        </w:rPr>
      </w:pPr>
      <w:r w:rsidRPr="0007240C">
        <w:rPr>
          <w:rFonts w:ascii="Humnst777 BT" w:hAnsi="Humnst777 BT" w:cs="Arial"/>
        </w:rPr>
        <w:t>DCT</w:t>
      </w:r>
      <w:r w:rsidR="0081163E" w:rsidRPr="0007240C">
        <w:rPr>
          <w:rFonts w:ascii="Humnst777 BT" w:hAnsi="Humnst777 BT" w:cs="Arial"/>
        </w:rPr>
        <w:t xml:space="preserve"> preparers should also check that they have not committed any of the </w:t>
      </w:r>
      <w:r w:rsidR="0081163E" w:rsidRPr="0007240C">
        <w:rPr>
          <w:rFonts w:ascii="Humnst777 BT" w:hAnsi="Humnst777 BT" w:cs="Arial"/>
          <w:u w:val="single"/>
        </w:rPr>
        <w:t>c</w:t>
      </w:r>
      <w:r w:rsidR="00BC3FA6" w:rsidRPr="0007240C">
        <w:rPr>
          <w:rFonts w:ascii="Humnst777 BT" w:hAnsi="Humnst777 BT" w:cs="Arial"/>
          <w:u w:val="single"/>
        </w:rPr>
        <w:t xml:space="preserve">ommon </w:t>
      </w:r>
      <w:r w:rsidR="00930714" w:rsidRPr="0007240C">
        <w:rPr>
          <w:rFonts w:ascii="Humnst777 BT" w:hAnsi="Humnst777 BT" w:cs="Arial"/>
          <w:u w:val="single"/>
        </w:rPr>
        <w:t xml:space="preserve">SCOA </w:t>
      </w:r>
      <w:r w:rsidR="00BC3FA6" w:rsidRPr="0007240C">
        <w:rPr>
          <w:rFonts w:ascii="Humnst777 BT" w:hAnsi="Humnst777 BT" w:cs="Arial"/>
          <w:u w:val="single"/>
        </w:rPr>
        <w:t>mapping errors</w:t>
      </w:r>
      <w:r w:rsidR="00BC3FA6" w:rsidRPr="0007240C">
        <w:rPr>
          <w:rFonts w:ascii="Humnst777 BT" w:hAnsi="Humnst777 BT" w:cs="Arial"/>
        </w:rPr>
        <w:t>:</w:t>
      </w:r>
    </w:p>
    <w:p w14:paraId="22957A5D" w14:textId="77777777" w:rsidR="00BC3FA6" w:rsidRPr="0007240C" w:rsidRDefault="00BC3FA6" w:rsidP="00E42BB7">
      <w:pPr>
        <w:pStyle w:val="BodyText"/>
        <w:numPr>
          <w:ilvl w:val="0"/>
          <w:numId w:val="42"/>
        </w:numPr>
        <w:rPr>
          <w:rFonts w:ascii="Humnst777 BT" w:hAnsi="Humnst777 BT" w:cs="Arial"/>
        </w:rPr>
      </w:pPr>
      <w:r w:rsidRPr="0007240C">
        <w:rPr>
          <w:rFonts w:ascii="Humnst777 BT" w:hAnsi="Humnst777 BT" w:cs="Arial"/>
        </w:rPr>
        <w:tab/>
      </w:r>
      <w:r w:rsidR="0044339D" w:rsidRPr="0007240C">
        <w:rPr>
          <w:rFonts w:ascii="Humnst777 BT" w:hAnsi="Humnst777 BT" w:cs="Arial"/>
        </w:rPr>
        <w:t>Administrative and p</w:t>
      </w:r>
      <w:r w:rsidRPr="0007240C">
        <w:rPr>
          <w:rFonts w:ascii="Humnst777 BT" w:hAnsi="Humnst777 BT" w:cs="Arial"/>
        </w:rPr>
        <w:t>rogramme expenditure - should be properly analysed and allocated to the correct SCOAs</w:t>
      </w:r>
      <w:r w:rsidR="007F1B29">
        <w:rPr>
          <w:rFonts w:ascii="Humnst777 BT" w:hAnsi="Humnst777 BT" w:cs="Arial"/>
        </w:rPr>
        <w:t xml:space="preserve"> </w:t>
      </w:r>
      <w:r w:rsidRPr="0007240C">
        <w:rPr>
          <w:rFonts w:ascii="Humnst777 BT" w:hAnsi="Humnst777 BT" w:cs="Arial"/>
        </w:rPr>
        <w:t>(e</w:t>
      </w:r>
      <w:r w:rsidR="0044339D" w:rsidRPr="0007240C">
        <w:rPr>
          <w:rFonts w:ascii="Humnst777 BT" w:hAnsi="Humnst777 BT" w:cs="Arial"/>
        </w:rPr>
        <w:t>.</w:t>
      </w:r>
      <w:r w:rsidRPr="0007240C">
        <w:rPr>
          <w:rFonts w:ascii="Humnst777 BT" w:hAnsi="Humnst777 BT" w:cs="Arial"/>
        </w:rPr>
        <w:t>g</w:t>
      </w:r>
      <w:r w:rsidR="00FD6C54" w:rsidRPr="0007240C">
        <w:rPr>
          <w:rFonts w:ascii="Humnst777 BT" w:hAnsi="Humnst777 BT" w:cs="Arial"/>
        </w:rPr>
        <w:t>.</w:t>
      </w:r>
      <w:r w:rsidRPr="0007240C">
        <w:rPr>
          <w:rFonts w:ascii="Humnst777 BT" w:hAnsi="Humnst777 BT" w:cs="Arial"/>
        </w:rPr>
        <w:t xml:space="preserve"> salary, costs of goods and services, etc</w:t>
      </w:r>
      <w:r w:rsidR="00FD6C54" w:rsidRPr="0007240C">
        <w:rPr>
          <w:rFonts w:ascii="Humnst777 BT" w:hAnsi="Humnst777 BT" w:cs="Arial"/>
        </w:rPr>
        <w:t>.</w:t>
      </w:r>
      <w:r w:rsidRPr="0007240C">
        <w:rPr>
          <w:rFonts w:ascii="Humnst777 BT" w:hAnsi="Humnst777 BT" w:cs="Arial"/>
        </w:rPr>
        <w:t xml:space="preserve"> should be allocated to the relevant SCOAs)</w:t>
      </w:r>
    </w:p>
    <w:p w14:paraId="5B840A2A" w14:textId="77777777" w:rsidR="00BC3FA6" w:rsidRPr="0007240C" w:rsidRDefault="00BC3FA6" w:rsidP="00E42BB7">
      <w:pPr>
        <w:pStyle w:val="BodyText"/>
        <w:numPr>
          <w:ilvl w:val="0"/>
          <w:numId w:val="42"/>
        </w:numPr>
        <w:rPr>
          <w:rFonts w:ascii="Humnst777 BT" w:hAnsi="Humnst777 BT" w:cs="Arial"/>
        </w:rPr>
      </w:pPr>
      <w:r w:rsidRPr="0007240C">
        <w:rPr>
          <w:rFonts w:ascii="Humnst777 BT" w:hAnsi="Humnst777 BT" w:cs="Arial"/>
        </w:rPr>
        <w:tab/>
        <w:t>Grants – should be properly analysed and allocated to the different grant SCOAs</w:t>
      </w:r>
      <w:r w:rsidRPr="0007240C">
        <w:rPr>
          <w:rFonts w:ascii="Humnst777 BT" w:hAnsi="Humnst777 BT" w:cs="Arial"/>
        </w:rPr>
        <w:br/>
        <w:t>(see Chapter 11 for further guidance)</w:t>
      </w:r>
    </w:p>
    <w:p w14:paraId="7386D8ED" w14:textId="77777777" w:rsidR="00BC3FA6" w:rsidRPr="0007240C" w:rsidRDefault="005D03E8" w:rsidP="00E42BB7">
      <w:pPr>
        <w:pStyle w:val="BodyText"/>
        <w:numPr>
          <w:ilvl w:val="0"/>
          <w:numId w:val="14"/>
        </w:numPr>
        <w:ind w:left="709" w:hanging="709"/>
        <w:rPr>
          <w:rFonts w:ascii="Humnst777 BT" w:hAnsi="Humnst777 BT" w:cs="Arial"/>
          <w:u w:val="single"/>
        </w:rPr>
      </w:pPr>
      <w:r w:rsidRPr="0007240C">
        <w:rPr>
          <w:rFonts w:ascii="Humnst777 BT" w:hAnsi="Humnst777 BT" w:cs="Arial"/>
        </w:rPr>
        <w:t>DCT</w:t>
      </w:r>
      <w:r w:rsidR="0081163E" w:rsidRPr="0007240C">
        <w:rPr>
          <w:rFonts w:ascii="Humnst777 BT" w:hAnsi="Humnst777 BT" w:cs="Arial"/>
        </w:rPr>
        <w:t xml:space="preserve"> preparers should also check that they have not committed any of the </w:t>
      </w:r>
      <w:r w:rsidR="0081163E" w:rsidRPr="0007240C">
        <w:rPr>
          <w:rFonts w:ascii="Humnst777 BT" w:hAnsi="Humnst777 BT" w:cs="Arial"/>
          <w:u w:val="single"/>
        </w:rPr>
        <w:t>common</w:t>
      </w:r>
      <w:r w:rsidR="00BC3FA6" w:rsidRPr="0007240C">
        <w:rPr>
          <w:rFonts w:ascii="Humnst777 BT" w:hAnsi="Humnst777 BT" w:cs="Arial"/>
          <w:u w:val="single"/>
        </w:rPr>
        <w:t xml:space="preserve"> CPID errors:</w:t>
      </w:r>
    </w:p>
    <w:p w14:paraId="173CFCFA" w14:textId="77777777" w:rsidR="00BC3FA6" w:rsidRPr="0007240C" w:rsidRDefault="00BC3FA6" w:rsidP="00E42BB7">
      <w:pPr>
        <w:pStyle w:val="BodyText"/>
        <w:numPr>
          <w:ilvl w:val="0"/>
          <w:numId w:val="42"/>
        </w:numPr>
        <w:rPr>
          <w:rFonts w:ascii="Humnst777 BT" w:hAnsi="Humnst777 BT" w:cs="Arial"/>
        </w:rPr>
      </w:pPr>
      <w:r w:rsidRPr="0007240C">
        <w:rPr>
          <w:rFonts w:ascii="Humnst777 BT" w:hAnsi="Humnst777 BT" w:cs="Arial"/>
        </w:rPr>
        <w:t>Failing to report balances with expenditure with local authorities, pension schemes within WGA, and grants appropriately.</w:t>
      </w:r>
    </w:p>
    <w:p w14:paraId="19C1C67C" w14:textId="77777777" w:rsidR="00BC3FA6" w:rsidRPr="0007240C" w:rsidRDefault="00BC3FA6" w:rsidP="00E42BB7">
      <w:pPr>
        <w:pStyle w:val="BodyText"/>
        <w:numPr>
          <w:ilvl w:val="0"/>
          <w:numId w:val="42"/>
        </w:numPr>
        <w:rPr>
          <w:rFonts w:ascii="Humnst777 BT" w:hAnsi="Humnst777 BT" w:cs="Arial"/>
        </w:rPr>
      </w:pPr>
      <w:r w:rsidRPr="0007240C">
        <w:rPr>
          <w:rFonts w:ascii="Humnst777 BT" w:hAnsi="Humnst777 BT" w:cs="Arial"/>
        </w:rPr>
        <w:tab/>
        <w:t>Failing to report balances that have been agreed.</w:t>
      </w:r>
    </w:p>
    <w:p w14:paraId="1CA022EE" w14:textId="67A987D9" w:rsidR="000C548F" w:rsidRPr="005B6B8D" w:rsidRDefault="00BC3FA6" w:rsidP="00CA2378">
      <w:pPr>
        <w:pStyle w:val="BodyText"/>
        <w:numPr>
          <w:ilvl w:val="0"/>
          <w:numId w:val="42"/>
        </w:numPr>
        <w:rPr>
          <w:rFonts w:ascii="Humnst777 BT" w:hAnsi="Humnst777 BT" w:cs="Arial"/>
        </w:rPr>
      </w:pPr>
      <w:r w:rsidRPr="005B6B8D">
        <w:rPr>
          <w:rFonts w:ascii="Humnst777 BT" w:hAnsi="Humnst777 BT" w:cs="Arial"/>
        </w:rPr>
        <w:lastRenderedPageBreak/>
        <w:tab/>
        <w:t>Failing to report balances for SCOAs that are expected to have CPID</w:t>
      </w:r>
      <w:r w:rsidR="00FD6C54" w:rsidRPr="005B6B8D">
        <w:rPr>
          <w:rFonts w:ascii="Humnst777 BT" w:hAnsi="Humnst777 BT" w:cs="Arial"/>
        </w:rPr>
        <w:t>.</w:t>
      </w:r>
      <w:r w:rsidRPr="005B6B8D">
        <w:rPr>
          <w:rFonts w:ascii="Humnst777 BT" w:hAnsi="Humnst777 BT" w:cs="Arial"/>
        </w:rPr>
        <w:br/>
        <w:t xml:space="preserve">(generally the SCOAs which generate rows in the “CPID Input” sheet of the </w:t>
      </w:r>
      <w:r w:rsidR="005D03E8" w:rsidRPr="005B6B8D">
        <w:rPr>
          <w:rFonts w:ascii="Humnst777 BT" w:hAnsi="Humnst777 BT" w:cs="Arial"/>
        </w:rPr>
        <w:t>DCT</w:t>
      </w:r>
      <w:r w:rsidRPr="005B6B8D">
        <w:rPr>
          <w:rFonts w:ascii="Humnst777 BT" w:hAnsi="Humnst777 BT" w:cs="Arial"/>
        </w:rPr>
        <w:t>)</w:t>
      </w:r>
    </w:p>
    <w:p w14:paraId="4668D6E2" w14:textId="77777777" w:rsidR="000C548F" w:rsidRPr="0007240C" w:rsidRDefault="00FD6C54" w:rsidP="00E42BB7">
      <w:pPr>
        <w:pStyle w:val="BodyText"/>
        <w:numPr>
          <w:ilvl w:val="0"/>
          <w:numId w:val="42"/>
        </w:numPr>
        <w:rPr>
          <w:rFonts w:ascii="Humnst777 BT" w:hAnsi="Humnst777 BT" w:cs="Arial"/>
        </w:rPr>
      </w:pPr>
      <w:r w:rsidRPr="0007240C">
        <w:rPr>
          <w:rFonts w:ascii="Humnst777 BT" w:hAnsi="Humnst777 BT" w:cs="Arial"/>
        </w:rPr>
        <w:t>I</w:t>
      </w:r>
      <w:r w:rsidR="000C548F" w:rsidRPr="0007240C">
        <w:rPr>
          <w:rFonts w:ascii="Humnst777 BT" w:hAnsi="Humnst777 BT" w:cs="Arial"/>
        </w:rPr>
        <w:t>nvestments in government securities – for investments of gilts use CPID for the National Loans Fund (NLF888); for investments of cash deposits</w:t>
      </w:r>
      <w:r w:rsidR="0044339D" w:rsidRPr="0007240C">
        <w:rPr>
          <w:rFonts w:ascii="Humnst777 BT" w:hAnsi="Humnst777 BT" w:cs="Arial"/>
        </w:rPr>
        <w:t xml:space="preserve"> and treasury bills</w:t>
      </w:r>
      <w:r w:rsidR="000C548F" w:rsidRPr="0007240C">
        <w:rPr>
          <w:rFonts w:ascii="Humnst777 BT" w:hAnsi="Humnst777 BT" w:cs="Arial"/>
        </w:rPr>
        <w:t xml:space="preserve"> use CPID for the Debt Management Office or DMO (DMA888)</w:t>
      </w:r>
      <w:r w:rsidRPr="0007240C">
        <w:rPr>
          <w:rFonts w:ascii="Humnst777 BT" w:hAnsi="Humnst777 BT" w:cs="Arial"/>
        </w:rPr>
        <w:t>.</w:t>
      </w:r>
    </w:p>
    <w:p w14:paraId="3F086E73" w14:textId="77777777" w:rsidR="000C548F" w:rsidRPr="0007240C" w:rsidRDefault="00FD6C54" w:rsidP="00E42BB7">
      <w:pPr>
        <w:pStyle w:val="BodyText"/>
        <w:numPr>
          <w:ilvl w:val="0"/>
          <w:numId w:val="42"/>
        </w:numPr>
        <w:rPr>
          <w:rFonts w:ascii="Humnst777 BT" w:hAnsi="Humnst777 BT" w:cs="Arial"/>
        </w:rPr>
      </w:pPr>
      <w:r w:rsidRPr="0007240C">
        <w:rPr>
          <w:rFonts w:ascii="Humnst777 BT" w:hAnsi="Humnst777 BT" w:cs="Arial"/>
        </w:rPr>
        <w:t>T</w:t>
      </w:r>
      <w:r w:rsidR="000C548F" w:rsidRPr="0007240C">
        <w:rPr>
          <w:rFonts w:ascii="Humnst777 BT" w:hAnsi="Humnst777 BT" w:cs="Arial"/>
        </w:rPr>
        <w:t xml:space="preserve">axation and social security </w:t>
      </w:r>
      <w:r w:rsidR="002949E8" w:rsidRPr="0007240C">
        <w:rPr>
          <w:rFonts w:ascii="Humnst777 BT" w:hAnsi="Humnst777 BT" w:cs="Arial"/>
        </w:rPr>
        <w:t>receivable</w:t>
      </w:r>
      <w:r w:rsidR="000C548F" w:rsidRPr="0007240C">
        <w:rPr>
          <w:rFonts w:ascii="Humnst777 BT" w:hAnsi="Humnst777 BT" w:cs="Arial"/>
        </w:rPr>
        <w:t xml:space="preserve">s and </w:t>
      </w:r>
      <w:r w:rsidR="002949E8" w:rsidRPr="0007240C">
        <w:rPr>
          <w:rFonts w:ascii="Humnst777 BT" w:hAnsi="Humnst777 BT" w:cs="Arial"/>
        </w:rPr>
        <w:t>payable</w:t>
      </w:r>
      <w:r w:rsidR="000C548F" w:rsidRPr="0007240C">
        <w:rPr>
          <w:rFonts w:ascii="Humnst777 BT" w:hAnsi="Humnst777 BT" w:cs="Arial"/>
        </w:rPr>
        <w:t xml:space="preserve">s </w:t>
      </w:r>
      <w:r w:rsidR="00832F21" w:rsidRPr="0007240C">
        <w:rPr>
          <w:rFonts w:ascii="Humnst777 BT" w:hAnsi="Humnst777 BT" w:cs="Arial"/>
        </w:rPr>
        <w:t>–</w:t>
      </w:r>
      <w:r w:rsidR="000C548F" w:rsidRPr="0007240C">
        <w:rPr>
          <w:rFonts w:ascii="Humnst777 BT" w:hAnsi="Humnst777 BT" w:cs="Arial"/>
        </w:rPr>
        <w:t xml:space="preserve"> </w:t>
      </w:r>
      <w:r w:rsidR="00832F21" w:rsidRPr="0007240C">
        <w:rPr>
          <w:rFonts w:ascii="Humnst777 BT" w:hAnsi="Humnst777 BT" w:cs="Arial"/>
        </w:rPr>
        <w:t xml:space="preserve">should be </w:t>
      </w:r>
      <w:r w:rsidR="000C548F" w:rsidRPr="0007240C">
        <w:rPr>
          <w:rFonts w:ascii="Humnst777 BT" w:hAnsi="Humnst777 BT" w:cs="Arial"/>
        </w:rPr>
        <w:t>coded to IRT813</w:t>
      </w:r>
      <w:r w:rsidRPr="0007240C">
        <w:rPr>
          <w:rFonts w:ascii="Humnst777 BT" w:hAnsi="Humnst777 BT" w:cs="Arial"/>
        </w:rPr>
        <w:t>.</w:t>
      </w:r>
      <w:r w:rsidR="000C548F" w:rsidRPr="0007240C">
        <w:rPr>
          <w:rFonts w:ascii="Humnst777 BT" w:hAnsi="Humnst777 BT" w:cs="Arial"/>
        </w:rPr>
        <w:t xml:space="preserve"> </w:t>
      </w:r>
    </w:p>
    <w:p w14:paraId="4181FD28" w14:textId="77777777" w:rsidR="0081163E" w:rsidRPr="0007240C" w:rsidRDefault="0081163E" w:rsidP="00E42BB7">
      <w:pPr>
        <w:pStyle w:val="BodyText"/>
        <w:numPr>
          <w:ilvl w:val="0"/>
          <w:numId w:val="14"/>
        </w:numPr>
        <w:ind w:left="709" w:hanging="709"/>
        <w:rPr>
          <w:rFonts w:ascii="Humnst777 BT" w:hAnsi="Humnst777 BT" w:cs="Arial"/>
        </w:rPr>
      </w:pPr>
      <w:r w:rsidRPr="0007240C">
        <w:rPr>
          <w:rFonts w:ascii="Humnst777 BT" w:hAnsi="Humnst777 BT" w:cs="Arial"/>
          <w:u w:val="single"/>
        </w:rPr>
        <w:t>Checklist for Trouble Spots</w:t>
      </w:r>
      <w:r w:rsidR="00721124" w:rsidRPr="0007240C">
        <w:rPr>
          <w:rFonts w:ascii="Humnst777 BT" w:hAnsi="Humnst777 BT" w:cs="Arial"/>
        </w:rPr>
        <w:t xml:space="preserve">: </w:t>
      </w:r>
      <w:r w:rsidRPr="0007240C">
        <w:rPr>
          <w:rFonts w:ascii="Humnst777 BT" w:hAnsi="Humnst777 BT" w:cs="Arial"/>
        </w:rPr>
        <w:br/>
      </w:r>
      <w:r w:rsidR="005D03E8" w:rsidRPr="0007240C">
        <w:rPr>
          <w:rFonts w:ascii="Humnst777 BT" w:hAnsi="Humnst777 BT" w:cs="Arial"/>
        </w:rPr>
        <w:t>DCT</w:t>
      </w:r>
      <w:r w:rsidRPr="0007240C">
        <w:rPr>
          <w:rFonts w:ascii="Humnst777 BT" w:hAnsi="Humnst777 BT" w:cs="Arial"/>
        </w:rPr>
        <w:t xml:space="preserve"> preparers should use the T</w:t>
      </w:r>
      <w:r w:rsidR="00026CA6" w:rsidRPr="0007240C">
        <w:rPr>
          <w:rFonts w:ascii="Humnst777 BT" w:hAnsi="Humnst777 BT" w:cs="Arial"/>
        </w:rPr>
        <w:t xml:space="preserve">rouble Spot Checklist </w:t>
      </w:r>
      <w:r w:rsidR="0044339D" w:rsidRPr="0007240C">
        <w:rPr>
          <w:rFonts w:ascii="Humnst777 BT" w:hAnsi="Humnst777 BT" w:cs="Arial"/>
        </w:rPr>
        <w:t>- at the end of Chapter 3</w:t>
      </w:r>
      <w:r w:rsidRPr="0007240C">
        <w:rPr>
          <w:rFonts w:ascii="Humnst777 BT" w:hAnsi="Humnst777 BT" w:cs="Arial"/>
        </w:rPr>
        <w:t xml:space="preserve">, to check all areas that many preparers have difficulty with. </w:t>
      </w:r>
    </w:p>
    <w:p w14:paraId="654F7D07" w14:textId="2EC54925" w:rsidR="00930714" w:rsidRPr="005B6B8D" w:rsidRDefault="0081163E" w:rsidP="00CA2378">
      <w:pPr>
        <w:pStyle w:val="BodyText"/>
        <w:numPr>
          <w:ilvl w:val="0"/>
          <w:numId w:val="14"/>
        </w:numPr>
        <w:ind w:left="709" w:hanging="709"/>
        <w:rPr>
          <w:rFonts w:ascii="Humnst777 BT" w:hAnsi="Humnst777 BT" w:cs="Arial"/>
        </w:rPr>
      </w:pPr>
      <w:r w:rsidRPr="005B6B8D">
        <w:rPr>
          <w:rFonts w:ascii="Humnst777 BT" w:hAnsi="Humnst777 BT" w:cs="Arial"/>
        </w:rPr>
        <w:t xml:space="preserve">There is a risk that, if the quality and accuracy of data submitted in these particular areas is not improved, the auditors will issue a qualified opinion in respect of these areas in the </w:t>
      </w:r>
      <w:r w:rsidR="00E40AA4" w:rsidRPr="005B6B8D">
        <w:rPr>
          <w:rFonts w:ascii="Humnst777 BT" w:hAnsi="Humnst777 BT" w:cs="Arial"/>
        </w:rPr>
        <w:t>2014-15</w:t>
      </w:r>
      <w:r w:rsidRPr="005B6B8D">
        <w:rPr>
          <w:rFonts w:ascii="Humnst777 BT" w:hAnsi="Humnst777 BT" w:cs="Arial"/>
        </w:rPr>
        <w:t xml:space="preserve"> Whole of Government Accounts. Therefore we recommend that preparers focus on these areas and spend more time to ensure that the data submitted is accurate.</w:t>
      </w:r>
      <w:r w:rsidR="00517171" w:rsidRPr="005B6B8D" w:rsidDel="00517171">
        <w:rPr>
          <w:rFonts w:ascii="Humnst777 BT" w:hAnsi="Humnst777 BT" w:cs="Arial"/>
          <w:b/>
          <w:bCs/>
        </w:rPr>
        <w:t xml:space="preserve"> </w:t>
      </w:r>
      <w:r w:rsidR="00930714" w:rsidRPr="005B6B8D">
        <w:rPr>
          <w:rFonts w:ascii="Humnst777 BT" w:hAnsi="Humnst777 BT" w:cs="Arial"/>
        </w:rPr>
        <w:t xml:space="preserve"> </w:t>
      </w:r>
    </w:p>
    <w:p w14:paraId="357C6E8E" w14:textId="77777777" w:rsidR="00A563E2" w:rsidRPr="0007240C" w:rsidRDefault="00930714" w:rsidP="00A563E2">
      <w:pPr>
        <w:pStyle w:val="BodyText"/>
        <w:rPr>
          <w:rFonts w:ascii="Humnst777 BT" w:hAnsi="Humnst777 BT" w:cs="Arial"/>
          <w:b/>
          <w:bCs/>
        </w:rPr>
      </w:pPr>
      <w:r w:rsidRPr="0007240C">
        <w:rPr>
          <w:rFonts w:ascii="Humnst777 BT" w:hAnsi="Humnst777 BT" w:cs="Arial"/>
          <w:b/>
          <w:bCs/>
        </w:rPr>
        <w:t>Opening balances</w:t>
      </w:r>
    </w:p>
    <w:p w14:paraId="01A9FE7A" w14:textId="6193E6FB" w:rsidR="009317E4" w:rsidRPr="0007240C" w:rsidRDefault="00A563E2" w:rsidP="0044339D">
      <w:pPr>
        <w:pStyle w:val="BodyText"/>
        <w:numPr>
          <w:ilvl w:val="0"/>
          <w:numId w:val="14"/>
        </w:numPr>
        <w:ind w:left="709" w:hanging="709"/>
        <w:rPr>
          <w:rFonts w:ascii="Humnst777 BT" w:hAnsi="Humnst777 BT" w:cs="Arial"/>
        </w:rPr>
      </w:pPr>
      <w:r w:rsidRPr="0007240C">
        <w:rPr>
          <w:rFonts w:ascii="Humnst777 BT" w:hAnsi="Humnst777 BT" w:cs="Arial"/>
        </w:rPr>
        <w:t>Treasury take a keen interest in Opening Balances and Prior Period Adjustments (PPA) entered by bodies.  Bod</w:t>
      </w:r>
      <w:r w:rsidR="00DF2D94" w:rsidRPr="0007240C">
        <w:rPr>
          <w:rFonts w:ascii="Humnst777 BT" w:hAnsi="Humnst777 BT" w:cs="Arial"/>
        </w:rPr>
        <w:t>i</w:t>
      </w:r>
      <w:r w:rsidRPr="0007240C">
        <w:rPr>
          <w:rFonts w:ascii="Humnst777 BT" w:hAnsi="Humnst777 BT" w:cs="Arial"/>
        </w:rPr>
        <w:t xml:space="preserve">es are required to provide a justification and explanation for raising PPAs. Validation </w:t>
      </w:r>
      <w:r w:rsidR="009317E4" w:rsidRPr="0007240C">
        <w:rPr>
          <w:rFonts w:ascii="Humnst777 BT" w:hAnsi="Humnst777 BT" w:cs="Arial"/>
        </w:rPr>
        <w:t>e</w:t>
      </w:r>
      <w:r w:rsidRPr="0007240C">
        <w:rPr>
          <w:rFonts w:ascii="Humnst777 BT" w:hAnsi="Humnst777 BT" w:cs="Arial"/>
        </w:rPr>
        <w:t xml:space="preserve">rrors will arise if this information is not complete. </w:t>
      </w:r>
      <w:r w:rsidR="0044339D" w:rsidRPr="0007240C">
        <w:rPr>
          <w:rFonts w:ascii="Humnst777 BT" w:hAnsi="Humnst777 BT" w:cs="Arial"/>
        </w:rPr>
        <w:t>Consolidating d</w:t>
      </w:r>
      <w:r w:rsidR="00DF2D94" w:rsidRPr="0007240C">
        <w:rPr>
          <w:rFonts w:ascii="Humnst777 BT" w:hAnsi="Humnst777 BT" w:cs="Arial"/>
        </w:rPr>
        <w:t xml:space="preserve">epartments will have to change their opening balances </w:t>
      </w:r>
      <w:r w:rsidR="00517171" w:rsidRPr="0007240C">
        <w:rPr>
          <w:rFonts w:ascii="Humnst777 BT" w:hAnsi="Humnst777 BT" w:cs="Arial"/>
        </w:rPr>
        <w:t xml:space="preserve">for any </w:t>
      </w:r>
      <w:r w:rsidR="00DF2D94" w:rsidRPr="0007240C">
        <w:rPr>
          <w:rFonts w:ascii="Humnst777 BT" w:hAnsi="Humnst777 BT" w:cs="Arial"/>
        </w:rPr>
        <w:t xml:space="preserve">new bodies entering into their boundary. The </w:t>
      </w:r>
      <w:r w:rsidR="00B0215E" w:rsidRPr="0007240C">
        <w:rPr>
          <w:rFonts w:ascii="Humnst777 BT" w:hAnsi="Humnst777 BT" w:cs="Arial"/>
        </w:rPr>
        <w:t>DCT</w:t>
      </w:r>
      <w:r w:rsidR="00DF2D94" w:rsidRPr="0007240C">
        <w:rPr>
          <w:rFonts w:ascii="Humnst777 BT" w:hAnsi="Humnst777 BT" w:cs="Arial"/>
        </w:rPr>
        <w:t xml:space="preserve"> has tried to mimic the consolidati</w:t>
      </w:r>
      <w:r w:rsidR="00517171" w:rsidRPr="0007240C">
        <w:rPr>
          <w:rFonts w:ascii="Humnst777 BT" w:hAnsi="Humnst777 BT" w:cs="Arial"/>
        </w:rPr>
        <w:t>ng</w:t>
      </w:r>
      <w:r w:rsidR="00DF2D94" w:rsidRPr="0007240C">
        <w:rPr>
          <w:rFonts w:ascii="Humnst777 BT" w:hAnsi="Humnst777 BT" w:cs="Arial"/>
        </w:rPr>
        <w:t xml:space="preserve"> </w:t>
      </w:r>
      <w:r w:rsidR="00517171" w:rsidRPr="0007240C">
        <w:rPr>
          <w:rFonts w:ascii="Humnst777 BT" w:hAnsi="Humnst777 BT" w:cs="Arial"/>
        </w:rPr>
        <w:t>d</w:t>
      </w:r>
      <w:r w:rsidR="00DF2D94" w:rsidRPr="0007240C">
        <w:rPr>
          <w:rFonts w:ascii="Humnst777 BT" w:hAnsi="Humnst777 BT" w:cs="Arial"/>
        </w:rPr>
        <w:t>epartments</w:t>
      </w:r>
      <w:r w:rsidR="00517171" w:rsidRPr="0007240C">
        <w:rPr>
          <w:rFonts w:ascii="Humnst777 BT" w:hAnsi="Humnst777 BT" w:cs="Arial"/>
        </w:rPr>
        <w:t>’</w:t>
      </w:r>
      <w:r w:rsidR="00DF2D94" w:rsidRPr="0007240C">
        <w:rPr>
          <w:rFonts w:ascii="Humnst777 BT" w:hAnsi="Humnst777 BT" w:cs="Arial"/>
        </w:rPr>
        <w:t xml:space="preserve"> opening balances by providing the opening balances that relate to</w:t>
      </w:r>
      <w:r w:rsidR="00517171" w:rsidRPr="0007240C">
        <w:rPr>
          <w:rFonts w:ascii="Humnst777 BT" w:hAnsi="Humnst777 BT" w:cs="Arial"/>
        </w:rPr>
        <w:t xml:space="preserve"> the</w:t>
      </w:r>
      <w:r w:rsidR="00DF2D94" w:rsidRPr="0007240C">
        <w:rPr>
          <w:rFonts w:ascii="Humnst777 BT" w:hAnsi="Humnst777 BT" w:cs="Arial"/>
        </w:rPr>
        <w:t xml:space="preserve"> prior year</w:t>
      </w:r>
      <w:r w:rsidR="0044339D" w:rsidRPr="0007240C">
        <w:rPr>
          <w:rFonts w:ascii="Humnst777 BT" w:hAnsi="Humnst777 BT" w:cs="Arial"/>
        </w:rPr>
        <w:t xml:space="preserve"> </w:t>
      </w:r>
      <w:r w:rsidR="00DF2D94" w:rsidRPr="0007240C">
        <w:rPr>
          <w:rFonts w:ascii="Humnst777 BT" w:hAnsi="Humnst777 BT" w:cs="Arial"/>
        </w:rPr>
        <w:t xml:space="preserve">sub-consolidation exercise in </w:t>
      </w:r>
      <w:r w:rsidR="00956ADA" w:rsidRPr="0007240C">
        <w:rPr>
          <w:rFonts w:ascii="Humnst777 BT" w:hAnsi="Humnst777 BT" w:cs="Arial"/>
        </w:rPr>
        <w:t>OSCAR</w:t>
      </w:r>
      <w:r w:rsidR="00DF2D94" w:rsidRPr="0007240C">
        <w:rPr>
          <w:rFonts w:ascii="Humnst777 BT" w:hAnsi="Humnst777 BT" w:cs="Arial"/>
        </w:rPr>
        <w:t>. Please contact</w:t>
      </w:r>
      <w:r w:rsidR="00517171" w:rsidRPr="0007240C">
        <w:rPr>
          <w:rFonts w:ascii="Humnst777 BT" w:hAnsi="Humnst777 BT" w:cs="Arial"/>
        </w:rPr>
        <w:t xml:space="preserve"> the </w:t>
      </w:r>
      <w:r w:rsidR="00DF2D94" w:rsidRPr="0007240C">
        <w:rPr>
          <w:rFonts w:ascii="Humnst777 BT" w:hAnsi="Humnst777 BT" w:cs="Arial"/>
        </w:rPr>
        <w:t>WGA</w:t>
      </w:r>
      <w:r w:rsidR="00517171" w:rsidRPr="0007240C">
        <w:rPr>
          <w:rFonts w:ascii="Humnst777 BT" w:hAnsi="Humnst777 BT" w:cs="Arial"/>
        </w:rPr>
        <w:t xml:space="preserve"> team</w:t>
      </w:r>
      <w:r w:rsidR="00DF2D94" w:rsidRPr="0007240C">
        <w:rPr>
          <w:rFonts w:ascii="Humnst777 BT" w:hAnsi="Humnst777 BT" w:cs="Arial"/>
        </w:rPr>
        <w:t xml:space="preserve"> if the opening balances provided differ greatly to the underlying resource account.</w:t>
      </w:r>
    </w:p>
    <w:p w14:paraId="71944D55" w14:textId="77777777" w:rsidR="00A563E2" w:rsidRPr="0007240C" w:rsidRDefault="00A563E2" w:rsidP="00E42BB7">
      <w:pPr>
        <w:pStyle w:val="BodyText"/>
        <w:numPr>
          <w:ilvl w:val="0"/>
          <w:numId w:val="14"/>
        </w:numPr>
        <w:ind w:left="709" w:hanging="709"/>
        <w:rPr>
          <w:rFonts w:ascii="Humnst777 BT" w:hAnsi="Humnst777 BT" w:cs="Arial"/>
        </w:rPr>
      </w:pPr>
      <w:r w:rsidRPr="0007240C">
        <w:rPr>
          <w:rFonts w:ascii="Humnst777 BT" w:hAnsi="Humnst777 BT" w:cs="Arial"/>
        </w:rPr>
        <w:t xml:space="preserve">Consolidation </w:t>
      </w:r>
      <w:r w:rsidR="00026CA6" w:rsidRPr="0007240C">
        <w:rPr>
          <w:rFonts w:ascii="Humnst777 BT" w:hAnsi="Humnst777 BT" w:cs="Arial"/>
        </w:rPr>
        <w:t xml:space="preserve">Managers and Consolidation </w:t>
      </w:r>
      <w:r w:rsidRPr="0007240C">
        <w:rPr>
          <w:rFonts w:ascii="Humnst777 BT" w:hAnsi="Humnst777 BT" w:cs="Arial"/>
        </w:rPr>
        <w:t>Officers should review these carefully.</w:t>
      </w:r>
    </w:p>
    <w:p w14:paraId="6167ACDD" w14:textId="77777777" w:rsidR="00A563E2" w:rsidRPr="0007240C" w:rsidRDefault="00A563E2" w:rsidP="00A563E2">
      <w:pPr>
        <w:pStyle w:val="BodyText"/>
        <w:keepNext/>
        <w:rPr>
          <w:rFonts w:ascii="Humnst777 BT" w:hAnsi="Humnst777 BT" w:cs="Arial"/>
          <w:b/>
        </w:rPr>
      </w:pPr>
      <w:r w:rsidRPr="0007240C">
        <w:rPr>
          <w:rFonts w:ascii="Humnst777 BT" w:hAnsi="Humnst777 BT" w:cs="Arial"/>
          <w:b/>
        </w:rPr>
        <w:t>Financial Instrument disclosures</w:t>
      </w:r>
    </w:p>
    <w:p w14:paraId="615F90BF" w14:textId="77777777" w:rsidR="00A563E2" w:rsidRPr="0007240C" w:rsidRDefault="005D03E8" w:rsidP="00E42BB7">
      <w:pPr>
        <w:pStyle w:val="BodyText"/>
        <w:numPr>
          <w:ilvl w:val="0"/>
          <w:numId w:val="14"/>
        </w:numPr>
        <w:ind w:left="709" w:hanging="709"/>
        <w:rPr>
          <w:rFonts w:ascii="Humnst777 BT" w:hAnsi="Humnst777 BT" w:cs="Arial"/>
        </w:rPr>
      </w:pPr>
      <w:bookmarkStart w:id="288" w:name="_Ref359501639"/>
      <w:r w:rsidRPr="0007240C">
        <w:rPr>
          <w:rFonts w:ascii="Humnst777 BT" w:hAnsi="Humnst777 BT" w:cs="Arial"/>
        </w:rPr>
        <w:t>DCT</w:t>
      </w:r>
      <w:r w:rsidR="00ED5913" w:rsidRPr="0007240C">
        <w:rPr>
          <w:rFonts w:ascii="Humnst777 BT" w:hAnsi="Humnst777 BT" w:cs="Arial"/>
        </w:rPr>
        <w:t xml:space="preserve"> preparers need to complete the </w:t>
      </w:r>
      <w:r w:rsidR="00A563E2" w:rsidRPr="0007240C">
        <w:rPr>
          <w:rFonts w:ascii="Humnst777 BT" w:hAnsi="Humnst777 BT" w:cs="Arial"/>
        </w:rPr>
        <w:t>financial instruments disclosures</w:t>
      </w:r>
      <w:r w:rsidR="00ED5913" w:rsidRPr="0007240C">
        <w:rPr>
          <w:rFonts w:ascii="Humnst777 BT" w:hAnsi="Humnst777 BT" w:cs="Arial"/>
        </w:rPr>
        <w:t xml:space="preserve"> in line with WGA disclosure requirements which are in accordance with IFRS (specifically IAS 32, IAS 39 and IFRS 7) and which must be standardised to record information from all WGA bodies</w:t>
      </w:r>
      <w:r w:rsidR="00A563E2" w:rsidRPr="0007240C">
        <w:rPr>
          <w:rFonts w:ascii="Humnst777 BT" w:hAnsi="Humnst777 BT" w:cs="Arial"/>
        </w:rPr>
        <w:t xml:space="preserve">. </w:t>
      </w:r>
      <w:r w:rsidR="00ED5913" w:rsidRPr="0007240C">
        <w:rPr>
          <w:rFonts w:ascii="Humnst777 BT" w:hAnsi="Humnst777 BT" w:cs="Arial"/>
        </w:rPr>
        <w:t>While b</w:t>
      </w:r>
      <w:r w:rsidR="00A563E2" w:rsidRPr="0007240C">
        <w:rPr>
          <w:rFonts w:ascii="Humnst777 BT" w:hAnsi="Humnst777 BT" w:cs="Arial"/>
        </w:rPr>
        <w:t xml:space="preserve">odies should </w:t>
      </w:r>
      <w:r w:rsidR="00ED5913" w:rsidRPr="0007240C">
        <w:rPr>
          <w:rFonts w:ascii="Humnst777 BT" w:hAnsi="Humnst777 BT" w:cs="Arial"/>
        </w:rPr>
        <w:t xml:space="preserve">provide </w:t>
      </w:r>
      <w:r w:rsidR="00A563E2" w:rsidRPr="0007240C">
        <w:rPr>
          <w:rFonts w:ascii="Humnst777 BT" w:hAnsi="Humnst777 BT" w:cs="Arial"/>
        </w:rPr>
        <w:t>information that is consiste</w:t>
      </w:r>
      <w:r w:rsidR="00ED5913" w:rsidRPr="0007240C">
        <w:rPr>
          <w:rFonts w:ascii="Humnst777 BT" w:hAnsi="Humnst777 BT" w:cs="Arial"/>
        </w:rPr>
        <w:t>nt with their resource accounts, they must</w:t>
      </w:r>
      <w:r w:rsidR="00A563E2" w:rsidRPr="0007240C">
        <w:rPr>
          <w:rFonts w:ascii="Humnst777 BT" w:hAnsi="Humnst777 BT" w:cs="Arial"/>
        </w:rPr>
        <w:t xml:space="preserve"> ensure that they complete the standardised format and disclosures required for WGA purposes.</w:t>
      </w:r>
      <w:bookmarkEnd w:id="288"/>
      <w:r w:rsidR="00A563E2" w:rsidRPr="0007240C">
        <w:rPr>
          <w:rFonts w:ascii="Humnst777 BT" w:hAnsi="Humnst777 BT" w:cs="Arial"/>
        </w:rPr>
        <w:t xml:space="preserve">  </w:t>
      </w:r>
    </w:p>
    <w:p w14:paraId="2A40CFE5" w14:textId="02112386" w:rsidR="00A563E2" w:rsidRPr="0007240C" w:rsidRDefault="00A563E2" w:rsidP="00E42BB7">
      <w:pPr>
        <w:pStyle w:val="BodyText"/>
        <w:numPr>
          <w:ilvl w:val="0"/>
          <w:numId w:val="14"/>
        </w:numPr>
        <w:ind w:left="709" w:hanging="709"/>
        <w:rPr>
          <w:rFonts w:ascii="Humnst777 BT" w:hAnsi="Humnst777 BT" w:cs="Arial"/>
        </w:rPr>
      </w:pPr>
      <w:r w:rsidRPr="0007240C">
        <w:rPr>
          <w:rFonts w:ascii="Humnst777 BT" w:hAnsi="Humnst777 BT" w:cs="Arial"/>
        </w:rPr>
        <w:t>Definitions and classifications of financial assets and liabilities can be found in</w:t>
      </w:r>
      <w:r w:rsidR="007F1B29">
        <w:rPr>
          <w:rFonts w:ascii="Humnst777 BT" w:hAnsi="Humnst777 BT" w:cs="Arial"/>
        </w:rPr>
        <w:t xml:space="preserve"> IAS 32, IAS 39 and IFRS 7</w:t>
      </w:r>
      <w:r w:rsidRPr="0007240C">
        <w:rPr>
          <w:rFonts w:ascii="Humnst777 BT" w:hAnsi="Humnst777 BT" w:cs="Arial"/>
        </w:rPr>
        <w:t xml:space="preserve">.  Financial guarantees are a common form of financial instrument and should be disclosed as such, rather than in provisions or elsewhere.   </w:t>
      </w:r>
    </w:p>
    <w:p w14:paraId="13745C3C" w14:textId="77777777" w:rsidR="00A563E2" w:rsidRPr="0007240C" w:rsidRDefault="00A563E2" w:rsidP="00A563E2">
      <w:pPr>
        <w:pStyle w:val="BodyText"/>
        <w:ind w:left="709"/>
        <w:rPr>
          <w:rFonts w:ascii="Humnst777 BT" w:hAnsi="Humnst777 BT" w:cs="Arial"/>
          <w:i/>
        </w:rPr>
      </w:pPr>
      <w:r w:rsidRPr="0007240C">
        <w:rPr>
          <w:rFonts w:ascii="Humnst777 BT" w:hAnsi="Humnst777 BT" w:cs="Arial"/>
          <w:i/>
        </w:rPr>
        <w:t>Risk disclosures</w:t>
      </w:r>
    </w:p>
    <w:p w14:paraId="72032DAE" w14:textId="35534617" w:rsidR="00A563E2" w:rsidRPr="0007240C" w:rsidRDefault="00A563E2" w:rsidP="00E42BB7">
      <w:pPr>
        <w:pStyle w:val="BodyText"/>
        <w:numPr>
          <w:ilvl w:val="0"/>
          <w:numId w:val="14"/>
        </w:numPr>
        <w:ind w:left="709" w:hanging="709"/>
        <w:rPr>
          <w:rFonts w:ascii="Humnst777 BT" w:hAnsi="Humnst777 BT" w:cs="Arial"/>
        </w:rPr>
      </w:pPr>
      <w:r w:rsidRPr="0007240C">
        <w:rPr>
          <w:rFonts w:ascii="Humnst777 BT" w:hAnsi="Humnst777 BT" w:cs="Arial"/>
        </w:rPr>
        <w:t xml:space="preserve">The disclosure of risk exposures arising from financial instruments is intended to capture material exposures for the purposes of WGA.  </w:t>
      </w:r>
    </w:p>
    <w:p w14:paraId="7EFC5BC7" w14:textId="77777777" w:rsidR="00A563E2" w:rsidRPr="0007240C" w:rsidRDefault="00A563E2" w:rsidP="00A563E2">
      <w:pPr>
        <w:pStyle w:val="BodyText"/>
        <w:ind w:left="709"/>
        <w:rPr>
          <w:rFonts w:ascii="Humnst777 BT" w:hAnsi="Humnst777 BT" w:cs="Arial"/>
          <w:i/>
        </w:rPr>
      </w:pPr>
      <w:r w:rsidRPr="0007240C">
        <w:rPr>
          <w:rFonts w:ascii="Humnst777 BT" w:hAnsi="Humnst777 BT" w:cs="Arial"/>
          <w:i/>
        </w:rPr>
        <w:t>Credit Risk disclosures</w:t>
      </w:r>
    </w:p>
    <w:p w14:paraId="3259CCF7" w14:textId="07B0A2E3" w:rsidR="00A563E2" w:rsidRPr="0007240C" w:rsidRDefault="00A563E2" w:rsidP="00E42BB7">
      <w:pPr>
        <w:pStyle w:val="BodyText"/>
        <w:numPr>
          <w:ilvl w:val="0"/>
          <w:numId w:val="14"/>
        </w:numPr>
        <w:ind w:left="709" w:hanging="709"/>
        <w:rPr>
          <w:rFonts w:ascii="Humnst777 BT" w:hAnsi="Humnst777 BT" w:cs="Arial"/>
        </w:rPr>
      </w:pPr>
      <w:r w:rsidRPr="0007240C">
        <w:rPr>
          <w:rFonts w:ascii="Humnst777 BT" w:hAnsi="Humnst777 BT" w:cs="Arial"/>
        </w:rPr>
        <w:t xml:space="preserve">In the </w:t>
      </w:r>
      <w:r w:rsidR="006028B2" w:rsidRPr="0007240C">
        <w:rPr>
          <w:rFonts w:ascii="Humnst777 BT" w:hAnsi="Humnst777 BT" w:cs="Arial"/>
        </w:rPr>
        <w:t>’</w:t>
      </w:r>
      <w:r w:rsidRPr="0007240C">
        <w:rPr>
          <w:rFonts w:ascii="Humnst777 BT" w:hAnsi="Humnst777 BT" w:cs="Arial"/>
        </w:rPr>
        <w:t>Financial Instruments</w:t>
      </w:r>
      <w:r w:rsidR="006028B2" w:rsidRPr="0007240C">
        <w:rPr>
          <w:rFonts w:ascii="Humnst777 BT" w:hAnsi="Humnst777 BT" w:cs="Arial"/>
        </w:rPr>
        <w:t>’</w:t>
      </w:r>
      <w:r w:rsidR="00200314">
        <w:rPr>
          <w:rFonts w:ascii="Humnst777 BT" w:hAnsi="Humnst777 BT" w:cs="Arial"/>
        </w:rPr>
        <w:t xml:space="preserve"> </w:t>
      </w:r>
      <w:r w:rsidRPr="0007240C">
        <w:rPr>
          <w:rFonts w:ascii="Humnst777 BT" w:hAnsi="Humnst777 BT" w:cs="Arial"/>
        </w:rPr>
        <w:t>sheet, in the ‘Credit Risk’ section, there is table entitled ‘Gross credit exposure by credit rating at year end’ that requires financial assets to be categorised by their credit rating from external rating agency designation or equivalent at year end.  The column ‘</w:t>
      </w:r>
      <w:r w:rsidRPr="0007240C">
        <w:rPr>
          <w:rFonts w:ascii="Humnst777 BT" w:hAnsi="Humnst777 BT" w:cs="Arial"/>
          <w:u w:val="single"/>
        </w:rPr>
        <w:t>Not rated’</w:t>
      </w:r>
      <w:r w:rsidRPr="0007240C">
        <w:rPr>
          <w:rFonts w:ascii="Humnst777 BT" w:hAnsi="Humnst777 BT" w:cs="Arial"/>
        </w:rPr>
        <w:t xml:space="preserve"> is for those financial assets that</w:t>
      </w:r>
      <w:r w:rsidR="00C035BE" w:rsidRPr="0007240C">
        <w:rPr>
          <w:rFonts w:ascii="Humnst777 BT" w:hAnsi="Humnst777 BT" w:cs="Arial"/>
        </w:rPr>
        <w:t xml:space="preserve"> have no rating because, for example, the financial asset relates to a company in liquidation</w:t>
      </w:r>
      <w:r w:rsidRPr="0007240C">
        <w:rPr>
          <w:rFonts w:ascii="Humnst777 BT" w:hAnsi="Humnst777 BT" w:cs="Arial"/>
        </w:rPr>
        <w:t xml:space="preserve">. If a body has not undertaken the exercise of rating its financial assets for its statutory accounts because </w:t>
      </w:r>
      <w:r w:rsidR="00677E3D">
        <w:rPr>
          <w:rFonts w:ascii="Humnst777 BT" w:hAnsi="Humnst777 BT" w:cs="Arial"/>
        </w:rPr>
        <w:t xml:space="preserve">the </w:t>
      </w:r>
      <w:r w:rsidRPr="0007240C">
        <w:rPr>
          <w:rFonts w:ascii="Humnst777 BT" w:hAnsi="Humnst777 BT" w:cs="Arial"/>
        </w:rPr>
        <w:t>credit risk is not material</w:t>
      </w:r>
      <w:r w:rsidR="00677E3D">
        <w:rPr>
          <w:rFonts w:ascii="Humnst777 BT" w:hAnsi="Humnst777 BT" w:cs="Arial"/>
        </w:rPr>
        <w:t>;</w:t>
      </w:r>
      <w:r w:rsidRPr="0007240C">
        <w:rPr>
          <w:rFonts w:ascii="Humnst777 BT" w:hAnsi="Humnst777 BT" w:cs="Arial"/>
        </w:rPr>
        <w:t xml:space="preserve"> there is no need to complete this table.  If credit risk is material, the body should look at each category of financial asset and consider </w:t>
      </w:r>
      <w:r w:rsidR="00677E3D">
        <w:rPr>
          <w:rFonts w:ascii="Humnst777 BT" w:hAnsi="Humnst777 BT" w:cs="Arial"/>
        </w:rPr>
        <w:t xml:space="preserve">how </w:t>
      </w:r>
      <w:r w:rsidRPr="0007240C">
        <w:rPr>
          <w:rFonts w:ascii="Humnst777 BT" w:hAnsi="Humnst777 BT" w:cs="Arial"/>
        </w:rPr>
        <w:t>it would be rated</w:t>
      </w:r>
      <w:r w:rsidR="00C035BE" w:rsidRPr="0007240C">
        <w:rPr>
          <w:rFonts w:ascii="Humnst777 BT" w:hAnsi="Humnst777 BT" w:cs="Arial"/>
        </w:rPr>
        <w:t xml:space="preserve">.  For example, if investments or financial guarantees relate to a company owned by the government, a government rating (AAA) </w:t>
      </w:r>
      <w:r w:rsidR="00677E3D">
        <w:rPr>
          <w:rFonts w:ascii="Humnst777 BT" w:hAnsi="Humnst777 BT" w:cs="Arial"/>
        </w:rPr>
        <w:t xml:space="preserve">might </w:t>
      </w:r>
      <w:r w:rsidR="00C035BE" w:rsidRPr="0007240C">
        <w:rPr>
          <w:rFonts w:ascii="Humnst777 BT" w:hAnsi="Humnst777 BT" w:cs="Arial"/>
        </w:rPr>
        <w:t xml:space="preserve">be appropriate. </w:t>
      </w:r>
    </w:p>
    <w:p w14:paraId="3A18FA52" w14:textId="77777777" w:rsidR="00015613" w:rsidRPr="0007240C" w:rsidRDefault="00015613">
      <w:pPr>
        <w:pStyle w:val="BodyText"/>
        <w:keepNext/>
        <w:rPr>
          <w:rFonts w:ascii="Humnst777 BT" w:hAnsi="Humnst777 BT" w:cs="Arial"/>
          <w:b/>
        </w:rPr>
      </w:pPr>
      <w:r w:rsidRPr="0007240C">
        <w:rPr>
          <w:rFonts w:ascii="Humnst777 BT" w:hAnsi="Humnst777 BT" w:cs="Arial"/>
          <w:b/>
        </w:rPr>
        <w:t>Private Finance Initiative (PFI)</w:t>
      </w:r>
      <w:r w:rsidR="00DC3E08" w:rsidRPr="0007240C">
        <w:rPr>
          <w:rFonts w:ascii="Humnst777 BT" w:hAnsi="Humnst777 BT" w:cs="Arial"/>
          <w:b/>
        </w:rPr>
        <w:t xml:space="preserve"> </w:t>
      </w:r>
    </w:p>
    <w:p w14:paraId="6B47E66A" w14:textId="27662FCC" w:rsidR="00965DC9" w:rsidRPr="0007240C" w:rsidRDefault="005D03E8" w:rsidP="00965DC9">
      <w:pPr>
        <w:pStyle w:val="BodyText"/>
        <w:numPr>
          <w:ilvl w:val="0"/>
          <w:numId w:val="14"/>
        </w:numPr>
        <w:ind w:left="709" w:hanging="709"/>
        <w:rPr>
          <w:rFonts w:ascii="Humnst777 BT" w:hAnsi="Humnst777 BT" w:cs="Arial"/>
        </w:rPr>
      </w:pPr>
      <w:bookmarkStart w:id="289" w:name="_Ref359501687"/>
      <w:r w:rsidRPr="0007240C">
        <w:rPr>
          <w:rFonts w:ascii="Humnst777 BT" w:hAnsi="Humnst777 BT" w:cs="Arial"/>
        </w:rPr>
        <w:t>DCT</w:t>
      </w:r>
      <w:r w:rsidR="00A563E2" w:rsidRPr="0007240C">
        <w:rPr>
          <w:rFonts w:ascii="Humnst777 BT" w:hAnsi="Humnst777 BT" w:cs="Arial"/>
        </w:rPr>
        <w:t xml:space="preserve"> </w:t>
      </w:r>
      <w:r w:rsidR="009317E4" w:rsidRPr="0007240C">
        <w:rPr>
          <w:rFonts w:ascii="Humnst777 BT" w:hAnsi="Humnst777 BT" w:cs="Arial"/>
        </w:rPr>
        <w:t xml:space="preserve">preparers need to complete the </w:t>
      </w:r>
      <w:r w:rsidR="00015613" w:rsidRPr="0007240C">
        <w:rPr>
          <w:rFonts w:ascii="Humnst777 BT" w:hAnsi="Humnst777 BT" w:cs="Arial"/>
        </w:rPr>
        <w:t>private finance initiative (PFI) disclosures</w:t>
      </w:r>
      <w:r w:rsidR="009317E4" w:rsidRPr="0007240C">
        <w:rPr>
          <w:rFonts w:ascii="Humnst777 BT" w:hAnsi="Humnst777 BT" w:cs="Arial"/>
        </w:rPr>
        <w:t xml:space="preserve"> in the </w:t>
      </w:r>
      <w:r w:rsidRPr="0007240C">
        <w:rPr>
          <w:rFonts w:ascii="Humnst777 BT" w:hAnsi="Humnst777 BT" w:cs="Arial"/>
        </w:rPr>
        <w:t>DCT</w:t>
      </w:r>
      <w:r w:rsidR="00ED5913" w:rsidRPr="0007240C">
        <w:rPr>
          <w:rFonts w:ascii="Humnst777 BT" w:hAnsi="Humnst777 BT" w:cs="Arial"/>
        </w:rPr>
        <w:t xml:space="preserve"> in line with WGA disclosure requirements which are in accordance with the </w:t>
      </w:r>
      <w:r w:rsidR="00E40AA4">
        <w:rPr>
          <w:rFonts w:ascii="Humnst777 BT" w:hAnsi="Humnst777 BT" w:cs="Arial"/>
        </w:rPr>
        <w:t>2014-15</w:t>
      </w:r>
      <w:r w:rsidR="00ED5913" w:rsidRPr="0007240C">
        <w:rPr>
          <w:rFonts w:ascii="Humnst777 BT" w:hAnsi="Humnst777 BT" w:cs="Arial"/>
        </w:rPr>
        <w:t xml:space="preserve"> FReM.  In line with paragraph 5.4</w:t>
      </w:r>
      <w:r w:rsidR="00770DA1">
        <w:rPr>
          <w:rFonts w:ascii="Humnst777 BT" w:hAnsi="Humnst777 BT" w:cs="Arial"/>
        </w:rPr>
        <w:t>35</w:t>
      </w:r>
      <w:r w:rsidR="00ED5913" w:rsidRPr="0007240C">
        <w:rPr>
          <w:rFonts w:ascii="Humnst777 BT" w:hAnsi="Humnst777 BT" w:cs="Arial"/>
        </w:rPr>
        <w:t xml:space="preserve">of the </w:t>
      </w:r>
      <w:r w:rsidR="00E40AA4">
        <w:rPr>
          <w:rFonts w:ascii="Humnst777 BT" w:hAnsi="Humnst777 BT" w:cs="Arial"/>
        </w:rPr>
        <w:t>2014-15</w:t>
      </w:r>
      <w:r w:rsidR="00ED5913" w:rsidRPr="0007240C">
        <w:rPr>
          <w:rFonts w:ascii="Humnst777 BT" w:hAnsi="Humnst777 BT" w:cs="Arial"/>
        </w:rPr>
        <w:t xml:space="preserve"> FReM, </w:t>
      </w:r>
      <w:r w:rsidR="00015613" w:rsidRPr="0007240C">
        <w:rPr>
          <w:rFonts w:ascii="Humnst777 BT" w:hAnsi="Humnst777 BT" w:cs="Arial"/>
        </w:rPr>
        <w:t xml:space="preserve">PFI projects are required to be disclosed as follows: for each 5-year banding disclose the total payments (i.e. not an annual payment) for contracts expiring within that period. </w:t>
      </w:r>
      <w:r w:rsidR="00965DC9" w:rsidRPr="0007240C">
        <w:rPr>
          <w:rFonts w:ascii="Humnst777 BT" w:hAnsi="Humnst777 BT" w:cs="Arial"/>
        </w:rPr>
        <w:t>Essentially the PFI disclosure explicitly asks for capital, interest and service cost element of the contract which must be analysed over the various time brackets on a cash flow basis.</w:t>
      </w:r>
      <w:bookmarkEnd w:id="289"/>
    </w:p>
    <w:p w14:paraId="405F6D6A" w14:textId="77777777" w:rsidR="00193015" w:rsidRPr="0007240C" w:rsidRDefault="00193015" w:rsidP="00A563E2">
      <w:pPr>
        <w:pStyle w:val="BodyText"/>
        <w:keepNext/>
        <w:rPr>
          <w:rFonts w:ascii="Humnst777 BT" w:hAnsi="Humnst777 BT" w:cs="Arial"/>
          <w:b/>
        </w:rPr>
      </w:pPr>
      <w:r w:rsidRPr="0007240C">
        <w:rPr>
          <w:rFonts w:ascii="Humnst777 BT" w:hAnsi="Humnst777 BT" w:cs="Arial"/>
          <w:b/>
        </w:rPr>
        <w:lastRenderedPageBreak/>
        <w:t>Joint Ventures and Associates</w:t>
      </w:r>
    </w:p>
    <w:p w14:paraId="27F54D8E" w14:textId="447899C0" w:rsidR="00193015" w:rsidRPr="0007240C" w:rsidRDefault="00193015" w:rsidP="00E42BB7">
      <w:pPr>
        <w:pStyle w:val="BodyText"/>
        <w:numPr>
          <w:ilvl w:val="0"/>
          <w:numId w:val="14"/>
        </w:numPr>
        <w:ind w:left="709" w:hanging="709"/>
        <w:rPr>
          <w:rFonts w:ascii="Humnst777 BT" w:hAnsi="Humnst777 BT" w:cs="Arial"/>
        </w:rPr>
      </w:pPr>
      <w:r w:rsidRPr="0007240C">
        <w:rPr>
          <w:rFonts w:ascii="Humnst777 BT" w:hAnsi="Humnst777 BT" w:cs="Arial"/>
        </w:rPr>
        <w:t xml:space="preserve">The </w:t>
      </w:r>
      <w:r w:rsidR="005D03E8" w:rsidRPr="0007240C">
        <w:rPr>
          <w:rFonts w:ascii="Humnst777 BT" w:hAnsi="Humnst777 BT" w:cs="Arial"/>
        </w:rPr>
        <w:t>DCT</w:t>
      </w:r>
      <w:r w:rsidRPr="0007240C">
        <w:rPr>
          <w:rFonts w:ascii="Humnst777 BT" w:hAnsi="Humnst777 BT" w:cs="Arial"/>
        </w:rPr>
        <w:t xml:space="preserve"> is gover</w:t>
      </w:r>
      <w:r w:rsidR="00062972" w:rsidRPr="0007240C">
        <w:rPr>
          <w:rFonts w:ascii="Humnst777 BT" w:hAnsi="Humnst777 BT" w:cs="Arial"/>
        </w:rPr>
        <w:t>ned by the disclosure of IAS 28 and follow the FReM:</w:t>
      </w:r>
      <w:r w:rsidRPr="0007240C">
        <w:rPr>
          <w:rFonts w:ascii="Humnst777 BT" w:hAnsi="Humnst777 BT" w:cs="Arial"/>
        </w:rPr>
        <w:t xml:space="preserve"> Joint ventures and associates </w:t>
      </w:r>
      <w:r w:rsidR="0007240C" w:rsidRPr="0007240C">
        <w:rPr>
          <w:rFonts w:ascii="Humnst777 BT" w:hAnsi="Humnst777 BT" w:cs="Arial"/>
        </w:rPr>
        <w:t xml:space="preserve">are accounted </w:t>
      </w:r>
      <w:r w:rsidRPr="0007240C">
        <w:rPr>
          <w:rFonts w:ascii="Humnst777 BT" w:hAnsi="Humnst777 BT" w:cs="Arial"/>
        </w:rPr>
        <w:t>for</w:t>
      </w:r>
      <w:r w:rsidR="0007240C" w:rsidRPr="0007240C">
        <w:rPr>
          <w:rFonts w:ascii="Humnst777 BT" w:hAnsi="Humnst777 BT" w:cs="Arial"/>
        </w:rPr>
        <w:t xml:space="preserve"> on an equity basis</w:t>
      </w:r>
      <w:r w:rsidRPr="0007240C">
        <w:rPr>
          <w:rFonts w:ascii="Humnst777 BT" w:hAnsi="Humnst777 BT" w:cs="Arial"/>
        </w:rPr>
        <w:t xml:space="preserve">, meaning that only </w:t>
      </w:r>
      <w:r w:rsidR="00062972" w:rsidRPr="0007240C">
        <w:rPr>
          <w:rFonts w:ascii="Humnst777 BT" w:hAnsi="Humnst777 BT" w:cs="Arial"/>
        </w:rPr>
        <w:t xml:space="preserve">a body’s </w:t>
      </w:r>
      <w:r w:rsidRPr="0007240C">
        <w:rPr>
          <w:rFonts w:ascii="Humnst777 BT" w:hAnsi="Humnst777 BT" w:cs="Arial"/>
        </w:rPr>
        <w:t xml:space="preserve">proportion of </w:t>
      </w:r>
      <w:r w:rsidR="00062972" w:rsidRPr="0007240C">
        <w:rPr>
          <w:rFonts w:ascii="Humnst777 BT" w:hAnsi="Humnst777 BT" w:cs="Arial"/>
        </w:rPr>
        <w:t xml:space="preserve">its </w:t>
      </w:r>
      <w:r w:rsidRPr="0007240C">
        <w:rPr>
          <w:rFonts w:ascii="Humnst777 BT" w:hAnsi="Humnst777 BT" w:cs="Arial"/>
        </w:rPr>
        <w:t xml:space="preserve">holding is shown in the accounts. </w:t>
      </w:r>
      <w:r w:rsidR="00062972" w:rsidRPr="0007240C">
        <w:rPr>
          <w:rFonts w:ascii="Humnst777 BT" w:hAnsi="Humnst777 BT" w:cs="Arial"/>
        </w:rPr>
        <w:t xml:space="preserve"> </w:t>
      </w:r>
      <w:r w:rsidRPr="0007240C">
        <w:rPr>
          <w:rFonts w:ascii="Humnst777 BT" w:hAnsi="Humnst777 BT" w:cs="Arial"/>
        </w:rPr>
        <w:t>The initial investment is recorded as an asset and is then adjusted to any subsequent movement on post</w:t>
      </w:r>
      <w:r w:rsidR="00770DA1">
        <w:rPr>
          <w:rFonts w:ascii="Humnst777 BT" w:hAnsi="Humnst777 BT" w:cs="Arial"/>
        </w:rPr>
        <w:t>-</w:t>
      </w:r>
      <w:r w:rsidRPr="0007240C">
        <w:rPr>
          <w:rFonts w:ascii="Humnst777 BT" w:hAnsi="Humnst777 BT" w:cs="Arial"/>
        </w:rPr>
        <w:t xml:space="preserve">acquisition reserves. </w:t>
      </w:r>
    </w:p>
    <w:p w14:paraId="08AD1675" w14:textId="77777777" w:rsidR="00193015" w:rsidRPr="0007240C" w:rsidRDefault="00193015" w:rsidP="00E42BB7">
      <w:pPr>
        <w:pStyle w:val="BodyText"/>
        <w:numPr>
          <w:ilvl w:val="0"/>
          <w:numId w:val="14"/>
        </w:numPr>
        <w:ind w:left="709" w:hanging="709"/>
        <w:rPr>
          <w:rFonts w:ascii="Humnst777 BT" w:hAnsi="Humnst777 BT" w:cs="Arial"/>
        </w:rPr>
      </w:pPr>
      <w:r w:rsidRPr="0007240C">
        <w:rPr>
          <w:rFonts w:ascii="Humnst777 BT" w:hAnsi="Humnst777 BT" w:cs="Arial"/>
        </w:rPr>
        <w:t>We would expect the following double entries</w:t>
      </w:r>
      <w:r w:rsidR="00E1733C" w:rsidRPr="0007240C">
        <w:rPr>
          <w:rFonts w:ascii="Humnst777 BT" w:hAnsi="Humnst777 BT" w:cs="Arial"/>
        </w:rPr>
        <w:t xml:space="preserve"> and </w:t>
      </w:r>
      <w:r w:rsidR="00E1733C" w:rsidRPr="0007240C">
        <w:rPr>
          <w:rFonts w:ascii="Humnst777 BT" w:hAnsi="Humnst777 BT" w:cs="Arial"/>
          <w:u w:val="single"/>
        </w:rPr>
        <w:t>SCOAs</w:t>
      </w:r>
      <w:r w:rsidR="00E1733C" w:rsidRPr="0007240C">
        <w:rPr>
          <w:rFonts w:ascii="Humnst777 BT" w:hAnsi="Humnst777 BT" w:cs="Arial"/>
        </w:rPr>
        <w:t xml:space="preserve"> to be used</w:t>
      </w:r>
      <w:r w:rsidRPr="0007240C">
        <w:rPr>
          <w:rFonts w:ascii="Humnst777 BT" w:hAnsi="Humnst777 BT" w:cs="Arial"/>
        </w:rPr>
        <w:t>:</w:t>
      </w:r>
    </w:p>
    <w:p w14:paraId="7343401F" w14:textId="77777777" w:rsidR="00193015" w:rsidRPr="0007240C" w:rsidRDefault="00193015" w:rsidP="00CA1CF8">
      <w:pPr>
        <w:pStyle w:val="BodyText"/>
        <w:numPr>
          <w:ilvl w:val="0"/>
          <w:numId w:val="49"/>
        </w:numPr>
        <w:rPr>
          <w:rFonts w:ascii="Humnst777 BT" w:hAnsi="Humnst777 BT" w:cs="Arial"/>
        </w:rPr>
      </w:pPr>
      <w:r w:rsidRPr="0007240C">
        <w:rPr>
          <w:rFonts w:ascii="Humnst777 BT" w:hAnsi="Humnst777 BT" w:cs="Arial"/>
        </w:rPr>
        <w:t xml:space="preserve">Initial recording of investment: </w:t>
      </w:r>
    </w:p>
    <w:p w14:paraId="75FFD93F" w14:textId="77777777" w:rsidR="00193015" w:rsidRPr="0007240C" w:rsidRDefault="00193015" w:rsidP="00193015">
      <w:pPr>
        <w:pStyle w:val="BodyText"/>
        <w:ind w:left="1440"/>
        <w:rPr>
          <w:rFonts w:ascii="Humnst777 BT" w:hAnsi="Humnst777 BT" w:cs="Arial"/>
        </w:rPr>
      </w:pPr>
      <w:r w:rsidRPr="0007240C">
        <w:rPr>
          <w:rFonts w:ascii="Humnst777 BT" w:hAnsi="Humnst777 BT" w:cs="Arial"/>
        </w:rPr>
        <w:t>DR</w:t>
      </w:r>
      <w:r w:rsidR="005B028A">
        <w:rPr>
          <w:rFonts w:ascii="Humnst777 BT" w:hAnsi="Humnst777 BT" w:cs="Arial"/>
        </w:rPr>
        <w:t xml:space="preserve"> </w:t>
      </w:r>
      <w:r w:rsidRPr="0007240C">
        <w:rPr>
          <w:rFonts w:ascii="Humnst777 BT" w:hAnsi="Humnst777 BT" w:cs="Arial"/>
        </w:rPr>
        <w:t xml:space="preserve"> </w:t>
      </w:r>
      <w:r w:rsidR="005B028A">
        <w:rPr>
          <w:rFonts w:ascii="Humnst777 BT" w:hAnsi="Humnst777 BT" w:cs="Arial"/>
        </w:rPr>
        <w:t xml:space="preserve"> </w:t>
      </w:r>
      <w:r w:rsidRPr="0007240C">
        <w:rPr>
          <w:rFonts w:ascii="Humnst777 BT" w:hAnsi="Humnst777 BT" w:cs="Arial"/>
        </w:rPr>
        <w:t xml:space="preserve">Asset </w:t>
      </w:r>
      <w:r w:rsidR="006B1F02" w:rsidRPr="0007240C">
        <w:rPr>
          <w:rFonts w:ascii="Humnst777 BT" w:hAnsi="Humnst777 BT" w:cs="Arial"/>
        </w:rPr>
        <w:t xml:space="preserve">to SCOA </w:t>
      </w:r>
      <w:r w:rsidR="00E36FC1">
        <w:rPr>
          <w:rFonts w:ascii="Humnst777 BT" w:hAnsi="Humnst777 BT" w:cs="Arial"/>
        </w:rPr>
        <w:t>16612000 (NCA –Joint Ventures- Additions)</w:t>
      </w:r>
      <w:r w:rsidR="005B028A">
        <w:rPr>
          <w:rFonts w:ascii="Humnst777 BT" w:hAnsi="Humnst777 BT" w:cs="Arial"/>
        </w:rPr>
        <w:t xml:space="preserve"> </w:t>
      </w:r>
      <w:r w:rsidRPr="0007240C">
        <w:rPr>
          <w:rFonts w:ascii="Humnst777 BT" w:hAnsi="Humnst777 BT" w:cs="Arial"/>
        </w:rPr>
        <w:t xml:space="preserve">or </w:t>
      </w:r>
      <w:r w:rsidR="00E36FC1">
        <w:rPr>
          <w:rFonts w:ascii="Humnst777 BT" w:hAnsi="Humnst777 BT" w:cs="Arial"/>
        </w:rPr>
        <w:t>16622000 (NCA-Associates-Additions)</w:t>
      </w:r>
    </w:p>
    <w:p w14:paraId="733E4CFB" w14:textId="77777777" w:rsidR="00193015" w:rsidRPr="0007240C" w:rsidRDefault="00193015" w:rsidP="00193015">
      <w:pPr>
        <w:pStyle w:val="BodyText"/>
        <w:ind w:left="1440"/>
        <w:rPr>
          <w:rFonts w:ascii="Humnst777 BT" w:hAnsi="Humnst777 BT" w:cs="Arial"/>
        </w:rPr>
      </w:pPr>
      <w:r w:rsidRPr="0007240C">
        <w:rPr>
          <w:rFonts w:ascii="Humnst777 BT" w:hAnsi="Humnst777 BT" w:cs="Arial"/>
        </w:rPr>
        <w:t xml:space="preserve">CR Bank </w:t>
      </w:r>
    </w:p>
    <w:p w14:paraId="381C2634" w14:textId="77777777" w:rsidR="00193015" w:rsidRPr="0007240C" w:rsidRDefault="00193015" w:rsidP="00CA1CF8">
      <w:pPr>
        <w:pStyle w:val="BodyText"/>
        <w:numPr>
          <w:ilvl w:val="0"/>
          <w:numId w:val="49"/>
        </w:numPr>
        <w:rPr>
          <w:rFonts w:ascii="Humnst777 BT" w:hAnsi="Humnst777 BT" w:cs="Arial"/>
        </w:rPr>
      </w:pPr>
      <w:r w:rsidRPr="0007240C">
        <w:rPr>
          <w:rFonts w:ascii="Humnst777 BT" w:hAnsi="Humnst777 BT" w:cs="Arial"/>
        </w:rPr>
        <w:t>Subsequent recording of profit:</w:t>
      </w:r>
    </w:p>
    <w:p w14:paraId="2AF27DD2" w14:textId="77777777" w:rsidR="005B028A" w:rsidRDefault="00193015" w:rsidP="00E36FC1">
      <w:pPr>
        <w:pStyle w:val="BodyText"/>
        <w:ind w:left="1440"/>
        <w:rPr>
          <w:rFonts w:ascii="Humnst777 BT" w:hAnsi="Humnst777 BT" w:cs="Arial"/>
        </w:rPr>
      </w:pPr>
      <w:r w:rsidRPr="0007240C">
        <w:rPr>
          <w:rFonts w:ascii="Humnst777 BT" w:hAnsi="Humnst777 BT" w:cs="Arial"/>
        </w:rPr>
        <w:t xml:space="preserve">DR </w:t>
      </w:r>
      <w:r w:rsidR="006B1F02" w:rsidRPr="0007240C">
        <w:rPr>
          <w:rFonts w:ascii="Humnst777 BT" w:hAnsi="Humnst777 BT" w:cs="Arial"/>
        </w:rPr>
        <w:t xml:space="preserve">Asset to SCOA </w:t>
      </w:r>
      <w:r w:rsidR="00E36FC1">
        <w:rPr>
          <w:rFonts w:ascii="Humnst777 BT" w:hAnsi="Humnst777 BT" w:cs="Arial"/>
        </w:rPr>
        <w:t>16616000 (NCA-Joint Ventures-Profit</w:t>
      </w:r>
      <w:r w:rsidR="00AB1B28">
        <w:rPr>
          <w:rFonts w:ascii="Humnst777 BT" w:hAnsi="Humnst777 BT" w:cs="Arial"/>
        </w:rPr>
        <w:t>/</w:t>
      </w:r>
      <w:r w:rsidR="00E36FC1">
        <w:rPr>
          <w:rFonts w:ascii="Humnst777 BT" w:hAnsi="Humnst777 BT" w:cs="Arial"/>
        </w:rPr>
        <w:t>(Loss)</w:t>
      </w:r>
      <w:r w:rsidR="005B028A">
        <w:rPr>
          <w:rFonts w:ascii="Humnst777 BT" w:hAnsi="Humnst777 BT" w:cs="Arial"/>
        </w:rPr>
        <w:t xml:space="preserve">) </w:t>
      </w:r>
      <w:r w:rsidRPr="0007240C">
        <w:rPr>
          <w:rFonts w:ascii="Humnst777 BT" w:hAnsi="Humnst777 BT" w:cs="Arial"/>
        </w:rPr>
        <w:t xml:space="preserve">or </w:t>
      </w:r>
      <w:r w:rsidR="00E36FC1">
        <w:rPr>
          <w:rFonts w:ascii="Humnst777 BT" w:hAnsi="Humnst777 BT" w:cs="Arial"/>
        </w:rPr>
        <w:t>16626000 (NCA-Associates-Profit/</w:t>
      </w:r>
      <w:r w:rsidR="005B028A">
        <w:rPr>
          <w:rFonts w:ascii="Humnst777 BT" w:hAnsi="Humnst777 BT" w:cs="Arial"/>
        </w:rPr>
        <w:t>(</w:t>
      </w:r>
      <w:r w:rsidR="00E36FC1">
        <w:rPr>
          <w:rFonts w:ascii="Humnst777 BT" w:hAnsi="Humnst777 BT" w:cs="Arial"/>
        </w:rPr>
        <w:t>Loss)</w:t>
      </w:r>
      <w:r w:rsidR="005B028A">
        <w:rPr>
          <w:rFonts w:ascii="Humnst777 BT" w:hAnsi="Humnst777 BT" w:cs="Arial"/>
        </w:rPr>
        <w:t xml:space="preserve">) </w:t>
      </w:r>
    </w:p>
    <w:p w14:paraId="33D1AE77" w14:textId="77777777" w:rsidR="005B028A" w:rsidRDefault="00193015" w:rsidP="005B028A">
      <w:pPr>
        <w:pStyle w:val="BodyText"/>
        <w:ind w:left="1440"/>
        <w:rPr>
          <w:rFonts w:ascii="Humnst777 BT" w:hAnsi="Humnst777 BT" w:cs="Arial"/>
        </w:rPr>
      </w:pPr>
      <w:r w:rsidRPr="0007240C">
        <w:rPr>
          <w:rFonts w:ascii="Humnst777 BT" w:hAnsi="Humnst777 BT" w:cs="Arial"/>
        </w:rPr>
        <w:t xml:space="preserve">CR </w:t>
      </w:r>
      <w:r w:rsidR="006B1F02" w:rsidRPr="0007240C">
        <w:rPr>
          <w:rFonts w:ascii="Humnst777 BT" w:hAnsi="Humnst777 BT" w:cs="Arial"/>
        </w:rPr>
        <w:t xml:space="preserve">Profit to SCOA </w:t>
      </w:r>
      <w:r w:rsidR="00E36FC1">
        <w:rPr>
          <w:rFonts w:ascii="Humnst777 BT" w:hAnsi="Humnst777 BT" w:cs="Arial"/>
        </w:rPr>
        <w:t>63311500 (Other I&amp;E –</w:t>
      </w:r>
      <w:r w:rsidR="005B028A">
        <w:rPr>
          <w:rFonts w:ascii="Humnst777 BT" w:hAnsi="Humnst777 BT" w:cs="Arial"/>
        </w:rPr>
        <w:t>Share of L</w:t>
      </w:r>
      <w:r w:rsidR="00E36FC1">
        <w:rPr>
          <w:rFonts w:ascii="Humnst777 BT" w:hAnsi="Humnst777 BT" w:cs="Arial"/>
        </w:rPr>
        <w:t>oss JV&amp;A)</w:t>
      </w:r>
    </w:p>
    <w:p w14:paraId="0E1EE885" w14:textId="77777777" w:rsidR="00193015" w:rsidRPr="0007240C" w:rsidRDefault="005B028A" w:rsidP="005B028A">
      <w:pPr>
        <w:pStyle w:val="BodyText"/>
        <w:numPr>
          <w:ilvl w:val="0"/>
          <w:numId w:val="49"/>
        </w:numPr>
        <w:rPr>
          <w:rFonts w:ascii="Humnst777 BT" w:hAnsi="Humnst777 BT" w:cs="Arial"/>
        </w:rPr>
      </w:pPr>
      <w:r>
        <w:rPr>
          <w:rFonts w:ascii="Humnst777 BT" w:hAnsi="Humnst777 BT" w:cs="Arial"/>
        </w:rPr>
        <w:t xml:space="preserve"> </w:t>
      </w:r>
      <w:r w:rsidR="00193015" w:rsidRPr="0007240C">
        <w:rPr>
          <w:rFonts w:ascii="Humnst777 BT" w:hAnsi="Humnst777 BT" w:cs="Arial"/>
        </w:rPr>
        <w:t>Subsequent recording of loss:</w:t>
      </w:r>
    </w:p>
    <w:p w14:paraId="52CAEF43" w14:textId="77777777" w:rsidR="00193015" w:rsidRPr="0007240C" w:rsidRDefault="00193015" w:rsidP="00193015">
      <w:pPr>
        <w:pStyle w:val="BodyText"/>
        <w:ind w:left="1440"/>
        <w:rPr>
          <w:rFonts w:ascii="Humnst777 BT" w:hAnsi="Humnst777 BT" w:cs="Arial"/>
        </w:rPr>
      </w:pPr>
      <w:r w:rsidRPr="0007240C">
        <w:rPr>
          <w:rFonts w:ascii="Humnst777 BT" w:hAnsi="Humnst777 BT" w:cs="Arial"/>
        </w:rPr>
        <w:t xml:space="preserve">DR </w:t>
      </w:r>
      <w:r w:rsidR="006B1F02" w:rsidRPr="0007240C">
        <w:rPr>
          <w:rFonts w:ascii="Humnst777 BT" w:hAnsi="Humnst777 BT" w:cs="Arial"/>
        </w:rPr>
        <w:t xml:space="preserve">Loss to SCOA </w:t>
      </w:r>
      <w:r w:rsidR="005B028A">
        <w:rPr>
          <w:rFonts w:ascii="Humnst777 BT" w:hAnsi="Humnst777 BT" w:cs="Arial"/>
        </w:rPr>
        <w:t>63311500 (Other I&amp;E –Share of L</w:t>
      </w:r>
      <w:r w:rsidR="00E36FC1">
        <w:rPr>
          <w:rFonts w:ascii="Humnst777 BT" w:hAnsi="Humnst777 BT" w:cs="Arial"/>
        </w:rPr>
        <w:t>oss JV&amp;A)</w:t>
      </w:r>
    </w:p>
    <w:p w14:paraId="4E49B8FA" w14:textId="77777777" w:rsidR="00AB1B28" w:rsidRDefault="00193015" w:rsidP="00E36FC1">
      <w:pPr>
        <w:pStyle w:val="BodyText"/>
        <w:ind w:left="1440"/>
        <w:rPr>
          <w:rFonts w:ascii="Humnst777 BT" w:hAnsi="Humnst777 BT" w:cs="Arial"/>
        </w:rPr>
      </w:pPr>
      <w:r w:rsidRPr="0007240C">
        <w:rPr>
          <w:rFonts w:ascii="Humnst777 BT" w:hAnsi="Humnst777 BT" w:cs="Arial"/>
        </w:rPr>
        <w:t xml:space="preserve">CR Asset </w:t>
      </w:r>
      <w:r w:rsidR="006B1F02" w:rsidRPr="0007240C">
        <w:rPr>
          <w:rFonts w:ascii="Humnst777 BT" w:hAnsi="Humnst777 BT" w:cs="Arial"/>
        </w:rPr>
        <w:t xml:space="preserve">to SCOA </w:t>
      </w:r>
      <w:r w:rsidR="00E36FC1">
        <w:rPr>
          <w:rFonts w:ascii="Humnst777 BT" w:hAnsi="Humnst777 BT" w:cs="Arial"/>
        </w:rPr>
        <w:t>16616000 (NCA-Joint Ventures-Profit/(Loss)</w:t>
      </w:r>
      <w:r w:rsidR="00AB1B28">
        <w:rPr>
          <w:rFonts w:ascii="Humnst777 BT" w:hAnsi="Humnst777 BT" w:cs="Arial"/>
        </w:rPr>
        <w:t xml:space="preserve">) </w:t>
      </w:r>
      <w:r w:rsidR="006B1F02" w:rsidRPr="0007240C">
        <w:rPr>
          <w:rFonts w:ascii="Humnst777 BT" w:hAnsi="Humnst777 BT" w:cs="Arial"/>
        </w:rPr>
        <w:t>or</w:t>
      </w:r>
      <w:r w:rsidR="005B028A">
        <w:rPr>
          <w:rFonts w:ascii="Humnst777 BT" w:hAnsi="Humnst777 BT" w:cs="Arial"/>
        </w:rPr>
        <w:t xml:space="preserve"> 16626000 (NCA-Associates-Profit/</w:t>
      </w:r>
      <w:r w:rsidR="00AB1B28">
        <w:rPr>
          <w:rFonts w:ascii="Humnst777 BT" w:hAnsi="Humnst777 BT" w:cs="Arial"/>
        </w:rPr>
        <w:t>(</w:t>
      </w:r>
      <w:r w:rsidR="005B028A">
        <w:rPr>
          <w:rFonts w:ascii="Humnst777 BT" w:hAnsi="Humnst777 BT" w:cs="Arial"/>
        </w:rPr>
        <w:t>Loss)</w:t>
      </w:r>
      <w:r w:rsidR="00AB1B28">
        <w:rPr>
          <w:rFonts w:ascii="Humnst777 BT" w:hAnsi="Humnst777 BT" w:cs="Arial"/>
        </w:rPr>
        <w:t>)</w:t>
      </w:r>
      <w:r w:rsidR="006B1F02" w:rsidRPr="0007240C">
        <w:rPr>
          <w:rFonts w:ascii="Humnst777 BT" w:hAnsi="Humnst777 BT" w:cs="Arial"/>
        </w:rPr>
        <w:t xml:space="preserve"> </w:t>
      </w:r>
    </w:p>
    <w:p w14:paraId="7D4A2E47" w14:textId="77777777" w:rsidR="00193015" w:rsidRPr="0007240C" w:rsidRDefault="00193015" w:rsidP="00AB1B28">
      <w:pPr>
        <w:pStyle w:val="BodyText"/>
        <w:numPr>
          <w:ilvl w:val="0"/>
          <w:numId w:val="49"/>
        </w:numPr>
        <w:rPr>
          <w:rFonts w:ascii="Humnst777 BT" w:hAnsi="Humnst777 BT" w:cs="Arial"/>
        </w:rPr>
      </w:pPr>
      <w:r w:rsidRPr="0007240C">
        <w:rPr>
          <w:rFonts w:ascii="Humnst777 BT" w:hAnsi="Humnst777 BT" w:cs="Arial"/>
        </w:rPr>
        <w:t>Other scenarios: Dividends received from the associate of joint venture are treated as a reduction in the asset so the double entry is:</w:t>
      </w:r>
    </w:p>
    <w:p w14:paraId="21DE435E" w14:textId="77777777" w:rsidR="00193015" w:rsidRPr="0007240C" w:rsidRDefault="00193015" w:rsidP="00193015">
      <w:pPr>
        <w:pStyle w:val="BodyText"/>
        <w:ind w:left="1440"/>
        <w:rPr>
          <w:rFonts w:ascii="Humnst777 BT" w:hAnsi="Humnst777 BT" w:cs="Arial"/>
        </w:rPr>
      </w:pPr>
      <w:r w:rsidRPr="0007240C">
        <w:rPr>
          <w:rFonts w:ascii="Humnst777 BT" w:hAnsi="Humnst777 BT" w:cs="Arial"/>
        </w:rPr>
        <w:t>DR Bank</w:t>
      </w:r>
    </w:p>
    <w:p w14:paraId="66CB4470" w14:textId="77777777" w:rsidR="00193015" w:rsidRPr="0007240C" w:rsidRDefault="00193015" w:rsidP="00193015">
      <w:pPr>
        <w:pStyle w:val="BodyText"/>
        <w:ind w:left="1440"/>
        <w:rPr>
          <w:rFonts w:ascii="Humnst777 BT" w:hAnsi="Humnst777 BT" w:cs="Arial"/>
        </w:rPr>
      </w:pPr>
      <w:r w:rsidRPr="0007240C">
        <w:rPr>
          <w:rFonts w:ascii="Humnst777 BT" w:hAnsi="Humnst777 BT" w:cs="Arial"/>
        </w:rPr>
        <w:t xml:space="preserve">CR Dividends </w:t>
      </w:r>
      <w:r w:rsidR="006B1F02" w:rsidRPr="0007240C">
        <w:rPr>
          <w:rFonts w:ascii="Humnst777 BT" w:hAnsi="Humnst777 BT" w:cs="Arial"/>
        </w:rPr>
        <w:t xml:space="preserve">to SCOA </w:t>
      </w:r>
      <w:r w:rsidR="005B028A">
        <w:rPr>
          <w:rFonts w:ascii="Humnst777 BT" w:hAnsi="Humnst777 BT" w:cs="Arial"/>
        </w:rPr>
        <w:t xml:space="preserve">16617000 (NCA-Joint Ventures-Dividends) </w:t>
      </w:r>
      <w:r w:rsidRPr="0007240C">
        <w:rPr>
          <w:rFonts w:ascii="Humnst777 BT" w:hAnsi="Humnst777 BT" w:cs="Arial"/>
        </w:rPr>
        <w:t>or</w:t>
      </w:r>
      <w:r w:rsidR="005B028A">
        <w:rPr>
          <w:rFonts w:ascii="Humnst777 BT" w:hAnsi="Humnst777 BT" w:cs="Arial"/>
        </w:rPr>
        <w:t xml:space="preserve"> 16627000 (NCA-Associates-Dividends)</w:t>
      </w:r>
      <w:r w:rsidRPr="0007240C">
        <w:rPr>
          <w:rFonts w:ascii="Humnst777 BT" w:hAnsi="Humnst777 BT" w:cs="Arial"/>
        </w:rPr>
        <w:t xml:space="preserve"> </w:t>
      </w:r>
    </w:p>
    <w:p w14:paraId="1F0D6DFB" w14:textId="61AF3869" w:rsidR="00193015" w:rsidRPr="0007240C" w:rsidRDefault="00193015" w:rsidP="00E42BB7">
      <w:pPr>
        <w:pStyle w:val="BodyText"/>
        <w:numPr>
          <w:ilvl w:val="0"/>
          <w:numId w:val="14"/>
        </w:numPr>
        <w:ind w:left="709" w:hanging="709"/>
        <w:rPr>
          <w:rFonts w:ascii="Humnst777 BT" w:hAnsi="Humnst777 BT" w:cs="Arial"/>
        </w:rPr>
      </w:pPr>
      <w:r w:rsidRPr="0007240C">
        <w:rPr>
          <w:rFonts w:ascii="Humnst777 BT" w:hAnsi="Humnst777 BT" w:cs="Arial"/>
          <w:u w:val="single"/>
        </w:rPr>
        <w:t>Acquisition and disposals</w:t>
      </w:r>
      <w:r w:rsidR="00AB1B28">
        <w:rPr>
          <w:rFonts w:ascii="Humnst777 BT" w:hAnsi="Humnst777 BT" w:cs="Arial"/>
        </w:rPr>
        <w:t xml:space="preserve"> </w:t>
      </w:r>
      <w:r w:rsidRPr="0007240C">
        <w:rPr>
          <w:rFonts w:ascii="Humnst777 BT" w:hAnsi="Humnst777 BT" w:cs="Arial"/>
        </w:rPr>
        <w:t>are self</w:t>
      </w:r>
      <w:r w:rsidR="005B6B8D">
        <w:rPr>
          <w:rFonts w:ascii="Humnst777 BT" w:hAnsi="Humnst777 BT" w:cs="Arial"/>
        </w:rPr>
        <w:t>-</w:t>
      </w:r>
      <w:r w:rsidRPr="0007240C">
        <w:rPr>
          <w:rFonts w:ascii="Humnst777 BT" w:hAnsi="Humnst777 BT" w:cs="Arial"/>
        </w:rPr>
        <w:t>explanatory, these increase or decrease the investments made.</w:t>
      </w:r>
    </w:p>
    <w:p w14:paraId="6141023C" w14:textId="77777777" w:rsidR="00193015" w:rsidRPr="0007240C" w:rsidRDefault="00193015" w:rsidP="00E42BB7">
      <w:pPr>
        <w:pStyle w:val="BodyText"/>
        <w:numPr>
          <w:ilvl w:val="0"/>
          <w:numId w:val="14"/>
        </w:numPr>
        <w:ind w:left="709" w:hanging="709"/>
        <w:rPr>
          <w:rFonts w:ascii="Humnst777 BT" w:hAnsi="Humnst777 BT" w:cs="Arial"/>
        </w:rPr>
      </w:pPr>
      <w:r w:rsidRPr="0007240C">
        <w:rPr>
          <w:rFonts w:ascii="Humnst777 BT" w:hAnsi="Humnst777 BT" w:cs="Arial"/>
          <w:u w:val="single"/>
        </w:rPr>
        <w:t>Transfers</w:t>
      </w:r>
      <w:r w:rsidRPr="0007240C">
        <w:rPr>
          <w:rFonts w:ascii="Humnst777 BT" w:hAnsi="Humnst777 BT" w:cs="Arial"/>
        </w:rPr>
        <w:t xml:space="preserve"> should be used when joint ventures and associates may be re-classified and or the investments are transferred to another government entity.</w:t>
      </w:r>
    </w:p>
    <w:p w14:paraId="15FF9FA6" w14:textId="77777777" w:rsidR="00193015" w:rsidRPr="0007240C" w:rsidRDefault="00193015" w:rsidP="00E42BB7">
      <w:pPr>
        <w:pStyle w:val="BodyText"/>
        <w:numPr>
          <w:ilvl w:val="0"/>
          <w:numId w:val="14"/>
        </w:numPr>
        <w:ind w:left="709" w:hanging="709"/>
        <w:rPr>
          <w:rFonts w:ascii="Humnst777 BT" w:hAnsi="Humnst777 BT" w:cs="Arial"/>
        </w:rPr>
      </w:pPr>
      <w:r w:rsidRPr="0007240C">
        <w:rPr>
          <w:rFonts w:ascii="Humnst777 BT" w:hAnsi="Humnst777 BT" w:cs="Arial"/>
          <w:u w:val="single"/>
        </w:rPr>
        <w:t>Additional disclosures</w:t>
      </w:r>
      <w:r w:rsidRPr="0007240C">
        <w:rPr>
          <w:rFonts w:ascii="Humnst777 BT" w:hAnsi="Humnst777 BT" w:cs="Arial"/>
        </w:rPr>
        <w:t xml:space="preserve"> are required to record the total assets, liabilities and profit and loss of the joint venture and associate.  Please provide this information in the relevant boxes.</w:t>
      </w:r>
    </w:p>
    <w:p w14:paraId="0A9C73B5" w14:textId="77777777" w:rsidR="00015613" w:rsidRPr="0007240C" w:rsidRDefault="00015613">
      <w:pPr>
        <w:pStyle w:val="BodyText"/>
        <w:keepNext/>
        <w:rPr>
          <w:rFonts w:ascii="Humnst777 BT" w:hAnsi="Humnst777 BT" w:cs="Arial"/>
          <w:b/>
          <w:bCs/>
        </w:rPr>
      </w:pPr>
      <w:r w:rsidRPr="0007240C">
        <w:rPr>
          <w:rFonts w:ascii="Humnst777 BT" w:hAnsi="Humnst777 BT" w:cs="Arial"/>
          <w:b/>
          <w:bCs/>
        </w:rPr>
        <w:t>Other key points to note</w:t>
      </w:r>
    </w:p>
    <w:p w14:paraId="2F0F9669" w14:textId="77777777" w:rsidR="00015613" w:rsidRPr="0007240C" w:rsidRDefault="00015613" w:rsidP="00E42BB7">
      <w:pPr>
        <w:pStyle w:val="BodyText"/>
        <w:numPr>
          <w:ilvl w:val="0"/>
          <w:numId w:val="14"/>
        </w:numPr>
        <w:ind w:left="709" w:hanging="709"/>
        <w:rPr>
          <w:rFonts w:ascii="Humnst777 BT" w:hAnsi="Humnst777 BT" w:cs="Arial"/>
        </w:rPr>
      </w:pPr>
      <w:r w:rsidRPr="0007240C">
        <w:rPr>
          <w:rFonts w:ascii="Humnst777 BT" w:hAnsi="Humnst777 BT" w:cs="Arial"/>
        </w:rPr>
        <w:t xml:space="preserve">Other key points to note when completing the </w:t>
      </w:r>
      <w:r w:rsidR="005D03E8" w:rsidRPr="0007240C">
        <w:rPr>
          <w:rFonts w:ascii="Humnst777 BT" w:hAnsi="Humnst777 BT" w:cs="Arial"/>
        </w:rPr>
        <w:t>DCT</w:t>
      </w:r>
      <w:r w:rsidRPr="0007240C">
        <w:rPr>
          <w:rFonts w:ascii="Humnst777 BT" w:hAnsi="Humnst777 BT" w:cs="Arial"/>
        </w:rPr>
        <w:t>:</w:t>
      </w:r>
    </w:p>
    <w:p w14:paraId="040A01B4" w14:textId="345834E4" w:rsidR="00015613" w:rsidRPr="0007240C" w:rsidRDefault="00015613" w:rsidP="00E42BB7">
      <w:pPr>
        <w:pStyle w:val="BodyText"/>
        <w:numPr>
          <w:ilvl w:val="0"/>
          <w:numId w:val="35"/>
        </w:numPr>
        <w:rPr>
          <w:rFonts w:ascii="Humnst777 BT" w:hAnsi="Humnst777 BT" w:cs="Arial"/>
        </w:rPr>
      </w:pPr>
      <w:r w:rsidRPr="0007240C">
        <w:rPr>
          <w:rFonts w:ascii="Humnst777 BT" w:hAnsi="Humnst777 BT" w:cs="Arial"/>
        </w:rPr>
        <w:t>Decimals should not be used unless specifically required.  If decimals are used, this may prevent the trial balance from balancing and</w:t>
      </w:r>
      <w:r w:rsidR="00770DA1">
        <w:rPr>
          <w:rFonts w:ascii="Humnst777 BT" w:hAnsi="Humnst777 BT" w:cs="Arial"/>
        </w:rPr>
        <w:t xml:space="preserve"> stop</w:t>
      </w:r>
      <w:r w:rsidRPr="0007240C">
        <w:rPr>
          <w:rFonts w:ascii="Humnst777 BT" w:hAnsi="Humnst777 BT" w:cs="Arial"/>
        </w:rPr>
        <w:t xml:space="preserve"> </w:t>
      </w:r>
      <w:r w:rsidR="00770DA1">
        <w:rPr>
          <w:rFonts w:ascii="Humnst777 BT" w:hAnsi="Humnst777 BT" w:cs="Arial"/>
        </w:rPr>
        <w:t xml:space="preserve"> the </w:t>
      </w:r>
      <w:r w:rsidRPr="0007240C">
        <w:rPr>
          <w:rFonts w:ascii="Humnst777 BT" w:hAnsi="Humnst777 BT" w:cs="Arial"/>
        </w:rPr>
        <w:t xml:space="preserve">upload into </w:t>
      </w:r>
      <w:r w:rsidR="00956ADA" w:rsidRPr="0007240C">
        <w:rPr>
          <w:rFonts w:ascii="Humnst777 BT" w:hAnsi="Humnst777 BT" w:cs="Arial"/>
        </w:rPr>
        <w:t>OSCAR</w:t>
      </w:r>
      <w:r w:rsidRPr="0007240C">
        <w:rPr>
          <w:rFonts w:ascii="Humnst777 BT" w:hAnsi="Humnst777 BT" w:cs="Arial"/>
        </w:rPr>
        <w:t>.</w:t>
      </w:r>
    </w:p>
    <w:p w14:paraId="0EF01BC7" w14:textId="77777777" w:rsidR="00015613" w:rsidRPr="0007240C" w:rsidRDefault="00015613" w:rsidP="00E42BB7">
      <w:pPr>
        <w:pStyle w:val="BodyText"/>
        <w:numPr>
          <w:ilvl w:val="0"/>
          <w:numId w:val="35"/>
        </w:numPr>
        <w:rPr>
          <w:rFonts w:ascii="Humnst777 BT" w:hAnsi="Humnst777 BT" w:cs="Arial"/>
        </w:rPr>
      </w:pPr>
      <w:r w:rsidRPr="0007240C">
        <w:rPr>
          <w:rFonts w:ascii="Humnst777 BT" w:hAnsi="Humnst777 BT" w:cs="Arial"/>
        </w:rPr>
        <w:t xml:space="preserve">Income and liabilities should be input as negative amounts, and expenditure and assets should be input as positive amounts.  If this is not done, the </w:t>
      </w:r>
      <w:r w:rsidR="005D03E8" w:rsidRPr="0007240C">
        <w:rPr>
          <w:rFonts w:ascii="Humnst777 BT" w:hAnsi="Humnst777 BT" w:cs="Arial"/>
        </w:rPr>
        <w:t>DCT</w:t>
      </w:r>
      <w:r w:rsidRPr="0007240C">
        <w:rPr>
          <w:rFonts w:ascii="Humnst777 BT" w:hAnsi="Humnst777 BT" w:cs="Arial"/>
        </w:rPr>
        <w:t xml:space="preserve"> will not be completed correctly and validation checks and/or accounting tests will be failed.</w:t>
      </w:r>
    </w:p>
    <w:p w14:paraId="2C665C6A" w14:textId="77777777" w:rsidR="00015613" w:rsidRPr="0007240C" w:rsidRDefault="00015613" w:rsidP="00E42BB7">
      <w:pPr>
        <w:pStyle w:val="BodyText"/>
        <w:numPr>
          <w:ilvl w:val="0"/>
          <w:numId w:val="35"/>
        </w:numPr>
        <w:rPr>
          <w:rFonts w:ascii="Humnst777 BT" w:hAnsi="Humnst777 BT" w:cs="Arial"/>
        </w:rPr>
      </w:pPr>
      <w:r w:rsidRPr="0007240C">
        <w:rPr>
          <w:rFonts w:ascii="Humnst777 BT" w:hAnsi="Humnst777 BT" w:cs="Arial"/>
        </w:rPr>
        <w:t>Validation checks and accounting tests must be resolved in order to complete the packs.</w:t>
      </w:r>
    </w:p>
    <w:p w14:paraId="6DF40E0B" w14:textId="77777777" w:rsidR="000746F2" w:rsidRPr="0007240C" w:rsidRDefault="000746F2" w:rsidP="000746F2">
      <w:pPr>
        <w:pStyle w:val="BodyText"/>
        <w:keepNext/>
        <w:rPr>
          <w:rFonts w:ascii="Humnst777 BT" w:hAnsi="Humnst777 BT" w:cs="Arial"/>
          <w:b/>
          <w:bCs/>
        </w:rPr>
      </w:pPr>
      <w:r w:rsidRPr="0007240C">
        <w:rPr>
          <w:rFonts w:ascii="Humnst777 BT" w:hAnsi="Humnst777 BT" w:cs="Arial"/>
          <w:b/>
          <w:bCs/>
        </w:rPr>
        <w:t xml:space="preserve">IT </w:t>
      </w:r>
      <w:r w:rsidR="00701678" w:rsidRPr="0007240C">
        <w:rPr>
          <w:rFonts w:ascii="Humnst777 BT" w:hAnsi="Humnst777 BT" w:cs="Arial"/>
          <w:b/>
          <w:bCs/>
        </w:rPr>
        <w:t xml:space="preserve">issues </w:t>
      </w:r>
    </w:p>
    <w:p w14:paraId="46CBBD66" w14:textId="792FDD06" w:rsidR="00824056" w:rsidRPr="00824056" w:rsidRDefault="00701678" w:rsidP="00824056">
      <w:pPr>
        <w:pStyle w:val="BodyText"/>
        <w:numPr>
          <w:ilvl w:val="0"/>
          <w:numId w:val="14"/>
        </w:numPr>
        <w:ind w:left="709" w:hanging="709"/>
        <w:rPr>
          <w:rFonts w:ascii="Humnst777 BT" w:hAnsi="Humnst777 BT" w:cs="Arial"/>
        </w:rPr>
      </w:pPr>
      <w:r w:rsidRPr="0007240C">
        <w:rPr>
          <w:rFonts w:ascii="Humnst777 BT" w:hAnsi="Humnst777 BT" w:cs="Arial"/>
        </w:rPr>
        <w:t>Over the years, IT systems have become more and more secure. This ca</w:t>
      </w:r>
      <w:r w:rsidR="001A052C" w:rsidRPr="0007240C">
        <w:rPr>
          <w:rFonts w:ascii="Humnst777 BT" w:hAnsi="Humnst777 BT" w:cs="Arial"/>
        </w:rPr>
        <w:t xml:space="preserve">n mean that the </w:t>
      </w:r>
      <w:r w:rsidR="005D03E8" w:rsidRPr="0007240C">
        <w:rPr>
          <w:rFonts w:ascii="Humnst777 BT" w:hAnsi="Humnst777 BT" w:cs="Arial"/>
        </w:rPr>
        <w:t>DCT</w:t>
      </w:r>
      <w:r w:rsidR="001A052C" w:rsidRPr="0007240C">
        <w:rPr>
          <w:rFonts w:ascii="Humnst777 BT" w:hAnsi="Humnst777 BT" w:cs="Arial"/>
        </w:rPr>
        <w:t xml:space="preserve"> may not </w:t>
      </w:r>
      <w:r w:rsidRPr="0007240C">
        <w:rPr>
          <w:rFonts w:ascii="Humnst777 BT" w:hAnsi="Humnst777 BT" w:cs="Arial"/>
        </w:rPr>
        <w:t xml:space="preserve">get through the firewalls of </w:t>
      </w:r>
      <w:r w:rsidR="0099243D" w:rsidRPr="0007240C">
        <w:rPr>
          <w:rFonts w:ascii="Humnst777 BT" w:hAnsi="Humnst777 BT" w:cs="Arial"/>
        </w:rPr>
        <w:t xml:space="preserve">the </w:t>
      </w:r>
      <w:r w:rsidRPr="0007240C">
        <w:rPr>
          <w:rFonts w:ascii="Humnst777 BT" w:hAnsi="Humnst777 BT" w:cs="Arial"/>
        </w:rPr>
        <w:t xml:space="preserve">internet due to </w:t>
      </w:r>
      <w:r w:rsidR="0099243D" w:rsidRPr="0007240C">
        <w:rPr>
          <w:rFonts w:ascii="Humnst777 BT" w:hAnsi="Humnst777 BT" w:cs="Arial"/>
        </w:rPr>
        <w:t xml:space="preserve">features in the </w:t>
      </w:r>
      <w:r w:rsidR="005D03E8" w:rsidRPr="0007240C">
        <w:rPr>
          <w:rFonts w:ascii="Humnst777 BT" w:hAnsi="Humnst777 BT" w:cs="Arial"/>
        </w:rPr>
        <w:t>DCT</w:t>
      </w:r>
      <w:r w:rsidR="0099243D" w:rsidRPr="0007240C">
        <w:rPr>
          <w:rFonts w:ascii="Humnst777 BT" w:hAnsi="Humnst777 BT" w:cs="Arial"/>
        </w:rPr>
        <w:t xml:space="preserve"> such as </w:t>
      </w:r>
      <w:r w:rsidRPr="0007240C">
        <w:rPr>
          <w:rFonts w:ascii="Humnst777 BT" w:hAnsi="Humnst777 BT" w:cs="Arial"/>
        </w:rPr>
        <w:t>macros</w:t>
      </w:r>
      <w:r w:rsidR="0099243D" w:rsidRPr="0007240C">
        <w:rPr>
          <w:rFonts w:ascii="Humnst777 BT" w:hAnsi="Humnst777 BT" w:cs="Arial"/>
        </w:rPr>
        <w:t xml:space="preserve"> and password protection</w:t>
      </w:r>
      <w:r w:rsidRPr="0007240C">
        <w:rPr>
          <w:rFonts w:ascii="Humnst777 BT" w:hAnsi="Humnst777 BT" w:cs="Arial"/>
        </w:rPr>
        <w:t>. Please ensure that you have permission to receive and send macro enabled attachments via email with your IT department</w:t>
      </w:r>
      <w:r w:rsidR="00824056">
        <w:rPr>
          <w:rFonts w:ascii="Humnst777 BT" w:hAnsi="Humnst777 BT" w:cs="Arial"/>
        </w:rPr>
        <w:t>.</w:t>
      </w:r>
      <w:r w:rsidR="0001400F">
        <w:rPr>
          <w:rFonts w:ascii="Humnst777 BT" w:hAnsi="Humnst777 BT" w:cs="Arial"/>
        </w:rPr>
        <w:t xml:space="preserve"> </w:t>
      </w:r>
      <w:r w:rsidRPr="00824056">
        <w:rPr>
          <w:rFonts w:ascii="Humnst777 BT" w:hAnsi="Humnst777 BT" w:cs="Arial"/>
        </w:rPr>
        <w:t>Linked with the above, many default settings on security relat</w:t>
      </w:r>
      <w:r w:rsidR="001A052C" w:rsidRPr="00824056">
        <w:rPr>
          <w:rFonts w:ascii="Humnst777 BT" w:hAnsi="Humnst777 BT" w:cs="Arial"/>
        </w:rPr>
        <w:t xml:space="preserve">ed matters are set to </w:t>
      </w:r>
      <w:r w:rsidR="00347D7B" w:rsidRPr="00824056">
        <w:rPr>
          <w:rFonts w:ascii="Humnst777 BT" w:hAnsi="Humnst777 BT" w:cs="Arial"/>
        </w:rPr>
        <w:t>‘</w:t>
      </w:r>
      <w:r w:rsidR="001A052C" w:rsidRPr="00824056">
        <w:rPr>
          <w:rFonts w:ascii="Humnst777 BT" w:hAnsi="Humnst777 BT" w:cs="Arial"/>
        </w:rPr>
        <w:t>high</w:t>
      </w:r>
      <w:r w:rsidR="00347D7B" w:rsidRPr="00824056">
        <w:rPr>
          <w:rFonts w:ascii="Humnst777 BT" w:hAnsi="Humnst777 BT" w:cs="Arial"/>
        </w:rPr>
        <w:t>’</w:t>
      </w:r>
      <w:r w:rsidR="001A052C" w:rsidRPr="00824056">
        <w:rPr>
          <w:rFonts w:ascii="Humnst777 BT" w:hAnsi="Humnst777 BT" w:cs="Arial"/>
        </w:rPr>
        <w:t xml:space="preserve">. However, to run the </w:t>
      </w:r>
      <w:r w:rsidR="005D03E8" w:rsidRPr="00824056">
        <w:rPr>
          <w:rFonts w:ascii="Humnst777 BT" w:hAnsi="Humnst777 BT" w:cs="Arial"/>
        </w:rPr>
        <w:t>DCT</w:t>
      </w:r>
      <w:r w:rsidR="001A052C" w:rsidRPr="00824056">
        <w:rPr>
          <w:rFonts w:ascii="Humnst777 BT" w:hAnsi="Humnst777 BT" w:cs="Arial"/>
        </w:rPr>
        <w:t>, secu</w:t>
      </w:r>
      <w:r w:rsidR="0099243D" w:rsidRPr="00824056">
        <w:rPr>
          <w:rFonts w:ascii="Humnst777 BT" w:hAnsi="Humnst777 BT" w:cs="Arial"/>
        </w:rPr>
        <w:t>r</w:t>
      </w:r>
      <w:r w:rsidR="001A052C" w:rsidRPr="00824056">
        <w:rPr>
          <w:rFonts w:ascii="Humnst777 BT" w:hAnsi="Humnst777 BT" w:cs="Arial"/>
        </w:rPr>
        <w:t xml:space="preserve">ity settings of macros must be set to </w:t>
      </w:r>
      <w:r w:rsidR="00347D7B" w:rsidRPr="00824056">
        <w:rPr>
          <w:rFonts w:ascii="Humnst777 BT" w:hAnsi="Humnst777 BT" w:cs="Arial"/>
        </w:rPr>
        <w:t>‘</w:t>
      </w:r>
      <w:r w:rsidR="001A052C" w:rsidRPr="00824056">
        <w:rPr>
          <w:rFonts w:ascii="Humnst777 BT" w:hAnsi="Humnst777 BT" w:cs="Arial"/>
        </w:rPr>
        <w:t>low</w:t>
      </w:r>
      <w:r w:rsidR="00347D7B" w:rsidRPr="00824056">
        <w:rPr>
          <w:rFonts w:ascii="Humnst777 BT" w:hAnsi="Humnst777 BT" w:cs="Arial"/>
        </w:rPr>
        <w:t>’</w:t>
      </w:r>
      <w:r w:rsidR="001A052C" w:rsidRPr="00824056">
        <w:rPr>
          <w:rFonts w:ascii="Humnst777 BT" w:hAnsi="Humnst777 BT" w:cs="Arial"/>
        </w:rPr>
        <w:t xml:space="preserve"> or </w:t>
      </w:r>
      <w:r w:rsidR="00347D7B" w:rsidRPr="00824056">
        <w:rPr>
          <w:rFonts w:ascii="Humnst777 BT" w:hAnsi="Humnst777 BT" w:cs="Arial"/>
        </w:rPr>
        <w:t>‘</w:t>
      </w:r>
      <w:r w:rsidR="001A052C" w:rsidRPr="00824056">
        <w:rPr>
          <w:rFonts w:ascii="Humnst777 BT" w:hAnsi="Humnst777 BT" w:cs="Arial"/>
        </w:rPr>
        <w:t>medium</w:t>
      </w:r>
      <w:r w:rsidR="00347D7B" w:rsidRPr="00824056">
        <w:rPr>
          <w:rFonts w:ascii="Humnst777 BT" w:hAnsi="Humnst777 BT" w:cs="Arial"/>
        </w:rPr>
        <w:t>’</w:t>
      </w:r>
      <w:r w:rsidR="001A052C" w:rsidRPr="00824056">
        <w:rPr>
          <w:rFonts w:ascii="Humnst777 BT" w:hAnsi="Humnst777 BT" w:cs="Arial"/>
        </w:rPr>
        <w:t xml:space="preserve">. Again, you </w:t>
      </w:r>
      <w:r w:rsidR="0099243D" w:rsidRPr="00824056">
        <w:rPr>
          <w:rFonts w:ascii="Humnst777 BT" w:hAnsi="Humnst777 BT" w:cs="Arial"/>
        </w:rPr>
        <w:t>may</w:t>
      </w:r>
      <w:r w:rsidR="001A052C" w:rsidRPr="00824056">
        <w:rPr>
          <w:rFonts w:ascii="Humnst777 BT" w:hAnsi="Humnst777 BT" w:cs="Arial"/>
        </w:rPr>
        <w:t xml:space="preserve"> need to get permission from your IT department to do this.</w:t>
      </w:r>
      <w:r w:rsidR="00AB1B28">
        <w:rPr>
          <w:rFonts w:ascii="Humnst777 BT" w:hAnsi="Humnst777 BT" w:cs="Arial"/>
        </w:rPr>
        <w:t xml:space="preserve"> </w:t>
      </w:r>
      <w:r w:rsidR="00824056" w:rsidRPr="00824056">
        <w:rPr>
          <w:rFonts w:ascii="Humnst777 BT" w:hAnsi="Humnst777 BT" w:cs="Arial"/>
        </w:rPr>
        <w:t>Please refer to the Instructions for the Completi</w:t>
      </w:r>
      <w:r w:rsidR="00824056">
        <w:rPr>
          <w:rFonts w:ascii="Humnst777 BT" w:hAnsi="Humnst777 BT" w:cs="Arial"/>
        </w:rPr>
        <w:t xml:space="preserve">on of the DCT available on the </w:t>
      </w:r>
      <w:r w:rsidR="00824056" w:rsidRPr="00824056">
        <w:rPr>
          <w:rFonts w:ascii="Humnst777 BT" w:hAnsi="Humnst777 BT" w:cs="Arial"/>
        </w:rPr>
        <w:t>WGA website</w:t>
      </w:r>
      <w:r w:rsidR="00824056">
        <w:rPr>
          <w:rFonts w:ascii="Humnst777 BT" w:hAnsi="Humnst777 BT" w:cs="Arial"/>
        </w:rPr>
        <w:t xml:space="preserve"> </w:t>
      </w:r>
      <w:r w:rsidR="00824056" w:rsidRPr="00824056">
        <w:rPr>
          <w:rFonts w:ascii="Humnst777 BT" w:hAnsi="Humnst777 BT" w:cs="Arial"/>
        </w:rPr>
        <w:t xml:space="preserve">at </w:t>
      </w:r>
      <w:hyperlink r:id="rId24" w:history="1">
        <w:r w:rsidR="00770DA1" w:rsidRPr="00321090">
          <w:rPr>
            <w:rStyle w:val="Hyperlink"/>
            <w:rFonts w:ascii="Humnst777 BT" w:hAnsi="Humnst777 BT" w:cs="Arial"/>
          </w:rPr>
          <w:t>https://www.gov.uk/government/publications/whole-of-government-accounts-2014-to-2015-guidance-for-preparers</w:t>
        </w:r>
      </w:hyperlink>
      <w:r w:rsidR="00824056">
        <w:rPr>
          <w:rFonts w:ascii="Humnst777 BT" w:hAnsi="Humnst777 BT" w:cs="Arial"/>
        </w:rPr>
        <w:t xml:space="preserve"> for guidance on macro settings.</w:t>
      </w:r>
    </w:p>
    <w:p w14:paraId="112DC035" w14:textId="77777777" w:rsidR="00701678" w:rsidRPr="0007240C" w:rsidRDefault="00701678" w:rsidP="00824056">
      <w:pPr>
        <w:pStyle w:val="BodyText"/>
        <w:ind w:left="709"/>
        <w:rPr>
          <w:rFonts w:ascii="Humnst777 BT" w:hAnsi="Humnst777 BT" w:cs="Arial"/>
        </w:rPr>
      </w:pPr>
    </w:p>
    <w:p w14:paraId="2333760A" w14:textId="77777777" w:rsidR="00015613" w:rsidRPr="0007240C" w:rsidRDefault="00701678">
      <w:pPr>
        <w:pStyle w:val="BodyText"/>
        <w:keepNext/>
        <w:rPr>
          <w:rFonts w:ascii="Humnst777 BT" w:hAnsi="Humnst777 BT" w:cs="Arial"/>
          <w:b/>
          <w:bCs/>
        </w:rPr>
      </w:pPr>
      <w:r w:rsidRPr="0007240C">
        <w:rPr>
          <w:rFonts w:ascii="Humnst777 BT" w:hAnsi="Humnst777 BT" w:cs="Arial"/>
          <w:b/>
          <w:bCs/>
        </w:rPr>
        <w:lastRenderedPageBreak/>
        <w:t>Queries</w:t>
      </w:r>
    </w:p>
    <w:p w14:paraId="08442DBC" w14:textId="77777777" w:rsidR="00015613" w:rsidRPr="0007240C" w:rsidRDefault="00015613" w:rsidP="00E42BB7">
      <w:pPr>
        <w:pStyle w:val="BodyText"/>
        <w:numPr>
          <w:ilvl w:val="0"/>
          <w:numId w:val="14"/>
        </w:numPr>
        <w:ind w:left="709" w:hanging="709"/>
        <w:rPr>
          <w:rFonts w:ascii="Humnst777 BT" w:hAnsi="Humnst777 BT" w:cs="Arial"/>
        </w:rPr>
      </w:pPr>
      <w:r w:rsidRPr="0007240C">
        <w:rPr>
          <w:rFonts w:ascii="Humnst777 BT" w:hAnsi="Humnst777 BT" w:cs="Arial"/>
        </w:rPr>
        <w:t xml:space="preserve">If you have any queries regarding the completion of the </w:t>
      </w:r>
      <w:r w:rsidR="005D03E8" w:rsidRPr="0007240C">
        <w:rPr>
          <w:rFonts w:ascii="Humnst777 BT" w:hAnsi="Humnst777 BT" w:cs="Arial"/>
        </w:rPr>
        <w:t>DCT</w:t>
      </w:r>
      <w:r w:rsidRPr="0007240C">
        <w:rPr>
          <w:rFonts w:ascii="Humnst777 BT" w:hAnsi="Humnst777 BT" w:cs="Arial"/>
        </w:rPr>
        <w:t>, you can:</w:t>
      </w:r>
    </w:p>
    <w:p w14:paraId="3A9B3F71" w14:textId="5D2989DF" w:rsidR="00824056" w:rsidRPr="0007240C" w:rsidRDefault="00015613" w:rsidP="00E42BB7">
      <w:pPr>
        <w:pStyle w:val="BodyText"/>
        <w:numPr>
          <w:ilvl w:val="0"/>
          <w:numId w:val="36"/>
        </w:numPr>
        <w:rPr>
          <w:rFonts w:ascii="Humnst777 BT" w:hAnsi="Humnst777 BT" w:cs="Arial"/>
        </w:rPr>
      </w:pPr>
      <w:r w:rsidRPr="00824056">
        <w:rPr>
          <w:rFonts w:ascii="Humnst777 BT" w:hAnsi="Humnst777 BT" w:cs="Arial"/>
        </w:rPr>
        <w:t xml:space="preserve">refer to the </w:t>
      </w:r>
      <w:r w:rsidR="00870A8A" w:rsidRPr="00824056">
        <w:rPr>
          <w:rFonts w:ascii="Humnst777 BT" w:hAnsi="Humnst777 BT" w:cs="Arial"/>
        </w:rPr>
        <w:t xml:space="preserve">Instructions for the Completion of the </w:t>
      </w:r>
      <w:r w:rsidR="005D03E8" w:rsidRPr="00824056">
        <w:rPr>
          <w:rFonts w:ascii="Humnst777 BT" w:hAnsi="Humnst777 BT" w:cs="Arial"/>
        </w:rPr>
        <w:t>DCT</w:t>
      </w:r>
      <w:r w:rsidR="00870A8A" w:rsidRPr="00824056">
        <w:rPr>
          <w:rFonts w:ascii="Humnst777 BT" w:hAnsi="Humnst777 BT" w:cs="Arial"/>
        </w:rPr>
        <w:t xml:space="preserve"> </w:t>
      </w:r>
      <w:r w:rsidRPr="00824056">
        <w:rPr>
          <w:rFonts w:ascii="Humnst777 BT" w:hAnsi="Humnst777 BT" w:cs="Arial"/>
        </w:rPr>
        <w:t xml:space="preserve">on the WGA website </w:t>
      </w:r>
      <w:r w:rsidR="00824056">
        <w:rPr>
          <w:rFonts w:ascii="Humnst777 BT" w:hAnsi="Humnst777 BT" w:cs="Arial"/>
        </w:rPr>
        <w:t xml:space="preserve">at </w:t>
      </w:r>
      <w:hyperlink r:id="rId25" w:history="1">
        <w:r w:rsidR="00CA16A6" w:rsidRPr="00321090">
          <w:rPr>
            <w:rStyle w:val="Hyperlink"/>
            <w:rFonts w:ascii="Humnst777 BT" w:hAnsi="Humnst777 BT" w:cs="Arial"/>
          </w:rPr>
          <w:t>https://www.gov.uk/government/publications/whole-of-government-accounts-2014-to-2015-guidance-for-preparers</w:t>
        </w:r>
      </w:hyperlink>
      <w:r w:rsidR="00CD10C4" w:rsidRPr="0007240C">
        <w:rPr>
          <w:rFonts w:ascii="Humnst777 BT" w:hAnsi="Humnst777 BT" w:cs="Arial"/>
        </w:rPr>
        <w:t>;</w:t>
      </w:r>
    </w:p>
    <w:p w14:paraId="70DDAA17" w14:textId="77777777" w:rsidR="00CD10C4" w:rsidRPr="0007240C" w:rsidRDefault="00CD10C4" w:rsidP="00E42BB7">
      <w:pPr>
        <w:pStyle w:val="BodyText"/>
        <w:numPr>
          <w:ilvl w:val="0"/>
          <w:numId w:val="36"/>
        </w:numPr>
        <w:rPr>
          <w:rFonts w:ascii="Humnst777 BT" w:hAnsi="Humnst777 BT" w:cs="Arial"/>
        </w:rPr>
      </w:pPr>
      <w:r w:rsidRPr="0007240C">
        <w:rPr>
          <w:rFonts w:ascii="Humnst777 BT" w:hAnsi="Humnst777 BT" w:cs="Arial"/>
        </w:rPr>
        <w:t>check Chapter 15 of this Guidance for FAQ ;</w:t>
      </w:r>
    </w:p>
    <w:p w14:paraId="02D31E9C" w14:textId="77777777" w:rsidR="00015613" w:rsidRPr="0007240C" w:rsidRDefault="00015613" w:rsidP="00E42BB7">
      <w:pPr>
        <w:pStyle w:val="BodyText"/>
        <w:numPr>
          <w:ilvl w:val="0"/>
          <w:numId w:val="36"/>
        </w:numPr>
        <w:rPr>
          <w:rFonts w:ascii="Humnst777 BT" w:hAnsi="Humnst777 BT" w:cs="Arial"/>
        </w:rPr>
      </w:pPr>
      <w:r w:rsidRPr="0007240C">
        <w:rPr>
          <w:rFonts w:ascii="Humnst777 BT" w:hAnsi="Humnst777 BT" w:cs="Arial"/>
        </w:rPr>
        <w:t>check the FAQ on the WGA website</w:t>
      </w:r>
      <w:r w:rsidR="00CD10C4" w:rsidRPr="0007240C">
        <w:rPr>
          <w:rFonts w:ascii="Humnst777 BT" w:hAnsi="Humnst777 BT" w:cs="Arial"/>
        </w:rPr>
        <w:t xml:space="preserve"> which will more complete and up-to-date</w:t>
      </w:r>
      <w:r w:rsidRPr="0007240C">
        <w:rPr>
          <w:rFonts w:ascii="Humnst777 BT" w:hAnsi="Humnst777 BT" w:cs="Arial"/>
        </w:rPr>
        <w:t xml:space="preserve">; </w:t>
      </w:r>
      <w:r w:rsidR="00824056">
        <w:rPr>
          <w:rFonts w:ascii="Humnst777 BT" w:hAnsi="Humnst777 BT" w:cs="Arial"/>
        </w:rPr>
        <w:t>or</w:t>
      </w:r>
    </w:p>
    <w:p w14:paraId="7849E9A9" w14:textId="77777777" w:rsidR="00015613" w:rsidRPr="0007240C" w:rsidRDefault="00015613" w:rsidP="00E42BB7">
      <w:pPr>
        <w:pStyle w:val="BodyText"/>
        <w:numPr>
          <w:ilvl w:val="0"/>
          <w:numId w:val="36"/>
        </w:numPr>
        <w:rPr>
          <w:rFonts w:ascii="Humnst777 BT" w:hAnsi="Humnst777 BT" w:cs="Arial"/>
        </w:rPr>
      </w:pPr>
      <w:r w:rsidRPr="0007240C">
        <w:rPr>
          <w:rFonts w:ascii="Humnst777 BT" w:hAnsi="Humnst777 BT" w:cs="Arial"/>
        </w:rPr>
        <w:t xml:space="preserve">email the Treasury WGA team </w:t>
      </w:r>
      <w:r w:rsidR="007D07C7">
        <w:rPr>
          <w:rFonts w:ascii="Humnst777 BT" w:hAnsi="Humnst777 BT" w:cs="Arial"/>
        </w:rPr>
        <w:t xml:space="preserve">at </w:t>
      </w:r>
      <w:r w:rsidRPr="0007240C">
        <w:rPr>
          <w:rFonts w:ascii="Humnst777 BT" w:hAnsi="Humnst777 BT" w:cs="Arial"/>
        </w:rPr>
        <w:t xml:space="preserve"> </w:t>
      </w:r>
      <w:r w:rsidRPr="0007240C">
        <w:rPr>
          <w:rFonts w:ascii="Humnst777 BT" w:hAnsi="Humnst777 BT" w:cs="Arial"/>
          <w:color w:val="0000FF"/>
          <w:u w:val="single"/>
        </w:rPr>
        <w:t>wga.team@ hmtreasury.gsi.gov.uk</w:t>
      </w:r>
      <w:r w:rsidRPr="0007240C">
        <w:rPr>
          <w:rFonts w:ascii="Humnst777 BT" w:hAnsi="Humnst777 BT" w:cs="Arial"/>
        </w:rPr>
        <w:t>.</w:t>
      </w:r>
    </w:p>
    <w:p w14:paraId="4695F1EE" w14:textId="77777777" w:rsidR="00015613" w:rsidRDefault="00015613">
      <w:pPr>
        <w:pStyle w:val="BodyText"/>
        <w:rPr>
          <w:rFonts w:ascii="Humnst777 BT" w:hAnsi="Humnst777 BT" w:cs="Arial"/>
        </w:rPr>
      </w:pPr>
    </w:p>
    <w:p w14:paraId="016F19D9" w14:textId="77777777" w:rsidR="00721124" w:rsidRDefault="00015613">
      <w:pPr>
        <w:pStyle w:val="Heading3"/>
        <w:jc w:val="left"/>
        <w:rPr>
          <w:rFonts w:ascii="Humnst777 BT" w:hAnsi="Humnst777 BT" w:cs="Arial"/>
          <w:b/>
          <w:bCs/>
          <w:color w:val="BA1300"/>
          <w:sz w:val="40"/>
        </w:rPr>
      </w:pPr>
      <w:r>
        <w:br w:type="page"/>
      </w:r>
      <w:bookmarkStart w:id="290" w:name="_Toc358994050"/>
      <w:r>
        <w:rPr>
          <w:rFonts w:ascii="Humnst777 BT" w:hAnsi="Humnst777 BT" w:cs="Arial"/>
          <w:b/>
          <w:bCs/>
          <w:color w:val="BA1300"/>
          <w:sz w:val="40"/>
        </w:rPr>
        <w:lastRenderedPageBreak/>
        <w:t>Chapter 8</w:t>
      </w:r>
    </w:p>
    <w:p w14:paraId="1E3F39E7" w14:textId="1D9B0715" w:rsidR="00015613" w:rsidRDefault="00015613">
      <w:pPr>
        <w:pStyle w:val="Heading3"/>
        <w:jc w:val="left"/>
        <w:rPr>
          <w:rFonts w:ascii="Humnst777 BT" w:hAnsi="Humnst777 BT" w:cs="Arial"/>
          <w:b/>
          <w:bCs/>
          <w:color w:val="BA1300"/>
          <w:sz w:val="40"/>
        </w:rPr>
      </w:pPr>
      <w:r>
        <w:rPr>
          <w:rFonts w:ascii="Humnst777 BT" w:hAnsi="Humnst777 BT" w:cs="Arial"/>
          <w:b/>
          <w:bCs/>
          <w:color w:val="BA1300"/>
          <w:sz w:val="40"/>
        </w:rPr>
        <w:t xml:space="preserve">WGA </w:t>
      </w:r>
      <w:r w:rsidR="00E40AA4">
        <w:rPr>
          <w:rFonts w:ascii="Humnst777 BT" w:hAnsi="Humnst777 BT" w:cs="Arial"/>
          <w:b/>
          <w:bCs/>
          <w:color w:val="BA1300"/>
          <w:sz w:val="40"/>
        </w:rPr>
        <w:t>2014-15</w:t>
      </w:r>
      <w:r>
        <w:rPr>
          <w:rFonts w:ascii="Humnst777 BT" w:hAnsi="Humnst777 BT" w:cs="Arial"/>
          <w:b/>
          <w:bCs/>
          <w:color w:val="BA1300"/>
          <w:sz w:val="40"/>
        </w:rPr>
        <w:t>: the forms</w:t>
      </w:r>
      <w:bookmarkEnd w:id="286"/>
      <w:bookmarkEnd w:id="290"/>
    </w:p>
    <w:p w14:paraId="7A9D22DD" w14:textId="77777777" w:rsidR="00015613" w:rsidRDefault="00015613">
      <w:pPr>
        <w:pStyle w:val="Heading3"/>
        <w:jc w:val="left"/>
        <w:rPr>
          <w:rFonts w:ascii="Humnst777 BT" w:hAnsi="Humnst777 BT"/>
        </w:rPr>
      </w:pPr>
    </w:p>
    <w:p w14:paraId="794F7CB8" w14:textId="77777777" w:rsidR="00015613" w:rsidRDefault="00015613" w:rsidP="00E42BB7">
      <w:pPr>
        <w:pStyle w:val="BodyText"/>
        <w:numPr>
          <w:ilvl w:val="0"/>
          <w:numId w:val="37"/>
        </w:numPr>
        <w:ind w:left="709" w:hanging="709"/>
        <w:rPr>
          <w:rFonts w:ascii="Humnst777 BT" w:hAnsi="Humnst777 BT" w:cs="Arial"/>
        </w:rPr>
      </w:pPr>
      <w:bookmarkStart w:id="291" w:name="_Toc463426641"/>
      <w:bookmarkStart w:id="292" w:name="_Toc463427181"/>
      <w:bookmarkStart w:id="293" w:name="_Toc463427338"/>
      <w:bookmarkStart w:id="294" w:name="_Toc463428211"/>
      <w:bookmarkStart w:id="295" w:name="_Toc463426640"/>
      <w:bookmarkStart w:id="296" w:name="_Toc463427180"/>
      <w:bookmarkStart w:id="297" w:name="_Toc463427337"/>
      <w:bookmarkStart w:id="298" w:name="_Toc463428210"/>
      <w:r>
        <w:rPr>
          <w:rFonts w:ascii="Humnst777 BT" w:hAnsi="Humnst777 BT" w:cs="Arial"/>
        </w:rPr>
        <w:t>Information included in this chapter:</w:t>
      </w:r>
    </w:p>
    <w:p w14:paraId="79708DCF" w14:textId="77777777" w:rsidR="008754B4" w:rsidRDefault="00015613" w:rsidP="00941D7A">
      <w:pPr>
        <w:pStyle w:val="BodyText"/>
        <w:numPr>
          <w:ilvl w:val="0"/>
          <w:numId w:val="21"/>
        </w:numPr>
        <w:tabs>
          <w:tab w:val="left" w:pos="714"/>
        </w:tabs>
        <w:rPr>
          <w:rFonts w:ascii="Humnst777 BT" w:hAnsi="Humnst777 BT" w:cs="Arial"/>
        </w:rPr>
      </w:pPr>
      <w:r w:rsidRPr="003B0001">
        <w:rPr>
          <w:rFonts w:ascii="Humnst777 BT" w:hAnsi="Humnst777 BT" w:cs="Arial"/>
        </w:rPr>
        <w:t>CG-01 –</w:t>
      </w:r>
      <w:r w:rsidR="0048107E">
        <w:rPr>
          <w:rFonts w:ascii="Humnst777 BT" w:hAnsi="Humnst777 BT" w:cs="Arial"/>
        </w:rPr>
        <w:t xml:space="preserve"> WGA Agreement of Balances and Transactions Form</w:t>
      </w:r>
    </w:p>
    <w:p w14:paraId="6DFD3ED9" w14:textId="77777777" w:rsidR="00941D7A" w:rsidRPr="0048107E" w:rsidRDefault="00015613" w:rsidP="00941D7A">
      <w:pPr>
        <w:pStyle w:val="BodyText"/>
        <w:numPr>
          <w:ilvl w:val="0"/>
          <w:numId w:val="21"/>
        </w:numPr>
        <w:tabs>
          <w:tab w:val="left" w:pos="714"/>
        </w:tabs>
        <w:rPr>
          <w:rFonts w:ascii="Humnst777 BT" w:hAnsi="Humnst777 BT" w:cs="Arial"/>
        </w:rPr>
      </w:pPr>
      <w:r w:rsidRPr="0048107E">
        <w:rPr>
          <w:rFonts w:ascii="Humnst777 BT" w:hAnsi="Humnst777 BT" w:cs="Arial"/>
        </w:rPr>
        <w:t>CG-02 –</w:t>
      </w:r>
      <w:r w:rsidR="00941D7A" w:rsidRPr="00941D7A">
        <w:rPr>
          <w:rFonts w:ascii="Humnst777 BT" w:hAnsi="Humnst777 BT" w:cs="Arial"/>
        </w:rPr>
        <w:t xml:space="preserve"> </w:t>
      </w:r>
      <w:r w:rsidR="00941D7A" w:rsidRPr="0048107E">
        <w:rPr>
          <w:rFonts w:ascii="Humnst777 BT" w:hAnsi="Humnst777 BT" w:cs="Arial"/>
        </w:rPr>
        <w:t>Notification of Completion of WGA Agreement Process</w:t>
      </w:r>
    </w:p>
    <w:p w14:paraId="27610664" w14:textId="77777777" w:rsidR="008754B4" w:rsidRDefault="00015613" w:rsidP="00E42BB7">
      <w:pPr>
        <w:pStyle w:val="BodyText"/>
        <w:numPr>
          <w:ilvl w:val="0"/>
          <w:numId w:val="21"/>
        </w:numPr>
        <w:rPr>
          <w:rFonts w:ascii="Humnst777 BT" w:hAnsi="Humnst777 BT" w:cs="Arial"/>
        </w:rPr>
      </w:pPr>
      <w:r w:rsidRPr="00941D7A">
        <w:rPr>
          <w:rFonts w:ascii="Humnst777 BT" w:hAnsi="Humnst777 BT" w:cs="Arial"/>
        </w:rPr>
        <w:t>CG-03 –</w:t>
      </w:r>
      <w:r w:rsidR="00941D7A">
        <w:rPr>
          <w:rFonts w:ascii="Humnst777 BT" w:hAnsi="Humnst777 BT" w:cs="Arial"/>
        </w:rPr>
        <w:t xml:space="preserve"> Confirmation of Minor Body status</w:t>
      </w:r>
    </w:p>
    <w:p w14:paraId="503EF209" w14:textId="77777777" w:rsidR="00015613" w:rsidRPr="00941D7A" w:rsidRDefault="00015613" w:rsidP="00E42BB7">
      <w:pPr>
        <w:pStyle w:val="BodyText"/>
        <w:numPr>
          <w:ilvl w:val="0"/>
          <w:numId w:val="21"/>
        </w:numPr>
        <w:rPr>
          <w:rFonts w:ascii="Humnst777 BT" w:hAnsi="Humnst777 BT" w:cs="Arial"/>
        </w:rPr>
      </w:pPr>
      <w:r w:rsidRPr="00941D7A">
        <w:rPr>
          <w:rFonts w:ascii="Humnst777 BT" w:hAnsi="Humnst777 BT" w:cs="Arial"/>
        </w:rPr>
        <w:t>CG-04 – Management Review Checklist</w:t>
      </w:r>
    </w:p>
    <w:p w14:paraId="19D81698" w14:textId="77777777" w:rsidR="002A0C49" w:rsidRDefault="002A0C49" w:rsidP="00E42BB7">
      <w:pPr>
        <w:pStyle w:val="BodyText"/>
        <w:numPr>
          <w:ilvl w:val="0"/>
          <w:numId w:val="21"/>
        </w:numPr>
        <w:rPr>
          <w:rFonts w:ascii="Humnst777 BT" w:hAnsi="Humnst777 BT" w:cs="Arial"/>
        </w:rPr>
      </w:pPr>
      <w:r w:rsidRPr="00941D7A">
        <w:rPr>
          <w:rFonts w:ascii="Humnst777 BT" w:hAnsi="Humnst777 BT" w:cs="Arial"/>
        </w:rPr>
        <w:t xml:space="preserve">CG-05 – </w:t>
      </w:r>
      <w:r>
        <w:rPr>
          <w:rFonts w:ascii="Humnst777 BT" w:hAnsi="Humnst777 BT" w:cs="Arial"/>
        </w:rPr>
        <w:t>Notification of Audit Completion</w:t>
      </w:r>
    </w:p>
    <w:p w14:paraId="11E77819" w14:textId="5BC50688" w:rsidR="00015613" w:rsidRDefault="00015613" w:rsidP="00E42BB7">
      <w:pPr>
        <w:pStyle w:val="BodyText"/>
        <w:numPr>
          <w:ilvl w:val="0"/>
          <w:numId w:val="37"/>
        </w:numPr>
        <w:ind w:left="709" w:hanging="709"/>
        <w:rPr>
          <w:rFonts w:ascii="Humnst777 BT" w:hAnsi="Humnst777 BT" w:cs="Arial"/>
        </w:rPr>
      </w:pPr>
      <w:r>
        <w:rPr>
          <w:rFonts w:ascii="Humnst777 BT" w:hAnsi="Humnst777 BT" w:cs="Arial"/>
        </w:rPr>
        <w:t xml:space="preserve">These forms are all available on the Treasury WGA website: </w:t>
      </w:r>
      <w:r>
        <w:rPr>
          <w:rFonts w:ascii="Humnst777 BT" w:hAnsi="Humnst777 BT" w:cs="Arial"/>
        </w:rPr>
        <w:br/>
      </w:r>
      <w:hyperlink r:id="rId26" w:history="1">
        <w:r w:rsidR="00942043" w:rsidRPr="006D28A6">
          <w:rPr>
            <w:rStyle w:val="Hyperlink"/>
            <w:rFonts w:ascii="Humnst777 BT" w:hAnsi="Humnst777 BT" w:cs="Arial"/>
          </w:rPr>
          <w:t>https://www.gov.uk/government/publications/whole-of-government-accounts-2014-to-2015-guidance-for-preparers</w:t>
        </w:r>
      </w:hyperlink>
    </w:p>
    <w:p w14:paraId="5D486B81" w14:textId="77777777" w:rsidR="00015613" w:rsidRDefault="00015613" w:rsidP="005B6B8D">
      <w:pPr>
        <w:pStyle w:val="BodyText"/>
        <w:pBdr>
          <w:top w:val="single" w:sz="4" w:space="1" w:color="auto"/>
          <w:left w:val="single" w:sz="4" w:space="4" w:color="auto"/>
          <w:bottom w:val="single" w:sz="4" w:space="1" w:color="auto"/>
          <w:right w:val="single" w:sz="4" w:space="4" w:color="auto"/>
        </w:pBdr>
        <w:tabs>
          <w:tab w:val="left" w:pos="714"/>
        </w:tabs>
        <w:rPr>
          <w:rFonts w:ascii="Humnst777 BT" w:hAnsi="Humnst777 BT" w:cs="Arial"/>
          <w:b/>
          <w:bCs/>
        </w:rPr>
      </w:pPr>
      <w:r w:rsidRPr="005532D1">
        <w:rPr>
          <w:rFonts w:ascii="Humnst777 BT" w:hAnsi="Humnst777 BT" w:cs="Arial"/>
          <w:b/>
          <w:bCs/>
        </w:rPr>
        <w:t xml:space="preserve">CG-01 – </w:t>
      </w:r>
      <w:r w:rsidR="00B267C5" w:rsidRPr="005532D1">
        <w:rPr>
          <w:rFonts w:ascii="Humnst777 BT" w:hAnsi="Humnst777 BT" w:cs="Arial"/>
          <w:b/>
        </w:rPr>
        <w:t>WGA Agreement of Balances and Transactions Form</w:t>
      </w:r>
    </w:p>
    <w:p w14:paraId="3E512588" w14:textId="77777777" w:rsidR="00FA2CE5" w:rsidRDefault="00015613" w:rsidP="00E42BB7">
      <w:pPr>
        <w:pStyle w:val="BodyText"/>
        <w:numPr>
          <w:ilvl w:val="0"/>
          <w:numId w:val="37"/>
        </w:numPr>
        <w:ind w:left="709" w:hanging="709"/>
        <w:rPr>
          <w:rFonts w:ascii="Humnst777 BT" w:hAnsi="Humnst777 BT" w:cs="Arial"/>
        </w:rPr>
      </w:pPr>
      <w:r>
        <w:rPr>
          <w:rFonts w:ascii="Humnst777 BT" w:hAnsi="Humnst777 BT" w:cs="Arial"/>
        </w:rPr>
        <w:t>This form is to document the agreement of transaction streams and balances between WGA bodies. Forms are available as an Excel workbook</w:t>
      </w:r>
      <w:r w:rsidR="00F5532F">
        <w:rPr>
          <w:rFonts w:ascii="Humnst777 BT" w:hAnsi="Humnst777 BT" w:cs="Arial"/>
        </w:rPr>
        <w:t xml:space="preserve"> on the Treasury WGA website</w:t>
      </w:r>
      <w:r>
        <w:rPr>
          <w:rFonts w:ascii="Humnst777 BT" w:hAnsi="Humnst777 BT" w:cs="Arial"/>
        </w:rPr>
        <w:t xml:space="preserve">. </w:t>
      </w:r>
      <w:r w:rsidR="00FA2CE5">
        <w:rPr>
          <w:rFonts w:ascii="Humnst777 BT" w:hAnsi="Humnst777 BT" w:cs="Arial"/>
        </w:rPr>
        <w:t>The form includes further detailed instructions on how to complete it.</w:t>
      </w:r>
    </w:p>
    <w:p w14:paraId="4A199AF0" w14:textId="77777777" w:rsidR="00015613" w:rsidRDefault="00FA2CE5" w:rsidP="00E42BB7">
      <w:pPr>
        <w:pStyle w:val="BodyText"/>
        <w:numPr>
          <w:ilvl w:val="0"/>
          <w:numId w:val="37"/>
        </w:numPr>
        <w:ind w:left="709" w:hanging="709"/>
        <w:rPr>
          <w:rFonts w:ascii="Humnst777 BT" w:hAnsi="Humnst777 BT" w:cs="Arial"/>
        </w:rPr>
      </w:pPr>
      <w:r>
        <w:rPr>
          <w:rFonts w:ascii="Humnst777 BT" w:hAnsi="Humnst777 BT" w:cs="Arial"/>
        </w:rPr>
        <w:t xml:space="preserve">The purpose of the form is </w:t>
      </w:r>
      <w:r w:rsidR="00015613">
        <w:rPr>
          <w:rFonts w:ascii="Humnst777 BT" w:hAnsi="Humnst777 BT" w:cs="Arial"/>
        </w:rPr>
        <w:t xml:space="preserve">to help the agreement process and to provide evidence that balances and transaction streams have been agreed.  </w:t>
      </w:r>
    </w:p>
    <w:p w14:paraId="5359BC6F" w14:textId="77777777" w:rsidR="0094765C" w:rsidRDefault="00015613" w:rsidP="00E42BB7">
      <w:pPr>
        <w:pStyle w:val="BodyText"/>
        <w:numPr>
          <w:ilvl w:val="0"/>
          <w:numId w:val="37"/>
        </w:numPr>
        <w:ind w:left="709" w:hanging="709"/>
        <w:rPr>
          <w:rFonts w:ascii="Humnst777 BT" w:hAnsi="Humnst777 BT" w:cs="Arial"/>
        </w:rPr>
      </w:pPr>
      <w:r>
        <w:rPr>
          <w:rFonts w:ascii="Humnst777 BT" w:hAnsi="Humnst777 BT" w:cs="Arial"/>
        </w:rPr>
        <w:t>Consolidation Managers should ensure that the form is completed in respect of all balances and transactions above £5 million with other WGA bodies, as set out in Chapter 9 of this guidance.</w:t>
      </w:r>
    </w:p>
    <w:p w14:paraId="349EC099" w14:textId="618ECD1E" w:rsidR="001E0536" w:rsidRDefault="001E0536" w:rsidP="00E42BB7">
      <w:pPr>
        <w:pStyle w:val="BodyText"/>
        <w:numPr>
          <w:ilvl w:val="0"/>
          <w:numId w:val="37"/>
        </w:numPr>
        <w:ind w:left="709" w:hanging="709"/>
        <w:rPr>
          <w:rFonts w:ascii="Humnst777 BT" w:hAnsi="Humnst777 BT" w:cs="Arial"/>
        </w:rPr>
      </w:pPr>
      <w:r>
        <w:rPr>
          <w:rFonts w:ascii="Humnst777 BT" w:hAnsi="Humnst777 BT" w:cs="Arial"/>
        </w:rPr>
        <w:t>Lottery distributors and recipients should use this form to agree cash amounts paid and received in relation to lottery grants</w:t>
      </w:r>
      <w:r w:rsidR="00942043">
        <w:rPr>
          <w:rFonts w:ascii="Humnst777 BT" w:hAnsi="Humnst777 BT" w:cs="Arial"/>
        </w:rPr>
        <w:t>.</w:t>
      </w:r>
      <w:r>
        <w:rPr>
          <w:rFonts w:ascii="Humnst777 BT" w:hAnsi="Humnst777 BT" w:cs="Arial"/>
        </w:rPr>
        <w:t xml:space="preserve"> </w:t>
      </w:r>
    </w:p>
    <w:p w14:paraId="494F71FE" w14:textId="77777777" w:rsidR="0094765C" w:rsidRPr="0094765C" w:rsidRDefault="004D24F8" w:rsidP="00E42BB7">
      <w:pPr>
        <w:pStyle w:val="BodyText"/>
        <w:numPr>
          <w:ilvl w:val="0"/>
          <w:numId w:val="37"/>
        </w:numPr>
        <w:ind w:left="709" w:hanging="709"/>
        <w:rPr>
          <w:rFonts w:ascii="Humnst777 BT" w:hAnsi="Humnst777 BT" w:cs="Arial"/>
        </w:rPr>
      </w:pPr>
      <w:r w:rsidRPr="0094765C">
        <w:rPr>
          <w:rFonts w:ascii="Humnst777 BT" w:hAnsi="Humnst777 BT" w:cs="Arial"/>
        </w:rPr>
        <w:t>Where there are significant differences (more than £200,000) between amounts recorded by two bodies</w:t>
      </w:r>
      <w:r w:rsidR="0094765C" w:rsidRPr="0094765C">
        <w:rPr>
          <w:rFonts w:ascii="Humnst777 BT" w:hAnsi="Humnst777 BT" w:cs="Arial"/>
        </w:rPr>
        <w:t>:</w:t>
      </w:r>
    </w:p>
    <w:p w14:paraId="07D4F0E6" w14:textId="77777777" w:rsidR="0094765C" w:rsidRDefault="0094765C" w:rsidP="00E42BB7">
      <w:pPr>
        <w:pStyle w:val="BodyText"/>
        <w:numPr>
          <w:ilvl w:val="0"/>
          <w:numId w:val="45"/>
        </w:numPr>
        <w:tabs>
          <w:tab w:val="clear" w:pos="1440"/>
        </w:tabs>
        <w:ind w:left="1418" w:hanging="284"/>
        <w:rPr>
          <w:rFonts w:ascii="Humnst777 BT" w:hAnsi="Humnst777 BT" w:cs="Arial"/>
        </w:rPr>
      </w:pPr>
      <w:r>
        <w:rPr>
          <w:rFonts w:ascii="Humnst777 BT" w:hAnsi="Humnst777 BT" w:cs="Arial"/>
        </w:rPr>
        <w:t>T</w:t>
      </w:r>
      <w:r w:rsidR="004D24F8" w:rsidRPr="0094765C">
        <w:rPr>
          <w:rFonts w:ascii="Humnst777 BT" w:hAnsi="Humnst777 BT" w:cs="Arial"/>
        </w:rPr>
        <w:t xml:space="preserve">he CG-01 should include details of the differences, including supporting papers.  </w:t>
      </w:r>
    </w:p>
    <w:p w14:paraId="0F2A4FF2" w14:textId="77777777" w:rsidR="0094765C" w:rsidRDefault="0094765C" w:rsidP="00E42BB7">
      <w:pPr>
        <w:pStyle w:val="BodyText"/>
        <w:numPr>
          <w:ilvl w:val="0"/>
          <w:numId w:val="45"/>
        </w:numPr>
        <w:tabs>
          <w:tab w:val="clear" w:pos="1440"/>
        </w:tabs>
        <w:ind w:left="1418" w:hanging="284"/>
        <w:rPr>
          <w:rFonts w:ascii="Humnst777 BT" w:hAnsi="Humnst777 BT" w:cs="Arial"/>
        </w:rPr>
      </w:pPr>
      <w:r>
        <w:rPr>
          <w:rFonts w:ascii="Humnst777 BT" w:hAnsi="Humnst777 BT" w:cs="Arial"/>
        </w:rPr>
        <w:t>T</w:t>
      </w:r>
      <w:r w:rsidR="004D24F8" w:rsidRPr="0094765C">
        <w:rPr>
          <w:rFonts w:ascii="Humnst777 BT" w:hAnsi="Humnst777 BT" w:cs="Arial"/>
        </w:rPr>
        <w:t xml:space="preserve">he supporting papers should </w:t>
      </w:r>
      <w:r w:rsidRPr="0094765C">
        <w:rPr>
          <w:rFonts w:ascii="Humnst777 BT" w:hAnsi="Humnst777 BT" w:cs="Arial"/>
        </w:rPr>
        <w:t xml:space="preserve">include detailed explanations and </w:t>
      </w:r>
      <w:r w:rsidR="004D24F8" w:rsidRPr="0094765C">
        <w:rPr>
          <w:rFonts w:ascii="Humnst777 BT" w:hAnsi="Humnst777 BT" w:cs="Arial"/>
        </w:rPr>
        <w:t xml:space="preserve">further details </w:t>
      </w:r>
      <w:r w:rsidRPr="0094765C">
        <w:rPr>
          <w:rFonts w:ascii="Humnst777 BT" w:hAnsi="Humnst777 BT" w:cs="Arial"/>
        </w:rPr>
        <w:t xml:space="preserve">that may be relevant, </w:t>
      </w:r>
      <w:r w:rsidR="004D24F8" w:rsidRPr="0094765C">
        <w:rPr>
          <w:rFonts w:ascii="Humnst777 BT" w:hAnsi="Humnst777 BT" w:cs="Arial"/>
        </w:rPr>
        <w:t xml:space="preserve">such as </w:t>
      </w:r>
      <w:r w:rsidRPr="0094765C">
        <w:rPr>
          <w:rFonts w:ascii="Humnst777 BT" w:hAnsi="Humnst777 BT" w:cs="Arial"/>
        </w:rPr>
        <w:t xml:space="preserve">extracts from the </w:t>
      </w:r>
      <w:r w:rsidRPr="00986C3C">
        <w:rPr>
          <w:rFonts w:ascii="Humnst777 BT" w:hAnsi="Humnst777 BT" w:cs="Arial"/>
        </w:rPr>
        <w:t xml:space="preserve">accounts and </w:t>
      </w:r>
      <w:r w:rsidR="004D24F8" w:rsidRPr="00986C3C">
        <w:rPr>
          <w:rFonts w:ascii="Humnst777 BT" w:hAnsi="Humnst777 BT" w:cs="Arial"/>
        </w:rPr>
        <w:t>nominal amounts</w:t>
      </w:r>
      <w:r w:rsidRPr="00986C3C">
        <w:rPr>
          <w:rFonts w:ascii="Humnst777 BT" w:hAnsi="Humnst777 BT" w:cs="Arial"/>
        </w:rPr>
        <w:t xml:space="preserve"> of contracts.</w:t>
      </w:r>
      <w:r>
        <w:rPr>
          <w:rFonts w:ascii="Humnst777 BT" w:hAnsi="Humnst777 BT" w:cs="Arial"/>
        </w:rPr>
        <w:t xml:space="preserve"> </w:t>
      </w:r>
    </w:p>
    <w:p w14:paraId="6549A6B7" w14:textId="77777777" w:rsidR="004D24F8" w:rsidRPr="0094765C" w:rsidRDefault="004D24F8" w:rsidP="00E42BB7">
      <w:pPr>
        <w:pStyle w:val="BodyText"/>
        <w:numPr>
          <w:ilvl w:val="0"/>
          <w:numId w:val="45"/>
        </w:numPr>
        <w:tabs>
          <w:tab w:val="clear" w:pos="1440"/>
        </w:tabs>
        <w:ind w:left="1418" w:hanging="284"/>
        <w:rPr>
          <w:rFonts w:ascii="Humnst777 BT" w:hAnsi="Humnst777 BT" w:cs="Arial"/>
        </w:rPr>
      </w:pPr>
      <w:r w:rsidRPr="0094765C">
        <w:rPr>
          <w:rFonts w:ascii="Humnst777 BT" w:hAnsi="Humnst777 BT" w:cs="Arial"/>
        </w:rPr>
        <w:t xml:space="preserve">A copy of </w:t>
      </w:r>
      <w:r w:rsidR="0094765C">
        <w:rPr>
          <w:rFonts w:ascii="Humnst777 BT" w:hAnsi="Humnst777 BT" w:cs="Arial"/>
        </w:rPr>
        <w:t xml:space="preserve">the CG-01 and supporting papers </w:t>
      </w:r>
      <w:r w:rsidRPr="0094765C">
        <w:rPr>
          <w:rFonts w:ascii="Humnst777 BT" w:hAnsi="Humnst777 BT" w:cs="Arial"/>
        </w:rPr>
        <w:t>should be attached to CG-02 ‘</w:t>
      </w:r>
      <w:r w:rsidR="0090157A" w:rsidRPr="0048107E">
        <w:rPr>
          <w:rFonts w:ascii="Humnst777 BT" w:hAnsi="Humnst777 BT" w:cs="Arial"/>
        </w:rPr>
        <w:t>Notification of Completion of WGA Agreement Process</w:t>
      </w:r>
      <w:r w:rsidR="0090157A" w:rsidRPr="004D40C3" w:rsidDel="0090157A">
        <w:rPr>
          <w:rFonts w:ascii="Humnst777 BT" w:hAnsi="Humnst777 BT" w:cs="Arial"/>
        </w:rPr>
        <w:t xml:space="preserve"> </w:t>
      </w:r>
      <w:r w:rsidRPr="0094765C">
        <w:rPr>
          <w:rFonts w:ascii="Humnst777 BT" w:hAnsi="Humnst777 BT" w:cs="Arial"/>
        </w:rPr>
        <w:t>’.</w:t>
      </w:r>
    </w:p>
    <w:p w14:paraId="558DB656" w14:textId="77777777" w:rsidR="00015613" w:rsidRDefault="00015613" w:rsidP="00E42BB7">
      <w:pPr>
        <w:pStyle w:val="BodyText"/>
        <w:numPr>
          <w:ilvl w:val="0"/>
          <w:numId w:val="37"/>
        </w:numPr>
        <w:ind w:left="709" w:hanging="709"/>
        <w:rPr>
          <w:rFonts w:ascii="Humnst777 BT" w:hAnsi="Humnst777 BT" w:cs="Arial"/>
        </w:rPr>
      </w:pPr>
      <w:r w:rsidRPr="004D24F8">
        <w:rPr>
          <w:rFonts w:ascii="Humnst777 BT" w:hAnsi="Humnst777 BT" w:cs="Arial"/>
        </w:rPr>
        <w:t xml:space="preserve">The deadline for completion </w:t>
      </w:r>
      <w:r w:rsidR="005B098C">
        <w:rPr>
          <w:rFonts w:ascii="Humnst777 BT" w:hAnsi="Humnst777 BT" w:cs="Arial"/>
        </w:rPr>
        <w:t xml:space="preserve">detailed in Chapter 4 </w:t>
      </w:r>
      <w:r w:rsidRPr="004D24F8">
        <w:rPr>
          <w:rFonts w:ascii="Humnst777 BT" w:hAnsi="Humnst777 BT" w:cs="Arial"/>
        </w:rPr>
        <w:t>but the process should be started as soon as possible.</w:t>
      </w:r>
    </w:p>
    <w:p w14:paraId="3898E4BF" w14:textId="77777777" w:rsidR="001E43F3" w:rsidRPr="004D24F8" w:rsidRDefault="001E43F3" w:rsidP="001E43F3">
      <w:pPr>
        <w:pStyle w:val="BodyText"/>
        <w:rPr>
          <w:rFonts w:ascii="Humnst777 BT" w:hAnsi="Humnst777 BT" w:cs="Arial"/>
        </w:rPr>
      </w:pPr>
    </w:p>
    <w:p w14:paraId="5C8C559E" w14:textId="77777777" w:rsidR="001E43F3" w:rsidRPr="00074FBB" w:rsidRDefault="00015613" w:rsidP="005B6B8D">
      <w:pPr>
        <w:pStyle w:val="BodyText"/>
        <w:pBdr>
          <w:top w:val="single" w:sz="4" w:space="1" w:color="auto"/>
          <w:left w:val="single" w:sz="4" w:space="4" w:color="auto"/>
          <w:bottom w:val="single" w:sz="4" w:space="1" w:color="auto"/>
          <w:right w:val="single" w:sz="4" w:space="4" w:color="auto"/>
        </w:pBdr>
        <w:rPr>
          <w:rFonts w:ascii="Humnst777 BT" w:hAnsi="Humnst777 BT" w:cs="Arial"/>
          <w:b/>
        </w:rPr>
      </w:pPr>
      <w:r w:rsidRPr="00BF75AC">
        <w:rPr>
          <w:rFonts w:ascii="Humnst777 BT" w:hAnsi="Humnst777 BT" w:cs="Arial"/>
          <w:b/>
          <w:bCs/>
        </w:rPr>
        <w:t xml:space="preserve">CG-02 </w:t>
      </w:r>
      <w:r w:rsidRPr="001E43F3">
        <w:rPr>
          <w:rFonts w:ascii="Humnst777 BT" w:hAnsi="Humnst777 BT" w:cs="Arial"/>
          <w:b/>
          <w:bCs/>
        </w:rPr>
        <w:t>–</w:t>
      </w:r>
      <w:r w:rsidR="004D40C3" w:rsidRPr="001E43F3">
        <w:rPr>
          <w:b/>
        </w:rPr>
        <w:t xml:space="preserve"> </w:t>
      </w:r>
      <w:r w:rsidR="00B267C5" w:rsidRPr="00074FBB">
        <w:rPr>
          <w:rFonts w:ascii="Humnst777 BT" w:hAnsi="Humnst777 BT" w:cs="Arial"/>
          <w:b/>
        </w:rPr>
        <w:t>Notification of Completion of WGA Agreement Proces</w:t>
      </w:r>
      <w:r w:rsidR="001E43F3" w:rsidRPr="00074FBB">
        <w:rPr>
          <w:rFonts w:ascii="Humnst777 BT" w:hAnsi="Humnst777 BT" w:cs="Arial"/>
          <w:b/>
        </w:rPr>
        <w:t>s</w:t>
      </w:r>
    </w:p>
    <w:p w14:paraId="0EBD6D43" w14:textId="77777777" w:rsidR="0094765C" w:rsidRDefault="00015613" w:rsidP="001E43F3">
      <w:pPr>
        <w:pStyle w:val="BodyText"/>
        <w:ind w:left="709"/>
        <w:rPr>
          <w:rFonts w:ascii="Humnst777 BT" w:hAnsi="Humnst777 BT" w:cs="Arial"/>
        </w:rPr>
      </w:pPr>
      <w:r w:rsidRPr="00074FBB">
        <w:rPr>
          <w:rFonts w:ascii="Humnst777 BT" w:hAnsi="Humnst777 BT" w:cs="Arial"/>
        </w:rPr>
        <w:t>This form is to confirm that transaction streams and balances have been agreed with other WGA bod</w:t>
      </w:r>
      <w:r w:rsidR="00D40957" w:rsidRPr="00074FBB">
        <w:rPr>
          <w:rFonts w:ascii="Humnst777 BT" w:hAnsi="Humnst777 BT" w:cs="Arial"/>
        </w:rPr>
        <w:t>i</w:t>
      </w:r>
      <w:r w:rsidRPr="00074FBB">
        <w:rPr>
          <w:rFonts w:ascii="Humnst777 BT" w:hAnsi="Humnst777 BT" w:cs="Arial"/>
        </w:rPr>
        <w:t>es and to detail where there have been any differences in the amounts to be agreed.</w:t>
      </w:r>
    </w:p>
    <w:p w14:paraId="1415552C" w14:textId="77777777" w:rsidR="004D24F8" w:rsidRPr="0094765C" w:rsidRDefault="004D24F8" w:rsidP="00E42BB7">
      <w:pPr>
        <w:pStyle w:val="BodyText"/>
        <w:numPr>
          <w:ilvl w:val="0"/>
          <w:numId w:val="37"/>
        </w:numPr>
        <w:ind w:left="709" w:hanging="709"/>
        <w:rPr>
          <w:rFonts w:ascii="Humnst777 BT" w:hAnsi="Humnst777 BT" w:cs="Arial"/>
        </w:rPr>
      </w:pPr>
      <w:r w:rsidRPr="0094765C">
        <w:rPr>
          <w:rFonts w:ascii="Humnst777 BT" w:hAnsi="Humnst777 BT" w:cs="Arial"/>
        </w:rPr>
        <w:t>Attached to the CG-02 should be:</w:t>
      </w:r>
    </w:p>
    <w:p w14:paraId="11712472" w14:textId="77777777" w:rsidR="004D24F8" w:rsidRDefault="004D24F8" w:rsidP="00E42BB7">
      <w:pPr>
        <w:pStyle w:val="BodyText"/>
        <w:numPr>
          <w:ilvl w:val="1"/>
          <w:numId w:val="17"/>
        </w:numPr>
        <w:rPr>
          <w:rFonts w:ascii="Humnst777 BT" w:hAnsi="Humnst777 BT" w:cs="Arial"/>
        </w:rPr>
      </w:pPr>
      <w:r>
        <w:rPr>
          <w:rFonts w:ascii="Humnst777 BT" w:hAnsi="Humnst777 BT" w:cs="Arial"/>
        </w:rPr>
        <w:t xml:space="preserve">A copy of the CG-01 and supporting </w:t>
      </w:r>
      <w:r w:rsidR="0094765C">
        <w:rPr>
          <w:rFonts w:ascii="Humnst777 BT" w:hAnsi="Humnst777 BT" w:cs="Arial"/>
        </w:rPr>
        <w:t>papers</w:t>
      </w:r>
      <w:r>
        <w:rPr>
          <w:rFonts w:ascii="Humnst777 BT" w:hAnsi="Humnst777 BT" w:cs="Arial"/>
        </w:rPr>
        <w:t xml:space="preserve"> where there are significant differences (more than £200,000) between amounts recorded by two bodies</w:t>
      </w:r>
    </w:p>
    <w:p w14:paraId="3C8FEA61" w14:textId="77777777" w:rsidR="004D24F8" w:rsidRDefault="004D24F8" w:rsidP="00E42BB7">
      <w:pPr>
        <w:pStyle w:val="BodyText"/>
        <w:numPr>
          <w:ilvl w:val="1"/>
          <w:numId w:val="17"/>
        </w:numPr>
        <w:rPr>
          <w:rFonts w:ascii="Humnst777 BT" w:hAnsi="Humnst777 BT" w:cs="Arial"/>
        </w:rPr>
      </w:pPr>
      <w:r>
        <w:rPr>
          <w:rFonts w:ascii="Humnst777 BT" w:hAnsi="Humnst777 BT" w:cs="Arial"/>
        </w:rPr>
        <w:t>Annex ‘</w:t>
      </w:r>
      <w:r w:rsidR="00011033">
        <w:rPr>
          <w:rFonts w:ascii="Humnst777 BT" w:hAnsi="Humnst777 BT" w:cs="Arial"/>
        </w:rPr>
        <w:t>D</w:t>
      </w:r>
      <w:r>
        <w:rPr>
          <w:rFonts w:ascii="Humnst777 BT" w:hAnsi="Humnst777 BT" w:cs="Arial"/>
        </w:rPr>
        <w:t xml:space="preserve">epartments balances with Local Authorities’. </w:t>
      </w:r>
    </w:p>
    <w:p w14:paraId="781F5138" w14:textId="77777777" w:rsidR="004B3DDF" w:rsidRDefault="004D24F8" w:rsidP="00E42BB7">
      <w:pPr>
        <w:pStyle w:val="BodyText"/>
        <w:numPr>
          <w:ilvl w:val="0"/>
          <w:numId w:val="37"/>
        </w:numPr>
        <w:ind w:left="709" w:hanging="709"/>
        <w:rPr>
          <w:rFonts w:ascii="Humnst777 BT" w:hAnsi="Humnst777 BT" w:cs="Arial"/>
        </w:rPr>
      </w:pPr>
      <w:r>
        <w:rPr>
          <w:rFonts w:ascii="Humnst777 BT" w:hAnsi="Humnst777 BT" w:cs="Arial"/>
        </w:rPr>
        <w:t>The information in the Annex should be completed by central government departments to record balances with local authorities.  This information will be used for the WGA eliminations.</w:t>
      </w:r>
    </w:p>
    <w:p w14:paraId="647BC435" w14:textId="06B2F143" w:rsidR="00F92890" w:rsidRPr="00942043" w:rsidRDefault="00986C3C" w:rsidP="00E42BB7">
      <w:pPr>
        <w:pStyle w:val="BodyText"/>
        <w:numPr>
          <w:ilvl w:val="0"/>
          <w:numId w:val="37"/>
        </w:numPr>
        <w:ind w:left="709" w:hanging="709"/>
        <w:rPr>
          <w:rFonts w:ascii="Humnst777 BT" w:hAnsi="Humnst777 BT" w:cs="Arial"/>
        </w:rPr>
      </w:pPr>
      <w:r>
        <w:rPr>
          <w:rFonts w:ascii="Humnst777 BT" w:hAnsi="Humnst777 BT" w:cs="Arial"/>
        </w:rPr>
        <w:t xml:space="preserve">We would really appreciate receiving soft copies of the agreement forms to help us with our eliminations process. </w:t>
      </w:r>
    </w:p>
    <w:p w14:paraId="7B23109F" w14:textId="77777777" w:rsidR="0094765C" w:rsidRPr="003B0001" w:rsidRDefault="0094765C" w:rsidP="00E42BB7">
      <w:pPr>
        <w:pStyle w:val="BodyText"/>
        <w:numPr>
          <w:ilvl w:val="0"/>
          <w:numId w:val="37"/>
        </w:numPr>
        <w:ind w:left="709" w:hanging="709"/>
        <w:rPr>
          <w:rFonts w:ascii="Humnst777 BT" w:hAnsi="Humnst777 BT" w:cs="Arial"/>
        </w:rPr>
      </w:pPr>
      <w:r w:rsidRPr="003B0001">
        <w:rPr>
          <w:rFonts w:ascii="Humnst777 BT" w:hAnsi="Humnst777 BT" w:cs="Arial"/>
        </w:rPr>
        <w:t>The deadline for completion is</w:t>
      </w:r>
      <w:r w:rsidR="005B098C">
        <w:rPr>
          <w:rFonts w:ascii="Humnst777 BT" w:hAnsi="Humnst777 BT" w:cs="Arial"/>
          <w:b/>
        </w:rPr>
        <w:t xml:space="preserve"> </w:t>
      </w:r>
      <w:r w:rsidR="005B098C" w:rsidRPr="00F403E0">
        <w:rPr>
          <w:rFonts w:ascii="Humnst777 BT" w:hAnsi="Humnst777 BT" w:cs="Arial"/>
        </w:rPr>
        <w:t>detailed in Chapter 4</w:t>
      </w:r>
      <w:r w:rsidRPr="00F403E0">
        <w:rPr>
          <w:rFonts w:ascii="Humnst777 BT" w:hAnsi="Humnst777 BT" w:cs="Arial"/>
        </w:rPr>
        <w:t>.</w:t>
      </w:r>
      <w:r w:rsidRPr="003B0001">
        <w:rPr>
          <w:rFonts w:ascii="Humnst777 BT" w:hAnsi="Humnst777 BT" w:cs="Arial"/>
        </w:rPr>
        <w:t xml:space="preserve">  </w:t>
      </w:r>
    </w:p>
    <w:p w14:paraId="71E85921" w14:textId="77777777" w:rsidR="00015613" w:rsidRDefault="00015613" w:rsidP="005B6B8D">
      <w:pPr>
        <w:pStyle w:val="BodyText"/>
        <w:pBdr>
          <w:top w:val="single" w:sz="4" w:space="1" w:color="auto"/>
          <w:left w:val="single" w:sz="4" w:space="4" w:color="auto"/>
          <w:bottom w:val="single" w:sz="4" w:space="1" w:color="auto"/>
          <w:right w:val="single" w:sz="4" w:space="4" w:color="auto"/>
        </w:pBdr>
        <w:rPr>
          <w:rFonts w:ascii="Humnst777 BT" w:hAnsi="Humnst777 BT" w:cs="Arial"/>
        </w:rPr>
      </w:pPr>
      <w:r w:rsidRPr="001E43F3">
        <w:rPr>
          <w:rFonts w:ascii="Humnst777 BT" w:hAnsi="Humnst777 BT" w:cs="Arial"/>
          <w:b/>
          <w:bCs/>
        </w:rPr>
        <w:lastRenderedPageBreak/>
        <w:t xml:space="preserve">CG-03 – </w:t>
      </w:r>
      <w:r w:rsidR="00B267C5" w:rsidRPr="001E43F3">
        <w:rPr>
          <w:rFonts w:ascii="Humnst777 BT" w:hAnsi="Humnst777 BT" w:cs="Arial"/>
          <w:b/>
        </w:rPr>
        <w:t>Confirmation of Minor Body status</w:t>
      </w:r>
    </w:p>
    <w:p w14:paraId="79B04683" w14:textId="19DE5E26" w:rsidR="00015613" w:rsidRDefault="00015613" w:rsidP="00E42BB7">
      <w:pPr>
        <w:pStyle w:val="BodyText"/>
        <w:numPr>
          <w:ilvl w:val="0"/>
          <w:numId w:val="37"/>
        </w:numPr>
        <w:ind w:left="709" w:hanging="709"/>
        <w:rPr>
          <w:rFonts w:ascii="Humnst777 BT" w:hAnsi="Humnst777 BT" w:cs="Arial"/>
        </w:rPr>
      </w:pPr>
      <w:r>
        <w:rPr>
          <w:rFonts w:ascii="Humnst777 BT" w:hAnsi="Humnst777 BT" w:cs="Arial"/>
        </w:rPr>
        <w:t xml:space="preserve">This form is to confirm minor body status for </w:t>
      </w:r>
      <w:r w:rsidR="00E40AA4">
        <w:rPr>
          <w:rFonts w:ascii="Humnst777 BT" w:hAnsi="Humnst777 BT" w:cs="Arial"/>
        </w:rPr>
        <w:t>2014-15</w:t>
      </w:r>
      <w:r>
        <w:rPr>
          <w:rFonts w:ascii="Humnst777 BT" w:hAnsi="Humnst777 BT" w:cs="Arial"/>
        </w:rPr>
        <w:t>.</w:t>
      </w:r>
    </w:p>
    <w:p w14:paraId="7A8E15C8" w14:textId="77777777" w:rsidR="00015613" w:rsidRDefault="00015613" w:rsidP="00E42BB7">
      <w:pPr>
        <w:pStyle w:val="BodyText"/>
        <w:numPr>
          <w:ilvl w:val="0"/>
          <w:numId w:val="37"/>
        </w:numPr>
        <w:ind w:left="709" w:hanging="709"/>
        <w:rPr>
          <w:rFonts w:ascii="Humnst777 BT" w:hAnsi="Humnst777 BT" w:cs="Arial"/>
        </w:rPr>
      </w:pPr>
      <w:r>
        <w:rPr>
          <w:rFonts w:ascii="Humnst777 BT" w:hAnsi="Humnst777 BT" w:cs="Arial"/>
        </w:rPr>
        <w:t xml:space="preserve">Consolidation </w:t>
      </w:r>
      <w:r w:rsidR="001A6DDA">
        <w:rPr>
          <w:rFonts w:ascii="Humnst777 BT" w:hAnsi="Humnst777 BT" w:cs="Arial"/>
        </w:rPr>
        <w:t>Managers</w:t>
      </w:r>
      <w:r>
        <w:rPr>
          <w:rFonts w:ascii="Humnst777 BT" w:hAnsi="Humnst777 BT" w:cs="Arial"/>
        </w:rPr>
        <w:t xml:space="preserve"> of minor bodies should complete the form.</w:t>
      </w:r>
    </w:p>
    <w:p w14:paraId="37E6A626" w14:textId="77777777" w:rsidR="00015613" w:rsidRPr="003B0001" w:rsidRDefault="00015613" w:rsidP="00E42BB7">
      <w:pPr>
        <w:pStyle w:val="BodyText"/>
        <w:numPr>
          <w:ilvl w:val="0"/>
          <w:numId w:val="37"/>
        </w:numPr>
        <w:ind w:left="709" w:hanging="709"/>
        <w:rPr>
          <w:rFonts w:ascii="Humnst777 BT" w:hAnsi="Humnst777 BT" w:cs="Arial"/>
        </w:rPr>
      </w:pPr>
      <w:r>
        <w:rPr>
          <w:rFonts w:ascii="Humnst777 BT" w:hAnsi="Humnst777 BT" w:cs="Arial"/>
        </w:rPr>
        <w:t>Complet</w:t>
      </w:r>
      <w:r w:rsidRPr="003B0001">
        <w:rPr>
          <w:rFonts w:ascii="Humnst777 BT" w:hAnsi="Humnst777 BT" w:cs="Arial"/>
        </w:rPr>
        <w:t xml:space="preserve">ed forms should be sent to the Treasury WGA Team at </w:t>
      </w:r>
      <w:hyperlink r:id="rId27" w:history="1">
        <w:hyperlink r:id="rId28" w:history="1">
          <w:r w:rsidRPr="003B0001">
            <w:rPr>
              <w:rStyle w:val="Hyperlink"/>
              <w:rFonts w:ascii="Humnst777 BT" w:hAnsi="Humnst777 BT"/>
            </w:rPr>
            <w:t>wga.team@hmtreasury.gsi.gov.uk</w:t>
          </w:r>
        </w:hyperlink>
      </w:hyperlink>
      <w:r w:rsidRPr="003B0001">
        <w:rPr>
          <w:rFonts w:ascii="Humnst777 BT" w:hAnsi="Humnst777 BT" w:cs="Arial"/>
        </w:rPr>
        <w:t xml:space="preserve"> and copied to </w:t>
      </w:r>
      <w:r w:rsidR="00921A1A" w:rsidRPr="003B0001">
        <w:rPr>
          <w:rFonts w:ascii="Humnst777 BT" w:hAnsi="Humnst777 BT" w:cs="Arial"/>
        </w:rPr>
        <w:t>sub-consolidating departments</w:t>
      </w:r>
      <w:r w:rsidRPr="003B0001">
        <w:rPr>
          <w:rFonts w:ascii="Humnst777 BT" w:hAnsi="Humnst777 BT" w:cs="Arial"/>
        </w:rPr>
        <w:t>.</w:t>
      </w:r>
    </w:p>
    <w:p w14:paraId="2680C976" w14:textId="77777777" w:rsidR="00015613" w:rsidRPr="003B0001" w:rsidRDefault="00015613" w:rsidP="00E42BB7">
      <w:pPr>
        <w:pStyle w:val="BodyText"/>
        <w:numPr>
          <w:ilvl w:val="0"/>
          <w:numId w:val="37"/>
        </w:numPr>
        <w:ind w:left="709" w:hanging="709"/>
        <w:rPr>
          <w:rFonts w:ascii="Humnst777 BT" w:hAnsi="Humnst777 BT" w:cs="Arial"/>
        </w:rPr>
      </w:pPr>
      <w:r w:rsidRPr="003B0001">
        <w:rPr>
          <w:rFonts w:ascii="Humnst777 BT" w:hAnsi="Humnst777 BT" w:cs="Arial"/>
        </w:rPr>
        <w:t>The deadline for completion is</w:t>
      </w:r>
      <w:r w:rsidR="005B098C" w:rsidRPr="005B098C">
        <w:rPr>
          <w:rFonts w:ascii="Humnst777 BT" w:hAnsi="Humnst777 BT" w:cs="Arial"/>
          <w:b/>
        </w:rPr>
        <w:t xml:space="preserve"> </w:t>
      </w:r>
      <w:r w:rsidR="005B098C" w:rsidRPr="00F403E0">
        <w:rPr>
          <w:rFonts w:ascii="Humnst777 BT" w:hAnsi="Humnst777 BT" w:cs="Arial"/>
        </w:rPr>
        <w:t>detailed in Chapter 4.</w:t>
      </w:r>
      <w:r w:rsidR="005B098C" w:rsidRPr="003B0001">
        <w:rPr>
          <w:rFonts w:ascii="Humnst777 BT" w:hAnsi="Humnst777 BT" w:cs="Arial"/>
        </w:rPr>
        <w:t xml:space="preserve">  </w:t>
      </w:r>
    </w:p>
    <w:p w14:paraId="35BD7C8C" w14:textId="77777777" w:rsidR="001E43F3" w:rsidRDefault="00015613" w:rsidP="005B6B8D">
      <w:pPr>
        <w:pStyle w:val="BodyText"/>
        <w:keepNext/>
        <w:pBdr>
          <w:top w:val="single" w:sz="4" w:space="1" w:color="auto"/>
          <w:left w:val="single" w:sz="4" w:space="4" w:color="auto"/>
          <w:bottom w:val="single" w:sz="4" w:space="1" w:color="auto"/>
          <w:right w:val="single" w:sz="4" w:space="4" w:color="auto"/>
        </w:pBdr>
        <w:spacing w:before="240"/>
        <w:rPr>
          <w:rFonts w:ascii="Humnst777 BT" w:hAnsi="Humnst777 BT" w:cs="Arial"/>
          <w:b/>
          <w:bCs/>
        </w:rPr>
      </w:pPr>
      <w:r w:rsidRPr="003B0001">
        <w:rPr>
          <w:rFonts w:ascii="Humnst777 BT" w:hAnsi="Humnst777 BT" w:cs="Arial"/>
          <w:b/>
          <w:bCs/>
        </w:rPr>
        <w:t>CG-04 – Management Review Checklist</w:t>
      </w:r>
    </w:p>
    <w:p w14:paraId="415FE80B" w14:textId="77777777" w:rsidR="00015613" w:rsidRDefault="00015613" w:rsidP="00E42BB7">
      <w:pPr>
        <w:pStyle w:val="BodyText"/>
        <w:numPr>
          <w:ilvl w:val="0"/>
          <w:numId w:val="37"/>
        </w:numPr>
        <w:ind w:left="709" w:hanging="709"/>
        <w:rPr>
          <w:rFonts w:ascii="Humnst777 BT" w:hAnsi="Humnst777 BT" w:cs="Arial"/>
        </w:rPr>
      </w:pPr>
      <w:r>
        <w:rPr>
          <w:rFonts w:ascii="Humnst777 BT" w:hAnsi="Humnst777 BT" w:cs="Arial"/>
        </w:rPr>
        <w:t>This form is to document management’s review of the WGA submission.</w:t>
      </w:r>
    </w:p>
    <w:p w14:paraId="1755B807" w14:textId="02CEA43C" w:rsidR="00B708CA" w:rsidRDefault="00B708CA" w:rsidP="00E42BB7">
      <w:pPr>
        <w:pStyle w:val="BodyText"/>
        <w:numPr>
          <w:ilvl w:val="0"/>
          <w:numId w:val="37"/>
        </w:numPr>
        <w:ind w:left="709" w:hanging="709"/>
        <w:rPr>
          <w:rFonts w:ascii="Humnst777 BT" w:hAnsi="Humnst777 BT" w:cs="Arial"/>
        </w:rPr>
      </w:pPr>
      <w:r w:rsidRPr="00B708CA">
        <w:rPr>
          <w:rFonts w:ascii="Humnst777 BT" w:hAnsi="Humnst777 BT" w:cs="Arial"/>
        </w:rPr>
        <w:t>The Management Review Checklist provides assurance</w:t>
      </w:r>
      <w:r w:rsidR="00425D29">
        <w:rPr>
          <w:rFonts w:ascii="Humnst777 BT" w:hAnsi="Humnst777 BT" w:cs="Arial"/>
        </w:rPr>
        <w:t xml:space="preserve"> that</w:t>
      </w:r>
      <w:r w:rsidRPr="00B708CA">
        <w:rPr>
          <w:rFonts w:ascii="Humnst777 BT" w:hAnsi="Humnst777 BT" w:cs="Arial"/>
        </w:rPr>
        <w:t xml:space="preserve"> proper procedures</w:t>
      </w:r>
      <w:r w:rsidR="00425D29">
        <w:rPr>
          <w:rFonts w:ascii="Humnst777 BT" w:hAnsi="Humnst777 BT" w:cs="Arial"/>
        </w:rPr>
        <w:t xml:space="preserve"> are</w:t>
      </w:r>
      <w:r w:rsidRPr="00B708CA">
        <w:rPr>
          <w:rFonts w:ascii="Humnst777 BT" w:hAnsi="Humnst777 BT" w:cs="Arial"/>
        </w:rPr>
        <w:t xml:space="preserve"> in place for providing WGA data in line with the </w:t>
      </w:r>
      <w:r w:rsidR="00967E4E">
        <w:rPr>
          <w:rFonts w:ascii="Humnst777 BT" w:hAnsi="Humnst777 BT" w:cs="Arial"/>
        </w:rPr>
        <w:t xml:space="preserve">entity’s </w:t>
      </w:r>
      <w:r w:rsidRPr="00B708CA">
        <w:rPr>
          <w:rFonts w:ascii="Humnst777 BT" w:hAnsi="Humnst777 BT" w:cs="Arial"/>
        </w:rPr>
        <w:t xml:space="preserve">accounts and </w:t>
      </w:r>
      <w:r w:rsidR="00967E4E">
        <w:rPr>
          <w:rFonts w:ascii="Humnst777 BT" w:hAnsi="Humnst777 BT" w:cs="Arial"/>
        </w:rPr>
        <w:t xml:space="preserve">that </w:t>
      </w:r>
      <w:r w:rsidRPr="00B708CA">
        <w:rPr>
          <w:rFonts w:ascii="Humnst777 BT" w:hAnsi="Humnst777 BT" w:cs="Arial"/>
        </w:rPr>
        <w:t>the quality of WGA data is of the standard required for a true and fair audit opinion.  This checklist informs and records the management processes of preparation, review and validation of WGA submissions. Evidence of these processes having been undertaken should be maintained so that there is a clear management trail.</w:t>
      </w:r>
    </w:p>
    <w:p w14:paraId="4E81A9B4" w14:textId="37A29E88" w:rsidR="00B708CA" w:rsidRPr="00B708CA" w:rsidRDefault="00B708CA" w:rsidP="00E42BB7">
      <w:pPr>
        <w:pStyle w:val="BodyText"/>
        <w:numPr>
          <w:ilvl w:val="0"/>
          <w:numId w:val="37"/>
        </w:numPr>
        <w:ind w:left="709" w:hanging="709"/>
        <w:rPr>
          <w:rFonts w:ascii="Humnst777 BT" w:hAnsi="Humnst777 BT" w:cs="Arial"/>
        </w:rPr>
      </w:pPr>
      <w:r w:rsidRPr="00B708CA">
        <w:rPr>
          <w:rFonts w:ascii="Humnst777 BT" w:hAnsi="Humnst777 BT" w:cs="Arial"/>
        </w:rPr>
        <w:t xml:space="preserve">Part 1 - should be completed by central government bodies consolidated within WGA, including departments (and sub-consolidating departments in respect of the departmental submission), </w:t>
      </w:r>
      <w:r w:rsidR="00D24321">
        <w:rPr>
          <w:rFonts w:ascii="Humnst777 BT" w:hAnsi="Humnst777 BT" w:cs="Arial"/>
        </w:rPr>
        <w:t>ALBs</w:t>
      </w:r>
      <w:r w:rsidR="004D0EFF">
        <w:rPr>
          <w:rFonts w:ascii="Humnst777 BT" w:hAnsi="Humnst777 BT" w:cs="Arial"/>
        </w:rPr>
        <w:t xml:space="preserve"> (ALB’s that are consolidated  will not need to complete such forms)</w:t>
      </w:r>
      <w:r w:rsidRPr="00B708CA">
        <w:rPr>
          <w:rFonts w:ascii="Humnst777 BT" w:hAnsi="Humnst777 BT" w:cs="Arial"/>
        </w:rPr>
        <w:t xml:space="preserve">, </w:t>
      </w:r>
      <w:r w:rsidR="00942043">
        <w:rPr>
          <w:rFonts w:ascii="Humnst777 BT" w:hAnsi="Humnst777 BT" w:cs="Arial"/>
        </w:rPr>
        <w:t>public corporations</w:t>
      </w:r>
      <w:r w:rsidR="007E1ADE">
        <w:rPr>
          <w:rFonts w:ascii="Humnst777 BT" w:hAnsi="Humnst777 BT" w:cs="Arial"/>
        </w:rPr>
        <w:t xml:space="preserve">, </w:t>
      </w:r>
      <w:r w:rsidRPr="00B708CA">
        <w:rPr>
          <w:rFonts w:ascii="Humnst777 BT" w:hAnsi="Humnst777 BT" w:cs="Arial"/>
        </w:rPr>
        <w:t>pension schemes and managed funds.</w:t>
      </w:r>
      <w:r w:rsidR="007E1ADE">
        <w:rPr>
          <w:rFonts w:ascii="Humnst777 BT" w:hAnsi="Humnst777 BT" w:cs="Arial"/>
        </w:rPr>
        <w:br/>
        <w:t>Part 1b – has additional questions only for public corporations.</w:t>
      </w:r>
    </w:p>
    <w:p w14:paraId="5F582AF7" w14:textId="77777777" w:rsidR="00B708CA" w:rsidRDefault="00B708CA" w:rsidP="00E42BB7">
      <w:pPr>
        <w:pStyle w:val="BodyText"/>
        <w:numPr>
          <w:ilvl w:val="0"/>
          <w:numId w:val="37"/>
        </w:numPr>
        <w:ind w:left="709" w:hanging="709"/>
        <w:rPr>
          <w:rFonts w:ascii="Humnst777 BT" w:hAnsi="Humnst777 BT" w:cs="Arial"/>
        </w:rPr>
      </w:pPr>
      <w:r w:rsidRPr="00B708CA">
        <w:rPr>
          <w:rFonts w:ascii="Humnst777 BT" w:hAnsi="Humnst777 BT" w:cs="Arial"/>
        </w:rPr>
        <w:t>Part 2 – should be completed by sub-consolidators as it covers the sub-consolidation process</w:t>
      </w:r>
    </w:p>
    <w:p w14:paraId="547537FF" w14:textId="72999943" w:rsidR="00B708CA" w:rsidRPr="00986C3C" w:rsidRDefault="00B708CA" w:rsidP="00E42BB7">
      <w:pPr>
        <w:pStyle w:val="BodyText"/>
        <w:numPr>
          <w:ilvl w:val="0"/>
          <w:numId w:val="37"/>
        </w:numPr>
        <w:ind w:left="709" w:hanging="709"/>
        <w:rPr>
          <w:rFonts w:ascii="Humnst777 BT" w:hAnsi="Humnst777 BT" w:cs="Arial"/>
        </w:rPr>
      </w:pPr>
      <w:r w:rsidRPr="003B0001">
        <w:rPr>
          <w:rFonts w:ascii="Humnst777 BT" w:hAnsi="Humnst777 BT" w:cs="Arial"/>
          <w:u w:val="single"/>
        </w:rPr>
        <w:t>Timing</w:t>
      </w:r>
      <w:r w:rsidRPr="003B0001">
        <w:rPr>
          <w:rFonts w:ascii="Humnst777 BT" w:hAnsi="Humnst777 BT" w:cs="Arial"/>
        </w:rPr>
        <w:t>: The checklist must be completed after the validation of WGA data in the WGA Consolidation Pack (</w:t>
      </w:r>
      <w:r w:rsidR="005D03E8" w:rsidRPr="003B0001">
        <w:rPr>
          <w:rFonts w:ascii="Humnst777 BT" w:hAnsi="Humnst777 BT" w:cs="Arial"/>
        </w:rPr>
        <w:t>DCT</w:t>
      </w:r>
      <w:r w:rsidRPr="003B0001">
        <w:rPr>
          <w:rFonts w:ascii="Humnst777 BT" w:hAnsi="Humnst777 BT" w:cs="Arial"/>
        </w:rPr>
        <w:t xml:space="preserve">) and before generating upload files of WGA data from the </w:t>
      </w:r>
      <w:r w:rsidR="005D03E8" w:rsidRPr="003B0001">
        <w:rPr>
          <w:rFonts w:ascii="Humnst777 BT" w:hAnsi="Humnst777 BT" w:cs="Arial"/>
        </w:rPr>
        <w:t>DCT</w:t>
      </w:r>
      <w:r w:rsidRPr="003B0001">
        <w:rPr>
          <w:rFonts w:ascii="Humnst777 BT" w:hAnsi="Humnst777 BT" w:cs="Arial"/>
        </w:rPr>
        <w:t xml:space="preserve">. The deadlines for completion are prior to submission of the WGA data to the auditor, </w:t>
      </w:r>
      <w:r w:rsidRPr="00986C3C">
        <w:rPr>
          <w:rFonts w:ascii="Humnst777 BT" w:hAnsi="Humnst777 BT" w:cs="Arial"/>
        </w:rPr>
        <w:t xml:space="preserve">i.e. by </w:t>
      </w:r>
      <w:r w:rsidR="00E379B3" w:rsidRPr="00986C3C">
        <w:rPr>
          <w:rFonts w:ascii="Humnst777 BT" w:hAnsi="Humnst777 BT" w:cs="Arial"/>
        </w:rPr>
        <w:t xml:space="preserve"> August</w:t>
      </w:r>
      <w:r w:rsidRPr="00986C3C">
        <w:rPr>
          <w:rFonts w:ascii="Humnst777 BT" w:hAnsi="Humnst777 BT" w:cs="Arial"/>
        </w:rPr>
        <w:t xml:space="preserve"> 20</w:t>
      </w:r>
      <w:r w:rsidR="00AF1AF0" w:rsidRPr="00986C3C">
        <w:rPr>
          <w:rFonts w:ascii="Humnst777 BT" w:hAnsi="Humnst777 BT" w:cs="Arial"/>
        </w:rPr>
        <w:t>15</w:t>
      </w:r>
      <w:r w:rsidRPr="00986C3C">
        <w:rPr>
          <w:rFonts w:ascii="Humnst777 BT" w:hAnsi="Humnst777 BT" w:cs="Arial"/>
        </w:rPr>
        <w:t>, and by</w:t>
      </w:r>
      <w:r w:rsidR="00AF1AF0" w:rsidRPr="00986C3C">
        <w:rPr>
          <w:rFonts w:ascii="Humnst777 BT" w:hAnsi="Humnst777 BT" w:cs="Arial"/>
        </w:rPr>
        <w:t xml:space="preserve"> </w:t>
      </w:r>
      <w:r w:rsidRPr="00986C3C">
        <w:rPr>
          <w:rFonts w:ascii="Humnst777 BT" w:hAnsi="Humnst777 BT" w:cs="Arial"/>
        </w:rPr>
        <w:t>September 20</w:t>
      </w:r>
      <w:r w:rsidR="00AF1AF0" w:rsidRPr="00986C3C">
        <w:rPr>
          <w:rFonts w:ascii="Humnst777 BT" w:hAnsi="Humnst777 BT" w:cs="Arial"/>
        </w:rPr>
        <w:t>15</w:t>
      </w:r>
      <w:r w:rsidRPr="00986C3C">
        <w:rPr>
          <w:rFonts w:ascii="Humnst777 BT" w:hAnsi="Humnst777 BT" w:cs="Arial"/>
        </w:rPr>
        <w:t xml:space="preserve"> for sub-consolidations. </w:t>
      </w:r>
    </w:p>
    <w:p w14:paraId="2FF20B8D" w14:textId="77777777" w:rsidR="00B708CA" w:rsidRPr="00B708CA" w:rsidRDefault="00B708CA" w:rsidP="00E42BB7">
      <w:pPr>
        <w:pStyle w:val="BodyText"/>
        <w:numPr>
          <w:ilvl w:val="0"/>
          <w:numId w:val="37"/>
        </w:numPr>
        <w:ind w:left="709" w:hanging="709"/>
        <w:rPr>
          <w:rFonts w:ascii="Humnst777 BT" w:hAnsi="Humnst777 BT" w:cs="Arial"/>
        </w:rPr>
      </w:pPr>
      <w:r w:rsidRPr="00B708CA">
        <w:rPr>
          <w:rFonts w:ascii="Humnst777 BT" w:hAnsi="Humnst777 BT" w:cs="Arial"/>
          <w:u w:val="single"/>
        </w:rPr>
        <w:t>Consolidation Managers</w:t>
      </w:r>
      <w:r w:rsidRPr="00B708CA">
        <w:rPr>
          <w:rFonts w:ascii="Humnst777 BT" w:hAnsi="Humnst777 BT" w:cs="Arial"/>
        </w:rPr>
        <w:t>: should initial and date each item on a hard copy of Part 1 of the checklist once content that the item has been addressed. This should be done after the validation of WGA data in the WGA Consolidation Pack (</w:t>
      </w:r>
      <w:r w:rsidR="005D03E8">
        <w:rPr>
          <w:rFonts w:ascii="Humnst777 BT" w:hAnsi="Humnst777 BT" w:cs="Arial"/>
        </w:rPr>
        <w:t>DCT</w:t>
      </w:r>
      <w:r w:rsidRPr="00B708CA">
        <w:rPr>
          <w:rFonts w:ascii="Humnst777 BT" w:hAnsi="Humnst777 BT" w:cs="Arial"/>
        </w:rPr>
        <w:t xml:space="preserve">) and before generating upload files of WGA data from the </w:t>
      </w:r>
      <w:r w:rsidR="005D03E8">
        <w:rPr>
          <w:rFonts w:ascii="Humnst777 BT" w:hAnsi="Humnst777 BT" w:cs="Arial"/>
        </w:rPr>
        <w:t>DCT</w:t>
      </w:r>
      <w:r w:rsidRPr="00B708CA">
        <w:rPr>
          <w:rFonts w:ascii="Humnst777 BT" w:hAnsi="Humnst777 BT" w:cs="Arial"/>
        </w:rPr>
        <w:t>.</w:t>
      </w:r>
    </w:p>
    <w:p w14:paraId="73B1F8DC" w14:textId="77777777" w:rsidR="00F403E0" w:rsidRDefault="00B708CA" w:rsidP="00E42BB7">
      <w:pPr>
        <w:pStyle w:val="BodyText"/>
        <w:numPr>
          <w:ilvl w:val="0"/>
          <w:numId w:val="37"/>
        </w:numPr>
        <w:ind w:left="709" w:hanging="709"/>
        <w:rPr>
          <w:rFonts w:ascii="Humnst777 BT" w:hAnsi="Humnst777 BT" w:cs="Arial"/>
        </w:rPr>
      </w:pPr>
      <w:r w:rsidRPr="00B708CA">
        <w:rPr>
          <w:rFonts w:ascii="Humnst777 BT" w:hAnsi="Humnst777 BT" w:cs="Arial"/>
          <w:u w:val="single"/>
        </w:rPr>
        <w:t>Consolidation Officers</w:t>
      </w:r>
      <w:r w:rsidRPr="00B708CA">
        <w:rPr>
          <w:rFonts w:ascii="Humnst777 BT" w:hAnsi="Humnst777 BT" w:cs="Arial"/>
        </w:rPr>
        <w:t>: should initial and date this checklist once his/her review has been completed.  This can be done after the WGA data has been audited when they sign off the WGA financial statements, in the same way an Accounting Officer would sign the Resource Accounts.</w:t>
      </w:r>
    </w:p>
    <w:p w14:paraId="0DA50B8F" w14:textId="63F7FB59" w:rsidR="00B708CA" w:rsidRPr="00F403E0" w:rsidRDefault="00CA3DCF" w:rsidP="00C96ADF">
      <w:pPr>
        <w:pStyle w:val="BodyText"/>
        <w:numPr>
          <w:ilvl w:val="0"/>
          <w:numId w:val="37"/>
        </w:numPr>
        <w:ind w:left="709" w:hanging="709"/>
        <w:rPr>
          <w:rFonts w:ascii="Humnst777 BT" w:hAnsi="Humnst777 BT" w:cs="Arial"/>
        </w:rPr>
      </w:pPr>
      <w:r w:rsidRPr="00986C3C">
        <w:rPr>
          <w:rFonts w:ascii="Humnst777 BT" w:hAnsi="Humnst777 BT" w:cs="Arial"/>
        </w:rPr>
        <w:t xml:space="preserve">All bodies (except </w:t>
      </w:r>
      <w:r w:rsidR="00D24321" w:rsidRPr="00986C3C">
        <w:rPr>
          <w:rFonts w:ascii="Humnst777 BT" w:hAnsi="Humnst777 BT" w:cs="Arial"/>
        </w:rPr>
        <w:t>ALBs</w:t>
      </w:r>
      <w:r w:rsidRPr="00986C3C">
        <w:rPr>
          <w:rFonts w:ascii="Humnst777 BT" w:hAnsi="Humnst777 BT" w:cs="Arial"/>
        </w:rPr>
        <w:t>) should send a</w:t>
      </w:r>
      <w:r w:rsidR="00F92890" w:rsidRPr="00986C3C">
        <w:rPr>
          <w:rFonts w:ascii="Humnst777 BT" w:hAnsi="Humnst777 BT" w:cs="Arial"/>
        </w:rPr>
        <w:t xml:space="preserve"> </w:t>
      </w:r>
      <w:r w:rsidR="00986C3C" w:rsidRPr="00986C3C">
        <w:rPr>
          <w:rFonts w:ascii="Humnst777 BT" w:hAnsi="Humnst777 BT" w:cs="Arial"/>
        </w:rPr>
        <w:t xml:space="preserve">soft </w:t>
      </w:r>
      <w:r w:rsidR="00F92890" w:rsidRPr="00986C3C">
        <w:rPr>
          <w:rFonts w:ascii="Humnst777 BT" w:hAnsi="Humnst777 BT" w:cs="Arial"/>
        </w:rPr>
        <w:t xml:space="preserve">copy of the management review checklist to the Treasury WGA Team. </w:t>
      </w:r>
      <w:r w:rsidR="00D24321" w:rsidRPr="00986C3C">
        <w:rPr>
          <w:rFonts w:ascii="Humnst777 BT" w:hAnsi="Humnst777 BT" w:cs="Arial"/>
        </w:rPr>
        <w:t>ALBs</w:t>
      </w:r>
      <w:r w:rsidR="00F92890" w:rsidRPr="00F403E0">
        <w:rPr>
          <w:rFonts w:ascii="Humnst777 BT" w:hAnsi="Humnst777 BT" w:cs="Arial"/>
        </w:rPr>
        <w:t xml:space="preserve"> should send completed forms to their sub-consolidating departments</w:t>
      </w:r>
      <w:r w:rsidR="004D0EFF" w:rsidRPr="00F403E0">
        <w:rPr>
          <w:rFonts w:ascii="Humnst777 BT" w:hAnsi="Humnst777 BT" w:cs="Arial"/>
        </w:rPr>
        <w:t xml:space="preserve"> </w:t>
      </w:r>
      <w:r w:rsidR="00B313ED">
        <w:rPr>
          <w:rFonts w:ascii="Humnst777 BT" w:hAnsi="Humnst777 BT" w:cs="Arial"/>
        </w:rPr>
        <w:t>[DN Are there any ALBs that are not consolidated under CLoS?]</w:t>
      </w:r>
      <w:r w:rsidR="00C96ADF" w:rsidRPr="00F403E0">
        <w:rPr>
          <w:rFonts w:ascii="Humnst777 BT" w:hAnsi="Humnst777 BT" w:cs="Arial"/>
        </w:rPr>
        <w:t>(ALB’s that are consolidated will not need to complete such forms),</w:t>
      </w:r>
      <w:r w:rsidR="00B708CA" w:rsidRPr="00F403E0">
        <w:rPr>
          <w:rFonts w:ascii="Humnst777 BT" w:hAnsi="Humnst777 BT" w:cs="Arial"/>
        </w:rPr>
        <w:t xml:space="preserve"> Auditors will expect to see the </w:t>
      </w:r>
      <w:r w:rsidR="00BE628C" w:rsidRPr="00F403E0">
        <w:rPr>
          <w:rFonts w:ascii="Humnst777 BT" w:hAnsi="Humnst777 BT" w:cs="Arial"/>
        </w:rPr>
        <w:t>signed</w:t>
      </w:r>
      <w:r w:rsidR="00B708CA" w:rsidRPr="00F403E0">
        <w:rPr>
          <w:rFonts w:ascii="Humnst777 BT" w:hAnsi="Humnst777 BT" w:cs="Arial"/>
        </w:rPr>
        <w:t xml:space="preserve"> management review checklist on commencement of their audit.</w:t>
      </w:r>
    </w:p>
    <w:p w14:paraId="0FB91557" w14:textId="77777777" w:rsidR="00721124" w:rsidRPr="00721124" w:rsidRDefault="00015613" w:rsidP="00721124">
      <w:pPr>
        <w:pStyle w:val="BodyText"/>
        <w:numPr>
          <w:ilvl w:val="0"/>
          <w:numId w:val="37"/>
        </w:numPr>
        <w:ind w:left="709" w:hanging="709"/>
        <w:rPr>
          <w:rFonts w:ascii="Humnst777 BT" w:hAnsi="Humnst777 BT" w:cs="Arial"/>
        </w:rPr>
      </w:pPr>
      <w:r>
        <w:rPr>
          <w:rFonts w:ascii="Humnst777 BT" w:hAnsi="Humnst777 BT" w:cs="Arial"/>
        </w:rPr>
        <w:t>Further guidance is in Chapter 3 of this guidance.</w:t>
      </w:r>
      <w:r w:rsidR="00721124">
        <w:rPr>
          <w:rFonts w:ascii="Humnst777 BT" w:hAnsi="Humnst777 BT" w:cs="Arial"/>
        </w:rPr>
        <w:br/>
      </w:r>
    </w:p>
    <w:p w14:paraId="4A745A69" w14:textId="77777777" w:rsidR="008E0E8C" w:rsidRPr="00074FBB" w:rsidRDefault="008E0E8C" w:rsidP="005B6B8D">
      <w:pPr>
        <w:pStyle w:val="BodyText"/>
        <w:pBdr>
          <w:top w:val="single" w:sz="4" w:space="1" w:color="auto"/>
          <w:left w:val="single" w:sz="4" w:space="4" w:color="auto"/>
          <w:bottom w:val="single" w:sz="4" w:space="1" w:color="auto"/>
          <w:right w:val="single" w:sz="4" w:space="4" w:color="auto"/>
        </w:pBdr>
        <w:rPr>
          <w:rFonts w:ascii="Humnst777 BT" w:hAnsi="Humnst777 BT" w:cs="Arial"/>
        </w:rPr>
      </w:pPr>
      <w:r w:rsidRPr="00074FBB">
        <w:rPr>
          <w:rFonts w:ascii="Humnst777 BT" w:hAnsi="Humnst777 BT" w:cs="Arial"/>
          <w:b/>
        </w:rPr>
        <w:t>CG-0</w:t>
      </w:r>
      <w:r w:rsidR="00074FBB" w:rsidRPr="00074FBB">
        <w:rPr>
          <w:rFonts w:ascii="Humnst777 BT" w:hAnsi="Humnst777 BT" w:cs="Arial"/>
          <w:b/>
        </w:rPr>
        <w:t>5</w:t>
      </w:r>
      <w:r w:rsidRPr="00074FBB">
        <w:rPr>
          <w:rFonts w:ascii="Humnst777 BT" w:hAnsi="Humnst777 BT" w:cs="Arial"/>
          <w:b/>
        </w:rPr>
        <w:t xml:space="preserve"> - Notification of Audit Completion </w:t>
      </w:r>
    </w:p>
    <w:p w14:paraId="6CBD43A3" w14:textId="77777777" w:rsidR="000D12E5" w:rsidRDefault="008E0E8C" w:rsidP="001E43F3">
      <w:pPr>
        <w:pStyle w:val="BodyText"/>
        <w:ind w:left="709"/>
        <w:rPr>
          <w:rFonts w:ascii="Humnst777 BT" w:hAnsi="Humnst777 BT" w:cs="Arial"/>
        </w:rPr>
      </w:pPr>
      <w:r w:rsidRPr="00074FBB">
        <w:rPr>
          <w:rFonts w:ascii="Humnst777 BT" w:hAnsi="Humnst777 BT" w:cs="Arial"/>
        </w:rPr>
        <w:t>This form is completed at the end of the audit process</w:t>
      </w:r>
      <w:r w:rsidR="0090157A" w:rsidRPr="00074FBB">
        <w:rPr>
          <w:rFonts w:ascii="Humnst777 BT" w:hAnsi="Humnst777 BT" w:cs="Arial"/>
        </w:rPr>
        <w:t xml:space="preserve"> and signed-off by the Consolidation Manager.  The signed audit completion form should be accompanied by details of any material audit adjustments and whether or not these have been processed in the final DCT.</w:t>
      </w:r>
      <w:bookmarkEnd w:id="291"/>
      <w:bookmarkEnd w:id="292"/>
      <w:bookmarkEnd w:id="293"/>
      <w:bookmarkEnd w:id="294"/>
    </w:p>
    <w:p w14:paraId="33D8A7B8" w14:textId="77777777" w:rsidR="000D12E5" w:rsidRPr="000D12E5" w:rsidRDefault="000D12E5" w:rsidP="000D12E5">
      <w:pPr>
        <w:pStyle w:val="BodyText"/>
        <w:ind w:left="709"/>
        <w:rPr>
          <w:rFonts w:ascii="Humnst777 BT" w:hAnsi="Humnst777 BT" w:cs="Arial"/>
          <w:b/>
        </w:rPr>
      </w:pPr>
      <w:r w:rsidRPr="000D12E5">
        <w:rPr>
          <w:rFonts w:ascii="Humnst777 BT" w:hAnsi="Humnst777 BT" w:cs="Arial"/>
          <w:b/>
        </w:rPr>
        <w:t>Sub-consolidators</w:t>
      </w:r>
    </w:p>
    <w:p w14:paraId="19A72014" w14:textId="77777777" w:rsidR="000D12E5" w:rsidRPr="00F92890" w:rsidRDefault="000D12E5" w:rsidP="00E42BB7">
      <w:pPr>
        <w:pStyle w:val="BodyText"/>
        <w:numPr>
          <w:ilvl w:val="0"/>
          <w:numId w:val="37"/>
        </w:numPr>
        <w:ind w:left="709" w:hanging="709"/>
        <w:rPr>
          <w:rFonts w:ascii="Humnst777 BT" w:hAnsi="Humnst777 BT" w:cs="Arial"/>
        </w:rPr>
      </w:pPr>
      <w:r>
        <w:rPr>
          <w:rFonts w:ascii="Humnst777 BT" w:hAnsi="Humnst777 BT"/>
        </w:rPr>
        <w:t>In summary, s</w:t>
      </w:r>
      <w:r w:rsidRPr="000D12E5">
        <w:rPr>
          <w:rFonts w:ascii="Humnst777 BT" w:hAnsi="Humnst777 BT"/>
        </w:rPr>
        <w:t xml:space="preserve">ub-consolidating departments </w:t>
      </w:r>
      <w:r w:rsidR="001D1487">
        <w:rPr>
          <w:rFonts w:ascii="Humnst777 BT" w:hAnsi="Humnst777 BT"/>
        </w:rPr>
        <w:t xml:space="preserve">should expect to receive copies of </w:t>
      </w:r>
      <w:r w:rsidRPr="000D12E5">
        <w:rPr>
          <w:rFonts w:ascii="Humnst777 BT" w:hAnsi="Humnst777 BT"/>
        </w:rPr>
        <w:t>CG-02</w:t>
      </w:r>
      <w:r w:rsidR="00B7174F">
        <w:rPr>
          <w:rFonts w:ascii="Humnst777 BT" w:hAnsi="Humnst777 BT"/>
        </w:rPr>
        <w:t xml:space="preserve"> (and supporting papers)</w:t>
      </w:r>
      <w:r w:rsidR="00900F3B">
        <w:rPr>
          <w:rFonts w:ascii="Humnst777 BT" w:hAnsi="Humnst777 BT"/>
        </w:rPr>
        <w:t xml:space="preserve"> and </w:t>
      </w:r>
      <w:r w:rsidRPr="000D12E5">
        <w:rPr>
          <w:rFonts w:ascii="Humnst777 BT" w:hAnsi="Humnst777 BT"/>
        </w:rPr>
        <w:t xml:space="preserve">CG-04 forms from </w:t>
      </w:r>
      <w:r w:rsidR="00D24321">
        <w:rPr>
          <w:rFonts w:ascii="Humnst777 BT" w:hAnsi="Humnst777 BT"/>
        </w:rPr>
        <w:t>ALBs</w:t>
      </w:r>
      <w:r w:rsidRPr="000D12E5">
        <w:rPr>
          <w:rFonts w:ascii="Humnst777 BT" w:hAnsi="Humnst777 BT"/>
        </w:rPr>
        <w:t xml:space="preserve"> within their group.</w:t>
      </w:r>
    </w:p>
    <w:p w14:paraId="3B8657C3" w14:textId="77777777" w:rsidR="00F92890" w:rsidRPr="000D12E5" w:rsidRDefault="00F92890" w:rsidP="001D1487">
      <w:pPr>
        <w:pStyle w:val="BodyText"/>
        <w:ind w:left="709"/>
        <w:rPr>
          <w:rFonts w:ascii="Humnst777 BT" w:hAnsi="Humnst777 BT" w:cs="Arial"/>
        </w:rPr>
      </w:pPr>
    </w:p>
    <w:p w14:paraId="2BE1AC08" w14:textId="77777777" w:rsidR="00015613" w:rsidRDefault="00015613">
      <w:pPr>
        <w:pStyle w:val="BodyText"/>
        <w:rPr>
          <w:rFonts w:ascii="Humnst777 BT" w:hAnsi="Humnst777 BT" w:cs="Arial"/>
        </w:rPr>
      </w:pPr>
    </w:p>
    <w:p w14:paraId="0B9180BB" w14:textId="77777777" w:rsidR="00015613" w:rsidRDefault="00015613" w:rsidP="00E42BB7">
      <w:pPr>
        <w:pStyle w:val="BodyText"/>
        <w:numPr>
          <w:ilvl w:val="0"/>
          <w:numId w:val="37"/>
        </w:numPr>
        <w:rPr>
          <w:rFonts w:ascii="Humnst777 BT" w:hAnsi="Humnst777 BT" w:cs="Arial"/>
        </w:rPr>
        <w:sectPr w:rsidR="00015613" w:rsidSect="005759C1">
          <w:pgSz w:w="11907" w:h="16840" w:code="9"/>
          <w:pgMar w:top="851" w:right="992" w:bottom="1134" w:left="1134" w:header="720" w:footer="720" w:gutter="0"/>
          <w:cols w:space="720"/>
        </w:sectPr>
      </w:pPr>
    </w:p>
    <w:p w14:paraId="680446E5" w14:textId="77777777" w:rsidR="00721124" w:rsidRDefault="00015613">
      <w:pPr>
        <w:pStyle w:val="Heading3"/>
        <w:jc w:val="left"/>
        <w:rPr>
          <w:rFonts w:ascii="Humnst777 BT" w:hAnsi="Humnst777 BT" w:cs="Arial"/>
          <w:b/>
          <w:bCs/>
          <w:color w:val="BA1300"/>
          <w:sz w:val="40"/>
        </w:rPr>
      </w:pPr>
      <w:bookmarkStart w:id="299" w:name="_Toc257833568"/>
      <w:bookmarkStart w:id="300" w:name="_Toc358994051"/>
      <w:r>
        <w:rPr>
          <w:rFonts w:ascii="Humnst777 BT" w:hAnsi="Humnst777 BT" w:cs="Arial"/>
          <w:b/>
          <w:bCs/>
          <w:color w:val="BA1300"/>
          <w:sz w:val="40"/>
        </w:rPr>
        <w:lastRenderedPageBreak/>
        <w:t>Chapter 9</w:t>
      </w:r>
    </w:p>
    <w:p w14:paraId="0720AB8B" w14:textId="77777777" w:rsidR="00015613" w:rsidRDefault="00015613">
      <w:pPr>
        <w:pStyle w:val="Heading3"/>
        <w:jc w:val="left"/>
        <w:rPr>
          <w:rFonts w:ascii="Humnst777 BT" w:hAnsi="Humnst777 BT" w:cs="Arial"/>
          <w:b/>
          <w:bCs/>
          <w:color w:val="BA1300"/>
          <w:sz w:val="40"/>
        </w:rPr>
      </w:pPr>
      <w:r>
        <w:rPr>
          <w:rFonts w:ascii="Humnst777 BT" w:hAnsi="Humnst777 BT" w:cs="Arial"/>
          <w:b/>
          <w:bCs/>
          <w:color w:val="BA1300"/>
          <w:sz w:val="40"/>
        </w:rPr>
        <w:t>Transactions between WGA bodies</w:t>
      </w:r>
      <w:bookmarkEnd w:id="299"/>
      <w:bookmarkEnd w:id="300"/>
    </w:p>
    <w:p w14:paraId="0B6199A3" w14:textId="77777777" w:rsidR="00015613" w:rsidRDefault="008F05A0">
      <w:pPr>
        <w:pStyle w:val="TOC2"/>
        <w:spacing w:before="0"/>
        <w:rPr>
          <w:rFonts w:ascii="Humnst777 BT" w:hAnsi="Humnst777 BT" w:cs="Arial"/>
        </w:rPr>
      </w:pPr>
      <w:r>
        <w:rPr>
          <w:rFonts w:ascii="Humnst777 BT" w:hAnsi="Humnst777 BT" w:cs="Arial"/>
          <w:noProof/>
          <w:lang w:eastAsia="en-GB"/>
        </w:rPr>
        <mc:AlternateContent>
          <mc:Choice Requires="wps">
            <w:drawing>
              <wp:anchor distT="0" distB="0" distL="114300" distR="114300" simplePos="0" relativeHeight="251628544" behindDoc="0" locked="0" layoutInCell="1" allowOverlap="1" wp14:anchorId="319E5C7E" wp14:editId="234F090B">
                <wp:simplePos x="0" y="0"/>
                <wp:positionH relativeFrom="column">
                  <wp:posOffset>16510</wp:posOffset>
                </wp:positionH>
                <wp:positionV relativeFrom="paragraph">
                  <wp:posOffset>203200</wp:posOffset>
                </wp:positionV>
                <wp:extent cx="5943600" cy="1779270"/>
                <wp:effectExtent l="0" t="0" r="19050" b="11430"/>
                <wp:wrapSquare wrapText="bothSides"/>
                <wp:docPr id="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792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4A16C0E" w14:textId="77777777" w:rsidR="00CA2378" w:rsidRPr="00B313ED" w:rsidRDefault="00CA2378" w:rsidP="00B313ED">
                            <w:pPr>
                              <w:pStyle w:val="BodyText"/>
                              <w:spacing w:before="240"/>
                              <w:ind w:left="720"/>
                              <w:rPr>
                                <w:rFonts w:ascii="Humnst777 BT" w:hAnsi="Humnst777 BT" w:cs="Arial"/>
                                <w:b/>
                                <w:bCs/>
                                <w:sz w:val="24"/>
                              </w:rPr>
                            </w:pPr>
                            <w:r w:rsidRPr="00B313ED">
                              <w:rPr>
                                <w:rFonts w:ascii="Humnst777 BT" w:hAnsi="Humnst777 BT" w:cs="Arial"/>
                                <w:b/>
                                <w:bCs/>
                                <w:sz w:val="24"/>
                              </w:rPr>
                              <w:t>Transactions and balances between Whole of Government Accounts bodies must be eliminated so the accounts give a true and fair view.</w:t>
                            </w:r>
                          </w:p>
                          <w:p w14:paraId="6FBB4759" w14:textId="77777777" w:rsidR="00CA2378" w:rsidRPr="00B313ED" w:rsidRDefault="00CA2378" w:rsidP="00B313ED">
                            <w:pPr>
                              <w:spacing w:before="240"/>
                              <w:ind w:left="720"/>
                              <w:rPr>
                                <w:sz w:val="24"/>
                              </w:rPr>
                            </w:pPr>
                            <w:r w:rsidRPr="00B313ED">
                              <w:rPr>
                                <w:rFonts w:ascii="Humnst777 BT" w:hAnsi="Humnst777 BT" w:cs="Arial"/>
                                <w:b/>
                                <w:bCs/>
                                <w:sz w:val="24"/>
                              </w:rPr>
                              <w:t>The importance of recording complete and accurate counter-party information cannot be overstressed, as it is the only way in which transactions and balances between WGA bodies can be identified and eliminated.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E5C7E" id="Text Box 5" o:spid="_x0000_s1033" type="#_x0000_t202" style="position:absolute;margin-left:1.3pt;margin-top:16pt;width:468pt;height:140.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" fillcolor="white [3201]" strokecolor="black [3200]" strokeweight="2pt">
                <v:textbox>
                  <w:txbxContent>
                    <w:p w14:paraId="74A16C0E" w14:textId="77777777" w:rsidR="00CA2378" w:rsidRPr="00B313ED" w:rsidRDefault="00CA2378" w:rsidP="00B313ED">
                      <w:pPr>
                        <w:pStyle w:val="BodyText"/>
                        <w:spacing w:before="240"/>
                        <w:ind w:left="720"/>
                        <w:rPr>
                          <w:rFonts w:ascii="Humnst777 BT" w:hAnsi="Humnst777 BT" w:cs="Arial"/>
                          <w:b/>
                          <w:bCs/>
                          <w:sz w:val="24"/>
                        </w:rPr>
                      </w:pPr>
                      <w:r w:rsidRPr="00B313ED">
                        <w:rPr>
                          <w:rFonts w:ascii="Humnst777 BT" w:hAnsi="Humnst777 BT" w:cs="Arial"/>
                          <w:b/>
                          <w:bCs/>
                          <w:sz w:val="24"/>
                        </w:rPr>
                        <w:t>Transactions and balances between Whole of Government Accounts bodies must be eliminated so the accounts give a true and fair view.</w:t>
                      </w:r>
                    </w:p>
                    <w:p w14:paraId="6FBB4759" w14:textId="77777777" w:rsidR="00CA2378" w:rsidRPr="00B313ED" w:rsidRDefault="00CA2378" w:rsidP="00B313ED">
                      <w:pPr>
                        <w:spacing w:before="240"/>
                        <w:ind w:left="720"/>
                        <w:rPr>
                          <w:sz w:val="24"/>
                        </w:rPr>
                      </w:pPr>
                      <w:r w:rsidRPr="00B313ED">
                        <w:rPr>
                          <w:rFonts w:ascii="Humnst777 BT" w:hAnsi="Humnst777 BT" w:cs="Arial"/>
                          <w:b/>
                          <w:bCs/>
                          <w:sz w:val="24"/>
                        </w:rPr>
                        <w:t>The importance of recording complete and accurate counter-party information cannot be overstressed, as it is the only way in which transactions and balances between WGA bodies can be identified and eliminated.</w:t>
                      </w:r>
                    </w:p>
                  </w:txbxContent>
                </v:textbox>
                <w10:wrap type="square"/>
              </v:shape>
            </w:pict>
          </mc:Fallback>
        </mc:AlternateContent>
      </w:r>
    </w:p>
    <w:bookmarkEnd w:id="295"/>
    <w:bookmarkEnd w:id="296"/>
    <w:bookmarkEnd w:id="297"/>
    <w:bookmarkEnd w:id="298"/>
    <w:p w14:paraId="3A4FC726" w14:textId="77777777" w:rsidR="00015613" w:rsidRDefault="00015613">
      <w:pPr>
        <w:autoSpaceDE w:val="0"/>
        <w:autoSpaceDN w:val="0"/>
        <w:adjustRightInd w:val="0"/>
        <w:spacing w:after="120"/>
        <w:rPr>
          <w:rFonts w:ascii="Humnst777 BT" w:hAnsi="Humnst777 BT" w:cs="Arial"/>
          <w:lang w:val="en-US"/>
        </w:rPr>
      </w:pPr>
    </w:p>
    <w:p w14:paraId="2197DAD8" w14:textId="77777777" w:rsidR="00015613" w:rsidRDefault="00015613" w:rsidP="00E42BB7">
      <w:pPr>
        <w:pStyle w:val="BodyText"/>
        <w:numPr>
          <w:ilvl w:val="0"/>
          <w:numId w:val="44"/>
        </w:numPr>
        <w:rPr>
          <w:rFonts w:ascii="Humnst777 BT" w:hAnsi="Humnst777 BT" w:cs="Arial"/>
        </w:rPr>
      </w:pPr>
      <w:r>
        <w:rPr>
          <w:rFonts w:ascii="Humnst777 BT" w:hAnsi="Humnst777 BT" w:cs="Arial"/>
        </w:rPr>
        <w:t>Information included in this chapter on transactions between WGA bodies:</w:t>
      </w:r>
    </w:p>
    <w:p w14:paraId="59B3425F" w14:textId="77777777" w:rsidR="004139F8" w:rsidRDefault="000577D4" w:rsidP="00CA1CF8">
      <w:pPr>
        <w:pStyle w:val="BodyText"/>
        <w:numPr>
          <w:ilvl w:val="0"/>
          <w:numId w:val="51"/>
        </w:numPr>
        <w:rPr>
          <w:rFonts w:ascii="Humnst777 BT" w:hAnsi="Humnst777 BT" w:cs="Arial"/>
        </w:rPr>
      </w:pPr>
      <w:r>
        <w:rPr>
          <w:rFonts w:ascii="Humnst777 BT" w:hAnsi="Humnst777 BT" w:cs="Arial"/>
        </w:rPr>
        <w:t>Key components</w:t>
      </w:r>
    </w:p>
    <w:p w14:paraId="4D060F4D" w14:textId="77777777" w:rsidR="004139F8" w:rsidRDefault="004139F8" w:rsidP="00CA1CF8">
      <w:pPr>
        <w:pStyle w:val="BodyText"/>
        <w:numPr>
          <w:ilvl w:val="0"/>
          <w:numId w:val="51"/>
        </w:numPr>
        <w:rPr>
          <w:rFonts w:ascii="Humnst777 BT" w:hAnsi="Humnst777 BT" w:cs="Arial"/>
        </w:rPr>
      </w:pPr>
      <w:r>
        <w:rPr>
          <w:rFonts w:ascii="Humnst777 BT" w:hAnsi="Humnst777 BT" w:cs="Arial"/>
        </w:rPr>
        <w:t>Actions required</w:t>
      </w:r>
      <w:r w:rsidR="008B0CF2">
        <w:rPr>
          <w:rFonts w:ascii="Humnst777 BT" w:hAnsi="Humnst777 BT" w:cs="Arial"/>
        </w:rPr>
        <w:t xml:space="preserve"> now</w:t>
      </w:r>
    </w:p>
    <w:p w14:paraId="7C85E02D" w14:textId="77777777" w:rsidR="00CB29E2" w:rsidRDefault="00CB29E2" w:rsidP="00CA1CF8">
      <w:pPr>
        <w:pStyle w:val="BodyText"/>
        <w:numPr>
          <w:ilvl w:val="0"/>
          <w:numId w:val="51"/>
        </w:numPr>
        <w:rPr>
          <w:rFonts w:ascii="Humnst777 BT" w:hAnsi="Humnst777 BT" w:cs="Arial"/>
        </w:rPr>
      </w:pPr>
      <w:r>
        <w:rPr>
          <w:rFonts w:ascii="Humnst777 BT" w:hAnsi="Humnst777 BT" w:cs="Arial"/>
        </w:rPr>
        <w:t>Common CPID errors</w:t>
      </w:r>
    </w:p>
    <w:p w14:paraId="36F60B12" w14:textId="77777777" w:rsidR="00CF5696" w:rsidRDefault="00807375" w:rsidP="00CA1CF8">
      <w:pPr>
        <w:pStyle w:val="BodyText"/>
        <w:numPr>
          <w:ilvl w:val="0"/>
          <w:numId w:val="51"/>
        </w:numPr>
        <w:rPr>
          <w:rFonts w:ascii="Humnst777 BT" w:hAnsi="Humnst777 BT" w:cs="Arial"/>
        </w:rPr>
      </w:pPr>
      <w:r>
        <w:rPr>
          <w:rFonts w:ascii="Humnst777 BT" w:hAnsi="Humnst777 BT" w:cs="Arial"/>
        </w:rPr>
        <w:t>Timetable</w:t>
      </w:r>
      <w:r w:rsidR="00015613">
        <w:rPr>
          <w:rFonts w:ascii="Humnst777 BT" w:hAnsi="Humnst777 BT" w:cs="Arial"/>
        </w:rPr>
        <w:t xml:space="preserve"> </w:t>
      </w:r>
      <w:r w:rsidR="000577D4">
        <w:rPr>
          <w:rFonts w:ascii="Humnst777 BT" w:hAnsi="Humnst777 BT" w:cs="Arial"/>
        </w:rPr>
        <w:t xml:space="preserve"> - post-recess resource accounts</w:t>
      </w:r>
    </w:p>
    <w:p w14:paraId="18137A99" w14:textId="77777777" w:rsidR="00015613" w:rsidRPr="00CF5696" w:rsidRDefault="00015613" w:rsidP="00CA1CF8">
      <w:pPr>
        <w:pStyle w:val="BodyText"/>
        <w:numPr>
          <w:ilvl w:val="0"/>
          <w:numId w:val="51"/>
        </w:numPr>
        <w:rPr>
          <w:rFonts w:ascii="Humnst777 BT" w:hAnsi="Humnst777 BT" w:cs="Arial"/>
        </w:rPr>
      </w:pPr>
      <w:r w:rsidRPr="00CF5696">
        <w:rPr>
          <w:rFonts w:ascii="Humnst777 BT" w:hAnsi="Humnst777 BT" w:cs="Arial"/>
        </w:rPr>
        <w:t>The forms to be completed – CG-01</w:t>
      </w:r>
      <w:r w:rsidR="00CF5696">
        <w:rPr>
          <w:rFonts w:ascii="Humnst777 BT" w:hAnsi="Humnst777 BT" w:cs="Arial"/>
        </w:rPr>
        <w:t xml:space="preserve"> ‘</w:t>
      </w:r>
      <w:r w:rsidR="00B267C5" w:rsidRPr="00CF5696">
        <w:rPr>
          <w:rFonts w:ascii="Humnst777 BT" w:hAnsi="Humnst777 BT" w:cs="Arial"/>
        </w:rPr>
        <w:t>WGA Agreement of Balances and Transactions Form</w:t>
      </w:r>
      <w:r w:rsidR="00CF5696">
        <w:rPr>
          <w:rFonts w:ascii="Humnst777 BT" w:hAnsi="Humnst777 BT" w:cs="Arial"/>
        </w:rPr>
        <w:t xml:space="preserve">’ </w:t>
      </w:r>
      <w:r w:rsidRPr="00CF5696">
        <w:rPr>
          <w:rFonts w:ascii="Humnst777 BT" w:hAnsi="Humnst777 BT" w:cs="Arial"/>
        </w:rPr>
        <w:t xml:space="preserve">and CG-02 </w:t>
      </w:r>
      <w:r w:rsidR="00CF5696">
        <w:rPr>
          <w:rFonts w:ascii="Humnst777 BT" w:hAnsi="Humnst777 BT" w:cs="Arial"/>
        </w:rPr>
        <w:t>‘</w:t>
      </w:r>
      <w:r w:rsidR="0090157A" w:rsidRPr="00CF5696">
        <w:rPr>
          <w:rFonts w:ascii="Humnst777 BT" w:hAnsi="Humnst777 BT" w:cs="Arial"/>
        </w:rPr>
        <w:t>Notification of Completion of WGA Agreement Process</w:t>
      </w:r>
      <w:r w:rsidR="00CF5696">
        <w:rPr>
          <w:rFonts w:ascii="Humnst777 BT" w:hAnsi="Humnst777 BT" w:cs="Arial"/>
        </w:rPr>
        <w:t>’</w:t>
      </w:r>
      <w:r w:rsidRPr="00CF5696">
        <w:rPr>
          <w:rFonts w:ascii="Humnst777 BT" w:hAnsi="Humnst777 BT" w:cs="Arial"/>
        </w:rPr>
        <w:t xml:space="preserve"> form</w:t>
      </w:r>
    </w:p>
    <w:p w14:paraId="3E52F6E1" w14:textId="77777777" w:rsidR="000577D4" w:rsidRDefault="000577D4" w:rsidP="00CA1CF8">
      <w:pPr>
        <w:pStyle w:val="BodyText"/>
        <w:numPr>
          <w:ilvl w:val="0"/>
          <w:numId w:val="51"/>
        </w:numPr>
        <w:rPr>
          <w:rFonts w:ascii="Humnst777 BT" w:hAnsi="Humnst777 BT" w:cs="Arial"/>
        </w:rPr>
      </w:pPr>
      <w:r w:rsidRPr="00CF5696">
        <w:rPr>
          <w:rFonts w:ascii="Humnst777 BT" w:hAnsi="Humnst777 BT" w:cs="Arial"/>
        </w:rPr>
        <w:t>Thresholds – for reporting and agreeing balances and transactions</w:t>
      </w:r>
      <w:r w:rsidR="008B0CF2" w:rsidRPr="00CF5696">
        <w:rPr>
          <w:rFonts w:ascii="Humnst777 BT" w:hAnsi="Humnst777 BT" w:cs="Arial"/>
        </w:rPr>
        <w:t>, executive agencies</w:t>
      </w:r>
    </w:p>
    <w:p w14:paraId="0FD5F187" w14:textId="77777777" w:rsidR="00184A79" w:rsidRDefault="00184A79" w:rsidP="00CA1CF8">
      <w:pPr>
        <w:pStyle w:val="BodyText"/>
        <w:numPr>
          <w:ilvl w:val="0"/>
          <w:numId w:val="51"/>
        </w:numPr>
        <w:rPr>
          <w:rFonts w:ascii="Humnst777 BT" w:hAnsi="Humnst777 BT" w:cs="Arial"/>
        </w:rPr>
      </w:pPr>
      <w:r w:rsidRPr="000577D4">
        <w:rPr>
          <w:rFonts w:ascii="Humnst777 BT" w:hAnsi="Humnst777 BT" w:cs="Arial"/>
        </w:rPr>
        <w:t xml:space="preserve">The agreement process - with whom </w:t>
      </w:r>
      <w:r>
        <w:rPr>
          <w:rFonts w:ascii="Humnst777 BT" w:hAnsi="Humnst777 BT" w:cs="Arial"/>
        </w:rPr>
        <w:t xml:space="preserve">and what </w:t>
      </w:r>
      <w:r w:rsidRPr="000577D4">
        <w:rPr>
          <w:rFonts w:ascii="Humnst777 BT" w:hAnsi="Humnst777 BT" w:cs="Arial"/>
        </w:rPr>
        <w:t xml:space="preserve">to agree, </w:t>
      </w:r>
      <w:r>
        <w:rPr>
          <w:rFonts w:ascii="Humnst777 BT" w:hAnsi="Humnst777 BT" w:cs="Arial"/>
        </w:rPr>
        <w:t>r</w:t>
      </w:r>
      <w:r w:rsidRPr="000577D4">
        <w:rPr>
          <w:rFonts w:ascii="Humnst777 BT" w:hAnsi="Humnst777 BT" w:cs="Arial"/>
        </w:rPr>
        <w:t>esolution of significant</w:t>
      </w:r>
      <w:r>
        <w:rPr>
          <w:rFonts w:ascii="Humnst777 BT" w:hAnsi="Humnst777 BT" w:cs="Arial"/>
        </w:rPr>
        <w:t xml:space="preserve"> </w:t>
      </w:r>
      <w:r w:rsidRPr="000577D4">
        <w:rPr>
          <w:rFonts w:ascii="Humnst777 BT" w:hAnsi="Humnst777 BT" w:cs="Arial"/>
        </w:rPr>
        <w:t>differences</w:t>
      </w:r>
    </w:p>
    <w:p w14:paraId="1D9F8F14" w14:textId="77777777" w:rsidR="002235DD" w:rsidRDefault="002235DD" w:rsidP="00CA1CF8">
      <w:pPr>
        <w:pStyle w:val="BodyText"/>
        <w:numPr>
          <w:ilvl w:val="0"/>
          <w:numId w:val="51"/>
        </w:numPr>
        <w:rPr>
          <w:rFonts w:ascii="Humnst777 BT" w:hAnsi="Humnst777 BT" w:cs="Arial"/>
        </w:rPr>
      </w:pPr>
      <w:r>
        <w:rPr>
          <w:rFonts w:ascii="Humnst777 BT" w:hAnsi="Humnst777 BT" w:cs="Arial"/>
        </w:rPr>
        <w:t>Identifying WGA bodies (CPID codes) – executive agencies, when to use a parent CPID, what CPID to use when a body has changed, and what CPID code to use for taxes</w:t>
      </w:r>
    </w:p>
    <w:p w14:paraId="0542AEC4" w14:textId="651ABD10" w:rsidR="00015613" w:rsidRPr="005B6B8D" w:rsidRDefault="000577D4" w:rsidP="00CA2378">
      <w:pPr>
        <w:pStyle w:val="BodyText"/>
        <w:numPr>
          <w:ilvl w:val="0"/>
          <w:numId w:val="51"/>
        </w:numPr>
        <w:rPr>
          <w:rFonts w:ascii="Humnst777 BT" w:hAnsi="Humnst777 BT" w:cs="Arial"/>
        </w:rPr>
      </w:pPr>
      <w:r w:rsidRPr="005B6B8D">
        <w:rPr>
          <w:rFonts w:ascii="Humnst777 BT" w:hAnsi="Humnst777 BT" w:cs="Arial"/>
        </w:rPr>
        <w:t>Identifying transactions and balances between WGA bodies - VAT, agency transactions, reporting on a gross or net basis, recharged costs</w:t>
      </w:r>
      <w:r w:rsidR="008B0CF2" w:rsidRPr="005B6B8D">
        <w:rPr>
          <w:rFonts w:ascii="Humnst777 BT" w:hAnsi="Humnst777 BT" w:cs="Arial"/>
        </w:rPr>
        <w:t xml:space="preserve"> </w:t>
      </w:r>
    </w:p>
    <w:p w14:paraId="6A37521E" w14:textId="77777777" w:rsidR="00DA4A32" w:rsidRDefault="000577D4" w:rsidP="00CA1CF8">
      <w:pPr>
        <w:pStyle w:val="BodyText"/>
        <w:numPr>
          <w:ilvl w:val="0"/>
          <w:numId w:val="51"/>
        </w:numPr>
        <w:rPr>
          <w:rFonts w:ascii="Humnst777 BT" w:hAnsi="Humnst777 BT" w:cs="Arial"/>
        </w:rPr>
      </w:pPr>
      <w:r>
        <w:rPr>
          <w:rFonts w:ascii="Humnst777 BT" w:hAnsi="Humnst777 BT" w:cs="Arial"/>
        </w:rPr>
        <w:t>Resolution of mismatches - the matches report</w:t>
      </w:r>
    </w:p>
    <w:p w14:paraId="67563C96" w14:textId="77777777" w:rsidR="00015613" w:rsidRDefault="000577D4" w:rsidP="00CA1CF8">
      <w:pPr>
        <w:pStyle w:val="BodyText"/>
        <w:numPr>
          <w:ilvl w:val="0"/>
          <w:numId w:val="51"/>
        </w:numPr>
        <w:rPr>
          <w:rFonts w:ascii="Humnst777 BT" w:hAnsi="Humnst777 BT" w:cs="Arial"/>
        </w:rPr>
      </w:pPr>
      <w:r>
        <w:rPr>
          <w:rFonts w:ascii="Humnst777 BT" w:hAnsi="Humnst777 BT" w:cs="Arial"/>
        </w:rPr>
        <w:t>Agreement process for pensions and pension schemes</w:t>
      </w:r>
    </w:p>
    <w:p w14:paraId="725F31B6" w14:textId="77777777" w:rsidR="008B0CF2" w:rsidRDefault="00015613" w:rsidP="00E42BB7">
      <w:pPr>
        <w:pStyle w:val="BodyText"/>
        <w:numPr>
          <w:ilvl w:val="0"/>
          <w:numId w:val="44"/>
        </w:numPr>
        <w:ind w:left="709" w:hanging="709"/>
        <w:rPr>
          <w:rFonts w:ascii="Humnst777 BT" w:hAnsi="Humnst777 BT" w:cs="Arial"/>
        </w:rPr>
      </w:pPr>
      <w:r>
        <w:rPr>
          <w:rFonts w:ascii="Humnst777 BT" w:hAnsi="Humnst777 BT" w:cs="Arial"/>
        </w:rPr>
        <w:t>This guidance sets out essential ground rules that must be followed</w:t>
      </w:r>
      <w:r w:rsidR="002216A4">
        <w:rPr>
          <w:rFonts w:ascii="Humnst777 BT" w:hAnsi="Humnst777 BT" w:cs="Arial"/>
        </w:rPr>
        <w:t xml:space="preserve">, </w:t>
      </w:r>
      <w:r w:rsidR="004139F8">
        <w:rPr>
          <w:rFonts w:ascii="Humnst777 BT" w:hAnsi="Humnst777 BT" w:cs="Arial"/>
        </w:rPr>
        <w:t>to ensure that WGA bodies adopt a common approach for reporting and agreeing balances and transaction</w:t>
      </w:r>
      <w:r w:rsidR="002216A4">
        <w:rPr>
          <w:rFonts w:ascii="Humnst777 BT" w:hAnsi="Humnst777 BT" w:cs="Arial"/>
        </w:rPr>
        <w:t>s</w:t>
      </w:r>
      <w:r w:rsidR="004139F8">
        <w:rPr>
          <w:rFonts w:ascii="Humnst777 BT" w:hAnsi="Humnst777 BT" w:cs="Arial"/>
        </w:rPr>
        <w:t xml:space="preserve"> with </w:t>
      </w:r>
      <w:r w:rsidR="002216A4">
        <w:rPr>
          <w:rFonts w:ascii="Humnst777 BT" w:hAnsi="Humnst777 BT" w:cs="Arial"/>
        </w:rPr>
        <w:t>each other</w:t>
      </w:r>
      <w:r w:rsidR="004139F8">
        <w:rPr>
          <w:rFonts w:ascii="Humnst777 BT" w:hAnsi="Humnst777 BT" w:cs="Arial"/>
        </w:rPr>
        <w:t xml:space="preserve">. </w:t>
      </w:r>
    </w:p>
    <w:p w14:paraId="4903108C" w14:textId="77777777" w:rsidR="00015613" w:rsidRDefault="00015613" w:rsidP="00E42BB7">
      <w:pPr>
        <w:pStyle w:val="BodyText"/>
        <w:numPr>
          <w:ilvl w:val="0"/>
          <w:numId w:val="44"/>
        </w:numPr>
        <w:ind w:left="709" w:hanging="709"/>
        <w:rPr>
          <w:rFonts w:ascii="Humnst777 BT" w:hAnsi="Humnst777 BT" w:cs="Arial"/>
        </w:rPr>
      </w:pPr>
      <w:r>
        <w:rPr>
          <w:rFonts w:ascii="Humnst777 BT" w:hAnsi="Humnst777 BT" w:cs="Arial"/>
        </w:rPr>
        <w:t>At the end of this chapter is a flowchart which summarises the Agreement of Balances process.</w:t>
      </w:r>
    </w:p>
    <w:p w14:paraId="159EA766" w14:textId="0FBF30BC" w:rsidR="00015613" w:rsidRDefault="008F05A0" w:rsidP="00A57CAE">
      <w:pPr>
        <w:pStyle w:val="BodyText"/>
        <w:keepNext/>
        <w:rPr>
          <w:rFonts w:ascii="Humnst777 BT" w:hAnsi="Humnst777 BT" w:cs="Arial"/>
          <w:b/>
          <w:bCs/>
        </w:rPr>
      </w:pPr>
      <w:r>
        <w:rPr>
          <w:rFonts w:ascii="Humnst777 BT" w:hAnsi="Humnst777 BT" w:cs="Arial"/>
          <w:b/>
          <w:bCs/>
          <w:noProof/>
          <w:lang w:eastAsia="en-GB"/>
        </w:rPr>
        <mc:AlternateContent>
          <mc:Choice Requires="wps">
            <w:drawing>
              <wp:anchor distT="0" distB="0" distL="114300" distR="114300" simplePos="0" relativeHeight="251676672" behindDoc="0" locked="0" layoutInCell="1" allowOverlap="1" wp14:anchorId="2A1AB879" wp14:editId="5E23CCC0">
                <wp:simplePos x="0" y="0"/>
                <wp:positionH relativeFrom="column">
                  <wp:posOffset>-53975</wp:posOffset>
                </wp:positionH>
                <wp:positionV relativeFrom="paragraph">
                  <wp:posOffset>197485</wp:posOffset>
                </wp:positionV>
                <wp:extent cx="6172200" cy="342900"/>
                <wp:effectExtent l="0" t="0" r="0" b="0"/>
                <wp:wrapSquare wrapText="bothSides"/>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52F21642" w14:textId="77777777" w:rsidR="00CA2378" w:rsidRPr="00184A79" w:rsidRDefault="00CA2378" w:rsidP="00A57CAE">
                            <w:pPr>
                              <w:rPr>
                                <w:sz w:val="24"/>
                                <w:szCs w:val="24"/>
                              </w:rPr>
                            </w:pPr>
                            <w:r w:rsidRPr="00184A79">
                              <w:rPr>
                                <w:rFonts w:ascii="Humnst777 BT" w:hAnsi="Humnst777 BT" w:cs="Arial"/>
                                <w:b/>
                                <w:bCs/>
                                <w:sz w:val="24"/>
                                <w:szCs w:val="24"/>
                              </w:rPr>
                              <w:t>1. The key components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AB879" id="Text Box 48" o:spid="_x0000_s1034" type="#_x0000_t202" style="position:absolute;margin-left:-4.25pt;margin-top:15.55pt;width:48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" filled="f" stroked="f" strokeweight="2pt">
                <v:textbox>
                  <w:txbxContent>
                    <w:p w14:paraId="52F21642" w14:textId="77777777" w:rsidR="00CA2378" w:rsidRPr="00184A79" w:rsidRDefault="00CA2378" w:rsidP="00A57CAE">
                      <w:pPr>
                        <w:rPr>
                          <w:sz w:val="24"/>
                          <w:szCs w:val="24"/>
                        </w:rPr>
                      </w:pPr>
                      <w:r w:rsidRPr="00184A79">
                        <w:rPr>
                          <w:rFonts w:ascii="Humnst777 BT" w:hAnsi="Humnst777 BT" w:cs="Arial"/>
                          <w:b/>
                          <w:bCs/>
                          <w:sz w:val="24"/>
                          <w:szCs w:val="24"/>
                        </w:rPr>
                        <w:t>1. The key components</w:t>
                      </w:r>
                    </w:p>
                  </w:txbxContent>
                </v:textbox>
                <w10:wrap type="square"/>
              </v:shape>
            </w:pict>
          </mc:Fallback>
        </mc:AlternateContent>
      </w:r>
    </w:p>
    <w:p w14:paraId="0288B40C" w14:textId="77777777" w:rsidR="00015613" w:rsidRDefault="00015613" w:rsidP="00E42BB7">
      <w:pPr>
        <w:pStyle w:val="BodyText"/>
        <w:numPr>
          <w:ilvl w:val="0"/>
          <w:numId w:val="44"/>
        </w:numPr>
        <w:ind w:left="709" w:hanging="709"/>
        <w:rPr>
          <w:rFonts w:ascii="Humnst777 BT" w:hAnsi="Humnst777 BT" w:cs="Arial"/>
        </w:rPr>
      </w:pPr>
      <w:r>
        <w:rPr>
          <w:rFonts w:ascii="Humnst777 BT" w:hAnsi="Humnst777 BT" w:cs="Arial"/>
        </w:rPr>
        <w:t>The basic principle is that WGA bodies should identify both transactions and balances with other WGA bodies</w:t>
      </w:r>
      <w:r w:rsidR="00DA5960">
        <w:rPr>
          <w:rFonts w:ascii="Humnst777 BT" w:hAnsi="Humnst777 BT" w:cs="Arial"/>
        </w:rPr>
        <w:t xml:space="preserve"> using a Counter-Party Identifier (CPID)</w:t>
      </w:r>
      <w:r>
        <w:rPr>
          <w:rFonts w:ascii="Humnst777 BT" w:hAnsi="Humnst777 BT" w:cs="Arial"/>
        </w:rPr>
        <w:t>.</w:t>
      </w:r>
    </w:p>
    <w:p w14:paraId="516FE87B" w14:textId="77777777" w:rsidR="00015613" w:rsidRDefault="00015613" w:rsidP="00E42BB7">
      <w:pPr>
        <w:pStyle w:val="BodyText"/>
        <w:numPr>
          <w:ilvl w:val="0"/>
          <w:numId w:val="44"/>
        </w:numPr>
        <w:ind w:left="709" w:hanging="709"/>
        <w:rPr>
          <w:rFonts w:ascii="Humnst777 BT" w:hAnsi="Humnst777 BT" w:cs="Arial"/>
        </w:rPr>
      </w:pPr>
      <w:r>
        <w:rPr>
          <w:rFonts w:ascii="Humnst777 BT" w:hAnsi="Humnst777 BT" w:cs="Arial"/>
        </w:rPr>
        <w:t xml:space="preserve">The elimination process works on a number of match relationships and is automated in the HM Treasury </w:t>
      </w:r>
      <w:r w:rsidR="006E6AF4">
        <w:rPr>
          <w:rFonts w:ascii="Humnst777 BT" w:hAnsi="Humnst777 BT" w:cs="Arial"/>
        </w:rPr>
        <w:t xml:space="preserve">Online System for Central Accounting and Reporting </w:t>
      </w:r>
      <w:r>
        <w:rPr>
          <w:rFonts w:ascii="Humnst777 BT" w:hAnsi="Humnst777 BT" w:cs="Arial"/>
        </w:rPr>
        <w:t>(</w:t>
      </w:r>
      <w:r w:rsidR="00956ADA" w:rsidRPr="00BF75AC">
        <w:rPr>
          <w:rFonts w:ascii="Humnst777 BT" w:hAnsi="Humnst777 BT" w:cs="Arial"/>
        </w:rPr>
        <w:t>OSCAR</w:t>
      </w:r>
      <w:r>
        <w:rPr>
          <w:rFonts w:ascii="Humnst777 BT" w:hAnsi="Humnst777 BT" w:cs="Arial"/>
        </w:rPr>
        <w:t xml:space="preserve">). Once two reported transactions or balances match each other, the </w:t>
      </w:r>
      <w:r w:rsidR="00956ADA" w:rsidRPr="00BF75AC">
        <w:rPr>
          <w:rFonts w:ascii="Humnst777 BT" w:hAnsi="Humnst777 BT" w:cs="Arial"/>
        </w:rPr>
        <w:t>OSCAR</w:t>
      </w:r>
      <w:r>
        <w:rPr>
          <w:rFonts w:ascii="Humnst777 BT" w:hAnsi="Humnst777 BT" w:cs="Arial"/>
        </w:rPr>
        <w:t xml:space="preserve"> elimination module will automatically reverse the entries to eliminate them.</w:t>
      </w:r>
    </w:p>
    <w:p w14:paraId="4D369266" w14:textId="77777777" w:rsidR="005B2829" w:rsidRDefault="00015613" w:rsidP="00E42BB7">
      <w:pPr>
        <w:pStyle w:val="BodyText"/>
        <w:numPr>
          <w:ilvl w:val="0"/>
          <w:numId w:val="44"/>
        </w:numPr>
        <w:ind w:left="709" w:hanging="709"/>
        <w:rPr>
          <w:rFonts w:ascii="Humnst777 BT" w:hAnsi="Humnst777 BT" w:cs="Arial"/>
        </w:rPr>
      </w:pPr>
      <w:r>
        <w:rPr>
          <w:rFonts w:ascii="Humnst777 BT" w:hAnsi="Humnst777 BT" w:cs="Arial"/>
        </w:rPr>
        <w:t xml:space="preserve">It is essential that the correct SCOA codes are used such that both counter-parties are using SCOA codes in the same match relationship. If counter-parties are using SCOA codes in different match relationships, then this will give rise to a mismatch and the transaction or balance will not eliminate without further work and adjustments being required.  </w:t>
      </w:r>
    </w:p>
    <w:p w14:paraId="419B2A1F" w14:textId="55CD7D9F" w:rsidR="00015613" w:rsidRPr="0031231A" w:rsidRDefault="005B6B8D" w:rsidP="00E42BB7">
      <w:pPr>
        <w:pStyle w:val="BodyText"/>
        <w:numPr>
          <w:ilvl w:val="0"/>
          <w:numId w:val="44"/>
        </w:numPr>
        <w:ind w:left="709" w:hanging="709"/>
        <w:rPr>
          <w:rFonts w:ascii="Humnst777 BT" w:hAnsi="Humnst777 BT" w:cs="Arial"/>
        </w:rPr>
      </w:pPr>
      <w:r>
        <w:rPr>
          <w:rFonts w:ascii="Humnst777 BT" w:hAnsi="Humnst777 BT" w:cs="Arial"/>
          <w:noProof/>
          <w:lang w:eastAsia="en-GB"/>
        </w:rPr>
        <w:lastRenderedPageBreak/>
        <mc:AlternateContent>
          <mc:Choice Requires="wps">
            <w:drawing>
              <wp:anchor distT="0" distB="0" distL="114300" distR="114300" simplePos="0" relativeHeight="251679744" behindDoc="0" locked="0" layoutInCell="1" allowOverlap="1" wp14:anchorId="1E72D6F1" wp14:editId="5F6B7662">
                <wp:simplePos x="0" y="0"/>
                <wp:positionH relativeFrom="column">
                  <wp:posOffset>-71755</wp:posOffset>
                </wp:positionH>
                <wp:positionV relativeFrom="paragraph">
                  <wp:posOffset>563803</wp:posOffset>
                </wp:positionV>
                <wp:extent cx="6172200" cy="342900"/>
                <wp:effectExtent l="0" t="0" r="0" b="0"/>
                <wp:wrapSquare wrapText="bothSides"/>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noFill/>
                        <a:ln w="38100">
                          <a:noFill/>
                          <a:miter lim="800000"/>
                          <a:headEnd/>
                          <a:tailEnd/>
                        </a:ln>
                      </wps:spPr>
                      <wps:txbx>
                        <w:txbxContent>
                          <w:p w14:paraId="168ED572" w14:textId="77777777" w:rsidR="00CA2378" w:rsidRPr="00184A79" w:rsidRDefault="00CA2378" w:rsidP="00A57CAE">
                            <w:pPr>
                              <w:rPr>
                                <w:sz w:val="24"/>
                                <w:szCs w:val="24"/>
                              </w:rPr>
                            </w:pPr>
                            <w:r w:rsidRPr="00184A79">
                              <w:rPr>
                                <w:rFonts w:ascii="Humnst777 BT" w:hAnsi="Humnst777 BT" w:cs="Arial"/>
                                <w:b/>
                                <w:bCs/>
                                <w:sz w:val="24"/>
                                <w:szCs w:val="24"/>
                              </w:rPr>
                              <w:t>2. Actions required 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2D6F1" id="Text Box 51" o:spid="_x0000_s1035" type="#_x0000_t202" style="position:absolute;left:0;text-align:left;margin-left:-5.65pt;margin-top:44.4pt;width:48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" filled="f" stroked="f" strokeweight="3pt">
                <v:textbox>
                  <w:txbxContent>
                    <w:p w14:paraId="168ED572" w14:textId="77777777" w:rsidR="00CA2378" w:rsidRPr="00184A79" w:rsidRDefault="00CA2378" w:rsidP="00A57CAE">
                      <w:pPr>
                        <w:rPr>
                          <w:sz w:val="24"/>
                          <w:szCs w:val="24"/>
                        </w:rPr>
                      </w:pPr>
                      <w:r w:rsidRPr="00184A79">
                        <w:rPr>
                          <w:rFonts w:ascii="Humnst777 BT" w:hAnsi="Humnst777 BT" w:cs="Arial"/>
                          <w:b/>
                          <w:bCs/>
                          <w:sz w:val="24"/>
                          <w:szCs w:val="24"/>
                        </w:rPr>
                        <w:t>2. Actions required now</w:t>
                      </w:r>
                    </w:p>
                  </w:txbxContent>
                </v:textbox>
                <w10:wrap type="square"/>
              </v:shape>
            </w:pict>
          </mc:Fallback>
        </mc:AlternateContent>
      </w:r>
      <w:r w:rsidR="00015613">
        <w:rPr>
          <w:rFonts w:ascii="Humnst777 BT" w:hAnsi="Humnst777 BT" w:cs="Arial"/>
        </w:rPr>
        <w:t xml:space="preserve">Details of SCOA codes and their match relationships, indicated as initiating or receiving, are available on the Treasury WGA </w:t>
      </w:r>
      <w:r w:rsidR="00015613" w:rsidRPr="0031231A">
        <w:rPr>
          <w:rFonts w:ascii="Humnst777 BT" w:hAnsi="Humnst777 BT" w:cs="Arial"/>
        </w:rPr>
        <w:t>website (</w:t>
      </w:r>
      <w:hyperlink r:id="rId29" w:history="1">
        <w:r w:rsidR="00184A79" w:rsidRPr="006D28A6">
          <w:rPr>
            <w:rStyle w:val="Hyperlink"/>
            <w:rFonts w:ascii="Humnst777 BT" w:hAnsi="Humnst777 BT" w:cs="Arial"/>
          </w:rPr>
          <w:t>https://www.gov.uk/government/publications/whole-of-government-accounts-2014-to-2015-guidance-for-preparers</w:t>
        </w:r>
      </w:hyperlink>
      <w:r w:rsidR="00015613" w:rsidRPr="0031231A">
        <w:rPr>
          <w:rFonts w:ascii="Humnst777 BT" w:hAnsi="Humnst777 BT" w:cs="Arial"/>
        </w:rPr>
        <w:t>).</w:t>
      </w:r>
    </w:p>
    <w:p w14:paraId="78ABC3A5" w14:textId="371F2B79" w:rsidR="00A57CAE" w:rsidRDefault="00A57CAE" w:rsidP="00A57CAE">
      <w:pPr>
        <w:pStyle w:val="BodyText"/>
        <w:keepNext/>
        <w:spacing w:after="0"/>
        <w:rPr>
          <w:rFonts w:ascii="Humnst777 BT" w:hAnsi="Humnst777 BT" w:cs="Arial"/>
        </w:rPr>
      </w:pPr>
    </w:p>
    <w:p w14:paraId="707D8FB8" w14:textId="77777777" w:rsidR="00015613" w:rsidRDefault="00015613" w:rsidP="00E42BB7">
      <w:pPr>
        <w:pStyle w:val="BodyText"/>
        <w:keepNext/>
        <w:numPr>
          <w:ilvl w:val="0"/>
          <w:numId w:val="44"/>
        </w:numPr>
        <w:rPr>
          <w:rFonts w:ascii="Humnst777 BT" w:hAnsi="Humnst777 BT" w:cs="Arial"/>
        </w:rPr>
      </w:pPr>
      <w:r>
        <w:rPr>
          <w:rFonts w:ascii="Humnst777 BT" w:hAnsi="Humnst777 BT" w:cs="Arial"/>
        </w:rPr>
        <w:t xml:space="preserve">Consolidation Managers should: </w:t>
      </w:r>
    </w:p>
    <w:p w14:paraId="1BFF6C93" w14:textId="475932B3" w:rsidR="00015613" w:rsidRDefault="00015613" w:rsidP="00E42BB7">
      <w:pPr>
        <w:pStyle w:val="BodyText"/>
        <w:numPr>
          <w:ilvl w:val="0"/>
          <w:numId w:val="26"/>
        </w:numPr>
        <w:rPr>
          <w:rFonts w:ascii="Humnst777 BT" w:hAnsi="Humnst777 BT" w:cs="Arial"/>
        </w:rPr>
      </w:pPr>
      <w:r>
        <w:rPr>
          <w:rFonts w:ascii="Humnst777 BT" w:hAnsi="Humnst777 BT" w:cs="Arial"/>
        </w:rPr>
        <w:t>Note the contents of this guidance note</w:t>
      </w:r>
      <w:r w:rsidR="00184A79">
        <w:rPr>
          <w:rFonts w:ascii="Humnst777 BT" w:hAnsi="Humnst777 BT" w:cs="Arial"/>
        </w:rPr>
        <w:t>.</w:t>
      </w:r>
    </w:p>
    <w:p w14:paraId="30F4F814" w14:textId="43FAD31F" w:rsidR="00015613" w:rsidRDefault="00015613" w:rsidP="00E42BB7">
      <w:pPr>
        <w:pStyle w:val="BodyText"/>
        <w:numPr>
          <w:ilvl w:val="0"/>
          <w:numId w:val="26"/>
        </w:numPr>
        <w:rPr>
          <w:rFonts w:ascii="Humnst777 BT" w:hAnsi="Humnst777 BT" w:cs="Arial"/>
        </w:rPr>
      </w:pPr>
      <w:r>
        <w:rPr>
          <w:rFonts w:ascii="Humnst777 BT" w:hAnsi="Humnst777 BT" w:cs="Arial"/>
        </w:rPr>
        <w:t>Ensure that staff responsible for agreeing balances and transactions are aware of the process for agreeing balances with other central government departments and bodies</w:t>
      </w:r>
      <w:r w:rsidR="00184A79">
        <w:rPr>
          <w:rFonts w:ascii="Humnst777 BT" w:hAnsi="Humnst777 BT" w:cs="Arial"/>
        </w:rPr>
        <w:t>.</w:t>
      </w:r>
    </w:p>
    <w:p w14:paraId="40DDE557" w14:textId="08821ACA" w:rsidR="00015613" w:rsidRDefault="00015613" w:rsidP="00E42BB7">
      <w:pPr>
        <w:pStyle w:val="BodyText"/>
        <w:numPr>
          <w:ilvl w:val="0"/>
          <w:numId w:val="26"/>
        </w:numPr>
        <w:rPr>
          <w:rFonts w:ascii="Humnst777 BT" w:hAnsi="Humnst777 BT" w:cs="Arial"/>
        </w:rPr>
      </w:pPr>
      <w:r>
        <w:rPr>
          <w:rFonts w:ascii="Humnst777 BT" w:hAnsi="Humnst777 BT" w:cs="Arial"/>
        </w:rPr>
        <w:t>Put systems in place to extract data from financial systems and for agreeing balances</w:t>
      </w:r>
      <w:r w:rsidR="00184A79">
        <w:rPr>
          <w:rFonts w:ascii="Humnst777 BT" w:hAnsi="Humnst777 BT" w:cs="Arial"/>
        </w:rPr>
        <w:t>.</w:t>
      </w:r>
    </w:p>
    <w:p w14:paraId="1BB41ECA" w14:textId="10067FE3" w:rsidR="00015613" w:rsidRDefault="005B6B8D" w:rsidP="00E42BB7">
      <w:pPr>
        <w:pStyle w:val="BodyText"/>
        <w:numPr>
          <w:ilvl w:val="0"/>
          <w:numId w:val="26"/>
        </w:numPr>
        <w:rPr>
          <w:rFonts w:ascii="Humnst777 BT" w:hAnsi="Humnst777 BT" w:cs="Arial"/>
        </w:rPr>
      </w:pPr>
      <w:r>
        <w:rPr>
          <w:rFonts w:ascii="Humnst777 BT" w:hAnsi="Humnst777 BT" w:cs="Arial"/>
          <w:b/>
          <w:bCs/>
          <w:noProof/>
          <w:lang w:eastAsia="en-GB"/>
        </w:rPr>
        <mc:AlternateContent>
          <mc:Choice Requires="wps">
            <w:drawing>
              <wp:anchor distT="0" distB="0" distL="114300" distR="114300" simplePos="0" relativeHeight="251678720" behindDoc="0" locked="0" layoutInCell="1" allowOverlap="1" wp14:anchorId="15764B87" wp14:editId="2300C4EC">
                <wp:simplePos x="0" y="0"/>
                <wp:positionH relativeFrom="column">
                  <wp:posOffset>-70485</wp:posOffset>
                </wp:positionH>
                <wp:positionV relativeFrom="paragraph">
                  <wp:posOffset>524510</wp:posOffset>
                </wp:positionV>
                <wp:extent cx="6172200" cy="311785"/>
                <wp:effectExtent l="0" t="0" r="0" b="0"/>
                <wp:wrapSquare wrapText="bothSides"/>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1785"/>
                        </a:xfrm>
                        <a:prstGeom prst="rect">
                          <a:avLst/>
                        </a:prstGeom>
                        <a:noFill/>
                        <a:ln w="38100">
                          <a:noFill/>
                          <a:miter lim="800000"/>
                          <a:headEnd/>
                          <a:tailEnd/>
                        </a:ln>
                      </wps:spPr>
                      <wps:txbx>
                        <w:txbxContent>
                          <w:p w14:paraId="771C4A38" w14:textId="77777777" w:rsidR="00CA2378" w:rsidRPr="00184A79" w:rsidRDefault="00CA2378" w:rsidP="00A57CAE">
                            <w:pPr>
                              <w:rPr>
                                <w:sz w:val="24"/>
                                <w:szCs w:val="24"/>
                              </w:rPr>
                            </w:pPr>
                            <w:r w:rsidRPr="00184A79">
                              <w:rPr>
                                <w:rFonts w:ascii="Humnst777 BT" w:hAnsi="Humnst777 BT" w:cs="Arial"/>
                                <w:b/>
                                <w:bCs/>
                                <w:sz w:val="24"/>
                                <w:szCs w:val="24"/>
                              </w:rPr>
                              <w:t>3. Common CPID errors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64B87" id="Text Box 50" o:spid="_x0000_s1036" type="#_x0000_t202" style="position:absolute;left:0;text-align:left;margin-left:-5.55pt;margin-top:41.3pt;width:486pt;height:2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" filled="f" stroked="f" strokeweight="3pt">
                <v:textbox>
                  <w:txbxContent>
                    <w:p w14:paraId="771C4A38" w14:textId="77777777" w:rsidR="00CA2378" w:rsidRPr="00184A79" w:rsidRDefault="00CA2378" w:rsidP="00A57CAE">
                      <w:pPr>
                        <w:rPr>
                          <w:sz w:val="24"/>
                          <w:szCs w:val="24"/>
                        </w:rPr>
                      </w:pPr>
                      <w:r w:rsidRPr="00184A79">
                        <w:rPr>
                          <w:rFonts w:ascii="Humnst777 BT" w:hAnsi="Humnst777 BT" w:cs="Arial"/>
                          <w:b/>
                          <w:bCs/>
                          <w:sz w:val="24"/>
                          <w:szCs w:val="24"/>
                        </w:rPr>
                        <w:t>3. Common CPID errors</w:t>
                      </w:r>
                    </w:p>
                  </w:txbxContent>
                </v:textbox>
                <w10:wrap type="square"/>
              </v:shape>
            </w:pict>
          </mc:Fallback>
        </mc:AlternateContent>
      </w:r>
      <w:r w:rsidR="00015613">
        <w:rPr>
          <w:rFonts w:ascii="Humnst777 BT" w:hAnsi="Humnst777 BT" w:cs="Arial"/>
        </w:rPr>
        <w:t xml:space="preserve">Note the deadlines for the completion of tasks specified in the guidance note and particularly the requirement to provide contact details and the return confirming that the agreement process was completed.   </w:t>
      </w:r>
    </w:p>
    <w:p w14:paraId="689C243B" w14:textId="77777777" w:rsidR="005B6B8D" w:rsidRDefault="005B6B8D" w:rsidP="005B6B8D">
      <w:pPr>
        <w:pStyle w:val="BodyText"/>
        <w:keepNext/>
        <w:ind w:left="360"/>
        <w:rPr>
          <w:rFonts w:ascii="Humnst777 BT" w:hAnsi="Humnst777 BT" w:cs="Arial"/>
        </w:rPr>
      </w:pPr>
    </w:p>
    <w:p w14:paraId="7653D94A" w14:textId="77777777" w:rsidR="000C548F" w:rsidRDefault="000C548F" w:rsidP="00E42BB7">
      <w:pPr>
        <w:pStyle w:val="BodyText"/>
        <w:keepNext/>
        <w:numPr>
          <w:ilvl w:val="0"/>
          <w:numId w:val="44"/>
        </w:numPr>
        <w:rPr>
          <w:rFonts w:ascii="Humnst777 BT" w:hAnsi="Humnst777 BT" w:cs="Arial"/>
        </w:rPr>
      </w:pPr>
      <w:r>
        <w:rPr>
          <w:rFonts w:ascii="Humnst777 BT" w:hAnsi="Humnst777 BT" w:cs="Arial"/>
        </w:rPr>
        <w:t xml:space="preserve">Consolidation Managers and </w:t>
      </w:r>
      <w:r w:rsidR="005D03E8">
        <w:rPr>
          <w:rFonts w:ascii="Humnst777 BT" w:hAnsi="Humnst777 BT" w:cs="Arial"/>
        </w:rPr>
        <w:t>DCT</w:t>
      </w:r>
      <w:r>
        <w:rPr>
          <w:rFonts w:ascii="Humnst777 BT" w:hAnsi="Humnst777 BT" w:cs="Arial"/>
        </w:rPr>
        <w:t xml:space="preserve"> preparers should be</w:t>
      </w:r>
      <w:r w:rsidR="004139F8">
        <w:rPr>
          <w:rFonts w:ascii="Humnst777 BT" w:hAnsi="Humnst777 BT" w:cs="Arial"/>
        </w:rPr>
        <w:t xml:space="preserve"> alert to common CPID errors</w:t>
      </w:r>
      <w:r w:rsidR="005B2829">
        <w:rPr>
          <w:rFonts w:ascii="Humnst777 BT" w:hAnsi="Humnst777 BT" w:cs="Arial"/>
        </w:rPr>
        <w:t>.</w:t>
      </w:r>
    </w:p>
    <w:p w14:paraId="09C3EDD0" w14:textId="77777777" w:rsidR="000C548F" w:rsidRDefault="000C548F" w:rsidP="00E42BB7">
      <w:pPr>
        <w:pStyle w:val="BodyText"/>
        <w:numPr>
          <w:ilvl w:val="0"/>
          <w:numId w:val="42"/>
        </w:numPr>
        <w:rPr>
          <w:rFonts w:ascii="Humnst777 BT" w:hAnsi="Humnst777 BT" w:cs="Arial"/>
        </w:rPr>
      </w:pPr>
      <w:r>
        <w:rPr>
          <w:rFonts w:ascii="Humnst777 BT" w:hAnsi="Humnst777 BT" w:cs="Arial"/>
        </w:rPr>
        <w:t xml:space="preserve">Failing to </w:t>
      </w:r>
      <w:r w:rsidR="002216A4">
        <w:rPr>
          <w:rFonts w:ascii="Humnst777 BT" w:hAnsi="Humnst777 BT" w:cs="Arial"/>
        </w:rPr>
        <w:t xml:space="preserve">correctly </w:t>
      </w:r>
      <w:r>
        <w:rPr>
          <w:rFonts w:ascii="Humnst777 BT" w:hAnsi="Humnst777 BT" w:cs="Arial"/>
        </w:rPr>
        <w:t>report balances with local authorities, pension schemes, and grants.</w:t>
      </w:r>
    </w:p>
    <w:p w14:paraId="3C86F6D7" w14:textId="77777777" w:rsidR="000C548F" w:rsidRDefault="000C548F" w:rsidP="00E42BB7">
      <w:pPr>
        <w:pStyle w:val="BodyText"/>
        <w:numPr>
          <w:ilvl w:val="0"/>
          <w:numId w:val="42"/>
        </w:numPr>
        <w:rPr>
          <w:rFonts w:ascii="Humnst777 BT" w:hAnsi="Humnst777 BT" w:cs="Arial"/>
        </w:rPr>
      </w:pPr>
      <w:r>
        <w:rPr>
          <w:rFonts w:ascii="Humnst777 BT" w:hAnsi="Humnst777 BT" w:cs="Arial"/>
        </w:rPr>
        <w:t>Failing to report balances that have been agreed.</w:t>
      </w:r>
    </w:p>
    <w:p w14:paraId="20B86B60" w14:textId="77777777" w:rsidR="000C548F" w:rsidRDefault="000C548F" w:rsidP="00E42BB7">
      <w:pPr>
        <w:pStyle w:val="BodyText"/>
        <w:numPr>
          <w:ilvl w:val="0"/>
          <w:numId w:val="42"/>
        </w:numPr>
        <w:rPr>
          <w:rFonts w:ascii="Humnst777 BT" w:hAnsi="Humnst777 BT" w:cs="Arial"/>
        </w:rPr>
      </w:pPr>
      <w:r>
        <w:rPr>
          <w:rFonts w:ascii="Humnst777 BT" w:hAnsi="Humnst777 BT" w:cs="Arial"/>
        </w:rPr>
        <w:t>Failing to report balances for SCOAs that are expected to have CPID</w:t>
      </w:r>
      <w:r>
        <w:rPr>
          <w:rFonts w:ascii="Humnst777 BT" w:hAnsi="Humnst777 BT" w:cs="Arial"/>
        </w:rPr>
        <w:br/>
        <w:t xml:space="preserve">(generally the SCOAs which generate rows in the “CPID Input” sheet of the </w:t>
      </w:r>
      <w:r w:rsidR="005D03E8">
        <w:rPr>
          <w:rFonts w:ascii="Humnst777 BT" w:hAnsi="Humnst777 BT" w:cs="Arial"/>
        </w:rPr>
        <w:t>DCT</w:t>
      </w:r>
      <w:r>
        <w:rPr>
          <w:rFonts w:ascii="Humnst777 BT" w:hAnsi="Humnst777 BT" w:cs="Arial"/>
        </w:rPr>
        <w:t>)</w:t>
      </w:r>
    </w:p>
    <w:p w14:paraId="5DFC1079" w14:textId="77777777" w:rsidR="000C548F" w:rsidRDefault="000C548F" w:rsidP="00E42BB7">
      <w:pPr>
        <w:pStyle w:val="BodyText"/>
        <w:numPr>
          <w:ilvl w:val="0"/>
          <w:numId w:val="42"/>
        </w:numPr>
        <w:rPr>
          <w:rFonts w:ascii="Humnst777 BT" w:hAnsi="Humnst777 BT" w:cs="Arial"/>
        </w:rPr>
      </w:pPr>
      <w:r>
        <w:rPr>
          <w:rFonts w:ascii="Humnst777 BT" w:hAnsi="Humnst777 BT" w:cs="Arial"/>
        </w:rPr>
        <w:t>Agency transactions – see paragraph</w:t>
      </w:r>
      <w:r w:rsidR="003472A9">
        <w:rPr>
          <w:rFonts w:ascii="Humnst777 BT" w:hAnsi="Humnst777 BT" w:cs="Arial"/>
        </w:rPr>
        <w:t xml:space="preserve">s </w:t>
      </w:r>
      <w:r w:rsidR="0031231A">
        <w:rPr>
          <w:rFonts w:ascii="Humnst777 BT" w:hAnsi="Humnst777 BT" w:cs="Arial"/>
        </w:rPr>
        <w:t xml:space="preserve">Section 9 in this Chapter </w:t>
      </w:r>
      <w:r>
        <w:rPr>
          <w:rFonts w:ascii="Humnst777 BT" w:hAnsi="Humnst777 BT" w:cs="Arial"/>
        </w:rPr>
        <w:t>for further guidance</w:t>
      </w:r>
    </w:p>
    <w:p w14:paraId="2A10E08E" w14:textId="77777777" w:rsidR="000C548F" w:rsidRDefault="00C96ADF" w:rsidP="00E42BB7">
      <w:pPr>
        <w:pStyle w:val="BodyText"/>
        <w:numPr>
          <w:ilvl w:val="0"/>
          <w:numId w:val="42"/>
        </w:numPr>
        <w:rPr>
          <w:rFonts w:ascii="Humnst777 BT" w:hAnsi="Humnst777 BT" w:cs="Arial"/>
        </w:rPr>
      </w:pPr>
      <w:r>
        <w:rPr>
          <w:rFonts w:ascii="Humnst777 BT" w:hAnsi="Humnst777 BT" w:cs="Arial"/>
        </w:rPr>
        <w:t>I</w:t>
      </w:r>
      <w:r w:rsidR="000C548F" w:rsidRPr="00F91EB4">
        <w:rPr>
          <w:rFonts w:ascii="Humnst777 BT" w:hAnsi="Humnst777 BT" w:cs="Arial"/>
        </w:rPr>
        <w:t xml:space="preserve">nvestments in government securities </w:t>
      </w:r>
      <w:r w:rsidR="000C548F">
        <w:rPr>
          <w:rFonts w:ascii="Humnst777 BT" w:hAnsi="Humnst777 BT" w:cs="Arial"/>
        </w:rPr>
        <w:t xml:space="preserve">– for </w:t>
      </w:r>
      <w:r w:rsidR="000C548F" w:rsidRPr="00FB7650">
        <w:rPr>
          <w:rFonts w:ascii="Humnst777 BT" w:hAnsi="Humnst777 BT" w:cs="Arial"/>
        </w:rPr>
        <w:t xml:space="preserve">investments of gilts </w:t>
      </w:r>
      <w:r w:rsidR="000C548F">
        <w:rPr>
          <w:rFonts w:ascii="Humnst777 BT" w:hAnsi="Humnst777 BT" w:cs="Arial"/>
        </w:rPr>
        <w:t>use CPID for</w:t>
      </w:r>
      <w:r w:rsidR="000C548F" w:rsidRPr="00FB7650">
        <w:rPr>
          <w:rFonts w:ascii="Humnst777 BT" w:hAnsi="Humnst777 BT" w:cs="Arial"/>
        </w:rPr>
        <w:t xml:space="preserve"> the National Loans Fund </w:t>
      </w:r>
      <w:r w:rsidR="000C548F">
        <w:rPr>
          <w:rFonts w:ascii="Humnst777 BT" w:hAnsi="Humnst777 BT" w:cs="Arial"/>
        </w:rPr>
        <w:t>(</w:t>
      </w:r>
      <w:r w:rsidR="000C548F" w:rsidRPr="00FB7650">
        <w:rPr>
          <w:rFonts w:ascii="Humnst777 BT" w:hAnsi="Humnst777 BT" w:cs="Arial"/>
        </w:rPr>
        <w:t>NLF888</w:t>
      </w:r>
      <w:r w:rsidR="000C548F">
        <w:rPr>
          <w:rFonts w:ascii="Humnst777 BT" w:hAnsi="Humnst777 BT" w:cs="Arial"/>
        </w:rPr>
        <w:t>); for</w:t>
      </w:r>
      <w:r w:rsidR="000C548F" w:rsidRPr="00FB7650">
        <w:rPr>
          <w:rFonts w:ascii="Humnst777 BT" w:hAnsi="Humnst777 BT" w:cs="Arial"/>
        </w:rPr>
        <w:t xml:space="preserve"> investments </w:t>
      </w:r>
      <w:r w:rsidR="000C548F">
        <w:rPr>
          <w:rFonts w:ascii="Humnst777 BT" w:hAnsi="Humnst777 BT" w:cs="Arial"/>
        </w:rPr>
        <w:t xml:space="preserve">of </w:t>
      </w:r>
      <w:r w:rsidR="000C548F" w:rsidRPr="00FB7650">
        <w:rPr>
          <w:rFonts w:ascii="Humnst777 BT" w:hAnsi="Humnst777 BT" w:cs="Arial"/>
        </w:rPr>
        <w:t>cash deposit</w:t>
      </w:r>
      <w:r w:rsidR="004E60F7">
        <w:rPr>
          <w:rFonts w:ascii="Humnst777 BT" w:hAnsi="Humnst777 BT" w:cs="Arial"/>
        </w:rPr>
        <w:t>s and</w:t>
      </w:r>
      <w:r w:rsidR="004E60F7" w:rsidRPr="00FB7650">
        <w:rPr>
          <w:rFonts w:ascii="Humnst777 BT" w:hAnsi="Humnst777 BT" w:cs="Arial"/>
        </w:rPr>
        <w:t xml:space="preserve"> treasury bills</w:t>
      </w:r>
      <w:r w:rsidR="000C548F" w:rsidRPr="00FB7650">
        <w:rPr>
          <w:rFonts w:ascii="Humnst777 BT" w:hAnsi="Humnst777 BT" w:cs="Arial"/>
        </w:rPr>
        <w:t xml:space="preserve"> </w:t>
      </w:r>
      <w:r w:rsidR="000C548F">
        <w:rPr>
          <w:rFonts w:ascii="Humnst777 BT" w:hAnsi="Humnst777 BT" w:cs="Arial"/>
        </w:rPr>
        <w:t xml:space="preserve">use CPID for the Debt Management Office or </w:t>
      </w:r>
      <w:r w:rsidR="000C548F" w:rsidRPr="00FB7650">
        <w:rPr>
          <w:rFonts w:ascii="Humnst777 BT" w:hAnsi="Humnst777 BT" w:cs="Arial"/>
        </w:rPr>
        <w:t xml:space="preserve">DMO </w:t>
      </w:r>
      <w:r w:rsidR="000C548F">
        <w:rPr>
          <w:rFonts w:ascii="Humnst777 BT" w:hAnsi="Humnst777 BT" w:cs="Arial"/>
        </w:rPr>
        <w:t>(</w:t>
      </w:r>
      <w:r w:rsidR="000C548F" w:rsidRPr="00FB7650">
        <w:rPr>
          <w:rFonts w:ascii="Humnst777 BT" w:hAnsi="Humnst777 BT" w:cs="Arial"/>
        </w:rPr>
        <w:t>DMA888</w:t>
      </w:r>
      <w:r w:rsidR="000C548F">
        <w:rPr>
          <w:rFonts w:ascii="Humnst777 BT" w:hAnsi="Humnst777 BT" w:cs="Arial"/>
        </w:rPr>
        <w:t>)</w:t>
      </w:r>
    </w:p>
    <w:p w14:paraId="64835EF5" w14:textId="77777777" w:rsidR="000C548F" w:rsidRDefault="00C96ADF" w:rsidP="00E42BB7">
      <w:pPr>
        <w:pStyle w:val="BodyText"/>
        <w:numPr>
          <w:ilvl w:val="0"/>
          <w:numId w:val="42"/>
        </w:numPr>
        <w:rPr>
          <w:rFonts w:ascii="Humnst777 BT" w:hAnsi="Humnst777 BT" w:cs="Arial"/>
        </w:rPr>
      </w:pPr>
      <w:r>
        <w:rPr>
          <w:rFonts w:ascii="Humnst777 BT" w:hAnsi="Humnst777 BT" w:cs="Arial"/>
        </w:rPr>
        <w:t>T</w:t>
      </w:r>
      <w:r w:rsidR="000C548F" w:rsidRPr="00F91EB4">
        <w:rPr>
          <w:rFonts w:ascii="Humnst777 BT" w:hAnsi="Humnst777 BT" w:cs="Arial"/>
        </w:rPr>
        <w:t xml:space="preserve">axation and social security </w:t>
      </w:r>
      <w:r w:rsidR="002949E8">
        <w:rPr>
          <w:rFonts w:ascii="Humnst777 BT" w:hAnsi="Humnst777 BT" w:cs="Arial"/>
        </w:rPr>
        <w:t>receivable</w:t>
      </w:r>
      <w:r w:rsidR="000C548F" w:rsidRPr="00F91EB4">
        <w:rPr>
          <w:rFonts w:ascii="Humnst777 BT" w:hAnsi="Humnst777 BT" w:cs="Arial"/>
        </w:rPr>
        <w:t xml:space="preserve">s and </w:t>
      </w:r>
      <w:r w:rsidR="002949E8">
        <w:rPr>
          <w:rFonts w:ascii="Humnst777 BT" w:hAnsi="Humnst777 BT" w:cs="Arial"/>
        </w:rPr>
        <w:t>payable</w:t>
      </w:r>
      <w:r w:rsidR="000C548F" w:rsidRPr="00F91EB4">
        <w:rPr>
          <w:rFonts w:ascii="Humnst777 BT" w:hAnsi="Humnst777 BT" w:cs="Arial"/>
        </w:rPr>
        <w:t xml:space="preserve">s </w:t>
      </w:r>
      <w:r w:rsidR="000C548F">
        <w:rPr>
          <w:rFonts w:ascii="Humnst777 BT" w:hAnsi="Humnst777 BT" w:cs="Arial"/>
        </w:rPr>
        <w:t xml:space="preserve">- </w:t>
      </w:r>
      <w:r w:rsidR="000C548F" w:rsidRPr="00F91EB4">
        <w:rPr>
          <w:rFonts w:ascii="Humnst777 BT" w:hAnsi="Humnst777 BT" w:cs="Arial"/>
        </w:rPr>
        <w:t xml:space="preserve">coded to IRT813 </w:t>
      </w:r>
    </w:p>
    <w:p w14:paraId="1EDEBFC3" w14:textId="2E707397" w:rsidR="00A57CAE" w:rsidRDefault="008F05A0" w:rsidP="00A57CAE">
      <w:pPr>
        <w:pStyle w:val="BodyText"/>
        <w:numPr>
          <w:ilvl w:val="0"/>
          <w:numId w:val="44"/>
        </w:numPr>
        <w:rPr>
          <w:rFonts w:ascii="Humnst777 BT" w:hAnsi="Humnst777 BT" w:cs="Arial"/>
        </w:rPr>
      </w:pPr>
      <w:r>
        <w:rPr>
          <w:rFonts w:ascii="Humnst777 BT" w:hAnsi="Humnst777 BT" w:cs="Arial"/>
          <w:b/>
          <w:bCs/>
          <w:noProof/>
          <w:lang w:eastAsia="en-GB"/>
        </w:rPr>
        <mc:AlternateContent>
          <mc:Choice Requires="wps">
            <w:drawing>
              <wp:anchor distT="0" distB="0" distL="114300" distR="114300" simplePos="0" relativeHeight="251677696" behindDoc="0" locked="0" layoutInCell="1" allowOverlap="1" wp14:anchorId="7F2C47A8" wp14:editId="60C5E8A6">
                <wp:simplePos x="0" y="0"/>
                <wp:positionH relativeFrom="column">
                  <wp:posOffset>-167640</wp:posOffset>
                </wp:positionH>
                <wp:positionV relativeFrom="paragraph">
                  <wp:posOffset>447040</wp:posOffset>
                </wp:positionV>
                <wp:extent cx="6172200" cy="342900"/>
                <wp:effectExtent l="0" t="0" r="0" b="0"/>
                <wp:wrapSquare wrapText="bothSides"/>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noFill/>
                        <a:ln w="38100">
                          <a:noFill/>
                          <a:miter lim="800000"/>
                          <a:headEnd/>
                          <a:tailEnd/>
                        </a:ln>
                      </wps:spPr>
                      <wps:txbx>
                        <w:txbxContent>
                          <w:p w14:paraId="3A979D2A" w14:textId="77777777" w:rsidR="00CA2378" w:rsidRPr="00184A79" w:rsidRDefault="00CA2378" w:rsidP="00A57CAE">
                            <w:pPr>
                              <w:rPr>
                                <w:sz w:val="24"/>
                                <w:szCs w:val="24"/>
                              </w:rPr>
                            </w:pPr>
                            <w:r w:rsidRPr="00184A79">
                              <w:rPr>
                                <w:rFonts w:ascii="Humnst777 BT" w:hAnsi="Humnst777 BT" w:cs="Arial"/>
                                <w:b/>
                                <w:bCs/>
                                <w:sz w:val="24"/>
                                <w:szCs w:val="24"/>
                              </w:rPr>
                              <w:t>4. Timetable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C47A8" id="Text Box 49" o:spid="_x0000_s1037" type="#_x0000_t202" style="position:absolute;left:0;text-align:left;margin-left:-13.2pt;margin-top:35.2pt;width:48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" filled="f" stroked="f" strokeweight="3pt">
                <v:textbox>
                  <w:txbxContent>
                    <w:p w14:paraId="3A979D2A" w14:textId="77777777" w:rsidR="00CA2378" w:rsidRPr="00184A79" w:rsidRDefault="00CA2378" w:rsidP="00A57CAE">
                      <w:pPr>
                        <w:rPr>
                          <w:sz w:val="24"/>
                          <w:szCs w:val="24"/>
                        </w:rPr>
                      </w:pPr>
                      <w:r w:rsidRPr="00184A79">
                        <w:rPr>
                          <w:rFonts w:ascii="Humnst777 BT" w:hAnsi="Humnst777 BT" w:cs="Arial"/>
                          <w:b/>
                          <w:bCs/>
                          <w:sz w:val="24"/>
                          <w:szCs w:val="24"/>
                        </w:rPr>
                        <w:t>4. Timetable</w:t>
                      </w:r>
                    </w:p>
                  </w:txbxContent>
                </v:textbox>
                <w10:wrap type="square"/>
              </v:shape>
            </w:pict>
          </mc:Fallback>
        </mc:AlternateContent>
      </w:r>
      <w:r w:rsidR="000C548F">
        <w:rPr>
          <w:rFonts w:ascii="Humnst777 BT" w:hAnsi="Humnst777 BT" w:cs="Arial"/>
        </w:rPr>
        <w:t xml:space="preserve">Double-check that these areas are correct in your </w:t>
      </w:r>
      <w:r w:rsidR="005D03E8">
        <w:rPr>
          <w:rFonts w:ascii="Humnst777 BT" w:hAnsi="Humnst777 BT" w:cs="Arial"/>
        </w:rPr>
        <w:t>DCT</w:t>
      </w:r>
      <w:r w:rsidR="000C548F">
        <w:rPr>
          <w:rFonts w:ascii="Humnst777 BT" w:hAnsi="Humnst777 BT" w:cs="Arial"/>
        </w:rPr>
        <w:t>.</w:t>
      </w:r>
    </w:p>
    <w:p w14:paraId="626F5EC0" w14:textId="44033EDD" w:rsidR="00A57CAE" w:rsidRDefault="00A57CAE" w:rsidP="00A57CAE">
      <w:pPr>
        <w:pStyle w:val="BodyText"/>
        <w:rPr>
          <w:rFonts w:ascii="Humnst777 BT" w:hAnsi="Humnst777 BT" w:cs="Arial"/>
        </w:rPr>
      </w:pPr>
    </w:p>
    <w:p w14:paraId="6592CD74" w14:textId="77777777" w:rsidR="00FC3FFF" w:rsidRPr="00FC3FFF" w:rsidRDefault="00FC3FFF" w:rsidP="00FC3FFF">
      <w:pPr>
        <w:pStyle w:val="Default"/>
        <w:rPr>
          <w:rFonts w:ascii="Humnst777 BT" w:hAnsi="Humnst777 BT" w:cs="Humnst777 BT"/>
          <w:lang w:val="en-GB" w:eastAsia="en-GB"/>
        </w:rPr>
      </w:pPr>
    </w:p>
    <w:p w14:paraId="4BE0D5F3" w14:textId="024A78A6" w:rsidR="00015613" w:rsidRPr="00A57CAE" w:rsidRDefault="0031231A" w:rsidP="00A57CAE">
      <w:pPr>
        <w:pStyle w:val="BodyText"/>
        <w:numPr>
          <w:ilvl w:val="0"/>
          <w:numId w:val="44"/>
        </w:numPr>
        <w:rPr>
          <w:rFonts w:ascii="Humnst777 BT" w:hAnsi="Humnst777 BT" w:cs="Arial"/>
        </w:rPr>
      </w:pPr>
      <w:r>
        <w:rPr>
          <w:rFonts w:ascii="Humnst777 BT" w:hAnsi="Humnst777 BT"/>
        </w:rPr>
        <w:t xml:space="preserve">Chapter 4 sets out </w:t>
      </w:r>
      <w:r w:rsidRPr="00A57CAE">
        <w:rPr>
          <w:rFonts w:ascii="Humnst777 BT" w:hAnsi="Humnst777 BT"/>
        </w:rPr>
        <w:t>the key deadlines for agreeing balances</w:t>
      </w:r>
      <w:r>
        <w:rPr>
          <w:rFonts w:ascii="Humnst777 BT" w:hAnsi="Humnst777 BT"/>
        </w:rPr>
        <w:t>.</w:t>
      </w:r>
      <w:r w:rsidR="005759C1">
        <w:rPr>
          <w:rFonts w:ascii="Humnst777 BT" w:hAnsi="Humnst777 BT" w:cs="Arial"/>
        </w:rPr>
        <w:br/>
      </w:r>
    </w:p>
    <w:p w14:paraId="0B7C99F5" w14:textId="5BE6FB7E" w:rsidR="00807375" w:rsidRPr="0031231A" w:rsidRDefault="00807375" w:rsidP="00E42BB7">
      <w:pPr>
        <w:pStyle w:val="BodyText"/>
        <w:keepNext/>
        <w:numPr>
          <w:ilvl w:val="0"/>
          <w:numId w:val="44"/>
        </w:numPr>
        <w:ind w:left="709" w:hanging="709"/>
        <w:rPr>
          <w:rFonts w:ascii="Humnst777 BT" w:hAnsi="Humnst777 BT" w:cs="Arial"/>
        </w:rPr>
      </w:pPr>
      <w:r w:rsidRPr="0031231A">
        <w:rPr>
          <w:rFonts w:ascii="Humnst777 BT" w:hAnsi="Humnst777 BT" w:cs="Arial"/>
        </w:rPr>
        <w:t xml:space="preserve">Formal agreement of balances and transaction streams should occur </w:t>
      </w:r>
      <w:r w:rsidRPr="0031231A">
        <w:rPr>
          <w:rFonts w:ascii="Humnst777 BT" w:hAnsi="Humnst777 BT" w:cs="Arial"/>
          <w:b/>
          <w:bCs/>
        </w:rPr>
        <w:t>as soon as possible</w:t>
      </w:r>
      <w:r w:rsidRPr="0031231A">
        <w:rPr>
          <w:rFonts w:ascii="Humnst777 BT" w:hAnsi="Humnst777 BT" w:cs="Arial"/>
        </w:rPr>
        <w:t xml:space="preserve"> after the year-end.  The Agreement of Balances form should be sent out as soon as possible after this date so that the purchasing entity can investigate and confirm the balance to the providing body</w:t>
      </w:r>
      <w:r w:rsidR="0031231A">
        <w:rPr>
          <w:rFonts w:ascii="Humnst777 BT" w:hAnsi="Humnst777 BT" w:cs="Arial"/>
        </w:rPr>
        <w:t xml:space="preserve"> as soon as possible</w:t>
      </w:r>
      <w:r w:rsidR="00F861DC">
        <w:rPr>
          <w:rFonts w:ascii="Humnst777 BT" w:hAnsi="Humnst777 BT" w:cs="Arial"/>
        </w:rPr>
        <w:t>.</w:t>
      </w:r>
      <w:r w:rsidRPr="0031231A">
        <w:rPr>
          <w:rFonts w:ascii="Humnst777 BT" w:hAnsi="Humnst777 BT" w:cs="Arial"/>
        </w:rPr>
        <w:t xml:space="preserve"> </w:t>
      </w:r>
      <w:r w:rsidR="0031231A">
        <w:rPr>
          <w:rFonts w:ascii="Humnst777 BT" w:hAnsi="Humnst777 BT" w:cs="Arial"/>
        </w:rPr>
        <w:t>A</w:t>
      </w:r>
      <w:r w:rsidRPr="0031231A">
        <w:rPr>
          <w:rFonts w:ascii="Humnst777 BT" w:hAnsi="Humnst777 BT" w:cs="Arial"/>
        </w:rPr>
        <w:t xml:space="preserve">greement of balances must be completed by </w:t>
      </w:r>
      <w:r w:rsidR="0031231A">
        <w:rPr>
          <w:rFonts w:ascii="Humnst777 BT" w:hAnsi="Humnst777 BT" w:cs="Arial"/>
        </w:rPr>
        <w:t xml:space="preserve">the date set out in Chapter 4 </w:t>
      </w:r>
      <w:r w:rsidRPr="0031231A">
        <w:rPr>
          <w:rFonts w:ascii="Humnst777 BT" w:hAnsi="Humnst777 BT" w:cs="Arial"/>
        </w:rPr>
        <w:t xml:space="preserve">at the latest.  </w:t>
      </w:r>
    </w:p>
    <w:p w14:paraId="462AF4D7" w14:textId="77777777" w:rsidR="00807375" w:rsidRPr="0031231A" w:rsidRDefault="00807375" w:rsidP="00E42BB7">
      <w:pPr>
        <w:pStyle w:val="BodyText"/>
        <w:numPr>
          <w:ilvl w:val="0"/>
          <w:numId w:val="44"/>
        </w:numPr>
        <w:ind w:left="709" w:hanging="709"/>
        <w:rPr>
          <w:rFonts w:ascii="Humnst777 BT" w:hAnsi="Humnst777 BT" w:cs="Arial"/>
        </w:rPr>
      </w:pPr>
      <w:r w:rsidRPr="0031231A">
        <w:rPr>
          <w:rFonts w:ascii="Humnst777 BT" w:hAnsi="Humnst777 BT" w:cs="Arial"/>
        </w:rPr>
        <w:t>If an anticipated Agreement of Balances form not been received</w:t>
      </w:r>
      <w:r w:rsidR="0031231A">
        <w:rPr>
          <w:rFonts w:ascii="Humnst777 BT" w:hAnsi="Humnst777 BT" w:cs="Arial"/>
        </w:rPr>
        <w:t xml:space="preserve"> in a timely manner</w:t>
      </w:r>
      <w:r w:rsidRPr="0031231A">
        <w:rPr>
          <w:rFonts w:ascii="Humnst777 BT" w:hAnsi="Humnst777 BT" w:cs="Arial"/>
        </w:rPr>
        <w:t xml:space="preserve"> from the provider entity then the receiving or purchasing entity should initiate the process and forward a Agreement of Balances form with a view to completing the process by</w:t>
      </w:r>
      <w:r w:rsidR="0031231A">
        <w:rPr>
          <w:rFonts w:ascii="Humnst777 BT" w:hAnsi="Humnst777 BT" w:cs="Arial"/>
        </w:rPr>
        <w:t xml:space="preserve"> the date set out in Chapter 4 at the latest.</w:t>
      </w:r>
      <w:r w:rsidRPr="0031231A">
        <w:rPr>
          <w:rFonts w:ascii="Humnst777 BT" w:hAnsi="Humnst777 BT" w:cs="Arial"/>
        </w:rPr>
        <w:t xml:space="preserve"> </w:t>
      </w:r>
    </w:p>
    <w:p w14:paraId="78FFB5B7" w14:textId="77777777" w:rsidR="00807375" w:rsidRPr="00807375" w:rsidRDefault="00807375" w:rsidP="00807375">
      <w:pPr>
        <w:pStyle w:val="BodyText"/>
        <w:keepNext/>
        <w:spacing w:before="240"/>
        <w:rPr>
          <w:rFonts w:ascii="Humnst777 BT" w:hAnsi="Humnst777 BT" w:cs="Arial"/>
          <w:bCs/>
          <w:i/>
        </w:rPr>
      </w:pPr>
      <w:r w:rsidRPr="00807375">
        <w:rPr>
          <w:rFonts w:ascii="Humnst777 BT" w:hAnsi="Humnst777 BT" w:cs="Arial"/>
          <w:bCs/>
          <w:i/>
        </w:rPr>
        <w:t>Post-recess Resource Accounts</w:t>
      </w:r>
    </w:p>
    <w:p w14:paraId="04EB36FA" w14:textId="77777777" w:rsidR="00807375" w:rsidRDefault="00807375" w:rsidP="00E42BB7">
      <w:pPr>
        <w:pStyle w:val="BodyText"/>
        <w:numPr>
          <w:ilvl w:val="0"/>
          <w:numId w:val="44"/>
        </w:numPr>
        <w:ind w:left="709" w:hanging="709"/>
        <w:rPr>
          <w:rFonts w:ascii="Humnst777 BT" w:hAnsi="Humnst777 BT" w:cs="Arial"/>
        </w:rPr>
      </w:pPr>
      <w:r>
        <w:rPr>
          <w:rFonts w:ascii="Humnst777 BT" w:hAnsi="Humnst777 BT" w:cs="Arial"/>
        </w:rPr>
        <w:t>It is possible that some departments or bodies will not be able to agree balances and transaction streams in accordance with the timetable because they are unable to complete their resource or statutory accounts before the summer recess – i.e. they are “post-recess departments or bodies”. The departments or bodies seeking agreement of balances or transaction streams with post-recess departments or bodies should:</w:t>
      </w:r>
    </w:p>
    <w:p w14:paraId="4EA8D449" w14:textId="77777777" w:rsidR="00807375" w:rsidRDefault="00807375" w:rsidP="00E42BB7">
      <w:pPr>
        <w:pStyle w:val="BodyText"/>
        <w:numPr>
          <w:ilvl w:val="0"/>
          <w:numId w:val="28"/>
        </w:numPr>
        <w:rPr>
          <w:rFonts w:ascii="Humnst777 BT" w:hAnsi="Humnst777 BT" w:cs="Arial"/>
        </w:rPr>
      </w:pPr>
      <w:r>
        <w:rPr>
          <w:rFonts w:ascii="Humnst777 BT" w:hAnsi="Humnst777 BT" w:cs="Arial"/>
        </w:rPr>
        <w:lastRenderedPageBreak/>
        <w:t xml:space="preserve">Complete the agreement process on draft data </w:t>
      </w:r>
    </w:p>
    <w:p w14:paraId="3DE4C897" w14:textId="77777777" w:rsidR="00807375" w:rsidRDefault="00807375" w:rsidP="00E42BB7">
      <w:pPr>
        <w:pStyle w:val="BodyText"/>
        <w:numPr>
          <w:ilvl w:val="0"/>
          <w:numId w:val="28"/>
        </w:numPr>
        <w:rPr>
          <w:rFonts w:ascii="Humnst777 BT" w:hAnsi="Humnst777 BT" w:cs="Arial"/>
        </w:rPr>
      </w:pPr>
      <w:r>
        <w:rPr>
          <w:rFonts w:ascii="Humnst777 BT" w:hAnsi="Humnst777 BT" w:cs="Arial"/>
        </w:rPr>
        <w:t>Ensure they submit their WGA data in accordance with the timetable without getting agreement from the post-recess departments or bodies</w:t>
      </w:r>
    </w:p>
    <w:p w14:paraId="0CF01B0E" w14:textId="77777777" w:rsidR="00807375" w:rsidRDefault="00807375" w:rsidP="00E42BB7">
      <w:pPr>
        <w:pStyle w:val="BodyText"/>
        <w:numPr>
          <w:ilvl w:val="0"/>
          <w:numId w:val="28"/>
        </w:numPr>
        <w:rPr>
          <w:rFonts w:ascii="Humnst777 BT" w:hAnsi="Humnst777 BT" w:cs="Arial"/>
        </w:rPr>
      </w:pPr>
      <w:r>
        <w:rPr>
          <w:rFonts w:ascii="Humnst777 BT" w:hAnsi="Humnst777 BT" w:cs="Arial"/>
        </w:rPr>
        <w:t>Document clearly how they have estimated the balances or transaction streams to provide clear audit trails which supports both their resource / statutory accounts and WGA submissions</w:t>
      </w:r>
    </w:p>
    <w:p w14:paraId="724AA586" w14:textId="77777777" w:rsidR="00807375" w:rsidRDefault="00807375" w:rsidP="00E42BB7">
      <w:pPr>
        <w:pStyle w:val="BodyText"/>
        <w:numPr>
          <w:ilvl w:val="0"/>
          <w:numId w:val="28"/>
        </w:numPr>
        <w:rPr>
          <w:rFonts w:ascii="Humnst777 BT" w:hAnsi="Humnst777 BT" w:cs="Arial"/>
        </w:rPr>
      </w:pPr>
      <w:r>
        <w:rPr>
          <w:rFonts w:ascii="Humnst777 BT" w:hAnsi="Humnst777 BT" w:cs="Arial"/>
        </w:rPr>
        <w:t xml:space="preserve">Email the Treasury WGA Team (at </w:t>
      </w:r>
      <w:hyperlink r:id="rId30" w:history="1">
        <w:r>
          <w:rPr>
            <w:rStyle w:val="Hyperlink"/>
            <w:rFonts w:ascii="Humnst777 BT" w:hAnsi="Humnst777 BT" w:cs="Arial"/>
          </w:rPr>
          <w:t>wga.team@hmtreasury.gsi.gov.uk</w:t>
        </w:r>
      </w:hyperlink>
      <w:r>
        <w:rPr>
          <w:rFonts w:ascii="Humnst777 BT" w:hAnsi="Humnst777 BT" w:cs="Arial"/>
        </w:rPr>
        <w:t xml:space="preserve">) with details of the balances or transaction streams they were unable to agree so that the Treasury WGA Team has early warning of potential mismatches </w:t>
      </w:r>
    </w:p>
    <w:p w14:paraId="34BD03C9" w14:textId="474AEE35" w:rsidR="00807375" w:rsidRPr="00807375" w:rsidRDefault="00807375" w:rsidP="00E42BB7">
      <w:pPr>
        <w:pStyle w:val="BodyText"/>
        <w:numPr>
          <w:ilvl w:val="0"/>
          <w:numId w:val="44"/>
        </w:numPr>
        <w:ind w:left="709" w:hanging="709"/>
        <w:rPr>
          <w:rFonts w:ascii="Humnst777 BT" w:hAnsi="Humnst777 BT" w:cs="Arial"/>
        </w:rPr>
      </w:pPr>
      <w:r>
        <w:rPr>
          <w:rFonts w:ascii="Humnst777 BT" w:hAnsi="Humnst777 BT" w:cs="Arial"/>
        </w:rPr>
        <w:t xml:space="preserve">Mismatches which arise following the submission of WGA data by post-recess departments or bodies should be investigated by both parties and appropriate action taken which could include the revision of future estimation techniques by one or both parties, or the restatement of </w:t>
      </w:r>
      <w:r w:rsidR="00E40AA4">
        <w:rPr>
          <w:rFonts w:ascii="Humnst777 BT" w:hAnsi="Humnst777 BT" w:cs="Arial"/>
        </w:rPr>
        <w:t>2014-15</w:t>
      </w:r>
      <w:r>
        <w:rPr>
          <w:rFonts w:ascii="Humnst777 BT" w:hAnsi="Humnst777 BT" w:cs="Arial"/>
        </w:rPr>
        <w:t xml:space="preserve"> transaction streams or balances by one or both parties.  Any changes to data should be reflected in journal adjustments and notified to the auditor so that this can be considered.</w:t>
      </w:r>
    </w:p>
    <w:p w14:paraId="52470478" w14:textId="77777777" w:rsidR="00B267C5" w:rsidRDefault="008F05A0" w:rsidP="003D5004">
      <w:pPr>
        <w:pStyle w:val="BodyText"/>
        <w:numPr>
          <w:ilvl w:val="0"/>
          <w:numId w:val="21"/>
        </w:numPr>
        <w:tabs>
          <w:tab w:val="left" w:pos="714"/>
        </w:tabs>
        <w:rPr>
          <w:rFonts w:ascii="Humnst777 BT" w:hAnsi="Humnst777 BT" w:cs="Arial"/>
        </w:rPr>
      </w:pPr>
      <w:r>
        <w:rPr>
          <w:rFonts w:ascii="Humnst777 BT" w:hAnsi="Humnst777 BT" w:cs="Arial"/>
          <w:b/>
          <w:bCs/>
          <w:noProof/>
          <w:lang w:eastAsia="en-GB"/>
        </w:rPr>
        <mc:AlternateContent>
          <mc:Choice Requires="wps">
            <w:drawing>
              <wp:anchor distT="0" distB="0" distL="114300" distR="114300" simplePos="0" relativeHeight="251680768" behindDoc="0" locked="0" layoutInCell="1" allowOverlap="1" wp14:anchorId="237B0272" wp14:editId="2FE8F0CF">
                <wp:simplePos x="0" y="0"/>
                <wp:positionH relativeFrom="column">
                  <wp:posOffset>-15240</wp:posOffset>
                </wp:positionH>
                <wp:positionV relativeFrom="paragraph">
                  <wp:posOffset>144780</wp:posOffset>
                </wp:positionV>
                <wp:extent cx="6172200" cy="342900"/>
                <wp:effectExtent l="0" t="0" r="0" b="0"/>
                <wp:wrapSquare wrapText="bothSides"/>
                <wp:docPr id="4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noFill/>
                        <a:ln w="38100">
                          <a:noFill/>
                          <a:miter lim="800000"/>
                          <a:headEnd/>
                          <a:tailEnd/>
                        </a:ln>
                      </wps:spPr>
                      <wps:txbx>
                        <w:txbxContent>
                          <w:p w14:paraId="5CFA554B" w14:textId="77777777" w:rsidR="00CA2378" w:rsidRPr="00184A79" w:rsidRDefault="00CA2378" w:rsidP="00A57CAE">
                            <w:pPr>
                              <w:rPr>
                                <w:sz w:val="24"/>
                                <w:szCs w:val="24"/>
                              </w:rPr>
                            </w:pPr>
                            <w:r w:rsidRPr="00184A79">
                              <w:rPr>
                                <w:rFonts w:ascii="Humnst777 BT" w:hAnsi="Humnst777 BT" w:cs="Arial"/>
                                <w:b/>
                                <w:bCs/>
                                <w:sz w:val="24"/>
                                <w:szCs w:val="24"/>
                              </w:rPr>
                              <w:t>5. The forms to be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B0272" id="Text Box 52" o:spid="_x0000_s1038" type="#_x0000_t202" style="position:absolute;left:0;text-align:left;margin-left:-1.2pt;margin-top:11.4pt;width:48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" filled="f" stroked="f" strokeweight="3pt">
                <v:textbox>
                  <w:txbxContent>
                    <w:p w14:paraId="5CFA554B" w14:textId="77777777" w:rsidR="00CA2378" w:rsidRPr="00184A79" w:rsidRDefault="00CA2378" w:rsidP="00A57CAE">
                      <w:pPr>
                        <w:rPr>
                          <w:sz w:val="24"/>
                          <w:szCs w:val="24"/>
                        </w:rPr>
                      </w:pPr>
                      <w:r w:rsidRPr="00184A79">
                        <w:rPr>
                          <w:rFonts w:ascii="Humnst777 BT" w:hAnsi="Humnst777 BT" w:cs="Arial"/>
                          <w:b/>
                          <w:bCs/>
                          <w:sz w:val="24"/>
                          <w:szCs w:val="24"/>
                        </w:rPr>
                        <w:t>5. The forms to be completed</w:t>
                      </w:r>
                    </w:p>
                  </w:txbxContent>
                </v:textbox>
                <w10:wrap type="square"/>
              </v:shape>
            </w:pict>
          </mc:Fallback>
        </mc:AlternateContent>
      </w:r>
      <w:r w:rsidR="00015613">
        <w:rPr>
          <w:rFonts w:ascii="Humnst777 BT" w:hAnsi="Humnst777 BT" w:cs="Arial"/>
          <w:i/>
          <w:iCs/>
        </w:rPr>
        <w:t>CG-01 –</w:t>
      </w:r>
      <w:r w:rsidR="00B267C5" w:rsidRPr="00B267C5">
        <w:rPr>
          <w:rFonts w:ascii="Humnst777 BT" w:hAnsi="Humnst777 BT" w:cs="Arial"/>
        </w:rPr>
        <w:t xml:space="preserve"> </w:t>
      </w:r>
      <w:r w:rsidR="00B267C5">
        <w:rPr>
          <w:rFonts w:ascii="Humnst777 BT" w:hAnsi="Humnst777 BT" w:cs="Arial"/>
        </w:rPr>
        <w:t>WGA Agreement of Balances and Transactions Form</w:t>
      </w:r>
    </w:p>
    <w:p w14:paraId="0DAA8D3B" w14:textId="112B6597" w:rsidR="00F5532F" w:rsidRDefault="00F861DC" w:rsidP="00B267C5">
      <w:pPr>
        <w:pStyle w:val="BodyText"/>
        <w:keepNext/>
        <w:spacing w:before="240"/>
        <w:rPr>
          <w:rFonts w:ascii="Humnst777 BT" w:hAnsi="Humnst777 BT" w:cs="Arial"/>
        </w:rPr>
      </w:pPr>
      <w:r>
        <w:rPr>
          <w:rFonts w:ascii="Humnst777 BT" w:hAnsi="Humnst777 BT" w:cs="Arial"/>
        </w:rPr>
        <w:t xml:space="preserve">The CG 01 “WGA Agreement of Balances and Transactions Form </w:t>
      </w:r>
      <w:r w:rsidR="00015613">
        <w:rPr>
          <w:rFonts w:ascii="Humnst777 BT" w:hAnsi="Humnst777 BT" w:cs="Arial"/>
        </w:rPr>
        <w:t xml:space="preserve">is to document the agreement of transaction streams and balances </w:t>
      </w:r>
      <w:r w:rsidR="00F5532F" w:rsidRPr="0094765C">
        <w:rPr>
          <w:rFonts w:ascii="Humnst777 BT" w:hAnsi="Humnst777 BT" w:cs="Arial"/>
        </w:rPr>
        <w:t xml:space="preserve">above £5 million </w:t>
      </w:r>
      <w:r w:rsidR="00F5532F">
        <w:rPr>
          <w:rFonts w:ascii="Humnst777 BT" w:hAnsi="Humnst777 BT" w:cs="Arial"/>
        </w:rPr>
        <w:t xml:space="preserve">between WGA bodies </w:t>
      </w:r>
      <w:r w:rsidR="00F5532F" w:rsidRPr="0094765C">
        <w:rPr>
          <w:rFonts w:ascii="Humnst777 BT" w:hAnsi="Humnst777 BT" w:cs="Arial"/>
        </w:rPr>
        <w:t>in line with this guidance</w:t>
      </w:r>
      <w:r w:rsidR="00F5532F">
        <w:rPr>
          <w:rFonts w:ascii="Humnst777 BT" w:hAnsi="Humnst777 BT" w:cs="Arial"/>
        </w:rPr>
        <w:t>.</w:t>
      </w:r>
    </w:p>
    <w:p w14:paraId="62F8CC13" w14:textId="77777777" w:rsidR="0094765C" w:rsidRDefault="0094765C" w:rsidP="00E42BB7">
      <w:pPr>
        <w:pStyle w:val="BodyText"/>
        <w:numPr>
          <w:ilvl w:val="0"/>
          <w:numId w:val="44"/>
        </w:numPr>
        <w:ind w:left="709" w:hanging="709"/>
        <w:rPr>
          <w:rFonts w:ascii="Humnst777 BT" w:hAnsi="Humnst777 BT" w:cs="Arial"/>
        </w:rPr>
      </w:pPr>
      <w:r>
        <w:rPr>
          <w:rFonts w:ascii="Humnst777 BT" w:hAnsi="Humnst777 BT" w:cs="Arial"/>
        </w:rPr>
        <w:t xml:space="preserve">The deadline for completion is </w:t>
      </w:r>
      <w:r w:rsidR="0031231A">
        <w:rPr>
          <w:rFonts w:ascii="Humnst777 BT" w:hAnsi="Humnst777 BT" w:cs="Arial"/>
        </w:rPr>
        <w:t xml:space="preserve">detailed in Chapter 4 </w:t>
      </w:r>
      <w:r>
        <w:rPr>
          <w:rFonts w:ascii="Humnst777 BT" w:hAnsi="Humnst777 BT" w:cs="Arial"/>
        </w:rPr>
        <w:t>but the process should be started as soon as possible.</w:t>
      </w:r>
    </w:p>
    <w:p w14:paraId="7DB9E537" w14:textId="77777777" w:rsidR="0094765C" w:rsidRPr="0094765C" w:rsidRDefault="0094765C" w:rsidP="00E42BB7">
      <w:pPr>
        <w:pStyle w:val="BodyText"/>
        <w:numPr>
          <w:ilvl w:val="0"/>
          <w:numId w:val="44"/>
        </w:numPr>
        <w:ind w:left="709" w:hanging="709"/>
        <w:rPr>
          <w:rFonts w:ascii="Humnst777 BT" w:hAnsi="Humnst777 BT" w:cs="Arial"/>
        </w:rPr>
      </w:pPr>
      <w:r w:rsidRPr="0094765C">
        <w:rPr>
          <w:rFonts w:ascii="Humnst777 BT" w:hAnsi="Humnst777 BT" w:cs="Arial"/>
        </w:rPr>
        <w:t>See</w:t>
      </w:r>
      <w:r>
        <w:rPr>
          <w:rFonts w:ascii="Humnst777 BT" w:hAnsi="Humnst777 BT" w:cs="Arial"/>
        </w:rPr>
        <w:t xml:space="preserve"> </w:t>
      </w:r>
      <w:r w:rsidRPr="0094765C">
        <w:rPr>
          <w:rFonts w:ascii="Humnst777 BT" w:hAnsi="Humnst777 BT" w:cs="Arial"/>
        </w:rPr>
        <w:t>Chapter 8 for more information regarding the form.</w:t>
      </w:r>
    </w:p>
    <w:p w14:paraId="5F9B79E5" w14:textId="77777777" w:rsidR="004D40C3" w:rsidRPr="00074FBB" w:rsidRDefault="00015613" w:rsidP="003D5004">
      <w:pPr>
        <w:pStyle w:val="BodyText"/>
        <w:keepNext/>
        <w:numPr>
          <w:ilvl w:val="0"/>
          <w:numId w:val="63"/>
        </w:numPr>
        <w:rPr>
          <w:rFonts w:ascii="Humnst777 BT" w:hAnsi="Humnst777 BT" w:cs="Arial"/>
          <w:i/>
          <w:iCs/>
        </w:rPr>
      </w:pPr>
      <w:r w:rsidRPr="00074FBB">
        <w:rPr>
          <w:rFonts w:ascii="Humnst777 BT" w:hAnsi="Humnst777 BT" w:cs="Arial"/>
          <w:i/>
          <w:iCs/>
        </w:rPr>
        <w:t>CG-02 –</w:t>
      </w:r>
      <w:r w:rsidR="004D40C3" w:rsidRPr="00074FBB">
        <w:t xml:space="preserve"> </w:t>
      </w:r>
      <w:r w:rsidR="0090157A" w:rsidRPr="00074FBB">
        <w:rPr>
          <w:rFonts w:ascii="Humnst777 BT" w:hAnsi="Humnst777 BT" w:cs="Arial"/>
        </w:rPr>
        <w:t xml:space="preserve"> Notification of Completion of WGA Agreement Process</w:t>
      </w:r>
    </w:p>
    <w:p w14:paraId="6AA03D66" w14:textId="48E4FFDC" w:rsidR="00015613" w:rsidRDefault="00015613" w:rsidP="004D40C3">
      <w:pPr>
        <w:pStyle w:val="BodyText"/>
        <w:keepNext/>
        <w:rPr>
          <w:rFonts w:ascii="Humnst777 BT" w:hAnsi="Humnst777 BT" w:cs="Arial"/>
        </w:rPr>
      </w:pPr>
      <w:r w:rsidRPr="00074FBB">
        <w:rPr>
          <w:rFonts w:ascii="Humnst777 BT" w:hAnsi="Humnst777 BT" w:cs="Arial"/>
        </w:rPr>
        <w:t>The CG-02 “</w:t>
      </w:r>
      <w:r w:rsidR="0090157A" w:rsidRPr="00074FBB">
        <w:rPr>
          <w:rFonts w:ascii="Humnst777 BT" w:hAnsi="Humnst777 BT" w:cs="Arial"/>
        </w:rPr>
        <w:t>Notification of Completion of WGA Agreement Process</w:t>
      </w:r>
      <w:r w:rsidRPr="00074FBB">
        <w:rPr>
          <w:rFonts w:ascii="Humnst777 BT" w:hAnsi="Humnst777 BT" w:cs="Arial"/>
        </w:rPr>
        <w:t>” form is to confirm that transaction streams and balances have been agreed with other WGA bod</w:t>
      </w:r>
      <w:r w:rsidR="003D5004">
        <w:rPr>
          <w:rFonts w:ascii="Humnst777 BT" w:hAnsi="Humnst777 BT" w:cs="Arial"/>
        </w:rPr>
        <w:t>i</w:t>
      </w:r>
      <w:r w:rsidRPr="00074FBB">
        <w:rPr>
          <w:rFonts w:ascii="Humnst777 BT" w:hAnsi="Humnst777 BT" w:cs="Arial"/>
        </w:rPr>
        <w:t>es and to detail where there have been any differences in the amounts to be agreed.</w:t>
      </w:r>
    </w:p>
    <w:p w14:paraId="206071E2" w14:textId="77777777" w:rsidR="00015613" w:rsidRDefault="00015613" w:rsidP="00E42BB7">
      <w:pPr>
        <w:pStyle w:val="BodyText"/>
        <w:numPr>
          <w:ilvl w:val="0"/>
          <w:numId w:val="44"/>
        </w:numPr>
        <w:ind w:left="709" w:hanging="709"/>
        <w:rPr>
          <w:rFonts w:ascii="Humnst777 BT" w:hAnsi="Humnst777 BT" w:cs="Arial"/>
        </w:rPr>
      </w:pPr>
      <w:r w:rsidRPr="00600459">
        <w:rPr>
          <w:rFonts w:ascii="Humnst777 BT" w:hAnsi="Humnst777 BT" w:cs="Arial"/>
        </w:rPr>
        <w:t>The deadline for completion</w:t>
      </w:r>
      <w:r w:rsidR="005860A7" w:rsidRPr="00600459">
        <w:rPr>
          <w:rFonts w:ascii="Humnst777 BT" w:hAnsi="Humnst777 BT" w:cs="Arial"/>
        </w:rPr>
        <w:t xml:space="preserve"> and submission</w:t>
      </w:r>
      <w:r w:rsidR="0031231A" w:rsidRPr="00600459">
        <w:rPr>
          <w:rFonts w:ascii="Humnst777 BT" w:hAnsi="Humnst777 BT" w:cs="Arial"/>
        </w:rPr>
        <w:t xml:space="preserve"> is detailed in Chapter 4.</w:t>
      </w:r>
      <w:r>
        <w:rPr>
          <w:rFonts w:ascii="Humnst777 BT" w:hAnsi="Humnst777 BT" w:cs="Arial"/>
        </w:rPr>
        <w:t xml:space="preserve">  </w:t>
      </w:r>
    </w:p>
    <w:p w14:paraId="2EFDC04C" w14:textId="77777777" w:rsidR="0094765C" w:rsidRDefault="0094765C" w:rsidP="00E42BB7">
      <w:pPr>
        <w:pStyle w:val="BodyText"/>
        <w:numPr>
          <w:ilvl w:val="0"/>
          <w:numId w:val="44"/>
        </w:numPr>
        <w:ind w:left="709" w:hanging="709"/>
        <w:rPr>
          <w:rFonts w:ascii="Humnst777 BT" w:hAnsi="Humnst777 BT" w:cs="Arial"/>
        </w:rPr>
      </w:pPr>
      <w:r w:rsidRPr="0094765C">
        <w:rPr>
          <w:rFonts w:ascii="Humnst777 BT" w:hAnsi="Humnst777 BT" w:cs="Arial"/>
        </w:rPr>
        <w:t>See</w:t>
      </w:r>
      <w:r>
        <w:rPr>
          <w:rFonts w:ascii="Humnst777 BT" w:hAnsi="Humnst777 BT" w:cs="Arial"/>
        </w:rPr>
        <w:t xml:space="preserve"> </w:t>
      </w:r>
      <w:r w:rsidRPr="0094765C">
        <w:rPr>
          <w:rFonts w:ascii="Humnst777 BT" w:hAnsi="Humnst777 BT" w:cs="Arial"/>
        </w:rPr>
        <w:t>Chapter 8 for more information regarding the form.</w:t>
      </w:r>
    </w:p>
    <w:p w14:paraId="5A185086" w14:textId="77777777" w:rsidR="00A57CAE" w:rsidRPr="0094765C" w:rsidRDefault="008F05A0" w:rsidP="00986C3C">
      <w:pPr>
        <w:pStyle w:val="BodyText"/>
        <w:rPr>
          <w:rFonts w:ascii="Humnst777 BT" w:hAnsi="Humnst777 BT" w:cs="Arial"/>
        </w:rPr>
      </w:pPr>
      <w:r>
        <w:rPr>
          <w:rFonts w:ascii="Humnst777 BT" w:hAnsi="Humnst777 BT" w:cs="Arial"/>
          <w:noProof/>
          <w:lang w:eastAsia="en-GB"/>
        </w:rPr>
        <mc:AlternateContent>
          <mc:Choice Requires="wps">
            <w:drawing>
              <wp:anchor distT="0" distB="0" distL="114300" distR="114300" simplePos="0" relativeHeight="251681792" behindDoc="0" locked="0" layoutInCell="1" allowOverlap="1" wp14:anchorId="0DB3347E" wp14:editId="2EF16F23">
                <wp:simplePos x="0" y="0"/>
                <wp:positionH relativeFrom="column">
                  <wp:posOffset>-161290</wp:posOffset>
                </wp:positionH>
                <wp:positionV relativeFrom="paragraph">
                  <wp:posOffset>217170</wp:posOffset>
                </wp:positionV>
                <wp:extent cx="6172200" cy="342900"/>
                <wp:effectExtent l="0" t="0" r="0" b="0"/>
                <wp:wrapSquare wrapText="bothSides"/>
                <wp:docPr id="4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noFill/>
                        <a:ln w="38100">
                          <a:noFill/>
                          <a:miter lim="800000"/>
                          <a:headEnd/>
                          <a:tailEnd/>
                        </a:ln>
                      </wps:spPr>
                      <wps:txbx>
                        <w:txbxContent>
                          <w:p w14:paraId="4553F576" w14:textId="77777777" w:rsidR="00CA2378" w:rsidRPr="00184A79" w:rsidRDefault="00CA2378" w:rsidP="00A57CAE">
                            <w:pPr>
                              <w:rPr>
                                <w:sz w:val="24"/>
                                <w:szCs w:val="24"/>
                              </w:rPr>
                            </w:pPr>
                            <w:r w:rsidRPr="00184A79">
                              <w:rPr>
                                <w:rFonts w:ascii="Humnst777 BT" w:hAnsi="Humnst777 BT" w:cs="Arial"/>
                                <w:b/>
                                <w:bCs/>
                                <w:sz w:val="24"/>
                                <w:szCs w:val="24"/>
                              </w:rPr>
                              <w:t xml:space="preserve">6. Thresholds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3347E" id="Text Box 53" o:spid="_x0000_s1039" type="#_x0000_t202" style="position:absolute;margin-left:-12.7pt;margin-top:17.1pt;width:486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" filled="f" stroked="f" strokeweight="3pt">
                <v:textbox>
                  <w:txbxContent>
                    <w:p w14:paraId="4553F576" w14:textId="77777777" w:rsidR="00CA2378" w:rsidRPr="00184A79" w:rsidRDefault="00CA2378" w:rsidP="00A57CAE">
                      <w:pPr>
                        <w:rPr>
                          <w:sz w:val="24"/>
                          <w:szCs w:val="24"/>
                        </w:rPr>
                      </w:pPr>
                      <w:r w:rsidRPr="00184A79">
                        <w:rPr>
                          <w:rFonts w:ascii="Humnst777 BT" w:hAnsi="Humnst777 BT" w:cs="Arial"/>
                          <w:b/>
                          <w:bCs/>
                          <w:sz w:val="24"/>
                          <w:szCs w:val="24"/>
                        </w:rPr>
                        <w:t xml:space="preserve">6. Thresholds </w:t>
                      </w:r>
                    </w:p>
                  </w:txbxContent>
                </v:textbox>
                <w10:wrap type="square"/>
              </v:shape>
            </w:pict>
          </mc:Fallback>
        </mc:AlternateContent>
      </w:r>
    </w:p>
    <w:p w14:paraId="71D61C56" w14:textId="31B57228" w:rsidR="002235DD" w:rsidRDefault="002235DD" w:rsidP="00A57CAE">
      <w:pPr>
        <w:pStyle w:val="BodyText"/>
        <w:numPr>
          <w:ilvl w:val="0"/>
          <w:numId w:val="44"/>
        </w:numPr>
        <w:ind w:left="709" w:hanging="709"/>
        <w:rPr>
          <w:rFonts w:ascii="Humnst777 BT" w:hAnsi="Humnst777 BT" w:cs="Arial"/>
        </w:rPr>
      </w:pPr>
      <w:r w:rsidRPr="00A57CAE">
        <w:rPr>
          <w:rFonts w:ascii="Humnst777 BT" w:hAnsi="Humnst777 BT" w:cs="Arial"/>
        </w:rPr>
        <w:t>Central</w:t>
      </w:r>
      <w:r>
        <w:rPr>
          <w:rFonts w:ascii="Humnst777 BT" w:hAnsi="Humnst777 BT" w:cs="Arial"/>
        </w:rPr>
        <w:t xml:space="preserve"> government departments, </w:t>
      </w:r>
      <w:r w:rsidR="00D7649F">
        <w:rPr>
          <w:rFonts w:ascii="Humnst777 BT" w:hAnsi="Humnst777 BT" w:cs="Arial"/>
        </w:rPr>
        <w:t>ALB</w:t>
      </w:r>
      <w:r w:rsidR="001C4532">
        <w:rPr>
          <w:rFonts w:ascii="Humnst777 BT" w:hAnsi="Humnst777 BT" w:cs="Arial"/>
        </w:rPr>
        <w:t>’s, public corporations</w:t>
      </w:r>
      <w:r w:rsidR="00D7649F">
        <w:rPr>
          <w:rFonts w:ascii="Humnst777 BT" w:hAnsi="Humnst777 BT" w:cs="Arial"/>
        </w:rPr>
        <w:t xml:space="preserve"> </w:t>
      </w:r>
      <w:r>
        <w:rPr>
          <w:rFonts w:ascii="Humnst777 BT" w:hAnsi="Humnst777 BT" w:cs="Arial"/>
        </w:rPr>
        <w:t xml:space="preserve">and administered funds must report and agree transactions streams and balances with other departments, </w:t>
      </w:r>
      <w:r w:rsidR="00D24321">
        <w:rPr>
          <w:rFonts w:ascii="Humnst777 BT" w:hAnsi="Humnst777 BT" w:cs="Arial"/>
        </w:rPr>
        <w:t>ALBs</w:t>
      </w:r>
      <w:r>
        <w:rPr>
          <w:rFonts w:ascii="Humnst777 BT" w:hAnsi="Humnst777 BT" w:cs="Arial"/>
        </w:rPr>
        <w:t xml:space="preserve"> and administered funds above certain thresholds for the purposes of WGA. These thresholds are: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985"/>
        <w:gridCol w:w="1985"/>
      </w:tblGrid>
      <w:tr w:rsidR="002235DD" w14:paraId="029F7125" w14:textId="77777777" w:rsidTr="003D5004">
        <w:tc>
          <w:tcPr>
            <w:tcW w:w="3969" w:type="dxa"/>
            <w:shd w:val="clear" w:color="auto" w:fill="auto"/>
          </w:tcPr>
          <w:p w14:paraId="3E0A1284" w14:textId="77777777" w:rsidR="002235DD" w:rsidRPr="003D5004" w:rsidRDefault="002235DD" w:rsidP="002235DD">
            <w:pPr>
              <w:pStyle w:val="Numpara"/>
              <w:keepNext/>
              <w:tabs>
                <w:tab w:val="num" w:pos="0"/>
              </w:tabs>
              <w:spacing w:before="120"/>
              <w:rPr>
                <w:rFonts w:ascii="Humnst777 BT" w:hAnsi="Humnst777 BT"/>
                <w:bCs w:val="0"/>
                <w:sz w:val="20"/>
              </w:rPr>
            </w:pPr>
            <w:r w:rsidRPr="003D5004">
              <w:rPr>
                <w:rFonts w:ascii="Humnst777 BT" w:hAnsi="Humnst777 BT"/>
                <w:bCs w:val="0"/>
                <w:sz w:val="20"/>
              </w:rPr>
              <w:br/>
              <w:t>Counter-party:</w:t>
            </w:r>
          </w:p>
        </w:tc>
        <w:tc>
          <w:tcPr>
            <w:tcW w:w="1985" w:type="dxa"/>
            <w:shd w:val="clear" w:color="auto" w:fill="auto"/>
          </w:tcPr>
          <w:p w14:paraId="237534C9" w14:textId="77777777" w:rsidR="002235DD" w:rsidRPr="003D5004" w:rsidRDefault="002235DD" w:rsidP="002235DD">
            <w:pPr>
              <w:pStyle w:val="Numpara"/>
              <w:keepNext/>
              <w:tabs>
                <w:tab w:val="num" w:pos="0"/>
              </w:tabs>
              <w:spacing w:before="120"/>
              <w:jc w:val="center"/>
              <w:rPr>
                <w:rFonts w:ascii="Humnst777 BT" w:hAnsi="Humnst777 BT"/>
                <w:bCs w:val="0"/>
                <w:sz w:val="20"/>
              </w:rPr>
            </w:pPr>
            <w:r w:rsidRPr="003D5004">
              <w:rPr>
                <w:rFonts w:ascii="Humnst777 BT" w:hAnsi="Humnst777 BT"/>
                <w:bCs w:val="0"/>
                <w:sz w:val="20"/>
              </w:rPr>
              <w:t>Reporting threshold</w:t>
            </w:r>
          </w:p>
        </w:tc>
        <w:tc>
          <w:tcPr>
            <w:tcW w:w="1985" w:type="dxa"/>
            <w:shd w:val="clear" w:color="auto" w:fill="auto"/>
          </w:tcPr>
          <w:p w14:paraId="6276CCE6" w14:textId="77777777" w:rsidR="002235DD" w:rsidRPr="003D5004" w:rsidRDefault="002235DD" w:rsidP="002235DD">
            <w:pPr>
              <w:pStyle w:val="Numpara"/>
              <w:keepNext/>
              <w:tabs>
                <w:tab w:val="num" w:pos="0"/>
              </w:tabs>
              <w:spacing w:before="120"/>
              <w:jc w:val="center"/>
              <w:rPr>
                <w:rFonts w:ascii="Humnst777 BT" w:hAnsi="Humnst777 BT"/>
                <w:bCs w:val="0"/>
                <w:sz w:val="20"/>
              </w:rPr>
            </w:pPr>
            <w:r w:rsidRPr="003D5004">
              <w:rPr>
                <w:rFonts w:ascii="Humnst777 BT" w:hAnsi="Humnst777 BT"/>
                <w:bCs w:val="0"/>
                <w:sz w:val="20"/>
              </w:rPr>
              <w:t>Agreement threshold</w:t>
            </w:r>
          </w:p>
        </w:tc>
      </w:tr>
      <w:tr w:rsidR="003D5004" w14:paraId="0F7CC9E8" w14:textId="77777777" w:rsidTr="002235DD">
        <w:tc>
          <w:tcPr>
            <w:tcW w:w="3969" w:type="dxa"/>
          </w:tcPr>
          <w:p w14:paraId="39C446E6" w14:textId="4F90277A" w:rsidR="003D5004" w:rsidRPr="000A05FC" w:rsidRDefault="003D5004" w:rsidP="00986C3C">
            <w:pPr>
              <w:pStyle w:val="Numpara"/>
              <w:tabs>
                <w:tab w:val="num" w:pos="0"/>
              </w:tabs>
              <w:spacing w:before="120"/>
              <w:rPr>
                <w:rFonts w:ascii="Humnst777 BT" w:hAnsi="Humnst777 BT"/>
                <w:b w:val="0"/>
                <w:sz w:val="20"/>
              </w:rPr>
            </w:pPr>
            <w:r w:rsidRPr="00E12709">
              <w:rPr>
                <w:rFonts w:ascii="Humnst777 BT" w:hAnsi="Humnst777 BT"/>
                <w:b w:val="0"/>
                <w:sz w:val="20"/>
              </w:rPr>
              <w:t>Central government departments</w:t>
            </w:r>
            <w:r>
              <w:rPr>
                <w:rFonts w:ascii="Humnst777 BT" w:hAnsi="Humnst777 BT"/>
                <w:b w:val="0"/>
                <w:sz w:val="20"/>
              </w:rPr>
              <w:t xml:space="preserve"> </w:t>
            </w:r>
            <w:r w:rsidR="00986C3C">
              <w:rPr>
                <w:rFonts w:ascii="Humnst777 BT" w:hAnsi="Humnst777 BT"/>
                <w:b w:val="0"/>
                <w:sz w:val="20"/>
                <w:vertAlign w:val="superscript"/>
              </w:rPr>
              <w:t>1</w:t>
            </w:r>
            <w:r w:rsidRPr="00E12709">
              <w:rPr>
                <w:rFonts w:ascii="Humnst777 BT" w:hAnsi="Humnst777 BT"/>
                <w:b w:val="0"/>
                <w:sz w:val="20"/>
              </w:rPr>
              <w:t xml:space="preserve">, ALBs and administered funds </w:t>
            </w:r>
          </w:p>
        </w:tc>
        <w:tc>
          <w:tcPr>
            <w:tcW w:w="1985" w:type="dxa"/>
          </w:tcPr>
          <w:p w14:paraId="39E0B0B6" w14:textId="68474032" w:rsidR="003D5004" w:rsidRPr="00BC3704" w:rsidRDefault="003D5004" w:rsidP="003D5004">
            <w:pPr>
              <w:pStyle w:val="Numpara"/>
              <w:tabs>
                <w:tab w:val="num" w:pos="423"/>
              </w:tabs>
              <w:spacing w:before="120"/>
              <w:jc w:val="center"/>
              <w:rPr>
                <w:rFonts w:ascii="Humnst777 BT" w:hAnsi="Humnst777 BT"/>
                <w:b w:val="0"/>
                <w:sz w:val="20"/>
              </w:rPr>
            </w:pPr>
            <w:r w:rsidRPr="00E12709">
              <w:rPr>
                <w:rFonts w:ascii="Humnst777 BT" w:hAnsi="Humnst777 BT"/>
                <w:b w:val="0"/>
                <w:sz w:val="20"/>
              </w:rPr>
              <w:t>None, please report all internal balances</w:t>
            </w:r>
          </w:p>
        </w:tc>
        <w:tc>
          <w:tcPr>
            <w:tcW w:w="1985" w:type="dxa"/>
          </w:tcPr>
          <w:p w14:paraId="7BE807B6" w14:textId="32C8D7FB" w:rsidR="003D5004" w:rsidRPr="00BC3704" w:rsidRDefault="003D5004" w:rsidP="003D5004">
            <w:pPr>
              <w:pStyle w:val="Numpara"/>
              <w:spacing w:before="120"/>
              <w:ind w:left="175"/>
              <w:jc w:val="center"/>
              <w:rPr>
                <w:rFonts w:ascii="Humnst777 BT" w:hAnsi="Humnst777 BT"/>
                <w:b w:val="0"/>
                <w:sz w:val="20"/>
              </w:rPr>
            </w:pPr>
            <w:r w:rsidRPr="00E12709">
              <w:rPr>
                <w:rFonts w:ascii="Humnst777 BT" w:hAnsi="Humnst777 BT"/>
                <w:b w:val="0"/>
                <w:sz w:val="20"/>
              </w:rPr>
              <w:t>£5 million</w:t>
            </w:r>
          </w:p>
        </w:tc>
      </w:tr>
      <w:tr w:rsidR="00986C3C" w14:paraId="75D2162E" w14:textId="77777777" w:rsidTr="002235DD">
        <w:tc>
          <w:tcPr>
            <w:tcW w:w="3969" w:type="dxa"/>
          </w:tcPr>
          <w:p w14:paraId="415A7544" w14:textId="77777777" w:rsidR="00986C3C" w:rsidRPr="00E12709" w:rsidRDefault="00986C3C" w:rsidP="00986C3C">
            <w:pPr>
              <w:pStyle w:val="Numpara"/>
              <w:tabs>
                <w:tab w:val="num" w:pos="0"/>
              </w:tabs>
              <w:spacing w:before="120"/>
              <w:rPr>
                <w:rFonts w:ascii="Humnst777 BT" w:hAnsi="Humnst777 BT"/>
                <w:b w:val="0"/>
                <w:sz w:val="20"/>
              </w:rPr>
            </w:pPr>
            <w:r w:rsidRPr="000D6764">
              <w:rPr>
                <w:rFonts w:ascii="Humnst777 BT" w:hAnsi="Humnst777 BT"/>
                <w:b w:val="0"/>
                <w:sz w:val="20"/>
              </w:rPr>
              <w:t>Local authorities, NHS trusts and foundation trusts and public corporations</w:t>
            </w:r>
            <w:r w:rsidRPr="000D6764">
              <w:rPr>
                <w:rFonts w:ascii="Humnst777 BT" w:hAnsi="Humnst777 BT"/>
                <w:b w:val="0"/>
                <w:sz w:val="20"/>
              </w:rPr>
              <w:tab/>
            </w:r>
            <w:r w:rsidRPr="000D6764">
              <w:rPr>
                <w:rFonts w:ascii="Humnst777 BT" w:hAnsi="Humnst777 BT"/>
                <w:b w:val="0"/>
                <w:sz w:val="20"/>
              </w:rPr>
              <w:tab/>
            </w:r>
          </w:p>
        </w:tc>
        <w:tc>
          <w:tcPr>
            <w:tcW w:w="1985" w:type="dxa"/>
          </w:tcPr>
          <w:p w14:paraId="46517D15" w14:textId="77777777" w:rsidR="00986C3C" w:rsidRPr="00E12709" w:rsidRDefault="00986C3C" w:rsidP="00986C3C">
            <w:pPr>
              <w:pStyle w:val="Numpara"/>
              <w:tabs>
                <w:tab w:val="num" w:pos="423"/>
              </w:tabs>
              <w:spacing w:before="120"/>
              <w:jc w:val="center"/>
              <w:rPr>
                <w:rFonts w:ascii="Humnst777 BT" w:hAnsi="Humnst777 BT"/>
                <w:b w:val="0"/>
                <w:sz w:val="20"/>
              </w:rPr>
            </w:pPr>
            <w:r w:rsidRPr="000D6764">
              <w:rPr>
                <w:rFonts w:ascii="Humnst777 BT" w:hAnsi="Humnst777 BT"/>
                <w:b w:val="0"/>
                <w:sz w:val="20"/>
              </w:rPr>
              <w:t>None, please report all internal balances</w:t>
            </w:r>
            <w:r w:rsidRPr="000D6764" w:rsidDel="00BC3704">
              <w:rPr>
                <w:rFonts w:ascii="Humnst777 BT" w:hAnsi="Humnst777 BT"/>
                <w:b w:val="0"/>
                <w:sz w:val="20"/>
              </w:rPr>
              <w:t xml:space="preserve"> </w:t>
            </w:r>
          </w:p>
        </w:tc>
        <w:tc>
          <w:tcPr>
            <w:tcW w:w="1985" w:type="dxa"/>
          </w:tcPr>
          <w:p w14:paraId="3F385E21" w14:textId="77777777" w:rsidR="00986C3C" w:rsidRPr="000D6764" w:rsidRDefault="00986C3C" w:rsidP="00986C3C">
            <w:pPr>
              <w:pStyle w:val="Numpara"/>
              <w:spacing w:before="120" w:after="0"/>
              <w:ind w:left="317" w:hanging="142"/>
              <w:rPr>
                <w:rFonts w:ascii="Humnst777 BT" w:hAnsi="Humnst777 BT"/>
                <w:b w:val="0"/>
                <w:sz w:val="20"/>
              </w:rPr>
            </w:pPr>
            <w:r w:rsidRPr="000D6764">
              <w:rPr>
                <w:rFonts w:ascii="Humnst777 BT" w:hAnsi="Humnst777 BT"/>
                <w:b w:val="0"/>
                <w:sz w:val="20"/>
              </w:rPr>
              <w:t xml:space="preserve">No agreement is  </w:t>
            </w:r>
          </w:p>
          <w:p w14:paraId="707FE71C" w14:textId="77777777" w:rsidR="00986C3C" w:rsidRPr="00E12709" w:rsidRDefault="00986C3C" w:rsidP="00986C3C">
            <w:pPr>
              <w:pStyle w:val="Numpara"/>
              <w:spacing w:before="120"/>
              <w:ind w:left="175"/>
              <w:jc w:val="center"/>
              <w:rPr>
                <w:rFonts w:ascii="Humnst777 BT" w:hAnsi="Humnst777 BT"/>
                <w:b w:val="0"/>
                <w:sz w:val="20"/>
              </w:rPr>
            </w:pPr>
            <w:r w:rsidRPr="000D6764">
              <w:rPr>
                <w:rFonts w:ascii="Humnst777 BT" w:hAnsi="Humnst777 BT"/>
                <w:b w:val="0"/>
                <w:sz w:val="20"/>
              </w:rPr>
              <w:t>required</w:t>
            </w:r>
            <w:r w:rsidRPr="000D6764">
              <w:rPr>
                <w:rFonts w:ascii="Humnst777 BT" w:hAnsi="Humnst777 BT"/>
                <w:b w:val="0"/>
                <w:sz w:val="20"/>
                <w:vertAlign w:val="superscript"/>
              </w:rPr>
              <w:t>2</w:t>
            </w:r>
          </w:p>
        </w:tc>
      </w:tr>
    </w:tbl>
    <w:p w14:paraId="4F54F211" w14:textId="5EC20687" w:rsidR="002235DD" w:rsidRPr="000D6764" w:rsidRDefault="002235DD" w:rsidP="00DD737B">
      <w:pPr>
        <w:pStyle w:val="Numpara"/>
        <w:spacing w:before="120" w:after="60"/>
        <w:ind w:left="993" w:right="360"/>
        <w:jc w:val="both"/>
        <w:rPr>
          <w:rFonts w:ascii="Humnst777 BT" w:hAnsi="Humnst777 BT"/>
          <w:b w:val="0"/>
          <w:bCs w:val="0"/>
          <w:sz w:val="20"/>
        </w:rPr>
      </w:pPr>
      <w:r w:rsidRPr="000D6764">
        <w:rPr>
          <w:rFonts w:ascii="Humnst777 BT" w:hAnsi="Humnst777 BT"/>
          <w:b w:val="0"/>
          <w:bCs w:val="0"/>
          <w:sz w:val="20"/>
          <w:vertAlign w:val="superscript"/>
        </w:rPr>
        <w:t xml:space="preserve">1 </w:t>
      </w:r>
      <w:r w:rsidR="00986C3C">
        <w:rPr>
          <w:rFonts w:ascii="Humnst777 BT" w:hAnsi="Humnst777 BT"/>
          <w:b w:val="0"/>
          <w:bCs w:val="0"/>
          <w:sz w:val="20"/>
        </w:rPr>
        <w:t xml:space="preserve">Local agreements are in place where systems and processes make it difficult to adhere to this guidance. </w:t>
      </w:r>
    </w:p>
    <w:p w14:paraId="018DFB87" w14:textId="77777777" w:rsidR="002235DD" w:rsidRPr="000D6764" w:rsidRDefault="002235DD" w:rsidP="002235DD"/>
    <w:p w14:paraId="3EF71919" w14:textId="36231CDB" w:rsidR="002235DD" w:rsidRPr="000D6764" w:rsidRDefault="002235DD" w:rsidP="00E42BB7">
      <w:pPr>
        <w:pStyle w:val="BodyText"/>
        <w:numPr>
          <w:ilvl w:val="0"/>
          <w:numId w:val="44"/>
        </w:numPr>
        <w:ind w:left="709" w:hanging="709"/>
        <w:rPr>
          <w:rFonts w:ascii="Humnst777 BT" w:hAnsi="Humnst777 BT" w:cs="Arial"/>
        </w:rPr>
      </w:pPr>
      <w:r w:rsidRPr="000D6764">
        <w:rPr>
          <w:rFonts w:ascii="Humnst777 BT" w:hAnsi="Humnst777 BT" w:cs="Arial"/>
          <w:u w:val="single"/>
        </w:rPr>
        <w:t>Agreement threshold</w:t>
      </w:r>
      <w:r w:rsidRPr="000D6764">
        <w:rPr>
          <w:rFonts w:ascii="Humnst777 BT" w:hAnsi="Humnst777 BT" w:cs="Arial"/>
        </w:rPr>
        <w:t xml:space="preserve">: We strongly recommend that bodies agree, as well as report, all balances with central government department, </w:t>
      </w:r>
      <w:r w:rsidR="00A84AEC" w:rsidRPr="000D6764">
        <w:rPr>
          <w:rFonts w:ascii="Humnst777 BT" w:hAnsi="Humnst777 BT" w:cs="Arial"/>
        </w:rPr>
        <w:t xml:space="preserve">ALB </w:t>
      </w:r>
      <w:r w:rsidRPr="000D6764">
        <w:rPr>
          <w:rFonts w:ascii="Humnst777 BT" w:hAnsi="Humnst777 BT" w:cs="Arial"/>
        </w:rPr>
        <w:t xml:space="preserve">and administered fund counter-parties.  This will reduce </w:t>
      </w:r>
      <w:r w:rsidRPr="000D6764">
        <w:rPr>
          <w:rFonts w:ascii="Humnst777 BT" w:hAnsi="Humnst777 BT" w:cs="Arial"/>
        </w:rPr>
        <w:lastRenderedPageBreak/>
        <w:t xml:space="preserve">the number of </w:t>
      </w:r>
      <w:r w:rsidR="00072429">
        <w:rPr>
          <w:rFonts w:ascii="Humnst777 BT" w:hAnsi="Humnst777 BT" w:cs="Arial"/>
        </w:rPr>
        <w:t>mis</w:t>
      </w:r>
      <w:r w:rsidRPr="000D6764">
        <w:rPr>
          <w:rFonts w:ascii="Humnst777 BT" w:hAnsi="Humnst777 BT" w:cs="Arial"/>
        </w:rPr>
        <w:t>matches below £5 million</w:t>
      </w:r>
      <w:r w:rsidR="00072429">
        <w:rPr>
          <w:rFonts w:ascii="Humnst777 BT" w:hAnsi="Humnst777 BT" w:cs="Arial"/>
        </w:rPr>
        <w:t>.</w:t>
      </w:r>
      <w:r w:rsidRPr="000D6764">
        <w:rPr>
          <w:rFonts w:ascii="Humnst777 BT" w:hAnsi="Humnst777 BT" w:cs="Arial"/>
        </w:rPr>
        <w:t xml:space="preserve">.  The difference between the reported amounts is posted to the WGA suspense account, which if material may lead to an audit qualification.  Agreeing balances and transactions </w:t>
      </w:r>
      <w:r w:rsidR="00A84AEC" w:rsidRPr="000D6764">
        <w:rPr>
          <w:rFonts w:ascii="Humnst777 BT" w:hAnsi="Humnst777 BT" w:cs="Arial"/>
        </w:rPr>
        <w:t xml:space="preserve">early </w:t>
      </w:r>
      <w:r w:rsidRPr="000D6764">
        <w:rPr>
          <w:rFonts w:ascii="Humnst777 BT" w:hAnsi="Humnst777 BT" w:cs="Arial"/>
        </w:rPr>
        <w:t>will reduce the burden of investigations you may have to carry out later in the year during the WGA eliminations process.</w:t>
      </w:r>
    </w:p>
    <w:p w14:paraId="288AB09F" w14:textId="77777777" w:rsidR="002235DD" w:rsidRPr="000D6764" w:rsidRDefault="002235DD" w:rsidP="001C4532">
      <w:pPr>
        <w:pStyle w:val="BodyText"/>
        <w:keepNext/>
        <w:spacing w:before="240"/>
        <w:rPr>
          <w:rFonts w:ascii="Humnst777 BT" w:hAnsi="Humnst777 BT" w:cs="Arial"/>
          <w:b/>
          <w:bCs/>
        </w:rPr>
      </w:pPr>
      <w:r w:rsidRPr="000D6764">
        <w:rPr>
          <w:rFonts w:ascii="Humnst777 BT" w:hAnsi="Humnst777 BT" w:cs="Arial"/>
          <w:b/>
          <w:bCs/>
        </w:rPr>
        <w:t>Reporting threshold</w:t>
      </w:r>
    </w:p>
    <w:p w14:paraId="6BA68F36" w14:textId="77777777" w:rsidR="002235DD" w:rsidRPr="000D6764" w:rsidRDefault="002235DD" w:rsidP="00E42BB7">
      <w:pPr>
        <w:pStyle w:val="BodyText"/>
        <w:numPr>
          <w:ilvl w:val="0"/>
          <w:numId w:val="44"/>
        </w:numPr>
        <w:ind w:left="709" w:hanging="709"/>
        <w:rPr>
          <w:rFonts w:ascii="Humnst777 BT" w:hAnsi="Humnst777 BT" w:cs="Arial"/>
        </w:rPr>
      </w:pPr>
      <w:r w:rsidRPr="000D6764">
        <w:rPr>
          <w:rFonts w:ascii="Humnst777 BT" w:hAnsi="Humnst777 BT" w:cs="Arial"/>
        </w:rPr>
        <w:t xml:space="preserve">Central government departments, </w:t>
      </w:r>
      <w:r w:rsidR="00D24321" w:rsidRPr="000D6764">
        <w:rPr>
          <w:rFonts w:ascii="Humnst777 BT" w:hAnsi="Humnst777 BT" w:cs="Arial"/>
        </w:rPr>
        <w:t>ALBs</w:t>
      </w:r>
      <w:r w:rsidRPr="000D6764">
        <w:rPr>
          <w:rFonts w:ascii="Humnst777 BT" w:hAnsi="Humnst777 BT" w:cs="Arial"/>
        </w:rPr>
        <w:t xml:space="preserve"> and administered funds should report transaction streams with any counterparty within the WGA boundary. </w:t>
      </w:r>
    </w:p>
    <w:p w14:paraId="6FD10772" w14:textId="77777777" w:rsidR="002235DD" w:rsidRPr="000D6764" w:rsidRDefault="002235DD" w:rsidP="00E42BB7">
      <w:pPr>
        <w:pStyle w:val="BodyText"/>
        <w:numPr>
          <w:ilvl w:val="0"/>
          <w:numId w:val="44"/>
        </w:numPr>
        <w:ind w:left="709" w:hanging="709"/>
        <w:rPr>
          <w:rFonts w:ascii="Humnst777 BT" w:hAnsi="Humnst777 BT" w:cs="Arial"/>
        </w:rPr>
      </w:pPr>
      <w:r w:rsidRPr="000D6764">
        <w:rPr>
          <w:rFonts w:ascii="Humnst777 BT" w:hAnsi="Humnst777 BT" w:cs="Arial"/>
        </w:rPr>
        <w:t xml:space="preserve">Bodies should reconcile the reported CPID amounts to the same </w:t>
      </w:r>
      <w:r w:rsidRPr="000D6764">
        <w:rPr>
          <w:rFonts w:ascii="Humnst777 BT" w:hAnsi="Humnst777 BT" w:cs="Arial"/>
          <w:u w:val="single"/>
        </w:rPr>
        <w:t>SCOA</w:t>
      </w:r>
      <w:r w:rsidRPr="000D6764">
        <w:rPr>
          <w:rFonts w:ascii="Humnst777 BT" w:hAnsi="Humnst777 BT" w:cs="Arial"/>
        </w:rPr>
        <w:t xml:space="preserve"> used in their statutory account disclosures in the </w:t>
      </w:r>
      <w:r w:rsidR="005D03E8" w:rsidRPr="000D6764">
        <w:rPr>
          <w:rFonts w:ascii="Humnst777 BT" w:hAnsi="Humnst777 BT" w:cs="Arial"/>
        </w:rPr>
        <w:t>DCT</w:t>
      </w:r>
      <w:r w:rsidRPr="000D6764">
        <w:rPr>
          <w:rFonts w:ascii="Humnst777 BT" w:hAnsi="Humnst777 BT" w:cs="Arial"/>
        </w:rPr>
        <w:t>.  This is a check to improve the accuracy of reported counter-party data.</w:t>
      </w:r>
    </w:p>
    <w:p w14:paraId="411791EE" w14:textId="77777777" w:rsidR="002235DD" w:rsidRPr="000D6764" w:rsidRDefault="002235DD" w:rsidP="001C4532">
      <w:pPr>
        <w:pStyle w:val="BodyText"/>
        <w:keepNext/>
        <w:spacing w:before="240"/>
        <w:rPr>
          <w:rFonts w:ascii="Humnst777 BT" w:hAnsi="Humnst777 BT" w:cs="Arial"/>
          <w:b/>
          <w:bCs/>
        </w:rPr>
      </w:pPr>
      <w:r w:rsidRPr="000D6764">
        <w:rPr>
          <w:rFonts w:ascii="Humnst777 BT" w:hAnsi="Humnst777 BT" w:cs="Arial"/>
          <w:b/>
          <w:bCs/>
        </w:rPr>
        <w:t>Agreement threshold</w:t>
      </w:r>
    </w:p>
    <w:p w14:paraId="4046387E" w14:textId="77777777" w:rsidR="002235DD" w:rsidRPr="000D6764" w:rsidRDefault="002235DD" w:rsidP="00E42BB7">
      <w:pPr>
        <w:pStyle w:val="BodyText"/>
        <w:numPr>
          <w:ilvl w:val="0"/>
          <w:numId w:val="44"/>
        </w:numPr>
        <w:ind w:left="709" w:hanging="709"/>
        <w:rPr>
          <w:rFonts w:ascii="Humnst777 BT" w:hAnsi="Humnst777 BT" w:cs="Arial"/>
        </w:rPr>
      </w:pPr>
      <w:r w:rsidRPr="000D6764">
        <w:rPr>
          <w:rFonts w:ascii="Humnst777 BT" w:hAnsi="Humnst777 BT" w:cs="Arial"/>
        </w:rPr>
        <w:t xml:space="preserve">Central government departments, </w:t>
      </w:r>
      <w:r w:rsidR="00D24321" w:rsidRPr="000D6764">
        <w:rPr>
          <w:rFonts w:ascii="Humnst777 BT" w:hAnsi="Humnst777 BT" w:cs="Arial"/>
        </w:rPr>
        <w:t>ALBs</w:t>
      </w:r>
      <w:r w:rsidRPr="000D6764">
        <w:rPr>
          <w:rFonts w:ascii="Humnst777 BT" w:hAnsi="Humnst777 BT" w:cs="Arial"/>
        </w:rPr>
        <w:t xml:space="preserve"> and administered funds should formally agree transaction streams and balances that are above </w:t>
      </w:r>
      <w:r w:rsidRPr="000D6764">
        <w:rPr>
          <w:rFonts w:ascii="Humnst777 BT" w:hAnsi="Humnst777 BT" w:cs="Arial"/>
          <w:u w:val="single"/>
        </w:rPr>
        <w:t>£5 million</w:t>
      </w:r>
      <w:r w:rsidRPr="000D6764">
        <w:rPr>
          <w:rFonts w:ascii="Humnst777 BT" w:hAnsi="Humnst777 BT" w:cs="Arial"/>
        </w:rPr>
        <w:t xml:space="preserve"> with central government counterparties. </w:t>
      </w:r>
    </w:p>
    <w:p w14:paraId="60F21C3A" w14:textId="7C16DBF7" w:rsidR="002235DD" w:rsidRPr="000D6764" w:rsidRDefault="002235DD" w:rsidP="00E42BB7">
      <w:pPr>
        <w:pStyle w:val="BodyText"/>
        <w:numPr>
          <w:ilvl w:val="0"/>
          <w:numId w:val="44"/>
        </w:numPr>
        <w:ind w:left="709" w:hanging="709"/>
        <w:rPr>
          <w:rFonts w:ascii="Humnst777 BT" w:hAnsi="Humnst777 BT" w:cs="Arial"/>
        </w:rPr>
      </w:pPr>
      <w:r w:rsidRPr="000D6764">
        <w:rPr>
          <w:rFonts w:ascii="Humnst777 BT" w:hAnsi="Humnst777 BT" w:cs="Arial"/>
        </w:rPr>
        <w:t xml:space="preserve">The £5 million threshold applies to the </w:t>
      </w:r>
      <w:r w:rsidRPr="000D6764">
        <w:rPr>
          <w:rFonts w:ascii="Humnst777 BT" w:hAnsi="Humnst777 BT" w:cs="Arial"/>
          <w:u w:val="single"/>
        </w:rPr>
        <w:t>aggregate</w:t>
      </w:r>
      <w:r w:rsidRPr="000D6764">
        <w:rPr>
          <w:rFonts w:ascii="Humnst777 BT" w:hAnsi="Humnst777 BT" w:cs="Arial"/>
        </w:rPr>
        <w:t xml:space="preserve"> of each type of balance or transaction stream with a counterparty. For example, if a body has a number of </w:t>
      </w:r>
      <w:r w:rsidR="002949E8" w:rsidRPr="000D6764">
        <w:rPr>
          <w:rFonts w:ascii="Humnst777 BT" w:hAnsi="Humnst777 BT" w:cs="Arial"/>
        </w:rPr>
        <w:t>receivable</w:t>
      </w:r>
      <w:r w:rsidRPr="000D6764">
        <w:rPr>
          <w:rFonts w:ascii="Humnst777 BT" w:hAnsi="Humnst777 BT" w:cs="Arial"/>
        </w:rPr>
        <w:t xml:space="preserve"> balances with a counterparty which are each below £5 million but when aggregated exceed £5 million, then the aggregate balance should be agreed. </w:t>
      </w:r>
    </w:p>
    <w:p w14:paraId="4331D0D6" w14:textId="77777777" w:rsidR="00A57CAE" w:rsidRPr="000D6764" w:rsidRDefault="00A57CAE" w:rsidP="00A57CAE">
      <w:pPr>
        <w:pStyle w:val="BodyText"/>
        <w:keepNext/>
        <w:spacing w:after="0"/>
        <w:rPr>
          <w:rFonts w:ascii="Humnst777 BT" w:hAnsi="Humnst777 BT" w:cs="Arial"/>
          <w:b/>
          <w:bCs/>
        </w:rPr>
      </w:pPr>
    </w:p>
    <w:p w14:paraId="69256D91" w14:textId="77777777" w:rsidR="006E387A" w:rsidRPr="000D6764" w:rsidRDefault="008F05A0" w:rsidP="00A57CAE">
      <w:pPr>
        <w:pStyle w:val="BodyText"/>
        <w:keepNext/>
        <w:spacing w:after="0"/>
        <w:rPr>
          <w:rFonts w:ascii="Humnst777 BT" w:hAnsi="Humnst777 BT" w:cs="Arial"/>
          <w:b/>
          <w:bCs/>
        </w:rPr>
      </w:pPr>
      <w:r>
        <w:rPr>
          <w:rFonts w:ascii="Humnst777 BT" w:hAnsi="Humnst777 BT" w:cs="Arial"/>
          <w:b/>
          <w:bCs/>
          <w:noProof/>
          <w:lang w:eastAsia="en-GB"/>
        </w:rPr>
        <mc:AlternateContent>
          <mc:Choice Requires="wps">
            <w:drawing>
              <wp:anchor distT="0" distB="0" distL="114300" distR="114300" simplePos="0" relativeHeight="251682816" behindDoc="0" locked="0" layoutInCell="1" allowOverlap="1" wp14:anchorId="7F414F61" wp14:editId="078F28E3">
                <wp:simplePos x="0" y="0"/>
                <wp:positionH relativeFrom="column">
                  <wp:posOffset>-192405</wp:posOffset>
                </wp:positionH>
                <wp:positionV relativeFrom="paragraph">
                  <wp:posOffset>62865</wp:posOffset>
                </wp:positionV>
                <wp:extent cx="6172200" cy="342900"/>
                <wp:effectExtent l="0" t="0" r="0" b="0"/>
                <wp:wrapSquare wrapText="bothSides"/>
                <wp:docPr id="4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noFill/>
                        <a:ln w="38100">
                          <a:noFill/>
                          <a:miter lim="800000"/>
                          <a:headEnd/>
                          <a:tailEnd/>
                        </a:ln>
                      </wps:spPr>
                      <wps:txbx>
                        <w:txbxContent>
                          <w:p w14:paraId="349D4685" w14:textId="77777777" w:rsidR="00CA2378" w:rsidRPr="00184A79" w:rsidRDefault="00CA2378" w:rsidP="00A57CAE">
                            <w:pPr>
                              <w:rPr>
                                <w:sz w:val="24"/>
                                <w:szCs w:val="24"/>
                              </w:rPr>
                            </w:pPr>
                            <w:r w:rsidRPr="00184A79">
                              <w:rPr>
                                <w:rFonts w:ascii="Humnst777 BT" w:hAnsi="Humnst777 BT" w:cs="Arial"/>
                                <w:b/>
                                <w:bCs/>
                                <w:sz w:val="24"/>
                                <w:szCs w:val="24"/>
                              </w:rPr>
                              <w:t xml:space="preserve">7. The agreement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4F61" id="Text Box 54" o:spid="_x0000_s1040" type="#_x0000_t202" style="position:absolute;margin-left:-15.15pt;margin-top:4.95pt;width:48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" filled="f" stroked="f" strokeweight="3pt">
                <v:textbox>
                  <w:txbxContent>
                    <w:p w14:paraId="349D4685" w14:textId="77777777" w:rsidR="00CA2378" w:rsidRPr="00184A79" w:rsidRDefault="00CA2378" w:rsidP="00A57CAE">
                      <w:pPr>
                        <w:rPr>
                          <w:sz w:val="24"/>
                          <w:szCs w:val="24"/>
                        </w:rPr>
                      </w:pPr>
                      <w:r w:rsidRPr="00184A79">
                        <w:rPr>
                          <w:rFonts w:ascii="Humnst777 BT" w:hAnsi="Humnst777 BT" w:cs="Arial"/>
                          <w:b/>
                          <w:bCs/>
                          <w:sz w:val="24"/>
                          <w:szCs w:val="24"/>
                        </w:rPr>
                        <w:t xml:space="preserve">7. The agreement process </w:t>
                      </w:r>
                    </w:p>
                  </w:txbxContent>
                </v:textbox>
                <w10:wrap type="square"/>
              </v:shape>
            </w:pict>
          </mc:Fallback>
        </mc:AlternateContent>
      </w:r>
    </w:p>
    <w:p w14:paraId="5BE94CFC" w14:textId="77777777" w:rsidR="006E387A" w:rsidRPr="000D6764" w:rsidRDefault="006E387A" w:rsidP="00E42BB7">
      <w:pPr>
        <w:pStyle w:val="BodyText"/>
        <w:numPr>
          <w:ilvl w:val="0"/>
          <w:numId w:val="44"/>
        </w:numPr>
        <w:ind w:left="709" w:hanging="709"/>
        <w:rPr>
          <w:rFonts w:ascii="Humnst777 BT" w:hAnsi="Humnst777 BT" w:cs="Arial"/>
        </w:rPr>
      </w:pPr>
      <w:r w:rsidRPr="000D6764">
        <w:rPr>
          <w:rFonts w:ascii="Humnst777 BT" w:hAnsi="Humnst777 BT" w:cs="Arial"/>
        </w:rPr>
        <w:t>The initiating body (or service provider) is the WGA body that originates a transaction with another WGA body.</w:t>
      </w:r>
    </w:p>
    <w:p w14:paraId="203B3C4F" w14:textId="77777777" w:rsidR="006E387A" w:rsidRPr="000D6764" w:rsidRDefault="006E387A" w:rsidP="00E42BB7">
      <w:pPr>
        <w:pStyle w:val="BodyText"/>
        <w:numPr>
          <w:ilvl w:val="0"/>
          <w:numId w:val="44"/>
        </w:numPr>
        <w:ind w:left="709" w:hanging="709"/>
        <w:rPr>
          <w:rFonts w:ascii="Humnst777 BT" w:hAnsi="Humnst777 BT" w:cs="Arial"/>
        </w:rPr>
      </w:pPr>
      <w:r w:rsidRPr="000D6764">
        <w:rPr>
          <w:rFonts w:ascii="Humnst777 BT" w:hAnsi="Humnst777 BT" w:cs="Arial"/>
        </w:rPr>
        <w:t xml:space="preserve">The receiving body (or purchaser) is the other WGA body. </w:t>
      </w:r>
    </w:p>
    <w:p w14:paraId="1B857798" w14:textId="77777777" w:rsidR="006E387A" w:rsidRPr="000D6764" w:rsidRDefault="006E387A" w:rsidP="006E387A">
      <w:pPr>
        <w:pStyle w:val="BodyText"/>
        <w:ind w:left="709"/>
        <w:rPr>
          <w:rFonts w:ascii="Humnst777 BT" w:hAnsi="Humnst777 BT" w:cs="Arial"/>
          <w:u w:val="single"/>
        </w:rPr>
      </w:pPr>
      <w:r w:rsidRPr="000D6764">
        <w:rPr>
          <w:rFonts w:ascii="Humnst777 BT" w:hAnsi="Humnst777 BT" w:cs="Arial"/>
          <w:u w:val="single"/>
        </w:rPr>
        <w:t>Actions</w:t>
      </w:r>
    </w:p>
    <w:p w14:paraId="6A49D457" w14:textId="77777777" w:rsidR="006E387A" w:rsidRPr="000D6764" w:rsidRDefault="006E387A" w:rsidP="00E42BB7">
      <w:pPr>
        <w:pStyle w:val="BodyText"/>
        <w:numPr>
          <w:ilvl w:val="0"/>
          <w:numId w:val="44"/>
        </w:numPr>
        <w:ind w:left="709" w:hanging="709"/>
        <w:rPr>
          <w:rFonts w:ascii="Humnst777 BT" w:hAnsi="Humnst777 BT" w:cs="Arial"/>
        </w:rPr>
      </w:pPr>
      <w:r w:rsidRPr="000D6764">
        <w:rPr>
          <w:rFonts w:ascii="Humnst777 BT" w:hAnsi="Humnst777 BT" w:cs="Arial"/>
        </w:rPr>
        <w:t xml:space="preserve">The initiating body should use the Agreement of Balances form and take the lead in confirming both the balance outstanding at the year-end together with the total value of transactions between the bodies during the year. The receiving body should agree or disagree with the figures issued. </w:t>
      </w:r>
    </w:p>
    <w:p w14:paraId="2D63EA71" w14:textId="77777777" w:rsidR="006E387A" w:rsidRPr="000D6764" w:rsidRDefault="006E387A" w:rsidP="00E42BB7">
      <w:pPr>
        <w:pStyle w:val="BodyText"/>
        <w:numPr>
          <w:ilvl w:val="0"/>
          <w:numId w:val="44"/>
        </w:numPr>
        <w:ind w:left="709" w:hanging="709"/>
        <w:rPr>
          <w:rFonts w:ascii="Humnst777 BT" w:hAnsi="Humnst777 BT" w:cs="Arial"/>
        </w:rPr>
      </w:pPr>
      <w:r w:rsidRPr="000D6764">
        <w:rPr>
          <w:rFonts w:ascii="Humnst777 BT" w:hAnsi="Humnst777 BT" w:cs="Arial"/>
        </w:rPr>
        <w:t>The receiving body should use the Agreement of Balances form and take the lead if they have not received an Agreement of Balances form from the initiating body</w:t>
      </w:r>
      <w:r w:rsidR="0085067B" w:rsidRPr="000D6764">
        <w:rPr>
          <w:rFonts w:ascii="Humnst777 BT" w:hAnsi="Humnst777 BT" w:cs="Arial"/>
        </w:rPr>
        <w:t xml:space="preserve"> in time to meet the deadline set out in Chapter 4.</w:t>
      </w:r>
      <w:r w:rsidRPr="000D6764">
        <w:rPr>
          <w:rFonts w:ascii="Humnst777 BT" w:hAnsi="Humnst777 BT" w:cs="Arial"/>
        </w:rPr>
        <w:t xml:space="preserve"> </w:t>
      </w:r>
    </w:p>
    <w:p w14:paraId="6D25CCE9" w14:textId="77777777" w:rsidR="006E387A" w:rsidRPr="000D6764" w:rsidRDefault="006E387A" w:rsidP="00E42BB7">
      <w:pPr>
        <w:pStyle w:val="BodyText"/>
        <w:numPr>
          <w:ilvl w:val="0"/>
          <w:numId w:val="44"/>
        </w:numPr>
        <w:ind w:left="709" w:hanging="709"/>
        <w:rPr>
          <w:rFonts w:ascii="Humnst777 BT" w:hAnsi="Humnst777 BT" w:cs="Arial"/>
        </w:rPr>
      </w:pPr>
      <w:r w:rsidRPr="000D6764">
        <w:rPr>
          <w:rFonts w:ascii="Humnst777 BT" w:hAnsi="Humnst777 BT" w:cs="Arial"/>
        </w:rPr>
        <w:t xml:space="preserve">If the entries are agreed, the Agreement of Balances form should be signed and returned to the originating body.  </w:t>
      </w:r>
    </w:p>
    <w:p w14:paraId="5E32FB02" w14:textId="77777777" w:rsidR="006E387A" w:rsidRPr="000D6764" w:rsidRDefault="006E387A" w:rsidP="00E42BB7">
      <w:pPr>
        <w:pStyle w:val="BodyText"/>
        <w:numPr>
          <w:ilvl w:val="0"/>
          <w:numId w:val="44"/>
        </w:numPr>
        <w:ind w:left="709" w:hanging="709"/>
        <w:rPr>
          <w:rFonts w:ascii="Humnst777 BT" w:hAnsi="Humnst777 BT" w:cs="Arial"/>
        </w:rPr>
      </w:pPr>
      <w:r w:rsidRPr="000D6764">
        <w:rPr>
          <w:rFonts w:ascii="Humnst777 BT" w:hAnsi="Humnst777 BT" w:cs="Arial"/>
        </w:rPr>
        <w:t xml:space="preserve">If the balances cannot be agreed, significant balances (£200,000+) must be resolved as set out below. </w:t>
      </w:r>
    </w:p>
    <w:p w14:paraId="64D45903" w14:textId="77777777" w:rsidR="006E387A" w:rsidRPr="000D6764" w:rsidRDefault="006E387A" w:rsidP="00E42BB7">
      <w:pPr>
        <w:pStyle w:val="BodyText"/>
        <w:numPr>
          <w:ilvl w:val="0"/>
          <w:numId w:val="44"/>
        </w:numPr>
        <w:ind w:left="709" w:hanging="709"/>
        <w:rPr>
          <w:rFonts w:ascii="Humnst777 BT" w:hAnsi="Humnst777 BT" w:cs="Arial"/>
        </w:rPr>
      </w:pPr>
      <w:r w:rsidRPr="000D6764">
        <w:rPr>
          <w:rFonts w:ascii="Humnst777 BT" w:hAnsi="Humnst777 BT" w:cs="Arial"/>
        </w:rPr>
        <w:t>After the agreement process</w:t>
      </w:r>
      <w:r w:rsidR="0085067B" w:rsidRPr="000D6764">
        <w:rPr>
          <w:rFonts w:ascii="Humnst777 BT" w:hAnsi="Humnst777 BT" w:cs="Arial"/>
        </w:rPr>
        <w:t xml:space="preserve">– has </w:t>
      </w:r>
      <w:r w:rsidRPr="000D6764">
        <w:rPr>
          <w:rFonts w:ascii="Humnst777 BT" w:hAnsi="Humnst777 BT" w:cs="Arial"/>
        </w:rPr>
        <w:t xml:space="preserve">been completed, the Consolidation Manager for each body </w:t>
      </w:r>
      <w:r w:rsidR="00CA3DCF" w:rsidRPr="000D6764">
        <w:rPr>
          <w:rFonts w:ascii="Humnst777 BT" w:hAnsi="Humnst777 BT" w:cs="Arial"/>
        </w:rPr>
        <w:t xml:space="preserve">(except </w:t>
      </w:r>
      <w:r w:rsidR="00D24321" w:rsidRPr="000D6764">
        <w:rPr>
          <w:rFonts w:ascii="Humnst777 BT" w:hAnsi="Humnst777 BT" w:cs="Arial"/>
        </w:rPr>
        <w:t>ALBs</w:t>
      </w:r>
      <w:r w:rsidR="00CA3DCF" w:rsidRPr="000D6764">
        <w:rPr>
          <w:rFonts w:ascii="Humnst777 BT" w:hAnsi="Humnst777 BT" w:cs="Arial"/>
        </w:rPr>
        <w:t xml:space="preserve">) </w:t>
      </w:r>
      <w:r w:rsidRPr="000D6764">
        <w:rPr>
          <w:rFonts w:ascii="Humnst777 BT" w:hAnsi="Humnst777 BT" w:cs="Arial"/>
        </w:rPr>
        <w:t>should complete and send the CG-02 “</w:t>
      </w:r>
      <w:r w:rsidR="0090157A" w:rsidRPr="0048107E">
        <w:rPr>
          <w:rFonts w:ascii="Humnst777 BT" w:hAnsi="Humnst777 BT" w:cs="Arial"/>
        </w:rPr>
        <w:t>Notification of Completion of WGA Agreement Process</w:t>
      </w:r>
      <w:r w:rsidR="0090157A">
        <w:rPr>
          <w:rFonts w:ascii="Humnst777 BT" w:hAnsi="Humnst777 BT" w:cs="Arial"/>
        </w:rPr>
        <w:t xml:space="preserve">” </w:t>
      </w:r>
      <w:r w:rsidRPr="000D6764">
        <w:rPr>
          <w:rFonts w:ascii="Humnst777 BT" w:hAnsi="Humnst777 BT" w:cs="Arial"/>
        </w:rPr>
        <w:t xml:space="preserve">form to the Treasury WGA Team.  </w:t>
      </w:r>
      <w:r w:rsidR="00D24321" w:rsidRPr="000D6764">
        <w:rPr>
          <w:rFonts w:ascii="Humnst777 BT" w:hAnsi="Humnst777 BT" w:cs="Arial"/>
        </w:rPr>
        <w:t>ALBs</w:t>
      </w:r>
      <w:r w:rsidRPr="000D6764">
        <w:rPr>
          <w:rFonts w:ascii="Humnst777 BT" w:hAnsi="Humnst777 BT" w:cs="Arial"/>
        </w:rPr>
        <w:t xml:space="preserve"> should send completed forms to their sub-consolidating departments. </w:t>
      </w:r>
    </w:p>
    <w:p w14:paraId="4167A766" w14:textId="77777777" w:rsidR="006E387A" w:rsidRPr="000D6764" w:rsidRDefault="006E387A" w:rsidP="006E387A">
      <w:pPr>
        <w:pStyle w:val="BodyText"/>
        <w:ind w:left="709"/>
        <w:rPr>
          <w:rFonts w:ascii="Humnst777 BT" w:hAnsi="Humnst777 BT" w:cs="Arial"/>
          <w:u w:val="single"/>
        </w:rPr>
      </w:pPr>
      <w:r w:rsidRPr="000D6764">
        <w:rPr>
          <w:rFonts w:ascii="Humnst777 BT" w:hAnsi="Humnst777 BT" w:cs="Arial"/>
          <w:u w:val="single"/>
        </w:rPr>
        <w:t>Deadline</w:t>
      </w:r>
      <w:r w:rsidR="00DA0329" w:rsidRPr="000D6764">
        <w:rPr>
          <w:rFonts w:ascii="Humnst777 BT" w:hAnsi="Humnst777 BT" w:cs="Arial"/>
          <w:u w:val="single"/>
        </w:rPr>
        <w:t>s</w:t>
      </w:r>
    </w:p>
    <w:p w14:paraId="408DCFB1" w14:textId="14018DD7" w:rsidR="006E387A" w:rsidRPr="000D6764" w:rsidRDefault="0085067B" w:rsidP="00E42BB7">
      <w:pPr>
        <w:pStyle w:val="BodyText"/>
        <w:numPr>
          <w:ilvl w:val="0"/>
          <w:numId w:val="44"/>
        </w:numPr>
        <w:ind w:left="709" w:hanging="709"/>
        <w:rPr>
          <w:rFonts w:ascii="Humnst777 BT" w:hAnsi="Humnst777 BT" w:cs="Arial"/>
        </w:rPr>
      </w:pPr>
      <w:r w:rsidRPr="000D6764">
        <w:rPr>
          <w:rFonts w:ascii="Humnst777 BT" w:hAnsi="Humnst777 BT" w:cs="Arial"/>
          <w:bCs/>
        </w:rPr>
        <w:t xml:space="preserve"> Start the process of agreeing transaction streams and balances</w:t>
      </w:r>
      <w:r w:rsidR="00C73B0F">
        <w:rPr>
          <w:rFonts w:ascii="Humnst777 BT" w:hAnsi="Humnst777 BT" w:cs="Arial"/>
          <w:b/>
          <w:bCs/>
        </w:rPr>
        <w:t xml:space="preserve"> from</w:t>
      </w:r>
      <w:r w:rsidR="00721124">
        <w:rPr>
          <w:rFonts w:ascii="Humnst777 BT" w:hAnsi="Humnst777 BT" w:cs="Arial"/>
          <w:b/>
          <w:bCs/>
        </w:rPr>
        <w:t xml:space="preserve"> 1</w:t>
      </w:r>
      <w:r w:rsidR="00721124" w:rsidRPr="00721124">
        <w:rPr>
          <w:rFonts w:ascii="Humnst777 BT" w:hAnsi="Humnst777 BT" w:cs="Arial"/>
          <w:b/>
          <w:bCs/>
          <w:vertAlign w:val="superscript"/>
        </w:rPr>
        <w:t>st</w:t>
      </w:r>
      <w:r w:rsidR="00721124">
        <w:rPr>
          <w:rFonts w:ascii="Humnst777 BT" w:hAnsi="Humnst777 BT" w:cs="Arial"/>
          <w:b/>
          <w:bCs/>
        </w:rPr>
        <w:t xml:space="preserve"> April 201</w:t>
      </w:r>
      <w:r w:rsidR="00072429">
        <w:rPr>
          <w:rFonts w:ascii="Humnst777 BT" w:hAnsi="Humnst777 BT" w:cs="Arial"/>
          <w:b/>
          <w:bCs/>
        </w:rPr>
        <w:t>5</w:t>
      </w:r>
      <w:r w:rsidR="00721124">
        <w:rPr>
          <w:rFonts w:ascii="Humnst777 BT" w:hAnsi="Humnst777 BT" w:cs="Arial"/>
        </w:rPr>
        <w:t>.</w:t>
      </w:r>
    </w:p>
    <w:p w14:paraId="1B6598C3" w14:textId="1AAB355E" w:rsidR="006E387A" w:rsidRPr="000D6764" w:rsidRDefault="006E387A" w:rsidP="00E42BB7">
      <w:pPr>
        <w:pStyle w:val="BodyText"/>
        <w:numPr>
          <w:ilvl w:val="0"/>
          <w:numId w:val="44"/>
        </w:numPr>
        <w:ind w:left="709" w:hanging="709"/>
        <w:rPr>
          <w:rFonts w:ascii="Humnst777 BT" w:hAnsi="Humnst777 BT" w:cs="Arial"/>
        </w:rPr>
      </w:pPr>
      <w:r w:rsidRPr="000D6764">
        <w:rPr>
          <w:rFonts w:ascii="Humnst777 BT" w:hAnsi="Humnst777 BT" w:cs="Arial"/>
          <w:bCs/>
        </w:rPr>
        <w:t>Complete agreement process</w:t>
      </w:r>
      <w:r w:rsidR="00721124">
        <w:rPr>
          <w:rFonts w:ascii="Humnst777 BT" w:hAnsi="Humnst777 BT" w:cs="Arial"/>
          <w:bCs/>
        </w:rPr>
        <w:t xml:space="preserve"> </w:t>
      </w:r>
      <w:r w:rsidR="00721124" w:rsidRPr="00721124">
        <w:rPr>
          <w:rFonts w:ascii="Humnst777 BT" w:hAnsi="Humnst777 BT" w:cs="Arial"/>
          <w:b/>
          <w:bCs/>
        </w:rPr>
        <w:t>by</w:t>
      </w:r>
      <w:r w:rsidRPr="000D6764">
        <w:rPr>
          <w:rFonts w:ascii="Humnst777 BT" w:hAnsi="Humnst777 BT" w:cs="Arial"/>
          <w:bCs/>
        </w:rPr>
        <w:t xml:space="preserve"> </w:t>
      </w:r>
      <w:r w:rsidR="00721124" w:rsidRPr="000D6764">
        <w:rPr>
          <w:rFonts w:ascii="Humnst777 BT" w:hAnsi="Humnst777 BT" w:cs="Arial"/>
          <w:b/>
          <w:bCs/>
        </w:rPr>
        <w:t>31</w:t>
      </w:r>
      <w:r w:rsidR="00721124" w:rsidRPr="00721124">
        <w:rPr>
          <w:rFonts w:ascii="Humnst777 BT" w:hAnsi="Humnst777 BT" w:cs="Arial"/>
          <w:b/>
          <w:bCs/>
          <w:vertAlign w:val="superscript"/>
        </w:rPr>
        <w:t>st</w:t>
      </w:r>
      <w:r w:rsidR="00721124">
        <w:rPr>
          <w:rFonts w:ascii="Humnst777 BT" w:hAnsi="Humnst777 BT" w:cs="Arial"/>
          <w:b/>
          <w:bCs/>
        </w:rPr>
        <w:t xml:space="preserve"> </w:t>
      </w:r>
      <w:r w:rsidR="00721124" w:rsidRPr="000D6764">
        <w:rPr>
          <w:rFonts w:ascii="Humnst777 BT" w:hAnsi="Humnst777 BT" w:cs="Arial"/>
          <w:b/>
          <w:bCs/>
        </w:rPr>
        <w:t>May</w:t>
      </w:r>
      <w:r w:rsidR="00721124">
        <w:rPr>
          <w:rFonts w:ascii="Humnst777 BT" w:hAnsi="Humnst777 BT" w:cs="Arial"/>
          <w:b/>
          <w:bCs/>
        </w:rPr>
        <w:t xml:space="preserve"> </w:t>
      </w:r>
      <w:r w:rsidR="00721124" w:rsidRPr="000D6764">
        <w:rPr>
          <w:rFonts w:ascii="Humnst777 BT" w:hAnsi="Humnst777 BT" w:cs="Arial"/>
          <w:b/>
          <w:bCs/>
        </w:rPr>
        <w:t>201</w:t>
      </w:r>
      <w:r w:rsidR="00072429">
        <w:rPr>
          <w:rFonts w:ascii="Humnst777 BT" w:hAnsi="Humnst777 BT" w:cs="Arial"/>
          <w:b/>
          <w:bCs/>
        </w:rPr>
        <w:t>5</w:t>
      </w:r>
      <w:r w:rsidR="00721124">
        <w:rPr>
          <w:rFonts w:ascii="Humnst777 BT" w:hAnsi="Humnst777 BT" w:cs="Arial"/>
          <w:b/>
          <w:bCs/>
        </w:rPr>
        <w:t>.</w:t>
      </w:r>
    </w:p>
    <w:p w14:paraId="23A2340D" w14:textId="352B1CD5" w:rsidR="006E387A" w:rsidRPr="000D6764" w:rsidRDefault="006E387A" w:rsidP="00E42BB7">
      <w:pPr>
        <w:pStyle w:val="BodyText"/>
        <w:numPr>
          <w:ilvl w:val="0"/>
          <w:numId w:val="44"/>
        </w:numPr>
        <w:ind w:left="709" w:hanging="709"/>
        <w:rPr>
          <w:rFonts w:ascii="Humnst777 BT" w:hAnsi="Humnst777 BT" w:cs="Arial"/>
        </w:rPr>
      </w:pPr>
      <w:r w:rsidRPr="000D6764">
        <w:rPr>
          <w:rFonts w:ascii="Humnst777 BT" w:hAnsi="Humnst777 BT" w:cs="Arial"/>
          <w:bCs/>
        </w:rPr>
        <w:t>Submit CG-02</w:t>
      </w:r>
      <w:r w:rsidRPr="000D6764">
        <w:rPr>
          <w:rFonts w:ascii="Humnst777 BT" w:hAnsi="Humnst777 BT" w:cs="Arial"/>
          <w:b/>
          <w:bCs/>
        </w:rPr>
        <w:t xml:space="preserve"> by </w:t>
      </w:r>
      <w:r w:rsidR="0085067B" w:rsidRPr="000D6764">
        <w:rPr>
          <w:rFonts w:ascii="Humnst777 BT" w:hAnsi="Humnst777 BT" w:cs="Arial"/>
          <w:b/>
          <w:bCs/>
        </w:rPr>
        <w:t>31</w:t>
      </w:r>
      <w:r w:rsidR="00721124" w:rsidRPr="00721124">
        <w:rPr>
          <w:rFonts w:ascii="Humnst777 BT" w:hAnsi="Humnst777 BT" w:cs="Arial"/>
          <w:b/>
          <w:bCs/>
          <w:vertAlign w:val="superscript"/>
        </w:rPr>
        <w:t>st</w:t>
      </w:r>
      <w:r w:rsidR="00721124">
        <w:rPr>
          <w:rFonts w:ascii="Humnst777 BT" w:hAnsi="Humnst777 BT" w:cs="Arial"/>
          <w:b/>
          <w:bCs/>
        </w:rPr>
        <w:t xml:space="preserve"> </w:t>
      </w:r>
      <w:r w:rsidR="0085067B" w:rsidRPr="000D6764">
        <w:rPr>
          <w:rFonts w:ascii="Humnst777 BT" w:hAnsi="Humnst777 BT" w:cs="Arial"/>
          <w:b/>
          <w:bCs/>
        </w:rPr>
        <w:t>May</w:t>
      </w:r>
      <w:r w:rsidR="00721124">
        <w:rPr>
          <w:rFonts w:ascii="Humnst777 BT" w:hAnsi="Humnst777 BT" w:cs="Arial"/>
          <w:b/>
          <w:bCs/>
        </w:rPr>
        <w:t xml:space="preserve"> </w:t>
      </w:r>
      <w:r w:rsidRPr="000D6764">
        <w:rPr>
          <w:rFonts w:ascii="Humnst777 BT" w:hAnsi="Humnst777 BT" w:cs="Arial"/>
          <w:b/>
          <w:bCs/>
        </w:rPr>
        <w:t>201</w:t>
      </w:r>
      <w:r w:rsidR="00072429">
        <w:rPr>
          <w:rFonts w:ascii="Humnst777 BT" w:hAnsi="Humnst777 BT" w:cs="Arial"/>
          <w:b/>
          <w:bCs/>
        </w:rPr>
        <w:t>5</w:t>
      </w:r>
      <w:r w:rsidR="00721124">
        <w:rPr>
          <w:rFonts w:ascii="Humnst777 BT" w:hAnsi="Humnst777 BT" w:cs="Arial"/>
          <w:b/>
          <w:bCs/>
        </w:rPr>
        <w:t>.</w:t>
      </w:r>
    </w:p>
    <w:p w14:paraId="20B3ADF1" w14:textId="77777777" w:rsidR="00DA0329" w:rsidRPr="000D6764" w:rsidRDefault="00DA0329" w:rsidP="00E42BB7">
      <w:pPr>
        <w:pStyle w:val="BodyText"/>
        <w:numPr>
          <w:ilvl w:val="0"/>
          <w:numId w:val="44"/>
        </w:numPr>
        <w:ind w:left="709" w:hanging="709"/>
        <w:rPr>
          <w:rFonts w:ascii="Humnst777 BT" w:hAnsi="Humnst777 BT" w:cs="Arial"/>
        </w:rPr>
      </w:pPr>
      <w:r w:rsidRPr="000D6764">
        <w:rPr>
          <w:rFonts w:ascii="Humnst777 BT" w:hAnsi="Humnst777 BT" w:cs="Arial"/>
          <w:b/>
          <w:bCs/>
        </w:rPr>
        <w:t>See chapter 4 for a full list of WGA deadlines.</w:t>
      </w:r>
    </w:p>
    <w:p w14:paraId="2824BA83" w14:textId="77777777" w:rsidR="006E387A" w:rsidRPr="000D6764" w:rsidRDefault="006E387A" w:rsidP="006E387A">
      <w:pPr>
        <w:pStyle w:val="BodyText"/>
        <w:ind w:left="709"/>
        <w:rPr>
          <w:rFonts w:ascii="Humnst777 BT" w:hAnsi="Humnst777 BT" w:cs="Arial"/>
          <w:u w:val="single"/>
        </w:rPr>
      </w:pPr>
      <w:r w:rsidRPr="000D6764">
        <w:rPr>
          <w:rFonts w:ascii="Humnst777 BT" w:hAnsi="Humnst777 BT" w:cs="Arial"/>
          <w:u w:val="single"/>
        </w:rPr>
        <w:t>Commentary</w:t>
      </w:r>
    </w:p>
    <w:p w14:paraId="241403C4" w14:textId="77777777" w:rsidR="006E387A" w:rsidRPr="000D6764" w:rsidRDefault="006E387A" w:rsidP="00E42BB7">
      <w:pPr>
        <w:pStyle w:val="BodyText"/>
        <w:numPr>
          <w:ilvl w:val="0"/>
          <w:numId w:val="44"/>
        </w:numPr>
        <w:ind w:left="709" w:hanging="709"/>
        <w:rPr>
          <w:rFonts w:ascii="Humnst777 BT" w:hAnsi="Humnst777 BT" w:cs="Arial"/>
        </w:rPr>
      </w:pPr>
      <w:r w:rsidRPr="000D6764">
        <w:rPr>
          <w:rFonts w:ascii="Humnst777 BT" w:hAnsi="Humnst777 BT" w:cs="Arial"/>
        </w:rPr>
        <w:t xml:space="preserve">Agreement is regarded as being achieved when the difference between provider and purchaser is less than £200,000.  </w:t>
      </w:r>
    </w:p>
    <w:p w14:paraId="2EE13751" w14:textId="77777777" w:rsidR="006E387A" w:rsidRPr="000D6764" w:rsidRDefault="006E387A" w:rsidP="00E42BB7">
      <w:pPr>
        <w:pStyle w:val="BodyText"/>
        <w:numPr>
          <w:ilvl w:val="0"/>
          <w:numId w:val="44"/>
        </w:numPr>
        <w:ind w:left="709" w:hanging="709"/>
        <w:rPr>
          <w:rFonts w:ascii="Humnst777 BT" w:hAnsi="Humnst777 BT" w:cs="Arial"/>
        </w:rPr>
      </w:pPr>
      <w:r w:rsidRPr="000D6764">
        <w:rPr>
          <w:rFonts w:ascii="Humnst777 BT" w:hAnsi="Humnst777 BT" w:cs="Arial"/>
        </w:rPr>
        <w:lastRenderedPageBreak/>
        <w:t xml:space="preserve">Provider bodies should ensure when they complete the Agreement of Balances form that they include the SCOA code to which they are allocating the balance or the transaction. This is essential to help the receiving bodies ensure they use the appropriate SCOA codes that are in the same matching relationship as the ones used by the provider bodies. </w:t>
      </w:r>
    </w:p>
    <w:p w14:paraId="1113F259" w14:textId="77777777" w:rsidR="006E387A" w:rsidRPr="000D6764" w:rsidRDefault="006E387A" w:rsidP="00E42BB7">
      <w:pPr>
        <w:pStyle w:val="BodyText"/>
        <w:numPr>
          <w:ilvl w:val="0"/>
          <w:numId w:val="44"/>
        </w:numPr>
        <w:ind w:left="709" w:hanging="709"/>
        <w:rPr>
          <w:rFonts w:ascii="Humnst777 BT" w:hAnsi="Humnst777 BT" w:cs="Arial"/>
        </w:rPr>
      </w:pPr>
      <w:r w:rsidRPr="000D6764">
        <w:rPr>
          <w:rFonts w:ascii="Humnst777 BT" w:hAnsi="Humnst777 BT" w:cs="Arial"/>
        </w:rPr>
        <w:t xml:space="preserve">To assist the agreement process, a listing of invoices and accruals that comprise the balance outstanding should be attached to the Agreement of Balances form.  The listing should clearly set out those invoices, which were issued and entered into the accounting system before the year-end, and those invoices/other accruals entered after year-end relating to the previous year. </w:t>
      </w:r>
    </w:p>
    <w:p w14:paraId="45450497" w14:textId="77777777" w:rsidR="006E387A" w:rsidRPr="000D6764" w:rsidRDefault="006E387A" w:rsidP="00E42BB7">
      <w:pPr>
        <w:pStyle w:val="BodyText"/>
        <w:numPr>
          <w:ilvl w:val="0"/>
          <w:numId w:val="44"/>
        </w:numPr>
        <w:ind w:left="709" w:hanging="709"/>
        <w:rPr>
          <w:rFonts w:ascii="Humnst777 BT" w:hAnsi="Humnst777 BT" w:cs="Arial"/>
        </w:rPr>
      </w:pPr>
      <w:r w:rsidRPr="000D6764">
        <w:rPr>
          <w:rFonts w:ascii="Humnst777 BT" w:hAnsi="Humnst777 BT" w:cs="Arial"/>
        </w:rPr>
        <w:t>Once a balance has been agreed between two bodies it can only be amended with their joint agreement.</w:t>
      </w:r>
    </w:p>
    <w:p w14:paraId="03CE00E8" w14:textId="77777777" w:rsidR="006E387A" w:rsidRPr="000D6764" w:rsidRDefault="006E387A" w:rsidP="006E387A">
      <w:pPr>
        <w:pStyle w:val="BodyText"/>
        <w:keepNext/>
        <w:rPr>
          <w:rFonts w:ascii="Humnst777 BT" w:hAnsi="Humnst777 BT" w:cs="Arial"/>
          <w:i/>
          <w:iCs/>
        </w:rPr>
      </w:pPr>
      <w:r w:rsidRPr="000D6764">
        <w:rPr>
          <w:rFonts w:ascii="Humnst777 BT" w:hAnsi="Humnst777 BT" w:cs="Arial"/>
          <w:i/>
          <w:iCs/>
        </w:rPr>
        <w:t>Contact list for agreement of balances</w:t>
      </w:r>
    </w:p>
    <w:p w14:paraId="110574EA" w14:textId="77777777" w:rsidR="006E387A" w:rsidRPr="000D6764" w:rsidRDefault="006E387A" w:rsidP="00E42BB7">
      <w:pPr>
        <w:pStyle w:val="BodyText"/>
        <w:numPr>
          <w:ilvl w:val="0"/>
          <w:numId w:val="44"/>
        </w:numPr>
        <w:ind w:left="709" w:hanging="709"/>
        <w:rPr>
          <w:rFonts w:ascii="Humnst777 BT" w:hAnsi="Humnst777 BT" w:cs="Arial"/>
        </w:rPr>
      </w:pPr>
      <w:r w:rsidRPr="000D6764">
        <w:rPr>
          <w:rFonts w:ascii="Humnst777 BT" w:hAnsi="Humnst777 BT" w:cs="Arial"/>
        </w:rPr>
        <w:t>The Treasury WGA team maintain</w:t>
      </w:r>
      <w:r w:rsidR="00917F27" w:rsidRPr="000D6764">
        <w:rPr>
          <w:rFonts w:ascii="Humnst777 BT" w:hAnsi="Humnst777 BT" w:cs="Arial"/>
        </w:rPr>
        <w:t>s</w:t>
      </w:r>
      <w:r w:rsidRPr="000D6764">
        <w:rPr>
          <w:rFonts w:ascii="Humnst777 BT" w:hAnsi="Humnst777 BT" w:cs="Arial"/>
        </w:rPr>
        <w:t xml:space="preserve"> a current contact list for agreement of balance contacts.  Please send them an email at </w:t>
      </w:r>
      <w:hyperlink r:id="rId31" w:history="1">
        <w:r w:rsidRPr="000D6764">
          <w:rPr>
            <w:rStyle w:val="Hyperlink"/>
            <w:rFonts w:ascii="Humnst777 BT" w:hAnsi="Humnst777 BT"/>
          </w:rPr>
          <w:t>wga.team@hmtreasury.gsi.gov.uk</w:t>
        </w:r>
      </w:hyperlink>
      <w:r w:rsidR="00DA0329" w:rsidRPr="000D6764">
        <w:t xml:space="preserve"> </w:t>
      </w:r>
      <w:r w:rsidRPr="000D6764">
        <w:rPr>
          <w:rFonts w:ascii="Humnst777 BT" w:hAnsi="Humnst777 BT" w:cs="Arial"/>
        </w:rPr>
        <w:t>if there are any changes to the current contact in your organisation for the WGA agreement of balance process.</w:t>
      </w:r>
    </w:p>
    <w:p w14:paraId="1962E411" w14:textId="77777777" w:rsidR="006E387A" w:rsidRPr="000D6764" w:rsidRDefault="006E387A" w:rsidP="006E387A">
      <w:pPr>
        <w:pStyle w:val="BodyText"/>
        <w:keepNext/>
        <w:spacing w:before="240"/>
        <w:rPr>
          <w:rFonts w:ascii="Humnst777 BT" w:hAnsi="Humnst777 BT" w:cs="Arial"/>
          <w:bCs/>
          <w:u w:val="single"/>
        </w:rPr>
      </w:pPr>
      <w:r w:rsidRPr="000D6764">
        <w:rPr>
          <w:rFonts w:ascii="Humnst777 BT" w:hAnsi="Humnst777 BT" w:cs="Arial"/>
          <w:bCs/>
          <w:u w:val="single"/>
        </w:rPr>
        <w:t>Resolution of significant differences</w:t>
      </w:r>
    </w:p>
    <w:p w14:paraId="01D4165A" w14:textId="77777777" w:rsidR="006E387A" w:rsidRPr="000D6764" w:rsidRDefault="006E387A" w:rsidP="00E42BB7">
      <w:pPr>
        <w:pStyle w:val="BodyText"/>
        <w:numPr>
          <w:ilvl w:val="0"/>
          <w:numId w:val="44"/>
        </w:numPr>
        <w:ind w:left="709" w:hanging="709"/>
        <w:rPr>
          <w:rFonts w:ascii="Humnst777 BT" w:hAnsi="Humnst777 BT" w:cs="Arial"/>
        </w:rPr>
      </w:pPr>
      <w:r w:rsidRPr="000D6764">
        <w:rPr>
          <w:rFonts w:ascii="Humnst777 BT" w:hAnsi="Humnst777 BT" w:cs="Arial"/>
        </w:rPr>
        <w:t xml:space="preserve">A significant difference is defined as one that is greater than £200,000. </w:t>
      </w:r>
    </w:p>
    <w:p w14:paraId="406A3AAF" w14:textId="77777777" w:rsidR="006E387A" w:rsidRDefault="006E387A" w:rsidP="00E42BB7">
      <w:pPr>
        <w:pStyle w:val="BodyText"/>
        <w:numPr>
          <w:ilvl w:val="0"/>
          <w:numId w:val="44"/>
        </w:numPr>
        <w:ind w:left="709" w:hanging="709"/>
        <w:rPr>
          <w:rFonts w:ascii="Humnst777 BT" w:hAnsi="Humnst777 BT" w:cs="Arial"/>
        </w:rPr>
      </w:pPr>
      <w:r w:rsidRPr="000D6764">
        <w:rPr>
          <w:rFonts w:ascii="Humnst777 BT" w:hAnsi="Humnst777 BT" w:cs="Arial"/>
        </w:rPr>
        <w:t>If significant differences are detected between balances and/or transaction streams advised by the provider body and those recorded by the counterparty purchaser, then contact should be made by the counterparty advising that a significant difference is apparent. Both parties should</w:t>
      </w:r>
      <w:r>
        <w:rPr>
          <w:rFonts w:ascii="Humnst777 BT" w:hAnsi="Humnst777 BT" w:cs="Arial"/>
        </w:rPr>
        <w:t xml:space="preserve"> work together to ascertain how and why the difference has occurred.  If an error has occurred, then the entity holding the error should adjust their records.  If the difference is due to timing, then the Agreement of Balances form should carry a brief note to this effect. </w:t>
      </w:r>
    </w:p>
    <w:p w14:paraId="465A2A10" w14:textId="77777777" w:rsidR="006E387A" w:rsidRDefault="006E387A" w:rsidP="00E42BB7">
      <w:pPr>
        <w:pStyle w:val="BodyText"/>
        <w:numPr>
          <w:ilvl w:val="0"/>
          <w:numId w:val="44"/>
        </w:numPr>
        <w:ind w:left="709" w:hanging="709"/>
        <w:rPr>
          <w:rFonts w:ascii="Humnst777 BT" w:hAnsi="Humnst777 BT" w:cs="Arial"/>
        </w:rPr>
      </w:pPr>
      <w:r>
        <w:rPr>
          <w:rFonts w:ascii="Humnst777 BT" w:hAnsi="Humnst777 BT" w:cs="Arial"/>
        </w:rPr>
        <w:t xml:space="preserve">Where differences are identified individual bodies may be asked to revise their submissions. In some cases this could also have an impact on the statutory financial statements of the body concerned. </w:t>
      </w:r>
    </w:p>
    <w:p w14:paraId="0C0C742B" w14:textId="77777777" w:rsidR="006E387A" w:rsidRDefault="006E387A" w:rsidP="00E42BB7">
      <w:pPr>
        <w:pStyle w:val="BodyText"/>
        <w:numPr>
          <w:ilvl w:val="0"/>
          <w:numId w:val="44"/>
        </w:numPr>
        <w:ind w:left="709" w:hanging="709"/>
        <w:rPr>
          <w:rFonts w:ascii="Humnst777 BT" w:hAnsi="Humnst777 BT" w:cs="Arial"/>
        </w:rPr>
      </w:pPr>
      <w:r>
        <w:rPr>
          <w:rFonts w:ascii="Humnst777 BT" w:hAnsi="Humnst777 BT" w:cs="Arial"/>
        </w:rPr>
        <w:t>As part of the agreement process, adjustments may be required to adjust the balances initially recorded. Agreement is the responsibility of the transacting bodies. Where a dispute cannot be resolved the usual practice is that the entity owing money to another entity should always accrue for the amount notified to them (i.e. the purchaser’s ledger is adjusted). However, there may be a small number of instances where differences between balances or transaction streams recorded by bodies cannot be resolved because of differences in the way the bodies account for them. Such differences should be reported to the Treasury WGA Team (</w:t>
      </w:r>
      <w:hyperlink r:id="rId32" w:history="1">
        <w:r>
          <w:rPr>
            <w:rStyle w:val="Hyperlink"/>
            <w:rFonts w:ascii="Humnst777 BT" w:hAnsi="Humnst777 BT"/>
          </w:rPr>
          <w:t>wga.team@hmtreasury.gsi.gov.uk</w:t>
        </w:r>
      </w:hyperlink>
      <w:r>
        <w:rPr>
          <w:rFonts w:ascii="Humnst777 BT" w:hAnsi="Humnst777 BT" w:cs="Arial"/>
        </w:rPr>
        <w:t xml:space="preserve">) as soon as the differences are known. </w:t>
      </w:r>
    </w:p>
    <w:p w14:paraId="54D14C9E" w14:textId="77777777" w:rsidR="002235DD" w:rsidRPr="00A57CAE" w:rsidRDefault="008F05A0" w:rsidP="002235DD">
      <w:pPr>
        <w:pStyle w:val="BodyText"/>
        <w:keepNext/>
        <w:spacing w:before="240"/>
        <w:ind w:left="709" w:hanging="709"/>
        <w:rPr>
          <w:rFonts w:ascii="Humnst777 BT" w:hAnsi="Humnst777 BT" w:cs="Arial"/>
          <w:b/>
          <w:bCs/>
          <w:u w:val="single"/>
        </w:rPr>
      </w:pPr>
      <w:r>
        <w:rPr>
          <w:rFonts w:ascii="Humnst777 BT" w:hAnsi="Humnst777 BT" w:cs="Arial"/>
          <w:b/>
          <w:bCs/>
          <w:noProof/>
          <w:lang w:eastAsia="en-GB"/>
        </w:rPr>
        <mc:AlternateContent>
          <mc:Choice Requires="wps">
            <w:drawing>
              <wp:anchor distT="0" distB="0" distL="114300" distR="114300" simplePos="0" relativeHeight="251683840" behindDoc="0" locked="0" layoutInCell="1" allowOverlap="1" wp14:anchorId="1A204EA1" wp14:editId="647538DF">
                <wp:simplePos x="0" y="0"/>
                <wp:positionH relativeFrom="column">
                  <wp:posOffset>-150495</wp:posOffset>
                </wp:positionH>
                <wp:positionV relativeFrom="paragraph">
                  <wp:posOffset>55880</wp:posOffset>
                </wp:positionV>
                <wp:extent cx="6172200" cy="342900"/>
                <wp:effectExtent l="0" t="0" r="0" b="0"/>
                <wp:wrapSquare wrapText="bothSides"/>
                <wp:docPr id="4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noFill/>
                        <a:ln w="38100">
                          <a:noFill/>
                          <a:miter lim="800000"/>
                          <a:headEnd/>
                          <a:tailEnd/>
                        </a:ln>
                      </wps:spPr>
                      <wps:txbx>
                        <w:txbxContent>
                          <w:p w14:paraId="788ADD13" w14:textId="316C1B9E" w:rsidR="00CA2378" w:rsidRPr="00184A79" w:rsidRDefault="00CA2378" w:rsidP="00A57CAE">
                            <w:pPr>
                              <w:rPr>
                                <w:sz w:val="24"/>
                                <w:szCs w:val="24"/>
                              </w:rPr>
                            </w:pPr>
                            <w:r w:rsidRPr="00184A79">
                              <w:rPr>
                                <w:rFonts w:ascii="Humnst777 BT" w:hAnsi="Humnst777 BT" w:cs="Arial"/>
                                <w:b/>
                                <w:bCs/>
                                <w:sz w:val="24"/>
                                <w:szCs w:val="24"/>
                              </w:rPr>
                              <w:t>8. Identifying WGA bodies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04EA1" id="Text Box 55" o:spid="_x0000_s1041" type="#_x0000_t202" style="position:absolute;left:0;text-align:left;margin-left:-11.85pt;margin-top:4.4pt;width:486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" filled="f" stroked="f" strokeweight="3pt">
                <v:textbox>
                  <w:txbxContent>
                    <w:p w14:paraId="788ADD13" w14:textId="316C1B9E" w:rsidR="00CA2378" w:rsidRPr="00184A79" w:rsidRDefault="00CA2378" w:rsidP="00A57CAE">
                      <w:pPr>
                        <w:rPr>
                          <w:sz w:val="24"/>
                          <w:szCs w:val="24"/>
                        </w:rPr>
                      </w:pPr>
                      <w:r w:rsidRPr="00184A79">
                        <w:rPr>
                          <w:rFonts w:ascii="Humnst777 BT" w:hAnsi="Humnst777 BT" w:cs="Arial"/>
                          <w:b/>
                          <w:bCs/>
                          <w:sz w:val="24"/>
                          <w:szCs w:val="24"/>
                        </w:rPr>
                        <w:t>8. Identifying WGA bodies</w:t>
                      </w:r>
                    </w:p>
                  </w:txbxContent>
                </v:textbox>
                <w10:wrap type="square"/>
              </v:shape>
            </w:pict>
          </mc:Fallback>
        </mc:AlternateContent>
      </w:r>
      <w:r w:rsidR="002235DD" w:rsidRPr="00A57CAE">
        <w:rPr>
          <w:rFonts w:ascii="Humnst777 BT" w:hAnsi="Humnst777 BT" w:cs="Arial"/>
          <w:b/>
          <w:bCs/>
          <w:u w:val="single"/>
        </w:rPr>
        <w:t>CPID codes</w:t>
      </w:r>
    </w:p>
    <w:p w14:paraId="7C752FAC" w14:textId="77777777" w:rsidR="002235DD" w:rsidRPr="003F7187" w:rsidRDefault="002235DD" w:rsidP="00E42BB7">
      <w:pPr>
        <w:pStyle w:val="BodyText"/>
        <w:numPr>
          <w:ilvl w:val="0"/>
          <w:numId w:val="44"/>
        </w:numPr>
        <w:ind w:left="709" w:hanging="709"/>
        <w:rPr>
          <w:rFonts w:ascii="Humnst777 BT" w:hAnsi="Humnst777 BT" w:cs="Arial"/>
        </w:rPr>
      </w:pPr>
      <w:r>
        <w:rPr>
          <w:rFonts w:ascii="Humnst777 BT" w:hAnsi="Humnst777 BT" w:cs="Arial"/>
        </w:rPr>
        <w:t xml:space="preserve">The </w:t>
      </w:r>
      <w:r w:rsidR="00956ADA" w:rsidRPr="00BF75AC">
        <w:rPr>
          <w:rFonts w:ascii="Humnst777 BT" w:hAnsi="Humnst777 BT" w:cs="Arial"/>
        </w:rPr>
        <w:t>OSCAR</w:t>
      </w:r>
      <w:r>
        <w:rPr>
          <w:rFonts w:ascii="Humnst777 BT" w:hAnsi="Humnst777 BT" w:cs="Arial"/>
        </w:rPr>
        <w:t xml:space="preserve"> system eliminates balances and transactions between entities based on a Counter Party Identifier code (CPID). Every</w:t>
      </w:r>
      <w:r w:rsidR="009F44EE">
        <w:rPr>
          <w:rFonts w:ascii="Humnst777 BT" w:hAnsi="Humnst777 BT" w:cs="Arial"/>
        </w:rPr>
        <w:t xml:space="preserve"> </w:t>
      </w:r>
      <w:r>
        <w:rPr>
          <w:rFonts w:ascii="Humnst777 BT" w:hAnsi="Humnst777 BT" w:cs="Arial"/>
        </w:rPr>
        <w:t xml:space="preserve">body and fund has its own unique CPID. These codes must be used when balances and transactions with other bodies within the WGA boundary are </w:t>
      </w:r>
      <w:r w:rsidRPr="003F7187">
        <w:rPr>
          <w:rFonts w:ascii="Humnst777 BT" w:hAnsi="Humnst777 BT" w:cs="Arial"/>
        </w:rPr>
        <w:t xml:space="preserve">recorded in </w:t>
      </w:r>
      <w:r w:rsidR="00956ADA" w:rsidRPr="003F7187">
        <w:rPr>
          <w:rFonts w:ascii="Humnst777 BT" w:hAnsi="Humnst777 BT" w:cs="Arial"/>
        </w:rPr>
        <w:t>OSCAR</w:t>
      </w:r>
      <w:r w:rsidRPr="003F7187">
        <w:rPr>
          <w:rFonts w:ascii="Humnst777 BT" w:hAnsi="Humnst777 BT" w:cs="Arial"/>
        </w:rPr>
        <w:t>.</w:t>
      </w:r>
    </w:p>
    <w:p w14:paraId="36B2D75D" w14:textId="43D3CD65" w:rsidR="002235DD" w:rsidRPr="003F7187" w:rsidRDefault="002235DD" w:rsidP="00E42BB7">
      <w:pPr>
        <w:pStyle w:val="BodyText"/>
        <w:numPr>
          <w:ilvl w:val="0"/>
          <w:numId w:val="44"/>
        </w:numPr>
        <w:ind w:left="709" w:hanging="709"/>
        <w:rPr>
          <w:rFonts w:ascii="Humnst777 BT" w:hAnsi="Humnst777 BT" w:cs="Arial"/>
        </w:rPr>
      </w:pPr>
      <w:r w:rsidRPr="003F7187">
        <w:rPr>
          <w:rFonts w:ascii="Humnst777 BT" w:hAnsi="Humnst777 BT" w:cs="Arial"/>
        </w:rPr>
        <w:t xml:space="preserve">A summary of the updated Standard Chart of Accounts (SCOA) for </w:t>
      </w:r>
      <w:r w:rsidR="00E40AA4">
        <w:rPr>
          <w:rFonts w:ascii="Humnst777 BT" w:hAnsi="Humnst777 BT" w:cs="Arial"/>
        </w:rPr>
        <w:t>2014-15</w:t>
      </w:r>
      <w:r w:rsidRPr="003F7187">
        <w:rPr>
          <w:rFonts w:ascii="Humnst777 BT" w:hAnsi="Humnst777 BT" w:cs="Arial"/>
        </w:rPr>
        <w:t xml:space="preserve"> is available on the Treasury WGA website</w:t>
      </w:r>
      <w:r w:rsidR="004E60F7">
        <w:rPr>
          <w:rFonts w:ascii="Humnst777 BT" w:hAnsi="Humnst777 BT" w:cs="Arial"/>
        </w:rPr>
        <w:t xml:space="preserve"> at</w:t>
      </w:r>
      <w:r w:rsidRPr="003F7187">
        <w:rPr>
          <w:rFonts w:ascii="Humnst777 BT" w:hAnsi="Humnst777 BT" w:cs="Arial"/>
        </w:rPr>
        <w:t xml:space="preserve"> </w:t>
      </w:r>
      <w:hyperlink r:id="rId33" w:history="1">
        <w:r w:rsidR="00B50B40" w:rsidRPr="006D28A6">
          <w:rPr>
            <w:rStyle w:val="Hyperlink"/>
            <w:rFonts w:ascii="Humnst777 BT" w:hAnsi="Humnst777 BT" w:cs="Arial"/>
          </w:rPr>
          <w:t>https://www.gov.uk/government/publications/whole-of-government-accounts-2014-to-2015-guidance-for-preparers</w:t>
        </w:r>
      </w:hyperlink>
      <w:r w:rsidR="004538D9" w:rsidRPr="003F7187">
        <w:rPr>
          <w:rFonts w:ascii="Humnst777 BT" w:hAnsi="Humnst777 BT" w:cs="Arial"/>
        </w:rPr>
        <w:t xml:space="preserve">. </w:t>
      </w:r>
      <w:r w:rsidRPr="003F7187">
        <w:rPr>
          <w:rFonts w:ascii="Humnst777 BT" w:hAnsi="Humnst777 BT" w:cs="Arial"/>
        </w:rPr>
        <w:t xml:space="preserve">It includes details of all valid SCOAs for </w:t>
      </w:r>
      <w:r w:rsidR="00E40AA4">
        <w:rPr>
          <w:rFonts w:ascii="Humnst777 BT" w:hAnsi="Humnst777 BT" w:cs="Arial"/>
        </w:rPr>
        <w:t>2014-15</w:t>
      </w:r>
      <w:r w:rsidRPr="003F7187">
        <w:rPr>
          <w:rFonts w:ascii="Humnst777 BT" w:hAnsi="Humnst777 BT" w:cs="Arial"/>
        </w:rPr>
        <w:t xml:space="preserve"> and changes since last year. A full list of CPIDs for WGA bodies and funds who will submit </w:t>
      </w:r>
      <w:r w:rsidR="00E40AA4">
        <w:rPr>
          <w:rFonts w:ascii="Humnst777 BT" w:hAnsi="Humnst777 BT" w:cs="Arial"/>
        </w:rPr>
        <w:t>2014-15</w:t>
      </w:r>
      <w:r w:rsidRPr="003F7187">
        <w:rPr>
          <w:rFonts w:ascii="Humnst777 BT" w:hAnsi="Humnst777 BT" w:cs="Arial"/>
        </w:rPr>
        <w:t xml:space="preserve"> data is also available. </w:t>
      </w:r>
    </w:p>
    <w:p w14:paraId="05FCEA9F" w14:textId="77777777" w:rsidR="002235DD" w:rsidRDefault="002235DD" w:rsidP="00E42BB7">
      <w:pPr>
        <w:pStyle w:val="BodyText"/>
        <w:numPr>
          <w:ilvl w:val="0"/>
          <w:numId w:val="44"/>
        </w:numPr>
        <w:ind w:left="709" w:hanging="709"/>
        <w:rPr>
          <w:rFonts w:ascii="Humnst777 BT" w:hAnsi="Humnst777 BT" w:cs="Arial"/>
        </w:rPr>
      </w:pPr>
      <w:r>
        <w:rPr>
          <w:rFonts w:ascii="Humnst777 BT" w:hAnsi="Humnst777 BT" w:cs="Arial"/>
        </w:rPr>
        <w:t>Some SCOA codes have CPID codes attached to them automatically</w:t>
      </w:r>
      <w:r w:rsidR="003F7187">
        <w:rPr>
          <w:rFonts w:ascii="Humnst777 BT" w:hAnsi="Humnst777 BT" w:cs="Arial"/>
        </w:rPr>
        <w:t>;</w:t>
      </w:r>
      <w:r>
        <w:rPr>
          <w:rFonts w:ascii="Humnst777 BT" w:hAnsi="Humnst777 BT" w:cs="Arial"/>
        </w:rPr>
        <w:t xml:space="preserve"> where only one</w:t>
      </w:r>
      <w:r w:rsidR="003F7187">
        <w:rPr>
          <w:rFonts w:ascii="Humnst777 BT" w:hAnsi="Humnst777 BT" w:cs="Arial"/>
        </w:rPr>
        <w:t xml:space="preserve"> </w:t>
      </w:r>
      <w:r>
        <w:rPr>
          <w:rFonts w:ascii="Humnst777 BT" w:hAnsi="Humnst777 BT" w:cs="Arial"/>
        </w:rPr>
        <w:t xml:space="preserve">counter-party is possible.  For example, tax SCOAs are “hard-coded” with the CPID for HM Revenue and Customs (IRT813) and SCOAs for payments to the Consolidated Fund are “hard-coded” with the CPID for the Consolidated Fund (COF888). </w:t>
      </w:r>
    </w:p>
    <w:p w14:paraId="52C19573" w14:textId="77777777" w:rsidR="002235DD" w:rsidRPr="00A57CAE" w:rsidRDefault="002235DD" w:rsidP="002235DD">
      <w:pPr>
        <w:pStyle w:val="BodyText"/>
        <w:keepNext/>
        <w:ind w:left="709" w:hanging="709"/>
        <w:rPr>
          <w:rFonts w:ascii="Humnst777 BT" w:hAnsi="Humnst777 BT" w:cs="Arial"/>
          <w:b/>
          <w:i/>
          <w:iCs/>
        </w:rPr>
      </w:pPr>
      <w:r w:rsidRPr="00A57CAE">
        <w:rPr>
          <w:rFonts w:ascii="Humnst777 BT" w:hAnsi="Humnst777 BT" w:cs="Arial"/>
          <w:b/>
          <w:i/>
          <w:iCs/>
        </w:rPr>
        <w:lastRenderedPageBreak/>
        <w:t>Situations where a parent CPID is used</w:t>
      </w:r>
    </w:p>
    <w:p w14:paraId="678F45C0" w14:textId="77777777" w:rsidR="002235DD" w:rsidRDefault="002235DD" w:rsidP="00E42BB7">
      <w:pPr>
        <w:pStyle w:val="BodyText"/>
        <w:numPr>
          <w:ilvl w:val="0"/>
          <w:numId w:val="44"/>
        </w:numPr>
        <w:ind w:left="709" w:hanging="709"/>
        <w:rPr>
          <w:rFonts w:ascii="Humnst777 BT" w:hAnsi="Humnst777 BT" w:cs="Arial"/>
        </w:rPr>
      </w:pPr>
      <w:r>
        <w:rPr>
          <w:rFonts w:ascii="Humnst777 BT" w:hAnsi="Humnst777 BT" w:cs="Arial"/>
        </w:rPr>
        <w:t xml:space="preserve">Some CPIDs, in effect, represent a department’s resource account, which may be a consolidation of the core department’s account and the accounts of a number of executive agencies which will not have their own CPIDs. </w:t>
      </w:r>
    </w:p>
    <w:p w14:paraId="7E73C2F1" w14:textId="2EA090D9" w:rsidR="002235DD" w:rsidRDefault="002235DD" w:rsidP="00E42BB7">
      <w:pPr>
        <w:pStyle w:val="BodyText"/>
        <w:numPr>
          <w:ilvl w:val="0"/>
          <w:numId w:val="44"/>
        </w:numPr>
        <w:ind w:left="709" w:hanging="709"/>
        <w:rPr>
          <w:rFonts w:ascii="Humnst777 BT" w:hAnsi="Humnst777 BT" w:cs="Arial"/>
        </w:rPr>
      </w:pPr>
      <w:r w:rsidRPr="00B84ADB">
        <w:rPr>
          <w:rFonts w:ascii="Humnst777 BT" w:hAnsi="Humnst777 BT" w:cs="Arial"/>
          <w:u w:val="single"/>
        </w:rPr>
        <w:t>DWP</w:t>
      </w:r>
      <w:r>
        <w:rPr>
          <w:rFonts w:ascii="Humnst777 BT" w:hAnsi="Humnst777 BT" w:cs="Arial"/>
        </w:rPr>
        <w:t xml:space="preserve">: There are cases where </w:t>
      </w:r>
      <w:r w:rsidR="00B50B40">
        <w:rPr>
          <w:rFonts w:ascii="Humnst777 BT" w:hAnsi="Humnst777 BT" w:cs="Arial"/>
        </w:rPr>
        <w:t>d</w:t>
      </w:r>
      <w:r>
        <w:rPr>
          <w:rFonts w:ascii="Humnst777 BT" w:hAnsi="Humnst777 BT" w:cs="Arial"/>
        </w:rPr>
        <w:t>epartments</w:t>
      </w:r>
      <w:r w:rsidR="00B50B40">
        <w:rPr>
          <w:rFonts w:ascii="Humnst777 BT" w:hAnsi="Humnst777 BT" w:cs="Arial"/>
        </w:rPr>
        <w:t>,</w:t>
      </w:r>
      <w:r>
        <w:rPr>
          <w:rFonts w:ascii="Humnst777 BT" w:hAnsi="Humnst777 BT" w:cs="Arial"/>
        </w:rPr>
        <w:t xml:space="preserve"> such the Department for Work and Pensions</w:t>
      </w:r>
      <w:r w:rsidR="00B50B40">
        <w:rPr>
          <w:rFonts w:ascii="Humnst777 BT" w:hAnsi="Humnst777 BT" w:cs="Arial"/>
        </w:rPr>
        <w:t>,</w:t>
      </w:r>
      <w:r>
        <w:rPr>
          <w:rFonts w:ascii="Humnst777 BT" w:hAnsi="Humnst777 BT" w:cs="Arial"/>
        </w:rPr>
        <w:t xml:space="preserve"> prefer to manage the agreement process centrally (i</w:t>
      </w:r>
      <w:r w:rsidR="003F7187">
        <w:rPr>
          <w:rFonts w:ascii="Humnst777 BT" w:hAnsi="Humnst777 BT" w:cs="Arial"/>
        </w:rPr>
        <w:t>.</w:t>
      </w:r>
      <w:r>
        <w:rPr>
          <w:rFonts w:ascii="Humnst777 BT" w:hAnsi="Humnst777 BT" w:cs="Arial"/>
        </w:rPr>
        <w:t>e</w:t>
      </w:r>
      <w:r w:rsidR="003F7187">
        <w:rPr>
          <w:rFonts w:ascii="Humnst777 BT" w:hAnsi="Humnst777 BT" w:cs="Arial"/>
        </w:rPr>
        <w:t>.</w:t>
      </w:r>
      <w:r>
        <w:rPr>
          <w:rFonts w:ascii="Humnst777 BT" w:hAnsi="Humnst777 BT" w:cs="Arial"/>
        </w:rPr>
        <w:t xml:space="preserve"> by the core Department) on behalf of all entities that are consolidated into the departmental resource accounts.  </w:t>
      </w:r>
    </w:p>
    <w:p w14:paraId="3A0AA2D8" w14:textId="77777777" w:rsidR="002235DD" w:rsidRDefault="002235DD" w:rsidP="00E42BB7">
      <w:pPr>
        <w:pStyle w:val="BodyText"/>
        <w:numPr>
          <w:ilvl w:val="0"/>
          <w:numId w:val="44"/>
        </w:numPr>
        <w:ind w:left="709" w:hanging="709"/>
        <w:rPr>
          <w:rFonts w:ascii="Humnst777 BT" w:hAnsi="Humnst777 BT" w:cs="Arial"/>
        </w:rPr>
      </w:pPr>
      <w:r w:rsidRPr="00B84ADB">
        <w:rPr>
          <w:rFonts w:ascii="Humnst777 BT" w:hAnsi="Humnst777 BT" w:cs="Arial"/>
          <w:u w:val="single"/>
        </w:rPr>
        <w:t xml:space="preserve">DOH and </w:t>
      </w:r>
      <w:r w:rsidR="004E60F7">
        <w:rPr>
          <w:rFonts w:ascii="Humnst777 BT" w:hAnsi="Humnst777 BT" w:cs="Arial"/>
          <w:u w:val="single"/>
        </w:rPr>
        <w:t>CCG</w:t>
      </w:r>
      <w:r w:rsidRPr="00B84ADB">
        <w:rPr>
          <w:rFonts w:ascii="Humnst777 BT" w:hAnsi="Humnst777 BT" w:cs="Arial"/>
          <w:u w:val="single"/>
        </w:rPr>
        <w:t>s</w:t>
      </w:r>
      <w:r>
        <w:rPr>
          <w:rFonts w:ascii="Humnst777 BT" w:hAnsi="Humnst777 BT" w:cs="Arial"/>
        </w:rPr>
        <w:t xml:space="preserve">: The Department of Health resource account (DOH033) consists of the core department and </w:t>
      </w:r>
      <w:r w:rsidR="003F7187">
        <w:rPr>
          <w:rFonts w:ascii="Humnst777 BT" w:hAnsi="Humnst777 BT" w:cs="Arial"/>
        </w:rPr>
        <w:t>its clinical commissioning groups (CCGs).</w:t>
      </w:r>
      <w:r>
        <w:rPr>
          <w:rFonts w:ascii="Humnst777 BT" w:hAnsi="Humnst777 BT" w:cs="Arial"/>
        </w:rPr>
        <w:t xml:space="preserve">Transactions and balances with the </w:t>
      </w:r>
      <w:r w:rsidR="003F7187">
        <w:rPr>
          <w:rFonts w:ascii="Humnst777 BT" w:hAnsi="Humnst777 BT" w:cs="Arial"/>
        </w:rPr>
        <w:t>CCG</w:t>
      </w:r>
      <w:r>
        <w:rPr>
          <w:rFonts w:ascii="Humnst777 BT" w:hAnsi="Humnst777 BT" w:cs="Arial"/>
        </w:rPr>
        <w:t xml:space="preserve">s are treated as if they were with the Department of Health (using CPID DOH033) but counterparties are required to agree balances and transactions with </w:t>
      </w:r>
      <w:r w:rsidR="003F7187">
        <w:rPr>
          <w:rFonts w:ascii="Humnst777 BT" w:hAnsi="Humnst777 BT" w:cs="Arial"/>
        </w:rPr>
        <w:t xml:space="preserve">CCGs </w:t>
      </w:r>
      <w:r>
        <w:rPr>
          <w:rFonts w:ascii="Humnst777 BT" w:hAnsi="Humnst777 BT" w:cs="Arial"/>
        </w:rPr>
        <w:t xml:space="preserve">directly instead of the Department. </w:t>
      </w:r>
    </w:p>
    <w:p w14:paraId="451605B8" w14:textId="77777777" w:rsidR="002235DD" w:rsidRPr="00A57CAE" w:rsidRDefault="002235DD" w:rsidP="002235DD">
      <w:pPr>
        <w:pStyle w:val="BodyText"/>
        <w:keepNext/>
        <w:rPr>
          <w:rFonts w:ascii="Humnst777 BT" w:hAnsi="Humnst777 BT" w:cs="Arial"/>
          <w:b/>
          <w:i/>
          <w:iCs/>
        </w:rPr>
      </w:pPr>
      <w:r w:rsidRPr="00A57CAE">
        <w:rPr>
          <w:rFonts w:ascii="Humnst777 BT" w:hAnsi="Humnst777 BT" w:cs="Arial"/>
          <w:b/>
          <w:i/>
          <w:iCs/>
        </w:rPr>
        <w:t>Situations where a body has changed</w:t>
      </w:r>
    </w:p>
    <w:p w14:paraId="78E64818" w14:textId="77777777" w:rsidR="002235DD" w:rsidRDefault="002235DD" w:rsidP="00E42BB7">
      <w:pPr>
        <w:pStyle w:val="BodyText"/>
        <w:numPr>
          <w:ilvl w:val="0"/>
          <w:numId w:val="44"/>
        </w:numPr>
        <w:ind w:left="709" w:hanging="709"/>
        <w:rPr>
          <w:rFonts w:ascii="Humnst777 BT" w:hAnsi="Humnst777 BT" w:cs="Arial"/>
        </w:rPr>
      </w:pPr>
      <w:r>
        <w:rPr>
          <w:rFonts w:ascii="Humnst777 BT" w:hAnsi="Humnst777 BT" w:cs="Arial"/>
        </w:rPr>
        <w:t>As stated earlier, if a WGA body has been dissolved, merged with another body or otherwise been replaced by another body, the CPID to be used for the whole of the current year is the new CPID for the new successor body.</w:t>
      </w:r>
    </w:p>
    <w:p w14:paraId="3568C245" w14:textId="77777777" w:rsidR="002235DD" w:rsidRPr="00A57CAE" w:rsidRDefault="002235DD" w:rsidP="002235DD">
      <w:pPr>
        <w:pStyle w:val="BodyText"/>
        <w:keepNext/>
        <w:ind w:left="709" w:hanging="709"/>
        <w:rPr>
          <w:rFonts w:ascii="Humnst777 BT" w:hAnsi="Humnst777 BT" w:cs="Arial"/>
          <w:b/>
          <w:i/>
          <w:iCs/>
        </w:rPr>
      </w:pPr>
      <w:r w:rsidRPr="00A57CAE">
        <w:rPr>
          <w:rFonts w:ascii="Humnst777 BT" w:hAnsi="Humnst777 BT" w:cs="Arial"/>
          <w:b/>
          <w:i/>
          <w:iCs/>
        </w:rPr>
        <w:t>What CPID to use for taxes</w:t>
      </w:r>
    </w:p>
    <w:p w14:paraId="0EF1AD28" w14:textId="77777777" w:rsidR="002235DD" w:rsidRDefault="002235DD" w:rsidP="00E42BB7">
      <w:pPr>
        <w:pStyle w:val="BodyText"/>
        <w:numPr>
          <w:ilvl w:val="0"/>
          <w:numId w:val="44"/>
        </w:numPr>
        <w:ind w:left="709" w:hanging="709"/>
        <w:rPr>
          <w:rFonts w:ascii="Humnst777 BT" w:hAnsi="Humnst777 BT" w:cs="Arial"/>
        </w:rPr>
      </w:pPr>
      <w:r>
        <w:rPr>
          <w:rFonts w:ascii="Humnst777 BT" w:hAnsi="Humnst777 BT" w:cs="Arial"/>
        </w:rPr>
        <w:t xml:space="preserve">HM Revenue and Customs (HMRC) are responsible for the collection of taxes. HMRC produces two accounts – the Trust Statement, which records the taxes collected, and the Resource Account, which records the administrative costs of the department.  Taxes and duties balances, including VAT, should be reported using IRT813.cpid, the code for the Trust Statement. Balances and transactions with the Department should be reported using </w:t>
      </w:r>
      <w:r w:rsidR="003F7187">
        <w:rPr>
          <w:rFonts w:ascii="Humnst777 BT" w:hAnsi="Humnst777 BT" w:cs="Arial"/>
        </w:rPr>
        <w:t>HM</w:t>
      </w:r>
      <w:r>
        <w:rPr>
          <w:rFonts w:ascii="Humnst777 BT" w:hAnsi="Humnst777 BT" w:cs="Arial"/>
        </w:rPr>
        <w:t>R041.cpid.</w:t>
      </w:r>
    </w:p>
    <w:p w14:paraId="688C9412" w14:textId="77777777" w:rsidR="002235DD" w:rsidRDefault="002235DD" w:rsidP="00E42BB7">
      <w:pPr>
        <w:pStyle w:val="BodyText"/>
        <w:numPr>
          <w:ilvl w:val="0"/>
          <w:numId w:val="44"/>
        </w:numPr>
        <w:ind w:left="709" w:hanging="709"/>
        <w:rPr>
          <w:rFonts w:ascii="Humnst777 BT" w:hAnsi="Humnst777 BT" w:cs="Arial"/>
        </w:rPr>
      </w:pPr>
      <w:r>
        <w:rPr>
          <w:rFonts w:ascii="Humnst777 BT" w:hAnsi="Humnst777 BT" w:cs="Arial"/>
        </w:rPr>
        <w:t>National insurance is collected by HMRC and recorded in the Trust Statement.  It is not collected by the National Insurance Fund.  Therefore national insurance should be reported using IRT813.cpid, the code for the Trust Statement.</w:t>
      </w:r>
    </w:p>
    <w:p w14:paraId="74196DBF" w14:textId="77777777" w:rsidR="002235DD" w:rsidRPr="00D12D98" w:rsidRDefault="002235DD" w:rsidP="002235DD">
      <w:pPr>
        <w:pStyle w:val="BodyText"/>
        <w:keepNext/>
        <w:spacing w:before="240"/>
        <w:ind w:left="709" w:hanging="709"/>
        <w:rPr>
          <w:rFonts w:ascii="Humnst777 BT" w:hAnsi="Humnst777 BT" w:cs="Arial"/>
          <w:b/>
          <w:bCs/>
          <w:sz w:val="24"/>
          <w:szCs w:val="24"/>
          <w:u w:val="single"/>
        </w:rPr>
      </w:pPr>
      <w:r w:rsidRPr="00D12D98">
        <w:rPr>
          <w:rFonts w:ascii="Humnst777 BT" w:hAnsi="Humnst777 BT" w:cs="Arial"/>
          <w:b/>
          <w:bCs/>
          <w:sz w:val="24"/>
          <w:szCs w:val="24"/>
          <w:u w:val="single"/>
        </w:rPr>
        <w:t>With whom to agree</w:t>
      </w:r>
    </w:p>
    <w:p w14:paraId="0E943838" w14:textId="77777777" w:rsidR="002235DD" w:rsidRPr="00D12D98" w:rsidRDefault="002235DD" w:rsidP="00E42BB7">
      <w:pPr>
        <w:pStyle w:val="BodyText"/>
        <w:numPr>
          <w:ilvl w:val="0"/>
          <w:numId w:val="44"/>
        </w:numPr>
        <w:ind w:left="709" w:hanging="709"/>
        <w:rPr>
          <w:rFonts w:ascii="Humnst777 BT" w:hAnsi="Humnst777 BT" w:cs="Arial"/>
        </w:rPr>
      </w:pPr>
      <w:r w:rsidRPr="00D12D98">
        <w:rPr>
          <w:rFonts w:ascii="Humnst777 BT" w:hAnsi="Humnst777 BT" w:cs="Arial"/>
        </w:rPr>
        <w:t xml:space="preserve">Agreement of all balances at 31 </w:t>
      </w:r>
      <w:r w:rsidR="00721124" w:rsidRPr="00D12D98">
        <w:rPr>
          <w:rFonts w:ascii="Humnst777 BT" w:hAnsi="Humnst777 BT" w:cs="Arial"/>
        </w:rPr>
        <w:t>March and</w:t>
      </w:r>
      <w:r w:rsidRPr="00D12D98">
        <w:rPr>
          <w:rFonts w:ascii="Humnst777 BT" w:hAnsi="Humnst777 BT" w:cs="Arial"/>
        </w:rPr>
        <w:t xml:space="preserve"> transaction streams in the year ending 31 March is required between all central government WGA bodies. </w:t>
      </w:r>
    </w:p>
    <w:p w14:paraId="673D6B52" w14:textId="77777777" w:rsidR="002235DD" w:rsidRDefault="002235DD" w:rsidP="00E42BB7">
      <w:pPr>
        <w:pStyle w:val="BodyText"/>
        <w:numPr>
          <w:ilvl w:val="0"/>
          <w:numId w:val="44"/>
        </w:numPr>
        <w:ind w:left="709" w:hanging="709"/>
        <w:rPr>
          <w:rFonts w:ascii="Humnst777 BT" w:hAnsi="Humnst777 BT" w:cs="Arial"/>
        </w:rPr>
      </w:pPr>
      <w:r>
        <w:rPr>
          <w:rFonts w:ascii="Humnst777 BT" w:hAnsi="Humnst777 BT" w:cs="Arial"/>
        </w:rPr>
        <w:t xml:space="preserve">Where bodies are allocated an individual CPID then agreement should take place between those individual bodies. For example if a DCMS </w:t>
      </w:r>
      <w:r w:rsidR="00D12D98">
        <w:rPr>
          <w:rFonts w:ascii="Humnst777 BT" w:hAnsi="Humnst777 BT" w:cs="Arial"/>
        </w:rPr>
        <w:t xml:space="preserve">ALB </w:t>
      </w:r>
      <w:r>
        <w:rPr>
          <w:rFonts w:ascii="Humnst777 BT" w:hAnsi="Humnst777 BT" w:cs="Arial"/>
        </w:rPr>
        <w:t xml:space="preserve">needs to agree a balance with a DTI </w:t>
      </w:r>
      <w:r w:rsidR="00D12D98">
        <w:rPr>
          <w:rFonts w:ascii="Humnst777 BT" w:hAnsi="Humnst777 BT" w:cs="Arial"/>
        </w:rPr>
        <w:t xml:space="preserve">ALB </w:t>
      </w:r>
      <w:r>
        <w:rPr>
          <w:rFonts w:ascii="Humnst777 BT" w:hAnsi="Humnst777 BT" w:cs="Arial"/>
        </w:rPr>
        <w:t xml:space="preserve">then the agreement process should be undertaken between the </w:t>
      </w:r>
      <w:r w:rsidR="00D24321">
        <w:rPr>
          <w:rFonts w:ascii="Humnst777 BT" w:hAnsi="Humnst777 BT" w:cs="Arial"/>
        </w:rPr>
        <w:t>ALBs</w:t>
      </w:r>
      <w:r>
        <w:rPr>
          <w:rFonts w:ascii="Humnst777 BT" w:hAnsi="Humnst777 BT" w:cs="Arial"/>
        </w:rPr>
        <w:t xml:space="preserve"> themse</w:t>
      </w:r>
      <w:r w:rsidR="00D96833">
        <w:rPr>
          <w:rFonts w:ascii="Humnst777 BT" w:hAnsi="Humnst777 BT" w:cs="Arial"/>
        </w:rPr>
        <w:t>lves and not between DCMS and BIS</w:t>
      </w:r>
      <w:r>
        <w:rPr>
          <w:rFonts w:ascii="Humnst777 BT" w:hAnsi="Humnst777 BT" w:cs="Arial"/>
        </w:rPr>
        <w:t>.</w:t>
      </w:r>
    </w:p>
    <w:p w14:paraId="3A4B24B9" w14:textId="77777777" w:rsidR="002235DD" w:rsidRDefault="002235DD" w:rsidP="00E42BB7">
      <w:pPr>
        <w:pStyle w:val="BodyText"/>
        <w:numPr>
          <w:ilvl w:val="0"/>
          <w:numId w:val="44"/>
        </w:numPr>
        <w:ind w:left="709" w:hanging="709"/>
        <w:rPr>
          <w:rFonts w:ascii="Humnst777 BT" w:hAnsi="Humnst777 BT" w:cs="Arial"/>
        </w:rPr>
      </w:pPr>
      <w:r>
        <w:rPr>
          <w:rFonts w:ascii="Humnst777 BT" w:hAnsi="Humnst777 BT" w:cs="Arial"/>
        </w:rPr>
        <w:t>In Northern Ireland the Department of Finance and Personnel, and in Wales the Welsh Assembly Government , have made arrangements for all bodies (central government, health and local government) to agree balances and transaction streams to minimise the level of mismatches.</w:t>
      </w:r>
    </w:p>
    <w:p w14:paraId="6FCC9150" w14:textId="77777777" w:rsidR="002235DD" w:rsidRPr="0030069D" w:rsidRDefault="002235DD" w:rsidP="002235DD">
      <w:pPr>
        <w:pStyle w:val="BodyText"/>
        <w:keepNext/>
        <w:spacing w:before="120"/>
        <w:ind w:left="709" w:hanging="709"/>
        <w:rPr>
          <w:rFonts w:ascii="Humnst777 BT" w:hAnsi="Humnst777 BT" w:cs="Arial"/>
          <w:iCs/>
        </w:rPr>
      </w:pPr>
      <w:r w:rsidRPr="00A57CAE">
        <w:rPr>
          <w:rFonts w:ascii="Humnst777 BT" w:hAnsi="Humnst777 BT" w:cs="Arial"/>
          <w:b/>
          <w:i/>
          <w:iCs/>
        </w:rPr>
        <w:t>Exceptions</w:t>
      </w:r>
    </w:p>
    <w:p w14:paraId="15EFAE8A" w14:textId="77777777" w:rsidR="002235DD" w:rsidRPr="00C56C78" w:rsidRDefault="002235DD" w:rsidP="00E42BB7">
      <w:pPr>
        <w:pStyle w:val="BodyText"/>
        <w:numPr>
          <w:ilvl w:val="0"/>
          <w:numId w:val="44"/>
        </w:numPr>
        <w:ind w:left="709" w:hanging="709"/>
        <w:rPr>
          <w:rFonts w:ascii="Humnst777 BT" w:hAnsi="Humnst777 BT" w:cs="Arial"/>
        </w:rPr>
      </w:pPr>
      <w:r w:rsidRPr="00C56C78">
        <w:rPr>
          <w:rFonts w:ascii="Humnst777 BT" w:hAnsi="Humnst777 BT" w:cs="Arial"/>
        </w:rPr>
        <w:t xml:space="preserve">Intra-group transaction streams and balances </w:t>
      </w:r>
      <w:r>
        <w:rPr>
          <w:rFonts w:ascii="Humnst777 BT" w:hAnsi="Humnst777 BT" w:cs="Arial"/>
        </w:rPr>
        <w:t>are not required to be</w:t>
      </w:r>
      <w:r w:rsidRPr="00C56C78">
        <w:rPr>
          <w:rFonts w:ascii="Humnst777 BT" w:hAnsi="Humnst777 BT" w:cs="Arial"/>
        </w:rPr>
        <w:t xml:space="preserve"> </w:t>
      </w:r>
      <w:r w:rsidRPr="00C56C78">
        <w:rPr>
          <w:rFonts w:ascii="Humnst777 BT" w:hAnsi="Humnst777 BT" w:cs="Arial"/>
          <w:u w:val="single"/>
        </w:rPr>
        <w:t>agreed</w:t>
      </w:r>
      <w:r w:rsidRPr="00C56C78">
        <w:rPr>
          <w:rFonts w:ascii="Humnst777 BT" w:hAnsi="Humnst777 BT" w:cs="Arial"/>
        </w:rPr>
        <w:t xml:space="preserve"> with the following entities/sectors:</w:t>
      </w:r>
    </w:p>
    <w:p w14:paraId="27079D01" w14:textId="77777777" w:rsidR="002235DD" w:rsidRPr="00C56C78" w:rsidRDefault="002235DD" w:rsidP="00E42BB7">
      <w:pPr>
        <w:pStyle w:val="BodyText"/>
        <w:numPr>
          <w:ilvl w:val="0"/>
          <w:numId w:val="34"/>
        </w:numPr>
        <w:rPr>
          <w:rFonts w:ascii="Humnst777 BT" w:hAnsi="Humnst777 BT" w:cs="Arial"/>
        </w:rPr>
      </w:pPr>
      <w:r w:rsidRPr="00C56C78">
        <w:rPr>
          <w:rFonts w:ascii="Humnst777 BT" w:hAnsi="Humnst777 BT" w:cs="Arial"/>
        </w:rPr>
        <w:t>HMRC (</w:t>
      </w:r>
      <w:r>
        <w:rPr>
          <w:rFonts w:ascii="Humnst777 BT" w:hAnsi="Humnst777 BT" w:cs="Arial"/>
        </w:rPr>
        <w:t xml:space="preserve">in relation to </w:t>
      </w:r>
      <w:r w:rsidRPr="00C56C78">
        <w:rPr>
          <w:rFonts w:ascii="Humnst777 BT" w:hAnsi="Humnst777 BT" w:cs="Arial"/>
        </w:rPr>
        <w:t>tax and duties)</w:t>
      </w:r>
    </w:p>
    <w:p w14:paraId="6A1F0408" w14:textId="77777777" w:rsidR="002235DD" w:rsidRPr="00C56C78" w:rsidRDefault="002235DD" w:rsidP="00E42BB7">
      <w:pPr>
        <w:pStyle w:val="BodyText"/>
        <w:numPr>
          <w:ilvl w:val="0"/>
          <w:numId w:val="34"/>
        </w:numPr>
        <w:rPr>
          <w:rFonts w:ascii="Humnst777 BT" w:hAnsi="Humnst777 BT" w:cs="Arial"/>
        </w:rPr>
      </w:pPr>
      <w:r w:rsidRPr="00C56C78">
        <w:rPr>
          <w:rFonts w:ascii="Humnst777 BT" w:hAnsi="Humnst777 BT" w:cs="Arial"/>
        </w:rPr>
        <w:t>National Insurance Funds</w:t>
      </w:r>
    </w:p>
    <w:p w14:paraId="42EA8A7C" w14:textId="77777777" w:rsidR="002235DD" w:rsidRPr="00C56C78" w:rsidRDefault="00D96833" w:rsidP="00E42BB7">
      <w:pPr>
        <w:pStyle w:val="BodyText"/>
        <w:numPr>
          <w:ilvl w:val="0"/>
          <w:numId w:val="34"/>
        </w:numPr>
        <w:rPr>
          <w:rFonts w:ascii="Humnst777 BT" w:hAnsi="Humnst777 BT" w:cs="Arial"/>
        </w:rPr>
      </w:pPr>
      <w:r>
        <w:rPr>
          <w:rFonts w:ascii="Humnst777 BT" w:hAnsi="Humnst777 BT" w:cs="Arial"/>
        </w:rPr>
        <w:t>Academies</w:t>
      </w:r>
    </w:p>
    <w:p w14:paraId="3ACFA03F" w14:textId="77777777" w:rsidR="002235DD" w:rsidRPr="00C56C78" w:rsidRDefault="002235DD" w:rsidP="00E42BB7">
      <w:pPr>
        <w:pStyle w:val="BodyText"/>
        <w:numPr>
          <w:ilvl w:val="0"/>
          <w:numId w:val="34"/>
        </w:numPr>
        <w:rPr>
          <w:rFonts w:ascii="Humnst777 BT" w:hAnsi="Humnst777 BT" w:cs="Arial"/>
        </w:rPr>
      </w:pPr>
      <w:r w:rsidRPr="00C56C78">
        <w:rPr>
          <w:rFonts w:ascii="Humnst777 BT" w:hAnsi="Humnst777 BT" w:cs="Arial"/>
        </w:rPr>
        <w:t>Local Authorities</w:t>
      </w:r>
    </w:p>
    <w:p w14:paraId="4A436BA0" w14:textId="48F49C53" w:rsidR="002235DD" w:rsidRPr="001A595A" w:rsidRDefault="00C73B0F" w:rsidP="00E42BB7">
      <w:pPr>
        <w:pStyle w:val="BodyText"/>
        <w:numPr>
          <w:ilvl w:val="0"/>
          <w:numId w:val="34"/>
        </w:numPr>
        <w:rPr>
          <w:rFonts w:ascii="Humnst777 BT" w:hAnsi="Humnst777 BT" w:cs="Arial"/>
        </w:rPr>
      </w:pPr>
      <w:r w:rsidRPr="001A595A">
        <w:rPr>
          <w:rFonts w:ascii="Humnst777 BT" w:hAnsi="Humnst777 BT" w:cs="Arial"/>
        </w:rPr>
        <w:t>Clinical Commissioning Groups</w:t>
      </w:r>
    </w:p>
    <w:p w14:paraId="1784B1B1" w14:textId="77777777" w:rsidR="002235DD" w:rsidRDefault="002235DD" w:rsidP="00E42BB7">
      <w:pPr>
        <w:pStyle w:val="BodyText"/>
        <w:numPr>
          <w:ilvl w:val="0"/>
          <w:numId w:val="34"/>
        </w:numPr>
        <w:rPr>
          <w:rFonts w:ascii="Humnst777 BT" w:hAnsi="Humnst777 BT" w:cs="Arial"/>
        </w:rPr>
      </w:pPr>
      <w:r>
        <w:rPr>
          <w:rFonts w:ascii="Humnst777 BT" w:hAnsi="Humnst777 BT" w:cs="Arial"/>
        </w:rPr>
        <w:t>Public corporations</w:t>
      </w:r>
    </w:p>
    <w:p w14:paraId="58A1A19A" w14:textId="77777777" w:rsidR="002235DD" w:rsidRPr="00721124" w:rsidRDefault="002235DD" w:rsidP="00721124">
      <w:pPr>
        <w:pStyle w:val="BodyText"/>
        <w:numPr>
          <w:ilvl w:val="0"/>
          <w:numId w:val="34"/>
        </w:numPr>
        <w:rPr>
          <w:rFonts w:ascii="Humnst777 BT" w:hAnsi="Humnst777 BT" w:cs="Arial"/>
        </w:rPr>
      </w:pPr>
      <w:r w:rsidRPr="001A595A">
        <w:rPr>
          <w:rFonts w:ascii="Humnst777 BT" w:hAnsi="Humnst777 BT" w:cs="Arial"/>
        </w:rPr>
        <w:t>Minor bodies</w:t>
      </w:r>
    </w:p>
    <w:p w14:paraId="4BC163AA" w14:textId="77777777" w:rsidR="002235DD" w:rsidRPr="00C56C78" w:rsidRDefault="002235DD" w:rsidP="00E42BB7">
      <w:pPr>
        <w:pStyle w:val="BodyText"/>
        <w:numPr>
          <w:ilvl w:val="0"/>
          <w:numId w:val="44"/>
        </w:numPr>
        <w:ind w:left="709" w:hanging="709"/>
        <w:rPr>
          <w:rFonts w:ascii="Humnst777 BT" w:hAnsi="Humnst777 BT" w:cs="Arial"/>
        </w:rPr>
      </w:pPr>
      <w:r w:rsidRPr="00C56C78">
        <w:rPr>
          <w:rFonts w:ascii="Humnst777 BT" w:hAnsi="Humnst777 BT" w:cs="Arial"/>
          <w:u w:val="single"/>
        </w:rPr>
        <w:t>Minor bodies</w:t>
      </w:r>
      <w:r w:rsidRPr="00C56C78">
        <w:rPr>
          <w:rFonts w:ascii="Humnst777 BT" w:hAnsi="Humnst777 BT" w:cs="Arial"/>
        </w:rPr>
        <w:t xml:space="preserve">: Bodies are not required to agree, or report, balances and transactions with minor bodies.  Minor bodies are exempt from the requirement to provide information for WGA purposes. They are therefore not required to take part in the agreement process on either the provider or purchaser side. Transactions with minor bodies are treated as if they were with external bodies. </w:t>
      </w:r>
    </w:p>
    <w:p w14:paraId="55195EFA" w14:textId="77777777" w:rsidR="002235DD" w:rsidRPr="00A57CAE" w:rsidRDefault="002235DD" w:rsidP="002235DD">
      <w:pPr>
        <w:pStyle w:val="BodyText"/>
        <w:keepNext/>
        <w:ind w:left="709" w:hanging="709"/>
        <w:rPr>
          <w:rFonts w:ascii="Humnst777 BT" w:hAnsi="Humnst777 BT" w:cs="Arial"/>
          <w:b/>
          <w:i/>
          <w:iCs/>
        </w:rPr>
      </w:pPr>
      <w:r w:rsidRPr="00A57CAE">
        <w:rPr>
          <w:rFonts w:ascii="Humnst777 BT" w:hAnsi="Humnst777 BT" w:cs="Arial"/>
          <w:b/>
          <w:i/>
          <w:iCs/>
        </w:rPr>
        <w:lastRenderedPageBreak/>
        <w:t>Situations where a body has changed</w:t>
      </w:r>
    </w:p>
    <w:p w14:paraId="495D7E14" w14:textId="77777777" w:rsidR="002235DD" w:rsidRDefault="002235DD" w:rsidP="00E42BB7">
      <w:pPr>
        <w:pStyle w:val="BodyText"/>
        <w:numPr>
          <w:ilvl w:val="0"/>
          <w:numId w:val="44"/>
        </w:numPr>
        <w:ind w:left="709" w:hanging="709"/>
        <w:rPr>
          <w:rFonts w:ascii="Humnst777 BT" w:hAnsi="Humnst777 BT" w:cs="Arial"/>
        </w:rPr>
      </w:pPr>
      <w:r>
        <w:rPr>
          <w:rFonts w:ascii="Humnst777 BT" w:hAnsi="Humnst777 BT" w:cs="Arial"/>
        </w:rPr>
        <w:t xml:space="preserve">If a WGA body has been dissolved, merged with another body or otherwise been replaced by another body, the successor body should contact other WGA bodies with which it has transactions and balances to inform them of the new CPID code for the new body.  </w:t>
      </w:r>
      <w:r w:rsidR="003472A9">
        <w:rPr>
          <w:rFonts w:ascii="Humnst777 BT" w:hAnsi="Humnst777 BT" w:cs="Arial"/>
        </w:rPr>
        <w:t xml:space="preserve">The </w:t>
      </w:r>
      <w:r>
        <w:rPr>
          <w:rFonts w:ascii="Humnst777 BT" w:hAnsi="Humnst777 BT" w:cs="Arial"/>
        </w:rPr>
        <w:t>new body</w:t>
      </w:r>
      <w:r w:rsidR="003472A9">
        <w:rPr>
          <w:rFonts w:ascii="Humnst777 BT" w:hAnsi="Humnst777 BT" w:cs="Arial"/>
        </w:rPr>
        <w:t xml:space="preserve"> </w:t>
      </w:r>
      <w:r>
        <w:rPr>
          <w:rFonts w:ascii="Humnst777 BT" w:hAnsi="Humnst777 BT" w:cs="Arial"/>
        </w:rPr>
        <w:t>should submit report and agree balances and transactions for the whole of the current year using the new CPID code.  For the purposes of this exercise, the “successor body” is that which has assumed the responsibility of preparing and publishing the statutory annual accounts.</w:t>
      </w:r>
      <w:r w:rsidR="003472A9">
        <w:rPr>
          <w:rFonts w:ascii="Humnst777 BT" w:hAnsi="Humnst777 BT" w:cs="Arial"/>
        </w:rPr>
        <w:t xml:space="preserve"> </w:t>
      </w:r>
    </w:p>
    <w:p w14:paraId="22BA9644" w14:textId="77777777" w:rsidR="002235DD" w:rsidRDefault="003472A9" w:rsidP="00E42BB7">
      <w:pPr>
        <w:pStyle w:val="BodyText"/>
        <w:numPr>
          <w:ilvl w:val="0"/>
          <w:numId w:val="44"/>
        </w:numPr>
        <w:ind w:left="709" w:hanging="709"/>
        <w:rPr>
          <w:rFonts w:ascii="Humnst777 BT" w:hAnsi="Humnst777 BT" w:cs="Arial"/>
        </w:rPr>
      </w:pPr>
      <w:r>
        <w:rPr>
          <w:rFonts w:ascii="Humnst777 BT" w:hAnsi="Humnst777 BT" w:cs="Arial"/>
        </w:rPr>
        <w:t>Where bodies have changed, entered or left a group, s</w:t>
      </w:r>
      <w:r w:rsidR="002235DD">
        <w:rPr>
          <w:rFonts w:ascii="Humnst777 BT" w:hAnsi="Humnst777 BT" w:cs="Arial"/>
        </w:rPr>
        <w:t>ub-consolidating departments should send an email to the Treasury WGA team to advise</w:t>
      </w:r>
      <w:r>
        <w:rPr>
          <w:rFonts w:ascii="Humnst777 BT" w:hAnsi="Humnst777 BT" w:cs="Arial"/>
        </w:rPr>
        <w:t xml:space="preserve"> them and agree the WGA treatment if necessary</w:t>
      </w:r>
      <w:r w:rsidR="002235DD">
        <w:rPr>
          <w:rFonts w:ascii="Humnst777 BT" w:hAnsi="Humnst777 BT" w:cs="Arial"/>
        </w:rPr>
        <w:t>.</w:t>
      </w:r>
    </w:p>
    <w:p w14:paraId="6B236FBD" w14:textId="77777777" w:rsidR="006E387A" w:rsidRPr="00A57CAE" w:rsidRDefault="006E387A" w:rsidP="006E387A">
      <w:pPr>
        <w:pStyle w:val="BodyText"/>
        <w:keepNext/>
        <w:spacing w:before="240"/>
        <w:rPr>
          <w:rFonts w:ascii="Humnst777 BT" w:hAnsi="Humnst777 BT" w:cs="Arial"/>
          <w:b/>
          <w:i/>
          <w:iCs/>
        </w:rPr>
      </w:pPr>
      <w:r w:rsidRPr="00A57CAE">
        <w:rPr>
          <w:rFonts w:ascii="Humnst777 BT" w:hAnsi="Humnst777 BT" w:cs="Arial"/>
          <w:b/>
          <w:i/>
          <w:iCs/>
        </w:rPr>
        <w:t xml:space="preserve">Executive </w:t>
      </w:r>
      <w:r w:rsidR="00872484" w:rsidRPr="00A57CAE">
        <w:rPr>
          <w:rFonts w:ascii="Humnst777 BT" w:hAnsi="Humnst777 BT" w:cs="Arial"/>
          <w:b/>
          <w:i/>
          <w:iCs/>
        </w:rPr>
        <w:t xml:space="preserve">agencies and </w:t>
      </w:r>
      <w:r w:rsidR="00715FAA">
        <w:rPr>
          <w:rFonts w:ascii="Humnst777 BT" w:hAnsi="Humnst777 BT" w:cs="Arial"/>
          <w:b/>
          <w:i/>
          <w:iCs/>
        </w:rPr>
        <w:t>CCG</w:t>
      </w:r>
      <w:r w:rsidR="00872484" w:rsidRPr="00A57CAE">
        <w:rPr>
          <w:rFonts w:ascii="Humnst777 BT" w:hAnsi="Humnst777 BT" w:cs="Arial"/>
          <w:b/>
          <w:i/>
          <w:iCs/>
        </w:rPr>
        <w:t>s</w:t>
      </w:r>
    </w:p>
    <w:p w14:paraId="498298F9" w14:textId="77777777" w:rsidR="006E387A" w:rsidRPr="00A31D1F" w:rsidRDefault="006E387A" w:rsidP="00E42BB7">
      <w:pPr>
        <w:pStyle w:val="BodyText"/>
        <w:numPr>
          <w:ilvl w:val="0"/>
          <w:numId w:val="44"/>
        </w:numPr>
        <w:ind w:left="709" w:hanging="709"/>
        <w:rPr>
          <w:rFonts w:ascii="Humnst777 BT" w:hAnsi="Humnst777 BT" w:cs="Arial"/>
        </w:rPr>
      </w:pPr>
      <w:r w:rsidRPr="00A31D1F">
        <w:rPr>
          <w:rFonts w:ascii="Humnst777 BT" w:hAnsi="Humnst777 BT" w:cs="Arial"/>
          <w:u w:val="single"/>
        </w:rPr>
        <w:t>What CPID to use</w:t>
      </w:r>
      <w:r w:rsidRPr="00A31D1F">
        <w:rPr>
          <w:rFonts w:ascii="Humnst777 BT" w:hAnsi="Humnst777 BT" w:cs="Arial"/>
        </w:rPr>
        <w:t xml:space="preserve">: Bodies should treat balances and the transaction streams with executive agencies as if they were with the department and use the department CPID. As a general guide if the executive agencies or bodies such as </w:t>
      </w:r>
      <w:r w:rsidR="00715FAA">
        <w:rPr>
          <w:rFonts w:ascii="Humnst777 BT" w:hAnsi="Humnst777 BT" w:cs="Arial"/>
        </w:rPr>
        <w:t xml:space="preserve">clinical commissioning groups </w:t>
      </w:r>
      <w:r w:rsidR="00B50B40">
        <w:rPr>
          <w:rFonts w:ascii="Humnst777 BT" w:hAnsi="Humnst777 BT" w:cs="Arial"/>
        </w:rPr>
        <w:t xml:space="preserve">(CCGs) </w:t>
      </w:r>
      <w:r w:rsidRPr="00A31D1F">
        <w:rPr>
          <w:rFonts w:ascii="Humnst777 BT" w:hAnsi="Humnst777 BT" w:cs="Arial"/>
        </w:rPr>
        <w:t>are included within the departmental resource account boundaries then any transactions with such bodies should be treated as if they were with the department.</w:t>
      </w:r>
    </w:p>
    <w:p w14:paraId="32337747" w14:textId="77777777" w:rsidR="006E387A" w:rsidRDefault="006E387A" w:rsidP="00E42BB7">
      <w:pPr>
        <w:pStyle w:val="BodyText"/>
        <w:numPr>
          <w:ilvl w:val="0"/>
          <w:numId w:val="44"/>
        </w:numPr>
        <w:ind w:left="709" w:hanging="709"/>
        <w:rPr>
          <w:rFonts w:ascii="Humnst777 BT" w:hAnsi="Humnst777 BT" w:cs="Arial"/>
        </w:rPr>
      </w:pPr>
      <w:r w:rsidRPr="006E387A">
        <w:rPr>
          <w:rFonts w:ascii="Humnst777 BT" w:hAnsi="Humnst777 BT" w:cs="Arial"/>
          <w:u w:val="single"/>
        </w:rPr>
        <w:t>Contacts</w:t>
      </w:r>
      <w:r>
        <w:rPr>
          <w:rFonts w:ascii="Humnst777 BT" w:hAnsi="Humnst777 BT" w:cs="Arial"/>
        </w:rPr>
        <w:t xml:space="preserve">: The Treasury WGA team have not maintained a list of </w:t>
      </w:r>
      <w:r w:rsidRPr="006E387A">
        <w:rPr>
          <w:rFonts w:ascii="Humnst777 BT" w:hAnsi="Humnst777 BT" w:cs="Arial"/>
        </w:rPr>
        <w:t>contacts</w:t>
      </w:r>
      <w:r>
        <w:rPr>
          <w:rFonts w:ascii="Humnst777 BT" w:hAnsi="Humnst777 BT" w:cs="Arial"/>
        </w:rPr>
        <w:t xml:space="preserve"> for all executive agencies because of the number of agencies, frequent changes in the status of agencies and staff turnover. Therefore, the first contact will need to be made with (or by) the core department who may then choose to handle the agreement process themselves or to delegate it to the executive agency (or agencies) concerned.  </w:t>
      </w:r>
    </w:p>
    <w:p w14:paraId="7B73AB11" w14:textId="77777777" w:rsidR="006E387A" w:rsidRDefault="006E387A" w:rsidP="00E42BB7">
      <w:pPr>
        <w:pStyle w:val="BodyText"/>
        <w:numPr>
          <w:ilvl w:val="0"/>
          <w:numId w:val="44"/>
        </w:numPr>
        <w:ind w:left="709" w:hanging="709"/>
        <w:rPr>
          <w:rFonts w:ascii="Humnst777 BT" w:hAnsi="Humnst777 BT" w:cs="Arial"/>
        </w:rPr>
      </w:pPr>
      <w:r>
        <w:rPr>
          <w:rFonts w:ascii="Humnst777 BT" w:hAnsi="Humnst777 BT" w:cs="Arial"/>
        </w:rPr>
        <w:t xml:space="preserve">Executive agencies need to identify any balances and transaction streams with other central government bodies. If their accounts are part of a department’s resource accounts, their information will be reported as part of the information from that department.  </w:t>
      </w:r>
    </w:p>
    <w:p w14:paraId="1F76A7EF" w14:textId="77777777" w:rsidR="006E387A" w:rsidRPr="006E387A" w:rsidRDefault="006E387A" w:rsidP="00E42BB7">
      <w:pPr>
        <w:pStyle w:val="BodyText"/>
        <w:numPr>
          <w:ilvl w:val="0"/>
          <w:numId w:val="44"/>
        </w:numPr>
        <w:ind w:left="709" w:hanging="709"/>
        <w:rPr>
          <w:rFonts w:ascii="Humnst777 BT" w:hAnsi="Humnst777 BT" w:cs="Arial"/>
        </w:rPr>
      </w:pPr>
      <w:r w:rsidRPr="006E387A">
        <w:rPr>
          <w:rFonts w:ascii="Humnst777 BT" w:hAnsi="Humnst777 BT" w:cs="Arial"/>
        </w:rPr>
        <w:t xml:space="preserve">In such instances departments may set a threshold lower than </w:t>
      </w:r>
      <w:r w:rsidR="00CA667F">
        <w:rPr>
          <w:rFonts w:ascii="Humnst777 BT" w:hAnsi="Humnst777 BT" w:cs="Arial"/>
        </w:rPr>
        <w:t xml:space="preserve">the </w:t>
      </w:r>
      <w:r w:rsidRPr="006E387A">
        <w:rPr>
          <w:rFonts w:ascii="Humnst777 BT" w:hAnsi="Humnst777 BT" w:cs="Arial"/>
        </w:rPr>
        <w:t>£5 million agreement threshold within their departmental groups, if they believe this approach would materially improve their data quality.  The choice of threshold will depend on the number of agencies and their contribution to the consolidated departmental resource account. However, departments will need to show that the thresholds they have set do not result in a material understatement of counter-party transactions.</w:t>
      </w:r>
      <w:r>
        <w:rPr>
          <w:rFonts w:ascii="Humnst777 BT" w:hAnsi="Humnst777 BT" w:cs="Arial"/>
        </w:rPr>
        <w:t xml:space="preserve"> </w:t>
      </w:r>
      <w:r w:rsidRPr="006E387A">
        <w:rPr>
          <w:rFonts w:ascii="Humnst777 BT" w:hAnsi="Humnst777 BT" w:cs="Arial"/>
        </w:rPr>
        <w:t xml:space="preserve">Each department will require a different treatment so there is no general guidance on what suitable thresholds would be, but for advice and help contact the Treasury WGA team at </w:t>
      </w:r>
      <w:hyperlink r:id="rId34" w:history="1">
        <w:r w:rsidRPr="006E387A">
          <w:rPr>
            <w:rStyle w:val="Hyperlink"/>
            <w:rFonts w:ascii="Humnst777 BT" w:hAnsi="Humnst777 BT"/>
          </w:rPr>
          <w:t>wga.team@hmtreasury.gsi.gov.uk</w:t>
        </w:r>
      </w:hyperlink>
      <w:r w:rsidRPr="006E387A">
        <w:rPr>
          <w:rFonts w:ascii="Humnst777 BT" w:hAnsi="Humnst777 BT" w:cs="Arial"/>
        </w:rPr>
        <w:t>.</w:t>
      </w:r>
    </w:p>
    <w:p w14:paraId="26153FF0" w14:textId="77777777" w:rsidR="006E387A" w:rsidRDefault="008F05A0" w:rsidP="00E42BB7">
      <w:pPr>
        <w:pStyle w:val="BodyText"/>
        <w:numPr>
          <w:ilvl w:val="0"/>
          <w:numId w:val="44"/>
        </w:numPr>
        <w:ind w:left="709" w:hanging="709"/>
        <w:rPr>
          <w:rFonts w:ascii="Humnst777 BT" w:hAnsi="Humnst777 BT" w:cs="Arial"/>
        </w:rPr>
      </w:pPr>
      <w:r>
        <w:rPr>
          <w:rFonts w:ascii="Humnst777 BT" w:hAnsi="Humnst777 BT" w:cs="Arial"/>
          <w:noProof/>
          <w:lang w:eastAsia="en-GB"/>
        </w:rPr>
        <mc:AlternateContent>
          <mc:Choice Requires="wps">
            <w:drawing>
              <wp:anchor distT="0" distB="0" distL="114300" distR="114300" simplePos="0" relativeHeight="251691008" behindDoc="0" locked="0" layoutInCell="1" allowOverlap="1" wp14:anchorId="0013C0AC" wp14:editId="10D32B0D">
                <wp:simplePos x="0" y="0"/>
                <wp:positionH relativeFrom="column">
                  <wp:posOffset>-40005</wp:posOffset>
                </wp:positionH>
                <wp:positionV relativeFrom="paragraph">
                  <wp:posOffset>1737995</wp:posOffset>
                </wp:positionV>
                <wp:extent cx="6172200" cy="304800"/>
                <wp:effectExtent l="0" t="0" r="0" b="0"/>
                <wp:wrapSquare wrapText="bothSides"/>
                <wp:docPr id="4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4800"/>
                        </a:xfrm>
                        <a:prstGeom prst="rect">
                          <a:avLst/>
                        </a:prstGeom>
                        <a:noFill/>
                        <a:ln w="38100">
                          <a:noFill/>
                          <a:miter lim="800000"/>
                          <a:headEnd/>
                          <a:tailEnd/>
                        </a:ln>
                      </wps:spPr>
                      <wps:txbx>
                        <w:txbxContent>
                          <w:p w14:paraId="53708336" w14:textId="77777777" w:rsidR="00CA2378" w:rsidRPr="00184A79" w:rsidRDefault="00CA2378" w:rsidP="009303B7">
                            <w:pPr>
                              <w:rPr>
                                <w:sz w:val="24"/>
                                <w:szCs w:val="24"/>
                              </w:rPr>
                            </w:pPr>
                            <w:r w:rsidRPr="00184A79">
                              <w:rPr>
                                <w:rFonts w:ascii="Humnst777 BT" w:hAnsi="Humnst777 BT" w:cs="Arial"/>
                                <w:b/>
                                <w:bCs/>
                                <w:sz w:val="24"/>
                                <w:szCs w:val="24"/>
                              </w:rPr>
                              <w:t>9. Identifying transactions and balances with other WGA bodies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C0AC" id="Text Box 58" o:spid="_x0000_s1042" type="#_x0000_t202" style="position:absolute;left:0;text-align:left;margin-left:-3.15pt;margin-top:136.85pt;width:486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" filled="f" stroked="f" strokeweight="3pt">
                <v:textbox>
                  <w:txbxContent>
                    <w:p w14:paraId="53708336" w14:textId="77777777" w:rsidR="00CA2378" w:rsidRPr="00184A79" w:rsidRDefault="00CA2378" w:rsidP="009303B7">
                      <w:pPr>
                        <w:rPr>
                          <w:sz w:val="24"/>
                          <w:szCs w:val="24"/>
                        </w:rPr>
                      </w:pPr>
                      <w:r w:rsidRPr="00184A79">
                        <w:rPr>
                          <w:rFonts w:ascii="Humnst777 BT" w:hAnsi="Humnst777 BT" w:cs="Arial"/>
                          <w:b/>
                          <w:bCs/>
                          <w:sz w:val="24"/>
                          <w:szCs w:val="24"/>
                        </w:rPr>
                        <w:t>9. Identifying transactions and balances with other WGA bodies</w:t>
                      </w:r>
                    </w:p>
                  </w:txbxContent>
                </v:textbox>
                <w10:wrap type="square"/>
              </v:shape>
            </w:pict>
          </mc:Fallback>
        </mc:AlternateContent>
      </w:r>
      <w:r w:rsidR="006E387A">
        <w:rPr>
          <w:rFonts w:ascii="Humnst777 BT" w:hAnsi="Humnst777 BT" w:cs="Arial"/>
        </w:rPr>
        <w:t xml:space="preserve">For example, </w:t>
      </w:r>
      <w:r w:rsidR="003472A9">
        <w:rPr>
          <w:rFonts w:ascii="Humnst777 BT" w:hAnsi="Humnst777 BT" w:cs="Arial"/>
        </w:rPr>
        <w:t>t</w:t>
      </w:r>
      <w:r w:rsidR="006E387A">
        <w:rPr>
          <w:rFonts w:ascii="Humnst777 BT" w:hAnsi="Humnst777 BT" w:cs="Arial"/>
        </w:rPr>
        <w:t xml:space="preserve">he Department for </w:t>
      </w:r>
      <w:r w:rsidR="003472A9">
        <w:rPr>
          <w:rFonts w:ascii="Humnst777 BT" w:hAnsi="Humnst777 BT" w:cs="Arial"/>
        </w:rPr>
        <w:t>Education</w:t>
      </w:r>
      <w:r w:rsidR="006E387A">
        <w:rPr>
          <w:rFonts w:ascii="Humnst777 BT" w:hAnsi="Humnst777 BT" w:cs="Arial"/>
        </w:rPr>
        <w:t xml:space="preserve"> (D</w:t>
      </w:r>
      <w:r w:rsidR="003472A9">
        <w:rPr>
          <w:rFonts w:ascii="Humnst777 BT" w:hAnsi="Humnst777 BT" w:cs="Arial"/>
        </w:rPr>
        <w:t>fE</w:t>
      </w:r>
      <w:r w:rsidR="006E387A">
        <w:rPr>
          <w:rFonts w:ascii="Humnst777 BT" w:hAnsi="Humnst777 BT" w:cs="Arial"/>
        </w:rPr>
        <w:t xml:space="preserve">) </w:t>
      </w:r>
      <w:r w:rsidR="003472A9">
        <w:rPr>
          <w:rFonts w:ascii="Humnst777 BT" w:hAnsi="Humnst777 BT" w:cs="Arial"/>
        </w:rPr>
        <w:t xml:space="preserve">has </w:t>
      </w:r>
      <w:r w:rsidR="006E387A">
        <w:rPr>
          <w:rFonts w:ascii="Humnst777 BT" w:hAnsi="Humnst777 BT" w:cs="Arial"/>
        </w:rPr>
        <w:t xml:space="preserve">a number of transaction streams and balances with several NHS </w:t>
      </w:r>
      <w:r w:rsidR="00CA667F">
        <w:rPr>
          <w:rFonts w:ascii="Humnst777 BT" w:hAnsi="Humnst777 BT" w:cs="Arial"/>
        </w:rPr>
        <w:t xml:space="preserve">clinical commissioning groups </w:t>
      </w:r>
      <w:r w:rsidR="006E387A">
        <w:rPr>
          <w:rFonts w:ascii="Humnst777 BT" w:hAnsi="Humnst777 BT" w:cs="Arial"/>
        </w:rPr>
        <w:t>(</w:t>
      </w:r>
      <w:r w:rsidR="00CA667F">
        <w:rPr>
          <w:rFonts w:ascii="Humnst777 BT" w:hAnsi="Humnst777 BT" w:cs="Arial"/>
        </w:rPr>
        <w:t>CCGs</w:t>
      </w:r>
      <w:r w:rsidR="006E387A">
        <w:rPr>
          <w:rFonts w:ascii="Humnst777 BT" w:hAnsi="Humnst777 BT" w:cs="Arial"/>
        </w:rPr>
        <w:t xml:space="preserve">) that are included within the Department of Health resource account. Although the transaction streams and balances with each </w:t>
      </w:r>
      <w:r w:rsidR="00CA667F">
        <w:rPr>
          <w:rFonts w:ascii="Humnst777 BT" w:hAnsi="Humnst777 BT" w:cs="Arial"/>
        </w:rPr>
        <w:t xml:space="preserve">CCG </w:t>
      </w:r>
      <w:r w:rsidR="006E387A">
        <w:rPr>
          <w:rFonts w:ascii="Humnst777 BT" w:hAnsi="Humnst777 BT" w:cs="Arial"/>
        </w:rPr>
        <w:t xml:space="preserve">are in the main less than £5 million, when they are aggregated they can amount to sums in excess of £100 million. Setting the agreement threshold at £5 million for each </w:t>
      </w:r>
      <w:r w:rsidR="00CA667F">
        <w:rPr>
          <w:rFonts w:ascii="Humnst777 BT" w:hAnsi="Humnst777 BT" w:cs="Arial"/>
        </w:rPr>
        <w:t xml:space="preserve">CCG </w:t>
      </w:r>
      <w:r w:rsidR="006E387A">
        <w:rPr>
          <w:rFonts w:ascii="Humnst777 BT" w:hAnsi="Humnst777 BT" w:cs="Arial"/>
        </w:rPr>
        <w:t xml:space="preserve">is therefore inappropriate since the total of </w:t>
      </w:r>
      <w:r w:rsidR="003472A9">
        <w:rPr>
          <w:rFonts w:ascii="Humnst777 BT" w:hAnsi="Humnst777 BT" w:cs="Arial"/>
        </w:rPr>
        <w:t xml:space="preserve">DfE </w:t>
      </w:r>
      <w:r w:rsidR="006E387A">
        <w:rPr>
          <w:rFonts w:ascii="Humnst777 BT" w:hAnsi="Humnst777 BT" w:cs="Arial"/>
        </w:rPr>
        <w:t xml:space="preserve">transaction streams or balances with </w:t>
      </w:r>
      <w:r w:rsidR="00CA667F">
        <w:rPr>
          <w:rFonts w:ascii="Humnst777 BT" w:hAnsi="Humnst777 BT" w:cs="Arial"/>
        </w:rPr>
        <w:t>CCG</w:t>
      </w:r>
      <w:r w:rsidR="006E387A">
        <w:rPr>
          <w:rFonts w:ascii="Humnst777 BT" w:hAnsi="Humnst777 BT" w:cs="Arial"/>
        </w:rPr>
        <w:t>s will not be agreed. This will increase the risk of mismatches in the amounts reported. In such cases the choice of threshold will depend on circumstances such as the number of entities involved but it should enable both parties to agree about 80% of their transaction streams or balances. Based on past years’ WGA data the agr</w:t>
      </w:r>
      <w:r w:rsidR="003472A9">
        <w:rPr>
          <w:rFonts w:ascii="Humnst777 BT" w:hAnsi="Humnst777 BT" w:cs="Arial"/>
        </w:rPr>
        <w:t xml:space="preserve">eement threshold for </w:t>
      </w:r>
      <w:r w:rsidR="002809E1">
        <w:rPr>
          <w:rFonts w:ascii="Humnst777 BT" w:hAnsi="Humnst777 BT" w:cs="Arial"/>
        </w:rPr>
        <w:t>CCGs</w:t>
      </w:r>
      <w:r w:rsidR="003472A9">
        <w:rPr>
          <w:rFonts w:ascii="Humnst777 BT" w:hAnsi="Humnst777 BT" w:cs="Arial"/>
        </w:rPr>
        <w:t>/ DfE</w:t>
      </w:r>
      <w:r w:rsidR="006E387A">
        <w:rPr>
          <w:rFonts w:ascii="Humnst777 BT" w:hAnsi="Humnst777 BT" w:cs="Arial"/>
        </w:rPr>
        <w:t xml:space="preserve"> should be set at £1 million. </w:t>
      </w:r>
    </w:p>
    <w:p w14:paraId="184291F0" w14:textId="77777777" w:rsidR="00414738" w:rsidRDefault="00414738" w:rsidP="009303B7">
      <w:pPr>
        <w:pStyle w:val="BodyText"/>
        <w:keepNext/>
        <w:rPr>
          <w:rFonts w:ascii="Humnst777 BT" w:hAnsi="Humnst777 BT" w:cs="Arial"/>
          <w:b/>
          <w:sz w:val="24"/>
          <w:szCs w:val="24"/>
          <w:u w:val="single"/>
        </w:rPr>
      </w:pPr>
    </w:p>
    <w:p w14:paraId="4CE55D0F" w14:textId="77777777" w:rsidR="00872484" w:rsidRPr="002809E1" w:rsidRDefault="00872484" w:rsidP="009303B7">
      <w:pPr>
        <w:pStyle w:val="BodyText"/>
        <w:keepNext/>
        <w:rPr>
          <w:rFonts w:ascii="Humnst777 BT" w:hAnsi="Humnst777 BT" w:cs="Arial"/>
          <w:b/>
          <w:sz w:val="24"/>
          <w:szCs w:val="24"/>
          <w:u w:val="single"/>
        </w:rPr>
      </w:pPr>
      <w:r w:rsidRPr="002809E1">
        <w:rPr>
          <w:rFonts w:ascii="Humnst777 BT" w:hAnsi="Humnst777 BT" w:cs="Arial"/>
          <w:b/>
          <w:sz w:val="24"/>
          <w:szCs w:val="24"/>
          <w:u w:val="single"/>
        </w:rPr>
        <w:t>What to agree</w:t>
      </w:r>
    </w:p>
    <w:p w14:paraId="162FDD1F" w14:textId="6B1E02F4" w:rsidR="002235DD" w:rsidRPr="002809E1" w:rsidRDefault="002235DD" w:rsidP="00E42BB7">
      <w:pPr>
        <w:pStyle w:val="BodyText"/>
        <w:numPr>
          <w:ilvl w:val="0"/>
          <w:numId w:val="44"/>
        </w:numPr>
        <w:ind w:left="709" w:hanging="709"/>
        <w:rPr>
          <w:rFonts w:ascii="Humnst777 BT" w:hAnsi="Humnst777 BT" w:cs="Arial"/>
        </w:rPr>
      </w:pPr>
      <w:r w:rsidRPr="002809E1">
        <w:rPr>
          <w:rFonts w:ascii="Humnst777 BT" w:hAnsi="Humnst777 BT" w:cs="Arial"/>
        </w:rPr>
        <w:t xml:space="preserve">Central government departments, </w:t>
      </w:r>
      <w:r w:rsidR="00D24321" w:rsidRPr="002809E1">
        <w:rPr>
          <w:rFonts w:ascii="Humnst777 BT" w:hAnsi="Humnst777 BT" w:cs="Arial"/>
        </w:rPr>
        <w:t>ALBs</w:t>
      </w:r>
      <w:r w:rsidR="005F00CB">
        <w:rPr>
          <w:rFonts w:ascii="Humnst777 BT" w:hAnsi="Humnst777 BT" w:cs="Arial"/>
        </w:rPr>
        <w:t>, PCs</w:t>
      </w:r>
      <w:r w:rsidRPr="002809E1">
        <w:rPr>
          <w:rFonts w:ascii="Humnst777 BT" w:hAnsi="Humnst777 BT" w:cs="Arial"/>
        </w:rPr>
        <w:t xml:space="preserve">and administered funds are required to identify and agree all balances as at 31 March and transaction streams in the year ending 31 March with other designated bodies within central government.  This will include any imprests or standing deposits. </w:t>
      </w:r>
    </w:p>
    <w:p w14:paraId="4542AB7A" w14:textId="77777777" w:rsidR="002235DD" w:rsidRDefault="002949E8" w:rsidP="00E42BB7">
      <w:pPr>
        <w:pStyle w:val="BodyText"/>
        <w:numPr>
          <w:ilvl w:val="0"/>
          <w:numId w:val="44"/>
        </w:numPr>
        <w:ind w:left="709" w:hanging="709"/>
        <w:rPr>
          <w:rFonts w:ascii="Humnst777 BT" w:hAnsi="Humnst777 BT" w:cs="Arial"/>
        </w:rPr>
      </w:pPr>
      <w:r>
        <w:rPr>
          <w:rFonts w:ascii="Humnst777 BT" w:hAnsi="Humnst777 BT" w:cs="Arial"/>
        </w:rPr>
        <w:t>Receivable</w:t>
      </w:r>
      <w:r w:rsidR="002235DD">
        <w:rPr>
          <w:rFonts w:ascii="Humnst777 BT" w:hAnsi="Humnst777 BT" w:cs="Arial"/>
        </w:rPr>
        <w:t xml:space="preserve"> and </w:t>
      </w:r>
      <w:r>
        <w:rPr>
          <w:rFonts w:ascii="Humnst777 BT" w:hAnsi="Humnst777 BT" w:cs="Arial"/>
        </w:rPr>
        <w:t>payable</w:t>
      </w:r>
      <w:r w:rsidR="002235DD">
        <w:rPr>
          <w:rFonts w:ascii="Humnst777 BT" w:hAnsi="Humnst777 BT" w:cs="Arial"/>
        </w:rPr>
        <w:t xml:space="preserve"> balances with the same counter party should be reported gross and not netted off. </w:t>
      </w:r>
    </w:p>
    <w:p w14:paraId="29B95085" w14:textId="38E08C96" w:rsidR="002235DD" w:rsidRDefault="002235DD" w:rsidP="00E42BB7">
      <w:pPr>
        <w:pStyle w:val="BodyText"/>
        <w:numPr>
          <w:ilvl w:val="0"/>
          <w:numId w:val="44"/>
        </w:numPr>
        <w:ind w:left="709" w:hanging="709"/>
        <w:rPr>
          <w:rFonts w:ascii="Humnst777 BT" w:hAnsi="Humnst777 BT" w:cs="Arial"/>
        </w:rPr>
      </w:pPr>
      <w:r>
        <w:rPr>
          <w:rFonts w:ascii="Humnst777 BT" w:hAnsi="Humnst777 BT" w:cs="Arial"/>
        </w:rPr>
        <w:t>Accruals and invoiced amounts should be reported. Bodies are reminded that invoices may be dated and/or received after</w:t>
      </w:r>
      <w:r w:rsidR="00831920">
        <w:rPr>
          <w:rFonts w:ascii="Humnst777 BT" w:hAnsi="Humnst777 BT" w:cs="Arial"/>
        </w:rPr>
        <w:t xml:space="preserve"> </w:t>
      </w:r>
      <w:r w:rsidR="00831920" w:rsidRPr="00831920">
        <w:rPr>
          <w:rFonts w:ascii="Humnst777 BT" w:hAnsi="Humnst777 BT" w:cs="Arial"/>
          <w:b/>
        </w:rPr>
        <w:t>1</w:t>
      </w:r>
      <w:r w:rsidR="00831920" w:rsidRPr="00831920">
        <w:rPr>
          <w:rFonts w:ascii="Humnst777 BT" w:hAnsi="Humnst777 BT" w:cs="Arial"/>
          <w:b/>
          <w:vertAlign w:val="superscript"/>
        </w:rPr>
        <w:t>st</w:t>
      </w:r>
      <w:r w:rsidR="00831920" w:rsidRPr="00831920">
        <w:rPr>
          <w:rFonts w:ascii="Humnst777 BT" w:hAnsi="Humnst777 BT" w:cs="Arial"/>
          <w:b/>
        </w:rPr>
        <w:t xml:space="preserve"> April</w:t>
      </w:r>
      <w:r w:rsidRPr="0033745B">
        <w:rPr>
          <w:rFonts w:ascii="Humnst777 BT" w:hAnsi="Humnst777 BT" w:cs="Arial"/>
          <w:b/>
        </w:rPr>
        <w:t xml:space="preserve"> 201</w:t>
      </w:r>
      <w:r w:rsidR="005F00CB">
        <w:rPr>
          <w:rFonts w:ascii="Humnst777 BT" w:hAnsi="Humnst777 BT" w:cs="Arial"/>
          <w:b/>
        </w:rPr>
        <w:t>5</w:t>
      </w:r>
      <w:r w:rsidRPr="0033745B">
        <w:rPr>
          <w:rFonts w:ascii="Humnst777 BT" w:hAnsi="Humnst777 BT" w:cs="Arial"/>
          <w:b/>
        </w:rPr>
        <w:t xml:space="preserve"> but relate to </w:t>
      </w:r>
      <w:r w:rsidR="00E40AA4">
        <w:rPr>
          <w:rFonts w:ascii="Humnst777 BT" w:hAnsi="Humnst777 BT" w:cs="Arial"/>
          <w:b/>
        </w:rPr>
        <w:t>2014-15</w:t>
      </w:r>
      <w:r>
        <w:rPr>
          <w:rFonts w:ascii="Humnst777 BT" w:hAnsi="Humnst777 BT" w:cs="Arial"/>
        </w:rPr>
        <w:t xml:space="preserve">. Similarly invoices dated </w:t>
      </w:r>
      <w:r w:rsidRPr="0033745B">
        <w:rPr>
          <w:rFonts w:ascii="Humnst777 BT" w:hAnsi="Humnst777 BT" w:cs="Arial"/>
          <w:b/>
        </w:rPr>
        <w:t xml:space="preserve">April or May </w:t>
      </w:r>
      <w:r w:rsidRPr="0033745B">
        <w:rPr>
          <w:rFonts w:ascii="Humnst777 BT" w:hAnsi="Humnst777 BT" w:cs="Arial"/>
          <w:b/>
        </w:rPr>
        <w:lastRenderedPageBreak/>
        <w:t>201</w:t>
      </w:r>
      <w:r w:rsidR="005F00CB">
        <w:rPr>
          <w:rFonts w:ascii="Humnst777 BT" w:hAnsi="Humnst777 BT" w:cs="Arial"/>
          <w:b/>
        </w:rPr>
        <w:t>4</w:t>
      </w:r>
      <w:r w:rsidRPr="0033745B">
        <w:rPr>
          <w:rFonts w:ascii="Humnst777 BT" w:hAnsi="Humnst777 BT" w:cs="Arial"/>
          <w:b/>
        </w:rPr>
        <w:t xml:space="preserve"> </w:t>
      </w:r>
      <w:r>
        <w:rPr>
          <w:rFonts w:ascii="Humnst777 BT" w:hAnsi="Humnst777 BT" w:cs="Arial"/>
        </w:rPr>
        <w:t xml:space="preserve">may relate to the previous year and should therefore be excluded when reporting transactions with other counterparties. </w:t>
      </w:r>
    </w:p>
    <w:p w14:paraId="4552D90E" w14:textId="77777777" w:rsidR="002235DD" w:rsidRDefault="002235DD" w:rsidP="00E42BB7">
      <w:pPr>
        <w:pStyle w:val="BodyText"/>
        <w:numPr>
          <w:ilvl w:val="0"/>
          <w:numId w:val="44"/>
        </w:numPr>
        <w:ind w:left="709" w:hanging="709"/>
        <w:rPr>
          <w:rFonts w:ascii="Humnst777 BT" w:hAnsi="Humnst777 BT" w:cs="Arial"/>
        </w:rPr>
      </w:pPr>
      <w:r>
        <w:rPr>
          <w:rFonts w:ascii="Humnst777 BT" w:hAnsi="Humnst777 BT" w:cs="Arial"/>
        </w:rPr>
        <w:t xml:space="preserve">Bodies should not confuse cash transactions with income and expenditure. For example, body A may receive cash on behalf of body B and then pay it over to body B without recording the receipt as income and the payment as expenditure in its </w:t>
      </w:r>
      <w:r w:rsidR="009526DB">
        <w:rPr>
          <w:rFonts w:ascii="Humnst777 BT" w:hAnsi="Humnst777 BT" w:cs="Arial"/>
        </w:rPr>
        <w:t>Statement of Comprehensive Income</w:t>
      </w:r>
      <w:r>
        <w:rPr>
          <w:rFonts w:ascii="Humnst777 BT" w:hAnsi="Humnst777 BT" w:cs="Arial"/>
        </w:rPr>
        <w:t>. In such instances body A should not report the transactions. Similarly body B should treat the “income” as external.</w:t>
      </w:r>
    </w:p>
    <w:p w14:paraId="165DC6A7" w14:textId="77777777" w:rsidR="002235DD" w:rsidRPr="002809E1" w:rsidRDefault="002235DD" w:rsidP="00E42BB7">
      <w:pPr>
        <w:pStyle w:val="BodyText"/>
        <w:numPr>
          <w:ilvl w:val="0"/>
          <w:numId w:val="44"/>
        </w:numPr>
        <w:ind w:left="709" w:hanging="709"/>
        <w:rPr>
          <w:rFonts w:ascii="Humnst777 BT" w:hAnsi="Humnst777 BT" w:cs="Arial"/>
        </w:rPr>
      </w:pPr>
      <w:r>
        <w:rPr>
          <w:rFonts w:ascii="Humnst777 BT" w:hAnsi="Humnst777 BT" w:cs="Arial"/>
        </w:rPr>
        <w:t>Th</w:t>
      </w:r>
      <w:r w:rsidRPr="002809E1">
        <w:rPr>
          <w:rFonts w:ascii="Humnst777 BT" w:hAnsi="Humnst777 BT" w:cs="Arial"/>
        </w:rPr>
        <w:t>e recorded balances will be made up of two elements:</w:t>
      </w:r>
    </w:p>
    <w:p w14:paraId="269AC2F8" w14:textId="77777777" w:rsidR="002235DD" w:rsidRPr="002809E1" w:rsidRDefault="002949E8" w:rsidP="00E42BB7">
      <w:pPr>
        <w:pStyle w:val="BodyText"/>
        <w:numPr>
          <w:ilvl w:val="0"/>
          <w:numId w:val="27"/>
        </w:numPr>
        <w:rPr>
          <w:rFonts w:ascii="Humnst777 BT" w:hAnsi="Humnst777 BT" w:cs="Arial"/>
        </w:rPr>
      </w:pPr>
      <w:r w:rsidRPr="002809E1">
        <w:rPr>
          <w:rFonts w:ascii="Humnst777 BT" w:hAnsi="Humnst777 BT" w:cs="Arial"/>
        </w:rPr>
        <w:t>Payable</w:t>
      </w:r>
      <w:r w:rsidR="002235DD" w:rsidRPr="002809E1">
        <w:rPr>
          <w:rFonts w:ascii="Humnst777 BT" w:hAnsi="Humnst777 BT" w:cs="Arial"/>
        </w:rPr>
        <w:t xml:space="preserve">s:  invoices issued up to 31 March, which must be agreed with the counter party; and </w:t>
      </w:r>
    </w:p>
    <w:p w14:paraId="1A3676D1" w14:textId="77777777" w:rsidR="002235DD" w:rsidRDefault="002235DD" w:rsidP="00E42BB7">
      <w:pPr>
        <w:pStyle w:val="BodyText"/>
        <w:numPr>
          <w:ilvl w:val="0"/>
          <w:numId w:val="27"/>
        </w:numPr>
        <w:rPr>
          <w:rFonts w:ascii="Humnst777 BT" w:hAnsi="Humnst777 BT" w:cs="Arial"/>
        </w:rPr>
      </w:pPr>
      <w:r>
        <w:rPr>
          <w:rFonts w:ascii="Humnst777 BT" w:hAnsi="Humnst777 BT" w:cs="Arial"/>
        </w:rPr>
        <w:t>Accrued amounts: this can comprise invoices issued after the year-end, but relating to goods or services supplied in the previous year or accruals based on agreed documentation between two bodies. Departments may wish to specify a date by which such invoices must be issued within their own consolidation groups.</w:t>
      </w:r>
    </w:p>
    <w:p w14:paraId="3678F7C8" w14:textId="77777777" w:rsidR="002235DD" w:rsidRPr="00B84ADB" w:rsidRDefault="002235DD" w:rsidP="0079719F">
      <w:pPr>
        <w:pStyle w:val="BodyText"/>
        <w:keepNext/>
        <w:spacing w:before="120"/>
        <w:ind w:left="709"/>
        <w:rPr>
          <w:rFonts w:ascii="Humnst777 BT" w:hAnsi="Humnst777 BT" w:cs="Arial"/>
          <w:u w:val="single"/>
        </w:rPr>
      </w:pPr>
      <w:r w:rsidRPr="00B84ADB">
        <w:rPr>
          <w:rFonts w:ascii="Humnst777 BT" w:hAnsi="Humnst777 BT" w:cs="Arial"/>
          <w:u w:val="single"/>
        </w:rPr>
        <w:t>Exceptio</w:t>
      </w:r>
      <w:r>
        <w:rPr>
          <w:rFonts w:ascii="Humnst777 BT" w:hAnsi="Humnst777 BT" w:cs="Arial"/>
          <w:u w:val="single"/>
        </w:rPr>
        <w:t>ns</w:t>
      </w:r>
      <w:r w:rsidRPr="00B84ADB">
        <w:rPr>
          <w:rFonts w:ascii="Humnst777 BT" w:hAnsi="Humnst777 BT" w:cs="Arial"/>
          <w:u w:val="single"/>
        </w:rPr>
        <w:t>:</w:t>
      </w:r>
    </w:p>
    <w:p w14:paraId="59C694E9" w14:textId="77777777" w:rsidR="002235DD" w:rsidRDefault="002235DD" w:rsidP="00E42BB7">
      <w:pPr>
        <w:pStyle w:val="BodyText"/>
        <w:numPr>
          <w:ilvl w:val="0"/>
          <w:numId w:val="44"/>
        </w:numPr>
        <w:ind w:left="709" w:hanging="709"/>
        <w:rPr>
          <w:rFonts w:ascii="Humnst777 BT" w:hAnsi="Humnst777 BT" w:cs="Arial"/>
        </w:rPr>
      </w:pPr>
      <w:r>
        <w:rPr>
          <w:rFonts w:ascii="Humnst777 BT" w:hAnsi="Humnst777 BT" w:cs="Arial"/>
        </w:rPr>
        <w:t>Tax balances or transaction streams such as VAT, income tax and national insurance contributions with Her Majesty’s Revenue and Customs</w:t>
      </w:r>
      <w:r w:rsidR="0074111D">
        <w:rPr>
          <w:rFonts w:ascii="Humnst777 BT" w:hAnsi="Humnst777 BT" w:cs="Arial"/>
        </w:rPr>
        <w:t xml:space="preserve"> (HMRC)</w:t>
      </w:r>
      <w:r>
        <w:rPr>
          <w:rFonts w:ascii="Humnst777 BT" w:hAnsi="Humnst777 BT" w:cs="Arial"/>
        </w:rPr>
        <w:t xml:space="preserve"> are not required to be agreed, although these must be reported. However, non-tax transaction streams and balances with HMRC themselves must be agreed if over £5 million.</w:t>
      </w:r>
    </w:p>
    <w:p w14:paraId="324BA602" w14:textId="77777777" w:rsidR="00070B2C" w:rsidRPr="0079719F" w:rsidRDefault="00070B2C" w:rsidP="0079719F">
      <w:pPr>
        <w:pStyle w:val="BodyText"/>
        <w:keepNext/>
        <w:spacing w:before="120"/>
        <w:ind w:left="709"/>
        <w:rPr>
          <w:rFonts w:ascii="Humnst777 BT" w:hAnsi="Humnst777 BT" w:cs="Arial"/>
          <w:b/>
          <w:u w:val="single"/>
        </w:rPr>
      </w:pPr>
      <w:r w:rsidRPr="0079719F">
        <w:rPr>
          <w:rFonts w:ascii="Humnst777 BT" w:hAnsi="Humnst777 BT" w:cs="Arial"/>
          <w:b/>
          <w:u w:val="single"/>
        </w:rPr>
        <w:t>VAT:</w:t>
      </w:r>
    </w:p>
    <w:p w14:paraId="1B2C5BC4" w14:textId="77777777" w:rsidR="00070B2C" w:rsidRPr="00F94230" w:rsidRDefault="00070B2C" w:rsidP="00E42BB7">
      <w:pPr>
        <w:pStyle w:val="BodyText"/>
        <w:numPr>
          <w:ilvl w:val="0"/>
          <w:numId w:val="44"/>
        </w:numPr>
        <w:ind w:left="709" w:hanging="709"/>
        <w:rPr>
          <w:rFonts w:ascii="Humnst777 BT" w:hAnsi="Humnst777 BT" w:cs="Arial"/>
        </w:rPr>
      </w:pPr>
      <w:r w:rsidRPr="00F94230">
        <w:rPr>
          <w:rFonts w:ascii="Humnst777 BT" w:hAnsi="Humnst777 BT" w:cs="Arial"/>
        </w:rPr>
        <w:t xml:space="preserve">Where services are contracted out from another WGA body, the income and expenditure transaction reported in the </w:t>
      </w:r>
      <w:r w:rsidR="005D03E8" w:rsidRPr="00F94230">
        <w:rPr>
          <w:rFonts w:ascii="Humnst777 BT" w:hAnsi="Humnst777 BT" w:cs="Arial"/>
        </w:rPr>
        <w:t>DCT</w:t>
      </w:r>
      <w:r w:rsidRPr="00F94230">
        <w:rPr>
          <w:rFonts w:ascii="Humnst777 BT" w:hAnsi="Humnst777 BT" w:cs="Arial"/>
        </w:rPr>
        <w:t xml:space="preserve"> should be net of VAT, as the net amounts need to be eliminated during the WGA consolidation process.  Where VAT is not recoverable</w:t>
      </w:r>
      <w:r w:rsidR="00A36E7F" w:rsidRPr="00F94230">
        <w:rPr>
          <w:rFonts w:ascii="Humnst777 BT" w:hAnsi="Humnst777 BT" w:cs="Arial"/>
        </w:rPr>
        <w:t xml:space="preserve"> by one of the parties to the transaction</w:t>
      </w:r>
      <w:r w:rsidR="00F94230" w:rsidRPr="00F94230">
        <w:rPr>
          <w:rFonts w:ascii="Humnst777 BT" w:hAnsi="Humnst777 BT" w:cs="Arial"/>
        </w:rPr>
        <w:t xml:space="preserve"> </w:t>
      </w:r>
      <w:r w:rsidR="003472A9" w:rsidRPr="00F94230">
        <w:rPr>
          <w:rFonts w:ascii="Humnst777 BT" w:hAnsi="Humnst777 BT" w:cs="Arial"/>
        </w:rPr>
        <w:t xml:space="preserve">the CPID reported </w:t>
      </w:r>
      <w:r w:rsidRPr="00F94230">
        <w:rPr>
          <w:rFonts w:ascii="Humnst777 BT" w:hAnsi="Humnst777 BT" w:cs="Arial"/>
        </w:rPr>
        <w:t>income and expenditure amounts should also be net of VAT</w:t>
      </w:r>
      <w:r w:rsidR="00F94230" w:rsidRPr="00F94230">
        <w:rPr>
          <w:rFonts w:ascii="Humnst777 BT" w:hAnsi="Humnst777 BT" w:cs="Arial"/>
        </w:rPr>
        <w:t>. This is</w:t>
      </w:r>
      <w:r w:rsidR="00A36E7F" w:rsidRPr="00F94230">
        <w:rPr>
          <w:rFonts w:ascii="Humnst777 BT" w:hAnsi="Humnst777 BT" w:cs="Arial"/>
        </w:rPr>
        <w:t xml:space="preserve"> so that both sides of the transaction </w:t>
      </w:r>
      <w:r w:rsidR="00F94230" w:rsidRPr="00F94230">
        <w:rPr>
          <w:rFonts w:ascii="Humnst777 BT" w:hAnsi="Humnst777 BT" w:cs="Arial"/>
        </w:rPr>
        <w:t>are viewed on the same net basis in order to facilitate elimination</w:t>
      </w:r>
      <w:r w:rsidRPr="00F94230">
        <w:rPr>
          <w:rFonts w:ascii="Humnst777 BT" w:hAnsi="Humnst777 BT" w:cs="Arial"/>
        </w:rPr>
        <w:t xml:space="preserve">.  </w:t>
      </w:r>
    </w:p>
    <w:p w14:paraId="0FC93B28" w14:textId="77777777" w:rsidR="00070B2C" w:rsidRPr="00A36E7F" w:rsidRDefault="00070B2C" w:rsidP="00E42BB7">
      <w:pPr>
        <w:pStyle w:val="BodyText"/>
        <w:numPr>
          <w:ilvl w:val="0"/>
          <w:numId w:val="44"/>
        </w:numPr>
        <w:ind w:left="709" w:hanging="709"/>
        <w:rPr>
          <w:rFonts w:ascii="Humnst777 BT" w:hAnsi="Humnst777 BT" w:cs="Arial"/>
        </w:rPr>
      </w:pPr>
      <w:r w:rsidRPr="00A36E7F">
        <w:rPr>
          <w:rFonts w:ascii="Humnst777 BT" w:hAnsi="Humnst777 BT" w:cs="Arial"/>
        </w:rPr>
        <w:t xml:space="preserve">VAT balance as at 31 March should be reported against HM Revenue &amp; Customs, IRT813. However VAT payments or refunds during the year should </w:t>
      </w:r>
      <w:r w:rsidRPr="00A36E7F">
        <w:rPr>
          <w:rFonts w:ascii="Humnst777 BT" w:hAnsi="Humnst777 BT" w:cs="Arial"/>
          <w:u w:val="single"/>
        </w:rPr>
        <w:t>not</w:t>
      </w:r>
      <w:r w:rsidRPr="00A36E7F">
        <w:rPr>
          <w:rFonts w:ascii="Humnst777 BT" w:hAnsi="Humnst777 BT" w:cs="Arial"/>
        </w:rPr>
        <w:t xml:space="preserve"> be recorded on the CPID input sheet in the </w:t>
      </w:r>
      <w:r w:rsidR="005D03E8" w:rsidRPr="00A36E7F">
        <w:rPr>
          <w:rFonts w:ascii="Humnst777 BT" w:hAnsi="Humnst777 BT" w:cs="Arial"/>
        </w:rPr>
        <w:t>DCT</w:t>
      </w:r>
      <w:r w:rsidRPr="00A36E7F">
        <w:rPr>
          <w:rFonts w:ascii="Humnst777 BT" w:hAnsi="Humnst777 BT" w:cs="Arial"/>
        </w:rPr>
        <w:t xml:space="preserve">.  </w:t>
      </w:r>
    </w:p>
    <w:p w14:paraId="35EF35EA" w14:textId="77777777" w:rsidR="002235DD" w:rsidRPr="0079719F" w:rsidRDefault="002235DD" w:rsidP="0079719F">
      <w:pPr>
        <w:pStyle w:val="BodyText"/>
        <w:keepNext/>
        <w:spacing w:before="120"/>
        <w:ind w:left="709"/>
        <w:rPr>
          <w:rFonts w:ascii="Humnst777 BT" w:hAnsi="Humnst777 BT" w:cs="Arial"/>
          <w:b/>
          <w:u w:val="single"/>
        </w:rPr>
      </w:pPr>
      <w:r w:rsidRPr="0079719F">
        <w:rPr>
          <w:rFonts w:ascii="Humnst777 BT" w:hAnsi="Humnst777 BT" w:cs="Arial"/>
          <w:b/>
          <w:u w:val="single"/>
        </w:rPr>
        <w:t xml:space="preserve">Gross </w:t>
      </w:r>
      <w:r w:rsidR="00CD508D" w:rsidRPr="0079719F">
        <w:rPr>
          <w:rFonts w:ascii="Humnst777 BT" w:hAnsi="Humnst777 BT" w:cs="Arial"/>
          <w:b/>
          <w:u w:val="single"/>
        </w:rPr>
        <w:t xml:space="preserve">or net </w:t>
      </w:r>
      <w:r w:rsidRPr="0079719F">
        <w:rPr>
          <w:rFonts w:ascii="Humnst777 BT" w:hAnsi="Humnst777 BT" w:cs="Arial"/>
          <w:b/>
          <w:u w:val="single"/>
        </w:rPr>
        <w:t>amounts:</w:t>
      </w:r>
    </w:p>
    <w:p w14:paraId="34F41751" w14:textId="18112A10" w:rsidR="00CD508D" w:rsidRDefault="002235DD" w:rsidP="00E42BB7">
      <w:pPr>
        <w:pStyle w:val="BodyText"/>
        <w:numPr>
          <w:ilvl w:val="0"/>
          <w:numId w:val="44"/>
        </w:numPr>
        <w:ind w:left="709" w:hanging="709"/>
        <w:rPr>
          <w:rFonts w:ascii="Humnst777 BT" w:hAnsi="Humnst777 BT" w:cs="Arial"/>
        </w:rPr>
      </w:pPr>
      <w:r w:rsidRPr="00F94230">
        <w:rPr>
          <w:rFonts w:ascii="Humnst777 BT" w:hAnsi="Humnst777 BT" w:cs="Arial"/>
        </w:rPr>
        <w:t xml:space="preserve">In some situations, two </w:t>
      </w:r>
      <w:r w:rsidR="00CD508D" w:rsidRPr="00F94230">
        <w:rPr>
          <w:rFonts w:ascii="Humnst777 BT" w:hAnsi="Humnst777 BT" w:cs="Arial"/>
        </w:rPr>
        <w:t>WGA bodies</w:t>
      </w:r>
      <w:r w:rsidRPr="00F94230">
        <w:rPr>
          <w:rFonts w:ascii="Humnst777 BT" w:hAnsi="Humnst777 BT" w:cs="Arial"/>
        </w:rPr>
        <w:t xml:space="preserve"> may recognise a balance or transaction in their accounts on a differing (gross or net) basis.</w:t>
      </w:r>
      <w:r>
        <w:rPr>
          <w:rFonts w:ascii="Humnst777 BT" w:hAnsi="Humnst777 BT" w:cs="Arial"/>
        </w:rPr>
        <w:t xml:space="preserve">  If a body believes that the counter-party may have recognised the transaction or balance on a different basis, e.g.</w:t>
      </w:r>
      <w:r w:rsidR="005B5125">
        <w:rPr>
          <w:rFonts w:ascii="Humnst777 BT" w:hAnsi="Humnst777 BT" w:cs="Arial"/>
        </w:rPr>
        <w:t xml:space="preserve"> net </w:t>
      </w:r>
      <w:r>
        <w:rPr>
          <w:rFonts w:ascii="Humnst777 BT" w:hAnsi="Humnst777 BT" w:cs="Arial"/>
        </w:rPr>
        <w:t xml:space="preserve"> instead of </w:t>
      </w:r>
      <w:r w:rsidR="005B5125">
        <w:rPr>
          <w:rFonts w:ascii="Humnst777 BT" w:hAnsi="Humnst777 BT" w:cs="Arial"/>
        </w:rPr>
        <w:t xml:space="preserve">gross </w:t>
      </w:r>
      <w:r>
        <w:rPr>
          <w:rFonts w:ascii="Humnst777 BT" w:hAnsi="Humnst777 BT" w:cs="Arial"/>
        </w:rPr>
        <w:t xml:space="preserve">, then the bodies involved should contact each other to ensure that that the transaction and/or balance has been consistently treated and reported for WGA purposes.  </w:t>
      </w:r>
    </w:p>
    <w:p w14:paraId="132F58F1" w14:textId="77777777" w:rsidR="002235DD" w:rsidRDefault="003472A9" w:rsidP="00E42BB7">
      <w:pPr>
        <w:pStyle w:val="BodyText"/>
        <w:numPr>
          <w:ilvl w:val="0"/>
          <w:numId w:val="44"/>
        </w:numPr>
        <w:ind w:left="709" w:hanging="709"/>
        <w:rPr>
          <w:rFonts w:ascii="Humnst777 BT" w:hAnsi="Humnst777 BT" w:cs="Arial"/>
        </w:rPr>
      </w:pPr>
      <w:r>
        <w:rPr>
          <w:rFonts w:ascii="Humnst777 BT" w:hAnsi="Humnst777 BT" w:cs="Arial"/>
        </w:rPr>
        <w:t>Transactions and balances should be reported on a</w:t>
      </w:r>
      <w:r w:rsidR="002235DD">
        <w:rPr>
          <w:rFonts w:ascii="Humnst777 BT" w:hAnsi="Humnst777 BT" w:cs="Arial"/>
        </w:rPr>
        <w:t xml:space="preserve"> </w:t>
      </w:r>
      <w:r w:rsidR="002235DD" w:rsidRPr="005B5125">
        <w:rPr>
          <w:rFonts w:ascii="Humnst777 BT" w:hAnsi="Humnst777 BT" w:cs="Arial"/>
          <w:u w:val="single"/>
        </w:rPr>
        <w:t>gross</w:t>
      </w:r>
      <w:r w:rsidR="002235DD">
        <w:rPr>
          <w:rFonts w:ascii="Humnst777 BT" w:hAnsi="Humnst777 BT" w:cs="Arial"/>
        </w:rPr>
        <w:t xml:space="preserve"> basis by both counter-parties, and the body that has recognised the amount on a net basis </w:t>
      </w:r>
      <w:r>
        <w:rPr>
          <w:rFonts w:ascii="Humnst777 BT" w:hAnsi="Humnst777 BT" w:cs="Arial"/>
        </w:rPr>
        <w:t>should make</w:t>
      </w:r>
      <w:r w:rsidR="002235DD">
        <w:rPr>
          <w:rFonts w:ascii="Humnst777 BT" w:hAnsi="Humnst777 BT" w:cs="Arial"/>
        </w:rPr>
        <w:t xml:space="preserve"> an adjustment to gross it up in the </w:t>
      </w:r>
      <w:r w:rsidR="005D03E8">
        <w:rPr>
          <w:rFonts w:ascii="Humnst777 BT" w:hAnsi="Humnst777 BT" w:cs="Arial"/>
        </w:rPr>
        <w:t>DCT</w:t>
      </w:r>
      <w:r w:rsidR="002235DD">
        <w:rPr>
          <w:rFonts w:ascii="Humnst777 BT" w:hAnsi="Humnst777 BT" w:cs="Arial"/>
        </w:rPr>
        <w:t xml:space="preserve"> and report the grossed up CPID amount.  This may mean that their WGA submission will not fully reflect their resource accounts, but this should not present any difficulties provided they are able to reconcile their WGA submission with their resource accounts.  Note that this will only impact on the Whole of Government Accounts.  </w:t>
      </w:r>
    </w:p>
    <w:p w14:paraId="1A73D937" w14:textId="77777777" w:rsidR="0079719F" w:rsidRPr="0079719F" w:rsidRDefault="005442E0" w:rsidP="00E42BB7">
      <w:pPr>
        <w:pStyle w:val="BodyText"/>
        <w:numPr>
          <w:ilvl w:val="0"/>
          <w:numId w:val="44"/>
        </w:numPr>
        <w:ind w:left="709" w:hanging="709"/>
        <w:rPr>
          <w:rFonts w:ascii="Humnst777 BT" w:hAnsi="Humnst777 BT" w:cs="Arial"/>
        </w:rPr>
      </w:pPr>
      <w:r>
        <w:rPr>
          <w:rFonts w:ascii="Humnst777 BT" w:hAnsi="Humnst777 BT" w:cs="Arial"/>
          <w:bCs/>
        </w:rPr>
        <w:t xml:space="preserve">Key </w:t>
      </w:r>
      <w:r w:rsidR="00A41171">
        <w:rPr>
          <w:rFonts w:ascii="Humnst777 BT" w:hAnsi="Humnst777 BT" w:cs="Arial"/>
          <w:bCs/>
        </w:rPr>
        <w:t>requirement</w:t>
      </w:r>
      <w:r w:rsidR="002235DD" w:rsidRPr="0079719F">
        <w:rPr>
          <w:rFonts w:ascii="Humnst777 BT" w:hAnsi="Humnst777 BT" w:cs="Arial"/>
        </w:rPr>
        <w:t xml:space="preserve">: </w:t>
      </w:r>
    </w:p>
    <w:p w14:paraId="6960C747" w14:textId="77777777" w:rsidR="002235DD" w:rsidRPr="0079719F" w:rsidRDefault="00CD508D" w:rsidP="00CA1CF8">
      <w:pPr>
        <w:pStyle w:val="BodyText"/>
        <w:numPr>
          <w:ilvl w:val="0"/>
          <w:numId w:val="52"/>
        </w:numPr>
        <w:tabs>
          <w:tab w:val="clear" w:pos="1080"/>
        </w:tabs>
        <w:ind w:left="1276" w:hanging="283"/>
        <w:rPr>
          <w:rFonts w:ascii="Humnst777 BT" w:hAnsi="Humnst777 BT" w:cs="Arial"/>
        </w:rPr>
      </w:pPr>
      <w:r w:rsidRPr="0079719F">
        <w:rPr>
          <w:rFonts w:ascii="Humnst777 BT" w:hAnsi="Humnst777 BT" w:cs="Arial"/>
        </w:rPr>
        <w:t>WGA bodies</w:t>
      </w:r>
      <w:r w:rsidR="002235DD" w:rsidRPr="0079719F">
        <w:rPr>
          <w:rFonts w:ascii="Humnst777 BT" w:hAnsi="Humnst777 BT" w:cs="Arial"/>
        </w:rPr>
        <w:t xml:space="preserve"> </w:t>
      </w:r>
      <w:r w:rsidR="005442E0">
        <w:rPr>
          <w:rFonts w:ascii="Humnst777 BT" w:hAnsi="Humnst777 BT" w:cs="Arial"/>
        </w:rPr>
        <w:t xml:space="preserve">should </w:t>
      </w:r>
      <w:r w:rsidR="002235DD" w:rsidRPr="0079719F">
        <w:rPr>
          <w:rFonts w:ascii="Humnst777 BT" w:hAnsi="Humnst777 BT" w:cs="Arial"/>
        </w:rPr>
        <w:t xml:space="preserve">agree and report </w:t>
      </w:r>
      <w:r w:rsidRPr="0079719F">
        <w:rPr>
          <w:rFonts w:ascii="Humnst777 BT" w:hAnsi="Humnst777 BT" w:cs="Arial"/>
        </w:rPr>
        <w:t>CPID amounts</w:t>
      </w:r>
      <w:r w:rsidR="002235DD" w:rsidRPr="0079719F">
        <w:rPr>
          <w:rFonts w:ascii="Humnst777 BT" w:hAnsi="Humnst777 BT" w:cs="Arial"/>
        </w:rPr>
        <w:t xml:space="preserve"> on a </w:t>
      </w:r>
      <w:r w:rsidR="002235DD" w:rsidRPr="0079719F">
        <w:rPr>
          <w:rFonts w:ascii="Humnst777 BT" w:hAnsi="Humnst777 BT" w:cs="Arial"/>
          <w:u w:val="single"/>
        </w:rPr>
        <w:t>gross</w:t>
      </w:r>
      <w:r w:rsidR="002235DD" w:rsidRPr="0079719F">
        <w:rPr>
          <w:rFonts w:ascii="Humnst777 BT" w:hAnsi="Humnst777 BT" w:cs="Arial"/>
        </w:rPr>
        <w:t xml:space="preserve"> basis.</w:t>
      </w:r>
      <w:r w:rsidR="003472A9">
        <w:rPr>
          <w:rFonts w:ascii="Humnst777 BT" w:hAnsi="Humnst777 BT" w:cs="Arial"/>
        </w:rPr>
        <w:t xml:space="preserve"> Bodies that are not using a gross basis of accounting must notify the WGA te</w:t>
      </w:r>
      <w:r w:rsidR="005B5125">
        <w:rPr>
          <w:rFonts w:ascii="Humnst777 BT" w:hAnsi="Humnst777 BT" w:cs="Arial"/>
        </w:rPr>
        <w:t>a</w:t>
      </w:r>
      <w:r w:rsidR="003472A9">
        <w:rPr>
          <w:rFonts w:ascii="Humnst777 BT" w:hAnsi="Humnst777 BT" w:cs="Arial"/>
        </w:rPr>
        <w:t>m that this is the case</w:t>
      </w:r>
      <w:r w:rsidR="0027192B">
        <w:rPr>
          <w:rFonts w:ascii="Humnst777 BT" w:hAnsi="Humnst777 BT" w:cs="Arial"/>
        </w:rPr>
        <w:t xml:space="preserve"> in the CG-02</w:t>
      </w:r>
      <w:r w:rsidR="003472A9">
        <w:rPr>
          <w:rFonts w:ascii="Humnst777 BT" w:hAnsi="Humnst777 BT" w:cs="Arial"/>
        </w:rPr>
        <w:t>.</w:t>
      </w:r>
    </w:p>
    <w:p w14:paraId="40C9E6C1" w14:textId="77777777" w:rsidR="002235DD" w:rsidRPr="0079719F" w:rsidRDefault="002235DD" w:rsidP="0079719F">
      <w:pPr>
        <w:pStyle w:val="BodyText"/>
        <w:keepNext/>
        <w:spacing w:before="120"/>
        <w:ind w:left="709"/>
        <w:rPr>
          <w:rFonts w:ascii="Humnst777 BT" w:hAnsi="Humnst777 BT" w:cs="Arial"/>
          <w:b/>
          <w:u w:val="single"/>
        </w:rPr>
      </w:pPr>
      <w:r w:rsidRPr="0079719F">
        <w:rPr>
          <w:rFonts w:ascii="Humnst777 BT" w:hAnsi="Humnst777 BT" w:cs="Arial"/>
          <w:b/>
          <w:u w:val="single"/>
        </w:rPr>
        <w:t xml:space="preserve">Recharged Costs </w:t>
      </w:r>
    </w:p>
    <w:p w14:paraId="1CA64C89" w14:textId="77777777" w:rsidR="002235DD" w:rsidRPr="00141EE8" w:rsidRDefault="00CD508D" w:rsidP="00E42BB7">
      <w:pPr>
        <w:pStyle w:val="BodyText"/>
        <w:numPr>
          <w:ilvl w:val="0"/>
          <w:numId w:val="44"/>
        </w:numPr>
        <w:ind w:left="709" w:hanging="709"/>
        <w:rPr>
          <w:rFonts w:ascii="Humnst777 BT" w:hAnsi="Humnst777 BT" w:cs="Arial"/>
        </w:rPr>
      </w:pPr>
      <w:r w:rsidRPr="00141EE8">
        <w:rPr>
          <w:rFonts w:ascii="Humnst777 BT" w:hAnsi="Humnst777 BT" w:cs="Arial"/>
        </w:rPr>
        <w:t xml:space="preserve">Recharged costs </w:t>
      </w:r>
      <w:r w:rsidR="0079719F">
        <w:rPr>
          <w:rFonts w:ascii="Humnst777 BT" w:hAnsi="Humnst777 BT" w:cs="Arial"/>
        </w:rPr>
        <w:t xml:space="preserve">are a </w:t>
      </w:r>
      <w:r w:rsidRPr="00141EE8">
        <w:rPr>
          <w:rFonts w:ascii="Humnst777 BT" w:hAnsi="Humnst777 BT" w:cs="Arial"/>
        </w:rPr>
        <w:t xml:space="preserve">common example where two counter-parties may recognise a balance or transaction in their accounts on a differing (gross or net) basis.  This is when </w:t>
      </w:r>
      <w:r w:rsidR="002235DD" w:rsidRPr="00141EE8">
        <w:rPr>
          <w:rFonts w:ascii="Humnst777 BT" w:hAnsi="Humnst777 BT" w:cs="Arial"/>
        </w:rPr>
        <w:t xml:space="preserve">balances reported by two WGA </w:t>
      </w:r>
      <w:r w:rsidRPr="00141EE8">
        <w:rPr>
          <w:rFonts w:ascii="Humnst777 BT" w:hAnsi="Humnst777 BT" w:cs="Arial"/>
        </w:rPr>
        <w:t xml:space="preserve">bodies </w:t>
      </w:r>
      <w:r w:rsidR="002235DD" w:rsidRPr="00141EE8">
        <w:rPr>
          <w:rFonts w:ascii="Humnst777 BT" w:hAnsi="Humnst777 BT" w:cs="Arial"/>
        </w:rPr>
        <w:t xml:space="preserve">do not agree </w:t>
      </w:r>
      <w:r w:rsidRPr="00141EE8">
        <w:rPr>
          <w:rFonts w:ascii="Humnst777 BT" w:hAnsi="Humnst777 BT" w:cs="Arial"/>
        </w:rPr>
        <w:t xml:space="preserve">because </w:t>
      </w:r>
      <w:r w:rsidR="002235DD" w:rsidRPr="00141EE8">
        <w:rPr>
          <w:rFonts w:ascii="Humnst777 BT" w:hAnsi="Humnst777 BT" w:cs="Arial"/>
        </w:rPr>
        <w:t xml:space="preserve">one body recharges another for an expense and nets off any contribution received against the cost, rather than </w:t>
      </w:r>
      <w:r w:rsidR="004E3212" w:rsidRPr="00141EE8">
        <w:rPr>
          <w:rFonts w:ascii="Humnst777 BT" w:hAnsi="Humnst777 BT" w:cs="Arial"/>
        </w:rPr>
        <w:t>recognising</w:t>
      </w:r>
      <w:r w:rsidR="002235DD" w:rsidRPr="00141EE8">
        <w:rPr>
          <w:rFonts w:ascii="Humnst777 BT" w:hAnsi="Humnst777 BT" w:cs="Arial"/>
        </w:rPr>
        <w:t xml:space="preserve"> the contribution as income.  For example, a body may sublease part of a building to another WAG body which it recharges for the cost.  This body the</w:t>
      </w:r>
      <w:r w:rsidRPr="00141EE8">
        <w:rPr>
          <w:rFonts w:ascii="Humnst777 BT" w:hAnsi="Humnst777 BT" w:cs="Arial"/>
        </w:rPr>
        <w:t>n</w:t>
      </w:r>
      <w:r w:rsidR="002235DD" w:rsidRPr="00141EE8">
        <w:rPr>
          <w:rFonts w:ascii="Humnst777 BT" w:hAnsi="Humnst777 BT" w:cs="Arial"/>
        </w:rPr>
        <w:t xml:space="preserve"> might record this contribution as a negatives expense against </w:t>
      </w:r>
      <w:r w:rsidRPr="00141EE8">
        <w:rPr>
          <w:rFonts w:ascii="Humnst777 BT" w:hAnsi="Humnst777 BT" w:cs="Arial"/>
        </w:rPr>
        <w:t>t</w:t>
      </w:r>
      <w:r w:rsidR="002235DD" w:rsidRPr="00141EE8">
        <w:rPr>
          <w:rFonts w:ascii="Humnst777 BT" w:hAnsi="Humnst777 BT" w:cs="Arial"/>
        </w:rPr>
        <w:t>he cost rather than as income.</w:t>
      </w:r>
    </w:p>
    <w:p w14:paraId="32D2F61E" w14:textId="77777777" w:rsidR="002235DD" w:rsidRPr="00141EE8" w:rsidRDefault="005442E0" w:rsidP="00E42BB7">
      <w:pPr>
        <w:pStyle w:val="BodyText"/>
        <w:numPr>
          <w:ilvl w:val="0"/>
          <w:numId w:val="44"/>
        </w:numPr>
        <w:ind w:left="709" w:hanging="709"/>
        <w:rPr>
          <w:rFonts w:ascii="Humnst777 BT" w:hAnsi="Humnst777 BT" w:cs="Arial"/>
        </w:rPr>
      </w:pPr>
      <w:r>
        <w:rPr>
          <w:rFonts w:ascii="Humnst777 BT" w:hAnsi="Humnst777 BT" w:cs="Arial"/>
        </w:rPr>
        <w:lastRenderedPageBreak/>
        <w:t xml:space="preserve">We require the </w:t>
      </w:r>
      <w:r w:rsidR="002235DD" w:rsidRPr="00141EE8">
        <w:rPr>
          <w:rFonts w:ascii="Humnst777 BT" w:hAnsi="Humnst777 BT" w:cs="Arial"/>
        </w:rPr>
        <w:t>service provided (e</w:t>
      </w:r>
      <w:r w:rsidR="002B5328">
        <w:rPr>
          <w:rFonts w:ascii="Humnst777 BT" w:hAnsi="Humnst777 BT" w:cs="Arial"/>
        </w:rPr>
        <w:t>.</w:t>
      </w:r>
      <w:r w:rsidR="002235DD" w:rsidRPr="00141EE8">
        <w:rPr>
          <w:rFonts w:ascii="Humnst777 BT" w:hAnsi="Humnst777 BT" w:cs="Arial"/>
        </w:rPr>
        <w:t>g</w:t>
      </w:r>
      <w:r w:rsidR="002B5328">
        <w:rPr>
          <w:rFonts w:ascii="Humnst777 BT" w:hAnsi="Humnst777 BT" w:cs="Arial"/>
        </w:rPr>
        <w:t>.</w:t>
      </w:r>
      <w:r w:rsidR="002235DD" w:rsidRPr="00141EE8">
        <w:rPr>
          <w:rFonts w:ascii="Humnst777 BT" w:hAnsi="Humnst777 BT" w:cs="Arial"/>
        </w:rPr>
        <w:t xml:space="preserve"> the landlord) accounts for </w:t>
      </w:r>
      <w:r w:rsidR="00CD508D" w:rsidRPr="00141EE8">
        <w:rPr>
          <w:rFonts w:ascii="Humnst777 BT" w:hAnsi="Humnst777 BT" w:cs="Arial"/>
        </w:rPr>
        <w:t>the</w:t>
      </w:r>
      <w:r w:rsidR="002235DD" w:rsidRPr="00141EE8">
        <w:rPr>
          <w:rFonts w:ascii="Humnst777 BT" w:hAnsi="Humnst777 BT" w:cs="Arial"/>
        </w:rPr>
        <w:t xml:space="preserve"> cost of the services on a GROSS basis and records </w:t>
      </w:r>
      <w:r w:rsidR="00CD508D" w:rsidRPr="00141EE8">
        <w:rPr>
          <w:rFonts w:ascii="Humnst777 BT" w:hAnsi="Humnst777 BT" w:cs="Arial"/>
        </w:rPr>
        <w:t>the</w:t>
      </w:r>
      <w:r w:rsidR="002235DD" w:rsidRPr="00141EE8">
        <w:rPr>
          <w:rFonts w:ascii="Humnst777 BT" w:hAnsi="Humnst777 BT" w:cs="Arial"/>
        </w:rPr>
        <w:t xml:space="preserve"> recovered costs as income from the service user (e</w:t>
      </w:r>
      <w:r w:rsidR="002B5328">
        <w:rPr>
          <w:rFonts w:ascii="Humnst777 BT" w:hAnsi="Humnst777 BT" w:cs="Arial"/>
        </w:rPr>
        <w:t>.</w:t>
      </w:r>
      <w:r w:rsidR="002235DD" w:rsidRPr="00141EE8">
        <w:rPr>
          <w:rFonts w:ascii="Humnst777 BT" w:hAnsi="Humnst777 BT" w:cs="Arial"/>
        </w:rPr>
        <w:t>g</w:t>
      </w:r>
      <w:r w:rsidR="002B5328">
        <w:rPr>
          <w:rFonts w:ascii="Humnst777 BT" w:hAnsi="Humnst777 BT" w:cs="Arial"/>
        </w:rPr>
        <w:t>.</w:t>
      </w:r>
      <w:r w:rsidR="002235DD" w:rsidRPr="00141EE8">
        <w:rPr>
          <w:rFonts w:ascii="Humnst777 BT" w:hAnsi="Humnst777 BT" w:cs="Arial"/>
        </w:rPr>
        <w:t xml:space="preserve"> the tenant).  The service user should record the payment to the service provides as an expense.  Both the service provider and service user should agree the transaction streams so they can be eliminated on WGA consolidation. Although this approach may mean the WGA data is not in line with the departmental resource accounts, it is necessary to correctly eliminate these transactions and minimise the risk of misstatement of income and expenditures leading to qualification of WGA.</w:t>
      </w:r>
      <w:r w:rsidR="00CD508D" w:rsidRPr="00141EE8">
        <w:rPr>
          <w:rFonts w:ascii="Humnst777 BT" w:hAnsi="Humnst777 BT" w:cs="Arial"/>
        </w:rPr>
        <w:t xml:space="preserve"> </w:t>
      </w:r>
    </w:p>
    <w:p w14:paraId="6238A846" w14:textId="77777777" w:rsidR="0079719F" w:rsidRPr="0079719F" w:rsidRDefault="005442E0" w:rsidP="00E42BB7">
      <w:pPr>
        <w:pStyle w:val="BodyText"/>
        <w:keepNext/>
        <w:numPr>
          <w:ilvl w:val="0"/>
          <w:numId w:val="44"/>
        </w:numPr>
        <w:ind w:left="709" w:hanging="709"/>
        <w:rPr>
          <w:rFonts w:ascii="Humnst777 BT" w:hAnsi="Humnst777 BT" w:cs="Arial"/>
        </w:rPr>
      </w:pPr>
      <w:r>
        <w:rPr>
          <w:rFonts w:ascii="Humnst777 BT" w:hAnsi="Humnst777 BT" w:cs="Arial"/>
          <w:bCs/>
        </w:rPr>
        <w:t xml:space="preserve">Key </w:t>
      </w:r>
      <w:r w:rsidR="00A41171">
        <w:rPr>
          <w:rFonts w:ascii="Humnst777 BT" w:hAnsi="Humnst777 BT" w:cs="Arial"/>
          <w:bCs/>
        </w:rPr>
        <w:t>requirement</w:t>
      </w:r>
      <w:r w:rsidR="002235DD" w:rsidRPr="0079719F">
        <w:rPr>
          <w:rFonts w:ascii="Humnst777 BT" w:hAnsi="Humnst777 BT" w:cs="Arial"/>
        </w:rPr>
        <w:t xml:space="preserve">: </w:t>
      </w:r>
    </w:p>
    <w:p w14:paraId="329C7B4B" w14:textId="77777777" w:rsidR="0079719F" w:rsidRPr="0079719F" w:rsidRDefault="002235DD" w:rsidP="00CA1CF8">
      <w:pPr>
        <w:pStyle w:val="BodyText"/>
        <w:numPr>
          <w:ilvl w:val="0"/>
          <w:numId w:val="52"/>
        </w:numPr>
        <w:tabs>
          <w:tab w:val="clear" w:pos="1080"/>
        </w:tabs>
        <w:ind w:left="1276" w:hanging="283"/>
        <w:rPr>
          <w:rFonts w:ascii="Humnst777 BT" w:hAnsi="Humnst777 BT" w:cs="Arial"/>
        </w:rPr>
      </w:pPr>
      <w:r w:rsidRPr="0079719F">
        <w:rPr>
          <w:rFonts w:ascii="Humnst777 BT" w:hAnsi="Humnst777 BT" w:cs="Arial"/>
        </w:rPr>
        <w:t xml:space="preserve">Service providers recognise and report in the </w:t>
      </w:r>
      <w:r w:rsidR="005D03E8">
        <w:rPr>
          <w:rFonts w:ascii="Humnst777 BT" w:hAnsi="Humnst777 BT" w:cs="Arial"/>
        </w:rPr>
        <w:t>DCT</w:t>
      </w:r>
      <w:r w:rsidRPr="0079719F">
        <w:rPr>
          <w:rFonts w:ascii="Humnst777 BT" w:hAnsi="Humnst777 BT" w:cs="Arial"/>
        </w:rPr>
        <w:t xml:space="preserve"> for the cost of the service on a </w:t>
      </w:r>
      <w:r w:rsidRPr="0079719F">
        <w:rPr>
          <w:rFonts w:ascii="Humnst777 BT" w:hAnsi="Humnst777 BT" w:cs="Arial"/>
          <w:u w:val="single"/>
        </w:rPr>
        <w:t>gross</w:t>
      </w:r>
      <w:r w:rsidRPr="0079719F">
        <w:rPr>
          <w:rFonts w:ascii="Humnst777 BT" w:hAnsi="Humnst777 BT" w:cs="Arial"/>
        </w:rPr>
        <w:t xml:space="preserve"> basis as well as the recovered costs from the service user as income with an appropriate CPID. </w:t>
      </w:r>
    </w:p>
    <w:p w14:paraId="3832BB5F" w14:textId="77777777" w:rsidR="002235DD" w:rsidRDefault="002235DD" w:rsidP="00CA1CF8">
      <w:pPr>
        <w:pStyle w:val="BodyText"/>
        <w:numPr>
          <w:ilvl w:val="0"/>
          <w:numId w:val="52"/>
        </w:numPr>
        <w:tabs>
          <w:tab w:val="clear" w:pos="1080"/>
        </w:tabs>
        <w:ind w:left="1276" w:hanging="283"/>
        <w:rPr>
          <w:rFonts w:ascii="Humnst777 BT" w:hAnsi="Humnst777 BT" w:cs="Arial"/>
        </w:rPr>
      </w:pPr>
      <w:r w:rsidRPr="0079719F">
        <w:rPr>
          <w:rFonts w:ascii="Humnst777 BT" w:hAnsi="Humnst777 BT" w:cs="Arial"/>
        </w:rPr>
        <w:t>Service users should record the payment to the service provider as an expense with an appropriate CPID.</w:t>
      </w:r>
      <w:bookmarkStart w:id="301" w:name="_Hlt29714463"/>
      <w:bookmarkStart w:id="302" w:name="_Hlt59934475"/>
      <w:bookmarkEnd w:id="301"/>
      <w:bookmarkEnd w:id="302"/>
    </w:p>
    <w:p w14:paraId="0D4AFE29" w14:textId="77777777" w:rsidR="005442E0" w:rsidRPr="0079719F" w:rsidRDefault="005442E0" w:rsidP="00CA1CF8">
      <w:pPr>
        <w:pStyle w:val="BodyText"/>
        <w:numPr>
          <w:ilvl w:val="0"/>
          <w:numId w:val="52"/>
        </w:numPr>
        <w:tabs>
          <w:tab w:val="clear" w:pos="1080"/>
        </w:tabs>
        <w:ind w:left="1276" w:hanging="283"/>
        <w:rPr>
          <w:rFonts w:ascii="Humnst777 BT" w:hAnsi="Humnst777 BT" w:cs="Arial"/>
        </w:rPr>
      </w:pPr>
      <w:r>
        <w:rPr>
          <w:rFonts w:ascii="Humnst777 BT" w:hAnsi="Humnst777 BT" w:cs="Arial"/>
        </w:rPr>
        <w:t>Bodies not using a gross basis of accounting for these transactions or balances should notify the Treasury WGA Team that this is not the case</w:t>
      </w:r>
      <w:r w:rsidR="00A41171" w:rsidRPr="00A41171">
        <w:rPr>
          <w:rFonts w:ascii="Humnst777 BT" w:hAnsi="Humnst777 BT" w:cs="Arial"/>
        </w:rPr>
        <w:t xml:space="preserve"> </w:t>
      </w:r>
      <w:r w:rsidR="00A41171">
        <w:rPr>
          <w:rFonts w:ascii="Humnst777 BT" w:hAnsi="Humnst777 BT" w:cs="Arial"/>
        </w:rPr>
        <w:t>on the CG-02</w:t>
      </w:r>
      <w:r>
        <w:rPr>
          <w:rFonts w:ascii="Humnst777 BT" w:hAnsi="Humnst777 BT" w:cs="Arial"/>
        </w:rPr>
        <w:t>.</w:t>
      </w:r>
    </w:p>
    <w:p w14:paraId="11052BC9" w14:textId="77777777" w:rsidR="006E387A" w:rsidRPr="0079719F" w:rsidRDefault="006E387A" w:rsidP="0079719F">
      <w:pPr>
        <w:pStyle w:val="BodyText"/>
        <w:keepNext/>
        <w:spacing w:before="120"/>
        <w:ind w:left="709"/>
        <w:rPr>
          <w:rFonts w:ascii="Humnst777 BT" w:hAnsi="Humnst777 BT" w:cs="Arial"/>
          <w:b/>
          <w:u w:val="single"/>
        </w:rPr>
      </w:pPr>
      <w:r w:rsidRPr="0079719F">
        <w:rPr>
          <w:rFonts w:ascii="Humnst777 BT" w:hAnsi="Humnst777 BT" w:cs="Arial"/>
          <w:b/>
          <w:u w:val="single"/>
        </w:rPr>
        <w:t>Agency transactions</w:t>
      </w:r>
    </w:p>
    <w:p w14:paraId="0E6D7D0A" w14:textId="77777777" w:rsidR="006E387A" w:rsidRDefault="006E387A" w:rsidP="00E42BB7">
      <w:pPr>
        <w:pStyle w:val="BodyText"/>
        <w:numPr>
          <w:ilvl w:val="0"/>
          <w:numId w:val="44"/>
        </w:numPr>
        <w:ind w:left="709" w:hanging="709"/>
        <w:rPr>
          <w:rFonts w:ascii="Humnst777 BT" w:hAnsi="Humnst777 BT" w:cs="Arial"/>
        </w:rPr>
      </w:pPr>
      <w:r>
        <w:rPr>
          <w:rFonts w:ascii="Humnst777 BT" w:hAnsi="Humnst777 BT" w:cs="Arial"/>
        </w:rPr>
        <w:t xml:space="preserve">An agency transaction is where a body acts as an agent for another body.  Agency transactions are quite common and have often given rise to mismatches in prior years when the counter-parties involved have used different CPIDs. If a body believes that it is involved in an agency transaction, it should contact the other WGA counter-parties involved in the agency transaction to ensure that the transaction has been consistently treated and reported for WGA purposes.  Bodies should determine how the other counter-parties account for the transaction and agree how to report the transaction.  </w:t>
      </w:r>
    </w:p>
    <w:p w14:paraId="196292E5" w14:textId="77777777" w:rsidR="0079719F" w:rsidRDefault="00A41171" w:rsidP="00E42BB7">
      <w:pPr>
        <w:pStyle w:val="BodyText"/>
        <w:numPr>
          <w:ilvl w:val="0"/>
          <w:numId w:val="44"/>
        </w:numPr>
        <w:ind w:left="709" w:hanging="709"/>
        <w:rPr>
          <w:rFonts w:ascii="Humnst777 BT" w:hAnsi="Humnst777 BT" w:cs="Arial"/>
        </w:rPr>
      </w:pPr>
      <w:r>
        <w:rPr>
          <w:rFonts w:ascii="Humnst777 BT" w:hAnsi="Humnst777 BT" w:cs="Arial"/>
        </w:rPr>
        <w:t>A</w:t>
      </w:r>
      <w:r w:rsidR="006E387A">
        <w:rPr>
          <w:rFonts w:ascii="Humnst777 BT" w:hAnsi="Humnst777 BT" w:cs="Arial"/>
        </w:rPr>
        <w:t xml:space="preserve">ll counter-parties involved </w:t>
      </w:r>
      <w:r>
        <w:rPr>
          <w:rFonts w:ascii="Humnst777 BT" w:hAnsi="Humnst777 BT" w:cs="Arial"/>
        </w:rPr>
        <w:t xml:space="preserve">should </w:t>
      </w:r>
      <w:r w:rsidR="006E387A" w:rsidRPr="0079719F">
        <w:rPr>
          <w:rFonts w:ascii="Humnst777 BT" w:hAnsi="Humnst777 BT" w:cs="Arial"/>
          <w:u w:val="single"/>
        </w:rPr>
        <w:t>recognise all parts of an agency transaction on a gross basis</w:t>
      </w:r>
      <w:r w:rsidR="006E387A">
        <w:rPr>
          <w:rFonts w:ascii="Humnst777 BT" w:hAnsi="Humnst777 BT" w:cs="Arial"/>
        </w:rPr>
        <w:t xml:space="preserve">, and that if a body acting as agent has not recognised an amount or has recognised it on a net basis in its resource accounts, it amends its </w:t>
      </w:r>
      <w:r w:rsidR="005D03E8">
        <w:rPr>
          <w:rFonts w:ascii="Humnst777 BT" w:hAnsi="Humnst777 BT" w:cs="Arial"/>
        </w:rPr>
        <w:t>DCT</w:t>
      </w:r>
      <w:r w:rsidR="006E387A">
        <w:rPr>
          <w:rFonts w:ascii="Humnst777 BT" w:hAnsi="Humnst777 BT" w:cs="Arial"/>
        </w:rPr>
        <w:t xml:space="preserve"> to report the full amounts of all parts of the transaction and the full grossed up CPID amount.  Comments should be included in the </w:t>
      </w:r>
      <w:r w:rsidR="005D03E8">
        <w:rPr>
          <w:rFonts w:ascii="Humnst777 BT" w:hAnsi="Humnst777 BT" w:cs="Arial"/>
        </w:rPr>
        <w:t>DCT</w:t>
      </w:r>
      <w:r w:rsidR="006E387A">
        <w:rPr>
          <w:rFonts w:ascii="Humnst777 BT" w:hAnsi="Humnst777 BT" w:cs="Arial"/>
        </w:rPr>
        <w:t xml:space="preserve"> to document the rationale for any amendment.  </w:t>
      </w:r>
    </w:p>
    <w:p w14:paraId="75AA1FBF" w14:textId="77777777" w:rsidR="0079719F" w:rsidRDefault="006E387A" w:rsidP="00E42BB7">
      <w:pPr>
        <w:pStyle w:val="BodyText"/>
        <w:numPr>
          <w:ilvl w:val="0"/>
          <w:numId w:val="44"/>
        </w:numPr>
        <w:ind w:left="709" w:hanging="709"/>
        <w:rPr>
          <w:rFonts w:ascii="Humnst777 BT" w:hAnsi="Humnst777 BT" w:cs="Arial"/>
        </w:rPr>
      </w:pPr>
      <w:r>
        <w:rPr>
          <w:rFonts w:ascii="Humnst777 BT" w:hAnsi="Humnst777 BT" w:cs="Arial"/>
        </w:rPr>
        <w:t xml:space="preserve">This may mean that their WGA submission will not fully reflect their resource accounts, but it will ensure that the amounts are eliminated properly for the purposes of WGA.  </w:t>
      </w:r>
    </w:p>
    <w:p w14:paraId="1A90EA4F" w14:textId="77777777" w:rsidR="006E387A" w:rsidRDefault="006E387A" w:rsidP="00E42BB7">
      <w:pPr>
        <w:pStyle w:val="BodyText"/>
        <w:numPr>
          <w:ilvl w:val="0"/>
          <w:numId w:val="44"/>
        </w:numPr>
        <w:ind w:left="709" w:hanging="709"/>
        <w:rPr>
          <w:rFonts w:ascii="Humnst777 BT" w:hAnsi="Humnst777 BT" w:cs="Arial"/>
        </w:rPr>
      </w:pPr>
      <w:r>
        <w:rPr>
          <w:rFonts w:ascii="Humnst777 BT" w:hAnsi="Humnst777 BT" w:cs="Arial"/>
        </w:rPr>
        <w:t xml:space="preserve">If the counter-party acting as agent does not do this, and instead records the transaction in the </w:t>
      </w:r>
      <w:r w:rsidR="005D03E8">
        <w:rPr>
          <w:rFonts w:ascii="Humnst777 BT" w:hAnsi="Humnst777 BT" w:cs="Arial"/>
        </w:rPr>
        <w:t>DCT</w:t>
      </w:r>
      <w:r>
        <w:rPr>
          <w:rFonts w:ascii="Humnst777 BT" w:hAnsi="Humnst777 BT" w:cs="Arial"/>
        </w:rPr>
        <w:t xml:space="preserve"> on a net basis, or not at all, then the other counter-party should not record a CPID. It is important to reach an agreement to ensure the transaction can be eliminated correctly. If bodies are unable to reach agreement on the appropriate adjustments, please document this in the CG-02 “</w:t>
      </w:r>
      <w:r w:rsidR="0090157A" w:rsidRPr="0090157A">
        <w:rPr>
          <w:rFonts w:ascii="Humnst777 BT" w:hAnsi="Humnst777 BT" w:cs="Arial"/>
        </w:rPr>
        <w:t xml:space="preserve"> </w:t>
      </w:r>
      <w:r w:rsidR="0090157A" w:rsidRPr="0048107E">
        <w:rPr>
          <w:rFonts w:ascii="Humnst777 BT" w:hAnsi="Humnst777 BT" w:cs="Arial"/>
        </w:rPr>
        <w:t>Notification of Completion of WGA Agreement Process</w:t>
      </w:r>
      <w:r>
        <w:rPr>
          <w:rFonts w:ascii="Humnst777 BT" w:hAnsi="Humnst777 BT" w:cs="Arial"/>
        </w:rPr>
        <w:t xml:space="preserve">” form to be sent to the Treasury WGA team so we can consider what adjustments are required to be made for the WGA consolidation.  </w:t>
      </w:r>
    </w:p>
    <w:p w14:paraId="44799F5B" w14:textId="77777777" w:rsidR="00DB67D5" w:rsidRPr="00DB67D5" w:rsidRDefault="00A41171" w:rsidP="00E42BB7">
      <w:pPr>
        <w:pStyle w:val="BodyText"/>
        <w:numPr>
          <w:ilvl w:val="0"/>
          <w:numId w:val="44"/>
        </w:numPr>
        <w:ind w:left="709" w:hanging="709"/>
        <w:rPr>
          <w:rFonts w:ascii="Humnst777 BT" w:hAnsi="Humnst777 BT" w:cs="Arial"/>
        </w:rPr>
      </w:pPr>
      <w:r>
        <w:rPr>
          <w:rFonts w:ascii="Humnst777 BT" w:hAnsi="Humnst777 BT" w:cs="Arial"/>
          <w:bCs/>
        </w:rPr>
        <w:t>Key requirement</w:t>
      </w:r>
      <w:r w:rsidR="006E387A" w:rsidRPr="00DB67D5">
        <w:rPr>
          <w:rFonts w:ascii="Humnst777 BT" w:hAnsi="Humnst777 BT" w:cs="Arial"/>
        </w:rPr>
        <w:t>:</w:t>
      </w:r>
    </w:p>
    <w:p w14:paraId="08E34AEA" w14:textId="77777777" w:rsidR="006E387A" w:rsidRPr="00DB67D5" w:rsidRDefault="006E387A" w:rsidP="00CA1CF8">
      <w:pPr>
        <w:pStyle w:val="BodyText"/>
        <w:numPr>
          <w:ilvl w:val="0"/>
          <w:numId w:val="52"/>
        </w:numPr>
        <w:tabs>
          <w:tab w:val="clear" w:pos="1080"/>
        </w:tabs>
        <w:ind w:left="1276" w:hanging="283"/>
        <w:rPr>
          <w:rFonts w:ascii="Humnst777 BT" w:hAnsi="Humnst777 BT" w:cs="Arial"/>
        </w:rPr>
      </w:pPr>
      <w:r w:rsidRPr="00DB67D5">
        <w:rPr>
          <w:rFonts w:ascii="Humnst777 BT" w:hAnsi="Humnst777 BT" w:cs="Arial"/>
        </w:rPr>
        <w:t xml:space="preserve"> All counter-parties to an agency transaction agree and report the </w:t>
      </w:r>
      <w:r w:rsidRPr="00DB67D5">
        <w:rPr>
          <w:rFonts w:ascii="Humnst777 BT" w:hAnsi="Humnst777 BT" w:cs="Arial"/>
          <w:u w:val="single"/>
        </w:rPr>
        <w:t>grossed-up</w:t>
      </w:r>
      <w:r w:rsidRPr="00DB67D5">
        <w:rPr>
          <w:rFonts w:ascii="Humnst777 BT" w:hAnsi="Humnst777 BT" w:cs="Arial"/>
        </w:rPr>
        <w:t xml:space="preserve"> value of all parts of the agency transactions in their </w:t>
      </w:r>
      <w:r w:rsidR="005D03E8">
        <w:rPr>
          <w:rFonts w:ascii="Humnst777 BT" w:hAnsi="Humnst777 BT" w:cs="Arial"/>
        </w:rPr>
        <w:t>DCT</w:t>
      </w:r>
      <w:r w:rsidRPr="00DB67D5">
        <w:rPr>
          <w:rFonts w:ascii="Humnst777 BT" w:hAnsi="Humnst777 BT" w:cs="Arial"/>
        </w:rPr>
        <w:t xml:space="preserve"> and CPID data.</w:t>
      </w:r>
    </w:p>
    <w:p w14:paraId="12BDB938" w14:textId="77777777" w:rsidR="002949E8" w:rsidRPr="00DB67D5" w:rsidRDefault="002949E8" w:rsidP="002949E8">
      <w:pPr>
        <w:pStyle w:val="BodyText"/>
        <w:numPr>
          <w:ilvl w:val="0"/>
          <w:numId w:val="44"/>
        </w:numPr>
        <w:ind w:left="709" w:hanging="709"/>
        <w:rPr>
          <w:rFonts w:ascii="Humnst777 BT" w:hAnsi="Humnst777 BT" w:cs="Arial"/>
        </w:rPr>
      </w:pPr>
      <w:r>
        <w:rPr>
          <w:rFonts w:ascii="Humnst777 BT" w:hAnsi="Humnst777 BT" w:cs="Arial"/>
          <w:bCs/>
        </w:rPr>
        <w:t>Key requirement</w:t>
      </w:r>
      <w:r w:rsidRPr="00DB67D5">
        <w:rPr>
          <w:rFonts w:ascii="Humnst777 BT" w:hAnsi="Humnst777 BT" w:cs="Arial"/>
        </w:rPr>
        <w:t>:</w:t>
      </w:r>
    </w:p>
    <w:p w14:paraId="13775464" w14:textId="77777777" w:rsidR="006E387A" w:rsidRDefault="004E3212" w:rsidP="00CA1CF8">
      <w:pPr>
        <w:pStyle w:val="BodyText"/>
        <w:numPr>
          <w:ilvl w:val="0"/>
          <w:numId w:val="52"/>
        </w:numPr>
        <w:tabs>
          <w:tab w:val="clear" w:pos="1080"/>
        </w:tabs>
        <w:ind w:left="1276" w:hanging="283"/>
        <w:rPr>
          <w:rFonts w:ascii="Humnst777 BT" w:hAnsi="Humnst777 BT" w:cs="Arial"/>
        </w:rPr>
      </w:pPr>
      <w:r>
        <w:rPr>
          <w:rFonts w:ascii="Humnst777 BT" w:hAnsi="Humnst777 BT" w:cs="Arial"/>
        </w:rPr>
        <w:t>A</w:t>
      </w:r>
      <w:r w:rsidR="006E387A">
        <w:rPr>
          <w:rFonts w:ascii="Humnst777 BT" w:hAnsi="Humnst777 BT" w:cs="Arial"/>
        </w:rPr>
        <w:t xml:space="preserve">ll counter-parties amend their </w:t>
      </w:r>
      <w:r w:rsidR="005D03E8">
        <w:rPr>
          <w:rFonts w:ascii="Humnst777 BT" w:hAnsi="Humnst777 BT" w:cs="Arial"/>
        </w:rPr>
        <w:t>DCT</w:t>
      </w:r>
      <w:r w:rsidR="006E387A">
        <w:rPr>
          <w:rFonts w:ascii="Humnst777 BT" w:hAnsi="Humnst777 BT" w:cs="Arial"/>
        </w:rPr>
        <w:t xml:space="preserve"> to record the </w:t>
      </w:r>
      <w:r w:rsidR="006E387A" w:rsidRPr="00A94AC0">
        <w:rPr>
          <w:rFonts w:ascii="Humnst777 BT" w:hAnsi="Humnst777 BT" w:cs="Arial"/>
          <w:u w:val="single"/>
        </w:rPr>
        <w:t>gross</w:t>
      </w:r>
      <w:r w:rsidR="006E387A">
        <w:rPr>
          <w:rFonts w:ascii="Humnst777 BT" w:hAnsi="Humnst777 BT" w:cs="Arial"/>
        </w:rPr>
        <w:t xml:space="preserve"> amount of income or expenditure and that the gross amoun</w:t>
      </w:r>
      <w:r w:rsidR="002216A4">
        <w:rPr>
          <w:rFonts w:ascii="Humnst777 BT" w:hAnsi="Humnst777 BT" w:cs="Arial"/>
        </w:rPr>
        <w:t>t is reported in the CPID data.</w:t>
      </w:r>
    </w:p>
    <w:bookmarkStart w:id="303" w:name="_Toc463427342"/>
    <w:bookmarkStart w:id="304" w:name="_Toc463428215"/>
    <w:bookmarkStart w:id="305" w:name="_Toc257833569"/>
    <w:p w14:paraId="63ED38E6" w14:textId="77777777" w:rsidR="006E387A" w:rsidRDefault="008F05A0" w:rsidP="00A57CAE">
      <w:pPr>
        <w:pStyle w:val="BodyText"/>
        <w:keepNext/>
        <w:rPr>
          <w:rFonts w:ascii="Humnst777 BT" w:hAnsi="Humnst777 BT" w:cs="Arial"/>
          <w:b/>
          <w:bCs/>
        </w:rPr>
      </w:pPr>
      <w:r>
        <w:rPr>
          <w:rFonts w:ascii="Humnst777 BT" w:hAnsi="Humnst777 BT" w:cs="Arial"/>
          <w:b/>
          <w:bCs/>
          <w:noProof/>
          <w:lang w:eastAsia="en-GB"/>
        </w:rPr>
        <w:lastRenderedPageBreak/>
        <mc:AlternateContent>
          <mc:Choice Requires="wps">
            <w:drawing>
              <wp:anchor distT="0" distB="0" distL="114300" distR="114300" simplePos="0" relativeHeight="251685888" behindDoc="0" locked="0" layoutInCell="1" allowOverlap="1" wp14:anchorId="10275DC8" wp14:editId="51456A6F">
                <wp:simplePos x="0" y="0"/>
                <wp:positionH relativeFrom="column">
                  <wp:posOffset>-192405</wp:posOffset>
                </wp:positionH>
                <wp:positionV relativeFrom="paragraph">
                  <wp:posOffset>109220</wp:posOffset>
                </wp:positionV>
                <wp:extent cx="6172200" cy="342900"/>
                <wp:effectExtent l="0" t="0" r="0" b="0"/>
                <wp:wrapSquare wrapText="bothSides"/>
                <wp:docPr id="4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noFill/>
                        <a:ln w="38100">
                          <a:noFill/>
                          <a:miter lim="800000"/>
                          <a:headEnd/>
                          <a:tailEnd/>
                        </a:ln>
                      </wps:spPr>
                      <wps:txbx>
                        <w:txbxContent>
                          <w:p w14:paraId="61BB5494" w14:textId="77777777" w:rsidR="00CA2378" w:rsidRPr="00184A79" w:rsidRDefault="00CA2378" w:rsidP="00A57CAE">
                            <w:pPr>
                              <w:rPr>
                                <w:sz w:val="24"/>
                                <w:szCs w:val="24"/>
                              </w:rPr>
                            </w:pPr>
                            <w:r w:rsidRPr="00184A79">
                              <w:rPr>
                                <w:rFonts w:ascii="Humnst777 BT" w:hAnsi="Humnst777 BT" w:cs="Arial"/>
                                <w:b/>
                                <w:bCs/>
                                <w:sz w:val="24"/>
                                <w:szCs w:val="24"/>
                              </w:rPr>
                              <w:t>10. Resolution of mismatches: the Matches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75DC8" id="Text Box 56" o:spid="_x0000_s1043" type="#_x0000_t202" style="position:absolute;margin-left:-15.15pt;margin-top:8.6pt;width:486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" filled="f" stroked="f" strokeweight="3pt">
                <v:textbox>
                  <w:txbxContent>
                    <w:p w14:paraId="61BB5494" w14:textId="77777777" w:rsidR="00CA2378" w:rsidRPr="00184A79" w:rsidRDefault="00CA2378" w:rsidP="00A57CAE">
                      <w:pPr>
                        <w:rPr>
                          <w:sz w:val="24"/>
                          <w:szCs w:val="24"/>
                        </w:rPr>
                      </w:pPr>
                      <w:r w:rsidRPr="00184A79">
                        <w:rPr>
                          <w:rFonts w:ascii="Humnst777 BT" w:hAnsi="Humnst777 BT" w:cs="Arial"/>
                          <w:b/>
                          <w:bCs/>
                          <w:sz w:val="24"/>
                          <w:szCs w:val="24"/>
                        </w:rPr>
                        <w:t>10. Resolution of mismatches: the Matches Report</w:t>
                      </w:r>
                    </w:p>
                  </w:txbxContent>
                </v:textbox>
                <w10:wrap type="square"/>
              </v:shape>
            </w:pict>
          </mc:Fallback>
        </mc:AlternateContent>
      </w:r>
    </w:p>
    <w:p w14:paraId="61B7702E" w14:textId="15011741" w:rsidR="00687934" w:rsidRDefault="00FC1353" w:rsidP="00C669EF">
      <w:pPr>
        <w:pStyle w:val="BodyText"/>
        <w:keepNext/>
        <w:numPr>
          <w:ilvl w:val="0"/>
          <w:numId w:val="44"/>
        </w:numPr>
        <w:ind w:left="709" w:hanging="709"/>
        <w:rPr>
          <w:rFonts w:ascii="Humnst777 BT" w:hAnsi="Humnst777 BT" w:cs="Arial"/>
        </w:rPr>
      </w:pPr>
      <w:r w:rsidRPr="00986C3C">
        <w:rPr>
          <w:rFonts w:ascii="Humnst777 BT" w:hAnsi="Humnst777 BT" w:cs="Arial"/>
        </w:rPr>
        <w:t xml:space="preserve"> C</w:t>
      </w:r>
      <w:r w:rsidR="00CD71BE" w:rsidRPr="00986C3C">
        <w:rPr>
          <w:rFonts w:ascii="Humnst777 BT" w:hAnsi="Humnst777 BT" w:cs="Arial"/>
        </w:rPr>
        <w:t>ounter-party data that has been reported by WGA bodies</w:t>
      </w:r>
      <w:r w:rsidRPr="00986C3C">
        <w:rPr>
          <w:rFonts w:ascii="Humnst777 BT" w:hAnsi="Humnst777 BT" w:cs="Arial"/>
        </w:rPr>
        <w:t xml:space="preserve"> is available in the following report</w:t>
      </w:r>
      <w:r w:rsidR="00625B18" w:rsidRPr="00986C3C">
        <w:rPr>
          <w:rFonts w:ascii="Humnst777 BT" w:hAnsi="Humnst777 BT" w:cs="Arial"/>
        </w:rPr>
        <w:t>s</w:t>
      </w:r>
      <w:r w:rsidR="00986C3C">
        <w:rPr>
          <w:rFonts w:ascii="Humnst777 BT" w:hAnsi="Humnst777 BT" w:cs="Arial"/>
        </w:rPr>
        <w:t xml:space="preserve">: </w:t>
      </w:r>
    </w:p>
    <w:p w14:paraId="55577C69" w14:textId="77777777" w:rsidR="00986C3C" w:rsidRPr="00986C3C" w:rsidRDefault="00986C3C" w:rsidP="00986C3C">
      <w:pPr>
        <w:pStyle w:val="BodyText"/>
        <w:keepNext/>
        <w:ind w:left="709"/>
        <w:rPr>
          <w:rFonts w:ascii="Humnst777 BT" w:hAnsi="Humnst777 BT"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6629"/>
      </w:tblGrid>
      <w:tr w:rsidR="006E387A" w:rsidRPr="00986C3C" w14:paraId="6B9D81DD" w14:textId="77777777" w:rsidTr="005B5125">
        <w:trPr>
          <w:trHeight w:val="341"/>
        </w:trPr>
        <w:tc>
          <w:tcPr>
            <w:tcW w:w="2115" w:type="dxa"/>
            <w:shd w:val="clear" w:color="auto" w:fill="auto"/>
          </w:tcPr>
          <w:p w14:paraId="184CB0F9" w14:textId="77777777" w:rsidR="006E387A" w:rsidRPr="00986C3C" w:rsidRDefault="006E387A" w:rsidP="00CD71BE">
            <w:pPr>
              <w:pStyle w:val="BodyText"/>
              <w:keepNext/>
              <w:rPr>
                <w:rFonts w:ascii="Humnst777 BT" w:hAnsi="Humnst777 BT" w:cs="Arial"/>
                <w:b/>
              </w:rPr>
            </w:pPr>
            <w:r w:rsidRPr="00986C3C">
              <w:rPr>
                <w:rFonts w:ascii="Humnst777 BT" w:hAnsi="Humnst777 BT" w:cs="Arial"/>
                <w:b/>
              </w:rPr>
              <w:t>Report</w:t>
            </w:r>
          </w:p>
        </w:tc>
        <w:tc>
          <w:tcPr>
            <w:tcW w:w="6629" w:type="dxa"/>
            <w:shd w:val="clear" w:color="auto" w:fill="auto"/>
          </w:tcPr>
          <w:p w14:paraId="512DF85A" w14:textId="77777777" w:rsidR="006E387A" w:rsidRPr="00986C3C" w:rsidRDefault="006E387A" w:rsidP="00CD71BE">
            <w:pPr>
              <w:pStyle w:val="BodyText"/>
              <w:keepNext/>
              <w:rPr>
                <w:rFonts w:ascii="Humnst777 BT" w:hAnsi="Humnst777 BT" w:cs="Arial"/>
                <w:b/>
              </w:rPr>
            </w:pPr>
            <w:r w:rsidRPr="00986C3C">
              <w:rPr>
                <w:rFonts w:ascii="Humnst777 BT" w:hAnsi="Humnst777 BT" w:cs="Arial"/>
                <w:b/>
              </w:rPr>
              <w:t>Availability</w:t>
            </w:r>
          </w:p>
        </w:tc>
      </w:tr>
      <w:tr w:rsidR="006E387A" w:rsidRPr="00986C3C" w14:paraId="6F0DB8BE" w14:textId="77777777" w:rsidTr="00687934">
        <w:trPr>
          <w:trHeight w:val="797"/>
        </w:trPr>
        <w:tc>
          <w:tcPr>
            <w:tcW w:w="2115" w:type="dxa"/>
          </w:tcPr>
          <w:p w14:paraId="148BEE14" w14:textId="77777777" w:rsidR="006E387A" w:rsidRPr="00986C3C" w:rsidRDefault="00956ADA" w:rsidP="00E23DEB">
            <w:pPr>
              <w:pStyle w:val="BodyText"/>
              <w:keepNext/>
              <w:rPr>
                <w:rFonts w:ascii="Humnst777 BT" w:hAnsi="Humnst777 BT" w:cs="Arial"/>
              </w:rPr>
            </w:pPr>
            <w:r w:rsidRPr="00986C3C">
              <w:rPr>
                <w:rFonts w:ascii="Humnst777 BT" w:hAnsi="Humnst777 BT" w:cs="Arial"/>
              </w:rPr>
              <w:t>OSCAR</w:t>
            </w:r>
            <w:r w:rsidR="006E387A" w:rsidRPr="00986C3C">
              <w:rPr>
                <w:rFonts w:ascii="Humnst777 BT" w:hAnsi="Humnst777 BT" w:cs="Arial"/>
              </w:rPr>
              <w:t xml:space="preserve"> CPID report</w:t>
            </w:r>
          </w:p>
        </w:tc>
        <w:tc>
          <w:tcPr>
            <w:tcW w:w="6629" w:type="dxa"/>
          </w:tcPr>
          <w:p w14:paraId="5739333B" w14:textId="77777777" w:rsidR="00687934" w:rsidRPr="00986C3C" w:rsidRDefault="00E23DEB" w:rsidP="00687934">
            <w:pPr>
              <w:tabs>
                <w:tab w:val="left" w:pos="720"/>
              </w:tabs>
              <w:autoSpaceDE w:val="0"/>
              <w:autoSpaceDN w:val="0"/>
              <w:adjustRightInd w:val="0"/>
              <w:ind w:left="272" w:right="18" w:hanging="150"/>
              <w:rPr>
                <w:rFonts w:ascii="Humnst777 Cn BT" w:hAnsi="Humnst777 Cn BT" w:cs="Humnst777 Cn BT"/>
                <w:color w:val="0000FF"/>
                <w:sz w:val="23"/>
                <w:szCs w:val="23"/>
                <w:lang w:eastAsia="en-GB"/>
              </w:rPr>
            </w:pPr>
            <w:r w:rsidRPr="00986C3C">
              <w:rPr>
                <w:rFonts w:ascii="Humnst777 BT" w:hAnsi="Humnst777 BT" w:cs="Arial"/>
              </w:rPr>
              <w:t xml:space="preserve"> Available in OSCAR – under Intercompany Reports. This report is very versatile and can be set up to show any number of combinations of mismatches</w:t>
            </w:r>
            <w:r w:rsidR="00687934" w:rsidRPr="00986C3C">
              <w:rPr>
                <w:rFonts w:ascii="Humnst777 BT" w:hAnsi="Humnst777 BT" w:cs="Arial"/>
              </w:rPr>
              <w:t xml:space="preserve"> </w:t>
            </w:r>
            <w:hyperlink r:id="rId35" w:history="1">
              <w:r w:rsidR="00687934" w:rsidRPr="00986C3C">
                <w:rPr>
                  <w:rStyle w:val="Hyperlink"/>
                  <w:rFonts w:ascii="Humnst777 Cn BT" w:hAnsi="Humnst777 Cn BT" w:cs="Humnst777 Cn BT"/>
                  <w:sz w:val="23"/>
                  <w:szCs w:val="23"/>
                  <w:lang w:eastAsia="en-GB"/>
                </w:rPr>
                <w:t>https://oscar.gsi.gov.uk/vpn/index.html</w:t>
              </w:r>
            </w:hyperlink>
            <w:r w:rsidR="00687934" w:rsidRPr="00986C3C">
              <w:rPr>
                <w:rFonts w:ascii="Humnst777 Cn BT" w:hAnsi="Humnst777 Cn BT" w:cs="Humnst777 Cn BT"/>
                <w:color w:val="0000FF"/>
                <w:sz w:val="23"/>
                <w:szCs w:val="23"/>
                <w:lang w:eastAsia="en-GB"/>
              </w:rPr>
              <w:t xml:space="preserve">  </w:t>
            </w:r>
          </w:p>
          <w:p w14:paraId="486F4097" w14:textId="77777777" w:rsidR="006E387A" w:rsidRPr="00986C3C" w:rsidRDefault="006E387A" w:rsidP="00022B36">
            <w:pPr>
              <w:pStyle w:val="BodyText"/>
              <w:keepNext/>
              <w:rPr>
                <w:rFonts w:ascii="Humnst777 BT" w:hAnsi="Humnst777 BT" w:cs="Arial"/>
              </w:rPr>
            </w:pPr>
          </w:p>
        </w:tc>
      </w:tr>
      <w:tr w:rsidR="006E387A" w:rsidRPr="00E74732" w14:paraId="1E42CBE2" w14:textId="77777777" w:rsidTr="00687934">
        <w:trPr>
          <w:trHeight w:val="899"/>
        </w:trPr>
        <w:tc>
          <w:tcPr>
            <w:tcW w:w="2115" w:type="dxa"/>
          </w:tcPr>
          <w:p w14:paraId="7C7553B2" w14:textId="77777777" w:rsidR="006E387A" w:rsidRPr="00986C3C" w:rsidRDefault="006E387A" w:rsidP="0014066B">
            <w:pPr>
              <w:pStyle w:val="BodyText"/>
              <w:rPr>
                <w:rFonts w:ascii="Humnst777 BT" w:hAnsi="Humnst777 BT" w:cs="Arial"/>
              </w:rPr>
            </w:pPr>
            <w:r w:rsidRPr="00986C3C">
              <w:rPr>
                <w:rFonts w:ascii="Humnst777 BT" w:hAnsi="Humnst777 BT" w:cs="Arial"/>
              </w:rPr>
              <w:t xml:space="preserve">Matches Report </w:t>
            </w:r>
          </w:p>
        </w:tc>
        <w:tc>
          <w:tcPr>
            <w:tcW w:w="6629" w:type="dxa"/>
          </w:tcPr>
          <w:p w14:paraId="3C18CB7A" w14:textId="77777777" w:rsidR="006E387A" w:rsidRPr="00986C3C" w:rsidRDefault="006E387A" w:rsidP="00B06354">
            <w:pPr>
              <w:pStyle w:val="BodyText"/>
              <w:rPr>
                <w:rFonts w:ascii="Humnst777 BT" w:hAnsi="Humnst777 BT" w:cs="Arial"/>
              </w:rPr>
            </w:pPr>
            <w:r w:rsidRPr="00986C3C">
              <w:rPr>
                <w:rFonts w:ascii="Humnst777 BT" w:hAnsi="Humnst777 BT" w:cs="Arial"/>
              </w:rPr>
              <w:t xml:space="preserve">easy to use matches analysis </w:t>
            </w:r>
            <w:r w:rsidR="00F94230" w:rsidRPr="00986C3C">
              <w:rPr>
                <w:rFonts w:ascii="Humnst777 BT" w:hAnsi="Humnst777 BT" w:cs="Arial"/>
              </w:rPr>
              <w:t xml:space="preserve"> available on request via </w:t>
            </w:r>
            <w:r w:rsidRPr="00986C3C">
              <w:rPr>
                <w:rFonts w:ascii="Humnst777 BT" w:hAnsi="Humnst777 BT" w:cs="Arial"/>
              </w:rPr>
              <w:t xml:space="preserve">the Treasury WGA Team </w:t>
            </w:r>
            <w:r w:rsidR="00CD71BE" w:rsidRPr="00986C3C">
              <w:rPr>
                <w:rFonts w:ascii="Humnst777 BT" w:hAnsi="Humnst777 BT" w:cs="Arial"/>
              </w:rPr>
              <w:t xml:space="preserve">showing all counterparty data </w:t>
            </w:r>
            <w:r w:rsidRPr="00986C3C">
              <w:rPr>
                <w:rFonts w:ascii="Humnst777 BT" w:hAnsi="Humnst777 BT" w:cs="Arial"/>
              </w:rPr>
              <w:t>of all WGA bodies submitted</w:t>
            </w:r>
            <w:r w:rsidR="00CD71BE" w:rsidRPr="00986C3C">
              <w:rPr>
                <w:rFonts w:ascii="Humnst777 BT" w:hAnsi="Humnst777 BT" w:cs="Arial"/>
              </w:rPr>
              <w:t xml:space="preserve"> into </w:t>
            </w:r>
            <w:r w:rsidR="00956ADA" w:rsidRPr="00986C3C">
              <w:rPr>
                <w:rFonts w:ascii="Humnst777 BT" w:hAnsi="Humnst777 BT" w:cs="Arial"/>
              </w:rPr>
              <w:t>OSCAR</w:t>
            </w:r>
            <w:r w:rsidR="00D96833" w:rsidRPr="00986C3C">
              <w:rPr>
                <w:rFonts w:ascii="Humnst777 BT" w:hAnsi="Humnst777 BT" w:cs="Arial"/>
              </w:rPr>
              <w:t xml:space="preserve">, </w:t>
            </w:r>
            <w:r w:rsidR="00CD71BE" w:rsidRPr="00986C3C">
              <w:rPr>
                <w:rFonts w:ascii="Humnst777 BT" w:hAnsi="Humnst777 BT" w:cs="Arial"/>
              </w:rPr>
              <w:t>used to identify mismatched data which needs to be resolved</w:t>
            </w:r>
          </w:p>
        </w:tc>
      </w:tr>
    </w:tbl>
    <w:p w14:paraId="0394584D" w14:textId="77777777" w:rsidR="000E7DA0" w:rsidRDefault="000E7DA0" w:rsidP="006E387A">
      <w:pPr>
        <w:pStyle w:val="BodyText"/>
        <w:rPr>
          <w:rFonts w:ascii="Humnst777 BT" w:hAnsi="Humnst777 BT" w:cs="Arial"/>
        </w:rPr>
      </w:pPr>
    </w:p>
    <w:p w14:paraId="6D0C221D" w14:textId="77777777" w:rsidR="00687934" w:rsidRDefault="008F05A0" w:rsidP="006E387A">
      <w:pPr>
        <w:pStyle w:val="BodyText"/>
        <w:rPr>
          <w:rFonts w:ascii="Humnst777 BT" w:hAnsi="Humnst777 BT" w:cs="Arial"/>
        </w:rPr>
      </w:pPr>
      <w:r>
        <w:rPr>
          <w:rFonts w:ascii="Humnst777 BT" w:hAnsi="Humnst777 BT" w:cs="Arial"/>
          <w:b/>
          <w:bCs/>
          <w:noProof/>
          <w:lang w:eastAsia="en-GB"/>
        </w:rPr>
        <mc:AlternateContent>
          <mc:Choice Requires="wps">
            <w:drawing>
              <wp:anchor distT="0" distB="0" distL="114300" distR="114300" simplePos="0" relativeHeight="251686912" behindDoc="0" locked="0" layoutInCell="1" allowOverlap="1" wp14:anchorId="6F11157B" wp14:editId="7D7212A8">
                <wp:simplePos x="0" y="0"/>
                <wp:positionH relativeFrom="column">
                  <wp:posOffset>-64770</wp:posOffset>
                </wp:positionH>
                <wp:positionV relativeFrom="paragraph">
                  <wp:posOffset>241300</wp:posOffset>
                </wp:positionV>
                <wp:extent cx="6172200" cy="304800"/>
                <wp:effectExtent l="0" t="0" r="0" b="0"/>
                <wp:wrapSquare wrapText="bothSides"/>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4800"/>
                        </a:xfrm>
                        <a:prstGeom prst="rect">
                          <a:avLst/>
                        </a:prstGeom>
                        <a:noFill/>
                        <a:ln w="38100">
                          <a:noFill/>
                          <a:miter lim="800000"/>
                          <a:headEnd/>
                          <a:tailEnd/>
                        </a:ln>
                      </wps:spPr>
                      <wps:txbx>
                        <w:txbxContent>
                          <w:p w14:paraId="6105F3B3" w14:textId="77777777" w:rsidR="00CA2378" w:rsidRPr="00184A79" w:rsidRDefault="00CA2378" w:rsidP="00A57CAE">
                            <w:pPr>
                              <w:rPr>
                                <w:sz w:val="24"/>
                                <w:szCs w:val="24"/>
                              </w:rPr>
                            </w:pPr>
                            <w:r w:rsidRPr="00184A79">
                              <w:rPr>
                                <w:rFonts w:ascii="Humnst777 BT" w:hAnsi="Humnst777 BT" w:cs="Arial"/>
                                <w:b/>
                                <w:bCs/>
                                <w:sz w:val="24"/>
                                <w:szCs w:val="24"/>
                              </w:rPr>
                              <w:t>11. Agreement process for pension schemes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1157B" id="Text Box 57" o:spid="_x0000_s1044" type="#_x0000_t202" style="position:absolute;margin-left:-5.1pt;margin-top:19pt;width:486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" filled="f" stroked="f" strokeweight="3pt">
                <v:textbox>
                  <w:txbxContent>
                    <w:p w14:paraId="6105F3B3" w14:textId="77777777" w:rsidR="00CA2378" w:rsidRPr="00184A79" w:rsidRDefault="00CA2378" w:rsidP="00A57CAE">
                      <w:pPr>
                        <w:rPr>
                          <w:sz w:val="24"/>
                          <w:szCs w:val="24"/>
                        </w:rPr>
                      </w:pPr>
                      <w:r w:rsidRPr="00184A79">
                        <w:rPr>
                          <w:rFonts w:ascii="Humnst777 BT" w:hAnsi="Humnst777 BT" w:cs="Arial"/>
                          <w:b/>
                          <w:bCs/>
                          <w:sz w:val="24"/>
                          <w:szCs w:val="24"/>
                        </w:rPr>
                        <w:t>11. Agreement process for pension schemes</w:t>
                      </w:r>
                    </w:p>
                  </w:txbxContent>
                </v:textbox>
                <w10:wrap type="square"/>
              </v:shape>
            </w:pict>
          </mc:Fallback>
        </mc:AlternateContent>
      </w:r>
    </w:p>
    <w:p w14:paraId="0585AFD2" w14:textId="77777777" w:rsidR="0005187B" w:rsidRDefault="0005187B" w:rsidP="002216A4">
      <w:pPr>
        <w:pStyle w:val="BodyText"/>
        <w:keepNext/>
        <w:rPr>
          <w:rFonts w:ascii="Humnst777 BT" w:hAnsi="Humnst777 BT" w:cs="Arial"/>
          <w:b/>
          <w:bCs/>
        </w:rPr>
      </w:pPr>
    </w:p>
    <w:p w14:paraId="74B6B35F" w14:textId="65E5DD05" w:rsidR="0005187B" w:rsidRDefault="0005187B" w:rsidP="00E42BB7">
      <w:pPr>
        <w:pStyle w:val="BodyText"/>
        <w:numPr>
          <w:ilvl w:val="0"/>
          <w:numId w:val="44"/>
        </w:numPr>
        <w:ind w:left="709" w:hanging="709"/>
        <w:rPr>
          <w:rFonts w:ascii="Humnst777 BT" w:hAnsi="Humnst777 BT" w:cs="Arial"/>
        </w:rPr>
      </w:pPr>
      <w:r>
        <w:rPr>
          <w:rFonts w:ascii="Humnst777 BT" w:hAnsi="Humnst777 BT" w:cs="Arial"/>
        </w:rPr>
        <w:t xml:space="preserve">The Principal Civil Service Pension Scheme (PCSPS) will provide reports to Consolidation Managers containing details of pension contributions receivable during </w:t>
      </w:r>
      <w:r w:rsidR="00E40AA4">
        <w:rPr>
          <w:rFonts w:ascii="Humnst777 BT" w:hAnsi="Humnst777 BT" w:cs="Arial"/>
        </w:rPr>
        <w:t>2014-15</w:t>
      </w:r>
      <w:r>
        <w:rPr>
          <w:rFonts w:ascii="Humnst777 BT" w:hAnsi="Humnst777 BT" w:cs="Arial"/>
        </w:rPr>
        <w:t xml:space="preserve"> and those unpaid at </w:t>
      </w:r>
      <w:r w:rsidRPr="00022B36">
        <w:rPr>
          <w:rFonts w:ascii="Humnst777 BT" w:hAnsi="Humnst777 BT" w:cs="Arial"/>
        </w:rPr>
        <w:t xml:space="preserve">31 March </w:t>
      </w:r>
      <w:r>
        <w:rPr>
          <w:rFonts w:ascii="Humnst777 BT" w:hAnsi="Humnst777 BT" w:cs="Arial"/>
        </w:rPr>
        <w:t>to initiate the agreement process. As these figures are one of the key areas of elimination within WGA it is important that bodies reach agreement on these numbers. That is, bodies will have to confirm that they agree where the balances or transactions are over £5m and that differences do not exceed £200,000.</w:t>
      </w:r>
    </w:p>
    <w:p w14:paraId="200C4A89" w14:textId="77777777" w:rsidR="0005187B" w:rsidRDefault="0005187B" w:rsidP="00E42BB7">
      <w:pPr>
        <w:pStyle w:val="BodyText"/>
        <w:numPr>
          <w:ilvl w:val="0"/>
          <w:numId w:val="44"/>
        </w:numPr>
        <w:ind w:left="709" w:hanging="709"/>
        <w:rPr>
          <w:rFonts w:ascii="Humnst777 BT" w:hAnsi="Humnst777 BT" w:cs="Arial"/>
        </w:rPr>
      </w:pPr>
      <w:r>
        <w:rPr>
          <w:rFonts w:ascii="Humnst777 BT" w:hAnsi="Humnst777 BT" w:cs="Arial"/>
        </w:rPr>
        <w:t>Those bodies that have transactions with the other WGA pension schemes (i.e. Armed Forces Pension Scheme, Judicial Pension Scheme, NHS Pension Scheme, Research Councils Pension Scheme, Teachers Pension Scheme and UK</w:t>
      </w:r>
      <w:r w:rsidR="005B5125">
        <w:rPr>
          <w:rFonts w:ascii="Humnst777 BT" w:hAnsi="Humnst777 BT" w:cs="Arial"/>
        </w:rPr>
        <w:t xml:space="preserve"> </w:t>
      </w:r>
      <w:r>
        <w:rPr>
          <w:rFonts w:ascii="Humnst777 BT" w:hAnsi="Humnst777 BT" w:cs="Arial"/>
        </w:rPr>
        <w:t>A</w:t>
      </w:r>
      <w:r w:rsidR="005B5125">
        <w:rPr>
          <w:rFonts w:ascii="Humnst777 BT" w:hAnsi="Humnst777 BT" w:cs="Arial"/>
        </w:rPr>
        <w:t xml:space="preserve">tomic </w:t>
      </w:r>
      <w:r>
        <w:rPr>
          <w:rFonts w:ascii="Humnst777 BT" w:hAnsi="Humnst777 BT" w:cs="Arial"/>
        </w:rPr>
        <w:t>E</w:t>
      </w:r>
      <w:r w:rsidR="005B5125">
        <w:rPr>
          <w:rFonts w:ascii="Humnst777 BT" w:hAnsi="Humnst777 BT" w:cs="Arial"/>
        </w:rPr>
        <w:t xml:space="preserve">nergy </w:t>
      </w:r>
      <w:r>
        <w:rPr>
          <w:rFonts w:ascii="Humnst777 BT" w:hAnsi="Humnst777 BT" w:cs="Arial"/>
        </w:rPr>
        <w:t>A</w:t>
      </w:r>
      <w:r w:rsidR="005B5125">
        <w:rPr>
          <w:rFonts w:ascii="Humnst777 BT" w:hAnsi="Humnst777 BT" w:cs="Arial"/>
        </w:rPr>
        <w:t>uthority</w:t>
      </w:r>
      <w:r>
        <w:rPr>
          <w:rFonts w:ascii="Humnst777 BT" w:hAnsi="Humnst777 BT" w:cs="Arial"/>
        </w:rPr>
        <w:t xml:space="preserve"> Pension Scheme) should initiate the process themselves. Bodies are not required to report or agree transactions and balances with local government pension schemes since these are outside the WGA boundary. </w:t>
      </w:r>
    </w:p>
    <w:p w14:paraId="12942989" w14:textId="77777777" w:rsidR="0005187B" w:rsidRDefault="0005187B" w:rsidP="00E42BB7">
      <w:pPr>
        <w:pStyle w:val="BodyText"/>
        <w:numPr>
          <w:ilvl w:val="0"/>
          <w:numId w:val="44"/>
        </w:numPr>
        <w:ind w:left="709" w:hanging="709"/>
        <w:rPr>
          <w:rFonts w:ascii="Humnst777 BT" w:hAnsi="Humnst777 BT" w:cs="Arial"/>
        </w:rPr>
      </w:pPr>
      <w:r>
        <w:rPr>
          <w:rFonts w:ascii="Humnst777 BT" w:hAnsi="Humnst777 BT" w:cs="Arial"/>
        </w:rPr>
        <w:t>The following table summarises the procedure related to the agreement process and the provision of counter-party information - from the point of view of both WGA bodies and Pension Schemes. No agreement is necessary for balances, as the scheme’s figures will reflect those of the WGA body. However, departments will need to report such balances.</w:t>
      </w:r>
    </w:p>
    <w:p w14:paraId="590A3659" w14:textId="77777777" w:rsidR="0005187B" w:rsidRPr="0005187B" w:rsidRDefault="0005187B" w:rsidP="0005187B">
      <w:pPr>
        <w:pStyle w:val="BodyText"/>
        <w:keepNext/>
        <w:spacing w:before="240"/>
        <w:rPr>
          <w:rFonts w:ascii="Humnst777 BT" w:hAnsi="Humnst777 BT" w:cs="Arial"/>
          <w:bCs/>
          <w:u w:val="single"/>
        </w:rPr>
      </w:pPr>
      <w:r w:rsidRPr="0005187B">
        <w:rPr>
          <w:rFonts w:ascii="Humnst777 BT" w:hAnsi="Humnst777 BT" w:cs="Arial"/>
          <w:bCs/>
          <w:u w:val="single"/>
        </w:rPr>
        <w:t>Agreement process for pensions: Central Government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1680"/>
        <w:gridCol w:w="1535"/>
        <w:gridCol w:w="1548"/>
        <w:gridCol w:w="1372"/>
      </w:tblGrid>
      <w:tr w:rsidR="0005187B" w14:paraId="174A28FD" w14:textId="77777777" w:rsidTr="002235DD">
        <w:trPr>
          <w:cantSplit/>
        </w:trPr>
        <w:tc>
          <w:tcPr>
            <w:tcW w:w="3794" w:type="dxa"/>
          </w:tcPr>
          <w:p w14:paraId="77D3DC68" w14:textId="77777777" w:rsidR="0005187B" w:rsidRDefault="0005187B" w:rsidP="002235DD">
            <w:pPr>
              <w:pStyle w:val="BodyText"/>
              <w:keepNext/>
              <w:spacing w:before="120"/>
              <w:jc w:val="center"/>
              <w:rPr>
                <w:rFonts w:ascii="Humnst777 BT" w:hAnsi="Humnst777 BT" w:cs="Arial"/>
                <w:b/>
                <w:bCs/>
              </w:rPr>
            </w:pPr>
          </w:p>
        </w:tc>
        <w:tc>
          <w:tcPr>
            <w:tcW w:w="3260" w:type="dxa"/>
            <w:gridSpan w:val="2"/>
          </w:tcPr>
          <w:p w14:paraId="15BB6716" w14:textId="77777777" w:rsidR="0005187B" w:rsidRDefault="0005187B" w:rsidP="002235DD">
            <w:pPr>
              <w:pStyle w:val="BodyText"/>
              <w:keepNext/>
              <w:spacing w:before="120"/>
              <w:jc w:val="center"/>
              <w:rPr>
                <w:rFonts w:ascii="Humnst777 BT" w:hAnsi="Humnst777 BT" w:cs="Arial"/>
                <w:b/>
                <w:bCs/>
              </w:rPr>
            </w:pPr>
            <w:r>
              <w:rPr>
                <w:rFonts w:ascii="Humnst777 BT" w:hAnsi="Humnst777 BT" w:cs="Arial"/>
                <w:b/>
                <w:bCs/>
              </w:rPr>
              <w:t>Payroll provided externally / outsourced</w:t>
            </w:r>
          </w:p>
        </w:tc>
        <w:tc>
          <w:tcPr>
            <w:tcW w:w="2943" w:type="dxa"/>
            <w:gridSpan w:val="2"/>
          </w:tcPr>
          <w:p w14:paraId="516E80A5" w14:textId="77777777" w:rsidR="0005187B" w:rsidRDefault="0005187B" w:rsidP="002235DD">
            <w:pPr>
              <w:pStyle w:val="BodyText"/>
              <w:keepNext/>
              <w:spacing w:before="120"/>
              <w:jc w:val="center"/>
              <w:rPr>
                <w:rFonts w:ascii="Humnst777 BT" w:hAnsi="Humnst777 BT" w:cs="Arial"/>
                <w:b/>
                <w:bCs/>
              </w:rPr>
            </w:pPr>
            <w:r>
              <w:rPr>
                <w:rFonts w:ascii="Humnst777 BT" w:hAnsi="Humnst777 BT" w:cs="Arial"/>
                <w:b/>
                <w:bCs/>
              </w:rPr>
              <w:t>Payroll provided in-house</w:t>
            </w:r>
          </w:p>
        </w:tc>
      </w:tr>
      <w:tr w:rsidR="0005187B" w14:paraId="58FFA23A" w14:textId="77777777" w:rsidTr="002235DD">
        <w:tc>
          <w:tcPr>
            <w:tcW w:w="3794" w:type="dxa"/>
          </w:tcPr>
          <w:p w14:paraId="13132CBB" w14:textId="77777777" w:rsidR="0005187B" w:rsidRDefault="0005187B" w:rsidP="002235DD">
            <w:pPr>
              <w:pStyle w:val="BodyText"/>
              <w:keepNext/>
              <w:spacing w:before="120"/>
              <w:jc w:val="center"/>
              <w:rPr>
                <w:rFonts w:ascii="Humnst777 BT" w:hAnsi="Humnst777 BT" w:cs="Arial"/>
                <w:b/>
                <w:bCs/>
              </w:rPr>
            </w:pPr>
          </w:p>
        </w:tc>
        <w:tc>
          <w:tcPr>
            <w:tcW w:w="1701" w:type="dxa"/>
          </w:tcPr>
          <w:p w14:paraId="61A7CBF6" w14:textId="77777777" w:rsidR="0005187B" w:rsidRDefault="0005187B" w:rsidP="002235DD">
            <w:pPr>
              <w:pStyle w:val="BodyText"/>
              <w:keepNext/>
              <w:spacing w:before="120"/>
              <w:jc w:val="center"/>
              <w:rPr>
                <w:rFonts w:ascii="Humnst777 BT" w:hAnsi="Humnst777 BT" w:cs="Arial"/>
                <w:b/>
                <w:bCs/>
              </w:rPr>
            </w:pPr>
            <w:r>
              <w:rPr>
                <w:rFonts w:ascii="Humnst777 BT" w:hAnsi="Humnst777 BT" w:cs="Arial"/>
                <w:b/>
                <w:bCs/>
              </w:rPr>
              <w:t>Agreement?</w:t>
            </w:r>
          </w:p>
        </w:tc>
        <w:tc>
          <w:tcPr>
            <w:tcW w:w="1559" w:type="dxa"/>
          </w:tcPr>
          <w:p w14:paraId="7D4887E3" w14:textId="77777777" w:rsidR="0005187B" w:rsidRDefault="0005187B" w:rsidP="002235DD">
            <w:pPr>
              <w:pStyle w:val="BodyText"/>
              <w:keepNext/>
              <w:spacing w:before="120"/>
              <w:jc w:val="center"/>
              <w:rPr>
                <w:rFonts w:ascii="Humnst777 BT" w:hAnsi="Humnst777 BT" w:cs="Arial"/>
                <w:b/>
                <w:bCs/>
              </w:rPr>
            </w:pPr>
            <w:r>
              <w:rPr>
                <w:rFonts w:ascii="Humnst777 BT" w:hAnsi="Humnst777 BT" w:cs="Arial"/>
                <w:b/>
                <w:bCs/>
              </w:rPr>
              <w:t>Reported?</w:t>
            </w:r>
          </w:p>
        </w:tc>
        <w:tc>
          <w:tcPr>
            <w:tcW w:w="1559" w:type="dxa"/>
          </w:tcPr>
          <w:p w14:paraId="62920267" w14:textId="77777777" w:rsidR="0005187B" w:rsidRDefault="0005187B" w:rsidP="002235DD">
            <w:pPr>
              <w:pStyle w:val="BodyText"/>
              <w:keepNext/>
              <w:spacing w:before="120"/>
              <w:jc w:val="center"/>
              <w:rPr>
                <w:rFonts w:ascii="Humnst777 BT" w:hAnsi="Humnst777 BT" w:cs="Arial"/>
                <w:b/>
                <w:bCs/>
              </w:rPr>
            </w:pPr>
            <w:r>
              <w:rPr>
                <w:rFonts w:ascii="Humnst777 BT" w:hAnsi="Humnst777 BT" w:cs="Arial"/>
                <w:b/>
                <w:bCs/>
              </w:rPr>
              <w:t>Agreement?</w:t>
            </w:r>
          </w:p>
        </w:tc>
        <w:tc>
          <w:tcPr>
            <w:tcW w:w="1384" w:type="dxa"/>
          </w:tcPr>
          <w:p w14:paraId="16731BD6" w14:textId="77777777" w:rsidR="0005187B" w:rsidRDefault="0005187B" w:rsidP="002235DD">
            <w:pPr>
              <w:pStyle w:val="BodyText"/>
              <w:keepNext/>
              <w:spacing w:before="120"/>
              <w:jc w:val="center"/>
              <w:rPr>
                <w:rFonts w:ascii="Humnst777 BT" w:hAnsi="Humnst777 BT" w:cs="Arial"/>
                <w:b/>
                <w:bCs/>
              </w:rPr>
            </w:pPr>
            <w:r>
              <w:rPr>
                <w:rFonts w:ascii="Humnst777 BT" w:hAnsi="Humnst777 BT" w:cs="Arial"/>
                <w:b/>
                <w:bCs/>
              </w:rPr>
              <w:t>Reported?</w:t>
            </w:r>
          </w:p>
        </w:tc>
      </w:tr>
      <w:tr w:rsidR="0005187B" w14:paraId="0E7C1E58" w14:textId="77777777" w:rsidTr="002235DD">
        <w:tc>
          <w:tcPr>
            <w:tcW w:w="3794" w:type="dxa"/>
          </w:tcPr>
          <w:p w14:paraId="61FF81D4" w14:textId="77777777" w:rsidR="0005187B" w:rsidRDefault="0005187B" w:rsidP="002235DD">
            <w:pPr>
              <w:pStyle w:val="BodyText"/>
              <w:keepNext/>
              <w:spacing w:before="120"/>
              <w:rPr>
                <w:rFonts w:ascii="Humnst777 BT" w:hAnsi="Humnst777 BT" w:cs="Arial"/>
              </w:rPr>
            </w:pPr>
            <w:r>
              <w:rPr>
                <w:rFonts w:ascii="Humnst777 BT" w:hAnsi="Humnst777 BT" w:cs="Arial"/>
              </w:rPr>
              <w:t>Transaction Streams</w:t>
            </w:r>
            <w:r>
              <w:rPr>
                <w:rFonts w:ascii="Humnst777 BT" w:hAnsi="Humnst777 BT" w:cs="Arial"/>
              </w:rPr>
              <w:br/>
              <w:t>employer pension contributions</w:t>
            </w:r>
          </w:p>
        </w:tc>
        <w:tc>
          <w:tcPr>
            <w:tcW w:w="1701" w:type="dxa"/>
          </w:tcPr>
          <w:p w14:paraId="22249E66" w14:textId="77777777" w:rsidR="0005187B" w:rsidRDefault="0005187B" w:rsidP="002235DD">
            <w:pPr>
              <w:pStyle w:val="BodyText"/>
              <w:keepNext/>
              <w:spacing w:before="120"/>
              <w:jc w:val="center"/>
              <w:rPr>
                <w:rFonts w:ascii="Humnst777 BT" w:hAnsi="Humnst777 BT" w:cs="Arial"/>
              </w:rPr>
            </w:pPr>
            <w:r>
              <w:rPr>
                <w:rFonts w:ascii="Humnst777 BT" w:hAnsi="Humnst777 BT" w:cs="Arial"/>
              </w:rPr>
              <w:t>Yes</w:t>
            </w:r>
          </w:p>
        </w:tc>
        <w:tc>
          <w:tcPr>
            <w:tcW w:w="1559" w:type="dxa"/>
          </w:tcPr>
          <w:p w14:paraId="71DD769C" w14:textId="77777777" w:rsidR="0005187B" w:rsidRDefault="0005187B" w:rsidP="002235DD">
            <w:pPr>
              <w:pStyle w:val="BodyText"/>
              <w:keepNext/>
              <w:spacing w:before="120"/>
              <w:jc w:val="center"/>
              <w:rPr>
                <w:rFonts w:ascii="Humnst777 BT" w:hAnsi="Humnst777 BT" w:cs="Arial"/>
              </w:rPr>
            </w:pPr>
            <w:r>
              <w:rPr>
                <w:rFonts w:ascii="Humnst777 BT" w:hAnsi="Humnst777 BT" w:cs="Arial"/>
              </w:rPr>
              <w:t>Pension fund.CPID</w:t>
            </w:r>
          </w:p>
        </w:tc>
        <w:tc>
          <w:tcPr>
            <w:tcW w:w="1559" w:type="dxa"/>
          </w:tcPr>
          <w:p w14:paraId="581C2A6B" w14:textId="77777777" w:rsidR="0005187B" w:rsidRDefault="0005187B" w:rsidP="002235DD">
            <w:pPr>
              <w:pStyle w:val="BodyText"/>
              <w:keepNext/>
              <w:spacing w:before="120"/>
              <w:jc w:val="center"/>
              <w:rPr>
                <w:rFonts w:ascii="Humnst777 BT" w:hAnsi="Humnst777 BT" w:cs="Arial"/>
              </w:rPr>
            </w:pPr>
            <w:r>
              <w:rPr>
                <w:rFonts w:ascii="Humnst777 BT" w:hAnsi="Humnst777 BT" w:cs="Arial"/>
              </w:rPr>
              <w:t>Yes</w:t>
            </w:r>
          </w:p>
        </w:tc>
        <w:tc>
          <w:tcPr>
            <w:tcW w:w="1384" w:type="dxa"/>
          </w:tcPr>
          <w:p w14:paraId="4B942C81" w14:textId="77777777" w:rsidR="0005187B" w:rsidRDefault="0005187B" w:rsidP="002235DD">
            <w:pPr>
              <w:pStyle w:val="BodyText"/>
              <w:keepNext/>
              <w:spacing w:before="120"/>
              <w:jc w:val="center"/>
              <w:rPr>
                <w:rFonts w:ascii="Humnst777 BT" w:hAnsi="Humnst777 BT" w:cs="Arial"/>
              </w:rPr>
            </w:pPr>
            <w:r>
              <w:rPr>
                <w:rFonts w:ascii="Humnst777 BT" w:hAnsi="Humnst777 BT" w:cs="Arial"/>
              </w:rPr>
              <w:t>Pension fund.CPID</w:t>
            </w:r>
          </w:p>
        </w:tc>
      </w:tr>
      <w:tr w:rsidR="0005187B" w14:paraId="43C99A57" w14:textId="77777777" w:rsidTr="002235DD">
        <w:tc>
          <w:tcPr>
            <w:tcW w:w="3794" w:type="dxa"/>
          </w:tcPr>
          <w:p w14:paraId="4AA4C267" w14:textId="77777777" w:rsidR="0005187B" w:rsidRDefault="0005187B" w:rsidP="002235DD">
            <w:pPr>
              <w:pStyle w:val="BodyText"/>
              <w:keepNext/>
              <w:spacing w:before="120"/>
              <w:rPr>
                <w:rFonts w:ascii="Humnst777 BT" w:hAnsi="Humnst777 BT" w:cs="Arial"/>
              </w:rPr>
            </w:pPr>
            <w:r>
              <w:rPr>
                <w:rFonts w:ascii="Humnst777 BT" w:hAnsi="Humnst777 BT" w:cs="Arial"/>
              </w:rPr>
              <w:t>Balances Payable</w:t>
            </w:r>
            <w:r>
              <w:rPr>
                <w:rFonts w:ascii="Humnst777 BT" w:hAnsi="Humnst777 BT" w:cs="Arial"/>
              </w:rPr>
              <w:br/>
              <w:t>employer &amp; employee contributions</w:t>
            </w:r>
          </w:p>
        </w:tc>
        <w:tc>
          <w:tcPr>
            <w:tcW w:w="1701" w:type="dxa"/>
          </w:tcPr>
          <w:p w14:paraId="2DC2B83E" w14:textId="77777777" w:rsidR="0005187B" w:rsidRDefault="0005187B" w:rsidP="002235DD">
            <w:pPr>
              <w:pStyle w:val="BodyText"/>
              <w:keepNext/>
              <w:spacing w:before="120"/>
              <w:jc w:val="center"/>
              <w:rPr>
                <w:rFonts w:ascii="Humnst777 BT" w:hAnsi="Humnst777 BT" w:cs="Arial"/>
              </w:rPr>
            </w:pPr>
            <w:r>
              <w:rPr>
                <w:rFonts w:ascii="Humnst777 BT" w:hAnsi="Humnst777 BT" w:cs="Arial"/>
              </w:rPr>
              <w:t>No</w:t>
            </w:r>
          </w:p>
        </w:tc>
        <w:tc>
          <w:tcPr>
            <w:tcW w:w="1559" w:type="dxa"/>
          </w:tcPr>
          <w:p w14:paraId="2222FFA9" w14:textId="77777777" w:rsidR="0005187B" w:rsidRDefault="0005187B" w:rsidP="002235DD">
            <w:pPr>
              <w:pStyle w:val="BodyText"/>
              <w:keepNext/>
              <w:spacing w:before="120"/>
              <w:jc w:val="center"/>
              <w:rPr>
                <w:rFonts w:ascii="Humnst777 BT" w:hAnsi="Humnst777 BT" w:cs="Arial"/>
              </w:rPr>
            </w:pPr>
            <w:r>
              <w:rPr>
                <w:rFonts w:ascii="Humnst777 BT" w:hAnsi="Humnst777 BT" w:cs="Arial"/>
              </w:rPr>
              <w:t>No</w:t>
            </w:r>
          </w:p>
        </w:tc>
        <w:tc>
          <w:tcPr>
            <w:tcW w:w="1559" w:type="dxa"/>
          </w:tcPr>
          <w:p w14:paraId="33B6C7C5" w14:textId="77777777" w:rsidR="0005187B" w:rsidRDefault="0005187B" w:rsidP="002235DD">
            <w:pPr>
              <w:pStyle w:val="BodyText"/>
              <w:keepNext/>
              <w:spacing w:before="120"/>
              <w:jc w:val="center"/>
              <w:rPr>
                <w:rFonts w:ascii="Humnst777 BT" w:hAnsi="Humnst777 BT" w:cs="Arial"/>
              </w:rPr>
            </w:pPr>
            <w:r>
              <w:rPr>
                <w:rFonts w:ascii="Humnst777 BT" w:hAnsi="Humnst777 BT" w:cs="Arial"/>
              </w:rPr>
              <w:t>No*</w:t>
            </w:r>
          </w:p>
        </w:tc>
        <w:tc>
          <w:tcPr>
            <w:tcW w:w="1384" w:type="dxa"/>
          </w:tcPr>
          <w:p w14:paraId="061A8E16" w14:textId="77777777" w:rsidR="0005187B" w:rsidRDefault="0005187B" w:rsidP="002235DD">
            <w:pPr>
              <w:pStyle w:val="BodyText"/>
              <w:keepNext/>
              <w:spacing w:before="120"/>
              <w:jc w:val="center"/>
              <w:rPr>
                <w:rFonts w:ascii="Humnst777 BT" w:hAnsi="Humnst777 BT" w:cs="Arial"/>
              </w:rPr>
            </w:pPr>
            <w:r>
              <w:rPr>
                <w:rFonts w:ascii="Humnst777 BT" w:hAnsi="Humnst777 BT" w:cs="Arial"/>
              </w:rPr>
              <w:t>Pension fund.CPID</w:t>
            </w:r>
          </w:p>
        </w:tc>
      </w:tr>
    </w:tbl>
    <w:p w14:paraId="2832C5DC" w14:textId="3E5D02CD" w:rsidR="0005187B" w:rsidRDefault="0005187B" w:rsidP="0005187B">
      <w:pPr>
        <w:pStyle w:val="BodyText"/>
        <w:rPr>
          <w:rFonts w:ascii="Humnst777 BT" w:hAnsi="Humnst777 BT" w:cs="Arial"/>
        </w:rPr>
      </w:pPr>
      <w:r>
        <w:rPr>
          <w:rFonts w:ascii="Humnst777 BT" w:hAnsi="Humnst777 BT" w:cs="Arial"/>
        </w:rPr>
        <w:t xml:space="preserve">* </w:t>
      </w:r>
      <w:r w:rsidRPr="00986C3C">
        <w:rPr>
          <w:rFonts w:ascii="Humnst777 BT" w:hAnsi="Humnst777 BT" w:cs="Arial"/>
        </w:rPr>
        <w:t xml:space="preserve">except for the PCSPS where balances are agreed, and the NHS pension scheme in respect of </w:t>
      </w:r>
      <w:r w:rsidR="002B5328" w:rsidRPr="00986C3C">
        <w:rPr>
          <w:rFonts w:ascii="Humnst777 BT" w:hAnsi="Humnst777 BT" w:cs="Arial"/>
        </w:rPr>
        <w:t xml:space="preserve"> clinical commissioning groups </w:t>
      </w:r>
      <w:r w:rsidRPr="00986C3C">
        <w:rPr>
          <w:rFonts w:ascii="Humnst777 BT" w:hAnsi="Humnst777 BT" w:cs="Arial"/>
        </w:rPr>
        <w:t xml:space="preserve">which are included in the DoH resource account, the core DoH and any other central government bodies which will include the devolved administrations, central government departments and </w:t>
      </w:r>
      <w:r w:rsidR="00D24321" w:rsidRPr="00986C3C">
        <w:rPr>
          <w:rFonts w:ascii="Humnst777 BT" w:hAnsi="Humnst777 BT" w:cs="Arial"/>
        </w:rPr>
        <w:t>ALBs</w:t>
      </w:r>
      <w:r w:rsidRPr="00986C3C">
        <w:rPr>
          <w:rFonts w:ascii="Humnst777 BT" w:hAnsi="Humnst777 BT" w:cs="Arial"/>
        </w:rPr>
        <w:t>.</w:t>
      </w:r>
      <w:r>
        <w:rPr>
          <w:rFonts w:ascii="Humnst777 BT" w:hAnsi="Humnst777 BT" w:cs="Arial"/>
        </w:rPr>
        <w:t xml:space="preserve"> </w:t>
      </w:r>
    </w:p>
    <w:p w14:paraId="3EDD62FC" w14:textId="77777777" w:rsidR="0005187B" w:rsidRPr="0005187B" w:rsidRDefault="0005187B" w:rsidP="0005187B">
      <w:pPr>
        <w:pStyle w:val="BodyText"/>
        <w:keepNext/>
        <w:spacing w:before="240"/>
        <w:rPr>
          <w:rFonts w:ascii="Humnst777 BT" w:hAnsi="Humnst777 BT" w:cs="Arial"/>
          <w:bCs/>
          <w:u w:val="single"/>
        </w:rPr>
      </w:pPr>
      <w:r w:rsidRPr="0005187B">
        <w:rPr>
          <w:rFonts w:ascii="Humnst777 BT" w:hAnsi="Humnst777 BT" w:cs="Arial"/>
          <w:bCs/>
          <w:u w:val="single"/>
        </w:rPr>
        <w:lastRenderedPageBreak/>
        <w:t xml:space="preserve">Agreement process for pensions: Pension Scheme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1680"/>
        <w:gridCol w:w="1535"/>
        <w:gridCol w:w="1548"/>
        <w:gridCol w:w="1372"/>
      </w:tblGrid>
      <w:tr w:rsidR="0005187B" w14:paraId="1B90EB15" w14:textId="77777777" w:rsidTr="002235DD">
        <w:trPr>
          <w:cantSplit/>
        </w:trPr>
        <w:tc>
          <w:tcPr>
            <w:tcW w:w="3794" w:type="dxa"/>
          </w:tcPr>
          <w:p w14:paraId="4E2B4420" w14:textId="77777777" w:rsidR="0005187B" w:rsidRDefault="0005187B" w:rsidP="002235DD">
            <w:pPr>
              <w:pStyle w:val="BodyText"/>
              <w:keepNext/>
              <w:spacing w:before="120"/>
              <w:jc w:val="center"/>
              <w:rPr>
                <w:rFonts w:ascii="Humnst777 BT" w:hAnsi="Humnst777 BT" w:cs="Arial"/>
                <w:b/>
                <w:bCs/>
              </w:rPr>
            </w:pPr>
          </w:p>
        </w:tc>
        <w:tc>
          <w:tcPr>
            <w:tcW w:w="3260" w:type="dxa"/>
            <w:gridSpan w:val="2"/>
          </w:tcPr>
          <w:p w14:paraId="6CE14CA6" w14:textId="77777777" w:rsidR="0005187B" w:rsidRDefault="0005187B" w:rsidP="002235DD">
            <w:pPr>
              <w:pStyle w:val="BodyText"/>
              <w:keepNext/>
              <w:spacing w:before="120"/>
              <w:jc w:val="center"/>
              <w:rPr>
                <w:rFonts w:ascii="Humnst777 BT" w:hAnsi="Humnst777 BT" w:cs="Arial"/>
                <w:b/>
                <w:bCs/>
              </w:rPr>
            </w:pPr>
            <w:r>
              <w:rPr>
                <w:rFonts w:ascii="Humnst777 BT" w:hAnsi="Humnst777 BT" w:cs="Arial"/>
                <w:b/>
                <w:bCs/>
              </w:rPr>
              <w:t>Payroll provided externally / outsourced</w:t>
            </w:r>
          </w:p>
        </w:tc>
        <w:tc>
          <w:tcPr>
            <w:tcW w:w="2943" w:type="dxa"/>
            <w:gridSpan w:val="2"/>
          </w:tcPr>
          <w:p w14:paraId="1A467205" w14:textId="77777777" w:rsidR="0005187B" w:rsidRDefault="0005187B" w:rsidP="002235DD">
            <w:pPr>
              <w:pStyle w:val="BodyText"/>
              <w:keepNext/>
              <w:spacing w:before="120"/>
              <w:jc w:val="center"/>
              <w:rPr>
                <w:rFonts w:ascii="Humnst777 BT" w:hAnsi="Humnst777 BT" w:cs="Arial"/>
                <w:b/>
                <w:bCs/>
              </w:rPr>
            </w:pPr>
            <w:r>
              <w:rPr>
                <w:rFonts w:ascii="Humnst777 BT" w:hAnsi="Humnst777 BT" w:cs="Arial"/>
                <w:b/>
                <w:bCs/>
              </w:rPr>
              <w:t>Payroll provided in-house</w:t>
            </w:r>
          </w:p>
        </w:tc>
      </w:tr>
      <w:tr w:rsidR="0005187B" w14:paraId="43A6B0FD" w14:textId="77777777" w:rsidTr="002235DD">
        <w:tc>
          <w:tcPr>
            <w:tcW w:w="3794" w:type="dxa"/>
          </w:tcPr>
          <w:p w14:paraId="21974020" w14:textId="77777777" w:rsidR="0005187B" w:rsidRDefault="0005187B" w:rsidP="002235DD">
            <w:pPr>
              <w:pStyle w:val="BodyText"/>
              <w:keepNext/>
              <w:spacing w:before="120"/>
              <w:jc w:val="center"/>
              <w:rPr>
                <w:rFonts w:ascii="Humnst777 BT" w:hAnsi="Humnst777 BT" w:cs="Arial"/>
                <w:b/>
                <w:bCs/>
              </w:rPr>
            </w:pPr>
          </w:p>
        </w:tc>
        <w:tc>
          <w:tcPr>
            <w:tcW w:w="1701" w:type="dxa"/>
          </w:tcPr>
          <w:p w14:paraId="4283C7A5" w14:textId="77777777" w:rsidR="0005187B" w:rsidRDefault="0005187B" w:rsidP="002235DD">
            <w:pPr>
              <w:pStyle w:val="BodyText"/>
              <w:keepNext/>
              <w:spacing w:before="120"/>
              <w:jc w:val="center"/>
              <w:rPr>
                <w:rFonts w:ascii="Humnst777 BT" w:hAnsi="Humnst777 BT" w:cs="Arial"/>
                <w:b/>
                <w:bCs/>
              </w:rPr>
            </w:pPr>
            <w:r>
              <w:rPr>
                <w:rFonts w:ascii="Humnst777 BT" w:hAnsi="Humnst777 BT" w:cs="Arial"/>
                <w:b/>
                <w:bCs/>
              </w:rPr>
              <w:t>Agreement?</w:t>
            </w:r>
          </w:p>
        </w:tc>
        <w:tc>
          <w:tcPr>
            <w:tcW w:w="1559" w:type="dxa"/>
          </w:tcPr>
          <w:p w14:paraId="548ECB60" w14:textId="77777777" w:rsidR="0005187B" w:rsidRDefault="0005187B" w:rsidP="002235DD">
            <w:pPr>
              <w:pStyle w:val="BodyText"/>
              <w:keepNext/>
              <w:spacing w:before="120"/>
              <w:jc w:val="center"/>
              <w:rPr>
                <w:rFonts w:ascii="Humnst777 BT" w:hAnsi="Humnst777 BT" w:cs="Arial"/>
                <w:b/>
                <w:bCs/>
              </w:rPr>
            </w:pPr>
            <w:r>
              <w:rPr>
                <w:rFonts w:ascii="Humnst777 BT" w:hAnsi="Humnst777 BT" w:cs="Arial"/>
                <w:b/>
                <w:bCs/>
              </w:rPr>
              <w:t>Reported?</w:t>
            </w:r>
          </w:p>
        </w:tc>
        <w:tc>
          <w:tcPr>
            <w:tcW w:w="1559" w:type="dxa"/>
          </w:tcPr>
          <w:p w14:paraId="051CF1D4" w14:textId="77777777" w:rsidR="0005187B" w:rsidRDefault="0005187B" w:rsidP="002235DD">
            <w:pPr>
              <w:pStyle w:val="BodyText"/>
              <w:keepNext/>
              <w:spacing w:before="120"/>
              <w:jc w:val="center"/>
              <w:rPr>
                <w:rFonts w:ascii="Humnst777 BT" w:hAnsi="Humnst777 BT" w:cs="Arial"/>
                <w:b/>
                <w:bCs/>
              </w:rPr>
            </w:pPr>
            <w:r>
              <w:rPr>
                <w:rFonts w:ascii="Humnst777 BT" w:hAnsi="Humnst777 BT" w:cs="Arial"/>
                <w:b/>
                <w:bCs/>
              </w:rPr>
              <w:t>Agreement?</w:t>
            </w:r>
          </w:p>
        </w:tc>
        <w:tc>
          <w:tcPr>
            <w:tcW w:w="1384" w:type="dxa"/>
          </w:tcPr>
          <w:p w14:paraId="4275FE39" w14:textId="77777777" w:rsidR="0005187B" w:rsidRDefault="0005187B" w:rsidP="002235DD">
            <w:pPr>
              <w:pStyle w:val="BodyText"/>
              <w:keepNext/>
              <w:spacing w:before="120"/>
              <w:jc w:val="center"/>
              <w:rPr>
                <w:rFonts w:ascii="Humnst777 BT" w:hAnsi="Humnst777 BT" w:cs="Arial"/>
                <w:b/>
                <w:bCs/>
              </w:rPr>
            </w:pPr>
            <w:r>
              <w:rPr>
                <w:rFonts w:ascii="Humnst777 BT" w:hAnsi="Humnst777 BT" w:cs="Arial"/>
                <w:b/>
                <w:bCs/>
              </w:rPr>
              <w:t>Reported?</w:t>
            </w:r>
          </w:p>
        </w:tc>
      </w:tr>
      <w:tr w:rsidR="0005187B" w14:paraId="38AC4D67" w14:textId="77777777" w:rsidTr="002235DD">
        <w:tc>
          <w:tcPr>
            <w:tcW w:w="3794" w:type="dxa"/>
          </w:tcPr>
          <w:p w14:paraId="6CE0C368" w14:textId="77777777" w:rsidR="0005187B" w:rsidRDefault="0005187B" w:rsidP="002235DD">
            <w:pPr>
              <w:pStyle w:val="BodyText"/>
              <w:keepNext/>
              <w:spacing w:before="120"/>
              <w:rPr>
                <w:rFonts w:ascii="Humnst777 BT" w:hAnsi="Humnst777 BT" w:cs="Arial"/>
              </w:rPr>
            </w:pPr>
            <w:r>
              <w:rPr>
                <w:rFonts w:ascii="Humnst777 BT" w:hAnsi="Humnst777 BT" w:cs="Arial"/>
              </w:rPr>
              <w:t>Transaction Streams</w:t>
            </w:r>
            <w:r>
              <w:rPr>
                <w:rFonts w:ascii="Humnst777 BT" w:hAnsi="Humnst777 BT" w:cs="Arial"/>
              </w:rPr>
              <w:br/>
              <w:t>employer pension contributions</w:t>
            </w:r>
          </w:p>
        </w:tc>
        <w:tc>
          <w:tcPr>
            <w:tcW w:w="1701" w:type="dxa"/>
          </w:tcPr>
          <w:p w14:paraId="05B56366" w14:textId="77777777" w:rsidR="0005187B" w:rsidRDefault="0005187B" w:rsidP="002235DD">
            <w:pPr>
              <w:pStyle w:val="BodyText"/>
              <w:keepNext/>
              <w:spacing w:before="120"/>
              <w:jc w:val="center"/>
              <w:rPr>
                <w:rFonts w:ascii="Humnst777 BT" w:hAnsi="Humnst777 BT" w:cs="Arial"/>
              </w:rPr>
            </w:pPr>
            <w:r>
              <w:rPr>
                <w:rFonts w:ascii="Humnst777 BT" w:hAnsi="Humnst777 BT" w:cs="Arial"/>
              </w:rPr>
              <w:t>Yes</w:t>
            </w:r>
          </w:p>
        </w:tc>
        <w:tc>
          <w:tcPr>
            <w:tcW w:w="1559" w:type="dxa"/>
          </w:tcPr>
          <w:p w14:paraId="1AB2E1DA" w14:textId="77777777" w:rsidR="0005187B" w:rsidRDefault="0005187B" w:rsidP="002235DD">
            <w:pPr>
              <w:pStyle w:val="BodyText"/>
              <w:keepNext/>
              <w:spacing w:before="120"/>
              <w:jc w:val="center"/>
              <w:rPr>
                <w:rFonts w:ascii="Humnst777 BT" w:hAnsi="Humnst777 BT" w:cs="Arial"/>
              </w:rPr>
            </w:pPr>
            <w:r>
              <w:rPr>
                <w:rFonts w:ascii="Humnst777 BT" w:hAnsi="Humnst777 BT" w:cs="Arial"/>
              </w:rPr>
              <w:t>Central Govt body.CPID</w:t>
            </w:r>
          </w:p>
        </w:tc>
        <w:tc>
          <w:tcPr>
            <w:tcW w:w="1559" w:type="dxa"/>
          </w:tcPr>
          <w:p w14:paraId="5B8F1899" w14:textId="77777777" w:rsidR="0005187B" w:rsidRDefault="0005187B" w:rsidP="002235DD">
            <w:pPr>
              <w:pStyle w:val="BodyText"/>
              <w:keepNext/>
              <w:spacing w:before="120"/>
              <w:jc w:val="center"/>
              <w:rPr>
                <w:rFonts w:ascii="Humnst777 BT" w:hAnsi="Humnst777 BT" w:cs="Arial"/>
              </w:rPr>
            </w:pPr>
            <w:r>
              <w:rPr>
                <w:rFonts w:ascii="Humnst777 BT" w:hAnsi="Humnst777 BT" w:cs="Arial"/>
              </w:rPr>
              <w:t>Yes</w:t>
            </w:r>
          </w:p>
        </w:tc>
        <w:tc>
          <w:tcPr>
            <w:tcW w:w="1384" w:type="dxa"/>
          </w:tcPr>
          <w:p w14:paraId="1BAF8C76" w14:textId="77777777" w:rsidR="0005187B" w:rsidRDefault="0005187B" w:rsidP="002235DD">
            <w:pPr>
              <w:pStyle w:val="BodyText"/>
              <w:keepNext/>
              <w:spacing w:before="120"/>
              <w:jc w:val="center"/>
              <w:rPr>
                <w:rFonts w:ascii="Humnst777 BT" w:hAnsi="Humnst777 BT" w:cs="Arial"/>
              </w:rPr>
            </w:pPr>
            <w:r>
              <w:rPr>
                <w:rFonts w:ascii="Humnst777 BT" w:hAnsi="Humnst777 BT" w:cs="Arial"/>
              </w:rPr>
              <w:t>Central Govt body.CPID</w:t>
            </w:r>
          </w:p>
        </w:tc>
      </w:tr>
      <w:tr w:rsidR="0005187B" w14:paraId="4E4F7DE2" w14:textId="77777777" w:rsidTr="002235DD">
        <w:tc>
          <w:tcPr>
            <w:tcW w:w="3794" w:type="dxa"/>
          </w:tcPr>
          <w:p w14:paraId="45224DA5" w14:textId="77777777" w:rsidR="0005187B" w:rsidRDefault="0005187B" w:rsidP="002235DD">
            <w:pPr>
              <w:pStyle w:val="BodyText"/>
              <w:keepNext/>
              <w:spacing w:before="120"/>
              <w:rPr>
                <w:rFonts w:ascii="Humnst777 BT" w:hAnsi="Humnst777 BT" w:cs="Arial"/>
              </w:rPr>
            </w:pPr>
            <w:r>
              <w:rPr>
                <w:rFonts w:ascii="Humnst777 BT" w:hAnsi="Humnst777 BT" w:cs="Arial"/>
              </w:rPr>
              <w:t>Balances Payable</w:t>
            </w:r>
            <w:r>
              <w:rPr>
                <w:rFonts w:ascii="Humnst777 BT" w:hAnsi="Humnst777 BT" w:cs="Arial"/>
              </w:rPr>
              <w:br/>
              <w:t>employer &amp; employee contributions</w:t>
            </w:r>
          </w:p>
        </w:tc>
        <w:tc>
          <w:tcPr>
            <w:tcW w:w="1701" w:type="dxa"/>
          </w:tcPr>
          <w:p w14:paraId="50099BFD" w14:textId="77777777" w:rsidR="0005187B" w:rsidRDefault="0005187B" w:rsidP="002235DD">
            <w:pPr>
              <w:pStyle w:val="BodyText"/>
              <w:keepNext/>
              <w:spacing w:before="120"/>
              <w:jc w:val="center"/>
              <w:rPr>
                <w:rFonts w:ascii="Humnst777 BT" w:hAnsi="Humnst777 BT" w:cs="Arial"/>
              </w:rPr>
            </w:pPr>
            <w:r>
              <w:rPr>
                <w:rFonts w:ascii="Humnst777 BT" w:hAnsi="Humnst777 BT" w:cs="Arial"/>
              </w:rPr>
              <w:t>No</w:t>
            </w:r>
          </w:p>
        </w:tc>
        <w:tc>
          <w:tcPr>
            <w:tcW w:w="1559" w:type="dxa"/>
          </w:tcPr>
          <w:p w14:paraId="1BB22C14" w14:textId="77777777" w:rsidR="0005187B" w:rsidRDefault="0005187B" w:rsidP="002235DD">
            <w:pPr>
              <w:pStyle w:val="BodyText"/>
              <w:keepNext/>
              <w:spacing w:before="120"/>
              <w:jc w:val="center"/>
              <w:rPr>
                <w:rFonts w:ascii="Humnst777 BT" w:hAnsi="Humnst777 BT" w:cs="Arial"/>
              </w:rPr>
            </w:pPr>
            <w:r>
              <w:rPr>
                <w:rFonts w:ascii="Humnst777 BT" w:hAnsi="Humnst777 BT" w:cs="Arial"/>
              </w:rPr>
              <w:t>No</w:t>
            </w:r>
          </w:p>
        </w:tc>
        <w:tc>
          <w:tcPr>
            <w:tcW w:w="1559" w:type="dxa"/>
          </w:tcPr>
          <w:p w14:paraId="1D51B5B6" w14:textId="77777777" w:rsidR="0005187B" w:rsidRDefault="0005187B" w:rsidP="002235DD">
            <w:pPr>
              <w:pStyle w:val="BodyText"/>
              <w:keepNext/>
              <w:spacing w:before="120"/>
              <w:jc w:val="center"/>
              <w:rPr>
                <w:rFonts w:ascii="Humnst777 BT" w:hAnsi="Humnst777 BT" w:cs="Arial"/>
              </w:rPr>
            </w:pPr>
            <w:r>
              <w:rPr>
                <w:rFonts w:ascii="Humnst777 BT" w:hAnsi="Humnst777 BT" w:cs="Arial"/>
              </w:rPr>
              <w:t>No*</w:t>
            </w:r>
          </w:p>
        </w:tc>
        <w:tc>
          <w:tcPr>
            <w:tcW w:w="1384" w:type="dxa"/>
          </w:tcPr>
          <w:p w14:paraId="62B4D4AB" w14:textId="77777777" w:rsidR="0005187B" w:rsidRDefault="0005187B" w:rsidP="002235DD">
            <w:pPr>
              <w:pStyle w:val="BodyText"/>
              <w:keepNext/>
              <w:spacing w:before="120"/>
              <w:jc w:val="center"/>
              <w:rPr>
                <w:rFonts w:ascii="Humnst777 BT" w:hAnsi="Humnst777 BT" w:cs="Arial"/>
              </w:rPr>
            </w:pPr>
            <w:r>
              <w:rPr>
                <w:rFonts w:ascii="Humnst777 BT" w:hAnsi="Humnst777 BT" w:cs="Arial"/>
              </w:rPr>
              <w:t>Central Govt body.CPID</w:t>
            </w:r>
          </w:p>
        </w:tc>
      </w:tr>
    </w:tbl>
    <w:p w14:paraId="5A9D382B" w14:textId="1141413A" w:rsidR="0005187B" w:rsidRDefault="0005187B" w:rsidP="0005187B">
      <w:pPr>
        <w:pStyle w:val="BodyText"/>
        <w:rPr>
          <w:rFonts w:ascii="Humnst777 BT" w:hAnsi="Humnst777 BT" w:cs="Arial"/>
        </w:rPr>
      </w:pPr>
      <w:r>
        <w:rPr>
          <w:rFonts w:ascii="Humnst777 BT" w:hAnsi="Humnst777 BT" w:cs="Arial"/>
        </w:rPr>
        <w:t xml:space="preserve">* </w:t>
      </w:r>
      <w:r w:rsidRPr="00986C3C">
        <w:rPr>
          <w:rFonts w:ascii="Humnst777 BT" w:hAnsi="Humnst777 BT" w:cs="Arial"/>
        </w:rPr>
        <w:t xml:space="preserve">except for the PCSPS where balances are agreed, and the NHS pension scheme in respect of </w:t>
      </w:r>
      <w:r w:rsidR="002B5328" w:rsidRPr="00986C3C">
        <w:rPr>
          <w:rFonts w:ascii="Humnst777 BT" w:hAnsi="Humnst777 BT" w:cs="Arial"/>
        </w:rPr>
        <w:t xml:space="preserve">clinical commissioning groups </w:t>
      </w:r>
      <w:r w:rsidRPr="00986C3C">
        <w:rPr>
          <w:rFonts w:ascii="Humnst777 BT" w:hAnsi="Humnst777 BT" w:cs="Arial"/>
        </w:rPr>
        <w:t xml:space="preserve">which are included in the DoH resource account, the core DoH and any other central government bodies which will include the devolved administrations, central government departments and </w:t>
      </w:r>
      <w:r w:rsidR="00D24321" w:rsidRPr="00986C3C">
        <w:rPr>
          <w:rFonts w:ascii="Humnst777 BT" w:hAnsi="Humnst777 BT" w:cs="Arial"/>
        </w:rPr>
        <w:t>ALBs</w:t>
      </w:r>
      <w:r w:rsidRPr="00986C3C">
        <w:rPr>
          <w:rFonts w:ascii="Humnst777 BT" w:hAnsi="Humnst777 BT" w:cs="Arial"/>
        </w:rPr>
        <w:t>.</w:t>
      </w:r>
      <w:r>
        <w:rPr>
          <w:rFonts w:ascii="Humnst777 BT" w:hAnsi="Humnst777 BT" w:cs="Arial"/>
        </w:rPr>
        <w:t xml:space="preserve"> </w:t>
      </w:r>
    </w:p>
    <w:p w14:paraId="5C80A721" w14:textId="77777777" w:rsidR="0005187B" w:rsidRDefault="0005187B">
      <w:pPr>
        <w:pStyle w:val="BodyText"/>
      </w:pPr>
    </w:p>
    <w:p w14:paraId="5173619C" w14:textId="77777777" w:rsidR="002B5328" w:rsidRDefault="002B5328">
      <w:pPr>
        <w:pStyle w:val="BodyText"/>
      </w:pPr>
    </w:p>
    <w:p w14:paraId="527485E5" w14:textId="77777777" w:rsidR="00047B90" w:rsidRDefault="00047B90">
      <w:pPr>
        <w:pStyle w:val="BodyText"/>
      </w:pPr>
    </w:p>
    <w:p w14:paraId="5B41956E" w14:textId="77777777" w:rsidR="00047B90" w:rsidRDefault="00047B90">
      <w:pPr>
        <w:pStyle w:val="BodyText"/>
        <w:sectPr w:rsidR="00047B90" w:rsidSect="005759C1">
          <w:pgSz w:w="11907" w:h="16840" w:code="9"/>
          <w:pgMar w:top="851" w:right="992" w:bottom="1134" w:left="1134" w:header="720" w:footer="720" w:gutter="0"/>
          <w:cols w:space="720"/>
        </w:sectPr>
      </w:pPr>
    </w:p>
    <w:p w14:paraId="7E0E84BC" w14:textId="77777777" w:rsidR="00015613" w:rsidRDefault="00015613">
      <w:pPr>
        <w:autoSpaceDE w:val="0"/>
        <w:autoSpaceDN w:val="0"/>
        <w:adjustRightInd w:val="0"/>
        <w:jc w:val="center"/>
        <w:rPr>
          <w:rFonts w:ascii="Humnst777 BT" w:hAnsi="Humnst777 BT"/>
          <w:b/>
          <w:bCs/>
          <w:sz w:val="28"/>
        </w:rPr>
      </w:pPr>
      <w:bookmarkStart w:id="306" w:name="_Toc257833570"/>
      <w:bookmarkEnd w:id="303"/>
      <w:bookmarkEnd w:id="304"/>
      <w:bookmarkEnd w:id="305"/>
      <w:r>
        <w:rPr>
          <w:rFonts w:ascii="Humnst777 BT" w:hAnsi="Humnst777 BT"/>
          <w:b/>
          <w:bCs/>
          <w:sz w:val="28"/>
        </w:rPr>
        <w:lastRenderedPageBreak/>
        <w:t xml:space="preserve">Flowchart – Agreement of Balances process </w:t>
      </w:r>
    </w:p>
    <w:p w14:paraId="0E071018" w14:textId="77777777" w:rsidR="00015613" w:rsidRDefault="00015613">
      <w:pPr>
        <w:autoSpaceDE w:val="0"/>
        <w:autoSpaceDN w:val="0"/>
        <w:adjustRightInd w:val="0"/>
        <w:jc w:val="center"/>
        <w:rPr>
          <w:rFonts w:ascii="Humnst777 BT" w:hAnsi="Humnst777 BT"/>
          <w:b/>
          <w:bCs/>
          <w:noProof/>
          <w:lang w:val="en-US"/>
        </w:rPr>
      </w:pPr>
    </w:p>
    <w:p w14:paraId="40011C7F" w14:textId="77777777" w:rsidR="00015613" w:rsidRDefault="008F05A0">
      <w:pPr>
        <w:autoSpaceDE w:val="0"/>
        <w:autoSpaceDN w:val="0"/>
        <w:adjustRightInd w:val="0"/>
        <w:jc w:val="center"/>
        <w:rPr>
          <w:rFonts w:ascii="Humnst777 BT" w:hAnsi="Humnst777 BT"/>
          <w:b/>
          <w:bCs/>
          <w:sz w:val="28"/>
        </w:rPr>
      </w:pPr>
      <w:r>
        <w:rPr>
          <w:rFonts w:ascii="Humnst777 BT" w:hAnsi="Humnst777 BT"/>
          <w:b/>
          <w:bCs/>
          <w:noProof/>
          <w:lang w:eastAsia="en-GB"/>
        </w:rPr>
        <mc:AlternateContent>
          <mc:Choice Requires="wps">
            <w:drawing>
              <wp:anchor distT="0" distB="0" distL="114300" distR="114300" simplePos="0" relativeHeight="251637760" behindDoc="0" locked="0" layoutInCell="1" allowOverlap="1" wp14:anchorId="1C42A45B" wp14:editId="43A7EB22">
                <wp:simplePos x="0" y="0"/>
                <wp:positionH relativeFrom="column">
                  <wp:posOffset>-326390</wp:posOffset>
                </wp:positionH>
                <wp:positionV relativeFrom="paragraph">
                  <wp:posOffset>124460</wp:posOffset>
                </wp:positionV>
                <wp:extent cx="2286000" cy="228600"/>
                <wp:effectExtent l="3175" t="0" r="0" b="2540"/>
                <wp:wrapNone/>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27220" w14:textId="77777777" w:rsidR="00CA2378" w:rsidRDefault="00CA2378">
                            <w:pPr>
                              <w:rPr>
                                <w:rFonts w:ascii="Humnst777 BT" w:hAnsi="Humnst777 BT"/>
                                <w:b/>
                                <w:bCs/>
                              </w:rPr>
                            </w:pPr>
                            <w:r>
                              <w:rPr>
                                <w:rFonts w:ascii="Humnst777 BT" w:hAnsi="Humnst777 BT"/>
                                <w:b/>
                                <w:bCs/>
                              </w:rPr>
                              <w:t>Step 1 – identifying balances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2A45B" id="Text Box 12" o:spid="_x0000_s1045" type="#_x0000_t202" style="position:absolute;left:0;text-align:left;margin-left:-25.7pt;margin-top:9.8pt;width:180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WmugIAAMM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" filled="f" stroked="f">
                <v:textbox>
                  <w:txbxContent>
                    <w:p w14:paraId="3EF27220" w14:textId="77777777" w:rsidR="00CA2378" w:rsidRDefault="00CA2378">
                      <w:pPr>
                        <w:rPr>
                          <w:rFonts w:ascii="Humnst777 BT" w:hAnsi="Humnst777 BT"/>
                          <w:b/>
                          <w:bCs/>
                        </w:rPr>
                      </w:pPr>
                      <w:r>
                        <w:rPr>
                          <w:rFonts w:ascii="Humnst777 BT" w:hAnsi="Humnst777 BT"/>
                          <w:b/>
                          <w:bCs/>
                        </w:rPr>
                        <w:t>Step 1 – identifying balances</w:t>
                      </w:r>
                    </w:p>
                  </w:txbxContent>
                </v:textbox>
              </v:shape>
            </w:pict>
          </mc:Fallback>
        </mc:AlternateContent>
      </w:r>
      <w:r>
        <w:rPr>
          <w:rFonts w:ascii="Humnst777 BT" w:hAnsi="Humnst777 BT"/>
          <w:b/>
          <w:bCs/>
          <w:noProof/>
          <w:lang w:eastAsia="en-GB"/>
        </w:rPr>
        <mc:AlternateContent>
          <mc:Choice Requires="wps">
            <w:drawing>
              <wp:anchor distT="0" distB="0" distL="114300" distR="114300" simplePos="0" relativeHeight="251635712" behindDoc="1" locked="0" layoutInCell="1" allowOverlap="1" wp14:anchorId="1BF45A69" wp14:editId="083D2692">
                <wp:simplePos x="0" y="0"/>
                <wp:positionH relativeFrom="column">
                  <wp:posOffset>-326390</wp:posOffset>
                </wp:positionH>
                <wp:positionV relativeFrom="paragraph">
                  <wp:posOffset>124460</wp:posOffset>
                </wp:positionV>
                <wp:extent cx="6858000" cy="2286000"/>
                <wp:effectExtent l="12700" t="6985" r="6350" b="12065"/>
                <wp:wrapNone/>
                <wp:docPr id="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4CB3F" id="Rectangle 10" o:spid="_x0000_s1026" style="position:absolute;margin-left:-25.7pt;margin-top:9.8pt;width:540pt;height:18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">
                <v:stroke dashstyle="dash"/>
              </v:rect>
            </w:pict>
          </mc:Fallback>
        </mc:AlternateContent>
      </w:r>
    </w:p>
    <w:p w14:paraId="05AEFB53" w14:textId="77777777" w:rsidR="00015613" w:rsidRDefault="008F05A0">
      <w:pPr>
        <w:autoSpaceDE w:val="0"/>
        <w:autoSpaceDN w:val="0"/>
        <w:adjustRightInd w:val="0"/>
        <w:jc w:val="center"/>
        <w:rPr>
          <w:rFonts w:ascii="Humnst777 BT" w:hAnsi="Humnst777 BT"/>
          <w:b/>
          <w:bCs/>
          <w:sz w:val="28"/>
        </w:rPr>
      </w:pPr>
      <w:r>
        <w:rPr>
          <w:noProof/>
          <w:lang w:eastAsia="en-GB"/>
        </w:rPr>
        <mc:AlternateContent>
          <mc:Choice Requires="wps">
            <w:drawing>
              <wp:anchor distT="0" distB="0" distL="114300" distR="114300" simplePos="0" relativeHeight="251636736" behindDoc="0" locked="0" layoutInCell="1" allowOverlap="1" wp14:anchorId="2CFD59E6" wp14:editId="0E6EA280">
                <wp:simplePos x="0" y="0"/>
                <wp:positionH relativeFrom="column">
                  <wp:posOffset>1731010</wp:posOffset>
                </wp:positionH>
                <wp:positionV relativeFrom="paragraph">
                  <wp:posOffset>135255</wp:posOffset>
                </wp:positionV>
                <wp:extent cx="2055495" cy="800100"/>
                <wp:effectExtent l="12700" t="5080" r="8255" b="13970"/>
                <wp:wrapNone/>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800100"/>
                        </a:xfrm>
                        <a:prstGeom prst="rect">
                          <a:avLst/>
                        </a:prstGeom>
                        <a:solidFill>
                          <a:srgbClr val="CCFFFF"/>
                        </a:solidFill>
                        <a:ln w="9525">
                          <a:solidFill>
                            <a:srgbClr val="000000"/>
                          </a:solidFill>
                          <a:miter lim="800000"/>
                          <a:headEnd/>
                          <a:tailEnd/>
                        </a:ln>
                      </wps:spPr>
                      <wps:txbx>
                        <w:txbxContent>
                          <w:p w14:paraId="082C12AA"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Identify balances with other central government bodies (CPID balances) - to be reported in the DCT</w:t>
                            </w:r>
                          </w:p>
                          <w:p w14:paraId="1DD4B656" w14:textId="77777777" w:rsidR="00CA2378" w:rsidRDefault="00CA23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D59E6" id="Text Box 11" o:spid="_x0000_s1046" type="#_x0000_t202" style="position:absolute;left:0;text-align:left;margin-left:136.3pt;margin-top:10.65pt;width:161.85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" fillcolor="#cff">
                <v:textbox>
                  <w:txbxContent>
                    <w:p w14:paraId="082C12AA"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Identify balances with other central government bodies (CPID balances) - to be reported in the DCT</w:t>
                      </w:r>
                    </w:p>
                    <w:p w14:paraId="1DD4B656" w14:textId="77777777" w:rsidR="00CA2378" w:rsidRDefault="00CA2378"/>
                  </w:txbxContent>
                </v:textbox>
              </v:shape>
            </w:pict>
          </mc:Fallback>
        </mc:AlternateContent>
      </w:r>
      <w:r>
        <w:rPr>
          <w:rFonts w:ascii="Humnst777 BT" w:hAnsi="Humnst777 BT"/>
          <w:noProof/>
          <w:lang w:eastAsia="en-GB"/>
        </w:rPr>
        <mc:AlternateContent>
          <mc:Choice Requires="wps">
            <w:drawing>
              <wp:anchor distT="0" distB="0" distL="114300" distR="114300" simplePos="0" relativeHeight="251634688" behindDoc="0" locked="0" layoutInCell="1" allowOverlap="1" wp14:anchorId="455CC917" wp14:editId="139B40DD">
                <wp:simplePos x="0" y="0"/>
                <wp:positionH relativeFrom="column">
                  <wp:posOffset>3902710</wp:posOffset>
                </wp:positionH>
                <wp:positionV relativeFrom="paragraph">
                  <wp:posOffset>135255</wp:posOffset>
                </wp:positionV>
                <wp:extent cx="228600" cy="1828800"/>
                <wp:effectExtent l="12700" t="5080" r="6350" b="13970"/>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82880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1BE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margin-left:307.3pt;margin-top:10.65pt;width:18pt;height:2in;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"/>
            </w:pict>
          </mc:Fallback>
        </mc:AlternateContent>
      </w:r>
    </w:p>
    <w:p w14:paraId="24EC41B2" w14:textId="77777777" w:rsidR="00015613" w:rsidRDefault="008F05A0">
      <w:pPr>
        <w:autoSpaceDE w:val="0"/>
        <w:autoSpaceDN w:val="0"/>
        <w:adjustRightInd w:val="0"/>
        <w:jc w:val="center"/>
        <w:rPr>
          <w:rFonts w:ascii="Humnst777 BT" w:hAnsi="Humnst777 BT"/>
        </w:rPr>
      </w:pPr>
      <w:r>
        <w:rPr>
          <w:rFonts w:ascii="Humnst777 BT" w:hAnsi="Humnst777 BT"/>
          <w:b/>
          <w:bCs/>
          <w:noProof/>
          <w:lang w:eastAsia="en-GB"/>
        </w:rPr>
        <mc:AlternateContent>
          <mc:Choice Requires="wps">
            <w:drawing>
              <wp:anchor distT="0" distB="0" distL="114300" distR="114300" simplePos="0" relativeHeight="251633664" behindDoc="0" locked="0" layoutInCell="1" allowOverlap="1" wp14:anchorId="46141907" wp14:editId="0C110AF8">
                <wp:simplePos x="0" y="0"/>
                <wp:positionH relativeFrom="column">
                  <wp:posOffset>4474210</wp:posOffset>
                </wp:positionH>
                <wp:positionV relativeFrom="paragraph">
                  <wp:posOffset>31750</wp:posOffset>
                </wp:positionV>
                <wp:extent cx="1828800" cy="571500"/>
                <wp:effectExtent l="12700" t="12700" r="6350" b="635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99"/>
                        </a:solidFill>
                        <a:ln w="9525">
                          <a:solidFill>
                            <a:srgbClr val="000000"/>
                          </a:solidFill>
                          <a:miter lim="800000"/>
                          <a:headEnd/>
                          <a:tailEnd/>
                        </a:ln>
                      </wps:spPr>
                      <wps:txbx>
                        <w:txbxContent>
                          <w:p w14:paraId="0396C04D"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Check CPID, SCOA and match relationships.</w:t>
                            </w:r>
                          </w:p>
                          <w:p w14:paraId="495BED57"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Consider aggregate balances.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41907" id="Text Box 8" o:spid="_x0000_s1047" type="#_x0000_t202" style="position:absolute;left:0;text-align:left;margin-left:352.3pt;margin-top:2.5pt;width:2in;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" fillcolor="#ff9">
                <v:textbox>
                  <w:txbxContent>
                    <w:p w14:paraId="0396C04D"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Check CPID, SCOA and match relationships.</w:t>
                      </w:r>
                    </w:p>
                    <w:p w14:paraId="495BED57"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Consider aggregate balances.</w:t>
                      </w:r>
                    </w:p>
                  </w:txbxContent>
                </v:textbox>
              </v:shape>
            </w:pict>
          </mc:Fallback>
        </mc:AlternateContent>
      </w:r>
    </w:p>
    <w:p w14:paraId="16A11964" w14:textId="77777777" w:rsidR="00015613" w:rsidRDefault="00015613"/>
    <w:p w14:paraId="3D57CEFF" w14:textId="77777777" w:rsidR="00015613" w:rsidRDefault="00015613"/>
    <w:p w14:paraId="6CACD2EB" w14:textId="77777777" w:rsidR="00015613" w:rsidRDefault="008F05A0">
      <w:r>
        <w:rPr>
          <w:noProof/>
          <w:lang w:eastAsia="en-GB"/>
        </w:rPr>
        <mc:AlternateContent>
          <mc:Choice Requires="wps">
            <w:drawing>
              <wp:anchor distT="0" distB="0" distL="114300" distR="114300" simplePos="0" relativeHeight="251653120" behindDoc="0" locked="0" layoutInCell="1" allowOverlap="1" wp14:anchorId="04DE9561" wp14:editId="6A155013">
                <wp:simplePos x="0" y="0"/>
                <wp:positionH relativeFrom="column">
                  <wp:posOffset>-326390</wp:posOffset>
                </wp:positionH>
                <wp:positionV relativeFrom="paragraph">
                  <wp:posOffset>4032250</wp:posOffset>
                </wp:positionV>
                <wp:extent cx="2971800" cy="228600"/>
                <wp:effectExtent l="3175" t="1270" r="0" b="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684AD" w14:textId="77777777" w:rsidR="00CA2378" w:rsidRDefault="00CA2378">
                            <w:pPr>
                              <w:rPr>
                                <w:rFonts w:ascii="Humnst777 BT" w:hAnsi="Humnst777 BT"/>
                                <w:b/>
                                <w:bCs/>
                              </w:rPr>
                            </w:pPr>
                            <w:r>
                              <w:rPr>
                                <w:rFonts w:ascii="Humnst777 BT" w:hAnsi="Humnst777 BT"/>
                                <w:b/>
                                <w:bCs/>
                              </w:rPr>
                              <w:t>Step 3 – notifying completion of agreements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E9561" id="Text Box 27" o:spid="_x0000_s1048" type="#_x0000_t202" style="position:absolute;margin-left:-25.7pt;margin-top:317.5pt;width:234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kug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" filled="f" stroked="f">
                <v:textbox>
                  <w:txbxContent>
                    <w:p w14:paraId="13D684AD" w14:textId="77777777" w:rsidR="00CA2378" w:rsidRDefault="00CA2378">
                      <w:pPr>
                        <w:rPr>
                          <w:rFonts w:ascii="Humnst777 BT" w:hAnsi="Humnst777 BT"/>
                          <w:b/>
                          <w:bCs/>
                        </w:rPr>
                      </w:pPr>
                      <w:r>
                        <w:rPr>
                          <w:rFonts w:ascii="Humnst777 BT" w:hAnsi="Humnst777 BT"/>
                          <w:b/>
                          <w:bCs/>
                        </w:rPr>
                        <w:t>Step 3 – notifying completion of agreements</w:t>
                      </w: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4EADDEB0" wp14:editId="7F44F474">
                <wp:simplePos x="0" y="0"/>
                <wp:positionH relativeFrom="column">
                  <wp:posOffset>-326390</wp:posOffset>
                </wp:positionH>
                <wp:positionV relativeFrom="paragraph">
                  <wp:posOffset>1519555</wp:posOffset>
                </wp:positionV>
                <wp:extent cx="2286000" cy="228600"/>
                <wp:effectExtent l="3175" t="3175" r="0" b="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29E41" w14:textId="77777777" w:rsidR="00CA2378" w:rsidRDefault="00CA2378">
                            <w:pPr>
                              <w:rPr>
                                <w:rFonts w:ascii="Humnst777 BT" w:hAnsi="Humnst777 BT"/>
                                <w:b/>
                                <w:bCs/>
                              </w:rPr>
                            </w:pPr>
                            <w:r>
                              <w:rPr>
                                <w:rFonts w:ascii="Humnst777 BT" w:hAnsi="Humnst777 BT"/>
                                <w:b/>
                                <w:bCs/>
                              </w:rPr>
                              <w:t>Step 2 – agreeing balances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DDEB0" id="Text Box 28" o:spid="_x0000_s1049" type="#_x0000_t202" style="position:absolute;margin-left:-25.7pt;margin-top:119.65pt;width:180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qnugIAAMM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" filled="f" stroked="f">
                <v:textbox>
                  <w:txbxContent>
                    <w:p w14:paraId="26329E41" w14:textId="77777777" w:rsidR="00CA2378" w:rsidRDefault="00CA2378">
                      <w:pPr>
                        <w:rPr>
                          <w:rFonts w:ascii="Humnst777 BT" w:hAnsi="Humnst777 BT"/>
                          <w:b/>
                          <w:bCs/>
                        </w:rPr>
                      </w:pPr>
                      <w:r>
                        <w:rPr>
                          <w:rFonts w:ascii="Humnst777 BT" w:hAnsi="Humnst777 BT"/>
                          <w:b/>
                          <w:bCs/>
                        </w:rPr>
                        <w:t>Step 2 – agreeing balances</w:t>
                      </w:r>
                    </w:p>
                  </w:txbxContent>
                </v:textbox>
              </v:shape>
            </w:pict>
          </mc:Fallback>
        </mc:AlternateContent>
      </w:r>
      <w:r>
        <w:rPr>
          <w:noProof/>
          <w:lang w:eastAsia="en-GB"/>
        </w:rPr>
        <mc:AlternateContent>
          <mc:Choice Requires="wps">
            <w:drawing>
              <wp:anchor distT="0" distB="0" distL="114300" distR="114300" simplePos="0" relativeHeight="251651072" behindDoc="1" locked="0" layoutInCell="1" allowOverlap="1" wp14:anchorId="13630346" wp14:editId="58815517">
                <wp:simplePos x="0" y="0"/>
                <wp:positionH relativeFrom="column">
                  <wp:posOffset>-326390</wp:posOffset>
                </wp:positionH>
                <wp:positionV relativeFrom="paragraph">
                  <wp:posOffset>1517650</wp:posOffset>
                </wp:positionV>
                <wp:extent cx="6858000" cy="2514600"/>
                <wp:effectExtent l="12700" t="10795" r="6350" b="8255"/>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14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DF513" id="Rectangle 25" o:spid="_x0000_s1026" style="position:absolute;margin-left:-25.7pt;margin-top:119.5pt;width:540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">
                <v:stroke dashstyle="dash"/>
              </v:rect>
            </w:pict>
          </mc:Fallback>
        </mc:AlternateContent>
      </w:r>
      <w:r>
        <w:rPr>
          <w:noProof/>
          <w:lang w:eastAsia="en-GB"/>
        </w:rPr>
        <mc:AlternateContent>
          <mc:Choice Requires="wps">
            <w:drawing>
              <wp:anchor distT="0" distB="0" distL="114300" distR="114300" simplePos="0" relativeHeight="251644928" behindDoc="0" locked="0" layoutInCell="1" allowOverlap="1" wp14:anchorId="74AA4A30" wp14:editId="43ED16C9">
                <wp:simplePos x="0" y="0"/>
                <wp:positionH relativeFrom="column">
                  <wp:posOffset>3901440</wp:posOffset>
                </wp:positionH>
                <wp:positionV relativeFrom="paragraph">
                  <wp:posOffset>1974850</wp:posOffset>
                </wp:positionV>
                <wp:extent cx="228600" cy="1600200"/>
                <wp:effectExtent l="11430" t="10795" r="7620" b="8255"/>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600200"/>
                        </a:xfrm>
                        <a:prstGeom prst="righ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06F01" id="AutoShape 19" o:spid="_x0000_s1026" type="#_x0000_t88" style="position:absolute;margin-left:307.2pt;margin-top:155.5pt;width:18pt;height:1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UBcggIAADA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"/>
            </w:pict>
          </mc:Fallback>
        </mc:AlternateContent>
      </w:r>
      <w:r>
        <w:rPr>
          <w:noProof/>
          <w:lang w:eastAsia="en-GB"/>
        </w:rPr>
        <mc:AlternateContent>
          <mc:Choice Requires="wps">
            <w:drawing>
              <wp:anchor distT="0" distB="0" distL="114300" distR="114300" simplePos="0" relativeHeight="251638784" behindDoc="0" locked="0" layoutInCell="1" allowOverlap="1" wp14:anchorId="799006E4" wp14:editId="25654BEC">
                <wp:simplePos x="0" y="0"/>
                <wp:positionH relativeFrom="column">
                  <wp:posOffset>4472940</wp:posOffset>
                </wp:positionH>
                <wp:positionV relativeFrom="paragraph">
                  <wp:posOffset>3346450</wp:posOffset>
                </wp:positionV>
                <wp:extent cx="1828800" cy="457200"/>
                <wp:effectExtent l="11430" t="10795" r="7620" b="8255"/>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99"/>
                        </a:solidFill>
                        <a:ln w="9525">
                          <a:solidFill>
                            <a:srgbClr val="000000"/>
                          </a:solidFill>
                          <a:miter lim="800000"/>
                          <a:headEnd/>
                          <a:tailEnd/>
                        </a:ln>
                      </wps:spPr>
                      <wps:txbx>
                        <w:txbxContent>
                          <w:p w14:paraId="060DD746"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Report significant differences (more than £200,000).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006E4" id="Text Box 13" o:spid="_x0000_s1050" type="#_x0000_t202" style="position:absolute;margin-left:352.2pt;margin-top:263.5pt;width:2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" fillcolor="#ff9">
                <v:textbox>
                  <w:txbxContent>
                    <w:p w14:paraId="060DD746"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Report significant differences (more than £200,000).</w:t>
                      </w:r>
                    </w:p>
                  </w:txbxContent>
                </v:textbox>
              </v:shape>
            </w:pict>
          </mc:Fallback>
        </mc:AlternateContent>
      </w:r>
      <w:r>
        <w:rPr>
          <w:noProof/>
          <w:lang w:eastAsia="en-GB"/>
        </w:rPr>
        <mc:AlternateContent>
          <mc:Choice Requires="wps">
            <w:drawing>
              <wp:anchor distT="0" distB="0" distL="114300" distR="114300" simplePos="0" relativeHeight="251648000" behindDoc="0" locked="0" layoutInCell="1" allowOverlap="1" wp14:anchorId="3A1E5036" wp14:editId="37F7F94A">
                <wp:simplePos x="0" y="0"/>
                <wp:positionH relativeFrom="column">
                  <wp:posOffset>5387340</wp:posOffset>
                </wp:positionH>
                <wp:positionV relativeFrom="paragraph">
                  <wp:posOffset>3117850</wp:posOffset>
                </wp:positionV>
                <wp:extent cx="0" cy="228600"/>
                <wp:effectExtent l="59055" t="10795" r="55245" b="17780"/>
                <wp:wrapNone/>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AD71A" id="Line 2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2pt,245.5pt" to="424.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Pw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5EiNF&#10;eujRo1Ac5Xn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">
                <v:stroke endarrow="block"/>
              </v:line>
            </w:pict>
          </mc:Fallback>
        </mc:AlternateContent>
      </w:r>
      <w:r>
        <w:rPr>
          <w:noProof/>
          <w:lang w:eastAsia="en-GB"/>
        </w:rPr>
        <mc:AlternateContent>
          <mc:Choice Requires="wps">
            <w:drawing>
              <wp:anchor distT="0" distB="0" distL="114300" distR="114300" simplePos="0" relativeHeight="251640832" behindDoc="0" locked="0" layoutInCell="1" allowOverlap="1" wp14:anchorId="3F236546" wp14:editId="4BF0FCA8">
                <wp:simplePos x="0" y="0"/>
                <wp:positionH relativeFrom="column">
                  <wp:posOffset>4131310</wp:posOffset>
                </wp:positionH>
                <wp:positionV relativeFrom="paragraph">
                  <wp:posOffset>374650</wp:posOffset>
                </wp:positionV>
                <wp:extent cx="342900" cy="114300"/>
                <wp:effectExtent l="12700" t="10795" r="34925" b="5588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5EF13" id="Line 1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pt,29.5pt" to="352.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1ZKwIAAFA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">
                <v:stroke endarrow="block"/>
              </v:line>
            </w:pict>
          </mc:Fallback>
        </mc:AlternateContent>
      </w:r>
      <w:r>
        <w:rPr>
          <w:noProof/>
          <w:lang w:eastAsia="en-GB"/>
        </w:rPr>
        <mc:AlternateContent>
          <mc:Choice Requires="wps">
            <w:drawing>
              <wp:anchor distT="0" distB="0" distL="114300" distR="114300" simplePos="0" relativeHeight="251643904" behindDoc="0" locked="0" layoutInCell="1" allowOverlap="1" wp14:anchorId="771984C8" wp14:editId="2907DF00">
                <wp:simplePos x="0" y="0"/>
                <wp:positionH relativeFrom="column">
                  <wp:posOffset>4131310</wp:posOffset>
                </wp:positionH>
                <wp:positionV relativeFrom="paragraph">
                  <wp:posOffset>146050</wp:posOffset>
                </wp:positionV>
                <wp:extent cx="342900" cy="228600"/>
                <wp:effectExtent l="12700" t="58420" r="44450" b="8255"/>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222F6" id="Line 18"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pt,11.5pt" to="352.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">
                <v:stroke endarrow="block"/>
              </v:line>
            </w:pict>
          </mc:Fallback>
        </mc:AlternateContent>
      </w:r>
      <w:r>
        <w:rPr>
          <w:noProof/>
          <w:lang w:eastAsia="en-GB"/>
        </w:rPr>
        <mc:AlternateContent>
          <mc:Choice Requires="wps">
            <w:drawing>
              <wp:anchor distT="0" distB="0" distL="114300" distR="114300" simplePos="0" relativeHeight="251639808" behindDoc="0" locked="0" layoutInCell="1" allowOverlap="1" wp14:anchorId="2E02BDAC" wp14:editId="3A332B94">
                <wp:simplePos x="0" y="0"/>
                <wp:positionH relativeFrom="column">
                  <wp:posOffset>4474210</wp:posOffset>
                </wp:positionH>
                <wp:positionV relativeFrom="paragraph">
                  <wp:posOffset>488950</wp:posOffset>
                </wp:positionV>
                <wp:extent cx="1828800" cy="800100"/>
                <wp:effectExtent l="12700" t="10795" r="6350" b="8255"/>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99"/>
                        </a:solidFill>
                        <a:ln w="9525">
                          <a:solidFill>
                            <a:srgbClr val="000000"/>
                          </a:solidFill>
                          <a:miter lim="800000"/>
                          <a:headEnd/>
                          <a:tailEnd/>
                        </a:ln>
                      </wps:spPr>
                      <wps:txbx>
                        <w:txbxContent>
                          <w:p w14:paraId="42B9F2F5"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Check if agency transaction or if net/gross differences.</w:t>
                            </w:r>
                          </w:p>
                          <w:p w14:paraId="72AA7765"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If yes, agree treatment with all counter-parties.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2BDAC" id="Text Box 14" o:spid="_x0000_s1051" type="#_x0000_t202" style="position:absolute;margin-left:352.3pt;margin-top:38.5pt;width:2in;height: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" fillcolor="#ff9">
                <v:textbox>
                  <w:txbxContent>
                    <w:p w14:paraId="42B9F2F5"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Check if agency transaction or if net/gross differences.</w:t>
                      </w:r>
                    </w:p>
                    <w:p w14:paraId="72AA7765"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If yes, agree treatment with all counter-parties.</w:t>
                      </w:r>
                    </w:p>
                  </w:txbxContent>
                </v:textbox>
              </v:shape>
            </w:pict>
          </mc:Fallback>
        </mc:AlternateContent>
      </w:r>
      <w:r>
        <w:rPr>
          <w:noProof/>
          <w:lang w:eastAsia="en-GB"/>
        </w:rPr>
        <mc:AlternateContent>
          <mc:Choice Requires="wps">
            <w:drawing>
              <wp:anchor distT="0" distB="0" distL="114300" distR="114300" simplePos="0" relativeHeight="251641856" behindDoc="0" locked="0" layoutInCell="1" allowOverlap="1" wp14:anchorId="581B9A2A" wp14:editId="35F62F73">
                <wp:simplePos x="0" y="0"/>
                <wp:positionH relativeFrom="column">
                  <wp:posOffset>1502410</wp:posOffset>
                </wp:positionH>
                <wp:positionV relativeFrom="paragraph">
                  <wp:posOffset>1289050</wp:posOffset>
                </wp:positionV>
                <wp:extent cx="228600" cy="0"/>
                <wp:effectExtent l="22225" t="58420" r="6350" b="55880"/>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A9E28" id="Line 1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pt,101.5pt" to="136.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">
                <v:stroke startarrow="block"/>
              </v:line>
            </w:pict>
          </mc:Fallback>
        </mc:AlternateContent>
      </w:r>
    </w:p>
    <w:p w14:paraId="3D2469BF" w14:textId="77777777" w:rsidR="00015613" w:rsidRDefault="008F05A0">
      <w:r>
        <w:rPr>
          <w:noProof/>
          <w:lang w:eastAsia="en-GB"/>
        </w:rPr>
        <mc:AlternateContent>
          <mc:Choice Requires="wps">
            <w:drawing>
              <wp:anchor distT="0" distB="0" distL="114300" distR="114300" simplePos="0" relativeHeight="251663360" behindDoc="0" locked="0" layoutInCell="1" allowOverlap="1" wp14:anchorId="408721B9" wp14:editId="1B2592F9">
                <wp:simplePos x="0" y="0"/>
                <wp:positionH relativeFrom="column">
                  <wp:posOffset>2759710</wp:posOffset>
                </wp:positionH>
                <wp:positionV relativeFrom="paragraph">
                  <wp:posOffset>111125</wp:posOffset>
                </wp:positionV>
                <wp:extent cx="0" cy="228600"/>
                <wp:effectExtent l="60325" t="7620" r="53975" b="20955"/>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FBE4A" id="Line 3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8.75pt" to="217.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fn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">
                <v:stroke endarrow="block"/>
              </v:line>
            </w:pict>
          </mc:Fallback>
        </mc:AlternateContent>
      </w:r>
    </w:p>
    <w:p w14:paraId="12C264E3" w14:textId="52FE8462" w:rsidR="00831920" w:rsidRDefault="00014E00" w:rsidP="00B62841">
      <w:pPr>
        <w:rPr>
          <w:rFonts w:ascii="Humnst777 BT" w:hAnsi="Humnst777 BT" w:cs="Arial"/>
          <w:b/>
          <w:bCs/>
          <w:color w:val="BA1300"/>
          <w:sz w:val="40"/>
        </w:rPr>
      </w:pPr>
      <w:r>
        <w:rPr>
          <w:noProof/>
          <w:lang w:eastAsia="en-GB"/>
        </w:rPr>
        <mc:AlternateContent>
          <mc:Choice Requires="wps">
            <w:drawing>
              <wp:anchor distT="0" distB="0" distL="114300" distR="114300" simplePos="0" relativeHeight="251674624" behindDoc="0" locked="0" layoutInCell="1" allowOverlap="1" wp14:anchorId="0B8408FE" wp14:editId="6359A408">
                <wp:simplePos x="0" y="0"/>
                <wp:positionH relativeFrom="column">
                  <wp:posOffset>-98988</wp:posOffset>
                </wp:positionH>
                <wp:positionV relativeFrom="paragraph">
                  <wp:posOffset>420765</wp:posOffset>
                </wp:positionV>
                <wp:extent cx="1600200" cy="750498"/>
                <wp:effectExtent l="0" t="0" r="19050" b="12065"/>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0498"/>
                        </a:xfrm>
                        <a:prstGeom prst="rect">
                          <a:avLst/>
                        </a:prstGeom>
                        <a:solidFill>
                          <a:srgbClr val="CCFFCC"/>
                        </a:solidFill>
                        <a:ln w="9525">
                          <a:solidFill>
                            <a:srgbClr val="000000"/>
                          </a:solidFill>
                          <a:miter lim="800000"/>
                          <a:headEnd/>
                          <a:tailEnd/>
                        </a:ln>
                      </wps:spPr>
                      <wps:txbx>
                        <w:txbxContent>
                          <w:p w14:paraId="48E1717F" w14:textId="2219232B"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If taxes or minor body, PC, local authority orCCG , no need to agree.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408FE" id="Text Box 46" o:spid="_x0000_s1052" type="#_x0000_t202" style="position:absolute;margin-left:-7.8pt;margin-top:33.15pt;width:126pt;height:5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" fillcolor="#cfc">
                <v:textbox>
                  <w:txbxContent>
                    <w:p w14:paraId="48E1717F" w14:textId="2219232B"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If taxes or minor body, PC, local authority orCCG , no need to agree.</w:t>
                      </w:r>
                    </w:p>
                  </w:txbxContent>
                </v:textbox>
              </v:shape>
            </w:pict>
          </mc:Fallback>
        </mc:AlternateContent>
      </w:r>
      <w:r w:rsidR="008F05A0">
        <w:rPr>
          <w:noProof/>
          <w:lang w:eastAsia="en-GB"/>
        </w:rPr>
        <mc:AlternateContent>
          <mc:Choice Requires="wps">
            <w:drawing>
              <wp:anchor distT="0" distB="0" distL="114300" distR="114300" simplePos="0" relativeHeight="251645952" behindDoc="0" locked="0" layoutInCell="1" allowOverlap="1" wp14:anchorId="00F6A3BF" wp14:editId="10F48BE4">
                <wp:simplePos x="0" y="0"/>
                <wp:positionH relativeFrom="column">
                  <wp:posOffset>3787140</wp:posOffset>
                </wp:positionH>
                <wp:positionV relativeFrom="paragraph">
                  <wp:posOffset>4464050</wp:posOffset>
                </wp:positionV>
                <wp:extent cx="685800" cy="0"/>
                <wp:effectExtent l="11430" t="58420" r="17145" b="55880"/>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73E54" id="Line 2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2pt,351.5pt" to="352.2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aJKgIAAEs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">
                <v:stroke endarrow="block"/>
              </v:line>
            </w:pict>
          </mc:Fallback>
        </mc:AlternateContent>
      </w:r>
      <w:r w:rsidR="008F05A0">
        <w:rPr>
          <w:noProof/>
          <w:lang w:eastAsia="en-GB"/>
        </w:rPr>
        <mc:AlternateContent>
          <mc:Choice Requires="wps">
            <w:drawing>
              <wp:anchor distT="0" distB="0" distL="114300" distR="114300" simplePos="0" relativeHeight="251671552" behindDoc="0" locked="0" layoutInCell="1" allowOverlap="1" wp14:anchorId="10A75178" wp14:editId="7DED2AF0">
                <wp:simplePos x="0" y="0"/>
                <wp:positionH relativeFrom="column">
                  <wp:posOffset>4472940</wp:posOffset>
                </wp:positionH>
                <wp:positionV relativeFrom="paragraph">
                  <wp:posOffset>4076065</wp:posOffset>
                </wp:positionV>
                <wp:extent cx="1828800" cy="768985"/>
                <wp:effectExtent l="11430" t="13335" r="7620" b="8255"/>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68985"/>
                        </a:xfrm>
                        <a:prstGeom prst="rect">
                          <a:avLst/>
                        </a:prstGeom>
                        <a:solidFill>
                          <a:srgbClr val="FFFF99"/>
                        </a:solidFill>
                        <a:ln w="9525">
                          <a:solidFill>
                            <a:srgbClr val="000000"/>
                          </a:solidFill>
                          <a:miter lim="800000"/>
                          <a:headEnd/>
                          <a:tailEnd/>
                        </a:ln>
                      </wps:spPr>
                      <wps:txbx>
                        <w:txbxContent>
                          <w:p w14:paraId="2B08CE12"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Submit CG-02 to HMT and sub-consolidating departments (see Chapter 4 for deadline).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75178" id="Text Box 43" o:spid="_x0000_s1053" type="#_x0000_t202" style="position:absolute;margin-left:352.2pt;margin-top:320.95pt;width:2in;height:6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" fillcolor="#ff9">
                <v:textbox>
                  <w:txbxContent>
                    <w:p w14:paraId="2B08CE12"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Submit CG-02 to HMT and sub-consolidating departments (see Chapter 4 for deadline).</w:t>
                      </w:r>
                    </w:p>
                  </w:txbxContent>
                </v:textbox>
              </v:shape>
            </w:pict>
          </mc:Fallback>
        </mc:AlternateContent>
      </w:r>
      <w:r w:rsidR="008F05A0">
        <w:rPr>
          <w:noProof/>
          <w:lang w:eastAsia="en-GB"/>
        </w:rPr>
        <mc:AlternateContent>
          <mc:Choice Requires="wps">
            <w:drawing>
              <wp:anchor distT="0" distB="0" distL="114300" distR="114300" simplePos="0" relativeHeight="251667456" behindDoc="0" locked="0" layoutInCell="1" allowOverlap="1" wp14:anchorId="0E95468B" wp14:editId="0FBFFC6B">
                <wp:simplePos x="0" y="0"/>
                <wp:positionH relativeFrom="column">
                  <wp:posOffset>1731010</wp:posOffset>
                </wp:positionH>
                <wp:positionV relativeFrom="paragraph">
                  <wp:posOffset>4076065</wp:posOffset>
                </wp:positionV>
                <wp:extent cx="2055495" cy="682625"/>
                <wp:effectExtent l="12700" t="13335" r="8255" b="8890"/>
                <wp:wrapNone/>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682625"/>
                        </a:xfrm>
                        <a:prstGeom prst="rect">
                          <a:avLst/>
                        </a:prstGeom>
                        <a:solidFill>
                          <a:srgbClr val="CCFFFF"/>
                        </a:solidFill>
                        <a:ln w="9525">
                          <a:solidFill>
                            <a:srgbClr val="000000"/>
                          </a:solidFill>
                          <a:miter lim="800000"/>
                          <a:headEnd/>
                          <a:tailEnd/>
                        </a:ln>
                      </wps:spPr>
                      <wps:txbx>
                        <w:txbxContent>
                          <w:p w14:paraId="36C6003C" w14:textId="77777777" w:rsidR="00CA2378" w:rsidRPr="0090157A" w:rsidRDefault="00CA2378">
                            <w:pPr>
                              <w:pStyle w:val="notes"/>
                              <w:spacing w:before="0" w:beforeAutospacing="0" w:after="0" w:afterAutospacing="0"/>
                              <w:rPr>
                                <w:rFonts w:ascii="Humnst777 Cn BT" w:eastAsia="Times New Roman" w:hAnsi="Humnst777 Cn BT"/>
                                <w:lang w:val="en-GB"/>
                              </w:rPr>
                            </w:pPr>
                            <w:r>
                              <w:rPr>
                                <w:rFonts w:ascii="Humnst777 BT" w:eastAsia="Times New Roman" w:hAnsi="Humnst777 BT"/>
                                <w:sz w:val="20"/>
                                <w:szCs w:val="20"/>
                                <w:lang w:val="en-GB"/>
                              </w:rPr>
                              <w:t>Complete CG-02 form “</w:t>
                            </w:r>
                            <w:r w:rsidRPr="0090157A">
                              <w:rPr>
                                <w:rFonts w:ascii="Humnst777 BT" w:hAnsi="Humnst777 BT" w:cs="Arial"/>
                              </w:rPr>
                              <w:t>Completion of WGA Agreement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5468B" id="Text Box 39" o:spid="_x0000_s1054" type="#_x0000_t202" style="position:absolute;margin-left:136.3pt;margin-top:320.95pt;width:161.85pt;height:5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" fillcolor="#cff">
                <v:textbox>
                  <w:txbxContent>
                    <w:p w14:paraId="36C6003C" w14:textId="77777777" w:rsidR="00CA2378" w:rsidRPr="0090157A" w:rsidRDefault="00CA2378">
                      <w:pPr>
                        <w:pStyle w:val="notes"/>
                        <w:spacing w:before="0" w:beforeAutospacing="0" w:after="0" w:afterAutospacing="0"/>
                        <w:rPr>
                          <w:rFonts w:ascii="Humnst777 Cn BT" w:eastAsia="Times New Roman" w:hAnsi="Humnst777 Cn BT"/>
                          <w:lang w:val="en-GB"/>
                        </w:rPr>
                      </w:pPr>
                      <w:r>
                        <w:rPr>
                          <w:rFonts w:ascii="Humnst777 BT" w:eastAsia="Times New Roman" w:hAnsi="Humnst777 BT"/>
                          <w:sz w:val="20"/>
                          <w:szCs w:val="20"/>
                          <w:lang w:val="en-GB"/>
                        </w:rPr>
                        <w:t>Complete CG-02 form “</w:t>
                      </w:r>
                      <w:r w:rsidRPr="0090157A">
                        <w:rPr>
                          <w:rFonts w:ascii="Humnst777 BT" w:hAnsi="Humnst777 BT" w:cs="Arial"/>
                        </w:rPr>
                        <w:t>Completion of WGA Agreement Process”</w:t>
                      </w:r>
                    </w:p>
                  </w:txbxContent>
                </v:textbox>
              </v:shape>
            </w:pict>
          </mc:Fallback>
        </mc:AlternateContent>
      </w:r>
      <w:r w:rsidR="008F05A0">
        <w:rPr>
          <w:noProof/>
          <w:lang w:eastAsia="en-GB"/>
        </w:rPr>
        <mc:AlternateContent>
          <mc:Choice Requires="wps">
            <w:drawing>
              <wp:anchor distT="0" distB="0" distL="114300" distR="114300" simplePos="0" relativeHeight="251652096" behindDoc="1" locked="0" layoutInCell="1" allowOverlap="1" wp14:anchorId="53435802" wp14:editId="599414F9">
                <wp:simplePos x="0" y="0"/>
                <wp:positionH relativeFrom="column">
                  <wp:posOffset>-241300</wp:posOffset>
                </wp:positionH>
                <wp:positionV relativeFrom="paragraph">
                  <wp:posOffset>5194300</wp:posOffset>
                </wp:positionV>
                <wp:extent cx="2286000" cy="228600"/>
                <wp:effectExtent l="2540" t="0" r="0" b="1905"/>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EFB91" w14:textId="77777777" w:rsidR="00CA2378" w:rsidRDefault="00CA2378">
                            <w:pPr>
                              <w:pStyle w:val="Heading4"/>
                              <w:rPr>
                                <w:rFonts w:ascii="Humnst777 BT" w:hAnsi="Humnst777 BT"/>
                                <w:bCs/>
                              </w:rPr>
                            </w:pPr>
                            <w:r>
                              <w:rPr>
                                <w:rFonts w:ascii="Humnst777 BT" w:hAnsi="Humnst777 BT"/>
                                <w:bCs/>
                              </w:rPr>
                              <w:t>Step 4 – reporting balances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5802" id="Text Box 26" o:spid="_x0000_s1055" type="#_x0000_t202" style="position:absolute;margin-left:-19pt;margin-top:409pt;width:18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" filled="f" stroked="f">
                <v:fill opacity="32896f"/>
                <v:textbox>
                  <w:txbxContent>
                    <w:p w14:paraId="5F4EFB91" w14:textId="77777777" w:rsidR="00CA2378" w:rsidRDefault="00CA2378">
                      <w:pPr>
                        <w:pStyle w:val="Heading4"/>
                        <w:rPr>
                          <w:rFonts w:ascii="Humnst777 BT" w:hAnsi="Humnst777 BT"/>
                          <w:bCs/>
                        </w:rPr>
                      </w:pPr>
                      <w:r>
                        <w:rPr>
                          <w:rFonts w:ascii="Humnst777 BT" w:hAnsi="Humnst777 BT"/>
                          <w:bCs/>
                        </w:rPr>
                        <w:t>Step 4 – reporting balances</w:t>
                      </w:r>
                    </w:p>
                  </w:txbxContent>
                </v:textbox>
              </v:shape>
            </w:pict>
          </mc:Fallback>
        </mc:AlternateContent>
      </w:r>
      <w:r w:rsidR="008F05A0">
        <w:rPr>
          <w:noProof/>
          <w:lang w:eastAsia="en-GB"/>
        </w:rPr>
        <mc:AlternateContent>
          <mc:Choice Requires="wps">
            <w:drawing>
              <wp:anchor distT="0" distB="0" distL="114300" distR="114300" simplePos="0" relativeHeight="251649024" behindDoc="1" locked="0" layoutInCell="1" allowOverlap="1" wp14:anchorId="20F582E7" wp14:editId="05ABA7B8">
                <wp:simplePos x="0" y="0"/>
                <wp:positionH relativeFrom="column">
                  <wp:posOffset>-326390</wp:posOffset>
                </wp:positionH>
                <wp:positionV relativeFrom="paragraph">
                  <wp:posOffset>5104765</wp:posOffset>
                </wp:positionV>
                <wp:extent cx="6858000" cy="1737360"/>
                <wp:effectExtent l="12700" t="13335" r="6350" b="11430"/>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3736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4CF47" id="Rectangle 23" o:spid="_x0000_s1026" style="position:absolute;margin-left:-25.7pt;margin-top:401.95pt;width:540pt;height:13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">
                <v:stroke dashstyle="dash"/>
              </v:rect>
            </w:pict>
          </mc:Fallback>
        </mc:AlternateContent>
      </w:r>
      <w:r w:rsidR="008F05A0">
        <w:rPr>
          <w:noProof/>
          <w:lang w:eastAsia="en-GB"/>
        </w:rPr>
        <mc:AlternateContent>
          <mc:Choice Requires="wps">
            <w:drawing>
              <wp:anchor distT="0" distB="0" distL="114300" distR="114300" simplePos="0" relativeHeight="251675648" behindDoc="0" locked="0" layoutInCell="1" allowOverlap="1" wp14:anchorId="254E027B" wp14:editId="3CC1EAD9">
                <wp:simplePos x="0" y="0"/>
                <wp:positionH relativeFrom="column">
                  <wp:posOffset>4474845</wp:posOffset>
                </wp:positionH>
                <wp:positionV relativeFrom="paragraph">
                  <wp:posOffset>5676265</wp:posOffset>
                </wp:positionV>
                <wp:extent cx="1713230" cy="800100"/>
                <wp:effectExtent l="13335" t="13335" r="6985" b="5715"/>
                <wp:wrapNone/>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800100"/>
                        </a:xfrm>
                        <a:prstGeom prst="rect">
                          <a:avLst/>
                        </a:prstGeom>
                        <a:solidFill>
                          <a:srgbClr val="FFFF99"/>
                        </a:solidFill>
                        <a:ln w="9525">
                          <a:solidFill>
                            <a:srgbClr val="000000"/>
                          </a:solidFill>
                          <a:miter lim="800000"/>
                          <a:headEnd/>
                          <a:tailEnd/>
                        </a:ln>
                      </wps:spPr>
                      <wps:txbx>
                        <w:txbxContent>
                          <w:p w14:paraId="0430B727"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 xml:space="preserve">Upload the DCT into </w:t>
                            </w:r>
                            <w:r w:rsidRPr="00BF75AC">
                              <w:rPr>
                                <w:rFonts w:ascii="Humnst777 Cn BT" w:eastAsia="Times New Roman" w:hAnsi="Humnst777 Cn BT"/>
                                <w:szCs w:val="20"/>
                                <w:lang w:val="en-GB"/>
                              </w:rPr>
                              <w:t>OSCAR</w:t>
                            </w:r>
                            <w:r>
                              <w:rPr>
                                <w:rFonts w:ascii="Humnst777 Cn BT" w:eastAsia="Times New Roman" w:hAnsi="Humnst777 Cn BT"/>
                                <w:szCs w:val="20"/>
                                <w:lang w:val="en-GB"/>
                              </w:rPr>
                              <w:t xml:space="preserve"> by the deadline set out in Chapter 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E027B" id="Text Box 47" o:spid="_x0000_s1056" type="#_x0000_t202" style="position:absolute;margin-left:352.35pt;margin-top:446.95pt;width:134.9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" fillcolor="#ff9">
                <v:textbox>
                  <w:txbxContent>
                    <w:p w14:paraId="0430B727"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 xml:space="preserve">Upload the DCT into </w:t>
                      </w:r>
                      <w:r w:rsidRPr="00BF75AC">
                        <w:rPr>
                          <w:rFonts w:ascii="Humnst777 Cn BT" w:eastAsia="Times New Roman" w:hAnsi="Humnst777 Cn BT"/>
                          <w:szCs w:val="20"/>
                          <w:lang w:val="en-GB"/>
                        </w:rPr>
                        <w:t>OSCAR</w:t>
                      </w:r>
                      <w:r>
                        <w:rPr>
                          <w:rFonts w:ascii="Humnst777 Cn BT" w:eastAsia="Times New Roman" w:hAnsi="Humnst777 Cn BT"/>
                          <w:szCs w:val="20"/>
                          <w:lang w:val="en-GB"/>
                        </w:rPr>
                        <w:t xml:space="preserve"> by the deadline set out in Chapter 4 </w:t>
                      </w:r>
                    </w:p>
                  </w:txbxContent>
                </v:textbox>
              </v:shape>
            </w:pict>
          </mc:Fallback>
        </mc:AlternateContent>
      </w:r>
      <w:r w:rsidR="008F05A0">
        <w:rPr>
          <w:noProof/>
          <w:lang w:eastAsia="en-GB"/>
        </w:rPr>
        <mc:AlternateContent>
          <mc:Choice Requires="wps">
            <w:drawing>
              <wp:anchor distT="0" distB="0" distL="114300" distR="114300" simplePos="0" relativeHeight="251646976" behindDoc="0" locked="0" layoutInCell="1" allowOverlap="1" wp14:anchorId="765B4937" wp14:editId="2714C0A3">
                <wp:simplePos x="0" y="0"/>
                <wp:positionH relativeFrom="column">
                  <wp:posOffset>3787775</wp:posOffset>
                </wp:positionH>
                <wp:positionV relativeFrom="paragraph">
                  <wp:posOffset>6019165</wp:posOffset>
                </wp:positionV>
                <wp:extent cx="687070" cy="0"/>
                <wp:effectExtent l="12065" t="60960" r="15240" b="5334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820E6" id="Line 2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25pt,473.95pt" to="352.35pt,4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">
                <v:stroke endarrow="block"/>
              </v:line>
            </w:pict>
          </mc:Fallback>
        </mc:AlternateContent>
      </w:r>
      <w:r w:rsidR="008F05A0">
        <w:rPr>
          <w:noProof/>
          <w:lang w:eastAsia="en-GB"/>
        </w:rPr>
        <mc:AlternateContent>
          <mc:Choice Requires="wps">
            <w:drawing>
              <wp:anchor distT="0" distB="0" distL="114300" distR="114300" simplePos="0" relativeHeight="251673600" behindDoc="0" locked="0" layoutInCell="1" allowOverlap="1" wp14:anchorId="622EF837" wp14:editId="3EF54F5D">
                <wp:simplePos x="0" y="0"/>
                <wp:positionH relativeFrom="column">
                  <wp:posOffset>1732280</wp:posOffset>
                </wp:positionH>
                <wp:positionV relativeFrom="paragraph">
                  <wp:posOffset>5676265</wp:posOffset>
                </wp:positionV>
                <wp:extent cx="2055495" cy="685800"/>
                <wp:effectExtent l="13970" t="13335" r="6985" b="571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685800"/>
                        </a:xfrm>
                        <a:prstGeom prst="rect">
                          <a:avLst/>
                        </a:prstGeom>
                        <a:solidFill>
                          <a:srgbClr val="CCFFFF"/>
                        </a:solidFill>
                        <a:ln w="9525">
                          <a:solidFill>
                            <a:srgbClr val="000000"/>
                          </a:solidFill>
                          <a:miter lim="800000"/>
                          <a:headEnd/>
                          <a:tailEnd/>
                        </a:ln>
                      </wps:spPr>
                      <wps:txbx>
                        <w:txbxContent>
                          <w:p w14:paraId="7AE1C4FE"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 xml:space="preserve">Report all CPID balances in the DCT by completing the ‘CPID transactions’ tab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EF837" id="Text Box 45" o:spid="_x0000_s1057" type="#_x0000_t202" style="position:absolute;margin-left:136.4pt;margin-top:446.95pt;width:161.8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" fillcolor="#cff">
                <v:textbox>
                  <w:txbxContent>
                    <w:p w14:paraId="7AE1C4FE"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 xml:space="preserve">Report all CPID balances in the DCT by completing the ‘CPID transactions’ tab </w:t>
                      </w:r>
                    </w:p>
                  </w:txbxContent>
                </v:textbox>
              </v:shape>
            </w:pict>
          </mc:Fallback>
        </mc:AlternateContent>
      </w:r>
      <w:r w:rsidR="008F05A0">
        <w:rPr>
          <w:noProof/>
          <w:lang w:eastAsia="en-GB"/>
        </w:rPr>
        <mc:AlternateContent>
          <mc:Choice Requires="wps">
            <w:drawing>
              <wp:anchor distT="0" distB="0" distL="114300" distR="114300" simplePos="0" relativeHeight="251642880" behindDoc="0" locked="0" layoutInCell="1" allowOverlap="1" wp14:anchorId="63F28683" wp14:editId="6A1F46B9">
                <wp:simplePos x="0" y="0"/>
                <wp:positionH relativeFrom="column">
                  <wp:posOffset>2759710</wp:posOffset>
                </wp:positionH>
                <wp:positionV relativeFrom="paragraph">
                  <wp:posOffset>4647565</wp:posOffset>
                </wp:positionV>
                <wp:extent cx="1270" cy="1028700"/>
                <wp:effectExtent l="60325" t="13335" r="52705" b="1524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6BD43"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365.95pt" to="217.4pt,4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">
                <v:stroke endarrow="block"/>
              </v:line>
            </w:pict>
          </mc:Fallback>
        </mc:AlternateContent>
      </w:r>
      <w:r w:rsidR="008F05A0">
        <w:rPr>
          <w:noProof/>
          <w:lang w:eastAsia="en-GB"/>
        </w:rPr>
        <mc:AlternateContent>
          <mc:Choice Requires="wps">
            <w:drawing>
              <wp:anchor distT="0" distB="0" distL="114300" distR="114300" simplePos="0" relativeHeight="251650048" behindDoc="1" locked="0" layoutInCell="1" allowOverlap="1" wp14:anchorId="4CE92011" wp14:editId="2680057E">
                <wp:simplePos x="0" y="0"/>
                <wp:positionH relativeFrom="column">
                  <wp:posOffset>-326390</wp:posOffset>
                </wp:positionH>
                <wp:positionV relativeFrom="paragraph">
                  <wp:posOffset>3733165</wp:posOffset>
                </wp:positionV>
                <wp:extent cx="6858000" cy="1397635"/>
                <wp:effectExtent l="12700" t="13335" r="6350" b="825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97635"/>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F1AC5" id="Rectangle 24" o:spid="_x0000_s1026" style="position:absolute;margin-left:-25.7pt;margin-top:293.95pt;width:540pt;height:1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">
                <v:stroke dashstyle="longDash"/>
              </v:rect>
            </w:pict>
          </mc:Fallback>
        </mc:AlternateContent>
      </w:r>
      <w:r w:rsidR="008F05A0">
        <w:rPr>
          <w:noProof/>
          <w:lang w:eastAsia="en-GB"/>
        </w:rPr>
        <mc:AlternateContent>
          <mc:Choice Requires="wps">
            <w:drawing>
              <wp:anchor distT="0" distB="0" distL="114300" distR="114300" simplePos="0" relativeHeight="251672576" behindDoc="0" locked="0" layoutInCell="1" allowOverlap="1" wp14:anchorId="185F7A08" wp14:editId="21D954C8">
                <wp:simplePos x="0" y="0"/>
                <wp:positionH relativeFrom="column">
                  <wp:posOffset>4472940</wp:posOffset>
                </wp:positionH>
                <wp:positionV relativeFrom="paragraph">
                  <wp:posOffset>2132965</wp:posOffset>
                </wp:positionV>
                <wp:extent cx="1828800" cy="685800"/>
                <wp:effectExtent l="11430" t="13335" r="7620" b="5715"/>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99"/>
                        </a:solidFill>
                        <a:ln w="9525">
                          <a:solidFill>
                            <a:srgbClr val="000000"/>
                          </a:solidFill>
                          <a:miter lim="800000"/>
                          <a:headEnd/>
                          <a:tailEnd/>
                        </a:ln>
                      </wps:spPr>
                      <wps:txbx>
                        <w:txbxContent>
                          <w:p w14:paraId="72CCB30D"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Complete, send and agree Agreement of Balances form (see Chapter 4 for deadline)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F7A08" id="Text Box 44" o:spid="_x0000_s1058" type="#_x0000_t202" style="position:absolute;margin-left:352.2pt;margin-top:167.95pt;width:2in;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wMLQIAAFo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" fillcolor="#ff9">
                <v:textbox>
                  <w:txbxContent>
                    <w:p w14:paraId="72CCB30D"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Complete, send and agree Agreement of Balances form (see Chapter 4 for deadline)</w:t>
                      </w:r>
                    </w:p>
                  </w:txbxContent>
                </v:textbox>
              </v:shape>
            </w:pict>
          </mc:Fallback>
        </mc:AlternateContent>
      </w:r>
      <w:r w:rsidR="008F05A0">
        <w:rPr>
          <w:noProof/>
          <w:lang w:eastAsia="en-GB"/>
        </w:rPr>
        <mc:AlternateContent>
          <mc:Choice Requires="wps">
            <w:drawing>
              <wp:anchor distT="0" distB="0" distL="114300" distR="114300" simplePos="0" relativeHeight="251670528" behindDoc="0" locked="0" layoutInCell="1" allowOverlap="1" wp14:anchorId="29964843" wp14:editId="055EF062">
                <wp:simplePos x="0" y="0"/>
                <wp:positionH relativeFrom="column">
                  <wp:posOffset>2758440</wp:posOffset>
                </wp:positionH>
                <wp:positionV relativeFrom="paragraph">
                  <wp:posOffset>2361565</wp:posOffset>
                </wp:positionV>
                <wp:extent cx="0" cy="228600"/>
                <wp:effectExtent l="59055" t="13335" r="55245" b="15240"/>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7461E" id="Line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85.95pt" to="217.2pt,2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2X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">
                <v:stroke endarrow="block"/>
              </v:line>
            </w:pict>
          </mc:Fallback>
        </mc:AlternateContent>
      </w:r>
      <w:r w:rsidR="008F05A0">
        <w:rPr>
          <w:noProof/>
          <w:lang w:eastAsia="en-GB"/>
        </w:rPr>
        <mc:AlternateContent>
          <mc:Choice Requires="wps">
            <w:drawing>
              <wp:anchor distT="0" distB="0" distL="114300" distR="114300" simplePos="0" relativeHeight="251669504" behindDoc="0" locked="0" layoutInCell="1" allowOverlap="1" wp14:anchorId="2638A25D" wp14:editId="65B99D8E">
                <wp:simplePos x="0" y="0"/>
                <wp:positionH relativeFrom="column">
                  <wp:posOffset>4130040</wp:posOffset>
                </wp:positionH>
                <wp:positionV relativeFrom="paragraph">
                  <wp:posOffset>2475865</wp:posOffset>
                </wp:positionV>
                <wp:extent cx="342900" cy="0"/>
                <wp:effectExtent l="11430" t="60960" r="17145" b="53340"/>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FD921" id="Line 4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2pt,194.95pt" to="352.2pt,1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kuJwIAAEs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">
                <v:stroke endarrow="block"/>
              </v:line>
            </w:pict>
          </mc:Fallback>
        </mc:AlternateContent>
      </w:r>
      <w:r w:rsidR="008F05A0">
        <w:rPr>
          <w:noProof/>
          <w:lang w:eastAsia="en-GB"/>
        </w:rPr>
        <mc:AlternateContent>
          <mc:Choice Requires="wps">
            <w:drawing>
              <wp:anchor distT="0" distB="0" distL="114300" distR="114300" simplePos="0" relativeHeight="251668480" behindDoc="0" locked="0" layoutInCell="1" allowOverlap="1" wp14:anchorId="1CDE2D46" wp14:editId="127BA45C">
                <wp:simplePos x="0" y="0"/>
                <wp:positionH relativeFrom="column">
                  <wp:posOffset>2759710</wp:posOffset>
                </wp:positionH>
                <wp:positionV relativeFrom="paragraph">
                  <wp:posOffset>3390265</wp:posOffset>
                </wp:positionV>
                <wp:extent cx="0" cy="685800"/>
                <wp:effectExtent l="60325" t="13335" r="53975" b="15240"/>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D9C58" id="Line 4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266.95pt" to="217.3pt,3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MyKAIAAEo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">
                <v:stroke endarrow="block"/>
              </v:line>
            </w:pict>
          </mc:Fallback>
        </mc:AlternateContent>
      </w:r>
      <w:r w:rsidR="008F05A0">
        <w:rPr>
          <w:noProof/>
          <w:lang w:eastAsia="en-GB"/>
        </w:rPr>
        <mc:AlternateContent>
          <mc:Choice Requires="wps">
            <w:drawing>
              <wp:anchor distT="0" distB="0" distL="114300" distR="114300" simplePos="0" relativeHeight="251666432" behindDoc="0" locked="0" layoutInCell="1" allowOverlap="1" wp14:anchorId="2C5D0D4D" wp14:editId="08D41F70">
                <wp:simplePos x="0" y="0"/>
                <wp:positionH relativeFrom="column">
                  <wp:posOffset>2759710</wp:posOffset>
                </wp:positionH>
                <wp:positionV relativeFrom="paragraph">
                  <wp:posOffset>989965</wp:posOffset>
                </wp:positionV>
                <wp:extent cx="0" cy="685800"/>
                <wp:effectExtent l="60325" t="13335" r="53975" b="1524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72E45" id="Line 3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77.95pt" to="217.3pt,1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">
                <v:stroke endarrow="block"/>
              </v:line>
            </w:pict>
          </mc:Fallback>
        </mc:AlternateContent>
      </w:r>
      <w:r w:rsidR="008F05A0">
        <w:rPr>
          <w:noProof/>
          <w:lang w:eastAsia="en-GB"/>
        </w:rPr>
        <mc:AlternateContent>
          <mc:Choice Requires="wps">
            <w:drawing>
              <wp:anchor distT="0" distB="0" distL="114300" distR="114300" simplePos="0" relativeHeight="251665408" behindDoc="0" locked="0" layoutInCell="1" allowOverlap="1" wp14:anchorId="4CC6C4B5" wp14:editId="0075365D">
                <wp:simplePos x="0" y="0"/>
                <wp:positionH relativeFrom="column">
                  <wp:posOffset>1731010</wp:posOffset>
                </wp:positionH>
                <wp:positionV relativeFrom="paragraph">
                  <wp:posOffset>2590165</wp:posOffset>
                </wp:positionV>
                <wp:extent cx="2055495" cy="800100"/>
                <wp:effectExtent l="12700" t="13335" r="8255" b="571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800100"/>
                        </a:xfrm>
                        <a:prstGeom prst="rect">
                          <a:avLst/>
                        </a:prstGeom>
                        <a:solidFill>
                          <a:srgbClr val="CCFFFF"/>
                        </a:solidFill>
                        <a:ln w="9525">
                          <a:solidFill>
                            <a:srgbClr val="000000"/>
                          </a:solidFill>
                          <a:miter lim="800000"/>
                          <a:headEnd/>
                          <a:tailEnd/>
                        </a:ln>
                      </wps:spPr>
                      <wps:txbx>
                        <w:txbxContent>
                          <w:p w14:paraId="76CBB1E1"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If no form received from provider, purchaser should initiate agreement process and complete form to send to service provider.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6C4B5" id="Text Box 37" o:spid="_x0000_s1059" type="#_x0000_t202" style="position:absolute;margin-left:136.3pt;margin-top:203.95pt;width:161.8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" fillcolor="#cff">
                <v:textbox>
                  <w:txbxContent>
                    <w:p w14:paraId="76CBB1E1"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If no form received from provider, purchaser should initiate agreement process and complete form to send to service provider.</w:t>
                      </w:r>
                    </w:p>
                  </w:txbxContent>
                </v:textbox>
              </v:shape>
            </w:pict>
          </mc:Fallback>
        </mc:AlternateContent>
      </w:r>
      <w:r w:rsidR="008F05A0">
        <w:rPr>
          <w:noProof/>
          <w:lang w:eastAsia="en-GB"/>
        </w:rPr>
        <mc:AlternateContent>
          <mc:Choice Requires="wps">
            <w:drawing>
              <wp:anchor distT="0" distB="0" distL="114300" distR="114300" simplePos="0" relativeHeight="251664384" behindDoc="0" locked="0" layoutInCell="1" allowOverlap="1" wp14:anchorId="2BB342C3" wp14:editId="1714F66E">
                <wp:simplePos x="0" y="0"/>
                <wp:positionH relativeFrom="column">
                  <wp:posOffset>1732280</wp:posOffset>
                </wp:positionH>
                <wp:positionV relativeFrom="paragraph">
                  <wp:posOffset>189865</wp:posOffset>
                </wp:positionV>
                <wp:extent cx="2055495" cy="800100"/>
                <wp:effectExtent l="13970" t="13335" r="6985" b="571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800100"/>
                        </a:xfrm>
                        <a:prstGeom prst="rect">
                          <a:avLst/>
                        </a:prstGeom>
                        <a:solidFill>
                          <a:srgbClr val="CCFFFF"/>
                        </a:solidFill>
                        <a:ln w="9525">
                          <a:solidFill>
                            <a:srgbClr val="000000"/>
                          </a:solidFill>
                          <a:miter lim="800000"/>
                          <a:headEnd/>
                          <a:tailEnd/>
                        </a:ln>
                      </wps:spPr>
                      <wps:txbx>
                        <w:txbxContent>
                          <w:p w14:paraId="20560A3B"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 xml:space="preserve">Identify balances with other central government bodies (CPID balances) above £5 million </w:t>
                            </w:r>
                            <w:r>
                              <w:rPr>
                                <w:rFonts w:ascii="Humnst777 Cn BT" w:eastAsia="Times New Roman" w:hAnsi="Humnst777 Cn BT"/>
                                <w:szCs w:val="20"/>
                                <w:lang w:val="en-GB"/>
                              </w:rPr>
                              <w:br/>
                              <w:t>- to be agreed</w:t>
                            </w:r>
                          </w:p>
                          <w:p w14:paraId="1FD32EB6" w14:textId="77777777" w:rsidR="00CA2378" w:rsidRDefault="00CA23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342C3" id="Text Box 36" o:spid="_x0000_s1060" type="#_x0000_t202" style="position:absolute;margin-left:136.4pt;margin-top:14.95pt;width:161.8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w5MAIAAFkEAAAOAAAAZHJzL2Uyb0RvYy54bWysVNtu2zAMfR+wfxD0vthJk6w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" fillcolor="#cff">
                <v:textbox>
                  <w:txbxContent>
                    <w:p w14:paraId="20560A3B"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 xml:space="preserve">Identify balances with other central government bodies (CPID balances) above £5 million </w:t>
                      </w:r>
                      <w:r>
                        <w:rPr>
                          <w:rFonts w:ascii="Humnst777 Cn BT" w:eastAsia="Times New Roman" w:hAnsi="Humnst777 Cn BT"/>
                          <w:szCs w:val="20"/>
                          <w:lang w:val="en-GB"/>
                        </w:rPr>
                        <w:br/>
                        <w:t>- to be agreed</w:t>
                      </w:r>
                    </w:p>
                    <w:p w14:paraId="1FD32EB6" w14:textId="77777777" w:rsidR="00CA2378" w:rsidRDefault="00CA2378"/>
                  </w:txbxContent>
                </v:textbox>
              </v:shape>
            </w:pict>
          </mc:Fallback>
        </mc:AlternateContent>
      </w:r>
      <w:r w:rsidR="008F05A0">
        <w:rPr>
          <w:noProof/>
          <w:lang w:eastAsia="en-GB"/>
        </w:rPr>
        <mc:AlternateContent>
          <mc:Choice Requires="wps">
            <w:drawing>
              <wp:anchor distT="0" distB="0" distL="114300" distR="114300" simplePos="0" relativeHeight="251661312" behindDoc="0" locked="0" layoutInCell="1" allowOverlap="1" wp14:anchorId="1A3E92CC" wp14:editId="6D925A1C">
                <wp:simplePos x="0" y="0"/>
                <wp:positionH relativeFrom="column">
                  <wp:posOffset>1731010</wp:posOffset>
                </wp:positionH>
                <wp:positionV relativeFrom="paragraph">
                  <wp:posOffset>1675765</wp:posOffset>
                </wp:positionV>
                <wp:extent cx="2055495" cy="685800"/>
                <wp:effectExtent l="12700" t="13335" r="8255" b="5715"/>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685800"/>
                        </a:xfrm>
                        <a:prstGeom prst="rect">
                          <a:avLst/>
                        </a:prstGeom>
                        <a:solidFill>
                          <a:srgbClr val="CCFFFF"/>
                        </a:solidFill>
                        <a:ln w="9525">
                          <a:solidFill>
                            <a:srgbClr val="000000"/>
                          </a:solidFill>
                          <a:miter lim="800000"/>
                          <a:headEnd/>
                          <a:tailEnd/>
                        </a:ln>
                      </wps:spPr>
                      <wps:txbx>
                        <w:txbxContent>
                          <w:p w14:paraId="203BC232"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Service provider or initiator completes Agreement of Balances form and sends it to Purchaser.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E92CC" id="Text Box 34" o:spid="_x0000_s1061" type="#_x0000_t202" style="position:absolute;margin-left:136.3pt;margin-top:131.95pt;width:161.8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" fillcolor="#cff">
                <v:textbox>
                  <w:txbxContent>
                    <w:p w14:paraId="203BC232" w14:textId="77777777" w:rsidR="00CA2378" w:rsidRDefault="00CA2378">
                      <w:pPr>
                        <w:pStyle w:val="notes"/>
                        <w:spacing w:before="0" w:beforeAutospacing="0" w:after="0" w:afterAutospacing="0"/>
                        <w:rPr>
                          <w:rFonts w:ascii="Humnst777 Cn BT" w:eastAsia="Times New Roman" w:hAnsi="Humnst777 Cn BT"/>
                          <w:szCs w:val="20"/>
                          <w:lang w:val="en-GB"/>
                        </w:rPr>
                      </w:pPr>
                      <w:r>
                        <w:rPr>
                          <w:rFonts w:ascii="Humnst777 Cn BT" w:eastAsia="Times New Roman" w:hAnsi="Humnst777 Cn BT"/>
                          <w:szCs w:val="20"/>
                          <w:lang w:val="en-GB"/>
                        </w:rPr>
                        <w:t>Service provider or initiator completes Agreement of Balances form and sends it to Purchaser.</w:t>
                      </w:r>
                    </w:p>
                  </w:txbxContent>
                </v:textbox>
              </v:shape>
            </w:pict>
          </mc:Fallback>
        </mc:AlternateContent>
      </w:r>
      <w:r w:rsidR="00015613">
        <w:br w:type="page"/>
      </w:r>
      <w:bookmarkStart w:id="307" w:name="_Toc257833571"/>
      <w:bookmarkStart w:id="308" w:name="_Toc358994053"/>
      <w:bookmarkEnd w:id="306"/>
      <w:r w:rsidR="00015613">
        <w:rPr>
          <w:rFonts w:ascii="Humnst777 BT" w:hAnsi="Humnst777 BT" w:cs="Arial"/>
          <w:b/>
          <w:bCs/>
          <w:color w:val="BA1300"/>
          <w:sz w:val="40"/>
        </w:rPr>
        <w:lastRenderedPageBreak/>
        <w:t>Chapter 1</w:t>
      </w:r>
      <w:r w:rsidR="00B62841">
        <w:rPr>
          <w:rFonts w:ascii="Humnst777 BT" w:hAnsi="Humnst777 BT" w:cs="Arial"/>
          <w:b/>
          <w:bCs/>
          <w:color w:val="BA1300"/>
          <w:sz w:val="40"/>
        </w:rPr>
        <w:t>0</w:t>
      </w:r>
    </w:p>
    <w:p w14:paraId="46A50592" w14:textId="77777777" w:rsidR="00015613" w:rsidRDefault="00015613" w:rsidP="00831920">
      <w:pPr>
        <w:pStyle w:val="Heading3"/>
        <w:jc w:val="left"/>
        <w:rPr>
          <w:rFonts w:ascii="Humnst777 BT" w:hAnsi="Humnst777 BT" w:cs="Arial"/>
          <w:b/>
          <w:bCs/>
          <w:color w:val="BA1300"/>
          <w:sz w:val="40"/>
        </w:rPr>
      </w:pPr>
      <w:r>
        <w:rPr>
          <w:rFonts w:ascii="Humnst777 BT" w:hAnsi="Humnst777 BT" w:cs="Arial"/>
          <w:b/>
          <w:bCs/>
          <w:color w:val="BA1300"/>
          <w:sz w:val="40"/>
        </w:rPr>
        <w:t>Grants: WGA treatment</w:t>
      </w:r>
      <w:bookmarkEnd w:id="307"/>
      <w:bookmarkEnd w:id="308"/>
    </w:p>
    <w:p w14:paraId="43D39937" w14:textId="77777777" w:rsidR="00015613" w:rsidRDefault="00015613">
      <w:pPr>
        <w:pStyle w:val="4Subsectionheader"/>
        <w:spacing w:after="120"/>
        <w:rPr>
          <w:rFonts w:ascii="Humnst777 BT" w:hAnsi="Humnst777 BT" w:cs="Arial"/>
          <w:sz w:val="20"/>
        </w:rPr>
      </w:pPr>
    </w:p>
    <w:p w14:paraId="18DC96B0" w14:textId="4B7AF503" w:rsidR="00B62841" w:rsidRDefault="00B64CBA" w:rsidP="00B62841">
      <w:pPr>
        <w:pStyle w:val="BodyText"/>
        <w:pBdr>
          <w:top w:val="single" w:sz="4" w:space="1" w:color="auto"/>
          <w:left w:val="single" w:sz="4" w:space="4" w:color="auto"/>
          <w:bottom w:val="single" w:sz="4" w:space="1" w:color="auto"/>
          <w:right w:val="single" w:sz="4" w:space="4" w:color="auto"/>
        </w:pBdr>
        <w:rPr>
          <w:rFonts w:ascii="Humnst777 BT" w:hAnsi="Humnst777 BT" w:cs="Arial"/>
          <w:b/>
          <w:sz w:val="22"/>
          <w:szCs w:val="22"/>
        </w:rPr>
      </w:pPr>
      <w:r w:rsidRPr="00B64CBA">
        <w:rPr>
          <w:rFonts w:ascii="Humnst777 BT" w:hAnsi="Humnst777 BT" w:cs="Arial"/>
          <w:b/>
          <w:sz w:val="22"/>
          <w:szCs w:val="22"/>
        </w:rPr>
        <w:t xml:space="preserve">Grants </w:t>
      </w:r>
      <w:r w:rsidR="00B62841">
        <w:rPr>
          <w:rFonts w:ascii="Humnst777 BT" w:hAnsi="Humnst777 BT" w:cs="Arial"/>
          <w:b/>
          <w:sz w:val="22"/>
          <w:szCs w:val="22"/>
        </w:rPr>
        <w:t>are</w:t>
      </w:r>
      <w:r w:rsidRPr="00B64CBA">
        <w:rPr>
          <w:rFonts w:ascii="Humnst777 BT" w:hAnsi="Humnst777 BT" w:cs="Arial"/>
          <w:b/>
          <w:sz w:val="22"/>
          <w:szCs w:val="22"/>
        </w:rPr>
        <w:t xml:space="preserve"> one of the top three most common mapping errors. Please ensure you read and follow the guidance in this chapter. In particular, ensure grants are properly analysed and allocated to the correct grant SCOAs.</w:t>
      </w:r>
    </w:p>
    <w:p w14:paraId="34071E13" w14:textId="77777777" w:rsidR="00707950" w:rsidRDefault="00015613" w:rsidP="009732F9">
      <w:pPr>
        <w:pStyle w:val="BodyText"/>
        <w:numPr>
          <w:ilvl w:val="0"/>
          <w:numId w:val="16"/>
        </w:numPr>
        <w:ind w:left="709" w:hanging="709"/>
        <w:rPr>
          <w:rFonts w:ascii="Humnst777 BT" w:hAnsi="Humnst777 BT" w:cs="Arial"/>
        </w:rPr>
      </w:pPr>
      <w:r>
        <w:rPr>
          <w:rFonts w:ascii="Humnst777 BT" w:hAnsi="Humnst777 BT" w:cs="Arial"/>
        </w:rPr>
        <w:t>Information included in this chapter:</w:t>
      </w:r>
      <w:r w:rsidR="00BC3FA6">
        <w:rPr>
          <w:rFonts w:ascii="Humnst777 BT" w:hAnsi="Humnst777 BT" w:cs="Arial"/>
        </w:rPr>
        <w:t xml:space="preserve"> </w:t>
      </w:r>
    </w:p>
    <w:p w14:paraId="10198317" w14:textId="77777777" w:rsidR="00015613" w:rsidRPr="009732F9" w:rsidRDefault="00015613" w:rsidP="00D80AC6">
      <w:pPr>
        <w:pStyle w:val="BodyText"/>
        <w:numPr>
          <w:ilvl w:val="0"/>
          <w:numId w:val="62"/>
        </w:numPr>
        <w:rPr>
          <w:rFonts w:ascii="Humnst777 BT" w:hAnsi="Humnst777 BT" w:cs="Arial"/>
        </w:rPr>
      </w:pPr>
      <w:r w:rsidRPr="009732F9">
        <w:rPr>
          <w:rFonts w:ascii="Humnst777 BT" w:hAnsi="Humnst777 BT" w:cs="Arial"/>
        </w:rPr>
        <w:t xml:space="preserve">WGA treatment of </w:t>
      </w:r>
      <w:r w:rsidR="009852B6" w:rsidRPr="009732F9">
        <w:rPr>
          <w:rFonts w:ascii="Humnst777 BT" w:hAnsi="Humnst777 BT" w:cs="Arial"/>
        </w:rPr>
        <w:t xml:space="preserve">grant-in-aid and grants </w:t>
      </w:r>
      <w:r w:rsidRPr="009732F9">
        <w:rPr>
          <w:rFonts w:ascii="Humnst777 BT" w:hAnsi="Humnst777 BT" w:cs="Arial"/>
        </w:rPr>
        <w:t xml:space="preserve">for </w:t>
      </w:r>
      <w:r w:rsidR="009852B6" w:rsidRPr="009732F9">
        <w:rPr>
          <w:rFonts w:ascii="Humnst777 BT" w:hAnsi="Humnst777 BT" w:cs="Arial"/>
        </w:rPr>
        <w:t>Arm’s Length Bodies (</w:t>
      </w:r>
      <w:r w:rsidR="00D24321" w:rsidRPr="009732F9">
        <w:rPr>
          <w:rFonts w:ascii="Humnst777 BT" w:hAnsi="Humnst777 BT" w:cs="Arial"/>
        </w:rPr>
        <w:t>ALBs</w:t>
      </w:r>
      <w:r w:rsidR="009852B6" w:rsidRPr="009732F9">
        <w:rPr>
          <w:rFonts w:ascii="Humnst777 BT" w:hAnsi="Humnst777 BT" w:cs="Arial"/>
        </w:rPr>
        <w:t>).</w:t>
      </w:r>
    </w:p>
    <w:p w14:paraId="3DC6C812" w14:textId="77777777" w:rsidR="00015613" w:rsidRDefault="00015613" w:rsidP="00E42BB7">
      <w:pPr>
        <w:pStyle w:val="BodyText"/>
        <w:numPr>
          <w:ilvl w:val="0"/>
          <w:numId w:val="16"/>
        </w:numPr>
        <w:ind w:left="709" w:hanging="709"/>
        <w:rPr>
          <w:rFonts w:ascii="Humnst777 BT" w:hAnsi="Humnst777 BT" w:cs="Arial"/>
        </w:rPr>
      </w:pPr>
      <w:r>
        <w:rPr>
          <w:rFonts w:ascii="Humnst777 BT" w:hAnsi="Humnst777 BT" w:cs="Arial"/>
        </w:rPr>
        <w:t xml:space="preserve">The guidance in this chapter applies to </w:t>
      </w:r>
      <w:r w:rsidR="001D2B17">
        <w:rPr>
          <w:rFonts w:ascii="Humnst777 BT" w:hAnsi="Humnst777 BT" w:cs="Arial"/>
        </w:rPr>
        <w:t xml:space="preserve">Arm’s Length Bodies </w:t>
      </w:r>
      <w:r>
        <w:rPr>
          <w:rFonts w:ascii="Humnst777 BT" w:hAnsi="Humnst777 BT" w:cs="Arial"/>
        </w:rPr>
        <w:t>(</w:t>
      </w:r>
      <w:r w:rsidR="00D24321">
        <w:rPr>
          <w:rFonts w:ascii="Humnst777 BT" w:hAnsi="Humnst777 BT" w:cs="Arial"/>
        </w:rPr>
        <w:t>ALBs</w:t>
      </w:r>
      <w:r>
        <w:rPr>
          <w:rFonts w:ascii="Humnst777 BT" w:hAnsi="Humnst777 BT" w:cs="Arial"/>
        </w:rPr>
        <w:t xml:space="preserve">), including those that are charities and companies. </w:t>
      </w:r>
    </w:p>
    <w:p w14:paraId="0DF635A8" w14:textId="47163EB8" w:rsidR="00015613" w:rsidRDefault="00D24321" w:rsidP="00E42BB7">
      <w:pPr>
        <w:pStyle w:val="BodyText"/>
        <w:numPr>
          <w:ilvl w:val="0"/>
          <w:numId w:val="16"/>
        </w:numPr>
        <w:ind w:left="709" w:hanging="709"/>
        <w:rPr>
          <w:rFonts w:ascii="Humnst777 BT" w:hAnsi="Humnst777 BT" w:cs="Arial"/>
        </w:rPr>
      </w:pPr>
      <w:r>
        <w:rPr>
          <w:rFonts w:ascii="Humnst777 BT" w:hAnsi="Humnst777 BT" w:cs="Arial"/>
        </w:rPr>
        <w:t>ALBs</w:t>
      </w:r>
      <w:r w:rsidR="00015613">
        <w:rPr>
          <w:rFonts w:ascii="Humnst777 BT" w:hAnsi="Humnst777 BT" w:cs="Arial"/>
        </w:rPr>
        <w:t xml:space="preserve"> that are charities or companies will follow the accounting standards that apply to them for their resource accounts. However, for WGA purposes they should follow this guidance. This will mean that their WGA submissions will not fully reflect their resource accounts</w:t>
      </w:r>
      <w:r w:rsidR="00B27C90">
        <w:rPr>
          <w:rFonts w:ascii="Humnst777 BT" w:hAnsi="Humnst777 BT" w:cs="Arial"/>
        </w:rPr>
        <w:t xml:space="preserve"> and </w:t>
      </w:r>
      <w:r w:rsidR="005666D9">
        <w:rPr>
          <w:rFonts w:ascii="Humnst777 BT" w:hAnsi="Humnst777 BT" w:cs="Arial"/>
        </w:rPr>
        <w:t xml:space="preserve"> therefore </w:t>
      </w:r>
      <w:r w:rsidR="00B27C90">
        <w:rPr>
          <w:rFonts w:ascii="Humnst777 BT" w:hAnsi="Humnst777 BT" w:cs="Arial"/>
        </w:rPr>
        <w:t>should</w:t>
      </w:r>
      <w:r w:rsidR="00015613">
        <w:rPr>
          <w:rFonts w:ascii="Humnst777 BT" w:hAnsi="Humnst777 BT" w:cs="Arial"/>
        </w:rPr>
        <w:t xml:space="preserve"> reconcile their WGA submissions with their resource accounts.</w:t>
      </w:r>
    </w:p>
    <w:p w14:paraId="39751CB6" w14:textId="77777777" w:rsidR="00D80AC6" w:rsidRDefault="00D80AC6" w:rsidP="00E42BB7">
      <w:pPr>
        <w:pStyle w:val="BodyText"/>
        <w:numPr>
          <w:ilvl w:val="0"/>
          <w:numId w:val="16"/>
        </w:numPr>
        <w:ind w:left="709" w:hanging="709"/>
        <w:rPr>
          <w:rFonts w:ascii="Humnst777 BT" w:hAnsi="Humnst777 BT" w:cs="Arial"/>
        </w:rPr>
      </w:pPr>
      <w:r>
        <w:rPr>
          <w:rFonts w:ascii="Humnst777 BT" w:hAnsi="Humnst777 BT" w:cs="Arial"/>
        </w:rPr>
        <w:t xml:space="preserve">The recording of grants within the DCT depends on whether they: </w:t>
      </w:r>
    </w:p>
    <w:p w14:paraId="5CDB522C" w14:textId="77777777" w:rsidR="00D80AC6" w:rsidRDefault="00D80AC6" w:rsidP="00D80AC6">
      <w:pPr>
        <w:pStyle w:val="BodyText"/>
        <w:numPr>
          <w:ilvl w:val="0"/>
          <w:numId w:val="61"/>
        </w:numPr>
        <w:rPr>
          <w:rFonts w:ascii="Humnst777 BT" w:hAnsi="Humnst777 BT" w:cs="Arial"/>
        </w:rPr>
      </w:pPr>
      <w:r>
        <w:rPr>
          <w:rFonts w:ascii="Humnst777 BT" w:hAnsi="Humnst777 BT" w:cs="Arial"/>
        </w:rPr>
        <w:t xml:space="preserve">Are from the parent department; and </w:t>
      </w:r>
    </w:p>
    <w:p w14:paraId="64EC5CF1" w14:textId="77777777" w:rsidR="00015613" w:rsidRPr="00D80AC6" w:rsidRDefault="00D80AC6" w:rsidP="00D80AC6">
      <w:pPr>
        <w:pStyle w:val="BodyText"/>
        <w:numPr>
          <w:ilvl w:val="0"/>
          <w:numId w:val="61"/>
        </w:numPr>
        <w:rPr>
          <w:rFonts w:ascii="Humnst777 BT" w:hAnsi="Humnst777 BT" w:cs="Arial"/>
        </w:rPr>
      </w:pPr>
      <w:r>
        <w:rPr>
          <w:rFonts w:ascii="Humnst777 BT" w:hAnsi="Humnst777 BT" w:cs="Arial"/>
        </w:rPr>
        <w:t>Are restricted such that they can only be used for capital expenditure (i.e. capital grants) or are unrestricted and can be used for either capital or resource expenditure (i.e. current grants).</w:t>
      </w:r>
    </w:p>
    <w:p w14:paraId="5AB66629" w14:textId="77777777" w:rsidR="009732F9" w:rsidRPr="009732F9" w:rsidRDefault="009732F9" w:rsidP="009732F9">
      <w:pPr>
        <w:pStyle w:val="BodyText"/>
        <w:rPr>
          <w:rFonts w:ascii="Humnst777 BT" w:hAnsi="Humnst777 BT" w:cs="Arial"/>
        </w:rPr>
      </w:pPr>
      <w:r>
        <w:rPr>
          <w:rFonts w:ascii="Humnst777 BT" w:hAnsi="Humnst777 BT" w:cs="Arial"/>
          <w:b/>
          <w:bCs/>
        </w:rPr>
        <w:t xml:space="preserve">           </w:t>
      </w:r>
      <w:r w:rsidR="00890132">
        <w:rPr>
          <w:rFonts w:ascii="Humnst777 BT" w:hAnsi="Humnst777 BT" w:cs="Arial"/>
          <w:b/>
          <w:bCs/>
        </w:rPr>
        <w:t>Grant-in-aid and grants</w:t>
      </w:r>
      <w:r w:rsidR="00450853">
        <w:rPr>
          <w:rFonts w:ascii="Humnst777 BT" w:hAnsi="Humnst777 BT" w:cs="Arial"/>
          <w:b/>
          <w:bCs/>
        </w:rPr>
        <w:t xml:space="preserve"> from </w:t>
      </w:r>
      <w:r w:rsidR="00890132">
        <w:rPr>
          <w:rFonts w:ascii="Humnst777 BT" w:hAnsi="Humnst777 BT" w:cs="Arial"/>
          <w:b/>
          <w:bCs/>
        </w:rPr>
        <w:t>parent department</w:t>
      </w:r>
      <w:r w:rsidR="00450853">
        <w:rPr>
          <w:rFonts w:ascii="Humnst777 BT" w:hAnsi="Humnst777 BT" w:cs="Arial"/>
          <w:b/>
          <w:bCs/>
        </w:rPr>
        <w:t>s</w:t>
      </w:r>
    </w:p>
    <w:p w14:paraId="227A2038" w14:textId="77777777" w:rsidR="002B2F3C" w:rsidRPr="00023225" w:rsidRDefault="00C96F20" w:rsidP="00023225">
      <w:pPr>
        <w:pStyle w:val="BodyText"/>
        <w:numPr>
          <w:ilvl w:val="0"/>
          <w:numId w:val="16"/>
        </w:numPr>
        <w:ind w:left="709" w:hanging="709"/>
        <w:rPr>
          <w:rFonts w:ascii="Humnst777 BT" w:hAnsi="Humnst777 BT" w:cs="Arial"/>
        </w:rPr>
      </w:pPr>
      <w:r w:rsidRPr="00023225">
        <w:rPr>
          <w:rFonts w:ascii="Humnst777 BT" w:hAnsi="Humnst777 BT" w:cs="Arial"/>
        </w:rPr>
        <w:t>For accounting purposes, g</w:t>
      </w:r>
      <w:r w:rsidR="00015613" w:rsidRPr="00023225">
        <w:rPr>
          <w:rFonts w:ascii="Humnst777 BT" w:hAnsi="Humnst777 BT" w:cs="Arial"/>
        </w:rPr>
        <w:t>rant in aid (GiA) and specific grants</w:t>
      </w:r>
      <w:r w:rsidR="003D4918" w:rsidRPr="00023225">
        <w:rPr>
          <w:rFonts w:ascii="Humnst777 BT" w:hAnsi="Humnst777 BT" w:cs="Arial"/>
        </w:rPr>
        <w:t xml:space="preserve"> </w:t>
      </w:r>
      <w:r w:rsidR="002B2F3C" w:rsidRPr="00023225">
        <w:rPr>
          <w:rFonts w:ascii="Humnst777 BT" w:hAnsi="Humnst777 BT" w:cs="Arial"/>
        </w:rPr>
        <w:t xml:space="preserve">received from sub-consolidating </w:t>
      </w:r>
      <w:r w:rsidR="00890132" w:rsidRPr="00023225">
        <w:rPr>
          <w:rFonts w:ascii="Humnst777 BT" w:hAnsi="Humnst777 BT" w:cs="Arial"/>
        </w:rPr>
        <w:t xml:space="preserve">parent </w:t>
      </w:r>
      <w:r w:rsidR="002B2F3C" w:rsidRPr="00023225">
        <w:rPr>
          <w:rFonts w:ascii="Humnst777 BT" w:hAnsi="Humnst777 BT" w:cs="Arial"/>
        </w:rPr>
        <w:t xml:space="preserve">departments </w:t>
      </w:r>
      <w:r w:rsidR="00890132" w:rsidRPr="00023225">
        <w:rPr>
          <w:rFonts w:ascii="Humnst777 BT" w:hAnsi="Humnst777 BT" w:cs="Arial"/>
        </w:rPr>
        <w:t xml:space="preserve">by ALBs </w:t>
      </w:r>
      <w:r w:rsidRPr="00023225">
        <w:rPr>
          <w:rFonts w:ascii="Humnst777 BT" w:hAnsi="Humnst777 BT" w:cs="Arial"/>
        </w:rPr>
        <w:t xml:space="preserve">are treated </w:t>
      </w:r>
      <w:r w:rsidR="00015613" w:rsidRPr="00023225">
        <w:rPr>
          <w:rFonts w:ascii="Humnst777 BT" w:hAnsi="Humnst777 BT" w:cs="Arial"/>
        </w:rPr>
        <w:t>as financing</w:t>
      </w:r>
      <w:r w:rsidRPr="00023225">
        <w:rPr>
          <w:rFonts w:ascii="Humnst777 BT" w:hAnsi="Humnst777 BT" w:cs="Arial"/>
        </w:rPr>
        <w:t xml:space="preserve"> and</w:t>
      </w:r>
      <w:r w:rsidR="00015613" w:rsidRPr="00023225">
        <w:rPr>
          <w:rFonts w:ascii="Humnst777 BT" w:hAnsi="Humnst777 BT" w:cs="Arial"/>
        </w:rPr>
        <w:t xml:space="preserve"> credited to reserve</w:t>
      </w:r>
      <w:r w:rsidR="00CC2A93" w:rsidRPr="00023225">
        <w:rPr>
          <w:rFonts w:ascii="Humnst777 BT" w:hAnsi="Humnst777 BT" w:cs="Arial"/>
        </w:rPr>
        <w:t>s</w:t>
      </w:r>
      <w:r w:rsidRPr="00023225">
        <w:rPr>
          <w:rFonts w:ascii="Humnst777 BT" w:hAnsi="Humnst777 BT" w:cs="Arial"/>
        </w:rPr>
        <w:t xml:space="preserve">, in line with the </w:t>
      </w:r>
      <w:r w:rsidR="00015613" w:rsidRPr="00023225">
        <w:rPr>
          <w:rFonts w:ascii="Humnst777 BT" w:hAnsi="Humnst777 BT" w:cs="Arial"/>
        </w:rPr>
        <w:t>FReM</w:t>
      </w:r>
      <w:r w:rsidR="002B2F3C" w:rsidRPr="00023225">
        <w:rPr>
          <w:rFonts w:ascii="Humnst777 BT" w:hAnsi="Humnst777 BT" w:cs="Arial"/>
        </w:rPr>
        <w:t xml:space="preserve"> </w:t>
      </w:r>
    </w:p>
    <w:p w14:paraId="4232B858" w14:textId="77777777" w:rsidR="00023225" w:rsidRDefault="00023225" w:rsidP="00023225">
      <w:pPr>
        <w:pStyle w:val="BodyText"/>
        <w:numPr>
          <w:ilvl w:val="0"/>
          <w:numId w:val="16"/>
        </w:numPr>
        <w:ind w:left="709" w:hanging="709"/>
        <w:rPr>
          <w:rFonts w:ascii="Humnst777 BT" w:hAnsi="Humnst777 BT" w:cs="Arial"/>
        </w:rPr>
      </w:pPr>
      <w:r>
        <w:rPr>
          <w:rFonts w:ascii="Humnst777 BT" w:hAnsi="Humnst777 BT" w:cs="Arial"/>
        </w:rPr>
        <w:t xml:space="preserve">The actions </w:t>
      </w:r>
      <w:r w:rsidRPr="00023225">
        <w:rPr>
          <w:rFonts w:ascii="Humnst777 BT" w:hAnsi="Humnst777 BT" w:cs="Arial"/>
        </w:rPr>
        <w:t>required</w:t>
      </w:r>
      <w:r>
        <w:rPr>
          <w:rFonts w:ascii="Humnst777 BT" w:hAnsi="Humnst777 BT" w:cs="Arial"/>
        </w:rPr>
        <w:t xml:space="preserve"> to reflect</w:t>
      </w:r>
      <w:r w:rsidRPr="00023225">
        <w:rPr>
          <w:rFonts w:ascii="Humnst777 BT" w:hAnsi="Humnst777 BT" w:cs="Arial"/>
        </w:rPr>
        <w:t xml:space="preserve"> this treatment i</w:t>
      </w:r>
      <w:r w:rsidR="00C96F20" w:rsidRPr="00023225">
        <w:rPr>
          <w:rFonts w:ascii="Humnst777 BT" w:hAnsi="Humnst777 BT" w:cs="Arial"/>
        </w:rPr>
        <w:t xml:space="preserve">n the </w:t>
      </w:r>
      <w:r w:rsidR="005D03E8" w:rsidRPr="00023225">
        <w:rPr>
          <w:rFonts w:ascii="Humnst777 BT" w:hAnsi="Humnst777 BT" w:cs="Arial"/>
        </w:rPr>
        <w:t>DCT</w:t>
      </w:r>
      <w:r w:rsidR="00C96F20" w:rsidRPr="00023225">
        <w:rPr>
          <w:rFonts w:ascii="Humnst777 BT" w:hAnsi="Humnst777 BT" w:cs="Arial"/>
        </w:rPr>
        <w:t xml:space="preserve"> </w:t>
      </w:r>
      <w:r w:rsidRPr="00023225">
        <w:rPr>
          <w:rFonts w:ascii="Humnst777 BT" w:hAnsi="Humnst777 BT" w:cs="Arial"/>
        </w:rPr>
        <w:t xml:space="preserve">is to </w:t>
      </w:r>
      <w:r w:rsidR="00C96F20" w:rsidRPr="00023225">
        <w:rPr>
          <w:rFonts w:ascii="Humnst777 BT" w:hAnsi="Humnst777 BT" w:cs="Arial"/>
        </w:rPr>
        <w:t>map</w:t>
      </w:r>
      <w:r w:rsidR="003D4918" w:rsidRPr="00023225">
        <w:rPr>
          <w:rFonts w:ascii="Humnst777 BT" w:hAnsi="Humnst777 BT" w:cs="Arial"/>
        </w:rPr>
        <w:t xml:space="preserve"> grant-in-aid and </w:t>
      </w:r>
      <w:r w:rsidR="00C96F20" w:rsidRPr="00023225">
        <w:rPr>
          <w:rFonts w:ascii="Humnst777 BT" w:hAnsi="Humnst777 BT" w:cs="Arial"/>
        </w:rPr>
        <w:t>grants</w:t>
      </w:r>
      <w:r w:rsidR="003C42EE">
        <w:rPr>
          <w:rFonts w:ascii="Humnst777 BT" w:hAnsi="Humnst777 BT" w:cs="Arial"/>
        </w:rPr>
        <w:t xml:space="preserve"> (received from the parent department)</w:t>
      </w:r>
      <w:r w:rsidR="00C96F20" w:rsidRPr="00023225">
        <w:rPr>
          <w:rFonts w:ascii="Humnst777 BT" w:hAnsi="Humnst777 BT" w:cs="Arial"/>
        </w:rPr>
        <w:t xml:space="preserve"> </w:t>
      </w:r>
      <w:r w:rsidR="00015613" w:rsidRPr="00023225">
        <w:rPr>
          <w:rFonts w:ascii="Humnst777 BT" w:hAnsi="Humnst777 BT" w:cs="Arial"/>
        </w:rPr>
        <w:t>to SCOA</w:t>
      </w:r>
      <w:r w:rsidR="001F02D2" w:rsidRPr="00023225">
        <w:rPr>
          <w:rFonts w:ascii="Humnst777 BT" w:hAnsi="Humnst777 BT" w:cs="Arial"/>
        </w:rPr>
        <w:t xml:space="preserve"> 31119000</w:t>
      </w:r>
      <w:r w:rsidR="00015613" w:rsidRPr="00023225">
        <w:rPr>
          <w:rFonts w:ascii="Humnst777 BT" w:hAnsi="Humnst777 BT" w:cs="Arial"/>
        </w:rPr>
        <w:t xml:space="preserve"> </w:t>
      </w:r>
      <w:r w:rsidR="003D4918" w:rsidRPr="00023225">
        <w:rPr>
          <w:rFonts w:ascii="Humnst777 BT" w:hAnsi="Humnst777 BT" w:cs="Arial"/>
        </w:rPr>
        <w:t>(Reserves-General Fund- Grant-in-Aid received by ALBs)</w:t>
      </w:r>
      <w:r w:rsidR="00015613" w:rsidRPr="00023225">
        <w:rPr>
          <w:rFonts w:ascii="Humnst777 BT" w:hAnsi="Humnst777 BT" w:cs="Arial"/>
        </w:rPr>
        <w:t xml:space="preserve"> and the relevant CPID code.</w:t>
      </w:r>
      <w:r w:rsidR="003D4918" w:rsidRPr="00023225">
        <w:rPr>
          <w:rFonts w:ascii="Humnst777 BT" w:hAnsi="Humnst777 BT" w:cs="Arial"/>
        </w:rPr>
        <w:t xml:space="preserve"> The contra-entry to this would be SCOA 18411000 (CA –Cash balances with GBS)</w:t>
      </w:r>
      <w:r w:rsidR="004524E1" w:rsidRPr="00023225">
        <w:rPr>
          <w:rFonts w:ascii="Humnst777 BT" w:hAnsi="Humnst777 BT" w:cs="Arial"/>
        </w:rPr>
        <w:t>.  The DCT shows the balance against SCOA 31119000 in cell D40 on the ‘Rese</w:t>
      </w:r>
      <w:r w:rsidR="004524E1">
        <w:rPr>
          <w:rFonts w:ascii="Humnst777 BT" w:hAnsi="Humnst777 BT" w:cs="Arial"/>
        </w:rPr>
        <w:t>rves’ tab.</w:t>
      </w:r>
    </w:p>
    <w:p w14:paraId="2ED6E40F" w14:textId="77777777" w:rsidR="00023225" w:rsidRDefault="009732F9" w:rsidP="00023225">
      <w:pPr>
        <w:pStyle w:val="BodyText"/>
        <w:numPr>
          <w:ilvl w:val="0"/>
          <w:numId w:val="16"/>
        </w:numPr>
        <w:ind w:left="709" w:hanging="709"/>
        <w:rPr>
          <w:rFonts w:ascii="Humnst777 BT" w:hAnsi="Humnst777 BT" w:cs="Arial"/>
        </w:rPr>
      </w:pPr>
      <w:r>
        <w:rPr>
          <w:rFonts w:ascii="Humnst777 BT" w:hAnsi="Humnst777 BT" w:cs="Arial"/>
        </w:rPr>
        <w:t xml:space="preserve"> </w:t>
      </w:r>
      <w:r w:rsidR="00C96F20" w:rsidRPr="009732F9">
        <w:rPr>
          <w:rFonts w:ascii="Humnst777 BT" w:hAnsi="Humnst777 BT" w:cs="Arial"/>
        </w:rPr>
        <w:t xml:space="preserve">If </w:t>
      </w:r>
      <w:r w:rsidR="00450853" w:rsidRPr="009732F9">
        <w:rPr>
          <w:rFonts w:ascii="Humnst777 BT" w:hAnsi="Humnst777 BT" w:cs="Arial"/>
        </w:rPr>
        <w:t xml:space="preserve">ALBs </w:t>
      </w:r>
      <w:r w:rsidR="00E8399C" w:rsidRPr="009732F9">
        <w:rPr>
          <w:rFonts w:ascii="Humnst777 BT" w:hAnsi="Humnst777 BT" w:cs="Arial"/>
        </w:rPr>
        <w:t xml:space="preserve">intend to </w:t>
      </w:r>
      <w:r w:rsidR="00C96F20" w:rsidRPr="009732F9">
        <w:rPr>
          <w:rFonts w:ascii="Humnst777 BT" w:hAnsi="Humnst777 BT" w:cs="Arial"/>
        </w:rPr>
        <w:t xml:space="preserve">use an </w:t>
      </w:r>
      <w:r w:rsidR="00015613" w:rsidRPr="009732F9">
        <w:rPr>
          <w:rFonts w:ascii="Humnst777 BT" w:hAnsi="Humnst777 BT" w:cs="Arial"/>
        </w:rPr>
        <w:t>a</w:t>
      </w:r>
      <w:r w:rsidR="00C96F20" w:rsidRPr="009732F9">
        <w:rPr>
          <w:rFonts w:ascii="Humnst777 BT" w:hAnsi="Humnst777 BT" w:cs="Arial"/>
        </w:rPr>
        <w:t xml:space="preserve">lternative accounting treatment, please </w:t>
      </w:r>
      <w:r w:rsidR="00015613" w:rsidRPr="009732F9">
        <w:rPr>
          <w:rFonts w:ascii="Humnst777 BT" w:hAnsi="Humnst777 BT" w:cs="Arial"/>
        </w:rPr>
        <w:t>talk to the Treasury WGA team.</w:t>
      </w:r>
      <w:r>
        <w:rPr>
          <w:rFonts w:ascii="Humnst777 BT" w:hAnsi="Humnst777 BT" w:cs="Arial"/>
        </w:rPr>
        <w:t xml:space="preserve"> </w:t>
      </w:r>
    </w:p>
    <w:p w14:paraId="04F7CFFF" w14:textId="77777777" w:rsidR="00023225" w:rsidRDefault="00E8399C" w:rsidP="00023225">
      <w:pPr>
        <w:pStyle w:val="BodyText"/>
        <w:ind w:left="709"/>
        <w:rPr>
          <w:rFonts w:ascii="Humnst777 BT" w:hAnsi="Humnst777 BT" w:cs="Arial"/>
        </w:rPr>
      </w:pPr>
      <w:r w:rsidRPr="00023225">
        <w:rPr>
          <w:rFonts w:ascii="Humnst777 BT" w:hAnsi="Humnst777 BT" w:cs="Arial"/>
          <w:b/>
          <w:bCs/>
        </w:rPr>
        <w:t>G</w:t>
      </w:r>
      <w:r w:rsidR="00DA7EA3" w:rsidRPr="00023225">
        <w:rPr>
          <w:rFonts w:ascii="Humnst777 BT" w:hAnsi="Humnst777 BT" w:cs="Arial"/>
          <w:b/>
          <w:bCs/>
        </w:rPr>
        <w:t>rant</w:t>
      </w:r>
      <w:r w:rsidR="009732F9" w:rsidRPr="00023225">
        <w:rPr>
          <w:rFonts w:ascii="Humnst777 BT" w:hAnsi="Humnst777 BT" w:cs="Arial"/>
          <w:b/>
          <w:bCs/>
        </w:rPr>
        <w:t xml:space="preserve"> </w:t>
      </w:r>
      <w:r w:rsidR="00023225">
        <w:rPr>
          <w:rFonts w:ascii="Humnst777 BT" w:hAnsi="Humnst777 BT" w:cs="Arial"/>
          <w:b/>
          <w:bCs/>
        </w:rPr>
        <w:t>t</w:t>
      </w:r>
      <w:r w:rsidR="00450853" w:rsidRPr="00023225">
        <w:rPr>
          <w:rFonts w:ascii="Humnst777 BT" w:hAnsi="Humnst777 BT" w:cs="Arial"/>
          <w:b/>
          <w:bCs/>
        </w:rPr>
        <w:t xml:space="preserve">o ALBs from other departments </w:t>
      </w:r>
      <w:r w:rsidR="00DA7EA3" w:rsidRPr="00023225">
        <w:rPr>
          <w:rFonts w:ascii="Humnst777 BT" w:hAnsi="Humnst777 BT" w:cs="Arial"/>
          <w:b/>
          <w:bCs/>
        </w:rPr>
        <w:t>(i.e. grants by other departments not channelled through the parent department’s grant-in-aid</w:t>
      </w:r>
      <w:r w:rsidR="003C42EE">
        <w:rPr>
          <w:rFonts w:ascii="Humnst777 BT" w:hAnsi="Humnst777 BT" w:cs="Arial"/>
          <w:b/>
          <w:bCs/>
        </w:rPr>
        <w:t>)</w:t>
      </w:r>
      <w:r w:rsidR="00023225">
        <w:rPr>
          <w:rFonts w:ascii="Humnst777 BT" w:hAnsi="Humnst777 BT" w:cs="Arial"/>
          <w:b/>
          <w:bCs/>
        </w:rPr>
        <w:t xml:space="preserve"> </w:t>
      </w:r>
    </w:p>
    <w:p w14:paraId="31F3141F" w14:textId="77777777" w:rsidR="009732F9" w:rsidRPr="00023225" w:rsidRDefault="003C42EE" w:rsidP="00023225">
      <w:pPr>
        <w:pStyle w:val="BodyText"/>
        <w:numPr>
          <w:ilvl w:val="0"/>
          <w:numId w:val="16"/>
        </w:numPr>
        <w:ind w:left="709" w:hanging="709"/>
        <w:rPr>
          <w:rFonts w:ascii="Humnst777 BT" w:hAnsi="Humnst777 BT" w:cs="Arial"/>
        </w:rPr>
      </w:pPr>
      <w:r>
        <w:rPr>
          <w:rFonts w:ascii="Humnst777 BT" w:hAnsi="Humnst777 BT" w:cs="Arial"/>
        </w:rPr>
        <w:t>Grants received by ALBs</w:t>
      </w:r>
      <w:r w:rsidR="005B0945">
        <w:rPr>
          <w:rFonts w:ascii="Humnst777 BT" w:hAnsi="Humnst777 BT" w:cs="Arial"/>
        </w:rPr>
        <w:t xml:space="preserve"> direct</w:t>
      </w:r>
      <w:r>
        <w:rPr>
          <w:rFonts w:ascii="Humnst777 BT" w:hAnsi="Humnst777 BT" w:cs="Arial"/>
        </w:rPr>
        <w:t xml:space="preserve"> from</w:t>
      </w:r>
      <w:r w:rsidR="005B0945">
        <w:rPr>
          <w:rFonts w:ascii="Humnst777 BT" w:hAnsi="Humnst777 BT" w:cs="Arial"/>
        </w:rPr>
        <w:t xml:space="preserve"> other</w:t>
      </w:r>
      <w:r>
        <w:rPr>
          <w:rFonts w:ascii="Humnst777 BT" w:hAnsi="Humnst777 BT" w:cs="Arial"/>
        </w:rPr>
        <w:t xml:space="preserve"> departments</w:t>
      </w:r>
      <w:r w:rsidR="00872515">
        <w:rPr>
          <w:rFonts w:ascii="Humnst777 BT" w:hAnsi="Humnst777 BT" w:cs="Arial"/>
        </w:rPr>
        <w:t>,</w:t>
      </w:r>
      <w:r>
        <w:rPr>
          <w:rFonts w:ascii="Humnst777 BT" w:hAnsi="Humnst777 BT" w:cs="Arial"/>
        </w:rPr>
        <w:t xml:space="preserve"> </w:t>
      </w:r>
      <w:r w:rsidR="005B0945">
        <w:rPr>
          <w:rFonts w:ascii="Humnst777 BT" w:hAnsi="Humnst777 BT" w:cs="Arial"/>
        </w:rPr>
        <w:t xml:space="preserve">not </w:t>
      </w:r>
      <w:r>
        <w:rPr>
          <w:rFonts w:ascii="Humnst777 BT" w:hAnsi="Humnst777 BT" w:cs="Arial"/>
        </w:rPr>
        <w:t>the parent</w:t>
      </w:r>
      <w:r w:rsidR="00872515">
        <w:rPr>
          <w:rFonts w:ascii="Humnst777 BT" w:hAnsi="Humnst777 BT" w:cs="Arial"/>
        </w:rPr>
        <w:t>,</w:t>
      </w:r>
      <w:r>
        <w:rPr>
          <w:rFonts w:ascii="Humnst777 BT" w:hAnsi="Humnst777 BT" w:cs="Arial"/>
        </w:rPr>
        <w:t xml:space="preserve"> are treated as income and not financing. </w:t>
      </w:r>
      <w:r w:rsidR="00450853" w:rsidRPr="00023225">
        <w:rPr>
          <w:rFonts w:ascii="Humnst777 BT" w:hAnsi="Humnst777 BT" w:cs="Arial"/>
        </w:rPr>
        <w:t>In the DCT map</w:t>
      </w:r>
      <w:r>
        <w:rPr>
          <w:rFonts w:ascii="Humnst777 BT" w:hAnsi="Humnst777 BT" w:cs="Arial"/>
        </w:rPr>
        <w:t xml:space="preserve"> the</w:t>
      </w:r>
      <w:r w:rsidR="00450853" w:rsidRPr="00023225">
        <w:rPr>
          <w:rFonts w:ascii="Humnst777 BT" w:hAnsi="Humnst777 BT" w:cs="Arial"/>
        </w:rPr>
        <w:t xml:space="preserve"> grant income received from </w:t>
      </w:r>
      <w:r w:rsidR="00E8399C" w:rsidRPr="00023225">
        <w:rPr>
          <w:rFonts w:ascii="Humnst777 BT" w:hAnsi="Humnst777 BT" w:cs="Arial"/>
        </w:rPr>
        <w:t xml:space="preserve">other </w:t>
      </w:r>
      <w:r w:rsidR="00450853" w:rsidRPr="00023225">
        <w:rPr>
          <w:rFonts w:ascii="Humnst777 BT" w:hAnsi="Humnst777 BT" w:cs="Arial"/>
        </w:rPr>
        <w:t>departments</w:t>
      </w:r>
      <w:r w:rsidR="005B0945">
        <w:rPr>
          <w:rFonts w:ascii="Humnst777 BT" w:hAnsi="Humnst777 BT" w:cs="Arial"/>
        </w:rPr>
        <w:t>,</w:t>
      </w:r>
      <w:r w:rsidR="00450853" w:rsidRPr="00023225">
        <w:rPr>
          <w:rFonts w:ascii="Humnst777 BT" w:hAnsi="Humnst777 BT" w:cs="Arial"/>
        </w:rPr>
        <w:t xml:space="preserve"> that</w:t>
      </w:r>
      <w:r w:rsidR="00D1181E" w:rsidRPr="00023225">
        <w:rPr>
          <w:rFonts w:ascii="Humnst777 BT" w:hAnsi="Humnst777 BT" w:cs="Arial"/>
        </w:rPr>
        <w:t xml:space="preserve"> is</w:t>
      </w:r>
      <w:r w:rsidR="00450853" w:rsidRPr="00023225">
        <w:rPr>
          <w:rFonts w:ascii="Humnst777 BT" w:hAnsi="Humnst777 BT" w:cs="Arial"/>
        </w:rPr>
        <w:t xml:space="preserve"> not </w:t>
      </w:r>
      <w:r w:rsidR="00D1181E" w:rsidRPr="00023225">
        <w:rPr>
          <w:rFonts w:ascii="Humnst777 BT" w:hAnsi="Humnst777 BT" w:cs="Arial"/>
        </w:rPr>
        <w:t xml:space="preserve">via </w:t>
      </w:r>
      <w:r w:rsidR="00450853" w:rsidRPr="00023225">
        <w:rPr>
          <w:rFonts w:ascii="Humnst777 BT" w:hAnsi="Humnst777 BT" w:cs="Arial"/>
        </w:rPr>
        <w:t>their sub-consolidating departments</w:t>
      </w:r>
      <w:r w:rsidR="005B0945">
        <w:rPr>
          <w:rFonts w:ascii="Humnst777 BT" w:hAnsi="Humnst777 BT" w:cs="Arial"/>
        </w:rPr>
        <w:t>,</w:t>
      </w:r>
      <w:r w:rsidR="00450853" w:rsidRPr="00023225">
        <w:rPr>
          <w:rFonts w:ascii="Humnst777 BT" w:hAnsi="Humnst777 BT" w:cs="Arial"/>
        </w:rPr>
        <w:t xml:space="preserve"> to SCOA 44111000 (</w:t>
      </w:r>
      <w:r w:rsidR="00DA7EA3" w:rsidRPr="00023225">
        <w:rPr>
          <w:rFonts w:ascii="Arial" w:hAnsi="Arial" w:cs="Arial"/>
          <w:lang w:eastAsia="en-GB"/>
        </w:rPr>
        <w:t>Inc - Current Grants from Central Government</w:t>
      </w:r>
      <w:r w:rsidR="00450853" w:rsidRPr="00023225">
        <w:rPr>
          <w:rFonts w:ascii="Humnst777 BT" w:hAnsi="Humnst777 BT" w:cs="Arial"/>
        </w:rPr>
        <w:t>)</w:t>
      </w:r>
      <w:r w:rsidR="00E8399C" w:rsidRPr="00023225">
        <w:rPr>
          <w:rFonts w:ascii="Humnst777 BT" w:hAnsi="Humnst777 BT" w:cs="Arial"/>
        </w:rPr>
        <w:t xml:space="preserve"> for non-asset </w:t>
      </w:r>
      <w:r w:rsidR="00872515">
        <w:rPr>
          <w:rFonts w:ascii="Humnst777 BT" w:hAnsi="Humnst777 BT" w:cs="Arial"/>
        </w:rPr>
        <w:t xml:space="preserve">related income </w:t>
      </w:r>
      <w:r w:rsidR="00E8399C" w:rsidRPr="00023225">
        <w:rPr>
          <w:rFonts w:ascii="Humnst777 BT" w:hAnsi="Humnst777 BT" w:cs="Arial"/>
        </w:rPr>
        <w:t xml:space="preserve">and </w:t>
      </w:r>
      <w:r w:rsidR="00D1181E" w:rsidRPr="00023225">
        <w:rPr>
          <w:rFonts w:ascii="Humnst777 BT" w:hAnsi="Humnst777 BT" w:cs="Arial"/>
        </w:rPr>
        <w:t xml:space="preserve">to  </w:t>
      </w:r>
      <w:r w:rsidR="00E8399C" w:rsidRPr="00023225">
        <w:rPr>
          <w:rFonts w:ascii="Humnst777 BT" w:hAnsi="Humnst777 BT" w:cs="Arial"/>
        </w:rPr>
        <w:t>SCOA 44121000 (</w:t>
      </w:r>
      <w:r w:rsidR="00DA7EA3" w:rsidRPr="00023225">
        <w:rPr>
          <w:rFonts w:ascii="Arial" w:hAnsi="Arial" w:cs="Arial"/>
          <w:lang w:eastAsia="en-GB"/>
        </w:rPr>
        <w:t>Inc - Capital Grants from Central Government) for asset</w:t>
      </w:r>
      <w:r w:rsidR="00872515">
        <w:rPr>
          <w:rFonts w:ascii="Arial" w:hAnsi="Arial" w:cs="Arial"/>
          <w:lang w:eastAsia="en-GB"/>
        </w:rPr>
        <w:t xml:space="preserve"> related income</w:t>
      </w:r>
      <w:r w:rsidR="00DA7EA3" w:rsidRPr="00023225">
        <w:rPr>
          <w:rFonts w:ascii="Arial" w:hAnsi="Arial" w:cs="Arial"/>
          <w:lang w:eastAsia="en-GB"/>
        </w:rPr>
        <w:t>. The con</w:t>
      </w:r>
      <w:r w:rsidR="00D1181E" w:rsidRPr="00023225">
        <w:rPr>
          <w:rFonts w:ascii="Arial" w:hAnsi="Arial" w:cs="Arial"/>
          <w:lang w:eastAsia="en-GB"/>
        </w:rPr>
        <w:t xml:space="preserve">tra-entry to both these transactions </w:t>
      </w:r>
      <w:r w:rsidR="00DA7EA3" w:rsidRPr="00023225">
        <w:rPr>
          <w:rFonts w:ascii="Arial" w:hAnsi="Arial" w:cs="Arial"/>
          <w:lang w:eastAsia="en-GB"/>
        </w:rPr>
        <w:t>would be SCOA 18411000 (</w:t>
      </w:r>
      <w:r w:rsidR="00DA7EA3" w:rsidRPr="00023225">
        <w:rPr>
          <w:rFonts w:ascii="Humnst777 BT" w:hAnsi="Humnst777 BT" w:cs="Arial"/>
        </w:rPr>
        <w:t>CA –Cash balances with GBS).</w:t>
      </w:r>
      <w:r w:rsidR="004524E1" w:rsidRPr="00023225">
        <w:rPr>
          <w:rFonts w:ascii="Humnst777 BT" w:hAnsi="Humnst777 BT" w:cs="Arial"/>
        </w:rPr>
        <w:t xml:space="preserve"> The DCT shows the balance against SCOA 44111000 in cell D48 on the ‘O</w:t>
      </w:r>
      <w:r w:rsidR="005B0945">
        <w:rPr>
          <w:rFonts w:ascii="Humnst777 BT" w:hAnsi="Humnst777 BT" w:cs="Arial"/>
        </w:rPr>
        <w:t>-</w:t>
      </w:r>
      <w:r w:rsidR="004524E1" w:rsidRPr="00023225">
        <w:rPr>
          <w:rFonts w:ascii="Humnst777 BT" w:hAnsi="Humnst777 BT" w:cs="Arial"/>
        </w:rPr>
        <w:t>Inc’ tab and SCOA 44121000 is shown in cell D49 on the ‘O</w:t>
      </w:r>
      <w:r w:rsidR="005B0945">
        <w:rPr>
          <w:rFonts w:ascii="Humnst777 BT" w:hAnsi="Humnst777 BT" w:cs="Arial"/>
        </w:rPr>
        <w:t>-</w:t>
      </w:r>
      <w:r w:rsidR="004524E1" w:rsidRPr="00023225">
        <w:rPr>
          <w:rFonts w:ascii="Humnst777 BT" w:hAnsi="Humnst777 BT" w:cs="Arial"/>
        </w:rPr>
        <w:t>Inc’ tab</w:t>
      </w:r>
    </w:p>
    <w:p w14:paraId="5557C2BA" w14:textId="77777777" w:rsidR="00D1181E" w:rsidRPr="009732F9" w:rsidRDefault="00D1181E" w:rsidP="00D1181E">
      <w:pPr>
        <w:pStyle w:val="BodyText"/>
        <w:numPr>
          <w:ilvl w:val="0"/>
          <w:numId w:val="16"/>
        </w:numPr>
        <w:ind w:left="709" w:hanging="709"/>
        <w:rPr>
          <w:rFonts w:ascii="Humnst777 BT" w:hAnsi="Humnst777 BT" w:cs="Arial"/>
        </w:rPr>
      </w:pPr>
      <w:r w:rsidRPr="009732F9">
        <w:rPr>
          <w:rFonts w:ascii="Humnst777 BT" w:hAnsi="Humnst777 BT" w:cs="Arial"/>
        </w:rPr>
        <w:t>If ALBs intend to use an alternative accounting treatment, please talk to the Treasury WGA team.</w:t>
      </w:r>
    </w:p>
    <w:p w14:paraId="22D62EC4" w14:textId="77777777" w:rsidR="00D1181E" w:rsidRPr="00DA7EA3" w:rsidRDefault="00D1181E" w:rsidP="00DA7EA3">
      <w:pPr>
        <w:rPr>
          <w:rFonts w:ascii="Arial" w:hAnsi="Arial" w:cs="Arial"/>
          <w:lang w:eastAsia="en-GB"/>
        </w:rPr>
      </w:pPr>
    </w:p>
    <w:p w14:paraId="0DCCDCD7" w14:textId="77777777" w:rsidR="00450853" w:rsidRDefault="00450853" w:rsidP="00DA7EA3">
      <w:pPr>
        <w:pStyle w:val="BodyText"/>
        <w:ind w:left="1080"/>
        <w:rPr>
          <w:rFonts w:ascii="Humnst777 BT" w:hAnsi="Humnst777 BT" w:cs="Arial"/>
        </w:rPr>
      </w:pPr>
      <w:r>
        <w:rPr>
          <w:rFonts w:ascii="Humnst777 BT" w:hAnsi="Humnst777 BT" w:cs="Arial"/>
        </w:rPr>
        <w:t xml:space="preserve"> </w:t>
      </w:r>
    </w:p>
    <w:p w14:paraId="5B95D814" w14:textId="77777777" w:rsidR="00831920" w:rsidRDefault="00831920" w:rsidP="0002052D">
      <w:pPr>
        <w:pStyle w:val="Heading3"/>
        <w:jc w:val="left"/>
        <w:rPr>
          <w:rFonts w:ascii="Humnst777 BT" w:hAnsi="Humnst777 BT" w:cs="Arial"/>
          <w:b/>
          <w:bCs/>
          <w:color w:val="BA1300"/>
          <w:sz w:val="40"/>
        </w:rPr>
      </w:pPr>
      <w:bookmarkStart w:id="309" w:name="_Toc257833572"/>
      <w:bookmarkStart w:id="310" w:name="_Toc358994054"/>
    </w:p>
    <w:bookmarkEnd w:id="309"/>
    <w:bookmarkEnd w:id="310"/>
    <w:p w14:paraId="2F09D3ED" w14:textId="77777777" w:rsidR="009732F9" w:rsidRDefault="009732F9" w:rsidP="009732F9">
      <w:pPr>
        <w:rPr>
          <w:lang w:val="en-US"/>
        </w:rPr>
      </w:pPr>
    </w:p>
    <w:p w14:paraId="2713EADD" w14:textId="77777777" w:rsidR="009732F9" w:rsidRDefault="009732F9" w:rsidP="009732F9">
      <w:pPr>
        <w:rPr>
          <w:lang w:val="en-US"/>
        </w:rPr>
      </w:pPr>
    </w:p>
    <w:p w14:paraId="4225E9DD" w14:textId="45D59A45" w:rsidR="00ED359D" w:rsidRDefault="009732F9" w:rsidP="00831920">
      <w:pPr>
        <w:rPr>
          <w:rFonts w:ascii="Humnst777 BT" w:hAnsi="Humnst777 BT" w:cs="Arial"/>
          <w:b/>
          <w:bCs/>
          <w:color w:val="BA1300"/>
          <w:sz w:val="40"/>
        </w:rPr>
      </w:pPr>
      <w:r>
        <w:rPr>
          <w:lang w:val="en-US"/>
        </w:rPr>
        <w:br w:type="page"/>
      </w:r>
      <w:bookmarkStart w:id="311" w:name="_Toc358994055"/>
      <w:bookmarkStart w:id="312" w:name="_Toc257833575"/>
      <w:bookmarkStart w:id="313" w:name="_Toc463427340"/>
      <w:bookmarkStart w:id="314" w:name="_Toc463428213"/>
      <w:r w:rsidR="00ED359D">
        <w:rPr>
          <w:rFonts w:ascii="Humnst777 BT" w:hAnsi="Humnst777 BT" w:cs="Arial"/>
          <w:b/>
          <w:bCs/>
          <w:color w:val="BA1300"/>
          <w:sz w:val="40"/>
        </w:rPr>
        <w:lastRenderedPageBreak/>
        <w:t>Chapter 1</w:t>
      </w:r>
      <w:r w:rsidR="00B62841">
        <w:rPr>
          <w:rFonts w:ascii="Humnst777 BT" w:hAnsi="Humnst777 BT" w:cs="Arial"/>
          <w:b/>
          <w:bCs/>
          <w:color w:val="BA1300"/>
          <w:sz w:val="40"/>
        </w:rPr>
        <w:t>1</w:t>
      </w:r>
      <w:r w:rsidR="00831920">
        <w:rPr>
          <w:rFonts w:ascii="Humnst777 BT" w:hAnsi="Humnst777 BT" w:cs="Arial"/>
          <w:b/>
          <w:bCs/>
          <w:color w:val="BA1300"/>
          <w:sz w:val="40"/>
        </w:rPr>
        <w:br/>
      </w:r>
      <w:r w:rsidR="00ED359D">
        <w:rPr>
          <w:rFonts w:ascii="Humnst777 BT" w:hAnsi="Humnst777 BT" w:cs="Arial"/>
          <w:b/>
          <w:bCs/>
          <w:color w:val="BA1300"/>
          <w:sz w:val="40"/>
        </w:rPr>
        <w:t>P</w:t>
      </w:r>
      <w:r w:rsidR="00B62841">
        <w:rPr>
          <w:rFonts w:ascii="Humnst777 BT" w:hAnsi="Humnst777 BT" w:cs="Arial"/>
          <w:b/>
          <w:bCs/>
          <w:color w:val="BA1300"/>
          <w:sz w:val="40"/>
        </w:rPr>
        <w:t xml:space="preserve">ublic </w:t>
      </w:r>
      <w:r w:rsidR="00ED359D">
        <w:rPr>
          <w:rFonts w:ascii="Humnst777 BT" w:hAnsi="Humnst777 BT" w:cs="Arial"/>
          <w:b/>
          <w:bCs/>
          <w:color w:val="BA1300"/>
          <w:sz w:val="40"/>
        </w:rPr>
        <w:t>C</w:t>
      </w:r>
      <w:r w:rsidR="00B62841">
        <w:rPr>
          <w:rFonts w:ascii="Humnst777 BT" w:hAnsi="Humnst777 BT" w:cs="Arial"/>
          <w:b/>
          <w:bCs/>
          <w:color w:val="BA1300"/>
          <w:sz w:val="40"/>
        </w:rPr>
        <w:t>orporations</w:t>
      </w:r>
      <w:r w:rsidR="00ED359D">
        <w:rPr>
          <w:rFonts w:ascii="Humnst777 BT" w:hAnsi="Humnst777 BT" w:cs="Arial"/>
          <w:b/>
          <w:bCs/>
          <w:color w:val="BA1300"/>
          <w:sz w:val="40"/>
        </w:rPr>
        <w:t>: WGA treatment</w:t>
      </w:r>
      <w:bookmarkEnd w:id="311"/>
    </w:p>
    <w:p w14:paraId="4389AB5C" w14:textId="77777777" w:rsidR="00ED359D" w:rsidRDefault="00ED359D" w:rsidP="00ED359D">
      <w:pPr>
        <w:pStyle w:val="Heading3"/>
        <w:jc w:val="left"/>
        <w:rPr>
          <w:rFonts w:ascii="Humnst777 BT" w:hAnsi="Humnst777 BT"/>
        </w:rPr>
      </w:pPr>
    </w:p>
    <w:p w14:paraId="137FCDBA" w14:textId="77777777" w:rsidR="00ED359D" w:rsidRPr="00DD737B" w:rsidRDefault="00ED359D" w:rsidP="00E42BB7">
      <w:pPr>
        <w:pStyle w:val="BodyText"/>
        <w:numPr>
          <w:ilvl w:val="0"/>
          <w:numId w:val="13"/>
        </w:numPr>
        <w:rPr>
          <w:rFonts w:ascii="Humnst777 BT" w:hAnsi="Humnst777 BT" w:cs="Arial"/>
        </w:rPr>
      </w:pPr>
      <w:r w:rsidRPr="00DD737B">
        <w:rPr>
          <w:rFonts w:ascii="Humnst777 BT" w:hAnsi="Humnst777 BT" w:cs="Arial"/>
        </w:rPr>
        <w:t>Information included in this chapter:</w:t>
      </w:r>
    </w:p>
    <w:p w14:paraId="2904223A" w14:textId="77777777" w:rsidR="00ED359D" w:rsidRPr="00DD737B" w:rsidRDefault="00ED359D" w:rsidP="00E42BB7">
      <w:pPr>
        <w:pStyle w:val="BodyText"/>
        <w:numPr>
          <w:ilvl w:val="0"/>
          <w:numId w:val="22"/>
        </w:numPr>
        <w:rPr>
          <w:rFonts w:ascii="Humnst777 BT" w:hAnsi="Humnst777 BT" w:cs="Arial"/>
        </w:rPr>
      </w:pPr>
      <w:r w:rsidRPr="00DD737B">
        <w:rPr>
          <w:rFonts w:ascii="Humnst777 BT" w:hAnsi="Humnst777 BT" w:cs="Arial"/>
        </w:rPr>
        <w:t xml:space="preserve">Specific guidance for Public Corporations (PCs) completing the WGA </w:t>
      </w:r>
      <w:r w:rsidR="005D03E8" w:rsidRPr="00DD737B">
        <w:rPr>
          <w:rFonts w:ascii="Humnst777 BT" w:hAnsi="Humnst777 BT" w:cs="Arial"/>
        </w:rPr>
        <w:t>DCT</w:t>
      </w:r>
      <w:r w:rsidRPr="00DD737B">
        <w:rPr>
          <w:rFonts w:ascii="Humnst777 BT" w:hAnsi="Humnst777 BT" w:cs="Arial"/>
        </w:rPr>
        <w:t>.</w:t>
      </w:r>
    </w:p>
    <w:p w14:paraId="1EA1D3C1" w14:textId="77777777" w:rsidR="00ED359D" w:rsidRPr="00DD737B" w:rsidRDefault="00ED359D" w:rsidP="00E42BB7">
      <w:pPr>
        <w:pStyle w:val="BodyText"/>
        <w:numPr>
          <w:ilvl w:val="0"/>
          <w:numId w:val="13"/>
        </w:numPr>
        <w:ind w:left="709" w:hanging="709"/>
        <w:rPr>
          <w:rFonts w:ascii="Humnst777 BT" w:hAnsi="Humnst777 BT" w:cs="Arial"/>
        </w:rPr>
      </w:pPr>
      <w:r w:rsidRPr="00DD737B">
        <w:rPr>
          <w:rFonts w:ascii="Humnst777 BT" w:hAnsi="Humnst777 BT" w:cs="Arial"/>
        </w:rPr>
        <w:t xml:space="preserve">This chapter is in addition to the guidance that is included in all the other chapters.  Public Corporations should follow the guidance in other chapters unless specifically directed otherwise in this chapter. This chapter addresses specific </w:t>
      </w:r>
      <w:r w:rsidR="00A25E1E" w:rsidRPr="00DD737B">
        <w:rPr>
          <w:rFonts w:ascii="Humnst777 BT" w:hAnsi="Humnst777 BT" w:cs="Arial"/>
        </w:rPr>
        <w:t>departures applicable to public corporations and specific queries that have been raised in the past.</w:t>
      </w:r>
    </w:p>
    <w:p w14:paraId="41454DEF" w14:textId="77777777" w:rsidR="00996924" w:rsidRPr="00DD737B" w:rsidRDefault="00996924" w:rsidP="00996924">
      <w:pPr>
        <w:pStyle w:val="BodyText"/>
        <w:ind w:left="709"/>
        <w:rPr>
          <w:rFonts w:ascii="Humnst777 BT" w:hAnsi="Humnst777 BT" w:cs="Arial"/>
          <w:b/>
          <w:u w:val="single"/>
        </w:rPr>
      </w:pPr>
      <w:r w:rsidRPr="00DD737B">
        <w:rPr>
          <w:rFonts w:ascii="Humnst777 BT" w:hAnsi="Humnst777 BT" w:cs="Arial"/>
          <w:b/>
          <w:u w:val="single"/>
        </w:rPr>
        <w:t>Terminology</w:t>
      </w:r>
    </w:p>
    <w:p w14:paraId="1ACB93DB" w14:textId="2E8C126C" w:rsidR="00996924" w:rsidRPr="00DD737B" w:rsidRDefault="00996924" w:rsidP="00996924">
      <w:pPr>
        <w:pStyle w:val="BodyText"/>
        <w:numPr>
          <w:ilvl w:val="0"/>
          <w:numId w:val="13"/>
        </w:numPr>
        <w:ind w:left="709" w:hanging="709"/>
        <w:rPr>
          <w:rFonts w:ascii="Humnst777 BT" w:hAnsi="Humnst777 BT" w:cs="Arial"/>
        </w:rPr>
      </w:pPr>
      <w:r w:rsidRPr="00DD737B">
        <w:rPr>
          <w:rFonts w:ascii="Humnst777 BT" w:hAnsi="Humnst777 BT" w:cs="Arial"/>
        </w:rPr>
        <w:t xml:space="preserve">The WGA Guidance and </w:t>
      </w:r>
      <w:r w:rsidR="005D03E8" w:rsidRPr="00DD737B">
        <w:rPr>
          <w:rFonts w:ascii="Humnst777 BT" w:hAnsi="Humnst777 BT" w:cs="Arial"/>
        </w:rPr>
        <w:t>DCT</w:t>
      </w:r>
      <w:r w:rsidRPr="00DD737B">
        <w:rPr>
          <w:rFonts w:ascii="Humnst777 BT" w:hAnsi="Humnst777 BT" w:cs="Arial"/>
        </w:rPr>
        <w:t xml:space="preserve"> contain some terminology that is not normally used by P</w:t>
      </w:r>
      <w:r w:rsidR="00B62841">
        <w:rPr>
          <w:rFonts w:ascii="Humnst777 BT" w:hAnsi="Humnst777 BT" w:cs="Arial"/>
        </w:rPr>
        <w:t xml:space="preserve">ublic </w:t>
      </w:r>
      <w:r w:rsidRPr="00DD737B">
        <w:rPr>
          <w:rFonts w:ascii="Humnst777 BT" w:hAnsi="Humnst777 BT" w:cs="Arial"/>
        </w:rPr>
        <w:t>C</w:t>
      </w:r>
      <w:r w:rsidR="00B62841">
        <w:rPr>
          <w:rFonts w:ascii="Humnst777 BT" w:hAnsi="Humnst777 BT" w:cs="Arial"/>
        </w:rPr>
        <w:t>orporations</w:t>
      </w:r>
      <w:r w:rsidRPr="00DD737B">
        <w:rPr>
          <w:rFonts w:ascii="Humnst777 BT" w:hAnsi="Humnst777 BT" w:cs="Arial"/>
        </w:rPr>
        <w:t>:</w:t>
      </w:r>
    </w:p>
    <w:p w14:paraId="0EF3FDB9" w14:textId="77777777" w:rsidR="00996924" w:rsidRPr="00DD737B" w:rsidRDefault="00996924" w:rsidP="00996924">
      <w:pPr>
        <w:pStyle w:val="BodyText"/>
        <w:numPr>
          <w:ilvl w:val="0"/>
          <w:numId w:val="22"/>
        </w:numPr>
        <w:rPr>
          <w:rFonts w:ascii="Humnst777 BT" w:hAnsi="Humnst777 BT" w:cs="Arial"/>
        </w:rPr>
      </w:pPr>
      <w:r w:rsidRPr="00DD737B">
        <w:rPr>
          <w:rFonts w:ascii="Humnst777 BT" w:hAnsi="Humnst777 BT" w:cs="Arial"/>
        </w:rPr>
        <w:t>Resource Accounts – is the same as Statutory Accounts.</w:t>
      </w:r>
    </w:p>
    <w:p w14:paraId="4159486C" w14:textId="77777777" w:rsidR="00996924" w:rsidRPr="00DD737B" w:rsidRDefault="00996924" w:rsidP="00996924">
      <w:pPr>
        <w:pStyle w:val="BodyText"/>
        <w:numPr>
          <w:ilvl w:val="0"/>
          <w:numId w:val="22"/>
        </w:numPr>
        <w:rPr>
          <w:rFonts w:ascii="Humnst777 BT" w:hAnsi="Humnst777 BT" w:cs="Arial"/>
        </w:rPr>
      </w:pPr>
      <w:r w:rsidRPr="00DD737B">
        <w:rPr>
          <w:rFonts w:ascii="Humnst777 BT" w:hAnsi="Humnst777 BT" w:cs="Arial"/>
        </w:rPr>
        <w:t xml:space="preserve">Accounting Officer or Consolidation Officer – is the same as the </w:t>
      </w:r>
      <w:r w:rsidR="00ED005F" w:rsidRPr="00DD737B">
        <w:rPr>
          <w:rFonts w:ascii="Humnst777 BT" w:hAnsi="Humnst777 BT" w:cs="Arial"/>
        </w:rPr>
        <w:t>person who signs the Statutory Accounts</w:t>
      </w:r>
      <w:r w:rsidRPr="00DD737B">
        <w:rPr>
          <w:rFonts w:ascii="Humnst777 BT" w:hAnsi="Humnst777 BT" w:cs="Arial"/>
        </w:rPr>
        <w:t>.</w:t>
      </w:r>
    </w:p>
    <w:p w14:paraId="193C2324" w14:textId="77777777" w:rsidR="00996924" w:rsidRPr="00DD737B" w:rsidRDefault="00996924" w:rsidP="00996924">
      <w:pPr>
        <w:pStyle w:val="BodyText"/>
        <w:numPr>
          <w:ilvl w:val="0"/>
          <w:numId w:val="22"/>
        </w:numPr>
        <w:rPr>
          <w:rFonts w:ascii="Humnst777 BT" w:hAnsi="Humnst777 BT" w:cs="Arial"/>
        </w:rPr>
      </w:pPr>
      <w:r w:rsidRPr="00DD737B">
        <w:rPr>
          <w:rFonts w:ascii="Humnst777 BT" w:hAnsi="Humnst777 BT" w:cs="Arial"/>
        </w:rPr>
        <w:t>Consolidation Manager – is the same as the Finance Director</w:t>
      </w:r>
      <w:r w:rsidR="00ED005F" w:rsidRPr="00DD737B">
        <w:rPr>
          <w:rFonts w:ascii="Humnst777 BT" w:hAnsi="Humnst777 BT" w:cs="Arial"/>
        </w:rPr>
        <w:t xml:space="preserve"> or the person delegated to be responsible for the WGA return</w:t>
      </w:r>
      <w:r w:rsidRPr="00DD737B">
        <w:rPr>
          <w:rFonts w:ascii="Humnst777 BT" w:hAnsi="Humnst777 BT" w:cs="Arial"/>
        </w:rPr>
        <w:t>.</w:t>
      </w:r>
    </w:p>
    <w:p w14:paraId="331CCFA1" w14:textId="77777777" w:rsidR="00A25E1E" w:rsidRPr="00DD737B" w:rsidRDefault="00A25E1E" w:rsidP="00996924">
      <w:pPr>
        <w:pStyle w:val="BodyText"/>
        <w:rPr>
          <w:rFonts w:ascii="Humnst777 BT" w:hAnsi="Humnst777 BT" w:cs="Arial"/>
          <w:b/>
        </w:rPr>
      </w:pPr>
      <w:r w:rsidRPr="00DD737B">
        <w:rPr>
          <w:rFonts w:ascii="Humnst777 BT" w:hAnsi="Humnst777 BT" w:cs="Arial"/>
          <w:b/>
        </w:rPr>
        <w:t>Timetable</w:t>
      </w:r>
    </w:p>
    <w:p w14:paraId="73562C20" w14:textId="4EAB8C67" w:rsidR="0014066B" w:rsidRPr="009732F9" w:rsidRDefault="00A25E1E" w:rsidP="00E42BB7">
      <w:pPr>
        <w:pStyle w:val="BodyText"/>
        <w:numPr>
          <w:ilvl w:val="0"/>
          <w:numId w:val="13"/>
        </w:numPr>
        <w:ind w:left="709" w:hanging="709"/>
        <w:rPr>
          <w:rFonts w:ascii="Humnst777 BT" w:hAnsi="Humnst777 BT" w:cs="Arial"/>
        </w:rPr>
      </w:pPr>
      <w:r w:rsidRPr="00DD737B">
        <w:rPr>
          <w:rFonts w:ascii="Humnst777 BT" w:hAnsi="Humnst777 BT" w:cs="Arial"/>
        </w:rPr>
        <w:t>PCs follow the same timetable as for central government departments. See chapter 4 for details.</w:t>
      </w:r>
      <w:r w:rsidR="0014066B" w:rsidRPr="00DD737B">
        <w:rPr>
          <w:rFonts w:ascii="Humnst777 BT" w:hAnsi="Humnst777 BT" w:cs="Arial"/>
        </w:rPr>
        <w:t xml:space="preserve"> </w:t>
      </w:r>
      <w:r w:rsidR="00DD737B" w:rsidRPr="00DD737B">
        <w:rPr>
          <w:rFonts w:ascii="Humnst777 BT" w:hAnsi="Humnst777 BT" w:cs="Arial"/>
          <w:b/>
        </w:rPr>
        <w:t xml:space="preserve"> </w:t>
      </w:r>
      <w:r w:rsidR="00DD737B" w:rsidRPr="009732F9">
        <w:rPr>
          <w:rFonts w:ascii="Humnst777 BT" w:hAnsi="Humnst777 BT" w:cs="Arial"/>
        </w:rPr>
        <w:t xml:space="preserve">The </w:t>
      </w:r>
      <w:r w:rsidR="0014066B" w:rsidRPr="009732F9">
        <w:rPr>
          <w:rFonts w:ascii="Humnst777 BT" w:hAnsi="Humnst777 BT" w:cs="Arial"/>
        </w:rPr>
        <w:t xml:space="preserve">deadline for PCs providing unaudited </w:t>
      </w:r>
      <w:r w:rsidR="005D03E8" w:rsidRPr="009732F9">
        <w:rPr>
          <w:rFonts w:ascii="Humnst777 BT" w:hAnsi="Humnst777 BT" w:cs="Arial"/>
        </w:rPr>
        <w:t>DCT</w:t>
      </w:r>
      <w:r w:rsidR="0014066B" w:rsidRPr="009732F9">
        <w:rPr>
          <w:rFonts w:ascii="Humnst777 BT" w:hAnsi="Humnst777 BT" w:cs="Arial"/>
        </w:rPr>
        <w:t>s and supporting papers to their sponsoring department</w:t>
      </w:r>
      <w:r w:rsidR="00ED005F" w:rsidRPr="009732F9">
        <w:rPr>
          <w:rFonts w:ascii="Humnst777 BT" w:hAnsi="Humnst777 BT" w:cs="Arial"/>
        </w:rPr>
        <w:t xml:space="preserve"> or the Treasury WGA team</w:t>
      </w:r>
      <w:r w:rsidR="00DD737B" w:rsidRPr="009732F9">
        <w:rPr>
          <w:rFonts w:ascii="Humnst777 BT" w:hAnsi="Humnst777 BT" w:cs="Arial"/>
        </w:rPr>
        <w:t xml:space="preserve"> is identical to that for central government departments and</w:t>
      </w:r>
      <w:r w:rsidR="00B62841">
        <w:rPr>
          <w:rFonts w:ascii="Humnst777 BT" w:hAnsi="Humnst777 BT" w:cs="Arial"/>
        </w:rPr>
        <w:t xml:space="preserve"> </w:t>
      </w:r>
      <w:r w:rsidR="005666D9">
        <w:rPr>
          <w:rFonts w:ascii="Humnst777 BT" w:hAnsi="Humnst777 BT" w:cs="Arial"/>
        </w:rPr>
        <w:t>ALBs</w:t>
      </w:r>
      <w:r w:rsidR="00DD737B" w:rsidRPr="009732F9">
        <w:rPr>
          <w:rFonts w:ascii="Humnst777 BT" w:hAnsi="Humnst777 BT" w:cs="Arial"/>
        </w:rPr>
        <w:t>.</w:t>
      </w:r>
    </w:p>
    <w:p w14:paraId="4BE7C342" w14:textId="77777777" w:rsidR="00A25E1E" w:rsidRPr="00DD737B" w:rsidRDefault="00A25E1E" w:rsidP="00996924">
      <w:pPr>
        <w:pStyle w:val="BodyText"/>
        <w:rPr>
          <w:rFonts w:ascii="Humnst777 BT" w:hAnsi="Humnst777 BT" w:cs="Arial"/>
          <w:b/>
        </w:rPr>
      </w:pPr>
      <w:r w:rsidRPr="00DD737B">
        <w:rPr>
          <w:rFonts w:ascii="Humnst777 BT" w:hAnsi="Humnst777 BT" w:cs="Arial"/>
          <w:b/>
        </w:rPr>
        <w:t>Process</w:t>
      </w:r>
    </w:p>
    <w:p w14:paraId="153A89BB" w14:textId="77777777" w:rsidR="0014066B" w:rsidRPr="00DD737B" w:rsidRDefault="00A25E1E" w:rsidP="00E42BB7">
      <w:pPr>
        <w:pStyle w:val="BodyText"/>
        <w:numPr>
          <w:ilvl w:val="0"/>
          <w:numId w:val="13"/>
        </w:numPr>
        <w:ind w:left="709" w:hanging="709"/>
        <w:rPr>
          <w:rFonts w:ascii="Humnst777 BT" w:hAnsi="Humnst777 BT" w:cs="Arial"/>
        </w:rPr>
      </w:pPr>
      <w:r w:rsidRPr="00DD737B">
        <w:rPr>
          <w:rFonts w:ascii="Humnst777 BT" w:hAnsi="Humnst777 BT" w:cs="Arial"/>
        </w:rPr>
        <w:t>PCs follow</w:t>
      </w:r>
      <w:r w:rsidR="00DF4237" w:rsidRPr="00DD737B">
        <w:rPr>
          <w:rFonts w:ascii="Humnst777 BT" w:hAnsi="Humnst777 BT" w:cs="Arial"/>
        </w:rPr>
        <w:t xml:space="preserve"> the same process as for other central government bodies</w:t>
      </w:r>
      <w:r w:rsidR="0014066B" w:rsidRPr="00DD737B">
        <w:rPr>
          <w:rFonts w:ascii="Humnst777 BT" w:hAnsi="Humnst777 BT" w:cs="Arial"/>
        </w:rPr>
        <w:t>, subject to the comments below</w:t>
      </w:r>
      <w:r w:rsidR="00DF4237" w:rsidRPr="00DD737B">
        <w:rPr>
          <w:rFonts w:ascii="Humnst777 BT" w:hAnsi="Humnst777 BT" w:cs="Arial"/>
        </w:rPr>
        <w:t xml:space="preserve">.  </w:t>
      </w:r>
    </w:p>
    <w:p w14:paraId="01C27ABE" w14:textId="77777777" w:rsidR="005666D9" w:rsidRDefault="0014066B" w:rsidP="00E42BB7">
      <w:pPr>
        <w:pStyle w:val="BodyText"/>
        <w:numPr>
          <w:ilvl w:val="0"/>
          <w:numId w:val="13"/>
        </w:numPr>
        <w:ind w:left="709" w:hanging="709"/>
        <w:rPr>
          <w:rFonts w:ascii="Humnst777 BT" w:hAnsi="Humnst777 BT" w:cs="Arial"/>
        </w:rPr>
      </w:pPr>
      <w:r w:rsidRPr="00DD737B">
        <w:rPr>
          <w:rFonts w:ascii="Humnst777 BT" w:hAnsi="Humnst777 BT" w:cs="Arial"/>
          <w:u w:val="single"/>
        </w:rPr>
        <w:t>Agreements</w:t>
      </w:r>
      <w:r w:rsidRPr="00DD737B">
        <w:rPr>
          <w:rFonts w:ascii="Humnst777 BT" w:hAnsi="Humnst777 BT" w:cs="Arial"/>
        </w:rPr>
        <w:t xml:space="preserve">: </w:t>
      </w:r>
      <w:r w:rsidR="00B85C0B" w:rsidRPr="00DD737B">
        <w:rPr>
          <w:rFonts w:ascii="Humnst777 BT" w:hAnsi="Humnst777 BT" w:cs="Arial"/>
        </w:rPr>
        <w:t>The only exception is that they are not required to agree balances and transactions with other WGA bodies, although they are recommended to do so</w:t>
      </w:r>
      <w:r w:rsidR="009E201F">
        <w:rPr>
          <w:rFonts w:ascii="Humnst777 BT" w:hAnsi="Humnst777 BT" w:cs="Arial"/>
        </w:rPr>
        <w:t>.</w:t>
      </w:r>
      <w:r w:rsidR="009732F9">
        <w:rPr>
          <w:rFonts w:ascii="Humnst777 BT" w:hAnsi="Humnst777 BT" w:cs="Arial"/>
        </w:rPr>
        <w:t xml:space="preserve"> </w:t>
      </w:r>
      <w:r w:rsidR="009E201F">
        <w:rPr>
          <w:rFonts w:ascii="Humnst777 BT" w:hAnsi="Humnst777 BT" w:cs="Arial"/>
        </w:rPr>
        <w:t>PCs are still required to complete the CPID input sheet within the DST whether or not transactions and balances have to be agreed with another entity.</w:t>
      </w:r>
      <w:r w:rsidR="009732F9">
        <w:rPr>
          <w:rFonts w:ascii="Humnst777 BT" w:hAnsi="Humnst777 BT" w:cs="Arial"/>
        </w:rPr>
        <w:t xml:space="preserve"> </w:t>
      </w:r>
    </w:p>
    <w:p w14:paraId="1CEB7A28" w14:textId="09D23D87" w:rsidR="0014066B" w:rsidRPr="009E201F" w:rsidRDefault="0014066B" w:rsidP="00E42BB7">
      <w:pPr>
        <w:pStyle w:val="BodyText"/>
        <w:numPr>
          <w:ilvl w:val="0"/>
          <w:numId w:val="13"/>
        </w:numPr>
        <w:ind w:left="709" w:hanging="709"/>
        <w:rPr>
          <w:rFonts w:ascii="Humnst777 BT" w:hAnsi="Humnst777 BT" w:cs="Arial"/>
        </w:rPr>
      </w:pPr>
      <w:r w:rsidRPr="009E201F">
        <w:rPr>
          <w:rFonts w:ascii="Humnst777 BT" w:hAnsi="Humnst777 BT" w:cs="Arial"/>
          <w:u w:val="single"/>
        </w:rPr>
        <w:t xml:space="preserve">Completing the </w:t>
      </w:r>
      <w:r w:rsidR="005D03E8" w:rsidRPr="009E201F">
        <w:rPr>
          <w:rFonts w:ascii="Humnst777 BT" w:hAnsi="Humnst777 BT" w:cs="Arial"/>
          <w:u w:val="single"/>
        </w:rPr>
        <w:t>DCT</w:t>
      </w:r>
      <w:r w:rsidRPr="009E201F">
        <w:rPr>
          <w:rFonts w:ascii="Humnst777 BT" w:hAnsi="Humnst777 BT" w:cs="Arial"/>
        </w:rPr>
        <w:t xml:space="preserve">: WGA is prepared in accordance with the Government Financial Reporting Manual (FReM), which </w:t>
      </w:r>
      <w:r w:rsidR="005666D9">
        <w:rPr>
          <w:rFonts w:ascii="Humnst777 BT" w:hAnsi="Humnst777 BT" w:cs="Arial"/>
        </w:rPr>
        <w:t xml:space="preserve"> uses </w:t>
      </w:r>
      <w:r w:rsidRPr="009E201F">
        <w:rPr>
          <w:rFonts w:ascii="Humnst777 BT" w:hAnsi="Humnst777 BT" w:cs="Arial"/>
        </w:rPr>
        <w:t>I</w:t>
      </w:r>
      <w:r w:rsidR="005666D9">
        <w:rPr>
          <w:rFonts w:ascii="Humnst777 BT" w:hAnsi="Humnst777 BT" w:cs="Arial"/>
        </w:rPr>
        <w:t xml:space="preserve">nternational </w:t>
      </w:r>
      <w:r w:rsidRPr="009E201F">
        <w:rPr>
          <w:rFonts w:ascii="Humnst777 BT" w:hAnsi="Humnst777 BT" w:cs="Arial"/>
        </w:rPr>
        <w:t>F</w:t>
      </w:r>
      <w:r w:rsidR="005666D9">
        <w:rPr>
          <w:rFonts w:ascii="Humnst777 BT" w:hAnsi="Humnst777 BT" w:cs="Arial"/>
        </w:rPr>
        <w:t xml:space="preserve">inancial </w:t>
      </w:r>
      <w:r w:rsidRPr="009E201F">
        <w:rPr>
          <w:rFonts w:ascii="Humnst777 BT" w:hAnsi="Humnst777 BT" w:cs="Arial"/>
        </w:rPr>
        <w:t>R</w:t>
      </w:r>
      <w:r w:rsidR="005666D9">
        <w:rPr>
          <w:rFonts w:ascii="Humnst777 BT" w:hAnsi="Humnst777 BT" w:cs="Arial"/>
        </w:rPr>
        <w:t xml:space="preserve">eporting </w:t>
      </w:r>
      <w:r w:rsidRPr="009E201F">
        <w:rPr>
          <w:rFonts w:ascii="Humnst777 BT" w:hAnsi="Humnst777 BT" w:cs="Arial"/>
        </w:rPr>
        <w:t>S</w:t>
      </w:r>
      <w:r w:rsidR="005666D9">
        <w:rPr>
          <w:rFonts w:ascii="Humnst777 BT" w:hAnsi="Humnst777 BT" w:cs="Arial"/>
        </w:rPr>
        <w:t>tandards</w:t>
      </w:r>
      <w:r w:rsidRPr="009E201F">
        <w:rPr>
          <w:rFonts w:ascii="Humnst777 BT" w:hAnsi="Humnst777 BT" w:cs="Arial"/>
        </w:rPr>
        <w:t xml:space="preserve"> </w:t>
      </w:r>
      <w:r w:rsidR="005666D9">
        <w:rPr>
          <w:rFonts w:ascii="Humnst777 BT" w:hAnsi="Humnst777 BT" w:cs="Arial"/>
        </w:rPr>
        <w:t xml:space="preserve">(IFRS) </w:t>
      </w:r>
      <w:r w:rsidRPr="009E201F">
        <w:rPr>
          <w:rFonts w:ascii="Humnst777 BT" w:hAnsi="Humnst777 BT" w:cs="Arial"/>
        </w:rPr>
        <w:t xml:space="preserve">adapted as </w:t>
      </w:r>
      <w:r w:rsidRPr="005666D9">
        <w:rPr>
          <w:rFonts w:ascii="Humnst777 BT" w:hAnsi="Humnst777 BT" w:cs="Arial"/>
        </w:rPr>
        <w:t>appropriate for the</w:t>
      </w:r>
      <w:r w:rsidRPr="009E201F">
        <w:rPr>
          <w:rFonts w:ascii="Humnst777 BT" w:hAnsi="Humnst777 BT" w:cs="Arial"/>
        </w:rPr>
        <w:t xml:space="preserve"> public sector context. However, </w:t>
      </w:r>
      <w:r w:rsidR="0073255A" w:rsidRPr="009E201F">
        <w:rPr>
          <w:rFonts w:ascii="Humnst777 BT" w:hAnsi="Humnst777 BT" w:cs="Arial"/>
        </w:rPr>
        <w:t xml:space="preserve">most </w:t>
      </w:r>
      <w:r w:rsidRPr="009E201F">
        <w:rPr>
          <w:rFonts w:ascii="Humnst777 BT" w:hAnsi="Humnst777 BT" w:cs="Arial"/>
        </w:rPr>
        <w:t xml:space="preserve">public corporations are </w:t>
      </w:r>
      <w:r w:rsidRPr="009E201F">
        <w:rPr>
          <w:rFonts w:ascii="Humnst777 BT" w:hAnsi="Humnst777 BT" w:cs="Arial"/>
          <w:u w:val="single"/>
        </w:rPr>
        <w:t>not</w:t>
      </w:r>
      <w:r w:rsidRPr="009E201F">
        <w:rPr>
          <w:rFonts w:ascii="Humnst777 BT" w:hAnsi="Humnst777 BT" w:cs="Arial"/>
        </w:rPr>
        <w:t xml:space="preserve"> required to comply with the FReM or IFRS simply for the purposes of WGA and can complete the </w:t>
      </w:r>
      <w:r w:rsidR="005D03E8" w:rsidRPr="009E201F">
        <w:rPr>
          <w:rFonts w:ascii="Humnst777 BT" w:hAnsi="Humnst777 BT" w:cs="Arial"/>
        </w:rPr>
        <w:t>DCT</w:t>
      </w:r>
      <w:r w:rsidRPr="009E201F">
        <w:rPr>
          <w:rFonts w:ascii="Humnst777 BT" w:hAnsi="Humnst777 BT" w:cs="Arial"/>
        </w:rPr>
        <w:t xml:space="preserve"> using the information from their accounts.</w:t>
      </w:r>
      <w:r w:rsidR="00D86EDE" w:rsidRPr="009E201F">
        <w:rPr>
          <w:rFonts w:ascii="Humnst777 BT" w:hAnsi="Humnst777 BT" w:cs="Arial"/>
        </w:rPr>
        <w:t xml:space="preserve"> For further </w:t>
      </w:r>
      <w:r w:rsidR="00D86EDE" w:rsidRPr="005666D9">
        <w:rPr>
          <w:rFonts w:ascii="Humnst777 BT" w:hAnsi="Humnst777 BT" w:cs="Arial"/>
        </w:rPr>
        <w:t>guid</w:t>
      </w:r>
      <w:r w:rsidR="00D86EDE" w:rsidRPr="009E201F">
        <w:rPr>
          <w:rFonts w:ascii="Humnst777 BT" w:hAnsi="Humnst777 BT" w:cs="Arial"/>
        </w:rPr>
        <w:t xml:space="preserve">ance on completing the </w:t>
      </w:r>
      <w:r w:rsidR="005D03E8" w:rsidRPr="009E201F">
        <w:rPr>
          <w:rFonts w:ascii="Humnst777 BT" w:hAnsi="Humnst777 BT" w:cs="Arial"/>
        </w:rPr>
        <w:t>DCT</w:t>
      </w:r>
      <w:r w:rsidR="00D86EDE" w:rsidRPr="009E201F">
        <w:rPr>
          <w:rFonts w:ascii="Humnst777 BT" w:hAnsi="Humnst777 BT" w:cs="Arial"/>
        </w:rPr>
        <w:t>, see the comments below in this Chapter.</w:t>
      </w:r>
    </w:p>
    <w:p w14:paraId="10BA0DAE" w14:textId="5091CEEC" w:rsidR="005666D9" w:rsidRDefault="0014066B" w:rsidP="00E42BB7">
      <w:pPr>
        <w:pStyle w:val="BodyText"/>
        <w:numPr>
          <w:ilvl w:val="0"/>
          <w:numId w:val="13"/>
        </w:numPr>
        <w:ind w:left="709" w:hanging="709"/>
        <w:rPr>
          <w:rFonts w:ascii="Humnst777 BT" w:hAnsi="Humnst777 BT" w:cs="Arial"/>
        </w:rPr>
      </w:pPr>
      <w:r w:rsidRPr="009E201F">
        <w:rPr>
          <w:rFonts w:ascii="Humnst777 BT" w:hAnsi="Humnst777 BT" w:cs="Arial"/>
          <w:u w:val="single"/>
        </w:rPr>
        <w:t>Submitting data</w:t>
      </w:r>
      <w:r w:rsidRPr="009E201F">
        <w:rPr>
          <w:rFonts w:ascii="Humnst777 BT" w:hAnsi="Humnst777 BT" w:cs="Arial"/>
        </w:rPr>
        <w:t xml:space="preserve">: </w:t>
      </w:r>
      <w:r w:rsidR="00B85C0B" w:rsidRPr="009E201F">
        <w:rPr>
          <w:rFonts w:ascii="Humnst777 BT" w:hAnsi="Humnst777 BT" w:cs="Arial"/>
        </w:rPr>
        <w:t xml:space="preserve">PCs are not part of a department’s sub-consolidation, but the sponsoring department is still responsible for uploading the PC’s data into </w:t>
      </w:r>
      <w:r w:rsidR="00956ADA" w:rsidRPr="009E201F">
        <w:rPr>
          <w:rFonts w:ascii="Humnst777 BT" w:hAnsi="Humnst777 BT" w:cs="Arial"/>
        </w:rPr>
        <w:t>OS</w:t>
      </w:r>
      <w:r w:rsidR="00956ADA" w:rsidRPr="00DD737B">
        <w:rPr>
          <w:rFonts w:ascii="Humnst777 BT" w:hAnsi="Humnst777 BT" w:cs="Arial"/>
        </w:rPr>
        <w:t>CAR</w:t>
      </w:r>
      <w:r w:rsidR="00B85C0B" w:rsidRPr="00DD737B">
        <w:rPr>
          <w:rFonts w:ascii="Humnst777 BT" w:hAnsi="Humnst777 BT" w:cs="Arial"/>
        </w:rPr>
        <w:t xml:space="preserve">. PCs must provide their sponsoring department with: an electronic version of the unaudited </w:t>
      </w:r>
      <w:r w:rsidR="005D03E8" w:rsidRPr="00DD737B">
        <w:rPr>
          <w:rFonts w:ascii="Humnst777 BT" w:hAnsi="Humnst777 BT" w:cs="Arial"/>
        </w:rPr>
        <w:t>DCT</w:t>
      </w:r>
      <w:r w:rsidR="005666D9">
        <w:rPr>
          <w:rFonts w:ascii="Humnst777 BT" w:hAnsi="Humnst777 BT" w:cs="Arial"/>
        </w:rPr>
        <w:t>;</w:t>
      </w:r>
      <w:r w:rsidR="00B85C0B" w:rsidRPr="00DD737B">
        <w:rPr>
          <w:rFonts w:ascii="Humnst777 BT" w:hAnsi="Humnst777 BT" w:cs="Arial"/>
        </w:rPr>
        <w:t xml:space="preserve"> signed </w:t>
      </w:r>
      <w:r w:rsidR="009526DB" w:rsidRPr="00DD737B">
        <w:rPr>
          <w:rFonts w:ascii="Humnst777 BT" w:hAnsi="Humnst777 BT" w:cs="Arial"/>
        </w:rPr>
        <w:t>Statement of Financial Position</w:t>
      </w:r>
      <w:r w:rsidR="00B85C0B" w:rsidRPr="00DD737B">
        <w:rPr>
          <w:rFonts w:ascii="Humnst777 BT" w:hAnsi="Humnst777 BT" w:cs="Arial"/>
        </w:rPr>
        <w:t xml:space="preserve"> certificate</w:t>
      </w:r>
      <w:r w:rsidR="005666D9">
        <w:rPr>
          <w:rFonts w:ascii="Humnst777 BT" w:hAnsi="Humnst777 BT" w:cs="Arial"/>
        </w:rPr>
        <w:t>;</w:t>
      </w:r>
      <w:r w:rsidR="00B85C0B" w:rsidRPr="00DD737B">
        <w:rPr>
          <w:rFonts w:ascii="Humnst777 BT" w:hAnsi="Humnst777 BT" w:cs="Arial"/>
        </w:rPr>
        <w:t xml:space="preserve"> and signed management review. </w:t>
      </w:r>
    </w:p>
    <w:p w14:paraId="4CAB78B8" w14:textId="450BB515" w:rsidR="0014066B" w:rsidRPr="00DD737B" w:rsidRDefault="0014066B" w:rsidP="00E42BB7">
      <w:pPr>
        <w:pStyle w:val="BodyText"/>
        <w:numPr>
          <w:ilvl w:val="0"/>
          <w:numId w:val="13"/>
        </w:numPr>
        <w:ind w:left="709" w:hanging="709"/>
        <w:rPr>
          <w:rFonts w:ascii="Humnst777 BT" w:hAnsi="Humnst777 BT" w:cs="Arial"/>
        </w:rPr>
      </w:pPr>
      <w:r w:rsidRPr="00DD737B">
        <w:rPr>
          <w:rFonts w:ascii="Humnst777 BT" w:hAnsi="Humnst777 BT" w:cs="Arial"/>
          <w:u w:val="single"/>
        </w:rPr>
        <w:t>Audit:</w:t>
      </w:r>
      <w:r w:rsidRPr="00B62841">
        <w:rPr>
          <w:rFonts w:ascii="Humnst777 BT" w:hAnsi="Humnst777 BT" w:cs="Arial"/>
        </w:rPr>
        <w:t xml:space="preserve"> As set out</w:t>
      </w:r>
      <w:r w:rsidRPr="00DD737B">
        <w:rPr>
          <w:rFonts w:ascii="Humnst777 BT" w:hAnsi="Humnst777 BT" w:cs="Arial"/>
        </w:rPr>
        <w:t xml:space="preserve"> in Section 10 (2) of The Government Resources and Accounts Act 2000 (the Act), the Treasury requires all public bodies it has designated to provide audited WGA information. The information will need to be audited by your external auditor. Section 11 (5) of the Act allows the National Audit Office (NAO), as auditors of the</w:t>
      </w:r>
      <w:r w:rsidRPr="005666D9">
        <w:rPr>
          <w:rFonts w:ascii="Humnst777 BT" w:hAnsi="Humnst777 BT" w:cs="Arial"/>
        </w:rPr>
        <w:t xml:space="preserve"> </w:t>
      </w:r>
      <w:r w:rsidRPr="00DD737B">
        <w:rPr>
          <w:rFonts w:ascii="Humnst777 BT" w:hAnsi="Humnst777 BT" w:cs="Arial"/>
        </w:rPr>
        <w:t>WGA consolidation, access to your external auditors to satisfy themselves that the information to be included in WGA can be relied upon</w:t>
      </w:r>
      <w:r w:rsidR="00566D02">
        <w:rPr>
          <w:rFonts w:ascii="Humnst777 BT" w:hAnsi="Humnst777 BT" w:cs="Arial"/>
        </w:rPr>
        <w:t>.</w:t>
      </w:r>
      <w:r w:rsidRPr="00DD737B">
        <w:rPr>
          <w:rFonts w:ascii="Humnst777 BT" w:hAnsi="Humnst777 BT" w:cs="Arial"/>
        </w:rPr>
        <w:t xml:space="preserve">,. The NAO, as auditors of WGA, will agree a protocol with your auditor to ensure they have sufficient assurance to audit the consolidated WGA figures.  The </w:t>
      </w:r>
      <w:r w:rsidR="005D03E8" w:rsidRPr="00DD737B">
        <w:rPr>
          <w:rFonts w:ascii="Humnst777 BT" w:hAnsi="Humnst777 BT" w:cs="Arial"/>
        </w:rPr>
        <w:t>DCT</w:t>
      </w:r>
      <w:r w:rsidRPr="00DD737B">
        <w:rPr>
          <w:rFonts w:ascii="Humnst777 BT" w:hAnsi="Humnst777 BT" w:cs="Arial"/>
        </w:rPr>
        <w:t xml:space="preserve">  also contains a confirmation button on the administration sheet that should be used by your auditors to confirm that the audit of the pack is complete.  The pack is then locked and cannot be further amended.</w:t>
      </w:r>
    </w:p>
    <w:p w14:paraId="694300A2" w14:textId="77777777" w:rsidR="00A25E1E" w:rsidRPr="00DD737B" w:rsidRDefault="00DF4237" w:rsidP="00E42BB7">
      <w:pPr>
        <w:pStyle w:val="BodyText"/>
        <w:numPr>
          <w:ilvl w:val="0"/>
          <w:numId w:val="13"/>
        </w:numPr>
        <w:ind w:left="709" w:hanging="709"/>
        <w:rPr>
          <w:rFonts w:ascii="Humnst777 BT" w:hAnsi="Humnst777 BT" w:cs="Arial"/>
        </w:rPr>
      </w:pPr>
      <w:r w:rsidRPr="00DD737B">
        <w:rPr>
          <w:rFonts w:ascii="Humnst777 BT" w:hAnsi="Humnst777 BT" w:cs="Arial"/>
        </w:rPr>
        <w:t xml:space="preserve">See </w:t>
      </w:r>
      <w:r w:rsidR="00B85C0B" w:rsidRPr="00DD737B">
        <w:rPr>
          <w:rFonts w:ascii="Humnst777 BT" w:hAnsi="Humnst777 BT" w:cs="Arial"/>
        </w:rPr>
        <w:t>C</w:t>
      </w:r>
      <w:r w:rsidRPr="00DD737B">
        <w:rPr>
          <w:rFonts w:ascii="Humnst777 BT" w:hAnsi="Humnst777 BT" w:cs="Arial"/>
        </w:rPr>
        <w:t>hapter 3 for details</w:t>
      </w:r>
      <w:r w:rsidR="00B85C0B" w:rsidRPr="00DD737B">
        <w:rPr>
          <w:rFonts w:ascii="Humnst777 BT" w:hAnsi="Humnst777 BT" w:cs="Arial"/>
        </w:rPr>
        <w:t xml:space="preserve"> of the WGA process and Chapter 9 for guidance on the agreement and reporting of balances and transactions with other WGA bodies</w:t>
      </w:r>
      <w:r w:rsidRPr="00DD737B">
        <w:rPr>
          <w:rFonts w:ascii="Humnst777 BT" w:hAnsi="Humnst777 BT" w:cs="Arial"/>
        </w:rPr>
        <w:t>.</w:t>
      </w:r>
    </w:p>
    <w:p w14:paraId="4A7C463B" w14:textId="77777777" w:rsidR="00DD737B" w:rsidRDefault="00DD737B" w:rsidP="00996924">
      <w:pPr>
        <w:pStyle w:val="BodyText"/>
        <w:rPr>
          <w:rFonts w:ascii="Humnst777 BT" w:hAnsi="Humnst777 BT" w:cs="Arial"/>
          <w:b/>
        </w:rPr>
      </w:pPr>
    </w:p>
    <w:p w14:paraId="1C9F172F" w14:textId="77777777" w:rsidR="00DF4237" w:rsidRPr="00DD737B" w:rsidRDefault="00DF4237" w:rsidP="00996924">
      <w:pPr>
        <w:pStyle w:val="BodyText"/>
        <w:rPr>
          <w:rFonts w:ascii="Humnst777 BT" w:hAnsi="Humnst777 BT" w:cs="Arial"/>
          <w:b/>
        </w:rPr>
      </w:pPr>
      <w:r w:rsidRPr="00DD737B">
        <w:rPr>
          <w:rFonts w:ascii="Humnst777 BT" w:hAnsi="Humnst777 BT" w:cs="Arial"/>
          <w:b/>
        </w:rPr>
        <w:t xml:space="preserve">Forms </w:t>
      </w:r>
    </w:p>
    <w:p w14:paraId="1E492012" w14:textId="77777777" w:rsidR="00B85C0B" w:rsidRPr="00DD737B" w:rsidRDefault="00DF4237" w:rsidP="00E42BB7">
      <w:pPr>
        <w:pStyle w:val="BodyText"/>
        <w:numPr>
          <w:ilvl w:val="0"/>
          <w:numId w:val="13"/>
        </w:numPr>
        <w:ind w:left="709" w:hanging="709"/>
        <w:rPr>
          <w:rFonts w:ascii="Humnst777 BT" w:hAnsi="Humnst777 BT" w:cs="Arial"/>
        </w:rPr>
      </w:pPr>
      <w:r w:rsidRPr="00DD737B">
        <w:rPr>
          <w:rFonts w:ascii="Humnst777 BT" w:hAnsi="Humnst777 BT" w:cs="Arial"/>
        </w:rPr>
        <w:t xml:space="preserve">PCs </w:t>
      </w:r>
      <w:r w:rsidR="00B85C0B" w:rsidRPr="00DD737B">
        <w:rPr>
          <w:rFonts w:ascii="Humnst777 BT" w:hAnsi="Humnst777 BT" w:cs="Arial"/>
        </w:rPr>
        <w:t>may complete CG-03 if they believe they should be treated as a minor body for WGA purposes.</w:t>
      </w:r>
    </w:p>
    <w:p w14:paraId="76601CA4" w14:textId="77777777" w:rsidR="00B85C0B" w:rsidRPr="00DD737B" w:rsidRDefault="00B85C0B" w:rsidP="00E42BB7">
      <w:pPr>
        <w:pStyle w:val="BodyText"/>
        <w:numPr>
          <w:ilvl w:val="0"/>
          <w:numId w:val="13"/>
        </w:numPr>
        <w:ind w:left="709" w:hanging="709"/>
        <w:rPr>
          <w:rFonts w:ascii="Humnst777 BT" w:hAnsi="Humnst777 BT" w:cs="Arial"/>
        </w:rPr>
      </w:pPr>
      <w:r w:rsidRPr="00DD737B">
        <w:rPr>
          <w:rFonts w:ascii="Humnst777 BT" w:hAnsi="Humnst777 BT" w:cs="Arial"/>
        </w:rPr>
        <w:t xml:space="preserve">PCs </w:t>
      </w:r>
      <w:r w:rsidR="0014066B" w:rsidRPr="00DD737B">
        <w:rPr>
          <w:rFonts w:ascii="Humnst777 BT" w:hAnsi="Humnst777 BT" w:cs="Arial"/>
        </w:rPr>
        <w:t xml:space="preserve">must </w:t>
      </w:r>
      <w:r w:rsidRPr="00DD737B">
        <w:rPr>
          <w:rFonts w:ascii="Humnst777 BT" w:hAnsi="Humnst777 BT" w:cs="Arial"/>
        </w:rPr>
        <w:t xml:space="preserve">complete </w:t>
      </w:r>
      <w:r w:rsidR="00996924" w:rsidRPr="00DD737B">
        <w:rPr>
          <w:rFonts w:ascii="Humnst777 BT" w:hAnsi="Humnst777 BT" w:cs="Arial"/>
        </w:rPr>
        <w:t>Parts 1 and 1b of CG-04 ‘M</w:t>
      </w:r>
      <w:r w:rsidRPr="00DD737B">
        <w:rPr>
          <w:rFonts w:ascii="Humnst777 BT" w:hAnsi="Humnst777 BT" w:cs="Arial"/>
        </w:rPr>
        <w:t xml:space="preserve">anagement </w:t>
      </w:r>
      <w:r w:rsidR="00996924" w:rsidRPr="00DD737B">
        <w:rPr>
          <w:rFonts w:ascii="Humnst777 BT" w:hAnsi="Humnst777 BT" w:cs="Arial"/>
        </w:rPr>
        <w:t>R</w:t>
      </w:r>
      <w:r w:rsidRPr="00DD737B">
        <w:rPr>
          <w:rFonts w:ascii="Humnst777 BT" w:hAnsi="Humnst777 BT" w:cs="Arial"/>
        </w:rPr>
        <w:t xml:space="preserve">eview </w:t>
      </w:r>
      <w:r w:rsidR="00996924" w:rsidRPr="00DD737B">
        <w:rPr>
          <w:rFonts w:ascii="Humnst777 BT" w:hAnsi="Humnst777 BT" w:cs="Arial"/>
        </w:rPr>
        <w:t>C</w:t>
      </w:r>
      <w:r w:rsidRPr="00DD737B">
        <w:rPr>
          <w:rFonts w:ascii="Humnst777 BT" w:hAnsi="Humnst777 BT" w:cs="Arial"/>
        </w:rPr>
        <w:t>hecklist</w:t>
      </w:r>
      <w:r w:rsidR="00996924" w:rsidRPr="00DD737B">
        <w:rPr>
          <w:rFonts w:ascii="Humnst777 BT" w:hAnsi="Humnst777 BT" w:cs="Arial"/>
        </w:rPr>
        <w:t>’.</w:t>
      </w:r>
    </w:p>
    <w:p w14:paraId="6037B211" w14:textId="77777777" w:rsidR="00B85C0B" w:rsidRPr="00DD737B" w:rsidRDefault="00B85C0B" w:rsidP="00E42BB7">
      <w:pPr>
        <w:pStyle w:val="BodyText"/>
        <w:numPr>
          <w:ilvl w:val="0"/>
          <w:numId w:val="13"/>
        </w:numPr>
        <w:ind w:left="709" w:hanging="709"/>
        <w:rPr>
          <w:rFonts w:ascii="Humnst777 BT" w:hAnsi="Humnst777 BT" w:cs="Arial"/>
        </w:rPr>
      </w:pPr>
      <w:r w:rsidRPr="00DD737B">
        <w:rPr>
          <w:rFonts w:ascii="Humnst777 BT" w:hAnsi="Humnst777 BT" w:cs="Arial"/>
        </w:rPr>
        <w:t>See Chapter 9 for details regarding the forms.</w:t>
      </w:r>
    </w:p>
    <w:p w14:paraId="53B724FE" w14:textId="36DC7EC8" w:rsidR="0051423E" w:rsidRPr="00DD737B" w:rsidRDefault="00CF5696" w:rsidP="00E42BB7">
      <w:pPr>
        <w:pStyle w:val="BodyText"/>
        <w:numPr>
          <w:ilvl w:val="0"/>
          <w:numId w:val="13"/>
        </w:numPr>
        <w:ind w:left="709" w:hanging="709"/>
        <w:rPr>
          <w:rFonts w:ascii="Humnst777 BT" w:hAnsi="Humnst777 BT" w:cs="Arial"/>
        </w:rPr>
      </w:pPr>
      <w:r w:rsidRPr="00CF5696">
        <w:rPr>
          <w:rFonts w:ascii="Humnst777 BT" w:hAnsi="Humnst777 BT" w:cs="Arial"/>
          <w:u w:val="single"/>
        </w:rPr>
        <w:t>Judgements on completing the DCT:</w:t>
      </w:r>
      <w:r>
        <w:rPr>
          <w:rFonts w:ascii="Humnst777 BT" w:hAnsi="Humnst777 BT" w:cs="Arial"/>
        </w:rPr>
        <w:t xml:space="preserve"> </w:t>
      </w:r>
      <w:r w:rsidR="0051423E" w:rsidRPr="00DD737B">
        <w:rPr>
          <w:rFonts w:ascii="Humnst777 BT" w:hAnsi="Humnst777 BT" w:cs="Arial"/>
        </w:rPr>
        <w:t xml:space="preserve">A PC may need to make certain judgements and amendments when it completes the </w:t>
      </w:r>
      <w:r w:rsidR="005D03E8" w:rsidRPr="00DD737B">
        <w:rPr>
          <w:rFonts w:ascii="Humnst777 BT" w:hAnsi="Humnst777 BT" w:cs="Arial"/>
        </w:rPr>
        <w:t>DCT</w:t>
      </w:r>
      <w:r w:rsidR="002A13EE" w:rsidRPr="00DD737B">
        <w:rPr>
          <w:rFonts w:ascii="Humnst777 BT" w:hAnsi="Humnst777 BT" w:cs="Arial"/>
        </w:rPr>
        <w:t xml:space="preserve"> which give rise to </w:t>
      </w:r>
      <w:r w:rsidR="0051423E" w:rsidRPr="00DD737B">
        <w:rPr>
          <w:rFonts w:ascii="Humnst777 BT" w:hAnsi="Humnst777 BT" w:cs="Arial"/>
        </w:rPr>
        <w:t xml:space="preserve">anomalies between </w:t>
      </w:r>
      <w:r w:rsidR="002A13EE" w:rsidRPr="00DD737B">
        <w:rPr>
          <w:rFonts w:ascii="Humnst777 BT" w:hAnsi="Humnst777 BT" w:cs="Arial"/>
        </w:rPr>
        <w:t xml:space="preserve">the </w:t>
      </w:r>
      <w:r w:rsidR="0051423E" w:rsidRPr="00DD737B">
        <w:rPr>
          <w:rFonts w:ascii="Humnst777 BT" w:hAnsi="Humnst777 BT" w:cs="Arial"/>
        </w:rPr>
        <w:t>statutory accounts and the WGA submission.</w:t>
      </w:r>
      <w:r w:rsidR="00D86EDE" w:rsidRPr="00DD737B">
        <w:rPr>
          <w:rFonts w:ascii="Humnst777 BT" w:hAnsi="Humnst777 BT" w:cs="Arial"/>
        </w:rPr>
        <w:t xml:space="preserve"> </w:t>
      </w:r>
      <w:r w:rsidR="00566D02">
        <w:rPr>
          <w:rFonts w:ascii="Humnst777 BT" w:hAnsi="Humnst777 BT" w:cs="Arial"/>
        </w:rPr>
        <w:t>T</w:t>
      </w:r>
      <w:r w:rsidR="00D86EDE" w:rsidRPr="00DD737B">
        <w:rPr>
          <w:rFonts w:ascii="Humnst777 BT" w:hAnsi="Humnst777 BT" w:cs="Arial"/>
        </w:rPr>
        <w:t>he pack is designed primarily for government departments rather than commercial companies so some categories within the spreadsheet are not always relevant to PCs.</w:t>
      </w:r>
    </w:p>
    <w:p w14:paraId="341316EA" w14:textId="77777777" w:rsidR="0051423E" w:rsidRPr="00DD737B" w:rsidRDefault="00DD180C" w:rsidP="00E42BB7">
      <w:pPr>
        <w:pStyle w:val="BodyText"/>
        <w:numPr>
          <w:ilvl w:val="0"/>
          <w:numId w:val="13"/>
        </w:numPr>
        <w:ind w:left="709" w:hanging="709"/>
        <w:rPr>
          <w:rFonts w:ascii="Humnst777 BT" w:hAnsi="Humnst777 BT" w:cs="Arial"/>
        </w:rPr>
      </w:pPr>
      <w:r w:rsidRPr="00DD737B">
        <w:rPr>
          <w:rFonts w:ascii="Humnst777 BT" w:hAnsi="Humnst777 BT" w:cs="Arial"/>
          <w:u w:val="single"/>
        </w:rPr>
        <w:t>Non-current</w:t>
      </w:r>
      <w:r w:rsidR="0051423E" w:rsidRPr="00DD737B">
        <w:rPr>
          <w:rFonts w:ascii="Humnst777 BT" w:hAnsi="Humnst777 BT" w:cs="Arial"/>
          <w:u w:val="single"/>
        </w:rPr>
        <w:t xml:space="preserve"> assets</w:t>
      </w:r>
      <w:r w:rsidR="002A13EE" w:rsidRPr="00DD737B">
        <w:rPr>
          <w:rFonts w:ascii="Humnst777 BT" w:hAnsi="Humnst777 BT" w:cs="Arial"/>
        </w:rPr>
        <w:t>: If a PC’s</w:t>
      </w:r>
      <w:r w:rsidR="0051423E" w:rsidRPr="00DD737B">
        <w:rPr>
          <w:rFonts w:ascii="Humnst777 BT" w:hAnsi="Humnst777 BT" w:cs="Arial"/>
        </w:rPr>
        <w:t xml:space="preserve"> accounts have been prepared on a break-up basis (ie n</w:t>
      </w:r>
      <w:r w:rsidR="002A13EE" w:rsidRPr="00DD737B">
        <w:rPr>
          <w:rFonts w:ascii="Humnst777 BT" w:hAnsi="Humnst777 BT" w:cs="Arial"/>
        </w:rPr>
        <w:t xml:space="preserve">ot on the going concern basis), </w:t>
      </w:r>
      <w:r w:rsidR="0051423E" w:rsidRPr="00DD737B">
        <w:rPr>
          <w:rFonts w:ascii="Humnst777 BT" w:hAnsi="Humnst777 BT" w:cs="Arial"/>
        </w:rPr>
        <w:t xml:space="preserve">all assets, including tangible </w:t>
      </w:r>
      <w:r w:rsidRPr="00DD737B">
        <w:rPr>
          <w:rFonts w:ascii="Humnst777 BT" w:hAnsi="Humnst777 BT" w:cs="Arial"/>
        </w:rPr>
        <w:t>non-current</w:t>
      </w:r>
      <w:r w:rsidR="0051423E" w:rsidRPr="00DD737B">
        <w:rPr>
          <w:rFonts w:ascii="Humnst777 BT" w:hAnsi="Humnst777 BT" w:cs="Arial"/>
        </w:rPr>
        <w:t xml:space="preserve"> assets </w:t>
      </w:r>
      <w:r w:rsidR="002A13EE" w:rsidRPr="00DD737B">
        <w:rPr>
          <w:rFonts w:ascii="Humnst777 BT" w:hAnsi="Humnst777 BT" w:cs="Arial"/>
        </w:rPr>
        <w:t xml:space="preserve">will </w:t>
      </w:r>
      <w:r w:rsidR="0051423E" w:rsidRPr="00DD737B">
        <w:rPr>
          <w:rFonts w:ascii="Humnst777 BT" w:hAnsi="Humnst777 BT" w:cs="Arial"/>
        </w:rPr>
        <w:t xml:space="preserve">have been disclosed as current within </w:t>
      </w:r>
      <w:r w:rsidR="002A13EE" w:rsidRPr="00DD737B">
        <w:rPr>
          <w:rFonts w:ascii="Humnst777 BT" w:hAnsi="Humnst777 BT" w:cs="Arial"/>
        </w:rPr>
        <w:t>its</w:t>
      </w:r>
      <w:r w:rsidR="0051423E" w:rsidRPr="00DD737B">
        <w:rPr>
          <w:rFonts w:ascii="Humnst777 BT" w:hAnsi="Humnst777 BT" w:cs="Arial"/>
        </w:rPr>
        <w:t xml:space="preserve"> statutory accounts. As no category exists for tangible assets within current assets in the </w:t>
      </w:r>
      <w:r w:rsidR="005D03E8" w:rsidRPr="00DD737B">
        <w:rPr>
          <w:rFonts w:ascii="Humnst777 BT" w:hAnsi="Humnst777 BT" w:cs="Arial"/>
        </w:rPr>
        <w:t>DCT</w:t>
      </w:r>
      <w:r w:rsidR="002A13EE" w:rsidRPr="00DD737B">
        <w:rPr>
          <w:rFonts w:ascii="Humnst777 BT" w:hAnsi="Humnst777 BT" w:cs="Arial"/>
        </w:rPr>
        <w:t>, these should be</w:t>
      </w:r>
      <w:r w:rsidR="0051423E" w:rsidRPr="00DD737B">
        <w:rPr>
          <w:rFonts w:ascii="Humnst777 BT" w:hAnsi="Humnst777 BT" w:cs="Arial"/>
        </w:rPr>
        <w:t xml:space="preserve"> disclosed as fixed assets.</w:t>
      </w:r>
    </w:p>
    <w:p w14:paraId="5B62E566" w14:textId="77777777" w:rsidR="00D86EDE" w:rsidRPr="00DD737B" w:rsidRDefault="00DD180C" w:rsidP="00E42BB7">
      <w:pPr>
        <w:pStyle w:val="BodyText"/>
        <w:numPr>
          <w:ilvl w:val="0"/>
          <w:numId w:val="13"/>
        </w:numPr>
        <w:ind w:left="709" w:hanging="709"/>
        <w:rPr>
          <w:rFonts w:ascii="Humnst777 BT" w:hAnsi="Humnst777 BT" w:cs="Arial"/>
        </w:rPr>
      </w:pPr>
      <w:r w:rsidRPr="00DD737B">
        <w:rPr>
          <w:rFonts w:ascii="Humnst777 BT" w:hAnsi="Humnst777 BT" w:cs="Arial"/>
          <w:u w:val="single"/>
        </w:rPr>
        <w:t xml:space="preserve">Non-current </w:t>
      </w:r>
      <w:r w:rsidR="00D86EDE" w:rsidRPr="00DD737B">
        <w:rPr>
          <w:rFonts w:ascii="Humnst777 BT" w:hAnsi="Humnst777 BT" w:cs="Arial"/>
          <w:u w:val="single"/>
        </w:rPr>
        <w:t>assets valuation</w:t>
      </w:r>
      <w:r w:rsidR="00D86EDE" w:rsidRPr="00DD737B">
        <w:rPr>
          <w:rFonts w:ascii="Humnst777 BT" w:hAnsi="Humnst777 BT" w:cs="Arial"/>
        </w:rPr>
        <w:t xml:space="preserve">: WGA will be prepared using Modified Historic Cost Accounting (MHCA) as the basis for valuing fixed assets. IFRS allows other valuation methods and it may be that a PCs </w:t>
      </w:r>
      <w:r w:rsidRPr="00DD737B">
        <w:rPr>
          <w:rFonts w:ascii="Humnst777 BT" w:hAnsi="Humnst777 BT" w:cs="Arial"/>
        </w:rPr>
        <w:t xml:space="preserve">non-current </w:t>
      </w:r>
      <w:r w:rsidR="00D86EDE" w:rsidRPr="00DD737B">
        <w:rPr>
          <w:rFonts w:ascii="Humnst777 BT" w:hAnsi="Humnst777 BT" w:cs="Arial"/>
        </w:rPr>
        <w:t xml:space="preserve">assets are not valued on a MHCA basis. To minimise your workload, the figures in your statutory accounts should be used to complete the </w:t>
      </w:r>
      <w:r w:rsidR="005D03E8" w:rsidRPr="00DD737B">
        <w:rPr>
          <w:rFonts w:ascii="Humnst777 BT" w:hAnsi="Humnst777 BT" w:cs="Arial"/>
        </w:rPr>
        <w:t>DCT</w:t>
      </w:r>
      <w:r w:rsidR="00D86EDE" w:rsidRPr="00DD737B">
        <w:rPr>
          <w:rFonts w:ascii="Humnst777 BT" w:hAnsi="Humnst777 BT" w:cs="Arial"/>
        </w:rPr>
        <w:t xml:space="preserve"> spreadsheet.  However PCs will be asked by the Treasury to confirm the accounting convention and policies used to value </w:t>
      </w:r>
      <w:r w:rsidRPr="00DD737B">
        <w:rPr>
          <w:rFonts w:ascii="Humnst777 BT" w:hAnsi="Humnst777 BT" w:cs="Arial"/>
        </w:rPr>
        <w:t xml:space="preserve">non-current </w:t>
      </w:r>
      <w:r w:rsidR="00D86EDE" w:rsidRPr="00DD737B">
        <w:rPr>
          <w:rFonts w:ascii="Humnst777 BT" w:hAnsi="Humnst777 BT" w:cs="Arial"/>
        </w:rPr>
        <w:t>assets and for details of any comparisons that may have been carried out between assets values in the statutory accounts and estimated asset values on an MHCA basis.</w:t>
      </w:r>
    </w:p>
    <w:p w14:paraId="7C076473" w14:textId="77777777" w:rsidR="0073255A" w:rsidRPr="00DD737B" w:rsidRDefault="0073255A" w:rsidP="0073255A">
      <w:pPr>
        <w:pStyle w:val="BodyText"/>
        <w:rPr>
          <w:rFonts w:ascii="Humnst777 BT" w:hAnsi="Humnst777 BT" w:cs="Arial"/>
          <w:b/>
        </w:rPr>
      </w:pPr>
      <w:r w:rsidRPr="00DD737B">
        <w:rPr>
          <w:rFonts w:ascii="Humnst777 BT" w:hAnsi="Humnst777 BT" w:cs="Arial"/>
          <w:b/>
        </w:rPr>
        <w:t>Restructuring of PC’s</w:t>
      </w:r>
    </w:p>
    <w:p w14:paraId="42A58D48" w14:textId="77777777" w:rsidR="00CF5696" w:rsidRDefault="0073255A" w:rsidP="0073255A">
      <w:pPr>
        <w:pStyle w:val="BodyText"/>
        <w:numPr>
          <w:ilvl w:val="0"/>
          <w:numId w:val="13"/>
        </w:numPr>
        <w:ind w:left="709" w:hanging="709"/>
        <w:rPr>
          <w:rFonts w:ascii="Humnst777 BT" w:hAnsi="Humnst777 BT" w:cs="Arial"/>
        </w:rPr>
      </w:pPr>
      <w:r w:rsidRPr="00DD737B">
        <w:rPr>
          <w:rFonts w:ascii="Humnst777 BT" w:hAnsi="Humnst777 BT" w:cs="Arial"/>
        </w:rPr>
        <w:t xml:space="preserve">In accordance with the boundary definition of WGA, a public </w:t>
      </w:r>
      <w:r w:rsidR="005F4F52" w:rsidRPr="00DD737B">
        <w:rPr>
          <w:rFonts w:ascii="Humnst777 BT" w:hAnsi="Humnst777 BT" w:cs="Arial"/>
        </w:rPr>
        <w:t xml:space="preserve">corporation </w:t>
      </w:r>
      <w:r w:rsidRPr="00DD737B">
        <w:rPr>
          <w:rFonts w:ascii="Humnst777 BT" w:hAnsi="Humnst777 BT" w:cs="Arial"/>
        </w:rPr>
        <w:t>must be consolidated for the period in which it is classified to the public sector. With public sector reform, there have been several instances where PC’s have been reclassified to and from the public sector during the financial year. During such restructuring, arrangements should be made to ensure the relevant information is available for WGA.</w:t>
      </w:r>
    </w:p>
    <w:p w14:paraId="6429E696" w14:textId="77777777" w:rsidR="00CF5696" w:rsidRDefault="0073255A" w:rsidP="0073255A">
      <w:pPr>
        <w:pStyle w:val="BodyText"/>
        <w:numPr>
          <w:ilvl w:val="0"/>
          <w:numId w:val="13"/>
        </w:numPr>
        <w:ind w:left="709" w:hanging="709"/>
        <w:rPr>
          <w:rFonts w:ascii="Humnst777 BT" w:hAnsi="Humnst777 BT" w:cs="Arial"/>
        </w:rPr>
      </w:pPr>
      <w:r w:rsidRPr="00CF5696">
        <w:rPr>
          <w:rFonts w:ascii="Humnst777 BT" w:hAnsi="Humnst777 BT" w:cs="Arial"/>
        </w:rPr>
        <w:t xml:space="preserve">PC’s sold or transferred to the private sector should provide DCT’s for the period up to the date of transfer, whether or not they produce closing accounts. </w:t>
      </w:r>
    </w:p>
    <w:p w14:paraId="367FE3C1" w14:textId="77777777" w:rsidR="00CF5696" w:rsidRPr="00CF5696" w:rsidRDefault="0073255A" w:rsidP="0073255A">
      <w:pPr>
        <w:pStyle w:val="BodyText"/>
        <w:numPr>
          <w:ilvl w:val="0"/>
          <w:numId w:val="13"/>
        </w:numPr>
        <w:ind w:left="709" w:hanging="709"/>
        <w:rPr>
          <w:rFonts w:ascii="Humnst777 BT" w:hAnsi="Humnst777 BT" w:cs="Arial"/>
          <w:b/>
          <w:bCs/>
          <w:color w:val="BA1300"/>
          <w:sz w:val="40"/>
        </w:rPr>
      </w:pPr>
      <w:r w:rsidRPr="00CF5696">
        <w:rPr>
          <w:rFonts w:ascii="Humnst777 BT" w:hAnsi="Humnst777 BT" w:cs="Arial"/>
        </w:rPr>
        <w:t>Entities transferring into the PC sector from the private sector should prepare WGA information only from the date of transfer</w:t>
      </w:r>
      <w:r w:rsidR="00CF5696">
        <w:rPr>
          <w:rFonts w:ascii="Humnst777 BT" w:hAnsi="Humnst777 BT" w:cs="Arial"/>
        </w:rPr>
        <w:t>.</w:t>
      </w:r>
    </w:p>
    <w:p w14:paraId="63514617" w14:textId="43F896FF" w:rsidR="00831920" w:rsidRDefault="0073255A" w:rsidP="00831920">
      <w:pPr>
        <w:pStyle w:val="BodyText"/>
        <w:numPr>
          <w:ilvl w:val="0"/>
          <w:numId w:val="13"/>
        </w:numPr>
        <w:tabs>
          <w:tab w:val="clear" w:pos="720"/>
          <w:tab w:val="num" w:pos="0"/>
        </w:tabs>
        <w:ind w:left="0" w:firstLine="0"/>
        <w:rPr>
          <w:rFonts w:ascii="Humnst777 BT" w:hAnsi="Humnst777 BT" w:cs="Arial"/>
          <w:b/>
          <w:bCs/>
          <w:color w:val="BA1300"/>
          <w:sz w:val="40"/>
        </w:rPr>
      </w:pPr>
      <w:r w:rsidRPr="00CF5696">
        <w:rPr>
          <w:rFonts w:ascii="Humnst777 BT" w:hAnsi="Humnst777 BT" w:cs="Arial"/>
        </w:rPr>
        <w:t>PCs closing down should provide WGA information</w:t>
      </w:r>
      <w:r w:rsidR="0058332F" w:rsidRPr="00CF5696">
        <w:rPr>
          <w:rFonts w:ascii="Humnst777 BT" w:hAnsi="Humnst777 BT" w:cs="Arial"/>
        </w:rPr>
        <w:t xml:space="preserve"> to the date of liquidation.</w:t>
      </w:r>
      <w:r w:rsidRPr="00CF5696">
        <w:rPr>
          <w:rFonts w:ascii="Humnst777 BT" w:hAnsi="Humnst777 BT" w:cs="Arial"/>
        </w:rPr>
        <w:t xml:space="preserve"> </w:t>
      </w:r>
      <w:r w:rsidRPr="00CF5696">
        <w:rPr>
          <w:rFonts w:ascii="Humnst777 BT" w:hAnsi="Humnst777 BT" w:cs="Arial"/>
          <w:b/>
          <w:bCs/>
          <w:color w:val="BA1300"/>
          <w:sz w:val="40"/>
        </w:rPr>
        <w:t xml:space="preserve"> </w:t>
      </w:r>
      <w:r w:rsidR="00ED359D" w:rsidRPr="00CF5696">
        <w:rPr>
          <w:rFonts w:ascii="Humnst777 BT" w:hAnsi="Humnst777 BT" w:cs="Arial"/>
          <w:b/>
          <w:bCs/>
          <w:color w:val="BA1300"/>
          <w:sz w:val="40"/>
        </w:rPr>
        <w:br w:type="page"/>
      </w:r>
      <w:bookmarkStart w:id="315" w:name="_Toc358994056"/>
      <w:r w:rsidR="00015613" w:rsidRPr="00CF5696">
        <w:rPr>
          <w:rFonts w:ascii="Humnst777 BT" w:hAnsi="Humnst777 BT" w:cs="Arial"/>
          <w:b/>
          <w:bCs/>
          <w:color w:val="BA1300"/>
          <w:sz w:val="40"/>
        </w:rPr>
        <w:lastRenderedPageBreak/>
        <w:t>Chapter 1</w:t>
      </w:r>
      <w:r w:rsidR="00B62841">
        <w:rPr>
          <w:rFonts w:ascii="Humnst777 BT" w:hAnsi="Humnst777 BT" w:cs="Arial"/>
          <w:b/>
          <w:bCs/>
          <w:color w:val="BA1300"/>
          <w:sz w:val="40"/>
        </w:rPr>
        <w:t>2</w:t>
      </w:r>
    </w:p>
    <w:p w14:paraId="3FFADE89" w14:textId="77777777" w:rsidR="00015613" w:rsidRPr="00CF5696" w:rsidRDefault="00015613" w:rsidP="00831920">
      <w:pPr>
        <w:pStyle w:val="BodyText"/>
        <w:rPr>
          <w:rFonts w:ascii="Humnst777 BT" w:hAnsi="Humnst777 BT" w:cs="Arial"/>
          <w:b/>
          <w:bCs/>
          <w:color w:val="BA1300"/>
          <w:sz w:val="40"/>
        </w:rPr>
      </w:pPr>
      <w:r w:rsidRPr="00CF5696">
        <w:rPr>
          <w:rFonts w:ascii="Humnst777 BT" w:hAnsi="Humnst777 BT" w:cs="Arial"/>
          <w:b/>
          <w:bCs/>
          <w:color w:val="BA1300"/>
          <w:sz w:val="40"/>
        </w:rPr>
        <w:t>Charities</w:t>
      </w:r>
      <w:bookmarkEnd w:id="312"/>
      <w:r w:rsidRPr="00CF5696">
        <w:rPr>
          <w:rFonts w:ascii="Humnst777 BT" w:hAnsi="Humnst777 BT" w:cs="Arial"/>
          <w:b/>
          <w:bCs/>
          <w:color w:val="BA1300"/>
          <w:sz w:val="40"/>
        </w:rPr>
        <w:t>: WGA treatment</w:t>
      </w:r>
      <w:bookmarkEnd w:id="315"/>
    </w:p>
    <w:p w14:paraId="7DDC451A" w14:textId="77777777" w:rsidR="00015613" w:rsidRPr="00CF5696" w:rsidRDefault="00015613">
      <w:pPr>
        <w:pStyle w:val="Heading3"/>
        <w:jc w:val="left"/>
        <w:rPr>
          <w:rFonts w:ascii="Humnst777 BT" w:hAnsi="Humnst777 BT" w:cs="Arial"/>
        </w:rPr>
      </w:pPr>
    </w:p>
    <w:bookmarkEnd w:id="313"/>
    <w:bookmarkEnd w:id="314"/>
    <w:p w14:paraId="0653E0EC" w14:textId="77777777" w:rsidR="00015613" w:rsidRPr="00CF5696" w:rsidRDefault="00015613" w:rsidP="00E42BB7">
      <w:pPr>
        <w:pStyle w:val="BodyText"/>
        <w:numPr>
          <w:ilvl w:val="0"/>
          <w:numId w:val="43"/>
        </w:numPr>
        <w:rPr>
          <w:rFonts w:ascii="Humnst777 BT" w:hAnsi="Humnst777 BT" w:cs="Arial"/>
        </w:rPr>
      </w:pPr>
      <w:r w:rsidRPr="00CF5696">
        <w:rPr>
          <w:rFonts w:ascii="Humnst777 BT" w:hAnsi="Humnst777 BT" w:cs="Arial"/>
        </w:rPr>
        <w:t>Information included in this chapter:</w:t>
      </w:r>
    </w:p>
    <w:p w14:paraId="5AE8758E" w14:textId="5F95392D" w:rsidR="00015613" w:rsidRPr="00CF5696" w:rsidRDefault="00015613" w:rsidP="00E42BB7">
      <w:pPr>
        <w:pStyle w:val="BodyText"/>
        <w:numPr>
          <w:ilvl w:val="0"/>
          <w:numId w:val="22"/>
        </w:numPr>
        <w:rPr>
          <w:rFonts w:ascii="Humnst777 BT" w:hAnsi="Humnst777 BT" w:cs="Arial"/>
          <w:b/>
          <w:bCs/>
          <w:color w:val="BA1300"/>
          <w:sz w:val="40"/>
        </w:rPr>
      </w:pPr>
      <w:r w:rsidRPr="00CF5696">
        <w:rPr>
          <w:rFonts w:ascii="Humnst777 BT" w:hAnsi="Humnst777 BT" w:cs="Arial"/>
        </w:rPr>
        <w:t>Specific guidance for</w:t>
      </w:r>
      <w:r w:rsidR="001764CF" w:rsidRPr="00CF5696">
        <w:rPr>
          <w:rFonts w:ascii="Humnst777 BT" w:hAnsi="Humnst777 BT" w:cs="Arial"/>
        </w:rPr>
        <w:t xml:space="preserve"> </w:t>
      </w:r>
      <w:r w:rsidRPr="00CF5696">
        <w:rPr>
          <w:rFonts w:ascii="Humnst777 BT" w:hAnsi="Humnst777 BT" w:cs="Arial"/>
        </w:rPr>
        <w:t xml:space="preserve">charities completing the WGA </w:t>
      </w:r>
      <w:r w:rsidR="005D03E8" w:rsidRPr="00CF5696">
        <w:rPr>
          <w:rFonts w:ascii="Humnst777 BT" w:hAnsi="Humnst777 BT" w:cs="Arial"/>
        </w:rPr>
        <w:t>DCT</w:t>
      </w:r>
      <w:r w:rsidRPr="00CF5696">
        <w:rPr>
          <w:rFonts w:ascii="Humnst777 BT" w:hAnsi="Humnst777 BT" w:cs="Arial"/>
        </w:rPr>
        <w:t>.</w:t>
      </w:r>
    </w:p>
    <w:p w14:paraId="22F2AECA" w14:textId="77777777" w:rsidR="00015613" w:rsidRDefault="00015613" w:rsidP="00E42BB7">
      <w:pPr>
        <w:pStyle w:val="BodyText"/>
        <w:numPr>
          <w:ilvl w:val="0"/>
          <w:numId w:val="43"/>
        </w:numPr>
        <w:ind w:left="709" w:hanging="709"/>
        <w:rPr>
          <w:rFonts w:ascii="Humnst777 BT" w:hAnsi="Humnst777 BT" w:cs="Arial"/>
        </w:rPr>
      </w:pPr>
      <w:r w:rsidRPr="00CF5696">
        <w:rPr>
          <w:rFonts w:ascii="Humnst777 BT" w:hAnsi="Humnst777 BT" w:cs="Arial"/>
        </w:rPr>
        <w:t>This chapter applies to bodies that prepare statutory accounts that c</w:t>
      </w:r>
      <w:r>
        <w:rPr>
          <w:rFonts w:ascii="Humnst777 BT" w:hAnsi="Humnst777 BT" w:cs="Arial"/>
        </w:rPr>
        <w:t xml:space="preserve">omply with the Charities Statement on Recommended Practice (Charities SORP).  It is in addition to the guidance that is included in all the other chapters.  </w:t>
      </w:r>
    </w:p>
    <w:p w14:paraId="53284BEE" w14:textId="77777777" w:rsidR="00015613" w:rsidRDefault="00015613" w:rsidP="00E42BB7">
      <w:pPr>
        <w:pStyle w:val="BodyText"/>
        <w:numPr>
          <w:ilvl w:val="0"/>
          <w:numId w:val="43"/>
        </w:numPr>
        <w:ind w:left="709" w:hanging="709"/>
        <w:rPr>
          <w:rFonts w:ascii="Humnst777 BT" w:hAnsi="Humnst777 BT" w:cs="Arial"/>
        </w:rPr>
      </w:pPr>
      <w:r>
        <w:rPr>
          <w:rFonts w:ascii="Humnst777 BT" w:hAnsi="Humnst777 BT" w:cs="Arial"/>
        </w:rPr>
        <w:t>Bodies that prepare statutory accounts that comply with the charities SORP need to present their data for WGA in a format that is compliant with</w:t>
      </w:r>
      <w:r w:rsidR="004B2AE5">
        <w:rPr>
          <w:rFonts w:ascii="Humnst777 BT" w:hAnsi="Humnst777 BT" w:cs="Arial"/>
        </w:rPr>
        <w:t xml:space="preserve"> IFRS</w:t>
      </w:r>
      <w:r>
        <w:rPr>
          <w:rFonts w:ascii="Humnst777 BT" w:hAnsi="Humnst777 BT" w:cs="Arial"/>
        </w:rPr>
        <w:t xml:space="preserve">. To this end, this chapter provides general guidance on how this can be achieved and particularly how the Consolidation Pack </w:t>
      </w:r>
      <w:r w:rsidR="004B2AE5">
        <w:rPr>
          <w:rFonts w:ascii="Humnst777 BT" w:hAnsi="Humnst777 BT" w:cs="Arial"/>
        </w:rPr>
        <w:t xml:space="preserve">or </w:t>
      </w:r>
      <w:r w:rsidR="005D03E8">
        <w:rPr>
          <w:rFonts w:ascii="Humnst777 BT" w:hAnsi="Humnst777 BT" w:cs="Arial"/>
        </w:rPr>
        <w:t>DCT</w:t>
      </w:r>
      <w:r w:rsidR="004B2AE5">
        <w:rPr>
          <w:rFonts w:ascii="Humnst777 BT" w:hAnsi="Humnst777 BT" w:cs="Arial"/>
        </w:rPr>
        <w:t xml:space="preserve"> </w:t>
      </w:r>
      <w:r>
        <w:rPr>
          <w:rFonts w:ascii="Humnst777 BT" w:hAnsi="Humnst777 BT" w:cs="Arial"/>
        </w:rPr>
        <w:t xml:space="preserve">should be completed. </w:t>
      </w:r>
    </w:p>
    <w:p w14:paraId="4BF5CD6A" w14:textId="77777777" w:rsidR="004B2AE5" w:rsidRDefault="00015613" w:rsidP="00E42BB7">
      <w:pPr>
        <w:pStyle w:val="BodyText"/>
        <w:numPr>
          <w:ilvl w:val="0"/>
          <w:numId w:val="43"/>
        </w:numPr>
        <w:ind w:left="709" w:hanging="709"/>
        <w:rPr>
          <w:rFonts w:ascii="Humnst777 BT" w:hAnsi="Humnst777 BT" w:cs="Arial"/>
        </w:rPr>
      </w:pPr>
      <w:r w:rsidRPr="004B2AE5">
        <w:rPr>
          <w:rFonts w:ascii="Humnst777 BT" w:hAnsi="Humnst777 BT" w:cs="Arial"/>
        </w:rPr>
        <w:t xml:space="preserve">The </w:t>
      </w:r>
      <w:r w:rsidR="005D03E8">
        <w:rPr>
          <w:rFonts w:ascii="Humnst777 BT" w:hAnsi="Humnst777 BT" w:cs="Arial"/>
        </w:rPr>
        <w:t>DCT</w:t>
      </w:r>
      <w:r w:rsidRPr="004B2AE5">
        <w:rPr>
          <w:rFonts w:ascii="Humnst777 BT" w:hAnsi="Humnst777 BT" w:cs="Arial"/>
        </w:rPr>
        <w:t xml:space="preserve"> can be populated by typing data directly into the proforma worksheets or by loading a trial balance. The latter approach requires bodies to map their local chart of accounts to the WGA standard chart of account (SCOAs). The recommended approach for bodies that prepare Charities SORP statutory accounts is to complete the </w:t>
      </w:r>
      <w:r w:rsidR="005D03E8">
        <w:rPr>
          <w:rFonts w:ascii="Humnst777 BT" w:hAnsi="Humnst777 BT" w:cs="Arial"/>
        </w:rPr>
        <w:t>DCT</w:t>
      </w:r>
      <w:r w:rsidRPr="004B2AE5">
        <w:rPr>
          <w:rFonts w:ascii="Humnst777 BT" w:hAnsi="Humnst777 BT" w:cs="Arial"/>
        </w:rPr>
        <w:t xml:space="preserve"> by entering data directly into the proforma worksheets. </w:t>
      </w:r>
    </w:p>
    <w:p w14:paraId="2FD64130" w14:textId="77777777" w:rsidR="00015613" w:rsidRPr="004B2AE5" w:rsidRDefault="00015613" w:rsidP="00E42BB7">
      <w:pPr>
        <w:pStyle w:val="BodyText"/>
        <w:numPr>
          <w:ilvl w:val="0"/>
          <w:numId w:val="43"/>
        </w:numPr>
        <w:ind w:left="709" w:hanging="709"/>
        <w:rPr>
          <w:rFonts w:ascii="Humnst777 BT" w:hAnsi="Humnst777 BT" w:cs="Arial"/>
        </w:rPr>
      </w:pPr>
      <w:r w:rsidRPr="004B2AE5">
        <w:rPr>
          <w:rFonts w:ascii="Humnst777 BT" w:hAnsi="Humnst777 BT" w:cs="Arial"/>
        </w:rPr>
        <w:t xml:space="preserve">The </w:t>
      </w:r>
      <w:r w:rsidR="005D03E8">
        <w:rPr>
          <w:rFonts w:ascii="Humnst777 BT" w:hAnsi="Humnst777 BT" w:cs="Arial"/>
        </w:rPr>
        <w:t>DCT</w:t>
      </w:r>
      <w:r w:rsidRPr="004B2AE5">
        <w:rPr>
          <w:rFonts w:ascii="Humnst777 BT" w:hAnsi="Humnst777 BT" w:cs="Arial"/>
        </w:rPr>
        <w:t xml:space="preserve"> does not differentiate between the different funds that charities are required to maintain such as Unrestricted, Restricted and Endowment Funds. The </w:t>
      </w:r>
      <w:r w:rsidR="005D03E8">
        <w:rPr>
          <w:rFonts w:ascii="Humnst777 BT" w:hAnsi="Humnst777 BT" w:cs="Arial"/>
        </w:rPr>
        <w:t>DCT</w:t>
      </w:r>
      <w:r w:rsidRPr="004B2AE5">
        <w:rPr>
          <w:rFonts w:ascii="Humnst777 BT" w:hAnsi="Humnst777 BT" w:cs="Arial"/>
        </w:rPr>
        <w:t xml:space="preserve"> treats all transactions as general fund or unrestricted fund transactions. Bodies that follow the Charities SORP should not attempt to split transactions between the various funds when entering data in the various </w:t>
      </w:r>
      <w:r w:rsidR="005D03E8">
        <w:rPr>
          <w:rFonts w:ascii="Humnst777 BT" w:hAnsi="Humnst777 BT" w:cs="Arial"/>
        </w:rPr>
        <w:t>DCT</w:t>
      </w:r>
      <w:r w:rsidRPr="004B2AE5">
        <w:rPr>
          <w:rFonts w:ascii="Humnst777 BT" w:hAnsi="Humnst777 BT" w:cs="Arial"/>
        </w:rPr>
        <w:t xml:space="preserve"> worksheets. However, when they complete the “Reserves” worksheet in the </w:t>
      </w:r>
      <w:r w:rsidR="005D03E8">
        <w:rPr>
          <w:rFonts w:ascii="Humnst777 BT" w:hAnsi="Humnst777 BT" w:cs="Arial"/>
        </w:rPr>
        <w:t>DCT</w:t>
      </w:r>
      <w:r w:rsidRPr="004B2AE5">
        <w:rPr>
          <w:rFonts w:ascii="Humnst777 BT" w:hAnsi="Humnst777 BT" w:cs="Arial"/>
        </w:rPr>
        <w:t xml:space="preserve"> they should make the necessary transfers from the general fund to the restricted reserves so that the reserves balances are in line with the statutory accounts. </w:t>
      </w:r>
    </w:p>
    <w:p w14:paraId="498F9492" w14:textId="77777777" w:rsidR="00015613" w:rsidRDefault="00015613" w:rsidP="00E42BB7">
      <w:pPr>
        <w:pStyle w:val="BodyText"/>
        <w:numPr>
          <w:ilvl w:val="0"/>
          <w:numId w:val="43"/>
        </w:numPr>
        <w:ind w:left="709" w:hanging="709"/>
        <w:rPr>
          <w:rFonts w:ascii="Humnst777 BT" w:hAnsi="Humnst777 BT" w:cs="Arial"/>
        </w:rPr>
      </w:pPr>
      <w:r>
        <w:rPr>
          <w:rFonts w:ascii="Humnst777 BT" w:hAnsi="Humnst777 BT" w:cs="Arial"/>
        </w:rPr>
        <w:t xml:space="preserve">The following pages show for each item in the statements how and where they should be included on the </w:t>
      </w:r>
      <w:r w:rsidR="005D03E8">
        <w:rPr>
          <w:rFonts w:ascii="Humnst777 BT" w:hAnsi="Humnst777 BT" w:cs="Arial"/>
        </w:rPr>
        <w:t>DCT</w:t>
      </w:r>
      <w:r>
        <w:rPr>
          <w:rFonts w:ascii="Humnst777 BT" w:hAnsi="Humnst777 BT" w:cs="Arial"/>
        </w:rPr>
        <w:t xml:space="preserve"> worksheets. The aim is to provide general guidance. It cannot be comprehensive since all bodies will have some local variations. If bodies require more specific guidance they should consult the Treasury WGA team at </w:t>
      </w:r>
      <w:hyperlink r:id="rId36" w:history="1">
        <w:r>
          <w:rPr>
            <w:rStyle w:val="Hyperlink"/>
            <w:rFonts w:ascii="Humnst777 BT" w:hAnsi="Humnst777 BT" w:cs="Arial"/>
          </w:rPr>
          <w:t>wga.team@hmtreasury.gsi.gov.uk</w:t>
        </w:r>
      </w:hyperlink>
      <w:r>
        <w:rPr>
          <w:rFonts w:ascii="Humnst777 BT" w:hAnsi="Humnst777 BT" w:cs="Arial"/>
        </w:rPr>
        <w:t xml:space="preserve">.  </w:t>
      </w:r>
    </w:p>
    <w:p w14:paraId="24437F7B" w14:textId="77777777" w:rsidR="000258CF" w:rsidRPr="000258CF" w:rsidRDefault="000258CF" w:rsidP="000258CF">
      <w:pPr>
        <w:pStyle w:val="BodyText"/>
        <w:keepNext/>
        <w:spacing w:before="240" w:after="240"/>
        <w:ind w:left="709"/>
        <w:rPr>
          <w:rFonts w:ascii="Humnst777 BT" w:hAnsi="Humnst777 BT" w:cs="Arial"/>
          <w:b/>
        </w:rPr>
      </w:pPr>
      <w:r>
        <w:rPr>
          <w:rFonts w:ascii="Humnst777 BT" w:hAnsi="Humnst777 BT" w:cs="Arial"/>
          <w:b/>
        </w:rPr>
        <w:t>C</w:t>
      </w:r>
      <w:r w:rsidRPr="000258CF">
        <w:rPr>
          <w:rFonts w:ascii="Humnst777 BT" w:hAnsi="Humnst777 BT" w:cs="Arial"/>
          <w:b/>
        </w:rPr>
        <w:t xml:space="preserve">ompleting the </w:t>
      </w:r>
      <w:r w:rsidR="005D03E8">
        <w:rPr>
          <w:rFonts w:ascii="Humnst777 BT" w:hAnsi="Humnst777 BT" w:cs="Arial"/>
          <w:b/>
        </w:rPr>
        <w:t>DCT</w:t>
      </w:r>
      <w:r>
        <w:rPr>
          <w:rFonts w:ascii="Humnst777 BT" w:hAnsi="Humnst777 BT" w:cs="Arial"/>
          <w:b/>
        </w:rPr>
        <w:t>: Key points</w:t>
      </w:r>
    </w:p>
    <w:p w14:paraId="4C7E4E60" w14:textId="77777777" w:rsidR="000258CF" w:rsidRPr="000258CF" w:rsidRDefault="000258CF" w:rsidP="000258CF">
      <w:pPr>
        <w:pStyle w:val="BodyText"/>
        <w:numPr>
          <w:ilvl w:val="0"/>
          <w:numId w:val="43"/>
        </w:numPr>
        <w:ind w:left="709" w:hanging="709"/>
        <w:rPr>
          <w:rFonts w:ascii="Humnst777 BT" w:hAnsi="Humnst777 BT" w:cs="Arial"/>
        </w:rPr>
      </w:pPr>
      <w:r>
        <w:rPr>
          <w:rFonts w:ascii="Humnst777 BT" w:hAnsi="Humnst777 BT" w:cs="Arial"/>
        </w:rPr>
        <w:t>Note the signage convention and that amounts should be entered in £000’s.</w:t>
      </w:r>
    </w:p>
    <w:p w14:paraId="249197A9" w14:textId="77777777" w:rsidR="000258CF" w:rsidRDefault="004B2AE5" w:rsidP="000258CF">
      <w:pPr>
        <w:pStyle w:val="BodyText"/>
        <w:numPr>
          <w:ilvl w:val="0"/>
          <w:numId w:val="43"/>
        </w:numPr>
        <w:ind w:left="709" w:hanging="709"/>
        <w:rPr>
          <w:rFonts w:ascii="Humnst777 BT" w:hAnsi="Humnst777 BT" w:cs="Arial"/>
        </w:rPr>
      </w:pPr>
      <w:r>
        <w:rPr>
          <w:rFonts w:ascii="Humnst777 BT" w:hAnsi="Humnst777 BT" w:cs="Arial"/>
        </w:rPr>
        <w:t xml:space="preserve">Consolidated data should be used when completing the </w:t>
      </w:r>
      <w:r w:rsidR="005D03E8">
        <w:rPr>
          <w:rFonts w:ascii="Humnst777 BT" w:hAnsi="Humnst777 BT" w:cs="Arial"/>
        </w:rPr>
        <w:t>DCT</w:t>
      </w:r>
      <w:r w:rsidR="003D56A4">
        <w:rPr>
          <w:rFonts w:ascii="Humnst777 BT" w:hAnsi="Humnst777 BT" w:cs="Arial"/>
        </w:rPr>
        <w:t xml:space="preserve"> for consolidated group accounts</w:t>
      </w:r>
      <w:r>
        <w:rPr>
          <w:rFonts w:ascii="Humnst777 BT" w:hAnsi="Humnst777 BT" w:cs="Arial"/>
        </w:rPr>
        <w:t>.</w:t>
      </w:r>
    </w:p>
    <w:p w14:paraId="0073FF9F" w14:textId="77777777" w:rsidR="000258CF" w:rsidRDefault="000258CF" w:rsidP="000258CF">
      <w:pPr>
        <w:pStyle w:val="BodyText"/>
        <w:numPr>
          <w:ilvl w:val="0"/>
          <w:numId w:val="43"/>
        </w:numPr>
        <w:ind w:left="709" w:hanging="709"/>
        <w:rPr>
          <w:rFonts w:ascii="Humnst777 BT" w:hAnsi="Humnst777 BT" w:cs="Arial"/>
        </w:rPr>
      </w:pPr>
      <w:r>
        <w:rPr>
          <w:rFonts w:ascii="Humnst777 BT" w:hAnsi="Humnst777 BT" w:cs="Arial"/>
        </w:rPr>
        <w:t>Complete the proforma sheets which will automatically populate the Statement of Comprehensive Income and Statement of Financial Position</w:t>
      </w:r>
      <w:r w:rsidR="004B2AE5" w:rsidRPr="000258CF">
        <w:rPr>
          <w:rFonts w:ascii="Humnst777 BT" w:hAnsi="Humnst777 BT" w:cs="Arial"/>
        </w:rPr>
        <w:t xml:space="preserve">. </w:t>
      </w:r>
    </w:p>
    <w:p w14:paraId="7D222656" w14:textId="77777777" w:rsidR="009057D1" w:rsidRDefault="009057D1" w:rsidP="009057D1">
      <w:pPr>
        <w:pStyle w:val="BodyText"/>
        <w:numPr>
          <w:ilvl w:val="0"/>
          <w:numId w:val="43"/>
        </w:numPr>
        <w:ind w:left="709" w:hanging="709"/>
        <w:rPr>
          <w:rFonts w:ascii="Humnst777 BT" w:hAnsi="Humnst777 BT" w:cs="Arial"/>
        </w:rPr>
      </w:pPr>
      <w:r>
        <w:rPr>
          <w:rFonts w:ascii="Humnst777 BT" w:hAnsi="Humnst777 BT" w:cs="Arial"/>
        </w:rPr>
        <w:t xml:space="preserve">The </w:t>
      </w:r>
      <w:r w:rsidR="005D03E8">
        <w:rPr>
          <w:rFonts w:ascii="Humnst777 BT" w:hAnsi="Humnst777 BT" w:cs="Arial"/>
        </w:rPr>
        <w:t>DCT</w:t>
      </w:r>
      <w:r>
        <w:rPr>
          <w:rFonts w:ascii="Humnst777 BT" w:hAnsi="Humnst777 BT" w:cs="Arial"/>
        </w:rPr>
        <w:t xml:space="preserve"> will generate financial statements and notes that differ from the statutory accounts. Bodies should show their workings in the peach coloured cells to the right of each proforma worksheet in the </w:t>
      </w:r>
      <w:r w:rsidR="005D03E8">
        <w:rPr>
          <w:rFonts w:ascii="Humnst777 BT" w:hAnsi="Humnst777 BT" w:cs="Arial"/>
        </w:rPr>
        <w:t>DCT</w:t>
      </w:r>
      <w:r>
        <w:rPr>
          <w:rFonts w:ascii="Humnst777 BT" w:hAnsi="Humnst777 BT" w:cs="Arial"/>
        </w:rPr>
        <w:t xml:space="preserve">, to ensure bodies have a clear audit trail. </w:t>
      </w:r>
    </w:p>
    <w:p w14:paraId="2225BE8F" w14:textId="77777777" w:rsidR="004B2AE5" w:rsidRDefault="000258CF" w:rsidP="000258CF">
      <w:pPr>
        <w:pStyle w:val="BodyText"/>
        <w:numPr>
          <w:ilvl w:val="0"/>
          <w:numId w:val="43"/>
        </w:numPr>
        <w:ind w:left="709" w:hanging="709"/>
        <w:rPr>
          <w:rFonts w:ascii="Humnst777 BT" w:hAnsi="Humnst777 BT" w:cs="Arial"/>
        </w:rPr>
      </w:pPr>
      <w:r>
        <w:rPr>
          <w:rFonts w:ascii="Humnst777 BT" w:hAnsi="Humnst777 BT" w:cs="Arial"/>
        </w:rPr>
        <w:t>Enter d</w:t>
      </w:r>
      <w:r w:rsidR="004B2AE5" w:rsidRPr="000258CF">
        <w:rPr>
          <w:rFonts w:ascii="Humnst777 BT" w:hAnsi="Humnst777 BT" w:cs="Arial"/>
        </w:rPr>
        <w:t xml:space="preserve">ata in the blue cells on the </w:t>
      </w:r>
      <w:r>
        <w:rPr>
          <w:rFonts w:ascii="Humnst777 BT" w:hAnsi="Humnst777 BT" w:cs="Arial"/>
        </w:rPr>
        <w:t>Statement of Financial Position</w:t>
      </w:r>
      <w:r w:rsidRPr="000258CF">
        <w:rPr>
          <w:rFonts w:ascii="Humnst777 BT" w:hAnsi="Humnst777 BT" w:cs="Arial"/>
        </w:rPr>
        <w:t xml:space="preserve"> </w:t>
      </w:r>
      <w:r w:rsidR="004B2AE5" w:rsidRPr="000258CF">
        <w:rPr>
          <w:rFonts w:ascii="Humnst777 BT" w:hAnsi="Humnst777 BT" w:cs="Arial"/>
        </w:rPr>
        <w:t>to record changes to last year’s carried forward balances.</w:t>
      </w:r>
    </w:p>
    <w:p w14:paraId="1D0C48FF" w14:textId="77777777" w:rsidR="000258CF" w:rsidRDefault="000258CF" w:rsidP="000258CF">
      <w:pPr>
        <w:pStyle w:val="BodyText"/>
        <w:numPr>
          <w:ilvl w:val="0"/>
          <w:numId w:val="43"/>
        </w:numPr>
        <w:ind w:left="709" w:hanging="709"/>
        <w:rPr>
          <w:rFonts w:ascii="Humnst777 BT" w:hAnsi="Humnst777 BT" w:cs="Arial"/>
        </w:rPr>
      </w:pPr>
      <w:r>
        <w:rPr>
          <w:rFonts w:ascii="Humnst777 BT" w:hAnsi="Humnst777 BT" w:cs="Arial"/>
        </w:rPr>
        <w:t xml:space="preserve">All transactions and balances should be treated as if they were all general fund transactions and balances. When the </w:t>
      </w:r>
      <w:r w:rsidR="005D03E8">
        <w:rPr>
          <w:rFonts w:ascii="Humnst777 BT" w:hAnsi="Humnst777 BT" w:cs="Arial"/>
        </w:rPr>
        <w:t>DCT</w:t>
      </w:r>
      <w:r>
        <w:rPr>
          <w:rFonts w:ascii="Humnst777 BT" w:hAnsi="Humnst777 BT" w:cs="Arial"/>
        </w:rPr>
        <w:t xml:space="preserve"> is completed, transfers should be made on the “Reserves” worksheet from general fund to restricted and other reserves to reflect the reserves balances in the statutory accounts. </w:t>
      </w:r>
    </w:p>
    <w:p w14:paraId="7B591854" w14:textId="77777777" w:rsidR="009057D1" w:rsidRDefault="009057D1" w:rsidP="000258CF">
      <w:pPr>
        <w:pStyle w:val="BodyText"/>
        <w:numPr>
          <w:ilvl w:val="0"/>
          <w:numId w:val="43"/>
        </w:numPr>
        <w:ind w:left="709" w:hanging="709"/>
        <w:rPr>
          <w:rFonts w:ascii="Humnst777 BT" w:hAnsi="Humnst777 BT" w:cs="Arial"/>
        </w:rPr>
      </w:pPr>
      <w:r>
        <w:rPr>
          <w:rFonts w:ascii="Humnst777 BT" w:hAnsi="Humnst777 BT" w:cs="Arial"/>
        </w:rPr>
        <w:t xml:space="preserve">Heritage Assets: FRS 30 applies for accounting periods starting on or after 1 April 2010 and requires additional disclosures in the accounts of charities.  For WGA purposes, the </w:t>
      </w:r>
      <w:r w:rsidR="005D03E8">
        <w:rPr>
          <w:rFonts w:ascii="Humnst777 BT" w:hAnsi="Humnst777 BT" w:cs="Arial"/>
        </w:rPr>
        <w:t>DCT</w:t>
      </w:r>
      <w:r>
        <w:rPr>
          <w:rFonts w:ascii="Humnst777 BT" w:hAnsi="Humnst777 BT" w:cs="Arial"/>
        </w:rPr>
        <w:t xml:space="preserve"> does not require further information in relation to heritage assets.</w:t>
      </w:r>
    </w:p>
    <w:p w14:paraId="2407497A" w14:textId="77777777" w:rsidR="00015613" w:rsidRPr="000258CF" w:rsidRDefault="00015613">
      <w:pPr>
        <w:pStyle w:val="BodyText"/>
        <w:rPr>
          <w:rFonts w:ascii="Humnst777 BT" w:hAnsi="Humnst777 BT" w:cs="Arial"/>
          <w:b/>
          <w:sz w:val="24"/>
        </w:rPr>
      </w:pPr>
      <w:r>
        <w:rPr>
          <w:rFonts w:ascii="Humnst777 BT" w:hAnsi="Humnst777 BT" w:cs="Arial"/>
        </w:rPr>
        <w:br w:type="page"/>
      </w:r>
      <w:r w:rsidRPr="000258CF">
        <w:rPr>
          <w:rFonts w:ascii="Humnst777 BT" w:hAnsi="Humnst777 BT" w:cs="Arial"/>
          <w:b/>
          <w:sz w:val="24"/>
        </w:rPr>
        <w:lastRenderedPageBreak/>
        <w:t>Charities: St</w:t>
      </w:r>
      <w:r w:rsidR="000258CF">
        <w:rPr>
          <w:rFonts w:ascii="Humnst777 BT" w:hAnsi="Humnst777 BT" w:cs="Arial"/>
          <w:b/>
          <w:sz w:val="24"/>
        </w:rPr>
        <w:t>atement of Comprehensive Income</w:t>
      </w:r>
    </w:p>
    <w:p w14:paraId="469A83A5" w14:textId="77777777" w:rsidR="004B2AE5" w:rsidRPr="00C43AFB" w:rsidRDefault="004B2AE5" w:rsidP="00CA1CF8">
      <w:pPr>
        <w:pStyle w:val="BodyText"/>
        <w:numPr>
          <w:ilvl w:val="0"/>
          <w:numId w:val="53"/>
        </w:numPr>
        <w:ind w:left="426" w:hanging="284"/>
        <w:rPr>
          <w:rFonts w:ascii="Humnst777 BT" w:hAnsi="Humnst777 BT" w:cs="Arial"/>
        </w:rPr>
      </w:pPr>
      <w:r w:rsidRPr="00C43AFB">
        <w:rPr>
          <w:rFonts w:ascii="Humnst777 BT" w:hAnsi="Humnst777 BT" w:cs="Arial"/>
        </w:rPr>
        <w:t xml:space="preserve">The table below provides guidance on which proforma worksheet in the </w:t>
      </w:r>
      <w:r w:rsidR="005D03E8" w:rsidRPr="00C43AFB">
        <w:rPr>
          <w:rFonts w:ascii="Humnst777 BT" w:hAnsi="Humnst777 BT" w:cs="Arial"/>
        </w:rPr>
        <w:t>DCT</w:t>
      </w:r>
      <w:r w:rsidRPr="00C43AFB">
        <w:rPr>
          <w:rFonts w:ascii="Humnst777 BT" w:hAnsi="Humnst777 BT" w:cs="Arial"/>
        </w:rPr>
        <w:t xml:space="preserve"> should be completed. These worksheets then automatically feed through to the Statement of </w:t>
      </w:r>
      <w:r w:rsidR="000258CF" w:rsidRPr="00C43AFB">
        <w:rPr>
          <w:rFonts w:ascii="Humnst777 BT" w:hAnsi="Humnst777 BT" w:cs="Arial"/>
        </w:rPr>
        <w:t>Comprehensive</w:t>
      </w:r>
      <w:r w:rsidR="005F4F52" w:rsidRPr="00C43AFB">
        <w:rPr>
          <w:rFonts w:ascii="Humnst777 BT" w:hAnsi="Humnst777 BT" w:cs="Arial"/>
        </w:rPr>
        <w:t xml:space="preserve"> Income</w:t>
      </w:r>
      <w:r w:rsidR="000258CF" w:rsidRPr="00C43AFB">
        <w:rPr>
          <w:rFonts w:ascii="Humnst777 BT" w:hAnsi="Humnst777 BT" w:cs="Arial"/>
        </w:rPr>
        <w:t xml:space="preserve"> </w:t>
      </w:r>
    </w:p>
    <w:tbl>
      <w:tblPr>
        <w:tblW w:w="10206" w:type="dxa"/>
        <w:tblLayout w:type="fixed"/>
        <w:tblLook w:val="01E0" w:firstRow="1" w:lastRow="1" w:firstColumn="1" w:lastColumn="1" w:noHBand="0" w:noVBand="0"/>
      </w:tblPr>
      <w:tblGrid>
        <w:gridCol w:w="3227"/>
        <w:gridCol w:w="6946"/>
        <w:gridCol w:w="33"/>
      </w:tblGrid>
      <w:tr w:rsidR="00015613" w:rsidRPr="00C43AFB" w14:paraId="2149074B" w14:textId="77777777" w:rsidTr="006E5E10">
        <w:trPr>
          <w:tblHeader/>
        </w:trPr>
        <w:tc>
          <w:tcPr>
            <w:tcW w:w="3227" w:type="dxa"/>
            <w:tcBorders>
              <w:top w:val="single" w:sz="12" w:space="0" w:color="auto"/>
              <w:left w:val="single" w:sz="4" w:space="0" w:color="C0C0C0"/>
              <w:bottom w:val="single" w:sz="12" w:space="0" w:color="auto"/>
              <w:right w:val="single" w:sz="4" w:space="0" w:color="C0C0C0"/>
            </w:tcBorders>
            <w:shd w:val="clear" w:color="auto" w:fill="CCCCCC"/>
          </w:tcPr>
          <w:p w14:paraId="30B91EDE" w14:textId="77777777" w:rsidR="00015613" w:rsidRPr="00C43AFB" w:rsidRDefault="006E5E10" w:rsidP="006E5E10">
            <w:pPr>
              <w:autoSpaceDE w:val="0"/>
              <w:autoSpaceDN w:val="0"/>
              <w:adjustRightInd w:val="0"/>
              <w:spacing w:before="60" w:after="60"/>
              <w:rPr>
                <w:rFonts w:ascii="Humnst777 BT" w:hAnsi="Humnst777 BT" w:cs="Arial"/>
                <w:b/>
                <w:szCs w:val="22"/>
              </w:rPr>
            </w:pPr>
            <w:r w:rsidRPr="00C43AFB">
              <w:rPr>
                <w:rFonts w:ascii="Humnst777 BT" w:hAnsi="Humnst777 BT" w:cs="Arial"/>
                <w:b/>
                <w:szCs w:val="22"/>
              </w:rPr>
              <w:t>Key Items in a typical charity</w:t>
            </w:r>
            <w:r w:rsidR="00015613" w:rsidRPr="00C43AFB">
              <w:rPr>
                <w:rFonts w:ascii="Humnst777 BT" w:hAnsi="Humnst777 BT" w:cs="Arial"/>
                <w:b/>
                <w:szCs w:val="22"/>
              </w:rPr>
              <w:t xml:space="preserve"> accounts </w:t>
            </w:r>
          </w:p>
        </w:tc>
        <w:tc>
          <w:tcPr>
            <w:tcW w:w="6979" w:type="dxa"/>
            <w:gridSpan w:val="2"/>
            <w:tcBorders>
              <w:top w:val="single" w:sz="12" w:space="0" w:color="auto"/>
              <w:left w:val="single" w:sz="4" w:space="0" w:color="C0C0C0"/>
              <w:bottom w:val="single" w:sz="12" w:space="0" w:color="auto"/>
              <w:right w:val="single" w:sz="4" w:space="0" w:color="C0C0C0"/>
            </w:tcBorders>
            <w:shd w:val="clear" w:color="auto" w:fill="CCCCCC"/>
          </w:tcPr>
          <w:p w14:paraId="48E200E4" w14:textId="77777777" w:rsidR="00015613" w:rsidRPr="00C43AFB" w:rsidRDefault="00015613">
            <w:pPr>
              <w:autoSpaceDE w:val="0"/>
              <w:autoSpaceDN w:val="0"/>
              <w:adjustRightInd w:val="0"/>
              <w:spacing w:before="60" w:after="60"/>
              <w:rPr>
                <w:rFonts w:ascii="Humnst777 BT" w:hAnsi="Humnst777 BT" w:cs="Arial"/>
                <w:b/>
                <w:szCs w:val="22"/>
              </w:rPr>
            </w:pPr>
            <w:r w:rsidRPr="00C43AFB">
              <w:rPr>
                <w:rFonts w:ascii="Humnst777 BT" w:hAnsi="Humnst777 BT" w:cs="Arial"/>
                <w:b/>
                <w:szCs w:val="22"/>
              </w:rPr>
              <w:t>Recommended WGA approach</w:t>
            </w:r>
          </w:p>
        </w:tc>
      </w:tr>
      <w:tr w:rsidR="000258CF" w:rsidRPr="00C43AFB" w14:paraId="589FE209" w14:textId="77777777" w:rsidTr="000258CF">
        <w:trPr>
          <w:gridAfter w:val="1"/>
          <w:wAfter w:w="33" w:type="dxa"/>
        </w:trPr>
        <w:tc>
          <w:tcPr>
            <w:tcW w:w="3227" w:type="dxa"/>
            <w:tcBorders>
              <w:top w:val="single" w:sz="12" w:space="0" w:color="auto"/>
              <w:left w:val="single" w:sz="4" w:space="0" w:color="C0C0C0"/>
              <w:bottom w:val="single" w:sz="4" w:space="0" w:color="999999"/>
              <w:right w:val="single" w:sz="4" w:space="0" w:color="C0C0C0"/>
            </w:tcBorders>
          </w:tcPr>
          <w:p w14:paraId="09A98145" w14:textId="77777777" w:rsidR="000258CF" w:rsidRPr="00C43AFB" w:rsidRDefault="000258CF">
            <w:pPr>
              <w:autoSpaceDE w:val="0"/>
              <w:autoSpaceDN w:val="0"/>
              <w:adjustRightInd w:val="0"/>
              <w:spacing w:before="60" w:after="60"/>
              <w:rPr>
                <w:rFonts w:ascii="Humnst777 BT" w:hAnsi="Humnst777 BT" w:cs="Arial"/>
                <w:b/>
                <w:bCs/>
                <w:szCs w:val="22"/>
              </w:rPr>
            </w:pPr>
          </w:p>
        </w:tc>
        <w:tc>
          <w:tcPr>
            <w:tcW w:w="6946" w:type="dxa"/>
            <w:tcBorders>
              <w:top w:val="single" w:sz="12" w:space="0" w:color="auto"/>
              <w:left w:val="single" w:sz="4" w:space="0" w:color="C0C0C0"/>
              <w:bottom w:val="single" w:sz="4" w:space="0" w:color="999999"/>
              <w:right w:val="single" w:sz="4" w:space="0" w:color="C0C0C0"/>
            </w:tcBorders>
          </w:tcPr>
          <w:p w14:paraId="46D0F04F" w14:textId="77777777" w:rsidR="000258CF" w:rsidRPr="00C43AFB" w:rsidRDefault="000258CF">
            <w:pPr>
              <w:autoSpaceDE w:val="0"/>
              <w:autoSpaceDN w:val="0"/>
              <w:adjustRightInd w:val="0"/>
              <w:spacing w:before="60" w:after="60"/>
              <w:rPr>
                <w:rFonts w:ascii="Humnst777 BT" w:hAnsi="Humnst777 BT" w:cs="Arial"/>
                <w:szCs w:val="22"/>
              </w:rPr>
            </w:pPr>
          </w:p>
        </w:tc>
      </w:tr>
      <w:tr w:rsidR="000258CF" w:rsidRPr="00C43AFB" w14:paraId="446CB25A" w14:textId="77777777" w:rsidTr="000258CF">
        <w:trPr>
          <w:gridAfter w:val="1"/>
          <w:wAfter w:w="33" w:type="dxa"/>
        </w:trPr>
        <w:tc>
          <w:tcPr>
            <w:tcW w:w="3227" w:type="dxa"/>
            <w:tcBorders>
              <w:top w:val="single" w:sz="4" w:space="0" w:color="999999"/>
              <w:left w:val="single" w:sz="4" w:space="0" w:color="C0C0C0"/>
              <w:bottom w:val="single" w:sz="4" w:space="0" w:color="999999"/>
              <w:right w:val="single" w:sz="4" w:space="0" w:color="C0C0C0"/>
            </w:tcBorders>
          </w:tcPr>
          <w:p w14:paraId="08AF5D39" w14:textId="77777777" w:rsidR="000258CF" w:rsidRPr="00C43AFB" w:rsidRDefault="000258CF">
            <w:pPr>
              <w:autoSpaceDE w:val="0"/>
              <w:autoSpaceDN w:val="0"/>
              <w:adjustRightInd w:val="0"/>
              <w:spacing w:before="60" w:after="60"/>
              <w:rPr>
                <w:rFonts w:ascii="Humnst777 BT" w:hAnsi="Humnst777 BT" w:cs="Arial"/>
                <w:b/>
                <w:bCs/>
                <w:szCs w:val="22"/>
              </w:rPr>
            </w:pPr>
            <w:r w:rsidRPr="00C43AFB">
              <w:rPr>
                <w:rFonts w:ascii="Humnst777 BT" w:hAnsi="Humnst777 BT" w:cs="Arial"/>
                <w:b/>
                <w:bCs/>
                <w:szCs w:val="22"/>
              </w:rPr>
              <w:t>Incoming resources</w:t>
            </w:r>
          </w:p>
        </w:tc>
        <w:tc>
          <w:tcPr>
            <w:tcW w:w="6946" w:type="dxa"/>
            <w:tcBorders>
              <w:top w:val="single" w:sz="4" w:space="0" w:color="999999"/>
              <w:left w:val="single" w:sz="4" w:space="0" w:color="C0C0C0"/>
              <w:bottom w:val="single" w:sz="4" w:space="0" w:color="999999"/>
              <w:right w:val="single" w:sz="4" w:space="0" w:color="C0C0C0"/>
            </w:tcBorders>
          </w:tcPr>
          <w:p w14:paraId="4A98010A" w14:textId="77777777" w:rsidR="000258CF" w:rsidRPr="00C43AFB" w:rsidRDefault="000258CF">
            <w:pPr>
              <w:autoSpaceDE w:val="0"/>
              <w:autoSpaceDN w:val="0"/>
              <w:adjustRightInd w:val="0"/>
              <w:spacing w:before="60" w:after="60"/>
              <w:rPr>
                <w:rFonts w:ascii="Humnst777 BT" w:hAnsi="Humnst777 BT" w:cs="Arial"/>
                <w:szCs w:val="22"/>
              </w:rPr>
            </w:pPr>
          </w:p>
        </w:tc>
      </w:tr>
      <w:tr w:rsidR="000258CF" w:rsidRPr="00C43AFB" w14:paraId="773118CF" w14:textId="77777777" w:rsidTr="000258CF">
        <w:trPr>
          <w:gridAfter w:val="1"/>
          <w:wAfter w:w="33" w:type="dxa"/>
        </w:trPr>
        <w:tc>
          <w:tcPr>
            <w:tcW w:w="3227" w:type="dxa"/>
            <w:tcBorders>
              <w:top w:val="single" w:sz="4" w:space="0" w:color="999999"/>
              <w:left w:val="single" w:sz="4" w:space="0" w:color="C0C0C0"/>
              <w:bottom w:val="single" w:sz="4" w:space="0" w:color="999999"/>
              <w:right w:val="single" w:sz="4" w:space="0" w:color="C0C0C0"/>
            </w:tcBorders>
          </w:tcPr>
          <w:p w14:paraId="1902F8BF" w14:textId="77777777" w:rsidR="000258CF" w:rsidRPr="00C43AFB" w:rsidRDefault="000258CF">
            <w:pPr>
              <w:autoSpaceDE w:val="0"/>
              <w:autoSpaceDN w:val="0"/>
              <w:adjustRightInd w:val="0"/>
              <w:spacing w:before="60" w:after="60"/>
              <w:rPr>
                <w:rFonts w:ascii="Humnst777 BT" w:hAnsi="Humnst777 BT" w:cs="Arial"/>
                <w:szCs w:val="22"/>
              </w:rPr>
            </w:pPr>
            <w:r w:rsidRPr="00C43AFB">
              <w:rPr>
                <w:rFonts w:ascii="Humnst777 BT" w:hAnsi="Humnst777 BT" w:cs="Arial"/>
                <w:szCs w:val="22"/>
              </w:rPr>
              <w:t>Incoming resources from generated funds</w:t>
            </w:r>
          </w:p>
        </w:tc>
        <w:tc>
          <w:tcPr>
            <w:tcW w:w="6946" w:type="dxa"/>
            <w:tcBorders>
              <w:top w:val="single" w:sz="4" w:space="0" w:color="999999"/>
              <w:left w:val="single" w:sz="4" w:space="0" w:color="C0C0C0"/>
              <w:bottom w:val="single" w:sz="4" w:space="0" w:color="999999"/>
              <w:right w:val="single" w:sz="4" w:space="0" w:color="C0C0C0"/>
            </w:tcBorders>
          </w:tcPr>
          <w:p w14:paraId="220D66E5" w14:textId="77777777" w:rsidR="000258CF" w:rsidRPr="00C43AFB" w:rsidRDefault="000258CF">
            <w:pPr>
              <w:autoSpaceDE w:val="0"/>
              <w:autoSpaceDN w:val="0"/>
              <w:adjustRightInd w:val="0"/>
              <w:spacing w:before="60" w:after="60"/>
              <w:rPr>
                <w:rFonts w:ascii="Humnst777 BT" w:hAnsi="Humnst777 BT" w:cs="Arial"/>
                <w:szCs w:val="22"/>
              </w:rPr>
            </w:pPr>
          </w:p>
        </w:tc>
      </w:tr>
      <w:tr w:rsidR="000258CF" w:rsidRPr="00C43AFB" w14:paraId="0B7B3FB8" w14:textId="77777777" w:rsidTr="000258CF">
        <w:trPr>
          <w:gridAfter w:val="1"/>
          <w:wAfter w:w="33" w:type="dxa"/>
        </w:trPr>
        <w:tc>
          <w:tcPr>
            <w:tcW w:w="3227" w:type="dxa"/>
            <w:tcBorders>
              <w:top w:val="single" w:sz="4" w:space="0" w:color="999999"/>
              <w:left w:val="single" w:sz="4" w:space="0" w:color="C0C0C0"/>
              <w:bottom w:val="single" w:sz="4" w:space="0" w:color="999999"/>
              <w:right w:val="single" w:sz="4" w:space="0" w:color="C0C0C0"/>
            </w:tcBorders>
          </w:tcPr>
          <w:p w14:paraId="3191B130" w14:textId="77777777" w:rsidR="000258CF" w:rsidRPr="00C43AFB" w:rsidRDefault="000258CF">
            <w:pPr>
              <w:autoSpaceDE w:val="0"/>
              <w:autoSpaceDN w:val="0"/>
              <w:adjustRightInd w:val="0"/>
              <w:spacing w:before="60" w:after="60"/>
              <w:ind w:firstLine="360"/>
              <w:rPr>
                <w:rFonts w:ascii="Humnst777 BT" w:hAnsi="Humnst777 BT"/>
                <w:szCs w:val="22"/>
              </w:rPr>
            </w:pPr>
            <w:r w:rsidRPr="00C43AFB">
              <w:rPr>
                <w:rFonts w:ascii="Humnst777 BT" w:hAnsi="Humnst777 BT" w:cs="Arial"/>
                <w:szCs w:val="22"/>
              </w:rPr>
              <w:t>Grant-in-aid</w:t>
            </w:r>
          </w:p>
        </w:tc>
        <w:tc>
          <w:tcPr>
            <w:tcW w:w="6946" w:type="dxa"/>
            <w:tcBorders>
              <w:top w:val="single" w:sz="4" w:space="0" w:color="999999"/>
              <w:left w:val="single" w:sz="4" w:space="0" w:color="C0C0C0"/>
              <w:bottom w:val="single" w:sz="4" w:space="0" w:color="999999"/>
              <w:right w:val="single" w:sz="4" w:space="0" w:color="C0C0C0"/>
            </w:tcBorders>
          </w:tcPr>
          <w:p w14:paraId="3D475F2C" w14:textId="77777777" w:rsidR="00BF01A6" w:rsidRPr="00C43AFB" w:rsidRDefault="000258CF" w:rsidP="00CA1CF8">
            <w:pPr>
              <w:pStyle w:val="6Headerfooter"/>
              <w:numPr>
                <w:ilvl w:val="0"/>
                <w:numId w:val="53"/>
              </w:numPr>
              <w:autoSpaceDE w:val="0"/>
              <w:autoSpaceDN w:val="0"/>
              <w:adjustRightInd w:val="0"/>
              <w:spacing w:before="60" w:after="60"/>
              <w:ind w:left="317" w:hanging="283"/>
              <w:rPr>
                <w:rFonts w:ascii="Humnst777 BT" w:hAnsi="Humnst777 BT" w:cs="Arial"/>
                <w:iCs/>
                <w:szCs w:val="22"/>
              </w:rPr>
            </w:pPr>
            <w:r w:rsidRPr="00C43AFB">
              <w:rPr>
                <w:rFonts w:ascii="Humnst777 BT" w:hAnsi="Humnst777 BT" w:cs="Arial"/>
                <w:iCs/>
                <w:szCs w:val="22"/>
              </w:rPr>
              <w:t>Grant-in-aid should be shown in cell D</w:t>
            </w:r>
            <w:r w:rsidR="00411706" w:rsidRPr="00C43AFB">
              <w:rPr>
                <w:rFonts w:ascii="Humnst777 BT" w:hAnsi="Humnst777 BT" w:cs="Arial"/>
                <w:iCs/>
                <w:szCs w:val="22"/>
              </w:rPr>
              <w:t>51</w:t>
            </w:r>
            <w:r w:rsidRPr="00C43AFB">
              <w:rPr>
                <w:rFonts w:ascii="Humnst777 BT" w:hAnsi="Humnst777 BT" w:cs="Arial"/>
                <w:iCs/>
                <w:szCs w:val="22"/>
              </w:rPr>
              <w:t xml:space="preserve">on the “O-INC” worksheet of the </w:t>
            </w:r>
            <w:r w:rsidR="005D03E8" w:rsidRPr="00C43AFB">
              <w:rPr>
                <w:rFonts w:ascii="Humnst777 BT" w:hAnsi="Humnst777 BT" w:cs="Arial"/>
                <w:iCs/>
                <w:szCs w:val="22"/>
              </w:rPr>
              <w:t>DCT</w:t>
            </w:r>
            <w:r w:rsidRPr="00C43AFB">
              <w:rPr>
                <w:rFonts w:ascii="Humnst777 BT" w:hAnsi="Humnst777 BT" w:cs="Arial"/>
                <w:iCs/>
                <w:szCs w:val="22"/>
              </w:rPr>
              <w:t xml:space="preserve">. </w:t>
            </w:r>
          </w:p>
          <w:p w14:paraId="761AE190" w14:textId="77777777" w:rsidR="00BF01A6" w:rsidRPr="00C43AFB" w:rsidRDefault="00BF01A6" w:rsidP="00CA1CF8">
            <w:pPr>
              <w:pStyle w:val="6Headerfooter"/>
              <w:numPr>
                <w:ilvl w:val="0"/>
                <w:numId w:val="53"/>
              </w:numPr>
              <w:autoSpaceDE w:val="0"/>
              <w:autoSpaceDN w:val="0"/>
              <w:adjustRightInd w:val="0"/>
              <w:spacing w:before="60" w:after="60"/>
              <w:ind w:left="317" w:hanging="283"/>
              <w:rPr>
                <w:rFonts w:ascii="Humnst777 BT" w:hAnsi="Humnst777 BT" w:cs="Arial"/>
                <w:iCs/>
                <w:szCs w:val="22"/>
              </w:rPr>
            </w:pPr>
            <w:r w:rsidRPr="00C43AFB">
              <w:rPr>
                <w:rFonts w:ascii="Humnst777 BT" w:hAnsi="Humnst777 BT" w:cs="Arial"/>
                <w:iCs/>
                <w:szCs w:val="22"/>
              </w:rPr>
              <w:t xml:space="preserve"> </w:t>
            </w:r>
            <w:r w:rsidR="000258CF" w:rsidRPr="00C43AFB">
              <w:rPr>
                <w:rFonts w:ascii="Humnst777 BT" w:hAnsi="Humnst777 BT" w:cs="Arial"/>
                <w:iCs/>
                <w:szCs w:val="22"/>
              </w:rPr>
              <w:t>If part of the grant is for capital purposes the capital element should be included in cell D</w:t>
            </w:r>
            <w:r w:rsidR="00411706" w:rsidRPr="00C43AFB">
              <w:rPr>
                <w:rFonts w:ascii="Humnst777 BT" w:hAnsi="Humnst777 BT" w:cs="Arial"/>
                <w:iCs/>
                <w:szCs w:val="22"/>
              </w:rPr>
              <w:t>51</w:t>
            </w:r>
            <w:r w:rsidR="000258CF" w:rsidRPr="00C43AFB">
              <w:rPr>
                <w:rFonts w:ascii="Humnst777 BT" w:hAnsi="Humnst777 BT" w:cs="Arial"/>
                <w:iCs/>
                <w:szCs w:val="22"/>
              </w:rPr>
              <w:t xml:space="preserve">. </w:t>
            </w:r>
          </w:p>
          <w:p w14:paraId="004C5591" w14:textId="7ABF6FF3" w:rsidR="000258CF" w:rsidRPr="00C43AFB" w:rsidRDefault="000258CF" w:rsidP="00566D02">
            <w:pPr>
              <w:pStyle w:val="6Headerfooter"/>
              <w:numPr>
                <w:ilvl w:val="0"/>
                <w:numId w:val="53"/>
              </w:numPr>
              <w:autoSpaceDE w:val="0"/>
              <w:autoSpaceDN w:val="0"/>
              <w:adjustRightInd w:val="0"/>
              <w:spacing w:before="60" w:after="60"/>
              <w:ind w:left="317" w:hanging="283"/>
              <w:rPr>
                <w:rFonts w:ascii="Humnst777 BT" w:hAnsi="Humnst777 BT" w:cs="Arial"/>
                <w:iCs/>
                <w:szCs w:val="22"/>
              </w:rPr>
            </w:pPr>
            <w:r w:rsidRPr="00C43AFB">
              <w:rPr>
                <w:rFonts w:ascii="Humnst777 BT" w:hAnsi="Humnst777 BT" w:cs="Arial"/>
                <w:iCs/>
                <w:szCs w:val="22"/>
              </w:rPr>
              <w:t xml:space="preserve">The total grant (revenue and capital) received from the sub-consolidating department should be shown on the “CPID </w:t>
            </w:r>
            <w:r w:rsidR="00C434B3">
              <w:rPr>
                <w:rFonts w:ascii="Humnst777 BT" w:hAnsi="Humnst777 BT" w:cs="Arial"/>
                <w:iCs/>
                <w:szCs w:val="22"/>
              </w:rPr>
              <w:t xml:space="preserve"> transactions</w:t>
            </w:r>
            <w:r w:rsidRPr="00C43AFB">
              <w:rPr>
                <w:rFonts w:ascii="Humnst777 BT" w:hAnsi="Humnst777 BT" w:cs="Arial"/>
                <w:iCs/>
                <w:szCs w:val="22"/>
              </w:rPr>
              <w:t xml:space="preserve">” sheet. The grant will be eliminated when the data is loaded into </w:t>
            </w:r>
            <w:r w:rsidR="00956ADA" w:rsidRPr="00C43AFB">
              <w:rPr>
                <w:rFonts w:ascii="Humnst777 BT" w:hAnsi="Humnst777 BT" w:cs="Arial"/>
                <w:iCs/>
                <w:szCs w:val="22"/>
              </w:rPr>
              <w:t>OSCAR</w:t>
            </w:r>
            <w:r w:rsidRPr="00C43AFB">
              <w:rPr>
                <w:rFonts w:ascii="Humnst777 BT" w:hAnsi="Humnst777 BT" w:cs="Arial"/>
                <w:iCs/>
                <w:szCs w:val="22"/>
              </w:rPr>
              <w:t xml:space="preserve"> by the sub-consolidating department. The grant-in-aid should be recorded as a negative amount. </w:t>
            </w:r>
          </w:p>
        </w:tc>
      </w:tr>
      <w:tr w:rsidR="000258CF" w:rsidRPr="00C43AFB" w14:paraId="315E6806" w14:textId="77777777" w:rsidTr="000258CF">
        <w:trPr>
          <w:gridAfter w:val="1"/>
          <w:wAfter w:w="33" w:type="dxa"/>
        </w:trPr>
        <w:tc>
          <w:tcPr>
            <w:tcW w:w="3227" w:type="dxa"/>
            <w:tcBorders>
              <w:top w:val="single" w:sz="4" w:space="0" w:color="999999"/>
              <w:left w:val="single" w:sz="4" w:space="0" w:color="C0C0C0"/>
              <w:bottom w:val="single" w:sz="4" w:space="0" w:color="999999"/>
              <w:right w:val="single" w:sz="4" w:space="0" w:color="C0C0C0"/>
            </w:tcBorders>
          </w:tcPr>
          <w:p w14:paraId="1248377C" w14:textId="77777777" w:rsidR="000258CF" w:rsidRPr="00C43AFB" w:rsidRDefault="000258CF">
            <w:pPr>
              <w:autoSpaceDE w:val="0"/>
              <w:autoSpaceDN w:val="0"/>
              <w:adjustRightInd w:val="0"/>
              <w:spacing w:before="60" w:after="60"/>
              <w:ind w:firstLine="360"/>
              <w:rPr>
                <w:rFonts w:ascii="Humnst777 BT" w:hAnsi="Humnst777 BT"/>
                <w:szCs w:val="22"/>
              </w:rPr>
            </w:pPr>
            <w:r w:rsidRPr="00C43AFB">
              <w:rPr>
                <w:rFonts w:ascii="Humnst777 BT" w:hAnsi="Humnst777 BT" w:cs="Arial"/>
                <w:szCs w:val="22"/>
              </w:rPr>
              <w:t>Grants, gifts &amp; donations</w:t>
            </w:r>
          </w:p>
        </w:tc>
        <w:tc>
          <w:tcPr>
            <w:tcW w:w="6946" w:type="dxa"/>
            <w:tcBorders>
              <w:top w:val="single" w:sz="4" w:space="0" w:color="999999"/>
              <w:left w:val="single" w:sz="4" w:space="0" w:color="C0C0C0"/>
              <w:bottom w:val="single" w:sz="4" w:space="0" w:color="999999"/>
              <w:right w:val="single" w:sz="4" w:space="0" w:color="C0C0C0"/>
            </w:tcBorders>
          </w:tcPr>
          <w:p w14:paraId="77855664" w14:textId="77777777" w:rsidR="00BF01A6" w:rsidRPr="00C43AFB" w:rsidRDefault="000258CF" w:rsidP="00CA1CF8">
            <w:pPr>
              <w:numPr>
                <w:ilvl w:val="0"/>
                <w:numId w:val="53"/>
              </w:numPr>
              <w:autoSpaceDE w:val="0"/>
              <w:autoSpaceDN w:val="0"/>
              <w:adjustRightInd w:val="0"/>
              <w:spacing w:before="60" w:after="60"/>
              <w:ind w:left="317" w:hanging="283"/>
              <w:rPr>
                <w:rFonts w:ascii="Humnst777 BT" w:hAnsi="Humnst777 BT" w:cs="Arial"/>
                <w:szCs w:val="22"/>
              </w:rPr>
            </w:pPr>
            <w:r w:rsidRPr="00C43AFB">
              <w:rPr>
                <w:rFonts w:ascii="Humnst777 BT" w:hAnsi="Humnst777 BT" w:cs="Arial"/>
                <w:szCs w:val="22"/>
              </w:rPr>
              <w:t xml:space="preserve">Grants, </w:t>
            </w:r>
            <w:r w:rsidRPr="00C43AFB">
              <w:rPr>
                <w:rFonts w:ascii="Humnst777 BT" w:hAnsi="Humnst777 BT" w:cs="Arial"/>
                <w:iCs/>
                <w:szCs w:val="22"/>
              </w:rPr>
              <w:t>gifts and donations should be allocated as appropriate to cells D</w:t>
            </w:r>
            <w:r w:rsidR="00411706" w:rsidRPr="00C43AFB">
              <w:rPr>
                <w:rFonts w:ascii="Humnst777 BT" w:hAnsi="Humnst777 BT" w:cs="Arial"/>
                <w:iCs/>
                <w:szCs w:val="22"/>
              </w:rPr>
              <w:t>25</w:t>
            </w:r>
            <w:r w:rsidRPr="00C43AFB">
              <w:rPr>
                <w:rFonts w:ascii="Humnst777 BT" w:hAnsi="Humnst777 BT" w:cs="Arial"/>
                <w:iCs/>
                <w:szCs w:val="22"/>
              </w:rPr>
              <w:t xml:space="preserve"> (other non trading income) and </w:t>
            </w:r>
            <w:r w:rsidR="00E90421" w:rsidRPr="00C43AFB">
              <w:rPr>
                <w:rFonts w:ascii="Humnst777 BT" w:hAnsi="Humnst777 BT" w:cs="Arial"/>
                <w:iCs/>
                <w:szCs w:val="22"/>
              </w:rPr>
              <w:t>D</w:t>
            </w:r>
            <w:r w:rsidR="00411706" w:rsidRPr="00C43AFB">
              <w:rPr>
                <w:rFonts w:ascii="Humnst777 BT" w:hAnsi="Humnst777 BT" w:cs="Arial"/>
                <w:iCs/>
                <w:szCs w:val="22"/>
              </w:rPr>
              <w:t>62</w:t>
            </w:r>
            <w:r w:rsidR="00E90421" w:rsidRPr="00C43AFB">
              <w:rPr>
                <w:rFonts w:ascii="Humnst777 BT" w:hAnsi="Humnst777 BT" w:cs="Arial"/>
                <w:iCs/>
                <w:szCs w:val="22"/>
              </w:rPr>
              <w:t xml:space="preserve"> </w:t>
            </w:r>
            <w:r w:rsidRPr="00C43AFB">
              <w:rPr>
                <w:rFonts w:ascii="Humnst777 BT" w:hAnsi="Humnst777 BT" w:cs="Arial"/>
                <w:iCs/>
                <w:szCs w:val="22"/>
              </w:rPr>
              <w:t xml:space="preserve">(charity income) on the “O-INC” worksheet. </w:t>
            </w:r>
          </w:p>
          <w:p w14:paraId="515040C9" w14:textId="77777777" w:rsidR="00BF01A6" w:rsidRPr="00C43AFB" w:rsidRDefault="000258CF" w:rsidP="00CA1CF8">
            <w:pPr>
              <w:numPr>
                <w:ilvl w:val="0"/>
                <w:numId w:val="53"/>
              </w:numPr>
              <w:autoSpaceDE w:val="0"/>
              <w:autoSpaceDN w:val="0"/>
              <w:adjustRightInd w:val="0"/>
              <w:spacing w:before="60" w:after="60"/>
              <w:ind w:left="317" w:hanging="283"/>
              <w:rPr>
                <w:rFonts w:ascii="Humnst777 BT" w:hAnsi="Humnst777 BT" w:cs="Arial"/>
                <w:szCs w:val="22"/>
              </w:rPr>
            </w:pPr>
            <w:r w:rsidRPr="00C43AFB">
              <w:rPr>
                <w:rFonts w:ascii="Humnst777 BT" w:hAnsi="Humnst777 BT" w:cs="Arial"/>
                <w:iCs/>
                <w:szCs w:val="22"/>
              </w:rPr>
              <w:t xml:space="preserve">Capital grants should be included in the analysis. </w:t>
            </w:r>
          </w:p>
          <w:p w14:paraId="0ED24A65" w14:textId="77777777" w:rsidR="00BF01A6" w:rsidRPr="00C43AFB" w:rsidRDefault="000258CF" w:rsidP="00CA1CF8">
            <w:pPr>
              <w:numPr>
                <w:ilvl w:val="0"/>
                <w:numId w:val="53"/>
              </w:numPr>
              <w:autoSpaceDE w:val="0"/>
              <w:autoSpaceDN w:val="0"/>
              <w:adjustRightInd w:val="0"/>
              <w:spacing w:before="60" w:after="60"/>
              <w:ind w:left="317" w:hanging="283"/>
              <w:rPr>
                <w:rFonts w:ascii="Humnst777 BT" w:hAnsi="Humnst777 BT" w:cs="Arial"/>
                <w:szCs w:val="22"/>
              </w:rPr>
            </w:pPr>
            <w:r w:rsidRPr="00C43AFB">
              <w:rPr>
                <w:rFonts w:ascii="Humnst777 BT" w:hAnsi="Humnst777 BT" w:cs="Arial"/>
                <w:iCs/>
                <w:szCs w:val="22"/>
              </w:rPr>
              <w:t xml:space="preserve">Cell </w:t>
            </w:r>
            <w:r w:rsidR="00E90421" w:rsidRPr="00C43AFB">
              <w:rPr>
                <w:rFonts w:ascii="Humnst777 BT" w:hAnsi="Humnst777 BT" w:cs="Arial"/>
                <w:iCs/>
                <w:szCs w:val="22"/>
              </w:rPr>
              <w:t>D</w:t>
            </w:r>
            <w:r w:rsidR="00411706" w:rsidRPr="00C43AFB">
              <w:rPr>
                <w:rFonts w:ascii="Humnst777 BT" w:hAnsi="Humnst777 BT" w:cs="Arial"/>
                <w:iCs/>
                <w:szCs w:val="22"/>
              </w:rPr>
              <w:t>51</w:t>
            </w:r>
            <w:r w:rsidR="00E90421" w:rsidRPr="00C43AFB">
              <w:rPr>
                <w:rFonts w:ascii="Humnst777 BT" w:hAnsi="Humnst777 BT" w:cs="Arial"/>
                <w:iCs/>
                <w:szCs w:val="22"/>
              </w:rPr>
              <w:t xml:space="preserve"> </w:t>
            </w:r>
            <w:r w:rsidR="00BF01A6" w:rsidRPr="00C43AFB">
              <w:rPr>
                <w:rFonts w:ascii="Humnst777 BT" w:hAnsi="Humnst777 BT" w:cs="Arial"/>
                <w:iCs/>
                <w:szCs w:val="22"/>
              </w:rPr>
              <w:t>should only be used for grant-in-aid and</w:t>
            </w:r>
            <w:r w:rsidRPr="00C43AFB">
              <w:rPr>
                <w:rFonts w:ascii="Humnst777 BT" w:hAnsi="Humnst777 BT" w:cs="Arial"/>
                <w:iCs/>
                <w:szCs w:val="22"/>
              </w:rPr>
              <w:t xml:space="preserve"> not </w:t>
            </w:r>
            <w:r w:rsidR="00BF01A6" w:rsidRPr="00C43AFB">
              <w:rPr>
                <w:rFonts w:ascii="Humnst777 BT" w:hAnsi="Humnst777 BT" w:cs="Arial"/>
                <w:iCs/>
                <w:szCs w:val="22"/>
              </w:rPr>
              <w:t xml:space="preserve">for </w:t>
            </w:r>
            <w:r w:rsidRPr="00C43AFB">
              <w:rPr>
                <w:rFonts w:ascii="Humnst777 BT" w:hAnsi="Humnst777 BT" w:cs="Arial"/>
                <w:iCs/>
                <w:szCs w:val="22"/>
              </w:rPr>
              <w:t xml:space="preserve">grants, gifts and donations.  </w:t>
            </w:r>
          </w:p>
          <w:p w14:paraId="347CC355" w14:textId="1D36C01B" w:rsidR="000258CF" w:rsidRPr="00C43AFB" w:rsidRDefault="000258CF" w:rsidP="00C434B3">
            <w:pPr>
              <w:numPr>
                <w:ilvl w:val="0"/>
                <w:numId w:val="53"/>
              </w:numPr>
              <w:autoSpaceDE w:val="0"/>
              <w:autoSpaceDN w:val="0"/>
              <w:adjustRightInd w:val="0"/>
              <w:spacing w:before="60" w:after="60"/>
              <w:ind w:left="317" w:hanging="283"/>
              <w:rPr>
                <w:rFonts w:ascii="Humnst777 BT" w:hAnsi="Humnst777 BT" w:cs="Arial"/>
                <w:szCs w:val="22"/>
              </w:rPr>
            </w:pPr>
            <w:r w:rsidRPr="00C43AFB">
              <w:rPr>
                <w:rFonts w:ascii="Humnst777 BT" w:hAnsi="Humnst777 BT" w:cs="Arial"/>
                <w:iCs/>
                <w:szCs w:val="22"/>
              </w:rPr>
              <w:t>Instances may arise when the grant is “income in kind”. The amount should be recorded on the “O-INC” worksheet</w:t>
            </w:r>
            <w:r w:rsidR="00C434B3">
              <w:rPr>
                <w:rFonts w:ascii="Humnst777 BT" w:hAnsi="Humnst777 BT" w:cs="Arial"/>
                <w:iCs/>
                <w:szCs w:val="22"/>
              </w:rPr>
              <w:t xml:space="preserve"> against the most appropriate income heading</w:t>
            </w:r>
            <w:r w:rsidR="00411706" w:rsidRPr="00C43AFB">
              <w:rPr>
                <w:rFonts w:ascii="Humnst777 BT" w:hAnsi="Humnst777 BT" w:cs="Arial"/>
                <w:iCs/>
                <w:szCs w:val="22"/>
              </w:rPr>
              <w:t>.</w:t>
            </w:r>
            <w:r w:rsidRPr="00C43AFB">
              <w:rPr>
                <w:rFonts w:ascii="Humnst777 BT" w:hAnsi="Humnst777 BT" w:cs="Arial"/>
                <w:iCs/>
                <w:szCs w:val="22"/>
              </w:rPr>
              <w:t xml:space="preserve"> Income in kind should </w:t>
            </w:r>
            <w:r w:rsidRPr="00C434B3">
              <w:rPr>
                <w:rFonts w:ascii="Humnst777 BT" w:hAnsi="Humnst777 BT" w:cs="Arial"/>
                <w:iCs/>
                <w:szCs w:val="22"/>
                <w:u w:val="single"/>
              </w:rPr>
              <w:t>not</w:t>
            </w:r>
            <w:r w:rsidRPr="00C43AFB">
              <w:rPr>
                <w:rFonts w:ascii="Humnst777 BT" w:hAnsi="Humnst777 BT" w:cs="Arial"/>
                <w:iCs/>
                <w:szCs w:val="22"/>
              </w:rPr>
              <w:t xml:space="preserve"> be recorded</w:t>
            </w:r>
            <w:r w:rsidRPr="00C43AFB">
              <w:rPr>
                <w:rFonts w:ascii="Humnst777 BT" w:hAnsi="Humnst777 BT" w:cs="Arial"/>
                <w:szCs w:val="22"/>
              </w:rPr>
              <w:t xml:space="preserve"> under notional income. Grants, gifts and donations </w:t>
            </w:r>
            <w:r w:rsidRPr="00C43AFB">
              <w:rPr>
                <w:rFonts w:ascii="Humnst777 BT" w:hAnsi="Humnst777 BT" w:cs="Arial"/>
                <w:iCs/>
                <w:szCs w:val="22"/>
              </w:rPr>
              <w:t>should be recorded as negative amounts.</w:t>
            </w:r>
          </w:p>
        </w:tc>
      </w:tr>
      <w:tr w:rsidR="000258CF" w:rsidRPr="00C43AFB" w14:paraId="370ECB76" w14:textId="77777777" w:rsidTr="000258CF">
        <w:trPr>
          <w:gridAfter w:val="1"/>
          <w:wAfter w:w="33" w:type="dxa"/>
        </w:trPr>
        <w:tc>
          <w:tcPr>
            <w:tcW w:w="3227" w:type="dxa"/>
            <w:tcBorders>
              <w:top w:val="single" w:sz="4" w:space="0" w:color="999999"/>
              <w:left w:val="single" w:sz="4" w:space="0" w:color="C0C0C0"/>
              <w:bottom w:val="single" w:sz="4" w:space="0" w:color="999999"/>
              <w:right w:val="single" w:sz="4" w:space="0" w:color="C0C0C0"/>
            </w:tcBorders>
          </w:tcPr>
          <w:p w14:paraId="0DC98759" w14:textId="77777777" w:rsidR="000258CF" w:rsidRPr="00C43AFB" w:rsidRDefault="000258CF">
            <w:pPr>
              <w:autoSpaceDE w:val="0"/>
              <w:autoSpaceDN w:val="0"/>
              <w:adjustRightInd w:val="0"/>
              <w:spacing w:before="60" w:after="60"/>
              <w:ind w:left="284"/>
              <w:rPr>
                <w:rFonts w:ascii="Humnst777 BT" w:hAnsi="Humnst777 BT"/>
                <w:szCs w:val="22"/>
              </w:rPr>
            </w:pPr>
            <w:r w:rsidRPr="00C43AFB">
              <w:rPr>
                <w:rFonts w:ascii="Humnst777 BT" w:hAnsi="Humnst777 BT" w:cs="Arial"/>
                <w:szCs w:val="22"/>
              </w:rPr>
              <w:t>Activities for generating funds – trading</w:t>
            </w:r>
          </w:p>
        </w:tc>
        <w:tc>
          <w:tcPr>
            <w:tcW w:w="6946" w:type="dxa"/>
            <w:tcBorders>
              <w:top w:val="single" w:sz="4" w:space="0" w:color="999999"/>
              <w:left w:val="single" w:sz="4" w:space="0" w:color="C0C0C0"/>
              <w:bottom w:val="single" w:sz="4" w:space="0" w:color="999999"/>
              <w:right w:val="single" w:sz="4" w:space="0" w:color="C0C0C0"/>
            </w:tcBorders>
          </w:tcPr>
          <w:p w14:paraId="075A1AA8" w14:textId="77777777" w:rsidR="00BF01A6" w:rsidRPr="00C43AFB" w:rsidRDefault="000258CF" w:rsidP="00CA1CF8">
            <w:pPr>
              <w:numPr>
                <w:ilvl w:val="0"/>
                <w:numId w:val="53"/>
              </w:numPr>
              <w:autoSpaceDE w:val="0"/>
              <w:autoSpaceDN w:val="0"/>
              <w:adjustRightInd w:val="0"/>
              <w:spacing w:before="60" w:after="60"/>
              <w:ind w:left="317" w:hanging="283"/>
              <w:rPr>
                <w:rFonts w:ascii="Humnst777 BT" w:hAnsi="Humnst777 BT" w:cs="Arial"/>
                <w:szCs w:val="22"/>
              </w:rPr>
            </w:pPr>
            <w:r w:rsidRPr="00C43AFB">
              <w:rPr>
                <w:rFonts w:ascii="Humnst777 BT" w:hAnsi="Humnst777 BT" w:cs="Arial"/>
                <w:szCs w:val="22"/>
              </w:rPr>
              <w:t>Income from activities for generating funds should be allocated to cell D1</w:t>
            </w:r>
            <w:r w:rsidR="00E90421" w:rsidRPr="00C43AFB">
              <w:rPr>
                <w:rFonts w:ascii="Humnst777 BT" w:hAnsi="Humnst777 BT" w:cs="Arial"/>
                <w:szCs w:val="22"/>
              </w:rPr>
              <w:t>1</w:t>
            </w:r>
            <w:r w:rsidRPr="00C43AFB">
              <w:rPr>
                <w:rFonts w:ascii="Humnst777 BT" w:hAnsi="Humnst777 BT" w:cs="Arial"/>
                <w:szCs w:val="22"/>
              </w:rPr>
              <w:t xml:space="preserve"> (sale of goods and services) </w:t>
            </w:r>
            <w:r w:rsidRPr="00C43AFB">
              <w:rPr>
                <w:rFonts w:ascii="Humnst777 BT" w:hAnsi="Humnst777 BT" w:cs="Arial"/>
                <w:iCs/>
                <w:szCs w:val="22"/>
              </w:rPr>
              <w:t xml:space="preserve">on the “O-INC” worksheet. </w:t>
            </w:r>
          </w:p>
          <w:p w14:paraId="26BD50C9" w14:textId="77777777" w:rsidR="00BF01A6" w:rsidRPr="00C43AFB" w:rsidRDefault="000258CF" w:rsidP="00CA1CF8">
            <w:pPr>
              <w:numPr>
                <w:ilvl w:val="0"/>
                <w:numId w:val="53"/>
              </w:numPr>
              <w:autoSpaceDE w:val="0"/>
              <w:autoSpaceDN w:val="0"/>
              <w:adjustRightInd w:val="0"/>
              <w:spacing w:before="60" w:after="60"/>
              <w:ind w:left="317" w:hanging="283"/>
              <w:rPr>
                <w:rFonts w:ascii="Humnst777 BT" w:hAnsi="Humnst777 BT" w:cs="Arial"/>
                <w:szCs w:val="22"/>
              </w:rPr>
            </w:pPr>
            <w:r w:rsidRPr="00C43AFB">
              <w:rPr>
                <w:rFonts w:ascii="Humnst777 BT" w:hAnsi="Humnst777 BT" w:cs="Arial"/>
                <w:iCs/>
                <w:szCs w:val="22"/>
              </w:rPr>
              <w:t>All income transactions should b</w:t>
            </w:r>
            <w:r w:rsidR="00BF01A6" w:rsidRPr="00C43AFB">
              <w:rPr>
                <w:rFonts w:ascii="Humnst777 BT" w:hAnsi="Humnst777 BT" w:cs="Arial"/>
                <w:iCs/>
                <w:szCs w:val="22"/>
              </w:rPr>
              <w:t>e recorded as negative amounts.</w:t>
            </w:r>
          </w:p>
          <w:p w14:paraId="47D0F9DF" w14:textId="77777777" w:rsidR="000258CF" w:rsidRPr="00C43AFB" w:rsidRDefault="000258CF" w:rsidP="00411706">
            <w:pPr>
              <w:numPr>
                <w:ilvl w:val="0"/>
                <w:numId w:val="53"/>
              </w:numPr>
              <w:autoSpaceDE w:val="0"/>
              <w:autoSpaceDN w:val="0"/>
              <w:adjustRightInd w:val="0"/>
              <w:spacing w:before="60" w:after="60"/>
              <w:ind w:left="317" w:hanging="283"/>
              <w:rPr>
                <w:rFonts w:ascii="Humnst777 BT" w:hAnsi="Humnst777 BT" w:cs="Arial"/>
                <w:szCs w:val="22"/>
              </w:rPr>
            </w:pPr>
            <w:r w:rsidRPr="00C43AFB">
              <w:rPr>
                <w:rFonts w:ascii="Humnst777 BT" w:hAnsi="Humnst777 BT" w:cs="Arial"/>
                <w:iCs/>
                <w:szCs w:val="22"/>
              </w:rPr>
              <w:t xml:space="preserve">Income arising from transfers from the government grant reserve or other capital grant reserve should be allocated to deferred grants income in cell </w:t>
            </w:r>
            <w:r w:rsidR="00E90421" w:rsidRPr="00C43AFB">
              <w:rPr>
                <w:rFonts w:ascii="Humnst777 BT" w:hAnsi="Humnst777 BT" w:cs="Arial"/>
                <w:iCs/>
                <w:szCs w:val="22"/>
              </w:rPr>
              <w:t>C</w:t>
            </w:r>
            <w:r w:rsidR="00411706" w:rsidRPr="00C43AFB">
              <w:rPr>
                <w:rFonts w:ascii="Humnst777 BT" w:hAnsi="Humnst777 BT" w:cs="Arial"/>
                <w:iCs/>
                <w:szCs w:val="22"/>
              </w:rPr>
              <w:t>59</w:t>
            </w:r>
            <w:r w:rsidR="00E90421" w:rsidRPr="00C43AFB">
              <w:rPr>
                <w:rFonts w:ascii="Humnst777 BT" w:hAnsi="Humnst777 BT" w:cs="Arial"/>
                <w:iCs/>
                <w:szCs w:val="22"/>
              </w:rPr>
              <w:t xml:space="preserve"> </w:t>
            </w:r>
            <w:r w:rsidRPr="00C43AFB">
              <w:rPr>
                <w:rFonts w:ascii="Humnst777 BT" w:hAnsi="Humnst777 BT" w:cs="Arial"/>
                <w:iCs/>
                <w:szCs w:val="22"/>
              </w:rPr>
              <w:t xml:space="preserve">on the “O-INC” worksheet and adjusted as a non-cash transaction in the cash flow statement. </w:t>
            </w:r>
          </w:p>
        </w:tc>
      </w:tr>
      <w:tr w:rsidR="000258CF" w:rsidRPr="00C43AFB" w14:paraId="488586D7" w14:textId="77777777" w:rsidTr="000258CF">
        <w:trPr>
          <w:gridAfter w:val="1"/>
          <w:wAfter w:w="33" w:type="dxa"/>
        </w:trPr>
        <w:tc>
          <w:tcPr>
            <w:tcW w:w="3227" w:type="dxa"/>
            <w:tcBorders>
              <w:top w:val="single" w:sz="4" w:space="0" w:color="999999"/>
              <w:left w:val="single" w:sz="4" w:space="0" w:color="C0C0C0"/>
              <w:bottom w:val="single" w:sz="4" w:space="0" w:color="999999"/>
              <w:right w:val="single" w:sz="4" w:space="0" w:color="C0C0C0"/>
            </w:tcBorders>
          </w:tcPr>
          <w:p w14:paraId="4DA0337A" w14:textId="77777777" w:rsidR="000258CF" w:rsidRPr="00C43AFB" w:rsidRDefault="000258CF">
            <w:pPr>
              <w:autoSpaceDE w:val="0"/>
              <w:autoSpaceDN w:val="0"/>
              <w:adjustRightInd w:val="0"/>
              <w:spacing w:before="60" w:after="60"/>
              <w:ind w:firstLine="360"/>
              <w:rPr>
                <w:rFonts w:ascii="Humnst777 BT" w:hAnsi="Humnst777 BT"/>
                <w:szCs w:val="22"/>
              </w:rPr>
            </w:pPr>
            <w:r w:rsidRPr="00C43AFB">
              <w:rPr>
                <w:rFonts w:ascii="Humnst777 BT" w:hAnsi="Humnst777 BT" w:cs="Arial"/>
                <w:szCs w:val="22"/>
              </w:rPr>
              <w:t>Investment income</w:t>
            </w:r>
          </w:p>
        </w:tc>
        <w:tc>
          <w:tcPr>
            <w:tcW w:w="6946" w:type="dxa"/>
            <w:tcBorders>
              <w:top w:val="single" w:sz="4" w:space="0" w:color="999999"/>
              <w:left w:val="single" w:sz="4" w:space="0" w:color="C0C0C0"/>
              <w:bottom w:val="single" w:sz="4" w:space="0" w:color="999999"/>
              <w:right w:val="single" w:sz="4" w:space="0" w:color="C0C0C0"/>
            </w:tcBorders>
          </w:tcPr>
          <w:p w14:paraId="15E39F59" w14:textId="77777777" w:rsidR="00BF01A6" w:rsidRPr="00C43AFB" w:rsidRDefault="000258CF" w:rsidP="00CA1CF8">
            <w:pPr>
              <w:numPr>
                <w:ilvl w:val="0"/>
                <w:numId w:val="53"/>
              </w:numPr>
              <w:autoSpaceDE w:val="0"/>
              <w:autoSpaceDN w:val="0"/>
              <w:adjustRightInd w:val="0"/>
              <w:spacing w:before="60" w:after="60"/>
              <w:ind w:left="317" w:hanging="283"/>
              <w:rPr>
                <w:rFonts w:ascii="Humnst777 BT" w:hAnsi="Humnst777 BT" w:cs="Arial"/>
                <w:szCs w:val="22"/>
              </w:rPr>
            </w:pPr>
            <w:r w:rsidRPr="00C43AFB">
              <w:rPr>
                <w:rFonts w:ascii="Humnst777 BT" w:hAnsi="Humnst777 BT" w:cs="Arial"/>
                <w:szCs w:val="22"/>
              </w:rPr>
              <w:t>Investment income should be recorded on the “</w:t>
            </w:r>
            <w:r w:rsidR="00BF01A6" w:rsidRPr="00C43AFB">
              <w:rPr>
                <w:rFonts w:ascii="Humnst777 BT" w:hAnsi="Humnst777 BT" w:cs="Arial"/>
                <w:szCs w:val="22"/>
              </w:rPr>
              <w:t>FinCost</w:t>
            </w:r>
            <w:r w:rsidRPr="00C43AFB">
              <w:rPr>
                <w:rFonts w:ascii="Humnst777 BT" w:hAnsi="Humnst777 BT" w:cs="Arial"/>
                <w:szCs w:val="22"/>
              </w:rPr>
              <w:t xml:space="preserve">” worksheet. </w:t>
            </w:r>
          </w:p>
          <w:p w14:paraId="5864CC82" w14:textId="77777777" w:rsidR="00BF01A6" w:rsidRPr="00C43AFB" w:rsidRDefault="000258CF" w:rsidP="00CA1CF8">
            <w:pPr>
              <w:numPr>
                <w:ilvl w:val="0"/>
                <w:numId w:val="53"/>
              </w:numPr>
              <w:autoSpaceDE w:val="0"/>
              <w:autoSpaceDN w:val="0"/>
              <w:adjustRightInd w:val="0"/>
              <w:spacing w:before="60" w:after="60"/>
              <w:ind w:left="317" w:hanging="283"/>
              <w:rPr>
                <w:rFonts w:ascii="Humnst777 BT" w:hAnsi="Humnst777 BT" w:cs="Arial"/>
                <w:szCs w:val="22"/>
              </w:rPr>
            </w:pPr>
            <w:r w:rsidRPr="00C43AFB">
              <w:rPr>
                <w:rFonts w:ascii="Humnst777 BT" w:hAnsi="Humnst777 BT" w:cs="Arial"/>
                <w:szCs w:val="22"/>
              </w:rPr>
              <w:t xml:space="preserve">Both income, such as interest and dividends received, and expenditure, such as interest on borrowing are recorded on this worksheet. </w:t>
            </w:r>
          </w:p>
          <w:p w14:paraId="2E067364" w14:textId="77777777" w:rsidR="000258CF" w:rsidRPr="00C43AFB" w:rsidRDefault="000258CF" w:rsidP="00CA1CF8">
            <w:pPr>
              <w:numPr>
                <w:ilvl w:val="0"/>
                <w:numId w:val="53"/>
              </w:numPr>
              <w:autoSpaceDE w:val="0"/>
              <w:autoSpaceDN w:val="0"/>
              <w:adjustRightInd w:val="0"/>
              <w:spacing w:before="60" w:after="60"/>
              <w:ind w:left="317" w:hanging="283"/>
              <w:rPr>
                <w:rFonts w:ascii="Humnst777 BT" w:hAnsi="Humnst777 BT" w:cs="Arial"/>
                <w:szCs w:val="22"/>
              </w:rPr>
            </w:pPr>
            <w:r w:rsidRPr="00C43AFB">
              <w:rPr>
                <w:rFonts w:ascii="Humnst777 BT" w:hAnsi="Humnst777 BT" w:cs="Arial"/>
                <w:szCs w:val="22"/>
              </w:rPr>
              <w:t xml:space="preserve">Income should be recorded as negative whilst expenditure is positive. </w:t>
            </w:r>
          </w:p>
        </w:tc>
      </w:tr>
      <w:tr w:rsidR="000258CF" w:rsidRPr="00C43AFB" w14:paraId="17AA27B2" w14:textId="77777777" w:rsidTr="000258CF">
        <w:trPr>
          <w:gridAfter w:val="1"/>
          <w:wAfter w:w="33" w:type="dxa"/>
        </w:trPr>
        <w:tc>
          <w:tcPr>
            <w:tcW w:w="3227" w:type="dxa"/>
            <w:tcBorders>
              <w:top w:val="single" w:sz="4" w:space="0" w:color="999999"/>
              <w:left w:val="single" w:sz="4" w:space="0" w:color="C0C0C0"/>
              <w:bottom w:val="single" w:sz="12" w:space="0" w:color="auto"/>
              <w:right w:val="single" w:sz="4" w:space="0" w:color="C0C0C0"/>
            </w:tcBorders>
          </w:tcPr>
          <w:p w14:paraId="4592B2D5" w14:textId="77777777" w:rsidR="000258CF" w:rsidRPr="00C43AFB" w:rsidRDefault="000258CF">
            <w:pPr>
              <w:autoSpaceDE w:val="0"/>
              <w:autoSpaceDN w:val="0"/>
              <w:adjustRightInd w:val="0"/>
              <w:spacing w:before="60" w:after="60"/>
              <w:ind w:left="284"/>
              <w:rPr>
                <w:rFonts w:ascii="Humnst777 BT" w:hAnsi="Humnst777 BT"/>
                <w:szCs w:val="22"/>
              </w:rPr>
            </w:pPr>
            <w:r w:rsidRPr="00C43AFB">
              <w:rPr>
                <w:rFonts w:ascii="Humnst777 BT" w:hAnsi="Humnst777 BT" w:cs="Arial"/>
                <w:szCs w:val="22"/>
              </w:rPr>
              <w:t>Incoming resources from charitable activities</w:t>
            </w:r>
          </w:p>
        </w:tc>
        <w:tc>
          <w:tcPr>
            <w:tcW w:w="6946" w:type="dxa"/>
            <w:tcBorders>
              <w:top w:val="single" w:sz="4" w:space="0" w:color="999999"/>
              <w:left w:val="single" w:sz="4" w:space="0" w:color="C0C0C0"/>
              <w:bottom w:val="single" w:sz="12" w:space="0" w:color="auto"/>
              <w:right w:val="single" w:sz="4" w:space="0" w:color="C0C0C0"/>
            </w:tcBorders>
          </w:tcPr>
          <w:p w14:paraId="27E36F38" w14:textId="77777777" w:rsidR="00BF01A6" w:rsidRPr="00C43AFB" w:rsidRDefault="000258CF" w:rsidP="00CA1CF8">
            <w:pPr>
              <w:numPr>
                <w:ilvl w:val="0"/>
                <w:numId w:val="53"/>
              </w:numPr>
              <w:autoSpaceDE w:val="0"/>
              <w:autoSpaceDN w:val="0"/>
              <w:adjustRightInd w:val="0"/>
              <w:spacing w:before="60" w:after="60"/>
              <w:ind w:left="317" w:hanging="283"/>
              <w:rPr>
                <w:rFonts w:ascii="Humnst777 BT" w:hAnsi="Humnst777 BT" w:cs="Arial"/>
                <w:szCs w:val="22"/>
              </w:rPr>
            </w:pPr>
            <w:r w:rsidRPr="00C43AFB">
              <w:rPr>
                <w:rFonts w:ascii="Humnst777 BT" w:hAnsi="Humnst777 BT" w:cs="Arial"/>
                <w:szCs w:val="22"/>
              </w:rPr>
              <w:t xml:space="preserve">Typical sources of income will consist of admission fees, catering income, rents and fees for services such as consultancy. All such income should be recorded on the “O-INC” worksheet. </w:t>
            </w:r>
          </w:p>
          <w:p w14:paraId="5B2E8904" w14:textId="77777777" w:rsidR="00BF01A6" w:rsidRPr="00C43AFB" w:rsidRDefault="000258CF" w:rsidP="00CA1CF8">
            <w:pPr>
              <w:numPr>
                <w:ilvl w:val="0"/>
                <w:numId w:val="53"/>
              </w:numPr>
              <w:autoSpaceDE w:val="0"/>
              <w:autoSpaceDN w:val="0"/>
              <w:adjustRightInd w:val="0"/>
              <w:spacing w:before="60" w:after="60"/>
              <w:ind w:left="317" w:hanging="283"/>
              <w:rPr>
                <w:rFonts w:ascii="Humnst777 BT" w:hAnsi="Humnst777 BT" w:cs="Arial"/>
                <w:szCs w:val="22"/>
              </w:rPr>
            </w:pPr>
            <w:r w:rsidRPr="00C43AFB">
              <w:rPr>
                <w:rFonts w:ascii="Humnst777 BT" w:hAnsi="Humnst777 BT" w:cs="Arial"/>
                <w:szCs w:val="22"/>
              </w:rPr>
              <w:t>Admission charges should be shown in cell D</w:t>
            </w:r>
            <w:r w:rsidR="00411706" w:rsidRPr="00C43AFB">
              <w:rPr>
                <w:rFonts w:ascii="Humnst777 BT" w:hAnsi="Humnst777 BT" w:cs="Arial"/>
                <w:szCs w:val="22"/>
              </w:rPr>
              <w:t>19</w:t>
            </w:r>
            <w:r w:rsidRPr="00C43AFB">
              <w:rPr>
                <w:rFonts w:ascii="Humnst777 BT" w:hAnsi="Humnst777 BT" w:cs="Arial"/>
                <w:szCs w:val="22"/>
              </w:rPr>
              <w:t xml:space="preserve"> (fees, and charges), rents in cell </w:t>
            </w:r>
            <w:r w:rsidR="00E90421" w:rsidRPr="00C43AFB">
              <w:rPr>
                <w:rFonts w:ascii="Humnst777 BT" w:hAnsi="Humnst777 BT" w:cs="Arial"/>
                <w:szCs w:val="22"/>
              </w:rPr>
              <w:t xml:space="preserve">D16 </w:t>
            </w:r>
            <w:r w:rsidRPr="00C43AFB">
              <w:rPr>
                <w:rFonts w:ascii="Humnst777 BT" w:hAnsi="Humnst777 BT" w:cs="Arial"/>
                <w:szCs w:val="22"/>
              </w:rPr>
              <w:t>(rental</w:t>
            </w:r>
            <w:r w:rsidR="00411706" w:rsidRPr="00C43AFB">
              <w:rPr>
                <w:rFonts w:ascii="Humnst777 BT" w:hAnsi="Humnst777 BT" w:cs="Arial"/>
                <w:szCs w:val="22"/>
              </w:rPr>
              <w:t xml:space="preserve"> income</w:t>
            </w:r>
            <w:r w:rsidRPr="00C43AFB">
              <w:rPr>
                <w:rFonts w:ascii="Humnst777 BT" w:hAnsi="Humnst777 BT" w:cs="Arial"/>
                <w:szCs w:val="22"/>
              </w:rPr>
              <w:t>), catering income and fees for services should be recorded in cell D1</w:t>
            </w:r>
            <w:r w:rsidR="00E90421" w:rsidRPr="00C43AFB">
              <w:rPr>
                <w:rFonts w:ascii="Humnst777 BT" w:hAnsi="Humnst777 BT" w:cs="Arial"/>
                <w:szCs w:val="22"/>
              </w:rPr>
              <w:t>1</w:t>
            </w:r>
            <w:r w:rsidRPr="00C43AFB">
              <w:rPr>
                <w:rFonts w:ascii="Humnst777 BT" w:hAnsi="Humnst777 BT" w:cs="Arial"/>
                <w:szCs w:val="22"/>
              </w:rPr>
              <w:t xml:space="preserve"> (sale of goods and services).</w:t>
            </w:r>
            <w:r w:rsidR="0086375E" w:rsidRPr="00C43AFB">
              <w:rPr>
                <w:rFonts w:ascii="Humnst777 BT" w:hAnsi="Humnst777 BT" w:cs="Arial"/>
                <w:szCs w:val="22"/>
              </w:rPr>
              <w:t xml:space="preserve"> There is also “Charity income” in the O-INC worksheet, </w:t>
            </w:r>
            <w:r w:rsidR="00535D2B" w:rsidRPr="00C43AFB">
              <w:rPr>
                <w:rFonts w:ascii="Humnst777 BT" w:hAnsi="Humnst777 BT" w:cs="Arial"/>
                <w:szCs w:val="22"/>
              </w:rPr>
              <w:t>D62</w:t>
            </w:r>
            <w:r w:rsidR="0086375E" w:rsidRPr="00C43AFB">
              <w:rPr>
                <w:rFonts w:ascii="Humnst777 BT" w:hAnsi="Humnst777 BT" w:cs="Arial"/>
                <w:szCs w:val="22"/>
              </w:rPr>
              <w:t>.</w:t>
            </w:r>
          </w:p>
          <w:p w14:paraId="234B37D8" w14:textId="77777777" w:rsidR="000258CF" w:rsidRPr="00C43AFB" w:rsidRDefault="000258CF" w:rsidP="00535D2B">
            <w:pPr>
              <w:numPr>
                <w:ilvl w:val="0"/>
                <w:numId w:val="53"/>
              </w:numPr>
              <w:autoSpaceDE w:val="0"/>
              <w:autoSpaceDN w:val="0"/>
              <w:adjustRightInd w:val="0"/>
              <w:spacing w:before="60" w:after="60"/>
              <w:ind w:left="317" w:hanging="283"/>
              <w:rPr>
                <w:rFonts w:ascii="Humnst777 BT" w:hAnsi="Humnst777 BT" w:cs="Arial"/>
                <w:szCs w:val="22"/>
              </w:rPr>
            </w:pPr>
            <w:r w:rsidRPr="00C43AFB">
              <w:rPr>
                <w:rFonts w:ascii="Humnst777 BT" w:hAnsi="Humnst777 BT" w:cs="Arial"/>
                <w:iCs/>
                <w:szCs w:val="22"/>
              </w:rPr>
              <w:t xml:space="preserve">Income arising from transfers from the government grant reserve or other capital grant reserve should be allocated to deferred grants </w:t>
            </w:r>
            <w:r w:rsidRPr="00C43AFB">
              <w:rPr>
                <w:rFonts w:ascii="Humnst777 BT" w:hAnsi="Humnst777 BT" w:cs="Arial"/>
                <w:iCs/>
                <w:szCs w:val="22"/>
              </w:rPr>
              <w:lastRenderedPageBreak/>
              <w:t xml:space="preserve">income in cell </w:t>
            </w:r>
            <w:r w:rsidR="00E90421" w:rsidRPr="00C43AFB">
              <w:rPr>
                <w:rFonts w:ascii="Humnst777 BT" w:hAnsi="Humnst777 BT" w:cs="Arial"/>
                <w:iCs/>
                <w:szCs w:val="22"/>
              </w:rPr>
              <w:t>C</w:t>
            </w:r>
            <w:r w:rsidR="00535D2B" w:rsidRPr="00C43AFB">
              <w:rPr>
                <w:rFonts w:ascii="Humnst777 BT" w:hAnsi="Humnst777 BT" w:cs="Arial"/>
                <w:iCs/>
                <w:szCs w:val="22"/>
              </w:rPr>
              <w:t>59</w:t>
            </w:r>
            <w:r w:rsidR="00E90421" w:rsidRPr="00C43AFB">
              <w:rPr>
                <w:rFonts w:ascii="Humnst777 BT" w:hAnsi="Humnst777 BT" w:cs="Arial"/>
                <w:iCs/>
                <w:szCs w:val="22"/>
              </w:rPr>
              <w:t xml:space="preserve"> </w:t>
            </w:r>
            <w:r w:rsidRPr="00C43AFB">
              <w:rPr>
                <w:rFonts w:ascii="Humnst777 BT" w:hAnsi="Humnst777 BT" w:cs="Arial"/>
                <w:iCs/>
                <w:szCs w:val="22"/>
              </w:rPr>
              <w:t>on the “O-INC” worksheet and adjusted as a non-cash transaction in the cash flow statement.</w:t>
            </w:r>
          </w:p>
        </w:tc>
      </w:tr>
      <w:tr w:rsidR="000258CF" w:rsidRPr="00C43AFB" w14:paraId="437E64DD" w14:textId="77777777" w:rsidTr="000258CF">
        <w:trPr>
          <w:gridAfter w:val="1"/>
          <w:wAfter w:w="33" w:type="dxa"/>
        </w:trPr>
        <w:tc>
          <w:tcPr>
            <w:tcW w:w="3227" w:type="dxa"/>
            <w:tcBorders>
              <w:top w:val="single" w:sz="12" w:space="0" w:color="auto"/>
              <w:left w:val="single" w:sz="4" w:space="0" w:color="C0C0C0"/>
              <w:right w:val="single" w:sz="4" w:space="0" w:color="C0C0C0"/>
            </w:tcBorders>
          </w:tcPr>
          <w:p w14:paraId="75C1A36A" w14:textId="77777777" w:rsidR="000258CF" w:rsidRPr="00C43AFB" w:rsidRDefault="000258CF">
            <w:pPr>
              <w:autoSpaceDE w:val="0"/>
              <w:autoSpaceDN w:val="0"/>
              <w:adjustRightInd w:val="0"/>
              <w:spacing w:before="60" w:after="60"/>
              <w:rPr>
                <w:rFonts w:ascii="Humnst777 BT" w:hAnsi="Humnst777 BT" w:cs="Arial"/>
                <w:b/>
                <w:bCs/>
                <w:szCs w:val="22"/>
              </w:rPr>
            </w:pPr>
            <w:r w:rsidRPr="00C43AFB">
              <w:rPr>
                <w:rFonts w:ascii="Humnst777 BT" w:hAnsi="Humnst777 BT" w:cs="Arial"/>
                <w:b/>
                <w:bCs/>
                <w:szCs w:val="22"/>
              </w:rPr>
              <w:lastRenderedPageBreak/>
              <w:t xml:space="preserve">Total incoming resources </w:t>
            </w:r>
          </w:p>
        </w:tc>
        <w:tc>
          <w:tcPr>
            <w:tcW w:w="6946" w:type="dxa"/>
            <w:tcBorders>
              <w:top w:val="single" w:sz="12" w:space="0" w:color="auto"/>
              <w:left w:val="single" w:sz="4" w:space="0" w:color="C0C0C0"/>
              <w:right w:val="single" w:sz="4" w:space="0" w:color="C0C0C0"/>
            </w:tcBorders>
          </w:tcPr>
          <w:p w14:paraId="20A70BDA" w14:textId="77777777" w:rsidR="000258CF" w:rsidRPr="00C43AFB" w:rsidRDefault="000258CF">
            <w:pPr>
              <w:autoSpaceDE w:val="0"/>
              <w:autoSpaceDN w:val="0"/>
              <w:adjustRightInd w:val="0"/>
              <w:spacing w:before="60" w:after="60"/>
              <w:rPr>
                <w:rFonts w:ascii="Humnst777 BT" w:hAnsi="Humnst777 BT" w:cs="Arial"/>
                <w:szCs w:val="22"/>
              </w:rPr>
            </w:pPr>
          </w:p>
        </w:tc>
      </w:tr>
      <w:tr w:rsidR="000258CF" w:rsidRPr="00C43AFB" w14:paraId="6235836C" w14:textId="77777777" w:rsidTr="000258CF">
        <w:trPr>
          <w:gridAfter w:val="1"/>
          <w:wAfter w:w="33" w:type="dxa"/>
          <w:trHeight w:hRule="exact" w:val="284"/>
        </w:trPr>
        <w:tc>
          <w:tcPr>
            <w:tcW w:w="3227" w:type="dxa"/>
            <w:tcBorders>
              <w:left w:val="single" w:sz="4" w:space="0" w:color="C0C0C0"/>
              <w:bottom w:val="single" w:sz="4" w:space="0" w:color="C0C0C0"/>
              <w:right w:val="single" w:sz="4" w:space="0" w:color="C0C0C0"/>
            </w:tcBorders>
          </w:tcPr>
          <w:p w14:paraId="62F054BD" w14:textId="77777777" w:rsidR="000258CF" w:rsidRPr="00C43AFB" w:rsidRDefault="000258CF">
            <w:pPr>
              <w:autoSpaceDE w:val="0"/>
              <w:autoSpaceDN w:val="0"/>
              <w:adjustRightInd w:val="0"/>
              <w:spacing w:before="60" w:after="60"/>
              <w:rPr>
                <w:rFonts w:ascii="Humnst777 BT" w:hAnsi="Humnst777 BT"/>
                <w:szCs w:val="22"/>
              </w:rPr>
            </w:pPr>
          </w:p>
        </w:tc>
        <w:tc>
          <w:tcPr>
            <w:tcW w:w="6946" w:type="dxa"/>
            <w:tcBorders>
              <w:left w:val="single" w:sz="4" w:space="0" w:color="C0C0C0"/>
              <w:bottom w:val="single" w:sz="4" w:space="0" w:color="C0C0C0"/>
              <w:right w:val="single" w:sz="4" w:space="0" w:color="C0C0C0"/>
            </w:tcBorders>
          </w:tcPr>
          <w:p w14:paraId="38EFCA6D" w14:textId="77777777" w:rsidR="000258CF" w:rsidRPr="00C43AFB" w:rsidRDefault="000258CF">
            <w:pPr>
              <w:autoSpaceDE w:val="0"/>
              <w:autoSpaceDN w:val="0"/>
              <w:adjustRightInd w:val="0"/>
              <w:spacing w:before="60" w:after="60"/>
              <w:rPr>
                <w:rFonts w:ascii="Humnst777 BT" w:hAnsi="Humnst777 BT" w:cs="Arial"/>
                <w:szCs w:val="22"/>
              </w:rPr>
            </w:pPr>
          </w:p>
        </w:tc>
      </w:tr>
      <w:tr w:rsidR="000258CF" w:rsidRPr="00C43AFB" w14:paraId="3885DFAB" w14:textId="77777777" w:rsidTr="0086375E">
        <w:trPr>
          <w:gridAfter w:val="1"/>
          <w:wAfter w:w="33" w:type="dxa"/>
        </w:trPr>
        <w:tc>
          <w:tcPr>
            <w:tcW w:w="3227" w:type="dxa"/>
            <w:tcBorders>
              <w:top w:val="single" w:sz="4" w:space="0" w:color="C0C0C0"/>
              <w:left w:val="single" w:sz="4" w:space="0" w:color="C0C0C0"/>
              <w:bottom w:val="single" w:sz="12" w:space="0" w:color="auto"/>
              <w:right w:val="single" w:sz="4" w:space="0" w:color="C0C0C0"/>
            </w:tcBorders>
          </w:tcPr>
          <w:p w14:paraId="39FFBF8B" w14:textId="77777777" w:rsidR="000258CF" w:rsidRPr="00C434B3" w:rsidRDefault="000258CF">
            <w:pPr>
              <w:autoSpaceDE w:val="0"/>
              <w:autoSpaceDN w:val="0"/>
              <w:adjustRightInd w:val="0"/>
              <w:spacing w:before="60" w:after="60"/>
              <w:rPr>
                <w:rFonts w:ascii="Humnst777 BT" w:hAnsi="Humnst777 BT"/>
                <w:szCs w:val="22"/>
              </w:rPr>
            </w:pPr>
            <w:r w:rsidRPr="00C434B3">
              <w:rPr>
                <w:rFonts w:ascii="Humnst777 BT" w:hAnsi="Humnst777 BT" w:cs="Arial"/>
                <w:bCs/>
                <w:szCs w:val="22"/>
              </w:rPr>
              <w:t>Costs of generating funds – trading</w:t>
            </w:r>
          </w:p>
        </w:tc>
        <w:tc>
          <w:tcPr>
            <w:tcW w:w="6946" w:type="dxa"/>
            <w:tcBorders>
              <w:top w:val="single" w:sz="4" w:space="0" w:color="C0C0C0"/>
              <w:left w:val="single" w:sz="4" w:space="0" w:color="C0C0C0"/>
              <w:bottom w:val="single" w:sz="12" w:space="0" w:color="auto"/>
              <w:right w:val="single" w:sz="4" w:space="0" w:color="C0C0C0"/>
            </w:tcBorders>
          </w:tcPr>
          <w:p w14:paraId="23641442" w14:textId="77777777" w:rsidR="00BF01A6" w:rsidRPr="00C43AFB" w:rsidRDefault="000258CF" w:rsidP="00CA1CF8">
            <w:pPr>
              <w:numPr>
                <w:ilvl w:val="0"/>
                <w:numId w:val="55"/>
              </w:numPr>
              <w:autoSpaceDE w:val="0"/>
              <w:autoSpaceDN w:val="0"/>
              <w:adjustRightInd w:val="0"/>
              <w:spacing w:before="60" w:after="60"/>
              <w:ind w:left="317" w:hanging="283"/>
              <w:rPr>
                <w:rFonts w:ascii="Humnst777 BT" w:hAnsi="Humnst777 BT" w:cs="Arial"/>
                <w:szCs w:val="22"/>
              </w:rPr>
            </w:pPr>
            <w:r w:rsidRPr="00C43AFB">
              <w:rPr>
                <w:rFonts w:ascii="Humnst777 BT" w:hAnsi="Humnst777 BT" w:cs="Arial"/>
                <w:szCs w:val="22"/>
              </w:rPr>
              <w:t xml:space="preserve">The split between costs of generating funds – trading, charitable activities and governance is not used for WGA purposes. </w:t>
            </w:r>
          </w:p>
          <w:p w14:paraId="5169FCDF" w14:textId="77777777" w:rsidR="000258CF" w:rsidRPr="00C43AFB" w:rsidRDefault="000258CF" w:rsidP="00CA1CF8">
            <w:pPr>
              <w:numPr>
                <w:ilvl w:val="0"/>
                <w:numId w:val="55"/>
              </w:numPr>
              <w:autoSpaceDE w:val="0"/>
              <w:autoSpaceDN w:val="0"/>
              <w:adjustRightInd w:val="0"/>
              <w:spacing w:before="60" w:after="60"/>
              <w:ind w:left="317" w:hanging="283"/>
              <w:rPr>
                <w:rFonts w:ascii="Humnst777 BT" w:hAnsi="Humnst777 BT" w:cs="Arial"/>
                <w:szCs w:val="22"/>
              </w:rPr>
            </w:pPr>
            <w:r w:rsidRPr="00C43AFB">
              <w:rPr>
                <w:rFonts w:ascii="Humnst777 BT" w:hAnsi="Humnst777 BT" w:cs="Arial"/>
                <w:szCs w:val="22"/>
              </w:rPr>
              <w:t xml:space="preserve">A subjective analysis of costs is required. The notes in the statutory accounts may provide the required breakdown of costs to complete the </w:t>
            </w:r>
            <w:r w:rsidR="005D03E8" w:rsidRPr="00C43AFB">
              <w:rPr>
                <w:rFonts w:ascii="Humnst777 BT" w:hAnsi="Humnst777 BT" w:cs="Arial"/>
                <w:szCs w:val="22"/>
              </w:rPr>
              <w:t>DCT</w:t>
            </w:r>
            <w:r w:rsidRPr="00C43AFB">
              <w:rPr>
                <w:rFonts w:ascii="Humnst777 BT" w:hAnsi="Humnst777 BT" w:cs="Arial"/>
                <w:szCs w:val="22"/>
              </w:rPr>
              <w:t xml:space="preserve">. If the notes in the statutory accounts are not sufficiently detailed bodies may need to extract data from their accounting systems or working papers. </w:t>
            </w:r>
          </w:p>
          <w:p w14:paraId="6A16C922" w14:textId="77777777" w:rsidR="000258CF" w:rsidRPr="00C43AFB" w:rsidRDefault="00507CD9" w:rsidP="00CA1CF8">
            <w:pPr>
              <w:numPr>
                <w:ilvl w:val="0"/>
                <w:numId w:val="55"/>
              </w:numPr>
              <w:autoSpaceDE w:val="0"/>
              <w:autoSpaceDN w:val="0"/>
              <w:adjustRightInd w:val="0"/>
              <w:spacing w:before="60" w:after="60"/>
              <w:ind w:left="317" w:hanging="283"/>
              <w:rPr>
                <w:rFonts w:ascii="Humnst777 BT" w:hAnsi="Humnst777 BT" w:cs="Arial"/>
                <w:szCs w:val="22"/>
              </w:rPr>
            </w:pPr>
            <w:r w:rsidRPr="00C43AFB">
              <w:rPr>
                <w:rFonts w:ascii="Humnst777 BT" w:hAnsi="Humnst777 BT" w:cs="Arial"/>
                <w:szCs w:val="22"/>
              </w:rPr>
              <w:t>Analyse</w:t>
            </w:r>
            <w:r w:rsidR="000258CF" w:rsidRPr="00C43AFB">
              <w:rPr>
                <w:rFonts w:ascii="Humnst777 BT" w:hAnsi="Humnst777 BT" w:cs="Arial"/>
                <w:szCs w:val="22"/>
              </w:rPr>
              <w:t xml:space="preserve"> </w:t>
            </w:r>
            <w:r w:rsidRPr="00C43AFB">
              <w:rPr>
                <w:rFonts w:ascii="Humnst777 BT" w:hAnsi="Humnst777 BT" w:cs="Arial"/>
                <w:szCs w:val="22"/>
              </w:rPr>
              <w:t>costs</w:t>
            </w:r>
            <w:r w:rsidR="000258CF" w:rsidRPr="00C43AFB">
              <w:rPr>
                <w:rFonts w:ascii="Humnst777 BT" w:hAnsi="Humnst777 BT" w:cs="Arial"/>
                <w:szCs w:val="22"/>
              </w:rPr>
              <w:t xml:space="preserve"> </w:t>
            </w:r>
            <w:r w:rsidRPr="00C43AFB">
              <w:rPr>
                <w:rFonts w:ascii="Humnst777 BT" w:hAnsi="Humnst777 BT" w:cs="Arial"/>
                <w:szCs w:val="22"/>
              </w:rPr>
              <w:t xml:space="preserve">in the “O-COST” worksheet </w:t>
            </w:r>
            <w:r w:rsidR="000258CF" w:rsidRPr="00C43AFB">
              <w:rPr>
                <w:rFonts w:ascii="Humnst777 BT" w:hAnsi="Humnst777 BT" w:cs="Arial"/>
                <w:szCs w:val="22"/>
              </w:rPr>
              <w:t>as follows:</w:t>
            </w:r>
          </w:p>
          <w:p w14:paraId="072EFA31" w14:textId="77777777" w:rsidR="000258CF" w:rsidRPr="00C43AFB" w:rsidRDefault="000258CF" w:rsidP="00507CD9">
            <w:pPr>
              <w:tabs>
                <w:tab w:val="left" w:pos="3312"/>
              </w:tabs>
              <w:autoSpaceDE w:val="0"/>
              <w:autoSpaceDN w:val="0"/>
              <w:adjustRightInd w:val="0"/>
              <w:spacing w:before="60"/>
              <w:ind w:left="431" w:hanging="63"/>
              <w:rPr>
                <w:rFonts w:ascii="Humnst777 BT" w:hAnsi="Humnst777 BT" w:cs="Arial"/>
                <w:szCs w:val="22"/>
              </w:rPr>
            </w:pPr>
            <w:r w:rsidRPr="00C43AFB">
              <w:rPr>
                <w:rFonts w:ascii="Humnst777 BT" w:hAnsi="Humnst777 BT" w:cs="Arial"/>
                <w:szCs w:val="22"/>
              </w:rPr>
              <w:t>Staff costs</w:t>
            </w:r>
            <w:r w:rsidR="00507CD9" w:rsidRPr="00C43AFB">
              <w:rPr>
                <w:rFonts w:ascii="Humnst777 BT" w:hAnsi="Humnst777 BT" w:cs="Arial"/>
                <w:szCs w:val="22"/>
              </w:rPr>
              <w:t>: s</w:t>
            </w:r>
            <w:r w:rsidRPr="00C43AFB">
              <w:rPr>
                <w:rFonts w:ascii="Humnst777 BT" w:hAnsi="Humnst777 BT" w:cs="Arial"/>
                <w:szCs w:val="22"/>
              </w:rPr>
              <w:t>alaries</w:t>
            </w:r>
            <w:r w:rsidR="00507CD9" w:rsidRPr="00C43AFB">
              <w:rPr>
                <w:rFonts w:ascii="Humnst777 BT" w:hAnsi="Humnst777 BT" w:cs="Arial"/>
                <w:szCs w:val="22"/>
              </w:rPr>
              <w:t>, s</w:t>
            </w:r>
            <w:r w:rsidRPr="00C43AFB">
              <w:rPr>
                <w:rFonts w:ascii="Humnst777 BT" w:hAnsi="Humnst777 BT" w:cs="Arial"/>
                <w:szCs w:val="22"/>
              </w:rPr>
              <w:t>ocial security costs</w:t>
            </w:r>
            <w:r w:rsidR="00507CD9" w:rsidRPr="00C43AFB">
              <w:rPr>
                <w:rFonts w:ascii="Humnst777 BT" w:hAnsi="Humnst777 BT" w:cs="Arial"/>
                <w:szCs w:val="22"/>
              </w:rPr>
              <w:t>, s</w:t>
            </w:r>
            <w:r w:rsidRPr="00C43AFB">
              <w:rPr>
                <w:rFonts w:ascii="Humnst777 BT" w:hAnsi="Humnst777 BT" w:cs="Arial"/>
                <w:szCs w:val="22"/>
              </w:rPr>
              <w:t xml:space="preserve">taff pensions </w:t>
            </w:r>
            <w:r w:rsidR="00507CD9" w:rsidRPr="00C43AFB">
              <w:rPr>
                <w:rFonts w:ascii="Humnst777 BT" w:hAnsi="Humnst777 BT" w:cs="Arial"/>
                <w:szCs w:val="22"/>
              </w:rPr>
              <w:t xml:space="preserve">– rows </w:t>
            </w:r>
            <w:r w:rsidR="00535D2B" w:rsidRPr="00C43AFB">
              <w:rPr>
                <w:rFonts w:ascii="Humnst777 BT" w:hAnsi="Humnst777 BT" w:cs="Arial"/>
                <w:szCs w:val="22"/>
              </w:rPr>
              <w:t>54-62</w:t>
            </w:r>
          </w:p>
          <w:p w14:paraId="3040DF4D" w14:textId="77777777" w:rsidR="000258CF" w:rsidRPr="00C43AFB" w:rsidRDefault="000258CF">
            <w:pPr>
              <w:tabs>
                <w:tab w:val="left" w:pos="3312"/>
                <w:tab w:val="left" w:pos="4032"/>
              </w:tabs>
              <w:autoSpaceDE w:val="0"/>
              <w:autoSpaceDN w:val="0"/>
              <w:adjustRightInd w:val="0"/>
              <w:spacing w:before="60"/>
              <w:ind w:left="431" w:hanging="63"/>
              <w:rPr>
                <w:rFonts w:ascii="Humnst777 BT" w:hAnsi="Humnst777 BT" w:cs="Arial"/>
                <w:szCs w:val="22"/>
              </w:rPr>
            </w:pPr>
            <w:r w:rsidRPr="00C43AFB">
              <w:rPr>
                <w:rFonts w:ascii="Humnst777 BT" w:hAnsi="Humnst777 BT" w:cs="Arial"/>
                <w:szCs w:val="22"/>
              </w:rPr>
              <w:t xml:space="preserve">Depreciation </w:t>
            </w:r>
            <w:r w:rsidR="00507CD9" w:rsidRPr="00C43AFB">
              <w:rPr>
                <w:rFonts w:ascii="Humnst777 BT" w:hAnsi="Humnst777 BT" w:cs="Arial"/>
                <w:szCs w:val="22"/>
              </w:rPr>
              <w:t xml:space="preserve">– rows </w:t>
            </w:r>
            <w:r w:rsidR="00535D2B" w:rsidRPr="00C43AFB">
              <w:rPr>
                <w:rFonts w:ascii="Humnst777 BT" w:hAnsi="Humnst777 BT" w:cs="Arial"/>
                <w:szCs w:val="22"/>
              </w:rPr>
              <w:t>206-217</w:t>
            </w:r>
          </w:p>
          <w:p w14:paraId="43C35AF9" w14:textId="77777777" w:rsidR="000258CF" w:rsidRPr="00C43AFB" w:rsidRDefault="000258CF" w:rsidP="00535D2B">
            <w:pPr>
              <w:autoSpaceDE w:val="0"/>
              <w:autoSpaceDN w:val="0"/>
              <w:adjustRightInd w:val="0"/>
              <w:spacing w:before="60"/>
              <w:ind w:left="652" w:hanging="284"/>
              <w:rPr>
                <w:rFonts w:ascii="Humnst777 BT" w:hAnsi="Humnst777 BT" w:cs="Arial"/>
                <w:szCs w:val="22"/>
              </w:rPr>
            </w:pPr>
            <w:r w:rsidRPr="00C43AFB">
              <w:rPr>
                <w:rFonts w:ascii="Humnst777 BT" w:hAnsi="Humnst777 BT" w:cs="Arial"/>
                <w:szCs w:val="22"/>
              </w:rPr>
              <w:t xml:space="preserve">Other direct costs </w:t>
            </w:r>
            <w:r w:rsidR="00507CD9" w:rsidRPr="00C43AFB">
              <w:rPr>
                <w:rFonts w:ascii="Humnst777 BT" w:hAnsi="Humnst777 BT" w:cs="Arial"/>
                <w:szCs w:val="22"/>
              </w:rPr>
              <w:t>–</w:t>
            </w:r>
            <w:r w:rsidRPr="00C43AFB">
              <w:rPr>
                <w:rFonts w:ascii="Humnst777 BT" w:hAnsi="Humnst777 BT" w:cs="Arial"/>
                <w:szCs w:val="22"/>
              </w:rPr>
              <w:t xml:space="preserve"> </w:t>
            </w:r>
            <w:r w:rsidR="00507CD9" w:rsidRPr="00C43AFB">
              <w:rPr>
                <w:rFonts w:ascii="Humnst777 BT" w:hAnsi="Humnst777 BT" w:cs="Arial"/>
                <w:szCs w:val="22"/>
              </w:rPr>
              <w:t xml:space="preserve">rows </w:t>
            </w:r>
            <w:r w:rsidR="00535D2B" w:rsidRPr="00C43AFB">
              <w:rPr>
                <w:rFonts w:ascii="Humnst777 BT" w:hAnsi="Humnst777 BT" w:cs="Arial"/>
                <w:szCs w:val="22"/>
              </w:rPr>
              <w:t>34-41</w:t>
            </w:r>
            <w:r w:rsidR="00507CD9" w:rsidRPr="00C43AFB">
              <w:rPr>
                <w:rFonts w:ascii="Humnst777 BT" w:hAnsi="Humnst777 BT" w:cs="Arial"/>
                <w:szCs w:val="22"/>
              </w:rPr>
              <w:t>(p</w:t>
            </w:r>
            <w:r w:rsidRPr="00C43AFB">
              <w:rPr>
                <w:rFonts w:ascii="Humnst777 BT" w:hAnsi="Humnst777 BT" w:cs="Arial"/>
                <w:szCs w:val="22"/>
              </w:rPr>
              <w:t xml:space="preserve">rovided key elements such as </w:t>
            </w:r>
            <w:r w:rsidR="00507CD9" w:rsidRPr="00C43AFB">
              <w:rPr>
                <w:rFonts w:ascii="Humnst777 BT" w:hAnsi="Humnst777 BT" w:cs="Arial"/>
                <w:szCs w:val="22"/>
              </w:rPr>
              <w:t>impairments</w:t>
            </w:r>
            <w:r w:rsidRPr="00C43AFB">
              <w:rPr>
                <w:rFonts w:ascii="Humnst777 BT" w:hAnsi="Humnst777 BT" w:cs="Arial"/>
                <w:szCs w:val="22"/>
              </w:rPr>
              <w:t>, audit costs</w:t>
            </w:r>
            <w:r w:rsidR="00507CD9" w:rsidRPr="00C43AFB">
              <w:rPr>
                <w:rFonts w:ascii="Humnst777 BT" w:hAnsi="Humnst777 BT" w:cs="Arial"/>
                <w:szCs w:val="22"/>
              </w:rPr>
              <w:t>, and business</w:t>
            </w:r>
            <w:r w:rsidRPr="00C43AFB">
              <w:rPr>
                <w:rFonts w:ascii="Humnst777 BT" w:hAnsi="Humnst777 BT" w:cs="Arial"/>
                <w:szCs w:val="22"/>
              </w:rPr>
              <w:t xml:space="preserve"> rates are allocated to the appropriate cells</w:t>
            </w:r>
            <w:r w:rsidR="00507CD9" w:rsidRPr="00C43AFB">
              <w:rPr>
                <w:rFonts w:ascii="Humnst777 BT" w:hAnsi="Humnst777 BT" w:cs="Arial"/>
                <w:szCs w:val="22"/>
              </w:rPr>
              <w:t xml:space="preserve">, </w:t>
            </w:r>
            <w:r w:rsidRPr="00C43AFB">
              <w:rPr>
                <w:rFonts w:ascii="Humnst777 BT" w:hAnsi="Humnst777 BT" w:cs="Arial"/>
                <w:szCs w:val="22"/>
              </w:rPr>
              <w:t xml:space="preserve">the balance can be shown in </w:t>
            </w:r>
            <w:r w:rsidR="00507CD9" w:rsidRPr="00C43AFB">
              <w:rPr>
                <w:rFonts w:ascii="Humnst777 BT" w:hAnsi="Humnst777 BT" w:cs="Arial"/>
                <w:szCs w:val="22"/>
              </w:rPr>
              <w:t>row 3</w:t>
            </w:r>
            <w:r w:rsidR="00535D2B" w:rsidRPr="00C43AFB">
              <w:rPr>
                <w:rFonts w:ascii="Humnst777 BT" w:hAnsi="Humnst777 BT" w:cs="Arial"/>
                <w:szCs w:val="22"/>
              </w:rPr>
              <w:t>1</w:t>
            </w:r>
            <w:r w:rsidR="00507CD9" w:rsidRPr="00C43AFB">
              <w:rPr>
                <w:rFonts w:ascii="Humnst777 BT" w:hAnsi="Humnst777 BT" w:cs="Arial"/>
                <w:szCs w:val="22"/>
              </w:rPr>
              <w:t xml:space="preserve"> </w:t>
            </w:r>
            <w:r w:rsidRPr="00C43AFB">
              <w:rPr>
                <w:rFonts w:ascii="Humnst777 BT" w:hAnsi="Humnst777 BT" w:cs="Arial"/>
                <w:szCs w:val="22"/>
              </w:rPr>
              <w:t xml:space="preserve">(purchase of goods and services) and </w:t>
            </w:r>
            <w:r w:rsidR="00507CD9" w:rsidRPr="00C43AFB">
              <w:rPr>
                <w:rFonts w:ascii="Humnst777 BT" w:hAnsi="Humnst777 BT" w:cs="Arial"/>
                <w:szCs w:val="22"/>
              </w:rPr>
              <w:t>row</w:t>
            </w:r>
            <w:r w:rsidR="00535D2B" w:rsidRPr="00C43AFB">
              <w:rPr>
                <w:rFonts w:ascii="Humnst777 BT" w:hAnsi="Humnst777 BT" w:cs="Arial"/>
                <w:szCs w:val="22"/>
              </w:rPr>
              <w:t>41</w:t>
            </w:r>
            <w:r w:rsidR="00E90421" w:rsidRPr="00C43AFB">
              <w:rPr>
                <w:rFonts w:ascii="Humnst777 BT" w:hAnsi="Humnst777 BT" w:cs="Arial"/>
                <w:szCs w:val="22"/>
              </w:rPr>
              <w:t xml:space="preserve"> </w:t>
            </w:r>
            <w:r w:rsidRPr="00C43AFB">
              <w:rPr>
                <w:rFonts w:ascii="Humnst777 BT" w:hAnsi="Humnst777 BT" w:cs="Arial"/>
                <w:szCs w:val="22"/>
              </w:rPr>
              <w:t>(other expenses)</w:t>
            </w:r>
            <w:r w:rsidR="00507CD9" w:rsidRPr="00C43AFB">
              <w:rPr>
                <w:rFonts w:ascii="Humnst777 BT" w:hAnsi="Humnst777 BT" w:cs="Arial"/>
                <w:szCs w:val="22"/>
              </w:rPr>
              <w:t>).</w:t>
            </w:r>
            <w:r w:rsidRPr="00C43AFB">
              <w:rPr>
                <w:rFonts w:ascii="Humnst777 BT" w:hAnsi="Humnst777 BT" w:cs="Arial"/>
                <w:szCs w:val="22"/>
              </w:rPr>
              <w:t xml:space="preserve"> </w:t>
            </w:r>
          </w:p>
        </w:tc>
      </w:tr>
      <w:tr w:rsidR="000258CF" w:rsidRPr="00C43AFB" w14:paraId="3BF40236" w14:textId="77777777" w:rsidTr="0086375E">
        <w:trPr>
          <w:gridAfter w:val="1"/>
          <w:wAfter w:w="33" w:type="dxa"/>
        </w:trPr>
        <w:tc>
          <w:tcPr>
            <w:tcW w:w="3227" w:type="dxa"/>
            <w:tcBorders>
              <w:top w:val="single" w:sz="12" w:space="0" w:color="auto"/>
              <w:left w:val="single" w:sz="4" w:space="0" w:color="C0C0C0"/>
              <w:right w:val="single" w:sz="4" w:space="0" w:color="C0C0C0"/>
            </w:tcBorders>
          </w:tcPr>
          <w:p w14:paraId="02E27B77" w14:textId="77777777" w:rsidR="000258CF" w:rsidRPr="00C43AFB" w:rsidRDefault="000258CF">
            <w:pPr>
              <w:autoSpaceDE w:val="0"/>
              <w:autoSpaceDN w:val="0"/>
              <w:adjustRightInd w:val="0"/>
              <w:spacing w:before="60" w:after="60"/>
              <w:rPr>
                <w:rFonts w:ascii="Humnst777 BT" w:hAnsi="Humnst777 BT" w:cs="Arial"/>
                <w:szCs w:val="22"/>
              </w:rPr>
            </w:pPr>
            <w:r w:rsidRPr="00C43AFB">
              <w:rPr>
                <w:rFonts w:ascii="Humnst777 BT" w:hAnsi="Humnst777 BT" w:cs="Arial"/>
                <w:b/>
                <w:bCs/>
                <w:szCs w:val="22"/>
              </w:rPr>
              <w:t xml:space="preserve">Net incoming/(outgoing) resources </w:t>
            </w:r>
          </w:p>
        </w:tc>
        <w:tc>
          <w:tcPr>
            <w:tcW w:w="6946" w:type="dxa"/>
            <w:tcBorders>
              <w:top w:val="single" w:sz="12" w:space="0" w:color="auto"/>
              <w:left w:val="single" w:sz="4" w:space="0" w:color="C0C0C0"/>
              <w:right w:val="single" w:sz="4" w:space="0" w:color="C0C0C0"/>
            </w:tcBorders>
          </w:tcPr>
          <w:p w14:paraId="45A73DA0" w14:textId="77777777" w:rsidR="000258CF" w:rsidRPr="00C43AFB" w:rsidRDefault="000258CF">
            <w:pPr>
              <w:autoSpaceDE w:val="0"/>
              <w:autoSpaceDN w:val="0"/>
              <w:adjustRightInd w:val="0"/>
              <w:spacing w:before="60" w:after="60"/>
              <w:rPr>
                <w:rFonts w:ascii="Humnst777 BT" w:hAnsi="Humnst777 BT" w:cs="Arial"/>
                <w:szCs w:val="22"/>
              </w:rPr>
            </w:pPr>
          </w:p>
        </w:tc>
      </w:tr>
      <w:tr w:rsidR="000258CF" w:rsidRPr="00C43AFB" w14:paraId="71BD1B67" w14:textId="77777777" w:rsidTr="000258CF">
        <w:trPr>
          <w:gridAfter w:val="1"/>
          <w:wAfter w:w="33" w:type="dxa"/>
        </w:trPr>
        <w:tc>
          <w:tcPr>
            <w:tcW w:w="3227" w:type="dxa"/>
            <w:tcBorders>
              <w:top w:val="single" w:sz="4" w:space="0" w:color="999999"/>
              <w:left w:val="single" w:sz="4" w:space="0" w:color="C0C0C0"/>
              <w:right w:val="single" w:sz="4" w:space="0" w:color="C0C0C0"/>
            </w:tcBorders>
          </w:tcPr>
          <w:p w14:paraId="1B05AF5B" w14:textId="77777777" w:rsidR="000258CF" w:rsidRPr="00C43AFB" w:rsidRDefault="000258CF">
            <w:pPr>
              <w:autoSpaceDE w:val="0"/>
              <w:autoSpaceDN w:val="0"/>
              <w:adjustRightInd w:val="0"/>
              <w:spacing w:before="60" w:after="60"/>
              <w:rPr>
                <w:rFonts w:ascii="Humnst777 BT" w:hAnsi="Humnst777 BT" w:cs="Arial"/>
                <w:szCs w:val="22"/>
              </w:rPr>
            </w:pPr>
            <w:r w:rsidRPr="00C43AFB">
              <w:rPr>
                <w:rFonts w:ascii="Humnst777 BT" w:hAnsi="Humnst777 BT" w:cs="Arial"/>
                <w:szCs w:val="22"/>
              </w:rPr>
              <w:t>Gains on investment asset</w:t>
            </w:r>
            <w:r w:rsidR="0086375E" w:rsidRPr="00C43AFB">
              <w:rPr>
                <w:rFonts w:ascii="Humnst777 BT" w:hAnsi="Humnst777 BT" w:cs="Arial"/>
                <w:szCs w:val="22"/>
              </w:rPr>
              <w:t>s</w:t>
            </w:r>
          </w:p>
        </w:tc>
        <w:tc>
          <w:tcPr>
            <w:tcW w:w="6946" w:type="dxa"/>
            <w:tcBorders>
              <w:top w:val="single" w:sz="4" w:space="0" w:color="999999"/>
              <w:left w:val="single" w:sz="4" w:space="0" w:color="C0C0C0"/>
              <w:right w:val="single" w:sz="4" w:space="0" w:color="C0C0C0"/>
            </w:tcBorders>
          </w:tcPr>
          <w:p w14:paraId="4424F273" w14:textId="77777777" w:rsidR="00D916CD" w:rsidRPr="00C43AFB" w:rsidRDefault="000258CF" w:rsidP="00CA1CF8">
            <w:pPr>
              <w:numPr>
                <w:ilvl w:val="0"/>
                <w:numId w:val="56"/>
              </w:numPr>
              <w:autoSpaceDE w:val="0"/>
              <w:autoSpaceDN w:val="0"/>
              <w:adjustRightInd w:val="0"/>
              <w:spacing w:before="60" w:after="60"/>
              <w:ind w:left="317" w:hanging="283"/>
              <w:rPr>
                <w:rFonts w:ascii="Humnst777 BT" w:hAnsi="Humnst777 BT" w:cs="Arial"/>
                <w:szCs w:val="22"/>
              </w:rPr>
            </w:pPr>
            <w:r w:rsidRPr="00C43AFB">
              <w:rPr>
                <w:rFonts w:ascii="Humnst777 BT" w:hAnsi="Humnst777 BT" w:cs="Arial"/>
                <w:szCs w:val="22"/>
              </w:rPr>
              <w:t>Impairment of investments should be shown on the “</w:t>
            </w:r>
            <w:r w:rsidR="00D916CD" w:rsidRPr="00C43AFB">
              <w:rPr>
                <w:rFonts w:ascii="Humnst777 BT" w:hAnsi="Humnst777 BT" w:cs="Arial"/>
                <w:szCs w:val="22"/>
              </w:rPr>
              <w:t>O-Cost</w:t>
            </w:r>
            <w:r w:rsidRPr="00C43AFB">
              <w:rPr>
                <w:rFonts w:ascii="Humnst777 BT" w:hAnsi="Humnst777 BT" w:cs="Arial"/>
                <w:szCs w:val="22"/>
              </w:rPr>
              <w:t xml:space="preserve">” worksheet in </w:t>
            </w:r>
            <w:r w:rsidR="00507CD9" w:rsidRPr="00C43AFB">
              <w:rPr>
                <w:rFonts w:ascii="Humnst777 BT" w:hAnsi="Humnst777 BT" w:cs="Arial"/>
                <w:szCs w:val="22"/>
              </w:rPr>
              <w:t>rows</w:t>
            </w:r>
            <w:r w:rsidR="00C434B3">
              <w:rPr>
                <w:rFonts w:ascii="Humnst777 BT" w:hAnsi="Humnst777 BT" w:cs="Arial"/>
                <w:szCs w:val="22"/>
              </w:rPr>
              <w:t xml:space="preserve"> </w:t>
            </w:r>
            <w:r w:rsidR="00535D2B" w:rsidRPr="00C43AFB">
              <w:rPr>
                <w:rFonts w:ascii="Humnst777 BT" w:hAnsi="Humnst777 BT" w:cs="Arial"/>
                <w:szCs w:val="22"/>
              </w:rPr>
              <w:t>231-234</w:t>
            </w:r>
            <w:r w:rsidR="00D916CD" w:rsidRPr="00C43AFB">
              <w:rPr>
                <w:rFonts w:ascii="Humnst777 BT" w:hAnsi="Humnst777 BT" w:cs="Arial"/>
                <w:szCs w:val="22"/>
              </w:rPr>
              <w:t>.</w:t>
            </w:r>
          </w:p>
          <w:p w14:paraId="58760F0D" w14:textId="77777777" w:rsidR="00507CD9" w:rsidRPr="00C43AFB" w:rsidRDefault="00D916CD" w:rsidP="00CA1CF8">
            <w:pPr>
              <w:numPr>
                <w:ilvl w:val="0"/>
                <w:numId w:val="56"/>
              </w:numPr>
              <w:autoSpaceDE w:val="0"/>
              <w:autoSpaceDN w:val="0"/>
              <w:adjustRightInd w:val="0"/>
              <w:spacing w:before="60" w:after="60"/>
              <w:ind w:left="317" w:hanging="283"/>
              <w:rPr>
                <w:rFonts w:ascii="Humnst777 BT" w:hAnsi="Humnst777 BT" w:cs="Arial"/>
                <w:szCs w:val="22"/>
              </w:rPr>
            </w:pPr>
            <w:r w:rsidRPr="00C43AFB">
              <w:rPr>
                <w:rFonts w:ascii="Humnst777 BT" w:hAnsi="Humnst777 BT" w:cs="Arial"/>
                <w:szCs w:val="22"/>
              </w:rPr>
              <w:t xml:space="preserve">Revaluations of investments should be shown in “FinCost” worksheet in rows </w:t>
            </w:r>
            <w:r w:rsidR="00535D2B" w:rsidRPr="00C43AFB">
              <w:rPr>
                <w:rFonts w:ascii="Humnst777 BT" w:hAnsi="Humnst777 BT" w:cs="Arial"/>
                <w:szCs w:val="22"/>
              </w:rPr>
              <w:t>43-46</w:t>
            </w:r>
            <w:r w:rsidR="00C434B3">
              <w:rPr>
                <w:rFonts w:ascii="Humnst777 BT" w:hAnsi="Humnst777 BT" w:cs="Arial"/>
                <w:szCs w:val="22"/>
              </w:rPr>
              <w:t xml:space="preserve"> </w:t>
            </w:r>
            <w:r w:rsidR="00507CD9" w:rsidRPr="00C43AFB">
              <w:rPr>
                <w:rFonts w:ascii="Humnst777 BT" w:hAnsi="Humnst777 BT" w:cs="Arial"/>
                <w:szCs w:val="22"/>
              </w:rPr>
              <w:t>U</w:t>
            </w:r>
            <w:r w:rsidR="000258CF" w:rsidRPr="00C43AFB">
              <w:rPr>
                <w:rFonts w:ascii="Humnst777 BT" w:hAnsi="Humnst777 BT" w:cs="Arial"/>
                <w:szCs w:val="22"/>
              </w:rPr>
              <w:t>nrealised</w:t>
            </w:r>
            <w:r w:rsidR="00507CD9" w:rsidRPr="00C43AFB">
              <w:rPr>
                <w:rFonts w:ascii="Humnst777 BT" w:hAnsi="Humnst777 BT" w:cs="Arial"/>
                <w:szCs w:val="22"/>
              </w:rPr>
              <w:t xml:space="preserve"> losses” should be recorded as negati</w:t>
            </w:r>
            <w:r w:rsidR="000258CF" w:rsidRPr="00C43AFB">
              <w:rPr>
                <w:rFonts w:ascii="Humnst777 BT" w:hAnsi="Humnst777 BT" w:cs="Arial"/>
                <w:szCs w:val="22"/>
              </w:rPr>
              <w:t>ve a</w:t>
            </w:r>
            <w:r w:rsidR="00507CD9" w:rsidRPr="00C43AFB">
              <w:rPr>
                <w:rFonts w:ascii="Humnst777 BT" w:hAnsi="Humnst777 BT" w:cs="Arial"/>
                <w:szCs w:val="22"/>
              </w:rPr>
              <w:t>mounts and unrealised gains as positi</w:t>
            </w:r>
            <w:r w:rsidR="000258CF" w:rsidRPr="00C43AFB">
              <w:rPr>
                <w:rFonts w:ascii="Humnst777 BT" w:hAnsi="Humnst777 BT" w:cs="Arial"/>
                <w:szCs w:val="22"/>
              </w:rPr>
              <w:t xml:space="preserve">ve amounts. </w:t>
            </w:r>
          </w:p>
          <w:p w14:paraId="442C476E" w14:textId="587484FA" w:rsidR="000258CF" w:rsidRPr="00C43AFB" w:rsidRDefault="000258CF" w:rsidP="00C434B3">
            <w:pPr>
              <w:numPr>
                <w:ilvl w:val="0"/>
                <w:numId w:val="56"/>
              </w:numPr>
              <w:autoSpaceDE w:val="0"/>
              <w:autoSpaceDN w:val="0"/>
              <w:adjustRightInd w:val="0"/>
              <w:spacing w:before="60" w:after="60"/>
              <w:ind w:left="317" w:hanging="283"/>
              <w:rPr>
                <w:rFonts w:ascii="Humnst777 BT" w:hAnsi="Humnst777 BT" w:cs="Arial"/>
                <w:szCs w:val="22"/>
              </w:rPr>
            </w:pPr>
            <w:r w:rsidRPr="00C43AFB">
              <w:rPr>
                <w:rFonts w:ascii="Humnst777 BT" w:hAnsi="Humnst777 BT" w:cs="Arial"/>
                <w:szCs w:val="22"/>
              </w:rPr>
              <w:t xml:space="preserve">Realised profits or losses on the sale of investments </w:t>
            </w:r>
            <w:r w:rsidR="00507CD9" w:rsidRPr="00C43AFB">
              <w:rPr>
                <w:rFonts w:ascii="Humnst777 BT" w:hAnsi="Humnst777 BT" w:cs="Arial"/>
                <w:szCs w:val="22"/>
              </w:rPr>
              <w:t>should be recorded on the “O-COST</w:t>
            </w:r>
            <w:r w:rsidRPr="00C43AFB">
              <w:rPr>
                <w:rFonts w:ascii="Humnst777 BT" w:hAnsi="Humnst777 BT" w:cs="Arial"/>
                <w:szCs w:val="22"/>
              </w:rPr>
              <w:t>” worksheet</w:t>
            </w:r>
            <w:r w:rsidR="00507CD9" w:rsidRPr="00C43AFB">
              <w:rPr>
                <w:rFonts w:ascii="Humnst777 BT" w:hAnsi="Humnst777 BT" w:cs="Arial"/>
                <w:szCs w:val="22"/>
              </w:rPr>
              <w:t xml:space="preserve"> in row</w:t>
            </w:r>
            <w:r w:rsidR="00D916CD" w:rsidRPr="00C43AFB">
              <w:rPr>
                <w:rFonts w:ascii="Humnst777 BT" w:hAnsi="Humnst777 BT" w:cs="Arial"/>
                <w:szCs w:val="22"/>
              </w:rPr>
              <w:t xml:space="preserve"> </w:t>
            </w:r>
            <w:r w:rsidR="00535D2B" w:rsidRPr="00C43AFB">
              <w:rPr>
                <w:rFonts w:ascii="Humnst777 BT" w:hAnsi="Humnst777 BT" w:cs="Arial"/>
                <w:szCs w:val="22"/>
              </w:rPr>
              <w:t>309</w:t>
            </w:r>
          </w:p>
        </w:tc>
      </w:tr>
      <w:tr w:rsidR="000258CF" w:rsidRPr="00C43AFB" w14:paraId="080538D3" w14:textId="77777777" w:rsidTr="0086375E">
        <w:trPr>
          <w:gridAfter w:val="1"/>
          <w:wAfter w:w="33" w:type="dxa"/>
        </w:trPr>
        <w:tc>
          <w:tcPr>
            <w:tcW w:w="3227" w:type="dxa"/>
            <w:tcBorders>
              <w:top w:val="single" w:sz="4" w:space="0" w:color="999999"/>
              <w:left w:val="single" w:sz="4" w:space="0" w:color="C0C0C0"/>
              <w:bottom w:val="single" w:sz="12" w:space="0" w:color="auto"/>
              <w:right w:val="single" w:sz="4" w:space="0" w:color="C0C0C0"/>
            </w:tcBorders>
          </w:tcPr>
          <w:p w14:paraId="7ED13374" w14:textId="77777777" w:rsidR="000258CF" w:rsidRPr="00C43AFB" w:rsidRDefault="000258CF" w:rsidP="00507CD9">
            <w:pPr>
              <w:autoSpaceDE w:val="0"/>
              <w:autoSpaceDN w:val="0"/>
              <w:adjustRightInd w:val="0"/>
              <w:spacing w:before="60" w:after="60"/>
              <w:rPr>
                <w:rFonts w:ascii="Humnst777 BT" w:hAnsi="Humnst777 BT" w:cs="Arial"/>
                <w:szCs w:val="22"/>
              </w:rPr>
            </w:pPr>
            <w:r w:rsidRPr="00C43AFB">
              <w:rPr>
                <w:rFonts w:ascii="Humnst777 BT" w:hAnsi="Humnst777 BT" w:cs="Arial"/>
                <w:szCs w:val="22"/>
              </w:rPr>
              <w:t xml:space="preserve">Revaluation of </w:t>
            </w:r>
            <w:r w:rsidR="00507CD9" w:rsidRPr="00C43AFB">
              <w:rPr>
                <w:rFonts w:ascii="Humnst777 BT" w:hAnsi="Humnst777 BT" w:cs="Arial"/>
                <w:szCs w:val="22"/>
              </w:rPr>
              <w:t>non-current</w:t>
            </w:r>
            <w:r w:rsidRPr="00C43AFB">
              <w:rPr>
                <w:rFonts w:ascii="Humnst777 BT" w:hAnsi="Humnst777 BT" w:cs="Arial"/>
                <w:szCs w:val="22"/>
              </w:rPr>
              <w:t xml:space="preserve"> assets</w:t>
            </w:r>
          </w:p>
        </w:tc>
        <w:tc>
          <w:tcPr>
            <w:tcW w:w="6946" w:type="dxa"/>
            <w:tcBorders>
              <w:top w:val="single" w:sz="4" w:space="0" w:color="999999"/>
              <w:left w:val="single" w:sz="4" w:space="0" w:color="C0C0C0"/>
              <w:bottom w:val="single" w:sz="12" w:space="0" w:color="auto"/>
              <w:right w:val="single" w:sz="4" w:space="0" w:color="C0C0C0"/>
            </w:tcBorders>
          </w:tcPr>
          <w:p w14:paraId="3AAFDEDB" w14:textId="77777777" w:rsidR="000258CF" w:rsidRPr="00C43AFB" w:rsidRDefault="000258CF" w:rsidP="0086375E">
            <w:pPr>
              <w:autoSpaceDE w:val="0"/>
              <w:autoSpaceDN w:val="0"/>
              <w:adjustRightInd w:val="0"/>
              <w:spacing w:before="60" w:after="60"/>
              <w:rPr>
                <w:rFonts w:ascii="Humnst777 BT" w:hAnsi="Humnst777 BT" w:cs="Arial"/>
                <w:szCs w:val="22"/>
              </w:rPr>
            </w:pPr>
            <w:r w:rsidRPr="00C43AFB">
              <w:rPr>
                <w:rFonts w:ascii="Humnst777 BT" w:hAnsi="Humnst777 BT" w:cs="Arial"/>
                <w:szCs w:val="22"/>
              </w:rPr>
              <w:t xml:space="preserve">The revaluation of </w:t>
            </w:r>
            <w:r w:rsidR="00507CD9" w:rsidRPr="00C43AFB">
              <w:rPr>
                <w:rFonts w:ascii="Humnst777 BT" w:hAnsi="Humnst777 BT" w:cs="Arial"/>
                <w:szCs w:val="22"/>
              </w:rPr>
              <w:t>non-current</w:t>
            </w:r>
            <w:r w:rsidRPr="00C43AFB">
              <w:rPr>
                <w:rFonts w:ascii="Humnst777 BT" w:hAnsi="Humnst777 BT" w:cs="Arial"/>
                <w:szCs w:val="22"/>
              </w:rPr>
              <w:t xml:space="preserve"> assets should be recorded on the “Reserves” worksheet </w:t>
            </w:r>
            <w:r w:rsidR="00C434B3">
              <w:rPr>
                <w:rFonts w:ascii="Humnst777 BT" w:hAnsi="Humnst777 BT" w:cs="Arial"/>
                <w:szCs w:val="22"/>
              </w:rPr>
              <w:t>on row 62.</w:t>
            </w:r>
          </w:p>
        </w:tc>
      </w:tr>
      <w:tr w:rsidR="000258CF" w:rsidRPr="00C43AFB" w14:paraId="4B2AC016" w14:textId="77777777" w:rsidTr="0086375E">
        <w:trPr>
          <w:gridAfter w:val="1"/>
          <w:wAfter w:w="33" w:type="dxa"/>
        </w:trPr>
        <w:tc>
          <w:tcPr>
            <w:tcW w:w="3227" w:type="dxa"/>
            <w:tcBorders>
              <w:top w:val="single" w:sz="12" w:space="0" w:color="auto"/>
              <w:left w:val="single" w:sz="4" w:space="0" w:color="C0C0C0"/>
              <w:right w:val="single" w:sz="4" w:space="0" w:color="C0C0C0"/>
            </w:tcBorders>
          </w:tcPr>
          <w:p w14:paraId="4B61B225" w14:textId="77777777" w:rsidR="000258CF" w:rsidRPr="00C43AFB" w:rsidRDefault="000258CF">
            <w:pPr>
              <w:autoSpaceDE w:val="0"/>
              <w:autoSpaceDN w:val="0"/>
              <w:adjustRightInd w:val="0"/>
              <w:spacing w:before="60" w:after="60"/>
              <w:rPr>
                <w:rFonts w:ascii="Humnst777 BT" w:hAnsi="Humnst777 BT" w:cs="Arial"/>
                <w:szCs w:val="22"/>
              </w:rPr>
            </w:pPr>
            <w:r w:rsidRPr="00C43AFB">
              <w:rPr>
                <w:rFonts w:ascii="Humnst777 BT" w:hAnsi="Humnst777 BT" w:cs="Arial"/>
                <w:b/>
                <w:bCs/>
                <w:szCs w:val="22"/>
              </w:rPr>
              <w:t>Net movement in reserves</w:t>
            </w:r>
          </w:p>
        </w:tc>
        <w:tc>
          <w:tcPr>
            <w:tcW w:w="6946" w:type="dxa"/>
            <w:tcBorders>
              <w:top w:val="single" w:sz="12" w:space="0" w:color="auto"/>
              <w:left w:val="single" w:sz="4" w:space="0" w:color="C0C0C0"/>
              <w:right w:val="single" w:sz="4" w:space="0" w:color="C0C0C0"/>
            </w:tcBorders>
          </w:tcPr>
          <w:p w14:paraId="7DFC17D2" w14:textId="77777777" w:rsidR="000258CF" w:rsidRPr="00C43AFB" w:rsidRDefault="000258CF">
            <w:pPr>
              <w:autoSpaceDE w:val="0"/>
              <w:autoSpaceDN w:val="0"/>
              <w:adjustRightInd w:val="0"/>
              <w:spacing w:before="60" w:after="60"/>
              <w:rPr>
                <w:rFonts w:ascii="Humnst777 BT" w:hAnsi="Humnst777 BT" w:cs="Arial"/>
                <w:szCs w:val="22"/>
              </w:rPr>
            </w:pPr>
          </w:p>
        </w:tc>
      </w:tr>
      <w:tr w:rsidR="000258CF" w:rsidRPr="00C43AFB" w14:paraId="658097E2" w14:textId="77777777" w:rsidTr="0086375E">
        <w:trPr>
          <w:gridAfter w:val="1"/>
          <w:wAfter w:w="33" w:type="dxa"/>
        </w:trPr>
        <w:tc>
          <w:tcPr>
            <w:tcW w:w="3227" w:type="dxa"/>
            <w:tcBorders>
              <w:top w:val="single" w:sz="4" w:space="0" w:color="999999"/>
              <w:left w:val="single" w:sz="4" w:space="0" w:color="C0C0C0"/>
              <w:bottom w:val="single" w:sz="12" w:space="0" w:color="auto"/>
              <w:right w:val="single" w:sz="4" w:space="0" w:color="C0C0C0"/>
            </w:tcBorders>
          </w:tcPr>
          <w:p w14:paraId="4217DBF1" w14:textId="77777777" w:rsidR="000258CF" w:rsidRPr="00C43AFB" w:rsidRDefault="000258CF">
            <w:pPr>
              <w:autoSpaceDE w:val="0"/>
              <w:autoSpaceDN w:val="0"/>
              <w:adjustRightInd w:val="0"/>
              <w:spacing w:before="60" w:after="60"/>
              <w:rPr>
                <w:rFonts w:ascii="Humnst777 BT" w:hAnsi="Humnst777 BT" w:cs="Arial"/>
                <w:szCs w:val="22"/>
              </w:rPr>
            </w:pPr>
            <w:r w:rsidRPr="00C43AFB">
              <w:rPr>
                <w:rFonts w:ascii="Humnst777 BT" w:hAnsi="Humnst777 BT" w:cs="Arial"/>
                <w:szCs w:val="22"/>
              </w:rPr>
              <w:t>Reserves at 1 April</w:t>
            </w:r>
          </w:p>
        </w:tc>
        <w:tc>
          <w:tcPr>
            <w:tcW w:w="6946" w:type="dxa"/>
            <w:tcBorders>
              <w:top w:val="single" w:sz="4" w:space="0" w:color="999999"/>
              <w:left w:val="single" w:sz="4" w:space="0" w:color="C0C0C0"/>
              <w:bottom w:val="single" w:sz="12" w:space="0" w:color="auto"/>
              <w:right w:val="single" w:sz="4" w:space="0" w:color="C0C0C0"/>
            </w:tcBorders>
          </w:tcPr>
          <w:p w14:paraId="285D7F20" w14:textId="77777777" w:rsidR="000258CF" w:rsidRPr="00C43AFB" w:rsidRDefault="000258CF" w:rsidP="00CA1CF8">
            <w:pPr>
              <w:numPr>
                <w:ilvl w:val="0"/>
                <w:numId w:val="57"/>
              </w:numPr>
              <w:autoSpaceDE w:val="0"/>
              <w:autoSpaceDN w:val="0"/>
              <w:adjustRightInd w:val="0"/>
              <w:spacing w:before="60" w:after="60"/>
              <w:ind w:left="317" w:hanging="283"/>
              <w:rPr>
                <w:rFonts w:ascii="Humnst777 BT" w:hAnsi="Humnst777 BT" w:cs="Arial"/>
                <w:szCs w:val="22"/>
              </w:rPr>
            </w:pPr>
            <w:r w:rsidRPr="00C43AFB">
              <w:rPr>
                <w:rFonts w:ascii="Humnst777 BT" w:hAnsi="Humnst777 BT" w:cs="Arial"/>
                <w:szCs w:val="22"/>
              </w:rPr>
              <w:t>Reserves balances brought forward should be recorded on the “Reserves” worksheet</w:t>
            </w:r>
            <w:r w:rsidR="00535D2B" w:rsidRPr="00C43AFB">
              <w:rPr>
                <w:rFonts w:ascii="Humnst777 BT" w:hAnsi="Humnst777 BT" w:cs="Arial"/>
                <w:szCs w:val="22"/>
              </w:rPr>
              <w:t xml:space="preserve"> in rows 17-19</w:t>
            </w:r>
            <w:r w:rsidRPr="00C43AFB">
              <w:rPr>
                <w:rFonts w:ascii="Humnst777 BT" w:hAnsi="Humnst777 BT" w:cs="Arial"/>
                <w:szCs w:val="22"/>
              </w:rPr>
              <w:t xml:space="preserve">. </w:t>
            </w:r>
          </w:p>
          <w:p w14:paraId="25E2A88C" w14:textId="77777777" w:rsidR="006E5E10" w:rsidRPr="00C43AFB" w:rsidRDefault="000258CF" w:rsidP="00CA1CF8">
            <w:pPr>
              <w:numPr>
                <w:ilvl w:val="0"/>
                <w:numId w:val="57"/>
              </w:numPr>
              <w:autoSpaceDE w:val="0"/>
              <w:autoSpaceDN w:val="0"/>
              <w:adjustRightInd w:val="0"/>
              <w:spacing w:before="60" w:after="60"/>
              <w:ind w:left="317" w:hanging="283"/>
              <w:rPr>
                <w:rFonts w:ascii="Humnst777 BT" w:hAnsi="Humnst777 BT" w:cs="Arial"/>
                <w:szCs w:val="22"/>
              </w:rPr>
            </w:pPr>
            <w:r w:rsidRPr="00C43AFB">
              <w:rPr>
                <w:rFonts w:ascii="Humnst777 BT" w:hAnsi="Humnst777 BT" w:cs="Arial"/>
                <w:szCs w:val="22"/>
              </w:rPr>
              <w:t xml:space="preserve">The </w:t>
            </w:r>
            <w:r w:rsidR="005D03E8" w:rsidRPr="00C43AFB">
              <w:rPr>
                <w:rFonts w:ascii="Humnst777 BT" w:hAnsi="Humnst777 BT" w:cs="Arial"/>
                <w:szCs w:val="22"/>
              </w:rPr>
              <w:t>DCT</w:t>
            </w:r>
            <w:r w:rsidRPr="00C43AFB">
              <w:rPr>
                <w:rFonts w:ascii="Humnst777 BT" w:hAnsi="Humnst777 BT" w:cs="Arial"/>
                <w:szCs w:val="22"/>
              </w:rPr>
              <w:t xml:space="preserve"> treats the retained surplus/deficit for the year as a “General Fund” balance in cell D</w:t>
            </w:r>
            <w:r w:rsidR="00535D2B" w:rsidRPr="00C43AFB">
              <w:rPr>
                <w:rFonts w:ascii="Humnst777 BT" w:hAnsi="Humnst777 BT" w:cs="Arial"/>
                <w:szCs w:val="22"/>
              </w:rPr>
              <w:t>20</w:t>
            </w:r>
            <w:r w:rsidR="0082559A">
              <w:rPr>
                <w:rFonts w:ascii="Humnst777 BT" w:hAnsi="Humnst777 BT" w:cs="Arial"/>
                <w:szCs w:val="22"/>
              </w:rPr>
              <w:t xml:space="preserve"> </w:t>
            </w:r>
            <w:r w:rsidRPr="00C43AFB">
              <w:rPr>
                <w:rFonts w:ascii="Humnst777 BT" w:hAnsi="Humnst777 BT" w:cs="Arial"/>
                <w:szCs w:val="22"/>
              </w:rPr>
              <w:t xml:space="preserve">which is protected. </w:t>
            </w:r>
          </w:p>
          <w:p w14:paraId="0368C600" w14:textId="77777777" w:rsidR="000258CF" w:rsidRPr="00C43AFB" w:rsidRDefault="000258CF" w:rsidP="00CA1CF8">
            <w:pPr>
              <w:numPr>
                <w:ilvl w:val="0"/>
                <w:numId w:val="57"/>
              </w:numPr>
              <w:autoSpaceDE w:val="0"/>
              <w:autoSpaceDN w:val="0"/>
              <w:adjustRightInd w:val="0"/>
              <w:spacing w:before="60" w:after="60"/>
              <w:ind w:left="317" w:hanging="283"/>
              <w:rPr>
                <w:rFonts w:ascii="Humnst777 BT" w:hAnsi="Humnst777 BT" w:cs="Arial"/>
                <w:szCs w:val="22"/>
              </w:rPr>
            </w:pPr>
            <w:r w:rsidRPr="00C43AFB">
              <w:rPr>
                <w:rFonts w:ascii="Humnst777 BT" w:hAnsi="Humnst777 BT" w:cs="Arial"/>
                <w:szCs w:val="22"/>
              </w:rPr>
              <w:t xml:space="preserve">Transfers should be made from the “General Fund” reserves to the other reserves so that they reflect the position in the statutory accounts. </w:t>
            </w:r>
          </w:p>
        </w:tc>
      </w:tr>
      <w:tr w:rsidR="000258CF" w:rsidRPr="00C43AFB" w14:paraId="793D9907" w14:textId="77777777" w:rsidTr="0086375E">
        <w:trPr>
          <w:gridAfter w:val="1"/>
          <w:wAfter w:w="33" w:type="dxa"/>
        </w:trPr>
        <w:tc>
          <w:tcPr>
            <w:tcW w:w="3227" w:type="dxa"/>
            <w:tcBorders>
              <w:top w:val="single" w:sz="12" w:space="0" w:color="auto"/>
              <w:left w:val="single" w:sz="4" w:space="0" w:color="C0C0C0"/>
              <w:bottom w:val="single" w:sz="4" w:space="0" w:color="auto"/>
              <w:right w:val="single" w:sz="4" w:space="0" w:color="C0C0C0"/>
            </w:tcBorders>
          </w:tcPr>
          <w:p w14:paraId="114FA78D" w14:textId="77777777" w:rsidR="000258CF" w:rsidRPr="00C43AFB" w:rsidRDefault="000258CF">
            <w:pPr>
              <w:autoSpaceDE w:val="0"/>
              <w:autoSpaceDN w:val="0"/>
              <w:adjustRightInd w:val="0"/>
              <w:spacing w:before="60" w:after="60"/>
              <w:rPr>
                <w:rFonts w:ascii="Humnst777 BT" w:hAnsi="Humnst777 BT" w:cs="Arial"/>
                <w:szCs w:val="22"/>
              </w:rPr>
            </w:pPr>
            <w:r w:rsidRPr="00C43AFB">
              <w:rPr>
                <w:rFonts w:ascii="Humnst777 BT" w:hAnsi="Humnst777 BT" w:cs="Arial"/>
                <w:b/>
                <w:bCs/>
                <w:szCs w:val="22"/>
              </w:rPr>
              <w:t>Reserves at 31 March</w:t>
            </w:r>
          </w:p>
        </w:tc>
        <w:tc>
          <w:tcPr>
            <w:tcW w:w="6946" w:type="dxa"/>
            <w:tcBorders>
              <w:top w:val="single" w:sz="12" w:space="0" w:color="auto"/>
              <w:left w:val="single" w:sz="4" w:space="0" w:color="C0C0C0"/>
              <w:bottom w:val="single" w:sz="4" w:space="0" w:color="auto"/>
              <w:right w:val="single" w:sz="4" w:space="0" w:color="C0C0C0"/>
            </w:tcBorders>
          </w:tcPr>
          <w:p w14:paraId="37DB75A9" w14:textId="77777777" w:rsidR="000258CF" w:rsidRPr="0082559A" w:rsidRDefault="0082559A" w:rsidP="0082559A">
            <w:pPr>
              <w:pStyle w:val="ListParagraph"/>
              <w:numPr>
                <w:ilvl w:val="0"/>
                <w:numId w:val="65"/>
              </w:numPr>
              <w:autoSpaceDE w:val="0"/>
              <w:autoSpaceDN w:val="0"/>
              <w:adjustRightInd w:val="0"/>
              <w:spacing w:before="60" w:after="60"/>
              <w:rPr>
                <w:rFonts w:ascii="Humnst777 BT" w:hAnsi="Humnst777 BT" w:cs="Arial"/>
                <w:szCs w:val="22"/>
              </w:rPr>
            </w:pPr>
            <w:r>
              <w:rPr>
                <w:rFonts w:ascii="Humnst777 BT" w:hAnsi="Humnst777 BT" w:cs="Arial"/>
                <w:szCs w:val="22"/>
              </w:rPr>
              <w:t>This is derived from the sum of cells D17-D51 in the “Reserves” worksheet.</w:t>
            </w:r>
          </w:p>
        </w:tc>
      </w:tr>
    </w:tbl>
    <w:p w14:paraId="4B248A11" w14:textId="77777777" w:rsidR="00015613" w:rsidRPr="00C43AFB" w:rsidRDefault="00015613">
      <w:pPr>
        <w:pStyle w:val="BodyText"/>
        <w:rPr>
          <w:rFonts w:ascii="Humnst777 BT" w:hAnsi="Humnst777 BT" w:cs="Arial"/>
        </w:rPr>
      </w:pPr>
    </w:p>
    <w:p w14:paraId="53D19700" w14:textId="6CA3D1E1" w:rsidR="00015613" w:rsidRDefault="00015613" w:rsidP="00401761">
      <w:pPr>
        <w:pStyle w:val="BodyText"/>
        <w:rPr>
          <w:rFonts w:ascii="Humnst777 BT" w:hAnsi="Humnst777 BT" w:cs="Arial"/>
          <w:b/>
          <w:bCs/>
          <w:color w:val="BA1300"/>
          <w:sz w:val="40"/>
        </w:rPr>
      </w:pPr>
      <w:r w:rsidRPr="00C43AFB">
        <w:rPr>
          <w:rFonts w:ascii="Humnst777 BT" w:hAnsi="Humnst777 BT" w:cs="Arial"/>
        </w:rPr>
        <w:br w:type="page"/>
      </w:r>
      <w:bookmarkStart w:id="316" w:name="_Toc257833577"/>
      <w:bookmarkStart w:id="317" w:name="_Toc358994057"/>
      <w:r>
        <w:rPr>
          <w:rFonts w:ascii="Humnst777 BT" w:hAnsi="Humnst777 BT" w:cs="Arial"/>
          <w:b/>
          <w:bCs/>
          <w:color w:val="BA1300"/>
          <w:sz w:val="40"/>
        </w:rPr>
        <w:lastRenderedPageBreak/>
        <w:t>Chapter 1</w:t>
      </w:r>
      <w:bookmarkEnd w:id="316"/>
      <w:r w:rsidR="00B62841">
        <w:rPr>
          <w:rFonts w:ascii="Humnst777 BT" w:hAnsi="Humnst777 BT" w:cs="Arial"/>
          <w:b/>
          <w:bCs/>
          <w:color w:val="BA1300"/>
          <w:sz w:val="40"/>
        </w:rPr>
        <w:t>3</w:t>
      </w:r>
      <w:r w:rsidR="00831920">
        <w:rPr>
          <w:rFonts w:ascii="Humnst777 BT" w:hAnsi="Humnst777 BT" w:cs="Arial"/>
          <w:b/>
          <w:bCs/>
          <w:color w:val="BA1300"/>
          <w:sz w:val="40"/>
        </w:rPr>
        <w:br/>
      </w:r>
      <w:r>
        <w:rPr>
          <w:rFonts w:ascii="Humnst777 BT" w:hAnsi="Humnst777 BT" w:cs="Arial"/>
          <w:b/>
          <w:bCs/>
          <w:color w:val="BA1300"/>
          <w:sz w:val="40"/>
        </w:rPr>
        <w:t>General comments and FAQ</w:t>
      </w:r>
      <w:bookmarkEnd w:id="317"/>
    </w:p>
    <w:p w14:paraId="2A9AB943" w14:textId="77777777" w:rsidR="00015613" w:rsidRDefault="00015613">
      <w:pPr>
        <w:pStyle w:val="Heading3"/>
        <w:jc w:val="left"/>
        <w:rPr>
          <w:rFonts w:ascii="Humnst777 BT" w:hAnsi="Humnst777 BT" w:cs="Arial"/>
          <w:sz w:val="20"/>
        </w:rPr>
      </w:pPr>
    </w:p>
    <w:p w14:paraId="0CC20627" w14:textId="77777777" w:rsidR="00015613" w:rsidRDefault="00015613" w:rsidP="00E42BB7">
      <w:pPr>
        <w:pStyle w:val="BodyText"/>
        <w:numPr>
          <w:ilvl w:val="1"/>
          <w:numId w:val="29"/>
        </w:numPr>
        <w:rPr>
          <w:rFonts w:ascii="Humnst777 BT" w:hAnsi="Humnst777 BT" w:cs="Arial"/>
        </w:rPr>
      </w:pPr>
      <w:r>
        <w:rPr>
          <w:rFonts w:ascii="Humnst777 BT" w:hAnsi="Humnst777 BT" w:cs="Arial"/>
        </w:rPr>
        <w:t>Information included in this chapter:</w:t>
      </w:r>
    </w:p>
    <w:p w14:paraId="0A72AC3C" w14:textId="77777777" w:rsidR="00A45EE5" w:rsidRPr="00D96833" w:rsidRDefault="00015613" w:rsidP="00D96833">
      <w:pPr>
        <w:pStyle w:val="BodyText"/>
        <w:numPr>
          <w:ilvl w:val="0"/>
          <w:numId w:val="24"/>
        </w:numPr>
        <w:rPr>
          <w:rFonts w:ascii="Humnst777 BT" w:hAnsi="Humnst777 BT" w:cs="Arial"/>
        </w:rPr>
      </w:pPr>
      <w:r>
        <w:rPr>
          <w:rFonts w:ascii="Humnst777 BT" w:hAnsi="Humnst777 BT" w:cs="Arial"/>
        </w:rPr>
        <w:t>Training</w:t>
      </w:r>
    </w:p>
    <w:p w14:paraId="6C4637C3" w14:textId="77777777" w:rsidR="00015613" w:rsidRDefault="001F09D0" w:rsidP="00E42BB7">
      <w:pPr>
        <w:pStyle w:val="BodyText"/>
        <w:numPr>
          <w:ilvl w:val="0"/>
          <w:numId w:val="24"/>
        </w:numPr>
        <w:rPr>
          <w:rFonts w:ascii="Humnst777 BT" w:hAnsi="Humnst777 BT" w:cs="Arial"/>
        </w:rPr>
      </w:pPr>
      <w:r>
        <w:rPr>
          <w:rFonts w:ascii="Humnst777 BT" w:hAnsi="Humnst777 BT" w:cs="Arial"/>
        </w:rPr>
        <w:t>Some Frequent Asked Questions (FAQ)</w:t>
      </w:r>
    </w:p>
    <w:p w14:paraId="5CD615FF" w14:textId="77777777" w:rsidR="00015613" w:rsidRDefault="00015613" w:rsidP="00E42BB7">
      <w:pPr>
        <w:pStyle w:val="BodyText"/>
        <w:numPr>
          <w:ilvl w:val="0"/>
          <w:numId w:val="24"/>
        </w:numPr>
        <w:rPr>
          <w:rFonts w:ascii="Humnst777 BT" w:hAnsi="Humnst777 BT" w:cs="Arial"/>
        </w:rPr>
      </w:pPr>
      <w:r>
        <w:rPr>
          <w:rFonts w:ascii="Humnst777 BT" w:hAnsi="Humnst777 BT" w:cs="Arial"/>
        </w:rPr>
        <w:t>Contact for remaining queries</w:t>
      </w:r>
    </w:p>
    <w:p w14:paraId="1C16AFAE" w14:textId="77777777" w:rsidR="00015613" w:rsidRDefault="00015613">
      <w:pPr>
        <w:pStyle w:val="BodyText"/>
        <w:keepNext/>
        <w:spacing w:before="240"/>
        <w:rPr>
          <w:rFonts w:ascii="Humnst777 BT" w:hAnsi="Humnst777 BT" w:cs="Arial"/>
          <w:b/>
          <w:bCs/>
        </w:rPr>
      </w:pPr>
      <w:r>
        <w:rPr>
          <w:rFonts w:ascii="Humnst777 BT" w:hAnsi="Humnst777 BT" w:cs="Arial"/>
          <w:b/>
          <w:bCs/>
        </w:rPr>
        <w:t xml:space="preserve">Training  </w:t>
      </w:r>
    </w:p>
    <w:p w14:paraId="2D5E6A19" w14:textId="580DEBEC" w:rsidR="00015613" w:rsidRPr="00626B2A" w:rsidRDefault="00015613" w:rsidP="00E41D68">
      <w:pPr>
        <w:pStyle w:val="BodyText"/>
        <w:keepNext/>
        <w:numPr>
          <w:ilvl w:val="1"/>
          <w:numId w:val="29"/>
        </w:numPr>
        <w:spacing w:before="240"/>
        <w:rPr>
          <w:rFonts w:ascii="Humnst777 BT" w:hAnsi="Humnst777 BT" w:cs="Arial"/>
        </w:rPr>
      </w:pPr>
      <w:r w:rsidRPr="0082559A">
        <w:rPr>
          <w:rFonts w:ascii="Humnst777 BT" w:hAnsi="Humnst777 BT" w:cs="Arial"/>
        </w:rPr>
        <w:t>WGA specific training is offered from</w:t>
      </w:r>
      <w:r w:rsidR="0082559A" w:rsidRPr="0082559A">
        <w:rPr>
          <w:rFonts w:ascii="Humnst777 BT" w:hAnsi="Humnst777 BT" w:cs="Arial"/>
        </w:rPr>
        <w:t xml:space="preserve"> April to May</w:t>
      </w:r>
      <w:r w:rsidR="00626B2A" w:rsidRPr="0082559A">
        <w:rPr>
          <w:rFonts w:ascii="Humnst777 BT" w:hAnsi="Humnst777 BT" w:cs="Arial"/>
        </w:rPr>
        <w:t xml:space="preserve">. More information is available in the Spring Newsletter. </w:t>
      </w:r>
      <w:r w:rsidRPr="00626B2A">
        <w:rPr>
          <w:rFonts w:ascii="Humnst777 BT" w:hAnsi="Humnst777 BT" w:cs="Arial"/>
        </w:rPr>
        <w:t xml:space="preserve">Also, you may send an email to the Treasury WGA team requesting WGA specific training. </w:t>
      </w:r>
    </w:p>
    <w:p w14:paraId="1A190A4A" w14:textId="77777777" w:rsidR="00015613" w:rsidRPr="0082559A" w:rsidRDefault="00015613" w:rsidP="00B62841">
      <w:pPr>
        <w:pStyle w:val="BodyText"/>
        <w:keepNext/>
        <w:spacing w:before="240"/>
        <w:rPr>
          <w:rFonts w:ascii="Humnst777 BT" w:hAnsi="Humnst777 BT" w:cs="Arial"/>
          <w:b/>
          <w:bCs/>
        </w:rPr>
      </w:pPr>
      <w:r w:rsidRPr="0082559A">
        <w:rPr>
          <w:rFonts w:ascii="Humnst777 BT" w:hAnsi="Humnst777 BT" w:cs="Arial"/>
          <w:b/>
          <w:bCs/>
        </w:rPr>
        <w:t>FAQ</w:t>
      </w:r>
    </w:p>
    <w:p w14:paraId="6D6F1871" w14:textId="037DAEBD" w:rsidR="00CD10C4" w:rsidRPr="00694A53" w:rsidRDefault="00015613" w:rsidP="00E42BB7">
      <w:pPr>
        <w:pStyle w:val="BodyText"/>
        <w:numPr>
          <w:ilvl w:val="1"/>
          <w:numId w:val="29"/>
        </w:numPr>
        <w:spacing w:before="120"/>
        <w:rPr>
          <w:rFonts w:ascii="Humnst777 BT" w:hAnsi="Humnst777 BT" w:cs="Arial"/>
          <w:u w:val="single"/>
        </w:rPr>
      </w:pPr>
      <w:r w:rsidRPr="006D520F">
        <w:rPr>
          <w:rFonts w:ascii="Humnst777 BT" w:hAnsi="Humnst777 BT" w:cs="Arial"/>
          <w:i/>
          <w:iCs/>
          <w:u w:val="single"/>
        </w:rPr>
        <w:t xml:space="preserve">Q: When I go to the WGA guidance page at </w:t>
      </w:r>
      <w:r w:rsidR="00D64097" w:rsidRPr="006D520F">
        <w:rPr>
          <w:rFonts w:ascii="Humnst777 BT" w:hAnsi="Humnst777 BT" w:cs="Arial"/>
          <w:i/>
          <w:u w:val="single"/>
        </w:rPr>
        <w:t>https://www.gov.uk/government/publications/whole-</w:t>
      </w:r>
      <w:r w:rsidR="00D64097" w:rsidRPr="00D64097">
        <w:rPr>
          <w:rFonts w:ascii="Humnst777 BT" w:hAnsi="Humnst777 BT" w:cs="Arial"/>
          <w:i/>
          <w:u w:val="single"/>
        </w:rPr>
        <w:t>of-government-accounts-guidance-for-preparers-201</w:t>
      </w:r>
      <w:r w:rsidR="0082559A">
        <w:rPr>
          <w:rFonts w:ascii="Humnst777 BT" w:hAnsi="Humnst777 BT" w:cs="Arial"/>
          <w:i/>
          <w:u w:val="single"/>
        </w:rPr>
        <w:t>4</w:t>
      </w:r>
      <w:r w:rsidR="00D64097" w:rsidRPr="00D64097">
        <w:rPr>
          <w:rFonts w:ascii="Humnst777 BT" w:hAnsi="Humnst777 BT" w:cs="Arial"/>
          <w:i/>
          <w:u w:val="single"/>
        </w:rPr>
        <w:t>-to-201</w:t>
      </w:r>
      <w:r w:rsidR="0082559A">
        <w:rPr>
          <w:rFonts w:ascii="Humnst777 BT" w:hAnsi="Humnst777 BT" w:cs="Arial"/>
          <w:i/>
          <w:u w:val="single"/>
        </w:rPr>
        <w:t xml:space="preserve">5 </w:t>
      </w:r>
      <w:r w:rsidRPr="00694A53">
        <w:rPr>
          <w:rFonts w:ascii="Humnst777 BT" w:hAnsi="Humnst777 BT" w:cs="Arial"/>
          <w:i/>
          <w:u w:val="single"/>
        </w:rPr>
        <w:t xml:space="preserve">the link to the </w:t>
      </w:r>
      <w:r w:rsidR="005D03E8">
        <w:rPr>
          <w:rFonts w:ascii="Humnst777 BT" w:hAnsi="Humnst777 BT" w:cs="Arial"/>
          <w:i/>
          <w:u w:val="single"/>
        </w:rPr>
        <w:t>DCT</w:t>
      </w:r>
      <w:r w:rsidRPr="00694A53">
        <w:rPr>
          <w:rFonts w:ascii="Humnst777 BT" w:hAnsi="Humnst777 BT" w:cs="Arial"/>
          <w:i/>
          <w:u w:val="single"/>
        </w:rPr>
        <w:t xml:space="preserve"> is to an old version - why is this and what can I do?</w:t>
      </w:r>
    </w:p>
    <w:p w14:paraId="5A099532" w14:textId="77777777" w:rsidR="00015613" w:rsidRPr="00CD10C4" w:rsidRDefault="00015613" w:rsidP="00CD10C4">
      <w:pPr>
        <w:pStyle w:val="BodyText"/>
        <w:ind w:left="993" w:hanging="284"/>
        <w:rPr>
          <w:rFonts w:ascii="Humnst777 BT" w:hAnsi="Humnst777 BT" w:cs="Arial"/>
          <w:iCs/>
        </w:rPr>
      </w:pPr>
      <w:r w:rsidRPr="00CD10C4">
        <w:rPr>
          <w:rFonts w:ascii="Humnst777 BT" w:hAnsi="Humnst777 BT" w:cs="Arial"/>
          <w:iCs/>
        </w:rPr>
        <w:t xml:space="preserve">A: </w:t>
      </w:r>
      <w:r w:rsidR="00CD10C4">
        <w:rPr>
          <w:rFonts w:ascii="Humnst777 BT" w:hAnsi="Humnst777 BT" w:cs="Arial"/>
          <w:iCs/>
        </w:rPr>
        <w:tab/>
      </w:r>
      <w:r w:rsidRPr="00CD10C4">
        <w:rPr>
          <w:rFonts w:ascii="Humnst777 BT" w:hAnsi="Humnst777 BT" w:cs="Arial"/>
          <w:iCs/>
        </w:rPr>
        <w:t>This is because the page has been cached on your PC or firewall and you are seeing that old version. Hold down the CTRL key and click the refresh button on your browser toolbar. This will ensure you see the current version of the guidance page.</w:t>
      </w:r>
    </w:p>
    <w:p w14:paraId="3CAD799A" w14:textId="77777777" w:rsidR="00CD10C4" w:rsidRPr="006927C9" w:rsidRDefault="00015613" w:rsidP="00E42BB7">
      <w:pPr>
        <w:pStyle w:val="BodyText"/>
        <w:numPr>
          <w:ilvl w:val="1"/>
          <w:numId w:val="29"/>
        </w:numPr>
        <w:spacing w:before="120"/>
        <w:rPr>
          <w:rFonts w:ascii="Humnst777 BT" w:hAnsi="Humnst777 BT" w:cs="Arial"/>
          <w:i/>
          <w:iCs/>
          <w:u w:val="single"/>
        </w:rPr>
      </w:pPr>
      <w:r w:rsidRPr="00694A53">
        <w:rPr>
          <w:rFonts w:ascii="Humnst777 BT" w:hAnsi="Humnst777 BT" w:cs="Arial"/>
          <w:i/>
          <w:iCs/>
          <w:u w:val="single"/>
        </w:rPr>
        <w:t xml:space="preserve">Q: The </w:t>
      </w:r>
      <w:r w:rsidR="005D03E8">
        <w:rPr>
          <w:rFonts w:ascii="Humnst777 BT" w:hAnsi="Humnst777 BT" w:cs="Arial"/>
          <w:i/>
          <w:iCs/>
          <w:u w:val="single"/>
        </w:rPr>
        <w:t>DCT</w:t>
      </w:r>
      <w:r w:rsidRPr="00694A53">
        <w:rPr>
          <w:rFonts w:ascii="Humnst777 BT" w:hAnsi="Humnst777 BT" w:cs="Arial"/>
          <w:i/>
          <w:iCs/>
          <w:u w:val="single"/>
        </w:rPr>
        <w:t>’s macros do not work properly, why is this?</w:t>
      </w:r>
    </w:p>
    <w:p w14:paraId="661EEC00" w14:textId="07A54967" w:rsidR="00A25E1E" w:rsidRPr="006D520F" w:rsidRDefault="00015613" w:rsidP="00CD10C4">
      <w:pPr>
        <w:pStyle w:val="BodyText"/>
        <w:ind w:left="993" w:hanging="284"/>
        <w:rPr>
          <w:rFonts w:ascii="Humnst777 BT" w:hAnsi="Humnst777 BT" w:cs="Arial"/>
          <w:b/>
          <w:color w:val="FF0000"/>
        </w:rPr>
      </w:pPr>
      <w:r w:rsidRPr="00CD10C4">
        <w:rPr>
          <w:rFonts w:ascii="Humnst777 BT" w:hAnsi="Humnst777 BT" w:cs="Arial"/>
          <w:iCs/>
        </w:rPr>
        <w:t xml:space="preserve">A: </w:t>
      </w:r>
      <w:r w:rsidR="00CD10C4">
        <w:rPr>
          <w:rFonts w:ascii="Humnst777 BT" w:hAnsi="Humnst777 BT" w:cs="Arial"/>
          <w:iCs/>
        </w:rPr>
        <w:tab/>
      </w:r>
      <w:r w:rsidRPr="006D520F">
        <w:rPr>
          <w:rFonts w:ascii="Humnst777 BT" w:hAnsi="Humnst777 BT" w:cs="Arial"/>
          <w:iCs/>
        </w:rPr>
        <w:t xml:space="preserve">Check that the Excel security level is set at ‘medium’ (Tools – Macro – Security). If security is set at high it will disable all macros thus making the spreadsheet unusable (further details can be found </w:t>
      </w:r>
      <w:r w:rsidR="00626B2A" w:rsidRPr="006D520F">
        <w:rPr>
          <w:rFonts w:ascii="Humnst777 BT" w:hAnsi="Humnst777 BT" w:cs="Arial"/>
          <w:iCs/>
        </w:rPr>
        <w:t xml:space="preserve">in the </w:t>
      </w:r>
      <w:r w:rsidR="005D03E8" w:rsidRPr="006D520F">
        <w:rPr>
          <w:rFonts w:ascii="Humnst777 BT" w:hAnsi="Humnst777 BT" w:cs="Arial"/>
          <w:iCs/>
        </w:rPr>
        <w:t>DCT</w:t>
      </w:r>
      <w:r w:rsidRPr="006D520F">
        <w:rPr>
          <w:rFonts w:ascii="Humnst777 BT" w:hAnsi="Humnst777 BT" w:cs="Arial"/>
          <w:iCs/>
        </w:rPr>
        <w:t xml:space="preserve"> </w:t>
      </w:r>
      <w:r w:rsidR="001C179A" w:rsidRPr="006D520F">
        <w:rPr>
          <w:rFonts w:ascii="Humnst777 BT" w:hAnsi="Humnst777 BT" w:cs="Arial"/>
          <w:iCs/>
        </w:rPr>
        <w:t xml:space="preserve">Completion </w:t>
      </w:r>
      <w:r w:rsidR="006C778A" w:rsidRPr="006D520F">
        <w:rPr>
          <w:rFonts w:ascii="Humnst777 BT" w:hAnsi="Humnst777 BT" w:cs="Arial"/>
          <w:iCs/>
        </w:rPr>
        <w:t>Instructions</w:t>
      </w:r>
      <w:r w:rsidRPr="006D520F">
        <w:rPr>
          <w:rFonts w:ascii="Humnst777 BT" w:hAnsi="Humnst777 BT" w:cs="Arial"/>
          <w:iCs/>
        </w:rPr>
        <w:t>).</w:t>
      </w:r>
      <w:r w:rsidR="006C778A" w:rsidRPr="006D520F">
        <w:rPr>
          <w:rFonts w:ascii="Humnst777 BT" w:hAnsi="Humnst777 BT" w:cs="Arial"/>
          <w:iCs/>
        </w:rPr>
        <w:t xml:space="preserve"> For any </w:t>
      </w:r>
      <w:r w:rsidR="006927C9" w:rsidRPr="006D520F">
        <w:rPr>
          <w:rFonts w:ascii="Humnst777 BT" w:hAnsi="Humnst777 BT" w:cs="Arial"/>
          <w:iCs/>
        </w:rPr>
        <w:t>other problems, please consult the Treasury WGA team (wga.team@hmtreasury.gsi.gov.uk).</w:t>
      </w:r>
    </w:p>
    <w:p w14:paraId="4B509AC9" w14:textId="77777777" w:rsidR="00CD10C4" w:rsidRPr="006D520F" w:rsidRDefault="00015613" w:rsidP="00E42BB7">
      <w:pPr>
        <w:pStyle w:val="BodyText"/>
        <w:numPr>
          <w:ilvl w:val="1"/>
          <w:numId w:val="29"/>
        </w:numPr>
        <w:spacing w:before="120"/>
        <w:rPr>
          <w:rFonts w:ascii="Humnst777 BT" w:hAnsi="Humnst777 BT" w:cs="Arial"/>
          <w:b/>
          <w:color w:val="FF0000"/>
          <w:u w:val="single"/>
        </w:rPr>
      </w:pPr>
      <w:r w:rsidRPr="006D520F">
        <w:rPr>
          <w:rFonts w:ascii="Humnst777 BT" w:hAnsi="Humnst777 BT" w:cs="Arial"/>
          <w:i/>
          <w:iCs/>
          <w:u w:val="single"/>
        </w:rPr>
        <w:t xml:space="preserve">Q: Which versions of Excel will the </w:t>
      </w:r>
      <w:r w:rsidR="005D03E8" w:rsidRPr="006D520F">
        <w:rPr>
          <w:rFonts w:ascii="Humnst777 BT" w:hAnsi="Humnst777 BT" w:cs="Arial"/>
          <w:i/>
          <w:iCs/>
          <w:u w:val="single"/>
        </w:rPr>
        <w:t>DCT</w:t>
      </w:r>
      <w:r w:rsidRPr="006D520F">
        <w:rPr>
          <w:rFonts w:ascii="Humnst777 BT" w:hAnsi="Humnst777 BT" w:cs="Arial"/>
          <w:i/>
          <w:iCs/>
          <w:u w:val="single"/>
        </w:rPr>
        <w:t xml:space="preserve"> work with?</w:t>
      </w:r>
    </w:p>
    <w:p w14:paraId="6E4EE23D" w14:textId="6BF3C084" w:rsidR="006927C9" w:rsidRDefault="00015613" w:rsidP="006927C9">
      <w:pPr>
        <w:pStyle w:val="BodyText"/>
        <w:ind w:left="993" w:hanging="284"/>
        <w:rPr>
          <w:rFonts w:ascii="Humnst777 BT" w:hAnsi="Humnst777 BT" w:cs="Arial"/>
        </w:rPr>
      </w:pPr>
      <w:r w:rsidRPr="006D520F">
        <w:rPr>
          <w:rFonts w:ascii="Humnst777 BT" w:hAnsi="Humnst777 BT" w:cs="Arial"/>
        </w:rPr>
        <w:t xml:space="preserve">A: </w:t>
      </w:r>
      <w:r w:rsidR="00CD10C4" w:rsidRPr="006D520F">
        <w:rPr>
          <w:rFonts w:ascii="Humnst777 BT" w:hAnsi="Humnst777 BT" w:cs="Arial"/>
        </w:rPr>
        <w:tab/>
      </w:r>
      <w:r w:rsidRPr="006D520F">
        <w:rPr>
          <w:rFonts w:ascii="Humnst777 BT" w:hAnsi="Humnst777 BT" w:cs="Arial"/>
        </w:rPr>
        <w:t xml:space="preserve">The </w:t>
      </w:r>
      <w:r w:rsidR="005D03E8" w:rsidRPr="006D520F">
        <w:rPr>
          <w:rFonts w:ascii="Humnst777 BT" w:hAnsi="Humnst777 BT" w:cs="Arial"/>
        </w:rPr>
        <w:t>DCT</w:t>
      </w:r>
      <w:r w:rsidRPr="006D520F">
        <w:rPr>
          <w:rFonts w:ascii="Humnst777 BT" w:hAnsi="Humnst777 BT" w:cs="Arial"/>
        </w:rPr>
        <w:t xml:space="preserve"> is </w:t>
      </w:r>
      <w:r w:rsidR="00064419">
        <w:rPr>
          <w:rFonts w:ascii="Humnst777 BT" w:hAnsi="Humnst777 BT" w:cs="Arial"/>
        </w:rPr>
        <w:t xml:space="preserve">compatible with versions of </w:t>
      </w:r>
      <w:r w:rsidRPr="006D520F">
        <w:rPr>
          <w:rFonts w:ascii="Humnst777 BT" w:hAnsi="Humnst777 BT" w:cs="Arial"/>
        </w:rPr>
        <w:t xml:space="preserve">Excel </w:t>
      </w:r>
      <w:r w:rsidR="00064419">
        <w:rPr>
          <w:rFonts w:ascii="Humnst777 BT" w:hAnsi="Humnst777 BT" w:cs="Arial"/>
        </w:rPr>
        <w:t xml:space="preserve">up to </w:t>
      </w:r>
      <w:r w:rsidR="00EB1D24">
        <w:rPr>
          <w:rFonts w:ascii="Humnst777 BT" w:hAnsi="Humnst777 BT" w:cs="Arial"/>
        </w:rPr>
        <w:t>201</w:t>
      </w:r>
      <w:r w:rsidR="00064419">
        <w:rPr>
          <w:rFonts w:ascii="Humnst777 BT" w:hAnsi="Humnst777 BT" w:cs="Arial"/>
        </w:rPr>
        <w:t>3. However,</w:t>
      </w:r>
      <w:r w:rsidRPr="006D520F">
        <w:rPr>
          <w:rFonts w:ascii="Humnst777 BT" w:hAnsi="Humnst777 BT" w:cs="Arial"/>
        </w:rPr>
        <w:t xml:space="preserve"> </w:t>
      </w:r>
      <w:r w:rsidR="00064419">
        <w:rPr>
          <w:rFonts w:ascii="Humnst777 BT" w:hAnsi="Humnst777 BT" w:cs="Arial"/>
        </w:rPr>
        <w:t>i</w:t>
      </w:r>
      <w:r w:rsidRPr="006D520F">
        <w:rPr>
          <w:rFonts w:ascii="Humnst777 BT" w:hAnsi="Humnst777 BT" w:cs="Arial"/>
        </w:rPr>
        <w:t>f you have an earl</w:t>
      </w:r>
      <w:r w:rsidR="00064419">
        <w:rPr>
          <w:rFonts w:ascii="Humnst777 BT" w:hAnsi="Humnst777 BT" w:cs="Arial"/>
        </w:rPr>
        <w:t>y</w:t>
      </w:r>
      <w:r w:rsidRPr="006D520F">
        <w:rPr>
          <w:rFonts w:ascii="Humnst777 BT" w:hAnsi="Humnst777 BT" w:cs="Arial"/>
        </w:rPr>
        <w:t xml:space="preserve"> version of Excel, such as Excel </w:t>
      </w:r>
      <w:r w:rsidR="001C179A" w:rsidRPr="006D520F">
        <w:rPr>
          <w:rFonts w:ascii="Humnst777 BT" w:hAnsi="Humnst777 BT" w:cs="Arial"/>
        </w:rPr>
        <w:t>2003</w:t>
      </w:r>
      <w:r w:rsidRPr="006D520F">
        <w:rPr>
          <w:rFonts w:ascii="Humnst777 BT" w:hAnsi="Humnst777 BT" w:cs="Arial"/>
        </w:rPr>
        <w:t xml:space="preserve">, we would suggest that you speak with your IT department to see if they have a more recent version of Excel that you can use in order to complete the </w:t>
      </w:r>
      <w:r w:rsidR="005D03E8" w:rsidRPr="006D520F">
        <w:rPr>
          <w:rFonts w:ascii="Humnst777 BT" w:hAnsi="Humnst777 BT" w:cs="Arial"/>
        </w:rPr>
        <w:t>DCT</w:t>
      </w:r>
      <w:r w:rsidRPr="006D520F">
        <w:rPr>
          <w:rFonts w:ascii="Humnst777 BT" w:hAnsi="Humnst777 BT" w:cs="Arial"/>
        </w:rPr>
        <w:t xml:space="preserve">. If you cannot access a more up to date version of Excel or have a particular issue with accessing the </w:t>
      </w:r>
      <w:r w:rsidR="005D03E8" w:rsidRPr="006D520F">
        <w:rPr>
          <w:rFonts w:ascii="Humnst777 BT" w:hAnsi="Humnst777 BT" w:cs="Arial"/>
        </w:rPr>
        <w:t>DCT</w:t>
      </w:r>
      <w:r w:rsidRPr="006D520F">
        <w:rPr>
          <w:rFonts w:ascii="Humnst777 BT" w:hAnsi="Humnst777 BT" w:cs="Arial"/>
        </w:rPr>
        <w:t xml:space="preserve">, please email the Treasury WGA team at </w:t>
      </w:r>
      <w:hyperlink r:id="rId37" w:history="1">
        <w:r w:rsidRPr="006D520F">
          <w:rPr>
            <w:rStyle w:val="Hyperlink"/>
            <w:rFonts w:ascii="Humnst777 BT" w:hAnsi="Humnst777 BT"/>
          </w:rPr>
          <w:t>wga.team@hmtreasury.gsi.gov.uk</w:t>
        </w:r>
      </w:hyperlink>
      <w:r w:rsidRPr="006D520F">
        <w:rPr>
          <w:rFonts w:ascii="Humnst777 BT" w:hAnsi="Humnst777 BT" w:cs="Arial"/>
        </w:rPr>
        <w:t xml:space="preserve"> for advice and we will investigate other possible solutions for you</w:t>
      </w:r>
      <w:r w:rsidR="006927C9" w:rsidRPr="006D520F">
        <w:rPr>
          <w:rFonts w:ascii="Humnst777 BT" w:hAnsi="Humnst777 BT" w:cs="Arial"/>
        </w:rPr>
        <w:t>.</w:t>
      </w:r>
    </w:p>
    <w:p w14:paraId="634A3A77" w14:textId="77777777" w:rsidR="001C179A" w:rsidRPr="00401761" w:rsidRDefault="001C179A" w:rsidP="001C179A">
      <w:pPr>
        <w:pStyle w:val="BodyText"/>
        <w:numPr>
          <w:ilvl w:val="1"/>
          <w:numId w:val="29"/>
        </w:numPr>
        <w:spacing w:before="120"/>
        <w:rPr>
          <w:rFonts w:ascii="Humnst777 BT" w:hAnsi="Humnst777 BT" w:cs="Arial"/>
          <w:i/>
          <w:u w:val="single"/>
        </w:rPr>
      </w:pPr>
      <w:r w:rsidRPr="00401761">
        <w:rPr>
          <w:rFonts w:ascii="Humnst777 BT" w:hAnsi="Humnst777 BT" w:cs="Arial"/>
          <w:i/>
          <w:u w:val="single"/>
        </w:rPr>
        <w:t>Q: I have a new body this year.  What do I do?</w:t>
      </w:r>
    </w:p>
    <w:p w14:paraId="31B1CE42" w14:textId="77777777" w:rsidR="001C179A" w:rsidRPr="001C179A" w:rsidRDefault="001C179A" w:rsidP="001C179A">
      <w:pPr>
        <w:pStyle w:val="BodyText"/>
        <w:spacing w:before="120"/>
        <w:ind w:left="720"/>
        <w:rPr>
          <w:rFonts w:ascii="Humnst777 BT" w:hAnsi="Humnst777 BT" w:cs="Arial"/>
        </w:rPr>
      </w:pPr>
      <w:r>
        <w:rPr>
          <w:rFonts w:ascii="Humnst777 BT" w:hAnsi="Humnst777 BT" w:cs="Arial"/>
        </w:rPr>
        <w:t xml:space="preserve">A: New bodies are </w:t>
      </w:r>
      <w:r w:rsidR="006B2D4E">
        <w:rPr>
          <w:rFonts w:ascii="Humnst777 BT" w:hAnsi="Humnst777 BT" w:cs="Arial"/>
        </w:rPr>
        <w:t xml:space="preserve">recognised </w:t>
      </w:r>
      <w:r>
        <w:rPr>
          <w:rFonts w:ascii="Humnst777 BT" w:hAnsi="Humnst777 BT" w:cs="Arial"/>
        </w:rPr>
        <w:t xml:space="preserve">via the annual process of </w:t>
      </w:r>
      <w:r w:rsidR="0006693A">
        <w:rPr>
          <w:rFonts w:ascii="Humnst777 BT" w:hAnsi="Humnst777 BT" w:cs="Arial"/>
        </w:rPr>
        <w:t xml:space="preserve">compiling </w:t>
      </w:r>
      <w:r>
        <w:rPr>
          <w:rFonts w:ascii="Humnst777 BT" w:hAnsi="Humnst777 BT" w:cs="Arial"/>
        </w:rPr>
        <w:t xml:space="preserve">the </w:t>
      </w:r>
      <w:r w:rsidR="0006693A">
        <w:rPr>
          <w:rFonts w:ascii="Humnst777 BT" w:hAnsi="Humnst777 BT" w:cs="Arial"/>
        </w:rPr>
        <w:t>WGA Designation O</w:t>
      </w:r>
      <w:r>
        <w:rPr>
          <w:rFonts w:ascii="Humnst777 BT" w:hAnsi="Humnst777 BT" w:cs="Arial"/>
        </w:rPr>
        <w:t>rder.</w:t>
      </w:r>
      <w:r w:rsidR="0006693A">
        <w:rPr>
          <w:rFonts w:ascii="Humnst777 BT" w:hAnsi="Humnst777 BT" w:cs="Arial"/>
        </w:rPr>
        <w:t xml:space="preserve"> Depending at which point in the year</w:t>
      </w:r>
      <w:r w:rsidR="006B2D4E">
        <w:rPr>
          <w:rFonts w:ascii="Humnst777 BT" w:hAnsi="Humnst777 BT" w:cs="Arial"/>
        </w:rPr>
        <w:t xml:space="preserve"> that</w:t>
      </w:r>
      <w:r w:rsidR="0006693A">
        <w:rPr>
          <w:rFonts w:ascii="Humnst777 BT" w:hAnsi="Humnst777 BT" w:cs="Arial"/>
        </w:rPr>
        <w:t xml:space="preserve"> the new body is </w:t>
      </w:r>
      <w:r w:rsidR="006B2D4E">
        <w:rPr>
          <w:rFonts w:ascii="Humnst777 BT" w:hAnsi="Humnst777 BT" w:cs="Arial"/>
        </w:rPr>
        <w:t>notified to HM Treasury it could be as long as a year before they are recognised within the WGA consolidation.</w:t>
      </w:r>
      <w:r w:rsidR="00B50DE0">
        <w:rPr>
          <w:rFonts w:ascii="Humnst777 BT" w:hAnsi="Humnst777 BT" w:cs="Arial"/>
        </w:rPr>
        <w:t xml:space="preserve"> Please notify the WGA team with the details of any new bodies as soon as possible at: </w:t>
      </w:r>
      <w:hyperlink r:id="rId38" w:history="1">
        <w:r w:rsidR="00B50DE0">
          <w:rPr>
            <w:rStyle w:val="Hyperlink"/>
            <w:rFonts w:ascii="Humnst777 BT" w:hAnsi="Humnst777 BT"/>
          </w:rPr>
          <w:t>wga.team@hmtreasury.gsi.gov.uk</w:t>
        </w:r>
      </w:hyperlink>
      <w:r w:rsidR="00B50DE0">
        <w:t xml:space="preserve">  </w:t>
      </w:r>
    </w:p>
    <w:p w14:paraId="0D428A74" w14:textId="77777777" w:rsidR="00CD10C4" w:rsidRPr="00694A53" w:rsidRDefault="00C20824" w:rsidP="00E42BB7">
      <w:pPr>
        <w:pStyle w:val="BodyText"/>
        <w:numPr>
          <w:ilvl w:val="1"/>
          <w:numId w:val="29"/>
        </w:numPr>
        <w:spacing w:before="120"/>
        <w:rPr>
          <w:rFonts w:ascii="Humnst777 BT" w:hAnsi="Humnst777 BT" w:cs="Arial"/>
          <w:u w:val="single"/>
        </w:rPr>
      </w:pPr>
      <w:r w:rsidRPr="00694A53">
        <w:rPr>
          <w:rFonts w:ascii="Humnst777 BT" w:hAnsi="Humnst777 BT" w:cs="Arial"/>
          <w:i/>
          <w:iCs/>
          <w:u w:val="single"/>
        </w:rPr>
        <w:t>Q:</w:t>
      </w:r>
      <w:r w:rsidR="00694A53" w:rsidRPr="00694A53">
        <w:rPr>
          <w:rFonts w:ascii="Humnst777 BT" w:hAnsi="Humnst777 BT" w:cs="Arial"/>
          <w:i/>
          <w:iCs/>
          <w:u w:val="single"/>
        </w:rPr>
        <w:t xml:space="preserve"> </w:t>
      </w:r>
      <w:r w:rsidRPr="00694A53">
        <w:rPr>
          <w:rFonts w:ascii="Humnst777 BT" w:hAnsi="Humnst777 BT" w:cs="Arial"/>
          <w:i/>
          <w:iCs/>
          <w:u w:val="single"/>
        </w:rPr>
        <w:t>I have a different year end to 31 March. What do I do?</w:t>
      </w:r>
    </w:p>
    <w:p w14:paraId="20F53D57" w14:textId="28BE77A2" w:rsidR="0038465B" w:rsidRDefault="00C20824" w:rsidP="00CD10C4">
      <w:pPr>
        <w:pStyle w:val="BodyText"/>
        <w:ind w:left="993" w:hanging="284"/>
        <w:rPr>
          <w:rFonts w:ascii="Humnst777 BT" w:hAnsi="Humnst777 BT" w:cs="Arial"/>
        </w:rPr>
      </w:pPr>
      <w:r>
        <w:rPr>
          <w:rFonts w:ascii="Humnst777 BT" w:hAnsi="Humnst777 BT" w:cs="Arial"/>
        </w:rPr>
        <w:t xml:space="preserve">A: </w:t>
      </w:r>
      <w:r w:rsidR="00CD10C4">
        <w:rPr>
          <w:rFonts w:ascii="Humnst777 BT" w:hAnsi="Humnst777 BT" w:cs="Arial"/>
        </w:rPr>
        <w:tab/>
      </w:r>
      <w:r w:rsidR="00CA2378">
        <w:rPr>
          <w:rFonts w:ascii="Humnst777 BT" w:hAnsi="Humnst777 BT" w:cs="Arial"/>
        </w:rPr>
        <w:t xml:space="preserve">WGA team have a list of all bodies that don’t have a March year end. In rare circumstances we may ask these bodies for more information if there were material transactions that need to be considered. </w:t>
      </w:r>
    </w:p>
    <w:p w14:paraId="7B3EEA46" w14:textId="77777777" w:rsidR="00CD10C4" w:rsidRPr="00694A53" w:rsidRDefault="008C5ADA" w:rsidP="00E42BB7">
      <w:pPr>
        <w:pStyle w:val="BodyText"/>
        <w:numPr>
          <w:ilvl w:val="1"/>
          <w:numId w:val="29"/>
        </w:numPr>
        <w:spacing w:before="120"/>
        <w:rPr>
          <w:rFonts w:ascii="Humnst777 BT" w:hAnsi="Humnst777 BT" w:cs="Arial"/>
          <w:u w:val="single"/>
        </w:rPr>
      </w:pPr>
      <w:r w:rsidRPr="00694A53">
        <w:rPr>
          <w:rFonts w:ascii="Humnst777 BT" w:hAnsi="Humnst777 BT" w:cs="Arial"/>
          <w:i/>
          <w:iCs/>
          <w:u w:val="single"/>
        </w:rPr>
        <w:t>Q:</w:t>
      </w:r>
      <w:r w:rsidR="00694A53" w:rsidRPr="00694A53">
        <w:rPr>
          <w:rFonts w:ascii="Humnst777 BT" w:hAnsi="Humnst777 BT" w:cs="Arial"/>
          <w:i/>
          <w:iCs/>
          <w:u w:val="single"/>
        </w:rPr>
        <w:t xml:space="preserve"> </w:t>
      </w:r>
      <w:r w:rsidRPr="00694A53">
        <w:rPr>
          <w:rFonts w:ascii="Humnst777 BT" w:hAnsi="Humnst777 BT" w:cs="Arial"/>
          <w:i/>
          <w:iCs/>
          <w:u w:val="single"/>
        </w:rPr>
        <w:t>I have a different accounting policy to FReM or I depart from the accounting standards on a specific matter. What do I do?</w:t>
      </w:r>
    </w:p>
    <w:p w14:paraId="37AE7E0F" w14:textId="77777777" w:rsidR="008C5ADA" w:rsidRDefault="008C5ADA" w:rsidP="00CD10C4">
      <w:pPr>
        <w:pStyle w:val="BodyText"/>
        <w:ind w:left="993" w:hanging="284"/>
        <w:rPr>
          <w:rFonts w:ascii="Humnst777 BT" w:hAnsi="Humnst777 BT" w:cs="Arial"/>
        </w:rPr>
      </w:pPr>
      <w:r>
        <w:rPr>
          <w:rFonts w:ascii="Humnst777 BT" w:hAnsi="Humnst777 BT" w:cs="Arial"/>
        </w:rPr>
        <w:t xml:space="preserve">A: </w:t>
      </w:r>
      <w:r w:rsidR="00CD10C4">
        <w:rPr>
          <w:rFonts w:ascii="Humnst777 BT" w:hAnsi="Humnst777 BT" w:cs="Arial"/>
        </w:rPr>
        <w:tab/>
      </w:r>
      <w:r>
        <w:rPr>
          <w:rFonts w:ascii="Humnst777 BT" w:hAnsi="Humnst777 BT" w:cs="Arial"/>
        </w:rPr>
        <w:t xml:space="preserve">These details are required in the additional information and accounting test sheets of the </w:t>
      </w:r>
      <w:r w:rsidR="005D03E8">
        <w:rPr>
          <w:rFonts w:ascii="Humnst777 BT" w:hAnsi="Humnst777 BT" w:cs="Arial"/>
        </w:rPr>
        <w:t>DCT</w:t>
      </w:r>
      <w:r>
        <w:rPr>
          <w:rFonts w:ascii="Humnst777 BT" w:hAnsi="Humnst777 BT" w:cs="Arial"/>
        </w:rPr>
        <w:t xml:space="preserve"> and you will be required to complete these disclosures.  Otherwise, a body will not usually be required to make further adjustments, subject to review by the Treasury in which case they will contact the body for further information. </w:t>
      </w:r>
    </w:p>
    <w:p w14:paraId="3C26DE64" w14:textId="77777777" w:rsidR="00CD10C4" w:rsidRPr="00694A53" w:rsidRDefault="00015613" w:rsidP="00E42BB7">
      <w:pPr>
        <w:pStyle w:val="BodyText"/>
        <w:keepNext/>
        <w:numPr>
          <w:ilvl w:val="1"/>
          <w:numId w:val="29"/>
        </w:numPr>
        <w:spacing w:before="120"/>
        <w:rPr>
          <w:rFonts w:ascii="Humnst777 BT" w:hAnsi="Humnst777 BT" w:cs="Arial"/>
          <w:u w:val="single"/>
        </w:rPr>
      </w:pPr>
      <w:r w:rsidRPr="00694A53">
        <w:rPr>
          <w:rFonts w:ascii="Humnst777 BT" w:hAnsi="Humnst777 BT" w:cs="Arial"/>
          <w:i/>
          <w:iCs/>
          <w:u w:val="single"/>
        </w:rPr>
        <w:lastRenderedPageBreak/>
        <w:t>Q: The Accounting Officer is unavailable to sign off WGA returns, can someone else sign on their behalf?</w:t>
      </w:r>
    </w:p>
    <w:p w14:paraId="3A2E6D1B" w14:textId="5A43FB17" w:rsidR="00015613" w:rsidRDefault="00015613" w:rsidP="00CD10C4">
      <w:pPr>
        <w:pStyle w:val="BodyText"/>
        <w:ind w:left="993" w:hanging="284"/>
        <w:rPr>
          <w:rFonts w:ascii="Humnst777 BT" w:hAnsi="Humnst777 BT" w:cs="Arial"/>
        </w:rPr>
      </w:pPr>
      <w:r>
        <w:rPr>
          <w:rFonts w:ascii="Humnst777 BT" w:hAnsi="Humnst777 BT" w:cs="Arial"/>
        </w:rPr>
        <w:t xml:space="preserve">A: </w:t>
      </w:r>
      <w:r w:rsidR="00CD10C4">
        <w:rPr>
          <w:rFonts w:ascii="Humnst777 BT" w:hAnsi="Humnst777 BT" w:cs="Arial"/>
        </w:rPr>
        <w:tab/>
      </w:r>
      <w:r>
        <w:rPr>
          <w:rFonts w:ascii="Humnst777 BT" w:hAnsi="Humnst777 BT" w:cs="Arial"/>
        </w:rPr>
        <w:t xml:space="preserve">In the first instance we recommend that you send an email to the Treasury WGA team at </w:t>
      </w:r>
      <w:hyperlink r:id="rId39" w:history="1">
        <w:r>
          <w:rPr>
            <w:rStyle w:val="Hyperlink"/>
            <w:rFonts w:ascii="Humnst777 BT" w:hAnsi="Humnst777 BT"/>
          </w:rPr>
          <w:t>wga.team@hmtreasury.gsi.gov.uk</w:t>
        </w:r>
      </w:hyperlink>
      <w:r>
        <w:rPr>
          <w:rFonts w:ascii="Humnst777 BT" w:hAnsi="Humnst777 BT" w:cs="Arial"/>
        </w:rPr>
        <w:t xml:space="preserve"> outlining the situation. Generally we would suggest that, in order not to delay the </w:t>
      </w:r>
      <w:r w:rsidR="005D03E8">
        <w:rPr>
          <w:rFonts w:ascii="Humnst777 BT" w:hAnsi="Humnst777 BT" w:cs="Arial"/>
        </w:rPr>
        <w:t>DCT</w:t>
      </w:r>
      <w:r>
        <w:rPr>
          <w:rFonts w:ascii="Humnst777 BT" w:hAnsi="Humnst777 BT" w:cs="Arial"/>
        </w:rPr>
        <w:t xml:space="preserve"> process, a person with delegated authority act on the Accounting Officer’s behalf in </w:t>
      </w:r>
      <w:r w:rsidR="00EB1D24">
        <w:rPr>
          <w:rFonts w:ascii="Humnst777 BT" w:hAnsi="Humnst777 BT" w:cs="Arial"/>
        </w:rPr>
        <w:t xml:space="preserve">their </w:t>
      </w:r>
      <w:r>
        <w:rPr>
          <w:rFonts w:ascii="Humnst777 BT" w:hAnsi="Humnst777 BT" w:cs="Arial"/>
        </w:rPr>
        <w:t>absence and that the Accounting Officer sign the WGA returns when they return.</w:t>
      </w:r>
    </w:p>
    <w:p w14:paraId="221C894A" w14:textId="77777777" w:rsidR="00CD10C4" w:rsidRPr="00694A53" w:rsidRDefault="0073376B" w:rsidP="00E42BB7">
      <w:pPr>
        <w:pStyle w:val="BodyText"/>
        <w:keepNext/>
        <w:numPr>
          <w:ilvl w:val="1"/>
          <w:numId w:val="29"/>
        </w:numPr>
        <w:spacing w:before="120"/>
        <w:rPr>
          <w:rFonts w:ascii="Humnst777 BT" w:hAnsi="Humnst777 BT" w:cs="Arial"/>
          <w:u w:val="single"/>
        </w:rPr>
      </w:pPr>
      <w:r w:rsidRPr="00694A53">
        <w:rPr>
          <w:rFonts w:ascii="Humnst777 BT" w:hAnsi="Humnst777 BT" w:cs="Arial"/>
          <w:i/>
          <w:iCs/>
          <w:u w:val="single"/>
        </w:rPr>
        <w:t>Q: Why isn’t the matches report freely available on the WGA website?</w:t>
      </w:r>
    </w:p>
    <w:p w14:paraId="3BCBA59D" w14:textId="31920C58" w:rsidR="00401761" w:rsidRDefault="00CD10C4" w:rsidP="00EF0313">
      <w:pPr>
        <w:pStyle w:val="BodyText"/>
        <w:ind w:left="993" w:hanging="284"/>
        <w:rPr>
          <w:rFonts w:ascii="Humnst777 BT" w:hAnsi="Humnst777 BT" w:cs="Arial"/>
        </w:rPr>
      </w:pPr>
      <w:r>
        <w:rPr>
          <w:rFonts w:ascii="Humnst777 BT" w:hAnsi="Humnst777 BT" w:cs="Arial"/>
        </w:rPr>
        <w:t>A:</w:t>
      </w:r>
      <w:r w:rsidR="00EF0313">
        <w:rPr>
          <w:rFonts w:ascii="Humnst777 BT" w:hAnsi="Humnst777 BT" w:cs="Arial"/>
        </w:rPr>
        <w:t xml:space="preserve">  </w:t>
      </w:r>
      <w:r w:rsidR="00864B60" w:rsidRPr="00864B60">
        <w:rPr>
          <w:rFonts w:ascii="Humnst777 BT" w:hAnsi="Humnst777 BT" w:cs="Arial"/>
        </w:rPr>
        <w:t>W</w:t>
      </w:r>
      <w:r w:rsidR="0073376B" w:rsidRPr="00864B60">
        <w:rPr>
          <w:rFonts w:ascii="Humnst777 BT" w:hAnsi="Humnst777 BT" w:cs="Arial"/>
        </w:rPr>
        <w:t xml:space="preserve">e have to balance the requirement to keep data secure and our desire to make it available to those who need it.  </w:t>
      </w:r>
      <w:r w:rsidR="00864B60" w:rsidRPr="00864B60">
        <w:rPr>
          <w:rFonts w:ascii="Humnst777 BT" w:hAnsi="Humnst777 BT" w:cs="Arial"/>
        </w:rPr>
        <w:t>T</w:t>
      </w:r>
      <w:r w:rsidR="0073376B" w:rsidRPr="00864B60">
        <w:rPr>
          <w:rFonts w:ascii="Humnst777 BT" w:hAnsi="Humnst777 BT" w:cs="Arial"/>
        </w:rPr>
        <w:t xml:space="preserve">he matches report is restricted to </w:t>
      </w:r>
      <w:r w:rsidR="00EF0313">
        <w:rPr>
          <w:rFonts w:ascii="Humnst777 BT" w:hAnsi="Humnst777 BT" w:cs="Arial"/>
        </w:rPr>
        <w:t>GSI</w:t>
      </w:r>
      <w:r w:rsidR="008657ED" w:rsidRPr="00864B60">
        <w:rPr>
          <w:rFonts w:ascii="Humnst777 BT" w:hAnsi="Humnst777 BT" w:cs="Arial"/>
        </w:rPr>
        <w:t xml:space="preserve"> (government secure int</w:t>
      </w:r>
      <w:r w:rsidR="006B2D4E" w:rsidRPr="00864B60">
        <w:rPr>
          <w:rFonts w:ascii="Humnst777 BT" w:hAnsi="Humnst777 BT" w:cs="Arial"/>
        </w:rPr>
        <w:t>r</w:t>
      </w:r>
      <w:r w:rsidR="008657ED" w:rsidRPr="00864B60">
        <w:rPr>
          <w:rFonts w:ascii="Humnst777 BT" w:hAnsi="Humnst777 BT" w:cs="Arial"/>
        </w:rPr>
        <w:t>a</w:t>
      </w:r>
      <w:r w:rsidR="006B2D4E" w:rsidRPr="00864B60">
        <w:rPr>
          <w:rFonts w:ascii="Humnst777 BT" w:hAnsi="Humnst777 BT" w:cs="Arial"/>
        </w:rPr>
        <w:t>net)</w:t>
      </w:r>
      <w:r w:rsidR="0073376B" w:rsidRPr="00864B60">
        <w:rPr>
          <w:rFonts w:ascii="Humnst777 BT" w:hAnsi="Humnst777 BT" w:cs="Arial"/>
        </w:rPr>
        <w:t xml:space="preserve"> access and not on the HMT website because the information would</w:t>
      </w:r>
      <w:r w:rsidR="006B2D4E" w:rsidRPr="00864B60">
        <w:rPr>
          <w:rFonts w:ascii="Humnst777 BT" w:hAnsi="Humnst777 BT" w:cs="Arial"/>
        </w:rPr>
        <w:t xml:space="preserve"> not</w:t>
      </w:r>
      <w:r w:rsidR="0073376B" w:rsidRPr="00864B60">
        <w:rPr>
          <w:rFonts w:ascii="Humnst777 BT" w:hAnsi="Humnst777 BT" w:cs="Arial"/>
        </w:rPr>
        <w:t xml:space="preserve"> be</w:t>
      </w:r>
      <w:r w:rsidR="006B2D4E" w:rsidRPr="00864B60">
        <w:rPr>
          <w:rFonts w:ascii="Humnst777 BT" w:hAnsi="Humnst777 BT" w:cs="Arial"/>
        </w:rPr>
        <w:t xml:space="preserve"> sufficiently</w:t>
      </w:r>
      <w:r w:rsidR="00864B60" w:rsidRPr="00864B60">
        <w:rPr>
          <w:rFonts w:ascii="Humnst777 BT" w:hAnsi="Humnst777 BT" w:cs="Arial"/>
        </w:rPr>
        <w:t xml:space="preserve"> </w:t>
      </w:r>
      <w:r w:rsidR="0073376B" w:rsidRPr="00864B60">
        <w:rPr>
          <w:rFonts w:ascii="Humnst777 BT" w:hAnsi="Humnst777 BT" w:cs="Arial"/>
        </w:rPr>
        <w:t>secure</w:t>
      </w:r>
      <w:r w:rsidR="006B2D4E" w:rsidRPr="00864B60">
        <w:rPr>
          <w:rFonts w:ascii="Humnst777 BT" w:hAnsi="Humnst777 BT" w:cs="Arial"/>
        </w:rPr>
        <w:t>;</w:t>
      </w:r>
      <w:r w:rsidR="0073376B" w:rsidRPr="00864B60">
        <w:rPr>
          <w:rFonts w:ascii="Humnst777 BT" w:hAnsi="Humnst777 BT" w:cs="Arial"/>
        </w:rPr>
        <w:t xml:space="preserve"> even if it were a password protected spreadsheet. So the current solution is: (1) </w:t>
      </w:r>
      <w:r w:rsidR="00864B60" w:rsidRPr="00864B60">
        <w:rPr>
          <w:rFonts w:ascii="Humnst777 BT" w:hAnsi="Humnst777 BT" w:cs="Arial"/>
        </w:rPr>
        <w:t xml:space="preserve">we </w:t>
      </w:r>
      <w:r w:rsidR="0073376B" w:rsidRPr="00864B60">
        <w:rPr>
          <w:rFonts w:ascii="Humnst777 BT" w:hAnsi="Humnst777 BT" w:cs="Arial"/>
        </w:rPr>
        <w:t>make the matches report available</w:t>
      </w:r>
      <w:r w:rsidR="00864B60" w:rsidRPr="00864B60">
        <w:rPr>
          <w:rFonts w:ascii="Humnst777 BT" w:hAnsi="Humnst777 BT" w:cs="Arial"/>
        </w:rPr>
        <w:t xml:space="preserve"> periodically to WGA bodies; and</w:t>
      </w:r>
      <w:r w:rsidR="0073376B" w:rsidRPr="00864B60">
        <w:rPr>
          <w:rFonts w:ascii="Humnst777 BT" w:hAnsi="Humnst777 BT" w:cs="Arial"/>
        </w:rPr>
        <w:t xml:space="preserve"> (2</w:t>
      </w:r>
      <w:r w:rsidR="00864B60" w:rsidRPr="00864B60">
        <w:rPr>
          <w:rFonts w:ascii="Humnst777 BT" w:hAnsi="Humnst777 BT" w:cs="Arial"/>
        </w:rPr>
        <w:t xml:space="preserve">) </w:t>
      </w:r>
      <w:r w:rsidR="0073376B" w:rsidRPr="00864B60">
        <w:rPr>
          <w:rFonts w:ascii="Humnst777 BT" w:hAnsi="Humnst777 BT" w:cs="Arial"/>
        </w:rPr>
        <w:t xml:space="preserve">send the report to WGA bodies who specifically </w:t>
      </w:r>
      <w:r w:rsidR="00864B60" w:rsidRPr="00864B60">
        <w:rPr>
          <w:rFonts w:ascii="Humnst777 BT" w:hAnsi="Humnst777 BT" w:cs="Arial"/>
        </w:rPr>
        <w:t xml:space="preserve">request </w:t>
      </w:r>
      <w:r w:rsidR="0073376B" w:rsidRPr="00864B60">
        <w:rPr>
          <w:rFonts w:ascii="Humnst777 BT" w:hAnsi="Humnst777 BT" w:cs="Arial"/>
        </w:rPr>
        <w:t>it</w:t>
      </w:r>
      <w:r w:rsidR="00864B60" w:rsidRPr="00864B60">
        <w:rPr>
          <w:rFonts w:ascii="Humnst777 BT" w:hAnsi="Humnst777 BT" w:cs="Arial"/>
        </w:rPr>
        <w:t xml:space="preserve"> from the Treasury WGA tea</w:t>
      </w:r>
      <w:r w:rsidR="00401761">
        <w:rPr>
          <w:rFonts w:ascii="Humnst777 BT" w:hAnsi="Humnst777 BT" w:cs="Arial"/>
        </w:rPr>
        <w:t>m.</w:t>
      </w:r>
    </w:p>
    <w:p w14:paraId="0E9D47B0" w14:textId="77777777" w:rsidR="00CD10C4" w:rsidRPr="00401761" w:rsidRDefault="00CD10C4" w:rsidP="00401761">
      <w:pPr>
        <w:pStyle w:val="BodyText"/>
        <w:ind w:left="720"/>
        <w:rPr>
          <w:rFonts w:ascii="Humnst777 BT" w:hAnsi="Humnst777 BT" w:cs="Arial"/>
        </w:rPr>
      </w:pPr>
      <w:r w:rsidRPr="00831920">
        <w:rPr>
          <w:rFonts w:ascii="Humnst777 BT" w:hAnsi="Humnst777 BT" w:cs="Arial"/>
          <w:i/>
          <w:iCs/>
          <w:u w:val="single"/>
        </w:rPr>
        <w:t>Q: I cannot find a CPID code. Why is this and what should I do?</w:t>
      </w:r>
    </w:p>
    <w:p w14:paraId="42D3E1A3" w14:textId="015C6072" w:rsidR="00CD10C4" w:rsidRPr="00CD10C4" w:rsidRDefault="00CD10C4" w:rsidP="00CD10C4">
      <w:pPr>
        <w:pStyle w:val="BodyText"/>
        <w:ind w:left="993" w:hanging="284"/>
        <w:rPr>
          <w:rFonts w:ascii="Humnst777 BT" w:hAnsi="Humnst777 BT" w:cs="Arial"/>
          <w:iCs/>
        </w:rPr>
      </w:pPr>
      <w:r w:rsidRPr="00CD10C4">
        <w:rPr>
          <w:rFonts w:ascii="Humnst777 BT" w:hAnsi="Humnst777 BT" w:cs="Arial"/>
          <w:iCs/>
        </w:rPr>
        <w:t xml:space="preserve">A: </w:t>
      </w:r>
      <w:r>
        <w:rPr>
          <w:rFonts w:ascii="Humnst777 BT" w:hAnsi="Humnst777 BT" w:cs="Arial"/>
          <w:iCs/>
        </w:rPr>
        <w:tab/>
      </w:r>
      <w:r w:rsidRPr="00864B60">
        <w:rPr>
          <w:rFonts w:ascii="Humnst777 BT" w:hAnsi="Humnst777 BT" w:cs="Arial"/>
          <w:iCs/>
        </w:rPr>
        <w:t xml:space="preserve">Firstly check that the counterparty is within the WGA boundary (a list can be found at </w:t>
      </w:r>
      <w:hyperlink r:id="rId40" w:history="1">
        <w:r w:rsidR="00EB1D24" w:rsidRPr="002833DF">
          <w:rPr>
            <w:rStyle w:val="Hyperlink"/>
            <w:rFonts w:ascii="Humnst777 BT" w:hAnsi="Humnst777 BT" w:cs="Arial"/>
          </w:rPr>
          <w:t>https://www.gov.uk/government/publications/whole-of-government-accounts-2014-to-2015-guidance-for-preparers</w:t>
        </w:r>
      </w:hyperlink>
      <w:r w:rsidRPr="00864B60">
        <w:rPr>
          <w:rFonts w:ascii="Humnst777 BT" w:hAnsi="Humnst777 BT" w:cs="Arial"/>
          <w:iCs/>
        </w:rPr>
        <w:t>). The body you’re looking for may be part of a department. In this case, note that some CPIDs, in effect, represent a department’s resource account, which may be a consolidation of the core department’s account and the accounts of a number of executive</w:t>
      </w:r>
      <w:r w:rsidRPr="00CD10C4">
        <w:rPr>
          <w:rFonts w:ascii="Humnst777 BT" w:hAnsi="Humnst777 BT" w:cs="Arial"/>
          <w:iCs/>
        </w:rPr>
        <w:t xml:space="preserve"> agencies, which will not have their own CPIDs. For example, the Highways Agency is part of the Department for Transport. If you still cannot find a CPID code, please send an email to the Treasury WGA team at wga.team@hmtreasury.gsi.gov.uk.</w:t>
      </w:r>
    </w:p>
    <w:p w14:paraId="5583F49E" w14:textId="77777777" w:rsidR="00CD10C4" w:rsidRPr="00694A53" w:rsidRDefault="00CD10C4" w:rsidP="00E42BB7">
      <w:pPr>
        <w:pStyle w:val="BodyText"/>
        <w:keepNext/>
        <w:numPr>
          <w:ilvl w:val="1"/>
          <w:numId w:val="29"/>
        </w:numPr>
        <w:spacing w:before="120"/>
        <w:rPr>
          <w:rFonts w:ascii="Humnst777 BT" w:hAnsi="Humnst777 BT" w:cs="Arial"/>
          <w:i/>
          <w:iCs/>
          <w:u w:val="single"/>
        </w:rPr>
      </w:pPr>
      <w:r w:rsidRPr="00694A53">
        <w:rPr>
          <w:rFonts w:ascii="Humnst777 BT" w:hAnsi="Humnst777 BT" w:cs="Arial"/>
          <w:i/>
          <w:iCs/>
          <w:u w:val="single"/>
        </w:rPr>
        <w:t>Q: I cannot agree a balance with another department/body, what happens?</w:t>
      </w:r>
    </w:p>
    <w:p w14:paraId="43D851C6" w14:textId="258DE90D" w:rsidR="00EF0313" w:rsidRDefault="00CD10C4" w:rsidP="00CD10C4">
      <w:pPr>
        <w:pStyle w:val="BodyText"/>
        <w:ind w:left="993" w:hanging="284"/>
        <w:rPr>
          <w:rFonts w:ascii="Humnst777 BT" w:hAnsi="Humnst777 BT" w:cs="Arial"/>
          <w:iCs/>
        </w:rPr>
      </w:pPr>
      <w:r w:rsidRPr="00CD10C4">
        <w:rPr>
          <w:rFonts w:ascii="Humnst777 BT" w:hAnsi="Humnst777 BT" w:cs="Arial"/>
          <w:iCs/>
        </w:rPr>
        <w:t xml:space="preserve">A: If the difference is significant, i.e. </w:t>
      </w:r>
      <w:r w:rsidR="00EB1D24">
        <w:rPr>
          <w:rFonts w:ascii="Humnst777 BT" w:hAnsi="Humnst777 BT" w:cs="Arial"/>
          <w:iCs/>
        </w:rPr>
        <w:t xml:space="preserve">over </w:t>
      </w:r>
      <w:r w:rsidRPr="00CD10C4">
        <w:rPr>
          <w:rFonts w:ascii="Humnst777 BT" w:hAnsi="Humnst777 BT" w:cs="Arial"/>
          <w:iCs/>
        </w:rPr>
        <w:t>£200,000, complete the CG-02 “</w:t>
      </w:r>
      <w:r w:rsidR="0090157A" w:rsidRPr="0048107E">
        <w:rPr>
          <w:rFonts w:ascii="Humnst777 BT" w:hAnsi="Humnst777 BT" w:cs="Arial"/>
        </w:rPr>
        <w:t>Notification of Completion of WGA Agreement Process</w:t>
      </w:r>
      <w:r w:rsidRPr="00CD10C4">
        <w:rPr>
          <w:rFonts w:ascii="Humnst777 BT" w:hAnsi="Humnst777 BT" w:cs="Arial"/>
          <w:iCs/>
        </w:rPr>
        <w:t xml:space="preserve">” form explaining the difference and email it to the Treasury WGA team at </w:t>
      </w:r>
      <w:hyperlink r:id="rId41" w:history="1">
        <w:r w:rsidR="00EF0313" w:rsidRPr="00DB52DC">
          <w:rPr>
            <w:rStyle w:val="Hyperlink"/>
            <w:rFonts w:ascii="Humnst777 BT" w:hAnsi="Humnst777 BT" w:cs="Arial"/>
            <w:iCs/>
          </w:rPr>
          <w:t>wga.team@hmtreasury.gsi.gov.uk</w:t>
        </w:r>
      </w:hyperlink>
    </w:p>
    <w:p w14:paraId="0142DC65" w14:textId="77777777" w:rsidR="00CD10C4" w:rsidRPr="00694A53" w:rsidRDefault="00CD10C4" w:rsidP="00EF0313">
      <w:pPr>
        <w:pStyle w:val="BodyText"/>
        <w:ind w:left="993" w:hanging="284"/>
        <w:rPr>
          <w:rFonts w:ascii="Humnst777 BT" w:hAnsi="Humnst777 BT" w:cs="Arial"/>
          <w:i/>
          <w:iCs/>
          <w:u w:val="single"/>
        </w:rPr>
      </w:pPr>
      <w:r w:rsidRPr="00694A53">
        <w:rPr>
          <w:rFonts w:ascii="Humnst777 BT" w:hAnsi="Humnst777 BT" w:cs="Arial"/>
          <w:i/>
          <w:iCs/>
          <w:u w:val="single"/>
        </w:rPr>
        <w:t>Q: Should I report and agree accruals?</w:t>
      </w:r>
    </w:p>
    <w:p w14:paraId="7D0DB61A" w14:textId="77777777" w:rsidR="00CD10C4" w:rsidRPr="00CD10C4" w:rsidRDefault="00CD10C4" w:rsidP="00CD10C4">
      <w:pPr>
        <w:pStyle w:val="BodyText"/>
        <w:ind w:left="993" w:hanging="284"/>
        <w:rPr>
          <w:rFonts w:ascii="Humnst777 BT" w:hAnsi="Humnst777 BT" w:cs="Arial"/>
          <w:iCs/>
        </w:rPr>
      </w:pPr>
      <w:r w:rsidRPr="00CD10C4">
        <w:rPr>
          <w:rFonts w:ascii="Humnst777 BT" w:hAnsi="Humnst777 BT" w:cs="Arial"/>
          <w:iCs/>
        </w:rPr>
        <w:t xml:space="preserve">A: </w:t>
      </w:r>
      <w:r>
        <w:rPr>
          <w:rFonts w:ascii="Humnst777 BT" w:hAnsi="Humnst777 BT" w:cs="Arial"/>
          <w:iCs/>
        </w:rPr>
        <w:tab/>
      </w:r>
      <w:r w:rsidRPr="00CD10C4">
        <w:rPr>
          <w:rFonts w:ascii="Humnst777 BT" w:hAnsi="Humnst777 BT" w:cs="Arial"/>
          <w:iCs/>
        </w:rPr>
        <w:t>Yes</w:t>
      </w:r>
      <w:r w:rsidR="006C778A">
        <w:rPr>
          <w:rFonts w:ascii="Humnst777 BT" w:hAnsi="Humnst777 BT" w:cs="Arial"/>
          <w:iCs/>
        </w:rPr>
        <w:t>.  S</w:t>
      </w:r>
      <w:r w:rsidRPr="00CD10C4">
        <w:rPr>
          <w:rFonts w:ascii="Humnst777 BT" w:hAnsi="Humnst777 BT" w:cs="Arial"/>
          <w:iCs/>
        </w:rPr>
        <w:t xml:space="preserve">ee the </w:t>
      </w:r>
      <w:r w:rsidR="006C778A">
        <w:rPr>
          <w:rFonts w:ascii="Humnst777 BT" w:hAnsi="Humnst777 BT" w:cs="Arial"/>
          <w:iCs/>
        </w:rPr>
        <w:t>chapter 9</w:t>
      </w:r>
      <w:r w:rsidRPr="00CD10C4">
        <w:rPr>
          <w:rFonts w:ascii="Humnst777 BT" w:hAnsi="Humnst777 BT" w:cs="Arial"/>
          <w:iCs/>
        </w:rPr>
        <w:t xml:space="preserve"> on what to agree.  In respect of </w:t>
      </w:r>
      <w:r w:rsidR="00D24321">
        <w:rPr>
          <w:rFonts w:ascii="Humnst777 BT" w:hAnsi="Humnst777 BT" w:cs="Arial"/>
          <w:iCs/>
        </w:rPr>
        <w:t>ALBs</w:t>
      </w:r>
      <w:r w:rsidRPr="00CD10C4">
        <w:rPr>
          <w:rFonts w:ascii="Humnst777 BT" w:hAnsi="Humnst777 BT" w:cs="Arial"/>
          <w:iCs/>
        </w:rPr>
        <w:t xml:space="preserve"> that account for their grant in aid and other grants on an accruals basis, they need to complete the “Accrued GiA” worksheet in the </w:t>
      </w:r>
      <w:r w:rsidR="005D03E8">
        <w:rPr>
          <w:rFonts w:ascii="Humnst777 BT" w:hAnsi="Humnst777 BT" w:cs="Arial"/>
          <w:iCs/>
        </w:rPr>
        <w:t>DCT</w:t>
      </w:r>
      <w:r w:rsidRPr="00CD10C4">
        <w:rPr>
          <w:rFonts w:ascii="Humnst777 BT" w:hAnsi="Humnst777 BT" w:cs="Arial"/>
          <w:iCs/>
        </w:rPr>
        <w:t>.  See chapter 11 for more guidance in relation to accruals for grants.</w:t>
      </w:r>
    </w:p>
    <w:p w14:paraId="120FF21E" w14:textId="77777777" w:rsidR="00CD10C4" w:rsidRPr="00694A53" w:rsidRDefault="00CD10C4" w:rsidP="00E42BB7">
      <w:pPr>
        <w:pStyle w:val="BodyText"/>
        <w:keepNext/>
        <w:numPr>
          <w:ilvl w:val="1"/>
          <w:numId w:val="29"/>
        </w:numPr>
        <w:spacing w:before="120"/>
        <w:rPr>
          <w:rFonts w:ascii="Humnst777 BT" w:hAnsi="Humnst777 BT" w:cs="Arial"/>
          <w:i/>
          <w:iCs/>
          <w:u w:val="single"/>
        </w:rPr>
      </w:pPr>
      <w:r w:rsidRPr="00694A53">
        <w:rPr>
          <w:rFonts w:ascii="Humnst777 BT" w:hAnsi="Humnst777 BT" w:cs="Arial"/>
          <w:i/>
          <w:iCs/>
          <w:u w:val="single"/>
        </w:rPr>
        <w:t xml:space="preserve">Q: How should I report additional information in the </w:t>
      </w:r>
      <w:r w:rsidR="005D03E8">
        <w:rPr>
          <w:rFonts w:ascii="Humnst777 BT" w:hAnsi="Humnst777 BT" w:cs="Arial"/>
          <w:i/>
          <w:iCs/>
          <w:u w:val="single"/>
        </w:rPr>
        <w:t>DCT</w:t>
      </w:r>
      <w:r w:rsidRPr="00694A53">
        <w:rPr>
          <w:rFonts w:ascii="Humnst777 BT" w:hAnsi="Humnst777 BT" w:cs="Arial"/>
          <w:i/>
          <w:iCs/>
          <w:u w:val="single"/>
        </w:rPr>
        <w:t xml:space="preserve"> such as </w:t>
      </w:r>
      <w:r w:rsidR="00FE3B5C">
        <w:rPr>
          <w:rFonts w:ascii="Humnst777 BT" w:hAnsi="Humnst777 BT" w:cs="Arial"/>
          <w:i/>
          <w:iCs/>
          <w:u w:val="single"/>
        </w:rPr>
        <w:t xml:space="preserve">off-balance sheet </w:t>
      </w:r>
      <w:r w:rsidRPr="00694A53">
        <w:rPr>
          <w:rFonts w:ascii="Humnst777 BT" w:hAnsi="Humnst777 BT" w:cs="Arial"/>
          <w:i/>
          <w:iCs/>
          <w:u w:val="single"/>
        </w:rPr>
        <w:t>PFI or financial commitments where they are with other WGA bodies?</w:t>
      </w:r>
    </w:p>
    <w:p w14:paraId="08C832DB" w14:textId="77777777" w:rsidR="00CD10C4" w:rsidRPr="00CD10C4" w:rsidRDefault="00CD10C4" w:rsidP="00CD10C4">
      <w:pPr>
        <w:pStyle w:val="BodyText"/>
        <w:ind w:left="993" w:hanging="284"/>
        <w:rPr>
          <w:rFonts w:ascii="Humnst777 BT" w:hAnsi="Humnst777 BT" w:cs="Arial"/>
          <w:iCs/>
        </w:rPr>
      </w:pPr>
      <w:r w:rsidRPr="00CD10C4">
        <w:rPr>
          <w:rFonts w:ascii="Humnst777 BT" w:hAnsi="Humnst777 BT" w:cs="Arial"/>
          <w:iCs/>
        </w:rPr>
        <w:t xml:space="preserve">A: </w:t>
      </w:r>
      <w:r>
        <w:rPr>
          <w:rFonts w:ascii="Humnst777 BT" w:hAnsi="Humnst777 BT" w:cs="Arial"/>
          <w:iCs/>
        </w:rPr>
        <w:tab/>
      </w:r>
      <w:r w:rsidRPr="00CD10C4">
        <w:rPr>
          <w:rFonts w:ascii="Humnst777 BT" w:hAnsi="Humnst777 BT" w:cs="Arial"/>
          <w:iCs/>
        </w:rPr>
        <w:t>Report all PFI and financial commitments in the additional information, including those with other WGA bodies.</w:t>
      </w:r>
    </w:p>
    <w:p w14:paraId="0353B9C1" w14:textId="77777777" w:rsidR="00CD10C4" w:rsidRPr="00694A53" w:rsidRDefault="00CD10C4" w:rsidP="00E42BB7">
      <w:pPr>
        <w:pStyle w:val="BodyText"/>
        <w:keepNext/>
        <w:numPr>
          <w:ilvl w:val="1"/>
          <w:numId w:val="29"/>
        </w:numPr>
        <w:spacing w:before="120"/>
        <w:rPr>
          <w:rFonts w:ascii="Humnst777 BT" w:hAnsi="Humnst777 BT" w:cs="Arial"/>
          <w:i/>
          <w:iCs/>
          <w:u w:val="single"/>
        </w:rPr>
      </w:pPr>
      <w:r w:rsidRPr="00694A53">
        <w:rPr>
          <w:rFonts w:ascii="Humnst777 BT" w:hAnsi="Humnst777 BT" w:cs="Arial"/>
          <w:i/>
          <w:iCs/>
          <w:u w:val="single"/>
        </w:rPr>
        <w:t xml:space="preserve">Q: How do I treat transactions with </w:t>
      </w:r>
      <w:r w:rsidR="00B337E4">
        <w:rPr>
          <w:rFonts w:ascii="Humnst777 BT" w:hAnsi="Humnst777 BT" w:cs="Arial"/>
          <w:i/>
          <w:iCs/>
          <w:u w:val="single"/>
        </w:rPr>
        <w:t xml:space="preserve">the </w:t>
      </w:r>
      <w:r w:rsidRPr="00694A53">
        <w:rPr>
          <w:rFonts w:ascii="Humnst777 BT" w:hAnsi="Humnst777 BT" w:cs="Arial"/>
          <w:i/>
          <w:iCs/>
          <w:u w:val="single"/>
        </w:rPr>
        <w:t>C</w:t>
      </w:r>
      <w:r w:rsidR="008657ED">
        <w:rPr>
          <w:rFonts w:ascii="Humnst777 BT" w:hAnsi="Humnst777 BT" w:cs="Arial"/>
          <w:i/>
          <w:iCs/>
          <w:u w:val="single"/>
        </w:rPr>
        <w:t xml:space="preserve">ommissioners for the </w:t>
      </w:r>
      <w:r w:rsidRPr="00694A53">
        <w:rPr>
          <w:rFonts w:ascii="Humnst777 BT" w:hAnsi="Humnst777 BT" w:cs="Arial"/>
          <w:i/>
          <w:iCs/>
          <w:u w:val="single"/>
        </w:rPr>
        <w:t>R</w:t>
      </w:r>
      <w:r w:rsidR="008657ED">
        <w:rPr>
          <w:rFonts w:ascii="Humnst777 BT" w:hAnsi="Humnst777 BT" w:cs="Arial"/>
          <w:i/>
          <w:iCs/>
          <w:u w:val="single"/>
        </w:rPr>
        <w:t xml:space="preserve">eduction of the </w:t>
      </w:r>
      <w:r w:rsidRPr="00694A53">
        <w:rPr>
          <w:rFonts w:ascii="Humnst777 BT" w:hAnsi="Humnst777 BT" w:cs="Arial"/>
          <w:i/>
          <w:iCs/>
          <w:u w:val="single"/>
        </w:rPr>
        <w:t>N</w:t>
      </w:r>
      <w:r w:rsidR="008657ED">
        <w:rPr>
          <w:rFonts w:ascii="Humnst777 BT" w:hAnsi="Humnst777 BT" w:cs="Arial"/>
          <w:i/>
          <w:iCs/>
          <w:u w:val="single"/>
        </w:rPr>
        <w:t xml:space="preserve">ational </w:t>
      </w:r>
      <w:r w:rsidRPr="00694A53">
        <w:rPr>
          <w:rFonts w:ascii="Humnst777 BT" w:hAnsi="Humnst777 BT" w:cs="Arial"/>
          <w:i/>
          <w:iCs/>
          <w:u w:val="single"/>
        </w:rPr>
        <w:t>D</w:t>
      </w:r>
      <w:r w:rsidR="008657ED">
        <w:rPr>
          <w:rFonts w:ascii="Humnst777 BT" w:hAnsi="Humnst777 BT" w:cs="Arial"/>
          <w:i/>
          <w:iCs/>
          <w:u w:val="single"/>
        </w:rPr>
        <w:t>ebt (CRND)</w:t>
      </w:r>
      <w:r w:rsidRPr="00694A53">
        <w:rPr>
          <w:rFonts w:ascii="Humnst777 BT" w:hAnsi="Humnst777 BT" w:cs="Arial"/>
          <w:i/>
          <w:iCs/>
          <w:u w:val="single"/>
        </w:rPr>
        <w:t xml:space="preserve">? How should I treat investments in government securities? </w:t>
      </w:r>
    </w:p>
    <w:p w14:paraId="3E09CB73" w14:textId="77777777" w:rsidR="00CD10C4" w:rsidRPr="00CD10C4" w:rsidRDefault="00CD10C4" w:rsidP="00CD10C4">
      <w:pPr>
        <w:pStyle w:val="BodyText"/>
        <w:ind w:left="993" w:hanging="284"/>
        <w:rPr>
          <w:rFonts w:ascii="Humnst777 BT" w:hAnsi="Humnst777 BT" w:cs="Arial"/>
          <w:iCs/>
        </w:rPr>
      </w:pPr>
      <w:r w:rsidRPr="00CD10C4">
        <w:rPr>
          <w:rFonts w:ascii="Humnst777 BT" w:hAnsi="Humnst777 BT" w:cs="Arial"/>
          <w:iCs/>
        </w:rPr>
        <w:t xml:space="preserve">A: </w:t>
      </w:r>
      <w:r>
        <w:rPr>
          <w:rFonts w:ascii="Humnst777 BT" w:hAnsi="Humnst777 BT" w:cs="Arial"/>
          <w:iCs/>
        </w:rPr>
        <w:tab/>
      </w:r>
      <w:r w:rsidRPr="00CD10C4">
        <w:rPr>
          <w:rFonts w:ascii="Humnst777 BT" w:hAnsi="Humnst777 BT" w:cs="Arial"/>
          <w:iCs/>
        </w:rPr>
        <w:t>CRND manage the investments of about a dozen funds</w:t>
      </w:r>
      <w:r w:rsidR="00A1691B">
        <w:rPr>
          <w:rFonts w:ascii="Humnst777 BT" w:hAnsi="Humnst777 BT" w:cs="Arial"/>
          <w:iCs/>
        </w:rPr>
        <w:t>,</w:t>
      </w:r>
      <w:r w:rsidRPr="00CD10C4">
        <w:rPr>
          <w:rFonts w:ascii="Humnst777 BT" w:hAnsi="Humnst777 BT" w:cs="Arial"/>
          <w:iCs/>
        </w:rPr>
        <w:t xml:space="preserve"> NESTA's</w:t>
      </w:r>
      <w:r w:rsidR="00B337E4">
        <w:rPr>
          <w:rFonts w:ascii="Humnst777 BT" w:hAnsi="Humnst777 BT" w:cs="Arial"/>
          <w:iCs/>
        </w:rPr>
        <w:t xml:space="preserve"> (National Endowment for Science, Technology and Arts)</w:t>
      </w:r>
      <w:r w:rsidRPr="00CD10C4">
        <w:rPr>
          <w:rFonts w:ascii="Humnst777 BT" w:hAnsi="Humnst777 BT" w:cs="Arial"/>
          <w:iCs/>
        </w:rPr>
        <w:t xml:space="preserve"> investment account being one of these funds. CRND are part of the D</w:t>
      </w:r>
      <w:r w:rsidR="001E0B34">
        <w:rPr>
          <w:rFonts w:ascii="Humnst777 BT" w:hAnsi="Humnst777 BT" w:cs="Arial"/>
          <w:iCs/>
        </w:rPr>
        <w:t xml:space="preserve">ebt </w:t>
      </w:r>
      <w:r w:rsidRPr="00CD10C4">
        <w:rPr>
          <w:rFonts w:ascii="Humnst777 BT" w:hAnsi="Humnst777 BT" w:cs="Arial"/>
          <w:iCs/>
        </w:rPr>
        <w:t>M</w:t>
      </w:r>
      <w:r w:rsidR="001E0B34">
        <w:rPr>
          <w:rFonts w:ascii="Humnst777 BT" w:hAnsi="Humnst777 BT" w:cs="Arial"/>
          <w:iCs/>
        </w:rPr>
        <w:t xml:space="preserve">anagement </w:t>
      </w:r>
      <w:r w:rsidRPr="00CD10C4">
        <w:rPr>
          <w:rFonts w:ascii="Humnst777 BT" w:hAnsi="Humnst777 BT" w:cs="Arial"/>
          <w:iCs/>
        </w:rPr>
        <w:t>O</w:t>
      </w:r>
      <w:r w:rsidR="001E0B34">
        <w:rPr>
          <w:rFonts w:ascii="Humnst777 BT" w:hAnsi="Humnst777 BT" w:cs="Arial"/>
          <w:iCs/>
        </w:rPr>
        <w:t>ffice (DMO)</w:t>
      </w:r>
      <w:r w:rsidRPr="00CD10C4">
        <w:rPr>
          <w:rFonts w:ascii="Humnst777 BT" w:hAnsi="Humnst777 BT" w:cs="Arial"/>
          <w:iCs/>
        </w:rPr>
        <w:t xml:space="preserve"> and will only invest in treasury bills, gilts and cash deposits. CRND provide the funds with details of the investments they manage which would allow the funds to allocate the appropriate CPID codes to the investment balances and the income they receive. If the investments consist of gilts the CPID to use is the National Loans Fund CPID which is NLF888. If the investments are cash deposits</w:t>
      </w:r>
      <w:r w:rsidR="008657ED">
        <w:rPr>
          <w:rFonts w:ascii="Humnst777 BT" w:hAnsi="Humnst777 BT" w:cs="Arial"/>
          <w:iCs/>
        </w:rPr>
        <w:t xml:space="preserve"> or treasury bills</w:t>
      </w:r>
      <w:r w:rsidRPr="00CD10C4">
        <w:rPr>
          <w:rFonts w:ascii="Humnst777 BT" w:hAnsi="Humnst777 BT" w:cs="Arial"/>
          <w:iCs/>
        </w:rPr>
        <w:t xml:space="preserve"> with the DMO the CPID code to use is DMA888.</w:t>
      </w:r>
    </w:p>
    <w:p w14:paraId="18CEC64F" w14:textId="77777777" w:rsidR="00CD10C4" w:rsidRPr="00401761" w:rsidRDefault="00CD10C4" w:rsidP="00E42BB7">
      <w:pPr>
        <w:pStyle w:val="BodyText"/>
        <w:keepNext/>
        <w:numPr>
          <w:ilvl w:val="1"/>
          <w:numId w:val="29"/>
        </w:numPr>
        <w:spacing w:before="120"/>
        <w:rPr>
          <w:rFonts w:ascii="Humnst777 BT" w:hAnsi="Humnst777 BT" w:cs="Arial"/>
          <w:i/>
          <w:iCs/>
          <w:u w:val="single"/>
        </w:rPr>
      </w:pPr>
      <w:r w:rsidRPr="00694A53">
        <w:rPr>
          <w:rFonts w:ascii="Humnst777 BT" w:hAnsi="Humnst777 BT" w:cs="Arial"/>
          <w:i/>
          <w:iCs/>
          <w:u w:val="single"/>
        </w:rPr>
        <w:t xml:space="preserve">Q: How do I report balances and </w:t>
      </w:r>
      <w:r w:rsidRPr="00401761">
        <w:rPr>
          <w:rFonts w:ascii="Humnst777 BT" w:hAnsi="Humnst777 BT" w:cs="Arial"/>
          <w:i/>
          <w:iCs/>
          <w:u w:val="single"/>
        </w:rPr>
        <w:t xml:space="preserve">transactions with </w:t>
      </w:r>
      <w:r w:rsidR="008657ED" w:rsidRPr="00401761">
        <w:rPr>
          <w:rFonts w:ascii="Humnst777 BT" w:hAnsi="Humnst777 BT" w:cs="Arial"/>
          <w:i/>
          <w:iCs/>
          <w:u w:val="single"/>
        </w:rPr>
        <w:t>CCG</w:t>
      </w:r>
      <w:r w:rsidRPr="00401761">
        <w:rPr>
          <w:rFonts w:ascii="Humnst777 BT" w:hAnsi="Humnst777 BT" w:cs="Arial"/>
          <w:i/>
          <w:iCs/>
          <w:u w:val="single"/>
        </w:rPr>
        <w:t>s?</w:t>
      </w:r>
    </w:p>
    <w:p w14:paraId="4F9A92C6" w14:textId="77777777" w:rsidR="00CD10C4" w:rsidRPr="00CD10C4" w:rsidRDefault="00CD10C4" w:rsidP="00CD10C4">
      <w:pPr>
        <w:pStyle w:val="BodyText"/>
        <w:ind w:left="993" w:hanging="284"/>
        <w:rPr>
          <w:rFonts w:ascii="Humnst777 BT" w:hAnsi="Humnst777 BT" w:cs="Arial"/>
          <w:iCs/>
        </w:rPr>
      </w:pPr>
      <w:r w:rsidRPr="00401761">
        <w:rPr>
          <w:rFonts w:ascii="Humnst777 BT" w:hAnsi="Humnst777 BT" w:cs="Arial"/>
          <w:iCs/>
        </w:rPr>
        <w:t xml:space="preserve">A: </w:t>
      </w:r>
      <w:r w:rsidRPr="00401761">
        <w:rPr>
          <w:rFonts w:ascii="Humnst777 BT" w:hAnsi="Humnst777 BT" w:cs="Arial"/>
          <w:iCs/>
        </w:rPr>
        <w:tab/>
      </w:r>
      <w:r w:rsidR="008657ED" w:rsidRPr="00401761">
        <w:rPr>
          <w:rFonts w:ascii="Humnst777 BT" w:hAnsi="Humnst777 BT" w:cs="Arial"/>
          <w:iCs/>
        </w:rPr>
        <w:t xml:space="preserve">Clinical Commissioning Groups </w:t>
      </w:r>
      <w:r w:rsidRPr="00401761">
        <w:rPr>
          <w:rFonts w:ascii="Humnst777 BT" w:hAnsi="Humnst777 BT" w:cs="Arial"/>
          <w:iCs/>
        </w:rPr>
        <w:t>come under Department of Health and so the CPID would be DOH033.</w:t>
      </w:r>
    </w:p>
    <w:p w14:paraId="77FD9A1B" w14:textId="77777777" w:rsidR="00CD10C4" w:rsidRPr="00694A53" w:rsidRDefault="00CD10C4" w:rsidP="00E42BB7">
      <w:pPr>
        <w:pStyle w:val="BodyText"/>
        <w:keepNext/>
        <w:numPr>
          <w:ilvl w:val="1"/>
          <w:numId w:val="29"/>
        </w:numPr>
        <w:spacing w:before="120"/>
        <w:rPr>
          <w:rFonts w:ascii="Humnst777 BT" w:hAnsi="Humnst777 BT" w:cs="Arial"/>
          <w:i/>
          <w:iCs/>
          <w:u w:val="single"/>
        </w:rPr>
      </w:pPr>
      <w:r w:rsidRPr="00694A53">
        <w:rPr>
          <w:rFonts w:ascii="Humnst777 BT" w:hAnsi="Humnst777 BT" w:cs="Arial"/>
          <w:i/>
          <w:iCs/>
          <w:u w:val="single"/>
        </w:rPr>
        <w:lastRenderedPageBreak/>
        <w:t xml:space="preserve"> Q: Do PTEs</w:t>
      </w:r>
      <w:r w:rsidR="008657ED">
        <w:rPr>
          <w:rFonts w:ascii="Humnst777 BT" w:hAnsi="Humnst777 BT" w:cs="Arial"/>
          <w:i/>
          <w:iCs/>
          <w:u w:val="single"/>
        </w:rPr>
        <w:t xml:space="preserve"> (Passenger Transport Executives)</w:t>
      </w:r>
      <w:r w:rsidRPr="00694A53">
        <w:rPr>
          <w:rFonts w:ascii="Humnst777 BT" w:hAnsi="Humnst777 BT" w:cs="Arial"/>
          <w:i/>
          <w:iCs/>
          <w:u w:val="single"/>
        </w:rPr>
        <w:t xml:space="preserve"> and ITAs</w:t>
      </w:r>
      <w:r w:rsidR="008657ED">
        <w:rPr>
          <w:rFonts w:ascii="Humnst777 BT" w:hAnsi="Humnst777 BT" w:cs="Arial"/>
          <w:i/>
          <w:iCs/>
          <w:u w:val="single"/>
        </w:rPr>
        <w:t xml:space="preserve"> (Integrated Transport Authorities)</w:t>
      </w:r>
      <w:r w:rsidRPr="00694A53">
        <w:rPr>
          <w:rFonts w:ascii="Humnst777 BT" w:hAnsi="Humnst777 BT" w:cs="Arial"/>
          <w:i/>
          <w:iCs/>
          <w:u w:val="single"/>
        </w:rPr>
        <w:t xml:space="preserve"> have the same CPID code?  </w:t>
      </w:r>
    </w:p>
    <w:p w14:paraId="4DFEF476" w14:textId="7C142D1B" w:rsidR="0007588A" w:rsidRPr="0007588A" w:rsidRDefault="00CD10C4" w:rsidP="001E0B34">
      <w:pPr>
        <w:pStyle w:val="BodyText"/>
        <w:ind w:left="993" w:hanging="284"/>
        <w:rPr>
          <w:rFonts w:ascii="Humnst777 BT" w:hAnsi="Humnst777 BT" w:cs="Arial"/>
          <w:i/>
          <w:iCs/>
          <w:u w:val="single"/>
        </w:rPr>
      </w:pPr>
      <w:r w:rsidRPr="00694A53">
        <w:rPr>
          <w:rFonts w:ascii="Humnst777 BT" w:hAnsi="Humnst777 BT" w:cs="Arial"/>
          <w:iCs/>
        </w:rPr>
        <w:t xml:space="preserve">A: </w:t>
      </w:r>
      <w:r w:rsidR="00694A53">
        <w:rPr>
          <w:rFonts w:ascii="Humnst777 BT" w:hAnsi="Humnst777 BT" w:cs="Arial"/>
          <w:iCs/>
        </w:rPr>
        <w:tab/>
      </w:r>
      <w:r w:rsidRPr="00694A53">
        <w:rPr>
          <w:rFonts w:ascii="Humnst777 BT" w:hAnsi="Humnst777 BT" w:cs="Arial"/>
          <w:iCs/>
        </w:rPr>
        <w:t>Some of passenger transport executives (PTEs) do have the same CPID as the</w:t>
      </w:r>
      <w:r w:rsidR="008657ED">
        <w:rPr>
          <w:rFonts w:ascii="Humnst777 BT" w:hAnsi="Humnst777 BT" w:cs="Arial"/>
          <w:iCs/>
        </w:rPr>
        <w:t xml:space="preserve"> Integrated Transport </w:t>
      </w:r>
      <w:r w:rsidR="008657ED" w:rsidRPr="00B50DE0">
        <w:rPr>
          <w:rFonts w:ascii="Humnst777 BT" w:hAnsi="Humnst777 BT" w:cs="Arial"/>
          <w:iCs/>
        </w:rPr>
        <w:t>Authorities</w:t>
      </w:r>
      <w:r w:rsidRPr="00B50DE0">
        <w:rPr>
          <w:rFonts w:ascii="Humnst777 BT" w:hAnsi="Humnst777 BT" w:cs="Arial"/>
          <w:iCs/>
        </w:rPr>
        <w:t xml:space="preserve"> </w:t>
      </w:r>
      <w:r w:rsidR="008657ED" w:rsidRPr="00B50DE0">
        <w:rPr>
          <w:rFonts w:ascii="Humnst777 BT" w:hAnsi="Humnst777 BT" w:cs="Arial"/>
          <w:iCs/>
        </w:rPr>
        <w:t>(</w:t>
      </w:r>
      <w:r w:rsidRPr="00B50DE0">
        <w:rPr>
          <w:rFonts w:ascii="Humnst777 BT" w:hAnsi="Humnst777 BT" w:cs="Arial"/>
          <w:iCs/>
        </w:rPr>
        <w:t>ITAs</w:t>
      </w:r>
      <w:r w:rsidR="008657ED" w:rsidRPr="00B50DE0">
        <w:rPr>
          <w:rFonts w:ascii="Humnst777 BT" w:hAnsi="Humnst777 BT" w:cs="Arial"/>
          <w:iCs/>
        </w:rPr>
        <w:t>)</w:t>
      </w:r>
      <w:r w:rsidRPr="00694A53">
        <w:rPr>
          <w:rFonts w:ascii="Humnst777 BT" w:hAnsi="Humnst777 BT" w:cs="Arial"/>
          <w:iCs/>
        </w:rPr>
        <w:t xml:space="preserve"> where they are consolidated into their accounts.  Other transport executives</w:t>
      </w:r>
      <w:r w:rsidR="008657ED">
        <w:rPr>
          <w:rFonts w:ascii="Humnst777 BT" w:hAnsi="Humnst777 BT" w:cs="Arial"/>
          <w:iCs/>
        </w:rPr>
        <w:t>,</w:t>
      </w:r>
      <w:r w:rsidRPr="00694A53">
        <w:rPr>
          <w:rFonts w:ascii="Humnst777 BT" w:hAnsi="Humnst777 BT" w:cs="Arial"/>
          <w:iCs/>
        </w:rPr>
        <w:t xml:space="preserve"> like Greater Manchester</w:t>
      </w:r>
      <w:r w:rsidR="008657ED">
        <w:rPr>
          <w:rFonts w:ascii="Humnst777 BT" w:hAnsi="Humnst777 BT" w:cs="Arial"/>
          <w:iCs/>
        </w:rPr>
        <w:t>,</w:t>
      </w:r>
      <w:r w:rsidRPr="00694A53">
        <w:rPr>
          <w:rFonts w:ascii="Humnst777 BT" w:hAnsi="Humnst777 BT" w:cs="Arial"/>
          <w:iCs/>
        </w:rPr>
        <w:t xml:space="preserve"> have their own CPID and the ITA has their own CPID</w:t>
      </w:r>
      <w:r w:rsidR="007D1061" w:rsidRPr="0007588A">
        <w:rPr>
          <w:rFonts w:ascii="Humnst777 BT" w:hAnsi="Humnst777 BT" w:cs="Arial"/>
          <w:i/>
          <w:iCs/>
          <w:u w:val="single"/>
        </w:rPr>
        <w:t>Q:</w:t>
      </w:r>
      <w:r w:rsidR="00694A53" w:rsidRPr="0007588A">
        <w:rPr>
          <w:rFonts w:ascii="Humnst777 BT" w:hAnsi="Humnst777 BT" w:cs="Arial"/>
          <w:i/>
          <w:iCs/>
          <w:u w:val="single"/>
        </w:rPr>
        <w:t xml:space="preserve"> </w:t>
      </w:r>
      <w:r w:rsidR="007D1061" w:rsidRPr="0007588A">
        <w:rPr>
          <w:rFonts w:ascii="Humnst777 BT" w:hAnsi="Humnst777 BT" w:cs="Arial"/>
          <w:i/>
          <w:iCs/>
          <w:u w:val="single"/>
        </w:rPr>
        <w:t xml:space="preserve">How do I treat joint ventures in the </w:t>
      </w:r>
      <w:r w:rsidR="005D03E8" w:rsidRPr="0007588A">
        <w:rPr>
          <w:rFonts w:ascii="Humnst777 BT" w:hAnsi="Humnst777 BT" w:cs="Arial"/>
          <w:i/>
          <w:iCs/>
          <w:u w:val="single"/>
        </w:rPr>
        <w:t>DCT</w:t>
      </w:r>
      <w:r w:rsidR="007D1061" w:rsidRPr="0007588A">
        <w:rPr>
          <w:rFonts w:ascii="Humnst777 BT" w:hAnsi="Humnst777 BT" w:cs="Arial"/>
          <w:i/>
          <w:iCs/>
          <w:u w:val="single"/>
        </w:rPr>
        <w:t>?</w:t>
      </w:r>
    </w:p>
    <w:p w14:paraId="48F52E6E" w14:textId="77777777" w:rsidR="0007588A" w:rsidRDefault="0007588A" w:rsidP="0007588A">
      <w:pPr>
        <w:pStyle w:val="BodyText"/>
        <w:ind w:left="993" w:hanging="284"/>
        <w:rPr>
          <w:rFonts w:ascii="Humnst777 BT" w:hAnsi="Humnst777 BT" w:cs="Arial"/>
        </w:rPr>
      </w:pPr>
      <w:r>
        <w:rPr>
          <w:rFonts w:ascii="Humnst777 BT" w:hAnsi="Humnst777 BT" w:cs="Arial"/>
        </w:rPr>
        <w:t xml:space="preserve">A: </w:t>
      </w:r>
      <w:r>
        <w:rPr>
          <w:rFonts w:ascii="Humnst777 BT" w:hAnsi="Humnst777 BT" w:cs="Arial"/>
        </w:rPr>
        <w:tab/>
        <w:t xml:space="preserve"> The ‘Assocs &amp; JV’ tab in the DCT records the investment part of the joint venture, whilst a single entry on </w:t>
      </w:r>
      <w:r w:rsidRPr="00B50DE0">
        <w:rPr>
          <w:rFonts w:ascii="Humnst777 BT" w:hAnsi="Humnst777 BT" w:cs="Arial"/>
        </w:rPr>
        <w:t>the ‘FinCost’</w:t>
      </w:r>
      <w:r>
        <w:rPr>
          <w:rFonts w:ascii="Humnst777 BT" w:hAnsi="Humnst777 BT" w:cs="Arial"/>
        </w:rPr>
        <w:t xml:space="preserve"> tab</w:t>
      </w:r>
      <w:r w:rsidR="001E0B34">
        <w:rPr>
          <w:rFonts w:ascii="Humnst777 BT" w:hAnsi="Humnst777 BT" w:cs="Arial"/>
        </w:rPr>
        <w:t xml:space="preserve"> in cell D63</w:t>
      </w:r>
      <w:r>
        <w:rPr>
          <w:rFonts w:ascii="Humnst777 BT" w:hAnsi="Humnst777 BT" w:cs="Arial"/>
        </w:rPr>
        <w:t xml:space="preserve"> records either the profit or loss element.</w:t>
      </w:r>
    </w:p>
    <w:p w14:paraId="01030A75" w14:textId="77777777" w:rsidR="0007588A" w:rsidRPr="0007588A" w:rsidRDefault="0007588A" w:rsidP="0007588A">
      <w:pPr>
        <w:pStyle w:val="BodyText"/>
        <w:keepNext/>
        <w:numPr>
          <w:ilvl w:val="1"/>
          <w:numId w:val="29"/>
        </w:numPr>
        <w:spacing w:before="120"/>
        <w:rPr>
          <w:rFonts w:ascii="Humnst777 BT" w:hAnsi="Humnst777 BT" w:cs="Arial"/>
          <w:i/>
          <w:iCs/>
          <w:u w:val="single"/>
        </w:rPr>
      </w:pPr>
      <w:r w:rsidRPr="0007588A">
        <w:rPr>
          <w:rFonts w:ascii="Humnst777 BT" w:hAnsi="Humnst777 BT" w:cs="Arial"/>
          <w:i/>
          <w:iCs/>
          <w:u w:val="single"/>
        </w:rPr>
        <w:t xml:space="preserve">Q: Entering staff information in the DCT, what is meant by “Staff Other” and “Permanent”? </w:t>
      </w:r>
    </w:p>
    <w:p w14:paraId="6CB4CB78" w14:textId="77777777" w:rsidR="00CD10C4" w:rsidRPr="00CD10C4" w:rsidRDefault="00CD10C4" w:rsidP="00694A53">
      <w:pPr>
        <w:pStyle w:val="BodyText"/>
        <w:ind w:left="993" w:hanging="284"/>
        <w:rPr>
          <w:rFonts w:ascii="Humnst777 BT" w:hAnsi="Humnst777 BT" w:cs="Arial"/>
        </w:rPr>
      </w:pPr>
      <w:r w:rsidRPr="00CD10C4">
        <w:rPr>
          <w:rFonts w:ascii="Humnst777 BT" w:hAnsi="Humnst777 BT" w:cs="Arial"/>
        </w:rPr>
        <w:t xml:space="preserve">A: </w:t>
      </w:r>
      <w:r w:rsidR="00694A53">
        <w:rPr>
          <w:rFonts w:ascii="Humnst777 BT" w:hAnsi="Humnst777 BT" w:cs="Arial"/>
        </w:rPr>
        <w:tab/>
      </w:r>
      <w:r w:rsidRPr="00CD10C4">
        <w:rPr>
          <w:rFonts w:ascii="Humnst777 BT" w:hAnsi="Humnst777 BT" w:cs="Arial"/>
        </w:rPr>
        <w:t>The category of “Other” includes secondments and temporary staff. “Permanent” includes part-time and full-time staff.</w:t>
      </w:r>
    </w:p>
    <w:p w14:paraId="6EEEB7CC" w14:textId="77777777" w:rsidR="00015613" w:rsidRDefault="00015613">
      <w:pPr>
        <w:pStyle w:val="BodyText"/>
        <w:keepNext/>
        <w:spacing w:before="240"/>
        <w:rPr>
          <w:rFonts w:ascii="Humnst777 BT" w:hAnsi="Humnst777 BT" w:cs="Arial"/>
          <w:b/>
          <w:bCs/>
        </w:rPr>
      </w:pPr>
      <w:r>
        <w:rPr>
          <w:rFonts w:ascii="Humnst777 BT" w:hAnsi="Humnst777 BT" w:cs="Arial"/>
          <w:b/>
          <w:bCs/>
        </w:rPr>
        <w:t>Contact for queries</w:t>
      </w:r>
    </w:p>
    <w:p w14:paraId="570E0691" w14:textId="77777777" w:rsidR="001F09D0" w:rsidRPr="00543734" w:rsidRDefault="001F09D0" w:rsidP="00E42BB7">
      <w:pPr>
        <w:pStyle w:val="BodyText"/>
        <w:numPr>
          <w:ilvl w:val="1"/>
          <w:numId w:val="29"/>
        </w:numPr>
        <w:rPr>
          <w:rFonts w:ascii="Humnst777 BT" w:hAnsi="Humnst777 BT" w:cs="Arial"/>
        </w:rPr>
      </w:pPr>
      <w:r w:rsidRPr="00543734">
        <w:rPr>
          <w:rFonts w:ascii="Humnst777 BT" w:hAnsi="Humnst777 BT" w:cs="Arial"/>
        </w:rPr>
        <w:t xml:space="preserve">If you have any queries regarding the WGA process or completion of the </w:t>
      </w:r>
      <w:r w:rsidR="005D03E8" w:rsidRPr="00543734">
        <w:rPr>
          <w:rFonts w:ascii="Humnst777 BT" w:hAnsi="Humnst777 BT" w:cs="Arial"/>
        </w:rPr>
        <w:t>DCT</w:t>
      </w:r>
      <w:r w:rsidRPr="00543734">
        <w:rPr>
          <w:rFonts w:ascii="Humnst777 BT" w:hAnsi="Humnst777 BT" w:cs="Arial"/>
        </w:rPr>
        <w:t>, and you have not found the answer in this Guidance or in the FAQ listed above, you can:</w:t>
      </w:r>
    </w:p>
    <w:p w14:paraId="501ED373" w14:textId="5AFD4282" w:rsidR="001F09D0" w:rsidRPr="00C50D0A" w:rsidRDefault="001F09D0" w:rsidP="00E42BB7">
      <w:pPr>
        <w:pStyle w:val="BodyText"/>
        <w:numPr>
          <w:ilvl w:val="0"/>
          <w:numId w:val="36"/>
        </w:numPr>
        <w:rPr>
          <w:rFonts w:ascii="Humnst777 BT" w:hAnsi="Humnst777 BT" w:cs="Arial"/>
          <w:i/>
          <w:u w:val="single"/>
        </w:rPr>
      </w:pPr>
      <w:r w:rsidRPr="00543734">
        <w:rPr>
          <w:rFonts w:ascii="Humnst777 BT" w:hAnsi="Humnst777 BT" w:cs="Arial"/>
        </w:rPr>
        <w:t xml:space="preserve">refer to the Instructions for the Completion of the </w:t>
      </w:r>
      <w:r w:rsidR="005D03E8" w:rsidRPr="00543734">
        <w:rPr>
          <w:rFonts w:ascii="Humnst777 BT" w:hAnsi="Humnst777 BT" w:cs="Arial"/>
        </w:rPr>
        <w:t>DCT</w:t>
      </w:r>
      <w:r w:rsidRPr="00543734">
        <w:rPr>
          <w:rFonts w:ascii="Humnst777 BT" w:hAnsi="Humnst777 BT" w:cs="Arial"/>
        </w:rPr>
        <w:t xml:space="preserve"> on the WGA website </w:t>
      </w:r>
      <w:hyperlink r:id="rId42" w:history="1">
        <w:r w:rsidR="001E0B34" w:rsidRPr="002833DF">
          <w:rPr>
            <w:rStyle w:val="Hyperlink"/>
            <w:rFonts w:ascii="Humnst777 BT" w:hAnsi="Humnst777 BT" w:cs="Arial"/>
          </w:rPr>
          <w:t>https://www.gov.uk/government/publications/whole-of-government-accounts-2014-to-2015-guidance-for-preparers</w:t>
        </w:r>
      </w:hyperlink>
      <w:r w:rsidRPr="00543734">
        <w:rPr>
          <w:rFonts w:ascii="Humnst777 BT" w:hAnsi="Humnst777 BT" w:cs="Arial"/>
        </w:rPr>
        <w:t>;</w:t>
      </w:r>
      <w:r w:rsidR="00831920">
        <w:rPr>
          <w:rFonts w:ascii="Humnst777 BT" w:hAnsi="Humnst777 BT" w:cs="Arial"/>
        </w:rPr>
        <w:t xml:space="preserve"> </w:t>
      </w:r>
      <w:r w:rsidRPr="00C50D0A">
        <w:rPr>
          <w:rFonts w:ascii="Humnst777 BT" w:hAnsi="Humnst777 BT" w:cs="Arial"/>
        </w:rPr>
        <w:t>check the FAQ on the WGA website which will more complete and up-to-date; o</w:t>
      </w:r>
      <w:r w:rsidRPr="0038465B">
        <w:rPr>
          <w:rFonts w:ascii="Humnst777 BT" w:hAnsi="Humnst777 BT" w:cs="Arial"/>
          <w:i/>
        </w:rPr>
        <w:t xml:space="preserve">r </w:t>
      </w:r>
    </w:p>
    <w:p w14:paraId="49A2B666" w14:textId="6F0142AD" w:rsidR="001F09D0" w:rsidRPr="00C50D0A" w:rsidRDefault="001F09D0" w:rsidP="00E42BB7">
      <w:pPr>
        <w:pStyle w:val="BodyText"/>
        <w:numPr>
          <w:ilvl w:val="0"/>
          <w:numId w:val="36"/>
        </w:numPr>
        <w:rPr>
          <w:rFonts w:ascii="Humnst777 BT" w:hAnsi="Humnst777 BT" w:cs="Arial"/>
          <w:i/>
          <w:u w:val="single"/>
        </w:rPr>
      </w:pPr>
      <w:r w:rsidRPr="0038465B">
        <w:rPr>
          <w:rFonts w:ascii="Humnst777 BT" w:hAnsi="Humnst777 BT" w:cs="Arial"/>
        </w:rPr>
        <w:t xml:space="preserve">email the Treasury WGA team </w:t>
      </w:r>
      <w:r w:rsidR="00EF0313">
        <w:rPr>
          <w:rFonts w:ascii="Humnst777 BT" w:hAnsi="Humnst777 BT" w:cs="Arial"/>
        </w:rPr>
        <w:t>at</w:t>
      </w:r>
      <w:r w:rsidRPr="00C50D0A">
        <w:rPr>
          <w:rFonts w:ascii="Humnst777 BT" w:hAnsi="Humnst777 BT" w:cs="Arial"/>
          <w:i/>
          <w:u w:val="single"/>
        </w:rPr>
        <w:t xml:space="preserve"> </w:t>
      </w:r>
      <w:r w:rsidRPr="00C50D0A">
        <w:rPr>
          <w:rFonts w:ascii="Humnst777 BT" w:hAnsi="Humnst777 BT" w:cs="Arial"/>
          <w:i/>
          <w:color w:val="0000FF"/>
          <w:u w:val="single"/>
        </w:rPr>
        <w:t>wga.team@hmtreasury.gsi.gov.uk</w:t>
      </w:r>
      <w:r w:rsidRPr="00C50D0A">
        <w:rPr>
          <w:rFonts w:ascii="Humnst777 BT" w:hAnsi="Humnst777 BT" w:cs="Arial"/>
          <w:i/>
          <w:u w:val="single"/>
        </w:rPr>
        <w:t>.</w:t>
      </w:r>
    </w:p>
    <w:p w14:paraId="023C35CF" w14:textId="77777777" w:rsidR="001F09D0" w:rsidRPr="00C50D0A" w:rsidRDefault="001F09D0" w:rsidP="001F09D0">
      <w:pPr>
        <w:pStyle w:val="BodyText"/>
        <w:ind w:left="720"/>
        <w:rPr>
          <w:rFonts w:ascii="Humnst777 BT" w:hAnsi="Humnst777 BT" w:cs="Arial"/>
          <w:i/>
          <w:u w:val="single"/>
        </w:rPr>
      </w:pPr>
    </w:p>
    <w:p w14:paraId="363259DC" w14:textId="77777777" w:rsidR="00015613" w:rsidRPr="00C50D0A" w:rsidRDefault="00015613">
      <w:pPr>
        <w:pStyle w:val="BodyText"/>
        <w:rPr>
          <w:rFonts w:ascii="Humnst777 BT" w:hAnsi="Humnst777 BT" w:cs="Arial"/>
          <w:i/>
          <w:u w:val="single"/>
        </w:rPr>
      </w:pPr>
    </w:p>
    <w:p w14:paraId="44AE2111" w14:textId="77777777" w:rsidR="00C4730A" w:rsidRPr="00C50D0A" w:rsidRDefault="00C4730A">
      <w:pPr>
        <w:pStyle w:val="Heading3"/>
        <w:jc w:val="left"/>
        <w:rPr>
          <w:rFonts w:ascii="Humnst777 BT" w:hAnsi="Humnst777 BT" w:cs="Arial"/>
          <w:i/>
          <w:u w:val="single"/>
        </w:rPr>
        <w:sectPr w:rsidR="00C4730A" w:rsidRPr="00C50D0A" w:rsidSect="005759C1">
          <w:footerReference w:type="default" r:id="rId43"/>
          <w:pgSz w:w="11907" w:h="16840" w:code="9"/>
          <w:pgMar w:top="851" w:right="992" w:bottom="1134" w:left="1134" w:header="720" w:footer="720" w:gutter="0"/>
          <w:cols w:space="720"/>
        </w:sectPr>
      </w:pPr>
    </w:p>
    <w:p w14:paraId="67376257" w14:textId="77777777" w:rsidR="00015613" w:rsidRPr="00C50D0A" w:rsidRDefault="00C4730A">
      <w:pPr>
        <w:pStyle w:val="Heading3"/>
        <w:jc w:val="left"/>
        <w:rPr>
          <w:rFonts w:ascii="Humnst777 BT" w:hAnsi="Humnst777 BT" w:cs="Arial"/>
          <w:b/>
          <w:bCs/>
          <w:i/>
          <w:color w:val="BA1300"/>
          <w:sz w:val="40"/>
          <w:u w:val="single"/>
        </w:rPr>
      </w:pPr>
      <w:bookmarkStart w:id="318" w:name="_Toc358994058"/>
      <w:r w:rsidRPr="00C50D0A">
        <w:rPr>
          <w:rFonts w:ascii="Humnst777 BT" w:hAnsi="Humnst777 BT" w:cs="Arial"/>
          <w:b/>
          <w:bCs/>
          <w:i/>
          <w:color w:val="BA1300"/>
          <w:sz w:val="40"/>
          <w:u w:val="single"/>
        </w:rPr>
        <w:lastRenderedPageBreak/>
        <w:t>Glossary</w:t>
      </w:r>
      <w:bookmarkEnd w:id="318"/>
    </w:p>
    <w:p w14:paraId="52C4834A" w14:textId="77777777" w:rsidR="004825ED" w:rsidRPr="00C50D0A" w:rsidRDefault="004825ED" w:rsidP="004825ED">
      <w:pPr>
        <w:rPr>
          <w:rFonts w:ascii="Humnst777 BT" w:hAnsi="Humnst777 BT" w:cs="Arial"/>
          <w:i/>
          <w:u w:val="single"/>
        </w:rPr>
      </w:pPr>
    </w:p>
    <w:p w14:paraId="57ED85FF" w14:textId="77777777" w:rsidR="004825ED" w:rsidRPr="0007588A" w:rsidRDefault="004825ED" w:rsidP="004825ED">
      <w:pPr>
        <w:keepNext/>
        <w:autoSpaceDE w:val="0"/>
        <w:autoSpaceDN w:val="0"/>
        <w:adjustRightInd w:val="0"/>
        <w:jc w:val="both"/>
        <w:rPr>
          <w:rFonts w:ascii="Humnst777 BT" w:hAnsi="Humnst777 BT" w:cs="Arial"/>
          <w:b/>
          <w:color w:val="000000"/>
          <w:lang w:val="en-US"/>
        </w:rPr>
      </w:pPr>
      <w:r w:rsidRPr="0007588A">
        <w:rPr>
          <w:rFonts w:ascii="Humnst777 BT" w:hAnsi="Humnst777 BT" w:cs="Arial"/>
          <w:b/>
          <w:color w:val="000000"/>
          <w:lang w:val="en-US"/>
        </w:rPr>
        <w:t>ALB: Arm</w:t>
      </w:r>
      <w:r w:rsidR="00163546">
        <w:rPr>
          <w:rFonts w:ascii="Humnst777 BT" w:hAnsi="Humnst777 BT" w:cs="Arial"/>
          <w:b/>
          <w:color w:val="000000"/>
          <w:lang w:val="en-US"/>
        </w:rPr>
        <w:t>’</w:t>
      </w:r>
      <w:r w:rsidRPr="0007588A">
        <w:rPr>
          <w:rFonts w:ascii="Humnst777 BT" w:hAnsi="Humnst777 BT" w:cs="Arial"/>
          <w:b/>
          <w:color w:val="000000"/>
          <w:lang w:val="en-US"/>
        </w:rPr>
        <w:t>s Length Bodies (formerly known as NDPB</w:t>
      </w:r>
      <w:r w:rsidR="002A0C49" w:rsidRPr="0007588A">
        <w:rPr>
          <w:rFonts w:ascii="Humnst777 BT" w:hAnsi="Humnst777 BT" w:cs="Arial"/>
          <w:b/>
          <w:color w:val="000000"/>
          <w:lang w:val="en-US"/>
        </w:rPr>
        <w:t>s</w:t>
      </w:r>
      <w:r w:rsidRPr="0007588A">
        <w:rPr>
          <w:rFonts w:ascii="Humnst777 BT" w:hAnsi="Humnst777 BT" w:cs="Arial"/>
          <w:b/>
          <w:color w:val="000000"/>
          <w:lang w:val="en-US"/>
        </w:rPr>
        <w:t>)</w:t>
      </w:r>
    </w:p>
    <w:p w14:paraId="4E3A78DA" w14:textId="77777777" w:rsidR="004825ED" w:rsidRPr="00ED1F63" w:rsidRDefault="004825ED" w:rsidP="004825ED">
      <w:pPr>
        <w:autoSpaceDE w:val="0"/>
        <w:autoSpaceDN w:val="0"/>
        <w:adjustRightInd w:val="0"/>
        <w:jc w:val="both"/>
        <w:rPr>
          <w:rFonts w:ascii="Humnst777 Cn BT" w:hAnsi="Humnst777 Cn BT" w:cs="Arial"/>
          <w:color w:val="000000"/>
          <w:lang w:val="en-US"/>
        </w:rPr>
      </w:pPr>
      <w:r w:rsidRPr="00EF0313">
        <w:rPr>
          <w:rFonts w:ascii="Humnst777 Cn BT" w:hAnsi="Humnst777 Cn BT" w:cs="Arial"/>
          <w:color w:val="000000"/>
          <w:lang w:val="en-US"/>
        </w:rPr>
        <w:t>A body which has a role in the processes of national Gover</w:t>
      </w:r>
      <w:r w:rsidRPr="00816C91">
        <w:rPr>
          <w:rFonts w:ascii="Humnst777 Cn BT" w:hAnsi="Humnst777 Cn BT" w:cs="Arial"/>
          <w:color w:val="000000"/>
          <w:lang w:val="en-US"/>
        </w:rPr>
        <w:t>nment, but is not a Government Department or part of one, and which accordingly operates to a greater or lesser extent at arm’s length from Ministers.</w:t>
      </w:r>
      <w:r>
        <w:rPr>
          <w:rFonts w:ascii="Humnst777 Cn BT" w:hAnsi="Humnst777 Cn BT" w:cs="Arial"/>
          <w:color w:val="000000"/>
          <w:lang w:val="en-US"/>
        </w:rPr>
        <w:t xml:space="preserve"> ALBs</w:t>
      </w:r>
      <w:r w:rsidRPr="00ED1F63">
        <w:rPr>
          <w:rFonts w:ascii="Humnst777 Cn BT" w:hAnsi="Humnst777 Cn BT" w:cs="Arial"/>
          <w:color w:val="000000"/>
          <w:lang w:val="en-US"/>
        </w:rPr>
        <w:t xml:space="preserve"> are established by statute and carry out administrative, regulatory and commercial functions. They employ their own staff and are allocated their own budgets. </w:t>
      </w:r>
      <w:r>
        <w:rPr>
          <w:rFonts w:ascii="Humnst777 Cn BT" w:hAnsi="Humnst777 Cn BT" w:cs="Arial"/>
          <w:color w:val="000000"/>
          <w:lang w:val="en-US"/>
        </w:rPr>
        <w:t>ALBs</w:t>
      </w:r>
      <w:r w:rsidRPr="00ED1F63">
        <w:rPr>
          <w:rFonts w:ascii="Humnst777 Cn BT" w:hAnsi="Humnst777 Cn BT" w:cs="Arial"/>
          <w:color w:val="000000"/>
          <w:lang w:val="en-US"/>
        </w:rPr>
        <w:t xml:space="preserve"> are subject to external audit.  </w:t>
      </w:r>
      <w:r>
        <w:rPr>
          <w:rFonts w:ascii="Humnst777 Cn BT" w:hAnsi="Humnst777 Cn BT" w:cs="Arial"/>
          <w:color w:val="000000"/>
          <w:lang w:val="en-US"/>
        </w:rPr>
        <w:t>ALBs</w:t>
      </w:r>
      <w:r w:rsidRPr="00ED1F63">
        <w:rPr>
          <w:rFonts w:ascii="Humnst777 Cn BT" w:hAnsi="Humnst777 Cn BT" w:cs="Arial"/>
          <w:color w:val="000000"/>
          <w:lang w:val="en-US"/>
        </w:rPr>
        <w:t xml:space="preserve"> will have their own CPID.</w:t>
      </w:r>
      <w:r>
        <w:rPr>
          <w:rFonts w:ascii="Humnst777 Cn BT" w:hAnsi="Humnst777 Cn BT" w:cs="Arial"/>
          <w:color w:val="000000"/>
          <w:lang w:val="en-US"/>
        </w:rPr>
        <w:t xml:space="preserve"> See relevant sections of this guidance document for actions to be taken for those ALB’s that are consolidated as part of the CLOS initiative</w:t>
      </w:r>
      <w:r w:rsidR="00163546">
        <w:rPr>
          <w:rFonts w:ascii="Humnst777 Cn BT" w:hAnsi="Humnst777 Cn BT" w:cs="Arial"/>
          <w:color w:val="000000"/>
          <w:lang w:val="en-US"/>
        </w:rPr>
        <w:t>.</w:t>
      </w:r>
    </w:p>
    <w:p w14:paraId="343B2EA5" w14:textId="77777777" w:rsidR="00015613" w:rsidRDefault="00015613">
      <w:pPr>
        <w:pStyle w:val="4Subsectionheader"/>
        <w:spacing w:after="120"/>
        <w:rPr>
          <w:rFonts w:ascii="Humnst777 BT" w:hAnsi="Humnst777 BT" w:cs="Arial"/>
          <w:sz w:val="20"/>
        </w:rPr>
      </w:pPr>
    </w:p>
    <w:p w14:paraId="5D79358C" w14:textId="77777777" w:rsidR="00C4730A" w:rsidRPr="00C4730A" w:rsidRDefault="005D03E8">
      <w:pPr>
        <w:autoSpaceDE w:val="0"/>
        <w:autoSpaceDN w:val="0"/>
        <w:adjustRightInd w:val="0"/>
        <w:rPr>
          <w:rFonts w:ascii="Humnst777 Cn BT" w:hAnsi="Humnst777 Cn BT" w:cs="Arial"/>
          <w:b/>
          <w:color w:val="000000"/>
          <w:lang w:val="en-US"/>
        </w:rPr>
      </w:pPr>
      <w:r>
        <w:rPr>
          <w:rFonts w:ascii="Humnst777 Cn BT" w:hAnsi="Humnst777 Cn BT" w:cs="Arial"/>
          <w:b/>
          <w:color w:val="000000"/>
          <w:lang w:val="en-US"/>
        </w:rPr>
        <w:t>DCT</w:t>
      </w:r>
      <w:r w:rsidR="00015613" w:rsidRPr="00C4730A">
        <w:rPr>
          <w:rFonts w:ascii="Humnst777 Cn BT" w:hAnsi="Humnst777 Cn BT" w:cs="Arial"/>
          <w:b/>
          <w:color w:val="000000"/>
          <w:lang w:val="en-US"/>
        </w:rPr>
        <w:t xml:space="preserve">: </w:t>
      </w:r>
      <w:r w:rsidR="00163546">
        <w:rPr>
          <w:rFonts w:ascii="Humnst777 Cn BT" w:hAnsi="Humnst777 Cn BT" w:cs="Arial"/>
          <w:b/>
          <w:color w:val="000000"/>
          <w:lang w:val="en-US"/>
        </w:rPr>
        <w:t>Data Collection Tool</w:t>
      </w:r>
    </w:p>
    <w:p w14:paraId="0E083240" w14:textId="77777777" w:rsidR="00015613" w:rsidRPr="00C4730A" w:rsidRDefault="00163546">
      <w:pPr>
        <w:autoSpaceDE w:val="0"/>
        <w:autoSpaceDN w:val="0"/>
        <w:adjustRightInd w:val="0"/>
        <w:rPr>
          <w:rFonts w:ascii="Humnst777 Cn BT" w:hAnsi="Humnst777 Cn BT" w:cs="Arial"/>
          <w:color w:val="000000"/>
          <w:lang w:val="en-US"/>
        </w:rPr>
      </w:pPr>
      <w:r>
        <w:rPr>
          <w:rFonts w:ascii="Humnst777 Cn BT" w:hAnsi="Humnst777 Cn BT" w:cs="Arial"/>
          <w:color w:val="000000"/>
          <w:lang w:val="en-US"/>
        </w:rPr>
        <w:t xml:space="preserve">This is the </w:t>
      </w:r>
      <w:r w:rsidR="00015613" w:rsidRPr="00C4730A">
        <w:rPr>
          <w:rFonts w:ascii="Humnst777 Cn BT" w:hAnsi="Humnst777 Cn BT" w:cs="Arial"/>
          <w:color w:val="000000"/>
          <w:lang w:val="en-US"/>
        </w:rPr>
        <w:t>WGA Consolidation Pack</w:t>
      </w:r>
      <w:r w:rsidR="00C4730A">
        <w:rPr>
          <w:rFonts w:ascii="Humnst777 Cn BT" w:hAnsi="Humnst777 Cn BT" w:cs="Arial"/>
          <w:color w:val="000000"/>
          <w:lang w:val="en-US"/>
        </w:rPr>
        <w:t xml:space="preserve"> – to be completed by central government bodies within the WGA boundary.</w:t>
      </w:r>
    </w:p>
    <w:p w14:paraId="6B7C746C" w14:textId="77777777" w:rsidR="00C4730A" w:rsidRDefault="00C4730A">
      <w:pPr>
        <w:autoSpaceDE w:val="0"/>
        <w:autoSpaceDN w:val="0"/>
        <w:adjustRightInd w:val="0"/>
        <w:rPr>
          <w:rFonts w:ascii="Humnst777 Cn BT" w:hAnsi="Humnst777 Cn BT" w:cs="Arial"/>
          <w:color w:val="000000"/>
          <w:lang w:val="en-US"/>
        </w:rPr>
      </w:pPr>
    </w:p>
    <w:p w14:paraId="208B55C3" w14:textId="77777777" w:rsidR="001E6125" w:rsidRPr="00C4730A" w:rsidRDefault="001E6125" w:rsidP="001E6125">
      <w:pPr>
        <w:autoSpaceDE w:val="0"/>
        <w:autoSpaceDN w:val="0"/>
        <w:adjustRightInd w:val="0"/>
        <w:rPr>
          <w:rFonts w:ascii="Humnst777 Cn BT" w:hAnsi="Humnst777 Cn BT" w:cs="Arial"/>
          <w:b/>
          <w:color w:val="000000"/>
          <w:lang w:val="en-US"/>
        </w:rPr>
      </w:pPr>
      <w:r w:rsidRPr="00C4730A">
        <w:rPr>
          <w:rFonts w:ascii="Humnst777 Cn BT" w:hAnsi="Humnst777 Cn BT" w:cs="Arial"/>
          <w:b/>
          <w:color w:val="000000"/>
          <w:lang w:val="en-US"/>
        </w:rPr>
        <w:t>C</w:t>
      </w:r>
      <w:r>
        <w:rPr>
          <w:rFonts w:ascii="Humnst777 Cn BT" w:hAnsi="Humnst777 Cn BT" w:cs="Arial"/>
          <w:b/>
          <w:color w:val="000000"/>
          <w:lang w:val="en-US"/>
        </w:rPr>
        <w:t>entral government departments</w:t>
      </w:r>
      <w:r w:rsidRPr="00C4730A">
        <w:rPr>
          <w:rFonts w:ascii="Humnst777 Cn BT" w:hAnsi="Humnst777 Cn BT" w:cs="Arial"/>
          <w:b/>
          <w:color w:val="000000"/>
          <w:lang w:val="en-US"/>
        </w:rPr>
        <w:t xml:space="preserve">: </w:t>
      </w:r>
    </w:p>
    <w:p w14:paraId="1C65DD81" w14:textId="77777777" w:rsidR="00B06563" w:rsidRDefault="00B06563" w:rsidP="001E6125">
      <w:pPr>
        <w:autoSpaceDE w:val="0"/>
        <w:autoSpaceDN w:val="0"/>
        <w:adjustRightInd w:val="0"/>
        <w:rPr>
          <w:rFonts w:ascii="Humnst777 Cn BT" w:hAnsi="Humnst777 Cn BT" w:cs="Arial"/>
          <w:color w:val="000000"/>
          <w:lang w:val="en-US"/>
        </w:rPr>
      </w:pPr>
      <w:r>
        <w:rPr>
          <w:rFonts w:ascii="Humnst777 Cn BT" w:hAnsi="Humnst777 Cn BT" w:cs="Arial"/>
          <w:color w:val="000000"/>
          <w:lang w:val="en-US"/>
        </w:rPr>
        <w:t xml:space="preserve">The largest central government departments include: </w:t>
      </w:r>
    </w:p>
    <w:p w14:paraId="0AEF522B" w14:textId="77777777" w:rsidR="001772D8" w:rsidRDefault="001E6125" w:rsidP="001E6125">
      <w:pPr>
        <w:autoSpaceDE w:val="0"/>
        <w:autoSpaceDN w:val="0"/>
        <w:adjustRightInd w:val="0"/>
        <w:rPr>
          <w:rFonts w:ascii="Humnst777 Cn BT" w:hAnsi="Humnst777 Cn BT" w:cs="Arial"/>
          <w:color w:val="000000"/>
          <w:lang w:val="en-US"/>
        </w:rPr>
      </w:pPr>
      <w:r w:rsidRPr="001E6125">
        <w:rPr>
          <w:rFonts w:ascii="Humnst777 Cn BT" w:hAnsi="Humnst777 Cn BT" w:cs="Arial"/>
          <w:color w:val="000000"/>
          <w:lang w:val="en-US"/>
        </w:rPr>
        <w:t>BIS: Department for Business, Innovation and Skills</w:t>
      </w:r>
    </w:p>
    <w:p w14:paraId="1A2FE6DB" w14:textId="20D4C520" w:rsidR="001E6125" w:rsidRPr="001E6125" w:rsidRDefault="00B06563" w:rsidP="001E6125">
      <w:pPr>
        <w:autoSpaceDE w:val="0"/>
        <w:autoSpaceDN w:val="0"/>
        <w:adjustRightInd w:val="0"/>
        <w:rPr>
          <w:rFonts w:ascii="Humnst777 Cn BT" w:hAnsi="Humnst777 Cn BT" w:cs="Arial"/>
          <w:color w:val="000000"/>
          <w:lang w:val="en-US"/>
        </w:rPr>
      </w:pPr>
      <w:r>
        <w:rPr>
          <w:rFonts w:ascii="Humnst777 Cn BT" w:hAnsi="Humnst777 Cn BT" w:cs="Arial"/>
          <w:color w:val="000000"/>
          <w:lang w:val="en-US"/>
        </w:rPr>
        <w:t>D</w:t>
      </w:r>
      <w:r w:rsidR="001E6125" w:rsidRPr="001E6125">
        <w:rPr>
          <w:rFonts w:ascii="Humnst777 Cn BT" w:hAnsi="Humnst777 Cn BT" w:cs="Arial"/>
          <w:color w:val="000000"/>
          <w:lang w:val="en-US"/>
        </w:rPr>
        <w:t>CLG: Department for Communities and Local Government</w:t>
      </w:r>
    </w:p>
    <w:p w14:paraId="3AB831FB" w14:textId="77777777" w:rsidR="001E6125" w:rsidRPr="001E6125" w:rsidRDefault="001E6125" w:rsidP="001E6125">
      <w:pPr>
        <w:autoSpaceDE w:val="0"/>
        <w:autoSpaceDN w:val="0"/>
        <w:adjustRightInd w:val="0"/>
        <w:rPr>
          <w:rFonts w:ascii="Humnst777 Cn BT" w:hAnsi="Humnst777 Cn BT" w:cs="Arial"/>
          <w:color w:val="000000"/>
          <w:lang w:val="en-US"/>
        </w:rPr>
      </w:pPr>
      <w:r w:rsidRPr="001E6125">
        <w:rPr>
          <w:rFonts w:ascii="Humnst777 Cn BT" w:hAnsi="Humnst777 Cn BT" w:cs="Arial"/>
          <w:color w:val="000000"/>
          <w:lang w:val="en-US"/>
        </w:rPr>
        <w:t>DCMS:  Department for Culture, Media and Sport</w:t>
      </w:r>
    </w:p>
    <w:p w14:paraId="47623C88" w14:textId="77777777" w:rsidR="001E6125" w:rsidRPr="001E6125" w:rsidRDefault="001E6125" w:rsidP="001E6125">
      <w:pPr>
        <w:autoSpaceDE w:val="0"/>
        <w:autoSpaceDN w:val="0"/>
        <w:adjustRightInd w:val="0"/>
        <w:rPr>
          <w:rFonts w:ascii="Humnst777 Cn BT" w:hAnsi="Humnst777 Cn BT" w:cs="Arial"/>
          <w:color w:val="000000"/>
          <w:lang w:val="en-US"/>
        </w:rPr>
      </w:pPr>
      <w:r w:rsidRPr="001E6125">
        <w:rPr>
          <w:rFonts w:ascii="Humnst777 Cn BT" w:hAnsi="Humnst777 Cn BT" w:cs="Arial"/>
          <w:color w:val="000000"/>
          <w:lang w:val="en-US"/>
        </w:rPr>
        <w:t>DECC:  Department of Energy and Climate Change</w:t>
      </w:r>
    </w:p>
    <w:p w14:paraId="1EB8F8C9" w14:textId="77777777" w:rsidR="001E6125" w:rsidRPr="001E6125" w:rsidRDefault="001E6125" w:rsidP="001E6125">
      <w:pPr>
        <w:autoSpaceDE w:val="0"/>
        <w:autoSpaceDN w:val="0"/>
        <w:adjustRightInd w:val="0"/>
        <w:rPr>
          <w:rFonts w:ascii="Humnst777 Cn BT" w:hAnsi="Humnst777 Cn BT" w:cs="Arial"/>
          <w:color w:val="000000"/>
          <w:lang w:val="en-US"/>
        </w:rPr>
      </w:pPr>
      <w:r w:rsidRPr="001E6125">
        <w:rPr>
          <w:rFonts w:ascii="Humnst777 Cn BT" w:hAnsi="Humnst777 Cn BT" w:cs="Arial"/>
          <w:color w:val="000000"/>
          <w:lang w:val="en-US"/>
        </w:rPr>
        <w:t>Defra:  Department for Environment, Food and Rural Affairs</w:t>
      </w:r>
    </w:p>
    <w:p w14:paraId="392D0685" w14:textId="77777777" w:rsidR="00B06563" w:rsidRPr="001E6125" w:rsidRDefault="00B06563" w:rsidP="00B06563">
      <w:pPr>
        <w:autoSpaceDE w:val="0"/>
        <w:autoSpaceDN w:val="0"/>
        <w:adjustRightInd w:val="0"/>
        <w:rPr>
          <w:rFonts w:ascii="Humnst777 Cn BT" w:hAnsi="Humnst777 Cn BT" w:cs="Arial"/>
          <w:color w:val="000000"/>
          <w:lang w:val="en-US"/>
        </w:rPr>
      </w:pPr>
      <w:r>
        <w:rPr>
          <w:rFonts w:ascii="Humnst777 Cn BT" w:hAnsi="Humnst777 Cn BT" w:cs="Arial"/>
          <w:color w:val="000000"/>
          <w:lang w:val="en-US"/>
        </w:rPr>
        <w:t xml:space="preserve">DfE: Department for Education </w:t>
      </w:r>
    </w:p>
    <w:p w14:paraId="0F5FEB72" w14:textId="77777777" w:rsidR="001E6125" w:rsidRPr="001E6125" w:rsidRDefault="00B06563" w:rsidP="001E6125">
      <w:pPr>
        <w:autoSpaceDE w:val="0"/>
        <w:autoSpaceDN w:val="0"/>
        <w:adjustRightInd w:val="0"/>
        <w:rPr>
          <w:rFonts w:ascii="Humnst777 Cn BT" w:hAnsi="Humnst777 Cn BT" w:cs="Arial"/>
          <w:color w:val="000000"/>
          <w:lang w:val="en-US"/>
        </w:rPr>
      </w:pPr>
      <w:r>
        <w:rPr>
          <w:rFonts w:ascii="Humnst777 Cn BT" w:hAnsi="Humnst777 Cn BT" w:cs="Arial"/>
          <w:color w:val="000000"/>
          <w:lang w:val="en-US"/>
        </w:rPr>
        <w:t>DFID</w:t>
      </w:r>
      <w:r w:rsidR="001E6125" w:rsidRPr="001E6125">
        <w:rPr>
          <w:rFonts w:ascii="Humnst777 Cn BT" w:hAnsi="Humnst777 Cn BT" w:cs="Arial"/>
          <w:color w:val="000000"/>
          <w:lang w:val="en-US"/>
        </w:rPr>
        <w:t>:  Department for International Development</w:t>
      </w:r>
    </w:p>
    <w:p w14:paraId="6DD820B2" w14:textId="77777777" w:rsidR="001E6125" w:rsidRPr="001E6125" w:rsidRDefault="001E6125" w:rsidP="001E6125">
      <w:pPr>
        <w:autoSpaceDE w:val="0"/>
        <w:autoSpaceDN w:val="0"/>
        <w:adjustRightInd w:val="0"/>
        <w:rPr>
          <w:rFonts w:ascii="Humnst777 Cn BT" w:hAnsi="Humnst777 Cn BT" w:cs="Arial"/>
          <w:color w:val="000000"/>
          <w:lang w:val="en-US"/>
        </w:rPr>
      </w:pPr>
      <w:r w:rsidRPr="001E6125">
        <w:rPr>
          <w:rFonts w:ascii="Humnst777 Cn BT" w:hAnsi="Humnst777 Cn BT" w:cs="Arial"/>
          <w:color w:val="000000"/>
          <w:lang w:val="en-US"/>
        </w:rPr>
        <w:t>DfT:  Department for Transport</w:t>
      </w:r>
    </w:p>
    <w:p w14:paraId="176B33EB" w14:textId="77777777" w:rsidR="001E6125" w:rsidRPr="001E6125" w:rsidRDefault="001E6125" w:rsidP="001E6125">
      <w:pPr>
        <w:autoSpaceDE w:val="0"/>
        <w:autoSpaceDN w:val="0"/>
        <w:adjustRightInd w:val="0"/>
        <w:rPr>
          <w:rFonts w:ascii="Humnst777 Cn BT" w:hAnsi="Humnst777 Cn BT" w:cs="Arial"/>
          <w:color w:val="000000"/>
          <w:lang w:val="en-US"/>
        </w:rPr>
      </w:pPr>
      <w:r w:rsidRPr="001E6125">
        <w:rPr>
          <w:rFonts w:ascii="Humnst777 Cn BT" w:hAnsi="Humnst777 Cn BT" w:cs="Arial"/>
          <w:color w:val="000000"/>
          <w:lang w:val="en-US"/>
        </w:rPr>
        <w:t>D</w:t>
      </w:r>
      <w:r w:rsidR="00163546">
        <w:rPr>
          <w:rFonts w:ascii="Humnst777 Cn BT" w:hAnsi="Humnst777 Cn BT" w:cs="Arial"/>
          <w:color w:val="000000"/>
          <w:lang w:val="en-US"/>
        </w:rPr>
        <w:t>o</w:t>
      </w:r>
      <w:r w:rsidRPr="001E6125">
        <w:rPr>
          <w:rFonts w:ascii="Humnst777 Cn BT" w:hAnsi="Humnst777 Cn BT" w:cs="Arial"/>
          <w:color w:val="000000"/>
          <w:lang w:val="en-US"/>
        </w:rPr>
        <w:t>H: Department of Health</w:t>
      </w:r>
    </w:p>
    <w:p w14:paraId="06B37D8A" w14:textId="77777777" w:rsidR="001E6125" w:rsidRPr="001E6125" w:rsidRDefault="001E6125" w:rsidP="001E6125">
      <w:pPr>
        <w:autoSpaceDE w:val="0"/>
        <w:autoSpaceDN w:val="0"/>
        <w:adjustRightInd w:val="0"/>
        <w:rPr>
          <w:rFonts w:ascii="Humnst777 Cn BT" w:hAnsi="Humnst777 Cn BT" w:cs="Arial"/>
          <w:color w:val="000000"/>
          <w:lang w:val="en-US"/>
        </w:rPr>
      </w:pPr>
      <w:r w:rsidRPr="001E6125">
        <w:rPr>
          <w:rFonts w:ascii="Humnst777 Cn BT" w:hAnsi="Humnst777 Cn BT" w:cs="Arial"/>
          <w:color w:val="000000"/>
          <w:lang w:val="en-US"/>
        </w:rPr>
        <w:t>DWP:  Department for Work and Pensions</w:t>
      </w:r>
    </w:p>
    <w:p w14:paraId="2EE3CF55" w14:textId="77777777" w:rsidR="001E6125" w:rsidRPr="001E6125" w:rsidRDefault="001E6125" w:rsidP="001E6125">
      <w:pPr>
        <w:autoSpaceDE w:val="0"/>
        <w:autoSpaceDN w:val="0"/>
        <w:adjustRightInd w:val="0"/>
        <w:rPr>
          <w:rFonts w:ascii="Humnst777 Cn BT" w:hAnsi="Humnst777 Cn BT" w:cs="Arial"/>
          <w:color w:val="000000"/>
          <w:lang w:val="en-US"/>
        </w:rPr>
      </w:pPr>
      <w:r w:rsidRPr="001E6125">
        <w:rPr>
          <w:rFonts w:ascii="Humnst777 Cn BT" w:hAnsi="Humnst777 Cn BT" w:cs="Arial"/>
          <w:color w:val="000000"/>
          <w:lang w:val="en-US"/>
        </w:rPr>
        <w:t>FCO:  Foreign and Commonwealth Office</w:t>
      </w:r>
    </w:p>
    <w:p w14:paraId="7495AC31" w14:textId="77777777" w:rsidR="001E6125" w:rsidRPr="001E6125" w:rsidRDefault="001E6125" w:rsidP="001E6125">
      <w:pPr>
        <w:autoSpaceDE w:val="0"/>
        <w:autoSpaceDN w:val="0"/>
        <w:adjustRightInd w:val="0"/>
        <w:rPr>
          <w:rFonts w:ascii="Humnst777 Cn BT" w:hAnsi="Humnst777 Cn BT" w:cs="Arial"/>
          <w:color w:val="000000"/>
          <w:lang w:val="en-US"/>
        </w:rPr>
      </w:pPr>
      <w:r w:rsidRPr="001E6125">
        <w:rPr>
          <w:rFonts w:ascii="Humnst777 Cn BT" w:hAnsi="Humnst777 Cn BT" w:cs="Arial"/>
          <w:color w:val="000000"/>
          <w:lang w:val="en-US"/>
        </w:rPr>
        <w:t>HMRC:  HM Revenue and Customs</w:t>
      </w:r>
    </w:p>
    <w:p w14:paraId="2CFBDC79" w14:textId="77777777" w:rsidR="001E6125" w:rsidRPr="001E6125" w:rsidRDefault="001E6125" w:rsidP="001E6125">
      <w:pPr>
        <w:autoSpaceDE w:val="0"/>
        <w:autoSpaceDN w:val="0"/>
        <w:adjustRightInd w:val="0"/>
        <w:rPr>
          <w:rFonts w:ascii="Humnst777 Cn BT" w:hAnsi="Humnst777 Cn BT" w:cs="Arial"/>
          <w:color w:val="000000"/>
          <w:lang w:val="en-US"/>
        </w:rPr>
      </w:pPr>
      <w:r w:rsidRPr="001E6125">
        <w:rPr>
          <w:rFonts w:ascii="Humnst777 Cn BT" w:hAnsi="Humnst777 Cn BT" w:cs="Arial"/>
          <w:color w:val="000000"/>
          <w:lang w:val="en-US"/>
        </w:rPr>
        <w:t>HMT:  HM Treasury</w:t>
      </w:r>
    </w:p>
    <w:p w14:paraId="5545CD6C" w14:textId="77777777" w:rsidR="001E6125" w:rsidRPr="001E6125" w:rsidRDefault="001E6125" w:rsidP="001E6125">
      <w:pPr>
        <w:autoSpaceDE w:val="0"/>
        <w:autoSpaceDN w:val="0"/>
        <w:adjustRightInd w:val="0"/>
        <w:rPr>
          <w:rFonts w:ascii="Humnst777 Cn BT" w:hAnsi="Humnst777 Cn BT" w:cs="Arial"/>
          <w:color w:val="000000"/>
          <w:lang w:val="en-US"/>
        </w:rPr>
      </w:pPr>
      <w:r w:rsidRPr="001E6125">
        <w:rPr>
          <w:rFonts w:ascii="Humnst777 Cn BT" w:hAnsi="Humnst777 Cn BT" w:cs="Arial"/>
          <w:color w:val="000000"/>
          <w:lang w:val="en-US"/>
        </w:rPr>
        <w:t>MoD:  Ministry of Defence</w:t>
      </w:r>
    </w:p>
    <w:p w14:paraId="71E67C4D" w14:textId="77777777" w:rsidR="001E6125" w:rsidRPr="001E6125" w:rsidRDefault="001E6125" w:rsidP="001E6125">
      <w:pPr>
        <w:autoSpaceDE w:val="0"/>
        <w:autoSpaceDN w:val="0"/>
        <w:adjustRightInd w:val="0"/>
        <w:rPr>
          <w:rFonts w:ascii="Humnst777 Cn BT" w:hAnsi="Humnst777 Cn BT" w:cs="Arial"/>
          <w:color w:val="000000"/>
          <w:lang w:val="en-US"/>
        </w:rPr>
      </w:pPr>
      <w:r w:rsidRPr="001E6125">
        <w:rPr>
          <w:rFonts w:ascii="Humnst777 Cn BT" w:hAnsi="Humnst777 Cn BT" w:cs="Arial"/>
          <w:color w:val="000000"/>
          <w:lang w:val="en-US"/>
        </w:rPr>
        <w:t>MoJ:  Ministry of Justice</w:t>
      </w:r>
    </w:p>
    <w:p w14:paraId="323B8E89" w14:textId="77777777" w:rsidR="001E6125" w:rsidRDefault="001E6125" w:rsidP="00085D14">
      <w:pPr>
        <w:autoSpaceDE w:val="0"/>
        <w:autoSpaceDN w:val="0"/>
        <w:adjustRightInd w:val="0"/>
        <w:rPr>
          <w:rFonts w:ascii="Humnst777 Cn BT" w:hAnsi="Humnst777 Cn BT" w:cs="Arial"/>
          <w:b/>
          <w:color w:val="000000"/>
          <w:lang w:val="en-US"/>
        </w:rPr>
      </w:pPr>
    </w:p>
    <w:p w14:paraId="31D7DB49" w14:textId="77777777" w:rsidR="009C4AF7" w:rsidRDefault="009C4AF7" w:rsidP="00085D14">
      <w:pPr>
        <w:autoSpaceDE w:val="0"/>
        <w:autoSpaceDN w:val="0"/>
        <w:adjustRightInd w:val="0"/>
        <w:rPr>
          <w:rFonts w:ascii="Humnst777 Cn BT" w:hAnsi="Humnst777 Cn BT" w:cs="Arial"/>
          <w:b/>
          <w:color w:val="000000"/>
          <w:lang w:val="en-US"/>
        </w:rPr>
      </w:pPr>
      <w:r>
        <w:rPr>
          <w:rFonts w:ascii="Humnst777 Cn BT" w:hAnsi="Humnst777 Cn BT" w:cs="Arial"/>
          <w:b/>
          <w:color w:val="000000"/>
          <w:lang w:val="en-US"/>
        </w:rPr>
        <w:t xml:space="preserve">CCG: </w:t>
      </w:r>
      <w:r w:rsidRPr="00712A0E">
        <w:rPr>
          <w:rFonts w:ascii="Humnst777 Cn BT" w:hAnsi="Humnst777 Cn BT" w:cs="Arial"/>
          <w:color w:val="000000"/>
          <w:lang w:val="en-US"/>
        </w:rPr>
        <w:t>Clinical Commissioning Groups</w:t>
      </w:r>
      <w:r w:rsidR="00712A0E">
        <w:rPr>
          <w:rFonts w:ascii="Humnst777 Cn BT" w:hAnsi="Humnst777 Cn BT" w:cs="Arial"/>
          <w:color w:val="000000"/>
          <w:lang w:val="en-US"/>
        </w:rPr>
        <w:t xml:space="preserve"> are NHS organizations set up by the Health and Social Care Act 2012 to organize the delivery NHS services in England. They replace Primary Care Trusts (PCTs).</w:t>
      </w:r>
    </w:p>
    <w:p w14:paraId="41045E3B" w14:textId="77777777" w:rsidR="004825ED" w:rsidRDefault="004825ED" w:rsidP="00085D14">
      <w:pPr>
        <w:rPr>
          <w:rFonts w:ascii="Humnst777 Cn BT" w:hAnsi="Humnst777 Cn BT" w:cs="Arial"/>
          <w:color w:val="000000"/>
          <w:lang w:val="en-US"/>
        </w:rPr>
      </w:pPr>
    </w:p>
    <w:p w14:paraId="5F9FC7B0" w14:textId="77777777" w:rsidR="004825ED" w:rsidRDefault="004825ED" w:rsidP="00085D14">
      <w:pPr>
        <w:rPr>
          <w:rFonts w:ascii="Humnst777 Cn BT" w:hAnsi="Humnst777 Cn BT" w:cs="Arial"/>
          <w:color w:val="000000"/>
          <w:lang w:val="en-US"/>
        </w:rPr>
      </w:pPr>
      <w:r w:rsidRPr="00D96833">
        <w:rPr>
          <w:rFonts w:ascii="Humnst777 Cn BT" w:hAnsi="Humnst777 Cn BT" w:cs="Arial"/>
          <w:b/>
          <w:color w:val="000000"/>
          <w:lang w:val="en-US"/>
        </w:rPr>
        <w:t>CLOS</w:t>
      </w:r>
      <w:r w:rsidRPr="0007588A">
        <w:rPr>
          <w:rFonts w:ascii="Humnst777 Cn BT" w:hAnsi="Humnst777 Cn BT" w:cs="Arial"/>
          <w:b/>
          <w:color w:val="000000"/>
          <w:lang w:val="en-US"/>
        </w:rPr>
        <w:t>:</w:t>
      </w:r>
      <w:r>
        <w:rPr>
          <w:rFonts w:ascii="Humnst777 Cn BT" w:hAnsi="Humnst777 Cn BT" w:cs="Arial"/>
          <w:color w:val="000000"/>
          <w:lang w:val="en-US"/>
        </w:rPr>
        <w:t xml:space="preserve"> Clear line of Sight </w:t>
      </w:r>
    </w:p>
    <w:p w14:paraId="0FBC8501" w14:textId="19D854DA" w:rsidR="004825ED" w:rsidRPr="00085D14" w:rsidRDefault="004825ED" w:rsidP="00085D14">
      <w:pPr>
        <w:rPr>
          <w:rFonts w:ascii="Humnst777 Cn BT" w:hAnsi="Humnst777 Cn BT" w:cs="Arial"/>
          <w:color w:val="000000"/>
          <w:lang w:val="en-US"/>
        </w:rPr>
      </w:pPr>
      <w:r>
        <w:rPr>
          <w:rFonts w:ascii="Humnst777 Cn BT" w:hAnsi="Humnst777 Cn BT" w:cs="Arial"/>
          <w:color w:val="000000"/>
          <w:lang w:val="en-US"/>
        </w:rPr>
        <w:t xml:space="preserve">Clear Line of Sight is an initiative to align estimates, budgets and resource accounts. It has meant that </w:t>
      </w:r>
      <w:r w:rsidR="001772D8">
        <w:rPr>
          <w:rFonts w:ascii="Humnst777 Cn BT" w:hAnsi="Humnst777 Cn BT" w:cs="Arial"/>
          <w:color w:val="000000"/>
          <w:lang w:val="en-US"/>
        </w:rPr>
        <w:t xml:space="preserve">from 2011-12 </w:t>
      </w:r>
      <w:r>
        <w:rPr>
          <w:rFonts w:ascii="Humnst777 Cn BT" w:hAnsi="Humnst777 Cn BT" w:cs="Arial"/>
          <w:color w:val="000000"/>
          <w:lang w:val="en-US"/>
        </w:rPr>
        <w:t>many previous stand</w:t>
      </w:r>
      <w:r w:rsidR="001772D8">
        <w:rPr>
          <w:rFonts w:ascii="Humnst777 Cn BT" w:hAnsi="Humnst777 Cn BT" w:cs="Arial"/>
          <w:color w:val="000000"/>
          <w:lang w:val="en-US"/>
        </w:rPr>
        <w:t>-</w:t>
      </w:r>
      <w:r>
        <w:rPr>
          <w:rFonts w:ascii="Humnst777 Cn BT" w:hAnsi="Humnst777 Cn BT" w:cs="Arial"/>
          <w:color w:val="000000"/>
          <w:lang w:val="en-US"/>
        </w:rPr>
        <w:t xml:space="preserve">alone ALB’s are consolidated </w:t>
      </w:r>
      <w:r w:rsidR="001772D8">
        <w:rPr>
          <w:rFonts w:ascii="Humnst777 Cn BT" w:hAnsi="Humnst777 Cn BT" w:cs="Arial"/>
          <w:color w:val="000000"/>
          <w:lang w:val="en-US"/>
        </w:rPr>
        <w:t>with</w:t>
      </w:r>
      <w:r>
        <w:rPr>
          <w:rFonts w:ascii="Humnst777 Cn BT" w:hAnsi="Humnst777 Cn BT" w:cs="Arial"/>
          <w:color w:val="000000"/>
          <w:lang w:val="en-US"/>
        </w:rPr>
        <w:t xml:space="preserve">in </w:t>
      </w:r>
      <w:r w:rsidR="001772D8">
        <w:rPr>
          <w:rFonts w:ascii="Humnst777 Cn BT" w:hAnsi="Humnst777 Cn BT" w:cs="Arial"/>
          <w:color w:val="000000"/>
          <w:lang w:val="en-US"/>
        </w:rPr>
        <w:t>d</w:t>
      </w:r>
      <w:r>
        <w:rPr>
          <w:rFonts w:ascii="Humnst777 Cn BT" w:hAnsi="Humnst777 Cn BT" w:cs="Arial"/>
          <w:color w:val="000000"/>
          <w:lang w:val="en-US"/>
        </w:rPr>
        <w:t xml:space="preserve">epartmental </w:t>
      </w:r>
      <w:r w:rsidR="001772D8">
        <w:rPr>
          <w:rFonts w:ascii="Humnst777 Cn BT" w:hAnsi="Humnst777 Cn BT" w:cs="Arial"/>
          <w:color w:val="000000"/>
          <w:lang w:val="en-US"/>
        </w:rPr>
        <w:t>a</w:t>
      </w:r>
      <w:r>
        <w:rPr>
          <w:rFonts w:ascii="Humnst777 Cn BT" w:hAnsi="Humnst777 Cn BT" w:cs="Arial"/>
          <w:color w:val="000000"/>
          <w:lang w:val="en-US"/>
        </w:rPr>
        <w:t xml:space="preserve">ccounts. </w:t>
      </w:r>
    </w:p>
    <w:p w14:paraId="4E473794" w14:textId="77777777" w:rsidR="00085D14" w:rsidRDefault="00085D14" w:rsidP="00085D14">
      <w:pPr>
        <w:autoSpaceDE w:val="0"/>
        <w:autoSpaceDN w:val="0"/>
        <w:adjustRightInd w:val="0"/>
        <w:rPr>
          <w:rFonts w:ascii="Humnst777 Cn BT" w:hAnsi="Humnst777 Cn BT" w:cs="Arial"/>
          <w:color w:val="000000"/>
          <w:lang w:val="en-US"/>
        </w:rPr>
      </w:pPr>
    </w:p>
    <w:p w14:paraId="1D2BF5CB" w14:textId="77777777" w:rsidR="00C4730A" w:rsidRPr="00C4730A" w:rsidRDefault="00015613">
      <w:pPr>
        <w:autoSpaceDE w:val="0"/>
        <w:autoSpaceDN w:val="0"/>
        <w:adjustRightInd w:val="0"/>
        <w:rPr>
          <w:rFonts w:ascii="Humnst777 Cn BT" w:hAnsi="Humnst777 Cn BT" w:cs="Arial"/>
          <w:b/>
          <w:color w:val="000000"/>
          <w:lang w:val="en-US"/>
        </w:rPr>
      </w:pPr>
      <w:r w:rsidRPr="00C4730A">
        <w:rPr>
          <w:rFonts w:ascii="Humnst777 Cn BT" w:hAnsi="Humnst777 Cn BT" w:cs="Arial"/>
          <w:b/>
          <w:color w:val="000000"/>
          <w:lang w:val="en-US"/>
        </w:rPr>
        <w:t xml:space="preserve">CPID: </w:t>
      </w:r>
    </w:p>
    <w:p w14:paraId="3A813C19" w14:textId="23870D8D" w:rsidR="00015613" w:rsidRPr="00C4730A" w:rsidRDefault="00015613">
      <w:pPr>
        <w:autoSpaceDE w:val="0"/>
        <w:autoSpaceDN w:val="0"/>
        <w:adjustRightInd w:val="0"/>
        <w:rPr>
          <w:rFonts w:ascii="Humnst777 Cn BT" w:hAnsi="Humnst777 Cn BT" w:cs="Arial"/>
          <w:color w:val="000000"/>
          <w:lang w:val="en-US"/>
        </w:rPr>
      </w:pPr>
      <w:r w:rsidRPr="00C4730A">
        <w:rPr>
          <w:rFonts w:ascii="Humnst777 Cn BT" w:hAnsi="Humnst777 Cn BT" w:cs="Arial"/>
          <w:color w:val="000000"/>
          <w:lang w:val="en-US"/>
        </w:rPr>
        <w:t>Counter-Party Identifier</w:t>
      </w:r>
      <w:r w:rsidR="00085D14">
        <w:rPr>
          <w:rFonts w:ascii="Humnst777 Cn BT" w:hAnsi="Humnst777 Cn BT" w:cs="Arial"/>
          <w:color w:val="000000"/>
          <w:lang w:val="en-US"/>
        </w:rPr>
        <w:t xml:space="preserve"> </w:t>
      </w:r>
      <w:r w:rsidR="00A236B8">
        <w:rPr>
          <w:rFonts w:ascii="Humnst777 Cn BT" w:hAnsi="Humnst777 Cn BT" w:cs="Arial"/>
          <w:color w:val="000000"/>
          <w:lang w:val="en-US"/>
        </w:rPr>
        <w:t>is a unique code for every WGA body</w:t>
      </w:r>
      <w:r w:rsidR="00123AB3">
        <w:rPr>
          <w:rFonts w:ascii="Humnst777 Cn BT" w:hAnsi="Humnst777 Cn BT" w:cs="Arial"/>
          <w:color w:val="000000"/>
          <w:lang w:val="en-US"/>
        </w:rPr>
        <w:t xml:space="preserve">. </w:t>
      </w:r>
      <w:r w:rsidR="00123AB3" w:rsidRPr="00123AB3">
        <w:rPr>
          <w:rFonts w:ascii="Humnst777 Cn BT" w:hAnsi="Humnst777 Cn BT" w:cs="Arial"/>
          <w:color w:val="000000"/>
          <w:lang w:val="en-US"/>
        </w:rPr>
        <w:t xml:space="preserve">The </w:t>
      </w:r>
      <w:r w:rsidR="00956ADA" w:rsidRPr="00BF75AC">
        <w:rPr>
          <w:rFonts w:ascii="Humnst777 Cn BT" w:hAnsi="Humnst777 Cn BT" w:cs="Arial"/>
          <w:color w:val="000000"/>
          <w:lang w:val="en-US"/>
        </w:rPr>
        <w:t>OSCAR</w:t>
      </w:r>
      <w:r w:rsidR="00123AB3" w:rsidRPr="00123AB3">
        <w:rPr>
          <w:rFonts w:ascii="Humnst777 Cn BT" w:hAnsi="Humnst777 Cn BT" w:cs="Arial"/>
          <w:color w:val="000000"/>
          <w:lang w:val="en-US"/>
        </w:rPr>
        <w:t xml:space="preserve"> system eliminates balances and transactions between entities based on a CPID. Every</w:t>
      </w:r>
      <w:r w:rsidR="00EF0313">
        <w:rPr>
          <w:rFonts w:ascii="Humnst777 Cn BT" w:hAnsi="Humnst777 Cn BT" w:cs="Arial"/>
          <w:color w:val="000000"/>
          <w:lang w:val="en-US"/>
        </w:rPr>
        <w:t xml:space="preserve"> entity</w:t>
      </w:r>
      <w:r w:rsidR="00123AB3" w:rsidRPr="00123AB3">
        <w:rPr>
          <w:rFonts w:ascii="Humnst777 Cn BT" w:hAnsi="Humnst777 Cn BT" w:cs="Arial"/>
          <w:color w:val="000000"/>
          <w:lang w:val="en-US"/>
        </w:rPr>
        <w:t xml:space="preserve"> and fund has its own unique CPID. These codes must be used when intra-group balances and transactions are recorded in </w:t>
      </w:r>
      <w:r w:rsidR="00956ADA" w:rsidRPr="00BF75AC">
        <w:rPr>
          <w:rFonts w:ascii="Humnst777 Cn BT" w:hAnsi="Humnst777 Cn BT" w:cs="Arial"/>
          <w:color w:val="000000"/>
          <w:lang w:val="en-US"/>
        </w:rPr>
        <w:t>OSCAR</w:t>
      </w:r>
      <w:r w:rsidR="00123AB3" w:rsidRPr="00123AB3">
        <w:rPr>
          <w:rFonts w:ascii="Humnst777 Cn BT" w:hAnsi="Humnst777 Cn BT" w:cs="Arial"/>
          <w:color w:val="000000"/>
          <w:lang w:val="en-US"/>
        </w:rPr>
        <w:t>.</w:t>
      </w:r>
      <w:r w:rsidR="00123AB3">
        <w:rPr>
          <w:rFonts w:ascii="Humnst777 Cn BT" w:hAnsi="Humnst777 Cn BT" w:cs="Arial"/>
          <w:color w:val="000000"/>
          <w:lang w:val="en-US"/>
        </w:rPr>
        <w:t xml:space="preserve"> </w:t>
      </w:r>
      <w:r w:rsidR="00666989">
        <w:rPr>
          <w:rFonts w:ascii="Humnst777 Cn BT" w:hAnsi="Humnst777 Cn BT" w:cs="Arial"/>
          <w:color w:val="000000"/>
          <w:lang w:val="en-US"/>
        </w:rPr>
        <w:t xml:space="preserve"> CPIDs</w:t>
      </w:r>
      <w:r w:rsidR="00666989" w:rsidRPr="00123AB3">
        <w:rPr>
          <w:rFonts w:ascii="Humnst777 Cn BT" w:hAnsi="Humnst777 Cn BT" w:cs="Arial"/>
          <w:color w:val="000000"/>
          <w:lang w:val="en-US"/>
        </w:rPr>
        <w:t xml:space="preserve"> </w:t>
      </w:r>
      <w:r w:rsidR="00666989">
        <w:rPr>
          <w:rFonts w:ascii="Humnst777 Cn BT" w:hAnsi="Humnst777 Cn BT" w:cs="Arial"/>
          <w:color w:val="000000"/>
          <w:lang w:val="en-US"/>
        </w:rPr>
        <w:t xml:space="preserve">for WGA </w:t>
      </w:r>
      <w:r w:rsidR="00666989" w:rsidRPr="00123AB3">
        <w:rPr>
          <w:rFonts w:ascii="Humnst777 Cn BT" w:hAnsi="Humnst777 Cn BT" w:cs="Arial"/>
          <w:color w:val="000000"/>
          <w:lang w:val="en-US"/>
        </w:rPr>
        <w:t>are defined an</w:t>
      </w:r>
      <w:r w:rsidR="00666989">
        <w:rPr>
          <w:rFonts w:ascii="Humnst777 Cn BT" w:hAnsi="Humnst777 Cn BT" w:cs="Arial"/>
          <w:color w:val="000000"/>
          <w:lang w:val="en-US"/>
        </w:rPr>
        <w:t>nually by the Treasury WGA team and a list</w:t>
      </w:r>
      <w:r w:rsidR="00666989" w:rsidRPr="00666989">
        <w:rPr>
          <w:rFonts w:ascii="Humnst777 Cn BT" w:hAnsi="Humnst777 Cn BT" w:cs="Arial"/>
          <w:color w:val="000000"/>
          <w:lang w:val="en-US"/>
        </w:rPr>
        <w:t xml:space="preserve"> is availa</w:t>
      </w:r>
      <w:r w:rsidR="00666989">
        <w:rPr>
          <w:rFonts w:ascii="Humnst777 Cn BT" w:hAnsi="Humnst777 Cn BT" w:cs="Arial"/>
          <w:color w:val="000000"/>
          <w:lang w:val="en-US"/>
        </w:rPr>
        <w:t xml:space="preserve">ble on the Treasury WGA website. </w:t>
      </w:r>
      <w:r w:rsidR="00123AB3">
        <w:rPr>
          <w:rFonts w:ascii="Humnst777 Cn BT" w:hAnsi="Humnst777 Cn BT" w:cs="Arial"/>
          <w:color w:val="000000"/>
          <w:lang w:val="en-US"/>
        </w:rPr>
        <w:t>S</w:t>
      </w:r>
      <w:r w:rsidR="00085D14">
        <w:rPr>
          <w:rFonts w:ascii="Humnst777 Cn BT" w:hAnsi="Humnst777 Cn BT" w:cs="Arial"/>
          <w:color w:val="000000"/>
          <w:lang w:val="en-US"/>
        </w:rPr>
        <w:t>ee chapter 9 for more information.</w:t>
      </w:r>
    </w:p>
    <w:p w14:paraId="0AEB4C46" w14:textId="77777777" w:rsidR="00C4730A" w:rsidRDefault="00C4730A">
      <w:pPr>
        <w:autoSpaceDE w:val="0"/>
        <w:autoSpaceDN w:val="0"/>
        <w:adjustRightInd w:val="0"/>
        <w:rPr>
          <w:rFonts w:ascii="Humnst777 Cn BT" w:hAnsi="Humnst777 Cn BT" w:cs="Arial"/>
          <w:color w:val="000000"/>
          <w:lang w:val="en-US"/>
        </w:rPr>
      </w:pPr>
    </w:p>
    <w:p w14:paraId="27D9E541" w14:textId="77777777" w:rsidR="00734D5D" w:rsidRDefault="00734D5D">
      <w:pPr>
        <w:autoSpaceDE w:val="0"/>
        <w:autoSpaceDN w:val="0"/>
        <w:adjustRightInd w:val="0"/>
        <w:rPr>
          <w:rFonts w:ascii="Humnst777 Cn BT" w:hAnsi="Humnst777 Cn BT" w:cs="Arial"/>
          <w:b/>
          <w:color w:val="000000"/>
          <w:lang w:val="en-US"/>
        </w:rPr>
      </w:pPr>
    </w:p>
    <w:p w14:paraId="6EE7DEF8" w14:textId="77777777" w:rsidR="00C4730A" w:rsidRPr="00C4730A" w:rsidRDefault="00015613">
      <w:pPr>
        <w:autoSpaceDE w:val="0"/>
        <w:autoSpaceDN w:val="0"/>
        <w:adjustRightInd w:val="0"/>
        <w:rPr>
          <w:rFonts w:ascii="Humnst777 Cn BT" w:hAnsi="Humnst777 Cn BT" w:cs="Arial"/>
          <w:b/>
          <w:color w:val="000000"/>
          <w:lang w:val="en-US"/>
        </w:rPr>
      </w:pPr>
      <w:r w:rsidRPr="00C4730A">
        <w:rPr>
          <w:rFonts w:ascii="Humnst777 Cn BT" w:hAnsi="Humnst777 Cn BT" w:cs="Arial"/>
          <w:b/>
          <w:color w:val="000000"/>
          <w:lang w:val="en-US"/>
        </w:rPr>
        <w:t xml:space="preserve">CFERs: </w:t>
      </w:r>
    </w:p>
    <w:p w14:paraId="0F05C56A" w14:textId="6752CC3D" w:rsidR="00734D5D" w:rsidRPr="00C4730A" w:rsidRDefault="00015613">
      <w:pPr>
        <w:autoSpaceDE w:val="0"/>
        <w:autoSpaceDN w:val="0"/>
        <w:adjustRightInd w:val="0"/>
        <w:rPr>
          <w:rFonts w:ascii="Humnst777 Cn BT" w:hAnsi="Humnst777 Cn BT" w:cs="Arial"/>
          <w:color w:val="000000"/>
          <w:lang w:val="en-US"/>
        </w:rPr>
      </w:pPr>
      <w:r w:rsidRPr="00C4730A">
        <w:rPr>
          <w:rFonts w:ascii="Humnst777 Cn BT" w:hAnsi="Humnst777 Cn BT" w:cs="Arial"/>
          <w:color w:val="000000"/>
          <w:lang w:val="en-US"/>
        </w:rPr>
        <w:t>Consolidated Fund Extra Receipts</w:t>
      </w:r>
      <w:r w:rsidR="00C4730A">
        <w:rPr>
          <w:rFonts w:ascii="Humnst777 Cn BT" w:hAnsi="Humnst777 Cn BT" w:cs="Arial"/>
          <w:color w:val="000000"/>
          <w:lang w:val="en-US"/>
        </w:rPr>
        <w:t xml:space="preserve"> </w:t>
      </w:r>
      <w:r w:rsidR="001772D8">
        <w:rPr>
          <w:rFonts w:ascii="Humnst777 Cn BT" w:hAnsi="Humnst777 Cn BT" w:cs="Arial"/>
          <w:color w:val="000000"/>
          <w:lang w:val="en-US"/>
        </w:rPr>
        <w:t xml:space="preserve"> – This is income that is of a type that cannot be retained by a department and has to be surrendered to the Consolidated Fund.</w:t>
      </w:r>
    </w:p>
    <w:p w14:paraId="4FC6704B" w14:textId="77777777" w:rsidR="00C4730A" w:rsidRDefault="00C4730A">
      <w:pPr>
        <w:autoSpaceDE w:val="0"/>
        <w:autoSpaceDN w:val="0"/>
        <w:adjustRightInd w:val="0"/>
        <w:rPr>
          <w:rFonts w:ascii="Humnst777 Cn BT" w:hAnsi="Humnst777 Cn BT" w:cs="Arial"/>
          <w:color w:val="000000"/>
          <w:lang w:val="en-US"/>
        </w:rPr>
      </w:pPr>
    </w:p>
    <w:p w14:paraId="0ACEC0B8" w14:textId="77777777" w:rsidR="00ED1F63" w:rsidRDefault="00ED1F63" w:rsidP="00B06563">
      <w:pPr>
        <w:keepNext/>
        <w:autoSpaceDE w:val="0"/>
        <w:autoSpaceDN w:val="0"/>
        <w:adjustRightInd w:val="0"/>
        <w:rPr>
          <w:rFonts w:ascii="Humnst777 Cn BT" w:hAnsi="Humnst777 Cn BT" w:cs="Arial"/>
          <w:color w:val="000000"/>
          <w:lang w:val="en-US"/>
        </w:rPr>
      </w:pPr>
      <w:r w:rsidRPr="00ED1F63">
        <w:rPr>
          <w:rFonts w:ascii="Humnst777 Cn BT" w:hAnsi="Humnst777 Cn BT" w:cs="Arial"/>
          <w:b/>
          <w:color w:val="000000"/>
          <w:lang w:val="en-US"/>
        </w:rPr>
        <w:t>Executive Agencies</w:t>
      </w:r>
      <w:r w:rsidRPr="00ED1F63">
        <w:rPr>
          <w:rFonts w:ascii="Humnst777 Cn BT" w:hAnsi="Humnst777 Cn BT" w:cs="Arial"/>
          <w:color w:val="000000"/>
          <w:lang w:val="en-US"/>
        </w:rPr>
        <w:t xml:space="preserve">: </w:t>
      </w:r>
    </w:p>
    <w:p w14:paraId="38C413A8" w14:textId="2C0E5025" w:rsidR="00ED1F63" w:rsidRDefault="00ED1F63">
      <w:pPr>
        <w:autoSpaceDE w:val="0"/>
        <w:autoSpaceDN w:val="0"/>
        <w:adjustRightInd w:val="0"/>
        <w:rPr>
          <w:rFonts w:ascii="Humnst777 Cn BT" w:hAnsi="Humnst777 Cn BT" w:cs="Arial"/>
          <w:color w:val="000000"/>
          <w:lang w:val="en-US"/>
        </w:rPr>
      </w:pPr>
      <w:r w:rsidRPr="00ED1F63">
        <w:rPr>
          <w:rFonts w:ascii="Humnst777 Cn BT" w:hAnsi="Humnst777 Cn BT" w:cs="Arial"/>
          <w:color w:val="000000"/>
          <w:lang w:val="en-US"/>
        </w:rPr>
        <w:t xml:space="preserve">These are well-defined business units that carry out services or functions. They can be set up or disbanded without legislation, and they are </w:t>
      </w:r>
      <w:r w:rsidR="00EF0313">
        <w:rPr>
          <w:rFonts w:ascii="Humnst777 Cn BT" w:hAnsi="Humnst777 Cn BT" w:cs="Arial"/>
          <w:color w:val="000000"/>
          <w:lang w:val="en-US"/>
        </w:rPr>
        <w:t>organizationally i</w:t>
      </w:r>
      <w:r w:rsidRPr="00ED1F63">
        <w:rPr>
          <w:rFonts w:ascii="Humnst777 Cn BT" w:hAnsi="Humnst777 Cn BT" w:cs="Arial"/>
          <w:color w:val="000000"/>
          <w:lang w:val="en-US"/>
        </w:rPr>
        <w:t>ndependent from the department, although they are shown in the departmental accounts. Legally, they act on behalf of the secretary of state and are indistinguishable from the department itself. Therefore they do not have their own CPID and instead take on the CPID of their department</w:t>
      </w:r>
    </w:p>
    <w:p w14:paraId="5532F271" w14:textId="77777777" w:rsidR="00ED1F63" w:rsidRDefault="00ED1F63">
      <w:pPr>
        <w:autoSpaceDE w:val="0"/>
        <w:autoSpaceDN w:val="0"/>
        <w:adjustRightInd w:val="0"/>
        <w:rPr>
          <w:rFonts w:ascii="Humnst777 Cn BT" w:hAnsi="Humnst777 Cn BT" w:cs="Arial"/>
          <w:color w:val="000000"/>
          <w:lang w:val="en-US"/>
        </w:rPr>
      </w:pPr>
    </w:p>
    <w:p w14:paraId="1E8BADCC" w14:textId="77777777" w:rsidR="00C4730A" w:rsidRPr="00C4730A" w:rsidRDefault="00015613">
      <w:pPr>
        <w:autoSpaceDE w:val="0"/>
        <w:autoSpaceDN w:val="0"/>
        <w:adjustRightInd w:val="0"/>
        <w:rPr>
          <w:rFonts w:ascii="Humnst777 Cn BT" w:hAnsi="Humnst777 Cn BT" w:cs="Arial"/>
          <w:b/>
          <w:color w:val="000000"/>
          <w:lang w:val="en-US"/>
        </w:rPr>
      </w:pPr>
      <w:r w:rsidRPr="00C4730A">
        <w:rPr>
          <w:rFonts w:ascii="Humnst777 Cn BT" w:hAnsi="Humnst777 Cn BT" w:cs="Arial"/>
          <w:b/>
          <w:color w:val="000000"/>
          <w:lang w:val="en-US"/>
        </w:rPr>
        <w:t xml:space="preserve">FReM: </w:t>
      </w:r>
    </w:p>
    <w:p w14:paraId="6F972F4B" w14:textId="77777777" w:rsidR="00015613" w:rsidRPr="00C4730A" w:rsidRDefault="00015613">
      <w:pPr>
        <w:autoSpaceDE w:val="0"/>
        <w:autoSpaceDN w:val="0"/>
        <w:adjustRightInd w:val="0"/>
        <w:rPr>
          <w:rFonts w:ascii="Humnst777 Cn BT" w:hAnsi="Humnst777 Cn BT" w:cs="Arial"/>
          <w:color w:val="000000"/>
          <w:lang w:val="en-US"/>
        </w:rPr>
      </w:pPr>
      <w:r w:rsidRPr="00C4730A">
        <w:rPr>
          <w:rFonts w:ascii="Humnst777 Cn BT" w:hAnsi="Humnst777 Cn BT" w:cs="Arial"/>
          <w:color w:val="000000"/>
          <w:lang w:val="en-US"/>
        </w:rPr>
        <w:t>Government Financial Reporting Manual</w:t>
      </w:r>
    </w:p>
    <w:p w14:paraId="15FE3554" w14:textId="77777777" w:rsidR="00C4730A" w:rsidRDefault="00C4730A">
      <w:pPr>
        <w:autoSpaceDE w:val="0"/>
        <w:autoSpaceDN w:val="0"/>
        <w:adjustRightInd w:val="0"/>
        <w:rPr>
          <w:rFonts w:ascii="Humnst777 Cn BT" w:hAnsi="Humnst777 Cn BT" w:cs="Arial"/>
          <w:color w:val="000000"/>
          <w:lang w:val="en-US"/>
        </w:rPr>
      </w:pPr>
    </w:p>
    <w:p w14:paraId="54508C57" w14:textId="77777777" w:rsidR="00C4730A" w:rsidRPr="00C4730A" w:rsidRDefault="00015613">
      <w:pPr>
        <w:autoSpaceDE w:val="0"/>
        <w:autoSpaceDN w:val="0"/>
        <w:adjustRightInd w:val="0"/>
        <w:rPr>
          <w:rFonts w:ascii="Humnst777 Cn BT" w:hAnsi="Humnst777 Cn BT" w:cs="Arial"/>
          <w:b/>
          <w:color w:val="000000"/>
          <w:lang w:val="en-US"/>
        </w:rPr>
      </w:pPr>
      <w:r w:rsidRPr="00C4730A">
        <w:rPr>
          <w:rFonts w:ascii="Humnst777 Cn BT" w:hAnsi="Humnst777 Cn BT" w:cs="Arial"/>
          <w:b/>
          <w:color w:val="000000"/>
          <w:lang w:val="en-US"/>
        </w:rPr>
        <w:t xml:space="preserve">GiA: </w:t>
      </w:r>
    </w:p>
    <w:p w14:paraId="3124C19E" w14:textId="77777777" w:rsidR="00015613" w:rsidRDefault="00015613">
      <w:pPr>
        <w:autoSpaceDE w:val="0"/>
        <w:autoSpaceDN w:val="0"/>
        <w:adjustRightInd w:val="0"/>
        <w:rPr>
          <w:rFonts w:ascii="Humnst777 Cn BT" w:hAnsi="Humnst777 Cn BT" w:cs="Arial"/>
          <w:color w:val="000000"/>
          <w:lang w:val="en-US"/>
        </w:rPr>
      </w:pPr>
      <w:r w:rsidRPr="00C4730A">
        <w:rPr>
          <w:rFonts w:ascii="Humnst777 Cn BT" w:hAnsi="Humnst777 Cn BT" w:cs="Arial"/>
          <w:color w:val="000000"/>
          <w:lang w:val="en-US"/>
        </w:rPr>
        <w:t>Grant in Aid</w:t>
      </w:r>
      <w:r w:rsidR="00C4730A">
        <w:rPr>
          <w:rFonts w:ascii="Humnst777 Cn BT" w:hAnsi="Humnst777 Cn BT" w:cs="Arial"/>
          <w:color w:val="000000"/>
          <w:lang w:val="en-US"/>
        </w:rPr>
        <w:t xml:space="preserve"> – see chapter 11 for more information.</w:t>
      </w:r>
    </w:p>
    <w:p w14:paraId="6A24A655" w14:textId="77777777" w:rsidR="006B2D4E" w:rsidRDefault="006B2D4E">
      <w:pPr>
        <w:autoSpaceDE w:val="0"/>
        <w:autoSpaceDN w:val="0"/>
        <w:adjustRightInd w:val="0"/>
        <w:rPr>
          <w:rFonts w:ascii="Humnst777 Cn BT" w:hAnsi="Humnst777 Cn BT" w:cs="Arial"/>
          <w:color w:val="000000"/>
          <w:lang w:val="en-US"/>
        </w:rPr>
      </w:pPr>
    </w:p>
    <w:p w14:paraId="1B0E0637" w14:textId="77777777" w:rsidR="006B2D4E" w:rsidRPr="00C4730A" w:rsidRDefault="006B2D4E">
      <w:pPr>
        <w:autoSpaceDE w:val="0"/>
        <w:autoSpaceDN w:val="0"/>
        <w:adjustRightInd w:val="0"/>
        <w:rPr>
          <w:rFonts w:ascii="Humnst777 Cn BT" w:hAnsi="Humnst777 Cn BT" w:cs="Arial"/>
          <w:color w:val="000000"/>
          <w:lang w:val="en-US"/>
        </w:rPr>
      </w:pPr>
      <w:r w:rsidRPr="0007588A">
        <w:rPr>
          <w:rFonts w:ascii="Humnst777 Cn BT" w:hAnsi="Humnst777 Cn BT" w:cs="Arial"/>
          <w:b/>
          <w:color w:val="000000"/>
          <w:lang w:val="en-US"/>
        </w:rPr>
        <w:t>GSI</w:t>
      </w:r>
      <w:r w:rsidR="0007588A">
        <w:rPr>
          <w:rFonts w:ascii="Humnst777 Cn BT" w:hAnsi="Humnst777 Cn BT" w:cs="Arial"/>
          <w:color w:val="000000"/>
          <w:lang w:val="en-US"/>
        </w:rPr>
        <w:t xml:space="preserve">: </w:t>
      </w:r>
      <w:r>
        <w:rPr>
          <w:rFonts w:ascii="Humnst777 Cn BT" w:hAnsi="Humnst777 Cn BT" w:cs="Arial"/>
          <w:color w:val="000000"/>
          <w:lang w:val="en-US"/>
        </w:rPr>
        <w:t>Government Secure Int</w:t>
      </w:r>
      <w:r w:rsidR="008657ED">
        <w:rPr>
          <w:rFonts w:ascii="Humnst777 Cn BT" w:hAnsi="Humnst777 Cn BT" w:cs="Arial"/>
          <w:color w:val="000000"/>
          <w:lang w:val="en-US"/>
        </w:rPr>
        <w:t xml:space="preserve">ranet - </w:t>
      </w:r>
      <w:r>
        <w:rPr>
          <w:rFonts w:ascii="Humnst777 Cn BT" w:hAnsi="Humnst777 Cn BT" w:cs="Arial"/>
          <w:color w:val="000000"/>
          <w:lang w:val="en-US"/>
        </w:rPr>
        <w:t xml:space="preserve">This is a wide area network </w:t>
      </w:r>
      <w:r w:rsidR="008657ED">
        <w:rPr>
          <w:rFonts w:ascii="Humnst777 Cn BT" w:hAnsi="Humnst777 Cn BT" w:cs="Arial"/>
          <w:color w:val="000000"/>
          <w:lang w:val="en-US"/>
        </w:rPr>
        <w:t>whose purpose is to enable the secure transfer of data between central government departments.</w:t>
      </w:r>
    </w:p>
    <w:p w14:paraId="04111EB6" w14:textId="77777777" w:rsidR="00C4730A" w:rsidRDefault="00C4730A">
      <w:pPr>
        <w:autoSpaceDE w:val="0"/>
        <w:autoSpaceDN w:val="0"/>
        <w:adjustRightInd w:val="0"/>
        <w:rPr>
          <w:rFonts w:ascii="Humnst777 Cn BT" w:hAnsi="Humnst777 Cn BT" w:cs="Arial"/>
          <w:color w:val="000000"/>
          <w:lang w:val="en-US"/>
        </w:rPr>
      </w:pPr>
    </w:p>
    <w:p w14:paraId="1FD3DE79" w14:textId="77777777" w:rsidR="00C4730A" w:rsidRPr="00C4730A" w:rsidRDefault="00015613">
      <w:pPr>
        <w:autoSpaceDE w:val="0"/>
        <w:autoSpaceDN w:val="0"/>
        <w:adjustRightInd w:val="0"/>
        <w:rPr>
          <w:rFonts w:ascii="Humnst777 Cn BT" w:hAnsi="Humnst777 Cn BT" w:cs="Arial"/>
          <w:b/>
          <w:color w:val="000000"/>
          <w:lang w:val="en-US"/>
        </w:rPr>
      </w:pPr>
      <w:r w:rsidRPr="00C4730A">
        <w:rPr>
          <w:rFonts w:ascii="Humnst777 Cn BT" w:hAnsi="Humnst777 Cn BT" w:cs="Arial"/>
          <w:b/>
          <w:color w:val="000000"/>
          <w:lang w:val="en-US"/>
        </w:rPr>
        <w:t xml:space="preserve">HMG: </w:t>
      </w:r>
    </w:p>
    <w:p w14:paraId="1E0A7DD5" w14:textId="77777777" w:rsidR="00015613" w:rsidRDefault="00015613">
      <w:pPr>
        <w:autoSpaceDE w:val="0"/>
        <w:autoSpaceDN w:val="0"/>
        <w:adjustRightInd w:val="0"/>
        <w:rPr>
          <w:rFonts w:ascii="Humnst777 Cn BT" w:hAnsi="Humnst777 Cn BT" w:cs="Arial"/>
          <w:color w:val="000000"/>
          <w:lang w:val="en-US"/>
        </w:rPr>
      </w:pPr>
      <w:r w:rsidRPr="00C4730A">
        <w:rPr>
          <w:rFonts w:ascii="Humnst777 Cn BT" w:hAnsi="Humnst777 Cn BT" w:cs="Arial"/>
          <w:color w:val="000000"/>
          <w:lang w:val="en-US"/>
        </w:rPr>
        <w:t>HM Government</w:t>
      </w:r>
    </w:p>
    <w:p w14:paraId="138A1EDC" w14:textId="77777777" w:rsidR="00B45E6B" w:rsidRDefault="00B45E6B">
      <w:pPr>
        <w:autoSpaceDE w:val="0"/>
        <w:autoSpaceDN w:val="0"/>
        <w:adjustRightInd w:val="0"/>
        <w:rPr>
          <w:rFonts w:ascii="Humnst777 Cn BT" w:hAnsi="Humnst777 Cn BT" w:cs="Arial"/>
          <w:color w:val="000000"/>
          <w:lang w:val="en-US"/>
        </w:rPr>
      </w:pPr>
    </w:p>
    <w:p w14:paraId="34CEA687" w14:textId="77777777" w:rsidR="00B45E6B" w:rsidRPr="00C4730A" w:rsidRDefault="00B45E6B">
      <w:pPr>
        <w:autoSpaceDE w:val="0"/>
        <w:autoSpaceDN w:val="0"/>
        <w:adjustRightInd w:val="0"/>
        <w:rPr>
          <w:rFonts w:ascii="Humnst777 Cn BT" w:hAnsi="Humnst777 Cn BT" w:cs="Arial"/>
          <w:color w:val="000000"/>
          <w:lang w:val="en-US"/>
        </w:rPr>
      </w:pPr>
      <w:r w:rsidRPr="0007588A">
        <w:rPr>
          <w:rFonts w:ascii="Humnst777 Cn BT" w:hAnsi="Humnst777 Cn BT" w:cs="Arial"/>
          <w:b/>
          <w:color w:val="000000"/>
          <w:lang w:val="en-US"/>
        </w:rPr>
        <w:t>ITA</w:t>
      </w:r>
      <w:r w:rsidR="0007588A">
        <w:rPr>
          <w:rFonts w:ascii="Humnst777 Cn BT" w:hAnsi="Humnst777 Cn BT" w:cs="Arial"/>
          <w:color w:val="000000"/>
          <w:lang w:val="en-US"/>
        </w:rPr>
        <w:t xml:space="preserve">: </w:t>
      </w:r>
      <w:r>
        <w:rPr>
          <w:rFonts w:ascii="Humnst777 Cn BT" w:hAnsi="Humnst777 Cn BT" w:cs="Arial"/>
          <w:color w:val="000000"/>
          <w:lang w:val="en-US"/>
        </w:rPr>
        <w:t>Integrated Transport Authorities – formerly Passenger Transport Authorities (PTAs) prior to</w:t>
      </w:r>
      <w:r w:rsidR="00DE0F21">
        <w:rPr>
          <w:rFonts w:ascii="Humnst777 Cn BT" w:hAnsi="Humnst777 Cn BT" w:cs="Arial"/>
          <w:color w:val="000000"/>
          <w:lang w:val="en-US"/>
        </w:rPr>
        <w:t xml:space="preserve"> the Local Transport Act</w:t>
      </w:r>
      <w:r>
        <w:rPr>
          <w:rFonts w:ascii="Humnst777 Cn BT" w:hAnsi="Humnst777 Cn BT" w:cs="Arial"/>
          <w:color w:val="000000"/>
          <w:lang w:val="en-US"/>
        </w:rPr>
        <w:t xml:space="preserve"> </w:t>
      </w:r>
      <w:r w:rsidR="00DE0F21">
        <w:rPr>
          <w:rFonts w:ascii="Humnst777 Cn BT" w:hAnsi="Humnst777 Cn BT" w:cs="Arial"/>
          <w:color w:val="000000"/>
          <w:lang w:val="en-US"/>
        </w:rPr>
        <w:t>(</w:t>
      </w:r>
      <w:r>
        <w:rPr>
          <w:rFonts w:ascii="Humnst777 Cn BT" w:hAnsi="Humnst777 Cn BT" w:cs="Arial"/>
          <w:color w:val="000000"/>
          <w:lang w:val="en-US"/>
        </w:rPr>
        <w:t>2008</w:t>
      </w:r>
      <w:r w:rsidR="00DE0F21">
        <w:rPr>
          <w:rFonts w:ascii="Humnst777 Cn BT" w:hAnsi="Humnst777 Cn BT" w:cs="Arial"/>
          <w:color w:val="000000"/>
          <w:lang w:val="en-US"/>
        </w:rPr>
        <w:t>)</w:t>
      </w:r>
      <w:r>
        <w:rPr>
          <w:rFonts w:ascii="Humnst777 Cn BT" w:hAnsi="Humnst777 Cn BT" w:cs="Arial"/>
          <w:color w:val="000000"/>
          <w:lang w:val="en-US"/>
        </w:rPr>
        <w:t xml:space="preserve"> are the strategic bodies responsible for transport in large urban areas to which Passenger Transport Executives (PTEs) report.</w:t>
      </w:r>
    </w:p>
    <w:p w14:paraId="76D76341" w14:textId="77777777" w:rsidR="00C4730A" w:rsidRDefault="00C4730A">
      <w:pPr>
        <w:autoSpaceDE w:val="0"/>
        <w:autoSpaceDN w:val="0"/>
        <w:adjustRightInd w:val="0"/>
        <w:rPr>
          <w:rFonts w:ascii="Humnst777 Cn BT" w:hAnsi="Humnst777 Cn BT" w:cs="Arial"/>
          <w:color w:val="000000"/>
          <w:lang w:val="en-US"/>
        </w:rPr>
      </w:pPr>
    </w:p>
    <w:p w14:paraId="4007A921" w14:textId="77777777" w:rsidR="00123AB3" w:rsidRDefault="00123AB3" w:rsidP="00085D14">
      <w:pPr>
        <w:autoSpaceDE w:val="0"/>
        <w:autoSpaceDN w:val="0"/>
        <w:adjustRightInd w:val="0"/>
        <w:rPr>
          <w:rFonts w:ascii="Humnst777 Cn BT" w:hAnsi="Humnst777 Cn BT" w:cs="Arial"/>
          <w:b/>
          <w:color w:val="000000"/>
          <w:lang w:val="en-US"/>
        </w:rPr>
      </w:pPr>
      <w:r w:rsidRPr="00123AB3">
        <w:rPr>
          <w:rFonts w:ascii="Humnst777 Cn BT" w:hAnsi="Humnst777 Cn BT" w:cs="Arial"/>
          <w:b/>
          <w:color w:val="000000"/>
          <w:lang w:val="en-US"/>
        </w:rPr>
        <w:t xml:space="preserve">Match relationship: </w:t>
      </w:r>
    </w:p>
    <w:p w14:paraId="00F01BDA" w14:textId="77777777" w:rsidR="00123AB3" w:rsidRPr="00123AB3" w:rsidRDefault="00C375B9" w:rsidP="00085D14">
      <w:pPr>
        <w:autoSpaceDE w:val="0"/>
        <w:autoSpaceDN w:val="0"/>
        <w:adjustRightInd w:val="0"/>
        <w:rPr>
          <w:rFonts w:ascii="Humnst777 Cn BT" w:hAnsi="Humnst777 Cn BT" w:cs="Arial"/>
          <w:color w:val="000000"/>
          <w:lang w:val="en-US"/>
        </w:rPr>
      </w:pPr>
      <w:r w:rsidRPr="00C375B9">
        <w:rPr>
          <w:rFonts w:ascii="Humnst777 Cn BT" w:hAnsi="Humnst777 Cn BT" w:cs="Arial"/>
          <w:color w:val="000000"/>
          <w:lang w:val="en-US"/>
        </w:rPr>
        <w:t>A match relationship includes a group of similar or matching SCOAs.</w:t>
      </w:r>
      <w:r>
        <w:rPr>
          <w:rFonts w:ascii="Humnst777 Cn BT" w:hAnsi="Humnst777 Cn BT" w:cs="Arial"/>
          <w:color w:val="000000"/>
          <w:lang w:val="en-US"/>
        </w:rPr>
        <w:t xml:space="preserve"> </w:t>
      </w:r>
      <w:r w:rsidR="00123AB3" w:rsidRPr="00123AB3">
        <w:rPr>
          <w:rFonts w:ascii="Humnst777 Cn BT" w:hAnsi="Humnst777 Cn BT" w:cs="Arial"/>
          <w:color w:val="000000"/>
          <w:lang w:val="en-US"/>
        </w:rPr>
        <w:t xml:space="preserve">The elimination process works on a number of match relationships (such as Receivables and Payables or Loans and Deposits).  Once two transactions or balances are reported and are in the same match relationship, the </w:t>
      </w:r>
      <w:r w:rsidR="00956ADA" w:rsidRPr="00BF75AC">
        <w:rPr>
          <w:rFonts w:ascii="Humnst777 Cn BT" w:hAnsi="Humnst777 Cn BT" w:cs="Arial"/>
          <w:color w:val="000000"/>
          <w:lang w:val="en-US"/>
        </w:rPr>
        <w:t>OSCAR</w:t>
      </w:r>
      <w:r w:rsidR="00123AB3" w:rsidRPr="00123AB3">
        <w:rPr>
          <w:rFonts w:ascii="Humnst777 Cn BT" w:hAnsi="Humnst777 Cn BT" w:cs="Arial"/>
          <w:color w:val="000000"/>
          <w:lang w:val="en-US"/>
        </w:rPr>
        <w:t xml:space="preserve"> elimination module will automatically </w:t>
      </w:r>
      <w:r w:rsidR="00666989">
        <w:rPr>
          <w:rFonts w:ascii="Humnst777 Cn BT" w:hAnsi="Humnst777 Cn BT" w:cs="Arial"/>
          <w:color w:val="000000"/>
          <w:lang w:val="en-US"/>
        </w:rPr>
        <w:t xml:space="preserve">eliminate them. </w:t>
      </w:r>
      <w:r w:rsidR="00123AB3" w:rsidRPr="00123AB3">
        <w:rPr>
          <w:rFonts w:ascii="Humnst777 Cn BT" w:hAnsi="Humnst777 Cn BT" w:cs="Arial"/>
          <w:color w:val="000000"/>
          <w:lang w:val="en-US"/>
        </w:rPr>
        <w:t>Match relationships are defined annually by the Treasury WGA team</w:t>
      </w:r>
      <w:r w:rsidR="00666989" w:rsidRPr="00666989">
        <w:rPr>
          <w:rFonts w:ascii="Humnst777 Cn BT" w:hAnsi="Humnst777 Cn BT" w:cs="Arial"/>
          <w:color w:val="000000"/>
          <w:lang w:val="en-US"/>
        </w:rPr>
        <w:t xml:space="preserve"> </w:t>
      </w:r>
      <w:r w:rsidR="00666989">
        <w:rPr>
          <w:rFonts w:ascii="Humnst777 Cn BT" w:hAnsi="Humnst777 Cn BT" w:cs="Arial"/>
          <w:color w:val="000000"/>
          <w:lang w:val="en-US"/>
        </w:rPr>
        <w:t>and a list</w:t>
      </w:r>
      <w:r w:rsidR="00666989" w:rsidRPr="00666989">
        <w:rPr>
          <w:rFonts w:ascii="Humnst777 Cn BT" w:hAnsi="Humnst777 Cn BT" w:cs="Arial"/>
          <w:color w:val="000000"/>
          <w:lang w:val="en-US"/>
        </w:rPr>
        <w:t xml:space="preserve"> is availa</w:t>
      </w:r>
      <w:r w:rsidR="00666989">
        <w:rPr>
          <w:rFonts w:ascii="Humnst777 Cn BT" w:hAnsi="Humnst777 Cn BT" w:cs="Arial"/>
          <w:color w:val="000000"/>
          <w:lang w:val="en-US"/>
        </w:rPr>
        <w:t>ble on the Treasury WGA website. See chapter 9 for more information.</w:t>
      </w:r>
    </w:p>
    <w:p w14:paraId="14482278" w14:textId="77777777" w:rsidR="001772D8" w:rsidRDefault="001772D8" w:rsidP="00085D14">
      <w:pPr>
        <w:autoSpaceDE w:val="0"/>
        <w:autoSpaceDN w:val="0"/>
        <w:adjustRightInd w:val="0"/>
        <w:rPr>
          <w:rFonts w:ascii="Humnst777 Cn BT" w:hAnsi="Humnst777 Cn BT" w:cs="Arial"/>
          <w:b/>
          <w:color w:val="000000"/>
          <w:lang w:val="en-US"/>
        </w:rPr>
      </w:pPr>
    </w:p>
    <w:p w14:paraId="2E5F2492" w14:textId="77777777" w:rsidR="00085D14" w:rsidRPr="00C4730A" w:rsidRDefault="00085D14" w:rsidP="00085D14">
      <w:pPr>
        <w:autoSpaceDE w:val="0"/>
        <w:autoSpaceDN w:val="0"/>
        <w:adjustRightInd w:val="0"/>
        <w:rPr>
          <w:rFonts w:ascii="Humnst777 Cn BT" w:hAnsi="Humnst777 Cn BT" w:cs="Arial"/>
          <w:b/>
          <w:color w:val="000000"/>
          <w:lang w:val="en-US"/>
        </w:rPr>
      </w:pPr>
      <w:r w:rsidRPr="00C4730A">
        <w:rPr>
          <w:rFonts w:ascii="Humnst777 Cn BT" w:hAnsi="Humnst777 Cn BT" w:cs="Arial"/>
          <w:b/>
          <w:color w:val="000000"/>
          <w:lang w:val="en-US"/>
        </w:rPr>
        <w:t>M</w:t>
      </w:r>
      <w:r>
        <w:rPr>
          <w:rFonts w:ascii="Humnst777 Cn BT" w:hAnsi="Humnst777 Cn BT" w:cs="Arial"/>
          <w:b/>
          <w:color w:val="000000"/>
          <w:lang w:val="en-US"/>
        </w:rPr>
        <w:t>atches report</w:t>
      </w:r>
      <w:r w:rsidRPr="00C4730A">
        <w:rPr>
          <w:rFonts w:ascii="Humnst777 Cn BT" w:hAnsi="Humnst777 Cn BT" w:cs="Arial"/>
          <w:b/>
          <w:color w:val="000000"/>
          <w:lang w:val="en-US"/>
        </w:rPr>
        <w:t xml:space="preserve">: </w:t>
      </w:r>
    </w:p>
    <w:p w14:paraId="130AB9C0" w14:textId="77777777" w:rsidR="00085D14" w:rsidRPr="00C4730A" w:rsidRDefault="001E6125" w:rsidP="00085D14">
      <w:pPr>
        <w:autoSpaceDE w:val="0"/>
        <w:autoSpaceDN w:val="0"/>
        <w:adjustRightInd w:val="0"/>
        <w:rPr>
          <w:rFonts w:ascii="Humnst777 Cn BT" w:hAnsi="Humnst777 Cn BT" w:cs="Arial"/>
          <w:color w:val="000000"/>
          <w:lang w:val="en-US"/>
        </w:rPr>
      </w:pPr>
      <w:r>
        <w:rPr>
          <w:rFonts w:ascii="Humnst777 Cn BT" w:hAnsi="Humnst777 Cn BT" w:cs="Arial"/>
          <w:color w:val="000000"/>
          <w:lang w:val="en-US"/>
        </w:rPr>
        <w:t xml:space="preserve">Report prepared by the Treasury WGA Team from </w:t>
      </w:r>
      <w:r w:rsidR="00956ADA" w:rsidRPr="00BF75AC">
        <w:rPr>
          <w:rFonts w:ascii="Humnst777 Cn BT" w:hAnsi="Humnst777 Cn BT" w:cs="Arial"/>
          <w:color w:val="000000"/>
          <w:lang w:val="en-US"/>
        </w:rPr>
        <w:t>OSCAR</w:t>
      </w:r>
      <w:r>
        <w:rPr>
          <w:rFonts w:ascii="Humnst777 Cn BT" w:hAnsi="Humnst777 Cn BT" w:cs="Arial"/>
          <w:color w:val="000000"/>
          <w:lang w:val="en-US"/>
        </w:rPr>
        <w:t xml:space="preserve"> data listing all CPID data identified as perfect matches, mismatches or no matches.</w:t>
      </w:r>
    </w:p>
    <w:p w14:paraId="1D84C3E2" w14:textId="77777777" w:rsidR="00C4730A" w:rsidRDefault="00C4730A">
      <w:pPr>
        <w:autoSpaceDE w:val="0"/>
        <w:autoSpaceDN w:val="0"/>
        <w:adjustRightInd w:val="0"/>
        <w:rPr>
          <w:rFonts w:ascii="Humnst777 Cn BT" w:hAnsi="Humnst777 Cn BT" w:cs="Arial"/>
          <w:color w:val="000000"/>
          <w:lang w:val="en-US"/>
        </w:rPr>
      </w:pPr>
    </w:p>
    <w:p w14:paraId="095B735F" w14:textId="77777777" w:rsidR="001D2B8D" w:rsidRPr="001D2B8D" w:rsidRDefault="001D2B8D">
      <w:pPr>
        <w:autoSpaceDE w:val="0"/>
        <w:autoSpaceDN w:val="0"/>
        <w:adjustRightInd w:val="0"/>
        <w:rPr>
          <w:rFonts w:ascii="Humnst777 Cn BT" w:hAnsi="Humnst777 Cn BT" w:cs="Arial"/>
          <w:b/>
          <w:color w:val="000000"/>
          <w:lang w:val="en-US"/>
        </w:rPr>
      </w:pPr>
      <w:r w:rsidRPr="001D2B8D">
        <w:rPr>
          <w:rFonts w:ascii="Humnst777 Cn BT" w:hAnsi="Humnst777 Cn BT" w:cs="Arial"/>
          <w:b/>
          <w:color w:val="000000"/>
          <w:lang w:val="en-US"/>
        </w:rPr>
        <w:t>Minor bodies:</w:t>
      </w:r>
    </w:p>
    <w:p w14:paraId="1465B4D1" w14:textId="77777777" w:rsidR="001D2B8D" w:rsidRDefault="001D2B8D">
      <w:pPr>
        <w:autoSpaceDE w:val="0"/>
        <w:autoSpaceDN w:val="0"/>
        <w:adjustRightInd w:val="0"/>
        <w:rPr>
          <w:rFonts w:ascii="Humnst777 Cn BT" w:hAnsi="Humnst777 Cn BT" w:cs="Arial"/>
          <w:color w:val="000000"/>
          <w:lang w:val="en-US"/>
        </w:rPr>
      </w:pPr>
      <w:r w:rsidRPr="001D2B8D">
        <w:rPr>
          <w:rFonts w:ascii="Humnst777 Cn BT" w:hAnsi="Humnst777 Cn BT" w:cs="Arial"/>
          <w:color w:val="000000"/>
          <w:lang w:val="en-US"/>
        </w:rPr>
        <w:t xml:space="preserve"> Minor bodies do not need to complete a WGA </w:t>
      </w:r>
      <w:r w:rsidR="005D03E8">
        <w:rPr>
          <w:rFonts w:ascii="Humnst777 Cn BT" w:hAnsi="Humnst777 Cn BT" w:cs="Arial"/>
          <w:color w:val="000000"/>
          <w:lang w:val="en-US"/>
        </w:rPr>
        <w:t>DCT</w:t>
      </w:r>
      <w:r w:rsidRPr="001D2B8D">
        <w:rPr>
          <w:rFonts w:ascii="Humnst777 Cn BT" w:hAnsi="Humnst777 Cn BT" w:cs="Arial"/>
          <w:color w:val="000000"/>
          <w:lang w:val="en-US"/>
        </w:rPr>
        <w:t xml:space="preserve"> and do not have any WGA audit requirements.  </w:t>
      </w:r>
      <w:r>
        <w:rPr>
          <w:rFonts w:ascii="Humnst777 Cn BT" w:hAnsi="Humnst777 Cn BT" w:cs="Arial"/>
          <w:color w:val="000000"/>
          <w:lang w:val="en-US"/>
        </w:rPr>
        <w:t>They must satisfy certain criteria demonstrating that they are “minor” from a WGA perspective. See</w:t>
      </w:r>
      <w:r w:rsidR="006C778A">
        <w:rPr>
          <w:rFonts w:ascii="Humnst777 Cn BT" w:hAnsi="Humnst777 Cn BT" w:cs="Arial"/>
          <w:color w:val="000000"/>
          <w:lang w:val="en-US"/>
        </w:rPr>
        <w:t xml:space="preserve"> chapter</w:t>
      </w:r>
      <w:r>
        <w:rPr>
          <w:rFonts w:ascii="Humnst777 Cn BT" w:hAnsi="Humnst777 Cn BT" w:cs="Arial"/>
          <w:color w:val="000000"/>
          <w:lang w:val="en-US"/>
        </w:rPr>
        <w:t xml:space="preserve"> 5 for details.</w:t>
      </w:r>
    </w:p>
    <w:p w14:paraId="1CD67D56" w14:textId="77777777" w:rsidR="001D2B8D" w:rsidRDefault="001D2B8D">
      <w:pPr>
        <w:autoSpaceDE w:val="0"/>
        <w:autoSpaceDN w:val="0"/>
        <w:adjustRightInd w:val="0"/>
        <w:rPr>
          <w:rFonts w:ascii="Humnst777 Cn BT" w:hAnsi="Humnst777 Cn BT" w:cs="Arial"/>
          <w:color w:val="000000"/>
          <w:lang w:val="en-US"/>
        </w:rPr>
      </w:pPr>
    </w:p>
    <w:p w14:paraId="3308E60B" w14:textId="77777777" w:rsidR="00734D5D" w:rsidRDefault="00734D5D">
      <w:pPr>
        <w:autoSpaceDE w:val="0"/>
        <w:autoSpaceDN w:val="0"/>
        <w:adjustRightInd w:val="0"/>
        <w:rPr>
          <w:rFonts w:ascii="Humnst777 Cn BT" w:hAnsi="Humnst777 Cn BT" w:cs="Arial"/>
          <w:b/>
          <w:color w:val="000000"/>
          <w:lang w:val="en-US"/>
        </w:rPr>
      </w:pPr>
    </w:p>
    <w:p w14:paraId="6B9303B0" w14:textId="77777777" w:rsidR="00C4730A" w:rsidRPr="00C4730A" w:rsidRDefault="00015613">
      <w:pPr>
        <w:autoSpaceDE w:val="0"/>
        <w:autoSpaceDN w:val="0"/>
        <w:adjustRightInd w:val="0"/>
        <w:rPr>
          <w:rFonts w:ascii="Humnst777 Cn BT" w:hAnsi="Humnst777 Cn BT" w:cs="Arial"/>
          <w:b/>
          <w:color w:val="000000"/>
          <w:lang w:val="en-US"/>
        </w:rPr>
      </w:pPr>
      <w:r w:rsidRPr="00C4730A">
        <w:rPr>
          <w:rFonts w:ascii="Humnst777 Cn BT" w:hAnsi="Humnst777 Cn BT" w:cs="Arial"/>
          <w:b/>
          <w:color w:val="000000"/>
          <w:lang w:val="en-US"/>
        </w:rPr>
        <w:lastRenderedPageBreak/>
        <w:t xml:space="preserve">MoG: </w:t>
      </w:r>
    </w:p>
    <w:p w14:paraId="020160AA" w14:textId="77777777" w:rsidR="00015613" w:rsidRPr="00C4730A" w:rsidRDefault="00015613">
      <w:pPr>
        <w:autoSpaceDE w:val="0"/>
        <w:autoSpaceDN w:val="0"/>
        <w:adjustRightInd w:val="0"/>
        <w:rPr>
          <w:rFonts w:ascii="Humnst777 Cn BT" w:hAnsi="Humnst777 Cn BT" w:cs="Arial"/>
          <w:color w:val="000000"/>
          <w:lang w:val="en-US"/>
        </w:rPr>
      </w:pPr>
      <w:r w:rsidRPr="00C4730A">
        <w:rPr>
          <w:rFonts w:ascii="Humnst777 Cn BT" w:hAnsi="Humnst777 Cn BT" w:cs="Arial"/>
          <w:color w:val="000000"/>
          <w:lang w:val="en-US"/>
        </w:rPr>
        <w:t>Machinery of Government (change)</w:t>
      </w:r>
    </w:p>
    <w:p w14:paraId="09E618A0" w14:textId="77777777" w:rsidR="00C4730A" w:rsidRDefault="00C4730A">
      <w:pPr>
        <w:autoSpaceDE w:val="0"/>
        <w:autoSpaceDN w:val="0"/>
        <w:adjustRightInd w:val="0"/>
        <w:rPr>
          <w:rFonts w:ascii="Humnst777 Cn BT" w:hAnsi="Humnst777 Cn BT" w:cs="Arial"/>
          <w:color w:val="000000"/>
          <w:lang w:val="en-US"/>
        </w:rPr>
      </w:pPr>
    </w:p>
    <w:p w14:paraId="5B4B74D0" w14:textId="77777777" w:rsidR="00C4730A" w:rsidRPr="00C4730A" w:rsidRDefault="00015613">
      <w:pPr>
        <w:autoSpaceDE w:val="0"/>
        <w:autoSpaceDN w:val="0"/>
        <w:adjustRightInd w:val="0"/>
        <w:rPr>
          <w:rFonts w:ascii="Humnst777 Cn BT" w:hAnsi="Humnst777 Cn BT" w:cs="Arial"/>
          <w:b/>
          <w:color w:val="000000"/>
          <w:lang w:val="en-US"/>
        </w:rPr>
      </w:pPr>
      <w:r w:rsidRPr="00C4730A">
        <w:rPr>
          <w:rFonts w:ascii="Humnst777 Cn BT" w:hAnsi="Humnst777 Cn BT" w:cs="Arial"/>
          <w:b/>
          <w:color w:val="000000"/>
          <w:lang w:val="en-US"/>
        </w:rPr>
        <w:t xml:space="preserve">NAO: </w:t>
      </w:r>
    </w:p>
    <w:p w14:paraId="78CD335B" w14:textId="77777777" w:rsidR="00015613" w:rsidRPr="00C4730A" w:rsidRDefault="00015613">
      <w:pPr>
        <w:autoSpaceDE w:val="0"/>
        <w:autoSpaceDN w:val="0"/>
        <w:adjustRightInd w:val="0"/>
        <w:rPr>
          <w:rFonts w:ascii="Humnst777 Cn BT" w:hAnsi="Humnst777 Cn BT" w:cs="Arial"/>
          <w:color w:val="000000"/>
          <w:lang w:val="en-US"/>
        </w:rPr>
      </w:pPr>
      <w:r w:rsidRPr="00C4730A">
        <w:rPr>
          <w:rFonts w:ascii="Humnst777 Cn BT" w:hAnsi="Humnst777 Cn BT" w:cs="Arial"/>
          <w:color w:val="000000"/>
          <w:lang w:val="en-US"/>
        </w:rPr>
        <w:t>National Audit Office</w:t>
      </w:r>
    </w:p>
    <w:p w14:paraId="4A1F3C17" w14:textId="77777777" w:rsidR="00C4730A" w:rsidRPr="00816C91" w:rsidRDefault="00C4730A" w:rsidP="00C4730A">
      <w:pPr>
        <w:autoSpaceDE w:val="0"/>
        <w:autoSpaceDN w:val="0"/>
        <w:adjustRightInd w:val="0"/>
        <w:jc w:val="both"/>
        <w:rPr>
          <w:rFonts w:ascii="Humnst777 Cn BT" w:hAnsi="Humnst777 Cn BT" w:cs="Arial"/>
          <w:color w:val="000000"/>
          <w:lang w:val="en-US"/>
        </w:rPr>
      </w:pPr>
    </w:p>
    <w:p w14:paraId="2B511BCB" w14:textId="77777777" w:rsidR="00C4730A" w:rsidRPr="00C4730A" w:rsidRDefault="00015613" w:rsidP="00B06563">
      <w:pPr>
        <w:keepNext/>
        <w:autoSpaceDE w:val="0"/>
        <w:autoSpaceDN w:val="0"/>
        <w:adjustRightInd w:val="0"/>
        <w:rPr>
          <w:rFonts w:ascii="Humnst777 Cn BT" w:hAnsi="Humnst777 Cn BT" w:cs="Arial"/>
          <w:b/>
          <w:color w:val="000000"/>
          <w:lang w:val="en-US"/>
        </w:rPr>
      </w:pPr>
      <w:r w:rsidRPr="00C4730A">
        <w:rPr>
          <w:rFonts w:ascii="Humnst777 Cn BT" w:hAnsi="Humnst777 Cn BT" w:cs="Arial"/>
          <w:b/>
          <w:color w:val="000000"/>
          <w:lang w:val="en-US"/>
        </w:rPr>
        <w:t xml:space="preserve">NHS: </w:t>
      </w:r>
    </w:p>
    <w:p w14:paraId="61A401A0" w14:textId="3C256C70" w:rsidR="00015613" w:rsidRPr="00C4730A" w:rsidRDefault="00015613">
      <w:pPr>
        <w:autoSpaceDE w:val="0"/>
        <w:autoSpaceDN w:val="0"/>
        <w:adjustRightInd w:val="0"/>
        <w:rPr>
          <w:rFonts w:ascii="Humnst777 Cn BT" w:hAnsi="Humnst777 Cn BT" w:cs="Arial"/>
          <w:color w:val="000000"/>
          <w:lang w:val="en-US"/>
        </w:rPr>
      </w:pPr>
      <w:r w:rsidRPr="00C4730A">
        <w:rPr>
          <w:rFonts w:ascii="Humnst777 Cn BT" w:hAnsi="Humnst777 Cn BT" w:cs="Arial"/>
          <w:color w:val="000000"/>
          <w:lang w:val="en-US"/>
        </w:rPr>
        <w:t>National Health</w:t>
      </w:r>
      <w:r w:rsidR="009001BD">
        <w:rPr>
          <w:rFonts w:ascii="Humnst777 Cn BT" w:hAnsi="Humnst777 Cn BT" w:cs="Arial"/>
          <w:color w:val="000000"/>
          <w:lang w:val="en-US"/>
        </w:rPr>
        <w:t xml:space="preserve"> Service</w:t>
      </w:r>
    </w:p>
    <w:p w14:paraId="712ECE4F" w14:textId="77777777" w:rsidR="006C778A" w:rsidRDefault="006C778A">
      <w:pPr>
        <w:autoSpaceDE w:val="0"/>
        <w:autoSpaceDN w:val="0"/>
        <w:adjustRightInd w:val="0"/>
        <w:rPr>
          <w:rFonts w:ascii="Humnst777 Cn BT" w:hAnsi="Humnst777 Cn BT" w:cs="Arial"/>
          <w:b/>
          <w:color w:val="000000"/>
          <w:lang w:val="en-US"/>
        </w:rPr>
      </w:pPr>
    </w:p>
    <w:p w14:paraId="2BAD8F3B" w14:textId="77777777" w:rsidR="00C4730A" w:rsidRPr="00C4730A" w:rsidRDefault="00015613">
      <w:pPr>
        <w:autoSpaceDE w:val="0"/>
        <w:autoSpaceDN w:val="0"/>
        <w:adjustRightInd w:val="0"/>
        <w:rPr>
          <w:rFonts w:ascii="Humnst777 Cn BT" w:hAnsi="Humnst777 Cn BT" w:cs="Arial"/>
          <w:b/>
          <w:color w:val="000000"/>
          <w:lang w:val="en-US"/>
        </w:rPr>
      </w:pPr>
      <w:r w:rsidRPr="00C4730A">
        <w:rPr>
          <w:rFonts w:ascii="Humnst777 Cn BT" w:hAnsi="Humnst777 Cn BT" w:cs="Arial"/>
          <w:b/>
          <w:color w:val="000000"/>
          <w:lang w:val="en-US"/>
        </w:rPr>
        <w:t xml:space="preserve">ONS: </w:t>
      </w:r>
    </w:p>
    <w:p w14:paraId="3C5C9EE1" w14:textId="77777777" w:rsidR="00015613" w:rsidRPr="00C4730A" w:rsidRDefault="00015613">
      <w:pPr>
        <w:autoSpaceDE w:val="0"/>
        <w:autoSpaceDN w:val="0"/>
        <w:adjustRightInd w:val="0"/>
        <w:rPr>
          <w:rFonts w:ascii="Humnst777 Cn BT" w:hAnsi="Humnst777 Cn BT" w:cs="Arial"/>
          <w:color w:val="000000"/>
          <w:lang w:val="en-US"/>
        </w:rPr>
      </w:pPr>
      <w:r w:rsidRPr="00C4730A">
        <w:rPr>
          <w:rFonts w:ascii="Humnst777 Cn BT" w:hAnsi="Humnst777 Cn BT" w:cs="Arial"/>
          <w:color w:val="000000"/>
          <w:lang w:val="en-US"/>
        </w:rPr>
        <w:t>Office for National Statistics</w:t>
      </w:r>
    </w:p>
    <w:p w14:paraId="4847EC6A" w14:textId="77777777" w:rsidR="00C4730A" w:rsidRDefault="00C4730A" w:rsidP="00C4730A">
      <w:pPr>
        <w:keepNext/>
        <w:autoSpaceDE w:val="0"/>
        <w:autoSpaceDN w:val="0"/>
        <w:adjustRightInd w:val="0"/>
        <w:jc w:val="both"/>
        <w:rPr>
          <w:rFonts w:ascii="Humnst777 Cn BT" w:hAnsi="Humnst777 Cn BT" w:cs="Arial"/>
          <w:b/>
          <w:bCs/>
          <w:color w:val="000000"/>
          <w:lang w:val="en-US"/>
        </w:rPr>
      </w:pPr>
    </w:p>
    <w:p w14:paraId="0A456DB6" w14:textId="02BDEC18" w:rsidR="008642F5" w:rsidRPr="006775AD" w:rsidRDefault="008642F5" w:rsidP="008642F5">
      <w:pPr>
        <w:autoSpaceDE w:val="0"/>
        <w:autoSpaceDN w:val="0"/>
        <w:adjustRightInd w:val="0"/>
        <w:rPr>
          <w:rFonts w:ascii="Humnst777 Cn BT" w:hAnsi="Humnst777 Cn BT" w:cs="Arial"/>
          <w:color w:val="000000"/>
          <w:lang w:val="en-US"/>
        </w:rPr>
      </w:pPr>
      <w:r w:rsidRPr="006775AD">
        <w:rPr>
          <w:rFonts w:ascii="Humnst777 Cn BT" w:hAnsi="Humnst777 Cn BT" w:cs="Arial"/>
          <w:b/>
          <w:color w:val="000000"/>
          <w:lang w:val="en-US"/>
        </w:rPr>
        <w:t>OSCAR:</w:t>
      </w:r>
      <w:r>
        <w:rPr>
          <w:rFonts w:ascii="Humnst777 Cn BT" w:hAnsi="Humnst777 Cn BT" w:cs="Arial"/>
          <w:b/>
          <w:color w:val="000000"/>
          <w:lang w:val="en-US"/>
        </w:rPr>
        <w:t xml:space="preserve"> </w:t>
      </w:r>
      <w:r w:rsidRPr="006775AD">
        <w:rPr>
          <w:rFonts w:ascii="Humnst777 Cn BT" w:hAnsi="Humnst777 Cn BT" w:cs="Arial"/>
          <w:color w:val="000000"/>
          <w:lang w:val="en-US"/>
        </w:rPr>
        <w:t xml:space="preserve">The On-line System for Central Accounting and Reporting (OSCAR) is the current database of UK Government Expenditure.  In 2012-13 this system replaced COINS (the Combined On-line </w:t>
      </w:r>
      <w:r w:rsidR="001772D8">
        <w:rPr>
          <w:rFonts w:ascii="Humnst777 Cn BT" w:hAnsi="Humnst777 Cn BT" w:cs="Arial"/>
          <w:color w:val="000000"/>
          <w:lang w:val="en-US"/>
        </w:rPr>
        <w:t>I</w:t>
      </w:r>
      <w:r w:rsidRPr="006775AD">
        <w:rPr>
          <w:rFonts w:ascii="Humnst777 Cn BT" w:hAnsi="Humnst777 Cn BT" w:cs="Arial"/>
          <w:color w:val="000000"/>
          <w:lang w:val="en-US"/>
        </w:rPr>
        <w:t>nformation System) as the means by which financial reports on government expenditure are produced for Parliament and the public; including WGA.</w:t>
      </w:r>
    </w:p>
    <w:p w14:paraId="248E925F" w14:textId="77777777" w:rsidR="008642F5" w:rsidRPr="004C6995" w:rsidRDefault="008642F5" w:rsidP="00C4730A">
      <w:pPr>
        <w:keepNext/>
        <w:autoSpaceDE w:val="0"/>
        <w:autoSpaceDN w:val="0"/>
        <w:adjustRightInd w:val="0"/>
        <w:jc w:val="both"/>
        <w:rPr>
          <w:rFonts w:ascii="Humnst777 Cn BT" w:hAnsi="Humnst777 Cn BT" w:cs="Arial"/>
          <w:bCs/>
          <w:color w:val="000000"/>
          <w:lang w:val="en-US"/>
        </w:rPr>
      </w:pPr>
    </w:p>
    <w:p w14:paraId="0C920348" w14:textId="77777777" w:rsidR="00C4730A" w:rsidRPr="00816C91" w:rsidRDefault="00C4730A" w:rsidP="00C4730A">
      <w:pPr>
        <w:keepNext/>
        <w:autoSpaceDE w:val="0"/>
        <w:autoSpaceDN w:val="0"/>
        <w:adjustRightInd w:val="0"/>
        <w:jc w:val="both"/>
        <w:rPr>
          <w:rFonts w:ascii="Humnst777 Cn BT" w:hAnsi="Humnst777 Cn BT" w:cs="Arial"/>
          <w:b/>
          <w:bCs/>
          <w:color w:val="000000"/>
          <w:lang w:val="en-US"/>
        </w:rPr>
      </w:pPr>
      <w:r w:rsidRPr="00816C91">
        <w:rPr>
          <w:rFonts w:ascii="Humnst777 Cn BT" w:hAnsi="Humnst777 Cn BT" w:cs="Arial"/>
          <w:b/>
          <w:bCs/>
          <w:color w:val="000000"/>
          <w:lang w:val="en-US"/>
        </w:rPr>
        <w:t>Public corporations</w:t>
      </w:r>
      <w:r>
        <w:rPr>
          <w:rFonts w:ascii="Humnst777 Cn BT" w:hAnsi="Humnst777 Cn BT" w:cs="Arial"/>
          <w:b/>
          <w:bCs/>
          <w:color w:val="000000"/>
          <w:lang w:val="en-US"/>
        </w:rPr>
        <w:t xml:space="preserve"> (PCs)</w:t>
      </w:r>
      <w:r w:rsidR="0007588A">
        <w:rPr>
          <w:rFonts w:ascii="Humnst777 Cn BT" w:hAnsi="Humnst777 Cn BT" w:cs="Arial"/>
          <w:b/>
          <w:bCs/>
          <w:color w:val="000000"/>
          <w:lang w:val="en-US"/>
        </w:rPr>
        <w:t>:</w:t>
      </w:r>
    </w:p>
    <w:p w14:paraId="5894A08B" w14:textId="77777777" w:rsidR="00C4730A" w:rsidRPr="00816C91" w:rsidRDefault="00ED1F63" w:rsidP="00ED1F63">
      <w:pPr>
        <w:autoSpaceDE w:val="0"/>
        <w:autoSpaceDN w:val="0"/>
        <w:adjustRightInd w:val="0"/>
        <w:jc w:val="both"/>
        <w:rPr>
          <w:rFonts w:ascii="Humnst777 Cn BT" w:hAnsi="Humnst777 Cn BT" w:cs="Arial"/>
          <w:color w:val="000000"/>
          <w:lang w:val="en-US"/>
        </w:rPr>
      </w:pPr>
      <w:r w:rsidRPr="00ED1F63">
        <w:rPr>
          <w:rFonts w:ascii="Humnst777 Cn BT" w:hAnsi="Humnst777 Cn BT" w:cs="Arial"/>
          <w:color w:val="000000"/>
          <w:lang w:val="en-US"/>
        </w:rPr>
        <w:t xml:space="preserve">Public corporations (PCs) undertake or deliver a public service in a given industry. </w:t>
      </w:r>
      <w:r w:rsidR="00C4730A" w:rsidRPr="00816C91">
        <w:rPr>
          <w:rFonts w:ascii="Humnst777 Cn BT" w:hAnsi="Humnst777 Cn BT" w:cs="Arial"/>
          <w:color w:val="000000"/>
          <w:lang w:val="en-US"/>
        </w:rPr>
        <w:t>These are public trading bodies which have a substantial degree of financial independence from the public authority which created them</w:t>
      </w:r>
      <w:r>
        <w:rPr>
          <w:rFonts w:ascii="Humnst777 Cn BT" w:hAnsi="Humnst777 Cn BT" w:cs="Arial"/>
          <w:color w:val="000000"/>
          <w:lang w:val="en-US"/>
        </w:rPr>
        <w:t>, although s</w:t>
      </w:r>
      <w:r w:rsidRPr="00ED1F63">
        <w:rPr>
          <w:rFonts w:ascii="Humnst777 Cn BT" w:hAnsi="Humnst777 Cn BT" w:cs="Arial"/>
          <w:color w:val="000000"/>
          <w:lang w:val="en-US"/>
        </w:rPr>
        <w:t xml:space="preserve">ome </w:t>
      </w:r>
      <w:r>
        <w:rPr>
          <w:rFonts w:ascii="Humnst777 Cn BT" w:hAnsi="Humnst777 Cn BT" w:cs="Arial"/>
          <w:color w:val="000000"/>
          <w:lang w:val="en-US"/>
        </w:rPr>
        <w:t>PCs</w:t>
      </w:r>
      <w:r w:rsidRPr="00ED1F63">
        <w:rPr>
          <w:rFonts w:ascii="Humnst777 Cn BT" w:hAnsi="Humnst777 Cn BT" w:cs="Arial"/>
          <w:color w:val="000000"/>
          <w:lang w:val="en-US"/>
        </w:rPr>
        <w:t>, which are not self-financing, receive a subsidy or grant</w:t>
      </w:r>
      <w:r>
        <w:rPr>
          <w:rFonts w:ascii="Humnst777 Cn BT" w:hAnsi="Humnst777 Cn BT" w:cs="Arial"/>
          <w:color w:val="000000"/>
          <w:lang w:val="en-US"/>
        </w:rPr>
        <w:t xml:space="preserve">. </w:t>
      </w:r>
      <w:r w:rsidRPr="00ED1F63">
        <w:rPr>
          <w:rFonts w:ascii="Humnst777 Cn BT" w:hAnsi="Humnst777 Cn BT" w:cs="Arial"/>
          <w:color w:val="000000"/>
          <w:lang w:val="en-US"/>
        </w:rPr>
        <w:t xml:space="preserve">They have substantial day-to-day operating independence and are governed by a board. </w:t>
      </w:r>
      <w:r w:rsidR="00C4730A" w:rsidRPr="00816C91">
        <w:rPr>
          <w:rFonts w:ascii="Humnst777 Cn BT" w:hAnsi="Humnst777 Cn BT" w:cs="Arial"/>
          <w:color w:val="000000"/>
          <w:lang w:val="en-US"/>
        </w:rPr>
        <w:t xml:space="preserve">A </w:t>
      </w:r>
      <w:r>
        <w:rPr>
          <w:rFonts w:ascii="Humnst777 Cn BT" w:hAnsi="Humnst777 Cn BT" w:cs="Arial"/>
          <w:color w:val="000000"/>
          <w:lang w:val="en-US"/>
        </w:rPr>
        <w:t>PC</w:t>
      </w:r>
      <w:r w:rsidR="00C4730A" w:rsidRPr="00816C91">
        <w:rPr>
          <w:rFonts w:ascii="Humnst777 Cn BT" w:hAnsi="Humnst777 Cn BT" w:cs="Arial"/>
          <w:color w:val="000000"/>
          <w:lang w:val="en-US"/>
        </w:rPr>
        <w:t xml:space="preserve"> is publicly controlled to the extent that the public authority, that is central or local government, usually appoints the whole or a majority of the board of management.</w:t>
      </w:r>
      <w:r>
        <w:rPr>
          <w:rFonts w:ascii="Humnst777 Cn BT" w:hAnsi="Humnst777 Cn BT" w:cs="Arial"/>
          <w:color w:val="000000"/>
          <w:lang w:val="en-US"/>
        </w:rPr>
        <w:t xml:space="preserve"> </w:t>
      </w:r>
      <w:r w:rsidRPr="00ED1F63">
        <w:rPr>
          <w:rFonts w:ascii="Humnst777 Cn BT" w:hAnsi="Humnst777 Cn BT" w:cs="Arial"/>
          <w:color w:val="000000"/>
          <w:lang w:val="en-US"/>
        </w:rPr>
        <w:t>PCs will have their own CPID.</w:t>
      </w:r>
    </w:p>
    <w:p w14:paraId="58DFE7F6" w14:textId="77777777" w:rsidR="00C4730A" w:rsidRPr="00C4730A" w:rsidRDefault="00C4730A" w:rsidP="00C4730A">
      <w:pPr>
        <w:autoSpaceDE w:val="0"/>
        <w:autoSpaceDN w:val="0"/>
        <w:adjustRightInd w:val="0"/>
        <w:rPr>
          <w:rFonts w:ascii="Humnst777 Cn BT" w:hAnsi="Humnst777 Cn BT" w:cs="Arial"/>
          <w:color w:val="000000"/>
          <w:lang w:val="en-US"/>
        </w:rPr>
      </w:pPr>
    </w:p>
    <w:p w14:paraId="20D29EB0" w14:textId="77777777" w:rsidR="00C4730A" w:rsidRDefault="00C4730A">
      <w:pPr>
        <w:autoSpaceDE w:val="0"/>
        <w:autoSpaceDN w:val="0"/>
        <w:adjustRightInd w:val="0"/>
        <w:rPr>
          <w:rFonts w:ascii="Humnst777 Cn BT" w:hAnsi="Humnst777 Cn BT" w:cs="Arial"/>
          <w:color w:val="000000"/>
          <w:lang w:val="en-US"/>
        </w:rPr>
      </w:pPr>
    </w:p>
    <w:p w14:paraId="4B1E8301" w14:textId="77777777" w:rsidR="00C4730A" w:rsidRPr="00C4730A" w:rsidRDefault="00015613">
      <w:pPr>
        <w:autoSpaceDE w:val="0"/>
        <w:autoSpaceDN w:val="0"/>
        <w:adjustRightInd w:val="0"/>
        <w:rPr>
          <w:rFonts w:ascii="Humnst777 Cn BT" w:hAnsi="Humnst777 Cn BT" w:cs="Arial"/>
          <w:b/>
          <w:color w:val="000000"/>
          <w:lang w:val="en-US"/>
        </w:rPr>
      </w:pPr>
      <w:r w:rsidRPr="00C4730A">
        <w:rPr>
          <w:rFonts w:ascii="Humnst777 Cn BT" w:hAnsi="Humnst777 Cn BT" w:cs="Arial"/>
          <w:b/>
          <w:color w:val="000000"/>
          <w:lang w:val="en-US"/>
        </w:rPr>
        <w:t xml:space="preserve">PFI: </w:t>
      </w:r>
    </w:p>
    <w:p w14:paraId="6C9498A0" w14:textId="4B16FB4E" w:rsidR="00015613" w:rsidRPr="00C4730A" w:rsidRDefault="00015613">
      <w:pPr>
        <w:autoSpaceDE w:val="0"/>
        <w:autoSpaceDN w:val="0"/>
        <w:adjustRightInd w:val="0"/>
        <w:rPr>
          <w:rFonts w:ascii="Humnst777 Cn BT" w:hAnsi="Humnst777 Cn BT" w:cs="Arial"/>
          <w:color w:val="000000"/>
          <w:lang w:val="en-US"/>
        </w:rPr>
      </w:pPr>
      <w:r w:rsidRPr="00C4730A">
        <w:rPr>
          <w:rFonts w:ascii="Humnst777 Cn BT" w:hAnsi="Humnst777 Cn BT" w:cs="Arial"/>
          <w:color w:val="000000"/>
          <w:lang w:val="en-US"/>
        </w:rPr>
        <w:t>Private Finance Initiative</w:t>
      </w:r>
      <w:r w:rsidR="004F381D">
        <w:rPr>
          <w:rFonts w:ascii="Humnst777 Cn BT" w:hAnsi="Humnst777 Cn BT" w:cs="Arial"/>
          <w:color w:val="000000"/>
          <w:lang w:val="en-US"/>
        </w:rPr>
        <w:t xml:space="preserve"> – see chapter 7 for more information.</w:t>
      </w:r>
    </w:p>
    <w:p w14:paraId="1BB0151C" w14:textId="77777777" w:rsidR="00C4730A" w:rsidRDefault="00C4730A">
      <w:pPr>
        <w:autoSpaceDE w:val="0"/>
        <w:autoSpaceDN w:val="0"/>
        <w:adjustRightInd w:val="0"/>
        <w:rPr>
          <w:rFonts w:ascii="Humnst777 Cn BT" w:hAnsi="Humnst777 Cn BT" w:cs="Arial"/>
          <w:color w:val="000000"/>
          <w:lang w:val="en-US"/>
        </w:rPr>
      </w:pPr>
    </w:p>
    <w:p w14:paraId="4D2684B3" w14:textId="77777777" w:rsidR="00B45E6B" w:rsidRDefault="00B45E6B">
      <w:pPr>
        <w:autoSpaceDE w:val="0"/>
        <w:autoSpaceDN w:val="0"/>
        <w:adjustRightInd w:val="0"/>
        <w:rPr>
          <w:rFonts w:ascii="Humnst777 Cn BT" w:hAnsi="Humnst777 Cn BT" w:cs="Arial"/>
          <w:color w:val="000000"/>
          <w:lang w:val="en-US"/>
        </w:rPr>
      </w:pPr>
      <w:r w:rsidRPr="00712A0E">
        <w:rPr>
          <w:rFonts w:ascii="Humnst777 Cn BT" w:hAnsi="Humnst777 Cn BT" w:cs="Arial"/>
          <w:b/>
          <w:color w:val="000000"/>
          <w:lang w:val="en-US"/>
        </w:rPr>
        <w:t>PTE</w:t>
      </w:r>
      <w:r>
        <w:rPr>
          <w:rFonts w:ascii="Humnst777 Cn BT" w:hAnsi="Humnst777 Cn BT" w:cs="Arial"/>
          <w:color w:val="000000"/>
          <w:lang w:val="en-US"/>
        </w:rPr>
        <w:t>:  Passenger Transport Executives – are local government bodies responsible for organising public transport within large urban areas.</w:t>
      </w:r>
    </w:p>
    <w:p w14:paraId="59BDA356" w14:textId="77777777" w:rsidR="00B45E6B" w:rsidRDefault="00B45E6B">
      <w:pPr>
        <w:autoSpaceDE w:val="0"/>
        <w:autoSpaceDN w:val="0"/>
        <w:adjustRightInd w:val="0"/>
        <w:rPr>
          <w:rFonts w:ascii="Humnst777 Cn BT" w:hAnsi="Humnst777 Cn BT" w:cs="Arial"/>
          <w:color w:val="000000"/>
          <w:lang w:val="en-US"/>
        </w:rPr>
      </w:pPr>
    </w:p>
    <w:p w14:paraId="5B30120D" w14:textId="77777777" w:rsidR="00C4730A" w:rsidRPr="00085D14" w:rsidRDefault="00015613">
      <w:pPr>
        <w:autoSpaceDE w:val="0"/>
        <w:autoSpaceDN w:val="0"/>
        <w:adjustRightInd w:val="0"/>
        <w:rPr>
          <w:rFonts w:ascii="Humnst777 Cn BT" w:hAnsi="Humnst777 Cn BT" w:cs="Arial"/>
          <w:b/>
          <w:color w:val="000000"/>
          <w:lang w:val="en-US"/>
        </w:rPr>
      </w:pPr>
      <w:r w:rsidRPr="00085D14">
        <w:rPr>
          <w:rFonts w:ascii="Humnst777 Cn BT" w:hAnsi="Humnst777 Cn BT" w:cs="Arial"/>
          <w:b/>
          <w:color w:val="000000"/>
          <w:lang w:val="en-US"/>
        </w:rPr>
        <w:t xml:space="preserve">SCOA: </w:t>
      </w:r>
    </w:p>
    <w:p w14:paraId="5E316792" w14:textId="77777777" w:rsidR="00666989" w:rsidRPr="00123AB3" w:rsidRDefault="00733DA9" w:rsidP="00666989">
      <w:pPr>
        <w:autoSpaceDE w:val="0"/>
        <w:autoSpaceDN w:val="0"/>
        <w:adjustRightInd w:val="0"/>
        <w:rPr>
          <w:rFonts w:ascii="Humnst777 Cn BT" w:hAnsi="Humnst777 Cn BT" w:cs="Arial"/>
          <w:color w:val="000000"/>
          <w:lang w:val="en-US"/>
        </w:rPr>
      </w:pPr>
      <w:r>
        <w:rPr>
          <w:rFonts w:ascii="Humnst777 Cn BT" w:hAnsi="Humnst777 Cn BT" w:cs="Arial"/>
          <w:color w:val="000000"/>
          <w:lang w:val="en-US"/>
        </w:rPr>
        <w:t xml:space="preserve">The </w:t>
      </w:r>
      <w:r w:rsidR="00015613" w:rsidRPr="00C4730A">
        <w:rPr>
          <w:rFonts w:ascii="Humnst777 Cn BT" w:hAnsi="Humnst777 Cn BT" w:cs="Arial"/>
          <w:color w:val="000000"/>
          <w:lang w:val="en-US"/>
        </w:rPr>
        <w:t>Standard Chart of Accounts</w:t>
      </w:r>
      <w:r w:rsidR="00085D14">
        <w:rPr>
          <w:rFonts w:ascii="Humnst777 Cn BT" w:hAnsi="Humnst777 Cn BT" w:cs="Arial"/>
          <w:color w:val="000000"/>
          <w:lang w:val="en-US"/>
        </w:rPr>
        <w:t xml:space="preserve"> (SCOA) in </w:t>
      </w:r>
      <w:r w:rsidR="00956ADA" w:rsidRPr="00BF75AC">
        <w:rPr>
          <w:rFonts w:ascii="Humnst777 Cn BT" w:hAnsi="Humnst777 Cn BT" w:cs="Arial"/>
          <w:color w:val="000000"/>
          <w:lang w:val="en-US"/>
        </w:rPr>
        <w:t>OSCAR</w:t>
      </w:r>
      <w:r w:rsidR="00085D14">
        <w:rPr>
          <w:rFonts w:ascii="Humnst777 Cn BT" w:hAnsi="Humnst777 Cn BT" w:cs="Arial"/>
          <w:color w:val="000000"/>
          <w:lang w:val="en-US"/>
        </w:rPr>
        <w:t xml:space="preserve"> provides a standard set of accounts to enable consolidation of trial balances from a ran</w:t>
      </w:r>
      <w:r w:rsidR="00666989">
        <w:rPr>
          <w:rFonts w:ascii="Humnst777 Cn BT" w:hAnsi="Humnst777 Cn BT" w:cs="Arial"/>
          <w:color w:val="000000"/>
          <w:lang w:val="en-US"/>
        </w:rPr>
        <w:t>ge of different bodies.</w:t>
      </w:r>
      <w:r w:rsidR="005753DB">
        <w:rPr>
          <w:rFonts w:ascii="Humnst777 Cn BT" w:hAnsi="Humnst777 Cn BT" w:cs="Arial"/>
          <w:color w:val="000000"/>
          <w:lang w:val="en-US"/>
        </w:rPr>
        <w:t xml:space="preserve"> SCOAs for WGA purposes</w:t>
      </w:r>
      <w:r w:rsidR="00666989" w:rsidRPr="00123AB3">
        <w:rPr>
          <w:rFonts w:ascii="Humnst777 Cn BT" w:hAnsi="Humnst777 Cn BT" w:cs="Arial"/>
          <w:color w:val="000000"/>
          <w:lang w:val="en-US"/>
        </w:rPr>
        <w:t xml:space="preserve"> are defined annually by the Treasury WGA team</w:t>
      </w:r>
      <w:r w:rsidR="00666989" w:rsidRPr="00666989">
        <w:rPr>
          <w:rFonts w:ascii="Humnst777 Cn BT" w:hAnsi="Humnst777 Cn BT" w:cs="Arial"/>
          <w:color w:val="000000"/>
          <w:lang w:val="en-US"/>
        </w:rPr>
        <w:t xml:space="preserve"> </w:t>
      </w:r>
      <w:r w:rsidR="00666989">
        <w:rPr>
          <w:rFonts w:ascii="Humnst777 Cn BT" w:hAnsi="Humnst777 Cn BT" w:cs="Arial"/>
          <w:color w:val="000000"/>
          <w:lang w:val="en-US"/>
        </w:rPr>
        <w:t>and a list</w:t>
      </w:r>
      <w:r w:rsidR="00666989" w:rsidRPr="00666989">
        <w:rPr>
          <w:rFonts w:ascii="Humnst777 Cn BT" w:hAnsi="Humnst777 Cn BT" w:cs="Arial"/>
          <w:color w:val="000000"/>
          <w:lang w:val="en-US"/>
        </w:rPr>
        <w:t xml:space="preserve"> is availa</w:t>
      </w:r>
      <w:r w:rsidR="00666989">
        <w:rPr>
          <w:rFonts w:ascii="Humnst777 Cn BT" w:hAnsi="Humnst777 Cn BT" w:cs="Arial"/>
          <w:color w:val="000000"/>
          <w:lang w:val="en-US"/>
        </w:rPr>
        <w:t xml:space="preserve">ble on the Treasury WGA website. </w:t>
      </w:r>
    </w:p>
    <w:p w14:paraId="285F26A1" w14:textId="77777777" w:rsidR="00015613" w:rsidRPr="00C4730A" w:rsidRDefault="00666989">
      <w:pPr>
        <w:autoSpaceDE w:val="0"/>
        <w:autoSpaceDN w:val="0"/>
        <w:adjustRightInd w:val="0"/>
        <w:rPr>
          <w:rFonts w:ascii="Humnst777 Cn BT" w:hAnsi="Humnst777 Cn BT" w:cs="Arial"/>
          <w:color w:val="000000"/>
          <w:lang w:val="en-US"/>
        </w:rPr>
      </w:pPr>
      <w:r>
        <w:rPr>
          <w:rFonts w:ascii="Humnst777 Cn BT" w:hAnsi="Humnst777 Cn BT" w:cs="Arial"/>
          <w:color w:val="000000"/>
          <w:lang w:val="en-US"/>
        </w:rPr>
        <w:t>S</w:t>
      </w:r>
      <w:r w:rsidR="00085D14">
        <w:rPr>
          <w:rFonts w:ascii="Humnst777 Cn BT" w:hAnsi="Humnst777 Cn BT" w:cs="Arial"/>
          <w:color w:val="000000"/>
          <w:lang w:val="en-US"/>
        </w:rPr>
        <w:t>ee chapter 9 for more information.</w:t>
      </w:r>
    </w:p>
    <w:p w14:paraId="6559B91D" w14:textId="77777777" w:rsidR="00C4730A" w:rsidRDefault="00C4730A">
      <w:pPr>
        <w:autoSpaceDE w:val="0"/>
        <w:autoSpaceDN w:val="0"/>
        <w:adjustRightInd w:val="0"/>
        <w:rPr>
          <w:rFonts w:ascii="Humnst777 Cn BT" w:hAnsi="Humnst777 Cn BT" w:cs="Arial"/>
          <w:color w:val="000000"/>
          <w:lang w:val="en-US"/>
        </w:rPr>
      </w:pPr>
    </w:p>
    <w:p w14:paraId="3E1F8A71" w14:textId="77777777" w:rsidR="00C4730A" w:rsidRPr="00085D14" w:rsidRDefault="00015613">
      <w:pPr>
        <w:autoSpaceDE w:val="0"/>
        <w:autoSpaceDN w:val="0"/>
        <w:adjustRightInd w:val="0"/>
        <w:rPr>
          <w:rFonts w:ascii="Humnst777 Cn BT" w:hAnsi="Humnst777 Cn BT" w:cs="Arial"/>
          <w:b/>
          <w:color w:val="000000"/>
          <w:lang w:val="en-US"/>
        </w:rPr>
      </w:pPr>
      <w:r w:rsidRPr="00085D14">
        <w:rPr>
          <w:rFonts w:ascii="Humnst777 Cn BT" w:hAnsi="Humnst777 Cn BT" w:cs="Arial"/>
          <w:b/>
          <w:color w:val="000000"/>
          <w:lang w:val="en-US"/>
        </w:rPr>
        <w:t xml:space="preserve">WGA: </w:t>
      </w:r>
    </w:p>
    <w:p w14:paraId="5B0EE305" w14:textId="77777777" w:rsidR="00015613" w:rsidRPr="00C4730A" w:rsidRDefault="00015613">
      <w:pPr>
        <w:autoSpaceDE w:val="0"/>
        <w:autoSpaceDN w:val="0"/>
        <w:adjustRightInd w:val="0"/>
        <w:rPr>
          <w:rFonts w:ascii="Humnst777 Cn BT" w:hAnsi="Humnst777 Cn BT" w:cs="Arial"/>
          <w:color w:val="000000"/>
          <w:lang w:val="en-US"/>
        </w:rPr>
      </w:pPr>
      <w:r w:rsidRPr="00C4730A">
        <w:rPr>
          <w:rFonts w:ascii="Humnst777 Cn BT" w:hAnsi="Humnst777 Cn BT" w:cs="Arial"/>
          <w:color w:val="000000"/>
          <w:lang w:val="en-US"/>
        </w:rPr>
        <w:t>Whole of Government Accounts</w:t>
      </w:r>
    </w:p>
    <w:p w14:paraId="65282C14" w14:textId="77777777" w:rsidR="00C4730A" w:rsidRDefault="00C4730A" w:rsidP="00C4730A">
      <w:pPr>
        <w:keepNext/>
        <w:autoSpaceDE w:val="0"/>
        <w:autoSpaceDN w:val="0"/>
        <w:adjustRightInd w:val="0"/>
        <w:jc w:val="both"/>
        <w:rPr>
          <w:rFonts w:ascii="Humnst777 Cn BT" w:hAnsi="Humnst777 Cn BT" w:cs="Arial"/>
          <w:b/>
          <w:bCs/>
          <w:color w:val="000000"/>
          <w:lang w:val="en-US"/>
        </w:rPr>
      </w:pPr>
    </w:p>
    <w:p w14:paraId="512FDF5E" w14:textId="77777777" w:rsidR="00C4730A" w:rsidRPr="00816C91" w:rsidRDefault="00C4730A" w:rsidP="00C4730A">
      <w:pPr>
        <w:keepNext/>
        <w:autoSpaceDE w:val="0"/>
        <w:autoSpaceDN w:val="0"/>
        <w:adjustRightInd w:val="0"/>
        <w:jc w:val="both"/>
        <w:rPr>
          <w:rFonts w:ascii="Humnst777 Cn BT" w:hAnsi="Humnst777 Cn BT" w:cs="Arial"/>
          <w:b/>
          <w:bCs/>
          <w:color w:val="000000"/>
          <w:lang w:val="en-US"/>
        </w:rPr>
      </w:pPr>
      <w:r w:rsidRPr="00816C91">
        <w:rPr>
          <w:rFonts w:ascii="Humnst777 Cn BT" w:hAnsi="Humnst777 Cn BT" w:cs="Arial"/>
          <w:b/>
          <w:bCs/>
          <w:color w:val="000000"/>
          <w:lang w:val="en-US"/>
        </w:rPr>
        <w:t>WGA boundary</w:t>
      </w:r>
      <w:r w:rsidR="0007588A">
        <w:rPr>
          <w:rFonts w:ascii="Humnst777 Cn BT" w:hAnsi="Humnst777 Cn BT" w:cs="Arial"/>
          <w:b/>
          <w:bCs/>
          <w:color w:val="000000"/>
          <w:lang w:val="en-US"/>
        </w:rPr>
        <w:t>:</w:t>
      </w:r>
    </w:p>
    <w:p w14:paraId="34990CC4" w14:textId="77777777" w:rsidR="00C4730A" w:rsidRPr="00816C91" w:rsidRDefault="00C4730A" w:rsidP="00C4730A">
      <w:pPr>
        <w:autoSpaceDE w:val="0"/>
        <w:autoSpaceDN w:val="0"/>
        <w:adjustRightInd w:val="0"/>
        <w:jc w:val="both"/>
        <w:rPr>
          <w:rFonts w:ascii="Humnst777 Cn BT" w:hAnsi="Humnst777 Cn BT" w:cs="Arial"/>
          <w:color w:val="000000"/>
          <w:lang w:val="en-US"/>
        </w:rPr>
      </w:pPr>
      <w:r w:rsidRPr="00816C91">
        <w:rPr>
          <w:rFonts w:ascii="Humnst777 Cn BT" w:hAnsi="Humnst777 Cn BT" w:cs="Arial"/>
          <w:color w:val="000000"/>
          <w:lang w:val="en-US"/>
        </w:rPr>
        <w:t>Boundary separating bodies included in creating Whole of Government accounts and those excluded.</w:t>
      </w:r>
    </w:p>
    <w:p w14:paraId="6E8B7917" w14:textId="77777777" w:rsidR="00C4730A" w:rsidRDefault="00C4730A">
      <w:pPr>
        <w:autoSpaceDE w:val="0"/>
        <w:autoSpaceDN w:val="0"/>
        <w:adjustRightInd w:val="0"/>
        <w:rPr>
          <w:rFonts w:ascii="Humnst777 BT" w:hAnsi="Humnst777 BT" w:cs="Arial"/>
          <w:color w:val="000000"/>
          <w:sz w:val="22"/>
          <w:szCs w:val="22"/>
          <w:lang w:val="en-US"/>
        </w:rPr>
      </w:pPr>
    </w:p>
    <w:p w14:paraId="77B168E7" w14:textId="77777777" w:rsidR="00015613" w:rsidRDefault="00015613">
      <w:pPr>
        <w:autoSpaceDE w:val="0"/>
        <w:autoSpaceDN w:val="0"/>
        <w:adjustRightInd w:val="0"/>
        <w:rPr>
          <w:rFonts w:ascii="Arial" w:hAnsi="Arial" w:cs="Arial"/>
          <w:color w:val="000000"/>
          <w:sz w:val="22"/>
          <w:szCs w:val="22"/>
          <w:lang w:val="en-US"/>
        </w:rPr>
      </w:pPr>
    </w:p>
    <w:p w14:paraId="6C12685E" w14:textId="77777777" w:rsidR="00015613" w:rsidRDefault="00015613">
      <w:pPr>
        <w:autoSpaceDE w:val="0"/>
        <w:autoSpaceDN w:val="0"/>
        <w:adjustRightInd w:val="0"/>
        <w:rPr>
          <w:rFonts w:ascii="Arial" w:hAnsi="Arial" w:cs="Arial"/>
          <w:color w:val="000000"/>
          <w:sz w:val="22"/>
          <w:szCs w:val="22"/>
          <w:lang w:val="en-US"/>
        </w:rPr>
      </w:pPr>
    </w:p>
    <w:p w14:paraId="193AC122" w14:textId="77777777" w:rsidR="009858EC" w:rsidRDefault="009858EC">
      <w:pPr>
        <w:pStyle w:val="Heading3"/>
        <w:jc w:val="left"/>
        <w:rPr>
          <w:color w:val="231F20"/>
          <w:sz w:val="22"/>
          <w:szCs w:val="22"/>
          <w:lang w:val="en-US"/>
        </w:rPr>
        <w:sectPr w:rsidR="009858EC" w:rsidSect="005759C1">
          <w:pgSz w:w="11907" w:h="16840" w:code="9"/>
          <w:pgMar w:top="851" w:right="992" w:bottom="1134" w:left="1134" w:header="720" w:footer="720" w:gutter="0"/>
          <w:cols w:num="2" w:space="720"/>
        </w:sectPr>
      </w:pPr>
    </w:p>
    <w:p w14:paraId="7E0FE6E0" w14:textId="77777777" w:rsidR="00F53167" w:rsidRDefault="00F53167" w:rsidP="00F53167">
      <w:pPr>
        <w:pStyle w:val="Heading3"/>
        <w:jc w:val="left"/>
        <w:rPr>
          <w:rFonts w:ascii="Humnst777 BT" w:hAnsi="Humnst777 BT" w:cs="Arial"/>
          <w:b/>
          <w:bCs/>
          <w:color w:val="BA1300"/>
          <w:sz w:val="40"/>
        </w:rPr>
      </w:pPr>
      <w:bookmarkStart w:id="319" w:name="_Toc257833580"/>
      <w:bookmarkStart w:id="320" w:name="_Toc358994059"/>
      <w:r>
        <w:rPr>
          <w:rFonts w:ascii="Humnst777 BT" w:hAnsi="Humnst777 BT" w:cs="Arial"/>
          <w:b/>
          <w:bCs/>
          <w:color w:val="BA1300"/>
          <w:sz w:val="40"/>
        </w:rPr>
        <w:lastRenderedPageBreak/>
        <w:t>Appendix 1: List of minor bodies</w:t>
      </w:r>
    </w:p>
    <w:p w14:paraId="4319220D" w14:textId="77777777" w:rsidR="00F53167" w:rsidRDefault="00F53167" w:rsidP="00F53167">
      <w:pPr>
        <w:pStyle w:val="4Subsectionheader"/>
        <w:spacing w:after="120"/>
        <w:rPr>
          <w:rFonts w:ascii="Humnst777 BT" w:hAnsi="Humnst777 BT" w:cs="Arial"/>
          <w:sz w:val="20"/>
        </w:rPr>
      </w:pPr>
    </w:p>
    <w:p w14:paraId="363C1E2C" w14:textId="4BB3CE15" w:rsidR="00F53167" w:rsidRDefault="00F53167" w:rsidP="00F53167">
      <w:pPr>
        <w:pStyle w:val="BodyText"/>
        <w:rPr>
          <w:rFonts w:ascii="Humnst777 BT" w:hAnsi="Humnst777 BT" w:cs="Arial"/>
          <w:b/>
          <w:bCs/>
          <w:sz w:val="28"/>
        </w:rPr>
      </w:pPr>
      <w:r>
        <w:rPr>
          <w:rFonts w:ascii="Humnst777 BT" w:hAnsi="Humnst777 BT" w:cs="Arial"/>
          <w:b/>
          <w:bCs/>
          <w:sz w:val="28"/>
        </w:rPr>
        <w:t xml:space="preserve">List of minor bodies for the </w:t>
      </w:r>
      <w:r w:rsidR="00E40AA4">
        <w:rPr>
          <w:rFonts w:ascii="Humnst777 BT" w:hAnsi="Humnst777 BT" w:cs="Arial"/>
          <w:b/>
          <w:bCs/>
          <w:sz w:val="28"/>
        </w:rPr>
        <w:t>2014-15</w:t>
      </w:r>
      <w:r>
        <w:rPr>
          <w:rFonts w:ascii="Humnst777 BT" w:hAnsi="Humnst777 BT" w:cs="Arial"/>
          <w:b/>
          <w:bCs/>
          <w:sz w:val="28"/>
        </w:rPr>
        <w:t xml:space="preserve"> Whole of Government Accounts</w:t>
      </w:r>
    </w:p>
    <w:p w14:paraId="40EAA4BF" w14:textId="4BF5D7F1" w:rsidR="00387910" w:rsidRDefault="00F53167" w:rsidP="00F53167">
      <w:pPr>
        <w:pStyle w:val="BodyText"/>
        <w:rPr>
          <w:rFonts w:ascii="Humnst777 BT" w:hAnsi="Humnst777 BT" w:cs="Arial"/>
        </w:rPr>
      </w:pPr>
      <w:r>
        <w:rPr>
          <w:rFonts w:ascii="Humnst777 BT" w:hAnsi="Humnst777 BT" w:cs="Arial"/>
        </w:rPr>
        <w:t>Queries and requests for further bodies to be considered should be addressed to the Treasury’s WGA team (</w:t>
      </w:r>
      <w:hyperlink r:id="rId44" w:history="1">
        <w:r>
          <w:rPr>
            <w:rStyle w:val="Hyperlink"/>
            <w:rFonts w:ascii="Humnst777 BT" w:hAnsi="Humnst777 BT"/>
          </w:rPr>
          <w:t>wga.team@hmtreasury.gsi.gov.uk</w:t>
        </w:r>
      </w:hyperlink>
      <w:r>
        <w:rPr>
          <w:rFonts w:ascii="Humnst777 BT" w:hAnsi="Humnst777 BT" w:cs="Arial"/>
        </w:rPr>
        <w:t>). Preparers should refer to the CPID list available on the Treasury website for the most up-to-date list.</w:t>
      </w:r>
    </w:p>
    <w:p w14:paraId="5FFF2409" w14:textId="651416A6" w:rsidR="00EF0313" w:rsidRDefault="00EF0313" w:rsidP="00EF0313">
      <w:pPr>
        <w:pStyle w:val="BodyText"/>
        <w:tabs>
          <w:tab w:val="left" w:pos="3454"/>
        </w:tabs>
        <w:rPr>
          <w:rFonts w:ascii="Humnst777 BT" w:hAnsi="Humnst777 BT" w:cs="Arial"/>
        </w:rPr>
      </w:pPr>
      <w:r>
        <w:rPr>
          <w:rFonts w:ascii="Humnst777 BT" w:hAnsi="Humnst777 BT" w:cs="Arial"/>
        </w:rPr>
        <w:tab/>
      </w:r>
    </w:p>
    <w:tbl>
      <w:tblPr>
        <w:tblW w:w="9875" w:type="dxa"/>
        <w:tblInd w:w="93" w:type="dxa"/>
        <w:tblLook w:val="04A0" w:firstRow="1" w:lastRow="0" w:firstColumn="1" w:lastColumn="0" w:noHBand="0" w:noVBand="1"/>
      </w:tblPr>
      <w:tblGrid>
        <w:gridCol w:w="9875"/>
      </w:tblGrid>
      <w:tr w:rsidR="00387910" w:rsidRPr="00E017AF" w14:paraId="1EE2C68E" w14:textId="77777777" w:rsidTr="00387910">
        <w:trPr>
          <w:trHeight w:val="315"/>
        </w:trPr>
        <w:tc>
          <w:tcPr>
            <w:tcW w:w="5665" w:type="dxa"/>
            <w:shd w:val="clear" w:color="auto" w:fill="auto"/>
            <w:vAlign w:val="center"/>
            <w:hideMark/>
          </w:tcPr>
          <w:bookmarkEnd w:id="319"/>
          <w:bookmarkEnd w:id="320"/>
          <w:p w14:paraId="3E174C9C" w14:textId="77777777" w:rsidR="00387910" w:rsidRPr="00E017AF" w:rsidRDefault="00387910" w:rsidP="00387910">
            <w:pPr>
              <w:pStyle w:val="BodyText"/>
              <w:rPr>
                <w:rFonts w:ascii="Humnst777 Cn BT" w:hAnsi="Humnst777 Cn BT"/>
                <w:color w:val="000000"/>
              </w:rPr>
            </w:pPr>
            <w:r>
              <w:rPr>
                <w:rFonts w:ascii="Humnst777 Cn BT" w:hAnsi="Humnst777 Cn BT"/>
                <w:color w:val="000000"/>
              </w:rPr>
              <w:t>2013 World Police and Fire Games</w:t>
            </w:r>
          </w:p>
        </w:tc>
      </w:tr>
      <w:tr w:rsidR="00387910" w:rsidRPr="00E017AF" w14:paraId="6BE70E50" w14:textId="77777777" w:rsidTr="00387910">
        <w:trPr>
          <w:trHeight w:val="315"/>
        </w:trPr>
        <w:tc>
          <w:tcPr>
            <w:tcW w:w="5665" w:type="dxa"/>
            <w:shd w:val="clear" w:color="auto" w:fill="auto"/>
            <w:vAlign w:val="center"/>
            <w:hideMark/>
          </w:tcPr>
          <w:p w14:paraId="7CE803CF" w14:textId="77777777" w:rsidR="00387910" w:rsidRPr="00E017AF" w:rsidRDefault="00387910" w:rsidP="00CB77F6">
            <w:pPr>
              <w:rPr>
                <w:rFonts w:ascii="Humnst777 Cn BT" w:hAnsi="Humnst777 Cn BT"/>
                <w:color w:val="000000"/>
              </w:rPr>
            </w:pPr>
            <w:r w:rsidRPr="00E017AF">
              <w:rPr>
                <w:rFonts w:ascii="Humnst777 Cn BT" w:hAnsi="Humnst777 Cn BT"/>
                <w:color w:val="000000"/>
              </w:rPr>
              <w:t>Architects Registration Board</w:t>
            </w:r>
          </w:p>
        </w:tc>
      </w:tr>
      <w:tr w:rsidR="00387910" w:rsidRPr="00E017AF" w14:paraId="6668013E" w14:textId="77777777" w:rsidTr="00387910">
        <w:trPr>
          <w:trHeight w:val="315"/>
        </w:trPr>
        <w:tc>
          <w:tcPr>
            <w:tcW w:w="5665" w:type="dxa"/>
            <w:shd w:val="clear" w:color="auto" w:fill="auto"/>
            <w:vAlign w:val="center"/>
            <w:hideMark/>
          </w:tcPr>
          <w:p w14:paraId="1A1D057B" w14:textId="77777777" w:rsidR="00387910" w:rsidRPr="00E017AF" w:rsidRDefault="00387910" w:rsidP="00CB77F6">
            <w:pPr>
              <w:rPr>
                <w:rFonts w:ascii="Humnst777 Cn BT" w:hAnsi="Humnst777 Cn BT"/>
                <w:color w:val="000000"/>
              </w:rPr>
            </w:pPr>
            <w:r>
              <w:rPr>
                <w:rFonts w:ascii="Humnst777 Cn BT" w:hAnsi="Humnst777 Cn BT"/>
                <w:color w:val="000000"/>
              </w:rPr>
              <w:t>Armagh Observatory and Planetarium</w:t>
            </w:r>
          </w:p>
        </w:tc>
      </w:tr>
      <w:tr w:rsidR="00387910" w:rsidRPr="00E017AF" w14:paraId="30448083" w14:textId="77777777" w:rsidTr="00387910">
        <w:trPr>
          <w:trHeight w:val="315"/>
        </w:trPr>
        <w:tc>
          <w:tcPr>
            <w:tcW w:w="5665" w:type="dxa"/>
            <w:shd w:val="clear" w:color="auto" w:fill="auto"/>
            <w:vAlign w:val="center"/>
            <w:hideMark/>
          </w:tcPr>
          <w:p w14:paraId="3F04A541" w14:textId="77777777" w:rsidR="00387910" w:rsidRPr="00E017AF" w:rsidRDefault="00387910" w:rsidP="00CB77F6">
            <w:pPr>
              <w:rPr>
                <w:rFonts w:ascii="Humnst777 Cn BT" w:hAnsi="Humnst777 Cn BT"/>
                <w:color w:val="000000"/>
              </w:rPr>
            </w:pPr>
            <w:r>
              <w:rPr>
                <w:rFonts w:ascii="Humnst777 Cn BT" w:hAnsi="Humnst777 Cn BT"/>
                <w:color w:val="000000"/>
              </w:rPr>
              <w:t>British Hallmarking Council</w:t>
            </w:r>
          </w:p>
        </w:tc>
      </w:tr>
      <w:tr w:rsidR="00387910" w:rsidRPr="00E017AF" w14:paraId="3DC57B8B" w14:textId="77777777" w:rsidTr="00387910">
        <w:trPr>
          <w:trHeight w:val="315"/>
        </w:trPr>
        <w:tc>
          <w:tcPr>
            <w:tcW w:w="5665" w:type="dxa"/>
            <w:shd w:val="clear" w:color="auto" w:fill="auto"/>
            <w:vAlign w:val="center"/>
            <w:hideMark/>
          </w:tcPr>
          <w:p w14:paraId="4F02E985" w14:textId="77777777" w:rsidR="00387910" w:rsidRPr="00E017AF" w:rsidRDefault="00387910" w:rsidP="00CB77F6">
            <w:pPr>
              <w:rPr>
                <w:rFonts w:ascii="Humnst777 Cn BT" w:hAnsi="Humnst777 Cn BT"/>
                <w:color w:val="000000"/>
              </w:rPr>
            </w:pPr>
            <w:r>
              <w:rPr>
                <w:rFonts w:ascii="Humnst777 Cn BT" w:hAnsi="Humnst777 Cn BT"/>
                <w:color w:val="000000"/>
              </w:rPr>
              <w:t>Brecon Beacons National Park Authority</w:t>
            </w:r>
          </w:p>
        </w:tc>
      </w:tr>
      <w:tr w:rsidR="00387910" w14:paraId="0515344B" w14:textId="77777777" w:rsidTr="00387910">
        <w:trPr>
          <w:trHeight w:val="315"/>
        </w:trPr>
        <w:tc>
          <w:tcPr>
            <w:tcW w:w="5665" w:type="dxa"/>
            <w:shd w:val="clear" w:color="auto" w:fill="auto"/>
            <w:vAlign w:val="center"/>
            <w:hideMark/>
          </w:tcPr>
          <w:p w14:paraId="5C21505F" w14:textId="77777777" w:rsidR="00387910" w:rsidRDefault="00387910" w:rsidP="00CB77F6">
            <w:pPr>
              <w:rPr>
                <w:rFonts w:ascii="Humnst777 Cn BT" w:hAnsi="Humnst777 Cn BT"/>
                <w:color w:val="000000"/>
              </w:rPr>
            </w:pPr>
            <w:r>
              <w:rPr>
                <w:rFonts w:ascii="Humnst777 Cn BT" w:hAnsi="Humnst777 Cn BT"/>
                <w:color w:val="000000"/>
              </w:rPr>
              <w:t>Charity Commission for Northern Ireland</w:t>
            </w:r>
          </w:p>
        </w:tc>
      </w:tr>
      <w:tr w:rsidR="00387910" w:rsidRPr="00E017AF" w14:paraId="6F0F0B33" w14:textId="77777777" w:rsidTr="00387910">
        <w:trPr>
          <w:trHeight w:val="315"/>
        </w:trPr>
        <w:tc>
          <w:tcPr>
            <w:tcW w:w="5665" w:type="dxa"/>
            <w:shd w:val="clear" w:color="auto" w:fill="auto"/>
            <w:vAlign w:val="center"/>
            <w:hideMark/>
          </w:tcPr>
          <w:p w14:paraId="1983C451" w14:textId="77777777" w:rsidR="00387910" w:rsidRPr="00E017AF" w:rsidRDefault="00387910" w:rsidP="00CB77F6">
            <w:pPr>
              <w:rPr>
                <w:rFonts w:ascii="Humnst777 Cn BT" w:hAnsi="Humnst777 Cn BT"/>
                <w:color w:val="000000"/>
              </w:rPr>
            </w:pPr>
            <w:r w:rsidRPr="00E017AF">
              <w:rPr>
                <w:rFonts w:ascii="Humnst777 Cn BT" w:hAnsi="Humnst777 Cn BT"/>
                <w:color w:val="000000"/>
              </w:rPr>
              <w:t>Children's Commissioner for Wales</w:t>
            </w:r>
          </w:p>
        </w:tc>
      </w:tr>
      <w:tr w:rsidR="00387910" w:rsidRPr="00E017AF" w14:paraId="02234EF6" w14:textId="77777777" w:rsidTr="00387910">
        <w:trPr>
          <w:trHeight w:val="315"/>
        </w:trPr>
        <w:tc>
          <w:tcPr>
            <w:tcW w:w="5665" w:type="dxa"/>
            <w:shd w:val="clear" w:color="auto" w:fill="auto"/>
            <w:vAlign w:val="center"/>
            <w:hideMark/>
          </w:tcPr>
          <w:p w14:paraId="2F2D9113" w14:textId="77777777" w:rsidR="00387910" w:rsidRPr="00E017AF" w:rsidRDefault="00387910" w:rsidP="00CB77F6">
            <w:pPr>
              <w:rPr>
                <w:rFonts w:ascii="Humnst777 Cn BT" w:hAnsi="Humnst777 Cn BT"/>
                <w:color w:val="000000"/>
              </w:rPr>
            </w:pPr>
            <w:r>
              <w:rPr>
                <w:rFonts w:ascii="Humnst777 Cn BT" w:hAnsi="Humnst777 Cn BT"/>
                <w:color w:val="000000"/>
              </w:rPr>
              <w:t xml:space="preserve"> CITB Construction Skills Northern Ireland</w:t>
            </w:r>
          </w:p>
        </w:tc>
      </w:tr>
      <w:tr w:rsidR="00387910" w14:paraId="486F578C" w14:textId="77777777" w:rsidTr="00387910">
        <w:trPr>
          <w:trHeight w:val="315"/>
        </w:trPr>
        <w:tc>
          <w:tcPr>
            <w:tcW w:w="5665" w:type="dxa"/>
            <w:shd w:val="clear" w:color="auto" w:fill="auto"/>
            <w:vAlign w:val="center"/>
            <w:hideMark/>
          </w:tcPr>
          <w:p w14:paraId="1F98EAAB" w14:textId="77777777" w:rsidR="00387910" w:rsidRDefault="00387910" w:rsidP="00CB77F6">
            <w:pPr>
              <w:rPr>
                <w:rFonts w:ascii="Humnst777 Cn BT" w:hAnsi="Humnst777 Cn BT"/>
                <w:color w:val="000000"/>
              </w:rPr>
            </w:pPr>
            <w:r>
              <w:rPr>
                <w:rFonts w:ascii="Humnst777 Cn BT" w:hAnsi="Humnst777 Cn BT"/>
                <w:color w:val="000000"/>
              </w:rPr>
              <w:t>Comhairle na Gaelscolaiochta</w:t>
            </w:r>
          </w:p>
        </w:tc>
      </w:tr>
      <w:tr w:rsidR="00387910" w14:paraId="7830F074" w14:textId="77777777" w:rsidTr="00387910">
        <w:trPr>
          <w:trHeight w:val="315"/>
        </w:trPr>
        <w:tc>
          <w:tcPr>
            <w:tcW w:w="5665" w:type="dxa"/>
            <w:shd w:val="clear" w:color="auto" w:fill="auto"/>
            <w:vAlign w:val="center"/>
            <w:hideMark/>
          </w:tcPr>
          <w:p w14:paraId="727E73E4" w14:textId="77777777" w:rsidR="00387910" w:rsidRDefault="00387910" w:rsidP="00CB77F6">
            <w:pPr>
              <w:rPr>
                <w:rFonts w:ascii="Humnst777 Cn BT" w:hAnsi="Humnst777 Cn BT"/>
                <w:color w:val="000000"/>
              </w:rPr>
            </w:pPr>
            <w:r>
              <w:rPr>
                <w:rFonts w:ascii="Humnst777 Cn BT" w:hAnsi="Humnst777 Cn BT"/>
                <w:color w:val="000000"/>
              </w:rPr>
              <w:t>Commission for Children and Young People for Northern Ireland</w:t>
            </w:r>
          </w:p>
        </w:tc>
      </w:tr>
      <w:tr w:rsidR="00387910" w14:paraId="07298D45" w14:textId="77777777" w:rsidTr="00387910">
        <w:trPr>
          <w:trHeight w:val="315"/>
        </w:trPr>
        <w:tc>
          <w:tcPr>
            <w:tcW w:w="5665" w:type="dxa"/>
            <w:shd w:val="clear" w:color="auto" w:fill="auto"/>
            <w:vAlign w:val="center"/>
            <w:hideMark/>
          </w:tcPr>
          <w:p w14:paraId="08859173" w14:textId="77777777" w:rsidR="00387910" w:rsidRDefault="00387910" w:rsidP="00CB77F6">
            <w:pPr>
              <w:rPr>
                <w:rFonts w:ascii="Humnst777 Cn BT" w:hAnsi="Humnst777 Cn BT"/>
                <w:color w:val="000000"/>
              </w:rPr>
            </w:pPr>
            <w:r>
              <w:rPr>
                <w:rFonts w:ascii="Humnst777 Cn BT" w:hAnsi="Humnst777 Cn BT"/>
                <w:color w:val="000000"/>
              </w:rPr>
              <w:t>Commission for Older People for Northern Ireland</w:t>
            </w:r>
          </w:p>
        </w:tc>
      </w:tr>
      <w:tr w:rsidR="00387910" w14:paraId="60587EC6" w14:textId="77777777" w:rsidTr="00387910">
        <w:trPr>
          <w:trHeight w:val="315"/>
        </w:trPr>
        <w:tc>
          <w:tcPr>
            <w:tcW w:w="5665" w:type="dxa"/>
            <w:shd w:val="clear" w:color="auto" w:fill="auto"/>
            <w:vAlign w:val="center"/>
            <w:hideMark/>
          </w:tcPr>
          <w:p w14:paraId="601D5526" w14:textId="77777777" w:rsidR="00387910" w:rsidRDefault="00387910" w:rsidP="00CB77F6">
            <w:pPr>
              <w:rPr>
                <w:rFonts w:ascii="Humnst777 Cn BT" w:hAnsi="Humnst777 Cn BT"/>
                <w:color w:val="000000"/>
              </w:rPr>
            </w:pPr>
            <w:r>
              <w:rPr>
                <w:rFonts w:ascii="Humnst777 Cn BT" w:hAnsi="Humnst777 Cn BT"/>
                <w:color w:val="000000"/>
              </w:rPr>
              <w:t>Commission for Victims and Survivors for Northern Ireland</w:t>
            </w:r>
          </w:p>
        </w:tc>
      </w:tr>
      <w:tr w:rsidR="00387910" w14:paraId="4A22C4F7" w14:textId="77777777" w:rsidTr="00387910">
        <w:trPr>
          <w:trHeight w:val="315"/>
        </w:trPr>
        <w:tc>
          <w:tcPr>
            <w:tcW w:w="5665" w:type="dxa"/>
            <w:shd w:val="clear" w:color="auto" w:fill="auto"/>
            <w:vAlign w:val="center"/>
            <w:hideMark/>
          </w:tcPr>
          <w:p w14:paraId="3E046851" w14:textId="77777777" w:rsidR="00387910" w:rsidRDefault="00387910" w:rsidP="00CB77F6">
            <w:pPr>
              <w:rPr>
                <w:rFonts w:ascii="Humnst777 Cn BT" w:hAnsi="Humnst777 Cn BT"/>
                <w:color w:val="000000"/>
              </w:rPr>
            </w:pPr>
            <w:r>
              <w:rPr>
                <w:rFonts w:ascii="Humnst777 Cn BT" w:hAnsi="Humnst777 Cn BT"/>
                <w:color w:val="000000"/>
              </w:rPr>
              <w:t>Council for Catholic Maintained Schools</w:t>
            </w:r>
          </w:p>
        </w:tc>
      </w:tr>
      <w:tr w:rsidR="00387910" w14:paraId="7F66FBB3" w14:textId="77777777" w:rsidTr="00387910">
        <w:trPr>
          <w:trHeight w:val="315"/>
        </w:trPr>
        <w:tc>
          <w:tcPr>
            <w:tcW w:w="5665" w:type="dxa"/>
            <w:shd w:val="clear" w:color="auto" w:fill="auto"/>
            <w:vAlign w:val="center"/>
            <w:hideMark/>
          </w:tcPr>
          <w:p w14:paraId="32EB13E5" w14:textId="77777777" w:rsidR="00387910" w:rsidRDefault="00387910" w:rsidP="00CB77F6">
            <w:pPr>
              <w:rPr>
                <w:rFonts w:ascii="Humnst777 Cn BT" w:hAnsi="Humnst777 Cn BT"/>
                <w:color w:val="000000"/>
              </w:rPr>
            </w:pPr>
            <w:r>
              <w:rPr>
                <w:rFonts w:ascii="Humnst777 Cn BT" w:hAnsi="Humnst777 Cn BT"/>
                <w:color w:val="000000"/>
              </w:rPr>
              <w:t>Criminal Justice Inspection Northern Ireland</w:t>
            </w:r>
          </w:p>
        </w:tc>
      </w:tr>
      <w:tr w:rsidR="00387910" w14:paraId="341259BD" w14:textId="77777777" w:rsidTr="00387910">
        <w:trPr>
          <w:trHeight w:val="315"/>
        </w:trPr>
        <w:tc>
          <w:tcPr>
            <w:tcW w:w="5665" w:type="dxa"/>
            <w:shd w:val="clear" w:color="auto" w:fill="auto"/>
            <w:vAlign w:val="center"/>
            <w:hideMark/>
          </w:tcPr>
          <w:p w14:paraId="2CD2F51E" w14:textId="77777777" w:rsidR="00387910" w:rsidRDefault="00387910" w:rsidP="00CB77F6">
            <w:pPr>
              <w:rPr>
                <w:rFonts w:ascii="Humnst777 Cn BT" w:hAnsi="Humnst777 Cn BT"/>
                <w:color w:val="000000"/>
              </w:rPr>
            </w:pPr>
            <w:r>
              <w:rPr>
                <w:rFonts w:ascii="Humnst777 Cn BT" w:hAnsi="Humnst777 Cn BT"/>
                <w:color w:val="000000"/>
              </w:rPr>
              <w:t>Culture Company 2013 Limited</w:t>
            </w:r>
          </w:p>
        </w:tc>
      </w:tr>
      <w:tr w:rsidR="00387910" w14:paraId="69808B44" w14:textId="77777777" w:rsidTr="00387910">
        <w:trPr>
          <w:trHeight w:val="315"/>
        </w:trPr>
        <w:tc>
          <w:tcPr>
            <w:tcW w:w="5665" w:type="dxa"/>
            <w:shd w:val="clear" w:color="auto" w:fill="auto"/>
            <w:vAlign w:val="center"/>
            <w:hideMark/>
          </w:tcPr>
          <w:p w14:paraId="3F097955" w14:textId="77777777" w:rsidR="00387910" w:rsidRDefault="00387910" w:rsidP="00CB77F6">
            <w:pPr>
              <w:rPr>
                <w:rFonts w:ascii="Humnst777 Cn BT" w:hAnsi="Humnst777 Cn BT"/>
                <w:color w:val="000000"/>
              </w:rPr>
            </w:pPr>
            <w:r>
              <w:rPr>
                <w:rFonts w:ascii="Humnst777 Cn BT" w:hAnsi="Humnst777 Cn BT"/>
                <w:color w:val="000000"/>
              </w:rPr>
              <w:t>Economic Research Institute for Northern Ireland</w:t>
            </w:r>
          </w:p>
        </w:tc>
      </w:tr>
      <w:tr w:rsidR="00387910" w:rsidRPr="00E017AF" w14:paraId="538A9CFF" w14:textId="77777777" w:rsidTr="00387910">
        <w:trPr>
          <w:trHeight w:val="315"/>
        </w:trPr>
        <w:tc>
          <w:tcPr>
            <w:tcW w:w="5665" w:type="dxa"/>
            <w:shd w:val="clear" w:color="auto" w:fill="auto"/>
            <w:vAlign w:val="center"/>
            <w:hideMark/>
          </w:tcPr>
          <w:p w14:paraId="036BA44C" w14:textId="77777777" w:rsidR="00387910" w:rsidRPr="00E017AF" w:rsidRDefault="00387910" w:rsidP="00CB77F6">
            <w:pPr>
              <w:rPr>
                <w:rFonts w:ascii="Humnst777 Cn BT" w:hAnsi="Humnst777 Cn BT"/>
                <w:color w:val="000000"/>
              </w:rPr>
            </w:pPr>
            <w:r>
              <w:rPr>
                <w:rFonts w:ascii="Humnst777 Cn BT" w:hAnsi="Humnst777 Cn BT"/>
                <w:color w:val="000000"/>
              </w:rPr>
              <w:t>General Consumer Council for Northern Ireland</w:t>
            </w:r>
          </w:p>
        </w:tc>
      </w:tr>
      <w:tr w:rsidR="00387910" w:rsidRPr="00E017AF" w14:paraId="65B85BB3" w14:textId="77777777" w:rsidTr="00387910">
        <w:trPr>
          <w:trHeight w:val="315"/>
        </w:trPr>
        <w:tc>
          <w:tcPr>
            <w:tcW w:w="5665" w:type="dxa"/>
            <w:shd w:val="clear" w:color="auto" w:fill="auto"/>
            <w:vAlign w:val="center"/>
            <w:hideMark/>
          </w:tcPr>
          <w:p w14:paraId="07B5D4FB" w14:textId="77777777" w:rsidR="00387910" w:rsidRPr="00E017AF" w:rsidRDefault="00387910" w:rsidP="00CB77F6">
            <w:pPr>
              <w:rPr>
                <w:rFonts w:ascii="Humnst777 Cn BT" w:hAnsi="Humnst777 Cn BT"/>
                <w:color w:val="000000"/>
              </w:rPr>
            </w:pPr>
            <w:r w:rsidRPr="00E017AF">
              <w:rPr>
                <w:rFonts w:ascii="Humnst777 Cn BT" w:hAnsi="Humnst777 Cn BT"/>
                <w:color w:val="000000"/>
              </w:rPr>
              <w:t xml:space="preserve">General Teaching Council for </w:t>
            </w:r>
            <w:r>
              <w:rPr>
                <w:rFonts w:ascii="Humnst777 Cn BT" w:hAnsi="Humnst777 Cn BT"/>
                <w:color w:val="000000"/>
              </w:rPr>
              <w:t>Northern Ireland</w:t>
            </w:r>
          </w:p>
        </w:tc>
      </w:tr>
      <w:tr w:rsidR="00387910" w:rsidRPr="00E017AF" w14:paraId="3F01AC4A" w14:textId="77777777" w:rsidTr="00387910">
        <w:trPr>
          <w:trHeight w:val="315"/>
        </w:trPr>
        <w:tc>
          <w:tcPr>
            <w:tcW w:w="5665" w:type="dxa"/>
            <w:shd w:val="clear" w:color="auto" w:fill="auto"/>
            <w:vAlign w:val="center"/>
            <w:hideMark/>
          </w:tcPr>
          <w:p w14:paraId="6CA2DCE8" w14:textId="77777777" w:rsidR="00387910" w:rsidRPr="00E017AF" w:rsidRDefault="00387910" w:rsidP="00CB77F6">
            <w:pPr>
              <w:rPr>
                <w:rFonts w:ascii="Humnst777 Cn BT" w:hAnsi="Humnst777 Cn BT"/>
                <w:color w:val="000000"/>
              </w:rPr>
            </w:pPr>
            <w:r w:rsidRPr="00E017AF">
              <w:rPr>
                <w:rFonts w:ascii="Humnst777 Cn BT" w:hAnsi="Humnst777 Cn BT"/>
                <w:color w:val="000000"/>
              </w:rPr>
              <w:t>General Teaching Council for Wales</w:t>
            </w:r>
          </w:p>
        </w:tc>
      </w:tr>
      <w:tr w:rsidR="00387910" w:rsidRPr="00E017AF" w14:paraId="0693603B" w14:textId="77777777" w:rsidTr="00387910">
        <w:trPr>
          <w:trHeight w:val="315"/>
        </w:trPr>
        <w:tc>
          <w:tcPr>
            <w:tcW w:w="5665" w:type="dxa"/>
            <w:shd w:val="clear" w:color="auto" w:fill="auto"/>
            <w:vAlign w:val="center"/>
          </w:tcPr>
          <w:p w14:paraId="3E3B5E09" w14:textId="77777777" w:rsidR="00387910" w:rsidRPr="00E017AF" w:rsidRDefault="00387910" w:rsidP="00CB77F6">
            <w:pPr>
              <w:rPr>
                <w:rFonts w:ascii="Humnst777 Cn BT" w:hAnsi="Humnst777 Cn BT"/>
                <w:color w:val="000000"/>
              </w:rPr>
            </w:pPr>
            <w:r>
              <w:rPr>
                <w:rFonts w:ascii="Humnst777 Cn BT" w:hAnsi="Humnst777 Cn BT"/>
                <w:color w:val="000000"/>
              </w:rPr>
              <w:t>Groceries Code Adjudicator</w:t>
            </w:r>
          </w:p>
        </w:tc>
      </w:tr>
      <w:tr w:rsidR="00387910" w:rsidRPr="00E017AF" w14:paraId="3C547B79" w14:textId="77777777" w:rsidTr="00387910">
        <w:trPr>
          <w:trHeight w:val="315"/>
        </w:trPr>
        <w:tc>
          <w:tcPr>
            <w:tcW w:w="5665" w:type="dxa"/>
            <w:shd w:val="clear" w:color="auto" w:fill="auto"/>
            <w:vAlign w:val="center"/>
            <w:hideMark/>
          </w:tcPr>
          <w:p w14:paraId="5EDF6C8E" w14:textId="77777777" w:rsidR="00387910" w:rsidRPr="00E017AF" w:rsidRDefault="00387910" w:rsidP="00CB77F6">
            <w:pPr>
              <w:rPr>
                <w:rFonts w:ascii="Humnst777 Cn BT" w:hAnsi="Humnst777 Cn BT"/>
                <w:color w:val="000000"/>
              </w:rPr>
            </w:pPr>
            <w:r>
              <w:rPr>
                <w:rFonts w:ascii="Humnst777 Cn BT" w:hAnsi="Humnst777 Cn BT"/>
                <w:color w:val="000000"/>
              </w:rPr>
              <w:t>Health and Safety Executive for Northern Ireland</w:t>
            </w:r>
          </w:p>
        </w:tc>
      </w:tr>
      <w:tr w:rsidR="00387910" w:rsidRPr="00E017AF" w14:paraId="0EAA3E9D" w14:textId="77777777" w:rsidTr="00387910">
        <w:trPr>
          <w:trHeight w:val="315"/>
        </w:trPr>
        <w:tc>
          <w:tcPr>
            <w:tcW w:w="5665" w:type="dxa"/>
            <w:shd w:val="clear" w:color="auto" w:fill="auto"/>
            <w:vAlign w:val="center"/>
            <w:hideMark/>
          </w:tcPr>
          <w:p w14:paraId="10119C6A" w14:textId="77777777" w:rsidR="00387910" w:rsidRPr="00E017AF" w:rsidRDefault="00387910" w:rsidP="00CB77F6">
            <w:pPr>
              <w:rPr>
                <w:rFonts w:ascii="Humnst777 Cn BT" w:hAnsi="Humnst777 Cn BT"/>
                <w:color w:val="000000"/>
              </w:rPr>
            </w:pPr>
            <w:r w:rsidRPr="00E017AF">
              <w:rPr>
                <w:rFonts w:ascii="Humnst777 Cn BT" w:hAnsi="Humnst777 Cn BT"/>
                <w:color w:val="000000"/>
              </w:rPr>
              <w:t>Labour Relations Agency</w:t>
            </w:r>
          </w:p>
        </w:tc>
      </w:tr>
      <w:tr w:rsidR="00387910" w:rsidRPr="00E017AF" w14:paraId="50DCCAA7" w14:textId="77777777" w:rsidTr="00387910">
        <w:trPr>
          <w:trHeight w:val="315"/>
        </w:trPr>
        <w:tc>
          <w:tcPr>
            <w:tcW w:w="5665" w:type="dxa"/>
            <w:shd w:val="clear" w:color="auto" w:fill="auto"/>
            <w:vAlign w:val="center"/>
            <w:hideMark/>
          </w:tcPr>
          <w:p w14:paraId="3430D80A" w14:textId="77777777" w:rsidR="00387910" w:rsidRPr="00E017AF" w:rsidRDefault="00387910" w:rsidP="00CB77F6">
            <w:pPr>
              <w:rPr>
                <w:rFonts w:ascii="Humnst777 Cn BT" w:hAnsi="Humnst777 Cn BT"/>
                <w:color w:val="000000"/>
              </w:rPr>
            </w:pPr>
            <w:r>
              <w:rPr>
                <w:rFonts w:ascii="Humnst777 Cn BT" w:hAnsi="Humnst777 Cn BT"/>
                <w:color w:val="000000"/>
              </w:rPr>
              <w:t>Livestock and Meat Commission for Northern Ireland</w:t>
            </w:r>
          </w:p>
        </w:tc>
      </w:tr>
      <w:tr w:rsidR="00387910" w14:paraId="4D1AB5D4" w14:textId="77777777" w:rsidTr="00387910">
        <w:trPr>
          <w:trHeight w:val="315"/>
        </w:trPr>
        <w:tc>
          <w:tcPr>
            <w:tcW w:w="5665" w:type="dxa"/>
            <w:shd w:val="clear" w:color="auto" w:fill="auto"/>
            <w:vAlign w:val="center"/>
          </w:tcPr>
          <w:p w14:paraId="41574C66" w14:textId="77777777" w:rsidR="00387910" w:rsidRDefault="00387910" w:rsidP="00CB77F6">
            <w:pPr>
              <w:rPr>
                <w:rFonts w:ascii="Humnst777 Cn BT" w:hAnsi="Humnst777 Cn BT"/>
                <w:color w:val="000000"/>
              </w:rPr>
            </w:pPr>
            <w:r w:rsidRPr="002317A7">
              <w:rPr>
                <w:rFonts w:ascii="Humnst777 Cn BT" w:hAnsi="Humnst777 Cn BT"/>
                <w:color w:val="000000"/>
              </w:rPr>
              <w:t>Local Government Boundary Commission for England</w:t>
            </w:r>
          </w:p>
        </w:tc>
      </w:tr>
      <w:tr w:rsidR="00387910" w14:paraId="655672E7" w14:textId="77777777" w:rsidTr="00387910">
        <w:trPr>
          <w:trHeight w:val="315"/>
        </w:trPr>
        <w:tc>
          <w:tcPr>
            <w:tcW w:w="5665" w:type="dxa"/>
            <w:shd w:val="clear" w:color="auto" w:fill="auto"/>
            <w:vAlign w:val="center"/>
            <w:hideMark/>
          </w:tcPr>
          <w:p w14:paraId="14BE5884" w14:textId="77777777" w:rsidR="00387910" w:rsidRDefault="00387910" w:rsidP="00CB77F6">
            <w:pPr>
              <w:rPr>
                <w:rFonts w:ascii="Humnst777 Cn BT" w:hAnsi="Humnst777 Cn BT"/>
                <w:color w:val="000000"/>
              </w:rPr>
            </w:pPr>
            <w:r>
              <w:rPr>
                <w:rFonts w:ascii="Humnst777 Cn BT" w:hAnsi="Humnst777 Cn BT"/>
                <w:color w:val="000000"/>
              </w:rPr>
              <w:t>Local Government Staff Commission for Northern Ireland</w:t>
            </w:r>
          </w:p>
        </w:tc>
      </w:tr>
      <w:tr w:rsidR="00387910" w14:paraId="7B127F01" w14:textId="77777777" w:rsidTr="00387910">
        <w:trPr>
          <w:trHeight w:val="315"/>
        </w:trPr>
        <w:tc>
          <w:tcPr>
            <w:tcW w:w="5665" w:type="dxa"/>
            <w:shd w:val="clear" w:color="auto" w:fill="auto"/>
            <w:vAlign w:val="center"/>
          </w:tcPr>
          <w:p w14:paraId="4082F58A" w14:textId="77777777" w:rsidR="00387910" w:rsidRDefault="00387910" w:rsidP="00CB77F6">
            <w:pPr>
              <w:rPr>
                <w:rFonts w:ascii="Humnst777 Cn BT" w:hAnsi="Humnst777 Cn BT"/>
                <w:color w:val="000000"/>
              </w:rPr>
            </w:pPr>
            <w:r>
              <w:rPr>
                <w:rFonts w:ascii="Humnst777 Cn BT" w:hAnsi="Humnst777 Cn BT"/>
                <w:color w:val="000000"/>
              </w:rPr>
              <w:t>Northern Ireland Community Relations Council</w:t>
            </w:r>
          </w:p>
        </w:tc>
      </w:tr>
      <w:tr w:rsidR="00387910" w14:paraId="6AB3E9FE" w14:textId="77777777" w:rsidTr="00387910">
        <w:trPr>
          <w:trHeight w:val="315"/>
        </w:trPr>
        <w:tc>
          <w:tcPr>
            <w:tcW w:w="5665" w:type="dxa"/>
            <w:shd w:val="clear" w:color="auto" w:fill="auto"/>
            <w:vAlign w:val="center"/>
            <w:hideMark/>
          </w:tcPr>
          <w:p w14:paraId="0F9F3B55" w14:textId="77777777" w:rsidR="00387910" w:rsidRDefault="00387910" w:rsidP="00CB77F6">
            <w:pPr>
              <w:rPr>
                <w:rFonts w:ascii="Humnst777 Cn BT" w:hAnsi="Humnst777 Cn BT"/>
                <w:color w:val="000000"/>
              </w:rPr>
            </w:pPr>
            <w:r>
              <w:rPr>
                <w:rFonts w:ascii="Humnst777 Cn BT" w:hAnsi="Humnst777 Cn BT"/>
                <w:color w:val="000000"/>
              </w:rPr>
              <w:t>Northern Ireland Events Company Limited</w:t>
            </w:r>
          </w:p>
        </w:tc>
      </w:tr>
      <w:tr w:rsidR="00387910" w14:paraId="7FE8D6CB" w14:textId="77777777" w:rsidTr="00387910">
        <w:trPr>
          <w:trHeight w:val="315"/>
        </w:trPr>
        <w:tc>
          <w:tcPr>
            <w:tcW w:w="5665" w:type="dxa"/>
            <w:shd w:val="clear" w:color="auto" w:fill="auto"/>
            <w:vAlign w:val="center"/>
            <w:hideMark/>
          </w:tcPr>
          <w:p w14:paraId="1324A55F" w14:textId="77777777" w:rsidR="00387910" w:rsidRDefault="00387910" w:rsidP="00CB77F6">
            <w:pPr>
              <w:rPr>
                <w:rFonts w:ascii="Humnst777 Cn BT" w:hAnsi="Humnst777 Cn BT"/>
                <w:color w:val="000000"/>
              </w:rPr>
            </w:pPr>
            <w:r>
              <w:rPr>
                <w:rFonts w:ascii="Humnst777 Cn BT" w:hAnsi="Humnst777 Cn BT"/>
                <w:color w:val="000000"/>
              </w:rPr>
              <w:t>Northern Ireland Guardian ad Litem Agency</w:t>
            </w:r>
          </w:p>
        </w:tc>
      </w:tr>
      <w:tr w:rsidR="00387910" w14:paraId="6A22BB89" w14:textId="77777777" w:rsidTr="00387910">
        <w:trPr>
          <w:trHeight w:val="315"/>
        </w:trPr>
        <w:tc>
          <w:tcPr>
            <w:tcW w:w="5665" w:type="dxa"/>
            <w:shd w:val="clear" w:color="auto" w:fill="auto"/>
            <w:vAlign w:val="center"/>
            <w:hideMark/>
          </w:tcPr>
          <w:p w14:paraId="22852D2C" w14:textId="77777777" w:rsidR="00387910" w:rsidRDefault="00387910" w:rsidP="00CB77F6">
            <w:pPr>
              <w:rPr>
                <w:rFonts w:ascii="Humnst777 Cn BT" w:hAnsi="Humnst777 Cn BT"/>
                <w:color w:val="000000"/>
              </w:rPr>
            </w:pPr>
            <w:r>
              <w:rPr>
                <w:rFonts w:ascii="Humnst777 Cn BT" w:hAnsi="Humnst777 Cn BT"/>
                <w:color w:val="000000"/>
              </w:rPr>
              <w:t>Northern Ireland Judicial Appointments Commission</w:t>
            </w:r>
          </w:p>
        </w:tc>
      </w:tr>
      <w:tr w:rsidR="00387910" w14:paraId="6D3431D8" w14:textId="77777777" w:rsidTr="00387910">
        <w:trPr>
          <w:trHeight w:val="315"/>
        </w:trPr>
        <w:tc>
          <w:tcPr>
            <w:tcW w:w="5665" w:type="dxa"/>
            <w:shd w:val="clear" w:color="auto" w:fill="auto"/>
            <w:vAlign w:val="center"/>
            <w:hideMark/>
          </w:tcPr>
          <w:p w14:paraId="51816CB5" w14:textId="77777777" w:rsidR="00387910" w:rsidRDefault="00387910" w:rsidP="00CB77F6">
            <w:pPr>
              <w:rPr>
                <w:rFonts w:ascii="Humnst777 Cn BT" w:hAnsi="Humnst777 Cn BT"/>
                <w:color w:val="000000"/>
              </w:rPr>
            </w:pPr>
            <w:r>
              <w:rPr>
                <w:rFonts w:ascii="Humnst777 Cn BT" w:hAnsi="Humnst777 Cn BT"/>
                <w:color w:val="000000"/>
              </w:rPr>
              <w:t>Northern Ireland Museums Council</w:t>
            </w:r>
          </w:p>
        </w:tc>
      </w:tr>
      <w:tr w:rsidR="00387910" w14:paraId="0A0B2AB0" w14:textId="77777777" w:rsidTr="00387910">
        <w:trPr>
          <w:trHeight w:val="315"/>
        </w:trPr>
        <w:tc>
          <w:tcPr>
            <w:tcW w:w="5665" w:type="dxa"/>
            <w:shd w:val="clear" w:color="auto" w:fill="auto"/>
            <w:vAlign w:val="center"/>
            <w:hideMark/>
          </w:tcPr>
          <w:p w14:paraId="0669205C" w14:textId="77777777" w:rsidR="00387910" w:rsidRDefault="00387910" w:rsidP="00CB77F6">
            <w:pPr>
              <w:rPr>
                <w:rFonts w:ascii="Humnst777 Cn BT" w:hAnsi="Humnst777 Cn BT"/>
                <w:color w:val="000000"/>
              </w:rPr>
            </w:pPr>
            <w:r>
              <w:rPr>
                <w:rFonts w:ascii="Humnst777 Cn BT" w:hAnsi="Humnst777 Cn BT"/>
                <w:color w:val="000000"/>
              </w:rPr>
              <w:t>Northern Ireland Police Fund</w:t>
            </w:r>
          </w:p>
        </w:tc>
      </w:tr>
      <w:tr w:rsidR="00387910" w14:paraId="3D1A2758" w14:textId="77777777" w:rsidTr="00387910">
        <w:trPr>
          <w:trHeight w:val="315"/>
        </w:trPr>
        <w:tc>
          <w:tcPr>
            <w:tcW w:w="5665" w:type="dxa"/>
            <w:shd w:val="clear" w:color="auto" w:fill="auto"/>
            <w:vAlign w:val="center"/>
            <w:hideMark/>
          </w:tcPr>
          <w:p w14:paraId="69715D6E" w14:textId="77777777" w:rsidR="00387910" w:rsidRDefault="00387910" w:rsidP="00CB77F6">
            <w:pPr>
              <w:rPr>
                <w:rFonts w:ascii="Humnst777 Cn BT" w:hAnsi="Humnst777 Cn BT"/>
                <w:color w:val="000000"/>
              </w:rPr>
            </w:pPr>
            <w:r>
              <w:rPr>
                <w:rFonts w:ascii="Humnst777 Cn BT" w:hAnsi="Humnst777 Cn BT"/>
                <w:color w:val="000000"/>
              </w:rPr>
              <w:t>Northern Ireland Practice and Education Council for Nursing and Midwifery</w:t>
            </w:r>
          </w:p>
        </w:tc>
      </w:tr>
      <w:tr w:rsidR="00387910" w14:paraId="2F623C5E" w14:textId="77777777" w:rsidTr="00387910">
        <w:trPr>
          <w:trHeight w:val="315"/>
        </w:trPr>
        <w:tc>
          <w:tcPr>
            <w:tcW w:w="5665" w:type="dxa"/>
            <w:shd w:val="clear" w:color="auto" w:fill="auto"/>
            <w:vAlign w:val="center"/>
            <w:hideMark/>
          </w:tcPr>
          <w:p w14:paraId="2F642167" w14:textId="77777777" w:rsidR="00387910" w:rsidRDefault="00387910" w:rsidP="00CB77F6">
            <w:pPr>
              <w:rPr>
                <w:rFonts w:ascii="Humnst777 Cn BT" w:hAnsi="Humnst777 Cn BT"/>
                <w:color w:val="000000"/>
              </w:rPr>
            </w:pPr>
            <w:r>
              <w:rPr>
                <w:rFonts w:ascii="Humnst777 Cn BT" w:hAnsi="Humnst777 Cn BT"/>
                <w:color w:val="000000"/>
              </w:rPr>
              <w:t>Northern Ireland Social Care Council</w:t>
            </w:r>
          </w:p>
        </w:tc>
      </w:tr>
      <w:tr w:rsidR="00387910" w14:paraId="70CBD720" w14:textId="77777777" w:rsidTr="00387910">
        <w:trPr>
          <w:trHeight w:val="315"/>
        </w:trPr>
        <w:tc>
          <w:tcPr>
            <w:tcW w:w="5665" w:type="dxa"/>
            <w:shd w:val="clear" w:color="auto" w:fill="auto"/>
            <w:vAlign w:val="center"/>
            <w:hideMark/>
          </w:tcPr>
          <w:p w14:paraId="66B2B4B8" w14:textId="77777777" w:rsidR="00387910" w:rsidRDefault="00387910" w:rsidP="00CB77F6">
            <w:pPr>
              <w:rPr>
                <w:rFonts w:ascii="Humnst777 Cn BT" w:hAnsi="Humnst777 Cn BT"/>
                <w:color w:val="000000"/>
              </w:rPr>
            </w:pPr>
            <w:r>
              <w:rPr>
                <w:rFonts w:ascii="Humnst777 Cn BT" w:hAnsi="Humnst777 Cn BT"/>
                <w:color w:val="000000"/>
              </w:rPr>
              <w:t>North West Regional Waste Management Group</w:t>
            </w:r>
          </w:p>
        </w:tc>
      </w:tr>
      <w:tr w:rsidR="00387910" w:rsidRPr="00E017AF" w14:paraId="08252BE0" w14:textId="77777777" w:rsidTr="00387910">
        <w:trPr>
          <w:trHeight w:val="315"/>
        </w:trPr>
        <w:tc>
          <w:tcPr>
            <w:tcW w:w="5665" w:type="dxa"/>
            <w:shd w:val="clear" w:color="auto" w:fill="auto"/>
            <w:vAlign w:val="center"/>
            <w:hideMark/>
          </w:tcPr>
          <w:p w14:paraId="5708D01F" w14:textId="77777777" w:rsidR="00387910" w:rsidRPr="00E017AF" w:rsidRDefault="00387910" w:rsidP="00CB77F6">
            <w:pPr>
              <w:rPr>
                <w:rFonts w:ascii="Humnst777 Cn BT" w:hAnsi="Humnst777 Cn BT"/>
                <w:color w:val="000000"/>
              </w:rPr>
            </w:pPr>
            <w:r>
              <w:rPr>
                <w:rFonts w:ascii="Humnst777 Cn BT" w:hAnsi="Humnst777 Cn BT"/>
                <w:color w:val="000000"/>
              </w:rPr>
              <w:t>Patient and Client Council</w:t>
            </w:r>
          </w:p>
        </w:tc>
      </w:tr>
      <w:tr w:rsidR="00387910" w:rsidRPr="00E017AF" w14:paraId="4718704D" w14:textId="77777777" w:rsidTr="00387910">
        <w:trPr>
          <w:trHeight w:val="315"/>
        </w:trPr>
        <w:tc>
          <w:tcPr>
            <w:tcW w:w="5665" w:type="dxa"/>
            <w:shd w:val="clear" w:color="auto" w:fill="auto"/>
            <w:vAlign w:val="center"/>
            <w:hideMark/>
          </w:tcPr>
          <w:p w14:paraId="1510F875" w14:textId="77777777" w:rsidR="00387910" w:rsidRPr="00E017AF" w:rsidRDefault="00387910" w:rsidP="00CB77F6">
            <w:pPr>
              <w:rPr>
                <w:rFonts w:ascii="Humnst777 Cn BT" w:hAnsi="Humnst777 Cn BT"/>
                <w:color w:val="000000"/>
              </w:rPr>
            </w:pPr>
            <w:r w:rsidRPr="00E017AF">
              <w:rPr>
                <w:rFonts w:ascii="Humnst777 Cn BT" w:hAnsi="Humnst777 Cn BT"/>
                <w:color w:val="000000"/>
              </w:rPr>
              <w:t>Police Complaints Commissioner for Scotland</w:t>
            </w:r>
          </w:p>
        </w:tc>
      </w:tr>
      <w:tr w:rsidR="00387910" w:rsidRPr="00E017AF" w14:paraId="012C269F" w14:textId="77777777" w:rsidTr="00387910">
        <w:trPr>
          <w:trHeight w:val="315"/>
        </w:trPr>
        <w:tc>
          <w:tcPr>
            <w:tcW w:w="5665" w:type="dxa"/>
            <w:shd w:val="clear" w:color="auto" w:fill="auto"/>
            <w:vAlign w:val="center"/>
            <w:hideMark/>
          </w:tcPr>
          <w:p w14:paraId="0F9924F9" w14:textId="77777777" w:rsidR="00387910" w:rsidRPr="00E017AF" w:rsidRDefault="00387910" w:rsidP="00CB77F6">
            <w:pPr>
              <w:rPr>
                <w:rFonts w:ascii="Humnst777 Cn BT" w:hAnsi="Humnst777 Cn BT"/>
                <w:color w:val="000000"/>
              </w:rPr>
            </w:pPr>
            <w:r>
              <w:rPr>
                <w:rFonts w:ascii="Humnst777 Cn BT" w:hAnsi="Humnst777 Cn BT"/>
                <w:color w:val="000000"/>
              </w:rPr>
              <w:t>Police Rehabilitation and Retraining Trust</w:t>
            </w:r>
          </w:p>
        </w:tc>
      </w:tr>
      <w:tr w:rsidR="00387910" w:rsidRPr="00E017AF" w14:paraId="4358DD19" w14:textId="77777777" w:rsidTr="00387910">
        <w:trPr>
          <w:trHeight w:val="315"/>
        </w:trPr>
        <w:tc>
          <w:tcPr>
            <w:tcW w:w="5665" w:type="dxa"/>
            <w:shd w:val="clear" w:color="auto" w:fill="auto"/>
            <w:vAlign w:val="center"/>
            <w:hideMark/>
          </w:tcPr>
          <w:p w14:paraId="15D26427" w14:textId="77777777" w:rsidR="00387910" w:rsidRPr="00E017AF" w:rsidRDefault="00387910" w:rsidP="00CB77F6">
            <w:pPr>
              <w:rPr>
                <w:rFonts w:ascii="Humnst777 Cn BT" w:hAnsi="Humnst777 Cn BT"/>
                <w:color w:val="000000"/>
              </w:rPr>
            </w:pPr>
            <w:r w:rsidRPr="00E017AF">
              <w:rPr>
                <w:rFonts w:ascii="Humnst777 Cn BT" w:hAnsi="Humnst777 Cn BT"/>
                <w:color w:val="000000"/>
              </w:rPr>
              <w:t>Risk Management Authority</w:t>
            </w:r>
            <w:r>
              <w:rPr>
                <w:rFonts w:ascii="Humnst777 Cn BT" w:hAnsi="Humnst777 Cn BT"/>
                <w:color w:val="000000"/>
              </w:rPr>
              <w:t xml:space="preserve"> </w:t>
            </w:r>
          </w:p>
        </w:tc>
      </w:tr>
      <w:tr w:rsidR="00387910" w:rsidRPr="00E017AF" w14:paraId="45332241" w14:textId="77777777" w:rsidTr="00387910">
        <w:trPr>
          <w:trHeight w:val="315"/>
        </w:trPr>
        <w:tc>
          <w:tcPr>
            <w:tcW w:w="5665" w:type="dxa"/>
            <w:shd w:val="clear" w:color="auto" w:fill="auto"/>
            <w:vAlign w:val="center"/>
            <w:hideMark/>
          </w:tcPr>
          <w:p w14:paraId="4326DE83" w14:textId="77777777" w:rsidR="00387910" w:rsidRPr="00E017AF" w:rsidRDefault="00387910" w:rsidP="00CB77F6">
            <w:pPr>
              <w:rPr>
                <w:rFonts w:ascii="Humnst777 Cn BT" w:hAnsi="Humnst777 Cn BT"/>
                <w:color w:val="000000"/>
              </w:rPr>
            </w:pPr>
            <w:r>
              <w:rPr>
                <w:rFonts w:ascii="Humnst777 Cn BT" w:hAnsi="Humnst777 Cn BT"/>
                <w:color w:val="000000"/>
              </w:rPr>
              <w:lastRenderedPageBreak/>
              <w:t>Royal Ulster Constabulary George Cross Foundation</w:t>
            </w:r>
          </w:p>
        </w:tc>
      </w:tr>
      <w:tr w:rsidR="00387910" w:rsidRPr="00E017AF" w14:paraId="3EC08F0A" w14:textId="77777777" w:rsidTr="00387910">
        <w:trPr>
          <w:trHeight w:val="315"/>
        </w:trPr>
        <w:tc>
          <w:tcPr>
            <w:tcW w:w="5665" w:type="dxa"/>
            <w:shd w:val="clear" w:color="auto" w:fill="auto"/>
            <w:vAlign w:val="center"/>
            <w:hideMark/>
          </w:tcPr>
          <w:p w14:paraId="55B5E936" w14:textId="77777777" w:rsidR="00387910" w:rsidRPr="00E017AF" w:rsidRDefault="00387910" w:rsidP="00CB77F6">
            <w:pPr>
              <w:rPr>
                <w:rFonts w:ascii="Humnst777 Cn BT" w:hAnsi="Humnst777 Cn BT"/>
                <w:color w:val="000000"/>
              </w:rPr>
            </w:pPr>
            <w:r w:rsidRPr="00E017AF">
              <w:rPr>
                <w:rFonts w:ascii="Humnst777 Cn BT" w:hAnsi="Humnst777 Cn BT"/>
                <w:color w:val="000000"/>
              </w:rPr>
              <w:t>Scottish Criminal Cases Review Commission</w:t>
            </w:r>
          </w:p>
        </w:tc>
      </w:tr>
      <w:tr w:rsidR="00387910" w:rsidRPr="00E017AF" w14:paraId="2F2F1C90" w14:textId="77777777" w:rsidTr="00387910">
        <w:trPr>
          <w:trHeight w:val="315"/>
        </w:trPr>
        <w:tc>
          <w:tcPr>
            <w:tcW w:w="5665" w:type="dxa"/>
            <w:shd w:val="clear" w:color="auto" w:fill="auto"/>
            <w:vAlign w:val="center"/>
            <w:hideMark/>
          </w:tcPr>
          <w:p w14:paraId="7C3C44FA" w14:textId="77777777" w:rsidR="00387910" w:rsidRPr="00E017AF" w:rsidRDefault="00387910" w:rsidP="00CB77F6">
            <w:pPr>
              <w:rPr>
                <w:rFonts w:ascii="Humnst777 Cn BT" w:hAnsi="Humnst777 Cn BT"/>
                <w:color w:val="000000"/>
              </w:rPr>
            </w:pPr>
            <w:r>
              <w:rPr>
                <w:rFonts w:ascii="Humnst777 Cn BT" w:hAnsi="Humnst777 Cn BT"/>
                <w:color w:val="000000"/>
              </w:rPr>
              <w:t>Southern Waste Management Partnership</w:t>
            </w:r>
          </w:p>
        </w:tc>
      </w:tr>
      <w:tr w:rsidR="00387910" w:rsidRPr="00E017AF" w14:paraId="490AAD6E" w14:textId="77777777" w:rsidTr="00387910">
        <w:trPr>
          <w:trHeight w:val="315"/>
        </w:trPr>
        <w:tc>
          <w:tcPr>
            <w:tcW w:w="5665" w:type="dxa"/>
            <w:shd w:val="clear" w:color="auto" w:fill="auto"/>
            <w:vAlign w:val="center"/>
            <w:hideMark/>
          </w:tcPr>
          <w:p w14:paraId="3D678FF6" w14:textId="77777777" w:rsidR="00387910" w:rsidRPr="00E017AF" w:rsidRDefault="00387910" w:rsidP="00CB77F6">
            <w:pPr>
              <w:rPr>
                <w:rFonts w:ascii="Humnst777 Cn BT" w:hAnsi="Humnst777 Cn BT"/>
                <w:color w:val="000000"/>
              </w:rPr>
            </w:pPr>
            <w:r>
              <w:rPr>
                <w:rFonts w:ascii="Humnst777 Cn BT" w:hAnsi="Humnst777 Cn BT"/>
                <w:color w:val="000000"/>
              </w:rPr>
              <w:t>Staff Commission for Education and Library Boards</w:t>
            </w:r>
          </w:p>
        </w:tc>
      </w:tr>
      <w:tr w:rsidR="00387910" w:rsidRPr="00D0352D" w14:paraId="1B3C1ACA" w14:textId="77777777" w:rsidTr="00387910">
        <w:trPr>
          <w:trHeight w:val="315"/>
        </w:trPr>
        <w:tc>
          <w:tcPr>
            <w:tcW w:w="5665" w:type="dxa"/>
            <w:shd w:val="clear" w:color="auto" w:fill="auto"/>
            <w:vAlign w:val="center"/>
            <w:hideMark/>
          </w:tcPr>
          <w:p w14:paraId="39AC1F5E" w14:textId="77777777" w:rsidR="00387910" w:rsidRPr="00D0352D" w:rsidRDefault="00387910" w:rsidP="00CB77F6">
            <w:pPr>
              <w:rPr>
                <w:rFonts w:ascii="Humnst777 Cn BT" w:hAnsi="Humnst777 Cn BT"/>
                <w:bCs/>
                <w:color w:val="000000"/>
              </w:rPr>
            </w:pPr>
            <w:r>
              <w:rPr>
                <w:rFonts w:ascii="Humnst777 Cn BT" w:hAnsi="Humnst777 Cn BT"/>
                <w:bCs/>
                <w:color w:val="000000"/>
              </w:rPr>
              <w:t>Wave Hub Limited</w:t>
            </w:r>
          </w:p>
        </w:tc>
      </w:tr>
    </w:tbl>
    <w:p w14:paraId="66AE9622" w14:textId="77777777" w:rsidR="00015613" w:rsidRDefault="00015613" w:rsidP="0038465B">
      <w:pPr>
        <w:pStyle w:val="4Subsectionheader"/>
        <w:spacing w:after="120"/>
        <w:rPr>
          <w:rFonts w:ascii="Humnst777 BT" w:hAnsi="Humnst777 BT"/>
          <w:color w:val="231F20"/>
          <w:sz w:val="22"/>
          <w:szCs w:val="22"/>
          <w:lang w:val="en-US"/>
        </w:rPr>
      </w:pPr>
    </w:p>
    <w:sectPr w:rsidR="00015613" w:rsidSect="005759C1">
      <w:pgSz w:w="11907" w:h="16840" w:code="9"/>
      <w:pgMar w:top="851" w:right="992"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C5499" w14:textId="77777777" w:rsidR="00CA2378" w:rsidRDefault="00CA2378">
      <w:r>
        <w:separator/>
      </w:r>
    </w:p>
  </w:endnote>
  <w:endnote w:type="continuationSeparator" w:id="0">
    <w:p w14:paraId="24053AAE" w14:textId="77777777" w:rsidR="00CA2378" w:rsidRDefault="00CA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umnst777 BT">
    <w:panose1 w:val="020B0603030504020204"/>
    <w:charset w:val="00"/>
    <w:family w:val="swiss"/>
    <w:pitch w:val="variable"/>
    <w:sig w:usb0="800000AF" w:usb1="1000204A" w:usb2="00000000" w:usb3="00000000" w:csb0="0000001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topia">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umnst777 Cn BT">
    <w:altName w:val="Franklin Gothic Medium Cond"/>
    <w:panose1 w:val="020B050603050402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83ABD" w14:textId="77777777" w:rsidR="00CA2378" w:rsidRDefault="00CA2378" w:rsidP="005939C1">
    <w:pPr>
      <w:pStyle w:val="Footer"/>
      <w:tabs>
        <w:tab w:val="clear" w:pos="4153"/>
        <w:tab w:val="center" w:pos="4820"/>
      </w:tabs>
      <w:jc w:val="center"/>
      <w:rPr>
        <w:i/>
        <w:iCs/>
      </w:rPr>
    </w:pPr>
    <w:r>
      <w:rPr>
        <w:i/>
        <w:iCs/>
        <w:noProof/>
        <w:lang w:eastAsia="en-GB"/>
      </w:rPr>
      <mc:AlternateContent>
        <mc:Choice Requires="wps">
          <w:drawing>
            <wp:anchor distT="0" distB="0" distL="114300" distR="114300" simplePos="0" relativeHeight="251659264" behindDoc="0" locked="0" layoutInCell="0" allowOverlap="1" wp14:anchorId="63811C87" wp14:editId="6B3048BF">
              <wp:simplePos x="0" y="0"/>
              <wp:positionH relativeFrom="column">
                <wp:posOffset>10795</wp:posOffset>
              </wp:positionH>
              <wp:positionV relativeFrom="paragraph">
                <wp:posOffset>97790</wp:posOffset>
              </wp:positionV>
              <wp:extent cx="6309360" cy="0"/>
              <wp:effectExtent l="6985" t="10795" r="8255"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2D3C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7pt" to="497.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f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" o:allowincell="f"/>
          </w:pict>
        </mc:Fallback>
      </mc:AlternateContent>
    </w:r>
  </w:p>
  <w:p w14:paraId="16523091" w14:textId="764D95C8" w:rsidR="00CA2378" w:rsidRDefault="00CA2378" w:rsidP="005939C1">
    <w:pPr>
      <w:pStyle w:val="Footer"/>
      <w:tabs>
        <w:tab w:val="clear" w:pos="4153"/>
        <w:tab w:val="clear" w:pos="8306"/>
        <w:tab w:val="center" w:pos="4820"/>
        <w:tab w:val="right" w:pos="9923"/>
      </w:tabs>
      <w:jc w:val="center"/>
      <w:rPr>
        <w:rFonts w:ascii="Humnst777 BT" w:hAnsi="Humnst777 BT" w:cs="Arial"/>
        <w:i/>
        <w:iCs/>
      </w:rPr>
    </w:pPr>
    <w:r>
      <w:rPr>
        <w:rFonts w:ascii="Humnst777 BT" w:hAnsi="Humnst777 BT" w:cs="Arial"/>
        <w:i/>
        <w:iCs/>
      </w:rPr>
      <w:t>Year ended 31 March 2015</w:t>
    </w:r>
    <w:r>
      <w:rPr>
        <w:rFonts w:ascii="Humnst777 BT" w:hAnsi="Humnst777 BT" w:cs="Arial"/>
        <w:i/>
        <w:iCs/>
      </w:rPr>
      <w:tab/>
    </w:r>
    <w:r>
      <w:rPr>
        <w:rStyle w:val="PageNumber"/>
        <w:rFonts w:cs="Arial"/>
        <w:i/>
        <w:iCs/>
      </w:rPr>
      <w:fldChar w:fldCharType="begin"/>
    </w:r>
    <w:r>
      <w:rPr>
        <w:rStyle w:val="PageNumber"/>
        <w:rFonts w:cs="Arial"/>
        <w:i/>
        <w:iCs/>
      </w:rPr>
      <w:instrText xml:space="preserve"> PAGE </w:instrText>
    </w:r>
    <w:r>
      <w:rPr>
        <w:rStyle w:val="PageNumber"/>
        <w:rFonts w:cs="Arial"/>
        <w:i/>
        <w:iCs/>
      </w:rPr>
      <w:fldChar w:fldCharType="separate"/>
    </w:r>
    <w:r w:rsidR="00B87554">
      <w:rPr>
        <w:rStyle w:val="PageNumber"/>
        <w:rFonts w:cs="Arial"/>
        <w:i/>
        <w:iCs/>
        <w:noProof/>
      </w:rPr>
      <w:t>36</w:t>
    </w:r>
    <w:r>
      <w:rPr>
        <w:rStyle w:val="PageNumber"/>
        <w:rFonts w:cs="Arial"/>
        <w:i/>
        <w:iCs/>
      </w:rPr>
      <w:fldChar w:fldCharType="end"/>
    </w:r>
    <w:r>
      <w:rPr>
        <w:rStyle w:val="PageNumber"/>
        <w:rFonts w:cs="Arial"/>
        <w:i/>
        <w:iCs/>
      </w:rPr>
      <w:tab/>
      <w:t xml:space="preserve"> </w:t>
    </w:r>
    <w:r w:rsidRPr="00D069F8">
      <w:rPr>
        <w:rStyle w:val="PageNumber"/>
        <w:rFonts w:ascii="Humnst777 BT" w:hAnsi="Humnst777 BT" w:cs="Arial"/>
        <w:i/>
        <w:iCs/>
      </w:rPr>
      <w:t>WGA 20</w:t>
    </w:r>
    <w:r>
      <w:rPr>
        <w:rStyle w:val="PageNumber"/>
        <w:rFonts w:ascii="Humnst777 BT" w:hAnsi="Humnst777 BT" w:cs="Arial"/>
        <w:i/>
        <w:iCs/>
      </w:rPr>
      <w:t xml:space="preserve">14-15 </w:t>
    </w:r>
    <w:r w:rsidRPr="00D069F8">
      <w:rPr>
        <w:rStyle w:val="PageNumber"/>
        <w:rFonts w:ascii="Humnst777 BT" w:hAnsi="Humnst777 BT" w:cs="Arial"/>
        <w:i/>
        <w:iCs/>
      </w:rPr>
      <w:t>Guidance</w:t>
    </w:r>
  </w:p>
  <w:p w14:paraId="6A1DDE39" w14:textId="77777777" w:rsidR="00CA2378" w:rsidRDefault="00CA2378" w:rsidP="005939C1">
    <w:pPr>
      <w:pStyle w:val="Footer"/>
      <w:tabs>
        <w:tab w:val="clear" w:pos="4153"/>
        <w:tab w:val="center" w:pos="4820"/>
      </w:tabs>
      <w:jc w:val="center"/>
      <w:rPr>
        <w:i/>
        <w:iCs/>
      </w:rPr>
    </w:pPr>
    <w:r>
      <w:rPr>
        <w:rStyle w:val="PageNumber"/>
        <w:i/>
        <w:iC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A2E63" w14:textId="77777777" w:rsidR="00CA2378" w:rsidRDefault="00CA2378" w:rsidP="005939C1">
    <w:pPr>
      <w:pStyle w:val="Footer"/>
      <w:tabs>
        <w:tab w:val="clear" w:pos="4153"/>
        <w:tab w:val="center" w:pos="4820"/>
      </w:tabs>
      <w:jc w:val="center"/>
      <w:rPr>
        <w:i/>
        <w:iCs/>
      </w:rPr>
    </w:pPr>
    <w:r>
      <w:rPr>
        <w:i/>
        <w:iCs/>
        <w:noProof/>
        <w:lang w:eastAsia="en-GB"/>
      </w:rPr>
      <mc:AlternateContent>
        <mc:Choice Requires="wps">
          <w:drawing>
            <wp:anchor distT="0" distB="0" distL="114300" distR="114300" simplePos="0" relativeHeight="251656192" behindDoc="0" locked="0" layoutInCell="0" allowOverlap="1" wp14:anchorId="3663C232" wp14:editId="2C1DC6EA">
              <wp:simplePos x="0" y="0"/>
              <wp:positionH relativeFrom="column">
                <wp:posOffset>10795</wp:posOffset>
              </wp:positionH>
              <wp:positionV relativeFrom="paragraph">
                <wp:posOffset>97790</wp:posOffset>
              </wp:positionV>
              <wp:extent cx="6309360" cy="0"/>
              <wp:effectExtent l="6985" t="10795" r="8255" b="82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0A7DD"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7pt" to="497.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VG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" o:allowincell="f"/>
          </w:pict>
        </mc:Fallback>
      </mc:AlternateContent>
    </w:r>
  </w:p>
  <w:p w14:paraId="2FC25A91" w14:textId="2CBEDE8A" w:rsidR="00CA2378" w:rsidRDefault="00CA2378" w:rsidP="005939C1">
    <w:pPr>
      <w:pStyle w:val="Footer"/>
      <w:tabs>
        <w:tab w:val="clear" w:pos="4153"/>
        <w:tab w:val="clear" w:pos="8306"/>
        <w:tab w:val="center" w:pos="4820"/>
        <w:tab w:val="right" w:pos="9923"/>
      </w:tabs>
      <w:jc w:val="center"/>
      <w:rPr>
        <w:rFonts w:ascii="Humnst777 BT" w:hAnsi="Humnst777 BT" w:cs="Arial"/>
        <w:i/>
        <w:iCs/>
      </w:rPr>
    </w:pPr>
    <w:r>
      <w:rPr>
        <w:rFonts w:ascii="Humnst777 BT" w:hAnsi="Humnst777 BT" w:cs="Arial"/>
        <w:i/>
        <w:iCs/>
      </w:rPr>
      <w:t>Year ended 31 March 2015</w:t>
    </w:r>
    <w:r>
      <w:rPr>
        <w:rFonts w:ascii="Humnst777 BT" w:hAnsi="Humnst777 BT" w:cs="Arial"/>
        <w:i/>
        <w:iCs/>
      </w:rPr>
      <w:tab/>
    </w:r>
    <w:r>
      <w:rPr>
        <w:rStyle w:val="PageNumber"/>
        <w:rFonts w:ascii="Humnst777 BT" w:hAnsi="Humnst777 BT" w:cs="Arial"/>
        <w:i/>
        <w:iCs/>
      </w:rPr>
      <w:fldChar w:fldCharType="begin"/>
    </w:r>
    <w:r>
      <w:rPr>
        <w:rStyle w:val="PageNumber"/>
        <w:rFonts w:ascii="Humnst777 BT" w:hAnsi="Humnst777 BT" w:cs="Arial"/>
        <w:i/>
        <w:iCs/>
      </w:rPr>
      <w:instrText xml:space="preserve"> PAGE </w:instrText>
    </w:r>
    <w:r>
      <w:rPr>
        <w:rStyle w:val="PageNumber"/>
        <w:rFonts w:ascii="Humnst777 BT" w:hAnsi="Humnst777 BT" w:cs="Arial"/>
        <w:i/>
        <w:iCs/>
      </w:rPr>
      <w:fldChar w:fldCharType="separate"/>
    </w:r>
    <w:r w:rsidR="00B87554">
      <w:rPr>
        <w:rStyle w:val="PageNumber"/>
        <w:rFonts w:ascii="Humnst777 BT" w:hAnsi="Humnst777 BT" w:cs="Arial"/>
        <w:i/>
        <w:iCs/>
        <w:noProof/>
      </w:rPr>
      <w:t>50</w:t>
    </w:r>
    <w:r>
      <w:rPr>
        <w:rStyle w:val="PageNumber"/>
        <w:rFonts w:ascii="Humnst777 BT" w:hAnsi="Humnst777 BT" w:cs="Arial"/>
        <w:i/>
        <w:iCs/>
      </w:rPr>
      <w:fldChar w:fldCharType="end"/>
    </w:r>
    <w:r>
      <w:rPr>
        <w:rStyle w:val="PageNumber"/>
        <w:rFonts w:ascii="Humnst777 BT" w:hAnsi="Humnst777 BT" w:cs="Arial"/>
        <w:i/>
        <w:iCs/>
      </w:rPr>
      <w:tab/>
      <w:t xml:space="preserve"> WGA 2014-15 Guidance</w:t>
    </w:r>
  </w:p>
  <w:p w14:paraId="4E1934E8" w14:textId="77777777" w:rsidR="00CA2378" w:rsidRDefault="00CA2378" w:rsidP="005939C1">
    <w:pPr>
      <w:pStyle w:val="Footer"/>
      <w:tabs>
        <w:tab w:val="clear" w:pos="4153"/>
        <w:tab w:val="center" w:pos="4820"/>
      </w:tabs>
      <w:jc w:val="center"/>
      <w:rPr>
        <w:i/>
        <w:iCs/>
      </w:rPr>
    </w:pPr>
    <w:r>
      <w:rPr>
        <w:rStyle w:val="PageNumber"/>
        <w:i/>
        <w:i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044C5" w14:textId="77777777" w:rsidR="00CA2378" w:rsidRDefault="00CA2378">
      <w:r>
        <w:separator/>
      </w:r>
    </w:p>
  </w:footnote>
  <w:footnote w:type="continuationSeparator" w:id="0">
    <w:p w14:paraId="008DAAC3" w14:textId="77777777" w:rsidR="00CA2378" w:rsidRDefault="00CA2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6BEB49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5A2975"/>
    <w:multiLevelType w:val="hybridMultilevel"/>
    <w:tmpl w:val="A8B6D90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6C4574"/>
    <w:multiLevelType w:val="hybridMultilevel"/>
    <w:tmpl w:val="7048DF54"/>
    <w:lvl w:ilvl="0" w:tplc="08090001">
      <w:start w:val="1"/>
      <w:numFmt w:val="bullet"/>
      <w:pStyle w:val="List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35628E6"/>
    <w:multiLevelType w:val="multilevel"/>
    <w:tmpl w:val="01461ED6"/>
    <w:lvl w:ilvl="0">
      <w:start w:val="16"/>
      <w:numFmt w:val="decimal"/>
      <w:lvlText w:val="%1."/>
      <w:lvlJc w:val="left"/>
      <w:pPr>
        <w:tabs>
          <w:tab w:val="num" w:pos="465"/>
        </w:tabs>
        <w:ind w:left="465" w:hanging="465"/>
      </w:pPr>
      <w:rPr>
        <w:rFonts w:hint="default"/>
      </w:rPr>
    </w:lvl>
    <w:lvl w:ilvl="1">
      <w:start w:val="1"/>
      <w:numFmt w:val="decimal"/>
      <w:lvlText w:val="15.%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42240DF"/>
    <w:multiLevelType w:val="hybridMultilevel"/>
    <w:tmpl w:val="484E6274"/>
    <w:lvl w:ilvl="0" w:tplc="22822000">
      <w:start w:val="1"/>
      <w:numFmt w:val="bullet"/>
      <w:lvlText w:val=""/>
      <w:lvlJc w:val="left"/>
      <w:pPr>
        <w:tabs>
          <w:tab w:val="num" w:pos="1440"/>
        </w:tabs>
        <w:ind w:left="1440" w:hanging="360"/>
      </w:pPr>
      <w:rPr>
        <w:rFonts w:ascii="Symbol" w:hAnsi="Symbol"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5CA3B7C"/>
    <w:multiLevelType w:val="hybridMultilevel"/>
    <w:tmpl w:val="8AF08CA4"/>
    <w:lvl w:ilvl="0" w:tplc="E3A8251E">
      <w:start w:val="1"/>
      <w:numFmt w:val="decimal"/>
      <w:lvlText w:val="13.%1."/>
      <w:lvlJc w:val="left"/>
      <w:pPr>
        <w:tabs>
          <w:tab w:val="num" w:pos="720"/>
        </w:tabs>
        <w:ind w:left="360" w:hanging="360"/>
      </w:pPr>
      <w:rPr>
        <w:rFont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1063CA"/>
    <w:multiLevelType w:val="hybridMultilevel"/>
    <w:tmpl w:val="A83C74A0"/>
    <w:lvl w:ilvl="0" w:tplc="22822000">
      <w:start w:val="1"/>
      <w:numFmt w:val="bullet"/>
      <w:lvlText w:val=""/>
      <w:lvlJc w:val="left"/>
      <w:pPr>
        <w:tabs>
          <w:tab w:val="num" w:pos="1440"/>
        </w:tabs>
        <w:ind w:left="1440" w:hanging="360"/>
      </w:pPr>
      <w:rPr>
        <w:rFonts w:ascii="Symbol" w:hAnsi="Symbol"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8249E8"/>
    <w:multiLevelType w:val="hybridMultilevel"/>
    <w:tmpl w:val="3A08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CC58E0"/>
    <w:multiLevelType w:val="hybridMultilevel"/>
    <w:tmpl w:val="98A68946"/>
    <w:lvl w:ilvl="0" w:tplc="22822000">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0C35763C"/>
    <w:multiLevelType w:val="hybridMultilevel"/>
    <w:tmpl w:val="DE5AA7EC"/>
    <w:lvl w:ilvl="0" w:tplc="C79EAE0E">
      <w:start w:val="1"/>
      <w:numFmt w:val="decimal"/>
      <w:lvlText w:val="14.%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8B588E"/>
    <w:multiLevelType w:val="hybridMultilevel"/>
    <w:tmpl w:val="F3C8C16E"/>
    <w:lvl w:ilvl="0" w:tplc="0409000B">
      <w:start w:val="1"/>
      <w:numFmt w:val="bullet"/>
      <w:lvlText w:val=""/>
      <w:lvlJc w:val="left"/>
      <w:pPr>
        <w:tabs>
          <w:tab w:val="num" w:pos="643"/>
        </w:tabs>
        <w:ind w:left="643" w:hanging="360"/>
      </w:pPr>
      <w:rPr>
        <w:rFonts w:ascii="Wingdings" w:hAnsi="Wingdings"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1">
    <w:nsid w:val="13AA1A42"/>
    <w:multiLevelType w:val="hybridMultilevel"/>
    <w:tmpl w:val="484E6274"/>
    <w:lvl w:ilvl="0" w:tplc="22822000">
      <w:start w:val="1"/>
      <w:numFmt w:val="bullet"/>
      <w:lvlText w:val=""/>
      <w:lvlJc w:val="left"/>
      <w:pPr>
        <w:tabs>
          <w:tab w:val="num" w:pos="1069"/>
        </w:tabs>
        <w:ind w:left="1069" w:hanging="360"/>
      </w:pPr>
      <w:rPr>
        <w:rFonts w:ascii="Symbol" w:hAnsi="Symbol" w:hint="default"/>
        <w:sz w:val="20"/>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
    <w:nsid w:val="163074B3"/>
    <w:multiLevelType w:val="hybridMultilevel"/>
    <w:tmpl w:val="D428C162"/>
    <w:lvl w:ilvl="0" w:tplc="22822000">
      <w:start w:val="1"/>
      <w:numFmt w:val="bullet"/>
      <w:lvlText w:val=""/>
      <w:lvlJc w:val="left"/>
      <w:pPr>
        <w:tabs>
          <w:tab w:val="num" w:pos="1069"/>
        </w:tabs>
        <w:ind w:left="1069" w:hanging="360"/>
      </w:pPr>
      <w:rPr>
        <w:rFonts w:ascii="Symbol" w:hAnsi="Symbol" w:hint="default"/>
        <w:sz w:val="20"/>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nsid w:val="182E4EEE"/>
    <w:multiLevelType w:val="hybridMultilevel"/>
    <w:tmpl w:val="B4FC9BC4"/>
    <w:lvl w:ilvl="0" w:tplc="3802122C">
      <w:start w:val="1"/>
      <w:numFmt w:val="decimal"/>
      <w:lvlText w:val="12.%1."/>
      <w:lvlJc w:val="left"/>
      <w:pPr>
        <w:tabs>
          <w:tab w:val="num" w:pos="720"/>
        </w:tabs>
        <w:ind w:left="360" w:hanging="360"/>
      </w:pPr>
      <w:rPr>
        <w:rFonts w:hint="default"/>
      </w:rPr>
    </w:lvl>
    <w:lvl w:ilvl="1" w:tplc="08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4358FA"/>
    <w:multiLevelType w:val="hybridMultilevel"/>
    <w:tmpl w:val="0AF0DDD8"/>
    <w:lvl w:ilvl="0" w:tplc="22822000">
      <w:start w:val="1"/>
      <w:numFmt w:val="bullet"/>
      <w:lvlText w:val=""/>
      <w:lvlJc w:val="left"/>
      <w:pPr>
        <w:tabs>
          <w:tab w:val="num" w:pos="1440"/>
        </w:tabs>
        <w:ind w:left="1440" w:hanging="360"/>
      </w:pPr>
      <w:rPr>
        <w:rFonts w:ascii="Symbol" w:hAnsi="Symbol" w:hint="default"/>
        <w:sz w:val="20"/>
      </w:rPr>
    </w:lvl>
    <w:lvl w:ilvl="1" w:tplc="04090019" w:tentative="1">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15">
    <w:nsid w:val="1A5C688D"/>
    <w:multiLevelType w:val="hybridMultilevel"/>
    <w:tmpl w:val="A5541E90"/>
    <w:lvl w:ilvl="0" w:tplc="6632203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1ABE2AF5"/>
    <w:multiLevelType w:val="hybridMultilevel"/>
    <w:tmpl w:val="4ABC900C"/>
    <w:lvl w:ilvl="0" w:tplc="08090001">
      <w:start w:val="1"/>
      <w:numFmt w:val="bullet"/>
      <w:lvlText w:val=""/>
      <w:lvlJc w:val="left"/>
      <w:pPr>
        <w:tabs>
          <w:tab w:val="num" w:pos="1440"/>
        </w:tabs>
        <w:ind w:left="1080" w:hanging="360"/>
      </w:pPr>
      <w:rPr>
        <w:rFonts w:ascii="Symbol" w:hAnsi="Symbol" w:hint="default"/>
      </w:rPr>
    </w:lvl>
    <w:lvl w:ilvl="1" w:tplc="08090011">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1C6B699C"/>
    <w:multiLevelType w:val="multilevel"/>
    <w:tmpl w:val="DB3408A8"/>
    <w:lvl w:ilvl="0">
      <w:start w:val="6"/>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6Numberedlist"/>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D4C1D03"/>
    <w:multiLevelType w:val="hybridMultilevel"/>
    <w:tmpl w:val="6324DF8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1D615203"/>
    <w:multiLevelType w:val="hybridMultilevel"/>
    <w:tmpl w:val="1B98FBA2"/>
    <w:lvl w:ilvl="0" w:tplc="08090001">
      <w:start w:val="1"/>
      <w:numFmt w:val="bullet"/>
      <w:lvlText w:val=""/>
      <w:lvlJc w:val="left"/>
      <w:pPr>
        <w:tabs>
          <w:tab w:val="num" w:pos="1429"/>
        </w:tabs>
        <w:ind w:left="1069" w:hanging="360"/>
      </w:pPr>
      <w:rPr>
        <w:rFonts w:ascii="Symbol" w:hAnsi="Symbol" w:hint="default"/>
      </w:rPr>
    </w:lvl>
    <w:lvl w:ilvl="1" w:tplc="8F94AB9E">
      <w:start w:val="1"/>
      <w:numFmt w:val="decimal"/>
      <w:lvlText w:val="(%2)"/>
      <w:lvlJc w:val="left"/>
      <w:pPr>
        <w:tabs>
          <w:tab w:val="num" w:pos="2149"/>
        </w:tabs>
        <w:ind w:left="2149" w:hanging="360"/>
      </w:pPr>
      <w:rPr>
        <w:rFonts w:hint="default"/>
      </w:r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0">
    <w:nsid w:val="1FC74D6B"/>
    <w:multiLevelType w:val="singleLevel"/>
    <w:tmpl w:val="01568780"/>
    <w:lvl w:ilvl="0">
      <w:start w:val="1"/>
      <w:numFmt w:val="bullet"/>
      <w:pStyle w:val="7Bulleted"/>
      <w:lvlText w:val=""/>
      <w:lvlJc w:val="left"/>
      <w:pPr>
        <w:tabs>
          <w:tab w:val="num" w:pos="1211"/>
        </w:tabs>
        <w:ind w:left="1191" w:hanging="340"/>
      </w:pPr>
      <w:rPr>
        <w:rFonts w:ascii="Symbol" w:hAnsi="Symbol" w:hint="default"/>
        <w:b w:val="0"/>
        <w:i w:val="0"/>
        <w:sz w:val="24"/>
      </w:rPr>
    </w:lvl>
  </w:abstractNum>
  <w:abstractNum w:abstractNumId="21">
    <w:nsid w:val="2077312F"/>
    <w:multiLevelType w:val="hybridMultilevel"/>
    <w:tmpl w:val="484E6274"/>
    <w:lvl w:ilvl="0" w:tplc="22822000">
      <w:start w:val="1"/>
      <w:numFmt w:val="bullet"/>
      <w:lvlText w:val=""/>
      <w:lvlJc w:val="left"/>
      <w:pPr>
        <w:tabs>
          <w:tab w:val="num" w:pos="1440"/>
        </w:tabs>
        <w:ind w:left="1440" w:hanging="360"/>
      </w:pPr>
      <w:rPr>
        <w:rFonts w:ascii="Symbol" w:hAnsi="Symbol"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23763076"/>
    <w:multiLevelType w:val="hybridMultilevel"/>
    <w:tmpl w:val="C07E28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23970AAB"/>
    <w:multiLevelType w:val="hybridMultilevel"/>
    <w:tmpl w:val="9D2E8AE4"/>
    <w:lvl w:ilvl="0" w:tplc="397A530A">
      <w:start w:val="1"/>
      <w:numFmt w:val="decimal"/>
      <w:lvlText w:val="9.%1."/>
      <w:lvlJc w:val="left"/>
      <w:pPr>
        <w:tabs>
          <w:tab w:val="num" w:pos="720"/>
        </w:tabs>
        <w:ind w:left="360" w:hanging="360"/>
      </w:pPr>
      <w:rPr>
        <w:rFonts w:hint="default"/>
      </w:rPr>
    </w:lvl>
    <w:lvl w:ilvl="1" w:tplc="08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3F63B9D"/>
    <w:multiLevelType w:val="hybridMultilevel"/>
    <w:tmpl w:val="28D8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3FE700C"/>
    <w:multiLevelType w:val="hybridMultilevel"/>
    <w:tmpl w:val="A064A99C"/>
    <w:lvl w:ilvl="0" w:tplc="88BC3492">
      <w:start w:val="1"/>
      <w:numFmt w:val="decimal"/>
      <w:lvlText w:val="8.%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73A18E6"/>
    <w:multiLevelType w:val="hybridMultilevel"/>
    <w:tmpl w:val="6A5A6BA2"/>
    <w:lvl w:ilvl="0" w:tplc="22822000">
      <w:start w:val="1"/>
      <w:numFmt w:val="bullet"/>
      <w:lvlText w:val=""/>
      <w:lvlJc w:val="left"/>
      <w:pPr>
        <w:tabs>
          <w:tab w:val="num" w:pos="360"/>
        </w:tabs>
        <w:ind w:left="36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7604852"/>
    <w:multiLevelType w:val="hybridMultilevel"/>
    <w:tmpl w:val="5DA4F09C"/>
    <w:lvl w:ilvl="0" w:tplc="014406F8">
      <w:start w:val="1"/>
      <w:numFmt w:val="decimal"/>
      <w:lvlText w:val="(%1)"/>
      <w:lvlJc w:val="left"/>
      <w:pPr>
        <w:tabs>
          <w:tab w:val="num" w:pos="1440"/>
        </w:tabs>
        <w:ind w:left="144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D055694"/>
    <w:multiLevelType w:val="hybridMultilevel"/>
    <w:tmpl w:val="6F62665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nsid w:val="2E965FFA"/>
    <w:multiLevelType w:val="hybridMultilevel"/>
    <w:tmpl w:val="69E04B7E"/>
    <w:lvl w:ilvl="0" w:tplc="60BC7A84">
      <w:start w:val="1"/>
      <w:numFmt w:val="decimal"/>
      <w:lvlText w:val="10.%1."/>
      <w:lvlJc w:val="left"/>
      <w:pPr>
        <w:tabs>
          <w:tab w:val="num" w:pos="720"/>
        </w:tabs>
        <w:ind w:left="360" w:hanging="360"/>
      </w:pPr>
      <w:rPr>
        <w:rFonts w:hint="default"/>
      </w:rPr>
    </w:lvl>
    <w:lvl w:ilvl="1" w:tplc="8F94AB9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F77182A"/>
    <w:multiLevelType w:val="multilevel"/>
    <w:tmpl w:val="2CC294CE"/>
    <w:lvl w:ilvl="0">
      <w:start w:val="6"/>
      <w:numFmt w:val="decimal"/>
      <w:pStyle w:val="ChapterHead"/>
      <w:lvlText w:val="%1"/>
      <w:lvlJc w:val="left"/>
      <w:pPr>
        <w:tabs>
          <w:tab w:val="num" w:pos="578"/>
        </w:tabs>
        <w:ind w:left="578" w:hanging="578"/>
      </w:pPr>
    </w:lvl>
    <w:lvl w:ilvl="1">
      <w:start w:val="1"/>
      <w:numFmt w:val="decimal"/>
      <w:pStyle w:val="Style1"/>
      <w:lvlText w:val="%1.%2"/>
      <w:lvlJc w:val="left"/>
      <w:pPr>
        <w:tabs>
          <w:tab w:val="num" w:pos="576"/>
        </w:tabs>
        <w:ind w:left="576" w:hanging="576"/>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33726984"/>
    <w:multiLevelType w:val="hybridMultilevel"/>
    <w:tmpl w:val="6838BE88"/>
    <w:lvl w:ilvl="0" w:tplc="00AE638C">
      <w:start w:val="1"/>
      <w:numFmt w:val="decimal"/>
      <w:lvlText w:val="2.%1."/>
      <w:lvlJc w:val="left"/>
      <w:pPr>
        <w:tabs>
          <w:tab w:val="num" w:pos="100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81D6D42"/>
    <w:multiLevelType w:val="hybridMultilevel"/>
    <w:tmpl w:val="9D7E863C"/>
    <w:lvl w:ilvl="0" w:tplc="0809000F">
      <w:start w:val="1"/>
      <w:numFmt w:val="decimal"/>
      <w:lvlText w:val="%1."/>
      <w:lvlJc w:val="left"/>
      <w:pPr>
        <w:ind w:left="1352"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38CB0675"/>
    <w:multiLevelType w:val="hybridMultilevel"/>
    <w:tmpl w:val="0CF2DF2A"/>
    <w:lvl w:ilvl="0" w:tplc="22822000">
      <w:start w:val="1"/>
      <w:numFmt w:val="bullet"/>
      <w:lvlText w:val=""/>
      <w:lvlJc w:val="left"/>
      <w:pPr>
        <w:tabs>
          <w:tab w:val="num" w:pos="1069"/>
        </w:tabs>
        <w:ind w:left="1069" w:hanging="360"/>
      </w:pPr>
      <w:rPr>
        <w:rFonts w:ascii="Symbol" w:hAnsi="Symbol" w:hint="default"/>
        <w:sz w:val="20"/>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4">
    <w:nsid w:val="3AD71456"/>
    <w:multiLevelType w:val="hybridMultilevel"/>
    <w:tmpl w:val="626E8194"/>
    <w:lvl w:ilvl="0" w:tplc="F866240A">
      <w:start w:val="1"/>
      <w:numFmt w:val="decimal"/>
      <w:lvlText w:val="7.%1."/>
      <w:lvlJc w:val="left"/>
      <w:pPr>
        <w:tabs>
          <w:tab w:val="num" w:pos="72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BB00C52"/>
    <w:multiLevelType w:val="hybridMultilevel"/>
    <w:tmpl w:val="6A5A6BA2"/>
    <w:lvl w:ilvl="0" w:tplc="22822000">
      <w:start w:val="1"/>
      <w:numFmt w:val="bullet"/>
      <w:lvlText w:val=""/>
      <w:lvlJc w:val="left"/>
      <w:pPr>
        <w:tabs>
          <w:tab w:val="num" w:pos="1069"/>
        </w:tabs>
        <w:ind w:left="1069" w:hanging="360"/>
      </w:pPr>
      <w:rPr>
        <w:rFonts w:ascii="Symbol" w:hAnsi="Symbol" w:hint="default"/>
        <w:sz w:val="20"/>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6">
    <w:nsid w:val="3DAB04DB"/>
    <w:multiLevelType w:val="hybridMultilevel"/>
    <w:tmpl w:val="CFE2C440"/>
    <w:lvl w:ilvl="0" w:tplc="08090001">
      <w:start w:val="1"/>
      <w:numFmt w:val="bullet"/>
      <w:lvlText w:val=""/>
      <w:lvlJc w:val="left"/>
      <w:pPr>
        <w:tabs>
          <w:tab w:val="num" w:pos="1440"/>
        </w:tabs>
        <w:ind w:left="1080" w:hanging="360"/>
      </w:pPr>
      <w:rPr>
        <w:rFonts w:ascii="Symbol" w:hAnsi="Symbol" w:hint="default"/>
      </w:rPr>
    </w:lvl>
    <w:lvl w:ilvl="1" w:tplc="8F94AB9E">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43F12AB7"/>
    <w:multiLevelType w:val="hybridMultilevel"/>
    <w:tmpl w:val="0AB6361C"/>
    <w:lvl w:ilvl="0" w:tplc="22822000">
      <w:start w:val="1"/>
      <w:numFmt w:val="bullet"/>
      <w:lvlText w:val=""/>
      <w:lvlJc w:val="left"/>
      <w:pPr>
        <w:tabs>
          <w:tab w:val="num" w:pos="1440"/>
        </w:tabs>
        <w:ind w:left="1440" w:hanging="360"/>
      </w:pPr>
      <w:rPr>
        <w:rFonts w:ascii="Symbol" w:hAnsi="Symbol" w:hint="default"/>
        <w:sz w:val="20"/>
      </w:rPr>
    </w:lvl>
    <w:lvl w:ilvl="1" w:tplc="8F94AB9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41A5FC5"/>
    <w:multiLevelType w:val="hybridMultilevel"/>
    <w:tmpl w:val="F6025532"/>
    <w:lvl w:ilvl="0" w:tplc="08090001">
      <w:start w:val="1"/>
      <w:numFmt w:val="bullet"/>
      <w:lvlText w:val=""/>
      <w:lvlJc w:val="left"/>
      <w:pPr>
        <w:tabs>
          <w:tab w:val="num" w:pos="1069"/>
        </w:tabs>
        <w:ind w:left="1069" w:hanging="360"/>
      </w:pPr>
      <w:rPr>
        <w:rFonts w:ascii="Symbol" w:hAnsi="Symbol" w:hint="default"/>
        <w:sz w:val="20"/>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9">
    <w:nsid w:val="45982B95"/>
    <w:multiLevelType w:val="hybridMultilevel"/>
    <w:tmpl w:val="B76074F2"/>
    <w:lvl w:ilvl="0" w:tplc="08090011">
      <w:start w:val="1"/>
      <w:numFmt w:val="decimal"/>
      <w:lvlText w:val="%1)"/>
      <w:lvlJc w:val="left"/>
      <w:pPr>
        <w:tabs>
          <w:tab w:val="num" w:pos="1069"/>
        </w:tabs>
        <w:ind w:left="1069" w:hanging="360"/>
      </w:pPr>
      <w:rPr>
        <w:rFonts w:hint="default"/>
        <w:sz w:val="20"/>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40">
    <w:nsid w:val="46805527"/>
    <w:multiLevelType w:val="hybridMultilevel"/>
    <w:tmpl w:val="C666ABDC"/>
    <w:lvl w:ilvl="0" w:tplc="22822000">
      <w:start w:val="1"/>
      <w:numFmt w:val="bullet"/>
      <w:lvlText w:val=""/>
      <w:lvlJc w:val="left"/>
      <w:pPr>
        <w:tabs>
          <w:tab w:val="num" w:pos="1069"/>
        </w:tabs>
        <w:ind w:left="1069" w:hanging="360"/>
      </w:pPr>
      <w:rPr>
        <w:rFonts w:ascii="Symbol" w:hAnsi="Symbol" w:hint="default"/>
        <w:sz w:val="20"/>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41">
    <w:nsid w:val="4B967389"/>
    <w:multiLevelType w:val="hybridMultilevel"/>
    <w:tmpl w:val="3B6CF998"/>
    <w:lvl w:ilvl="0" w:tplc="7D4EA750">
      <w:start w:val="1"/>
      <w:numFmt w:val="decimal"/>
      <w:lvlText w:val="11.%1."/>
      <w:lvlJc w:val="left"/>
      <w:pPr>
        <w:tabs>
          <w:tab w:val="num" w:pos="720"/>
        </w:tabs>
        <w:ind w:left="360" w:hanging="360"/>
      </w:pPr>
      <w:rPr>
        <w:rFonts w:hint="default"/>
      </w:rPr>
    </w:lvl>
    <w:lvl w:ilvl="1" w:tplc="014406F8">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2BD5DA3"/>
    <w:multiLevelType w:val="singleLevel"/>
    <w:tmpl w:val="E3DE6154"/>
    <w:lvl w:ilvl="0">
      <w:start w:val="8"/>
      <w:numFmt w:val="lowerLetter"/>
      <w:pStyle w:val="ListBullet4"/>
      <w:lvlText w:val="%1."/>
      <w:lvlJc w:val="left"/>
      <w:pPr>
        <w:tabs>
          <w:tab w:val="num" w:pos="360"/>
        </w:tabs>
        <w:ind w:left="360" w:hanging="360"/>
      </w:pPr>
      <w:rPr>
        <w:rFonts w:hint="default"/>
      </w:rPr>
    </w:lvl>
  </w:abstractNum>
  <w:abstractNum w:abstractNumId="43">
    <w:nsid w:val="554F7FD0"/>
    <w:multiLevelType w:val="hybridMultilevel"/>
    <w:tmpl w:val="7EF88790"/>
    <w:lvl w:ilvl="0" w:tplc="2598931A">
      <w:start w:val="1"/>
      <w:numFmt w:val="decimal"/>
      <w:lvlText w:val="4.%1."/>
      <w:lvlJc w:val="left"/>
      <w:pPr>
        <w:tabs>
          <w:tab w:val="num" w:pos="720"/>
        </w:tabs>
        <w:ind w:left="360" w:hanging="360"/>
      </w:pPr>
      <w:rPr>
        <w:rFonts w:hint="default"/>
        <w:sz w:val="20"/>
        <w:szCs w:val="20"/>
      </w:rPr>
    </w:lvl>
    <w:lvl w:ilvl="1" w:tplc="04090011">
      <w:start w:val="1"/>
      <w:numFmt w:val="decimal"/>
      <w:lvlText w:val="%2)"/>
      <w:lvlJc w:val="left"/>
      <w:pPr>
        <w:tabs>
          <w:tab w:val="num" w:pos="1440"/>
        </w:tabs>
        <w:ind w:left="1440" w:hanging="360"/>
      </w:pPr>
    </w:lvl>
    <w:lvl w:ilvl="2" w:tplc="4F40B3D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65371EF"/>
    <w:multiLevelType w:val="hybridMultilevel"/>
    <w:tmpl w:val="0AB6361C"/>
    <w:lvl w:ilvl="0" w:tplc="22822000">
      <w:start w:val="1"/>
      <w:numFmt w:val="bullet"/>
      <w:lvlText w:val=""/>
      <w:lvlJc w:val="left"/>
      <w:pPr>
        <w:tabs>
          <w:tab w:val="num" w:pos="1069"/>
        </w:tabs>
        <w:ind w:left="1069" w:hanging="360"/>
      </w:pPr>
      <w:rPr>
        <w:rFonts w:ascii="Symbol" w:hAnsi="Symbol" w:hint="default"/>
        <w:sz w:val="20"/>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45">
    <w:nsid w:val="576E52C6"/>
    <w:multiLevelType w:val="hybridMultilevel"/>
    <w:tmpl w:val="A77E35F4"/>
    <w:lvl w:ilvl="0" w:tplc="43322738">
      <w:start w:val="1"/>
      <w:numFmt w:val="bullet"/>
      <w:lvlText w:val=""/>
      <w:lvlJc w:val="left"/>
      <w:pPr>
        <w:tabs>
          <w:tab w:val="num" w:pos="1069"/>
        </w:tabs>
        <w:ind w:left="1069" w:hanging="360"/>
      </w:pPr>
      <w:rPr>
        <w:rFonts w:ascii="Symbol" w:hAnsi="Symbol" w:hint="default"/>
        <w:color w:val="000000" w:themeColor="text1"/>
        <w:sz w:val="20"/>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46">
    <w:nsid w:val="59A71B7A"/>
    <w:multiLevelType w:val="hybridMultilevel"/>
    <w:tmpl w:val="48C41E8E"/>
    <w:lvl w:ilvl="0" w:tplc="D91EFF9A">
      <w:start w:val="1"/>
      <w:numFmt w:val="bullet"/>
      <w:lvlText w:val="□"/>
      <w:lvlJc w:val="left"/>
      <w:pPr>
        <w:ind w:left="720" w:hanging="360"/>
      </w:pPr>
      <w:rPr>
        <w:rFonts w:ascii="Courier New" w:hAnsi="Courier New" w:hint="default"/>
        <w:b/>
        <w:sz w:val="32"/>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9CD58C7"/>
    <w:multiLevelType w:val="hybridMultilevel"/>
    <w:tmpl w:val="484E6274"/>
    <w:lvl w:ilvl="0" w:tplc="22822000">
      <w:start w:val="1"/>
      <w:numFmt w:val="bullet"/>
      <w:lvlText w:val=""/>
      <w:lvlJc w:val="left"/>
      <w:pPr>
        <w:tabs>
          <w:tab w:val="num" w:pos="1440"/>
        </w:tabs>
        <w:ind w:left="1440" w:hanging="360"/>
      </w:pPr>
      <w:rPr>
        <w:rFonts w:ascii="Symbol" w:hAnsi="Symbol"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5AF35A85"/>
    <w:multiLevelType w:val="hybridMultilevel"/>
    <w:tmpl w:val="97006F24"/>
    <w:lvl w:ilvl="0" w:tplc="8A9854CA">
      <w:start w:val="1"/>
      <w:numFmt w:val="decimal"/>
      <w:lvlText w:val="1.%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5B1C7A1A"/>
    <w:multiLevelType w:val="hybridMultilevel"/>
    <w:tmpl w:val="626AE2E0"/>
    <w:lvl w:ilvl="0" w:tplc="8834D55C">
      <w:start w:val="1"/>
      <w:numFmt w:val="decimal"/>
      <w:lvlText w:val="5.%1."/>
      <w:lvlJc w:val="left"/>
      <w:pPr>
        <w:tabs>
          <w:tab w:val="num" w:pos="720"/>
        </w:tabs>
        <w:ind w:left="360" w:hanging="360"/>
      </w:pPr>
      <w:rPr>
        <w:rFonts w:hint="default"/>
      </w:rPr>
    </w:lvl>
    <w:lvl w:ilvl="1" w:tplc="8F94AB9E">
      <w:start w:val="1"/>
      <w:numFmt w:val="decimal"/>
      <w:lvlText w:val="(%2)"/>
      <w:lvlJc w:val="left"/>
      <w:pPr>
        <w:tabs>
          <w:tab w:val="num" w:pos="1440"/>
        </w:tabs>
        <w:ind w:left="1440" w:hanging="360"/>
      </w:pPr>
      <w:rPr>
        <w:rFonts w:hint="default"/>
      </w:rPr>
    </w:lvl>
    <w:lvl w:ilvl="2" w:tplc="29AAC7DC">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CB54787"/>
    <w:multiLevelType w:val="hybridMultilevel"/>
    <w:tmpl w:val="83D61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F3C5376"/>
    <w:multiLevelType w:val="hybridMultilevel"/>
    <w:tmpl w:val="2DDCB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0B84F65"/>
    <w:multiLevelType w:val="multilevel"/>
    <w:tmpl w:val="6F4C35E6"/>
    <w:name w:val="NormalBullets"/>
    <w:lvl w:ilvl="0">
      <w:start w:val="1"/>
      <w:numFmt w:val="bullet"/>
      <w:lvlText w:val=""/>
      <w:lvlJc w:val="left"/>
      <w:pPr>
        <w:tabs>
          <w:tab w:val="num" w:pos="1780"/>
        </w:tabs>
        <w:ind w:left="1780" w:hanging="340"/>
      </w:pPr>
      <w:rPr>
        <w:rFonts w:ascii="Symbol" w:hAnsi="Symbol" w:hint="default"/>
        <w:color w:val="00673E"/>
      </w:rPr>
    </w:lvl>
    <w:lvl w:ilvl="1">
      <w:start w:val="1"/>
      <w:numFmt w:val="bullet"/>
      <w:lvlText w:val=""/>
      <w:lvlJc w:val="left"/>
      <w:pPr>
        <w:tabs>
          <w:tab w:val="num" w:pos="2120"/>
        </w:tabs>
        <w:ind w:left="2120" w:hanging="340"/>
      </w:pPr>
      <w:rPr>
        <w:rFonts w:ascii="Symbol" w:hAnsi="Symbol" w:hint="default"/>
        <w:color w:val="00673E"/>
      </w:rPr>
    </w:lvl>
    <w:lvl w:ilvl="2">
      <w:start w:val="1"/>
      <w:numFmt w:val="bullet"/>
      <w:lvlText w:val=""/>
      <w:lvlJc w:val="left"/>
      <w:pPr>
        <w:tabs>
          <w:tab w:val="num" w:pos="2461"/>
        </w:tabs>
        <w:ind w:left="2461" w:hanging="341"/>
      </w:pPr>
      <w:rPr>
        <w:rFonts w:ascii="Symbol" w:hAnsi="Symbol" w:hint="default"/>
        <w:color w:val="00673E"/>
      </w:rPr>
    </w:lvl>
    <w:lvl w:ilvl="3">
      <w:start w:val="1"/>
      <w:numFmt w:val="bullet"/>
      <w:lvlText w:val=""/>
      <w:lvlJc w:val="left"/>
      <w:pPr>
        <w:tabs>
          <w:tab w:val="num" w:pos="2801"/>
        </w:tabs>
        <w:ind w:left="2801" w:hanging="340"/>
      </w:pPr>
      <w:rPr>
        <w:rFonts w:ascii="Symbol" w:hAnsi="Symbol" w:hint="default"/>
        <w:color w:val="00673E"/>
      </w:rPr>
    </w:lvl>
    <w:lvl w:ilvl="4">
      <w:start w:val="1"/>
      <w:numFmt w:val="lowerLetter"/>
      <w:lvlText w:val="(%5)"/>
      <w:lvlJc w:val="left"/>
      <w:pPr>
        <w:tabs>
          <w:tab w:val="num" w:pos="859"/>
        </w:tabs>
        <w:ind w:left="859" w:hanging="360"/>
      </w:pPr>
      <w:rPr>
        <w:color w:val="00673E"/>
      </w:rPr>
    </w:lvl>
    <w:lvl w:ilvl="5">
      <w:start w:val="1"/>
      <w:numFmt w:val="lowerRoman"/>
      <w:lvlText w:val="(%6)"/>
      <w:lvlJc w:val="left"/>
      <w:pPr>
        <w:tabs>
          <w:tab w:val="num" w:pos="1219"/>
        </w:tabs>
        <w:ind w:left="1219" w:hanging="360"/>
      </w:pPr>
      <w:rPr>
        <w:color w:val="00673E"/>
      </w:rPr>
    </w:lvl>
    <w:lvl w:ilvl="6">
      <w:start w:val="1"/>
      <w:numFmt w:val="decimal"/>
      <w:lvlText w:val="%7."/>
      <w:lvlJc w:val="left"/>
      <w:pPr>
        <w:tabs>
          <w:tab w:val="num" w:pos="1579"/>
        </w:tabs>
        <w:ind w:left="1579" w:hanging="360"/>
      </w:pPr>
      <w:rPr>
        <w:color w:val="00673E"/>
      </w:rPr>
    </w:lvl>
    <w:lvl w:ilvl="7">
      <w:start w:val="1"/>
      <w:numFmt w:val="lowerLetter"/>
      <w:lvlText w:val="%8."/>
      <w:lvlJc w:val="left"/>
      <w:pPr>
        <w:tabs>
          <w:tab w:val="num" w:pos="1939"/>
        </w:tabs>
        <w:ind w:left="1939" w:hanging="360"/>
      </w:pPr>
      <w:rPr>
        <w:color w:val="00673E"/>
      </w:rPr>
    </w:lvl>
    <w:lvl w:ilvl="8">
      <w:start w:val="1"/>
      <w:numFmt w:val="lowerRoman"/>
      <w:lvlText w:val="%9."/>
      <w:lvlJc w:val="left"/>
      <w:pPr>
        <w:tabs>
          <w:tab w:val="num" w:pos="2299"/>
        </w:tabs>
        <w:ind w:left="2299" w:hanging="360"/>
      </w:pPr>
      <w:rPr>
        <w:color w:val="00673E"/>
      </w:rPr>
    </w:lvl>
  </w:abstractNum>
  <w:abstractNum w:abstractNumId="53">
    <w:nsid w:val="67F73D4A"/>
    <w:multiLevelType w:val="hybridMultilevel"/>
    <w:tmpl w:val="E46C9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69505FE7"/>
    <w:multiLevelType w:val="hybridMultilevel"/>
    <w:tmpl w:val="4D96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9D616F9"/>
    <w:multiLevelType w:val="hybridMultilevel"/>
    <w:tmpl w:val="6838BE88"/>
    <w:lvl w:ilvl="0" w:tplc="22822000">
      <w:start w:val="1"/>
      <w:numFmt w:val="bullet"/>
      <w:lvlText w:val=""/>
      <w:lvlJc w:val="left"/>
      <w:pPr>
        <w:tabs>
          <w:tab w:val="num" w:pos="1069"/>
        </w:tabs>
        <w:ind w:left="1069" w:hanging="360"/>
      </w:pPr>
      <w:rPr>
        <w:rFonts w:ascii="Symbol" w:hAnsi="Symbol" w:hint="default"/>
        <w:sz w:val="20"/>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56">
    <w:nsid w:val="6A035192"/>
    <w:multiLevelType w:val="hybridMultilevel"/>
    <w:tmpl w:val="0CF2DF2A"/>
    <w:lvl w:ilvl="0" w:tplc="48C2ABEA">
      <w:start w:val="1"/>
      <w:numFmt w:val="decimal"/>
      <w:lvlText w:val="6.%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0815FA9"/>
    <w:multiLevelType w:val="hybridMultilevel"/>
    <w:tmpl w:val="2358442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3136F57"/>
    <w:multiLevelType w:val="hybridMultilevel"/>
    <w:tmpl w:val="79506F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nsid w:val="740B1243"/>
    <w:multiLevelType w:val="hybridMultilevel"/>
    <w:tmpl w:val="6A5A6BA2"/>
    <w:lvl w:ilvl="0" w:tplc="22822000">
      <w:start w:val="1"/>
      <w:numFmt w:val="bullet"/>
      <w:lvlText w:val=""/>
      <w:lvlJc w:val="left"/>
      <w:pPr>
        <w:tabs>
          <w:tab w:val="num" w:pos="1069"/>
        </w:tabs>
        <w:ind w:left="1069" w:hanging="360"/>
      </w:pPr>
      <w:rPr>
        <w:rFonts w:ascii="Symbol" w:hAnsi="Symbol" w:hint="default"/>
        <w:sz w:val="20"/>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60">
    <w:nsid w:val="77F72334"/>
    <w:multiLevelType w:val="hybridMultilevel"/>
    <w:tmpl w:val="B4FC9BC4"/>
    <w:lvl w:ilvl="0" w:tplc="3802122C">
      <w:start w:val="1"/>
      <w:numFmt w:val="decimal"/>
      <w:lvlText w:val="12.%1."/>
      <w:lvlJc w:val="left"/>
      <w:pPr>
        <w:tabs>
          <w:tab w:val="num" w:pos="720"/>
        </w:tabs>
        <w:ind w:left="360" w:hanging="360"/>
      </w:pPr>
      <w:rPr>
        <w:rFonts w:hint="default"/>
      </w:rPr>
    </w:lvl>
    <w:lvl w:ilvl="1" w:tplc="08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ADE5D05"/>
    <w:multiLevelType w:val="hybridMultilevel"/>
    <w:tmpl w:val="8724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B73399A"/>
    <w:multiLevelType w:val="hybridMultilevel"/>
    <w:tmpl w:val="249E0F80"/>
    <w:lvl w:ilvl="0" w:tplc="014406F8">
      <w:start w:val="1"/>
      <w:numFmt w:val="decimal"/>
      <w:lvlText w:val="(%1)"/>
      <w:lvlJc w:val="left"/>
      <w:pPr>
        <w:tabs>
          <w:tab w:val="num" w:pos="1440"/>
        </w:tabs>
        <w:ind w:left="144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BF0012B"/>
    <w:multiLevelType w:val="hybridMultilevel"/>
    <w:tmpl w:val="A46C7408"/>
    <w:lvl w:ilvl="0" w:tplc="08090001">
      <w:start w:val="1"/>
      <w:numFmt w:val="bullet"/>
      <w:lvlText w:val=""/>
      <w:lvlJc w:val="left"/>
      <w:pPr>
        <w:tabs>
          <w:tab w:val="num" w:pos="1080"/>
        </w:tabs>
        <w:ind w:left="72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7C761821"/>
    <w:multiLevelType w:val="hybridMultilevel"/>
    <w:tmpl w:val="A57059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5">
    <w:nsid w:val="7CD2576B"/>
    <w:multiLevelType w:val="hybridMultilevel"/>
    <w:tmpl w:val="BE60DAB6"/>
    <w:lvl w:ilvl="0" w:tplc="CF8CE1C2">
      <w:start w:val="1"/>
      <w:numFmt w:val="decimal"/>
      <w:lvlText w:val="3.%1."/>
      <w:lvlJc w:val="left"/>
      <w:pPr>
        <w:tabs>
          <w:tab w:val="num" w:pos="720"/>
        </w:tabs>
        <w:ind w:left="360" w:hanging="360"/>
      </w:pPr>
      <w:rPr>
        <w:rFonts w:hint="default"/>
        <w:b w:val="0"/>
      </w:rPr>
    </w:lvl>
    <w:lvl w:ilvl="1" w:tplc="8F94AB9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17"/>
  </w:num>
  <w:num w:numId="3">
    <w:abstractNumId w:val="20"/>
  </w:num>
  <w:num w:numId="4">
    <w:abstractNumId w:val="30"/>
  </w:num>
  <w:num w:numId="5">
    <w:abstractNumId w:val="0"/>
  </w:num>
  <w:num w:numId="6">
    <w:abstractNumId w:val="2"/>
  </w:num>
  <w:num w:numId="7">
    <w:abstractNumId w:val="48"/>
  </w:num>
  <w:num w:numId="8">
    <w:abstractNumId w:val="31"/>
  </w:num>
  <w:num w:numId="9">
    <w:abstractNumId w:val="43"/>
  </w:num>
  <w:num w:numId="10">
    <w:abstractNumId w:val="65"/>
  </w:num>
  <w:num w:numId="11">
    <w:abstractNumId w:val="49"/>
  </w:num>
  <w:num w:numId="12">
    <w:abstractNumId w:val="56"/>
  </w:num>
  <w:num w:numId="13">
    <w:abstractNumId w:val="5"/>
  </w:num>
  <w:num w:numId="14">
    <w:abstractNumId w:val="34"/>
  </w:num>
  <w:num w:numId="15">
    <w:abstractNumId w:val="29"/>
  </w:num>
  <w:num w:numId="16">
    <w:abstractNumId w:val="41"/>
  </w:num>
  <w:num w:numId="17">
    <w:abstractNumId w:val="60"/>
  </w:num>
  <w:num w:numId="18">
    <w:abstractNumId w:val="55"/>
  </w:num>
  <w:num w:numId="19">
    <w:abstractNumId w:val="12"/>
  </w:num>
  <w:num w:numId="20">
    <w:abstractNumId w:val="44"/>
  </w:num>
  <w:num w:numId="21">
    <w:abstractNumId w:val="33"/>
  </w:num>
  <w:num w:numId="22">
    <w:abstractNumId w:val="45"/>
  </w:num>
  <w:num w:numId="23">
    <w:abstractNumId w:val="35"/>
  </w:num>
  <w:num w:numId="24">
    <w:abstractNumId w:val="40"/>
  </w:num>
  <w:num w:numId="25">
    <w:abstractNumId w:val="59"/>
  </w:num>
  <w:num w:numId="26">
    <w:abstractNumId w:val="47"/>
  </w:num>
  <w:num w:numId="27">
    <w:abstractNumId w:val="21"/>
  </w:num>
  <w:num w:numId="28">
    <w:abstractNumId w:val="4"/>
  </w:num>
  <w:num w:numId="29">
    <w:abstractNumId w:val="3"/>
  </w:num>
  <w:num w:numId="30">
    <w:abstractNumId w:val="1"/>
  </w:num>
  <w:num w:numId="31">
    <w:abstractNumId w:val="22"/>
  </w:num>
  <w:num w:numId="32">
    <w:abstractNumId w:val="10"/>
  </w:num>
  <w:num w:numId="33">
    <w:abstractNumId w:val="6"/>
  </w:num>
  <w:num w:numId="34">
    <w:abstractNumId w:val="11"/>
  </w:num>
  <w:num w:numId="35">
    <w:abstractNumId w:val="14"/>
  </w:num>
  <w:num w:numId="36">
    <w:abstractNumId w:val="37"/>
  </w:num>
  <w:num w:numId="37">
    <w:abstractNumId w:val="25"/>
  </w:num>
  <w:num w:numId="38">
    <w:abstractNumId w:val="26"/>
  </w:num>
  <w:num w:numId="39">
    <w:abstractNumId w:val="46"/>
  </w:num>
  <w:num w:numId="40">
    <w:abstractNumId w:val="61"/>
  </w:num>
  <w:num w:numId="41">
    <w:abstractNumId w:val="36"/>
  </w:num>
  <w:num w:numId="42">
    <w:abstractNumId w:val="64"/>
  </w:num>
  <w:num w:numId="43">
    <w:abstractNumId w:val="9"/>
  </w:num>
  <w:num w:numId="44">
    <w:abstractNumId w:val="23"/>
  </w:num>
  <w:num w:numId="45">
    <w:abstractNumId w:val="16"/>
  </w:num>
  <w:num w:numId="46">
    <w:abstractNumId w:val="13"/>
  </w:num>
  <w:num w:numId="47">
    <w:abstractNumId w:val="19"/>
  </w:num>
  <w:num w:numId="48">
    <w:abstractNumId w:val="38"/>
  </w:num>
  <w:num w:numId="49">
    <w:abstractNumId w:val="15"/>
  </w:num>
  <w:num w:numId="50">
    <w:abstractNumId w:val="39"/>
  </w:num>
  <w:num w:numId="51">
    <w:abstractNumId w:val="32"/>
  </w:num>
  <w:num w:numId="52">
    <w:abstractNumId w:val="63"/>
  </w:num>
  <w:num w:numId="53">
    <w:abstractNumId w:val="54"/>
  </w:num>
  <w:num w:numId="54">
    <w:abstractNumId w:val="28"/>
  </w:num>
  <w:num w:numId="55">
    <w:abstractNumId w:val="24"/>
  </w:num>
  <w:num w:numId="56">
    <w:abstractNumId w:val="7"/>
  </w:num>
  <w:num w:numId="57">
    <w:abstractNumId w:val="50"/>
  </w:num>
  <w:num w:numId="58">
    <w:abstractNumId w:val="57"/>
  </w:num>
  <w:num w:numId="59">
    <w:abstractNumId w:val="62"/>
  </w:num>
  <w:num w:numId="60">
    <w:abstractNumId w:val="27"/>
  </w:num>
  <w:num w:numId="61">
    <w:abstractNumId w:val="58"/>
  </w:num>
  <w:num w:numId="62">
    <w:abstractNumId w:val="8"/>
  </w:num>
  <w:num w:numId="63">
    <w:abstractNumId w:val="18"/>
  </w:num>
  <w:num w:numId="64">
    <w:abstractNumId w:val="51"/>
  </w:num>
  <w:num w:numId="65">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22529">
      <o:colormru v:ext="edit" colors="#ba13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BE"/>
    <w:rsid w:val="00004811"/>
    <w:rsid w:val="000070FD"/>
    <w:rsid w:val="00007891"/>
    <w:rsid w:val="00007C72"/>
    <w:rsid w:val="00011033"/>
    <w:rsid w:val="00011260"/>
    <w:rsid w:val="00011D0C"/>
    <w:rsid w:val="000133B2"/>
    <w:rsid w:val="000139AF"/>
    <w:rsid w:val="0001400F"/>
    <w:rsid w:val="00014E00"/>
    <w:rsid w:val="00014F41"/>
    <w:rsid w:val="00015613"/>
    <w:rsid w:val="00017C28"/>
    <w:rsid w:val="0002052D"/>
    <w:rsid w:val="00022B36"/>
    <w:rsid w:val="00023225"/>
    <w:rsid w:val="00024AB3"/>
    <w:rsid w:val="000258CF"/>
    <w:rsid w:val="00026CA6"/>
    <w:rsid w:val="00033EF3"/>
    <w:rsid w:val="00037174"/>
    <w:rsid w:val="00041BB7"/>
    <w:rsid w:val="000447B2"/>
    <w:rsid w:val="00047B90"/>
    <w:rsid w:val="0005187B"/>
    <w:rsid w:val="000533D2"/>
    <w:rsid w:val="00053D68"/>
    <w:rsid w:val="00054EDD"/>
    <w:rsid w:val="000577D4"/>
    <w:rsid w:val="00062972"/>
    <w:rsid w:val="00064419"/>
    <w:rsid w:val="00064829"/>
    <w:rsid w:val="00065919"/>
    <w:rsid w:val="0006693A"/>
    <w:rsid w:val="0007007B"/>
    <w:rsid w:val="00070B2C"/>
    <w:rsid w:val="00071ADF"/>
    <w:rsid w:val="0007240C"/>
    <w:rsid w:val="00072429"/>
    <w:rsid w:val="000728EB"/>
    <w:rsid w:val="0007375F"/>
    <w:rsid w:val="000746F2"/>
    <w:rsid w:val="00074FBB"/>
    <w:rsid w:val="0007588A"/>
    <w:rsid w:val="0007705C"/>
    <w:rsid w:val="0008315A"/>
    <w:rsid w:val="00085D14"/>
    <w:rsid w:val="00094004"/>
    <w:rsid w:val="00097DBC"/>
    <w:rsid w:val="000A05FC"/>
    <w:rsid w:val="000A1024"/>
    <w:rsid w:val="000A29A3"/>
    <w:rsid w:val="000A4370"/>
    <w:rsid w:val="000A6FB4"/>
    <w:rsid w:val="000A770C"/>
    <w:rsid w:val="000C548F"/>
    <w:rsid w:val="000D11CF"/>
    <w:rsid w:val="000D12E5"/>
    <w:rsid w:val="000D452F"/>
    <w:rsid w:val="000D598A"/>
    <w:rsid w:val="000D6764"/>
    <w:rsid w:val="000E539D"/>
    <w:rsid w:val="000E6588"/>
    <w:rsid w:val="000E7DA0"/>
    <w:rsid w:val="000F1362"/>
    <w:rsid w:val="000F2098"/>
    <w:rsid w:val="000F2128"/>
    <w:rsid w:val="000F33E3"/>
    <w:rsid w:val="00101561"/>
    <w:rsid w:val="00103E86"/>
    <w:rsid w:val="001078C8"/>
    <w:rsid w:val="00113E81"/>
    <w:rsid w:val="00114666"/>
    <w:rsid w:val="001148D5"/>
    <w:rsid w:val="00117037"/>
    <w:rsid w:val="00117203"/>
    <w:rsid w:val="00123034"/>
    <w:rsid w:val="00123AB3"/>
    <w:rsid w:val="0012575D"/>
    <w:rsid w:val="00130143"/>
    <w:rsid w:val="001312C7"/>
    <w:rsid w:val="00131EBE"/>
    <w:rsid w:val="00133C92"/>
    <w:rsid w:val="00137828"/>
    <w:rsid w:val="0014066B"/>
    <w:rsid w:val="00141EE8"/>
    <w:rsid w:val="001422DF"/>
    <w:rsid w:val="00143F82"/>
    <w:rsid w:val="0014625A"/>
    <w:rsid w:val="00150711"/>
    <w:rsid w:val="001514F1"/>
    <w:rsid w:val="00151DE6"/>
    <w:rsid w:val="001539BF"/>
    <w:rsid w:val="00160015"/>
    <w:rsid w:val="00163546"/>
    <w:rsid w:val="001668B7"/>
    <w:rsid w:val="001747BC"/>
    <w:rsid w:val="00175E0F"/>
    <w:rsid w:val="001764CF"/>
    <w:rsid w:val="001772D8"/>
    <w:rsid w:val="001821C7"/>
    <w:rsid w:val="00184A79"/>
    <w:rsid w:val="0019275B"/>
    <w:rsid w:val="00193015"/>
    <w:rsid w:val="0019333F"/>
    <w:rsid w:val="00194D98"/>
    <w:rsid w:val="0019517C"/>
    <w:rsid w:val="001A052C"/>
    <w:rsid w:val="001A22E4"/>
    <w:rsid w:val="001A2D97"/>
    <w:rsid w:val="001A595A"/>
    <w:rsid w:val="001A6DDA"/>
    <w:rsid w:val="001B1F99"/>
    <w:rsid w:val="001B47B1"/>
    <w:rsid w:val="001C1349"/>
    <w:rsid w:val="001C179A"/>
    <w:rsid w:val="001C2B47"/>
    <w:rsid w:val="001C4532"/>
    <w:rsid w:val="001C7360"/>
    <w:rsid w:val="001D1487"/>
    <w:rsid w:val="001D2B17"/>
    <w:rsid w:val="001D2B8D"/>
    <w:rsid w:val="001E0536"/>
    <w:rsid w:val="001E0B34"/>
    <w:rsid w:val="001E3359"/>
    <w:rsid w:val="001E43F3"/>
    <w:rsid w:val="001E6125"/>
    <w:rsid w:val="001E6DB3"/>
    <w:rsid w:val="001E7B63"/>
    <w:rsid w:val="001F02D2"/>
    <w:rsid w:val="001F09D0"/>
    <w:rsid w:val="001F3547"/>
    <w:rsid w:val="001F3586"/>
    <w:rsid w:val="00200314"/>
    <w:rsid w:val="00200BCA"/>
    <w:rsid w:val="002043CC"/>
    <w:rsid w:val="0020710E"/>
    <w:rsid w:val="002103BD"/>
    <w:rsid w:val="0021197F"/>
    <w:rsid w:val="0021235C"/>
    <w:rsid w:val="0021293A"/>
    <w:rsid w:val="00216A38"/>
    <w:rsid w:val="00220699"/>
    <w:rsid w:val="00220BBB"/>
    <w:rsid w:val="002210E4"/>
    <w:rsid w:val="002216A4"/>
    <w:rsid w:val="002235DD"/>
    <w:rsid w:val="00224C5E"/>
    <w:rsid w:val="002275AB"/>
    <w:rsid w:val="00232DC2"/>
    <w:rsid w:val="00236548"/>
    <w:rsid w:val="00237D10"/>
    <w:rsid w:val="00244109"/>
    <w:rsid w:val="002450AC"/>
    <w:rsid w:val="00250E66"/>
    <w:rsid w:val="002560BB"/>
    <w:rsid w:val="00261A70"/>
    <w:rsid w:val="002638C0"/>
    <w:rsid w:val="00264569"/>
    <w:rsid w:val="00265A73"/>
    <w:rsid w:val="00266B7A"/>
    <w:rsid w:val="00267319"/>
    <w:rsid w:val="00267C36"/>
    <w:rsid w:val="0027192B"/>
    <w:rsid w:val="00272C7D"/>
    <w:rsid w:val="002748BA"/>
    <w:rsid w:val="00274FDB"/>
    <w:rsid w:val="002809E1"/>
    <w:rsid w:val="00287198"/>
    <w:rsid w:val="00291CBE"/>
    <w:rsid w:val="00292F14"/>
    <w:rsid w:val="002940D6"/>
    <w:rsid w:val="002949E8"/>
    <w:rsid w:val="00296B9A"/>
    <w:rsid w:val="002A0C49"/>
    <w:rsid w:val="002A13EE"/>
    <w:rsid w:val="002A2446"/>
    <w:rsid w:val="002A3564"/>
    <w:rsid w:val="002A5FD6"/>
    <w:rsid w:val="002A6393"/>
    <w:rsid w:val="002B0B97"/>
    <w:rsid w:val="002B0CFA"/>
    <w:rsid w:val="002B2F3C"/>
    <w:rsid w:val="002B5328"/>
    <w:rsid w:val="002C5E22"/>
    <w:rsid w:val="002C7135"/>
    <w:rsid w:val="002D195E"/>
    <w:rsid w:val="002D1B6A"/>
    <w:rsid w:val="002D25DC"/>
    <w:rsid w:val="002D33C3"/>
    <w:rsid w:val="002D46DC"/>
    <w:rsid w:val="002D7882"/>
    <w:rsid w:val="002E0229"/>
    <w:rsid w:val="002E0A07"/>
    <w:rsid w:val="002E1D30"/>
    <w:rsid w:val="002E5E0F"/>
    <w:rsid w:val="002F3B02"/>
    <w:rsid w:val="002F413D"/>
    <w:rsid w:val="002F5BFA"/>
    <w:rsid w:val="002F61EB"/>
    <w:rsid w:val="002F6D30"/>
    <w:rsid w:val="0030069D"/>
    <w:rsid w:val="00300B4F"/>
    <w:rsid w:val="00302F0D"/>
    <w:rsid w:val="00303E9E"/>
    <w:rsid w:val="0031231A"/>
    <w:rsid w:val="003168DE"/>
    <w:rsid w:val="0032413C"/>
    <w:rsid w:val="0032783D"/>
    <w:rsid w:val="00334030"/>
    <w:rsid w:val="00334E51"/>
    <w:rsid w:val="0033745B"/>
    <w:rsid w:val="00340396"/>
    <w:rsid w:val="00343021"/>
    <w:rsid w:val="003472A9"/>
    <w:rsid w:val="00347628"/>
    <w:rsid w:val="00347D7B"/>
    <w:rsid w:val="00351B78"/>
    <w:rsid w:val="0035697B"/>
    <w:rsid w:val="003610EC"/>
    <w:rsid w:val="003623A3"/>
    <w:rsid w:val="00376D08"/>
    <w:rsid w:val="00382E58"/>
    <w:rsid w:val="003839FC"/>
    <w:rsid w:val="0038465B"/>
    <w:rsid w:val="00387910"/>
    <w:rsid w:val="00387E7F"/>
    <w:rsid w:val="00390C80"/>
    <w:rsid w:val="003924CE"/>
    <w:rsid w:val="00393CF1"/>
    <w:rsid w:val="003954C4"/>
    <w:rsid w:val="00397C26"/>
    <w:rsid w:val="003A2EC3"/>
    <w:rsid w:val="003A5EE2"/>
    <w:rsid w:val="003B0001"/>
    <w:rsid w:val="003B3CF4"/>
    <w:rsid w:val="003B40EB"/>
    <w:rsid w:val="003C0B91"/>
    <w:rsid w:val="003C3E56"/>
    <w:rsid w:val="003C42EE"/>
    <w:rsid w:val="003C570D"/>
    <w:rsid w:val="003C711E"/>
    <w:rsid w:val="003D1C3E"/>
    <w:rsid w:val="003D1D90"/>
    <w:rsid w:val="003D1EEB"/>
    <w:rsid w:val="003D4918"/>
    <w:rsid w:val="003D5004"/>
    <w:rsid w:val="003D54B7"/>
    <w:rsid w:val="003D56A4"/>
    <w:rsid w:val="003D6432"/>
    <w:rsid w:val="003D69D3"/>
    <w:rsid w:val="003E1164"/>
    <w:rsid w:val="003E13A2"/>
    <w:rsid w:val="003F2CAD"/>
    <w:rsid w:val="003F7187"/>
    <w:rsid w:val="00400279"/>
    <w:rsid w:val="00400CA5"/>
    <w:rsid w:val="00401761"/>
    <w:rsid w:val="004052A8"/>
    <w:rsid w:val="00406D1E"/>
    <w:rsid w:val="00410014"/>
    <w:rsid w:val="00411706"/>
    <w:rsid w:val="00412B6C"/>
    <w:rsid w:val="0041333E"/>
    <w:rsid w:val="004139F8"/>
    <w:rsid w:val="00414738"/>
    <w:rsid w:val="004206F4"/>
    <w:rsid w:val="0042336A"/>
    <w:rsid w:val="00425D29"/>
    <w:rsid w:val="00426CBA"/>
    <w:rsid w:val="004278D7"/>
    <w:rsid w:val="004309B5"/>
    <w:rsid w:val="00430A08"/>
    <w:rsid w:val="0043420A"/>
    <w:rsid w:val="0044339D"/>
    <w:rsid w:val="00443D15"/>
    <w:rsid w:val="00443EEE"/>
    <w:rsid w:val="00447929"/>
    <w:rsid w:val="00447E56"/>
    <w:rsid w:val="00450853"/>
    <w:rsid w:val="00451209"/>
    <w:rsid w:val="00451FF8"/>
    <w:rsid w:val="004524E1"/>
    <w:rsid w:val="004524E3"/>
    <w:rsid w:val="004538D9"/>
    <w:rsid w:val="00456933"/>
    <w:rsid w:val="00461393"/>
    <w:rsid w:val="004621F6"/>
    <w:rsid w:val="00465A57"/>
    <w:rsid w:val="004677E3"/>
    <w:rsid w:val="0048107E"/>
    <w:rsid w:val="004823F7"/>
    <w:rsid w:val="004825ED"/>
    <w:rsid w:val="004875B1"/>
    <w:rsid w:val="00491A5F"/>
    <w:rsid w:val="00493A2F"/>
    <w:rsid w:val="004A6958"/>
    <w:rsid w:val="004B2AE5"/>
    <w:rsid w:val="004B3DDF"/>
    <w:rsid w:val="004B668D"/>
    <w:rsid w:val="004C11B4"/>
    <w:rsid w:val="004C279D"/>
    <w:rsid w:val="004C54B9"/>
    <w:rsid w:val="004C6995"/>
    <w:rsid w:val="004C7B0B"/>
    <w:rsid w:val="004D0EFF"/>
    <w:rsid w:val="004D24F8"/>
    <w:rsid w:val="004D3187"/>
    <w:rsid w:val="004D40C3"/>
    <w:rsid w:val="004D45A4"/>
    <w:rsid w:val="004D6A45"/>
    <w:rsid w:val="004E0799"/>
    <w:rsid w:val="004E0BDE"/>
    <w:rsid w:val="004E2A21"/>
    <w:rsid w:val="004E3212"/>
    <w:rsid w:val="004E60F7"/>
    <w:rsid w:val="004E77BD"/>
    <w:rsid w:val="004F381D"/>
    <w:rsid w:val="004F41F3"/>
    <w:rsid w:val="004F60E2"/>
    <w:rsid w:val="00505BA1"/>
    <w:rsid w:val="00507CD9"/>
    <w:rsid w:val="00510DD3"/>
    <w:rsid w:val="0051423E"/>
    <w:rsid w:val="0051457A"/>
    <w:rsid w:val="00517171"/>
    <w:rsid w:val="00520F49"/>
    <w:rsid w:val="005211E0"/>
    <w:rsid w:val="00535D2B"/>
    <w:rsid w:val="00536C45"/>
    <w:rsid w:val="005400A8"/>
    <w:rsid w:val="00541588"/>
    <w:rsid w:val="00543734"/>
    <w:rsid w:val="00543CF4"/>
    <w:rsid w:val="005442E0"/>
    <w:rsid w:val="00553168"/>
    <w:rsid w:val="005532D1"/>
    <w:rsid w:val="00561C0C"/>
    <w:rsid w:val="00562CEC"/>
    <w:rsid w:val="005666D9"/>
    <w:rsid w:val="00566D02"/>
    <w:rsid w:val="005705E5"/>
    <w:rsid w:val="005714C0"/>
    <w:rsid w:val="005753DB"/>
    <w:rsid w:val="005759C1"/>
    <w:rsid w:val="00576BD3"/>
    <w:rsid w:val="00580689"/>
    <w:rsid w:val="0058332F"/>
    <w:rsid w:val="00583C29"/>
    <w:rsid w:val="005842BA"/>
    <w:rsid w:val="005860A7"/>
    <w:rsid w:val="005939C1"/>
    <w:rsid w:val="005A25FD"/>
    <w:rsid w:val="005A2A1C"/>
    <w:rsid w:val="005A65E6"/>
    <w:rsid w:val="005B028A"/>
    <w:rsid w:val="005B0945"/>
    <w:rsid w:val="005B098C"/>
    <w:rsid w:val="005B2829"/>
    <w:rsid w:val="005B426F"/>
    <w:rsid w:val="005B5125"/>
    <w:rsid w:val="005B528A"/>
    <w:rsid w:val="005B6B8D"/>
    <w:rsid w:val="005B6E05"/>
    <w:rsid w:val="005C4895"/>
    <w:rsid w:val="005C4B3E"/>
    <w:rsid w:val="005C5A94"/>
    <w:rsid w:val="005D03E8"/>
    <w:rsid w:val="005D08FA"/>
    <w:rsid w:val="005D678B"/>
    <w:rsid w:val="005E2304"/>
    <w:rsid w:val="005E5FE7"/>
    <w:rsid w:val="005F00CB"/>
    <w:rsid w:val="005F152C"/>
    <w:rsid w:val="005F2BBC"/>
    <w:rsid w:val="005F4F52"/>
    <w:rsid w:val="005F6B33"/>
    <w:rsid w:val="005F6CD2"/>
    <w:rsid w:val="00600459"/>
    <w:rsid w:val="006010B1"/>
    <w:rsid w:val="006028B2"/>
    <w:rsid w:val="00611FE9"/>
    <w:rsid w:val="00612752"/>
    <w:rsid w:val="00612AAF"/>
    <w:rsid w:val="00613F40"/>
    <w:rsid w:val="00615EDC"/>
    <w:rsid w:val="00621A11"/>
    <w:rsid w:val="00625B18"/>
    <w:rsid w:val="00625B3D"/>
    <w:rsid w:val="00625C32"/>
    <w:rsid w:val="0062645A"/>
    <w:rsid w:val="00626B2A"/>
    <w:rsid w:val="006304CD"/>
    <w:rsid w:val="00633E23"/>
    <w:rsid w:val="00633FA5"/>
    <w:rsid w:val="0063462B"/>
    <w:rsid w:val="00635D40"/>
    <w:rsid w:val="0064568E"/>
    <w:rsid w:val="00645978"/>
    <w:rsid w:val="00650BE9"/>
    <w:rsid w:val="00652BD7"/>
    <w:rsid w:val="00652F8B"/>
    <w:rsid w:val="00663833"/>
    <w:rsid w:val="00663B12"/>
    <w:rsid w:val="00664DC9"/>
    <w:rsid w:val="00665691"/>
    <w:rsid w:val="006661BC"/>
    <w:rsid w:val="00666989"/>
    <w:rsid w:val="00667AA4"/>
    <w:rsid w:val="00670219"/>
    <w:rsid w:val="006718AA"/>
    <w:rsid w:val="0067218B"/>
    <w:rsid w:val="006730AA"/>
    <w:rsid w:val="006753D7"/>
    <w:rsid w:val="006775AD"/>
    <w:rsid w:val="00677E3D"/>
    <w:rsid w:val="00683747"/>
    <w:rsid w:val="00687934"/>
    <w:rsid w:val="0069275A"/>
    <w:rsid w:val="006927C9"/>
    <w:rsid w:val="00694273"/>
    <w:rsid w:val="00694A53"/>
    <w:rsid w:val="006A003B"/>
    <w:rsid w:val="006A1395"/>
    <w:rsid w:val="006A1D6A"/>
    <w:rsid w:val="006A6E70"/>
    <w:rsid w:val="006B0B6F"/>
    <w:rsid w:val="006B1F02"/>
    <w:rsid w:val="006B2D4E"/>
    <w:rsid w:val="006B661C"/>
    <w:rsid w:val="006C6D37"/>
    <w:rsid w:val="006C72BE"/>
    <w:rsid w:val="006C778A"/>
    <w:rsid w:val="006D2D7E"/>
    <w:rsid w:val="006D42A8"/>
    <w:rsid w:val="006D520F"/>
    <w:rsid w:val="006E0E64"/>
    <w:rsid w:val="006E22E7"/>
    <w:rsid w:val="006E277E"/>
    <w:rsid w:val="006E32A9"/>
    <w:rsid w:val="006E387A"/>
    <w:rsid w:val="006E5E10"/>
    <w:rsid w:val="006E6AF4"/>
    <w:rsid w:val="006E7255"/>
    <w:rsid w:val="006F1AC1"/>
    <w:rsid w:val="006F3B8A"/>
    <w:rsid w:val="006F60DB"/>
    <w:rsid w:val="0070046C"/>
    <w:rsid w:val="00701678"/>
    <w:rsid w:val="00707950"/>
    <w:rsid w:val="00707AF9"/>
    <w:rsid w:val="00712A0E"/>
    <w:rsid w:val="00715FAA"/>
    <w:rsid w:val="00721124"/>
    <w:rsid w:val="00727587"/>
    <w:rsid w:val="0073255A"/>
    <w:rsid w:val="0073376B"/>
    <w:rsid w:val="00733DA9"/>
    <w:rsid w:val="007345B7"/>
    <w:rsid w:val="00734D5D"/>
    <w:rsid w:val="00735A61"/>
    <w:rsid w:val="007369BB"/>
    <w:rsid w:val="00737790"/>
    <w:rsid w:val="0074111D"/>
    <w:rsid w:val="00742D67"/>
    <w:rsid w:val="00743262"/>
    <w:rsid w:val="00746E62"/>
    <w:rsid w:val="00760107"/>
    <w:rsid w:val="00761047"/>
    <w:rsid w:val="00763A7E"/>
    <w:rsid w:val="0076441A"/>
    <w:rsid w:val="007665C2"/>
    <w:rsid w:val="00770DA1"/>
    <w:rsid w:val="00772D9F"/>
    <w:rsid w:val="00774A4F"/>
    <w:rsid w:val="007819BB"/>
    <w:rsid w:val="007837E2"/>
    <w:rsid w:val="0079719F"/>
    <w:rsid w:val="007A1688"/>
    <w:rsid w:val="007A20D1"/>
    <w:rsid w:val="007A2975"/>
    <w:rsid w:val="007A5A4A"/>
    <w:rsid w:val="007B358D"/>
    <w:rsid w:val="007C79E4"/>
    <w:rsid w:val="007D07C7"/>
    <w:rsid w:val="007D1061"/>
    <w:rsid w:val="007E1ADE"/>
    <w:rsid w:val="007E1F74"/>
    <w:rsid w:val="007F1B29"/>
    <w:rsid w:val="007F612E"/>
    <w:rsid w:val="007F7409"/>
    <w:rsid w:val="00802480"/>
    <w:rsid w:val="00804563"/>
    <w:rsid w:val="00807375"/>
    <w:rsid w:val="008102B7"/>
    <w:rsid w:val="0081163E"/>
    <w:rsid w:val="008130B1"/>
    <w:rsid w:val="008149F9"/>
    <w:rsid w:val="0081750D"/>
    <w:rsid w:val="00824056"/>
    <w:rsid w:val="00824777"/>
    <w:rsid w:val="0082559A"/>
    <w:rsid w:val="008279ED"/>
    <w:rsid w:val="00827CDE"/>
    <w:rsid w:val="00831920"/>
    <w:rsid w:val="00832F21"/>
    <w:rsid w:val="0084211A"/>
    <w:rsid w:val="0084393C"/>
    <w:rsid w:val="00845036"/>
    <w:rsid w:val="00845807"/>
    <w:rsid w:val="0085067B"/>
    <w:rsid w:val="00857448"/>
    <w:rsid w:val="008574F5"/>
    <w:rsid w:val="00860112"/>
    <w:rsid w:val="0086375E"/>
    <w:rsid w:val="008642F5"/>
    <w:rsid w:val="00864B60"/>
    <w:rsid w:val="008657ED"/>
    <w:rsid w:val="00867776"/>
    <w:rsid w:val="00870A8A"/>
    <w:rsid w:val="00872484"/>
    <w:rsid w:val="00872515"/>
    <w:rsid w:val="00873637"/>
    <w:rsid w:val="008754B4"/>
    <w:rsid w:val="0087756C"/>
    <w:rsid w:val="008869E8"/>
    <w:rsid w:val="00890132"/>
    <w:rsid w:val="00890FCA"/>
    <w:rsid w:val="00895B87"/>
    <w:rsid w:val="0089609B"/>
    <w:rsid w:val="00896ABD"/>
    <w:rsid w:val="008A39B1"/>
    <w:rsid w:val="008B0CF2"/>
    <w:rsid w:val="008B1181"/>
    <w:rsid w:val="008B71D6"/>
    <w:rsid w:val="008C199D"/>
    <w:rsid w:val="008C29EA"/>
    <w:rsid w:val="008C2C42"/>
    <w:rsid w:val="008C5ADA"/>
    <w:rsid w:val="008C62C2"/>
    <w:rsid w:val="008C6CD0"/>
    <w:rsid w:val="008C6FFB"/>
    <w:rsid w:val="008C7DF8"/>
    <w:rsid w:val="008D28B2"/>
    <w:rsid w:val="008D3D89"/>
    <w:rsid w:val="008D490A"/>
    <w:rsid w:val="008D4A9D"/>
    <w:rsid w:val="008E0E8C"/>
    <w:rsid w:val="008E5B20"/>
    <w:rsid w:val="008E655E"/>
    <w:rsid w:val="008F05A0"/>
    <w:rsid w:val="008F0AA0"/>
    <w:rsid w:val="008F126A"/>
    <w:rsid w:val="009001BD"/>
    <w:rsid w:val="00900F3B"/>
    <w:rsid w:val="0090157A"/>
    <w:rsid w:val="009057D1"/>
    <w:rsid w:val="00907057"/>
    <w:rsid w:val="00912F54"/>
    <w:rsid w:val="009139AD"/>
    <w:rsid w:val="009153D7"/>
    <w:rsid w:val="0091602F"/>
    <w:rsid w:val="00917F27"/>
    <w:rsid w:val="00921A1A"/>
    <w:rsid w:val="00921E08"/>
    <w:rsid w:val="00922276"/>
    <w:rsid w:val="0092244B"/>
    <w:rsid w:val="0092662D"/>
    <w:rsid w:val="0092663F"/>
    <w:rsid w:val="009269ED"/>
    <w:rsid w:val="009300F6"/>
    <w:rsid w:val="009303B7"/>
    <w:rsid w:val="00930714"/>
    <w:rsid w:val="009317E4"/>
    <w:rsid w:val="00931C50"/>
    <w:rsid w:val="00931C51"/>
    <w:rsid w:val="0093238A"/>
    <w:rsid w:val="00937202"/>
    <w:rsid w:val="00937A54"/>
    <w:rsid w:val="00937CE3"/>
    <w:rsid w:val="00941D7A"/>
    <w:rsid w:val="00942043"/>
    <w:rsid w:val="00943CBD"/>
    <w:rsid w:val="009452E3"/>
    <w:rsid w:val="00945FDC"/>
    <w:rsid w:val="0094765C"/>
    <w:rsid w:val="00947F00"/>
    <w:rsid w:val="009515BA"/>
    <w:rsid w:val="0095190C"/>
    <w:rsid w:val="00951C30"/>
    <w:rsid w:val="009526DB"/>
    <w:rsid w:val="00956ADA"/>
    <w:rsid w:val="00965DC9"/>
    <w:rsid w:val="009666C3"/>
    <w:rsid w:val="00967E4E"/>
    <w:rsid w:val="00967FCE"/>
    <w:rsid w:val="009732F9"/>
    <w:rsid w:val="00983805"/>
    <w:rsid w:val="009852B6"/>
    <w:rsid w:val="009858EC"/>
    <w:rsid w:val="00986C3C"/>
    <w:rsid w:val="00987DDD"/>
    <w:rsid w:val="0099243D"/>
    <w:rsid w:val="009924B2"/>
    <w:rsid w:val="00992CC1"/>
    <w:rsid w:val="00996924"/>
    <w:rsid w:val="009976B2"/>
    <w:rsid w:val="009A0FAD"/>
    <w:rsid w:val="009A1302"/>
    <w:rsid w:val="009A4027"/>
    <w:rsid w:val="009B08A7"/>
    <w:rsid w:val="009B2C3A"/>
    <w:rsid w:val="009B2F26"/>
    <w:rsid w:val="009B3E71"/>
    <w:rsid w:val="009B450E"/>
    <w:rsid w:val="009B5EE5"/>
    <w:rsid w:val="009C4AF7"/>
    <w:rsid w:val="009C5754"/>
    <w:rsid w:val="009C73DF"/>
    <w:rsid w:val="009D0F93"/>
    <w:rsid w:val="009D6349"/>
    <w:rsid w:val="009E0FB1"/>
    <w:rsid w:val="009E1D2F"/>
    <w:rsid w:val="009E201F"/>
    <w:rsid w:val="009E4855"/>
    <w:rsid w:val="009F1A97"/>
    <w:rsid w:val="009F44EE"/>
    <w:rsid w:val="009F7309"/>
    <w:rsid w:val="00A007CB"/>
    <w:rsid w:val="00A01E06"/>
    <w:rsid w:val="00A06D6A"/>
    <w:rsid w:val="00A10315"/>
    <w:rsid w:val="00A1210A"/>
    <w:rsid w:val="00A1483E"/>
    <w:rsid w:val="00A1691B"/>
    <w:rsid w:val="00A236B8"/>
    <w:rsid w:val="00A24EEE"/>
    <w:rsid w:val="00A25E1E"/>
    <w:rsid w:val="00A277B5"/>
    <w:rsid w:val="00A27A4B"/>
    <w:rsid w:val="00A31A86"/>
    <w:rsid w:val="00A31D1F"/>
    <w:rsid w:val="00A36E7F"/>
    <w:rsid w:val="00A36EE1"/>
    <w:rsid w:val="00A370E7"/>
    <w:rsid w:val="00A37BD6"/>
    <w:rsid w:val="00A41171"/>
    <w:rsid w:val="00A447E6"/>
    <w:rsid w:val="00A448E3"/>
    <w:rsid w:val="00A45EE5"/>
    <w:rsid w:val="00A46B48"/>
    <w:rsid w:val="00A54F3E"/>
    <w:rsid w:val="00A563E2"/>
    <w:rsid w:val="00A57CAE"/>
    <w:rsid w:val="00A603F4"/>
    <w:rsid w:val="00A614B8"/>
    <w:rsid w:val="00A65175"/>
    <w:rsid w:val="00A677F1"/>
    <w:rsid w:val="00A762A2"/>
    <w:rsid w:val="00A84683"/>
    <w:rsid w:val="00A84AEC"/>
    <w:rsid w:val="00A866C2"/>
    <w:rsid w:val="00A92DB8"/>
    <w:rsid w:val="00A94AC0"/>
    <w:rsid w:val="00A95636"/>
    <w:rsid w:val="00AA4D7E"/>
    <w:rsid w:val="00AB1B11"/>
    <w:rsid w:val="00AB1B28"/>
    <w:rsid w:val="00AC26AF"/>
    <w:rsid w:val="00AC2AC5"/>
    <w:rsid w:val="00AC33C4"/>
    <w:rsid w:val="00AC36FD"/>
    <w:rsid w:val="00AD1CB4"/>
    <w:rsid w:val="00AD3720"/>
    <w:rsid w:val="00AE4AA6"/>
    <w:rsid w:val="00AE5525"/>
    <w:rsid w:val="00AE5F06"/>
    <w:rsid w:val="00AF1AF0"/>
    <w:rsid w:val="00AF4797"/>
    <w:rsid w:val="00AF6BA5"/>
    <w:rsid w:val="00AF7CDF"/>
    <w:rsid w:val="00B011BF"/>
    <w:rsid w:val="00B01A96"/>
    <w:rsid w:val="00B0215E"/>
    <w:rsid w:val="00B06354"/>
    <w:rsid w:val="00B06563"/>
    <w:rsid w:val="00B06955"/>
    <w:rsid w:val="00B10B26"/>
    <w:rsid w:val="00B1121B"/>
    <w:rsid w:val="00B12A9F"/>
    <w:rsid w:val="00B14716"/>
    <w:rsid w:val="00B14D5C"/>
    <w:rsid w:val="00B21424"/>
    <w:rsid w:val="00B24390"/>
    <w:rsid w:val="00B24480"/>
    <w:rsid w:val="00B25D81"/>
    <w:rsid w:val="00B267C5"/>
    <w:rsid w:val="00B27C90"/>
    <w:rsid w:val="00B313ED"/>
    <w:rsid w:val="00B337E4"/>
    <w:rsid w:val="00B412F0"/>
    <w:rsid w:val="00B447A1"/>
    <w:rsid w:val="00B45E6B"/>
    <w:rsid w:val="00B464D7"/>
    <w:rsid w:val="00B50482"/>
    <w:rsid w:val="00B5091F"/>
    <w:rsid w:val="00B50B40"/>
    <w:rsid w:val="00B50DE0"/>
    <w:rsid w:val="00B55AAE"/>
    <w:rsid w:val="00B62841"/>
    <w:rsid w:val="00B64CBA"/>
    <w:rsid w:val="00B708CA"/>
    <w:rsid w:val="00B7174F"/>
    <w:rsid w:val="00B75477"/>
    <w:rsid w:val="00B75842"/>
    <w:rsid w:val="00B760FD"/>
    <w:rsid w:val="00B828B9"/>
    <w:rsid w:val="00B82D4B"/>
    <w:rsid w:val="00B84ADB"/>
    <w:rsid w:val="00B85C0B"/>
    <w:rsid w:val="00B87554"/>
    <w:rsid w:val="00B87E59"/>
    <w:rsid w:val="00B97048"/>
    <w:rsid w:val="00BA0064"/>
    <w:rsid w:val="00BA0085"/>
    <w:rsid w:val="00BA12BC"/>
    <w:rsid w:val="00BA3E7C"/>
    <w:rsid w:val="00BB23B9"/>
    <w:rsid w:val="00BB29B1"/>
    <w:rsid w:val="00BB6748"/>
    <w:rsid w:val="00BB6A4F"/>
    <w:rsid w:val="00BC0B1F"/>
    <w:rsid w:val="00BC1535"/>
    <w:rsid w:val="00BC3704"/>
    <w:rsid w:val="00BC38AB"/>
    <w:rsid w:val="00BC3FA6"/>
    <w:rsid w:val="00BC4F4D"/>
    <w:rsid w:val="00BD29FB"/>
    <w:rsid w:val="00BD51FF"/>
    <w:rsid w:val="00BE29C3"/>
    <w:rsid w:val="00BE628C"/>
    <w:rsid w:val="00BE63F3"/>
    <w:rsid w:val="00BE672A"/>
    <w:rsid w:val="00BE7D9E"/>
    <w:rsid w:val="00BF01A6"/>
    <w:rsid w:val="00BF07DB"/>
    <w:rsid w:val="00BF1146"/>
    <w:rsid w:val="00BF24E4"/>
    <w:rsid w:val="00BF58BD"/>
    <w:rsid w:val="00BF75AC"/>
    <w:rsid w:val="00C02A05"/>
    <w:rsid w:val="00C035BE"/>
    <w:rsid w:val="00C036EC"/>
    <w:rsid w:val="00C04FD3"/>
    <w:rsid w:val="00C05DFC"/>
    <w:rsid w:val="00C168C7"/>
    <w:rsid w:val="00C20824"/>
    <w:rsid w:val="00C20FFA"/>
    <w:rsid w:val="00C22B23"/>
    <w:rsid w:val="00C261E7"/>
    <w:rsid w:val="00C30512"/>
    <w:rsid w:val="00C30C99"/>
    <w:rsid w:val="00C319AE"/>
    <w:rsid w:val="00C35E9E"/>
    <w:rsid w:val="00C375B9"/>
    <w:rsid w:val="00C434B3"/>
    <w:rsid w:val="00C43AFB"/>
    <w:rsid w:val="00C4406D"/>
    <w:rsid w:val="00C44278"/>
    <w:rsid w:val="00C46E7C"/>
    <w:rsid w:val="00C4730A"/>
    <w:rsid w:val="00C50D0A"/>
    <w:rsid w:val="00C52DB1"/>
    <w:rsid w:val="00C54CD5"/>
    <w:rsid w:val="00C56C78"/>
    <w:rsid w:val="00C57725"/>
    <w:rsid w:val="00C6330E"/>
    <w:rsid w:val="00C63D16"/>
    <w:rsid w:val="00C669EF"/>
    <w:rsid w:val="00C73B0F"/>
    <w:rsid w:val="00C8626A"/>
    <w:rsid w:val="00C90B2F"/>
    <w:rsid w:val="00C92B9E"/>
    <w:rsid w:val="00C96A10"/>
    <w:rsid w:val="00C96ADF"/>
    <w:rsid w:val="00C96F20"/>
    <w:rsid w:val="00CA16A6"/>
    <w:rsid w:val="00CA1CF8"/>
    <w:rsid w:val="00CA2378"/>
    <w:rsid w:val="00CA399A"/>
    <w:rsid w:val="00CA3DCF"/>
    <w:rsid w:val="00CA667F"/>
    <w:rsid w:val="00CB07A2"/>
    <w:rsid w:val="00CB1E45"/>
    <w:rsid w:val="00CB29E2"/>
    <w:rsid w:val="00CB4348"/>
    <w:rsid w:val="00CC2A93"/>
    <w:rsid w:val="00CC46B8"/>
    <w:rsid w:val="00CC4F6F"/>
    <w:rsid w:val="00CC4FB4"/>
    <w:rsid w:val="00CC5EC1"/>
    <w:rsid w:val="00CC7B44"/>
    <w:rsid w:val="00CC7E9A"/>
    <w:rsid w:val="00CD10C4"/>
    <w:rsid w:val="00CD1D0E"/>
    <w:rsid w:val="00CD3F0E"/>
    <w:rsid w:val="00CD508D"/>
    <w:rsid w:val="00CD6372"/>
    <w:rsid w:val="00CD6A6B"/>
    <w:rsid w:val="00CD71BE"/>
    <w:rsid w:val="00CE4A07"/>
    <w:rsid w:val="00CF3286"/>
    <w:rsid w:val="00CF4F6B"/>
    <w:rsid w:val="00CF5696"/>
    <w:rsid w:val="00CF59B9"/>
    <w:rsid w:val="00CF6599"/>
    <w:rsid w:val="00D0085E"/>
    <w:rsid w:val="00D069F8"/>
    <w:rsid w:val="00D07867"/>
    <w:rsid w:val="00D1181E"/>
    <w:rsid w:val="00D11DD6"/>
    <w:rsid w:val="00D12469"/>
    <w:rsid w:val="00D12D98"/>
    <w:rsid w:val="00D135F9"/>
    <w:rsid w:val="00D141A3"/>
    <w:rsid w:val="00D2383A"/>
    <w:rsid w:val="00D24321"/>
    <w:rsid w:val="00D267CF"/>
    <w:rsid w:val="00D30A67"/>
    <w:rsid w:val="00D30D88"/>
    <w:rsid w:val="00D33580"/>
    <w:rsid w:val="00D34761"/>
    <w:rsid w:val="00D35685"/>
    <w:rsid w:val="00D40957"/>
    <w:rsid w:val="00D40CBA"/>
    <w:rsid w:val="00D45029"/>
    <w:rsid w:val="00D46292"/>
    <w:rsid w:val="00D4760D"/>
    <w:rsid w:val="00D50AF9"/>
    <w:rsid w:val="00D54CA4"/>
    <w:rsid w:val="00D574E3"/>
    <w:rsid w:val="00D64097"/>
    <w:rsid w:val="00D6584B"/>
    <w:rsid w:val="00D66767"/>
    <w:rsid w:val="00D71FE5"/>
    <w:rsid w:val="00D733A0"/>
    <w:rsid w:val="00D74A10"/>
    <w:rsid w:val="00D7649F"/>
    <w:rsid w:val="00D77178"/>
    <w:rsid w:val="00D77388"/>
    <w:rsid w:val="00D80AC6"/>
    <w:rsid w:val="00D85787"/>
    <w:rsid w:val="00D86EDE"/>
    <w:rsid w:val="00D86F13"/>
    <w:rsid w:val="00D91527"/>
    <w:rsid w:val="00D916CD"/>
    <w:rsid w:val="00D925B1"/>
    <w:rsid w:val="00D936BD"/>
    <w:rsid w:val="00D96833"/>
    <w:rsid w:val="00DA0186"/>
    <w:rsid w:val="00DA0329"/>
    <w:rsid w:val="00DA04A4"/>
    <w:rsid w:val="00DA1856"/>
    <w:rsid w:val="00DA47A7"/>
    <w:rsid w:val="00DA4A32"/>
    <w:rsid w:val="00DA5960"/>
    <w:rsid w:val="00DA5B55"/>
    <w:rsid w:val="00DA7EA3"/>
    <w:rsid w:val="00DB5B1B"/>
    <w:rsid w:val="00DB5BF7"/>
    <w:rsid w:val="00DB67D5"/>
    <w:rsid w:val="00DC346E"/>
    <w:rsid w:val="00DC3E08"/>
    <w:rsid w:val="00DD180C"/>
    <w:rsid w:val="00DD3BDF"/>
    <w:rsid w:val="00DD6BF1"/>
    <w:rsid w:val="00DD737B"/>
    <w:rsid w:val="00DE0F21"/>
    <w:rsid w:val="00DE424E"/>
    <w:rsid w:val="00DE7E69"/>
    <w:rsid w:val="00DF0DAF"/>
    <w:rsid w:val="00DF2D94"/>
    <w:rsid w:val="00DF4237"/>
    <w:rsid w:val="00DF6D74"/>
    <w:rsid w:val="00E01347"/>
    <w:rsid w:val="00E01FB1"/>
    <w:rsid w:val="00E0260E"/>
    <w:rsid w:val="00E12709"/>
    <w:rsid w:val="00E16E1C"/>
    <w:rsid w:val="00E1733C"/>
    <w:rsid w:val="00E23DEB"/>
    <w:rsid w:val="00E27646"/>
    <w:rsid w:val="00E3182F"/>
    <w:rsid w:val="00E3303B"/>
    <w:rsid w:val="00E3420F"/>
    <w:rsid w:val="00E36FC1"/>
    <w:rsid w:val="00E379B3"/>
    <w:rsid w:val="00E37EC9"/>
    <w:rsid w:val="00E40154"/>
    <w:rsid w:val="00E40AA4"/>
    <w:rsid w:val="00E4153E"/>
    <w:rsid w:val="00E41D68"/>
    <w:rsid w:val="00E42BB7"/>
    <w:rsid w:val="00E4492A"/>
    <w:rsid w:val="00E51CA6"/>
    <w:rsid w:val="00E540D3"/>
    <w:rsid w:val="00E63447"/>
    <w:rsid w:val="00E70DA8"/>
    <w:rsid w:val="00E715B8"/>
    <w:rsid w:val="00E73A2C"/>
    <w:rsid w:val="00E74732"/>
    <w:rsid w:val="00E8399C"/>
    <w:rsid w:val="00E90421"/>
    <w:rsid w:val="00E90DE9"/>
    <w:rsid w:val="00EA36FF"/>
    <w:rsid w:val="00EB1D24"/>
    <w:rsid w:val="00EB379E"/>
    <w:rsid w:val="00EB5847"/>
    <w:rsid w:val="00EC2319"/>
    <w:rsid w:val="00EC28B1"/>
    <w:rsid w:val="00EC40B1"/>
    <w:rsid w:val="00ED005F"/>
    <w:rsid w:val="00ED0A21"/>
    <w:rsid w:val="00ED1477"/>
    <w:rsid w:val="00ED1F63"/>
    <w:rsid w:val="00ED359D"/>
    <w:rsid w:val="00ED4C0C"/>
    <w:rsid w:val="00ED5287"/>
    <w:rsid w:val="00ED5913"/>
    <w:rsid w:val="00ED7234"/>
    <w:rsid w:val="00ED7931"/>
    <w:rsid w:val="00EE0CEF"/>
    <w:rsid w:val="00EE1177"/>
    <w:rsid w:val="00EE1D08"/>
    <w:rsid w:val="00EE2DF0"/>
    <w:rsid w:val="00EE3B08"/>
    <w:rsid w:val="00EF0313"/>
    <w:rsid w:val="00EF1A17"/>
    <w:rsid w:val="00EF324B"/>
    <w:rsid w:val="00EF4AB9"/>
    <w:rsid w:val="00EF7A39"/>
    <w:rsid w:val="00F0075E"/>
    <w:rsid w:val="00F01851"/>
    <w:rsid w:val="00F024CD"/>
    <w:rsid w:val="00F05E1D"/>
    <w:rsid w:val="00F07228"/>
    <w:rsid w:val="00F1387E"/>
    <w:rsid w:val="00F13AB2"/>
    <w:rsid w:val="00F17051"/>
    <w:rsid w:val="00F17297"/>
    <w:rsid w:val="00F17F10"/>
    <w:rsid w:val="00F2055E"/>
    <w:rsid w:val="00F2411A"/>
    <w:rsid w:val="00F24D79"/>
    <w:rsid w:val="00F257A4"/>
    <w:rsid w:val="00F25BC9"/>
    <w:rsid w:val="00F26069"/>
    <w:rsid w:val="00F371E9"/>
    <w:rsid w:val="00F403E0"/>
    <w:rsid w:val="00F51388"/>
    <w:rsid w:val="00F53167"/>
    <w:rsid w:val="00F5532F"/>
    <w:rsid w:val="00F63D82"/>
    <w:rsid w:val="00F66A41"/>
    <w:rsid w:val="00F861DC"/>
    <w:rsid w:val="00F86858"/>
    <w:rsid w:val="00F91EB4"/>
    <w:rsid w:val="00F92890"/>
    <w:rsid w:val="00F934A7"/>
    <w:rsid w:val="00F941EA"/>
    <w:rsid w:val="00F94230"/>
    <w:rsid w:val="00F9484D"/>
    <w:rsid w:val="00FA1E96"/>
    <w:rsid w:val="00FA2CE5"/>
    <w:rsid w:val="00FB05CB"/>
    <w:rsid w:val="00FB0B7D"/>
    <w:rsid w:val="00FB4C8D"/>
    <w:rsid w:val="00FB7650"/>
    <w:rsid w:val="00FC12EC"/>
    <w:rsid w:val="00FC1353"/>
    <w:rsid w:val="00FC3FFF"/>
    <w:rsid w:val="00FD1357"/>
    <w:rsid w:val="00FD50B1"/>
    <w:rsid w:val="00FD6156"/>
    <w:rsid w:val="00FD6C54"/>
    <w:rsid w:val="00FE2B43"/>
    <w:rsid w:val="00FE32C7"/>
    <w:rsid w:val="00FE3B5C"/>
    <w:rsid w:val="00FE61D1"/>
    <w:rsid w:val="00FF09FC"/>
    <w:rsid w:val="00FF201A"/>
    <w:rsid w:val="00FF576F"/>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ba1300"/>
    </o:shapedefaults>
    <o:shapelayout v:ext="edit">
      <o:idmap v:ext="edit" data="1"/>
    </o:shapelayout>
  </w:shapeDefaults>
  <w:decimalSymbol w:val="."/>
  <w:listSeparator w:val=","/>
  <w14:docId w14:val="7016F9AC"/>
  <w15:docId w15:val="{E9F99E17-AA1D-4D2A-A905-31F61E83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EEB"/>
    <w:rPr>
      <w:lang w:eastAsia="en-US"/>
    </w:rPr>
  </w:style>
  <w:style w:type="paragraph" w:styleId="Heading1">
    <w:name w:val="heading 1"/>
    <w:basedOn w:val="Normal"/>
    <w:next w:val="Normal"/>
    <w:qFormat/>
    <w:rsid w:val="003D1EEB"/>
    <w:pPr>
      <w:keepNext/>
      <w:jc w:val="center"/>
      <w:outlineLvl w:val="0"/>
    </w:pPr>
    <w:rPr>
      <w:b/>
    </w:rPr>
  </w:style>
  <w:style w:type="paragraph" w:styleId="Heading2">
    <w:name w:val="heading 2"/>
    <w:basedOn w:val="Normal"/>
    <w:next w:val="Normal"/>
    <w:qFormat/>
    <w:rsid w:val="003D1EEB"/>
    <w:pPr>
      <w:keepNext/>
      <w:outlineLvl w:val="1"/>
    </w:pPr>
    <w:rPr>
      <w:sz w:val="24"/>
    </w:rPr>
  </w:style>
  <w:style w:type="paragraph" w:styleId="Heading3">
    <w:name w:val="heading 3"/>
    <w:basedOn w:val="Normal"/>
    <w:next w:val="Normal"/>
    <w:link w:val="Heading3Char"/>
    <w:qFormat/>
    <w:rsid w:val="003D1EEB"/>
    <w:pPr>
      <w:keepNext/>
      <w:jc w:val="center"/>
      <w:outlineLvl w:val="2"/>
    </w:pPr>
    <w:rPr>
      <w:sz w:val="24"/>
    </w:rPr>
  </w:style>
  <w:style w:type="paragraph" w:styleId="Heading4">
    <w:name w:val="heading 4"/>
    <w:basedOn w:val="Normal"/>
    <w:next w:val="Normal"/>
    <w:qFormat/>
    <w:rsid w:val="003D1EEB"/>
    <w:pPr>
      <w:keepNext/>
      <w:outlineLvl w:val="3"/>
    </w:pPr>
    <w:rPr>
      <w:b/>
    </w:rPr>
  </w:style>
  <w:style w:type="paragraph" w:styleId="Heading5">
    <w:name w:val="heading 5"/>
    <w:basedOn w:val="Normal"/>
    <w:next w:val="Normal"/>
    <w:qFormat/>
    <w:rsid w:val="003D1EEB"/>
    <w:pPr>
      <w:keepNext/>
      <w:jc w:val="center"/>
      <w:outlineLvl w:val="4"/>
    </w:pPr>
    <w:rPr>
      <w:rFonts w:ascii="CG Times (W1)" w:hAnsi="CG Times (W1)"/>
    </w:rPr>
  </w:style>
  <w:style w:type="paragraph" w:styleId="Heading6">
    <w:name w:val="heading 6"/>
    <w:basedOn w:val="Normal"/>
    <w:next w:val="Normal"/>
    <w:qFormat/>
    <w:rsid w:val="003D1EEB"/>
    <w:pPr>
      <w:keepNext/>
      <w:jc w:val="center"/>
      <w:outlineLvl w:val="5"/>
    </w:pPr>
    <w:rPr>
      <w:b/>
      <w:sz w:val="24"/>
    </w:rPr>
  </w:style>
  <w:style w:type="paragraph" w:styleId="Heading7">
    <w:name w:val="heading 7"/>
    <w:basedOn w:val="Normal"/>
    <w:next w:val="Normal"/>
    <w:qFormat/>
    <w:rsid w:val="003D1EEB"/>
    <w:pPr>
      <w:keepNext/>
      <w:jc w:val="center"/>
      <w:outlineLvl w:val="6"/>
    </w:pPr>
    <w:rPr>
      <w:b/>
    </w:rPr>
  </w:style>
  <w:style w:type="paragraph" w:styleId="Heading8">
    <w:name w:val="heading 8"/>
    <w:basedOn w:val="Normal"/>
    <w:next w:val="Normal"/>
    <w:qFormat/>
    <w:rsid w:val="003D1EEB"/>
    <w:pPr>
      <w:keepNext/>
      <w:outlineLvl w:val="7"/>
    </w:pPr>
    <w:rPr>
      <w:b/>
      <w:i/>
      <w:sz w:val="24"/>
    </w:rPr>
  </w:style>
  <w:style w:type="paragraph" w:styleId="Heading9">
    <w:name w:val="heading 9"/>
    <w:basedOn w:val="Normal"/>
    <w:next w:val="Normal"/>
    <w:qFormat/>
    <w:rsid w:val="003D1EEB"/>
    <w:pPr>
      <w:keepNext/>
      <w:outlineLvl w:val="8"/>
    </w:pPr>
    <w:rPr>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D1EEB"/>
    <w:pPr>
      <w:shd w:val="clear" w:color="auto" w:fill="000080"/>
    </w:pPr>
    <w:rPr>
      <w:rFonts w:ascii="Tahoma" w:hAnsi="Tahoma"/>
    </w:rPr>
  </w:style>
  <w:style w:type="paragraph" w:customStyle="1" w:styleId="1Volumeheader">
    <w:name w:val="1 Volume header"/>
    <w:basedOn w:val="Normal"/>
    <w:next w:val="2Chapterheader"/>
    <w:rsid w:val="003D1EEB"/>
    <w:rPr>
      <w:b/>
      <w:sz w:val="48"/>
    </w:rPr>
  </w:style>
  <w:style w:type="paragraph" w:customStyle="1" w:styleId="2Chapterheader">
    <w:name w:val="2 Chapter header"/>
    <w:basedOn w:val="Normal"/>
    <w:next w:val="5Bodytext"/>
    <w:rsid w:val="003D1EEB"/>
    <w:pPr>
      <w:tabs>
        <w:tab w:val="left" w:pos="432"/>
      </w:tabs>
      <w:spacing w:after="480"/>
      <w:ind w:left="432" w:hanging="144"/>
    </w:pPr>
    <w:rPr>
      <w:b/>
      <w:sz w:val="36"/>
    </w:rPr>
  </w:style>
  <w:style w:type="paragraph" w:customStyle="1" w:styleId="5Bodytext">
    <w:name w:val="5 Body text"/>
    <w:basedOn w:val="Normal"/>
    <w:rsid w:val="003D1EEB"/>
    <w:pPr>
      <w:tabs>
        <w:tab w:val="left" w:pos="576"/>
        <w:tab w:val="left" w:pos="851"/>
      </w:tabs>
      <w:spacing w:after="240"/>
      <w:ind w:left="576" w:hanging="576"/>
    </w:pPr>
    <w:rPr>
      <w:sz w:val="24"/>
    </w:rPr>
  </w:style>
  <w:style w:type="paragraph" w:styleId="BodyText">
    <w:name w:val="Body Text"/>
    <w:basedOn w:val="Normal"/>
    <w:semiHidden/>
    <w:rsid w:val="003D1EEB"/>
    <w:pPr>
      <w:spacing w:after="120"/>
    </w:pPr>
  </w:style>
  <w:style w:type="paragraph" w:customStyle="1" w:styleId="3Sectionheader">
    <w:name w:val="3 Section header"/>
    <w:basedOn w:val="Normal"/>
    <w:next w:val="5Bodytext"/>
    <w:rsid w:val="003D1EEB"/>
    <w:pPr>
      <w:spacing w:before="240" w:after="240"/>
    </w:pPr>
    <w:rPr>
      <w:b/>
      <w:sz w:val="28"/>
    </w:rPr>
  </w:style>
  <w:style w:type="paragraph" w:customStyle="1" w:styleId="4Subsectionheader">
    <w:name w:val="4 Sub section header"/>
    <w:basedOn w:val="Normal"/>
    <w:next w:val="5Bodytext"/>
    <w:rsid w:val="003D1EEB"/>
    <w:pPr>
      <w:spacing w:after="240"/>
    </w:pPr>
    <w:rPr>
      <w:b/>
      <w:sz w:val="24"/>
    </w:rPr>
  </w:style>
  <w:style w:type="paragraph" w:customStyle="1" w:styleId="6Headerfooter">
    <w:name w:val="6 Header/footer"/>
    <w:basedOn w:val="Normal"/>
    <w:rsid w:val="003D1EEB"/>
  </w:style>
  <w:style w:type="paragraph" w:customStyle="1" w:styleId="7Numberedlist">
    <w:name w:val="7 Numbered list"/>
    <w:basedOn w:val="5Bodytext"/>
    <w:rsid w:val="003D1EEB"/>
    <w:pPr>
      <w:tabs>
        <w:tab w:val="clear" w:pos="576"/>
        <w:tab w:val="left" w:pos="720"/>
      </w:tabs>
      <w:ind w:left="720" w:hanging="720"/>
    </w:pPr>
  </w:style>
  <w:style w:type="paragraph" w:customStyle="1" w:styleId="9Bullet2">
    <w:name w:val="9 Bullet 2"/>
    <w:basedOn w:val="5Bodytext"/>
    <w:rsid w:val="003D1EEB"/>
    <w:pPr>
      <w:tabs>
        <w:tab w:val="clear" w:pos="576"/>
        <w:tab w:val="left" w:pos="1644"/>
      </w:tabs>
      <w:ind w:left="1644" w:hanging="510"/>
    </w:pPr>
  </w:style>
  <w:style w:type="paragraph" w:customStyle="1" w:styleId="8Bullet1">
    <w:name w:val="8 Bullet 1"/>
    <w:basedOn w:val="5Bodytext"/>
    <w:rsid w:val="003D1EEB"/>
    <w:pPr>
      <w:tabs>
        <w:tab w:val="clear" w:pos="576"/>
        <w:tab w:val="left" w:pos="1211"/>
      </w:tabs>
      <w:ind w:left="1191" w:hanging="340"/>
    </w:pPr>
  </w:style>
  <w:style w:type="paragraph" w:styleId="PlainText">
    <w:name w:val="Plain Text"/>
    <w:basedOn w:val="Normal"/>
    <w:semiHidden/>
    <w:rsid w:val="003D1EEB"/>
    <w:rPr>
      <w:b/>
      <w:bCs/>
      <w:i/>
      <w:iCs/>
      <w:sz w:val="24"/>
    </w:rPr>
  </w:style>
  <w:style w:type="paragraph" w:customStyle="1" w:styleId="BodyText21">
    <w:name w:val="Body Text 21"/>
    <w:basedOn w:val="Normal"/>
    <w:semiHidden/>
    <w:rsid w:val="003D1EEB"/>
    <w:pPr>
      <w:ind w:left="567"/>
    </w:pPr>
  </w:style>
  <w:style w:type="paragraph" w:styleId="BodyTextIndent2">
    <w:name w:val="Body Text Indent 2"/>
    <w:basedOn w:val="Normal"/>
    <w:semiHidden/>
    <w:rsid w:val="003D1EEB"/>
    <w:pPr>
      <w:ind w:left="993" w:hanging="426"/>
    </w:pPr>
  </w:style>
  <w:style w:type="paragraph" w:styleId="BodyTextIndent3">
    <w:name w:val="Body Text Indent 3"/>
    <w:basedOn w:val="Normal"/>
    <w:semiHidden/>
    <w:rsid w:val="003D1EEB"/>
    <w:pPr>
      <w:ind w:left="709"/>
    </w:pPr>
  </w:style>
  <w:style w:type="paragraph" w:styleId="Header">
    <w:name w:val="header"/>
    <w:basedOn w:val="Normal"/>
    <w:semiHidden/>
    <w:rsid w:val="003D1EEB"/>
    <w:pPr>
      <w:tabs>
        <w:tab w:val="center" w:pos="4153"/>
        <w:tab w:val="right" w:pos="8306"/>
      </w:tabs>
    </w:pPr>
  </w:style>
  <w:style w:type="paragraph" w:styleId="Footer">
    <w:name w:val="footer"/>
    <w:basedOn w:val="Normal"/>
    <w:semiHidden/>
    <w:rsid w:val="003D1EEB"/>
    <w:pPr>
      <w:tabs>
        <w:tab w:val="center" w:pos="4153"/>
        <w:tab w:val="right" w:pos="8306"/>
      </w:tabs>
    </w:pPr>
  </w:style>
  <w:style w:type="character" w:styleId="PageNumber">
    <w:name w:val="page number"/>
    <w:basedOn w:val="DefaultParagraphFont"/>
    <w:semiHidden/>
    <w:rsid w:val="003D1EEB"/>
  </w:style>
  <w:style w:type="paragraph" w:styleId="BodyText2">
    <w:name w:val="Body Text 2"/>
    <w:basedOn w:val="Normal"/>
    <w:semiHidden/>
    <w:rsid w:val="003D1EEB"/>
    <w:rPr>
      <w:b/>
    </w:rPr>
  </w:style>
  <w:style w:type="paragraph" w:styleId="TOC1">
    <w:name w:val="toc 1"/>
    <w:basedOn w:val="Normal"/>
    <w:next w:val="Normal"/>
    <w:semiHidden/>
    <w:rsid w:val="003D1EEB"/>
    <w:pPr>
      <w:spacing w:before="360"/>
    </w:pPr>
    <w:rPr>
      <w:rFonts w:ascii="Arial" w:hAnsi="Arial"/>
      <w:b/>
      <w:caps/>
      <w:sz w:val="24"/>
    </w:rPr>
  </w:style>
  <w:style w:type="paragraph" w:styleId="TOC2">
    <w:name w:val="toc 2"/>
    <w:basedOn w:val="Normal"/>
    <w:next w:val="Normal"/>
    <w:semiHidden/>
    <w:rsid w:val="003D1EEB"/>
    <w:pPr>
      <w:spacing w:before="240"/>
    </w:pPr>
    <w:rPr>
      <w:b/>
    </w:rPr>
  </w:style>
  <w:style w:type="paragraph" w:styleId="TOC3">
    <w:name w:val="toc 3"/>
    <w:basedOn w:val="Normal"/>
    <w:next w:val="Normal"/>
    <w:uiPriority w:val="39"/>
    <w:rsid w:val="003D1EEB"/>
    <w:rPr>
      <w:rFonts w:ascii="Humnst777 BT" w:hAnsi="Humnst777 BT"/>
      <w:color w:val="BA1300"/>
      <w:sz w:val="40"/>
    </w:rPr>
  </w:style>
  <w:style w:type="paragraph" w:styleId="TOC4">
    <w:name w:val="toc 4"/>
    <w:basedOn w:val="Normal"/>
    <w:next w:val="Normal"/>
    <w:semiHidden/>
    <w:rsid w:val="003D1EEB"/>
    <w:pPr>
      <w:ind w:left="400"/>
    </w:pPr>
  </w:style>
  <w:style w:type="paragraph" w:styleId="TOC5">
    <w:name w:val="toc 5"/>
    <w:basedOn w:val="Normal"/>
    <w:next w:val="Normal"/>
    <w:semiHidden/>
    <w:rsid w:val="003D1EEB"/>
    <w:pPr>
      <w:ind w:left="600"/>
    </w:pPr>
  </w:style>
  <w:style w:type="paragraph" w:styleId="TOC6">
    <w:name w:val="toc 6"/>
    <w:basedOn w:val="Normal"/>
    <w:next w:val="Normal"/>
    <w:semiHidden/>
    <w:rsid w:val="003D1EEB"/>
    <w:pPr>
      <w:ind w:left="800"/>
    </w:pPr>
  </w:style>
  <w:style w:type="paragraph" w:styleId="TOC7">
    <w:name w:val="toc 7"/>
    <w:basedOn w:val="Normal"/>
    <w:next w:val="Normal"/>
    <w:semiHidden/>
    <w:rsid w:val="003D1EEB"/>
    <w:pPr>
      <w:ind w:left="1000"/>
    </w:pPr>
  </w:style>
  <w:style w:type="paragraph" w:styleId="TOC8">
    <w:name w:val="toc 8"/>
    <w:basedOn w:val="Normal"/>
    <w:next w:val="Normal"/>
    <w:semiHidden/>
    <w:rsid w:val="003D1EEB"/>
    <w:pPr>
      <w:ind w:left="1200"/>
    </w:pPr>
  </w:style>
  <w:style w:type="paragraph" w:styleId="TOC9">
    <w:name w:val="toc 9"/>
    <w:basedOn w:val="Normal"/>
    <w:next w:val="Normal"/>
    <w:semiHidden/>
    <w:rsid w:val="003D1EEB"/>
    <w:pPr>
      <w:ind w:left="1400"/>
    </w:pPr>
  </w:style>
  <w:style w:type="character" w:styleId="Hyperlink">
    <w:name w:val="Hyperlink"/>
    <w:basedOn w:val="DefaultParagraphFont"/>
    <w:semiHidden/>
    <w:rsid w:val="003D1EEB"/>
    <w:rPr>
      <w:color w:val="0000FF"/>
      <w:u w:val="single"/>
    </w:rPr>
  </w:style>
  <w:style w:type="character" w:styleId="FollowedHyperlink">
    <w:name w:val="FollowedHyperlink"/>
    <w:basedOn w:val="DefaultParagraphFont"/>
    <w:semiHidden/>
    <w:rsid w:val="003D1EEB"/>
    <w:rPr>
      <w:color w:val="800080"/>
      <w:u w:val="single"/>
    </w:rPr>
  </w:style>
  <w:style w:type="paragraph" w:customStyle="1" w:styleId="6Numberedlist">
    <w:name w:val="6 Numbered list"/>
    <w:basedOn w:val="5Bodytext"/>
    <w:rsid w:val="003D1EEB"/>
    <w:pPr>
      <w:numPr>
        <w:ilvl w:val="2"/>
        <w:numId w:val="2"/>
      </w:numPr>
      <w:tabs>
        <w:tab w:val="clear" w:pos="576"/>
        <w:tab w:val="clear" w:pos="720"/>
        <w:tab w:val="clear" w:pos="851"/>
        <w:tab w:val="num" w:pos="360"/>
      </w:tabs>
    </w:pPr>
    <w:rPr>
      <w:lang w:val="en-US"/>
    </w:rPr>
  </w:style>
  <w:style w:type="paragraph" w:styleId="BodyText3">
    <w:name w:val="Body Text 3"/>
    <w:basedOn w:val="Normal"/>
    <w:semiHidden/>
    <w:rsid w:val="003D1EEB"/>
    <w:rPr>
      <w:b/>
      <w:sz w:val="22"/>
    </w:rPr>
  </w:style>
  <w:style w:type="paragraph" w:customStyle="1" w:styleId="New1">
    <w:name w:val="New1"/>
    <w:basedOn w:val="Normal"/>
    <w:rsid w:val="003D1EEB"/>
    <w:pPr>
      <w:tabs>
        <w:tab w:val="left" w:pos="720"/>
        <w:tab w:val="left" w:pos="1440"/>
      </w:tabs>
      <w:spacing w:before="240"/>
    </w:pPr>
    <w:rPr>
      <w:sz w:val="24"/>
    </w:rPr>
  </w:style>
  <w:style w:type="character" w:customStyle="1" w:styleId="DefaultPara">
    <w:name w:val="Default Para"/>
    <w:basedOn w:val="DefaultParagraphFont"/>
    <w:rsid w:val="003D1EEB"/>
    <w:rPr>
      <w:sz w:val="24"/>
    </w:rPr>
  </w:style>
  <w:style w:type="paragraph" w:customStyle="1" w:styleId="7Bulleted">
    <w:name w:val="7 Bulleted"/>
    <w:basedOn w:val="5Bodytext"/>
    <w:rsid w:val="003D1EEB"/>
    <w:pPr>
      <w:numPr>
        <w:numId w:val="3"/>
      </w:numPr>
      <w:tabs>
        <w:tab w:val="clear" w:pos="576"/>
      </w:tabs>
    </w:pPr>
  </w:style>
  <w:style w:type="paragraph" w:customStyle="1" w:styleId="Normal2">
    <w:name w:val="Normal 2"/>
    <w:basedOn w:val="Normal"/>
    <w:rsid w:val="003D1EEB"/>
  </w:style>
  <w:style w:type="paragraph" w:styleId="FootnoteText">
    <w:name w:val="footnote text"/>
    <w:basedOn w:val="Normal"/>
    <w:semiHidden/>
    <w:rsid w:val="003D1EEB"/>
  </w:style>
  <w:style w:type="character" w:styleId="FootnoteReference">
    <w:name w:val="footnote reference"/>
    <w:basedOn w:val="DefaultParagraphFont"/>
    <w:semiHidden/>
    <w:rsid w:val="003D1EEB"/>
    <w:rPr>
      <w:vertAlign w:val="superscript"/>
    </w:rPr>
  </w:style>
  <w:style w:type="paragraph" w:customStyle="1" w:styleId="ChapterHead">
    <w:name w:val="Chapter Head"/>
    <w:basedOn w:val="Normal"/>
    <w:next w:val="Normal"/>
    <w:rsid w:val="003D1EEB"/>
    <w:pPr>
      <w:numPr>
        <w:numId w:val="4"/>
      </w:numPr>
      <w:spacing w:after="240"/>
    </w:pPr>
    <w:rPr>
      <w:rFonts w:ascii="Times New Roman Bold" w:hAnsi="Times New Roman Bold"/>
      <w:b/>
      <w:sz w:val="24"/>
    </w:rPr>
  </w:style>
  <w:style w:type="paragraph" w:customStyle="1" w:styleId="Style1">
    <w:name w:val="Style1"/>
    <w:basedOn w:val="Normal"/>
    <w:next w:val="Normal"/>
    <w:rsid w:val="003D1EEB"/>
    <w:pPr>
      <w:numPr>
        <w:ilvl w:val="1"/>
        <w:numId w:val="4"/>
      </w:numPr>
    </w:pPr>
    <w:rPr>
      <w:sz w:val="24"/>
    </w:rPr>
  </w:style>
  <w:style w:type="paragraph" w:styleId="BalloonText">
    <w:name w:val="Balloon Text"/>
    <w:basedOn w:val="Normal"/>
    <w:semiHidden/>
    <w:rsid w:val="003D1EEB"/>
    <w:rPr>
      <w:rFonts w:ascii="Tahoma" w:hAnsi="Tahoma" w:cs="Tahoma"/>
      <w:sz w:val="16"/>
      <w:szCs w:val="16"/>
    </w:rPr>
  </w:style>
  <w:style w:type="paragraph" w:customStyle="1" w:styleId="MFASectionHeader">
    <w:name w:val="MFA Section Header"/>
    <w:basedOn w:val="Normal"/>
    <w:next w:val="Normal"/>
    <w:rsid w:val="003D1EEB"/>
    <w:pPr>
      <w:spacing w:after="240"/>
    </w:pPr>
    <w:rPr>
      <w:rFonts w:ascii="Times New Roman Bold" w:hAnsi="Times New Roman Bold"/>
      <w:b/>
      <w:sz w:val="28"/>
      <w:lang w:eastAsia="en-GB"/>
    </w:rPr>
  </w:style>
  <w:style w:type="character" w:customStyle="1" w:styleId="BodyTextChar">
    <w:name w:val="Body Text Char"/>
    <w:basedOn w:val="DefaultParagraphFont"/>
    <w:rsid w:val="003D1EEB"/>
    <w:rPr>
      <w:lang w:val="en-GB" w:eastAsia="en-US" w:bidi="ar-SA"/>
    </w:rPr>
  </w:style>
  <w:style w:type="character" w:customStyle="1" w:styleId="5BodytextChar">
    <w:name w:val="5 Body text Char"/>
    <w:basedOn w:val="DefaultParagraphFont"/>
    <w:rsid w:val="003D1EEB"/>
    <w:rPr>
      <w:sz w:val="24"/>
      <w:lang w:val="en-GB" w:eastAsia="en-US" w:bidi="ar-SA"/>
    </w:rPr>
  </w:style>
  <w:style w:type="paragraph" w:styleId="ListBullet2">
    <w:name w:val="List Bullet 2"/>
    <w:basedOn w:val="ListBullet"/>
    <w:semiHidden/>
    <w:rsid w:val="003D1EEB"/>
    <w:pPr>
      <w:numPr>
        <w:numId w:val="5"/>
      </w:numPr>
      <w:spacing w:before="120" w:after="120"/>
    </w:pPr>
    <w:rPr>
      <w:rFonts w:ascii="Arial" w:hAnsi="Arial"/>
      <w:sz w:val="24"/>
      <w:szCs w:val="24"/>
    </w:rPr>
  </w:style>
  <w:style w:type="paragraph" w:styleId="ListBullet">
    <w:name w:val="List Bullet"/>
    <w:basedOn w:val="Normal"/>
    <w:autoRedefine/>
    <w:semiHidden/>
    <w:rsid w:val="003D1EEB"/>
    <w:pPr>
      <w:numPr>
        <w:numId w:val="6"/>
      </w:numPr>
    </w:pPr>
  </w:style>
  <w:style w:type="paragraph" w:customStyle="1" w:styleId="legclearfixlegp3container">
    <w:name w:val="legclearfix legp3container"/>
    <w:basedOn w:val="Normal"/>
    <w:rsid w:val="003D1EEB"/>
    <w:pPr>
      <w:spacing w:before="100" w:beforeAutospacing="1" w:after="100" w:afterAutospacing="1"/>
    </w:pPr>
    <w:rPr>
      <w:sz w:val="24"/>
      <w:szCs w:val="24"/>
    </w:rPr>
  </w:style>
  <w:style w:type="paragraph" w:customStyle="1" w:styleId="Subsectionheader">
    <w:name w:val="Sub section header"/>
    <w:basedOn w:val="Normal"/>
    <w:next w:val="BodyText"/>
    <w:rsid w:val="003D1EEB"/>
    <w:pPr>
      <w:spacing w:after="240"/>
    </w:pPr>
    <w:rPr>
      <w:rFonts w:ascii="Times New Roman Bold" w:hAnsi="Times New Roman Bold"/>
      <w:b/>
      <w:sz w:val="24"/>
      <w:lang w:eastAsia="en-GB"/>
    </w:rPr>
  </w:style>
  <w:style w:type="character" w:customStyle="1" w:styleId="PlainTextChar">
    <w:name w:val="Plain Text Char"/>
    <w:basedOn w:val="DefaultParagraphFont"/>
    <w:rsid w:val="003D1EEB"/>
    <w:rPr>
      <w:b/>
      <w:bCs/>
      <w:i/>
      <w:iCs/>
      <w:sz w:val="24"/>
      <w:lang w:val="en-GB" w:eastAsia="en-US" w:bidi="ar-SA"/>
    </w:rPr>
  </w:style>
  <w:style w:type="paragraph" w:customStyle="1" w:styleId="StyleChapterHead18pt">
    <w:name w:val="Style Chapter Head + 18 pt"/>
    <w:basedOn w:val="ChapterHead"/>
    <w:rsid w:val="003D1EEB"/>
    <w:pPr>
      <w:numPr>
        <w:numId w:val="0"/>
      </w:numPr>
      <w:tabs>
        <w:tab w:val="num" w:pos="578"/>
      </w:tabs>
      <w:ind w:left="578" w:hanging="578"/>
    </w:pPr>
    <w:rPr>
      <w:bCs/>
      <w:sz w:val="36"/>
      <w:lang w:eastAsia="en-GB"/>
    </w:rPr>
  </w:style>
  <w:style w:type="character" w:customStyle="1" w:styleId="legdslegrhslegp3text">
    <w:name w:val="legds legrhs legp3text"/>
    <w:basedOn w:val="DefaultParagraphFont"/>
    <w:rsid w:val="003D1EEB"/>
  </w:style>
  <w:style w:type="character" w:customStyle="1" w:styleId="legdsleglhslegp3no">
    <w:name w:val="legds leglhs legp3no"/>
    <w:basedOn w:val="DefaultParagraphFont"/>
    <w:rsid w:val="003D1EEB"/>
  </w:style>
  <w:style w:type="paragraph" w:styleId="BodyTextIndent">
    <w:name w:val="Body Text Indent"/>
    <w:basedOn w:val="Normal"/>
    <w:semiHidden/>
    <w:rsid w:val="003D1EEB"/>
    <w:pPr>
      <w:ind w:left="720"/>
      <w:jc w:val="both"/>
    </w:pPr>
    <w:rPr>
      <w:rFonts w:ascii="Arial" w:hAnsi="Arial" w:cs="Arial"/>
      <w:bCs/>
      <w:sz w:val="24"/>
      <w:szCs w:val="24"/>
    </w:rPr>
  </w:style>
  <w:style w:type="paragraph" w:customStyle="1" w:styleId="notes">
    <w:name w:val="notes"/>
    <w:basedOn w:val="Normal"/>
    <w:rsid w:val="003D1EEB"/>
    <w:pPr>
      <w:spacing w:before="100" w:beforeAutospacing="1" w:after="100" w:afterAutospacing="1"/>
    </w:pPr>
    <w:rPr>
      <w:rFonts w:ascii="Arial Unicode MS" w:eastAsia="Arial Unicode MS" w:hAnsi="Arial Unicode MS"/>
      <w:sz w:val="22"/>
      <w:szCs w:val="22"/>
      <w:lang w:val="en-US"/>
    </w:rPr>
  </w:style>
  <w:style w:type="paragraph" w:customStyle="1" w:styleId="xl49">
    <w:name w:val="xl49"/>
    <w:basedOn w:val="Normal"/>
    <w:rsid w:val="003D1EEB"/>
    <w:pPr>
      <w:spacing w:before="100" w:beforeAutospacing="1" w:after="100" w:afterAutospacing="1"/>
      <w:jc w:val="both"/>
    </w:pPr>
    <w:rPr>
      <w:rFonts w:ascii="Arial" w:hAnsi="Arial" w:cs="Arial"/>
      <w:b/>
      <w:bCs/>
      <w:sz w:val="24"/>
      <w:szCs w:val="24"/>
      <w:lang w:val="en-US"/>
    </w:rPr>
  </w:style>
  <w:style w:type="paragraph" w:customStyle="1" w:styleId="List-PlainText">
    <w:name w:val="List - Plain Text"/>
    <w:rsid w:val="003D1EEB"/>
    <w:pPr>
      <w:spacing w:after="57" w:line="270" w:lineRule="exact"/>
      <w:ind w:left="2381"/>
      <w:jc w:val="both"/>
    </w:pPr>
    <w:rPr>
      <w:rFonts w:ascii="Utopia" w:hAnsi="Utopia"/>
      <w:lang w:eastAsia="en-US"/>
    </w:rPr>
  </w:style>
  <w:style w:type="paragraph" w:customStyle="1" w:styleId="Numpara">
    <w:name w:val="Numpara"/>
    <w:basedOn w:val="Normal"/>
    <w:next w:val="Normal"/>
    <w:rsid w:val="003D1EEB"/>
    <w:pPr>
      <w:spacing w:before="40" w:after="120"/>
    </w:pPr>
    <w:rPr>
      <w:rFonts w:ascii="Arial" w:hAnsi="Arial" w:cs="Arial"/>
      <w:b/>
      <w:bCs/>
      <w:sz w:val="24"/>
      <w:szCs w:val="24"/>
    </w:rPr>
  </w:style>
  <w:style w:type="paragraph" w:styleId="NormalWeb">
    <w:name w:val="Normal (Web)"/>
    <w:basedOn w:val="Normal"/>
    <w:semiHidden/>
    <w:rsid w:val="003D1EEB"/>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3D1EEB"/>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3D1EEB"/>
    <w:rPr>
      <w:b/>
      <w:bCs/>
    </w:rPr>
  </w:style>
  <w:style w:type="paragraph" w:customStyle="1" w:styleId="sectionsubhead">
    <w:name w:val="sectionsubhead"/>
    <w:basedOn w:val="Normal"/>
    <w:next w:val="BodyText"/>
    <w:rsid w:val="003D1EEB"/>
    <w:pPr>
      <w:keepNext/>
      <w:keepLines/>
      <w:spacing w:before="120"/>
      <w:jc w:val="both"/>
      <w:outlineLvl w:val="0"/>
    </w:pPr>
    <w:rPr>
      <w:rFonts w:ascii="Univers" w:hAnsi="Univers"/>
      <w:b/>
      <w:sz w:val="22"/>
      <w:lang w:eastAsia="zh-CN"/>
    </w:rPr>
  </w:style>
  <w:style w:type="paragraph" w:customStyle="1" w:styleId="TableText">
    <w:name w:val="Table Text"/>
    <w:basedOn w:val="Normal"/>
    <w:rsid w:val="003D1EEB"/>
    <w:pPr>
      <w:keepLines/>
      <w:spacing w:before="60" w:after="60"/>
    </w:pPr>
    <w:rPr>
      <w:color w:val="000000"/>
      <w:sz w:val="18"/>
      <w:lang w:eastAsia="zh-CN"/>
    </w:rPr>
  </w:style>
  <w:style w:type="paragraph" w:customStyle="1" w:styleId="TableSTDB">
    <w:name w:val="Table ST &amp; DB"/>
    <w:basedOn w:val="Normal"/>
    <w:rsid w:val="003D1EEB"/>
    <w:pPr>
      <w:widowControl w:val="0"/>
      <w:pBdr>
        <w:top w:val="single" w:sz="6" w:space="1" w:color="auto"/>
        <w:bottom w:val="single" w:sz="6" w:space="1" w:color="auto"/>
      </w:pBdr>
      <w:spacing w:before="100" w:after="120"/>
      <w:jc w:val="right"/>
    </w:pPr>
    <w:rPr>
      <w:rFonts w:ascii="Univers" w:hAnsi="Univers"/>
      <w:sz w:val="18"/>
      <w:lang w:eastAsia="zh-CN"/>
    </w:rPr>
  </w:style>
  <w:style w:type="paragraph" w:styleId="ListBullet4">
    <w:name w:val="List Bullet 4"/>
    <w:basedOn w:val="Normal"/>
    <w:autoRedefine/>
    <w:semiHidden/>
    <w:rsid w:val="003D1EEB"/>
    <w:pPr>
      <w:numPr>
        <w:numId w:val="1"/>
      </w:numPr>
    </w:pPr>
    <w:rPr>
      <w:sz w:val="24"/>
      <w:szCs w:val="24"/>
    </w:rPr>
  </w:style>
  <w:style w:type="paragraph" w:customStyle="1" w:styleId="Normpara">
    <w:name w:val="Normpara"/>
    <w:basedOn w:val="Normal"/>
    <w:next w:val="Numpara"/>
    <w:rsid w:val="003D1EEB"/>
    <w:pPr>
      <w:spacing w:after="120"/>
      <w:ind w:left="340"/>
    </w:pPr>
    <w:rPr>
      <w:rFonts w:ascii="Arial" w:hAnsi="Arial"/>
      <w:sz w:val="24"/>
      <w:szCs w:val="24"/>
    </w:rPr>
  </w:style>
  <w:style w:type="paragraph" w:styleId="BlockText">
    <w:name w:val="Block Text"/>
    <w:basedOn w:val="Normal"/>
    <w:semiHidden/>
    <w:rsid w:val="003D1EEB"/>
    <w:pPr>
      <w:autoSpaceDE w:val="0"/>
      <w:autoSpaceDN w:val="0"/>
      <w:adjustRightInd w:val="0"/>
      <w:ind w:left="1276" w:right="567" w:hanging="425"/>
    </w:pPr>
    <w:rPr>
      <w:rFonts w:ascii="Humnst777 BT" w:hAnsi="Humnst777 BT"/>
      <w:i/>
      <w:iCs/>
    </w:rPr>
  </w:style>
  <w:style w:type="table" w:styleId="TableGrid">
    <w:name w:val="Table Grid"/>
    <w:basedOn w:val="TableNormal"/>
    <w:uiPriority w:val="59"/>
    <w:rsid w:val="009F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FFF"/>
    <w:pPr>
      <w:ind w:left="720"/>
    </w:pPr>
  </w:style>
  <w:style w:type="character" w:styleId="CommentReference">
    <w:name w:val="annotation reference"/>
    <w:basedOn w:val="DefaultParagraphFont"/>
    <w:uiPriority w:val="99"/>
    <w:semiHidden/>
    <w:unhideWhenUsed/>
    <w:rsid w:val="00612752"/>
    <w:rPr>
      <w:sz w:val="16"/>
      <w:szCs w:val="16"/>
    </w:rPr>
  </w:style>
  <w:style w:type="paragraph" w:styleId="CommentText">
    <w:name w:val="annotation text"/>
    <w:basedOn w:val="Normal"/>
    <w:link w:val="CommentTextChar"/>
    <w:uiPriority w:val="99"/>
    <w:semiHidden/>
    <w:unhideWhenUsed/>
    <w:rsid w:val="00612752"/>
  </w:style>
  <w:style w:type="character" w:customStyle="1" w:styleId="CommentTextChar">
    <w:name w:val="Comment Text Char"/>
    <w:basedOn w:val="DefaultParagraphFont"/>
    <w:link w:val="CommentText"/>
    <w:uiPriority w:val="99"/>
    <w:semiHidden/>
    <w:rsid w:val="00612752"/>
    <w:rPr>
      <w:lang w:eastAsia="en-US"/>
    </w:rPr>
  </w:style>
  <w:style w:type="paragraph" w:styleId="CommentSubject">
    <w:name w:val="annotation subject"/>
    <w:basedOn w:val="CommentText"/>
    <w:next w:val="CommentText"/>
    <w:link w:val="CommentSubjectChar"/>
    <w:uiPriority w:val="99"/>
    <w:semiHidden/>
    <w:unhideWhenUsed/>
    <w:rsid w:val="00612752"/>
    <w:rPr>
      <w:b/>
      <w:bCs/>
    </w:rPr>
  </w:style>
  <w:style w:type="character" w:customStyle="1" w:styleId="CommentSubjectChar">
    <w:name w:val="Comment Subject Char"/>
    <w:basedOn w:val="CommentTextChar"/>
    <w:link w:val="CommentSubject"/>
    <w:uiPriority w:val="99"/>
    <w:semiHidden/>
    <w:rsid w:val="00612752"/>
    <w:rPr>
      <w:b/>
      <w:bCs/>
      <w:lang w:eastAsia="en-US"/>
    </w:rPr>
  </w:style>
  <w:style w:type="character" w:customStyle="1" w:styleId="Heading3Char">
    <w:name w:val="Heading 3 Char"/>
    <w:basedOn w:val="DefaultParagraphFont"/>
    <w:link w:val="Heading3"/>
    <w:rsid w:val="00F53167"/>
    <w:rPr>
      <w:sz w:val="24"/>
      <w:lang w:eastAsia="en-US"/>
    </w:rPr>
  </w:style>
  <w:style w:type="paragraph" w:styleId="Revision">
    <w:name w:val="Revision"/>
    <w:hidden/>
    <w:uiPriority w:val="99"/>
    <w:semiHidden/>
    <w:rsid w:val="00FD615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0168">
      <w:bodyDiv w:val="1"/>
      <w:marLeft w:val="0"/>
      <w:marRight w:val="0"/>
      <w:marTop w:val="0"/>
      <w:marBottom w:val="0"/>
      <w:divBdr>
        <w:top w:val="none" w:sz="0" w:space="0" w:color="auto"/>
        <w:left w:val="none" w:sz="0" w:space="0" w:color="auto"/>
        <w:bottom w:val="none" w:sz="0" w:space="0" w:color="auto"/>
        <w:right w:val="none" w:sz="0" w:space="0" w:color="auto"/>
      </w:divBdr>
    </w:div>
    <w:div w:id="193202490">
      <w:bodyDiv w:val="1"/>
      <w:marLeft w:val="0"/>
      <w:marRight w:val="0"/>
      <w:marTop w:val="0"/>
      <w:marBottom w:val="0"/>
      <w:divBdr>
        <w:top w:val="none" w:sz="0" w:space="0" w:color="auto"/>
        <w:left w:val="none" w:sz="0" w:space="0" w:color="auto"/>
        <w:bottom w:val="none" w:sz="0" w:space="0" w:color="auto"/>
        <w:right w:val="none" w:sz="0" w:space="0" w:color="auto"/>
      </w:divBdr>
    </w:div>
    <w:div w:id="211694648">
      <w:bodyDiv w:val="1"/>
      <w:marLeft w:val="0"/>
      <w:marRight w:val="0"/>
      <w:marTop w:val="0"/>
      <w:marBottom w:val="0"/>
      <w:divBdr>
        <w:top w:val="none" w:sz="0" w:space="0" w:color="auto"/>
        <w:left w:val="none" w:sz="0" w:space="0" w:color="auto"/>
        <w:bottom w:val="none" w:sz="0" w:space="0" w:color="auto"/>
        <w:right w:val="none" w:sz="0" w:space="0" w:color="auto"/>
      </w:divBdr>
    </w:div>
    <w:div w:id="230316483">
      <w:bodyDiv w:val="1"/>
      <w:marLeft w:val="0"/>
      <w:marRight w:val="0"/>
      <w:marTop w:val="0"/>
      <w:marBottom w:val="0"/>
      <w:divBdr>
        <w:top w:val="none" w:sz="0" w:space="0" w:color="auto"/>
        <w:left w:val="none" w:sz="0" w:space="0" w:color="auto"/>
        <w:bottom w:val="none" w:sz="0" w:space="0" w:color="auto"/>
        <w:right w:val="none" w:sz="0" w:space="0" w:color="auto"/>
      </w:divBdr>
    </w:div>
    <w:div w:id="367024046">
      <w:bodyDiv w:val="1"/>
      <w:marLeft w:val="0"/>
      <w:marRight w:val="0"/>
      <w:marTop w:val="0"/>
      <w:marBottom w:val="0"/>
      <w:divBdr>
        <w:top w:val="none" w:sz="0" w:space="0" w:color="auto"/>
        <w:left w:val="none" w:sz="0" w:space="0" w:color="auto"/>
        <w:bottom w:val="none" w:sz="0" w:space="0" w:color="auto"/>
        <w:right w:val="none" w:sz="0" w:space="0" w:color="auto"/>
      </w:divBdr>
    </w:div>
    <w:div w:id="378238204">
      <w:bodyDiv w:val="1"/>
      <w:marLeft w:val="0"/>
      <w:marRight w:val="0"/>
      <w:marTop w:val="0"/>
      <w:marBottom w:val="0"/>
      <w:divBdr>
        <w:top w:val="none" w:sz="0" w:space="0" w:color="auto"/>
        <w:left w:val="none" w:sz="0" w:space="0" w:color="auto"/>
        <w:bottom w:val="none" w:sz="0" w:space="0" w:color="auto"/>
        <w:right w:val="none" w:sz="0" w:space="0" w:color="auto"/>
      </w:divBdr>
    </w:div>
    <w:div w:id="382950547">
      <w:bodyDiv w:val="1"/>
      <w:marLeft w:val="0"/>
      <w:marRight w:val="0"/>
      <w:marTop w:val="0"/>
      <w:marBottom w:val="0"/>
      <w:divBdr>
        <w:top w:val="none" w:sz="0" w:space="0" w:color="auto"/>
        <w:left w:val="none" w:sz="0" w:space="0" w:color="auto"/>
        <w:bottom w:val="none" w:sz="0" w:space="0" w:color="auto"/>
        <w:right w:val="none" w:sz="0" w:space="0" w:color="auto"/>
      </w:divBdr>
    </w:div>
    <w:div w:id="428701261">
      <w:bodyDiv w:val="1"/>
      <w:marLeft w:val="0"/>
      <w:marRight w:val="0"/>
      <w:marTop w:val="0"/>
      <w:marBottom w:val="0"/>
      <w:divBdr>
        <w:top w:val="none" w:sz="0" w:space="0" w:color="auto"/>
        <w:left w:val="none" w:sz="0" w:space="0" w:color="auto"/>
        <w:bottom w:val="none" w:sz="0" w:space="0" w:color="auto"/>
        <w:right w:val="none" w:sz="0" w:space="0" w:color="auto"/>
      </w:divBdr>
    </w:div>
    <w:div w:id="434634905">
      <w:bodyDiv w:val="1"/>
      <w:marLeft w:val="0"/>
      <w:marRight w:val="0"/>
      <w:marTop w:val="0"/>
      <w:marBottom w:val="0"/>
      <w:divBdr>
        <w:top w:val="none" w:sz="0" w:space="0" w:color="auto"/>
        <w:left w:val="none" w:sz="0" w:space="0" w:color="auto"/>
        <w:bottom w:val="none" w:sz="0" w:space="0" w:color="auto"/>
        <w:right w:val="none" w:sz="0" w:space="0" w:color="auto"/>
      </w:divBdr>
    </w:div>
    <w:div w:id="454711588">
      <w:bodyDiv w:val="1"/>
      <w:marLeft w:val="0"/>
      <w:marRight w:val="0"/>
      <w:marTop w:val="0"/>
      <w:marBottom w:val="0"/>
      <w:divBdr>
        <w:top w:val="none" w:sz="0" w:space="0" w:color="auto"/>
        <w:left w:val="none" w:sz="0" w:space="0" w:color="auto"/>
        <w:bottom w:val="none" w:sz="0" w:space="0" w:color="auto"/>
        <w:right w:val="none" w:sz="0" w:space="0" w:color="auto"/>
      </w:divBdr>
    </w:div>
    <w:div w:id="558513407">
      <w:bodyDiv w:val="1"/>
      <w:marLeft w:val="0"/>
      <w:marRight w:val="0"/>
      <w:marTop w:val="0"/>
      <w:marBottom w:val="0"/>
      <w:divBdr>
        <w:top w:val="none" w:sz="0" w:space="0" w:color="auto"/>
        <w:left w:val="none" w:sz="0" w:space="0" w:color="auto"/>
        <w:bottom w:val="none" w:sz="0" w:space="0" w:color="auto"/>
        <w:right w:val="none" w:sz="0" w:space="0" w:color="auto"/>
      </w:divBdr>
    </w:div>
    <w:div w:id="595595658">
      <w:bodyDiv w:val="1"/>
      <w:marLeft w:val="0"/>
      <w:marRight w:val="0"/>
      <w:marTop w:val="0"/>
      <w:marBottom w:val="0"/>
      <w:divBdr>
        <w:top w:val="none" w:sz="0" w:space="0" w:color="auto"/>
        <w:left w:val="none" w:sz="0" w:space="0" w:color="auto"/>
        <w:bottom w:val="none" w:sz="0" w:space="0" w:color="auto"/>
        <w:right w:val="none" w:sz="0" w:space="0" w:color="auto"/>
      </w:divBdr>
    </w:div>
    <w:div w:id="680743672">
      <w:bodyDiv w:val="1"/>
      <w:marLeft w:val="0"/>
      <w:marRight w:val="0"/>
      <w:marTop w:val="0"/>
      <w:marBottom w:val="0"/>
      <w:divBdr>
        <w:top w:val="none" w:sz="0" w:space="0" w:color="auto"/>
        <w:left w:val="none" w:sz="0" w:space="0" w:color="auto"/>
        <w:bottom w:val="none" w:sz="0" w:space="0" w:color="auto"/>
        <w:right w:val="none" w:sz="0" w:space="0" w:color="auto"/>
      </w:divBdr>
    </w:div>
    <w:div w:id="712775841">
      <w:bodyDiv w:val="1"/>
      <w:marLeft w:val="0"/>
      <w:marRight w:val="0"/>
      <w:marTop w:val="0"/>
      <w:marBottom w:val="0"/>
      <w:divBdr>
        <w:top w:val="none" w:sz="0" w:space="0" w:color="auto"/>
        <w:left w:val="none" w:sz="0" w:space="0" w:color="auto"/>
        <w:bottom w:val="none" w:sz="0" w:space="0" w:color="auto"/>
        <w:right w:val="none" w:sz="0" w:space="0" w:color="auto"/>
      </w:divBdr>
    </w:div>
    <w:div w:id="728503177">
      <w:bodyDiv w:val="1"/>
      <w:marLeft w:val="0"/>
      <w:marRight w:val="0"/>
      <w:marTop w:val="0"/>
      <w:marBottom w:val="0"/>
      <w:divBdr>
        <w:top w:val="none" w:sz="0" w:space="0" w:color="auto"/>
        <w:left w:val="none" w:sz="0" w:space="0" w:color="auto"/>
        <w:bottom w:val="none" w:sz="0" w:space="0" w:color="auto"/>
        <w:right w:val="none" w:sz="0" w:space="0" w:color="auto"/>
      </w:divBdr>
    </w:div>
    <w:div w:id="748498071">
      <w:bodyDiv w:val="1"/>
      <w:marLeft w:val="0"/>
      <w:marRight w:val="0"/>
      <w:marTop w:val="0"/>
      <w:marBottom w:val="0"/>
      <w:divBdr>
        <w:top w:val="none" w:sz="0" w:space="0" w:color="auto"/>
        <w:left w:val="none" w:sz="0" w:space="0" w:color="auto"/>
        <w:bottom w:val="none" w:sz="0" w:space="0" w:color="auto"/>
        <w:right w:val="none" w:sz="0" w:space="0" w:color="auto"/>
      </w:divBdr>
    </w:div>
    <w:div w:id="909077053">
      <w:bodyDiv w:val="1"/>
      <w:marLeft w:val="0"/>
      <w:marRight w:val="0"/>
      <w:marTop w:val="0"/>
      <w:marBottom w:val="0"/>
      <w:divBdr>
        <w:top w:val="none" w:sz="0" w:space="0" w:color="auto"/>
        <w:left w:val="none" w:sz="0" w:space="0" w:color="auto"/>
        <w:bottom w:val="none" w:sz="0" w:space="0" w:color="auto"/>
        <w:right w:val="none" w:sz="0" w:space="0" w:color="auto"/>
      </w:divBdr>
    </w:div>
    <w:div w:id="934938886">
      <w:bodyDiv w:val="1"/>
      <w:marLeft w:val="0"/>
      <w:marRight w:val="0"/>
      <w:marTop w:val="0"/>
      <w:marBottom w:val="0"/>
      <w:divBdr>
        <w:top w:val="none" w:sz="0" w:space="0" w:color="auto"/>
        <w:left w:val="none" w:sz="0" w:space="0" w:color="auto"/>
        <w:bottom w:val="none" w:sz="0" w:space="0" w:color="auto"/>
        <w:right w:val="none" w:sz="0" w:space="0" w:color="auto"/>
      </w:divBdr>
    </w:div>
    <w:div w:id="1056931477">
      <w:bodyDiv w:val="1"/>
      <w:marLeft w:val="0"/>
      <w:marRight w:val="0"/>
      <w:marTop w:val="0"/>
      <w:marBottom w:val="0"/>
      <w:divBdr>
        <w:top w:val="none" w:sz="0" w:space="0" w:color="auto"/>
        <w:left w:val="none" w:sz="0" w:space="0" w:color="auto"/>
        <w:bottom w:val="none" w:sz="0" w:space="0" w:color="auto"/>
        <w:right w:val="none" w:sz="0" w:space="0" w:color="auto"/>
      </w:divBdr>
    </w:div>
    <w:div w:id="1197425410">
      <w:bodyDiv w:val="1"/>
      <w:marLeft w:val="0"/>
      <w:marRight w:val="0"/>
      <w:marTop w:val="0"/>
      <w:marBottom w:val="0"/>
      <w:divBdr>
        <w:top w:val="none" w:sz="0" w:space="0" w:color="auto"/>
        <w:left w:val="none" w:sz="0" w:space="0" w:color="auto"/>
        <w:bottom w:val="none" w:sz="0" w:space="0" w:color="auto"/>
        <w:right w:val="none" w:sz="0" w:space="0" w:color="auto"/>
      </w:divBdr>
    </w:div>
    <w:div w:id="1201282375">
      <w:bodyDiv w:val="1"/>
      <w:marLeft w:val="0"/>
      <w:marRight w:val="0"/>
      <w:marTop w:val="0"/>
      <w:marBottom w:val="0"/>
      <w:divBdr>
        <w:top w:val="none" w:sz="0" w:space="0" w:color="auto"/>
        <w:left w:val="none" w:sz="0" w:space="0" w:color="auto"/>
        <w:bottom w:val="none" w:sz="0" w:space="0" w:color="auto"/>
        <w:right w:val="none" w:sz="0" w:space="0" w:color="auto"/>
      </w:divBdr>
    </w:div>
    <w:div w:id="1215580195">
      <w:bodyDiv w:val="1"/>
      <w:marLeft w:val="0"/>
      <w:marRight w:val="0"/>
      <w:marTop w:val="0"/>
      <w:marBottom w:val="0"/>
      <w:divBdr>
        <w:top w:val="none" w:sz="0" w:space="0" w:color="auto"/>
        <w:left w:val="none" w:sz="0" w:space="0" w:color="auto"/>
        <w:bottom w:val="none" w:sz="0" w:space="0" w:color="auto"/>
        <w:right w:val="none" w:sz="0" w:space="0" w:color="auto"/>
      </w:divBdr>
    </w:div>
    <w:div w:id="1232034516">
      <w:bodyDiv w:val="1"/>
      <w:marLeft w:val="0"/>
      <w:marRight w:val="0"/>
      <w:marTop w:val="0"/>
      <w:marBottom w:val="0"/>
      <w:divBdr>
        <w:top w:val="none" w:sz="0" w:space="0" w:color="auto"/>
        <w:left w:val="none" w:sz="0" w:space="0" w:color="auto"/>
        <w:bottom w:val="none" w:sz="0" w:space="0" w:color="auto"/>
        <w:right w:val="none" w:sz="0" w:space="0" w:color="auto"/>
      </w:divBdr>
    </w:div>
    <w:div w:id="1246844124">
      <w:bodyDiv w:val="1"/>
      <w:marLeft w:val="0"/>
      <w:marRight w:val="0"/>
      <w:marTop w:val="0"/>
      <w:marBottom w:val="0"/>
      <w:divBdr>
        <w:top w:val="none" w:sz="0" w:space="0" w:color="auto"/>
        <w:left w:val="none" w:sz="0" w:space="0" w:color="auto"/>
        <w:bottom w:val="none" w:sz="0" w:space="0" w:color="auto"/>
        <w:right w:val="none" w:sz="0" w:space="0" w:color="auto"/>
      </w:divBdr>
    </w:div>
    <w:div w:id="1283220428">
      <w:bodyDiv w:val="1"/>
      <w:marLeft w:val="0"/>
      <w:marRight w:val="0"/>
      <w:marTop w:val="0"/>
      <w:marBottom w:val="0"/>
      <w:divBdr>
        <w:top w:val="none" w:sz="0" w:space="0" w:color="auto"/>
        <w:left w:val="none" w:sz="0" w:space="0" w:color="auto"/>
        <w:bottom w:val="none" w:sz="0" w:space="0" w:color="auto"/>
        <w:right w:val="none" w:sz="0" w:space="0" w:color="auto"/>
      </w:divBdr>
    </w:div>
    <w:div w:id="1329748738">
      <w:bodyDiv w:val="1"/>
      <w:marLeft w:val="0"/>
      <w:marRight w:val="0"/>
      <w:marTop w:val="0"/>
      <w:marBottom w:val="0"/>
      <w:divBdr>
        <w:top w:val="none" w:sz="0" w:space="0" w:color="auto"/>
        <w:left w:val="none" w:sz="0" w:space="0" w:color="auto"/>
        <w:bottom w:val="none" w:sz="0" w:space="0" w:color="auto"/>
        <w:right w:val="none" w:sz="0" w:space="0" w:color="auto"/>
      </w:divBdr>
    </w:div>
    <w:div w:id="1386611018">
      <w:bodyDiv w:val="1"/>
      <w:marLeft w:val="0"/>
      <w:marRight w:val="0"/>
      <w:marTop w:val="0"/>
      <w:marBottom w:val="0"/>
      <w:divBdr>
        <w:top w:val="none" w:sz="0" w:space="0" w:color="auto"/>
        <w:left w:val="none" w:sz="0" w:space="0" w:color="auto"/>
        <w:bottom w:val="none" w:sz="0" w:space="0" w:color="auto"/>
        <w:right w:val="none" w:sz="0" w:space="0" w:color="auto"/>
      </w:divBdr>
    </w:div>
    <w:div w:id="1445467291">
      <w:bodyDiv w:val="1"/>
      <w:marLeft w:val="0"/>
      <w:marRight w:val="0"/>
      <w:marTop w:val="0"/>
      <w:marBottom w:val="0"/>
      <w:divBdr>
        <w:top w:val="none" w:sz="0" w:space="0" w:color="auto"/>
        <w:left w:val="none" w:sz="0" w:space="0" w:color="auto"/>
        <w:bottom w:val="none" w:sz="0" w:space="0" w:color="auto"/>
        <w:right w:val="none" w:sz="0" w:space="0" w:color="auto"/>
      </w:divBdr>
    </w:div>
    <w:div w:id="1447699856">
      <w:bodyDiv w:val="1"/>
      <w:marLeft w:val="0"/>
      <w:marRight w:val="0"/>
      <w:marTop w:val="0"/>
      <w:marBottom w:val="0"/>
      <w:divBdr>
        <w:top w:val="none" w:sz="0" w:space="0" w:color="auto"/>
        <w:left w:val="none" w:sz="0" w:space="0" w:color="auto"/>
        <w:bottom w:val="none" w:sz="0" w:space="0" w:color="auto"/>
        <w:right w:val="none" w:sz="0" w:space="0" w:color="auto"/>
      </w:divBdr>
    </w:div>
    <w:div w:id="1607421006">
      <w:bodyDiv w:val="1"/>
      <w:marLeft w:val="0"/>
      <w:marRight w:val="0"/>
      <w:marTop w:val="0"/>
      <w:marBottom w:val="0"/>
      <w:divBdr>
        <w:top w:val="none" w:sz="0" w:space="0" w:color="auto"/>
        <w:left w:val="none" w:sz="0" w:space="0" w:color="auto"/>
        <w:bottom w:val="none" w:sz="0" w:space="0" w:color="auto"/>
        <w:right w:val="none" w:sz="0" w:space="0" w:color="auto"/>
      </w:divBdr>
    </w:div>
    <w:div w:id="1717854831">
      <w:bodyDiv w:val="1"/>
      <w:marLeft w:val="0"/>
      <w:marRight w:val="0"/>
      <w:marTop w:val="0"/>
      <w:marBottom w:val="0"/>
      <w:divBdr>
        <w:top w:val="none" w:sz="0" w:space="0" w:color="auto"/>
        <w:left w:val="none" w:sz="0" w:space="0" w:color="auto"/>
        <w:bottom w:val="none" w:sz="0" w:space="0" w:color="auto"/>
        <w:right w:val="none" w:sz="0" w:space="0" w:color="auto"/>
      </w:divBdr>
    </w:div>
    <w:div w:id="1735273484">
      <w:bodyDiv w:val="1"/>
      <w:marLeft w:val="0"/>
      <w:marRight w:val="0"/>
      <w:marTop w:val="0"/>
      <w:marBottom w:val="0"/>
      <w:divBdr>
        <w:top w:val="none" w:sz="0" w:space="0" w:color="auto"/>
        <w:left w:val="none" w:sz="0" w:space="0" w:color="auto"/>
        <w:bottom w:val="none" w:sz="0" w:space="0" w:color="auto"/>
        <w:right w:val="none" w:sz="0" w:space="0" w:color="auto"/>
      </w:divBdr>
    </w:div>
    <w:div w:id="1756198294">
      <w:bodyDiv w:val="1"/>
      <w:marLeft w:val="0"/>
      <w:marRight w:val="0"/>
      <w:marTop w:val="0"/>
      <w:marBottom w:val="0"/>
      <w:divBdr>
        <w:top w:val="none" w:sz="0" w:space="0" w:color="auto"/>
        <w:left w:val="none" w:sz="0" w:space="0" w:color="auto"/>
        <w:bottom w:val="none" w:sz="0" w:space="0" w:color="auto"/>
        <w:right w:val="none" w:sz="0" w:space="0" w:color="auto"/>
      </w:divBdr>
    </w:div>
    <w:div w:id="1889565645">
      <w:bodyDiv w:val="1"/>
      <w:marLeft w:val="0"/>
      <w:marRight w:val="0"/>
      <w:marTop w:val="0"/>
      <w:marBottom w:val="0"/>
      <w:divBdr>
        <w:top w:val="none" w:sz="0" w:space="0" w:color="auto"/>
        <w:left w:val="none" w:sz="0" w:space="0" w:color="auto"/>
        <w:bottom w:val="none" w:sz="0" w:space="0" w:color="auto"/>
        <w:right w:val="none" w:sz="0" w:space="0" w:color="auto"/>
      </w:divBdr>
    </w:div>
    <w:div w:id="1933657661">
      <w:bodyDiv w:val="1"/>
      <w:marLeft w:val="0"/>
      <w:marRight w:val="0"/>
      <w:marTop w:val="0"/>
      <w:marBottom w:val="0"/>
      <w:divBdr>
        <w:top w:val="none" w:sz="0" w:space="0" w:color="auto"/>
        <w:left w:val="none" w:sz="0" w:space="0" w:color="auto"/>
        <w:bottom w:val="none" w:sz="0" w:space="0" w:color="auto"/>
        <w:right w:val="none" w:sz="0" w:space="0" w:color="auto"/>
      </w:divBdr>
    </w:div>
    <w:div w:id="1988124641">
      <w:bodyDiv w:val="1"/>
      <w:marLeft w:val="0"/>
      <w:marRight w:val="0"/>
      <w:marTop w:val="0"/>
      <w:marBottom w:val="0"/>
      <w:divBdr>
        <w:top w:val="none" w:sz="0" w:space="0" w:color="auto"/>
        <w:left w:val="none" w:sz="0" w:space="0" w:color="auto"/>
        <w:bottom w:val="none" w:sz="0" w:space="0" w:color="auto"/>
        <w:right w:val="none" w:sz="0" w:space="0" w:color="auto"/>
      </w:divBdr>
    </w:div>
    <w:div w:id="1996955174">
      <w:bodyDiv w:val="1"/>
      <w:marLeft w:val="0"/>
      <w:marRight w:val="0"/>
      <w:marTop w:val="0"/>
      <w:marBottom w:val="0"/>
      <w:divBdr>
        <w:top w:val="none" w:sz="0" w:space="0" w:color="auto"/>
        <w:left w:val="none" w:sz="0" w:space="0" w:color="auto"/>
        <w:bottom w:val="none" w:sz="0" w:space="0" w:color="auto"/>
        <w:right w:val="none" w:sz="0" w:space="0" w:color="auto"/>
      </w:divBdr>
    </w:div>
    <w:div w:id="2004039140">
      <w:bodyDiv w:val="1"/>
      <w:marLeft w:val="0"/>
      <w:marRight w:val="0"/>
      <w:marTop w:val="0"/>
      <w:marBottom w:val="0"/>
      <w:divBdr>
        <w:top w:val="none" w:sz="0" w:space="0" w:color="auto"/>
        <w:left w:val="none" w:sz="0" w:space="0" w:color="auto"/>
        <w:bottom w:val="none" w:sz="0" w:space="0" w:color="auto"/>
        <w:right w:val="none" w:sz="0" w:space="0" w:color="auto"/>
      </w:divBdr>
    </w:div>
    <w:div w:id="20963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ga.team@hmtreasury.gov.uk" TargetMode="External"/><Relationship Id="rId18" Type="http://schemas.openxmlformats.org/officeDocument/2006/relationships/hyperlink" Target="https://www.gov.uk/government/publications/whole-of-government-accounts-2014-to-2015-guidance-for-preparers" TargetMode="External"/><Relationship Id="rId26" Type="http://schemas.openxmlformats.org/officeDocument/2006/relationships/hyperlink" Target="https://www.gov.uk/government/publications/whole-of-government-accounts-2014-to-2015-guidance-for-preparers" TargetMode="External"/><Relationship Id="rId39" Type="http://schemas.openxmlformats.org/officeDocument/2006/relationships/hyperlink" Target="mailto:wga.team@hmtreasury.gov.uk" TargetMode="External"/><Relationship Id="rId3" Type="http://schemas.openxmlformats.org/officeDocument/2006/relationships/numbering" Target="numbering.xml"/><Relationship Id="rId21" Type="http://schemas.openxmlformats.org/officeDocument/2006/relationships/hyperlink" Target="mailto:wga.team@hmtreasury.gov.uk" TargetMode="External"/><Relationship Id="rId34" Type="http://schemas.openxmlformats.org/officeDocument/2006/relationships/hyperlink" Target="mailto:wga.team@hmtreasury.gov.uk" TargetMode="External"/><Relationship Id="rId42" Type="http://schemas.openxmlformats.org/officeDocument/2006/relationships/hyperlink" Target="https://www.gov.uk/government/publications/whole-of-government-accounts-2014-to-2015-guidance-for-preparers" TargetMode="External"/><Relationship Id="rId7" Type="http://schemas.openxmlformats.org/officeDocument/2006/relationships/footnotes" Target="footnotes.xml"/><Relationship Id="rId12" Type="http://schemas.openxmlformats.org/officeDocument/2006/relationships/hyperlink" Target="https://www.gov.uk/government/publications/whole-of-government-accounts-2014-to-2015-guidance-for-preparers" TargetMode="External"/><Relationship Id="rId17" Type="http://schemas.openxmlformats.org/officeDocument/2006/relationships/hyperlink" Target="https://www.gov.uk/government/publications/whole-of-government-accounts-2014-to-2015-guidance-for-preparers" TargetMode="External"/><Relationship Id="rId25" Type="http://schemas.openxmlformats.org/officeDocument/2006/relationships/hyperlink" Target="https://www.gov.uk/government/publications/whole-of-government-accounts-2014-to-2015-guidance-for-preparers" TargetMode="External"/><Relationship Id="rId33" Type="http://schemas.openxmlformats.org/officeDocument/2006/relationships/hyperlink" Target="https://www.gov.uk/government/publications/whole-of-government-accounts-2014-to-2015-guidance-for-preparers" TargetMode="External"/><Relationship Id="rId38" Type="http://schemas.openxmlformats.org/officeDocument/2006/relationships/hyperlink" Target="mailto:wga.team@hmtreasury.gov.uk"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whole-of-government-accounts-2014-to-2015-guidance-for-preparers" TargetMode="External"/><Relationship Id="rId20" Type="http://schemas.openxmlformats.org/officeDocument/2006/relationships/hyperlink" Target="https://www.gov.uk/government/publications/whole-of-government-accounts-2014-to-2015-guidance-for-preparers" TargetMode="External"/><Relationship Id="rId29" Type="http://schemas.openxmlformats.org/officeDocument/2006/relationships/hyperlink" Target="https://www.gov.uk/government/publications/whole-of-government-accounts-2014-to-2015-guidance-for-preparers" TargetMode="External"/><Relationship Id="rId41" Type="http://schemas.openxmlformats.org/officeDocument/2006/relationships/hyperlink" Target="mailto:wga.team@hmtreasury.gsi.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whole-of-government-accounts-2014-to-2015-guidance-for-preparers" TargetMode="External"/><Relationship Id="rId24" Type="http://schemas.openxmlformats.org/officeDocument/2006/relationships/hyperlink" Target="https://www.gov.uk/government/publications/whole-of-government-accounts-2014-to-2015-guidance-for-preparers" TargetMode="External"/><Relationship Id="rId32" Type="http://schemas.openxmlformats.org/officeDocument/2006/relationships/hyperlink" Target="mailto:wga.team@hmtreasury.gov.uk" TargetMode="External"/><Relationship Id="rId37" Type="http://schemas.openxmlformats.org/officeDocument/2006/relationships/hyperlink" Target="mailto:wga.team@hmtreasury.gov.uk" TargetMode="External"/><Relationship Id="rId40" Type="http://schemas.openxmlformats.org/officeDocument/2006/relationships/hyperlink" Target="https://www.gov.uk/government/publications/whole-of-government-accounts-2014-to-2015-guidance-for-preparers"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wgaaudit-team@nao.gsi.gov.uk" TargetMode="External"/><Relationship Id="rId23" Type="http://schemas.openxmlformats.org/officeDocument/2006/relationships/hyperlink" Target="https://www.gov.uk/government/publications/whole-of-government-accounts-2014-to-2015-guidance-for-preparers" TargetMode="External"/><Relationship Id="rId28" Type="http://schemas.openxmlformats.org/officeDocument/2006/relationships/hyperlink" Target="mailto:wga.team@hmtreasury.gsi.gov.uk" TargetMode="External"/><Relationship Id="rId36" Type="http://schemas.openxmlformats.org/officeDocument/2006/relationships/hyperlink" Target="mailto:wga.team@hmtreasury.gsi.gov.uk" TargetMode="External"/><Relationship Id="rId10" Type="http://schemas.openxmlformats.org/officeDocument/2006/relationships/hyperlink" Target="https://www.gov.uk/government/collections/whole-of-government-accounts" TargetMode="External"/><Relationship Id="rId19" Type="http://schemas.openxmlformats.org/officeDocument/2006/relationships/footer" Target="footer1.xml"/><Relationship Id="rId31" Type="http://schemas.openxmlformats.org/officeDocument/2006/relationships/hyperlink" Target="mailto:wga.team@hmtreasury.gov.uk" TargetMode="External"/><Relationship Id="rId44" Type="http://schemas.openxmlformats.org/officeDocument/2006/relationships/hyperlink" Target="mailto:wga.team@hmtreasury.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wgaaudit-team@nao.gsi.gov.uk" TargetMode="External"/><Relationship Id="rId22" Type="http://schemas.openxmlformats.org/officeDocument/2006/relationships/hyperlink" Target="https://www.gov.uk/government/publications/whole-of-government-accounts-2014-to-2015-guidance-for-preparers" TargetMode="External"/><Relationship Id="rId27" Type="http://schemas.openxmlformats.org/officeDocument/2006/relationships/hyperlink" Target="mailto:wga.team@hmtreasury.gov.uk" TargetMode="External"/><Relationship Id="rId30" Type="http://schemas.openxmlformats.org/officeDocument/2006/relationships/hyperlink" Target="mailto:wga.team@hmtreasury.gsi.gov.uk" TargetMode="External"/><Relationship Id="rId35" Type="http://schemas.openxmlformats.org/officeDocument/2006/relationships/hyperlink" Target="https://oscar.gsi.gov.uk/vpn/index.htm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unclassified"/>
  <element uid="id_newpolicy" value=""/>
</labe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9CFD2-B26A-4BF6-BAF4-11408555EA66}">
  <ds:schemaRefs/>
</ds:datastoreItem>
</file>

<file path=customXml/itemProps2.xml><?xml version="1.0" encoding="utf-8"?>
<ds:datastoreItem xmlns:ds="http://schemas.openxmlformats.org/officeDocument/2006/customXml" ds:itemID="{CA88CDBF-5A76-409F-ACFB-30A5DB20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18481</Words>
  <Characters>101645</Characters>
  <Application>Microsoft Office Word</Application>
  <DocSecurity>0</DocSecurity>
  <Lines>847</Lines>
  <Paragraphs>239</Paragraphs>
  <ScaleCrop>false</ScaleCrop>
  <HeadingPairs>
    <vt:vector size="2" baseType="variant">
      <vt:variant>
        <vt:lpstr>Title</vt:lpstr>
      </vt:variant>
      <vt:variant>
        <vt:i4>1</vt:i4>
      </vt:variant>
    </vt:vector>
  </HeadingPairs>
  <TitlesOfParts>
    <vt:vector size="1" baseType="lpstr">
      <vt:lpstr>WGA 2009-10 Guidance</vt:lpstr>
    </vt:vector>
  </TitlesOfParts>
  <Company>HM Treasury</Company>
  <LinksUpToDate>false</LinksUpToDate>
  <CharactersWithSpaces>119887</CharactersWithSpaces>
  <SharedDoc>false</SharedDoc>
  <HLinks>
    <vt:vector size="108" baseType="variant">
      <vt:variant>
        <vt:i4>3604508</vt:i4>
      </vt:variant>
      <vt:variant>
        <vt:i4>126</vt:i4>
      </vt:variant>
      <vt:variant>
        <vt:i4>0</vt:i4>
      </vt:variant>
      <vt:variant>
        <vt:i4>5</vt:i4>
      </vt:variant>
      <vt:variant>
        <vt:lpwstr>mailto:wga.team@hmtreasury.gov.uk</vt:lpwstr>
      </vt:variant>
      <vt:variant>
        <vt:lpwstr/>
      </vt:variant>
      <vt:variant>
        <vt:i4>3604508</vt:i4>
      </vt:variant>
      <vt:variant>
        <vt:i4>123</vt:i4>
      </vt:variant>
      <vt:variant>
        <vt:i4>0</vt:i4>
      </vt:variant>
      <vt:variant>
        <vt:i4>5</vt:i4>
      </vt:variant>
      <vt:variant>
        <vt:lpwstr>mailto:wga.team@hmtreasury.gov.uk</vt:lpwstr>
      </vt:variant>
      <vt:variant>
        <vt:lpwstr/>
      </vt:variant>
      <vt:variant>
        <vt:i4>3604508</vt:i4>
      </vt:variant>
      <vt:variant>
        <vt:i4>120</vt:i4>
      </vt:variant>
      <vt:variant>
        <vt:i4>0</vt:i4>
      </vt:variant>
      <vt:variant>
        <vt:i4>5</vt:i4>
      </vt:variant>
      <vt:variant>
        <vt:lpwstr>mailto:wga.team@hmtreasury.gov.uk</vt:lpwstr>
      </vt:variant>
      <vt:variant>
        <vt:lpwstr/>
      </vt:variant>
      <vt:variant>
        <vt:i4>3735617</vt:i4>
      </vt:variant>
      <vt:variant>
        <vt:i4>117</vt:i4>
      </vt:variant>
      <vt:variant>
        <vt:i4>0</vt:i4>
      </vt:variant>
      <vt:variant>
        <vt:i4>5</vt:i4>
      </vt:variant>
      <vt:variant>
        <vt:lpwstr>mailto:wga.team@hmtreasury.gsi.gov.uk</vt:lpwstr>
      </vt:variant>
      <vt:variant>
        <vt:lpwstr/>
      </vt:variant>
      <vt:variant>
        <vt:i4>3604508</vt:i4>
      </vt:variant>
      <vt:variant>
        <vt:i4>114</vt:i4>
      </vt:variant>
      <vt:variant>
        <vt:i4>0</vt:i4>
      </vt:variant>
      <vt:variant>
        <vt:i4>5</vt:i4>
      </vt:variant>
      <vt:variant>
        <vt:lpwstr>mailto:wga.team@hmtreasury.gov.uk</vt:lpwstr>
      </vt:variant>
      <vt:variant>
        <vt:lpwstr/>
      </vt:variant>
      <vt:variant>
        <vt:i4>3604508</vt:i4>
      </vt:variant>
      <vt:variant>
        <vt:i4>111</vt:i4>
      </vt:variant>
      <vt:variant>
        <vt:i4>0</vt:i4>
      </vt:variant>
      <vt:variant>
        <vt:i4>5</vt:i4>
      </vt:variant>
      <vt:variant>
        <vt:lpwstr>mailto:wga.team@hmtreasury.gov.uk</vt:lpwstr>
      </vt:variant>
      <vt:variant>
        <vt:lpwstr/>
      </vt:variant>
      <vt:variant>
        <vt:i4>7667832</vt:i4>
      </vt:variant>
      <vt:variant>
        <vt:i4>108</vt:i4>
      </vt:variant>
      <vt:variant>
        <vt:i4>0</vt:i4>
      </vt:variant>
      <vt:variant>
        <vt:i4>5</vt:i4>
      </vt:variant>
      <vt:variant>
        <vt:lpwstr>https://www.gov.uk/government/publications/whole-of-government-accounts-guidance-for-preparers-2012-to-2013</vt:lpwstr>
      </vt:variant>
      <vt:variant>
        <vt:lpwstr/>
      </vt:variant>
      <vt:variant>
        <vt:i4>3604508</vt:i4>
      </vt:variant>
      <vt:variant>
        <vt:i4>105</vt:i4>
      </vt:variant>
      <vt:variant>
        <vt:i4>0</vt:i4>
      </vt:variant>
      <vt:variant>
        <vt:i4>5</vt:i4>
      </vt:variant>
      <vt:variant>
        <vt:lpwstr>mailto:wga.team@hmtreasury.gov.uk</vt:lpwstr>
      </vt:variant>
      <vt:variant>
        <vt:lpwstr/>
      </vt:variant>
      <vt:variant>
        <vt:i4>3604508</vt:i4>
      </vt:variant>
      <vt:variant>
        <vt:i4>102</vt:i4>
      </vt:variant>
      <vt:variant>
        <vt:i4>0</vt:i4>
      </vt:variant>
      <vt:variant>
        <vt:i4>5</vt:i4>
      </vt:variant>
      <vt:variant>
        <vt:lpwstr>mailto:wga.team@hmtreasury.gov.uk</vt:lpwstr>
      </vt:variant>
      <vt:variant>
        <vt:lpwstr/>
      </vt:variant>
      <vt:variant>
        <vt:i4>3735617</vt:i4>
      </vt:variant>
      <vt:variant>
        <vt:i4>99</vt:i4>
      </vt:variant>
      <vt:variant>
        <vt:i4>0</vt:i4>
      </vt:variant>
      <vt:variant>
        <vt:i4>5</vt:i4>
      </vt:variant>
      <vt:variant>
        <vt:lpwstr>mailto:wga.team@hmtreasury.gsi.gov.uk</vt:lpwstr>
      </vt:variant>
      <vt:variant>
        <vt:lpwstr/>
      </vt:variant>
      <vt:variant>
        <vt:i4>3735617</vt:i4>
      </vt:variant>
      <vt:variant>
        <vt:i4>95</vt:i4>
      </vt:variant>
      <vt:variant>
        <vt:i4>0</vt:i4>
      </vt:variant>
      <vt:variant>
        <vt:i4>5</vt:i4>
      </vt:variant>
      <vt:variant>
        <vt:lpwstr>mailto:wga.team@hmtreasury.gsi.gov.uk</vt:lpwstr>
      </vt:variant>
      <vt:variant>
        <vt:lpwstr/>
      </vt:variant>
      <vt:variant>
        <vt:i4>3604508</vt:i4>
      </vt:variant>
      <vt:variant>
        <vt:i4>93</vt:i4>
      </vt:variant>
      <vt:variant>
        <vt:i4>0</vt:i4>
      </vt:variant>
      <vt:variant>
        <vt:i4>5</vt:i4>
      </vt:variant>
      <vt:variant>
        <vt:lpwstr>mailto:wga.team@hmtreasury.gov.uk</vt:lpwstr>
      </vt:variant>
      <vt:variant>
        <vt:lpwstr/>
      </vt:variant>
      <vt:variant>
        <vt:i4>3604508</vt:i4>
      </vt:variant>
      <vt:variant>
        <vt:i4>90</vt:i4>
      </vt:variant>
      <vt:variant>
        <vt:i4>0</vt:i4>
      </vt:variant>
      <vt:variant>
        <vt:i4>5</vt:i4>
      </vt:variant>
      <vt:variant>
        <vt:lpwstr>mailto:wga.team@hmtreasury.gov.uk</vt:lpwstr>
      </vt:variant>
      <vt:variant>
        <vt:lpwstr/>
      </vt:variant>
      <vt:variant>
        <vt:i4>1507336</vt:i4>
      </vt:variant>
      <vt:variant>
        <vt:i4>75</vt:i4>
      </vt:variant>
      <vt:variant>
        <vt:i4>0</vt:i4>
      </vt:variant>
      <vt:variant>
        <vt:i4>5</vt:i4>
      </vt:variant>
      <vt:variant>
        <vt:lpwstr>http://www.coins.gsi.gov.uk/</vt:lpwstr>
      </vt:variant>
      <vt:variant>
        <vt:lpwstr/>
      </vt:variant>
      <vt:variant>
        <vt:i4>327739</vt:i4>
      </vt:variant>
      <vt:variant>
        <vt:i4>72</vt:i4>
      </vt:variant>
      <vt:variant>
        <vt:i4>0</vt:i4>
      </vt:variant>
      <vt:variant>
        <vt:i4>5</vt:i4>
      </vt:variant>
      <vt:variant>
        <vt:lpwstr>mailto:wga.team@hm-treasury.gsi.gov.uk</vt:lpwstr>
      </vt:variant>
      <vt:variant>
        <vt:lpwstr/>
      </vt:variant>
      <vt:variant>
        <vt:i4>3604508</vt:i4>
      </vt:variant>
      <vt:variant>
        <vt:i4>69</vt:i4>
      </vt:variant>
      <vt:variant>
        <vt:i4>0</vt:i4>
      </vt:variant>
      <vt:variant>
        <vt:i4>5</vt:i4>
      </vt:variant>
      <vt:variant>
        <vt:lpwstr>mailto:wga.team@hmtreasury.gov.uk</vt:lpwstr>
      </vt:variant>
      <vt:variant>
        <vt:lpwstr/>
      </vt:variant>
      <vt:variant>
        <vt:i4>3735617</vt:i4>
      </vt:variant>
      <vt:variant>
        <vt:i4>66</vt:i4>
      </vt:variant>
      <vt:variant>
        <vt:i4>0</vt:i4>
      </vt:variant>
      <vt:variant>
        <vt:i4>5</vt:i4>
      </vt:variant>
      <vt:variant>
        <vt:lpwstr>mailto:wga.team@hmtreasury.gsi.gov.uk</vt:lpwstr>
      </vt:variant>
      <vt:variant>
        <vt:lpwstr/>
      </vt:variant>
      <vt:variant>
        <vt:i4>3735617</vt:i4>
      </vt:variant>
      <vt:variant>
        <vt:i4>63</vt:i4>
      </vt:variant>
      <vt:variant>
        <vt:i4>0</vt:i4>
      </vt:variant>
      <vt:variant>
        <vt:i4>5</vt:i4>
      </vt:variant>
      <vt:variant>
        <vt:lpwstr>mailto:wga.team@hmtreasury.gsi.gov.uk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WGA 2009-10 Guidance</dc:title>
  <dc:subject/>
  <dc:creator>Olivia Halliday</dc:creator>
  <cp:keywords/>
  <dc:description/>
  <cp:lastModifiedBy>Diederichs, Henning - HMT</cp:lastModifiedBy>
  <cp:revision>3</cp:revision>
  <cp:lastPrinted>2014-04-03T16:51:00Z</cp:lastPrinted>
  <dcterms:created xsi:type="dcterms:W3CDTF">2015-04-15T11:09:00Z</dcterms:created>
  <dcterms:modified xsi:type="dcterms:W3CDTF">2015-04-21T13:48:00Z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cfce3966-aeb4-48a0-ad37-46f1eef91b89</vt:lpwstr>
  </property>
  <property fmtid="{D5CDD505-2E9C-101B-9397-08002B2CF9AE}" pid="15" name="bjHeadersRemoved">
    <vt:lpwstr>true</vt:lpwstr>
  </property>
</Properties>
</file>