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6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C4001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812"/>
        <w:gridCol w:w="7248"/>
      </w:tblGrid>
      <w:tr w:rsidR="00DD3255" w:rsidRPr="00F30848" w14:paraId="35958690" w14:textId="77777777" w:rsidTr="00DD3255">
        <w:tc>
          <w:tcPr>
            <w:tcW w:w="1000" w:type="pct"/>
            <w:shd w:val="clear" w:color="auto" w:fill="auto"/>
            <w:vAlign w:val="bottom"/>
          </w:tcPr>
          <w:p w14:paraId="608B5844" w14:textId="0A4462CE" w:rsidR="00DD3255" w:rsidRPr="00F30848" w:rsidRDefault="00DD3255" w:rsidP="00DD3255">
            <w:pPr>
              <w:pStyle w:val="AnnexNumber"/>
            </w:pPr>
          </w:p>
        </w:tc>
        <w:tc>
          <w:tcPr>
            <w:tcW w:w="4000" w:type="pct"/>
            <w:shd w:val="clear" w:color="auto" w:fill="auto"/>
            <w:tcMar>
              <w:bottom w:w="57" w:type="dxa"/>
            </w:tcMar>
            <w:vAlign w:val="bottom"/>
          </w:tcPr>
          <w:p w14:paraId="5CC61160" w14:textId="6BF81D06" w:rsidR="00DD3255" w:rsidRPr="00F30848" w:rsidRDefault="00805CFC" w:rsidP="00DD3255">
            <w:pPr>
              <w:pStyle w:val="AnnexHeading"/>
            </w:pPr>
            <w:bookmarkStart w:id="0" w:name="Chap06"/>
            <w:r w:rsidRPr="00F30848">
              <w:t>UK annual return for supervisors</w:t>
            </w:r>
            <w:bookmarkEnd w:id="0"/>
          </w:p>
        </w:tc>
      </w:tr>
    </w:tbl>
    <w:p w14:paraId="38252FB4" w14:textId="77777777" w:rsidR="00DD3255" w:rsidRPr="00F30848" w:rsidRDefault="00DD3255" w:rsidP="00DD3255">
      <w:pPr>
        <w:pStyle w:val="ChapterHeadingSpacer"/>
      </w:pPr>
    </w:p>
    <w:p w14:paraId="325A0AF8" w14:textId="77777777" w:rsidR="00805CFC" w:rsidRPr="00F30848" w:rsidRDefault="00805CFC" w:rsidP="00805CFC">
      <w:pPr>
        <w:jc w:val="right"/>
        <w:rPr>
          <w:szCs w:val="22"/>
        </w:rPr>
      </w:pPr>
      <w:r w:rsidRPr="00F30848">
        <w:rPr>
          <w:szCs w:val="22"/>
        </w:rPr>
        <w:t xml:space="preserve">Information current as at: </w:t>
      </w:r>
    </w:p>
    <w:p w14:paraId="4363AC01" w14:textId="7EF207E1" w:rsidR="00805CFC" w:rsidRPr="00F30848" w:rsidRDefault="00805CFC" w:rsidP="00805CFC">
      <w:pPr>
        <w:jc w:val="right"/>
        <w:rPr>
          <w:szCs w:val="22"/>
        </w:rPr>
      </w:pPr>
      <w:r w:rsidRPr="00F30848">
        <w:rPr>
          <w:szCs w:val="22"/>
        </w:rPr>
        <w:t xml:space="preserve">Reporting period used: </w:t>
      </w:r>
      <w:r w:rsidR="009331F8">
        <w:rPr>
          <w:rStyle w:val="FootnoteReference"/>
          <w:szCs w:val="22"/>
        </w:rPr>
        <w:footnoteReference w:id="2"/>
      </w:r>
    </w:p>
    <w:p w14:paraId="61CA6905" w14:textId="77777777" w:rsidR="00805CFC" w:rsidRPr="00F30848" w:rsidRDefault="00805CFC" w:rsidP="00805CFC">
      <w:pPr>
        <w:rPr>
          <w:b/>
          <w:szCs w:val="22"/>
        </w:rPr>
      </w:pPr>
      <w:r w:rsidRPr="00F30848">
        <w:rPr>
          <w:szCs w:val="22"/>
        </w:rPr>
        <w:t xml:space="preserve">Supervisor name: </w:t>
      </w:r>
    </w:p>
    <w:p w14:paraId="2D2BC9AC" w14:textId="77777777" w:rsidR="00805CFC" w:rsidRPr="00F30848" w:rsidRDefault="00805CFC" w:rsidP="00805CFC">
      <w:pPr>
        <w:rPr>
          <w:b/>
          <w:szCs w:val="22"/>
        </w:rPr>
      </w:pPr>
      <w:r w:rsidRPr="00F30848">
        <w:rPr>
          <w:szCs w:val="22"/>
        </w:rPr>
        <w:t xml:space="preserve">Date appointed supervisor: </w:t>
      </w:r>
    </w:p>
    <w:p w14:paraId="03E491B2" w14:textId="77777777" w:rsidR="00805CFC" w:rsidRPr="00F30848" w:rsidRDefault="00805CFC" w:rsidP="00805CFC">
      <w:pPr>
        <w:rPr>
          <w:szCs w:val="22"/>
        </w:rPr>
      </w:pPr>
      <w:r w:rsidRPr="00F30848">
        <w:rPr>
          <w:szCs w:val="22"/>
        </w:rPr>
        <w:t xml:space="preserve">Sectors supervised: </w:t>
      </w:r>
    </w:p>
    <w:p w14:paraId="0B5876A5" w14:textId="77777777" w:rsidR="00805CFC" w:rsidRPr="00F30848" w:rsidRDefault="00805CFC" w:rsidP="00805CFC">
      <w:pPr>
        <w:rPr>
          <w:b/>
          <w:szCs w:val="22"/>
        </w:rPr>
      </w:pPr>
    </w:p>
    <w:p w14:paraId="72B614B4" w14:textId="77777777" w:rsidR="00805CFC" w:rsidRPr="00F30848" w:rsidRDefault="00805CFC" w:rsidP="00805CFC">
      <w:pPr>
        <w:rPr>
          <w:szCs w:val="22"/>
        </w:rPr>
      </w:pPr>
      <w:r w:rsidRPr="00F30848">
        <w:rPr>
          <w:szCs w:val="22"/>
        </w:rPr>
        <w:t>If more than one sector – repeat this table for each sector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897"/>
        <w:gridCol w:w="897"/>
        <w:gridCol w:w="897"/>
        <w:gridCol w:w="896"/>
        <w:gridCol w:w="896"/>
        <w:gridCol w:w="896"/>
        <w:gridCol w:w="896"/>
        <w:gridCol w:w="897"/>
        <w:gridCol w:w="897"/>
      </w:tblGrid>
      <w:tr w:rsidR="00805CFC" w:rsidRPr="00F30848" w14:paraId="78404712" w14:textId="77777777" w:rsidTr="00501AE9">
        <w:tc>
          <w:tcPr>
            <w:tcW w:w="1173" w:type="dxa"/>
          </w:tcPr>
          <w:p w14:paraId="4E4542B0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897" w:type="dxa"/>
            <w:shd w:val="pct20" w:color="auto" w:fill="F7CAAC" w:themeFill="accent2" w:themeFillTint="66"/>
          </w:tcPr>
          <w:p w14:paraId="521C392C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2007</w:t>
            </w:r>
          </w:p>
        </w:tc>
        <w:tc>
          <w:tcPr>
            <w:tcW w:w="897" w:type="dxa"/>
            <w:shd w:val="pct20" w:color="auto" w:fill="F7CAAC" w:themeFill="accent2" w:themeFillTint="66"/>
          </w:tcPr>
          <w:p w14:paraId="1FCA21A8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2008</w:t>
            </w:r>
          </w:p>
        </w:tc>
        <w:tc>
          <w:tcPr>
            <w:tcW w:w="897" w:type="dxa"/>
            <w:shd w:val="pct20" w:color="auto" w:fill="F7CAAC" w:themeFill="accent2" w:themeFillTint="66"/>
          </w:tcPr>
          <w:p w14:paraId="2879E740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2009</w:t>
            </w:r>
          </w:p>
        </w:tc>
        <w:tc>
          <w:tcPr>
            <w:tcW w:w="896" w:type="dxa"/>
            <w:shd w:val="pct20" w:color="auto" w:fill="F7CAAC" w:themeFill="accent2" w:themeFillTint="66"/>
          </w:tcPr>
          <w:p w14:paraId="67A94515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2010</w:t>
            </w:r>
          </w:p>
        </w:tc>
        <w:tc>
          <w:tcPr>
            <w:tcW w:w="896" w:type="dxa"/>
            <w:shd w:val="pct20" w:color="auto" w:fill="F7CAAC" w:themeFill="accent2" w:themeFillTint="66"/>
          </w:tcPr>
          <w:p w14:paraId="63CC37BA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2011</w:t>
            </w:r>
          </w:p>
        </w:tc>
        <w:tc>
          <w:tcPr>
            <w:tcW w:w="896" w:type="dxa"/>
            <w:shd w:val="pct20" w:color="auto" w:fill="F7CAAC" w:themeFill="accent2" w:themeFillTint="66"/>
          </w:tcPr>
          <w:p w14:paraId="2C82D980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2012</w:t>
            </w:r>
          </w:p>
        </w:tc>
        <w:tc>
          <w:tcPr>
            <w:tcW w:w="896" w:type="dxa"/>
          </w:tcPr>
          <w:p w14:paraId="32DED1CD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2013</w:t>
            </w:r>
          </w:p>
        </w:tc>
        <w:tc>
          <w:tcPr>
            <w:tcW w:w="897" w:type="dxa"/>
          </w:tcPr>
          <w:p w14:paraId="29237832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2014</w:t>
            </w:r>
          </w:p>
        </w:tc>
        <w:tc>
          <w:tcPr>
            <w:tcW w:w="897" w:type="dxa"/>
          </w:tcPr>
          <w:p w14:paraId="50C6DE05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2015</w:t>
            </w:r>
          </w:p>
        </w:tc>
      </w:tr>
      <w:tr w:rsidR="00805CFC" w:rsidRPr="00F30848" w14:paraId="5CF2BDAC" w14:textId="77777777" w:rsidTr="00501AE9">
        <w:tc>
          <w:tcPr>
            <w:tcW w:w="1173" w:type="dxa"/>
          </w:tcPr>
          <w:p w14:paraId="54F374E6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Number of Firms</w:t>
            </w:r>
          </w:p>
        </w:tc>
        <w:tc>
          <w:tcPr>
            <w:tcW w:w="897" w:type="dxa"/>
            <w:shd w:val="pct20" w:color="auto" w:fill="F7CAAC" w:themeFill="accent2" w:themeFillTint="66"/>
          </w:tcPr>
          <w:p w14:paraId="1AD88309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897" w:type="dxa"/>
            <w:shd w:val="pct20" w:color="auto" w:fill="F7CAAC" w:themeFill="accent2" w:themeFillTint="66"/>
          </w:tcPr>
          <w:p w14:paraId="7F279DD3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897" w:type="dxa"/>
            <w:shd w:val="pct20" w:color="auto" w:fill="F7CAAC" w:themeFill="accent2" w:themeFillTint="66"/>
          </w:tcPr>
          <w:p w14:paraId="2DDE9247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896" w:type="dxa"/>
            <w:shd w:val="pct20" w:color="auto" w:fill="F7CAAC" w:themeFill="accent2" w:themeFillTint="66"/>
          </w:tcPr>
          <w:p w14:paraId="4E9E738D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896" w:type="dxa"/>
            <w:shd w:val="pct20" w:color="auto" w:fill="F7CAAC" w:themeFill="accent2" w:themeFillTint="66"/>
          </w:tcPr>
          <w:p w14:paraId="2FC3C62F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896" w:type="dxa"/>
            <w:shd w:val="pct20" w:color="auto" w:fill="F7CAAC" w:themeFill="accent2" w:themeFillTint="66"/>
          </w:tcPr>
          <w:p w14:paraId="0496CA60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896" w:type="dxa"/>
          </w:tcPr>
          <w:p w14:paraId="27DE7B6D" w14:textId="77777777" w:rsidR="00805CFC" w:rsidRPr="00F30848" w:rsidRDefault="00805CFC" w:rsidP="00501AE9">
            <w:pPr>
              <w:rPr>
                <w:b/>
                <w:szCs w:val="22"/>
              </w:rPr>
            </w:pPr>
          </w:p>
        </w:tc>
        <w:tc>
          <w:tcPr>
            <w:tcW w:w="897" w:type="dxa"/>
          </w:tcPr>
          <w:p w14:paraId="1D31C111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897" w:type="dxa"/>
          </w:tcPr>
          <w:p w14:paraId="18C8730F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  <w:tr w:rsidR="00805CFC" w:rsidRPr="00F30848" w14:paraId="13ACE5C4" w14:textId="77777777" w:rsidTr="00501AE9">
        <w:tc>
          <w:tcPr>
            <w:tcW w:w="1173" w:type="dxa"/>
          </w:tcPr>
          <w:p w14:paraId="6763444D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No of individuals</w:t>
            </w:r>
          </w:p>
        </w:tc>
        <w:tc>
          <w:tcPr>
            <w:tcW w:w="897" w:type="dxa"/>
            <w:shd w:val="pct20" w:color="auto" w:fill="F7CAAC" w:themeFill="accent2" w:themeFillTint="66"/>
          </w:tcPr>
          <w:p w14:paraId="66402F7D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897" w:type="dxa"/>
            <w:shd w:val="pct20" w:color="auto" w:fill="F7CAAC" w:themeFill="accent2" w:themeFillTint="66"/>
          </w:tcPr>
          <w:p w14:paraId="476AAF5E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897" w:type="dxa"/>
            <w:shd w:val="pct20" w:color="auto" w:fill="F7CAAC" w:themeFill="accent2" w:themeFillTint="66"/>
          </w:tcPr>
          <w:p w14:paraId="62D684A2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896" w:type="dxa"/>
            <w:shd w:val="pct20" w:color="auto" w:fill="F7CAAC" w:themeFill="accent2" w:themeFillTint="66"/>
          </w:tcPr>
          <w:p w14:paraId="5AAB32BC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896" w:type="dxa"/>
            <w:shd w:val="pct20" w:color="auto" w:fill="F7CAAC" w:themeFill="accent2" w:themeFillTint="66"/>
          </w:tcPr>
          <w:p w14:paraId="74C6481C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896" w:type="dxa"/>
            <w:shd w:val="pct20" w:color="auto" w:fill="F7CAAC" w:themeFill="accent2" w:themeFillTint="66"/>
          </w:tcPr>
          <w:p w14:paraId="75C95700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896" w:type="dxa"/>
          </w:tcPr>
          <w:p w14:paraId="481B8C84" w14:textId="77777777" w:rsidR="00805CFC" w:rsidRPr="00F30848" w:rsidRDefault="00805CFC" w:rsidP="00501AE9">
            <w:pPr>
              <w:rPr>
                <w:b/>
                <w:szCs w:val="22"/>
              </w:rPr>
            </w:pPr>
          </w:p>
        </w:tc>
        <w:tc>
          <w:tcPr>
            <w:tcW w:w="897" w:type="dxa"/>
          </w:tcPr>
          <w:p w14:paraId="63EA84FC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897" w:type="dxa"/>
          </w:tcPr>
          <w:p w14:paraId="36FC9A01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805CFC" w:rsidRPr="00F30848" w14:paraId="65A56691" w14:textId="77777777" w:rsidTr="00501AE9">
        <w:tc>
          <w:tcPr>
            <w:tcW w:w="2518" w:type="dxa"/>
          </w:tcPr>
          <w:p w14:paraId="6AF75C07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Firm demographic information</w:t>
            </w:r>
          </w:p>
        </w:tc>
        <w:tc>
          <w:tcPr>
            <w:tcW w:w="6724" w:type="dxa"/>
          </w:tcPr>
          <w:p w14:paraId="2E9271DA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 xml:space="preserve">Where the size or turnover of firms in your sector varies or is otherwise relevant to risk assessments – provide a breakdown of the sector by the most relevant feature to help provide context.  </w:t>
            </w:r>
          </w:p>
          <w:p w14:paraId="43269508" w14:textId="77777777" w:rsidR="00805CFC" w:rsidRPr="00F30848" w:rsidRDefault="00805CFC" w:rsidP="00501AE9">
            <w:pPr>
              <w:rPr>
                <w:szCs w:val="22"/>
              </w:rPr>
            </w:pPr>
          </w:p>
          <w:p w14:paraId="3A302FC5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 xml:space="preserve">Also outline the proportion of which firms are solely UK based or part of an international group (i.e. have branches / subsidiaries / parents in other jurisdiction) </w:t>
            </w:r>
          </w:p>
        </w:tc>
      </w:tr>
      <w:tr w:rsidR="00805CFC" w:rsidRPr="00F30848" w14:paraId="36683798" w14:textId="77777777" w:rsidTr="00501AE9">
        <w:tc>
          <w:tcPr>
            <w:tcW w:w="2518" w:type="dxa"/>
          </w:tcPr>
          <w:p w14:paraId="155CA5E4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Services provided by supervised population</w:t>
            </w:r>
          </w:p>
        </w:tc>
        <w:tc>
          <w:tcPr>
            <w:tcW w:w="6724" w:type="dxa"/>
          </w:tcPr>
          <w:p w14:paraId="1E54CDCF" w14:textId="77777777" w:rsidR="00805CFC" w:rsidRPr="00F30848" w:rsidRDefault="00805CFC" w:rsidP="00501AE9">
            <w:pPr>
              <w:rPr>
                <w:b/>
                <w:szCs w:val="22"/>
              </w:rPr>
            </w:pPr>
            <w:r w:rsidRPr="00F30848">
              <w:rPr>
                <w:szCs w:val="22"/>
              </w:rPr>
              <w:t xml:space="preserve"> </w:t>
            </w:r>
          </w:p>
        </w:tc>
      </w:tr>
    </w:tbl>
    <w:p w14:paraId="5729A14D" w14:textId="77777777" w:rsidR="00805CFC" w:rsidRPr="00F30848" w:rsidRDefault="00805CFC" w:rsidP="00805CFC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805CFC" w:rsidRPr="00F30848" w14:paraId="0B59706E" w14:textId="77777777" w:rsidTr="00501AE9">
        <w:tc>
          <w:tcPr>
            <w:tcW w:w="2518" w:type="dxa"/>
          </w:tcPr>
          <w:p w14:paraId="731DF411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Authority to supervise and governance  and operational structure</w:t>
            </w:r>
          </w:p>
        </w:tc>
        <w:tc>
          <w:tcPr>
            <w:tcW w:w="6724" w:type="dxa"/>
          </w:tcPr>
          <w:p w14:paraId="5F291BFF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In addition to the MLR - what legislation, charter, code of conduct provides the supervisor with authority over their supervised population or note that powers are solely based on the MLR.</w:t>
            </w:r>
          </w:p>
          <w:p w14:paraId="4723EE29" w14:textId="77777777" w:rsidR="00805CFC" w:rsidRPr="00F30848" w:rsidRDefault="00805CFC" w:rsidP="00501AE9">
            <w:pPr>
              <w:rPr>
                <w:b/>
                <w:szCs w:val="22"/>
              </w:rPr>
            </w:pPr>
          </w:p>
          <w:p w14:paraId="487483A5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 xml:space="preserve">Resources applied to AML/CFT compliance (including FTE and spend) </w:t>
            </w:r>
          </w:p>
          <w:p w14:paraId="38EB283C" w14:textId="77777777" w:rsidR="00805CFC" w:rsidRPr="00F30848" w:rsidRDefault="00805CFC" w:rsidP="00501AE9">
            <w:pPr>
              <w:rPr>
                <w:szCs w:val="22"/>
              </w:rPr>
            </w:pPr>
          </w:p>
          <w:p w14:paraId="307350BA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 xml:space="preserve">Is this function AML specific or integrated – if it is integrated, </w:t>
            </w:r>
            <w:proofErr w:type="gramStart"/>
            <w:r w:rsidRPr="00F30848">
              <w:rPr>
                <w:szCs w:val="22"/>
              </w:rPr>
              <w:t>explain</w:t>
            </w:r>
            <w:proofErr w:type="gramEnd"/>
            <w:r w:rsidRPr="00F30848">
              <w:rPr>
                <w:szCs w:val="22"/>
              </w:rPr>
              <w:t xml:space="preserve"> how this integration works.</w:t>
            </w:r>
          </w:p>
          <w:p w14:paraId="52ECBB9F" w14:textId="77777777" w:rsidR="00805CFC" w:rsidRPr="00F30848" w:rsidRDefault="00805CFC" w:rsidP="00501AE9">
            <w:pPr>
              <w:rPr>
                <w:b/>
                <w:szCs w:val="22"/>
              </w:rPr>
            </w:pPr>
          </w:p>
          <w:p w14:paraId="5EE6AA9C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b/>
                <w:szCs w:val="22"/>
              </w:rPr>
              <w:t xml:space="preserve"> </w:t>
            </w:r>
            <w:r w:rsidRPr="00F30848">
              <w:rPr>
                <w:szCs w:val="22"/>
              </w:rPr>
              <w:t>What is the governance structure for the supervisory role</w:t>
            </w:r>
          </w:p>
          <w:p w14:paraId="522C196F" w14:textId="77777777" w:rsidR="00805CFC" w:rsidRPr="00F30848" w:rsidRDefault="00805CFC" w:rsidP="00501AE9">
            <w:pPr>
              <w:rPr>
                <w:szCs w:val="22"/>
              </w:rPr>
            </w:pPr>
          </w:p>
          <w:p w14:paraId="00D88D59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 xml:space="preserve">Outline briefly any ‘action plans’ </w:t>
            </w:r>
            <w:proofErr w:type="spellStart"/>
            <w:r w:rsidRPr="00F30848">
              <w:rPr>
                <w:szCs w:val="22"/>
              </w:rPr>
              <w:t>etc</w:t>
            </w:r>
            <w:proofErr w:type="spellEnd"/>
            <w:r w:rsidRPr="00F30848">
              <w:rPr>
                <w:szCs w:val="22"/>
              </w:rPr>
              <w:t xml:space="preserve"> in place to change or improve approach to or resources for supervision (attach annex where relevant)</w:t>
            </w:r>
          </w:p>
          <w:p w14:paraId="5BCC5981" w14:textId="77777777" w:rsidR="00805CFC" w:rsidRPr="00F30848" w:rsidRDefault="00805CFC" w:rsidP="00501AE9">
            <w:pPr>
              <w:rPr>
                <w:b/>
                <w:szCs w:val="22"/>
              </w:rPr>
            </w:pPr>
          </w:p>
          <w:p w14:paraId="0EB33087" w14:textId="77777777" w:rsidR="00805CFC" w:rsidRPr="00F30848" w:rsidRDefault="00805CFC" w:rsidP="00501AE9">
            <w:pPr>
              <w:rPr>
                <w:b/>
                <w:szCs w:val="22"/>
              </w:rPr>
            </w:pPr>
          </w:p>
        </w:tc>
      </w:tr>
    </w:tbl>
    <w:p w14:paraId="013AF296" w14:textId="77777777" w:rsidR="00805CFC" w:rsidRPr="00F30848" w:rsidRDefault="00805CFC" w:rsidP="00805CFC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805CFC" w:rsidRPr="00F30848" w14:paraId="6451C111" w14:textId="77777777" w:rsidTr="00501AE9">
        <w:tc>
          <w:tcPr>
            <w:tcW w:w="2518" w:type="dxa"/>
          </w:tcPr>
          <w:p w14:paraId="4D790C51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AML/CFT threats to and vulnerabilities of the sector</w:t>
            </w:r>
          </w:p>
        </w:tc>
        <w:tc>
          <w:tcPr>
            <w:tcW w:w="6724" w:type="dxa"/>
          </w:tcPr>
          <w:p w14:paraId="37DA5AE1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 xml:space="preserve">Outline what you see as the key reasons / products / services that make your sector attractive to money laundering and terrorist financing including any UK or regional specific factors.    [Please also </w:t>
            </w:r>
            <w:r w:rsidRPr="00F30848">
              <w:rPr>
                <w:szCs w:val="22"/>
              </w:rPr>
              <w:lastRenderedPageBreak/>
              <w:t xml:space="preserve">note any nuclear proliferation financing threats or vulnerabilities] </w:t>
            </w:r>
          </w:p>
          <w:p w14:paraId="4EDD3018" w14:textId="77777777" w:rsidR="00805CFC" w:rsidRPr="00F30848" w:rsidRDefault="00805CFC" w:rsidP="00501AE9">
            <w:pPr>
              <w:rPr>
                <w:szCs w:val="22"/>
              </w:rPr>
            </w:pPr>
          </w:p>
          <w:p w14:paraId="168AF811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Outline any aspects of your sector that you consider to be low risk.</w:t>
            </w:r>
          </w:p>
          <w:p w14:paraId="6C5B5481" w14:textId="77777777" w:rsidR="00805CFC" w:rsidRPr="00F30848" w:rsidRDefault="00805CFC" w:rsidP="00501AE9">
            <w:pPr>
              <w:rPr>
                <w:szCs w:val="22"/>
              </w:rPr>
            </w:pPr>
          </w:p>
          <w:p w14:paraId="06C5B8C6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If risks vary across your sector – outline the key variables.</w:t>
            </w:r>
          </w:p>
          <w:p w14:paraId="6A4E4A96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 xml:space="preserve"> </w:t>
            </w:r>
          </w:p>
          <w:p w14:paraId="58904158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Outline how you identify and maintain your understanding of these threats and vulnerabilities</w:t>
            </w:r>
          </w:p>
          <w:p w14:paraId="3127B98B" w14:textId="77777777" w:rsidR="00805CFC" w:rsidRPr="00F30848" w:rsidRDefault="00805CFC" w:rsidP="00501AE9">
            <w:pPr>
              <w:rPr>
                <w:szCs w:val="22"/>
              </w:rPr>
            </w:pPr>
          </w:p>
          <w:p w14:paraId="4992813B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 xml:space="preserve">Outline how you record and update this assessment and how it informs your supervision approach.  Annex your risk assessment </w:t>
            </w:r>
          </w:p>
          <w:p w14:paraId="14748655" w14:textId="77777777" w:rsidR="00805CFC" w:rsidRPr="00F30848" w:rsidRDefault="00805CFC" w:rsidP="00501AE9">
            <w:pPr>
              <w:rPr>
                <w:szCs w:val="22"/>
              </w:rPr>
            </w:pPr>
          </w:p>
          <w:p w14:paraId="5C05C48A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</w:tbl>
    <w:p w14:paraId="2F688856" w14:textId="77777777" w:rsidR="00805CFC" w:rsidRPr="00F30848" w:rsidRDefault="00805CFC" w:rsidP="00805CFC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805CFC" w:rsidRPr="00F30848" w14:paraId="41BDD0CC" w14:textId="77777777" w:rsidTr="00501AE9">
        <w:tc>
          <w:tcPr>
            <w:tcW w:w="2518" w:type="dxa"/>
          </w:tcPr>
          <w:p w14:paraId="584318F1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Registration / membership / approval process</w:t>
            </w:r>
          </w:p>
        </w:tc>
        <w:tc>
          <w:tcPr>
            <w:tcW w:w="6724" w:type="dxa"/>
          </w:tcPr>
          <w:p w14:paraId="2120BD41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Outline the requirements for registration / membership / approval</w:t>
            </w:r>
          </w:p>
          <w:p w14:paraId="00092914" w14:textId="77777777" w:rsidR="00805CFC" w:rsidRPr="00F30848" w:rsidRDefault="00805CFC" w:rsidP="00501AE9">
            <w:pPr>
              <w:rPr>
                <w:b/>
                <w:szCs w:val="22"/>
              </w:rPr>
            </w:pPr>
          </w:p>
          <w:p w14:paraId="7A799C29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Outline what checks are undertaken to prevent criminals from gaining membership, management control or ownership (beneficial or legal)</w:t>
            </w:r>
          </w:p>
          <w:p w14:paraId="2668BE11" w14:textId="77777777" w:rsidR="00805CFC" w:rsidRPr="00F30848" w:rsidRDefault="00805CFC" w:rsidP="00501AE9">
            <w:pPr>
              <w:rPr>
                <w:szCs w:val="22"/>
              </w:rPr>
            </w:pPr>
          </w:p>
          <w:p w14:paraId="1B506C51" w14:textId="77777777" w:rsidR="00805CFC" w:rsidRPr="00F30848" w:rsidRDefault="00805CFC" w:rsidP="00501AE9">
            <w:pPr>
              <w:rPr>
                <w:szCs w:val="22"/>
              </w:rPr>
            </w:pPr>
          </w:p>
          <w:p w14:paraId="7758269B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 xml:space="preserve">Outline the grounds and processes by registration / membership / approval can be revoked </w:t>
            </w:r>
          </w:p>
          <w:p w14:paraId="0BCDF795" w14:textId="77777777" w:rsidR="00805CFC" w:rsidRPr="00F30848" w:rsidRDefault="00805CFC" w:rsidP="00501AE9">
            <w:pPr>
              <w:rPr>
                <w:szCs w:val="22"/>
              </w:rPr>
            </w:pPr>
          </w:p>
          <w:p w14:paraId="779FB890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Are there any limits on your ability to undertake checks or to refuse or revoke registration / membership or approval</w:t>
            </w:r>
          </w:p>
          <w:p w14:paraId="4578574F" w14:textId="77777777" w:rsidR="00805CFC" w:rsidRPr="00F30848" w:rsidRDefault="00805CFC" w:rsidP="00501AE9">
            <w:pPr>
              <w:rPr>
                <w:szCs w:val="22"/>
              </w:rPr>
            </w:pPr>
          </w:p>
          <w:p w14:paraId="34BA5A3A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Where relevant – outline how you prevent the registration of shell banks</w:t>
            </w:r>
          </w:p>
          <w:p w14:paraId="6C242574" w14:textId="77777777" w:rsidR="00805CFC" w:rsidRPr="00F30848" w:rsidRDefault="00805CFC" w:rsidP="00501AE9">
            <w:pPr>
              <w:rPr>
                <w:b/>
                <w:szCs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911"/>
        <w:gridCol w:w="911"/>
        <w:gridCol w:w="911"/>
        <w:gridCol w:w="912"/>
        <w:gridCol w:w="912"/>
        <w:gridCol w:w="912"/>
        <w:gridCol w:w="912"/>
        <w:gridCol w:w="913"/>
        <w:gridCol w:w="913"/>
      </w:tblGrid>
      <w:tr w:rsidR="00805CFC" w:rsidRPr="00F30848" w14:paraId="0E5A734B" w14:textId="77777777" w:rsidTr="00501AE9">
        <w:tc>
          <w:tcPr>
            <w:tcW w:w="1035" w:type="dxa"/>
          </w:tcPr>
          <w:p w14:paraId="29FFED1D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11" w:type="dxa"/>
            <w:shd w:val="pct20" w:color="auto" w:fill="F7CAAC" w:themeFill="accent2" w:themeFillTint="66"/>
          </w:tcPr>
          <w:p w14:paraId="5A38448E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2007</w:t>
            </w:r>
          </w:p>
        </w:tc>
        <w:tc>
          <w:tcPr>
            <w:tcW w:w="911" w:type="dxa"/>
            <w:shd w:val="pct20" w:color="auto" w:fill="F7CAAC" w:themeFill="accent2" w:themeFillTint="66"/>
          </w:tcPr>
          <w:p w14:paraId="3BAADF51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2008</w:t>
            </w:r>
          </w:p>
        </w:tc>
        <w:tc>
          <w:tcPr>
            <w:tcW w:w="911" w:type="dxa"/>
            <w:shd w:val="pct20" w:color="auto" w:fill="F7CAAC" w:themeFill="accent2" w:themeFillTint="66"/>
          </w:tcPr>
          <w:p w14:paraId="2545F733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2009</w:t>
            </w:r>
          </w:p>
        </w:tc>
        <w:tc>
          <w:tcPr>
            <w:tcW w:w="912" w:type="dxa"/>
            <w:shd w:val="pct20" w:color="auto" w:fill="F7CAAC" w:themeFill="accent2" w:themeFillTint="66"/>
          </w:tcPr>
          <w:p w14:paraId="08293207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2010</w:t>
            </w:r>
          </w:p>
        </w:tc>
        <w:tc>
          <w:tcPr>
            <w:tcW w:w="912" w:type="dxa"/>
            <w:shd w:val="pct20" w:color="auto" w:fill="F7CAAC" w:themeFill="accent2" w:themeFillTint="66"/>
          </w:tcPr>
          <w:p w14:paraId="2F70E97F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2011</w:t>
            </w:r>
          </w:p>
        </w:tc>
        <w:tc>
          <w:tcPr>
            <w:tcW w:w="912" w:type="dxa"/>
            <w:shd w:val="pct20" w:color="auto" w:fill="F7CAAC" w:themeFill="accent2" w:themeFillTint="66"/>
          </w:tcPr>
          <w:p w14:paraId="19BA7465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2012</w:t>
            </w:r>
          </w:p>
        </w:tc>
        <w:tc>
          <w:tcPr>
            <w:tcW w:w="912" w:type="dxa"/>
          </w:tcPr>
          <w:p w14:paraId="21101691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2013</w:t>
            </w:r>
          </w:p>
        </w:tc>
        <w:tc>
          <w:tcPr>
            <w:tcW w:w="913" w:type="dxa"/>
          </w:tcPr>
          <w:p w14:paraId="013E8448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2014</w:t>
            </w:r>
          </w:p>
        </w:tc>
        <w:tc>
          <w:tcPr>
            <w:tcW w:w="913" w:type="dxa"/>
          </w:tcPr>
          <w:p w14:paraId="56657C32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2015</w:t>
            </w:r>
          </w:p>
        </w:tc>
      </w:tr>
      <w:tr w:rsidR="00805CFC" w:rsidRPr="00F30848" w14:paraId="7EA94927" w14:textId="77777777" w:rsidTr="00501AE9">
        <w:tc>
          <w:tcPr>
            <w:tcW w:w="1035" w:type="dxa"/>
          </w:tcPr>
          <w:p w14:paraId="3F05BD1E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Number refused in total</w:t>
            </w:r>
          </w:p>
        </w:tc>
        <w:tc>
          <w:tcPr>
            <w:tcW w:w="911" w:type="dxa"/>
            <w:shd w:val="pct20" w:color="auto" w:fill="F7CAAC" w:themeFill="accent2" w:themeFillTint="66"/>
          </w:tcPr>
          <w:p w14:paraId="5A34FC91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11" w:type="dxa"/>
            <w:shd w:val="pct20" w:color="auto" w:fill="F7CAAC" w:themeFill="accent2" w:themeFillTint="66"/>
          </w:tcPr>
          <w:p w14:paraId="3DCA2A42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11" w:type="dxa"/>
            <w:shd w:val="pct20" w:color="auto" w:fill="F7CAAC" w:themeFill="accent2" w:themeFillTint="66"/>
          </w:tcPr>
          <w:p w14:paraId="0FC3E8D1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12" w:type="dxa"/>
            <w:shd w:val="pct20" w:color="auto" w:fill="F7CAAC" w:themeFill="accent2" w:themeFillTint="66"/>
          </w:tcPr>
          <w:p w14:paraId="69C74E4C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12" w:type="dxa"/>
            <w:shd w:val="pct20" w:color="auto" w:fill="F7CAAC" w:themeFill="accent2" w:themeFillTint="66"/>
          </w:tcPr>
          <w:p w14:paraId="1E13B88A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12" w:type="dxa"/>
            <w:shd w:val="pct20" w:color="auto" w:fill="F7CAAC" w:themeFill="accent2" w:themeFillTint="66"/>
          </w:tcPr>
          <w:p w14:paraId="759B546E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12" w:type="dxa"/>
          </w:tcPr>
          <w:p w14:paraId="6302F90B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13" w:type="dxa"/>
          </w:tcPr>
          <w:p w14:paraId="04190938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13" w:type="dxa"/>
          </w:tcPr>
          <w:p w14:paraId="4F83643D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  <w:tr w:rsidR="00805CFC" w:rsidRPr="00F30848" w14:paraId="06615253" w14:textId="77777777" w:rsidTr="00501AE9">
        <w:tc>
          <w:tcPr>
            <w:tcW w:w="1035" w:type="dxa"/>
          </w:tcPr>
          <w:p w14:paraId="3F686AEF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Number refused for AML/CFT reasons*</w:t>
            </w:r>
          </w:p>
        </w:tc>
        <w:tc>
          <w:tcPr>
            <w:tcW w:w="911" w:type="dxa"/>
            <w:shd w:val="pct20" w:color="auto" w:fill="F7CAAC" w:themeFill="accent2" w:themeFillTint="66"/>
          </w:tcPr>
          <w:p w14:paraId="23DB1FC7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11" w:type="dxa"/>
            <w:shd w:val="pct20" w:color="auto" w:fill="F7CAAC" w:themeFill="accent2" w:themeFillTint="66"/>
          </w:tcPr>
          <w:p w14:paraId="285EDDAD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11" w:type="dxa"/>
            <w:shd w:val="pct20" w:color="auto" w:fill="F7CAAC" w:themeFill="accent2" w:themeFillTint="66"/>
          </w:tcPr>
          <w:p w14:paraId="5A6AFB28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12" w:type="dxa"/>
            <w:shd w:val="pct20" w:color="auto" w:fill="F7CAAC" w:themeFill="accent2" w:themeFillTint="66"/>
          </w:tcPr>
          <w:p w14:paraId="5532080B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12" w:type="dxa"/>
            <w:shd w:val="pct20" w:color="auto" w:fill="F7CAAC" w:themeFill="accent2" w:themeFillTint="66"/>
          </w:tcPr>
          <w:p w14:paraId="7B6B7804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12" w:type="dxa"/>
            <w:shd w:val="pct20" w:color="auto" w:fill="F7CAAC" w:themeFill="accent2" w:themeFillTint="66"/>
          </w:tcPr>
          <w:p w14:paraId="64E8327A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12" w:type="dxa"/>
          </w:tcPr>
          <w:p w14:paraId="3AE56A6E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13" w:type="dxa"/>
          </w:tcPr>
          <w:p w14:paraId="0E30DE52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13" w:type="dxa"/>
          </w:tcPr>
          <w:p w14:paraId="03CDB9E6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</w:tbl>
    <w:p w14:paraId="5E9FDC3E" w14:textId="77777777" w:rsidR="00805CFC" w:rsidRPr="00F30848" w:rsidRDefault="00805CFC" w:rsidP="00805CFC">
      <w:pPr>
        <w:rPr>
          <w:szCs w:val="22"/>
        </w:rPr>
      </w:pPr>
      <w:r w:rsidRPr="00F30848">
        <w:rPr>
          <w:szCs w:val="22"/>
        </w:rPr>
        <w:t>* Annex case studies or brief descriptions (can be anonymous) for each case or class of cases</w:t>
      </w:r>
    </w:p>
    <w:p w14:paraId="4D74176D" w14:textId="77777777" w:rsidR="00805CFC" w:rsidRPr="00F30848" w:rsidRDefault="00805CFC" w:rsidP="00805CFC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805CFC" w:rsidRPr="00F30848" w14:paraId="31AE8CC3" w14:textId="77777777" w:rsidTr="00501AE9">
        <w:tc>
          <w:tcPr>
            <w:tcW w:w="2518" w:type="dxa"/>
          </w:tcPr>
          <w:p w14:paraId="35D1292A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Powers to monitor</w:t>
            </w:r>
          </w:p>
        </w:tc>
        <w:tc>
          <w:tcPr>
            <w:tcW w:w="6724" w:type="dxa"/>
          </w:tcPr>
          <w:p w14:paraId="342506A7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 xml:space="preserve">Outline all your powers to monitor your supervised population, including reference to the law, code, or other provision.  </w:t>
            </w:r>
          </w:p>
          <w:p w14:paraId="0B7CF8B5" w14:textId="77777777" w:rsidR="00805CFC" w:rsidRPr="00F30848" w:rsidRDefault="00805CFC" w:rsidP="00501AE9">
            <w:pPr>
              <w:rPr>
                <w:b/>
                <w:szCs w:val="22"/>
              </w:rPr>
            </w:pPr>
          </w:p>
          <w:p w14:paraId="555232CF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 xml:space="preserve">Include reference to annual returns / registration process; desk based reviews; general monitoring visits; investigations; powers to demand documents; powers to demand entry; what you can do if the person refuses. </w:t>
            </w:r>
          </w:p>
          <w:p w14:paraId="545DE888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  <w:tr w:rsidR="00805CFC" w:rsidRPr="00F30848" w14:paraId="633FA979" w14:textId="77777777" w:rsidTr="00501AE9">
        <w:tc>
          <w:tcPr>
            <w:tcW w:w="2518" w:type="dxa"/>
          </w:tcPr>
          <w:p w14:paraId="105AE923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Applying a risk based approach to use of these powers</w:t>
            </w:r>
          </w:p>
        </w:tc>
        <w:tc>
          <w:tcPr>
            <w:tcW w:w="6724" w:type="dxa"/>
          </w:tcPr>
          <w:p w14:paraId="0AAEA475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If you have a risk scoring process by which you determine which firms you will monitor – please explain it briefly here and annex the relevant documents.</w:t>
            </w:r>
          </w:p>
          <w:p w14:paraId="68E7CD94" w14:textId="77777777" w:rsidR="00805CFC" w:rsidRPr="00F30848" w:rsidRDefault="00805CFC" w:rsidP="00501AE9">
            <w:pPr>
              <w:rPr>
                <w:b/>
                <w:szCs w:val="22"/>
              </w:rPr>
            </w:pPr>
          </w:p>
          <w:p w14:paraId="1FC6A5FF" w14:textId="77777777" w:rsidR="00805CFC" w:rsidRPr="00F30848" w:rsidRDefault="00805CFC" w:rsidP="00501AE9">
            <w:pPr>
              <w:rPr>
                <w:b/>
                <w:szCs w:val="22"/>
              </w:rPr>
            </w:pPr>
          </w:p>
          <w:p w14:paraId="22DAEB73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lastRenderedPageBreak/>
              <w:t>Outline the factors that you take into account in determining how you set your monitoring programme each year.</w:t>
            </w:r>
          </w:p>
          <w:p w14:paraId="43875D04" w14:textId="77777777" w:rsidR="00805CFC" w:rsidRPr="00F30848" w:rsidRDefault="00805CFC" w:rsidP="00501AE9">
            <w:pPr>
              <w:rPr>
                <w:szCs w:val="22"/>
              </w:rPr>
            </w:pPr>
          </w:p>
          <w:p w14:paraId="3B082BCF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 xml:space="preserve">Outline any other threats and vulnerabilities that you monitor for non AML/CFT reasons that you see as relevant indicators of potential vulnerability for either poor compliance or criminal corruptibility which are taken into account in determining your general monitoring approach.   </w:t>
            </w:r>
          </w:p>
          <w:p w14:paraId="4385775F" w14:textId="77777777" w:rsidR="00805CFC" w:rsidRPr="00F30848" w:rsidRDefault="00805CFC" w:rsidP="00501AE9">
            <w:pPr>
              <w:rPr>
                <w:b/>
                <w:szCs w:val="22"/>
              </w:rPr>
            </w:pPr>
          </w:p>
          <w:p w14:paraId="724142D0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Outline the triggers or process by which a firm not on the monitoring programme could be included on the programme during the year or could be subject to an investigation.</w:t>
            </w:r>
          </w:p>
          <w:p w14:paraId="4CAD1475" w14:textId="77777777" w:rsidR="00805CFC" w:rsidRPr="00F30848" w:rsidRDefault="00805CFC" w:rsidP="00501AE9">
            <w:pPr>
              <w:rPr>
                <w:b/>
                <w:szCs w:val="22"/>
              </w:rPr>
            </w:pPr>
          </w:p>
          <w:p w14:paraId="26F69FC0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Outline how you monitor and deal with repeat failings on the same issue or on different AML/CFT issues.</w:t>
            </w:r>
          </w:p>
          <w:p w14:paraId="5E5B5B05" w14:textId="77777777" w:rsidR="00805CFC" w:rsidRPr="00F30848" w:rsidRDefault="00805CFC" w:rsidP="00501AE9">
            <w:pPr>
              <w:rPr>
                <w:b/>
                <w:szCs w:val="22"/>
              </w:rPr>
            </w:pPr>
          </w:p>
          <w:p w14:paraId="71BFB996" w14:textId="77777777" w:rsidR="00805CFC" w:rsidRPr="00F30848" w:rsidRDefault="00805CFC" w:rsidP="00501AE9">
            <w:pPr>
              <w:rPr>
                <w:b/>
                <w:szCs w:val="22"/>
              </w:rPr>
            </w:pPr>
          </w:p>
        </w:tc>
      </w:tr>
      <w:tr w:rsidR="00805CFC" w:rsidRPr="00F30848" w14:paraId="249C2BD3" w14:textId="77777777" w:rsidTr="00501AE9">
        <w:tc>
          <w:tcPr>
            <w:tcW w:w="2518" w:type="dxa"/>
          </w:tcPr>
          <w:p w14:paraId="1C557C13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lastRenderedPageBreak/>
              <w:t>Practical delivery of monitoring</w:t>
            </w:r>
          </w:p>
        </w:tc>
        <w:tc>
          <w:tcPr>
            <w:tcW w:w="6724" w:type="dxa"/>
          </w:tcPr>
          <w:p w14:paraId="168594B6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Briefly outline what is included in an annual return / registration renewal and annex relevant documents</w:t>
            </w:r>
          </w:p>
          <w:p w14:paraId="1DA6B940" w14:textId="77777777" w:rsidR="00805CFC" w:rsidRPr="00F30848" w:rsidRDefault="00805CFC" w:rsidP="00501AE9">
            <w:pPr>
              <w:rPr>
                <w:szCs w:val="22"/>
              </w:rPr>
            </w:pPr>
          </w:p>
          <w:p w14:paraId="201D8965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Briefly outline how you conduct a desk based review and the issues covered and annex relevant documents</w:t>
            </w:r>
          </w:p>
          <w:p w14:paraId="282CA390" w14:textId="77777777" w:rsidR="00805CFC" w:rsidRPr="00F30848" w:rsidRDefault="00805CFC" w:rsidP="00501AE9">
            <w:pPr>
              <w:rPr>
                <w:szCs w:val="22"/>
              </w:rPr>
            </w:pPr>
          </w:p>
          <w:p w14:paraId="538B83CF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Briefly outline how you conduct a monitoring visit and the issues covered</w:t>
            </w:r>
          </w:p>
          <w:p w14:paraId="2A4C7464" w14:textId="77777777" w:rsidR="00805CFC" w:rsidRPr="00F30848" w:rsidRDefault="00805CFC" w:rsidP="00501AE9">
            <w:pPr>
              <w:rPr>
                <w:szCs w:val="22"/>
              </w:rPr>
            </w:pPr>
          </w:p>
          <w:p w14:paraId="5219F226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Briefly outline how you conduct an investigation</w:t>
            </w:r>
          </w:p>
          <w:p w14:paraId="486B8321" w14:textId="77777777" w:rsidR="00805CFC" w:rsidRPr="00F30848" w:rsidRDefault="00805CFC" w:rsidP="00501AE9">
            <w:pPr>
              <w:rPr>
                <w:b/>
                <w:szCs w:val="22"/>
              </w:rPr>
            </w:pPr>
          </w:p>
          <w:p w14:paraId="5F927555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 xml:space="preserve">If you have any other monitoring techniques – such as a thematic review – Briefly outline how you conduct those. </w:t>
            </w:r>
          </w:p>
          <w:p w14:paraId="10AC30BF" w14:textId="77777777" w:rsidR="00805CFC" w:rsidRPr="00F30848" w:rsidRDefault="00805CFC" w:rsidP="00501AE9">
            <w:pPr>
              <w:rPr>
                <w:szCs w:val="22"/>
              </w:rPr>
            </w:pPr>
          </w:p>
          <w:p w14:paraId="79B37D79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Where relevant – outline how you monitor group compliance.</w:t>
            </w:r>
          </w:p>
          <w:p w14:paraId="38D6D452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  <w:tr w:rsidR="00805CFC" w:rsidRPr="00F30848" w14:paraId="0F94B4A3" w14:textId="77777777" w:rsidTr="00501AE9">
        <w:tc>
          <w:tcPr>
            <w:tcW w:w="2518" w:type="dxa"/>
          </w:tcPr>
          <w:p w14:paraId="164A15EC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Powers to improve compliance and enforce</w:t>
            </w:r>
          </w:p>
        </w:tc>
        <w:tc>
          <w:tcPr>
            <w:tcW w:w="6724" w:type="dxa"/>
          </w:tcPr>
          <w:p w14:paraId="3337B12A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Outline all the actions you</w:t>
            </w:r>
            <w:r w:rsidRPr="00F30848">
              <w:rPr>
                <w:szCs w:val="22"/>
                <w:u w:val="single"/>
              </w:rPr>
              <w:t xml:space="preserve"> can</w:t>
            </w:r>
            <w:r w:rsidRPr="00F30848">
              <w:rPr>
                <w:szCs w:val="22"/>
              </w:rPr>
              <w:t xml:space="preserve"> take to deal with poor or non-compliance up to and including criminal prosecution and/or referrals for prosecution.  Include reference to the law, code or other provision where relevant.  (see final page for list of categories so that we can be using comparable terminology)</w:t>
            </w:r>
          </w:p>
          <w:p w14:paraId="7A945519" w14:textId="77777777" w:rsidR="00805CFC" w:rsidRPr="00F30848" w:rsidRDefault="00805CFC" w:rsidP="00501AE9">
            <w:pPr>
              <w:rPr>
                <w:szCs w:val="22"/>
              </w:rPr>
            </w:pPr>
          </w:p>
          <w:p w14:paraId="27918CCE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Outline the basis on which you would make a SAR against a member of your supervised population or other person.</w:t>
            </w:r>
          </w:p>
          <w:p w14:paraId="15D383E5" w14:textId="77777777" w:rsidR="00805CFC" w:rsidRPr="00F30848" w:rsidRDefault="00805CFC" w:rsidP="00501AE9">
            <w:pPr>
              <w:rPr>
                <w:szCs w:val="22"/>
              </w:rPr>
            </w:pPr>
          </w:p>
          <w:p w14:paraId="6E779F7C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Briefly outline your enforcement strategy (either general or AML/CFT specific) and annex the relevant document (this should be publicly available to your members)</w:t>
            </w:r>
          </w:p>
          <w:p w14:paraId="7E2E5A32" w14:textId="77777777" w:rsidR="00805CFC" w:rsidRPr="00F30848" w:rsidRDefault="00805CFC" w:rsidP="00501AE9">
            <w:pPr>
              <w:rPr>
                <w:szCs w:val="22"/>
              </w:rPr>
            </w:pPr>
          </w:p>
          <w:p w14:paraId="53471DA2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Briefly outline how you ensure that your action is proportionate and takes into account your supervised population’s discretion under the risk based approach.</w:t>
            </w:r>
          </w:p>
          <w:p w14:paraId="6A48B839" w14:textId="77777777" w:rsidR="00805CFC" w:rsidRPr="00F30848" w:rsidRDefault="00805CFC" w:rsidP="00501AE9">
            <w:pPr>
              <w:rPr>
                <w:szCs w:val="22"/>
              </w:rPr>
            </w:pPr>
          </w:p>
          <w:p w14:paraId="75E172BB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 xml:space="preserve">Briefly outline how you follow up after taking action to ensure that compliance has improved. </w:t>
            </w:r>
          </w:p>
          <w:p w14:paraId="02D063E3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  <w:tr w:rsidR="00805CFC" w:rsidRPr="00F30848" w14:paraId="0467CA1F" w14:textId="77777777" w:rsidTr="00501AE9">
        <w:tc>
          <w:tcPr>
            <w:tcW w:w="2518" w:type="dxa"/>
          </w:tcPr>
          <w:p w14:paraId="56E29B65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 xml:space="preserve">How do you rate </w:t>
            </w:r>
            <w:r w:rsidRPr="00F30848">
              <w:rPr>
                <w:szCs w:val="22"/>
              </w:rPr>
              <w:lastRenderedPageBreak/>
              <w:t>compliance</w:t>
            </w:r>
          </w:p>
          <w:p w14:paraId="4E705BCA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(Is this something we could get cross AMLSF agreement on so we just add it into our terminology?)</w:t>
            </w:r>
          </w:p>
        </w:tc>
        <w:tc>
          <w:tcPr>
            <w:tcW w:w="6724" w:type="dxa"/>
          </w:tcPr>
          <w:p w14:paraId="477E3604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lastRenderedPageBreak/>
              <w:t>What do you consider non-compliance?</w:t>
            </w:r>
          </w:p>
          <w:p w14:paraId="4FEB04EE" w14:textId="77777777" w:rsidR="00805CFC" w:rsidRPr="00F30848" w:rsidRDefault="00805CFC" w:rsidP="00501AE9">
            <w:pPr>
              <w:rPr>
                <w:szCs w:val="22"/>
              </w:rPr>
            </w:pPr>
          </w:p>
          <w:p w14:paraId="0628F143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What do you consider general compliance?</w:t>
            </w:r>
          </w:p>
          <w:p w14:paraId="6BBC3FCC" w14:textId="77777777" w:rsidR="00805CFC" w:rsidRPr="00F30848" w:rsidRDefault="00805CFC" w:rsidP="00501AE9">
            <w:pPr>
              <w:rPr>
                <w:szCs w:val="22"/>
              </w:rPr>
            </w:pPr>
          </w:p>
          <w:p w14:paraId="64FB5FCD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What do you consider compliance?</w:t>
            </w:r>
          </w:p>
          <w:p w14:paraId="1A971CA8" w14:textId="77777777" w:rsidR="00805CFC" w:rsidRPr="00F30848" w:rsidRDefault="00805CFC" w:rsidP="00501AE9">
            <w:pPr>
              <w:rPr>
                <w:szCs w:val="22"/>
              </w:rPr>
            </w:pPr>
          </w:p>
          <w:p w14:paraId="32332310" w14:textId="77777777" w:rsidR="00805CFC" w:rsidRPr="00F30848" w:rsidRDefault="00805CFC" w:rsidP="00501AE9">
            <w:pPr>
              <w:rPr>
                <w:szCs w:val="22"/>
              </w:rPr>
            </w:pPr>
          </w:p>
          <w:p w14:paraId="2FE8789C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</w:tbl>
    <w:p w14:paraId="1CC1CBC0" w14:textId="77777777" w:rsidR="00805CFC" w:rsidRPr="00F30848" w:rsidRDefault="00805CFC" w:rsidP="00805CFC">
      <w:pPr>
        <w:rPr>
          <w:szCs w:val="22"/>
        </w:rPr>
      </w:pPr>
    </w:p>
    <w:p w14:paraId="51B238F9" w14:textId="77777777" w:rsidR="00805CFC" w:rsidRPr="00F30848" w:rsidRDefault="00805CFC" w:rsidP="00805CFC">
      <w:pPr>
        <w:rPr>
          <w:szCs w:val="22"/>
        </w:rPr>
      </w:pPr>
      <w:r w:rsidRPr="00F30848">
        <w:rPr>
          <w:szCs w:val="22"/>
        </w:rPr>
        <w:t>Note – if you have multiple sectors – please do one table per sector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805CFC" w:rsidRPr="00F30848" w14:paraId="5000A8C0" w14:textId="77777777" w:rsidTr="00501AE9">
        <w:tc>
          <w:tcPr>
            <w:tcW w:w="924" w:type="dxa"/>
          </w:tcPr>
          <w:p w14:paraId="3D409973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724BA751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2007</w:t>
            </w:r>
          </w:p>
        </w:tc>
        <w:tc>
          <w:tcPr>
            <w:tcW w:w="924" w:type="dxa"/>
            <w:shd w:val="pct20" w:color="auto" w:fill="F4B083" w:themeFill="accent2" w:themeFillTint="99"/>
          </w:tcPr>
          <w:p w14:paraId="5B5EC6C2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2008</w:t>
            </w:r>
          </w:p>
        </w:tc>
        <w:tc>
          <w:tcPr>
            <w:tcW w:w="924" w:type="dxa"/>
            <w:shd w:val="pct20" w:color="auto" w:fill="F4B083" w:themeFill="accent2" w:themeFillTint="99"/>
          </w:tcPr>
          <w:p w14:paraId="5DFBF5E3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2009</w:t>
            </w:r>
          </w:p>
        </w:tc>
        <w:tc>
          <w:tcPr>
            <w:tcW w:w="924" w:type="dxa"/>
            <w:shd w:val="pct20" w:color="auto" w:fill="F4B083" w:themeFill="accent2" w:themeFillTint="99"/>
          </w:tcPr>
          <w:p w14:paraId="2614F782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2010</w:t>
            </w:r>
          </w:p>
        </w:tc>
        <w:tc>
          <w:tcPr>
            <w:tcW w:w="924" w:type="dxa"/>
            <w:shd w:val="pct20" w:color="auto" w:fill="F4B083" w:themeFill="accent2" w:themeFillTint="99"/>
          </w:tcPr>
          <w:p w14:paraId="0D67FB3D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2011</w:t>
            </w:r>
          </w:p>
        </w:tc>
        <w:tc>
          <w:tcPr>
            <w:tcW w:w="924" w:type="dxa"/>
            <w:shd w:val="pct20" w:color="auto" w:fill="F4B083" w:themeFill="accent2" w:themeFillTint="99"/>
          </w:tcPr>
          <w:p w14:paraId="691E11CC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2012</w:t>
            </w:r>
          </w:p>
        </w:tc>
        <w:tc>
          <w:tcPr>
            <w:tcW w:w="924" w:type="dxa"/>
          </w:tcPr>
          <w:p w14:paraId="419DB99E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2013</w:t>
            </w:r>
          </w:p>
        </w:tc>
        <w:tc>
          <w:tcPr>
            <w:tcW w:w="925" w:type="dxa"/>
          </w:tcPr>
          <w:p w14:paraId="5AE6BB90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2014</w:t>
            </w:r>
          </w:p>
        </w:tc>
        <w:tc>
          <w:tcPr>
            <w:tcW w:w="925" w:type="dxa"/>
          </w:tcPr>
          <w:p w14:paraId="60B662FF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2015</w:t>
            </w:r>
          </w:p>
        </w:tc>
      </w:tr>
      <w:tr w:rsidR="00805CFC" w:rsidRPr="00F30848" w14:paraId="5E7ED6AF" w14:textId="77777777" w:rsidTr="00501AE9">
        <w:tc>
          <w:tcPr>
            <w:tcW w:w="924" w:type="dxa"/>
          </w:tcPr>
          <w:p w14:paraId="4456BEF7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No of annual returns#</w:t>
            </w:r>
          </w:p>
        </w:tc>
        <w:tc>
          <w:tcPr>
            <w:tcW w:w="924" w:type="dxa"/>
            <w:shd w:val="pct20" w:color="auto" w:fill="F4B083" w:themeFill="accent2" w:themeFillTint="99"/>
          </w:tcPr>
          <w:p w14:paraId="4EE8F52D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5A12AB51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194338D1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42E75D1A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40EB8A9B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2731462F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</w:tcPr>
          <w:p w14:paraId="285E45CD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43A8A350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378E05BC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  <w:tr w:rsidR="00805CFC" w:rsidRPr="00F30848" w14:paraId="7F79EC81" w14:textId="77777777" w:rsidTr="00501AE9">
        <w:tc>
          <w:tcPr>
            <w:tcW w:w="924" w:type="dxa"/>
          </w:tcPr>
          <w:p w14:paraId="42FEEC2A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% of annual returns which prompted monitoring ##</w:t>
            </w:r>
          </w:p>
        </w:tc>
        <w:tc>
          <w:tcPr>
            <w:tcW w:w="924" w:type="dxa"/>
            <w:shd w:val="pct20" w:color="auto" w:fill="F4B083" w:themeFill="accent2" w:themeFillTint="99"/>
          </w:tcPr>
          <w:p w14:paraId="48B6D303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28C9E612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648BFB0E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692B42F7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3BB4F9BD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28DD92BD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</w:tcPr>
          <w:p w14:paraId="575336A6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2E645DEA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5B73AB27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  <w:tr w:rsidR="00805CFC" w:rsidRPr="00F30848" w14:paraId="4F38B45D" w14:textId="77777777" w:rsidTr="00501AE9">
        <w:tc>
          <w:tcPr>
            <w:tcW w:w="924" w:type="dxa"/>
          </w:tcPr>
          <w:p w14:paraId="0372FBF1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No of DBR ~</w:t>
            </w:r>
          </w:p>
        </w:tc>
        <w:tc>
          <w:tcPr>
            <w:tcW w:w="924" w:type="dxa"/>
            <w:shd w:val="pct20" w:color="auto" w:fill="F4B083" w:themeFill="accent2" w:themeFillTint="99"/>
          </w:tcPr>
          <w:p w14:paraId="6D37EF64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15E7BAEE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75FAE9A4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35E226B9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3FF461A5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1D52DA00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</w:tcPr>
          <w:p w14:paraId="0E81EA6D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290B0275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266A1873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  <w:tr w:rsidR="00805CFC" w:rsidRPr="00F30848" w14:paraId="49491944" w14:textId="77777777" w:rsidTr="00501AE9">
        <w:tc>
          <w:tcPr>
            <w:tcW w:w="924" w:type="dxa"/>
          </w:tcPr>
          <w:p w14:paraId="4D6C43A7" w14:textId="77777777" w:rsidR="00805CFC" w:rsidRPr="00F30848" w:rsidRDefault="00805CFC" w:rsidP="00805CFC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Humnst777 Lt BT" w:hAnsi="Humnst777 Lt BT"/>
              </w:rPr>
            </w:pPr>
            <w:r w:rsidRPr="00F30848">
              <w:rPr>
                <w:rFonts w:ascii="Humnst777 Lt BT" w:hAnsi="Humnst777 Lt BT"/>
              </w:rPr>
              <w:t>C</w:t>
            </w:r>
          </w:p>
        </w:tc>
        <w:tc>
          <w:tcPr>
            <w:tcW w:w="924" w:type="dxa"/>
            <w:shd w:val="pct20" w:color="auto" w:fill="F4B083" w:themeFill="accent2" w:themeFillTint="99"/>
          </w:tcPr>
          <w:p w14:paraId="4D6C3EC6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4CB11B5A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41733B57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7CB844CE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443488A0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2E6A2A48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</w:tcPr>
          <w:p w14:paraId="39E4E2ED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1CE25E9D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33546F93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  <w:tr w:rsidR="00805CFC" w:rsidRPr="00F30848" w14:paraId="507A29FC" w14:textId="77777777" w:rsidTr="00501AE9">
        <w:tc>
          <w:tcPr>
            <w:tcW w:w="924" w:type="dxa"/>
          </w:tcPr>
          <w:p w14:paraId="145B2EC1" w14:textId="77777777" w:rsidR="00805CFC" w:rsidRPr="00F30848" w:rsidRDefault="00805CFC" w:rsidP="00805CFC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Humnst777 Lt BT" w:hAnsi="Humnst777 Lt BT"/>
              </w:rPr>
            </w:pPr>
            <w:r w:rsidRPr="00F30848">
              <w:rPr>
                <w:rFonts w:ascii="Humnst777 Lt BT" w:hAnsi="Humnst777 Lt BT"/>
              </w:rPr>
              <w:t>GC</w:t>
            </w:r>
          </w:p>
        </w:tc>
        <w:tc>
          <w:tcPr>
            <w:tcW w:w="924" w:type="dxa"/>
            <w:shd w:val="pct20" w:color="auto" w:fill="F4B083" w:themeFill="accent2" w:themeFillTint="99"/>
          </w:tcPr>
          <w:p w14:paraId="091D6EEB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4934E7D1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0DAE0A7B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68D4C415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45734AB2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73056C2C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</w:tcPr>
          <w:p w14:paraId="3213C833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3BF41BE1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1EDE47EE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  <w:tr w:rsidR="00805CFC" w:rsidRPr="00F30848" w14:paraId="356D396C" w14:textId="77777777" w:rsidTr="00501AE9">
        <w:tc>
          <w:tcPr>
            <w:tcW w:w="924" w:type="dxa"/>
          </w:tcPr>
          <w:p w14:paraId="79A98F0C" w14:textId="77777777" w:rsidR="00805CFC" w:rsidRPr="00F30848" w:rsidRDefault="00805CFC" w:rsidP="00805CFC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Humnst777 Lt BT" w:hAnsi="Humnst777 Lt BT"/>
              </w:rPr>
            </w:pPr>
            <w:r w:rsidRPr="00F30848">
              <w:rPr>
                <w:rFonts w:ascii="Humnst777 Lt BT" w:hAnsi="Humnst777 Lt BT"/>
              </w:rPr>
              <w:t>NC</w:t>
            </w:r>
          </w:p>
        </w:tc>
        <w:tc>
          <w:tcPr>
            <w:tcW w:w="924" w:type="dxa"/>
            <w:shd w:val="pct20" w:color="auto" w:fill="F4B083" w:themeFill="accent2" w:themeFillTint="99"/>
          </w:tcPr>
          <w:p w14:paraId="78E1ABC7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0487EB35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6D56F1BF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3B850DA5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7A694416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3365F555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</w:tcPr>
          <w:p w14:paraId="698182BC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288163BB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06DBB2F6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  <w:tr w:rsidR="00805CFC" w:rsidRPr="00F30848" w14:paraId="0A3D0189" w14:textId="77777777" w:rsidTr="00501AE9">
        <w:tc>
          <w:tcPr>
            <w:tcW w:w="924" w:type="dxa"/>
          </w:tcPr>
          <w:p w14:paraId="3A40A499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No of visits</w:t>
            </w:r>
          </w:p>
        </w:tc>
        <w:tc>
          <w:tcPr>
            <w:tcW w:w="924" w:type="dxa"/>
            <w:shd w:val="pct20" w:color="auto" w:fill="F4B083" w:themeFill="accent2" w:themeFillTint="99"/>
          </w:tcPr>
          <w:p w14:paraId="5CF75C8B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18A62DF8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3A3E4508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01EB17C1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32FB0468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62E4D396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</w:tcPr>
          <w:p w14:paraId="7F960F1C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3ACE9B69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232CD6E6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  <w:tr w:rsidR="00805CFC" w:rsidRPr="00F30848" w14:paraId="07983842" w14:textId="77777777" w:rsidTr="00501AE9">
        <w:tc>
          <w:tcPr>
            <w:tcW w:w="924" w:type="dxa"/>
          </w:tcPr>
          <w:p w14:paraId="61709F49" w14:textId="77777777" w:rsidR="00805CFC" w:rsidRPr="00F30848" w:rsidRDefault="00805CFC" w:rsidP="00805CFC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Humnst777 Lt BT" w:hAnsi="Humnst777 Lt BT"/>
              </w:rPr>
            </w:pPr>
            <w:r w:rsidRPr="00F30848">
              <w:rPr>
                <w:rFonts w:ascii="Humnst777 Lt BT" w:hAnsi="Humnst777 Lt BT"/>
              </w:rPr>
              <w:t>C</w:t>
            </w:r>
          </w:p>
        </w:tc>
        <w:tc>
          <w:tcPr>
            <w:tcW w:w="924" w:type="dxa"/>
            <w:shd w:val="pct20" w:color="auto" w:fill="F4B083" w:themeFill="accent2" w:themeFillTint="99"/>
          </w:tcPr>
          <w:p w14:paraId="389BAE67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477E7B10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5A43DFE4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78F107D0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51C5BC89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29DEA4EB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</w:tcPr>
          <w:p w14:paraId="5D699A58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37530D0B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08282821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  <w:tr w:rsidR="00805CFC" w:rsidRPr="00F30848" w14:paraId="6AFBC61B" w14:textId="77777777" w:rsidTr="00501AE9">
        <w:tc>
          <w:tcPr>
            <w:tcW w:w="924" w:type="dxa"/>
          </w:tcPr>
          <w:p w14:paraId="75B2ED47" w14:textId="77777777" w:rsidR="00805CFC" w:rsidRPr="00F30848" w:rsidRDefault="00805CFC" w:rsidP="00805CFC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Humnst777 Lt BT" w:hAnsi="Humnst777 Lt BT"/>
              </w:rPr>
            </w:pPr>
            <w:r w:rsidRPr="00F30848">
              <w:rPr>
                <w:rFonts w:ascii="Humnst777 Lt BT" w:hAnsi="Humnst777 Lt BT"/>
              </w:rPr>
              <w:t>GC</w:t>
            </w:r>
          </w:p>
        </w:tc>
        <w:tc>
          <w:tcPr>
            <w:tcW w:w="924" w:type="dxa"/>
            <w:shd w:val="pct20" w:color="auto" w:fill="F4B083" w:themeFill="accent2" w:themeFillTint="99"/>
          </w:tcPr>
          <w:p w14:paraId="6C45AA8F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47AD3433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5AB852EE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6C525C76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2EB1F934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7CB20DBD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</w:tcPr>
          <w:p w14:paraId="55C6014C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282CA158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5336738D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  <w:tr w:rsidR="00805CFC" w:rsidRPr="00F30848" w14:paraId="6A0935FA" w14:textId="77777777" w:rsidTr="00501AE9">
        <w:tc>
          <w:tcPr>
            <w:tcW w:w="924" w:type="dxa"/>
          </w:tcPr>
          <w:p w14:paraId="57EBEA80" w14:textId="77777777" w:rsidR="00805CFC" w:rsidRPr="00F30848" w:rsidRDefault="00805CFC" w:rsidP="00805CFC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Humnst777 Lt BT" w:hAnsi="Humnst777 Lt BT"/>
              </w:rPr>
            </w:pPr>
            <w:r w:rsidRPr="00F30848">
              <w:rPr>
                <w:rFonts w:ascii="Humnst777 Lt BT" w:hAnsi="Humnst777 Lt BT"/>
              </w:rPr>
              <w:t>NC</w:t>
            </w:r>
          </w:p>
        </w:tc>
        <w:tc>
          <w:tcPr>
            <w:tcW w:w="924" w:type="dxa"/>
            <w:shd w:val="pct20" w:color="auto" w:fill="F4B083" w:themeFill="accent2" w:themeFillTint="99"/>
          </w:tcPr>
          <w:p w14:paraId="10901189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01FD70DE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72DF9BAF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07647AC5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34C69B3A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423DDABC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</w:tcPr>
          <w:p w14:paraId="59FD2FE4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6123369C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1EF2F762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  <w:tr w:rsidR="00805CFC" w:rsidRPr="00F30848" w14:paraId="08267C74" w14:textId="77777777" w:rsidTr="00501AE9">
        <w:tc>
          <w:tcPr>
            <w:tcW w:w="924" w:type="dxa"/>
          </w:tcPr>
          <w:p w14:paraId="7E68ADAE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10DBE1B4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5E6E62AC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4BCC47BC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76E8DCAC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5E66A978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23804B85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</w:tcPr>
          <w:p w14:paraId="0BDDE883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5B2DB019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02C98601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  <w:tr w:rsidR="00805CFC" w:rsidRPr="00F30848" w14:paraId="3D8B986B" w14:textId="77777777" w:rsidTr="00501AE9">
        <w:tc>
          <w:tcPr>
            <w:tcW w:w="924" w:type="dxa"/>
          </w:tcPr>
          <w:p w14:paraId="47812870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Add in any other methods you use to monitor</w:t>
            </w:r>
          </w:p>
        </w:tc>
        <w:tc>
          <w:tcPr>
            <w:tcW w:w="924" w:type="dxa"/>
            <w:shd w:val="pct20" w:color="auto" w:fill="F4B083" w:themeFill="accent2" w:themeFillTint="99"/>
          </w:tcPr>
          <w:p w14:paraId="40F9274C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31655844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17F7F163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1DF41DC9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3927720D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394F21E2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</w:tcPr>
          <w:p w14:paraId="2BD3A7AE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71D48A1C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01C35474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  <w:tr w:rsidR="00805CFC" w:rsidRPr="00F30848" w14:paraId="74378284" w14:textId="77777777" w:rsidTr="00501AE9">
        <w:tc>
          <w:tcPr>
            <w:tcW w:w="924" w:type="dxa"/>
          </w:tcPr>
          <w:p w14:paraId="2F631625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075548AF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6DD220BC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313ED139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51ED342C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13F76C3B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15FFCAA9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</w:tcPr>
          <w:p w14:paraId="110E63DA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70196D59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1A84D04B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  <w:tr w:rsidR="00805CFC" w:rsidRPr="00F30848" w14:paraId="4AFC972D" w14:textId="77777777" w:rsidTr="00501AE9">
        <w:tc>
          <w:tcPr>
            <w:tcW w:w="924" w:type="dxa"/>
          </w:tcPr>
          <w:p w14:paraId="109707C7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No of investigations</w:t>
            </w:r>
          </w:p>
        </w:tc>
        <w:tc>
          <w:tcPr>
            <w:tcW w:w="924" w:type="dxa"/>
            <w:shd w:val="pct20" w:color="auto" w:fill="F4B083" w:themeFill="accent2" w:themeFillTint="99"/>
          </w:tcPr>
          <w:p w14:paraId="0D1220A8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0B7B8BD3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1DAFD95F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7E32E26E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01259CC3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1AFB8FA0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</w:tcPr>
          <w:p w14:paraId="3FC1BC1A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065A01A9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45FE61D9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  <w:tr w:rsidR="00805CFC" w:rsidRPr="00F30848" w14:paraId="4D8007EA" w14:textId="77777777" w:rsidTr="00501AE9">
        <w:tc>
          <w:tcPr>
            <w:tcW w:w="924" w:type="dxa"/>
          </w:tcPr>
          <w:p w14:paraId="57406EEA" w14:textId="77777777" w:rsidR="00805CFC" w:rsidRPr="00F30848" w:rsidRDefault="00805CFC" w:rsidP="00805CFC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Humnst777 Lt BT" w:hAnsi="Humnst777 Lt BT"/>
              </w:rPr>
            </w:pPr>
            <w:r w:rsidRPr="00F30848">
              <w:rPr>
                <w:rFonts w:ascii="Humnst777 Lt BT" w:hAnsi="Humnst777 Lt BT"/>
              </w:rPr>
              <w:t>No action</w:t>
            </w:r>
          </w:p>
        </w:tc>
        <w:tc>
          <w:tcPr>
            <w:tcW w:w="924" w:type="dxa"/>
            <w:shd w:val="pct20" w:color="auto" w:fill="F4B083" w:themeFill="accent2" w:themeFillTint="99"/>
          </w:tcPr>
          <w:p w14:paraId="5DEBF17B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3F9BD9CB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58FF1FFB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4E7AB4DA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5478F2C6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3F067F21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</w:tcPr>
          <w:p w14:paraId="7747EFB9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1DC48B23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181A8C2B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  <w:tr w:rsidR="00805CFC" w:rsidRPr="00F30848" w14:paraId="60B5A8ED" w14:textId="77777777" w:rsidTr="00501AE9">
        <w:tc>
          <w:tcPr>
            <w:tcW w:w="924" w:type="dxa"/>
          </w:tcPr>
          <w:p w14:paraId="43BC81FC" w14:textId="77777777" w:rsidR="00805CFC" w:rsidRPr="00F30848" w:rsidRDefault="00805CFC" w:rsidP="00805CFC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Humnst777 Lt BT" w:hAnsi="Humnst777 Lt BT"/>
              </w:rPr>
            </w:pPr>
            <w:r w:rsidRPr="00F30848">
              <w:rPr>
                <w:rFonts w:ascii="Humnst777 Lt BT" w:hAnsi="Humnst777 Lt BT"/>
              </w:rPr>
              <w:t>Direct disciplinary  action</w:t>
            </w:r>
          </w:p>
        </w:tc>
        <w:tc>
          <w:tcPr>
            <w:tcW w:w="924" w:type="dxa"/>
            <w:shd w:val="pct20" w:color="auto" w:fill="F4B083" w:themeFill="accent2" w:themeFillTint="99"/>
          </w:tcPr>
          <w:p w14:paraId="31D3828E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1A444B8B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4912D1B0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72031DA2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7C94C1BD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71D97375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</w:tcPr>
          <w:p w14:paraId="3E2F3CD3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353D4517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0A90666A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  <w:tr w:rsidR="00805CFC" w:rsidRPr="00F30848" w14:paraId="2AC05EAA" w14:textId="77777777" w:rsidTr="00501AE9">
        <w:tc>
          <w:tcPr>
            <w:tcW w:w="924" w:type="dxa"/>
          </w:tcPr>
          <w:p w14:paraId="341E83AF" w14:textId="77777777" w:rsidR="00805CFC" w:rsidRPr="00F30848" w:rsidRDefault="00805CFC" w:rsidP="00805CFC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Humnst777 Lt BT" w:hAnsi="Humnst777 Lt BT"/>
              </w:rPr>
            </w:pPr>
            <w:r w:rsidRPr="00F30848">
              <w:rPr>
                <w:rFonts w:ascii="Humnst777 Lt BT" w:hAnsi="Humnst777 Lt BT"/>
              </w:rPr>
              <w:t>Referral to committee/ tribunal  for disciplinary action</w:t>
            </w:r>
          </w:p>
        </w:tc>
        <w:tc>
          <w:tcPr>
            <w:tcW w:w="924" w:type="dxa"/>
            <w:shd w:val="pct20" w:color="auto" w:fill="F4B083" w:themeFill="accent2" w:themeFillTint="99"/>
          </w:tcPr>
          <w:p w14:paraId="11AEA685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7436FCE7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7C9119C8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65971533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701535FE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78C543C3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</w:tcPr>
          <w:p w14:paraId="42C57EA9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2D98E5BF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5DB2ADBF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  <w:tr w:rsidR="00805CFC" w:rsidRPr="00F30848" w14:paraId="6E3D9E66" w14:textId="77777777" w:rsidTr="00501AE9">
        <w:tc>
          <w:tcPr>
            <w:tcW w:w="924" w:type="dxa"/>
          </w:tcPr>
          <w:p w14:paraId="30FC7746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No of SARs</w:t>
            </w:r>
          </w:p>
        </w:tc>
        <w:tc>
          <w:tcPr>
            <w:tcW w:w="924" w:type="dxa"/>
            <w:shd w:val="pct20" w:color="auto" w:fill="F4B083" w:themeFill="accent2" w:themeFillTint="99"/>
          </w:tcPr>
          <w:p w14:paraId="60789843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0D762865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08F86D4E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3D860F2B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5B00C98C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4840F366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</w:tcPr>
          <w:p w14:paraId="7EC66D56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1D5D81EB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274DC9A6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  <w:tr w:rsidR="00805CFC" w:rsidRPr="00F30848" w14:paraId="5F85CDC6" w14:textId="77777777" w:rsidTr="00501AE9">
        <w:tc>
          <w:tcPr>
            <w:tcW w:w="924" w:type="dxa"/>
          </w:tcPr>
          <w:p w14:paraId="4CF298A1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 xml:space="preserve">No of police referrals (other than a SAR) </w:t>
            </w:r>
          </w:p>
        </w:tc>
        <w:tc>
          <w:tcPr>
            <w:tcW w:w="924" w:type="dxa"/>
            <w:shd w:val="pct20" w:color="auto" w:fill="F4B083" w:themeFill="accent2" w:themeFillTint="99"/>
          </w:tcPr>
          <w:p w14:paraId="11D62FC8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60F3D695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057C048C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01C7305A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519696BB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192159F5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</w:tcPr>
          <w:p w14:paraId="2F84C434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1367BB36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0D85C290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  <w:tr w:rsidR="00805CFC" w:rsidRPr="00F30848" w14:paraId="1F1BA656" w14:textId="77777777" w:rsidTr="00501AE9">
        <w:tc>
          <w:tcPr>
            <w:tcW w:w="924" w:type="dxa"/>
          </w:tcPr>
          <w:p w14:paraId="2B341F5D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No of  criminal convictions (that you know of)*</w:t>
            </w:r>
          </w:p>
        </w:tc>
        <w:tc>
          <w:tcPr>
            <w:tcW w:w="924" w:type="dxa"/>
            <w:shd w:val="pct20" w:color="auto" w:fill="F4B083" w:themeFill="accent2" w:themeFillTint="99"/>
          </w:tcPr>
          <w:p w14:paraId="09A404FC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745FF4FC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204665A7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47B6861E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40440D8E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0DC8E691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</w:tcPr>
          <w:p w14:paraId="6F420451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52AC87BE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3FE068A7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  <w:tr w:rsidR="00805CFC" w:rsidRPr="00F30848" w14:paraId="34D10739" w14:textId="77777777" w:rsidTr="00501AE9">
        <w:tc>
          <w:tcPr>
            <w:tcW w:w="924" w:type="dxa"/>
          </w:tcPr>
          <w:p w14:paraId="02C8F8A7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No expelled / de-registered*</w:t>
            </w:r>
          </w:p>
        </w:tc>
        <w:tc>
          <w:tcPr>
            <w:tcW w:w="924" w:type="dxa"/>
            <w:shd w:val="pct20" w:color="auto" w:fill="F4B083" w:themeFill="accent2" w:themeFillTint="99"/>
          </w:tcPr>
          <w:p w14:paraId="72F7D61D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28DE0043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67BCE021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53EF515E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1F1154E6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76F2B58C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</w:tcPr>
          <w:p w14:paraId="582BAC53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1E7EDEB8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04330846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  <w:tr w:rsidR="00805CFC" w:rsidRPr="00F30848" w14:paraId="3A0C2E15" w14:textId="77777777" w:rsidTr="00501AE9">
        <w:tc>
          <w:tcPr>
            <w:tcW w:w="924" w:type="dxa"/>
          </w:tcPr>
          <w:p w14:paraId="520EEC79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No of interventions*</w:t>
            </w:r>
          </w:p>
        </w:tc>
        <w:tc>
          <w:tcPr>
            <w:tcW w:w="924" w:type="dxa"/>
            <w:shd w:val="pct20" w:color="auto" w:fill="F4B083" w:themeFill="accent2" w:themeFillTint="99"/>
          </w:tcPr>
          <w:p w14:paraId="2192C4D6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16960848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14C87106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68A4B5DD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11E1D274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1F536696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</w:tcPr>
          <w:p w14:paraId="5D93560B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7858BDC2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7F74AC8A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  <w:tr w:rsidR="00805CFC" w:rsidRPr="00F30848" w14:paraId="47ECE032" w14:textId="77777777" w:rsidTr="00501AE9">
        <w:tc>
          <w:tcPr>
            <w:tcW w:w="924" w:type="dxa"/>
          </w:tcPr>
          <w:p w14:paraId="0050B087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No of suspension*</w:t>
            </w:r>
          </w:p>
        </w:tc>
        <w:tc>
          <w:tcPr>
            <w:tcW w:w="924" w:type="dxa"/>
            <w:shd w:val="pct20" w:color="auto" w:fill="F4B083" w:themeFill="accent2" w:themeFillTint="99"/>
          </w:tcPr>
          <w:p w14:paraId="3290D6CD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798D534F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3DC1E7F3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52EC1EA2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47600006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48EDB17B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</w:tcPr>
          <w:p w14:paraId="61BEAA93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6AA2C302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01201C5E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  <w:tr w:rsidR="00805CFC" w:rsidRPr="00F30848" w14:paraId="2EBFBC79" w14:textId="77777777" w:rsidTr="00501AE9">
        <w:tc>
          <w:tcPr>
            <w:tcW w:w="924" w:type="dxa"/>
          </w:tcPr>
          <w:p w14:paraId="6561B1C9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lastRenderedPageBreak/>
              <w:t>No of fines*</w:t>
            </w:r>
          </w:p>
        </w:tc>
        <w:tc>
          <w:tcPr>
            <w:tcW w:w="924" w:type="dxa"/>
            <w:shd w:val="pct20" w:color="auto" w:fill="F4B083" w:themeFill="accent2" w:themeFillTint="99"/>
          </w:tcPr>
          <w:p w14:paraId="6FEE463B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230939F3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3400E423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213CE9C9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38E17A0B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3D13D069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</w:tcPr>
          <w:p w14:paraId="3C2F32DF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79BF6FF9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403790ED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  <w:tr w:rsidR="00805CFC" w:rsidRPr="00F30848" w14:paraId="77A1BDF4" w14:textId="77777777" w:rsidTr="00501AE9">
        <w:tc>
          <w:tcPr>
            <w:tcW w:w="924" w:type="dxa"/>
          </w:tcPr>
          <w:p w14:paraId="0CAE48C6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No of reprimands*</w:t>
            </w:r>
          </w:p>
        </w:tc>
        <w:tc>
          <w:tcPr>
            <w:tcW w:w="924" w:type="dxa"/>
            <w:shd w:val="pct20" w:color="auto" w:fill="F4B083" w:themeFill="accent2" w:themeFillTint="99"/>
          </w:tcPr>
          <w:p w14:paraId="152A8D1A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1C73E8A0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25B01539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6F2AF00A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5D47A2A5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20378D41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</w:tcPr>
          <w:p w14:paraId="0E32AD04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492420FC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0A1235AC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  <w:tr w:rsidR="00805CFC" w:rsidRPr="00F30848" w14:paraId="7C6E088B" w14:textId="77777777" w:rsidTr="00501AE9">
        <w:tc>
          <w:tcPr>
            <w:tcW w:w="924" w:type="dxa"/>
          </w:tcPr>
          <w:p w14:paraId="13013BDE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No of conditions or undertakings*</w:t>
            </w:r>
          </w:p>
        </w:tc>
        <w:tc>
          <w:tcPr>
            <w:tcW w:w="924" w:type="dxa"/>
            <w:shd w:val="pct20" w:color="auto" w:fill="F4B083" w:themeFill="accent2" w:themeFillTint="99"/>
          </w:tcPr>
          <w:p w14:paraId="316281CD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2B1A5A42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2D056614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4329C769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34D3DF30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3F25F853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</w:tcPr>
          <w:p w14:paraId="2EB4515C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56A1FBA8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1F402F94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  <w:tr w:rsidR="00805CFC" w:rsidRPr="00F30848" w14:paraId="3EC07BD8" w14:textId="77777777" w:rsidTr="00501AE9">
        <w:tc>
          <w:tcPr>
            <w:tcW w:w="924" w:type="dxa"/>
          </w:tcPr>
          <w:p w14:paraId="244ABD26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No of action plans</w:t>
            </w:r>
          </w:p>
        </w:tc>
        <w:tc>
          <w:tcPr>
            <w:tcW w:w="924" w:type="dxa"/>
            <w:shd w:val="pct20" w:color="auto" w:fill="F4B083" w:themeFill="accent2" w:themeFillTint="99"/>
          </w:tcPr>
          <w:p w14:paraId="62472FFF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600937A1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5CA80E34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3635BE41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46D08387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4852A98F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</w:tcPr>
          <w:p w14:paraId="263FB2C9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74BA88B5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331B70BB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  <w:tr w:rsidR="00805CFC" w:rsidRPr="00F30848" w14:paraId="48CED45F" w14:textId="77777777" w:rsidTr="00501AE9">
        <w:tc>
          <w:tcPr>
            <w:tcW w:w="924" w:type="dxa"/>
          </w:tcPr>
          <w:p w14:paraId="795BD300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No of warnings</w:t>
            </w:r>
          </w:p>
        </w:tc>
        <w:tc>
          <w:tcPr>
            <w:tcW w:w="924" w:type="dxa"/>
            <w:shd w:val="pct20" w:color="auto" w:fill="F4B083" w:themeFill="accent2" w:themeFillTint="99"/>
          </w:tcPr>
          <w:p w14:paraId="52BA966B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5B29649B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5E057110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11CF5C17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5B0C99B3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  <w:shd w:val="pct20" w:color="auto" w:fill="F4B083" w:themeFill="accent2" w:themeFillTint="99"/>
          </w:tcPr>
          <w:p w14:paraId="0D713C7A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4" w:type="dxa"/>
          </w:tcPr>
          <w:p w14:paraId="4C29BCA2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7836620C" w14:textId="77777777" w:rsidR="00805CFC" w:rsidRPr="00F30848" w:rsidRDefault="00805CFC" w:rsidP="00501AE9">
            <w:pPr>
              <w:rPr>
                <w:szCs w:val="22"/>
              </w:rPr>
            </w:pPr>
          </w:p>
        </w:tc>
        <w:tc>
          <w:tcPr>
            <w:tcW w:w="925" w:type="dxa"/>
          </w:tcPr>
          <w:p w14:paraId="595C6656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</w:tbl>
    <w:p w14:paraId="41B62644" w14:textId="77777777" w:rsidR="00805CFC" w:rsidRPr="00F30848" w:rsidRDefault="00805CFC" w:rsidP="00805CFC">
      <w:pPr>
        <w:rPr>
          <w:szCs w:val="22"/>
        </w:rPr>
      </w:pPr>
      <w:proofErr w:type="gramStart"/>
      <w:r w:rsidRPr="00F30848">
        <w:rPr>
          <w:szCs w:val="22"/>
        </w:rPr>
        <w:t># If you do annual returns for general supervision, rather than just AML, please can you give total numbers and indicate that it is for all.</w:t>
      </w:r>
      <w:proofErr w:type="gramEnd"/>
      <w:r w:rsidRPr="00F30848">
        <w:rPr>
          <w:szCs w:val="22"/>
        </w:rPr>
        <w:t xml:space="preserve"> If you only do annual returns for AML – please indicate this. </w:t>
      </w:r>
    </w:p>
    <w:p w14:paraId="03E6CBCF" w14:textId="77777777" w:rsidR="00805CFC" w:rsidRPr="00F30848" w:rsidRDefault="00805CFC" w:rsidP="00805CFC">
      <w:pPr>
        <w:rPr>
          <w:szCs w:val="22"/>
        </w:rPr>
      </w:pPr>
      <w:r w:rsidRPr="00F30848">
        <w:rPr>
          <w:szCs w:val="22"/>
        </w:rPr>
        <w:t xml:space="preserve">## If you do annual returns for general supervision, can you indicate % in total which would prompt closer monitoring for any supervisory reason and separately for AML supervision (if possible) and indicate clearly which percentage relates to which.   </w:t>
      </w:r>
    </w:p>
    <w:p w14:paraId="48257427" w14:textId="77777777" w:rsidR="00805CFC" w:rsidRPr="00F30848" w:rsidRDefault="00805CFC" w:rsidP="00805CFC">
      <w:pPr>
        <w:rPr>
          <w:szCs w:val="22"/>
        </w:rPr>
      </w:pPr>
      <w:r w:rsidRPr="00F30848">
        <w:rPr>
          <w:szCs w:val="22"/>
        </w:rPr>
        <w:t>~ For desk based reviews, visits and investigations – please include the total number which have any AML/CFT angle</w:t>
      </w:r>
    </w:p>
    <w:p w14:paraId="5FE5DF99" w14:textId="77777777" w:rsidR="00805CFC" w:rsidRPr="00F30848" w:rsidRDefault="00805CFC" w:rsidP="00805CFC">
      <w:pPr>
        <w:rPr>
          <w:szCs w:val="22"/>
        </w:rPr>
      </w:pPr>
      <w:r w:rsidRPr="00F30848">
        <w:rPr>
          <w:szCs w:val="22"/>
        </w:rPr>
        <w:t xml:space="preserve">*Annex brief case studies or link to the published outcomes for each case </w:t>
      </w:r>
    </w:p>
    <w:p w14:paraId="6ED4E1F8" w14:textId="77777777" w:rsidR="00805CFC" w:rsidRPr="00F30848" w:rsidRDefault="00805CFC" w:rsidP="00805CFC">
      <w:pPr>
        <w:rPr>
          <w:szCs w:val="22"/>
        </w:rPr>
      </w:pPr>
    </w:p>
    <w:p w14:paraId="77EDDA08" w14:textId="77777777" w:rsidR="00805CFC" w:rsidRPr="00F30848" w:rsidRDefault="00805CFC" w:rsidP="00805CFC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805CFC" w:rsidRPr="00F30848" w14:paraId="7FABCFB9" w14:textId="77777777" w:rsidTr="00501AE9">
        <w:tc>
          <w:tcPr>
            <w:tcW w:w="3227" w:type="dxa"/>
          </w:tcPr>
          <w:p w14:paraId="10BFCBD9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Promoting compliance</w:t>
            </w:r>
          </w:p>
        </w:tc>
        <w:tc>
          <w:tcPr>
            <w:tcW w:w="6015" w:type="dxa"/>
          </w:tcPr>
          <w:p w14:paraId="28FC0073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Outline the methods you used during this reporting period to communicate obligations and provide assistance on compliance to your supervised population.</w:t>
            </w:r>
          </w:p>
          <w:p w14:paraId="66AA1397" w14:textId="77777777" w:rsidR="00805CFC" w:rsidRPr="00F30848" w:rsidRDefault="00805CFC" w:rsidP="00501AE9">
            <w:pPr>
              <w:rPr>
                <w:szCs w:val="22"/>
              </w:rPr>
            </w:pPr>
          </w:p>
          <w:p w14:paraId="25BE8390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 xml:space="preserve">For each item – annex or provide link to the communication or the schedule of events; outline the frequency with which it is provided, the channels used for communication, the potential audience and where monitored – the actual uptake.  </w:t>
            </w:r>
          </w:p>
          <w:p w14:paraId="18CA00E2" w14:textId="77777777" w:rsidR="00805CFC" w:rsidRPr="00F30848" w:rsidRDefault="00805CFC" w:rsidP="00501AE9">
            <w:pPr>
              <w:rPr>
                <w:szCs w:val="22"/>
              </w:rPr>
            </w:pPr>
          </w:p>
          <w:p w14:paraId="7AD25752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Do you have a section of your supervised population that are either disengaged or hard to engage?  What strategies are you using to reach them?</w:t>
            </w:r>
          </w:p>
          <w:p w14:paraId="1890A237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</w:tbl>
    <w:p w14:paraId="7D4CF1CD" w14:textId="77777777" w:rsidR="00805CFC" w:rsidRPr="00F30848" w:rsidRDefault="00805CFC" w:rsidP="00805CFC">
      <w:pPr>
        <w:rPr>
          <w:szCs w:val="22"/>
        </w:rPr>
      </w:pPr>
    </w:p>
    <w:tbl>
      <w:tblPr>
        <w:tblStyle w:val="TableGrid"/>
        <w:tblpPr w:leftFromText="180" w:rightFromText="180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805CFC" w:rsidRPr="00F30848" w14:paraId="38DF97C6" w14:textId="77777777" w:rsidTr="00501AE9">
        <w:tc>
          <w:tcPr>
            <w:tcW w:w="3227" w:type="dxa"/>
          </w:tcPr>
          <w:p w14:paraId="0BE54095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 xml:space="preserve">Measuring improvement </w:t>
            </w:r>
          </w:p>
        </w:tc>
        <w:tc>
          <w:tcPr>
            <w:tcW w:w="6015" w:type="dxa"/>
          </w:tcPr>
          <w:p w14:paraId="74EB5863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Outline the main areas of non-compliance identified in the current reporting period and how you are seeking to address these.</w:t>
            </w:r>
          </w:p>
          <w:p w14:paraId="03AABA04" w14:textId="77777777" w:rsidR="00805CFC" w:rsidRPr="00F30848" w:rsidRDefault="00805CFC" w:rsidP="00501AE9">
            <w:pPr>
              <w:rPr>
                <w:szCs w:val="22"/>
              </w:rPr>
            </w:pPr>
          </w:p>
          <w:p w14:paraId="47AEDC3B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Outline the key areas of improvement identified in the current reporting period.</w:t>
            </w:r>
          </w:p>
          <w:p w14:paraId="1A43A6CB" w14:textId="77777777" w:rsidR="00805CFC" w:rsidRPr="00F30848" w:rsidRDefault="00805CFC" w:rsidP="00501AE9">
            <w:pPr>
              <w:rPr>
                <w:szCs w:val="22"/>
              </w:rPr>
            </w:pPr>
          </w:p>
          <w:p w14:paraId="306267AE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Outline the key areas of good practice identified in the current reporting period.</w:t>
            </w:r>
          </w:p>
          <w:p w14:paraId="4A303EF3" w14:textId="77777777" w:rsidR="00805CFC" w:rsidRPr="00F30848" w:rsidRDefault="00805CFC" w:rsidP="00501AE9">
            <w:pPr>
              <w:rPr>
                <w:szCs w:val="22"/>
              </w:rPr>
            </w:pPr>
          </w:p>
          <w:p w14:paraId="37EBC7B8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 xml:space="preserve">Outline any trends seen as a result of enforcement or education actions you have taken in this reporting period. </w:t>
            </w:r>
          </w:p>
          <w:p w14:paraId="6B59B6B5" w14:textId="77777777" w:rsidR="00805CFC" w:rsidRPr="00F30848" w:rsidRDefault="00805CFC" w:rsidP="00501AE9">
            <w:pPr>
              <w:rPr>
                <w:szCs w:val="22"/>
              </w:rPr>
            </w:pPr>
          </w:p>
          <w:p w14:paraId="726CCCB6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Note  - if you have case studies or reports – annex these</w:t>
            </w:r>
          </w:p>
          <w:p w14:paraId="6BC327ED" w14:textId="77777777" w:rsidR="00805CFC" w:rsidRPr="00F30848" w:rsidRDefault="00805CFC" w:rsidP="00501AE9">
            <w:pPr>
              <w:rPr>
                <w:szCs w:val="22"/>
              </w:rPr>
            </w:pPr>
          </w:p>
        </w:tc>
      </w:tr>
    </w:tbl>
    <w:p w14:paraId="74CE5753" w14:textId="77777777" w:rsidR="00805CFC" w:rsidRPr="00F30848" w:rsidRDefault="00805CFC" w:rsidP="00805CFC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805CFC" w:rsidRPr="00F30848" w14:paraId="751D4327" w14:textId="77777777" w:rsidTr="00501AE9">
        <w:tc>
          <w:tcPr>
            <w:tcW w:w="3227" w:type="dxa"/>
          </w:tcPr>
          <w:p w14:paraId="2AF90789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Working in partnership</w:t>
            </w:r>
          </w:p>
        </w:tc>
        <w:tc>
          <w:tcPr>
            <w:tcW w:w="6015" w:type="dxa"/>
          </w:tcPr>
          <w:p w14:paraId="2EA2DA54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Outline your engagement/ joint working in this reporting period with any other domestic AML/CFT supervisor.</w:t>
            </w:r>
          </w:p>
          <w:p w14:paraId="389E8DE6" w14:textId="77777777" w:rsidR="00805CFC" w:rsidRPr="00F30848" w:rsidRDefault="00805CFC" w:rsidP="00501AE9">
            <w:pPr>
              <w:rPr>
                <w:szCs w:val="22"/>
              </w:rPr>
            </w:pPr>
          </w:p>
          <w:p w14:paraId="35B6920A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Outline your engagement / joint working in this reporting period with any foreign AML/CFT supervisor.</w:t>
            </w:r>
          </w:p>
          <w:p w14:paraId="380D492C" w14:textId="77777777" w:rsidR="00805CFC" w:rsidRPr="00F30848" w:rsidRDefault="00805CFC" w:rsidP="00501AE9">
            <w:pPr>
              <w:rPr>
                <w:szCs w:val="22"/>
              </w:rPr>
            </w:pPr>
          </w:p>
          <w:p w14:paraId="70BCF805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lastRenderedPageBreak/>
              <w:t>Outline your engagement / joint working in this reporting period with the UK FIU (the NCA)</w:t>
            </w:r>
          </w:p>
          <w:p w14:paraId="1C83CC42" w14:textId="77777777" w:rsidR="00805CFC" w:rsidRPr="00F30848" w:rsidRDefault="00805CFC" w:rsidP="00501AE9">
            <w:pPr>
              <w:rPr>
                <w:szCs w:val="22"/>
              </w:rPr>
            </w:pPr>
          </w:p>
          <w:p w14:paraId="073FBDF2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Outline your engagement / joint working in this reporting period with any foreign FIUs</w:t>
            </w:r>
          </w:p>
          <w:p w14:paraId="3366A8B5" w14:textId="77777777" w:rsidR="00805CFC" w:rsidRPr="00F30848" w:rsidRDefault="00805CFC" w:rsidP="00501AE9">
            <w:pPr>
              <w:rPr>
                <w:szCs w:val="22"/>
              </w:rPr>
            </w:pPr>
          </w:p>
          <w:p w14:paraId="0462FFA6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Outline your engagement /joint working in this reporting period with domestic law enforcement</w:t>
            </w:r>
          </w:p>
          <w:p w14:paraId="64F63940" w14:textId="77777777" w:rsidR="00805CFC" w:rsidRPr="00F30848" w:rsidRDefault="00805CFC" w:rsidP="00501AE9">
            <w:pPr>
              <w:rPr>
                <w:szCs w:val="22"/>
              </w:rPr>
            </w:pPr>
          </w:p>
          <w:p w14:paraId="54FF440F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Outline your engagement / joint working in this reporting period with any foreign law enforcement</w:t>
            </w:r>
          </w:p>
          <w:p w14:paraId="5FE2DE4C" w14:textId="77777777" w:rsidR="00805CFC" w:rsidRPr="00F30848" w:rsidRDefault="00805CFC" w:rsidP="00501AE9">
            <w:pPr>
              <w:rPr>
                <w:szCs w:val="22"/>
              </w:rPr>
            </w:pPr>
          </w:p>
          <w:p w14:paraId="1D76E433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If you have had no engagement with one or more of the above – why is this?</w:t>
            </w:r>
          </w:p>
        </w:tc>
      </w:tr>
    </w:tbl>
    <w:p w14:paraId="7EA62C12" w14:textId="77777777" w:rsidR="00805CFC" w:rsidRPr="00F30848" w:rsidRDefault="00805CFC" w:rsidP="00805CFC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805CFC" w:rsidRPr="00F30848" w14:paraId="00E6E14D" w14:textId="77777777" w:rsidTr="00501AE9">
        <w:tc>
          <w:tcPr>
            <w:tcW w:w="3227" w:type="dxa"/>
          </w:tcPr>
          <w:p w14:paraId="47F5A6F3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Any other information</w:t>
            </w:r>
          </w:p>
        </w:tc>
        <w:tc>
          <w:tcPr>
            <w:tcW w:w="6015" w:type="dxa"/>
          </w:tcPr>
          <w:p w14:paraId="36128E39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Taking into account the FATF effectiveness methodology – especially Immediate Outcome 3, is there anything else that you want to tell HMT or FATF about?</w:t>
            </w:r>
          </w:p>
        </w:tc>
      </w:tr>
    </w:tbl>
    <w:p w14:paraId="345DEA1D" w14:textId="77777777" w:rsidR="00805CFC" w:rsidRPr="00F30848" w:rsidRDefault="00805CFC" w:rsidP="00805CFC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805CFC" w:rsidRPr="00F30848" w14:paraId="5CA06307" w14:textId="77777777" w:rsidTr="00501AE9">
        <w:tc>
          <w:tcPr>
            <w:tcW w:w="3227" w:type="dxa"/>
          </w:tcPr>
          <w:p w14:paraId="11EB3BA6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Self-assessment</w:t>
            </w:r>
          </w:p>
        </w:tc>
        <w:tc>
          <w:tcPr>
            <w:tcW w:w="6015" w:type="dxa"/>
          </w:tcPr>
          <w:p w14:paraId="085BF782" w14:textId="77777777" w:rsidR="00805CFC" w:rsidRPr="00F30848" w:rsidRDefault="00805CFC" w:rsidP="00501AE9">
            <w:pPr>
              <w:rPr>
                <w:szCs w:val="22"/>
              </w:rPr>
            </w:pPr>
            <w:r w:rsidRPr="00F30848">
              <w:rPr>
                <w:szCs w:val="22"/>
              </w:rPr>
              <w:t>In five sentences or less, explain:</w:t>
            </w:r>
          </w:p>
          <w:p w14:paraId="4B32E7CB" w14:textId="77777777" w:rsidR="00805CFC" w:rsidRPr="00F30848" w:rsidRDefault="00805CFC" w:rsidP="00805CFC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Humnst777 Lt BT" w:hAnsi="Humnst777 Lt BT"/>
              </w:rPr>
            </w:pPr>
            <w:r w:rsidRPr="00F30848">
              <w:rPr>
                <w:rFonts w:ascii="Humnst777 Lt BT" w:hAnsi="Humnst777 Lt BT"/>
              </w:rPr>
              <w:t>Why you deserve a rating of largely effective OR</w:t>
            </w:r>
          </w:p>
          <w:p w14:paraId="7AF3235B" w14:textId="77777777" w:rsidR="00805CFC" w:rsidRPr="00F30848" w:rsidRDefault="00805CFC" w:rsidP="00805CFC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Humnst777 Lt BT" w:hAnsi="Humnst777 Lt BT"/>
              </w:rPr>
            </w:pPr>
            <w:r w:rsidRPr="00F30848">
              <w:rPr>
                <w:rFonts w:ascii="Humnst777 Lt BT" w:hAnsi="Humnst777 Lt BT"/>
              </w:rPr>
              <w:t>What you are doing to improve your performance so that you can achieve a rating of largely effective</w:t>
            </w:r>
          </w:p>
        </w:tc>
      </w:tr>
    </w:tbl>
    <w:p w14:paraId="1003DEE2" w14:textId="77777777" w:rsidR="00805CFC" w:rsidRPr="00F30848" w:rsidRDefault="00805CFC" w:rsidP="00805CFC">
      <w:pPr>
        <w:rPr>
          <w:szCs w:val="22"/>
        </w:rPr>
      </w:pPr>
    </w:p>
    <w:p w14:paraId="7F8A47AF" w14:textId="52F65FEC" w:rsidR="00805CFC" w:rsidRPr="00F30848" w:rsidRDefault="00805CFC" w:rsidP="00805CFC">
      <w:pPr>
        <w:rPr>
          <w:b/>
          <w:szCs w:val="22"/>
        </w:rPr>
      </w:pPr>
      <w:r w:rsidRPr="00F30848">
        <w:rPr>
          <w:b/>
          <w:szCs w:val="22"/>
        </w:rPr>
        <w:t>List your annexes or links</w:t>
      </w:r>
    </w:p>
    <w:p w14:paraId="50CAB9AC" w14:textId="77777777" w:rsidR="00805CFC" w:rsidRPr="00F30848" w:rsidRDefault="00805CFC" w:rsidP="00805CFC">
      <w:pPr>
        <w:rPr>
          <w:b/>
          <w:szCs w:val="22"/>
        </w:rPr>
      </w:pPr>
    </w:p>
    <w:p w14:paraId="0C41ECA1" w14:textId="77777777" w:rsidR="00805CFC" w:rsidRPr="00F30848" w:rsidRDefault="00805CFC" w:rsidP="00805CFC">
      <w:pPr>
        <w:rPr>
          <w:b/>
          <w:szCs w:val="22"/>
        </w:rPr>
      </w:pPr>
    </w:p>
    <w:p w14:paraId="76ECFEA1" w14:textId="77777777" w:rsidR="00805CFC" w:rsidRPr="00F30848" w:rsidRDefault="00805CFC" w:rsidP="00805CFC">
      <w:pPr>
        <w:rPr>
          <w:b/>
          <w:szCs w:val="22"/>
        </w:rPr>
      </w:pPr>
      <w:r w:rsidRPr="00F30848">
        <w:rPr>
          <w:b/>
          <w:szCs w:val="22"/>
        </w:rPr>
        <w:t>Terminology</w:t>
      </w:r>
    </w:p>
    <w:p w14:paraId="7CF162A4" w14:textId="77777777" w:rsidR="00805CFC" w:rsidRPr="00F30848" w:rsidRDefault="00805CFC" w:rsidP="00805CFC">
      <w:pPr>
        <w:rPr>
          <w:szCs w:val="22"/>
        </w:rPr>
      </w:pPr>
      <w:r w:rsidRPr="00F30848">
        <w:rPr>
          <w:szCs w:val="22"/>
        </w:rPr>
        <w:t>Expulsion:  means any power to remove membership, authorisation, fit and proper status, and/or registration.</w:t>
      </w:r>
    </w:p>
    <w:p w14:paraId="581F9A9A" w14:textId="77777777" w:rsidR="00805CFC" w:rsidRPr="00F30848" w:rsidRDefault="00805CFC" w:rsidP="00805CFC">
      <w:pPr>
        <w:rPr>
          <w:szCs w:val="22"/>
        </w:rPr>
      </w:pPr>
    </w:p>
    <w:p w14:paraId="53622D08" w14:textId="77777777" w:rsidR="00805CFC" w:rsidRPr="00F30848" w:rsidRDefault="00805CFC" w:rsidP="00805CFC">
      <w:pPr>
        <w:rPr>
          <w:szCs w:val="22"/>
        </w:rPr>
      </w:pPr>
      <w:r w:rsidRPr="00F30848">
        <w:rPr>
          <w:szCs w:val="22"/>
        </w:rPr>
        <w:t>Intervention: means any power to take over the running of a business</w:t>
      </w:r>
    </w:p>
    <w:p w14:paraId="4F7AF60A" w14:textId="77777777" w:rsidR="00805CFC" w:rsidRPr="00F30848" w:rsidRDefault="00805CFC" w:rsidP="00805CFC">
      <w:pPr>
        <w:rPr>
          <w:szCs w:val="22"/>
        </w:rPr>
      </w:pPr>
    </w:p>
    <w:p w14:paraId="786664B1" w14:textId="77777777" w:rsidR="00805CFC" w:rsidRPr="00F30848" w:rsidRDefault="00805CFC" w:rsidP="00805CFC">
      <w:pPr>
        <w:rPr>
          <w:szCs w:val="22"/>
        </w:rPr>
      </w:pPr>
      <w:r w:rsidRPr="00F30848">
        <w:rPr>
          <w:szCs w:val="22"/>
        </w:rPr>
        <w:t>Suspension:  means any power to suspend membership, authorisation, fit and proper status and/or registration</w:t>
      </w:r>
    </w:p>
    <w:p w14:paraId="3B3DAD48" w14:textId="77777777" w:rsidR="00805CFC" w:rsidRPr="00F30848" w:rsidRDefault="00805CFC" w:rsidP="00805CFC">
      <w:pPr>
        <w:rPr>
          <w:szCs w:val="22"/>
        </w:rPr>
      </w:pPr>
    </w:p>
    <w:p w14:paraId="0B31E3DF" w14:textId="77777777" w:rsidR="00805CFC" w:rsidRPr="00F30848" w:rsidRDefault="00805CFC" w:rsidP="00805CFC">
      <w:pPr>
        <w:rPr>
          <w:szCs w:val="22"/>
        </w:rPr>
      </w:pPr>
      <w:r w:rsidRPr="00F30848">
        <w:rPr>
          <w:szCs w:val="22"/>
        </w:rPr>
        <w:t>Fine:  means any power to levy a financial penalty</w:t>
      </w:r>
    </w:p>
    <w:p w14:paraId="482D8038" w14:textId="77777777" w:rsidR="00805CFC" w:rsidRPr="00F30848" w:rsidRDefault="00805CFC" w:rsidP="00805CFC">
      <w:pPr>
        <w:rPr>
          <w:szCs w:val="22"/>
        </w:rPr>
      </w:pPr>
    </w:p>
    <w:p w14:paraId="13FFA85F" w14:textId="77777777" w:rsidR="00805CFC" w:rsidRPr="00F30848" w:rsidRDefault="00805CFC" w:rsidP="00805CFC">
      <w:pPr>
        <w:rPr>
          <w:szCs w:val="22"/>
        </w:rPr>
      </w:pPr>
      <w:r w:rsidRPr="00F30848">
        <w:rPr>
          <w:szCs w:val="22"/>
        </w:rPr>
        <w:t>Reprimand: means any type of formal written warning issued by a tribunal / committee / or organisation and which may be published</w:t>
      </w:r>
    </w:p>
    <w:p w14:paraId="149CAEC0" w14:textId="77777777" w:rsidR="00805CFC" w:rsidRPr="00F30848" w:rsidRDefault="00805CFC" w:rsidP="00805CFC">
      <w:pPr>
        <w:rPr>
          <w:szCs w:val="22"/>
        </w:rPr>
      </w:pPr>
    </w:p>
    <w:p w14:paraId="51EB0D7E" w14:textId="77777777" w:rsidR="00805CFC" w:rsidRPr="00F30848" w:rsidRDefault="00805CFC" w:rsidP="00805CFC">
      <w:pPr>
        <w:rPr>
          <w:szCs w:val="22"/>
        </w:rPr>
      </w:pPr>
      <w:r w:rsidRPr="00F30848">
        <w:rPr>
          <w:szCs w:val="22"/>
        </w:rPr>
        <w:t>Undertaking or condition:  means any formal and publishable requirement to implement remediation or restriction on ability to carry on business or offer specific services</w:t>
      </w:r>
    </w:p>
    <w:p w14:paraId="59E8BD63" w14:textId="77777777" w:rsidR="00805CFC" w:rsidRPr="00F30848" w:rsidRDefault="00805CFC" w:rsidP="00805CFC">
      <w:pPr>
        <w:rPr>
          <w:szCs w:val="22"/>
        </w:rPr>
      </w:pPr>
    </w:p>
    <w:p w14:paraId="41717177" w14:textId="77777777" w:rsidR="00805CFC" w:rsidRPr="00F30848" w:rsidRDefault="00805CFC" w:rsidP="00805CFC">
      <w:pPr>
        <w:rPr>
          <w:szCs w:val="22"/>
        </w:rPr>
      </w:pPr>
      <w:r w:rsidRPr="00F30848">
        <w:rPr>
          <w:szCs w:val="22"/>
        </w:rPr>
        <w:t xml:space="preserve">Action plan:  Any communication seeking improvements which is considered as part of the general capacity development and monitoring programme, rather than part of a formal disciplinary programme. </w:t>
      </w:r>
    </w:p>
    <w:p w14:paraId="50B65D4D" w14:textId="77777777" w:rsidR="00805CFC" w:rsidRPr="00F30848" w:rsidRDefault="00805CFC" w:rsidP="00805CFC">
      <w:pPr>
        <w:rPr>
          <w:szCs w:val="22"/>
        </w:rPr>
      </w:pPr>
    </w:p>
    <w:p w14:paraId="63608D5B" w14:textId="69DECBDE" w:rsidR="00805CFC" w:rsidRPr="00F30848" w:rsidRDefault="00805CFC" w:rsidP="00F004AD">
      <w:pPr>
        <w:rPr>
          <w:b/>
        </w:rPr>
      </w:pPr>
      <w:r w:rsidRPr="00F30848">
        <w:rPr>
          <w:szCs w:val="22"/>
        </w:rPr>
        <w:t xml:space="preserve">Warning: Any communication with a firm cautioning against specific conduct. </w:t>
      </w:r>
    </w:p>
    <w:p w14:paraId="0A1BD020" w14:textId="77777777" w:rsidR="00805CFC" w:rsidRPr="00F30848" w:rsidRDefault="00805CFC" w:rsidP="002F7057">
      <w:pPr>
        <w:pStyle w:val="BodyText"/>
        <w:numPr>
          <w:ilvl w:val="0"/>
          <w:numId w:val="0"/>
        </w:numPr>
        <w:rPr>
          <w:b/>
        </w:rPr>
      </w:pPr>
    </w:p>
    <w:p w14:paraId="680C1CF6" w14:textId="77777777" w:rsidR="00805CFC" w:rsidRPr="00F30848" w:rsidRDefault="00805CFC" w:rsidP="002F7057">
      <w:pPr>
        <w:pStyle w:val="BodyText"/>
        <w:numPr>
          <w:ilvl w:val="0"/>
          <w:numId w:val="0"/>
        </w:numPr>
        <w:rPr>
          <w:b/>
        </w:rPr>
      </w:pPr>
      <w:bookmarkStart w:id="1" w:name="_GoBack"/>
      <w:bookmarkEnd w:id="1"/>
    </w:p>
    <w:sectPr w:rsidR="00805CFC" w:rsidRPr="00F30848" w:rsidSect="00FC0493">
      <w:footerReference w:type="even" r:id="rId9"/>
      <w:footerReference w:type="default" r:id="rId10"/>
      <w:footerReference w:type="first" r:id="rId11"/>
      <w:footnotePr>
        <w:numRestart w:val="eachSect"/>
      </w:footnotePr>
      <w:type w:val="oddPage"/>
      <w:pgSz w:w="11906" w:h="16838" w:code="9"/>
      <w:pgMar w:top="851" w:right="1418" w:bottom="147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378D3" w14:textId="77777777" w:rsidR="00590530" w:rsidRDefault="00590530">
      <w:r>
        <w:separator/>
      </w:r>
    </w:p>
  </w:endnote>
  <w:endnote w:type="continuationSeparator" w:id="0">
    <w:p w14:paraId="36379517" w14:textId="77777777" w:rsidR="00590530" w:rsidRDefault="0059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umnst777 Lt BT">
    <w:charset w:val="00"/>
    <w:family w:val="auto"/>
    <w:pitch w:val="variable"/>
    <w:sig w:usb0="00000003" w:usb1="00000000" w:usb2="00000000" w:usb3="00000000" w:csb0="00000001" w:csb1="00000000"/>
  </w:font>
  <w:font w:name="Humnst777 B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umnst777 Cn B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lkCn BT"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738" w:tblpY="15764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4"/>
      <w:gridCol w:w="8367"/>
      <w:gridCol w:w="692"/>
    </w:tblGrid>
    <w:tr w:rsidR="00590530" w14:paraId="586664FF" w14:textId="77777777" w:rsidTr="00FC0493">
      <w:trPr>
        <w:trHeight w:hRule="exact" w:val="340"/>
      </w:trPr>
      <w:tc>
        <w:tcPr>
          <w:tcW w:w="9061" w:type="dxa"/>
          <w:gridSpan w:val="2"/>
          <w:vAlign w:val="bottom"/>
        </w:tcPr>
        <w:p w14:paraId="37D12AF2" w14:textId="77777777" w:rsidR="00590530" w:rsidRPr="00FC0493" w:rsidRDefault="00590530" w:rsidP="00FC0493">
          <w:pPr>
            <w:pStyle w:val="Footer"/>
            <w:rPr>
              <w:rStyle w:val="PageNumber"/>
              <w:rFonts w:ascii="Humnst777 Lt BT" w:hAnsi="Humnst777 Lt BT"/>
              <w:b w:val="0"/>
              <w:color w:val="auto"/>
            </w:rPr>
          </w:pPr>
        </w:p>
      </w:tc>
      <w:tc>
        <w:tcPr>
          <w:tcW w:w="692" w:type="dxa"/>
          <w:vAlign w:val="bottom"/>
        </w:tcPr>
        <w:p w14:paraId="6E694AC5" w14:textId="77777777" w:rsidR="00590530" w:rsidRDefault="00590530" w:rsidP="00FC0493">
          <w:pPr>
            <w:pStyle w:val="Footer"/>
          </w:pPr>
        </w:p>
      </w:tc>
    </w:tr>
    <w:tr w:rsidR="00590530" w14:paraId="372366E1" w14:textId="77777777" w:rsidTr="00FC0493">
      <w:trPr>
        <w:trHeight w:hRule="exact" w:val="340"/>
      </w:trPr>
      <w:tc>
        <w:tcPr>
          <w:tcW w:w="694" w:type="dxa"/>
          <w:vAlign w:val="bottom"/>
        </w:tcPr>
        <w:p w14:paraId="6B3D672C" w14:textId="77777777" w:rsidR="00590530" w:rsidRDefault="00590530" w:rsidP="00FC0493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29</w:t>
          </w:r>
          <w:r>
            <w:rPr>
              <w:rStyle w:val="PageNumber"/>
            </w:rPr>
            <w:fldChar w:fldCharType="end"/>
          </w:r>
        </w:p>
      </w:tc>
      <w:tc>
        <w:tcPr>
          <w:tcW w:w="9058" w:type="dxa"/>
          <w:gridSpan w:val="2"/>
          <w:vAlign w:val="bottom"/>
        </w:tcPr>
        <w:p w14:paraId="2DABE956" w14:textId="77777777" w:rsidR="00590530" w:rsidRDefault="00F004AD" w:rsidP="00FC0493">
          <w:pPr>
            <w:pStyle w:val="Footer"/>
          </w:pPr>
          <w:r>
            <w:fldChar w:fldCharType="begin"/>
          </w:r>
          <w:r>
            <w:instrText xml:space="preserve"> TITLE  </w:instrText>
          </w:r>
          <w:r>
            <w:fldChar w:fldCharType="separate"/>
          </w:r>
          <w:r w:rsidR="00590530">
            <w:t>Anti-money laundering and counter terrorist financing supervision report 2013 - 2014</w:t>
          </w:r>
          <w:r>
            <w:fldChar w:fldCharType="end"/>
          </w:r>
        </w:p>
      </w:tc>
    </w:tr>
  </w:tbl>
  <w:p w14:paraId="642E8906" w14:textId="77777777" w:rsidR="00590530" w:rsidRDefault="0059053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419" w:tblpY="15764"/>
      <w:tblOverlap w:val="never"/>
      <w:tblW w:w="975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60"/>
      <w:gridCol w:w="692"/>
    </w:tblGrid>
    <w:tr w:rsidR="00590530" w14:paraId="0AE6C5E5" w14:textId="77777777" w:rsidTr="00D6256F">
      <w:trPr>
        <w:trHeight w:hRule="exact" w:val="340"/>
      </w:trPr>
      <w:tc>
        <w:tcPr>
          <w:tcW w:w="9061" w:type="dxa"/>
          <w:vAlign w:val="bottom"/>
        </w:tcPr>
        <w:p w14:paraId="1FDB050C" w14:textId="77777777" w:rsidR="00590530" w:rsidRDefault="00590530" w:rsidP="00FC0493">
          <w:pPr>
            <w:pStyle w:val="Footer"/>
            <w:jc w:val="right"/>
          </w:pPr>
        </w:p>
      </w:tc>
      <w:tc>
        <w:tcPr>
          <w:tcW w:w="692" w:type="dxa"/>
          <w:vAlign w:val="bottom"/>
        </w:tcPr>
        <w:p w14:paraId="305D6B36" w14:textId="77777777" w:rsidR="00590530" w:rsidRDefault="00590530" w:rsidP="00FC0493">
          <w:pPr>
            <w:pStyle w:val="Footer"/>
            <w:jc w:val="right"/>
            <w:rPr>
              <w:rStyle w:val="PageNumber"/>
            </w:rPr>
          </w:pPr>
        </w:p>
      </w:tc>
    </w:tr>
    <w:tr w:rsidR="00590530" w14:paraId="5AF1894B" w14:textId="77777777" w:rsidTr="00D6256F">
      <w:trPr>
        <w:trHeight w:hRule="exact" w:val="340"/>
      </w:trPr>
      <w:tc>
        <w:tcPr>
          <w:tcW w:w="9061" w:type="dxa"/>
          <w:vAlign w:val="bottom"/>
        </w:tcPr>
        <w:p w14:paraId="52429C69" w14:textId="09D376C5" w:rsidR="00590530" w:rsidRDefault="00590530" w:rsidP="009331F8">
          <w:pPr>
            <w:pStyle w:val="Footer"/>
            <w:jc w:val="right"/>
          </w:pPr>
        </w:p>
      </w:tc>
      <w:tc>
        <w:tcPr>
          <w:tcW w:w="692" w:type="dxa"/>
          <w:vAlign w:val="bottom"/>
        </w:tcPr>
        <w:p w14:paraId="60774727" w14:textId="5FEC5DB3" w:rsidR="00590530" w:rsidRDefault="00590530" w:rsidP="00FC0493">
          <w:pPr>
            <w:pStyle w:val="Footer"/>
            <w:jc w:val="right"/>
          </w:pPr>
        </w:p>
      </w:tc>
    </w:tr>
  </w:tbl>
  <w:p w14:paraId="7F2CF22F" w14:textId="77777777" w:rsidR="00590530" w:rsidRDefault="0059053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419" w:tblpY="15764"/>
      <w:tblOverlap w:val="never"/>
      <w:tblW w:w="975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60"/>
      <w:gridCol w:w="692"/>
    </w:tblGrid>
    <w:tr w:rsidR="00590530" w14:paraId="63E50150" w14:textId="77777777" w:rsidTr="00D6256F">
      <w:trPr>
        <w:trHeight w:hRule="exact" w:val="340"/>
      </w:trPr>
      <w:tc>
        <w:tcPr>
          <w:tcW w:w="9061" w:type="dxa"/>
          <w:vAlign w:val="bottom"/>
        </w:tcPr>
        <w:p w14:paraId="058BD3B5" w14:textId="77777777" w:rsidR="00590530" w:rsidRDefault="00590530" w:rsidP="00FC0493">
          <w:pPr>
            <w:pStyle w:val="Footer"/>
            <w:jc w:val="right"/>
          </w:pPr>
        </w:p>
      </w:tc>
      <w:tc>
        <w:tcPr>
          <w:tcW w:w="692" w:type="dxa"/>
          <w:vAlign w:val="bottom"/>
        </w:tcPr>
        <w:p w14:paraId="604576A2" w14:textId="77777777" w:rsidR="00590530" w:rsidRDefault="00590530" w:rsidP="00FC0493">
          <w:pPr>
            <w:pStyle w:val="Footer"/>
            <w:jc w:val="right"/>
            <w:rPr>
              <w:rStyle w:val="PageNumber"/>
            </w:rPr>
          </w:pPr>
        </w:p>
      </w:tc>
    </w:tr>
    <w:tr w:rsidR="00590530" w14:paraId="5BF27427" w14:textId="77777777" w:rsidTr="00D6256F">
      <w:trPr>
        <w:trHeight w:hRule="exact" w:val="340"/>
      </w:trPr>
      <w:tc>
        <w:tcPr>
          <w:tcW w:w="9061" w:type="dxa"/>
          <w:vAlign w:val="bottom"/>
        </w:tcPr>
        <w:p w14:paraId="63703972" w14:textId="6B238BA7" w:rsidR="00590530" w:rsidRDefault="00590530" w:rsidP="00FC0493">
          <w:pPr>
            <w:pStyle w:val="Footer"/>
            <w:jc w:val="right"/>
          </w:pPr>
        </w:p>
      </w:tc>
      <w:tc>
        <w:tcPr>
          <w:tcW w:w="692" w:type="dxa"/>
          <w:vAlign w:val="bottom"/>
        </w:tcPr>
        <w:p w14:paraId="6358AD05" w14:textId="43388A6F" w:rsidR="00590530" w:rsidRPr="00AF739F" w:rsidRDefault="00590530" w:rsidP="00FC0493">
          <w:pPr>
            <w:pStyle w:val="Footer"/>
            <w:jc w:val="right"/>
            <w:rPr>
              <w:rStyle w:val="PageNumber"/>
            </w:rPr>
          </w:pPr>
        </w:p>
      </w:tc>
    </w:tr>
  </w:tbl>
  <w:p w14:paraId="7F5EE61D" w14:textId="77777777" w:rsidR="00590530" w:rsidRDefault="0059053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D6F96" w14:textId="77777777" w:rsidR="00590530" w:rsidRDefault="00590530" w:rsidP="004578BD">
      <w:pPr>
        <w:pBdr>
          <w:bottom w:val="single" w:sz="4" w:space="1" w:color="C40012"/>
        </w:pBdr>
        <w:spacing w:after="40"/>
      </w:pPr>
    </w:p>
  </w:footnote>
  <w:footnote w:type="continuationSeparator" w:id="0">
    <w:p w14:paraId="2104D94C" w14:textId="77777777" w:rsidR="00590530" w:rsidRDefault="00590530">
      <w:pPr>
        <w:pBdr>
          <w:bottom w:val="single" w:sz="4" w:space="1" w:color="C41200"/>
        </w:pBdr>
      </w:pPr>
    </w:p>
  </w:footnote>
  <w:footnote w:type="continuationNotice" w:id="1">
    <w:p w14:paraId="700CA4D7" w14:textId="77777777" w:rsidR="00590530" w:rsidRDefault="00590530"/>
  </w:footnote>
  <w:footnote w:id="2">
    <w:p w14:paraId="262549D6" w14:textId="3BC890D8" w:rsidR="009331F8" w:rsidRPr="009331F8" w:rsidRDefault="009331F8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348F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7C668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EE835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F2C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36E84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7A21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5E03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4C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02675E71"/>
    <w:multiLevelType w:val="multilevel"/>
    <w:tmpl w:val="A13ACE34"/>
    <w:lvl w:ilvl="0">
      <w:start w:val="1"/>
      <w:numFmt w:val="decimal"/>
      <w:lvlRestart w:val="0"/>
      <w:suff w:val="nothing"/>
      <w:lvlText w:val="%1"/>
      <w:lvlJc w:val="left"/>
      <w:pPr>
        <w:ind w:left="5580" w:hanging="55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C40012"/>
        <w:sz w:val="22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Humnst777 Lt BT" w:hAnsi="Humnst777 Lt BT" w:hint="default"/>
        <w:b/>
        <w:i w:val="0"/>
        <w:color w:val="C40012"/>
        <w:sz w:val="22"/>
      </w:rPr>
    </w:lvl>
    <w:lvl w:ilvl="3">
      <w:start w:val="1"/>
      <w:numFmt w:val="upperLetter"/>
      <w:lvlRestart w:val="1"/>
      <w:suff w:val="space"/>
      <w:lvlText w:val="Box %1.%4:"/>
      <w:lvlJc w:val="left"/>
      <w:pPr>
        <w:ind w:left="0" w:firstLine="0"/>
      </w:pPr>
      <w:rPr>
        <w:rFonts w:ascii="Humnst777 BT" w:hAnsi="Humnst777 BT" w:hint="default"/>
        <w:b/>
        <w:color w:val="C40012"/>
        <w:sz w:val="20"/>
      </w:rPr>
    </w:lvl>
    <w:lvl w:ilvl="4">
      <w:start w:val="1"/>
      <w:numFmt w:val="upperLetter"/>
      <w:lvlRestart w:val="1"/>
      <w:suff w:val="space"/>
      <w:lvlText w:val="Figure %1.%5:"/>
      <w:lvlJc w:val="left"/>
      <w:pPr>
        <w:ind w:left="0" w:firstLine="0"/>
      </w:pPr>
      <w:rPr>
        <w:rFonts w:ascii="Humnst777 BT" w:hAnsi="Humnst777 BT" w:hint="default"/>
        <w:b/>
        <w:color w:val="C40012"/>
        <w:sz w:val="20"/>
      </w:rPr>
    </w:lvl>
    <w:lvl w:ilvl="5">
      <w:start w:val="1"/>
      <w:numFmt w:val="upperLetter"/>
      <w:lvlRestart w:val="1"/>
      <w:suff w:val="space"/>
      <w:lvlText w:val="Table %1.%6:"/>
      <w:lvlJc w:val="left"/>
      <w:pPr>
        <w:ind w:left="0" w:firstLine="0"/>
      </w:pPr>
      <w:rPr>
        <w:rFonts w:ascii="Humnst777 BT" w:hAnsi="Humnst777 BT" w:hint="default"/>
        <w:b/>
        <w:color w:val="C40012"/>
        <w:sz w:val="20"/>
      </w:rPr>
    </w:lvl>
    <w:lvl w:ilvl="6">
      <w:start w:val="1"/>
      <w:numFmt w:val="upperLetter"/>
      <w:lvlRestart w:val="1"/>
      <w:suff w:val="space"/>
      <w:lvlText w:val="Chart %1.%7:"/>
      <w:lvlJc w:val="left"/>
      <w:pPr>
        <w:ind w:left="0" w:firstLine="0"/>
      </w:pPr>
      <w:rPr>
        <w:rFonts w:ascii="Humnst777 BT" w:hAnsi="Humnst777 BT" w:hint="default"/>
        <w:b/>
        <w:color w:val="C40012"/>
        <w:sz w:val="20"/>
      </w:rPr>
    </w:lvl>
    <w:lvl w:ilvl="7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460"/>
        </w:tabs>
        <w:ind w:left="8460" w:hanging="360"/>
      </w:pPr>
      <w:rPr>
        <w:rFonts w:hint="default"/>
      </w:rPr>
    </w:lvl>
  </w:abstractNum>
  <w:abstractNum w:abstractNumId="9">
    <w:nsid w:val="08B66D33"/>
    <w:multiLevelType w:val="hybridMultilevel"/>
    <w:tmpl w:val="2DFA1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882223"/>
    <w:multiLevelType w:val="multilevel"/>
    <w:tmpl w:val="274A8B46"/>
    <w:lvl w:ilvl="0">
      <w:start w:val="1"/>
      <w:numFmt w:val="decimal"/>
      <w:lvlRestart w:val="0"/>
      <w:suff w:val="nothing"/>
      <w:lvlText w:val="%1"/>
      <w:lvlJc w:val="left"/>
      <w:pPr>
        <w:ind w:left="-324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i w:val="0"/>
        <w:color w:val="C41200"/>
      </w:rPr>
    </w:lvl>
    <w:lvl w:ilvl="2">
      <w:start w:val="1"/>
      <w:numFmt w:val="decimal"/>
      <w:suff w:val="space"/>
      <w:lvlText w:val="%1.%2.%3"/>
      <w:lvlJc w:val="left"/>
      <w:pPr>
        <w:ind w:left="-3600" w:firstLine="0"/>
      </w:pPr>
      <w:rPr>
        <w:rFonts w:hint="default"/>
        <w:b w:val="0"/>
        <w:color w:val="C41200"/>
      </w:rPr>
    </w:lvl>
    <w:lvl w:ilvl="3">
      <w:start w:val="1"/>
      <w:numFmt w:val="upperLetter"/>
      <w:suff w:val="space"/>
      <w:lvlText w:val="Box %1.%4:"/>
      <w:lvlJc w:val="left"/>
      <w:pPr>
        <w:ind w:left="-3600" w:firstLine="0"/>
      </w:pPr>
      <w:rPr>
        <w:rFonts w:hint="default"/>
      </w:rPr>
    </w:lvl>
    <w:lvl w:ilvl="4">
      <w:start w:val="1"/>
      <w:numFmt w:val="upperLetter"/>
      <w:suff w:val="space"/>
      <w:lvlText w:val="Figure %1.%5:"/>
      <w:lvlJc w:val="left"/>
      <w:pPr>
        <w:ind w:left="-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11">
    <w:nsid w:val="10147276"/>
    <w:multiLevelType w:val="hybridMultilevel"/>
    <w:tmpl w:val="0D8E5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7D405F"/>
    <w:multiLevelType w:val="multilevel"/>
    <w:tmpl w:val="EA1AA0DE"/>
    <w:lvl w:ilvl="0">
      <w:start w:val="1"/>
      <w:numFmt w:val="decimal"/>
      <w:lvlText w:val="%1"/>
      <w:lvlJc w:val="left"/>
      <w:pPr>
        <w:tabs>
          <w:tab w:val="num" w:pos="1191"/>
        </w:tabs>
        <w:ind w:left="1191" w:hanging="454"/>
      </w:pPr>
      <w:rPr>
        <w:rFonts w:ascii="Humnst777 Lt BT" w:hAnsi="Humnst777 Lt BT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F83680"/>
    <w:multiLevelType w:val="hybridMultilevel"/>
    <w:tmpl w:val="3490E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FA415D"/>
    <w:multiLevelType w:val="multilevel"/>
    <w:tmpl w:val="CAAA8F12"/>
    <w:lvl w:ilvl="0">
      <w:start w:val="1"/>
      <w:numFmt w:val="bullet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644"/>
        </w:tabs>
        <w:ind w:left="1644" w:hanging="453"/>
      </w:pPr>
      <w:rPr>
        <w:rFonts w:ascii="Symbol" w:hAnsi="Symbol" w:hint="default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098"/>
        </w:tabs>
        <w:ind w:left="2098" w:hanging="454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2177"/>
        </w:tabs>
        <w:ind w:left="21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37"/>
        </w:tabs>
        <w:ind w:left="25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97"/>
        </w:tabs>
        <w:ind w:left="28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57"/>
        </w:tabs>
        <w:ind w:left="32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7"/>
        </w:tabs>
        <w:ind w:left="36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7"/>
        </w:tabs>
        <w:ind w:left="3977" w:hanging="360"/>
      </w:pPr>
      <w:rPr>
        <w:rFonts w:hint="default"/>
      </w:rPr>
    </w:lvl>
  </w:abstractNum>
  <w:abstractNum w:abstractNumId="15">
    <w:nsid w:val="1F00749C"/>
    <w:multiLevelType w:val="hybridMultilevel"/>
    <w:tmpl w:val="9634C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6775D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11F5663"/>
    <w:multiLevelType w:val="hybridMultilevel"/>
    <w:tmpl w:val="EEACD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33340F"/>
    <w:multiLevelType w:val="multilevel"/>
    <w:tmpl w:val="4C1AF904"/>
    <w:name w:val="Chap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9054C89"/>
    <w:multiLevelType w:val="multilevel"/>
    <w:tmpl w:val="699C0806"/>
    <w:name w:val="Annex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1080"/>
        </w:tabs>
        <w:ind w:left="360" w:firstLine="0"/>
      </w:pPr>
      <w:rPr>
        <w:b w:val="0"/>
        <w:color w:val="C41200"/>
      </w:rPr>
    </w:lvl>
    <w:lvl w:ilvl="2">
      <w:start w:val="1"/>
      <w:numFmt w:val="decimal"/>
      <w:suff w:val="space"/>
      <w:lvlText w:val="%1.%2.%3"/>
      <w:lvlJc w:val="left"/>
      <w:pPr>
        <w:tabs>
          <w:tab w:val="num" w:pos="1440"/>
        </w:tabs>
        <w:ind w:left="360" w:firstLine="0"/>
      </w:pPr>
      <w:rPr>
        <w:b w:val="0"/>
        <w:color w:val="C41200"/>
      </w:rPr>
    </w:lvl>
    <w:lvl w:ilvl="3">
      <w:start w:val="1"/>
      <w:numFmt w:val="upperLetter"/>
      <w:suff w:val="space"/>
      <w:lvlText w:val="Box %1.%4:"/>
      <w:lvlJc w:val="left"/>
      <w:pPr>
        <w:tabs>
          <w:tab w:val="num" w:pos="1800"/>
        </w:tabs>
        <w:ind w:left="360" w:firstLine="0"/>
      </w:pPr>
    </w:lvl>
    <w:lvl w:ilvl="4">
      <w:start w:val="1"/>
      <w:numFmt w:val="upperLetter"/>
      <w:suff w:val="space"/>
      <w:lvlText w:val="Figure %1.%5:"/>
      <w:lvlJc w:val="left"/>
      <w:pPr>
        <w:tabs>
          <w:tab w:val="num" w:pos="2160"/>
        </w:tabs>
        <w:ind w:left="360" w:firstLine="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B081C5D"/>
    <w:multiLevelType w:val="multilevel"/>
    <w:tmpl w:val="CAAA8F12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644"/>
        </w:tabs>
        <w:ind w:left="1644" w:hanging="453"/>
      </w:pPr>
      <w:rPr>
        <w:rFonts w:ascii="Symbol" w:hAnsi="Symbol" w:hint="default"/>
        <w:color w:val="auto"/>
        <w:sz w:val="16"/>
        <w:szCs w:val="16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098"/>
        </w:tabs>
        <w:ind w:left="2098" w:hanging="454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2177"/>
        </w:tabs>
        <w:ind w:left="21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37"/>
        </w:tabs>
        <w:ind w:left="25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97"/>
        </w:tabs>
        <w:ind w:left="28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7"/>
        </w:tabs>
        <w:ind w:left="36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7"/>
        </w:tabs>
        <w:ind w:left="3977" w:hanging="360"/>
      </w:pPr>
      <w:rPr>
        <w:rFonts w:hint="default"/>
      </w:rPr>
    </w:lvl>
  </w:abstractNum>
  <w:abstractNum w:abstractNumId="21">
    <w:nsid w:val="2CF024F5"/>
    <w:multiLevelType w:val="multilevel"/>
    <w:tmpl w:val="5136F1DE"/>
    <w:lvl w:ilvl="0">
      <w:start w:val="1"/>
      <w:numFmt w:val="decimal"/>
      <w:lvlRestart w:val="0"/>
      <w:suff w:val="nothing"/>
      <w:lvlText w:val="%1"/>
      <w:lvlJc w:val="left"/>
      <w:pPr>
        <w:ind w:left="-324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Humnst777 Lt BT" w:hAnsi="Humnst777 Lt BT" w:hint="default"/>
        <w:b/>
        <w:i w:val="0"/>
        <w:color w:val="C41200"/>
        <w:sz w:val="22"/>
      </w:rPr>
    </w:lvl>
    <w:lvl w:ilvl="2">
      <w:start w:val="1"/>
      <w:numFmt w:val="decimal"/>
      <w:suff w:val="space"/>
      <w:lvlText w:val="%1.%2.%3"/>
      <w:lvlJc w:val="left"/>
      <w:pPr>
        <w:ind w:left="-3600" w:firstLine="0"/>
      </w:pPr>
      <w:rPr>
        <w:rFonts w:ascii="Humnst777 Lt BT" w:hAnsi="Humnst777 Lt BT" w:hint="default"/>
        <w:b/>
        <w:i w:val="0"/>
        <w:color w:val="C41200"/>
        <w:sz w:val="22"/>
      </w:rPr>
    </w:lvl>
    <w:lvl w:ilvl="3">
      <w:start w:val="1"/>
      <w:numFmt w:val="upperLetter"/>
      <w:suff w:val="space"/>
      <w:lvlText w:val="Box %1.%4:"/>
      <w:lvlJc w:val="left"/>
      <w:pPr>
        <w:ind w:left="-3600" w:firstLine="0"/>
      </w:pPr>
      <w:rPr>
        <w:rFonts w:hint="default"/>
      </w:rPr>
    </w:lvl>
    <w:lvl w:ilvl="4">
      <w:start w:val="1"/>
      <w:numFmt w:val="upperLetter"/>
      <w:suff w:val="space"/>
      <w:lvlText w:val="Figure %1.%5:"/>
      <w:lvlJc w:val="left"/>
      <w:pPr>
        <w:ind w:left="-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22">
    <w:nsid w:val="2E39023B"/>
    <w:multiLevelType w:val="multilevel"/>
    <w:tmpl w:val="7F6CEACE"/>
    <w:lvl w:ilvl="0">
      <w:start w:val="1"/>
      <w:numFmt w:val="decimal"/>
      <w:lvlRestart w:val="0"/>
      <w:suff w:val="nothing"/>
      <w:lvlText w:val="%1"/>
      <w:lvlJc w:val="left"/>
      <w:pPr>
        <w:ind w:left="5580" w:hanging="558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5" w:firstLine="0"/>
      </w:pPr>
      <w:rPr>
        <w:rFonts w:ascii="Humnst777 Lt BT" w:hAnsi="Humnst777 Lt BT" w:hint="default"/>
        <w:b/>
        <w:i w:val="0"/>
        <w:color w:val="C40012"/>
        <w:sz w:val="22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Humnst777 Lt BT" w:hAnsi="Humnst777 Lt BT" w:hint="default"/>
        <w:b/>
        <w:i w:val="0"/>
        <w:color w:val="C40012"/>
        <w:sz w:val="22"/>
      </w:rPr>
    </w:lvl>
    <w:lvl w:ilvl="3">
      <w:start w:val="1"/>
      <w:numFmt w:val="upperLetter"/>
      <w:lvlRestart w:val="1"/>
      <w:suff w:val="space"/>
      <w:lvlText w:val="Box %1.%4:"/>
      <w:lvlJc w:val="left"/>
      <w:pPr>
        <w:ind w:left="142" w:firstLine="0"/>
      </w:pPr>
      <w:rPr>
        <w:rFonts w:ascii="Humnst777 BT" w:hAnsi="Humnst777 BT" w:hint="default"/>
        <w:b/>
        <w:color w:val="C40012"/>
        <w:sz w:val="20"/>
      </w:rPr>
    </w:lvl>
    <w:lvl w:ilvl="4">
      <w:start w:val="1"/>
      <w:numFmt w:val="upperLetter"/>
      <w:lvlRestart w:val="1"/>
      <w:suff w:val="space"/>
      <w:lvlText w:val="Figure %1.%5:"/>
      <w:lvlJc w:val="left"/>
      <w:pPr>
        <w:ind w:left="0" w:firstLine="0"/>
      </w:pPr>
      <w:rPr>
        <w:rFonts w:ascii="Humnst777 BT" w:hAnsi="Humnst777 BT" w:hint="default"/>
        <w:b/>
        <w:color w:val="C40012"/>
        <w:sz w:val="20"/>
      </w:rPr>
    </w:lvl>
    <w:lvl w:ilvl="5">
      <w:start w:val="1"/>
      <w:numFmt w:val="upperLetter"/>
      <w:lvlRestart w:val="1"/>
      <w:suff w:val="space"/>
      <w:lvlText w:val="Table %1.%6:"/>
      <w:lvlJc w:val="left"/>
      <w:pPr>
        <w:ind w:left="0" w:firstLine="0"/>
      </w:pPr>
      <w:rPr>
        <w:rFonts w:ascii="Humnst777 BT" w:hAnsi="Humnst777 BT" w:hint="default"/>
        <w:b/>
        <w:color w:val="C40012"/>
        <w:sz w:val="20"/>
      </w:rPr>
    </w:lvl>
    <w:lvl w:ilvl="6">
      <w:start w:val="1"/>
      <w:numFmt w:val="upperLetter"/>
      <w:lvlRestart w:val="1"/>
      <w:suff w:val="space"/>
      <w:lvlText w:val="Chart %1.%7:"/>
      <w:lvlJc w:val="left"/>
      <w:pPr>
        <w:ind w:left="0" w:firstLine="0"/>
      </w:pPr>
      <w:rPr>
        <w:rFonts w:ascii="Humnst777 BT" w:hAnsi="Humnst777 BT" w:hint="default"/>
        <w:b/>
        <w:color w:val="C40012"/>
        <w:sz w:val="20"/>
      </w:rPr>
    </w:lvl>
    <w:lvl w:ilvl="7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460"/>
        </w:tabs>
        <w:ind w:left="8460" w:hanging="360"/>
      </w:pPr>
      <w:rPr>
        <w:rFonts w:hint="default"/>
      </w:rPr>
    </w:lvl>
  </w:abstractNum>
  <w:abstractNum w:abstractNumId="23">
    <w:nsid w:val="31D5047F"/>
    <w:multiLevelType w:val="hybridMultilevel"/>
    <w:tmpl w:val="C48CB84A"/>
    <w:lvl w:ilvl="0" w:tplc="B2B42D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1B39FB"/>
    <w:multiLevelType w:val="hybridMultilevel"/>
    <w:tmpl w:val="02C48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0C4E28"/>
    <w:multiLevelType w:val="multilevel"/>
    <w:tmpl w:val="A48E4B52"/>
    <w:name w:val="AnnexNum"/>
    <w:lvl w:ilvl="0">
      <w:start w:val="1"/>
      <w:numFmt w:val="upperLetter"/>
      <w:lvlRestart w:val="0"/>
      <w:pStyle w:val="AnnexBodyText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nnexBodyText"/>
      <w:suff w:val="space"/>
      <w:lvlText w:val="%1.%2"/>
      <w:lvlJc w:val="left"/>
      <w:pPr>
        <w:ind w:left="0" w:firstLine="0"/>
      </w:pPr>
      <w:rPr>
        <w:rFonts w:ascii="Humnst777 Lt BT" w:hAnsi="Humnst777 Lt BT" w:hint="default"/>
        <w:b/>
        <w:i w:val="0"/>
        <w:color w:val="C40012"/>
        <w:sz w:val="22"/>
      </w:rPr>
    </w:lvl>
    <w:lvl w:ilvl="2">
      <w:start w:val="1"/>
      <w:numFmt w:val="decimal"/>
      <w:pStyle w:val="AnnexBodyText2"/>
      <w:suff w:val="space"/>
      <w:lvlText w:val="%1.%2.%3"/>
      <w:lvlJc w:val="left"/>
      <w:pPr>
        <w:ind w:left="0" w:firstLine="0"/>
      </w:pPr>
      <w:rPr>
        <w:rFonts w:ascii="Humnst777 Lt BT" w:hAnsi="Humnst777 Lt BT" w:hint="default"/>
        <w:b/>
        <w:i w:val="0"/>
        <w:color w:val="C40012"/>
        <w:sz w:val="22"/>
      </w:rPr>
    </w:lvl>
    <w:lvl w:ilvl="3">
      <w:start w:val="1"/>
      <w:numFmt w:val="decimal"/>
      <w:lvlRestart w:val="1"/>
      <w:pStyle w:val="AnnexBoxHeading"/>
      <w:suff w:val="space"/>
      <w:lvlText w:val="Box %1.%4:"/>
      <w:lvlJc w:val="left"/>
      <w:pPr>
        <w:ind w:left="0" w:firstLine="0"/>
      </w:pPr>
      <w:rPr>
        <w:rFonts w:ascii="Humnst777 BT" w:hAnsi="Humnst777 BT" w:hint="default"/>
        <w:b/>
        <w:color w:val="C40012"/>
        <w:sz w:val="20"/>
      </w:rPr>
    </w:lvl>
    <w:lvl w:ilvl="4">
      <w:start w:val="1"/>
      <w:numFmt w:val="decimal"/>
      <w:lvlRestart w:val="1"/>
      <w:pStyle w:val="AnnexFigureHeading"/>
      <w:suff w:val="space"/>
      <w:lvlText w:val="Figure %1.%5:"/>
      <w:lvlJc w:val="left"/>
      <w:pPr>
        <w:ind w:left="0" w:firstLine="0"/>
      </w:pPr>
      <w:rPr>
        <w:rFonts w:ascii="Humnst777 BT" w:hAnsi="Humnst777 BT" w:hint="default"/>
        <w:b/>
        <w:color w:val="C40012"/>
        <w:sz w:val="20"/>
      </w:rPr>
    </w:lvl>
    <w:lvl w:ilvl="5">
      <w:start w:val="1"/>
      <w:numFmt w:val="decimal"/>
      <w:lvlRestart w:val="1"/>
      <w:pStyle w:val="AnnexTableHeading"/>
      <w:suff w:val="space"/>
      <w:lvlText w:val="Table %1.%6:"/>
      <w:lvlJc w:val="left"/>
      <w:pPr>
        <w:tabs>
          <w:tab w:val="num" w:pos="2160"/>
        </w:tabs>
        <w:ind w:left="0" w:firstLine="0"/>
      </w:pPr>
      <w:rPr>
        <w:rFonts w:ascii="Humnst777 BT" w:hAnsi="Humnst777 BT" w:hint="default"/>
        <w:b/>
        <w:color w:val="C40012"/>
        <w:sz w:val="20"/>
      </w:rPr>
    </w:lvl>
    <w:lvl w:ilvl="6">
      <w:start w:val="1"/>
      <w:numFmt w:val="decimal"/>
      <w:lvlRestart w:val="1"/>
      <w:pStyle w:val="AnnexChartHeading"/>
      <w:suff w:val="space"/>
      <w:lvlText w:val="Chart %1.%7:"/>
      <w:lvlJc w:val="left"/>
      <w:pPr>
        <w:tabs>
          <w:tab w:val="num" w:pos="2520"/>
        </w:tabs>
        <w:ind w:left="0" w:firstLine="0"/>
      </w:pPr>
      <w:rPr>
        <w:rFonts w:ascii="Humnst777 BT" w:hAnsi="Humnst777 BT" w:hint="default"/>
        <w:b/>
        <w:color w:val="C40012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3A7A0BF7"/>
    <w:multiLevelType w:val="multilevel"/>
    <w:tmpl w:val="274A8B46"/>
    <w:lvl w:ilvl="0">
      <w:start w:val="1"/>
      <w:numFmt w:val="decimal"/>
      <w:lvlRestart w:val="0"/>
      <w:suff w:val="nothing"/>
      <w:lvlText w:val="%1"/>
      <w:lvlJc w:val="left"/>
      <w:pPr>
        <w:ind w:left="-324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i w:val="0"/>
        <w:color w:val="C41200"/>
      </w:rPr>
    </w:lvl>
    <w:lvl w:ilvl="2">
      <w:start w:val="1"/>
      <w:numFmt w:val="decimal"/>
      <w:suff w:val="space"/>
      <w:lvlText w:val="%1.%2.%3"/>
      <w:lvlJc w:val="left"/>
      <w:pPr>
        <w:ind w:left="-3600" w:firstLine="0"/>
      </w:pPr>
      <w:rPr>
        <w:rFonts w:hint="default"/>
        <w:b w:val="0"/>
        <w:color w:val="C41200"/>
      </w:rPr>
    </w:lvl>
    <w:lvl w:ilvl="3">
      <w:start w:val="1"/>
      <w:numFmt w:val="upperLetter"/>
      <w:suff w:val="space"/>
      <w:lvlText w:val="Box %1.%4:"/>
      <w:lvlJc w:val="left"/>
      <w:pPr>
        <w:ind w:left="-3600" w:firstLine="0"/>
      </w:pPr>
      <w:rPr>
        <w:rFonts w:hint="default"/>
      </w:rPr>
    </w:lvl>
    <w:lvl w:ilvl="4">
      <w:start w:val="1"/>
      <w:numFmt w:val="upperLetter"/>
      <w:suff w:val="space"/>
      <w:lvlText w:val="Figure %1.%5:"/>
      <w:lvlJc w:val="left"/>
      <w:pPr>
        <w:ind w:left="-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27">
    <w:nsid w:val="3CB36925"/>
    <w:multiLevelType w:val="multilevel"/>
    <w:tmpl w:val="D9AC425C"/>
    <w:lvl w:ilvl="0">
      <w:start w:val="1"/>
      <w:numFmt w:val="decimal"/>
      <w:lvlRestart w:val="0"/>
      <w:suff w:val="nothing"/>
      <w:lvlText w:val="%1"/>
      <w:lvlJc w:val="left"/>
      <w:pPr>
        <w:ind w:left="5580" w:hanging="55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C40012"/>
        <w:sz w:val="22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Humnst777 Lt BT" w:hAnsi="Humnst777 Lt BT" w:hint="default"/>
        <w:b/>
        <w:i w:val="0"/>
        <w:color w:val="C40012"/>
        <w:sz w:val="22"/>
      </w:rPr>
    </w:lvl>
    <w:lvl w:ilvl="3">
      <w:start w:val="1"/>
      <w:numFmt w:val="upperLetter"/>
      <w:lvlRestart w:val="1"/>
      <w:suff w:val="space"/>
      <w:lvlText w:val="Box %1.%4:"/>
      <w:lvlJc w:val="left"/>
      <w:pPr>
        <w:ind w:left="0" w:firstLine="0"/>
      </w:pPr>
      <w:rPr>
        <w:rFonts w:ascii="Humnst777 BT" w:hAnsi="Humnst777 BT" w:hint="default"/>
        <w:b/>
        <w:color w:val="C40012"/>
        <w:sz w:val="20"/>
      </w:rPr>
    </w:lvl>
    <w:lvl w:ilvl="4">
      <w:start w:val="1"/>
      <w:numFmt w:val="upperLetter"/>
      <w:lvlRestart w:val="1"/>
      <w:suff w:val="space"/>
      <w:lvlText w:val="Figure %1.%5:"/>
      <w:lvlJc w:val="left"/>
      <w:pPr>
        <w:ind w:left="0" w:firstLine="0"/>
      </w:pPr>
      <w:rPr>
        <w:rFonts w:ascii="Humnst777 BT" w:hAnsi="Humnst777 BT" w:hint="default"/>
        <w:b/>
        <w:color w:val="C40012"/>
        <w:sz w:val="20"/>
      </w:rPr>
    </w:lvl>
    <w:lvl w:ilvl="5">
      <w:start w:val="1"/>
      <w:numFmt w:val="upperLetter"/>
      <w:lvlRestart w:val="1"/>
      <w:suff w:val="space"/>
      <w:lvlText w:val="Table %1.%6:"/>
      <w:lvlJc w:val="left"/>
      <w:pPr>
        <w:ind w:left="0" w:firstLine="0"/>
      </w:pPr>
      <w:rPr>
        <w:rFonts w:ascii="Humnst777 BT" w:hAnsi="Humnst777 BT" w:hint="default"/>
        <w:b/>
        <w:color w:val="C40012"/>
        <w:sz w:val="20"/>
      </w:rPr>
    </w:lvl>
    <w:lvl w:ilvl="6">
      <w:start w:val="1"/>
      <w:numFmt w:val="upperLetter"/>
      <w:lvlRestart w:val="1"/>
      <w:suff w:val="space"/>
      <w:lvlText w:val="Chart %1.%7:"/>
      <w:lvlJc w:val="left"/>
      <w:pPr>
        <w:ind w:left="0" w:firstLine="0"/>
      </w:pPr>
      <w:rPr>
        <w:rFonts w:ascii="Humnst777 BT" w:hAnsi="Humnst777 BT" w:hint="default"/>
        <w:b/>
        <w:color w:val="C40012"/>
        <w:sz w:val="20"/>
      </w:rPr>
    </w:lvl>
    <w:lvl w:ilvl="7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460"/>
        </w:tabs>
        <w:ind w:left="8460" w:hanging="360"/>
      </w:pPr>
      <w:rPr>
        <w:rFonts w:hint="default"/>
      </w:rPr>
    </w:lvl>
  </w:abstractNum>
  <w:abstractNum w:abstractNumId="28">
    <w:nsid w:val="46BB37CD"/>
    <w:multiLevelType w:val="multilevel"/>
    <w:tmpl w:val="0809001D"/>
    <w:name w:val="Chap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B2B637F"/>
    <w:multiLevelType w:val="hybridMultilevel"/>
    <w:tmpl w:val="4098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F04A98"/>
    <w:multiLevelType w:val="multilevel"/>
    <w:tmpl w:val="7B9697E0"/>
    <w:name w:val="Annex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DB60382"/>
    <w:multiLevelType w:val="multilevel"/>
    <w:tmpl w:val="BCF6D9BA"/>
    <w:lvl w:ilvl="0">
      <w:start w:val="1"/>
      <w:numFmt w:val="decimal"/>
      <w:pStyle w:val="BoxNumber"/>
      <w:lvlText w:val="%1"/>
      <w:lvlJc w:val="left"/>
      <w:pPr>
        <w:tabs>
          <w:tab w:val="num" w:pos="1020"/>
        </w:tabs>
        <w:ind w:left="1020" w:hanging="453"/>
      </w:pPr>
      <w:rPr>
        <w:rFonts w:ascii="Humnst777 Lt BT" w:hAnsi="Humnst777 Lt BT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5"/>
        </w:tabs>
        <w:ind w:left="3515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3773371"/>
    <w:multiLevelType w:val="multilevel"/>
    <w:tmpl w:val="1902A67A"/>
    <w:lvl w:ilvl="0">
      <w:start w:val="1"/>
      <w:numFmt w:val="bullet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B843AD"/>
    <w:multiLevelType w:val="multilevel"/>
    <w:tmpl w:val="6DEA2AE4"/>
    <w:lvl w:ilvl="0">
      <w:start w:val="1"/>
      <w:numFmt w:val="decimal"/>
      <w:lvlRestart w:val="0"/>
      <w:suff w:val="nothing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4320"/>
        </w:tabs>
        <w:ind w:left="3600" w:firstLine="0"/>
      </w:pPr>
      <w:rPr>
        <w:b w:val="0"/>
        <w:color w:val="C41200"/>
      </w:r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  <w:rPr>
        <w:b w:val="0"/>
        <w:color w:val="C41200"/>
      </w:rPr>
    </w:lvl>
    <w:lvl w:ilvl="3">
      <w:start w:val="1"/>
      <w:numFmt w:val="upperLetter"/>
      <w:suff w:val="space"/>
      <w:lvlText w:val="Box %1.%4:"/>
      <w:lvlJc w:val="left"/>
      <w:pPr>
        <w:tabs>
          <w:tab w:val="num" w:pos="1440"/>
        </w:tabs>
        <w:ind w:left="0" w:firstLine="0"/>
      </w:pPr>
    </w:lvl>
    <w:lvl w:ilvl="4">
      <w:start w:val="1"/>
      <w:numFmt w:val="upperLetter"/>
      <w:suff w:val="space"/>
      <w:lvlText w:val="Figure %1.%5:"/>
      <w:lvlJc w:val="left"/>
      <w:pPr>
        <w:tabs>
          <w:tab w:val="num" w:pos="180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D625090"/>
    <w:multiLevelType w:val="multilevel"/>
    <w:tmpl w:val="173CB6DC"/>
    <w:name w:val="Chap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EC32C90"/>
    <w:multiLevelType w:val="multilevel"/>
    <w:tmpl w:val="4AAAF4A8"/>
    <w:name w:val="Chap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10678D2"/>
    <w:multiLevelType w:val="multilevel"/>
    <w:tmpl w:val="E9E0D65C"/>
    <w:name w:val="Annex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4335614"/>
    <w:multiLevelType w:val="multilevel"/>
    <w:tmpl w:val="7ACEA48A"/>
    <w:lvl w:ilvl="0">
      <w:start w:val="1"/>
      <w:numFmt w:val="bullet"/>
      <w:pStyle w:val="BoxBullet"/>
      <w:lvlText w:val=""/>
      <w:lvlJc w:val="left"/>
      <w:pPr>
        <w:tabs>
          <w:tab w:val="num" w:pos="1020"/>
        </w:tabs>
        <w:ind w:left="1020" w:hanging="453"/>
      </w:pPr>
      <w:rPr>
        <w:rFonts w:ascii="Symbol" w:hAnsi="Symbol" w:hint="default"/>
        <w:color w:val="auto"/>
        <w:sz w:val="16"/>
        <w:szCs w:val="28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>
    <w:nsid w:val="644F7078"/>
    <w:multiLevelType w:val="multilevel"/>
    <w:tmpl w:val="C1D0E5D6"/>
    <w:lvl w:ilvl="0">
      <w:start w:val="1"/>
      <w:numFmt w:val="decimal"/>
      <w:pStyle w:val="ListNumber"/>
      <w:lvlText w:val="%1"/>
      <w:lvlJc w:val="left"/>
      <w:pPr>
        <w:tabs>
          <w:tab w:val="num" w:pos="1191"/>
        </w:tabs>
        <w:ind w:left="1191" w:hanging="454"/>
      </w:pPr>
      <w:rPr>
        <w:rFonts w:ascii="Humnst777 Lt BT" w:hAnsi="Humnst777 Lt BT" w:hint="default"/>
        <w:b w:val="0"/>
        <w:i w:val="0"/>
        <w:color w:val="auto"/>
        <w:sz w:val="22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1644"/>
        </w:tabs>
        <w:ind w:left="1644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2098"/>
        </w:tabs>
        <w:ind w:left="2098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66F465EE"/>
    <w:multiLevelType w:val="hybridMultilevel"/>
    <w:tmpl w:val="3376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E53BB6"/>
    <w:multiLevelType w:val="multilevel"/>
    <w:tmpl w:val="86D87DEA"/>
    <w:lvl w:ilvl="0">
      <w:start w:val="1"/>
      <w:numFmt w:val="bullet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644"/>
        </w:tabs>
        <w:ind w:left="1644" w:hanging="453"/>
      </w:pPr>
      <w:rPr>
        <w:rFonts w:ascii="Symbol" w:hAnsi="Symbol" w:hint="default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098"/>
        </w:tabs>
        <w:ind w:left="2098" w:hanging="454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2177"/>
        </w:tabs>
        <w:ind w:left="21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37"/>
        </w:tabs>
        <w:ind w:left="25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97"/>
        </w:tabs>
        <w:ind w:left="28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57"/>
        </w:tabs>
        <w:ind w:left="32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7"/>
        </w:tabs>
        <w:ind w:left="36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7"/>
        </w:tabs>
        <w:ind w:left="3977" w:hanging="360"/>
      </w:pPr>
      <w:rPr>
        <w:rFonts w:hint="default"/>
      </w:rPr>
    </w:lvl>
  </w:abstractNum>
  <w:abstractNum w:abstractNumId="41">
    <w:nsid w:val="7038699D"/>
    <w:multiLevelType w:val="hybridMultilevel"/>
    <w:tmpl w:val="D496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615DAF"/>
    <w:multiLevelType w:val="multilevel"/>
    <w:tmpl w:val="7F6CEACE"/>
    <w:name w:val="ChapNum"/>
    <w:lvl w:ilvl="0">
      <w:start w:val="1"/>
      <w:numFmt w:val="decimal"/>
      <w:lvlRestart w:val="0"/>
      <w:pStyle w:val="BodyText2"/>
      <w:suff w:val="nothing"/>
      <w:lvlText w:val="%1"/>
      <w:lvlJc w:val="left"/>
      <w:pPr>
        <w:ind w:left="5580" w:hanging="5580"/>
      </w:pPr>
      <w:rPr>
        <w:rFonts w:hint="default"/>
      </w:rPr>
    </w:lvl>
    <w:lvl w:ilvl="1">
      <w:start w:val="1"/>
      <w:numFmt w:val="decimal"/>
      <w:pStyle w:val="BodyText"/>
      <w:suff w:val="space"/>
      <w:lvlText w:val="%1.%2"/>
      <w:lvlJc w:val="left"/>
      <w:pPr>
        <w:ind w:left="0" w:firstLine="0"/>
      </w:pPr>
      <w:rPr>
        <w:rFonts w:ascii="Humnst777 Lt BT" w:hAnsi="Humnst777 Lt BT" w:hint="default"/>
        <w:b/>
        <w:i w:val="0"/>
        <w:color w:val="C40012"/>
        <w:sz w:val="22"/>
      </w:rPr>
    </w:lvl>
    <w:lvl w:ilvl="2">
      <w:start w:val="1"/>
      <w:numFmt w:val="decimal"/>
      <w:pStyle w:val="BodyText2"/>
      <w:suff w:val="space"/>
      <w:lvlText w:val="%1.%2.%3"/>
      <w:lvlJc w:val="left"/>
      <w:pPr>
        <w:ind w:left="0" w:firstLine="0"/>
      </w:pPr>
      <w:rPr>
        <w:rFonts w:ascii="Humnst777 Lt BT" w:hAnsi="Humnst777 Lt BT" w:hint="default"/>
        <w:b/>
        <w:i w:val="0"/>
        <w:color w:val="C40012"/>
        <w:sz w:val="22"/>
      </w:rPr>
    </w:lvl>
    <w:lvl w:ilvl="3">
      <w:start w:val="1"/>
      <w:numFmt w:val="upperLetter"/>
      <w:lvlRestart w:val="1"/>
      <w:pStyle w:val="BoxHeading"/>
      <w:suff w:val="space"/>
      <w:lvlText w:val="Box %1.%4:"/>
      <w:lvlJc w:val="left"/>
      <w:pPr>
        <w:ind w:left="142" w:firstLine="0"/>
      </w:pPr>
      <w:rPr>
        <w:rFonts w:ascii="Humnst777 BT" w:hAnsi="Humnst777 BT" w:hint="default"/>
        <w:b/>
        <w:color w:val="C40012"/>
        <w:sz w:val="20"/>
      </w:rPr>
    </w:lvl>
    <w:lvl w:ilvl="4">
      <w:start w:val="1"/>
      <w:numFmt w:val="upperLetter"/>
      <w:lvlRestart w:val="1"/>
      <w:pStyle w:val="FigureHeading"/>
      <w:suff w:val="space"/>
      <w:lvlText w:val="Figure %1.%5:"/>
      <w:lvlJc w:val="left"/>
      <w:pPr>
        <w:ind w:left="0" w:firstLine="0"/>
      </w:pPr>
      <w:rPr>
        <w:rFonts w:ascii="Humnst777 BT" w:hAnsi="Humnst777 BT" w:hint="default"/>
        <w:b/>
        <w:color w:val="C40012"/>
        <w:sz w:val="20"/>
      </w:rPr>
    </w:lvl>
    <w:lvl w:ilvl="5">
      <w:start w:val="1"/>
      <w:numFmt w:val="upperLetter"/>
      <w:lvlRestart w:val="1"/>
      <w:pStyle w:val="TableHeading"/>
      <w:suff w:val="space"/>
      <w:lvlText w:val="Table %1.%6:"/>
      <w:lvlJc w:val="left"/>
      <w:pPr>
        <w:ind w:left="0" w:firstLine="0"/>
      </w:pPr>
      <w:rPr>
        <w:rFonts w:ascii="Humnst777 BT" w:hAnsi="Humnst777 BT" w:hint="default"/>
        <w:b/>
        <w:color w:val="C40012"/>
        <w:sz w:val="20"/>
      </w:rPr>
    </w:lvl>
    <w:lvl w:ilvl="6">
      <w:start w:val="1"/>
      <w:numFmt w:val="upperLetter"/>
      <w:lvlRestart w:val="1"/>
      <w:pStyle w:val="ChartHeading"/>
      <w:suff w:val="space"/>
      <w:lvlText w:val="Chart %1.%7:"/>
      <w:lvlJc w:val="left"/>
      <w:pPr>
        <w:ind w:left="0" w:firstLine="0"/>
      </w:pPr>
      <w:rPr>
        <w:rFonts w:ascii="Humnst777 BT" w:hAnsi="Humnst777 BT" w:hint="default"/>
        <w:b/>
        <w:color w:val="C40012"/>
        <w:sz w:val="20"/>
      </w:rPr>
    </w:lvl>
    <w:lvl w:ilvl="7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460"/>
        </w:tabs>
        <w:ind w:left="8460" w:hanging="360"/>
      </w:pPr>
      <w:rPr>
        <w:rFonts w:hint="default"/>
      </w:rPr>
    </w:lvl>
  </w:abstractNum>
  <w:abstractNum w:abstractNumId="43">
    <w:nsid w:val="7EE271D2"/>
    <w:multiLevelType w:val="hybridMultilevel"/>
    <w:tmpl w:val="CC86B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20"/>
  </w:num>
  <w:num w:numId="4">
    <w:abstractNumId w:val="38"/>
  </w:num>
  <w:num w:numId="5">
    <w:abstractNumId w:val="42"/>
  </w:num>
  <w:num w:numId="6">
    <w:abstractNumId w:val="25"/>
  </w:num>
  <w:num w:numId="7">
    <w:abstractNumId w:val="33"/>
  </w:num>
  <w:num w:numId="8">
    <w:abstractNumId w:val="10"/>
  </w:num>
  <w:num w:numId="9">
    <w:abstractNumId w:val="26"/>
  </w:num>
  <w:num w:numId="10">
    <w:abstractNumId w:val="21"/>
  </w:num>
  <w:num w:numId="11">
    <w:abstractNumId w:val="16"/>
  </w:num>
  <w:num w:numId="12">
    <w:abstractNumId w:val="32"/>
  </w:num>
  <w:num w:numId="13">
    <w:abstractNumId w:val="12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40"/>
  </w:num>
  <w:num w:numId="23">
    <w:abstractNumId w:val="14"/>
  </w:num>
  <w:num w:numId="24">
    <w:abstractNumId w:val="27"/>
  </w:num>
  <w:num w:numId="25">
    <w:abstractNumId w:val="8"/>
  </w:num>
  <w:num w:numId="26">
    <w:abstractNumId w:val="13"/>
  </w:num>
  <w:num w:numId="27">
    <w:abstractNumId w:val="15"/>
  </w:num>
  <w:num w:numId="28">
    <w:abstractNumId w:val="2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9"/>
  </w:num>
  <w:num w:numId="32">
    <w:abstractNumId w:val="29"/>
  </w:num>
  <w:num w:numId="33">
    <w:abstractNumId w:val="17"/>
  </w:num>
  <w:num w:numId="34">
    <w:abstractNumId w:val="23"/>
  </w:num>
  <w:num w:numId="35">
    <w:abstractNumId w:val="9"/>
  </w:num>
  <w:num w:numId="36">
    <w:abstractNumId w:val="24"/>
  </w:num>
  <w:num w:numId="37">
    <w:abstractNumId w:val="43"/>
  </w:num>
  <w:num w:numId="38">
    <w:abstractNumId w:val="41"/>
  </w:num>
  <w:num w:numId="39">
    <w:abstractNumId w:val="42"/>
    <w:lvlOverride w:ilvl="0">
      <w:startOverride w:val="3"/>
    </w:lvlOverride>
    <w:lvlOverride w:ilvl="1">
      <w:startOverride w:val="1"/>
    </w:lvlOverride>
  </w:num>
  <w:num w:numId="40">
    <w:abstractNumId w:val="22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rris, Victoria - HMT">
    <w15:presenceInfo w15:providerId="None" w15:userId="Morris, Victoria - HM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>
      <o:colormru v:ext="edit" colors="#c41200"/>
    </o:shapedefaults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314E210-C8BB-4EB0-A3B3-62A1DF2B2BC1}"/>
    <w:docVar w:name="dgnword-eventsink" w:val="154596872"/>
    <w:docVar w:name="H2TOC" w:val="false"/>
  </w:docVars>
  <w:rsids>
    <w:rsidRoot w:val="00CD654A"/>
    <w:rsid w:val="00011861"/>
    <w:rsid w:val="0001212E"/>
    <w:rsid w:val="0001352B"/>
    <w:rsid w:val="0001467D"/>
    <w:rsid w:val="00020F4C"/>
    <w:rsid w:val="0002473C"/>
    <w:rsid w:val="00030345"/>
    <w:rsid w:val="00032142"/>
    <w:rsid w:val="00037031"/>
    <w:rsid w:val="00045CB4"/>
    <w:rsid w:val="00050E10"/>
    <w:rsid w:val="0005414E"/>
    <w:rsid w:val="000541DC"/>
    <w:rsid w:val="00054D34"/>
    <w:rsid w:val="0007655B"/>
    <w:rsid w:val="00081350"/>
    <w:rsid w:val="00083349"/>
    <w:rsid w:val="00085613"/>
    <w:rsid w:val="000865D1"/>
    <w:rsid w:val="000902C5"/>
    <w:rsid w:val="00090710"/>
    <w:rsid w:val="00097311"/>
    <w:rsid w:val="00097E8E"/>
    <w:rsid w:val="000A0D3B"/>
    <w:rsid w:val="000A34E4"/>
    <w:rsid w:val="000A469D"/>
    <w:rsid w:val="000A6D8A"/>
    <w:rsid w:val="000B06D6"/>
    <w:rsid w:val="000B6F3E"/>
    <w:rsid w:val="000B7BD6"/>
    <w:rsid w:val="000C2F61"/>
    <w:rsid w:val="000D247F"/>
    <w:rsid w:val="000D602B"/>
    <w:rsid w:val="000D7F02"/>
    <w:rsid w:val="000E4501"/>
    <w:rsid w:val="000E59CA"/>
    <w:rsid w:val="000F0305"/>
    <w:rsid w:val="00100631"/>
    <w:rsid w:val="00105E02"/>
    <w:rsid w:val="00117085"/>
    <w:rsid w:val="0012275F"/>
    <w:rsid w:val="00125ECC"/>
    <w:rsid w:val="00126431"/>
    <w:rsid w:val="001455FE"/>
    <w:rsid w:val="00145BE0"/>
    <w:rsid w:val="0015298D"/>
    <w:rsid w:val="0015437E"/>
    <w:rsid w:val="00155943"/>
    <w:rsid w:val="00156B89"/>
    <w:rsid w:val="00157C11"/>
    <w:rsid w:val="001606E9"/>
    <w:rsid w:val="001635D6"/>
    <w:rsid w:val="00170ACE"/>
    <w:rsid w:val="0017448C"/>
    <w:rsid w:val="00175D5C"/>
    <w:rsid w:val="00181388"/>
    <w:rsid w:val="00187A85"/>
    <w:rsid w:val="00190B65"/>
    <w:rsid w:val="0019443F"/>
    <w:rsid w:val="00194F95"/>
    <w:rsid w:val="00195CD1"/>
    <w:rsid w:val="00196F9E"/>
    <w:rsid w:val="001A00F6"/>
    <w:rsid w:val="001A13E9"/>
    <w:rsid w:val="001A35F9"/>
    <w:rsid w:val="001A78D4"/>
    <w:rsid w:val="001B2DB1"/>
    <w:rsid w:val="001C3B0C"/>
    <w:rsid w:val="001C78ED"/>
    <w:rsid w:val="001D1BD4"/>
    <w:rsid w:val="001D64CE"/>
    <w:rsid w:val="001D7A0D"/>
    <w:rsid w:val="001E06F0"/>
    <w:rsid w:val="001E3143"/>
    <w:rsid w:val="001E72E6"/>
    <w:rsid w:val="00200DB4"/>
    <w:rsid w:val="00221A19"/>
    <w:rsid w:val="0023082D"/>
    <w:rsid w:val="00232AE1"/>
    <w:rsid w:val="00251781"/>
    <w:rsid w:val="00251F85"/>
    <w:rsid w:val="00252357"/>
    <w:rsid w:val="00253ABD"/>
    <w:rsid w:val="00255346"/>
    <w:rsid w:val="002579DA"/>
    <w:rsid w:val="00260F6D"/>
    <w:rsid w:val="002614EB"/>
    <w:rsid w:val="00262933"/>
    <w:rsid w:val="00263CC1"/>
    <w:rsid w:val="002738BC"/>
    <w:rsid w:val="002753E0"/>
    <w:rsid w:val="002862A2"/>
    <w:rsid w:val="002921F8"/>
    <w:rsid w:val="002A6F83"/>
    <w:rsid w:val="002B6881"/>
    <w:rsid w:val="002B74C8"/>
    <w:rsid w:val="002C033C"/>
    <w:rsid w:val="002C0921"/>
    <w:rsid w:val="002D0DA4"/>
    <w:rsid w:val="002D11A5"/>
    <w:rsid w:val="002D14CA"/>
    <w:rsid w:val="002D2040"/>
    <w:rsid w:val="002D409B"/>
    <w:rsid w:val="002D45D0"/>
    <w:rsid w:val="002D5C77"/>
    <w:rsid w:val="002D620C"/>
    <w:rsid w:val="002E32AA"/>
    <w:rsid w:val="002F7057"/>
    <w:rsid w:val="00304D8A"/>
    <w:rsid w:val="00311992"/>
    <w:rsid w:val="00312584"/>
    <w:rsid w:val="003149BD"/>
    <w:rsid w:val="0031634C"/>
    <w:rsid w:val="003208F5"/>
    <w:rsid w:val="003268F2"/>
    <w:rsid w:val="00333BE8"/>
    <w:rsid w:val="00337535"/>
    <w:rsid w:val="00337EAA"/>
    <w:rsid w:val="00341209"/>
    <w:rsid w:val="00351AEB"/>
    <w:rsid w:val="00353E85"/>
    <w:rsid w:val="003558CB"/>
    <w:rsid w:val="0035623B"/>
    <w:rsid w:val="003647ED"/>
    <w:rsid w:val="00365766"/>
    <w:rsid w:val="00371774"/>
    <w:rsid w:val="003727C5"/>
    <w:rsid w:val="00373433"/>
    <w:rsid w:val="00386704"/>
    <w:rsid w:val="00386AB5"/>
    <w:rsid w:val="00386F77"/>
    <w:rsid w:val="003936BF"/>
    <w:rsid w:val="00396A28"/>
    <w:rsid w:val="003A0243"/>
    <w:rsid w:val="003A41A4"/>
    <w:rsid w:val="003A5A0E"/>
    <w:rsid w:val="003A5FAD"/>
    <w:rsid w:val="003A6E76"/>
    <w:rsid w:val="003B4D32"/>
    <w:rsid w:val="003D4FB8"/>
    <w:rsid w:val="003F0A73"/>
    <w:rsid w:val="004013FB"/>
    <w:rsid w:val="00407EEB"/>
    <w:rsid w:val="0042013C"/>
    <w:rsid w:val="00426D3E"/>
    <w:rsid w:val="00427CD2"/>
    <w:rsid w:val="00435B68"/>
    <w:rsid w:val="004532E9"/>
    <w:rsid w:val="004578BD"/>
    <w:rsid w:val="00466F50"/>
    <w:rsid w:val="00476612"/>
    <w:rsid w:val="00477DA9"/>
    <w:rsid w:val="00482481"/>
    <w:rsid w:val="00483B88"/>
    <w:rsid w:val="00484565"/>
    <w:rsid w:val="0049397D"/>
    <w:rsid w:val="00494FE8"/>
    <w:rsid w:val="004A49DF"/>
    <w:rsid w:val="004A6B08"/>
    <w:rsid w:val="004A76EB"/>
    <w:rsid w:val="004B0EBF"/>
    <w:rsid w:val="004B242A"/>
    <w:rsid w:val="004B3347"/>
    <w:rsid w:val="004C0112"/>
    <w:rsid w:val="004C0772"/>
    <w:rsid w:val="004C3943"/>
    <w:rsid w:val="004C71A3"/>
    <w:rsid w:val="004D3776"/>
    <w:rsid w:val="004D3919"/>
    <w:rsid w:val="004D5B91"/>
    <w:rsid w:val="004E2B06"/>
    <w:rsid w:val="004E2CE6"/>
    <w:rsid w:val="004E35F4"/>
    <w:rsid w:val="004E385B"/>
    <w:rsid w:val="004E4C5F"/>
    <w:rsid w:val="004F3AB6"/>
    <w:rsid w:val="00501AE9"/>
    <w:rsid w:val="00523653"/>
    <w:rsid w:val="00525876"/>
    <w:rsid w:val="00525DB9"/>
    <w:rsid w:val="005265F0"/>
    <w:rsid w:val="00532306"/>
    <w:rsid w:val="005456F5"/>
    <w:rsid w:val="00546B4A"/>
    <w:rsid w:val="00553018"/>
    <w:rsid w:val="00553508"/>
    <w:rsid w:val="00554F16"/>
    <w:rsid w:val="00556D2F"/>
    <w:rsid w:val="0056647C"/>
    <w:rsid w:val="00567913"/>
    <w:rsid w:val="0057357E"/>
    <w:rsid w:val="005754F8"/>
    <w:rsid w:val="005802AB"/>
    <w:rsid w:val="00581D3D"/>
    <w:rsid w:val="00584232"/>
    <w:rsid w:val="00584DFB"/>
    <w:rsid w:val="00590530"/>
    <w:rsid w:val="005939F1"/>
    <w:rsid w:val="0059612D"/>
    <w:rsid w:val="0059633A"/>
    <w:rsid w:val="005A01C4"/>
    <w:rsid w:val="005A2723"/>
    <w:rsid w:val="005A2D14"/>
    <w:rsid w:val="005A5470"/>
    <w:rsid w:val="005A7818"/>
    <w:rsid w:val="005C18AB"/>
    <w:rsid w:val="005C7AB3"/>
    <w:rsid w:val="005D2EC1"/>
    <w:rsid w:val="005F0F92"/>
    <w:rsid w:val="005F1F8B"/>
    <w:rsid w:val="005F2DA6"/>
    <w:rsid w:val="005F62C3"/>
    <w:rsid w:val="005F6774"/>
    <w:rsid w:val="006124A3"/>
    <w:rsid w:val="00612EEA"/>
    <w:rsid w:val="00613CFD"/>
    <w:rsid w:val="00614F80"/>
    <w:rsid w:val="0061606D"/>
    <w:rsid w:val="00616FAD"/>
    <w:rsid w:val="00620060"/>
    <w:rsid w:val="0062385F"/>
    <w:rsid w:val="0063364E"/>
    <w:rsid w:val="00634273"/>
    <w:rsid w:val="00636994"/>
    <w:rsid w:val="00637271"/>
    <w:rsid w:val="00637383"/>
    <w:rsid w:val="006473D0"/>
    <w:rsid w:val="00655A86"/>
    <w:rsid w:val="006805CA"/>
    <w:rsid w:val="0068139B"/>
    <w:rsid w:val="00683E5B"/>
    <w:rsid w:val="0068622D"/>
    <w:rsid w:val="00691443"/>
    <w:rsid w:val="006933F7"/>
    <w:rsid w:val="00697654"/>
    <w:rsid w:val="006A5FA5"/>
    <w:rsid w:val="006B25F1"/>
    <w:rsid w:val="006B2CDF"/>
    <w:rsid w:val="006B3F5D"/>
    <w:rsid w:val="006B6F53"/>
    <w:rsid w:val="006B747B"/>
    <w:rsid w:val="006C0112"/>
    <w:rsid w:val="006C1F50"/>
    <w:rsid w:val="006C42C2"/>
    <w:rsid w:val="006C5132"/>
    <w:rsid w:val="006C75DE"/>
    <w:rsid w:val="006D56B0"/>
    <w:rsid w:val="006D57B6"/>
    <w:rsid w:val="006E1E25"/>
    <w:rsid w:val="006E2963"/>
    <w:rsid w:val="006E4FBA"/>
    <w:rsid w:val="006E73C2"/>
    <w:rsid w:val="006F37B3"/>
    <w:rsid w:val="006F57FC"/>
    <w:rsid w:val="00705C68"/>
    <w:rsid w:val="00707963"/>
    <w:rsid w:val="00710508"/>
    <w:rsid w:val="007124F2"/>
    <w:rsid w:val="00712A1C"/>
    <w:rsid w:val="007134DC"/>
    <w:rsid w:val="007158BA"/>
    <w:rsid w:val="007249A9"/>
    <w:rsid w:val="00726EAF"/>
    <w:rsid w:val="00727F95"/>
    <w:rsid w:val="007323B9"/>
    <w:rsid w:val="0074080A"/>
    <w:rsid w:val="00740F94"/>
    <w:rsid w:val="00747CA2"/>
    <w:rsid w:val="00751D84"/>
    <w:rsid w:val="0075386A"/>
    <w:rsid w:val="0075642B"/>
    <w:rsid w:val="00756848"/>
    <w:rsid w:val="00760CD0"/>
    <w:rsid w:val="00761C16"/>
    <w:rsid w:val="007641E8"/>
    <w:rsid w:val="00765200"/>
    <w:rsid w:val="00767120"/>
    <w:rsid w:val="00772E77"/>
    <w:rsid w:val="00785512"/>
    <w:rsid w:val="00786DF7"/>
    <w:rsid w:val="007910D5"/>
    <w:rsid w:val="00792044"/>
    <w:rsid w:val="007931D3"/>
    <w:rsid w:val="007A6E87"/>
    <w:rsid w:val="007A6F3F"/>
    <w:rsid w:val="007B100B"/>
    <w:rsid w:val="007B7DBF"/>
    <w:rsid w:val="007C0F88"/>
    <w:rsid w:val="007C37BE"/>
    <w:rsid w:val="007C3A82"/>
    <w:rsid w:val="007C453C"/>
    <w:rsid w:val="007C50DC"/>
    <w:rsid w:val="007E253B"/>
    <w:rsid w:val="007F4CAE"/>
    <w:rsid w:val="007F5A60"/>
    <w:rsid w:val="0080358B"/>
    <w:rsid w:val="00803828"/>
    <w:rsid w:val="00805CFC"/>
    <w:rsid w:val="0080775B"/>
    <w:rsid w:val="00817473"/>
    <w:rsid w:val="00821CC3"/>
    <w:rsid w:val="008347D2"/>
    <w:rsid w:val="00837C98"/>
    <w:rsid w:val="008449F4"/>
    <w:rsid w:val="0084611C"/>
    <w:rsid w:val="0084747B"/>
    <w:rsid w:val="00871AB9"/>
    <w:rsid w:val="0087328E"/>
    <w:rsid w:val="00875A7D"/>
    <w:rsid w:val="0087726A"/>
    <w:rsid w:val="00880E89"/>
    <w:rsid w:val="008832DA"/>
    <w:rsid w:val="00883ACB"/>
    <w:rsid w:val="00883EEC"/>
    <w:rsid w:val="008842E6"/>
    <w:rsid w:val="00886124"/>
    <w:rsid w:val="00886CF8"/>
    <w:rsid w:val="008B45E2"/>
    <w:rsid w:val="008B61D8"/>
    <w:rsid w:val="008B6C04"/>
    <w:rsid w:val="008C2C22"/>
    <w:rsid w:val="008C3032"/>
    <w:rsid w:val="008D6305"/>
    <w:rsid w:val="008D7686"/>
    <w:rsid w:val="008E2EBD"/>
    <w:rsid w:val="008F1D3D"/>
    <w:rsid w:val="008F4FF3"/>
    <w:rsid w:val="00900118"/>
    <w:rsid w:val="00904E54"/>
    <w:rsid w:val="009101DE"/>
    <w:rsid w:val="009136A5"/>
    <w:rsid w:val="0091414B"/>
    <w:rsid w:val="00927D55"/>
    <w:rsid w:val="009331F8"/>
    <w:rsid w:val="009333C5"/>
    <w:rsid w:val="0094241F"/>
    <w:rsid w:val="009436F2"/>
    <w:rsid w:val="0094745D"/>
    <w:rsid w:val="009514E0"/>
    <w:rsid w:val="00955C3E"/>
    <w:rsid w:val="00962ED8"/>
    <w:rsid w:val="0097285F"/>
    <w:rsid w:val="00972C85"/>
    <w:rsid w:val="00975C49"/>
    <w:rsid w:val="009866E5"/>
    <w:rsid w:val="00990963"/>
    <w:rsid w:val="00991FDB"/>
    <w:rsid w:val="0099259B"/>
    <w:rsid w:val="009A1B5D"/>
    <w:rsid w:val="009B026D"/>
    <w:rsid w:val="009B30B5"/>
    <w:rsid w:val="009B6D32"/>
    <w:rsid w:val="009C4CF2"/>
    <w:rsid w:val="009D1309"/>
    <w:rsid w:val="009D2709"/>
    <w:rsid w:val="009D510D"/>
    <w:rsid w:val="009E2E09"/>
    <w:rsid w:val="009E6103"/>
    <w:rsid w:val="009E6450"/>
    <w:rsid w:val="009F57C5"/>
    <w:rsid w:val="009F5E54"/>
    <w:rsid w:val="009F7CBA"/>
    <w:rsid w:val="00A00FFA"/>
    <w:rsid w:val="00A057B3"/>
    <w:rsid w:val="00A144E9"/>
    <w:rsid w:val="00A155F6"/>
    <w:rsid w:val="00A23FA1"/>
    <w:rsid w:val="00A32529"/>
    <w:rsid w:val="00A32800"/>
    <w:rsid w:val="00A3497F"/>
    <w:rsid w:val="00A35B60"/>
    <w:rsid w:val="00A375DD"/>
    <w:rsid w:val="00A402FC"/>
    <w:rsid w:val="00A45CEA"/>
    <w:rsid w:val="00A47114"/>
    <w:rsid w:val="00A47C53"/>
    <w:rsid w:val="00A54D65"/>
    <w:rsid w:val="00A5619F"/>
    <w:rsid w:val="00A56E89"/>
    <w:rsid w:val="00A60E8D"/>
    <w:rsid w:val="00A65FCB"/>
    <w:rsid w:val="00A66292"/>
    <w:rsid w:val="00A71849"/>
    <w:rsid w:val="00A87553"/>
    <w:rsid w:val="00A9234E"/>
    <w:rsid w:val="00A924FC"/>
    <w:rsid w:val="00A95DD6"/>
    <w:rsid w:val="00AC210E"/>
    <w:rsid w:val="00AC5B01"/>
    <w:rsid w:val="00AC622A"/>
    <w:rsid w:val="00AD31EA"/>
    <w:rsid w:val="00AD35C2"/>
    <w:rsid w:val="00AD35CA"/>
    <w:rsid w:val="00AE2212"/>
    <w:rsid w:val="00AE4D8C"/>
    <w:rsid w:val="00AE5D64"/>
    <w:rsid w:val="00AF0F63"/>
    <w:rsid w:val="00AF4B15"/>
    <w:rsid w:val="00AF739F"/>
    <w:rsid w:val="00B016FC"/>
    <w:rsid w:val="00B055A0"/>
    <w:rsid w:val="00B055DC"/>
    <w:rsid w:val="00B066DF"/>
    <w:rsid w:val="00B06BFA"/>
    <w:rsid w:val="00B073F1"/>
    <w:rsid w:val="00B130CC"/>
    <w:rsid w:val="00B14B9E"/>
    <w:rsid w:val="00B15184"/>
    <w:rsid w:val="00B17750"/>
    <w:rsid w:val="00B22329"/>
    <w:rsid w:val="00B2472C"/>
    <w:rsid w:val="00B31529"/>
    <w:rsid w:val="00B32229"/>
    <w:rsid w:val="00B34417"/>
    <w:rsid w:val="00B353ED"/>
    <w:rsid w:val="00B37EB2"/>
    <w:rsid w:val="00B40F73"/>
    <w:rsid w:val="00B477AB"/>
    <w:rsid w:val="00B53A61"/>
    <w:rsid w:val="00B5425A"/>
    <w:rsid w:val="00B5524C"/>
    <w:rsid w:val="00B6254F"/>
    <w:rsid w:val="00B631BB"/>
    <w:rsid w:val="00B63382"/>
    <w:rsid w:val="00B63E5E"/>
    <w:rsid w:val="00B66971"/>
    <w:rsid w:val="00B76FF5"/>
    <w:rsid w:val="00B77516"/>
    <w:rsid w:val="00B803E5"/>
    <w:rsid w:val="00B8370A"/>
    <w:rsid w:val="00B85BFA"/>
    <w:rsid w:val="00B90D40"/>
    <w:rsid w:val="00B925C9"/>
    <w:rsid w:val="00B9304F"/>
    <w:rsid w:val="00B97ABC"/>
    <w:rsid w:val="00BA6A67"/>
    <w:rsid w:val="00BB31F2"/>
    <w:rsid w:val="00BB4447"/>
    <w:rsid w:val="00BB628D"/>
    <w:rsid w:val="00BC0A04"/>
    <w:rsid w:val="00BC0D61"/>
    <w:rsid w:val="00BC16F5"/>
    <w:rsid w:val="00BC369B"/>
    <w:rsid w:val="00BE0ECC"/>
    <w:rsid w:val="00BE7CEC"/>
    <w:rsid w:val="00C00BBF"/>
    <w:rsid w:val="00C16AB0"/>
    <w:rsid w:val="00C17CB9"/>
    <w:rsid w:val="00C250D6"/>
    <w:rsid w:val="00C43078"/>
    <w:rsid w:val="00C46E0A"/>
    <w:rsid w:val="00C473AA"/>
    <w:rsid w:val="00C510E7"/>
    <w:rsid w:val="00C53B72"/>
    <w:rsid w:val="00C551AE"/>
    <w:rsid w:val="00C55794"/>
    <w:rsid w:val="00C61DE2"/>
    <w:rsid w:val="00C628B0"/>
    <w:rsid w:val="00C72875"/>
    <w:rsid w:val="00C73D14"/>
    <w:rsid w:val="00C73F99"/>
    <w:rsid w:val="00C775E2"/>
    <w:rsid w:val="00C77615"/>
    <w:rsid w:val="00C83C0B"/>
    <w:rsid w:val="00C871B1"/>
    <w:rsid w:val="00C956FC"/>
    <w:rsid w:val="00CA0257"/>
    <w:rsid w:val="00CA6DE4"/>
    <w:rsid w:val="00CB0D4A"/>
    <w:rsid w:val="00CB2753"/>
    <w:rsid w:val="00CB4459"/>
    <w:rsid w:val="00CB6D74"/>
    <w:rsid w:val="00CD654A"/>
    <w:rsid w:val="00CE34CE"/>
    <w:rsid w:val="00CF2196"/>
    <w:rsid w:val="00CF2918"/>
    <w:rsid w:val="00CF411F"/>
    <w:rsid w:val="00D1396C"/>
    <w:rsid w:val="00D15507"/>
    <w:rsid w:val="00D22E9F"/>
    <w:rsid w:val="00D23009"/>
    <w:rsid w:val="00D2683B"/>
    <w:rsid w:val="00D37618"/>
    <w:rsid w:val="00D45B18"/>
    <w:rsid w:val="00D54BC9"/>
    <w:rsid w:val="00D54DE4"/>
    <w:rsid w:val="00D5574E"/>
    <w:rsid w:val="00D577AD"/>
    <w:rsid w:val="00D6256F"/>
    <w:rsid w:val="00D82C4B"/>
    <w:rsid w:val="00DA3A4D"/>
    <w:rsid w:val="00DA52BB"/>
    <w:rsid w:val="00DA607A"/>
    <w:rsid w:val="00DB628E"/>
    <w:rsid w:val="00DB71C8"/>
    <w:rsid w:val="00DC1F57"/>
    <w:rsid w:val="00DC4593"/>
    <w:rsid w:val="00DD13C6"/>
    <w:rsid w:val="00DD3255"/>
    <w:rsid w:val="00DD37B5"/>
    <w:rsid w:val="00DD4672"/>
    <w:rsid w:val="00DE26EF"/>
    <w:rsid w:val="00DF05C6"/>
    <w:rsid w:val="00DF7122"/>
    <w:rsid w:val="00E0129D"/>
    <w:rsid w:val="00E074EA"/>
    <w:rsid w:val="00E11177"/>
    <w:rsid w:val="00E11C9C"/>
    <w:rsid w:val="00E1255A"/>
    <w:rsid w:val="00E13F98"/>
    <w:rsid w:val="00E14C13"/>
    <w:rsid w:val="00E25909"/>
    <w:rsid w:val="00E27076"/>
    <w:rsid w:val="00E5494C"/>
    <w:rsid w:val="00E6196E"/>
    <w:rsid w:val="00E66B0B"/>
    <w:rsid w:val="00E74DF7"/>
    <w:rsid w:val="00E839B2"/>
    <w:rsid w:val="00E91023"/>
    <w:rsid w:val="00EB17B8"/>
    <w:rsid w:val="00EB19F1"/>
    <w:rsid w:val="00EB2E7E"/>
    <w:rsid w:val="00EB4042"/>
    <w:rsid w:val="00EB7E29"/>
    <w:rsid w:val="00EC07B7"/>
    <w:rsid w:val="00EC147F"/>
    <w:rsid w:val="00EC33B6"/>
    <w:rsid w:val="00EC718A"/>
    <w:rsid w:val="00EC7958"/>
    <w:rsid w:val="00ED0079"/>
    <w:rsid w:val="00ED1B9D"/>
    <w:rsid w:val="00ED373F"/>
    <w:rsid w:val="00EE0807"/>
    <w:rsid w:val="00EE2FE7"/>
    <w:rsid w:val="00EE3856"/>
    <w:rsid w:val="00EE560F"/>
    <w:rsid w:val="00EE6DF0"/>
    <w:rsid w:val="00EE6E35"/>
    <w:rsid w:val="00EE7509"/>
    <w:rsid w:val="00EF3FB7"/>
    <w:rsid w:val="00EF7275"/>
    <w:rsid w:val="00F004AD"/>
    <w:rsid w:val="00F03390"/>
    <w:rsid w:val="00F067E2"/>
    <w:rsid w:val="00F11C11"/>
    <w:rsid w:val="00F169E7"/>
    <w:rsid w:val="00F17173"/>
    <w:rsid w:val="00F17D7A"/>
    <w:rsid w:val="00F20618"/>
    <w:rsid w:val="00F30848"/>
    <w:rsid w:val="00F35767"/>
    <w:rsid w:val="00F417F8"/>
    <w:rsid w:val="00F4411D"/>
    <w:rsid w:val="00F4706D"/>
    <w:rsid w:val="00F536CF"/>
    <w:rsid w:val="00F54CBF"/>
    <w:rsid w:val="00F60B15"/>
    <w:rsid w:val="00F67AAA"/>
    <w:rsid w:val="00F71D6A"/>
    <w:rsid w:val="00F75358"/>
    <w:rsid w:val="00F76D2F"/>
    <w:rsid w:val="00F847B9"/>
    <w:rsid w:val="00F84A95"/>
    <w:rsid w:val="00F90165"/>
    <w:rsid w:val="00F91422"/>
    <w:rsid w:val="00FA44C3"/>
    <w:rsid w:val="00FA598A"/>
    <w:rsid w:val="00FC0493"/>
    <w:rsid w:val="00FC0BDD"/>
    <w:rsid w:val="00FC16D5"/>
    <w:rsid w:val="00FD0D39"/>
    <w:rsid w:val="00FD2FC1"/>
    <w:rsid w:val="00FD3839"/>
    <w:rsid w:val="00FE089B"/>
    <w:rsid w:val="00FE17F4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c41200"/>
    </o:shapedefaults>
    <o:shapelayout v:ext="edit">
      <o:idmap v:ext="edit" data="1"/>
    </o:shapelayout>
  </w:shapeDefaults>
  <w:decimalSymbol w:val="."/>
  <w:listSeparator w:val=","/>
  <w14:docId w14:val="5225C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F95"/>
    <w:rPr>
      <w:rFonts w:ascii="Humnst777 Lt BT" w:hAnsi="Humnst777 Lt BT"/>
      <w:sz w:val="22"/>
      <w:szCs w:val="24"/>
    </w:rPr>
  </w:style>
  <w:style w:type="paragraph" w:styleId="Heading1">
    <w:name w:val="heading 1"/>
    <w:next w:val="BodyText"/>
    <w:qFormat/>
    <w:rsid w:val="004578BD"/>
    <w:pPr>
      <w:keepNext/>
      <w:pBdr>
        <w:bottom w:val="single" w:sz="12" w:space="6" w:color="C40012"/>
      </w:pBdr>
      <w:outlineLvl w:val="0"/>
    </w:pPr>
    <w:rPr>
      <w:rFonts w:ascii="Humnst777 Cn BT" w:hAnsi="Humnst777 Cn BT" w:cs="Arial"/>
      <w:b/>
      <w:bCs/>
      <w:color w:val="C40012"/>
      <w:kern w:val="32"/>
      <w:sz w:val="48"/>
      <w:szCs w:val="32"/>
      <w:u w:color="BF311A"/>
    </w:rPr>
  </w:style>
  <w:style w:type="paragraph" w:styleId="Heading2">
    <w:name w:val="heading 2"/>
    <w:basedOn w:val="Heading1"/>
    <w:next w:val="BodyText"/>
    <w:qFormat/>
    <w:pPr>
      <w:pBdr>
        <w:bottom w:val="none" w:sz="0" w:space="0" w:color="auto"/>
      </w:pBdr>
      <w:spacing w:after="165" w:line="380" w:lineRule="atLeas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BodyText"/>
    <w:qFormat/>
    <w:pPr>
      <w:spacing w:line="340" w:lineRule="atLeast"/>
      <w:outlineLvl w:val="2"/>
    </w:pPr>
    <w:rPr>
      <w:kern w:val="0"/>
      <w:sz w:val="28"/>
      <w:szCs w:val="26"/>
    </w:rPr>
  </w:style>
  <w:style w:type="paragraph" w:styleId="Heading4">
    <w:name w:val="heading 4"/>
    <w:basedOn w:val="Heading3"/>
    <w:next w:val="BodyText"/>
    <w:qFormat/>
    <w:rsid w:val="00251781"/>
    <w:pPr>
      <w:spacing w:line="280" w:lineRule="atLeast"/>
      <w:outlineLvl w:val="3"/>
    </w:pPr>
    <w:rPr>
      <w:iCs w:val="0"/>
      <w:sz w:val="24"/>
      <w:szCs w:val="28"/>
    </w:rPr>
  </w:style>
  <w:style w:type="paragraph" w:styleId="Heading5">
    <w:name w:val="heading 5"/>
    <w:basedOn w:val="Heading4"/>
    <w:next w:val="BodyText"/>
    <w:qFormat/>
    <w:rsid w:val="00251781"/>
    <w:pPr>
      <w:outlineLvl w:val="4"/>
    </w:pPr>
    <w:rPr>
      <w:b w:val="0"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ED1B9D"/>
    <w:pPr>
      <w:numPr>
        <w:ilvl w:val="1"/>
        <w:numId w:val="5"/>
      </w:numPr>
      <w:spacing w:after="165" w:line="280" w:lineRule="atLeast"/>
    </w:pPr>
    <w:rPr>
      <w:rFonts w:ascii="Humnst777 Lt BT" w:hAnsi="Humnst777 Lt BT"/>
      <w:sz w:val="22"/>
      <w:szCs w:val="24"/>
    </w:rPr>
  </w:style>
  <w:style w:type="paragraph" w:styleId="ListBullet">
    <w:name w:val="List Bullet"/>
    <w:basedOn w:val="BodyText"/>
    <w:rsid w:val="00A65FCB"/>
    <w:pPr>
      <w:numPr>
        <w:ilvl w:val="0"/>
        <w:numId w:val="3"/>
      </w:numPr>
    </w:pPr>
    <w:rPr>
      <w:rFonts w:cs="Tahoma"/>
      <w:szCs w:val="16"/>
    </w:rPr>
  </w:style>
  <w:style w:type="paragraph" w:styleId="ListNumber">
    <w:name w:val="List Number"/>
    <w:basedOn w:val="BodyText"/>
    <w:rsid w:val="00712A1C"/>
    <w:pPr>
      <w:numPr>
        <w:ilvl w:val="0"/>
        <w:numId w:val="4"/>
      </w:numPr>
    </w:pPr>
  </w:style>
  <w:style w:type="paragraph" w:styleId="BodyText2">
    <w:name w:val="Body Text 2"/>
    <w:basedOn w:val="BodyText"/>
    <w:link w:val="BodyText2Char"/>
    <w:rsid w:val="00ED1B9D"/>
    <w:pPr>
      <w:numPr>
        <w:ilvl w:val="2"/>
      </w:numPr>
    </w:pPr>
  </w:style>
  <w:style w:type="paragraph" w:styleId="BodyText3">
    <w:name w:val="Body Text 3"/>
    <w:basedOn w:val="BodyText"/>
    <w:link w:val="BodyText3Char"/>
    <w:rsid w:val="00D82C4B"/>
    <w:pPr>
      <w:numPr>
        <w:ilvl w:val="0"/>
        <w:numId w:val="0"/>
      </w:numPr>
    </w:pPr>
    <w:rPr>
      <w:szCs w:val="16"/>
    </w:rPr>
  </w:style>
  <w:style w:type="paragraph" w:styleId="ListContinue">
    <w:name w:val="List Continue"/>
    <w:basedOn w:val="BodyText"/>
    <w:rsid w:val="00396A28"/>
    <w:pPr>
      <w:numPr>
        <w:ilvl w:val="0"/>
        <w:numId w:val="0"/>
      </w:numPr>
      <w:ind w:left="1191"/>
    </w:pPr>
  </w:style>
  <w:style w:type="paragraph" w:styleId="ListContinue2">
    <w:name w:val="List Continue 2"/>
    <w:basedOn w:val="ListContinue"/>
    <w:rsid w:val="00A65FCB"/>
    <w:pPr>
      <w:ind w:left="1644"/>
    </w:p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  <w:spacing w:line="240" w:lineRule="atLeast"/>
    </w:pPr>
    <w:rPr>
      <w:rFonts w:ascii="Humnst777 Lt BT" w:hAnsi="Humnst777 Lt BT"/>
      <w:sz w:val="18"/>
      <w:szCs w:val="24"/>
    </w:rPr>
  </w:style>
  <w:style w:type="paragraph" w:customStyle="1" w:styleId="BoxHeading">
    <w:name w:val="Box Heading"/>
    <w:next w:val="BodyText3"/>
    <w:rsid w:val="00ED1B9D"/>
    <w:pPr>
      <w:keepNext/>
      <w:numPr>
        <w:ilvl w:val="3"/>
        <w:numId w:val="5"/>
      </w:numPr>
      <w:spacing w:after="165" w:line="260" w:lineRule="atLeast"/>
      <w:ind w:left="0"/>
    </w:pPr>
    <w:rPr>
      <w:rFonts w:ascii="Humnst777 BT" w:hAnsi="Humnst777 BT"/>
      <w:b/>
      <w:color w:val="C40012"/>
      <w:szCs w:val="24"/>
    </w:rPr>
  </w:style>
  <w:style w:type="character" w:styleId="PageNumber">
    <w:name w:val="page number"/>
    <w:semiHidden/>
    <w:rPr>
      <w:rFonts w:ascii="Humnst777 Cn BT" w:hAnsi="Humnst777 Cn BT"/>
      <w:b/>
      <w:color w:val="C40012"/>
      <w:sz w:val="18"/>
    </w:rPr>
  </w:style>
  <w:style w:type="table" w:styleId="TableGrid">
    <w:name w:val="Table Grid"/>
    <w:basedOn w:val="TableNormal"/>
    <w:uiPriority w:val="59"/>
    <w:rsid w:val="004A4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Heading">
    <w:name w:val="Figure Heading"/>
    <w:rsid w:val="00ED1B9D"/>
    <w:pPr>
      <w:keepNext/>
      <w:numPr>
        <w:ilvl w:val="4"/>
        <w:numId w:val="5"/>
      </w:numPr>
      <w:spacing w:after="57" w:line="240" w:lineRule="atLeast"/>
    </w:pPr>
    <w:rPr>
      <w:rFonts w:ascii="Humnst777 BT" w:hAnsi="Humnst777 BT"/>
      <w:b/>
      <w:color w:val="C40012"/>
      <w:szCs w:val="24"/>
    </w:rPr>
  </w:style>
  <w:style w:type="paragraph" w:customStyle="1" w:styleId="TableText">
    <w:name w:val="Table Text"/>
    <w:pPr>
      <w:spacing w:line="240" w:lineRule="atLeast"/>
    </w:pPr>
    <w:rPr>
      <w:rFonts w:ascii="Humnst777 Lt BT" w:hAnsi="Humnst777 Lt BT"/>
      <w:szCs w:val="24"/>
    </w:rPr>
  </w:style>
  <w:style w:type="paragraph" w:customStyle="1" w:styleId="ColumnHeading">
    <w:name w:val="Column Heading"/>
    <w:next w:val="TableText"/>
    <w:pPr>
      <w:keepNext/>
      <w:spacing w:line="240" w:lineRule="atLeast"/>
    </w:pPr>
    <w:rPr>
      <w:rFonts w:ascii="Humnst777 BT" w:hAnsi="Humnst777 BT"/>
      <w:b/>
      <w:szCs w:val="24"/>
    </w:rPr>
  </w:style>
  <w:style w:type="paragraph" w:customStyle="1" w:styleId="Source">
    <w:name w:val="Source"/>
    <w:next w:val="Normal"/>
    <w:pPr>
      <w:spacing w:line="240" w:lineRule="atLeast"/>
    </w:pPr>
    <w:rPr>
      <w:rFonts w:ascii="Humnst777 Lt BT" w:hAnsi="Humnst777 Lt BT"/>
      <w:i/>
      <w:szCs w:val="24"/>
    </w:rPr>
  </w:style>
  <w:style w:type="character" w:styleId="FootnoteReference">
    <w:name w:val="footnote reference"/>
    <w:semiHidden/>
    <w:rPr>
      <w:rFonts w:ascii="Humnst777 Lt BT" w:hAnsi="Humnst777 Lt B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line="180" w:lineRule="atLeast"/>
    </w:pPr>
    <w:rPr>
      <w:sz w:val="14"/>
      <w:szCs w:val="20"/>
    </w:rPr>
  </w:style>
  <w:style w:type="paragraph" w:customStyle="1" w:styleId="ExecutiveSummary">
    <w:name w:val="Executive Summary"/>
    <w:next w:val="BodyText3"/>
    <w:rsid w:val="004578BD"/>
    <w:pPr>
      <w:keepNext/>
      <w:spacing w:line="720" w:lineRule="exact"/>
    </w:pPr>
    <w:rPr>
      <w:rFonts w:ascii="Humnst777 Cn BT" w:hAnsi="Humnst777 Cn BT"/>
      <w:b/>
      <w:color w:val="C40012"/>
      <w:spacing w:val="20"/>
      <w:sz w:val="60"/>
      <w:szCs w:val="24"/>
    </w:rPr>
  </w:style>
  <w:style w:type="paragraph" w:customStyle="1" w:styleId="SmallText">
    <w:name w:val="Small Text"/>
    <w:pPr>
      <w:spacing w:line="260" w:lineRule="atLeast"/>
    </w:pPr>
    <w:rPr>
      <w:rFonts w:ascii="Humnst777 Lt BT" w:hAnsi="Humnst777 Lt BT"/>
      <w:szCs w:val="24"/>
    </w:rPr>
  </w:style>
  <w:style w:type="paragraph" w:customStyle="1" w:styleId="Contents">
    <w:name w:val="Contents"/>
    <w:next w:val="Normal"/>
    <w:rsid w:val="004578BD"/>
    <w:pPr>
      <w:spacing w:line="720" w:lineRule="exact"/>
    </w:pPr>
    <w:rPr>
      <w:rFonts w:ascii="Humnst777 Cn BT" w:hAnsi="Humnst777 Cn BT"/>
      <w:b/>
      <w:color w:val="C40012"/>
      <w:spacing w:val="20"/>
      <w:sz w:val="60"/>
      <w:szCs w:val="24"/>
    </w:rPr>
  </w:style>
  <w:style w:type="paragraph" w:styleId="TOC1">
    <w:name w:val="toc 1"/>
    <w:next w:val="Normal"/>
    <w:semiHidden/>
    <w:pPr>
      <w:spacing w:before="113" w:after="113" w:line="320" w:lineRule="atLeast"/>
    </w:pPr>
    <w:rPr>
      <w:rFonts w:ascii="Humnst777 Lt BT" w:hAnsi="Humnst777 Lt BT"/>
      <w:sz w:val="22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AnnexHeading">
    <w:name w:val="Annex Heading"/>
    <w:basedOn w:val="ChapterHeading"/>
    <w:next w:val="AnnexBodyText"/>
  </w:style>
  <w:style w:type="paragraph" w:customStyle="1" w:styleId="AnnexBodyText">
    <w:name w:val="Annex Body Text"/>
    <w:basedOn w:val="BodyText"/>
    <w:rsid w:val="00ED1B9D"/>
    <w:pPr>
      <w:numPr>
        <w:numId w:val="6"/>
      </w:numPr>
    </w:pPr>
  </w:style>
  <w:style w:type="paragraph" w:customStyle="1" w:styleId="AnnexBodyText2">
    <w:name w:val="Annex Body Text 2"/>
    <w:basedOn w:val="AnnexBodyText"/>
    <w:rsid w:val="00ED1B9D"/>
    <w:pPr>
      <w:numPr>
        <w:ilvl w:val="2"/>
      </w:numPr>
    </w:pPr>
  </w:style>
  <w:style w:type="paragraph" w:customStyle="1" w:styleId="AnnexBoxHeading">
    <w:name w:val="Annex Box Heading"/>
    <w:basedOn w:val="BoxHeading"/>
    <w:next w:val="BodyText3"/>
    <w:rsid w:val="00ED1B9D"/>
    <w:pPr>
      <w:numPr>
        <w:numId w:val="6"/>
      </w:numPr>
    </w:pPr>
  </w:style>
  <w:style w:type="paragraph" w:customStyle="1" w:styleId="AnnexFigureHeading">
    <w:name w:val="Annex Figure Heading"/>
    <w:basedOn w:val="FigureHeading"/>
    <w:next w:val="Normal"/>
    <w:rsid w:val="00ED1B9D"/>
    <w:pPr>
      <w:numPr>
        <w:numId w:val="6"/>
      </w:numPr>
    </w:pPr>
  </w:style>
  <w:style w:type="paragraph" w:styleId="TOC2">
    <w:name w:val="toc 2"/>
    <w:basedOn w:val="Normal"/>
    <w:next w:val="Normal"/>
    <w:semiHidden/>
    <w:pPr>
      <w:spacing w:before="113" w:after="113" w:line="320" w:lineRule="atLeast"/>
    </w:pPr>
  </w:style>
  <w:style w:type="paragraph" w:styleId="TOC3">
    <w:name w:val="toc 3"/>
    <w:basedOn w:val="TOC1"/>
    <w:next w:val="Normal"/>
    <w:semiHidden/>
    <w:pPr>
      <w:ind w:left="1077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TextBoxFootnoteText">
    <w:name w:val="Text Box Footnote Text"/>
    <w:basedOn w:val="FootnoteText"/>
  </w:style>
  <w:style w:type="paragraph" w:styleId="List">
    <w:name w:val="List"/>
    <w:basedOn w:val="Normal"/>
    <w:rsid w:val="00E66B0B"/>
    <w:pPr>
      <w:spacing w:after="165"/>
      <w:ind w:left="737"/>
    </w:pPr>
  </w:style>
  <w:style w:type="paragraph" w:customStyle="1" w:styleId="BoxBullet">
    <w:name w:val="Box Bullet"/>
    <w:basedOn w:val="ListBullet"/>
    <w:rsid w:val="009F5E54"/>
    <w:pPr>
      <w:numPr>
        <w:numId w:val="2"/>
      </w:numPr>
      <w:spacing w:after="80"/>
    </w:pPr>
  </w:style>
  <w:style w:type="paragraph" w:customStyle="1" w:styleId="BoxNumber">
    <w:name w:val="Box Number"/>
    <w:basedOn w:val="ListNumber"/>
    <w:rsid w:val="009F5E54"/>
    <w:pPr>
      <w:numPr>
        <w:numId w:val="1"/>
      </w:numPr>
      <w:spacing w:after="80"/>
    </w:pPr>
  </w:style>
  <w:style w:type="paragraph" w:customStyle="1" w:styleId="Preface">
    <w:name w:val="Preface"/>
    <w:basedOn w:val="ExecutiveSummary"/>
    <w:next w:val="BodyText3"/>
    <w:rsid w:val="004578BD"/>
  </w:style>
  <w:style w:type="paragraph" w:customStyle="1" w:styleId="Foreword">
    <w:name w:val="Foreword"/>
    <w:basedOn w:val="ExecutiveSummary"/>
    <w:next w:val="BodyText3"/>
    <w:rsid w:val="004578BD"/>
  </w:style>
  <w:style w:type="paragraph" w:customStyle="1" w:styleId="Classification">
    <w:name w:val="Classification"/>
    <w:basedOn w:val="Normal"/>
    <w:semiHidden/>
    <w:pPr>
      <w:jc w:val="center"/>
    </w:pPr>
    <w:rPr>
      <w:b/>
    </w:rPr>
  </w:style>
  <w:style w:type="character" w:customStyle="1" w:styleId="ColouredText">
    <w:name w:val="Coloured Text"/>
    <w:rPr>
      <w:color w:val="C40012"/>
    </w:rPr>
  </w:style>
  <w:style w:type="paragraph" w:styleId="TOC4">
    <w:name w:val="toc 4"/>
    <w:basedOn w:val="TOC3"/>
    <w:next w:val="Normal"/>
    <w:semiHidden/>
    <w:pPr>
      <w:ind w:left="2778"/>
    </w:pPr>
  </w:style>
  <w:style w:type="character" w:customStyle="1" w:styleId="TextBoxFootnoteReference">
    <w:name w:val="Text Box Footnote Reference"/>
    <w:basedOn w:val="FootnoteReference"/>
    <w:rPr>
      <w:rFonts w:ascii="Humnst777 Lt BT" w:hAnsi="Humnst777 Lt BT"/>
      <w:sz w:val="18"/>
      <w:vertAlign w:val="superscript"/>
    </w:rPr>
  </w:style>
  <w:style w:type="paragraph" w:customStyle="1" w:styleId="SplitTable">
    <w:name w:val="Split Table"/>
    <w:next w:val="Normal"/>
    <w:rPr>
      <w:rFonts w:ascii="Humnst777 BT" w:hAnsi="Humnst777 BT"/>
      <w:vanish/>
      <w:sz w:val="2"/>
      <w:szCs w:val="24"/>
    </w:rPr>
  </w:style>
  <w:style w:type="paragraph" w:customStyle="1" w:styleId="ChapterNumber">
    <w:name w:val="Chapter Number"/>
    <w:next w:val="Normal"/>
    <w:rsid w:val="00C628B0"/>
    <w:pPr>
      <w:snapToGrid w:val="0"/>
      <w:spacing w:line="2000" w:lineRule="exact"/>
    </w:pPr>
    <w:rPr>
      <w:rFonts w:ascii="Humnst777 BlkCn BT" w:hAnsi="Humnst777 BlkCn BT"/>
      <w:snapToGrid w:val="0"/>
      <w:color w:val="F3D0CC"/>
      <w:position w:val="-24"/>
      <w:sz w:val="220"/>
      <w:szCs w:val="24"/>
    </w:rPr>
  </w:style>
  <w:style w:type="paragraph" w:customStyle="1" w:styleId="ChapterHeading">
    <w:name w:val="Chapter Heading"/>
    <w:next w:val="Normal"/>
    <w:rsid w:val="00C53B72"/>
    <w:pPr>
      <w:spacing w:line="720" w:lineRule="exact"/>
    </w:pPr>
    <w:rPr>
      <w:rFonts w:ascii="Humnst777 Cn BT" w:hAnsi="Humnst777 Cn BT"/>
      <w:b/>
      <w:color w:val="C40012"/>
      <w:spacing w:val="20"/>
      <w:sz w:val="60"/>
      <w:szCs w:val="24"/>
    </w:rPr>
  </w:style>
  <w:style w:type="paragraph" w:customStyle="1" w:styleId="AnnexNumber">
    <w:name w:val="Annex Number"/>
    <w:basedOn w:val="ChapterNumber"/>
    <w:next w:val="Normal"/>
    <w:rsid w:val="008C2C22"/>
  </w:style>
  <w:style w:type="paragraph" w:customStyle="1" w:styleId="TableHeading">
    <w:name w:val="Table Heading"/>
    <w:basedOn w:val="FigureHeading"/>
    <w:rsid w:val="00ED1B9D"/>
    <w:pPr>
      <w:numPr>
        <w:ilvl w:val="5"/>
      </w:numPr>
    </w:pPr>
  </w:style>
  <w:style w:type="paragraph" w:customStyle="1" w:styleId="ChartHeading">
    <w:name w:val="Chart Heading"/>
    <w:basedOn w:val="FigureHeading"/>
    <w:rsid w:val="00ED1B9D"/>
    <w:pPr>
      <w:numPr>
        <w:ilvl w:val="6"/>
      </w:numPr>
    </w:pPr>
  </w:style>
  <w:style w:type="paragraph" w:customStyle="1" w:styleId="AnnexTableHeading">
    <w:name w:val="Annex Table Heading"/>
    <w:basedOn w:val="AnnexFigureHeading"/>
    <w:rsid w:val="00ED1B9D"/>
    <w:pPr>
      <w:numPr>
        <w:ilvl w:val="5"/>
      </w:numPr>
    </w:pPr>
  </w:style>
  <w:style w:type="paragraph" w:customStyle="1" w:styleId="AnnexChartHeading">
    <w:name w:val="Annex Chart Heading"/>
    <w:basedOn w:val="AnnexFigureHeading"/>
    <w:rsid w:val="00ED1B9D"/>
    <w:pPr>
      <w:numPr>
        <w:ilvl w:val="6"/>
      </w:numPr>
    </w:pPr>
  </w:style>
  <w:style w:type="paragraph" w:customStyle="1" w:styleId="TableBullets">
    <w:name w:val="Table Bullets"/>
    <w:basedOn w:val="ListBullet"/>
    <w:qFormat/>
    <w:rsid w:val="00DD4672"/>
    <w:pPr>
      <w:tabs>
        <w:tab w:val="left" w:pos="454"/>
      </w:tabs>
      <w:spacing w:after="0"/>
    </w:pPr>
  </w:style>
  <w:style w:type="paragraph" w:customStyle="1" w:styleId="TableNumbers">
    <w:name w:val="Table Numbers"/>
    <w:basedOn w:val="ListNumber"/>
    <w:qFormat/>
    <w:rsid w:val="00DD4672"/>
    <w:pPr>
      <w:tabs>
        <w:tab w:val="clear" w:pos="1191"/>
        <w:tab w:val="left" w:pos="454"/>
      </w:tabs>
      <w:spacing w:after="0"/>
      <w:ind w:left="454"/>
    </w:pPr>
  </w:style>
  <w:style w:type="paragraph" w:customStyle="1" w:styleId="TableList">
    <w:name w:val="Table List"/>
    <w:basedOn w:val="List"/>
    <w:qFormat/>
    <w:rsid w:val="00DD4672"/>
    <w:pPr>
      <w:spacing w:after="0"/>
      <w:ind w:left="0"/>
    </w:pPr>
  </w:style>
  <w:style w:type="paragraph" w:styleId="ListContinue3">
    <w:name w:val="List Continue 3"/>
    <w:basedOn w:val="ListContinue2"/>
    <w:rsid w:val="00A65FCB"/>
    <w:pPr>
      <w:ind w:left="2098"/>
    </w:pPr>
  </w:style>
  <w:style w:type="paragraph" w:styleId="ListBullet2">
    <w:name w:val="List Bullet 2"/>
    <w:basedOn w:val="ListBullet"/>
    <w:rsid w:val="00A65FCB"/>
    <w:pPr>
      <w:numPr>
        <w:ilvl w:val="1"/>
      </w:numPr>
    </w:pPr>
  </w:style>
  <w:style w:type="paragraph" w:styleId="ListBullet3">
    <w:name w:val="List Bullet 3"/>
    <w:basedOn w:val="ListBullet2"/>
    <w:rsid w:val="00A65FCB"/>
    <w:pPr>
      <w:numPr>
        <w:ilvl w:val="2"/>
      </w:numPr>
    </w:pPr>
  </w:style>
  <w:style w:type="paragraph" w:styleId="ListNumber2">
    <w:name w:val="List Number 2"/>
    <w:basedOn w:val="ListNumber"/>
    <w:rsid w:val="00712A1C"/>
    <w:pPr>
      <w:numPr>
        <w:ilvl w:val="1"/>
      </w:numPr>
    </w:pPr>
  </w:style>
  <w:style w:type="paragraph" w:customStyle="1" w:styleId="ChapterHeadingSpacer">
    <w:name w:val="Chapter Heading Spacer"/>
    <w:basedOn w:val="Normal"/>
    <w:next w:val="BodyText"/>
    <w:link w:val="ChapterHeadingSpacerChar"/>
    <w:rsid w:val="0056647C"/>
  </w:style>
  <w:style w:type="character" w:customStyle="1" w:styleId="BodyTextChar">
    <w:name w:val="Body Text Char"/>
    <w:link w:val="BodyText"/>
    <w:rsid w:val="0056647C"/>
    <w:rPr>
      <w:rFonts w:ascii="Humnst777 Lt BT" w:hAnsi="Humnst777 Lt BT"/>
      <w:sz w:val="22"/>
      <w:szCs w:val="24"/>
      <w:lang w:val="en-GB" w:eastAsia="en-GB" w:bidi="ar-SA"/>
    </w:rPr>
  </w:style>
  <w:style w:type="character" w:customStyle="1" w:styleId="BodyText3Char">
    <w:name w:val="Body Text 3 Char"/>
    <w:link w:val="BodyText3"/>
    <w:rsid w:val="0056647C"/>
    <w:rPr>
      <w:rFonts w:ascii="Humnst777 Lt BT" w:hAnsi="Humnst777 Lt BT"/>
      <w:sz w:val="22"/>
      <w:szCs w:val="16"/>
      <w:lang w:val="en-GB" w:eastAsia="en-GB" w:bidi="ar-SA"/>
    </w:rPr>
  </w:style>
  <w:style w:type="character" w:customStyle="1" w:styleId="ChapterHeadingSpacerChar">
    <w:name w:val="Chapter Heading Spacer Char"/>
    <w:link w:val="ChapterHeadingSpacer"/>
    <w:rsid w:val="0056647C"/>
    <w:rPr>
      <w:rFonts w:ascii="Humnst777 Lt BT" w:hAnsi="Humnst777 Lt BT"/>
      <w:sz w:val="22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5D2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2EC1"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link w:val="FootnoteText"/>
    <w:uiPriority w:val="99"/>
    <w:semiHidden/>
    <w:rsid w:val="00371774"/>
    <w:rPr>
      <w:rFonts w:ascii="Humnst777 Lt BT" w:hAnsi="Humnst777 Lt BT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CB4459"/>
    <w:rPr>
      <w:rFonts w:ascii="Humnst777 Lt BT" w:hAnsi="Humnst777 Lt BT"/>
      <w:sz w:val="18"/>
      <w:szCs w:val="24"/>
    </w:rPr>
  </w:style>
  <w:style w:type="character" w:styleId="FollowedHyperlink">
    <w:name w:val="FollowedHyperlink"/>
    <w:basedOn w:val="DefaultParagraphFont"/>
    <w:rsid w:val="009925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3B88"/>
    <w:pPr>
      <w:ind w:left="720"/>
    </w:pPr>
    <w:rPr>
      <w:rFonts w:ascii="Calibri" w:eastAsiaTheme="minorHAns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7E8E"/>
    <w:rPr>
      <w:rFonts w:ascii="Humnst777 Lt BT" w:hAnsi="Humnst777 Lt BT"/>
      <w:sz w:val="22"/>
      <w:szCs w:val="24"/>
    </w:rPr>
  </w:style>
  <w:style w:type="character" w:styleId="CommentReference">
    <w:name w:val="annotation reference"/>
    <w:basedOn w:val="DefaultParagraphFont"/>
    <w:rsid w:val="003A02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243"/>
    <w:rPr>
      <w:rFonts w:ascii="Humnst777 Lt BT" w:hAnsi="Humnst777 Lt BT"/>
    </w:rPr>
  </w:style>
  <w:style w:type="paragraph" w:styleId="CommentSubject">
    <w:name w:val="annotation subject"/>
    <w:basedOn w:val="CommentText"/>
    <w:next w:val="CommentText"/>
    <w:link w:val="CommentSubjectChar"/>
    <w:rsid w:val="003A0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243"/>
    <w:rPr>
      <w:rFonts w:ascii="Humnst777 Lt BT" w:hAnsi="Humnst777 Lt BT"/>
      <w:b/>
      <w:bCs/>
    </w:rPr>
  </w:style>
  <w:style w:type="character" w:customStyle="1" w:styleId="BodyText2Char">
    <w:name w:val="Body Text 2 Char"/>
    <w:basedOn w:val="DefaultParagraphFont"/>
    <w:link w:val="BodyText2"/>
    <w:rsid w:val="00B803E5"/>
    <w:rPr>
      <w:rFonts w:ascii="Humnst777 Lt BT" w:hAnsi="Humnst777 Lt BT"/>
      <w:sz w:val="22"/>
      <w:szCs w:val="24"/>
    </w:rPr>
  </w:style>
  <w:style w:type="paragraph" w:styleId="EndnoteText">
    <w:name w:val="endnote text"/>
    <w:basedOn w:val="Normal"/>
    <w:link w:val="EndnoteTextChar"/>
    <w:rsid w:val="00B775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77516"/>
    <w:rPr>
      <w:rFonts w:ascii="Humnst777 Lt BT" w:hAnsi="Humnst777 Lt BT"/>
    </w:rPr>
  </w:style>
  <w:style w:type="character" w:styleId="EndnoteReference">
    <w:name w:val="endnote reference"/>
    <w:basedOn w:val="DefaultParagraphFont"/>
    <w:rsid w:val="00B7751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F95"/>
    <w:rPr>
      <w:rFonts w:ascii="Humnst777 Lt BT" w:hAnsi="Humnst777 Lt BT"/>
      <w:sz w:val="22"/>
      <w:szCs w:val="24"/>
    </w:rPr>
  </w:style>
  <w:style w:type="paragraph" w:styleId="Heading1">
    <w:name w:val="heading 1"/>
    <w:next w:val="BodyText"/>
    <w:qFormat/>
    <w:rsid w:val="004578BD"/>
    <w:pPr>
      <w:keepNext/>
      <w:pBdr>
        <w:bottom w:val="single" w:sz="12" w:space="6" w:color="C40012"/>
      </w:pBdr>
      <w:outlineLvl w:val="0"/>
    </w:pPr>
    <w:rPr>
      <w:rFonts w:ascii="Humnst777 Cn BT" w:hAnsi="Humnst777 Cn BT" w:cs="Arial"/>
      <w:b/>
      <w:bCs/>
      <w:color w:val="C40012"/>
      <w:kern w:val="32"/>
      <w:sz w:val="48"/>
      <w:szCs w:val="32"/>
      <w:u w:color="BF311A"/>
    </w:rPr>
  </w:style>
  <w:style w:type="paragraph" w:styleId="Heading2">
    <w:name w:val="heading 2"/>
    <w:basedOn w:val="Heading1"/>
    <w:next w:val="BodyText"/>
    <w:qFormat/>
    <w:pPr>
      <w:pBdr>
        <w:bottom w:val="none" w:sz="0" w:space="0" w:color="auto"/>
      </w:pBdr>
      <w:spacing w:after="165" w:line="380" w:lineRule="atLeas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BodyText"/>
    <w:qFormat/>
    <w:pPr>
      <w:spacing w:line="340" w:lineRule="atLeast"/>
      <w:outlineLvl w:val="2"/>
    </w:pPr>
    <w:rPr>
      <w:kern w:val="0"/>
      <w:sz w:val="28"/>
      <w:szCs w:val="26"/>
    </w:rPr>
  </w:style>
  <w:style w:type="paragraph" w:styleId="Heading4">
    <w:name w:val="heading 4"/>
    <w:basedOn w:val="Heading3"/>
    <w:next w:val="BodyText"/>
    <w:qFormat/>
    <w:rsid w:val="00251781"/>
    <w:pPr>
      <w:spacing w:line="280" w:lineRule="atLeast"/>
      <w:outlineLvl w:val="3"/>
    </w:pPr>
    <w:rPr>
      <w:iCs w:val="0"/>
      <w:sz w:val="24"/>
      <w:szCs w:val="28"/>
    </w:rPr>
  </w:style>
  <w:style w:type="paragraph" w:styleId="Heading5">
    <w:name w:val="heading 5"/>
    <w:basedOn w:val="Heading4"/>
    <w:next w:val="BodyText"/>
    <w:qFormat/>
    <w:rsid w:val="00251781"/>
    <w:pPr>
      <w:outlineLvl w:val="4"/>
    </w:pPr>
    <w:rPr>
      <w:b w:val="0"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ED1B9D"/>
    <w:pPr>
      <w:numPr>
        <w:ilvl w:val="1"/>
        <w:numId w:val="5"/>
      </w:numPr>
      <w:spacing w:after="165" w:line="280" w:lineRule="atLeast"/>
    </w:pPr>
    <w:rPr>
      <w:rFonts w:ascii="Humnst777 Lt BT" w:hAnsi="Humnst777 Lt BT"/>
      <w:sz w:val="22"/>
      <w:szCs w:val="24"/>
    </w:rPr>
  </w:style>
  <w:style w:type="paragraph" w:styleId="ListBullet">
    <w:name w:val="List Bullet"/>
    <w:basedOn w:val="BodyText"/>
    <w:rsid w:val="00A65FCB"/>
    <w:pPr>
      <w:numPr>
        <w:ilvl w:val="0"/>
        <w:numId w:val="3"/>
      </w:numPr>
    </w:pPr>
    <w:rPr>
      <w:rFonts w:cs="Tahoma"/>
      <w:szCs w:val="16"/>
    </w:rPr>
  </w:style>
  <w:style w:type="paragraph" w:styleId="ListNumber">
    <w:name w:val="List Number"/>
    <w:basedOn w:val="BodyText"/>
    <w:rsid w:val="00712A1C"/>
    <w:pPr>
      <w:numPr>
        <w:ilvl w:val="0"/>
        <w:numId w:val="4"/>
      </w:numPr>
    </w:pPr>
  </w:style>
  <w:style w:type="paragraph" w:styleId="BodyText2">
    <w:name w:val="Body Text 2"/>
    <w:basedOn w:val="BodyText"/>
    <w:link w:val="BodyText2Char"/>
    <w:rsid w:val="00ED1B9D"/>
    <w:pPr>
      <w:numPr>
        <w:ilvl w:val="2"/>
      </w:numPr>
    </w:pPr>
  </w:style>
  <w:style w:type="paragraph" w:styleId="BodyText3">
    <w:name w:val="Body Text 3"/>
    <w:basedOn w:val="BodyText"/>
    <w:link w:val="BodyText3Char"/>
    <w:rsid w:val="00D82C4B"/>
    <w:pPr>
      <w:numPr>
        <w:ilvl w:val="0"/>
        <w:numId w:val="0"/>
      </w:numPr>
    </w:pPr>
    <w:rPr>
      <w:szCs w:val="16"/>
    </w:rPr>
  </w:style>
  <w:style w:type="paragraph" w:styleId="ListContinue">
    <w:name w:val="List Continue"/>
    <w:basedOn w:val="BodyText"/>
    <w:rsid w:val="00396A28"/>
    <w:pPr>
      <w:numPr>
        <w:ilvl w:val="0"/>
        <w:numId w:val="0"/>
      </w:numPr>
      <w:ind w:left="1191"/>
    </w:pPr>
  </w:style>
  <w:style w:type="paragraph" w:styleId="ListContinue2">
    <w:name w:val="List Continue 2"/>
    <w:basedOn w:val="ListContinue"/>
    <w:rsid w:val="00A65FCB"/>
    <w:pPr>
      <w:ind w:left="1644"/>
    </w:p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  <w:spacing w:line="240" w:lineRule="atLeast"/>
    </w:pPr>
    <w:rPr>
      <w:rFonts w:ascii="Humnst777 Lt BT" w:hAnsi="Humnst777 Lt BT"/>
      <w:sz w:val="18"/>
      <w:szCs w:val="24"/>
    </w:rPr>
  </w:style>
  <w:style w:type="paragraph" w:customStyle="1" w:styleId="BoxHeading">
    <w:name w:val="Box Heading"/>
    <w:next w:val="BodyText3"/>
    <w:rsid w:val="00ED1B9D"/>
    <w:pPr>
      <w:keepNext/>
      <w:numPr>
        <w:ilvl w:val="3"/>
        <w:numId w:val="5"/>
      </w:numPr>
      <w:spacing w:after="165" w:line="260" w:lineRule="atLeast"/>
      <w:ind w:left="0"/>
    </w:pPr>
    <w:rPr>
      <w:rFonts w:ascii="Humnst777 BT" w:hAnsi="Humnst777 BT"/>
      <w:b/>
      <w:color w:val="C40012"/>
      <w:szCs w:val="24"/>
    </w:rPr>
  </w:style>
  <w:style w:type="character" w:styleId="PageNumber">
    <w:name w:val="page number"/>
    <w:semiHidden/>
    <w:rPr>
      <w:rFonts w:ascii="Humnst777 Cn BT" w:hAnsi="Humnst777 Cn BT"/>
      <w:b/>
      <w:color w:val="C40012"/>
      <w:sz w:val="18"/>
    </w:rPr>
  </w:style>
  <w:style w:type="table" w:styleId="TableGrid">
    <w:name w:val="Table Grid"/>
    <w:basedOn w:val="TableNormal"/>
    <w:uiPriority w:val="59"/>
    <w:rsid w:val="004A4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Heading">
    <w:name w:val="Figure Heading"/>
    <w:rsid w:val="00ED1B9D"/>
    <w:pPr>
      <w:keepNext/>
      <w:numPr>
        <w:ilvl w:val="4"/>
        <w:numId w:val="5"/>
      </w:numPr>
      <w:spacing w:after="57" w:line="240" w:lineRule="atLeast"/>
    </w:pPr>
    <w:rPr>
      <w:rFonts w:ascii="Humnst777 BT" w:hAnsi="Humnst777 BT"/>
      <w:b/>
      <w:color w:val="C40012"/>
      <w:szCs w:val="24"/>
    </w:rPr>
  </w:style>
  <w:style w:type="paragraph" w:customStyle="1" w:styleId="TableText">
    <w:name w:val="Table Text"/>
    <w:pPr>
      <w:spacing w:line="240" w:lineRule="atLeast"/>
    </w:pPr>
    <w:rPr>
      <w:rFonts w:ascii="Humnst777 Lt BT" w:hAnsi="Humnst777 Lt BT"/>
      <w:szCs w:val="24"/>
    </w:rPr>
  </w:style>
  <w:style w:type="paragraph" w:customStyle="1" w:styleId="ColumnHeading">
    <w:name w:val="Column Heading"/>
    <w:next w:val="TableText"/>
    <w:pPr>
      <w:keepNext/>
      <w:spacing w:line="240" w:lineRule="atLeast"/>
    </w:pPr>
    <w:rPr>
      <w:rFonts w:ascii="Humnst777 BT" w:hAnsi="Humnst777 BT"/>
      <w:b/>
      <w:szCs w:val="24"/>
    </w:rPr>
  </w:style>
  <w:style w:type="paragraph" w:customStyle="1" w:styleId="Source">
    <w:name w:val="Source"/>
    <w:next w:val="Normal"/>
    <w:pPr>
      <w:spacing w:line="240" w:lineRule="atLeast"/>
    </w:pPr>
    <w:rPr>
      <w:rFonts w:ascii="Humnst777 Lt BT" w:hAnsi="Humnst777 Lt BT"/>
      <w:i/>
      <w:szCs w:val="24"/>
    </w:rPr>
  </w:style>
  <w:style w:type="character" w:styleId="FootnoteReference">
    <w:name w:val="footnote reference"/>
    <w:semiHidden/>
    <w:rPr>
      <w:rFonts w:ascii="Humnst777 Lt BT" w:hAnsi="Humnst777 Lt B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line="180" w:lineRule="atLeast"/>
    </w:pPr>
    <w:rPr>
      <w:sz w:val="14"/>
      <w:szCs w:val="20"/>
    </w:rPr>
  </w:style>
  <w:style w:type="paragraph" w:customStyle="1" w:styleId="ExecutiveSummary">
    <w:name w:val="Executive Summary"/>
    <w:next w:val="BodyText3"/>
    <w:rsid w:val="004578BD"/>
    <w:pPr>
      <w:keepNext/>
      <w:spacing w:line="720" w:lineRule="exact"/>
    </w:pPr>
    <w:rPr>
      <w:rFonts w:ascii="Humnst777 Cn BT" w:hAnsi="Humnst777 Cn BT"/>
      <w:b/>
      <w:color w:val="C40012"/>
      <w:spacing w:val="20"/>
      <w:sz w:val="60"/>
      <w:szCs w:val="24"/>
    </w:rPr>
  </w:style>
  <w:style w:type="paragraph" w:customStyle="1" w:styleId="SmallText">
    <w:name w:val="Small Text"/>
    <w:pPr>
      <w:spacing w:line="260" w:lineRule="atLeast"/>
    </w:pPr>
    <w:rPr>
      <w:rFonts w:ascii="Humnst777 Lt BT" w:hAnsi="Humnst777 Lt BT"/>
      <w:szCs w:val="24"/>
    </w:rPr>
  </w:style>
  <w:style w:type="paragraph" w:customStyle="1" w:styleId="Contents">
    <w:name w:val="Contents"/>
    <w:next w:val="Normal"/>
    <w:rsid w:val="004578BD"/>
    <w:pPr>
      <w:spacing w:line="720" w:lineRule="exact"/>
    </w:pPr>
    <w:rPr>
      <w:rFonts w:ascii="Humnst777 Cn BT" w:hAnsi="Humnst777 Cn BT"/>
      <w:b/>
      <w:color w:val="C40012"/>
      <w:spacing w:val="20"/>
      <w:sz w:val="60"/>
      <w:szCs w:val="24"/>
    </w:rPr>
  </w:style>
  <w:style w:type="paragraph" w:styleId="TOC1">
    <w:name w:val="toc 1"/>
    <w:next w:val="Normal"/>
    <w:semiHidden/>
    <w:pPr>
      <w:spacing w:before="113" w:after="113" w:line="320" w:lineRule="atLeast"/>
    </w:pPr>
    <w:rPr>
      <w:rFonts w:ascii="Humnst777 Lt BT" w:hAnsi="Humnst777 Lt BT"/>
      <w:sz w:val="22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AnnexHeading">
    <w:name w:val="Annex Heading"/>
    <w:basedOn w:val="ChapterHeading"/>
    <w:next w:val="AnnexBodyText"/>
  </w:style>
  <w:style w:type="paragraph" w:customStyle="1" w:styleId="AnnexBodyText">
    <w:name w:val="Annex Body Text"/>
    <w:basedOn w:val="BodyText"/>
    <w:rsid w:val="00ED1B9D"/>
    <w:pPr>
      <w:numPr>
        <w:numId w:val="6"/>
      </w:numPr>
    </w:pPr>
  </w:style>
  <w:style w:type="paragraph" w:customStyle="1" w:styleId="AnnexBodyText2">
    <w:name w:val="Annex Body Text 2"/>
    <w:basedOn w:val="AnnexBodyText"/>
    <w:rsid w:val="00ED1B9D"/>
    <w:pPr>
      <w:numPr>
        <w:ilvl w:val="2"/>
      </w:numPr>
    </w:pPr>
  </w:style>
  <w:style w:type="paragraph" w:customStyle="1" w:styleId="AnnexBoxHeading">
    <w:name w:val="Annex Box Heading"/>
    <w:basedOn w:val="BoxHeading"/>
    <w:next w:val="BodyText3"/>
    <w:rsid w:val="00ED1B9D"/>
    <w:pPr>
      <w:numPr>
        <w:numId w:val="6"/>
      </w:numPr>
    </w:pPr>
  </w:style>
  <w:style w:type="paragraph" w:customStyle="1" w:styleId="AnnexFigureHeading">
    <w:name w:val="Annex Figure Heading"/>
    <w:basedOn w:val="FigureHeading"/>
    <w:next w:val="Normal"/>
    <w:rsid w:val="00ED1B9D"/>
    <w:pPr>
      <w:numPr>
        <w:numId w:val="6"/>
      </w:numPr>
    </w:pPr>
  </w:style>
  <w:style w:type="paragraph" w:styleId="TOC2">
    <w:name w:val="toc 2"/>
    <w:basedOn w:val="Normal"/>
    <w:next w:val="Normal"/>
    <w:semiHidden/>
    <w:pPr>
      <w:spacing w:before="113" w:after="113" w:line="320" w:lineRule="atLeast"/>
    </w:pPr>
  </w:style>
  <w:style w:type="paragraph" w:styleId="TOC3">
    <w:name w:val="toc 3"/>
    <w:basedOn w:val="TOC1"/>
    <w:next w:val="Normal"/>
    <w:semiHidden/>
    <w:pPr>
      <w:ind w:left="1077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TextBoxFootnoteText">
    <w:name w:val="Text Box Footnote Text"/>
    <w:basedOn w:val="FootnoteText"/>
  </w:style>
  <w:style w:type="paragraph" w:styleId="List">
    <w:name w:val="List"/>
    <w:basedOn w:val="Normal"/>
    <w:rsid w:val="00E66B0B"/>
    <w:pPr>
      <w:spacing w:after="165"/>
      <w:ind w:left="737"/>
    </w:pPr>
  </w:style>
  <w:style w:type="paragraph" w:customStyle="1" w:styleId="BoxBullet">
    <w:name w:val="Box Bullet"/>
    <w:basedOn w:val="ListBullet"/>
    <w:rsid w:val="009F5E54"/>
    <w:pPr>
      <w:numPr>
        <w:numId w:val="2"/>
      </w:numPr>
      <w:spacing w:after="80"/>
    </w:pPr>
  </w:style>
  <w:style w:type="paragraph" w:customStyle="1" w:styleId="BoxNumber">
    <w:name w:val="Box Number"/>
    <w:basedOn w:val="ListNumber"/>
    <w:rsid w:val="009F5E54"/>
    <w:pPr>
      <w:numPr>
        <w:numId w:val="1"/>
      </w:numPr>
      <w:spacing w:after="80"/>
    </w:pPr>
  </w:style>
  <w:style w:type="paragraph" w:customStyle="1" w:styleId="Preface">
    <w:name w:val="Preface"/>
    <w:basedOn w:val="ExecutiveSummary"/>
    <w:next w:val="BodyText3"/>
    <w:rsid w:val="004578BD"/>
  </w:style>
  <w:style w:type="paragraph" w:customStyle="1" w:styleId="Foreword">
    <w:name w:val="Foreword"/>
    <w:basedOn w:val="ExecutiveSummary"/>
    <w:next w:val="BodyText3"/>
    <w:rsid w:val="004578BD"/>
  </w:style>
  <w:style w:type="paragraph" w:customStyle="1" w:styleId="Classification">
    <w:name w:val="Classification"/>
    <w:basedOn w:val="Normal"/>
    <w:semiHidden/>
    <w:pPr>
      <w:jc w:val="center"/>
    </w:pPr>
    <w:rPr>
      <w:b/>
    </w:rPr>
  </w:style>
  <w:style w:type="character" w:customStyle="1" w:styleId="ColouredText">
    <w:name w:val="Coloured Text"/>
    <w:rPr>
      <w:color w:val="C40012"/>
    </w:rPr>
  </w:style>
  <w:style w:type="paragraph" w:styleId="TOC4">
    <w:name w:val="toc 4"/>
    <w:basedOn w:val="TOC3"/>
    <w:next w:val="Normal"/>
    <w:semiHidden/>
    <w:pPr>
      <w:ind w:left="2778"/>
    </w:pPr>
  </w:style>
  <w:style w:type="character" w:customStyle="1" w:styleId="TextBoxFootnoteReference">
    <w:name w:val="Text Box Footnote Reference"/>
    <w:basedOn w:val="FootnoteReference"/>
    <w:rPr>
      <w:rFonts w:ascii="Humnst777 Lt BT" w:hAnsi="Humnst777 Lt BT"/>
      <w:sz w:val="18"/>
      <w:vertAlign w:val="superscript"/>
    </w:rPr>
  </w:style>
  <w:style w:type="paragraph" w:customStyle="1" w:styleId="SplitTable">
    <w:name w:val="Split Table"/>
    <w:next w:val="Normal"/>
    <w:rPr>
      <w:rFonts w:ascii="Humnst777 BT" w:hAnsi="Humnst777 BT"/>
      <w:vanish/>
      <w:sz w:val="2"/>
      <w:szCs w:val="24"/>
    </w:rPr>
  </w:style>
  <w:style w:type="paragraph" w:customStyle="1" w:styleId="ChapterNumber">
    <w:name w:val="Chapter Number"/>
    <w:next w:val="Normal"/>
    <w:rsid w:val="00C628B0"/>
    <w:pPr>
      <w:snapToGrid w:val="0"/>
      <w:spacing w:line="2000" w:lineRule="exact"/>
    </w:pPr>
    <w:rPr>
      <w:rFonts w:ascii="Humnst777 BlkCn BT" w:hAnsi="Humnst777 BlkCn BT"/>
      <w:snapToGrid w:val="0"/>
      <w:color w:val="F3D0CC"/>
      <w:position w:val="-24"/>
      <w:sz w:val="220"/>
      <w:szCs w:val="24"/>
    </w:rPr>
  </w:style>
  <w:style w:type="paragraph" w:customStyle="1" w:styleId="ChapterHeading">
    <w:name w:val="Chapter Heading"/>
    <w:next w:val="Normal"/>
    <w:rsid w:val="00C53B72"/>
    <w:pPr>
      <w:spacing w:line="720" w:lineRule="exact"/>
    </w:pPr>
    <w:rPr>
      <w:rFonts w:ascii="Humnst777 Cn BT" w:hAnsi="Humnst777 Cn BT"/>
      <w:b/>
      <w:color w:val="C40012"/>
      <w:spacing w:val="20"/>
      <w:sz w:val="60"/>
      <w:szCs w:val="24"/>
    </w:rPr>
  </w:style>
  <w:style w:type="paragraph" w:customStyle="1" w:styleId="AnnexNumber">
    <w:name w:val="Annex Number"/>
    <w:basedOn w:val="ChapterNumber"/>
    <w:next w:val="Normal"/>
    <w:rsid w:val="008C2C22"/>
  </w:style>
  <w:style w:type="paragraph" w:customStyle="1" w:styleId="TableHeading">
    <w:name w:val="Table Heading"/>
    <w:basedOn w:val="FigureHeading"/>
    <w:rsid w:val="00ED1B9D"/>
    <w:pPr>
      <w:numPr>
        <w:ilvl w:val="5"/>
      </w:numPr>
    </w:pPr>
  </w:style>
  <w:style w:type="paragraph" w:customStyle="1" w:styleId="ChartHeading">
    <w:name w:val="Chart Heading"/>
    <w:basedOn w:val="FigureHeading"/>
    <w:rsid w:val="00ED1B9D"/>
    <w:pPr>
      <w:numPr>
        <w:ilvl w:val="6"/>
      </w:numPr>
    </w:pPr>
  </w:style>
  <w:style w:type="paragraph" w:customStyle="1" w:styleId="AnnexTableHeading">
    <w:name w:val="Annex Table Heading"/>
    <w:basedOn w:val="AnnexFigureHeading"/>
    <w:rsid w:val="00ED1B9D"/>
    <w:pPr>
      <w:numPr>
        <w:ilvl w:val="5"/>
      </w:numPr>
    </w:pPr>
  </w:style>
  <w:style w:type="paragraph" w:customStyle="1" w:styleId="AnnexChartHeading">
    <w:name w:val="Annex Chart Heading"/>
    <w:basedOn w:val="AnnexFigureHeading"/>
    <w:rsid w:val="00ED1B9D"/>
    <w:pPr>
      <w:numPr>
        <w:ilvl w:val="6"/>
      </w:numPr>
    </w:pPr>
  </w:style>
  <w:style w:type="paragraph" w:customStyle="1" w:styleId="TableBullets">
    <w:name w:val="Table Bullets"/>
    <w:basedOn w:val="ListBullet"/>
    <w:qFormat/>
    <w:rsid w:val="00DD4672"/>
    <w:pPr>
      <w:tabs>
        <w:tab w:val="left" w:pos="454"/>
      </w:tabs>
      <w:spacing w:after="0"/>
    </w:pPr>
  </w:style>
  <w:style w:type="paragraph" w:customStyle="1" w:styleId="TableNumbers">
    <w:name w:val="Table Numbers"/>
    <w:basedOn w:val="ListNumber"/>
    <w:qFormat/>
    <w:rsid w:val="00DD4672"/>
    <w:pPr>
      <w:tabs>
        <w:tab w:val="clear" w:pos="1191"/>
        <w:tab w:val="left" w:pos="454"/>
      </w:tabs>
      <w:spacing w:after="0"/>
      <w:ind w:left="454"/>
    </w:pPr>
  </w:style>
  <w:style w:type="paragraph" w:customStyle="1" w:styleId="TableList">
    <w:name w:val="Table List"/>
    <w:basedOn w:val="List"/>
    <w:qFormat/>
    <w:rsid w:val="00DD4672"/>
    <w:pPr>
      <w:spacing w:after="0"/>
      <w:ind w:left="0"/>
    </w:pPr>
  </w:style>
  <w:style w:type="paragraph" w:styleId="ListContinue3">
    <w:name w:val="List Continue 3"/>
    <w:basedOn w:val="ListContinue2"/>
    <w:rsid w:val="00A65FCB"/>
    <w:pPr>
      <w:ind w:left="2098"/>
    </w:pPr>
  </w:style>
  <w:style w:type="paragraph" w:styleId="ListBullet2">
    <w:name w:val="List Bullet 2"/>
    <w:basedOn w:val="ListBullet"/>
    <w:rsid w:val="00A65FCB"/>
    <w:pPr>
      <w:numPr>
        <w:ilvl w:val="1"/>
      </w:numPr>
    </w:pPr>
  </w:style>
  <w:style w:type="paragraph" w:styleId="ListBullet3">
    <w:name w:val="List Bullet 3"/>
    <w:basedOn w:val="ListBullet2"/>
    <w:rsid w:val="00A65FCB"/>
    <w:pPr>
      <w:numPr>
        <w:ilvl w:val="2"/>
      </w:numPr>
    </w:pPr>
  </w:style>
  <w:style w:type="paragraph" w:styleId="ListNumber2">
    <w:name w:val="List Number 2"/>
    <w:basedOn w:val="ListNumber"/>
    <w:rsid w:val="00712A1C"/>
    <w:pPr>
      <w:numPr>
        <w:ilvl w:val="1"/>
      </w:numPr>
    </w:pPr>
  </w:style>
  <w:style w:type="paragraph" w:customStyle="1" w:styleId="ChapterHeadingSpacer">
    <w:name w:val="Chapter Heading Spacer"/>
    <w:basedOn w:val="Normal"/>
    <w:next w:val="BodyText"/>
    <w:link w:val="ChapterHeadingSpacerChar"/>
    <w:rsid w:val="0056647C"/>
  </w:style>
  <w:style w:type="character" w:customStyle="1" w:styleId="BodyTextChar">
    <w:name w:val="Body Text Char"/>
    <w:link w:val="BodyText"/>
    <w:rsid w:val="0056647C"/>
    <w:rPr>
      <w:rFonts w:ascii="Humnst777 Lt BT" w:hAnsi="Humnst777 Lt BT"/>
      <w:sz w:val="22"/>
      <w:szCs w:val="24"/>
      <w:lang w:val="en-GB" w:eastAsia="en-GB" w:bidi="ar-SA"/>
    </w:rPr>
  </w:style>
  <w:style w:type="character" w:customStyle="1" w:styleId="BodyText3Char">
    <w:name w:val="Body Text 3 Char"/>
    <w:link w:val="BodyText3"/>
    <w:rsid w:val="0056647C"/>
    <w:rPr>
      <w:rFonts w:ascii="Humnst777 Lt BT" w:hAnsi="Humnst777 Lt BT"/>
      <w:sz w:val="22"/>
      <w:szCs w:val="16"/>
      <w:lang w:val="en-GB" w:eastAsia="en-GB" w:bidi="ar-SA"/>
    </w:rPr>
  </w:style>
  <w:style w:type="character" w:customStyle="1" w:styleId="ChapterHeadingSpacerChar">
    <w:name w:val="Chapter Heading Spacer Char"/>
    <w:link w:val="ChapterHeadingSpacer"/>
    <w:rsid w:val="0056647C"/>
    <w:rPr>
      <w:rFonts w:ascii="Humnst777 Lt BT" w:hAnsi="Humnst777 Lt BT"/>
      <w:sz w:val="22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5D2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2EC1"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link w:val="FootnoteText"/>
    <w:uiPriority w:val="99"/>
    <w:semiHidden/>
    <w:rsid w:val="00371774"/>
    <w:rPr>
      <w:rFonts w:ascii="Humnst777 Lt BT" w:hAnsi="Humnst777 Lt BT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CB4459"/>
    <w:rPr>
      <w:rFonts w:ascii="Humnst777 Lt BT" w:hAnsi="Humnst777 Lt BT"/>
      <w:sz w:val="18"/>
      <w:szCs w:val="24"/>
    </w:rPr>
  </w:style>
  <w:style w:type="character" w:styleId="FollowedHyperlink">
    <w:name w:val="FollowedHyperlink"/>
    <w:basedOn w:val="DefaultParagraphFont"/>
    <w:rsid w:val="009925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3B88"/>
    <w:pPr>
      <w:ind w:left="720"/>
    </w:pPr>
    <w:rPr>
      <w:rFonts w:ascii="Calibri" w:eastAsiaTheme="minorHAns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7E8E"/>
    <w:rPr>
      <w:rFonts w:ascii="Humnst777 Lt BT" w:hAnsi="Humnst777 Lt BT"/>
      <w:sz w:val="22"/>
      <w:szCs w:val="24"/>
    </w:rPr>
  </w:style>
  <w:style w:type="character" w:styleId="CommentReference">
    <w:name w:val="annotation reference"/>
    <w:basedOn w:val="DefaultParagraphFont"/>
    <w:rsid w:val="003A02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243"/>
    <w:rPr>
      <w:rFonts w:ascii="Humnst777 Lt BT" w:hAnsi="Humnst777 Lt BT"/>
    </w:rPr>
  </w:style>
  <w:style w:type="paragraph" w:styleId="CommentSubject">
    <w:name w:val="annotation subject"/>
    <w:basedOn w:val="CommentText"/>
    <w:next w:val="CommentText"/>
    <w:link w:val="CommentSubjectChar"/>
    <w:rsid w:val="003A0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243"/>
    <w:rPr>
      <w:rFonts w:ascii="Humnst777 Lt BT" w:hAnsi="Humnst777 Lt BT"/>
      <w:b/>
      <w:bCs/>
    </w:rPr>
  </w:style>
  <w:style w:type="character" w:customStyle="1" w:styleId="BodyText2Char">
    <w:name w:val="Body Text 2 Char"/>
    <w:basedOn w:val="DefaultParagraphFont"/>
    <w:link w:val="BodyText2"/>
    <w:rsid w:val="00B803E5"/>
    <w:rPr>
      <w:rFonts w:ascii="Humnst777 Lt BT" w:hAnsi="Humnst777 Lt BT"/>
      <w:sz w:val="22"/>
      <w:szCs w:val="24"/>
    </w:rPr>
  </w:style>
  <w:style w:type="paragraph" w:styleId="EndnoteText">
    <w:name w:val="endnote text"/>
    <w:basedOn w:val="Normal"/>
    <w:link w:val="EndnoteTextChar"/>
    <w:rsid w:val="00B775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77516"/>
    <w:rPr>
      <w:rFonts w:ascii="Humnst777 Lt BT" w:hAnsi="Humnst777 Lt BT"/>
    </w:rPr>
  </w:style>
  <w:style w:type="character" w:styleId="EndnoteReference">
    <w:name w:val="endnote reference"/>
    <w:basedOn w:val="DefaultParagraphFont"/>
    <w:rsid w:val="00B775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3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8682-66E7-074E-83B9-0ADFDEFC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1554</Words>
  <Characters>8863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Anti-money laundering and counter terrorist financing supervision report 2013 - 2014</vt:lpstr>
    </vt:vector>
  </TitlesOfParts>
  <Company>HM Treasury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Anti-money laundering and counter terrorist financing supervision report 2013 - 2014</dc:title>
  <dc:subject/>
  <dc:creator>Victoria Morris</dc:creator>
  <cp:keywords/>
  <dc:description/>
  <cp:lastModifiedBy>Madeleine Beresford</cp:lastModifiedBy>
  <cp:revision>4</cp:revision>
  <cp:lastPrinted>2015-02-17T14:13:00Z</cp:lastPrinted>
  <dcterms:created xsi:type="dcterms:W3CDTF">2015-03-23T13:10:00Z</dcterms:created>
  <dcterms:modified xsi:type="dcterms:W3CDTF">2015-03-23T13:11:00Z</dcterms:modified>
</cp:coreProperties>
</file>