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8014C8" w:rsidRDefault="00AF6F11" w:rsidP="00E0278A">
            <w:pPr>
              <w:jc w:val="both"/>
              <w:rPr>
                <w:rFonts w:ascii="Arial" w:hAnsi="Arial"/>
                <w:color w:val="000000"/>
                <w:sz w:val="22"/>
                <w:szCs w:val="22"/>
              </w:rPr>
            </w:pPr>
            <w:r w:rsidRPr="008014C8">
              <w:rPr>
                <w:rFonts w:ascii="Arial" w:hAnsi="Arial"/>
                <w:color w:val="000000"/>
                <w:sz w:val="22"/>
                <w:szCs w:val="22"/>
              </w:rPr>
              <w:t xml:space="preserve">   </w:t>
            </w:r>
            <w:r w:rsidR="00A46CA8" w:rsidRPr="008014C8">
              <w:rPr>
                <w:rFonts w:ascii="Arial" w:hAnsi="Arial"/>
                <w:noProof/>
                <w:sz w:val="22"/>
                <w:szCs w:val="22"/>
              </w:rPr>
              <w:drawing>
                <wp:inline distT="0" distB="0" distL="0" distR="0">
                  <wp:extent cx="1971675" cy="609600"/>
                  <wp:effectExtent l="0" t="0" r="9525" b="0"/>
                  <wp:docPr id="53" name="Picture 53"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8014C8" w:rsidRDefault="00AF6F11" w:rsidP="00E0278A">
            <w:pPr>
              <w:pStyle w:val="MOJnormal"/>
              <w:jc w:val="both"/>
              <w:rPr>
                <w:color w:val="000000"/>
                <w:sz w:val="22"/>
                <w:szCs w:val="22"/>
              </w:rPr>
            </w:pPr>
          </w:p>
        </w:tc>
        <w:tc>
          <w:tcPr>
            <w:tcW w:w="4045" w:type="dxa"/>
            <w:vMerge w:val="restart"/>
            <w:tcBorders>
              <w:top w:val="nil"/>
            </w:tcBorders>
          </w:tcPr>
          <w:p w:rsidR="00420637" w:rsidRPr="008014C8" w:rsidRDefault="00420637" w:rsidP="00390811">
            <w:pPr>
              <w:tabs>
                <w:tab w:val="left" w:pos="170"/>
              </w:tabs>
              <w:rPr>
                <w:rFonts w:ascii="Arial" w:hAnsi="Arial"/>
                <w:b/>
                <w:sz w:val="22"/>
                <w:szCs w:val="22"/>
              </w:rPr>
            </w:pPr>
          </w:p>
        </w:tc>
      </w:tr>
      <w:tr w:rsidR="00AF6F11" w:rsidTr="00420637">
        <w:tblPrEx>
          <w:tblCellMar>
            <w:top w:w="0" w:type="dxa"/>
            <w:left w:w="0" w:type="dxa"/>
            <w:bottom w:w="0" w:type="dxa"/>
            <w:right w:w="0" w:type="dxa"/>
          </w:tblCellMar>
        </w:tblPrEx>
        <w:trPr>
          <w:cantSplit/>
          <w:trHeight w:val="1259"/>
        </w:trPr>
        <w:tc>
          <w:tcPr>
            <w:tcW w:w="1214" w:type="dxa"/>
          </w:tcPr>
          <w:p w:rsidR="00AF6F11" w:rsidRPr="008014C8" w:rsidRDefault="00AF6F11" w:rsidP="00E0278A">
            <w:pPr>
              <w:pStyle w:val="MOJtext-otheraddress"/>
              <w:jc w:val="both"/>
              <w:rPr>
                <w:color w:val="000000"/>
                <w:sz w:val="22"/>
                <w:szCs w:val="22"/>
              </w:rPr>
            </w:pPr>
          </w:p>
        </w:tc>
        <w:tc>
          <w:tcPr>
            <w:tcW w:w="5220" w:type="dxa"/>
          </w:tcPr>
          <w:p w:rsidR="004931CC" w:rsidRPr="00CC3578" w:rsidRDefault="004931CC" w:rsidP="00B324E6">
            <w:pPr>
              <w:rPr>
                <w:rFonts w:ascii="Arial" w:hAnsi="Arial" w:cs="Arial"/>
                <w:sz w:val="22"/>
                <w:szCs w:val="22"/>
              </w:rPr>
            </w:pPr>
          </w:p>
          <w:p w:rsidR="007A5882" w:rsidRDefault="007A5882" w:rsidP="00B324E6">
            <w:pPr>
              <w:rPr>
                <w:rFonts w:ascii="Arial" w:hAnsi="Arial" w:cs="Arial"/>
                <w:sz w:val="22"/>
                <w:szCs w:val="22"/>
              </w:rPr>
            </w:pPr>
          </w:p>
          <w:p w:rsidR="007A5882" w:rsidRDefault="007A5882" w:rsidP="00B324E6">
            <w:pPr>
              <w:rPr>
                <w:rFonts w:ascii="Arial" w:hAnsi="Arial" w:cs="Arial"/>
                <w:sz w:val="22"/>
                <w:szCs w:val="22"/>
              </w:rPr>
            </w:pPr>
          </w:p>
          <w:p w:rsidR="00FB57F0" w:rsidRDefault="00FB57F0" w:rsidP="00B324E6">
            <w:pPr>
              <w:rPr>
                <w:rFonts w:ascii="Arial" w:hAnsi="Arial" w:cs="Arial"/>
                <w:sz w:val="22"/>
                <w:szCs w:val="22"/>
              </w:rPr>
            </w:pPr>
          </w:p>
          <w:p w:rsidR="00FB57F0" w:rsidRDefault="00FB57F0" w:rsidP="00B324E6">
            <w:pPr>
              <w:rPr>
                <w:rFonts w:ascii="Arial" w:hAnsi="Arial" w:cs="Arial"/>
                <w:sz w:val="22"/>
                <w:szCs w:val="22"/>
              </w:rPr>
            </w:pPr>
          </w:p>
          <w:p w:rsidR="00FB57F0" w:rsidRPr="00FE7555" w:rsidRDefault="00FB57F0" w:rsidP="00B324E6">
            <w:pPr>
              <w:rPr>
                <w:rFonts w:ascii="Arial" w:hAnsi="Arial" w:cs="Arial"/>
                <w:sz w:val="22"/>
                <w:szCs w:val="22"/>
              </w:rPr>
            </w:pPr>
          </w:p>
        </w:tc>
        <w:tc>
          <w:tcPr>
            <w:tcW w:w="180" w:type="dxa"/>
          </w:tcPr>
          <w:p w:rsidR="00AF6F11" w:rsidRPr="008014C8" w:rsidRDefault="00AF6F11" w:rsidP="00E0278A">
            <w:pPr>
              <w:pStyle w:val="MOJnormal"/>
              <w:jc w:val="both"/>
              <w:rPr>
                <w:color w:val="000000"/>
                <w:sz w:val="22"/>
                <w:szCs w:val="22"/>
              </w:rPr>
            </w:pPr>
          </w:p>
        </w:tc>
        <w:tc>
          <w:tcPr>
            <w:tcW w:w="4045" w:type="dxa"/>
            <w:vMerge/>
          </w:tcPr>
          <w:p w:rsidR="00AF6F11" w:rsidRPr="008014C8" w:rsidRDefault="00AF6F11" w:rsidP="00E0278A">
            <w:pPr>
              <w:pStyle w:val="MOJtext-otheraddress"/>
              <w:jc w:val="both"/>
              <w:rPr>
                <w:color w:val="000000"/>
                <w:sz w:val="22"/>
                <w:szCs w:val="22"/>
              </w:rPr>
            </w:pPr>
          </w:p>
        </w:tc>
      </w:tr>
      <w:tr w:rsidR="00AF6F11" w:rsidTr="00420637">
        <w:tblPrEx>
          <w:tblCellMar>
            <w:top w:w="0" w:type="dxa"/>
            <w:left w:w="0" w:type="dxa"/>
            <w:bottom w:w="0" w:type="dxa"/>
            <w:right w:w="0" w:type="dxa"/>
          </w:tblCellMar>
        </w:tblPrEx>
        <w:trPr>
          <w:cantSplit/>
          <w:trHeight w:val="73"/>
        </w:trPr>
        <w:tc>
          <w:tcPr>
            <w:tcW w:w="1214" w:type="dxa"/>
          </w:tcPr>
          <w:p w:rsidR="00AF6F11" w:rsidRPr="008014C8" w:rsidRDefault="00AF6F11" w:rsidP="00E0278A">
            <w:pPr>
              <w:pStyle w:val="MOJnormal"/>
              <w:jc w:val="both"/>
              <w:rPr>
                <w:color w:val="000000"/>
                <w:sz w:val="22"/>
                <w:szCs w:val="22"/>
              </w:rPr>
            </w:pPr>
          </w:p>
        </w:tc>
        <w:tc>
          <w:tcPr>
            <w:tcW w:w="5220" w:type="dxa"/>
          </w:tcPr>
          <w:p w:rsidR="00AF6F11" w:rsidRPr="008014C8" w:rsidRDefault="00396422" w:rsidP="00B324E6">
            <w:pPr>
              <w:spacing w:line="280" w:lineRule="atLeast"/>
              <w:jc w:val="both"/>
              <w:rPr>
                <w:rFonts w:ascii="Arial" w:hAnsi="Arial"/>
                <w:i/>
                <w:color w:val="000000"/>
                <w:sz w:val="22"/>
                <w:szCs w:val="22"/>
              </w:rPr>
            </w:pPr>
            <w:r w:rsidRPr="008014C8">
              <w:rPr>
                <w:rFonts w:ascii="Arial" w:hAnsi="Arial"/>
                <w:b/>
                <w:color w:val="000000"/>
                <w:sz w:val="22"/>
                <w:szCs w:val="22"/>
              </w:rPr>
              <w:t>Our Reference:</w:t>
            </w:r>
            <w:r w:rsidRPr="008014C8">
              <w:rPr>
                <w:rFonts w:ascii="Arial" w:hAnsi="Arial"/>
                <w:color w:val="000000"/>
                <w:sz w:val="22"/>
                <w:szCs w:val="22"/>
              </w:rPr>
              <w:t xml:space="preserve"> </w:t>
            </w:r>
            <w:r w:rsidR="00B324E6">
              <w:rPr>
                <w:rFonts w:ascii="Arial" w:hAnsi="Arial"/>
                <w:color w:val="000000"/>
                <w:sz w:val="22"/>
                <w:szCs w:val="22"/>
              </w:rPr>
              <w:t>582</w:t>
            </w:r>
            <w:r w:rsidR="00711FF5">
              <w:rPr>
                <w:rFonts w:ascii="Arial" w:hAnsi="Arial"/>
                <w:color w:val="000000"/>
                <w:sz w:val="22"/>
                <w:szCs w:val="22"/>
              </w:rPr>
              <w:t>-1</w:t>
            </w:r>
            <w:r w:rsidR="00B324E6">
              <w:rPr>
                <w:rFonts w:ascii="Arial" w:hAnsi="Arial"/>
                <w:color w:val="000000"/>
                <w:sz w:val="22"/>
                <w:szCs w:val="22"/>
              </w:rPr>
              <w:t>6</w:t>
            </w:r>
            <w:r w:rsidR="003D5FCE" w:rsidRPr="008014C8">
              <w:rPr>
                <w:rFonts w:ascii="Arial" w:hAnsi="Arial"/>
                <w:color w:val="000000"/>
                <w:sz w:val="22"/>
                <w:szCs w:val="22"/>
              </w:rPr>
              <w:t xml:space="preserve"> FOI </w:t>
            </w:r>
            <w:r w:rsidR="00B324E6">
              <w:rPr>
                <w:rFonts w:ascii="Arial" w:hAnsi="Arial"/>
                <w:color w:val="000000"/>
                <w:sz w:val="22"/>
                <w:szCs w:val="22"/>
              </w:rPr>
              <w:t>108280</w:t>
            </w:r>
          </w:p>
        </w:tc>
        <w:tc>
          <w:tcPr>
            <w:tcW w:w="180" w:type="dxa"/>
          </w:tcPr>
          <w:p w:rsidR="00AF6F11" w:rsidRPr="008014C8" w:rsidRDefault="00AF6F11" w:rsidP="00E0278A">
            <w:pPr>
              <w:spacing w:line="280" w:lineRule="atLeast"/>
              <w:jc w:val="both"/>
              <w:rPr>
                <w:rFonts w:ascii="Arial" w:hAnsi="Arial"/>
                <w:sz w:val="22"/>
                <w:szCs w:val="22"/>
              </w:rPr>
            </w:pPr>
            <w:r w:rsidRPr="008014C8">
              <w:rPr>
                <w:rFonts w:ascii="Arial" w:hAnsi="Arial"/>
                <w:sz w:val="22"/>
                <w:szCs w:val="22"/>
              </w:rPr>
              <w:tab/>
            </w:r>
          </w:p>
        </w:tc>
        <w:tc>
          <w:tcPr>
            <w:tcW w:w="4045" w:type="dxa"/>
          </w:tcPr>
          <w:p w:rsidR="00AF6F11" w:rsidRPr="008014C8" w:rsidRDefault="00B324E6" w:rsidP="00F02152">
            <w:pPr>
              <w:pStyle w:val="MOJnormal"/>
              <w:jc w:val="both"/>
              <w:rPr>
                <w:sz w:val="22"/>
                <w:szCs w:val="22"/>
              </w:rPr>
            </w:pPr>
            <w:r>
              <w:rPr>
                <w:sz w:val="22"/>
                <w:szCs w:val="22"/>
              </w:rPr>
              <w:t xml:space="preserve"> </w:t>
            </w:r>
            <w:r w:rsidR="00F02152">
              <w:rPr>
                <w:sz w:val="22"/>
                <w:szCs w:val="22"/>
              </w:rPr>
              <w:t>December</w:t>
            </w:r>
            <w:r w:rsidR="00711FF5">
              <w:rPr>
                <w:sz w:val="22"/>
                <w:szCs w:val="22"/>
              </w:rPr>
              <w:t xml:space="preserve"> 201</w:t>
            </w:r>
            <w:r>
              <w:rPr>
                <w:sz w:val="22"/>
                <w:szCs w:val="22"/>
              </w:rPr>
              <w:t>6</w:t>
            </w:r>
          </w:p>
        </w:tc>
      </w:tr>
    </w:tbl>
    <w:p w:rsidR="00E36BAC" w:rsidRDefault="00E36BAC" w:rsidP="00E0278A">
      <w:pPr>
        <w:jc w:val="both"/>
      </w:pPr>
    </w:p>
    <w:p w:rsidR="00837883" w:rsidRDefault="00837883" w:rsidP="00E0278A">
      <w:pPr>
        <w:jc w:val="both"/>
      </w:pPr>
    </w:p>
    <w:p w:rsidR="00837883" w:rsidRDefault="00837883" w:rsidP="0005683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396422" w:rsidRDefault="00396422" w:rsidP="00E0278A">
      <w:pPr>
        <w:spacing w:line="280" w:lineRule="atLeast"/>
        <w:jc w:val="both"/>
        <w:rPr>
          <w:rFonts w:ascii="Arial" w:hAnsi="Arial" w:cs="Arial"/>
          <w:sz w:val="22"/>
          <w:szCs w:val="22"/>
        </w:rPr>
      </w:pPr>
    </w:p>
    <w:p w:rsidR="00396422" w:rsidRDefault="00390811" w:rsidP="00754847">
      <w:pPr>
        <w:rPr>
          <w:rFonts w:ascii="Arial" w:hAnsi="Arial" w:cs="Arial"/>
          <w:sz w:val="22"/>
          <w:szCs w:val="22"/>
        </w:rPr>
      </w:pPr>
      <w:r>
        <w:rPr>
          <w:rFonts w:ascii="Arial" w:hAnsi="Arial" w:cs="Arial"/>
          <w:sz w:val="22"/>
          <w:szCs w:val="22"/>
        </w:rPr>
        <w:t>Y</w:t>
      </w:r>
      <w:r w:rsidR="00396422" w:rsidRPr="00396422">
        <w:rPr>
          <w:rFonts w:ascii="Arial" w:hAnsi="Arial" w:cs="Arial"/>
          <w:sz w:val="22"/>
          <w:szCs w:val="22"/>
        </w:rPr>
        <w:t>ou ask</w:t>
      </w:r>
      <w:r>
        <w:rPr>
          <w:rFonts w:ascii="Arial" w:hAnsi="Arial" w:cs="Arial"/>
          <w:sz w:val="22"/>
          <w:szCs w:val="22"/>
        </w:rPr>
        <w:t>ed</w:t>
      </w:r>
      <w:r w:rsidR="00396422" w:rsidRPr="00396422">
        <w:rPr>
          <w:rFonts w:ascii="Arial" w:hAnsi="Arial" w:cs="Arial"/>
          <w:sz w:val="22"/>
          <w:szCs w:val="22"/>
        </w:rPr>
        <w:t xml:space="preserve"> for the following information from the Ministry of Justice:</w:t>
      </w:r>
    </w:p>
    <w:p w:rsidR="009F4366" w:rsidRDefault="009F4366" w:rsidP="00754847">
      <w:pPr>
        <w:rPr>
          <w:rFonts w:ascii="Arial" w:hAnsi="Arial" w:cs="Arial"/>
          <w:sz w:val="22"/>
          <w:szCs w:val="22"/>
        </w:rPr>
      </w:pPr>
    </w:p>
    <w:p w:rsidR="009F4366" w:rsidRPr="002E7C76" w:rsidRDefault="009F4366" w:rsidP="009F4366">
      <w:pPr>
        <w:rPr>
          <w:rFonts w:ascii="Arial" w:hAnsi="Arial" w:cs="Arial"/>
          <w:b/>
          <w:i/>
          <w:sz w:val="22"/>
          <w:szCs w:val="22"/>
        </w:rPr>
      </w:pPr>
      <w:bookmarkStart w:id="0" w:name="_GoBack"/>
      <w:r w:rsidRPr="002E7C76">
        <w:rPr>
          <w:rFonts w:ascii="Arial" w:hAnsi="Arial" w:cs="Arial"/>
          <w:b/>
          <w:i/>
          <w:sz w:val="22"/>
          <w:szCs w:val="22"/>
        </w:rPr>
        <w:t>I would like the information you hold on sentencing for simple cannabis possession ie excluding possess with intent to supply for the most recent year for which data is available.</w:t>
      </w:r>
    </w:p>
    <w:p w:rsidR="009F4366" w:rsidRPr="002E7C76" w:rsidRDefault="009F4366" w:rsidP="009F4366">
      <w:pPr>
        <w:rPr>
          <w:rFonts w:ascii="Arial" w:hAnsi="Arial" w:cs="Arial"/>
          <w:b/>
          <w:i/>
          <w:sz w:val="22"/>
          <w:szCs w:val="22"/>
        </w:rPr>
      </w:pPr>
    </w:p>
    <w:p w:rsidR="009F4366" w:rsidRPr="002E7C76" w:rsidRDefault="009F4366" w:rsidP="001C5F9C">
      <w:pPr>
        <w:numPr>
          <w:ilvl w:val="0"/>
          <w:numId w:val="21"/>
        </w:numPr>
        <w:rPr>
          <w:rFonts w:ascii="Arial" w:hAnsi="Arial" w:cs="Arial"/>
          <w:b/>
          <w:i/>
          <w:sz w:val="22"/>
          <w:szCs w:val="22"/>
        </w:rPr>
      </w:pPr>
      <w:r w:rsidRPr="002E7C76">
        <w:rPr>
          <w:rFonts w:ascii="Arial" w:hAnsi="Arial" w:cs="Arial"/>
          <w:b/>
          <w:i/>
          <w:sz w:val="22"/>
          <w:szCs w:val="22"/>
        </w:rPr>
        <w:t>The number of people sentenced to immediate custody.</w:t>
      </w:r>
    </w:p>
    <w:p w:rsidR="009F4366" w:rsidRPr="00FB57F0" w:rsidRDefault="009F4366" w:rsidP="009F4366">
      <w:pPr>
        <w:rPr>
          <w:rFonts w:ascii="Arial" w:hAnsi="Arial" w:cs="Arial"/>
          <w:b/>
          <w:i/>
          <w:sz w:val="22"/>
          <w:szCs w:val="22"/>
        </w:rPr>
      </w:pPr>
    </w:p>
    <w:p w:rsidR="009F4366" w:rsidRPr="00FB57F0" w:rsidRDefault="009F4366" w:rsidP="001C5F9C">
      <w:pPr>
        <w:numPr>
          <w:ilvl w:val="0"/>
          <w:numId w:val="21"/>
        </w:numPr>
        <w:rPr>
          <w:rFonts w:ascii="Arial" w:hAnsi="Arial" w:cs="Arial"/>
          <w:b/>
          <w:i/>
          <w:sz w:val="22"/>
          <w:szCs w:val="22"/>
        </w:rPr>
      </w:pPr>
      <w:r w:rsidRPr="00FB57F0">
        <w:rPr>
          <w:rFonts w:ascii="Arial" w:hAnsi="Arial" w:cs="Arial"/>
          <w:b/>
          <w:i/>
          <w:sz w:val="22"/>
          <w:szCs w:val="22"/>
        </w:rPr>
        <w:t>The number of receptions into prison ie excluding those sentenced to periods of imprisonment who were immediately released from court because of time already served.</w:t>
      </w:r>
    </w:p>
    <w:p w:rsidR="009F4366" w:rsidRPr="00FB57F0" w:rsidRDefault="009F4366" w:rsidP="009F4366">
      <w:pPr>
        <w:rPr>
          <w:rFonts w:ascii="Arial" w:hAnsi="Arial" w:cs="Arial"/>
          <w:b/>
          <w:i/>
          <w:sz w:val="22"/>
          <w:szCs w:val="22"/>
        </w:rPr>
      </w:pPr>
    </w:p>
    <w:p w:rsidR="009F4366" w:rsidRPr="00FB57F0" w:rsidRDefault="009F4366" w:rsidP="001C5F9C">
      <w:pPr>
        <w:ind w:firstLine="720"/>
        <w:rPr>
          <w:rFonts w:ascii="Arial" w:hAnsi="Arial" w:cs="Arial"/>
          <w:b/>
          <w:i/>
          <w:sz w:val="22"/>
          <w:szCs w:val="22"/>
        </w:rPr>
      </w:pPr>
      <w:r w:rsidRPr="002E7C76">
        <w:rPr>
          <w:rFonts w:ascii="Arial" w:hAnsi="Arial" w:cs="Arial"/>
          <w:b/>
          <w:i/>
          <w:sz w:val="22"/>
          <w:szCs w:val="22"/>
        </w:rPr>
        <w:t>The average sentence length.</w:t>
      </w:r>
    </w:p>
    <w:p w:rsidR="009F4366" w:rsidRPr="00FB57F0" w:rsidRDefault="009F4366" w:rsidP="009F4366">
      <w:pPr>
        <w:rPr>
          <w:rFonts w:ascii="Arial" w:hAnsi="Arial" w:cs="Arial"/>
          <w:b/>
          <w:i/>
          <w:sz w:val="22"/>
          <w:szCs w:val="22"/>
        </w:rPr>
      </w:pPr>
    </w:p>
    <w:p w:rsidR="009F4366" w:rsidRPr="00FB57F0" w:rsidRDefault="009F4366" w:rsidP="001C5F9C">
      <w:pPr>
        <w:ind w:firstLine="720"/>
        <w:rPr>
          <w:rFonts w:ascii="Arial" w:hAnsi="Arial" w:cs="Arial"/>
          <w:b/>
          <w:i/>
          <w:sz w:val="22"/>
          <w:szCs w:val="22"/>
        </w:rPr>
      </w:pPr>
      <w:r w:rsidRPr="00FB57F0">
        <w:rPr>
          <w:rFonts w:ascii="Arial" w:hAnsi="Arial" w:cs="Arial"/>
          <w:b/>
          <w:i/>
          <w:sz w:val="22"/>
          <w:szCs w:val="22"/>
        </w:rPr>
        <w:t>Average time served.</w:t>
      </w:r>
    </w:p>
    <w:p w:rsidR="001B1E83" w:rsidRPr="00FB57F0" w:rsidRDefault="001B1E83" w:rsidP="001C5F9C">
      <w:pPr>
        <w:ind w:firstLine="720"/>
        <w:rPr>
          <w:rFonts w:ascii="Arial" w:hAnsi="Arial" w:cs="Arial"/>
          <w:b/>
          <w:i/>
          <w:sz w:val="22"/>
          <w:szCs w:val="22"/>
        </w:rPr>
      </w:pPr>
    </w:p>
    <w:p w:rsidR="009F4366" w:rsidRPr="00FB57F0" w:rsidRDefault="009F4366" w:rsidP="001B1E83">
      <w:pPr>
        <w:numPr>
          <w:ilvl w:val="0"/>
          <w:numId w:val="21"/>
        </w:numPr>
        <w:rPr>
          <w:rFonts w:ascii="Arial" w:hAnsi="Arial" w:cs="Arial"/>
          <w:b/>
          <w:i/>
          <w:sz w:val="22"/>
          <w:szCs w:val="22"/>
        </w:rPr>
      </w:pPr>
      <w:r w:rsidRPr="00FB57F0">
        <w:rPr>
          <w:rFonts w:ascii="Arial" w:hAnsi="Arial" w:cs="Arial"/>
          <w:b/>
          <w:i/>
          <w:sz w:val="22"/>
          <w:szCs w:val="22"/>
        </w:rPr>
        <w:t>The number who had no previous experience of prison.</w:t>
      </w:r>
    </w:p>
    <w:p w:rsidR="009F4366" w:rsidRPr="00FB57F0" w:rsidRDefault="009F4366" w:rsidP="009F4366">
      <w:pPr>
        <w:rPr>
          <w:rFonts w:ascii="Arial" w:hAnsi="Arial" w:cs="Arial"/>
          <w:b/>
          <w:i/>
          <w:sz w:val="22"/>
          <w:szCs w:val="22"/>
        </w:rPr>
      </w:pPr>
    </w:p>
    <w:p w:rsidR="009F4366" w:rsidRDefault="009F4366" w:rsidP="001C5F9C">
      <w:pPr>
        <w:ind w:firstLine="720"/>
        <w:rPr>
          <w:rFonts w:ascii="Arial" w:hAnsi="Arial" w:cs="Arial"/>
          <w:b/>
          <w:i/>
          <w:sz w:val="22"/>
          <w:szCs w:val="22"/>
        </w:rPr>
      </w:pPr>
      <w:r w:rsidRPr="00FB57F0">
        <w:rPr>
          <w:rFonts w:ascii="Arial" w:hAnsi="Arial" w:cs="Arial"/>
          <w:b/>
          <w:i/>
          <w:sz w:val="22"/>
          <w:szCs w:val="22"/>
        </w:rPr>
        <w:t>The number who had no previous convictions</w:t>
      </w:r>
    </w:p>
    <w:bookmarkEnd w:id="0"/>
    <w:p w:rsidR="00FB57F0" w:rsidRPr="00FB57F0" w:rsidRDefault="00FB57F0" w:rsidP="001C5F9C">
      <w:pPr>
        <w:ind w:firstLine="720"/>
        <w:rPr>
          <w:rFonts w:ascii="Arial" w:hAnsi="Arial" w:cs="Arial"/>
          <w:b/>
          <w:i/>
          <w:sz w:val="22"/>
          <w:szCs w:val="22"/>
        </w:rPr>
      </w:pPr>
    </w:p>
    <w:p w:rsidR="00711FF5" w:rsidRDefault="00711FF5" w:rsidP="00754847">
      <w:pPr>
        <w:rPr>
          <w:rFonts w:ascii="Arial" w:hAnsi="Arial" w:cs="Arial"/>
          <w:sz w:val="22"/>
          <w:szCs w:val="22"/>
        </w:rPr>
      </w:pPr>
    </w:p>
    <w:p w:rsidR="003D053D" w:rsidRDefault="003D053D" w:rsidP="00754847">
      <w:pPr>
        <w:rPr>
          <w:rFonts w:ascii="Arial" w:hAnsi="Arial" w:cs="Arial"/>
          <w:sz w:val="22"/>
          <w:szCs w:val="22"/>
        </w:rPr>
      </w:pPr>
      <w:r>
        <w:rPr>
          <w:rFonts w:ascii="Arial" w:hAnsi="Arial" w:cs="Arial"/>
          <w:sz w:val="22"/>
          <w:szCs w:val="22"/>
        </w:rPr>
        <w:t>Your request has been handled under the Freedom of Information Act 2000 (FOIA).</w:t>
      </w:r>
    </w:p>
    <w:p w:rsidR="00B85D01" w:rsidRDefault="00B85D01" w:rsidP="00754847">
      <w:pPr>
        <w:rPr>
          <w:rFonts w:ascii="Arial" w:hAnsi="Arial" w:cs="Arial"/>
          <w:sz w:val="22"/>
          <w:szCs w:val="22"/>
        </w:rPr>
      </w:pPr>
    </w:p>
    <w:p w:rsidR="00854D32" w:rsidRDefault="00B85D01" w:rsidP="00754847">
      <w:pPr>
        <w:rPr>
          <w:rFonts w:ascii="Arial" w:hAnsi="Arial" w:cs="Arial"/>
          <w:sz w:val="22"/>
          <w:szCs w:val="22"/>
        </w:rPr>
      </w:pPr>
      <w:r w:rsidRPr="00B85D01">
        <w:rPr>
          <w:rFonts w:ascii="Arial" w:hAnsi="Arial" w:cs="Arial"/>
          <w:sz w:val="22"/>
          <w:szCs w:val="22"/>
        </w:rPr>
        <w:t>In your request for information you did not specify a timeframe for the data you wanted from the MoJ. Therefore, I have interpreted your request for information as asking for 2015</w:t>
      </w:r>
      <w:r>
        <w:rPr>
          <w:rFonts w:ascii="Arial" w:hAnsi="Arial" w:cs="Arial"/>
          <w:sz w:val="22"/>
          <w:szCs w:val="22"/>
        </w:rPr>
        <w:t>.</w:t>
      </w:r>
    </w:p>
    <w:p w:rsidR="004B140E" w:rsidRDefault="004B140E" w:rsidP="00754847">
      <w:pPr>
        <w:rPr>
          <w:rFonts w:ascii="Arial" w:hAnsi="Arial" w:cs="Arial"/>
          <w:sz w:val="22"/>
          <w:szCs w:val="22"/>
        </w:rPr>
      </w:pPr>
    </w:p>
    <w:p w:rsidR="00697E59" w:rsidRPr="00511A65" w:rsidRDefault="00646B6D" w:rsidP="00754847">
      <w:pPr>
        <w:rPr>
          <w:color w:val="0000FF"/>
        </w:rPr>
      </w:pPr>
      <w:r>
        <w:rPr>
          <w:rFonts w:ascii="Arial" w:hAnsi="Arial" w:cs="Arial"/>
          <w:sz w:val="22"/>
          <w:szCs w:val="22"/>
        </w:rPr>
        <w:t xml:space="preserve">I can confirm that the department holds the information that you have asked for. </w:t>
      </w:r>
    </w:p>
    <w:p w:rsidR="004931CC" w:rsidRDefault="004931CC" w:rsidP="00754847">
      <w:pPr>
        <w:rPr>
          <w:rFonts w:ascii="Arial" w:hAnsi="Arial" w:cs="Arial"/>
          <w:sz w:val="22"/>
          <w:szCs w:val="22"/>
        </w:rPr>
      </w:pPr>
    </w:p>
    <w:p w:rsidR="00813A52" w:rsidRPr="002E7C76" w:rsidRDefault="002E7C76" w:rsidP="002E7C76">
      <w:pPr>
        <w:rPr>
          <w:rFonts w:ascii="Arial" w:hAnsi="Arial" w:cs="Arial"/>
          <w:sz w:val="22"/>
          <w:szCs w:val="22"/>
        </w:rPr>
      </w:pPr>
      <w:r w:rsidRPr="002E7C76">
        <w:rPr>
          <w:rFonts w:ascii="Arial" w:hAnsi="Arial" w:cs="Arial"/>
          <w:b/>
          <w:sz w:val="22"/>
          <w:szCs w:val="22"/>
        </w:rPr>
        <w:t>Questions 1 &amp; 2</w:t>
      </w:r>
      <w:r>
        <w:rPr>
          <w:rFonts w:ascii="Arial" w:hAnsi="Arial" w:cs="Arial"/>
          <w:sz w:val="22"/>
          <w:szCs w:val="22"/>
        </w:rPr>
        <w:br/>
        <w:t xml:space="preserve">Please see attached tables. Please note </w:t>
      </w:r>
      <w:r w:rsidR="0063775A">
        <w:rPr>
          <w:rFonts w:ascii="Arial" w:hAnsi="Arial" w:cs="Arial"/>
          <w:sz w:val="22"/>
          <w:szCs w:val="22"/>
        </w:rPr>
        <w:t>table 2 excludes those who were immediately released from co</w:t>
      </w:r>
      <w:r w:rsidR="00CC4084">
        <w:rPr>
          <w:rFonts w:ascii="Arial" w:hAnsi="Arial" w:cs="Arial"/>
          <w:sz w:val="22"/>
          <w:szCs w:val="22"/>
        </w:rPr>
        <w:t>urt</w:t>
      </w:r>
      <w:r w:rsidR="0063775A">
        <w:rPr>
          <w:rFonts w:ascii="Arial" w:hAnsi="Arial" w:cs="Arial"/>
          <w:sz w:val="22"/>
          <w:szCs w:val="22"/>
        </w:rPr>
        <w:t xml:space="preserve"> and includes time spend on remand. </w:t>
      </w:r>
      <w:r w:rsidR="0063775A" w:rsidRPr="002E7C76">
        <w:rPr>
          <w:rFonts w:ascii="Arial" w:hAnsi="Arial" w:cs="Arial"/>
          <w:sz w:val="22"/>
          <w:szCs w:val="22"/>
        </w:rPr>
        <w:t xml:space="preserve">As a result, the number of offenders who were released from determinate sentences during 2015 in </w:t>
      </w:r>
      <w:r w:rsidR="0063775A" w:rsidRPr="002E7C76">
        <w:rPr>
          <w:rFonts w:ascii="Arial" w:hAnsi="Arial" w:cs="Arial"/>
          <w:sz w:val="22"/>
          <w:szCs w:val="22"/>
        </w:rPr>
        <w:lastRenderedPageBreak/>
        <w:t>table 2 is less than the number sentenced in table 1</w:t>
      </w:r>
      <w:r w:rsidR="00CC4084" w:rsidRPr="002E7C76">
        <w:rPr>
          <w:rFonts w:ascii="Arial" w:hAnsi="Arial" w:cs="Arial"/>
          <w:sz w:val="22"/>
          <w:szCs w:val="22"/>
        </w:rPr>
        <w:t>, and</w:t>
      </w:r>
      <w:r w:rsidR="0063775A" w:rsidRPr="002E7C76">
        <w:rPr>
          <w:rFonts w:ascii="Arial" w:hAnsi="Arial" w:cs="Arial"/>
          <w:sz w:val="22"/>
          <w:szCs w:val="22"/>
        </w:rPr>
        <w:t xml:space="preserve"> the time served in prison in table 2 is longer than the average sentence shown in table 1. </w:t>
      </w:r>
    </w:p>
    <w:p w:rsidR="00813A52" w:rsidRDefault="00813A52" w:rsidP="00813A52">
      <w:pPr>
        <w:ind w:left="283"/>
        <w:rPr>
          <w:rFonts w:ascii="Arial" w:hAnsi="Arial" w:cs="Arial"/>
          <w:sz w:val="22"/>
          <w:szCs w:val="22"/>
        </w:rPr>
      </w:pPr>
    </w:p>
    <w:p w:rsidR="00813A52" w:rsidRPr="00813A52" w:rsidRDefault="002E7C76" w:rsidP="002E7C76">
      <w:pPr>
        <w:rPr>
          <w:rFonts w:ascii="Arial" w:hAnsi="Arial" w:cs="Arial"/>
          <w:sz w:val="22"/>
          <w:szCs w:val="22"/>
        </w:rPr>
      </w:pPr>
      <w:r w:rsidRPr="002E7C76">
        <w:rPr>
          <w:rFonts w:ascii="Arial" w:hAnsi="Arial" w:cs="Arial"/>
          <w:b/>
          <w:sz w:val="22"/>
          <w:szCs w:val="22"/>
        </w:rPr>
        <w:t>Question 3</w:t>
      </w:r>
      <w:r>
        <w:rPr>
          <w:rFonts w:ascii="Arial" w:hAnsi="Arial" w:cs="Arial"/>
          <w:sz w:val="22"/>
          <w:szCs w:val="22"/>
        </w:rPr>
        <w:br/>
        <w:t>I</w:t>
      </w:r>
      <w:r w:rsidR="00813A52" w:rsidRPr="00813A52">
        <w:rPr>
          <w:rFonts w:ascii="Arial" w:hAnsi="Arial" w:cs="Arial"/>
          <w:sz w:val="22"/>
          <w:szCs w:val="22"/>
        </w:rPr>
        <w:t xml:space="preserve">n 2015 of all offenders who were sentenced at court in England and Wales for cannabis possession, as recorded on the </w:t>
      </w:r>
      <w:r>
        <w:rPr>
          <w:rFonts w:ascii="Arial" w:hAnsi="Arial" w:cs="Arial"/>
          <w:sz w:val="22"/>
          <w:szCs w:val="22"/>
        </w:rPr>
        <w:t>police national computer (PNC),</w:t>
      </w:r>
      <w:r w:rsidR="00813A52" w:rsidRPr="00813A52">
        <w:rPr>
          <w:rFonts w:ascii="Arial" w:hAnsi="Arial" w:cs="Arial"/>
          <w:sz w:val="22"/>
          <w:szCs w:val="22"/>
        </w:rPr>
        <w:t xml:space="preserve"> 2,378 (14%) had no previous court convictions for any offences, and 9,877 (60%) had no previous immediate custodial sentences. This excludes offences of cannabis possession with intent to supply and sentencing occasions where simple cannabis possession was not the main offence.</w:t>
      </w:r>
    </w:p>
    <w:p w:rsidR="00813A52" w:rsidRPr="00813A52" w:rsidRDefault="00813A52" w:rsidP="00813A52">
      <w:pPr>
        <w:rPr>
          <w:rFonts w:ascii="Arial" w:hAnsi="Arial" w:cs="Arial"/>
          <w:sz w:val="22"/>
          <w:szCs w:val="22"/>
        </w:rPr>
      </w:pPr>
    </w:p>
    <w:p w:rsidR="00813A52" w:rsidRPr="00813A52" w:rsidRDefault="00813A52" w:rsidP="00813A52">
      <w:pPr>
        <w:rPr>
          <w:rFonts w:ascii="Arial" w:hAnsi="Arial" w:cs="Arial"/>
          <w:sz w:val="22"/>
          <w:szCs w:val="22"/>
        </w:rPr>
      </w:pPr>
      <w:r w:rsidRPr="00813A52">
        <w:rPr>
          <w:rFonts w:ascii="Arial" w:hAnsi="Arial" w:cs="Arial"/>
          <w:sz w:val="22"/>
          <w:szCs w:val="22"/>
        </w:rPr>
        <w:t>Data on criminal history is taken from the MoJ extract of the PNC and the figures are not comparable with the other figures provided using data from the court proceedings and prison service databases. Because the PNC does not routinely record non-recordable offences such as TV licence evasion it is also possible that some offenders without previous convictions have previous convictions for these offences.</w:t>
      </w:r>
    </w:p>
    <w:p w:rsidR="008014C8" w:rsidRDefault="008014C8" w:rsidP="00754847">
      <w:pPr>
        <w:autoSpaceDE w:val="0"/>
        <w:autoSpaceDN w:val="0"/>
        <w:adjustRightInd w:val="0"/>
        <w:rPr>
          <w:rFonts w:ascii="Arial" w:hAnsi="Arial" w:cs="Arial"/>
          <w:sz w:val="22"/>
          <w:szCs w:val="22"/>
        </w:rPr>
      </w:pPr>
    </w:p>
    <w:sectPr w:rsidR="008014C8"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DD" w:rsidRDefault="007404DD">
      <w:r>
        <w:separator/>
      </w:r>
    </w:p>
  </w:endnote>
  <w:endnote w:type="continuationSeparator" w:id="0">
    <w:p w:rsidR="007404DD" w:rsidRDefault="0074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5" w:rsidRPr="002179DD" w:rsidRDefault="00711FF5"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DD" w:rsidRDefault="007404DD">
      <w:r>
        <w:separator/>
      </w:r>
    </w:p>
  </w:footnote>
  <w:footnote w:type="continuationSeparator" w:id="0">
    <w:p w:rsidR="007404DD" w:rsidRDefault="0074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02248F2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B7F7D"/>
    <w:multiLevelType w:val="hybridMultilevel"/>
    <w:tmpl w:val="84A63EE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C67DB"/>
    <w:multiLevelType w:val="hybridMultilevel"/>
    <w:tmpl w:val="17E2A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6"/>
  </w:num>
  <w:num w:numId="14">
    <w:abstractNumId w:val="12"/>
  </w:num>
  <w:num w:numId="15">
    <w:abstractNumId w:val="8"/>
  </w:num>
  <w:num w:numId="16">
    <w:abstractNumId w:val="2"/>
  </w:num>
  <w:num w:numId="17">
    <w:abstractNumId w:val="7"/>
  </w:num>
  <w:num w:numId="18">
    <w:abstractNumId w:val="4"/>
  </w:num>
  <w:num w:numId="19">
    <w:abstractNumId w:val="9"/>
  </w:num>
  <w:num w:numId="20">
    <w:abstractNumId w:val="1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5312"/>
    <w:rsid w:val="000258B7"/>
    <w:rsid w:val="00031C10"/>
    <w:rsid w:val="00043C1B"/>
    <w:rsid w:val="00055EFE"/>
    <w:rsid w:val="00056836"/>
    <w:rsid w:val="00061A6F"/>
    <w:rsid w:val="00071C77"/>
    <w:rsid w:val="0008744F"/>
    <w:rsid w:val="00092584"/>
    <w:rsid w:val="000A06FF"/>
    <w:rsid w:val="000A0777"/>
    <w:rsid w:val="000A2BCA"/>
    <w:rsid w:val="000A4ABF"/>
    <w:rsid w:val="000B2840"/>
    <w:rsid w:val="000C1619"/>
    <w:rsid w:val="000D35B0"/>
    <w:rsid w:val="000E64E1"/>
    <w:rsid w:val="000E7898"/>
    <w:rsid w:val="000F1440"/>
    <w:rsid w:val="001050D1"/>
    <w:rsid w:val="0011697C"/>
    <w:rsid w:val="00117A01"/>
    <w:rsid w:val="00127DDB"/>
    <w:rsid w:val="00132927"/>
    <w:rsid w:val="00134614"/>
    <w:rsid w:val="00134719"/>
    <w:rsid w:val="00137513"/>
    <w:rsid w:val="001432DE"/>
    <w:rsid w:val="001441B8"/>
    <w:rsid w:val="00150A41"/>
    <w:rsid w:val="00150C77"/>
    <w:rsid w:val="00151DE5"/>
    <w:rsid w:val="00184C64"/>
    <w:rsid w:val="001A0315"/>
    <w:rsid w:val="001A6C9B"/>
    <w:rsid w:val="001B1E83"/>
    <w:rsid w:val="001B44FA"/>
    <w:rsid w:val="001C0495"/>
    <w:rsid w:val="001C224E"/>
    <w:rsid w:val="001C27E9"/>
    <w:rsid w:val="001C5F9C"/>
    <w:rsid w:val="001D01A8"/>
    <w:rsid w:val="001D23C9"/>
    <w:rsid w:val="001D7515"/>
    <w:rsid w:val="001E1616"/>
    <w:rsid w:val="001F3C9C"/>
    <w:rsid w:val="001F5CA8"/>
    <w:rsid w:val="001F6DE7"/>
    <w:rsid w:val="001F777B"/>
    <w:rsid w:val="00201C4B"/>
    <w:rsid w:val="00206D08"/>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A36CC"/>
    <w:rsid w:val="002A6B84"/>
    <w:rsid w:val="002A7585"/>
    <w:rsid w:val="002C344B"/>
    <w:rsid w:val="002D178F"/>
    <w:rsid w:val="002D514B"/>
    <w:rsid w:val="002D64E4"/>
    <w:rsid w:val="002D67C6"/>
    <w:rsid w:val="002D6A50"/>
    <w:rsid w:val="002E6ECF"/>
    <w:rsid w:val="002E7C76"/>
    <w:rsid w:val="002F5E4B"/>
    <w:rsid w:val="00304D3C"/>
    <w:rsid w:val="00316811"/>
    <w:rsid w:val="00317FA4"/>
    <w:rsid w:val="00342490"/>
    <w:rsid w:val="0035369B"/>
    <w:rsid w:val="00355EFF"/>
    <w:rsid w:val="00356168"/>
    <w:rsid w:val="003739CB"/>
    <w:rsid w:val="003745DA"/>
    <w:rsid w:val="00377547"/>
    <w:rsid w:val="00385C3A"/>
    <w:rsid w:val="00390621"/>
    <w:rsid w:val="00390811"/>
    <w:rsid w:val="00396422"/>
    <w:rsid w:val="0039741C"/>
    <w:rsid w:val="0039743C"/>
    <w:rsid w:val="003C3864"/>
    <w:rsid w:val="003D053D"/>
    <w:rsid w:val="003D5FCE"/>
    <w:rsid w:val="003E0257"/>
    <w:rsid w:val="003E1003"/>
    <w:rsid w:val="003E1153"/>
    <w:rsid w:val="003F455B"/>
    <w:rsid w:val="003F6C63"/>
    <w:rsid w:val="00401094"/>
    <w:rsid w:val="00401A5E"/>
    <w:rsid w:val="0040377C"/>
    <w:rsid w:val="0040394F"/>
    <w:rsid w:val="00404D19"/>
    <w:rsid w:val="00420637"/>
    <w:rsid w:val="00422D15"/>
    <w:rsid w:val="00423ACA"/>
    <w:rsid w:val="004253BB"/>
    <w:rsid w:val="004312A5"/>
    <w:rsid w:val="00437C9C"/>
    <w:rsid w:val="0044205C"/>
    <w:rsid w:val="004557AB"/>
    <w:rsid w:val="00460536"/>
    <w:rsid w:val="00471AE1"/>
    <w:rsid w:val="00473B40"/>
    <w:rsid w:val="004755F0"/>
    <w:rsid w:val="004777FF"/>
    <w:rsid w:val="00477CB0"/>
    <w:rsid w:val="00484578"/>
    <w:rsid w:val="004931CC"/>
    <w:rsid w:val="004951FA"/>
    <w:rsid w:val="004A6618"/>
    <w:rsid w:val="004A6D0E"/>
    <w:rsid w:val="004B140E"/>
    <w:rsid w:val="004B1662"/>
    <w:rsid w:val="004C5C4E"/>
    <w:rsid w:val="004D0EBF"/>
    <w:rsid w:val="004D2A71"/>
    <w:rsid w:val="004D40F4"/>
    <w:rsid w:val="004E1E12"/>
    <w:rsid w:val="004F0A57"/>
    <w:rsid w:val="00501BDD"/>
    <w:rsid w:val="005053BA"/>
    <w:rsid w:val="00511A65"/>
    <w:rsid w:val="005202DD"/>
    <w:rsid w:val="0052376C"/>
    <w:rsid w:val="0053271E"/>
    <w:rsid w:val="00532EC5"/>
    <w:rsid w:val="00536584"/>
    <w:rsid w:val="0054661B"/>
    <w:rsid w:val="0055676E"/>
    <w:rsid w:val="00556E62"/>
    <w:rsid w:val="00565CB7"/>
    <w:rsid w:val="005727D0"/>
    <w:rsid w:val="0058256B"/>
    <w:rsid w:val="005859FB"/>
    <w:rsid w:val="005968F2"/>
    <w:rsid w:val="00597A67"/>
    <w:rsid w:val="005A1792"/>
    <w:rsid w:val="005A5DC4"/>
    <w:rsid w:val="005B7296"/>
    <w:rsid w:val="005C2AFE"/>
    <w:rsid w:val="005C454C"/>
    <w:rsid w:val="005D0A14"/>
    <w:rsid w:val="005D11F0"/>
    <w:rsid w:val="005D4F21"/>
    <w:rsid w:val="005E435B"/>
    <w:rsid w:val="005E5ACD"/>
    <w:rsid w:val="005E5D25"/>
    <w:rsid w:val="006029BB"/>
    <w:rsid w:val="00615307"/>
    <w:rsid w:val="00627557"/>
    <w:rsid w:val="00634221"/>
    <w:rsid w:val="00636032"/>
    <w:rsid w:val="0063775A"/>
    <w:rsid w:val="00646B6D"/>
    <w:rsid w:val="00667A83"/>
    <w:rsid w:val="00672C95"/>
    <w:rsid w:val="00676E2C"/>
    <w:rsid w:val="00687973"/>
    <w:rsid w:val="00687C39"/>
    <w:rsid w:val="00690083"/>
    <w:rsid w:val="0069146C"/>
    <w:rsid w:val="00693188"/>
    <w:rsid w:val="00697E59"/>
    <w:rsid w:val="006A3AB3"/>
    <w:rsid w:val="006B4D47"/>
    <w:rsid w:val="006C764F"/>
    <w:rsid w:val="006C78A0"/>
    <w:rsid w:val="006D14CA"/>
    <w:rsid w:val="006D67A3"/>
    <w:rsid w:val="006E1A90"/>
    <w:rsid w:val="006E228C"/>
    <w:rsid w:val="006E39A0"/>
    <w:rsid w:val="006E6F05"/>
    <w:rsid w:val="006F33BC"/>
    <w:rsid w:val="00700DCE"/>
    <w:rsid w:val="00707F63"/>
    <w:rsid w:val="00711FF5"/>
    <w:rsid w:val="0072014F"/>
    <w:rsid w:val="00725739"/>
    <w:rsid w:val="00730F61"/>
    <w:rsid w:val="007341B2"/>
    <w:rsid w:val="0073655C"/>
    <w:rsid w:val="00737BF7"/>
    <w:rsid w:val="007404DD"/>
    <w:rsid w:val="00742E49"/>
    <w:rsid w:val="007447C1"/>
    <w:rsid w:val="007539E3"/>
    <w:rsid w:val="007544D9"/>
    <w:rsid w:val="00754847"/>
    <w:rsid w:val="00762BB0"/>
    <w:rsid w:val="00763593"/>
    <w:rsid w:val="007719F1"/>
    <w:rsid w:val="007833AC"/>
    <w:rsid w:val="00796014"/>
    <w:rsid w:val="007A3E3F"/>
    <w:rsid w:val="007A5882"/>
    <w:rsid w:val="007A749C"/>
    <w:rsid w:val="007B602E"/>
    <w:rsid w:val="007D3130"/>
    <w:rsid w:val="007D3CA6"/>
    <w:rsid w:val="007E1911"/>
    <w:rsid w:val="007E7129"/>
    <w:rsid w:val="007E7926"/>
    <w:rsid w:val="007F2CB3"/>
    <w:rsid w:val="007F5B87"/>
    <w:rsid w:val="008006F2"/>
    <w:rsid w:val="008014C8"/>
    <w:rsid w:val="00805348"/>
    <w:rsid w:val="00813A52"/>
    <w:rsid w:val="0081625B"/>
    <w:rsid w:val="00821447"/>
    <w:rsid w:val="00832218"/>
    <w:rsid w:val="00837883"/>
    <w:rsid w:val="0084007B"/>
    <w:rsid w:val="008430AF"/>
    <w:rsid w:val="008437B0"/>
    <w:rsid w:val="0084589F"/>
    <w:rsid w:val="00854D32"/>
    <w:rsid w:val="00854EF8"/>
    <w:rsid w:val="00860B24"/>
    <w:rsid w:val="008610C4"/>
    <w:rsid w:val="00866A7A"/>
    <w:rsid w:val="00870FC2"/>
    <w:rsid w:val="0088006D"/>
    <w:rsid w:val="00880B0D"/>
    <w:rsid w:val="00882687"/>
    <w:rsid w:val="00887331"/>
    <w:rsid w:val="008B27AA"/>
    <w:rsid w:val="008C3111"/>
    <w:rsid w:val="008D6090"/>
    <w:rsid w:val="008F04DC"/>
    <w:rsid w:val="008F77A3"/>
    <w:rsid w:val="00903C03"/>
    <w:rsid w:val="00906DB8"/>
    <w:rsid w:val="00914F3A"/>
    <w:rsid w:val="00920FF7"/>
    <w:rsid w:val="009256CD"/>
    <w:rsid w:val="00932501"/>
    <w:rsid w:val="0094069A"/>
    <w:rsid w:val="00955D91"/>
    <w:rsid w:val="00966F5B"/>
    <w:rsid w:val="00977078"/>
    <w:rsid w:val="009868E1"/>
    <w:rsid w:val="00992A29"/>
    <w:rsid w:val="009A4B5A"/>
    <w:rsid w:val="009B3241"/>
    <w:rsid w:val="009B4A88"/>
    <w:rsid w:val="009B624A"/>
    <w:rsid w:val="009C22E5"/>
    <w:rsid w:val="009C2F93"/>
    <w:rsid w:val="009C528C"/>
    <w:rsid w:val="009E2A5E"/>
    <w:rsid w:val="009E501C"/>
    <w:rsid w:val="009F4366"/>
    <w:rsid w:val="009F7F54"/>
    <w:rsid w:val="00A12060"/>
    <w:rsid w:val="00A20BE7"/>
    <w:rsid w:val="00A22548"/>
    <w:rsid w:val="00A245BE"/>
    <w:rsid w:val="00A249C0"/>
    <w:rsid w:val="00A24AAC"/>
    <w:rsid w:val="00A306D9"/>
    <w:rsid w:val="00A4070B"/>
    <w:rsid w:val="00A46CA8"/>
    <w:rsid w:val="00A63E24"/>
    <w:rsid w:val="00A74A76"/>
    <w:rsid w:val="00A775F0"/>
    <w:rsid w:val="00A8224E"/>
    <w:rsid w:val="00A91FBC"/>
    <w:rsid w:val="00A95B49"/>
    <w:rsid w:val="00AA3A3A"/>
    <w:rsid w:val="00AB3DC4"/>
    <w:rsid w:val="00AC1363"/>
    <w:rsid w:val="00AD7DED"/>
    <w:rsid w:val="00AE4D3B"/>
    <w:rsid w:val="00AF6C4D"/>
    <w:rsid w:val="00AF6F11"/>
    <w:rsid w:val="00B01930"/>
    <w:rsid w:val="00B0563A"/>
    <w:rsid w:val="00B10696"/>
    <w:rsid w:val="00B17F35"/>
    <w:rsid w:val="00B223EE"/>
    <w:rsid w:val="00B22D00"/>
    <w:rsid w:val="00B276CD"/>
    <w:rsid w:val="00B27CC9"/>
    <w:rsid w:val="00B30697"/>
    <w:rsid w:val="00B324E6"/>
    <w:rsid w:val="00B37A7E"/>
    <w:rsid w:val="00B52A92"/>
    <w:rsid w:val="00B61519"/>
    <w:rsid w:val="00B66204"/>
    <w:rsid w:val="00B721A7"/>
    <w:rsid w:val="00B85D01"/>
    <w:rsid w:val="00B94026"/>
    <w:rsid w:val="00BA0D7B"/>
    <w:rsid w:val="00BA5A5A"/>
    <w:rsid w:val="00BA5E45"/>
    <w:rsid w:val="00BB1228"/>
    <w:rsid w:val="00BB5DD7"/>
    <w:rsid w:val="00BC3B72"/>
    <w:rsid w:val="00BD2F0A"/>
    <w:rsid w:val="00BF247F"/>
    <w:rsid w:val="00C06E0D"/>
    <w:rsid w:val="00C07990"/>
    <w:rsid w:val="00C14F6A"/>
    <w:rsid w:val="00C16127"/>
    <w:rsid w:val="00C16486"/>
    <w:rsid w:val="00C269D9"/>
    <w:rsid w:val="00C30724"/>
    <w:rsid w:val="00C34228"/>
    <w:rsid w:val="00C373C2"/>
    <w:rsid w:val="00C526EF"/>
    <w:rsid w:val="00C54969"/>
    <w:rsid w:val="00C613AC"/>
    <w:rsid w:val="00C63039"/>
    <w:rsid w:val="00C903A5"/>
    <w:rsid w:val="00C9504D"/>
    <w:rsid w:val="00C9778C"/>
    <w:rsid w:val="00C97F31"/>
    <w:rsid w:val="00C97FFA"/>
    <w:rsid w:val="00CA0835"/>
    <w:rsid w:val="00CA119C"/>
    <w:rsid w:val="00CC2512"/>
    <w:rsid w:val="00CC3578"/>
    <w:rsid w:val="00CC3DF7"/>
    <w:rsid w:val="00CC4084"/>
    <w:rsid w:val="00CC7D12"/>
    <w:rsid w:val="00CD51C8"/>
    <w:rsid w:val="00CE78F0"/>
    <w:rsid w:val="00CF24E1"/>
    <w:rsid w:val="00CF776B"/>
    <w:rsid w:val="00D05D59"/>
    <w:rsid w:val="00D126C7"/>
    <w:rsid w:val="00D13135"/>
    <w:rsid w:val="00D27D21"/>
    <w:rsid w:val="00D31A00"/>
    <w:rsid w:val="00D43437"/>
    <w:rsid w:val="00D44B32"/>
    <w:rsid w:val="00D61AAE"/>
    <w:rsid w:val="00D71F9D"/>
    <w:rsid w:val="00DA054F"/>
    <w:rsid w:val="00DA3CED"/>
    <w:rsid w:val="00DA791C"/>
    <w:rsid w:val="00DF4FFE"/>
    <w:rsid w:val="00E025F7"/>
    <w:rsid w:val="00E0278A"/>
    <w:rsid w:val="00E04544"/>
    <w:rsid w:val="00E0591C"/>
    <w:rsid w:val="00E267E5"/>
    <w:rsid w:val="00E36BAC"/>
    <w:rsid w:val="00E448CC"/>
    <w:rsid w:val="00E475DF"/>
    <w:rsid w:val="00E50582"/>
    <w:rsid w:val="00E50FA2"/>
    <w:rsid w:val="00E60B5A"/>
    <w:rsid w:val="00E7420E"/>
    <w:rsid w:val="00E752BF"/>
    <w:rsid w:val="00E76F3B"/>
    <w:rsid w:val="00E77B67"/>
    <w:rsid w:val="00E84299"/>
    <w:rsid w:val="00ED4F22"/>
    <w:rsid w:val="00ED6B4F"/>
    <w:rsid w:val="00ED7C29"/>
    <w:rsid w:val="00EF0F5F"/>
    <w:rsid w:val="00EF3BA4"/>
    <w:rsid w:val="00F02152"/>
    <w:rsid w:val="00F1070E"/>
    <w:rsid w:val="00F14522"/>
    <w:rsid w:val="00F23DE2"/>
    <w:rsid w:val="00F2451A"/>
    <w:rsid w:val="00F26091"/>
    <w:rsid w:val="00F30C48"/>
    <w:rsid w:val="00F35A50"/>
    <w:rsid w:val="00F35B4A"/>
    <w:rsid w:val="00F40418"/>
    <w:rsid w:val="00F42B0A"/>
    <w:rsid w:val="00F43F7C"/>
    <w:rsid w:val="00F66E03"/>
    <w:rsid w:val="00F72FB3"/>
    <w:rsid w:val="00F84357"/>
    <w:rsid w:val="00F85676"/>
    <w:rsid w:val="00F917A3"/>
    <w:rsid w:val="00F91AD0"/>
    <w:rsid w:val="00F940FE"/>
    <w:rsid w:val="00FB57F0"/>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E7B696-FC5B-4037-B68B-83AB5970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0721">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FOI 108280 Cannabis Possession Sentences</vt:lpstr>
    </vt:vector>
  </TitlesOfParts>
  <Company>Ministry of Justice</Company>
  <LinksUpToDate>false</LinksUpToDate>
  <CharactersWithSpaces>2325</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7340092</vt:i4>
      </vt:variant>
      <vt:variant>
        <vt:i4>12</vt:i4>
      </vt:variant>
      <vt:variant>
        <vt:i4>0</vt:i4>
      </vt:variant>
      <vt:variant>
        <vt:i4>5</vt:i4>
      </vt:variant>
      <vt:variant>
        <vt:lpwstr>http://www.justice.gov.uk/information-access-rights/foi-guidance-for-practitioners/exemptions-guidance</vt:lpwstr>
      </vt:variant>
      <vt:variant>
        <vt:lpwstr/>
      </vt:variant>
      <vt:variant>
        <vt:i4>4653132</vt:i4>
      </vt:variant>
      <vt:variant>
        <vt:i4>9</vt:i4>
      </vt:variant>
      <vt:variant>
        <vt:i4>0</vt:i4>
      </vt:variant>
      <vt:variant>
        <vt:i4>5</vt:i4>
      </vt:variant>
      <vt:variant>
        <vt:lpwstr>http://www.legislation.gov.uk/ukpga/2000/36/contents</vt:lpwstr>
      </vt:variant>
      <vt:variant>
        <vt:lpwstr/>
      </vt:variant>
      <vt:variant>
        <vt:i4>4325435</vt:i4>
      </vt:variant>
      <vt:variant>
        <vt:i4>6</vt:i4>
      </vt:variant>
      <vt:variant>
        <vt:i4>0</vt:i4>
      </vt:variant>
      <vt:variant>
        <vt:i4>5</vt:i4>
      </vt:variant>
      <vt:variant>
        <vt:lpwstr>mailto:request-366848-c0585a2a@whatdotheyknow.com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108280 Cannabis Possession Sentences</dc:title>
  <dc:subject>FOI Release</dc:subject>
  <dc:creator>MOJ</dc:creator>
  <cp:keywords/>
  <dc:description/>
  <cp:lastModifiedBy>Cox, Allan</cp:lastModifiedBy>
  <cp:revision>2</cp:revision>
  <cp:lastPrinted>2013-09-04T09:59:00Z</cp:lastPrinted>
  <dcterms:created xsi:type="dcterms:W3CDTF">2017-01-23T10:48:00Z</dcterms:created>
  <dcterms:modified xsi:type="dcterms:W3CDTF">2017-01-23T10:48:00Z</dcterms:modified>
</cp:coreProperties>
</file>