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B6E9" w14:textId="77777777" w:rsidR="00435158" w:rsidRDefault="006A361C" w:rsidP="00435158">
      <w:pPr>
        <w:pStyle w:val="CoverSubTitle"/>
      </w:pPr>
      <w:r>
        <w:tab/>
      </w:r>
    </w:p>
    <w:p w14:paraId="37D9D60C"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6045E0A3" wp14:editId="73C7CA08">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55630" w14:textId="77777777" w:rsidR="00435158" w:rsidRDefault="00435158" w:rsidP="00435158">
      <w:pPr>
        <w:pStyle w:val="BodyText"/>
      </w:pPr>
    </w:p>
    <w:p w14:paraId="70F84261" w14:textId="77777777" w:rsidR="00435158" w:rsidRDefault="00435158" w:rsidP="00435158">
      <w:pPr>
        <w:pStyle w:val="BodyText"/>
      </w:pPr>
    </w:p>
    <w:p w14:paraId="7F17865C" w14:textId="77777777" w:rsidR="00435158" w:rsidRDefault="00435158" w:rsidP="00435158">
      <w:pPr>
        <w:pStyle w:val="BodyText"/>
      </w:pPr>
    </w:p>
    <w:p w14:paraId="448A72AE" w14:textId="77777777" w:rsidR="005D3906" w:rsidRDefault="005D3906" w:rsidP="00435158">
      <w:pPr>
        <w:pStyle w:val="BodyText"/>
      </w:pPr>
    </w:p>
    <w:p w14:paraId="0E5E4F69" w14:textId="77777777" w:rsidR="001369EA" w:rsidRDefault="001369EA" w:rsidP="00435158">
      <w:pPr>
        <w:pStyle w:val="BodyText"/>
      </w:pPr>
    </w:p>
    <w:p w14:paraId="53192C96" w14:textId="77777777" w:rsidR="005D3906" w:rsidRDefault="005D3906" w:rsidP="005D3906"/>
    <w:p w14:paraId="07D04E3D" w14:textId="77777777" w:rsidR="005D3906" w:rsidRDefault="005D3906" w:rsidP="005D3906"/>
    <w:p w14:paraId="5D56222C" w14:textId="77777777" w:rsidR="00435158" w:rsidRDefault="00435158" w:rsidP="005D3906"/>
    <w:p w14:paraId="4C69CBAC" w14:textId="77777777" w:rsidR="005D3906" w:rsidRDefault="005D3906" w:rsidP="005D3906"/>
    <w:p w14:paraId="11B76F96" w14:textId="77777777" w:rsidR="005D3906" w:rsidRDefault="00746AE3" w:rsidP="005D3906">
      <w:r>
        <w:rPr>
          <w:noProof/>
        </w:rPr>
        <mc:AlternateContent>
          <mc:Choice Requires="wps">
            <w:drawing>
              <wp:anchor distT="0" distB="0" distL="114300" distR="114300" simplePos="0" relativeHeight="251656704" behindDoc="0" locked="0" layoutInCell="1" allowOverlap="1" wp14:anchorId="529E9D5A" wp14:editId="2A0756B2">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25ACD71D" w14:textId="77777777" w:rsidR="00EF4A0F" w:rsidRDefault="00EF4A0F" w:rsidP="00EF55CC"/>
                          <w:p w14:paraId="72C548A7" w14:textId="77777777" w:rsidR="00EF4A0F" w:rsidRDefault="00BF01E6" w:rsidP="00DA248B">
                            <w:pPr>
                              <w:pStyle w:val="CoverDocumentTitle"/>
                              <w:ind w:left="454"/>
                            </w:pPr>
                            <w:r>
                              <w:t xml:space="preserve">Government response to </w:t>
                            </w:r>
                            <w:r w:rsidR="00ED5652">
                              <w:t xml:space="preserve">the public consultation on </w:t>
                            </w:r>
                            <w:r>
                              <w:t xml:space="preserve">the </w:t>
                            </w:r>
                            <w:r w:rsidR="00157E71">
                              <w:t>proposed abolition of the Advisory Council on Libraries</w:t>
                            </w:r>
                            <w:r w:rsidR="00EF4A0F">
                              <w:t xml:space="preserve"> </w:t>
                            </w:r>
                          </w:p>
                          <w:p w14:paraId="158115B3" w14:textId="77777777" w:rsidR="009E34AC" w:rsidRDefault="009E34AC" w:rsidP="00DA248B">
                            <w:pPr>
                              <w:pStyle w:val="CoverDocumentTitle"/>
                              <w:ind w:left="454"/>
                            </w:pPr>
                          </w:p>
                          <w:p w14:paraId="142A1E37" w14:textId="77777777" w:rsidR="009E34AC" w:rsidRDefault="0072481C" w:rsidP="00DA248B">
                            <w:pPr>
                              <w:pStyle w:val="CoverDocumentTitle"/>
                              <w:ind w:left="454"/>
                            </w:pPr>
                            <w:r w:rsidRPr="00C44776">
                              <w:t xml:space="preserve">September </w:t>
                            </w:r>
                            <w:r w:rsidR="009E34AC">
                              <w:t>2014</w:t>
                            </w:r>
                            <w:bookmarkStart w:id="0" w:name="_GoBack"/>
                            <w:bookmarkEnd w:id="0"/>
                          </w:p>
                          <w:p w14:paraId="2ED5E193" w14:textId="77777777" w:rsidR="00EF4A0F" w:rsidRDefault="00EF4A0F" w:rsidP="00DA248B">
                            <w:pPr>
                              <w:pStyle w:val="CoverSubTitle"/>
                              <w:ind w:left="454"/>
                            </w:pPr>
                            <w:r>
                              <w:t xml:space="preserve">   </w:t>
                            </w:r>
                          </w:p>
                          <w:p w14:paraId="5E3B83B7" w14:textId="77777777" w:rsidR="00EF4A0F" w:rsidRDefault="00EF4A0F" w:rsidP="00DA248B">
                            <w:pPr>
                              <w:pStyle w:val="CoverDate"/>
                              <w:ind w:left="454"/>
                            </w:pPr>
                            <w:r>
                              <w:t xml:space="preserve">   </w:t>
                            </w:r>
                          </w:p>
                          <w:p w14:paraId="2C38EFFA" w14:textId="77777777" w:rsidR="00EF4A0F" w:rsidRDefault="009E34AC" w:rsidP="00C95C8D">
                            <w:pPr>
                              <w:pStyle w:val="CoverDate"/>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F4A0F" w:rsidRDefault="00EF4A0F" w:rsidP="00EF55CC"/>
                    <w:p w:rsidR="00EF4A0F" w:rsidRDefault="00BF01E6" w:rsidP="00DA248B">
                      <w:pPr>
                        <w:pStyle w:val="CoverDocumentTitle"/>
                        <w:ind w:left="454"/>
                      </w:pPr>
                      <w:r>
                        <w:t xml:space="preserve">Government response to </w:t>
                      </w:r>
                      <w:r w:rsidR="00ED5652">
                        <w:t xml:space="preserve">the public consultation on </w:t>
                      </w:r>
                      <w:r>
                        <w:t xml:space="preserve">the </w:t>
                      </w:r>
                      <w:r w:rsidR="00157E71">
                        <w:t>proposed abolition of the Advisory Council on Libraries</w:t>
                      </w:r>
                      <w:r w:rsidR="00EF4A0F">
                        <w:t xml:space="preserve"> </w:t>
                      </w:r>
                    </w:p>
                    <w:p w:rsidR="009E34AC" w:rsidRDefault="009E34AC" w:rsidP="00DA248B">
                      <w:pPr>
                        <w:pStyle w:val="CoverDocumentTitle"/>
                        <w:ind w:left="454"/>
                      </w:pPr>
                    </w:p>
                    <w:p w:rsidR="009E34AC" w:rsidRDefault="0072481C" w:rsidP="00DA248B">
                      <w:pPr>
                        <w:pStyle w:val="CoverDocumentTitle"/>
                        <w:ind w:left="454"/>
                      </w:pPr>
                      <w:bookmarkStart w:id="1" w:name="_GoBack"/>
                      <w:r w:rsidRPr="00C44776">
                        <w:t xml:space="preserve">September </w:t>
                      </w:r>
                      <w:bookmarkEnd w:id="1"/>
                      <w:r w:rsidR="009E34AC">
                        <w:t>2014</w:t>
                      </w:r>
                    </w:p>
                    <w:p w:rsidR="00EF4A0F" w:rsidRDefault="00EF4A0F" w:rsidP="00DA248B">
                      <w:pPr>
                        <w:pStyle w:val="CoverSubTitle"/>
                        <w:ind w:left="454"/>
                      </w:pPr>
                      <w:r>
                        <w:t xml:space="preserve">   </w:t>
                      </w:r>
                    </w:p>
                    <w:p w:rsidR="00EF4A0F" w:rsidRDefault="00EF4A0F" w:rsidP="00DA248B">
                      <w:pPr>
                        <w:pStyle w:val="CoverDate"/>
                        <w:ind w:left="454"/>
                      </w:pPr>
                      <w:r>
                        <w:t xml:space="preserve">   </w:t>
                      </w:r>
                    </w:p>
                    <w:p w:rsidR="00EF4A0F" w:rsidRDefault="009E34AC" w:rsidP="00C95C8D">
                      <w:pPr>
                        <w:pStyle w:val="CoverDate"/>
                      </w:pPr>
                      <w:r>
                        <w:t xml:space="preserve">     </w:t>
                      </w:r>
                    </w:p>
                  </w:txbxContent>
                </v:textbox>
              </v:shape>
            </w:pict>
          </mc:Fallback>
        </mc:AlternateContent>
      </w:r>
    </w:p>
    <w:p w14:paraId="454088C3" w14:textId="77777777" w:rsidR="005D3906" w:rsidRDefault="005D3906" w:rsidP="005D3906"/>
    <w:p w14:paraId="57CB6E51" w14:textId="77777777" w:rsidR="00FD27B8" w:rsidRDefault="00FD27B8" w:rsidP="005D3906"/>
    <w:p w14:paraId="3253EC39" w14:textId="77777777" w:rsidR="005D3906" w:rsidRDefault="005D3906" w:rsidP="005D3906"/>
    <w:p w14:paraId="589A1588" w14:textId="77777777" w:rsidR="005D3906" w:rsidRDefault="005D3906" w:rsidP="005D3906"/>
    <w:p w14:paraId="2A38DF8B" w14:textId="77777777" w:rsidR="005D3906" w:rsidRDefault="005D3906" w:rsidP="005D3906"/>
    <w:p w14:paraId="62E4A8DE" w14:textId="77777777" w:rsidR="005D3906" w:rsidRDefault="005D3906" w:rsidP="005D3906"/>
    <w:p w14:paraId="792F3086" w14:textId="77777777" w:rsidR="005D3906" w:rsidRDefault="005D3906" w:rsidP="005D3906"/>
    <w:p w14:paraId="226589C1" w14:textId="77777777" w:rsidR="005D3906" w:rsidRDefault="005D3906" w:rsidP="005D3906"/>
    <w:p w14:paraId="2C627B5E" w14:textId="77777777" w:rsidR="005D3906" w:rsidRDefault="005D3906" w:rsidP="005D3906"/>
    <w:p w14:paraId="59239F36" w14:textId="77777777" w:rsidR="005D3906" w:rsidRDefault="005D3906" w:rsidP="005D3906"/>
    <w:p w14:paraId="469FC132" w14:textId="77777777" w:rsidR="005D3906" w:rsidRDefault="005D3906" w:rsidP="005D3906"/>
    <w:p w14:paraId="79C36830" w14:textId="77777777" w:rsidR="005D3906" w:rsidRDefault="005D3906" w:rsidP="005D3906"/>
    <w:p w14:paraId="5880EF26" w14:textId="77777777" w:rsidR="005D3906" w:rsidRDefault="005D3906" w:rsidP="005D3906"/>
    <w:p w14:paraId="65636C6E" w14:textId="77777777" w:rsidR="00841BC2" w:rsidRDefault="00841BC2" w:rsidP="005D3906"/>
    <w:p w14:paraId="324399D2" w14:textId="77777777" w:rsidR="00841BC2" w:rsidRDefault="00841BC2" w:rsidP="005D3906"/>
    <w:p w14:paraId="6670C94E" w14:textId="77777777" w:rsidR="00841BC2" w:rsidRDefault="00841BC2" w:rsidP="005D3906"/>
    <w:p w14:paraId="0FE7A223" w14:textId="77777777" w:rsidR="00841BC2" w:rsidRDefault="00841BC2" w:rsidP="005D3906"/>
    <w:p w14:paraId="4443C24D" w14:textId="77777777" w:rsidR="00841BC2" w:rsidRDefault="00841BC2" w:rsidP="005D3906"/>
    <w:p w14:paraId="7681D68A" w14:textId="77777777" w:rsidR="00841BC2" w:rsidRDefault="00841BC2" w:rsidP="005D3906"/>
    <w:p w14:paraId="6E1072C7" w14:textId="77777777" w:rsidR="00841BC2" w:rsidRDefault="00841BC2" w:rsidP="005D3906">
      <w:pPr>
        <w:sectPr w:rsidR="00841BC2" w:rsidSect="00CC02EF">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794" w:right="1021" w:bottom="1134" w:left="1021" w:header="709" w:footer="709" w:gutter="0"/>
          <w:cols w:space="708"/>
          <w:docGrid w:linePitch="360"/>
        </w:sectPr>
      </w:pPr>
    </w:p>
    <w:p w14:paraId="081025DF" w14:textId="77777777" w:rsidR="00841BC2" w:rsidRPr="00D04FA6" w:rsidRDefault="00841BC2" w:rsidP="009B069B"/>
    <w:p w14:paraId="6E898CF0" w14:textId="77777777" w:rsidR="00841BC2" w:rsidRPr="00D04FA6" w:rsidRDefault="00841BC2" w:rsidP="009B069B"/>
    <w:p w14:paraId="2DF0C47B" w14:textId="77777777" w:rsidR="009B069B" w:rsidRPr="00D04FA6" w:rsidRDefault="009B069B" w:rsidP="009B069B"/>
    <w:p w14:paraId="08AE6EBD" w14:textId="77777777" w:rsidR="00401C56" w:rsidRPr="00D04FA6" w:rsidRDefault="00401C56" w:rsidP="00401C56"/>
    <w:p w14:paraId="26DB0A26" w14:textId="77777777" w:rsidR="005E332B" w:rsidRPr="00D04FA6" w:rsidRDefault="005E332B" w:rsidP="005D3906">
      <w:pPr>
        <w:sectPr w:rsidR="005E332B" w:rsidRPr="00D04FA6" w:rsidSect="005A5D21">
          <w:headerReference w:type="even" r:id="rId16"/>
          <w:pgSz w:w="11906" w:h="16838" w:code="9"/>
          <w:pgMar w:top="1418" w:right="1021" w:bottom="1134" w:left="1021" w:header="540" w:footer="709" w:gutter="0"/>
          <w:cols w:space="708"/>
          <w:docGrid w:linePitch="360"/>
        </w:sectPr>
      </w:pPr>
    </w:p>
    <w:p w14:paraId="3C212434" w14:textId="77777777" w:rsidR="00FD27B8" w:rsidRDefault="00FD27B8" w:rsidP="00DD186B">
      <w:pPr>
        <w:pStyle w:val="StyleTOCHeadingBottomSinglesolidlineAuto05ptLine"/>
        <w:spacing w:before="0" w:after="0"/>
        <w:contextualSpacing/>
      </w:pPr>
      <w:r>
        <w:lastRenderedPageBreak/>
        <w:t>Contents</w:t>
      </w:r>
    </w:p>
    <w:p w14:paraId="5E76B4E8" w14:textId="77777777" w:rsidR="00DD186B" w:rsidRDefault="00DD186B" w:rsidP="00DD186B">
      <w:pPr>
        <w:pStyle w:val="TOC1"/>
        <w:tabs>
          <w:tab w:val="right" w:leader="dot" w:pos="9854"/>
        </w:tabs>
        <w:spacing w:before="0" w:after="0"/>
        <w:ind w:left="0"/>
        <w:contextualSpacing/>
      </w:pPr>
    </w:p>
    <w:p w14:paraId="0B071634" w14:textId="314739CB" w:rsidR="001C49D4" w:rsidRDefault="002F69CC" w:rsidP="00DD186B">
      <w:pPr>
        <w:pStyle w:val="TOC1"/>
        <w:tabs>
          <w:tab w:val="right" w:leader="dot" w:pos="9854"/>
        </w:tabs>
        <w:spacing w:before="0" w:after="0"/>
        <w:ind w:left="0"/>
        <w:contextualSpacing/>
        <w:rPr>
          <w:rFonts w:asciiTheme="minorHAnsi" w:eastAsiaTheme="minorEastAsia" w:hAnsiTheme="minorHAnsi" w:cstheme="minorBidi"/>
          <w:noProof/>
          <w:sz w:val="22"/>
          <w:szCs w:val="22"/>
        </w:rPr>
      </w:pPr>
      <w:r w:rsidRPr="00583CF2">
        <w:fldChar w:fldCharType="begin"/>
      </w:r>
      <w:r w:rsidRPr="00B15705">
        <w:instrText xml:space="preserve"> TOC \o "1-2" </w:instrText>
      </w:r>
      <w:r w:rsidRPr="00583CF2">
        <w:fldChar w:fldCharType="separate"/>
      </w:r>
      <w:r w:rsidR="001C49D4">
        <w:rPr>
          <w:noProof/>
        </w:rPr>
        <w:t>Introduction</w:t>
      </w:r>
      <w:r w:rsidR="001C49D4">
        <w:rPr>
          <w:noProof/>
        </w:rPr>
        <w:tab/>
      </w:r>
      <w:r w:rsidR="001C49D4">
        <w:rPr>
          <w:noProof/>
        </w:rPr>
        <w:fldChar w:fldCharType="begin"/>
      </w:r>
      <w:r w:rsidR="001C49D4">
        <w:rPr>
          <w:noProof/>
        </w:rPr>
        <w:instrText xml:space="preserve"> PAGEREF _Toc386531843 \h </w:instrText>
      </w:r>
      <w:r w:rsidR="001C49D4">
        <w:rPr>
          <w:noProof/>
        </w:rPr>
      </w:r>
      <w:r w:rsidR="001C49D4">
        <w:rPr>
          <w:noProof/>
        </w:rPr>
        <w:fldChar w:fldCharType="separate"/>
      </w:r>
      <w:r w:rsidR="00C44776">
        <w:rPr>
          <w:noProof/>
        </w:rPr>
        <w:t>4</w:t>
      </w:r>
      <w:r w:rsidR="001C49D4">
        <w:rPr>
          <w:noProof/>
        </w:rPr>
        <w:fldChar w:fldCharType="end"/>
      </w:r>
      <w:r w:rsidR="005118EF">
        <w:rPr>
          <w:noProof/>
        </w:rPr>
        <w:t xml:space="preserve"> - 5</w:t>
      </w:r>
    </w:p>
    <w:p w14:paraId="29EB8E47" w14:textId="77777777" w:rsidR="00DD186B" w:rsidRDefault="00DD186B" w:rsidP="00DD186B">
      <w:pPr>
        <w:pStyle w:val="TOC1"/>
        <w:tabs>
          <w:tab w:val="right" w:leader="dot" w:pos="9854"/>
        </w:tabs>
        <w:spacing w:before="0" w:after="0"/>
        <w:ind w:left="0"/>
        <w:contextualSpacing/>
        <w:rPr>
          <w:noProof/>
        </w:rPr>
      </w:pPr>
    </w:p>
    <w:p w14:paraId="4CBDF4E9" w14:textId="421F280E" w:rsidR="001C49D4" w:rsidRDefault="001C49D4" w:rsidP="00DD186B">
      <w:pPr>
        <w:pStyle w:val="TOC1"/>
        <w:tabs>
          <w:tab w:val="right" w:leader="dot" w:pos="9854"/>
        </w:tabs>
        <w:spacing w:before="0" w:after="0"/>
        <w:ind w:left="0"/>
        <w:contextualSpacing/>
        <w:rPr>
          <w:rFonts w:asciiTheme="minorHAnsi" w:eastAsiaTheme="minorEastAsia" w:hAnsiTheme="minorHAnsi" w:cstheme="minorBidi"/>
          <w:noProof/>
          <w:sz w:val="22"/>
          <w:szCs w:val="22"/>
        </w:rPr>
      </w:pPr>
      <w:r>
        <w:rPr>
          <w:noProof/>
        </w:rPr>
        <w:t>Government response – executive summary</w:t>
      </w:r>
      <w:r>
        <w:rPr>
          <w:noProof/>
        </w:rPr>
        <w:tab/>
      </w:r>
      <w:r w:rsidR="005118EF">
        <w:rPr>
          <w:noProof/>
        </w:rPr>
        <w:t>6 - 7</w:t>
      </w:r>
    </w:p>
    <w:p w14:paraId="2E69748C" w14:textId="77777777" w:rsidR="00DD186B" w:rsidRDefault="00DD186B" w:rsidP="00DD186B">
      <w:pPr>
        <w:pStyle w:val="TOC1"/>
        <w:tabs>
          <w:tab w:val="right" w:leader="dot" w:pos="9854"/>
        </w:tabs>
        <w:spacing w:before="0" w:after="0"/>
        <w:ind w:left="0"/>
        <w:contextualSpacing/>
        <w:rPr>
          <w:noProof/>
        </w:rPr>
      </w:pPr>
    </w:p>
    <w:p w14:paraId="1EA8F9E6" w14:textId="40507202" w:rsidR="001C49D4" w:rsidRDefault="001C49D4" w:rsidP="00DD186B">
      <w:pPr>
        <w:pStyle w:val="TOC1"/>
        <w:tabs>
          <w:tab w:val="right" w:leader="dot" w:pos="9854"/>
        </w:tabs>
        <w:spacing w:before="0" w:after="0"/>
        <w:ind w:left="0"/>
        <w:contextualSpacing/>
        <w:rPr>
          <w:rFonts w:asciiTheme="minorHAnsi" w:eastAsiaTheme="minorEastAsia" w:hAnsiTheme="minorHAnsi" w:cstheme="minorBidi"/>
          <w:noProof/>
          <w:sz w:val="22"/>
          <w:szCs w:val="22"/>
        </w:rPr>
      </w:pPr>
      <w:r>
        <w:rPr>
          <w:noProof/>
        </w:rPr>
        <w:t>Responses to the consultation and Government response</w:t>
      </w:r>
      <w:r>
        <w:rPr>
          <w:noProof/>
        </w:rPr>
        <w:tab/>
      </w:r>
      <w:r w:rsidR="005118EF">
        <w:rPr>
          <w:noProof/>
        </w:rPr>
        <w:t>8 - 11</w:t>
      </w:r>
    </w:p>
    <w:p w14:paraId="5387BAA1" w14:textId="77777777" w:rsidR="00DD186B" w:rsidRDefault="00DD186B" w:rsidP="00DD186B">
      <w:pPr>
        <w:pStyle w:val="TOC1"/>
        <w:tabs>
          <w:tab w:val="right" w:leader="dot" w:pos="9854"/>
        </w:tabs>
        <w:spacing w:before="0" w:after="0"/>
        <w:ind w:left="0"/>
        <w:contextualSpacing/>
        <w:rPr>
          <w:noProof/>
        </w:rPr>
      </w:pPr>
    </w:p>
    <w:p w14:paraId="190F96AC" w14:textId="69329728" w:rsidR="001C49D4" w:rsidRDefault="001C49D4" w:rsidP="00DD186B">
      <w:pPr>
        <w:pStyle w:val="TOC1"/>
        <w:tabs>
          <w:tab w:val="right" w:leader="dot" w:pos="9854"/>
        </w:tabs>
        <w:spacing w:before="0" w:after="0"/>
        <w:ind w:left="0"/>
        <w:contextualSpacing/>
        <w:rPr>
          <w:rFonts w:asciiTheme="minorHAnsi" w:eastAsiaTheme="minorEastAsia" w:hAnsiTheme="minorHAnsi" w:cstheme="minorBidi"/>
          <w:noProof/>
          <w:sz w:val="22"/>
          <w:szCs w:val="22"/>
        </w:rPr>
      </w:pPr>
      <w:r>
        <w:rPr>
          <w:noProof/>
        </w:rPr>
        <w:t>Next steps</w:t>
      </w:r>
      <w:r>
        <w:rPr>
          <w:noProof/>
        </w:rPr>
        <w:tab/>
      </w:r>
      <w:r>
        <w:rPr>
          <w:noProof/>
        </w:rPr>
        <w:fldChar w:fldCharType="begin"/>
      </w:r>
      <w:r>
        <w:rPr>
          <w:noProof/>
        </w:rPr>
        <w:instrText xml:space="preserve"> PAGEREF _Toc386531846 \h </w:instrText>
      </w:r>
      <w:r>
        <w:rPr>
          <w:noProof/>
        </w:rPr>
      </w:r>
      <w:r>
        <w:rPr>
          <w:noProof/>
        </w:rPr>
        <w:fldChar w:fldCharType="separate"/>
      </w:r>
      <w:r w:rsidR="00C44776">
        <w:rPr>
          <w:noProof/>
        </w:rPr>
        <w:t>1</w:t>
      </w:r>
      <w:r>
        <w:rPr>
          <w:noProof/>
        </w:rPr>
        <w:fldChar w:fldCharType="end"/>
      </w:r>
      <w:r w:rsidR="005118EF">
        <w:rPr>
          <w:noProof/>
        </w:rPr>
        <w:t>1</w:t>
      </w:r>
    </w:p>
    <w:p w14:paraId="0613F258" w14:textId="77777777" w:rsidR="00283206" w:rsidRPr="00583CF2" w:rsidRDefault="002F69CC" w:rsidP="00DD186B">
      <w:pPr>
        <w:spacing w:before="0"/>
        <w:ind w:left="0"/>
        <w:contextualSpacing/>
      </w:pPr>
      <w:r w:rsidRPr="00583CF2">
        <w:fldChar w:fldCharType="end"/>
      </w:r>
    </w:p>
    <w:p w14:paraId="4644D3BD" w14:textId="77777777" w:rsidR="0023155C" w:rsidRPr="00583CF2" w:rsidRDefault="0023155C" w:rsidP="00DD186B">
      <w:pPr>
        <w:spacing w:before="0"/>
        <w:contextualSpacing/>
      </w:pPr>
    </w:p>
    <w:p w14:paraId="597BD539" w14:textId="77777777" w:rsidR="005A5D21" w:rsidRPr="00583CF2" w:rsidRDefault="005A5D21" w:rsidP="00DD186B">
      <w:pPr>
        <w:spacing w:before="0"/>
        <w:contextualSpacing/>
        <w:sectPr w:rsidR="005A5D21" w:rsidRPr="00583CF2" w:rsidSect="00D73CC1">
          <w:headerReference w:type="even" r:id="rId17"/>
          <w:headerReference w:type="default" r:id="rId18"/>
          <w:type w:val="oddPage"/>
          <w:pgSz w:w="11906" w:h="16838" w:code="9"/>
          <w:pgMar w:top="1418" w:right="1021" w:bottom="1134" w:left="1021" w:header="539" w:footer="709" w:gutter="0"/>
          <w:cols w:space="708"/>
          <w:docGrid w:linePitch="360"/>
        </w:sectPr>
      </w:pPr>
    </w:p>
    <w:p w14:paraId="7EAFC432" w14:textId="77777777" w:rsidR="00FD27B8" w:rsidRDefault="00BF01E6" w:rsidP="00DD186B">
      <w:pPr>
        <w:pStyle w:val="Heading1Numbered"/>
        <w:numPr>
          <w:ilvl w:val="0"/>
          <w:numId w:val="0"/>
        </w:numPr>
        <w:spacing w:before="0" w:after="0"/>
        <w:contextualSpacing/>
      </w:pPr>
      <w:bookmarkStart w:id="1" w:name="_Toc386531843"/>
      <w:r>
        <w:lastRenderedPageBreak/>
        <w:t>Introduction</w:t>
      </w:r>
      <w:bookmarkEnd w:id="1"/>
    </w:p>
    <w:p w14:paraId="38069FDC" w14:textId="77777777" w:rsidR="00DD186B" w:rsidRDefault="00DD186B" w:rsidP="00DD186B">
      <w:pPr>
        <w:autoSpaceDE w:val="0"/>
        <w:autoSpaceDN w:val="0"/>
        <w:adjustRightInd w:val="0"/>
        <w:spacing w:before="0"/>
        <w:ind w:left="720" w:hanging="720"/>
        <w:contextualSpacing/>
        <w:rPr>
          <w:rFonts w:cs="Arial"/>
        </w:rPr>
      </w:pPr>
      <w:bookmarkStart w:id="2" w:name="InsertionPoint"/>
    </w:p>
    <w:p w14:paraId="712F91C3" w14:textId="77777777" w:rsidR="002F41E0" w:rsidRPr="002F41E0" w:rsidRDefault="00BF01E6" w:rsidP="00DD186B">
      <w:pPr>
        <w:autoSpaceDE w:val="0"/>
        <w:autoSpaceDN w:val="0"/>
        <w:adjustRightInd w:val="0"/>
        <w:spacing w:before="0"/>
        <w:ind w:left="720" w:hanging="720"/>
        <w:contextualSpacing/>
        <w:rPr>
          <w:rFonts w:cs="Arial"/>
        </w:rPr>
      </w:pPr>
      <w:r>
        <w:rPr>
          <w:rFonts w:cs="Arial"/>
        </w:rPr>
        <w:t>1.</w:t>
      </w:r>
      <w:r>
        <w:rPr>
          <w:rFonts w:cs="Arial"/>
        </w:rPr>
        <w:tab/>
      </w:r>
      <w:r w:rsidR="002F41E0" w:rsidRPr="002F41E0">
        <w:rPr>
          <w:rFonts w:cs="Arial"/>
        </w:rPr>
        <w:t xml:space="preserve">Local Authorities have a statutory duty under the Public Libraries and Museums Act 1964 (“the 1964 Act”) to provide a ‘comprehensive and efficient’ library service taking into account local needs and within available resources.  </w:t>
      </w:r>
    </w:p>
    <w:p w14:paraId="48F7D3AF" w14:textId="77777777" w:rsidR="002F41E0" w:rsidRPr="002F41E0" w:rsidRDefault="002F41E0" w:rsidP="00DD186B">
      <w:pPr>
        <w:autoSpaceDE w:val="0"/>
        <w:autoSpaceDN w:val="0"/>
        <w:adjustRightInd w:val="0"/>
        <w:spacing w:before="0"/>
        <w:ind w:left="720" w:hanging="720"/>
        <w:contextualSpacing/>
        <w:rPr>
          <w:rFonts w:cs="Arial"/>
        </w:rPr>
      </w:pPr>
    </w:p>
    <w:p w14:paraId="6680C55A" w14:textId="77777777" w:rsidR="002F41E0" w:rsidRPr="002F41E0" w:rsidRDefault="002F41E0" w:rsidP="00DD186B">
      <w:pPr>
        <w:autoSpaceDE w:val="0"/>
        <w:autoSpaceDN w:val="0"/>
        <w:adjustRightInd w:val="0"/>
        <w:spacing w:before="0"/>
        <w:ind w:left="720" w:hanging="720"/>
        <w:contextualSpacing/>
        <w:rPr>
          <w:rFonts w:cs="Arial"/>
        </w:rPr>
      </w:pPr>
      <w:r w:rsidRPr="002F41E0">
        <w:rPr>
          <w:rFonts w:cs="Arial"/>
        </w:rPr>
        <w:t>2</w:t>
      </w:r>
      <w:r w:rsidR="007E031A">
        <w:rPr>
          <w:rFonts w:cs="Arial"/>
        </w:rPr>
        <w:t>.</w:t>
      </w:r>
      <w:r w:rsidRPr="002F41E0">
        <w:rPr>
          <w:rFonts w:cs="Arial"/>
        </w:rPr>
        <w:tab/>
        <w:t xml:space="preserve">Under the 1964 Act it is the duty of the Secretary of State to superintend and promote </w:t>
      </w:r>
      <w:r>
        <w:rPr>
          <w:rFonts w:cs="Arial"/>
        </w:rPr>
        <w:t>t</w:t>
      </w:r>
      <w:r w:rsidRPr="002F41E0">
        <w:rPr>
          <w:rFonts w:cs="Arial"/>
        </w:rPr>
        <w:t xml:space="preserve">he improvement of the public library service provided by local authorities in England, and to secure the proper discharge by local authorities of the functions in relation to libraries conferred on them as library authorities. </w:t>
      </w:r>
      <w:r w:rsidR="007E031A">
        <w:rPr>
          <w:rFonts w:cs="Arial"/>
        </w:rPr>
        <w:t xml:space="preserve"> </w:t>
      </w:r>
      <w:r w:rsidRPr="002F41E0">
        <w:rPr>
          <w:rFonts w:cs="Arial"/>
        </w:rPr>
        <w:t xml:space="preserve">The Secretary of State has a statutory power to intervene when a library authority fails (or is suspected of failing) to provide the required service. Library authorities are under a duty to furnish the Secretary of State with such information as </w:t>
      </w:r>
      <w:r w:rsidR="00F44F39">
        <w:rPr>
          <w:rFonts w:cs="Arial"/>
        </w:rPr>
        <w:t>he</w:t>
      </w:r>
      <w:r w:rsidR="00F44F39" w:rsidRPr="002F41E0">
        <w:rPr>
          <w:rFonts w:cs="Arial"/>
        </w:rPr>
        <w:t xml:space="preserve"> </w:t>
      </w:r>
      <w:r w:rsidRPr="002F41E0">
        <w:rPr>
          <w:rFonts w:cs="Arial"/>
        </w:rPr>
        <w:t xml:space="preserve">may require for carrying out </w:t>
      </w:r>
      <w:r w:rsidR="00F44F39" w:rsidRPr="002F41E0">
        <w:rPr>
          <w:rFonts w:cs="Arial"/>
        </w:rPr>
        <w:t>h</w:t>
      </w:r>
      <w:r w:rsidR="00F44F39">
        <w:rPr>
          <w:rFonts w:cs="Arial"/>
        </w:rPr>
        <w:t>is</w:t>
      </w:r>
      <w:r w:rsidR="00F44F39" w:rsidRPr="002F41E0">
        <w:rPr>
          <w:rFonts w:cs="Arial"/>
        </w:rPr>
        <w:t xml:space="preserve"> </w:t>
      </w:r>
      <w:r w:rsidRPr="002F41E0">
        <w:rPr>
          <w:rFonts w:cs="Arial"/>
        </w:rPr>
        <w:t xml:space="preserve">statutory duties. </w:t>
      </w:r>
      <w:r w:rsidR="00777B19">
        <w:rPr>
          <w:rFonts w:cs="Arial"/>
        </w:rPr>
        <w:t xml:space="preserve"> </w:t>
      </w:r>
      <w:r w:rsidRPr="002F41E0">
        <w:rPr>
          <w:rFonts w:cs="Arial"/>
        </w:rPr>
        <w:t>The Secretary of State’s power to intervene has only been utilised on one occasion since 1964, with intervention by way of public inquiry taking place in 2009.  The A</w:t>
      </w:r>
      <w:r w:rsidR="00057869">
        <w:rPr>
          <w:rFonts w:cs="Arial"/>
        </w:rPr>
        <w:t>dvisory Council on Libraries (ACL)</w:t>
      </w:r>
      <w:r w:rsidRPr="002F41E0">
        <w:rPr>
          <w:rFonts w:cs="Arial"/>
        </w:rPr>
        <w:t xml:space="preserve"> was not consulted in relation to this intervention and did not provide any advice.</w:t>
      </w:r>
    </w:p>
    <w:p w14:paraId="751FF34C" w14:textId="77777777" w:rsidR="002F41E0" w:rsidRPr="002F41E0" w:rsidRDefault="002F41E0" w:rsidP="00DD186B">
      <w:pPr>
        <w:autoSpaceDE w:val="0"/>
        <w:autoSpaceDN w:val="0"/>
        <w:adjustRightInd w:val="0"/>
        <w:spacing w:before="0"/>
        <w:ind w:left="720" w:hanging="720"/>
        <w:contextualSpacing/>
        <w:rPr>
          <w:rFonts w:cs="Arial"/>
        </w:rPr>
      </w:pPr>
    </w:p>
    <w:p w14:paraId="65C59023" w14:textId="77777777" w:rsidR="002F41E0" w:rsidRDefault="002F41E0" w:rsidP="00DD186B">
      <w:pPr>
        <w:autoSpaceDE w:val="0"/>
        <w:autoSpaceDN w:val="0"/>
        <w:adjustRightInd w:val="0"/>
        <w:spacing w:before="0"/>
        <w:ind w:left="720" w:hanging="720"/>
        <w:contextualSpacing/>
        <w:rPr>
          <w:rFonts w:cs="Arial"/>
        </w:rPr>
      </w:pPr>
      <w:r w:rsidRPr="002F41E0">
        <w:rPr>
          <w:rFonts w:cs="Arial"/>
        </w:rPr>
        <w:t>3</w:t>
      </w:r>
      <w:r w:rsidR="007E031A">
        <w:rPr>
          <w:rFonts w:cs="Arial"/>
        </w:rPr>
        <w:t>.</w:t>
      </w:r>
      <w:r w:rsidRPr="002F41E0">
        <w:rPr>
          <w:rFonts w:cs="Arial"/>
        </w:rPr>
        <w:tab/>
        <w:t xml:space="preserve">ACL was established by the 1964 Act. </w:t>
      </w:r>
      <w:r w:rsidR="00E5740A">
        <w:rPr>
          <w:rFonts w:cs="Arial"/>
        </w:rPr>
        <w:t xml:space="preserve"> </w:t>
      </w:r>
      <w:r w:rsidRPr="002F41E0">
        <w:rPr>
          <w:rFonts w:cs="Arial"/>
        </w:rPr>
        <w:t>The 1964 Act sets out at Section 2 that it is the duty of the Council “to advise the Secretary of State upon such matters connected with the provision or use of library facilities whether under this Act or otherwise as it thinks fit and upon any questions referred to it by him”.  That is its sole statutory function</w:t>
      </w:r>
      <w:r w:rsidR="007E031A">
        <w:rPr>
          <w:rFonts w:cs="Arial"/>
        </w:rPr>
        <w:t>.</w:t>
      </w:r>
    </w:p>
    <w:p w14:paraId="67376D59" w14:textId="77777777" w:rsidR="00E61D93" w:rsidRDefault="00E61D93" w:rsidP="00DD186B">
      <w:pPr>
        <w:autoSpaceDE w:val="0"/>
        <w:autoSpaceDN w:val="0"/>
        <w:adjustRightInd w:val="0"/>
        <w:spacing w:before="0"/>
        <w:ind w:left="720" w:hanging="720"/>
        <w:contextualSpacing/>
        <w:rPr>
          <w:rFonts w:cs="Arial"/>
        </w:rPr>
      </w:pPr>
    </w:p>
    <w:p w14:paraId="546AD8FB" w14:textId="77777777" w:rsidR="00E61D93" w:rsidRPr="00E61D93" w:rsidRDefault="00E61D93" w:rsidP="00DD186B">
      <w:pPr>
        <w:autoSpaceDE w:val="0"/>
        <w:autoSpaceDN w:val="0"/>
        <w:adjustRightInd w:val="0"/>
        <w:spacing w:before="0"/>
        <w:ind w:left="720" w:hanging="720"/>
        <w:contextualSpacing/>
        <w:rPr>
          <w:rFonts w:cs="Arial"/>
        </w:rPr>
      </w:pPr>
      <w:r>
        <w:rPr>
          <w:rFonts w:cs="Arial"/>
        </w:rPr>
        <w:t>4.</w:t>
      </w:r>
      <w:r>
        <w:rPr>
          <w:rFonts w:cs="Arial"/>
        </w:rPr>
        <w:tab/>
      </w:r>
      <w:r w:rsidRPr="00E61D93">
        <w:rPr>
          <w:rFonts w:cs="Arial"/>
        </w:rPr>
        <w:t>In July 2010 the Minister for Culture wrote to all ACL members to notify them that the Public Bodies Bill would be used to wind down the ACL</w:t>
      </w:r>
      <w:r>
        <w:rPr>
          <w:rFonts w:cs="Arial"/>
        </w:rPr>
        <w:t>.</w:t>
      </w:r>
      <w:r w:rsidRPr="00E61D93">
        <w:rPr>
          <w:rFonts w:cs="Arial"/>
        </w:rPr>
        <w:t xml:space="preserve">  Since </w:t>
      </w:r>
      <w:r>
        <w:rPr>
          <w:rFonts w:cs="Arial"/>
        </w:rPr>
        <w:t>then</w:t>
      </w:r>
      <w:r w:rsidRPr="00E61D93">
        <w:rPr>
          <w:rFonts w:cs="Arial"/>
        </w:rPr>
        <w:t xml:space="preserve"> DCMS has conducted itself on the basis that the ACL is effectively defunct, and the terms of appointment of the eight members of ACL have expired in the intervening period.</w:t>
      </w:r>
    </w:p>
    <w:p w14:paraId="2212F35F" w14:textId="77777777" w:rsidR="00E61D93" w:rsidRPr="00E61D93" w:rsidRDefault="00E61D93" w:rsidP="00DD186B">
      <w:pPr>
        <w:autoSpaceDE w:val="0"/>
        <w:autoSpaceDN w:val="0"/>
        <w:adjustRightInd w:val="0"/>
        <w:spacing w:before="0"/>
        <w:ind w:left="720" w:hanging="720"/>
        <w:contextualSpacing/>
        <w:rPr>
          <w:rFonts w:cs="Arial"/>
        </w:rPr>
      </w:pPr>
    </w:p>
    <w:p w14:paraId="4C0F435A" w14:textId="77777777" w:rsidR="00E61D93" w:rsidRDefault="00CC5BB2" w:rsidP="00DD186B">
      <w:pPr>
        <w:autoSpaceDE w:val="0"/>
        <w:autoSpaceDN w:val="0"/>
        <w:adjustRightInd w:val="0"/>
        <w:spacing w:before="0"/>
        <w:ind w:left="720" w:hanging="720"/>
        <w:contextualSpacing/>
        <w:rPr>
          <w:rFonts w:cs="Arial"/>
        </w:rPr>
      </w:pPr>
      <w:r>
        <w:rPr>
          <w:rFonts w:cs="Arial"/>
        </w:rPr>
        <w:t>5</w:t>
      </w:r>
      <w:r w:rsidR="00E61D93">
        <w:rPr>
          <w:rFonts w:cs="Arial"/>
        </w:rPr>
        <w:t>.</w:t>
      </w:r>
      <w:r w:rsidR="00E61D93" w:rsidRPr="00E61D93">
        <w:rPr>
          <w:rFonts w:cs="Arial"/>
        </w:rPr>
        <w:tab/>
        <w:t>Prior to July 2010 ACL had been meeting three times per year with little contact outside of meetings.  There have been periods in its history when ACL has been suspended and where proposals to merge it with another existing body have been considered.</w:t>
      </w:r>
    </w:p>
    <w:p w14:paraId="0097A43F" w14:textId="77777777" w:rsidR="00BF01E6" w:rsidRPr="00D621DD" w:rsidRDefault="00BF01E6" w:rsidP="00DD186B">
      <w:pPr>
        <w:autoSpaceDE w:val="0"/>
        <w:autoSpaceDN w:val="0"/>
        <w:adjustRightInd w:val="0"/>
        <w:spacing w:before="0"/>
        <w:ind w:left="0"/>
        <w:contextualSpacing/>
        <w:rPr>
          <w:rFonts w:cs="Arial"/>
        </w:rPr>
      </w:pPr>
    </w:p>
    <w:p w14:paraId="5484C27A" w14:textId="77777777" w:rsidR="00BF01E6" w:rsidRPr="00A74FB7" w:rsidRDefault="00CC5BB2" w:rsidP="00DD186B">
      <w:pPr>
        <w:spacing w:before="0"/>
        <w:ind w:left="720" w:hanging="720"/>
        <w:contextualSpacing/>
        <w:rPr>
          <w:rFonts w:cs="Arial"/>
          <w:b/>
        </w:rPr>
      </w:pPr>
      <w:r>
        <w:rPr>
          <w:rFonts w:cs="Arial"/>
        </w:rPr>
        <w:t>6</w:t>
      </w:r>
      <w:r w:rsidR="00BF01E6">
        <w:rPr>
          <w:rFonts w:cs="Arial"/>
        </w:rPr>
        <w:t>.</w:t>
      </w:r>
      <w:r w:rsidR="00BF01E6">
        <w:rPr>
          <w:rFonts w:cs="Arial"/>
        </w:rPr>
        <w:tab/>
        <w:t xml:space="preserve">DCMS ran a </w:t>
      </w:r>
      <w:r w:rsidR="002F41E0">
        <w:rPr>
          <w:rFonts w:cs="Arial"/>
        </w:rPr>
        <w:t xml:space="preserve">12 </w:t>
      </w:r>
      <w:r w:rsidR="00BF01E6">
        <w:rPr>
          <w:rFonts w:cs="Arial"/>
        </w:rPr>
        <w:t xml:space="preserve">week public consultation from </w:t>
      </w:r>
      <w:r w:rsidR="00BF01E6" w:rsidRPr="00971057">
        <w:rPr>
          <w:rFonts w:cs="Arial"/>
        </w:rPr>
        <w:t>1</w:t>
      </w:r>
      <w:r w:rsidR="002F41E0">
        <w:rPr>
          <w:rFonts w:cs="Arial"/>
        </w:rPr>
        <w:t>7</w:t>
      </w:r>
      <w:r w:rsidR="00BF01E6" w:rsidRPr="00971057">
        <w:rPr>
          <w:rFonts w:cs="Arial"/>
        </w:rPr>
        <w:t xml:space="preserve"> February </w:t>
      </w:r>
      <w:r w:rsidR="002F41E0">
        <w:rPr>
          <w:rFonts w:cs="Arial"/>
        </w:rPr>
        <w:t xml:space="preserve">2014 </w:t>
      </w:r>
      <w:r w:rsidR="00BF01E6">
        <w:rPr>
          <w:rFonts w:cs="Arial"/>
        </w:rPr>
        <w:t xml:space="preserve">to </w:t>
      </w:r>
      <w:r w:rsidR="002F41E0">
        <w:rPr>
          <w:rFonts w:cs="Arial"/>
        </w:rPr>
        <w:t>9</w:t>
      </w:r>
      <w:r w:rsidR="00BF01E6">
        <w:rPr>
          <w:rFonts w:cs="Arial"/>
        </w:rPr>
        <w:t xml:space="preserve"> Ma</w:t>
      </w:r>
      <w:r w:rsidR="002F41E0">
        <w:rPr>
          <w:rFonts w:cs="Arial"/>
        </w:rPr>
        <w:t>y</w:t>
      </w:r>
      <w:r w:rsidR="00BF01E6">
        <w:rPr>
          <w:rFonts w:cs="Arial"/>
        </w:rPr>
        <w:t xml:space="preserve"> 2014 on proposals</w:t>
      </w:r>
      <w:r w:rsidR="00BF01E6" w:rsidRPr="00971057">
        <w:rPr>
          <w:rFonts w:cs="Arial"/>
        </w:rPr>
        <w:t xml:space="preserve"> </w:t>
      </w:r>
      <w:r w:rsidR="00BF01E6">
        <w:rPr>
          <w:rFonts w:cs="Arial"/>
        </w:rPr>
        <w:t xml:space="preserve">to </w:t>
      </w:r>
      <w:r w:rsidR="002F41E0">
        <w:rPr>
          <w:rFonts w:cs="Arial"/>
        </w:rPr>
        <w:t>abolish ACL.  The Department sought the views of interested persons on the preferred option and</w:t>
      </w:r>
      <w:r w:rsidR="00F44F39">
        <w:rPr>
          <w:rFonts w:cs="Arial"/>
        </w:rPr>
        <w:t xml:space="preserve"> the</w:t>
      </w:r>
      <w:r w:rsidR="002F41E0">
        <w:rPr>
          <w:rFonts w:cs="Arial"/>
        </w:rPr>
        <w:t xml:space="preserve"> other options</w:t>
      </w:r>
      <w:r w:rsidR="00F44F39">
        <w:rPr>
          <w:rFonts w:cs="Arial"/>
        </w:rPr>
        <w:t xml:space="preserve"> being</w:t>
      </w:r>
      <w:r w:rsidR="002F41E0">
        <w:rPr>
          <w:rFonts w:cs="Arial"/>
        </w:rPr>
        <w:t xml:space="preserve"> considered.</w:t>
      </w:r>
    </w:p>
    <w:p w14:paraId="0425A801" w14:textId="77777777" w:rsidR="00BF01E6" w:rsidRDefault="00BF01E6" w:rsidP="00DD186B">
      <w:pPr>
        <w:spacing w:before="0"/>
        <w:ind w:left="0"/>
        <w:contextualSpacing/>
        <w:rPr>
          <w:rFonts w:cs="Arial"/>
        </w:rPr>
      </w:pPr>
    </w:p>
    <w:p w14:paraId="33AAD999" w14:textId="1E8EA82C" w:rsidR="00BF01E6" w:rsidRDefault="00CC5BB2" w:rsidP="00DD186B">
      <w:pPr>
        <w:spacing w:before="0"/>
        <w:ind w:left="720" w:hanging="720"/>
        <w:contextualSpacing/>
        <w:rPr>
          <w:rFonts w:cs="Arial"/>
        </w:rPr>
      </w:pPr>
      <w:r>
        <w:rPr>
          <w:rFonts w:cs="Arial"/>
        </w:rPr>
        <w:t>7</w:t>
      </w:r>
      <w:r w:rsidR="00BF01E6">
        <w:rPr>
          <w:rFonts w:cs="Arial"/>
        </w:rPr>
        <w:t>.</w:t>
      </w:r>
      <w:r w:rsidR="00BF01E6">
        <w:rPr>
          <w:rFonts w:cs="Arial"/>
        </w:rPr>
        <w:tab/>
      </w:r>
      <w:r w:rsidR="00BF01E6" w:rsidRPr="00342909">
        <w:rPr>
          <w:rFonts w:cs="Arial"/>
        </w:rPr>
        <w:t xml:space="preserve">The consultation document was published on the GOV.UK website and </w:t>
      </w:r>
      <w:r w:rsidR="00BF01E6">
        <w:rPr>
          <w:rFonts w:cs="Arial"/>
        </w:rPr>
        <w:t xml:space="preserve">sent directly </w:t>
      </w:r>
      <w:r w:rsidR="00BF01E6" w:rsidRPr="00342909">
        <w:rPr>
          <w:rFonts w:cs="Arial"/>
        </w:rPr>
        <w:t>to organisations and bodies with an interest in the issue</w:t>
      </w:r>
      <w:r w:rsidR="00BF01E6">
        <w:rPr>
          <w:rFonts w:cs="Arial"/>
        </w:rPr>
        <w:t>.</w:t>
      </w:r>
      <w:r w:rsidR="00F44F39">
        <w:rPr>
          <w:rFonts w:cs="Arial"/>
        </w:rPr>
        <w:t xml:space="preserve"> </w:t>
      </w:r>
      <w:r w:rsidR="007F477A">
        <w:rPr>
          <w:rFonts w:cs="Arial"/>
        </w:rPr>
        <w:t xml:space="preserve"> </w:t>
      </w:r>
      <w:r w:rsidR="00F44F39">
        <w:rPr>
          <w:rFonts w:cs="Arial"/>
        </w:rPr>
        <w:t xml:space="preserve">An impact assessment was </w:t>
      </w:r>
      <w:r w:rsidR="00DD259C">
        <w:rPr>
          <w:rFonts w:cs="Arial"/>
        </w:rPr>
        <w:t>completed and received Ministerial approval</w:t>
      </w:r>
      <w:r w:rsidR="00F44F39">
        <w:rPr>
          <w:rFonts w:cs="Arial"/>
        </w:rPr>
        <w:t xml:space="preserve">, but due to an administrative oversight was not published at the same time </w:t>
      </w:r>
      <w:r w:rsidR="00DD259C">
        <w:rPr>
          <w:rFonts w:cs="Arial"/>
        </w:rPr>
        <w:t>as</w:t>
      </w:r>
      <w:r w:rsidR="00F44F39">
        <w:rPr>
          <w:rFonts w:cs="Arial"/>
        </w:rPr>
        <w:t xml:space="preserve"> the consultation. </w:t>
      </w:r>
      <w:r w:rsidR="007F477A">
        <w:rPr>
          <w:rFonts w:cs="Arial"/>
        </w:rPr>
        <w:t xml:space="preserve"> </w:t>
      </w:r>
      <w:r w:rsidR="00F44F39">
        <w:rPr>
          <w:rFonts w:cs="Arial"/>
        </w:rPr>
        <w:t xml:space="preserve">It was, however, referred to in the consultation document and the key financial information was contained in paragraph 3.8 to the document. </w:t>
      </w:r>
      <w:r w:rsidR="007F477A">
        <w:rPr>
          <w:rFonts w:cs="Arial"/>
        </w:rPr>
        <w:t xml:space="preserve"> </w:t>
      </w:r>
      <w:r w:rsidR="00DD259C">
        <w:rPr>
          <w:rFonts w:cs="Arial"/>
        </w:rPr>
        <w:t xml:space="preserve">No </w:t>
      </w:r>
      <w:r w:rsidR="00F44F39">
        <w:rPr>
          <w:rFonts w:cs="Arial"/>
        </w:rPr>
        <w:t xml:space="preserve">requests for copies </w:t>
      </w:r>
      <w:r w:rsidR="00DD259C">
        <w:rPr>
          <w:rFonts w:cs="Arial"/>
        </w:rPr>
        <w:t xml:space="preserve">of the impact assessment </w:t>
      </w:r>
      <w:r w:rsidR="00F44F39">
        <w:rPr>
          <w:rFonts w:cs="Arial"/>
        </w:rPr>
        <w:t xml:space="preserve">were received by the Department. </w:t>
      </w:r>
      <w:r w:rsidR="007F477A">
        <w:rPr>
          <w:rFonts w:cs="Arial"/>
        </w:rPr>
        <w:t xml:space="preserve"> </w:t>
      </w:r>
      <w:r w:rsidR="00F44F39">
        <w:rPr>
          <w:rFonts w:cs="Arial"/>
        </w:rPr>
        <w:t xml:space="preserve">A copy of the impact assessment can be found at </w:t>
      </w:r>
      <w:hyperlink r:id="rId19" w:history="1">
        <w:r w:rsidR="005118EF" w:rsidRPr="009E6D41">
          <w:rPr>
            <w:rStyle w:val="Hyperlink"/>
            <w:rFonts w:cs="Arial"/>
            <w:sz w:val="24"/>
          </w:rPr>
          <w:t>https://www.gov.uk/government/publications/impact-assessment-for-the-proposed-abolition-of-the-advisory-council-on-libraries</w:t>
        </w:r>
      </w:hyperlink>
    </w:p>
    <w:p w14:paraId="59BC51E6" w14:textId="77777777" w:rsidR="005118EF" w:rsidRDefault="005118EF" w:rsidP="00DD186B">
      <w:pPr>
        <w:spacing w:before="0"/>
        <w:ind w:left="720" w:hanging="720"/>
        <w:contextualSpacing/>
        <w:rPr>
          <w:rFonts w:cs="Arial"/>
        </w:rPr>
      </w:pPr>
    </w:p>
    <w:p w14:paraId="5FE319B5" w14:textId="7632C8B3" w:rsidR="007E031A" w:rsidRDefault="00CC5BB2" w:rsidP="00DD186B">
      <w:pPr>
        <w:spacing w:before="0"/>
        <w:ind w:left="720" w:hanging="720"/>
        <w:contextualSpacing/>
        <w:rPr>
          <w:rFonts w:cs="Arial"/>
        </w:rPr>
      </w:pPr>
      <w:r>
        <w:rPr>
          <w:rFonts w:cs="Arial"/>
        </w:rPr>
        <w:lastRenderedPageBreak/>
        <w:t>8</w:t>
      </w:r>
      <w:r w:rsidR="007E031A">
        <w:rPr>
          <w:rFonts w:cs="Arial"/>
        </w:rPr>
        <w:t>.</w:t>
      </w:r>
      <w:r w:rsidR="007E031A">
        <w:rPr>
          <w:rFonts w:cs="Arial"/>
        </w:rPr>
        <w:tab/>
      </w:r>
      <w:r w:rsidR="007E031A" w:rsidRPr="007E031A">
        <w:rPr>
          <w:rFonts w:cs="Arial"/>
        </w:rPr>
        <w:t xml:space="preserve">The proposed abolition of </w:t>
      </w:r>
      <w:r w:rsidR="002D4772">
        <w:rPr>
          <w:rFonts w:cs="Arial"/>
        </w:rPr>
        <w:t xml:space="preserve">ACL </w:t>
      </w:r>
      <w:r w:rsidR="007E031A" w:rsidRPr="007E031A">
        <w:rPr>
          <w:rFonts w:cs="Arial"/>
        </w:rPr>
        <w:t xml:space="preserve">will be achieved </w:t>
      </w:r>
      <w:r w:rsidR="002D1BE0">
        <w:rPr>
          <w:rFonts w:cs="Arial"/>
        </w:rPr>
        <w:t>by</w:t>
      </w:r>
      <w:r w:rsidR="002D1BE0" w:rsidRPr="007E031A">
        <w:rPr>
          <w:rFonts w:cs="Arial"/>
        </w:rPr>
        <w:t xml:space="preserve"> </w:t>
      </w:r>
      <w:r w:rsidR="007E031A" w:rsidRPr="007E031A">
        <w:rPr>
          <w:rFonts w:cs="Arial"/>
        </w:rPr>
        <w:t>an Order made under</w:t>
      </w:r>
      <w:r w:rsidR="006478F8">
        <w:rPr>
          <w:rFonts w:cs="Arial"/>
        </w:rPr>
        <w:t xml:space="preserve"> Section 1 of</w:t>
      </w:r>
      <w:r w:rsidR="007E031A" w:rsidRPr="007E031A">
        <w:rPr>
          <w:rFonts w:cs="Arial"/>
        </w:rPr>
        <w:t xml:space="preserve"> the Public Bodies Act 2011.</w:t>
      </w:r>
    </w:p>
    <w:p w14:paraId="265E267F" w14:textId="77777777" w:rsidR="00BF01E6" w:rsidRDefault="00CC567A" w:rsidP="00DD186B">
      <w:pPr>
        <w:pStyle w:val="Heading1Numbered"/>
        <w:numPr>
          <w:ilvl w:val="0"/>
          <w:numId w:val="0"/>
        </w:numPr>
        <w:spacing w:before="0" w:after="0"/>
        <w:contextualSpacing/>
      </w:pPr>
      <w:bookmarkStart w:id="3" w:name="_Toc386531844"/>
      <w:r>
        <w:lastRenderedPageBreak/>
        <w:t>G</w:t>
      </w:r>
      <w:r w:rsidR="00BF01E6">
        <w:t>overnment response – executive summary</w:t>
      </w:r>
      <w:bookmarkEnd w:id="3"/>
    </w:p>
    <w:p w14:paraId="04F7A5A4" w14:textId="77777777" w:rsidR="00DD186B" w:rsidRDefault="00DD186B" w:rsidP="00914A86">
      <w:pPr>
        <w:spacing w:before="0"/>
        <w:ind w:left="720" w:hanging="720"/>
        <w:contextualSpacing/>
        <w:rPr>
          <w:rFonts w:cs="Arial"/>
        </w:rPr>
      </w:pPr>
    </w:p>
    <w:p w14:paraId="2B9A2D57" w14:textId="77777777" w:rsidR="00CF632D" w:rsidRDefault="00017AE7" w:rsidP="00914A86">
      <w:pPr>
        <w:spacing w:before="0"/>
        <w:ind w:left="720" w:hanging="720"/>
        <w:contextualSpacing/>
        <w:rPr>
          <w:rFonts w:cs="Arial"/>
        </w:rPr>
      </w:pPr>
      <w:r>
        <w:rPr>
          <w:rFonts w:cs="Arial"/>
        </w:rPr>
        <w:t>9</w:t>
      </w:r>
      <w:r w:rsidR="00BF01E6">
        <w:rPr>
          <w:rFonts w:cs="Arial"/>
        </w:rPr>
        <w:t>.</w:t>
      </w:r>
      <w:r w:rsidR="00BF01E6">
        <w:rPr>
          <w:rFonts w:cs="Arial"/>
        </w:rPr>
        <w:tab/>
      </w:r>
      <w:r w:rsidR="00BF01E6" w:rsidRPr="00FE5CD8">
        <w:rPr>
          <w:rFonts w:cs="Arial"/>
        </w:rPr>
        <w:t xml:space="preserve">The aim of the </w:t>
      </w:r>
      <w:r w:rsidR="002D1BE0">
        <w:rPr>
          <w:rFonts w:cs="Arial"/>
        </w:rPr>
        <w:t>proposal to abolish the ACL</w:t>
      </w:r>
      <w:r>
        <w:rPr>
          <w:rFonts w:cs="Arial"/>
        </w:rPr>
        <w:t xml:space="preserve"> </w:t>
      </w:r>
      <w:r w:rsidR="00BF01E6">
        <w:rPr>
          <w:rFonts w:cs="Arial"/>
        </w:rPr>
        <w:t xml:space="preserve">is </w:t>
      </w:r>
      <w:r w:rsidR="00CF632D">
        <w:rPr>
          <w:rFonts w:cs="Arial"/>
        </w:rPr>
        <w:t xml:space="preserve">in part </w:t>
      </w:r>
      <w:r w:rsidR="00BF01E6" w:rsidRPr="00FE5CD8">
        <w:rPr>
          <w:rFonts w:cs="Arial"/>
        </w:rPr>
        <w:t>to</w:t>
      </w:r>
      <w:r w:rsidR="00CF632D" w:rsidRPr="00CF632D">
        <w:t xml:space="preserve"> </w:t>
      </w:r>
      <w:r w:rsidR="00CF632D" w:rsidRPr="00CF632D">
        <w:rPr>
          <w:rFonts w:cs="Arial"/>
        </w:rPr>
        <w:t>restore proper accountability for activities funded by public money and ensure more effective delivery of public services</w:t>
      </w:r>
      <w:r w:rsidR="00CF632D">
        <w:rPr>
          <w:rFonts w:cs="Arial"/>
        </w:rPr>
        <w:t xml:space="preserve"> and also to</w:t>
      </w:r>
      <w:r w:rsidR="00CF632D" w:rsidRPr="00CF632D">
        <w:rPr>
          <w:rFonts w:cs="Arial"/>
        </w:rPr>
        <w:t xml:space="preserve"> contribute to the Government’s commitment to reduce the number of public bodies.</w:t>
      </w:r>
    </w:p>
    <w:p w14:paraId="54CA3540" w14:textId="77777777" w:rsidR="00017AE7" w:rsidRDefault="00017AE7" w:rsidP="00914A86">
      <w:pPr>
        <w:spacing w:before="0"/>
        <w:ind w:left="720" w:hanging="720"/>
        <w:contextualSpacing/>
        <w:rPr>
          <w:rFonts w:cs="Arial"/>
        </w:rPr>
      </w:pPr>
    </w:p>
    <w:p w14:paraId="6C69BF80" w14:textId="77777777" w:rsidR="00BF01E6" w:rsidRPr="00FE5CD8" w:rsidRDefault="00017AE7" w:rsidP="00914A86">
      <w:pPr>
        <w:spacing w:before="0"/>
        <w:ind w:left="720" w:hanging="720"/>
        <w:contextualSpacing/>
        <w:rPr>
          <w:rFonts w:cs="Arial"/>
        </w:rPr>
      </w:pPr>
      <w:r>
        <w:rPr>
          <w:rFonts w:cs="Arial"/>
        </w:rPr>
        <w:t>10</w:t>
      </w:r>
      <w:r w:rsidR="00BF01E6">
        <w:rPr>
          <w:rFonts w:cs="Arial"/>
        </w:rPr>
        <w:t>.</w:t>
      </w:r>
      <w:r w:rsidR="00BF01E6">
        <w:rPr>
          <w:rFonts w:cs="Arial"/>
        </w:rPr>
        <w:tab/>
        <w:t>The Government has considered how to meet these aims taking account of the responses to the consultation and the issues raised</w:t>
      </w:r>
      <w:r w:rsidR="002D1BE0">
        <w:rPr>
          <w:rFonts w:cs="Arial"/>
        </w:rPr>
        <w:t xml:space="preserve"> by them</w:t>
      </w:r>
      <w:r w:rsidR="00BF01E6">
        <w:rPr>
          <w:rFonts w:cs="Arial"/>
        </w:rPr>
        <w:t>.</w:t>
      </w:r>
    </w:p>
    <w:p w14:paraId="2FE476E1" w14:textId="77777777" w:rsidR="00BF01E6" w:rsidRPr="00FE5CD8" w:rsidRDefault="00BF01E6" w:rsidP="00914A86">
      <w:pPr>
        <w:spacing w:before="0"/>
        <w:ind w:left="0"/>
        <w:contextualSpacing/>
        <w:rPr>
          <w:rFonts w:cs="Arial"/>
        </w:rPr>
      </w:pPr>
    </w:p>
    <w:p w14:paraId="6AB1666F" w14:textId="77777777" w:rsidR="00BF01E6" w:rsidRDefault="00017AE7" w:rsidP="00914A86">
      <w:pPr>
        <w:autoSpaceDE w:val="0"/>
        <w:autoSpaceDN w:val="0"/>
        <w:adjustRightInd w:val="0"/>
        <w:spacing w:before="0"/>
        <w:ind w:left="720" w:hanging="720"/>
        <w:contextualSpacing/>
        <w:rPr>
          <w:rFonts w:cs="Arial"/>
        </w:rPr>
      </w:pPr>
      <w:r>
        <w:rPr>
          <w:rFonts w:cs="Arial"/>
        </w:rPr>
        <w:t>11</w:t>
      </w:r>
      <w:r w:rsidR="00BF01E6">
        <w:rPr>
          <w:rFonts w:cs="Arial"/>
        </w:rPr>
        <w:t>.</w:t>
      </w:r>
      <w:r w:rsidR="00BF01E6">
        <w:rPr>
          <w:rFonts w:cs="Arial"/>
        </w:rPr>
        <w:tab/>
      </w:r>
      <w:r w:rsidR="00BF01E6" w:rsidRPr="00FE5CD8">
        <w:rPr>
          <w:rFonts w:cs="Arial"/>
        </w:rPr>
        <w:t xml:space="preserve">In total, </w:t>
      </w:r>
      <w:r>
        <w:rPr>
          <w:rFonts w:cs="Arial"/>
        </w:rPr>
        <w:t>9</w:t>
      </w:r>
      <w:r w:rsidR="00BF01E6" w:rsidRPr="00FE5CD8">
        <w:rPr>
          <w:rFonts w:cs="Arial"/>
        </w:rPr>
        <w:t xml:space="preserve"> consultation responses were received. </w:t>
      </w:r>
      <w:r w:rsidR="00E1579A">
        <w:rPr>
          <w:rFonts w:cs="Arial"/>
        </w:rPr>
        <w:t xml:space="preserve"> </w:t>
      </w:r>
      <w:r w:rsidR="00BF01E6" w:rsidRPr="00FE5CD8">
        <w:rPr>
          <w:rFonts w:cs="Arial"/>
        </w:rPr>
        <w:t>The Government would like to thank all those who responded to the public consultation.</w:t>
      </w:r>
    </w:p>
    <w:p w14:paraId="32B3A237" w14:textId="77777777" w:rsidR="00914A86" w:rsidRPr="00FE5CD8" w:rsidRDefault="00914A86" w:rsidP="00914A86">
      <w:pPr>
        <w:autoSpaceDE w:val="0"/>
        <w:autoSpaceDN w:val="0"/>
        <w:adjustRightInd w:val="0"/>
        <w:spacing w:before="0"/>
        <w:ind w:left="720" w:hanging="720"/>
        <w:contextualSpacing/>
        <w:rPr>
          <w:rFonts w:cs="Arial"/>
        </w:rPr>
      </w:pPr>
    </w:p>
    <w:p w14:paraId="3062F56B" w14:textId="77777777" w:rsidR="00914A86" w:rsidRPr="00E1579A" w:rsidRDefault="00017AE7" w:rsidP="00914A86">
      <w:pPr>
        <w:autoSpaceDE w:val="0"/>
        <w:autoSpaceDN w:val="0"/>
        <w:adjustRightInd w:val="0"/>
        <w:spacing w:before="0"/>
        <w:ind w:left="720" w:hanging="720"/>
        <w:contextualSpacing/>
        <w:rPr>
          <w:rFonts w:cs="Arial"/>
        </w:rPr>
      </w:pPr>
      <w:r>
        <w:rPr>
          <w:rFonts w:cs="Arial"/>
        </w:rPr>
        <w:t>12</w:t>
      </w:r>
      <w:r w:rsidR="00BF01E6">
        <w:rPr>
          <w:rFonts w:cs="Arial"/>
        </w:rPr>
        <w:t>.</w:t>
      </w:r>
      <w:r w:rsidR="00BF01E6">
        <w:rPr>
          <w:rFonts w:cs="Arial"/>
        </w:rPr>
        <w:tab/>
      </w:r>
      <w:r w:rsidR="00BF01E6" w:rsidRPr="00E1579A">
        <w:rPr>
          <w:rFonts w:cs="Arial"/>
        </w:rPr>
        <w:t>The main issues raised in the consultation responses related to:</w:t>
      </w:r>
    </w:p>
    <w:p w14:paraId="5F6DD0C0" w14:textId="77777777" w:rsidR="00914A86" w:rsidRPr="00E1579A" w:rsidRDefault="00914A86" w:rsidP="00914A86">
      <w:pPr>
        <w:autoSpaceDE w:val="0"/>
        <w:autoSpaceDN w:val="0"/>
        <w:adjustRightInd w:val="0"/>
        <w:spacing w:before="0"/>
        <w:ind w:left="720" w:hanging="720"/>
        <w:contextualSpacing/>
        <w:rPr>
          <w:rFonts w:cs="Arial"/>
        </w:rPr>
      </w:pPr>
    </w:p>
    <w:p w14:paraId="12EE4F83" w14:textId="2E147B07" w:rsidR="00B4607C" w:rsidRDefault="00914A86" w:rsidP="00B4607C">
      <w:pPr>
        <w:pStyle w:val="ListParagraph"/>
        <w:numPr>
          <w:ilvl w:val="0"/>
          <w:numId w:val="20"/>
        </w:numPr>
        <w:autoSpaceDE w:val="0"/>
        <w:autoSpaceDN w:val="0"/>
        <w:adjustRightInd w:val="0"/>
        <w:spacing w:after="0" w:line="240" w:lineRule="auto"/>
        <w:rPr>
          <w:rFonts w:ascii="Arial" w:hAnsi="Arial" w:cs="Arial"/>
          <w:sz w:val="24"/>
          <w:szCs w:val="24"/>
        </w:rPr>
      </w:pPr>
      <w:r w:rsidRPr="00B4607C">
        <w:rPr>
          <w:rFonts w:ascii="Arial" w:hAnsi="Arial" w:cs="Arial"/>
          <w:sz w:val="24"/>
          <w:szCs w:val="24"/>
        </w:rPr>
        <w:t>Decisions on the future of ACL should not be taken in advance of the publication and consideration of the recommendations of the Independent Library Report</w:t>
      </w:r>
      <w:r w:rsidR="00B84090">
        <w:rPr>
          <w:rFonts w:ascii="Arial" w:hAnsi="Arial" w:cs="Arial"/>
          <w:sz w:val="24"/>
          <w:szCs w:val="24"/>
        </w:rPr>
        <w:t>;</w:t>
      </w:r>
    </w:p>
    <w:p w14:paraId="5B6D0E6F" w14:textId="77777777" w:rsidR="00B4607C" w:rsidRDefault="00B4607C" w:rsidP="00B4607C">
      <w:pPr>
        <w:pStyle w:val="ListParagraph"/>
        <w:autoSpaceDE w:val="0"/>
        <w:autoSpaceDN w:val="0"/>
        <w:adjustRightInd w:val="0"/>
        <w:spacing w:after="0" w:line="240" w:lineRule="auto"/>
        <w:ind w:left="1080"/>
        <w:rPr>
          <w:rFonts w:ascii="Arial" w:hAnsi="Arial" w:cs="Arial"/>
          <w:sz w:val="24"/>
          <w:szCs w:val="24"/>
        </w:rPr>
      </w:pPr>
    </w:p>
    <w:p w14:paraId="01CF9ADC" w14:textId="62C07A7B" w:rsidR="00B4607C" w:rsidRDefault="00B4607C" w:rsidP="00B4607C">
      <w:pPr>
        <w:pStyle w:val="ListParagraph"/>
        <w:numPr>
          <w:ilvl w:val="0"/>
          <w:numId w:val="20"/>
        </w:numPr>
        <w:autoSpaceDE w:val="0"/>
        <w:autoSpaceDN w:val="0"/>
        <w:adjustRightInd w:val="0"/>
        <w:spacing w:after="0" w:line="240" w:lineRule="auto"/>
        <w:rPr>
          <w:rFonts w:ascii="Arial" w:hAnsi="Arial" w:cs="Arial"/>
          <w:sz w:val="24"/>
          <w:szCs w:val="24"/>
        </w:rPr>
      </w:pPr>
      <w:r w:rsidRPr="00B4607C">
        <w:rPr>
          <w:rFonts w:ascii="Arial" w:hAnsi="Arial" w:cs="Arial"/>
          <w:sz w:val="24"/>
          <w:szCs w:val="24"/>
        </w:rPr>
        <w:t>There is no official body with the independence, credibility, transparency and resources to replace ACL</w:t>
      </w:r>
      <w:r w:rsidR="00B84090">
        <w:rPr>
          <w:rFonts w:ascii="Arial" w:hAnsi="Arial" w:cs="Arial"/>
          <w:sz w:val="24"/>
          <w:szCs w:val="24"/>
        </w:rPr>
        <w:t>;</w:t>
      </w:r>
    </w:p>
    <w:p w14:paraId="147497EE" w14:textId="77777777" w:rsidR="00060D63" w:rsidRDefault="00060D63" w:rsidP="00060D63">
      <w:pPr>
        <w:pStyle w:val="ListParagraph"/>
        <w:autoSpaceDE w:val="0"/>
        <w:autoSpaceDN w:val="0"/>
        <w:adjustRightInd w:val="0"/>
        <w:spacing w:after="0" w:line="240" w:lineRule="auto"/>
        <w:ind w:left="1080"/>
        <w:rPr>
          <w:rFonts w:ascii="Arial" w:hAnsi="Arial" w:cs="Arial"/>
          <w:sz w:val="24"/>
          <w:szCs w:val="24"/>
        </w:rPr>
      </w:pPr>
    </w:p>
    <w:p w14:paraId="57F54D2B" w14:textId="0D27B0B4" w:rsidR="00060D63" w:rsidRDefault="00060D63" w:rsidP="00914A86">
      <w:pPr>
        <w:pStyle w:val="ListParagraph"/>
        <w:numPr>
          <w:ilvl w:val="0"/>
          <w:numId w:val="20"/>
        </w:numPr>
        <w:autoSpaceDE w:val="0"/>
        <w:autoSpaceDN w:val="0"/>
        <w:adjustRightInd w:val="0"/>
        <w:spacing w:after="0" w:line="240" w:lineRule="auto"/>
        <w:rPr>
          <w:rFonts w:ascii="Arial" w:hAnsi="Arial" w:cs="Arial"/>
          <w:sz w:val="24"/>
          <w:szCs w:val="24"/>
        </w:rPr>
      </w:pPr>
      <w:r w:rsidRPr="00060D63">
        <w:rPr>
          <w:rFonts w:ascii="Arial" w:hAnsi="Arial" w:cs="Arial"/>
          <w:sz w:val="24"/>
          <w:szCs w:val="24"/>
        </w:rPr>
        <w:t xml:space="preserve">The ACL was composed to represent a wide range of library experience, including those outside the public library sector. </w:t>
      </w:r>
      <w:r w:rsidR="00E5740A">
        <w:rPr>
          <w:rFonts w:ascii="Arial" w:hAnsi="Arial" w:cs="Arial"/>
          <w:sz w:val="24"/>
          <w:szCs w:val="24"/>
        </w:rPr>
        <w:t xml:space="preserve"> </w:t>
      </w:r>
      <w:r w:rsidRPr="00060D63">
        <w:rPr>
          <w:rFonts w:ascii="Arial" w:hAnsi="Arial" w:cs="Arial"/>
          <w:sz w:val="24"/>
          <w:szCs w:val="24"/>
        </w:rPr>
        <w:t xml:space="preserve">This wider dimension is crucial to understanding the full potential of public libraries. </w:t>
      </w:r>
      <w:r w:rsidR="00E5740A">
        <w:rPr>
          <w:rFonts w:ascii="Arial" w:hAnsi="Arial" w:cs="Arial"/>
          <w:sz w:val="24"/>
          <w:szCs w:val="24"/>
        </w:rPr>
        <w:t xml:space="preserve"> </w:t>
      </w:r>
      <w:r w:rsidRPr="00060D63">
        <w:rPr>
          <w:rFonts w:ascii="Arial" w:hAnsi="Arial" w:cs="Arial"/>
          <w:sz w:val="24"/>
          <w:szCs w:val="24"/>
        </w:rPr>
        <w:t>The organisations from whom advice is now obtained is narrow and none of th</w:t>
      </w:r>
      <w:r w:rsidR="004B1B95">
        <w:rPr>
          <w:rFonts w:ascii="Arial" w:hAnsi="Arial" w:cs="Arial"/>
          <w:sz w:val="24"/>
          <w:szCs w:val="24"/>
        </w:rPr>
        <w:t>ose</w:t>
      </w:r>
      <w:r>
        <w:rPr>
          <w:rFonts w:ascii="Arial" w:hAnsi="Arial" w:cs="Arial"/>
          <w:sz w:val="24"/>
          <w:szCs w:val="24"/>
        </w:rPr>
        <w:t xml:space="preserve"> bodies sees itself as an </w:t>
      </w:r>
      <w:r w:rsidRPr="00060D63">
        <w:rPr>
          <w:rFonts w:ascii="Arial" w:hAnsi="Arial" w:cs="Arial"/>
          <w:sz w:val="24"/>
          <w:szCs w:val="24"/>
        </w:rPr>
        <w:t>outspoken critic of DCMS, and none has ever acted as such</w:t>
      </w:r>
      <w:r w:rsidR="00B84090">
        <w:rPr>
          <w:rFonts w:ascii="Arial" w:hAnsi="Arial" w:cs="Arial"/>
          <w:sz w:val="24"/>
          <w:szCs w:val="24"/>
        </w:rPr>
        <w:t>;</w:t>
      </w:r>
    </w:p>
    <w:p w14:paraId="789E54F1" w14:textId="77777777" w:rsidR="00B40AD1" w:rsidRDefault="00B40AD1" w:rsidP="00B40AD1">
      <w:pPr>
        <w:pStyle w:val="ListParagraph"/>
        <w:autoSpaceDE w:val="0"/>
        <w:autoSpaceDN w:val="0"/>
        <w:adjustRightInd w:val="0"/>
        <w:spacing w:after="0" w:line="240" w:lineRule="auto"/>
        <w:ind w:left="1080"/>
        <w:rPr>
          <w:rFonts w:ascii="Arial" w:hAnsi="Arial" w:cs="Arial"/>
          <w:sz w:val="24"/>
          <w:szCs w:val="24"/>
        </w:rPr>
      </w:pPr>
    </w:p>
    <w:p w14:paraId="6D2D9816" w14:textId="7D5AAC3C" w:rsidR="00B40AD1" w:rsidRDefault="00B40AD1" w:rsidP="00632DD3">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ACL should be given a higher profile and possibl</w:t>
      </w:r>
      <w:r w:rsidR="001D76AC">
        <w:rPr>
          <w:rFonts w:ascii="Arial" w:hAnsi="Arial" w:cs="Arial"/>
          <w:sz w:val="24"/>
          <w:szCs w:val="24"/>
        </w:rPr>
        <w:t>y</w:t>
      </w:r>
      <w:r>
        <w:rPr>
          <w:rFonts w:ascii="Arial" w:hAnsi="Arial" w:cs="Arial"/>
          <w:sz w:val="24"/>
          <w:szCs w:val="24"/>
        </w:rPr>
        <w:t xml:space="preserve"> some extra support</w:t>
      </w:r>
      <w:r w:rsidR="00632DD3">
        <w:rPr>
          <w:rFonts w:ascii="Arial" w:hAnsi="Arial" w:cs="Arial"/>
          <w:sz w:val="24"/>
          <w:szCs w:val="24"/>
        </w:rPr>
        <w:t xml:space="preserve">.  ACL to be </w:t>
      </w:r>
      <w:r w:rsidR="00632DD3" w:rsidRPr="00632DD3">
        <w:rPr>
          <w:rFonts w:ascii="Arial" w:hAnsi="Arial" w:cs="Arial"/>
          <w:sz w:val="24"/>
          <w:szCs w:val="24"/>
        </w:rPr>
        <w:t xml:space="preserve">given sufficient capabilities to enforce the DCMS to act upon the failing of local authorities to meet their statutory requirements in regards to public libraries. </w:t>
      </w:r>
      <w:r w:rsidR="00632DD3">
        <w:rPr>
          <w:rFonts w:ascii="Arial" w:hAnsi="Arial" w:cs="Arial"/>
          <w:sz w:val="24"/>
          <w:szCs w:val="24"/>
        </w:rPr>
        <w:t xml:space="preserve"> ACL</w:t>
      </w:r>
      <w:r w:rsidR="00703F19">
        <w:rPr>
          <w:rFonts w:ascii="Arial" w:hAnsi="Arial" w:cs="Arial"/>
          <w:sz w:val="24"/>
          <w:szCs w:val="24"/>
        </w:rPr>
        <w:t xml:space="preserve"> to be reintroduced and </w:t>
      </w:r>
      <w:r w:rsidR="00632DD3">
        <w:rPr>
          <w:rFonts w:ascii="Arial" w:hAnsi="Arial" w:cs="Arial"/>
          <w:sz w:val="24"/>
          <w:szCs w:val="24"/>
        </w:rPr>
        <w:t xml:space="preserve">to be </w:t>
      </w:r>
      <w:r w:rsidR="00703F19">
        <w:rPr>
          <w:rFonts w:ascii="Arial" w:hAnsi="Arial" w:cs="Arial"/>
          <w:sz w:val="24"/>
          <w:szCs w:val="24"/>
        </w:rPr>
        <w:t>the</w:t>
      </w:r>
      <w:r w:rsidR="00632DD3" w:rsidRPr="00632DD3">
        <w:rPr>
          <w:rFonts w:ascii="Arial" w:hAnsi="Arial" w:cs="Arial"/>
          <w:sz w:val="24"/>
          <w:szCs w:val="24"/>
        </w:rPr>
        <w:t xml:space="preserve"> body that can effectively support and advise the DCMS and the Secretary of State in </w:t>
      </w:r>
      <w:r w:rsidR="001D76AC">
        <w:rPr>
          <w:rFonts w:ascii="Arial" w:hAnsi="Arial" w:cs="Arial"/>
          <w:sz w:val="24"/>
          <w:szCs w:val="24"/>
        </w:rPr>
        <w:t>discharging</w:t>
      </w:r>
      <w:r w:rsidR="001D76AC" w:rsidRPr="00632DD3">
        <w:rPr>
          <w:rFonts w:ascii="Arial" w:hAnsi="Arial" w:cs="Arial"/>
          <w:sz w:val="24"/>
          <w:szCs w:val="24"/>
        </w:rPr>
        <w:t xml:space="preserve"> </w:t>
      </w:r>
      <w:r w:rsidR="00632DD3" w:rsidRPr="00632DD3">
        <w:rPr>
          <w:rFonts w:ascii="Arial" w:hAnsi="Arial" w:cs="Arial"/>
          <w:sz w:val="24"/>
          <w:szCs w:val="24"/>
        </w:rPr>
        <w:t>the statutory dut</w:t>
      </w:r>
      <w:r w:rsidR="001D76AC">
        <w:rPr>
          <w:rFonts w:ascii="Arial" w:hAnsi="Arial" w:cs="Arial"/>
          <w:sz w:val="24"/>
          <w:szCs w:val="24"/>
        </w:rPr>
        <w:t>y</w:t>
      </w:r>
      <w:r w:rsidR="00632DD3" w:rsidRPr="00632DD3">
        <w:rPr>
          <w:rFonts w:ascii="Arial" w:hAnsi="Arial" w:cs="Arial"/>
          <w:sz w:val="24"/>
          <w:szCs w:val="24"/>
        </w:rPr>
        <w:t xml:space="preserve"> to superintend and improve the public library service in England</w:t>
      </w:r>
      <w:r w:rsidR="00B84090">
        <w:rPr>
          <w:rFonts w:ascii="Arial" w:hAnsi="Arial" w:cs="Arial"/>
          <w:sz w:val="24"/>
          <w:szCs w:val="24"/>
        </w:rPr>
        <w:t>; and</w:t>
      </w:r>
    </w:p>
    <w:p w14:paraId="09306B79" w14:textId="77777777" w:rsidR="00703F19" w:rsidRDefault="00703F19" w:rsidP="00060D63">
      <w:pPr>
        <w:pStyle w:val="ListParagraph"/>
        <w:autoSpaceDE w:val="0"/>
        <w:autoSpaceDN w:val="0"/>
        <w:adjustRightInd w:val="0"/>
        <w:spacing w:after="0" w:line="240" w:lineRule="auto"/>
        <w:ind w:left="1080"/>
        <w:rPr>
          <w:rFonts w:ascii="Arial" w:hAnsi="Arial" w:cs="Arial"/>
          <w:sz w:val="24"/>
          <w:szCs w:val="24"/>
        </w:rPr>
      </w:pPr>
    </w:p>
    <w:p w14:paraId="2197AE97" w14:textId="77777777" w:rsidR="00914A86" w:rsidRPr="00060D63" w:rsidRDefault="001D76AC" w:rsidP="00914A86">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The need for a r</w:t>
      </w:r>
      <w:r w:rsidRPr="00060D63">
        <w:rPr>
          <w:rFonts w:ascii="Arial" w:hAnsi="Arial" w:cs="Arial"/>
          <w:sz w:val="24"/>
          <w:szCs w:val="24"/>
        </w:rPr>
        <w:t xml:space="preserve">obust </w:t>
      </w:r>
      <w:r w:rsidR="00914A86" w:rsidRPr="00060D63">
        <w:rPr>
          <w:rFonts w:ascii="Arial" w:hAnsi="Arial" w:cs="Arial"/>
          <w:sz w:val="24"/>
          <w:szCs w:val="24"/>
        </w:rPr>
        <w:t xml:space="preserve">process, together with proper and regularly organised meetings with relevant partners / stakeholders to ensure that </w:t>
      </w:r>
      <w:r w:rsidR="00E1579A" w:rsidRPr="00060D63">
        <w:rPr>
          <w:rFonts w:ascii="Arial" w:hAnsi="Arial" w:cs="Arial"/>
          <w:sz w:val="24"/>
          <w:szCs w:val="24"/>
        </w:rPr>
        <w:t>appropriate</w:t>
      </w:r>
      <w:r w:rsidR="00914A86" w:rsidRPr="00060D63">
        <w:rPr>
          <w:rFonts w:ascii="Arial" w:hAnsi="Arial" w:cs="Arial"/>
          <w:sz w:val="24"/>
          <w:szCs w:val="24"/>
        </w:rPr>
        <w:t xml:space="preserve"> advice is available to the Secretary of State to enable him to fulfil hi</w:t>
      </w:r>
      <w:r w:rsidR="00632DD3">
        <w:rPr>
          <w:rFonts w:ascii="Arial" w:hAnsi="Arial" w:cs="Arial"/>
          <w:sz w:val="24"/>
          <w:szCs w:val="24"/>
        </w:rPr>
        <w:t>s duties under the 1964 Act.</w:t>
      </w:r>
    </w:p>
    <w:p w14:paraId="5311A215" w14:textId="77777777" w:rsidR="009C4D9F" w:rsidRPr="00E1579A" w:rsidRDefault="009C4D9F" w:rsidP="00914A86">
      <w:pPr>
        <w:spacing w:before="0"/>
        <w:ind w:left="0"/>
        <w:contextualSpacing/>
        <w:rPr>
          <w:rFonts w:cs="Arial"/>
        </w:rPr>
      </w:pPr>
    </w:p>
    <w:p w14:paraId="6683E78D" w14:textId="77777777" w:rsidR="00BF01E6" w:rsidRDefault="00DD186B" w:rsidP="00914A86">
      <w:pPr>
        <w:spacing w:before="0"/>
        <w:ind w:left="720" w:hanging="720"/>
        <w:contextualSpacing/>
        <w:rPr>
          <w:rFonts w:cs="Arial"/>
        </w:rPr>
      </w:pPr>
      <w:r w:rsidRPr="00914A86">
        <w:rPr>
          <w:rFonts w:cs="Arial"/>
        </w:rPr>
        <w:t>1</w:t>
      </w:r>
      <w:r w:rsidR="00914A86">
        <w:rPr>
          <w:rFonts w:cs="Arial"/>
        </w:rPr>
        <w:t>3</w:t>
      </w:r>
      <w:r w:rsidR="00BF01E6" w:rsidRPr="00914A86">
        <w:rPr>
          <w:rFonts w:cs="Arial"/>
        </w:rPr>
        <w:t>.</w:t>
      </w:r>
      <w:r w:rsidR="00BF01E6" w:rsidRPr="00914A86">
        <w:rPr>
          <w:rFonts w:cs="Arial"/>
        </w:rPr>
        <w:tab/>
        <w:t>The issues raised in the response to the public consultation are set out in more detail in the</w:t>
      </w:r>
      <w:r w:rsidR="00BF01E6">
        <w:rPr>
          <w:rFonts w:cs="Arial"/>
        </w:rPr>
        <w:t xml:space="preserve"> following paragraphs, followed by the Government response to each aspect, which is set out in bold.  </w:t>
      </w:r>
    </w:p>
    <w:p w14:paraId="6D5709F3" w14:textId="77777777" w:rsidR="00017AE7" w:rsidRDefault="00017AE7" w:rsidP="00914A86">
      <w:pPr>
        <w:tabs>
          <w:tab w:val="left" w:pos="284"/>
          <w:tab w:val="left" w:pos="709"/>
        </w:tabs>
        <w:spacing w:before="0"/>
        <w:ind w:left="720" w:hanging="720"/>
        <w:contextualSpacing/>
        <w:rPr>
          <w:rFonts w:cs="Arial"/>
        </w:rPr>
      </w:pPr>
    </w:p>
    <w:p w14:paraId="3F25A78A" w14:textId="77777777" w:rsidR="00BF01E6" w:rsidRPr="0024224D" w:rsidRDefault="00BF01E6" w:rsidP="00914A86">
      <w:pPr>
        <w:spacing w:before="0"/>
        <w:ind w:left="720" w:hanging="720"/>
        <w:contextualSpacing/>
        <w:rPr>
          <w:rFonts w:cs="Arial"/>
        </w:rPr>
      </w:pPr>
      <w:r>
        <w:rPr>
          <w:rFonts w:cs="Arial"/>
        </w:rPr>
        <w:t>1</w:t>
      </w:r>
      <w:r w:rsidR="00E1579A">
        <w:rPr>
          <w:rFonts w:cs="Arial"/>
        </w:rPr>
        <w:t>4</w:t>
      </w:r>
      <w:r>
        <w:rPr>
          <w:rFonts w:cs="Arial"/>
        </w:rPr>
        <w:t>.</w:t>
      </w:r>
      <w:r>
        <w:rPr>
          <w:rFonts w:cs="Arial"/>
        </w:rPr>
        <w:tab/>
      </w:r>
      <w:r w:rsidRPr="0024224D">
        <w:rPr>
          <w:rFonts w:cs="Arial"/>
        </w:rPr>
        <w:t xml:space="preserve">In summary the Government </w:t>
      </w:r>
      <w:r w:rsidR="00130C6B">
        <w:rPr>
          <w:rFonts w:cs="Arial"/>
        </w:rPr>
        <w:t>notes that almost all respondents</w:t>
      </w:r>
      <w:r w:rsidR="00525607">
        <w:rPr>
          <w:rFonts w:cs="Arial"/>
        </w:rPr>
        <w:t>,</w:t>
      </w:r>
      <w:r w:rsidR="00130C6B">
        <w:rPr>
          <w:rFonts w:cs="Arial"/>
        </w:rPr>
        <w:t xml:space="preserve"> </w:t>
      </w:r>
      <w:r w:rsidR="00525607">
        <w:rPr>
          <w:rFonts w:cs="Arial"/>
        </w:rPr>
        <w:t xml:space="preserve">i.e. six out of the seven that answered the individual questions, </w:t>
      </w:r>
      <w:r w:rsidR="00130C6B">
        <w:rPr>
          <w:rFonts w:cs="Arial"/>
        </w:rPr>
        <w:t>do not think the advisory function of ACL should be transferred to another existing body and that a slight majority</w:t>
      </w:r>
      <w:r w:rsidR="004F28FE">
        <w:rPr>
          <w:rFonts w:cs="Arial"/>
        </w:rPr>
        <w:t xml:space="preserve"> i.e.</w:t>
      </w:r>
      <w:r w:rsidR="00D1014B">
        <w:rPr>
          <w:rFonts w:cs="Arial"/>
        </w:rPr>
        <w:t xml:space="preserve"> four out of the seven respondents</w:t>
      </w:r>
      <w:r w:rsidR="00130C6B">
        <w:rPr>
          <w:rFonts w:cs="Arial"/>
        </w:rPr>
        <w:t xml:space="preserve"> consider the ACL should be retained and improved.  </w:t>
      </w:r>
      <w:r w:rsidR="00130C6B">
        <w:rPr>
          <w:rFonts w:cs="Arial"/>
        </w:rPr>
        <w:lastRenderedPageBreak/>
        <w:t xml:space="preserve">While noting these comments the Government </w:t>
      </w:r>
      <w:r w:rsidR="009C4D9F">
        <w:rPr>
          <w:rFonts w:cs="Arial"/>
        </w:rPr>
        <w:t>preferred option remains to abolish the ACL</w:t>
      </w:r>
      <w:r w:rsidR="001C02DC">
        <w:rPr>
          <w:rFonts w:cs="Arial"/>
        </w:rPr>
        <w:t xml:space="preserve">. The </w:t>
      </w:r>
      <w:r w:rsidR="004B1B95">
        <w:rPr>
          <w:rFonts w:cs="Arial"/>
        </w:rPr>
        <w:t xml:space="preserve">Government considers that the </w:t>
      </w:r>
      <w:r w:rsidR="009C4D9F">
        <w:rPr>
          <w:rFonts w:cs="Arial"/>
        </w:rPr>
        <w:t xml:space="preserve">function of advising </w:t>
      </w:r>
      <w:r w:rsidR="009C4D9F" w:rsidRPr="009C4D9F">
        <w:rPr>
          <w:rFonts w:cs="Arial"/>
        </w:rPr>
        <w:t xml:space="preserve">the Secretary of State </w:t>
      </w:r>
      <w:r w:rsidR="001C02DC">
        <w:rPr>
          <w:rFonts w:cs="Arial"/>
        </w:rPr>
        <w:t>does not require a statutory body and i</w:t>
      </w:r>
      <w:r w:rsidR="001C02DC" w:rsidRPr="001C02DC">
        <w:rPr>
          <w:rFonts w:cs="Arial"/>
        </w:rPr>
        <w:t xml:space="preserve">n the </w:t>
      </w:r>
      <w:r w:rsidR="001C02DC" w:rsidRPr="00EF7846">
        <w:rPr>
          <w:rFonts w:cs="Arial"/>
        </w:rPr>
        <w:t>absence of the ACL, DCMS work</w:t>
      </w:r>
      <w:r w:rsidR="00EF7846" w:rsidRPr="00EF7846">
        <w:rPr>
          <w:rFonts w:cs="Arial"/>
        </w:rPr>
        <w:t>s</w:t>
      </w:r>
      <w:r w:rsidR="001C02DC" w:rsidRPr="00EF7846">
        <w:rPr>
          <w:rFonts w:cs="Arial"/>
        </w:rPr>
        <w:t xml:space="preserve"> closely</w:t>
      </w:r>
      <w:r w:rsidR="00EF7846" w:rsidRPr="00EF7846">
        <w:rPr>
          <w:rFonts w:cs="Arial"/>
        </w:rPr>
        <w:t xml:space="preserve"> and meets on a regular basis with </w:t>
      </w:r>
      <w:r w:rsidR="001C02DC" w:rsidRPr="00EF7846">
        <w:rPr>
          <w:rFonts w:cs="Arial"/>
        </w:rPr>
        <w:t xml:space="preserve">relevant stakeholders to </w:t>
      </w:r>
      <w:r w:rsidR="00EF7846" w:rsidRPr="00EF7846">
        <w:rPr>
          <w:rFonts w:cs="Arial"/>
        </w:rPr>
        <w:t xml:space="preserve">discuss library sector issues </w:t>
      </w:r>
      <w:r w:rsidR="00EF7846" w:rsidRPr="00EF7846">
        <w:rPr>
          <w:rStyle w:val="CommentReference"/>
          <w:sz w:val="24"/>
          <w:szCs w:val="24"/>
        </w:rPr>
        <w:t xml:space="preserve">and to identify </w:t>
      </w:r>
      <w:r w:rsidR="00EF7846">
        <w:rPr>
          <w:rStyle w:val="CommentReference"/>
          <w:sz w:val="24"/>
          <w:szCs w:val="24"/>
        </w:rPr>
        <w:t xml:space="preserve">those </w:t>
      </w:r>
      <w:r w:rsidR="00EF7846" w:rsidRPr="00EF7846">
        <w:rPr>
          <w:rStyle w:val="CommentReference"/>
          <w:sz w:val="24"/>
          <w:szCs w:val="24"/>
        </w:rPr>
        <w:t>to b</w:t>
      </w:r>
      <w:r w:rsidR="00EF7846">
        <w:rPr>
          <w:rStyle w:val="CommentReference"/>
          <w:sz w:val="24"/>
          <w:szCs w:val="24"/>
        </w:rPr>
        <w:t xml:space="preserve">e brought to the </w:t>
      </w:r>
      <w:r w:rsidR="00EF7846" w:rsidRPr="00EF7846">
        <w:rPr>
          <w:rStyle w:val="CommentReference"/>
          <w:sz w:val="24"/>
          <w:szCs w:val="24"/>
        </w:rPr>
        <w:t>attention of</w:t>
      </w:r>
      <w:r w:rsidR="00EF7846">
        <w:rPr>
          <w:rStyle w:val="CommentReference"/>
          <w:sz w:val="24"/>
          <w:szCs w:val="24"/>
        </w:rPr>
        <w:t xml:space="preserve"> Ministers.</w:t>
      </w:r>
      <w:r w:rsidR="00EF7846">
        <w:rPr>
          <w:rStyle w:val="CommentReference"/>
        </w:rPr>
        <w:t xml:space="preserve"> </w:t>
      </w:r>
    </w:p>
    <w:p w14:paraId="22992124" w14:textId="77777777" w:rsidR="00BF01E6" w:rsidRDefault="00BF01E6" w:rsidP="00DD186B">
      <w:pPr>
        <w:pStyle w:val="Heading1Numbered"/>
        <w:numPr>
          <w:ilvl w:val="0"/>
          <w:numId w:val="0"/>
        </w:numPr>
        <w:spacing w:before="0" w:after="0"/>
        <w:contextualSpacing/>
      </w:pPr>
      <w:bookmarkStart w:id="4" w:name="_Toc386531845"/>
      <w:r>
        <w:lastRenderedPageBreak/>
        <w:t>Responses to the consultation</w:t>
      </w:r>
      <w:r w:rsidR="00692070">
        <w:t xml:space="preserve"> and Government response</w:t>
      </w:r>
      <w:bookmarkEnd w:id="4"/>
    </w:p>
    <w:p w14:paraId="67992AE8" w14:textId="77777777" w:rsidR="00DD186B" w:rsidRDefault="00DD186B" w:rsidP="00DD186B">
      <w:pPr>
        <w:spacing w:before="0"/>
        <w:ind w:left="720" w:hanging="720"/>
        <w:contextualSpacing/>
        <w:rPr>
          <w:rFonts w:cs="Arial"/>
        </w:rPr>
      </w:pPr>
    </w:p>
    <w:p w14:paraId="7A0FF566" w14:textId="77777777" w:rsidR="00BF01E6" w:rsidRPr="00A73301" w:rsidRDefault="00BF01E6" w:rsidP="00DD186B">
      <w:pPr>
        <w:spacing w:before="0"/>
        <w:ind w:left="720" w:hanging="720"/>
        <w:contextualSpacing/>
        <w:rPr>
          <w:rFonts w:cs="Arial"/>
        </w:rPr>
      </w:pPr>
      <w:r>
        <w:rPr>
          <w:rFonts w:cs="Arial"/>
        </w:rPr>
        <w:t>1</w:t>
      </w:r>
      <w:r w:rsidR="009C4D9F">
        <w:rPr>
          <w:rFonts w:cs="Arial"/>
        </w:rPr>
        <w:t>5</w:t>
      </w:r>
      <w:r>
        <w:rPr>
          <w:rFonts w:cs="Arial"/>
        </w:rPr>
        <w:t>.</w:t>
      </w:r>
      <w:r>
        <w:rPr>
          <w:rFonts w:cs="Arial"/>
        </w:rPr>
        <w:tab/>
        <w:t>The</w:t>
      </w:r>
      <w:r w:rsidRPr="00A73301">
        <w:rPr>
          <w:rFonts w:cs="Arial"/>
        </w:rPr>
        <w:t xml:space="preserve"> </w:t>
      </w:r>
      <w:r w:rsidR="00700D33">
        <w:rPr>
          <w:rFonts w:cs="Arial"/>
        </w:rPr>
        <w:t>9</w:t>
      </w:r>
      <w:r w:rsidRPr="00A73301">
        <w:rPr>
          <w:rFonts w:cs="Arial"/>
        </w:rPr>
        <w:t xml:space="preserve"> responses to the public consultation compri</w:t>
      </w:r>
      <w:r w:rsidR="002C3DB2">
        <w:rPr>
          <w:rFonts w:cs="Arial"/>
        </w:rPr>
        <w:t xml:space="preserve">sed of: </w:t>
      </w:r>
      <w:r w:rsidR="00E17327">
        <w:rPr>
          <w:rFonts w:cs="Arial"/>
        </w:rPr>
        <w:t>4</w:t>
      </w:r>
      <w:r>
        <w:rPr>
          <w:rFonts w:cs="Arial"/>
        </w:rPr>
        <w:t xml:space="preserve"> </w:t>
      </w:r>
      <w:r w:rsidR="0058357D">
        <w:rPr>
          <w:rFonts w:cs="Arial"/>
        </w:rPr>
        <w:t xml:space="preserve">key </w:t>
      </w:r>
      <w:r w:rsidR="00E17327">
        <w:rPr>
          <w:rFonts w:cs="Arial"/>
        </w:rPr>
        <w:t>stakeholder organisations</w:t>
      </w:r>
      <w:r w:rsidR="008B08FF">
        <w:rPr>
          <w:rFonts w:cs="Arial"/>
        </w:rPr>
        <w:t>,</w:t>
      </w:r>
      <w:r w:rsidR="00E17327">
        <w:rPr>
          <w:rFonts w:cs="Arial"/>
        </w:rPr>
        <w:t xml:space="preserve"> </w:t>
      </w:r>
      <w:r w:rsidR="008B08FF">
        <w:rPr>
          <w:rFonts w:cs="Arial"/>
        </w:rPr>
        <w:t>3</w:t>
      </w:r>
      <w:r w:rsidR="00E17327">
        <w:rPr>
          <w:rFonts w:cs="Arial"/>
        </w:rPr>
        <w:t xml:space="preserve"> </w:t>
      </w:r>
      <w:r w:rsidR="008B08FF">
        <w:rPr>
          <w:rFonts w:cs="Arial"/>
        </w:rPr>
        <w:t xml:space="preserve">library advocacy organisations and 2 </w:t>
      </w:r>
      <w:r w:rsidR="00E17327">
        <w:rPr>
          <w:rFonts w:cs="Arial"/>
        </w:rPr>
        <w:t>individuals</w:t>
      </w:r>
      <w:r>
        <w:rPr>
          <w:rFonts w:cs="Arial"/>
        </w:rPr>
        <w:t>.</w:t>
      </w:r>
    </w:p>
    <w:p w14:paraId="51463234" w14:textId="77777777" w:rsidR="00BF01E6" w:rsidRPr="00A73301" w:rsidRDefault="00BF01E6" w:rsidP="008B08FF">
      <w:pPr>
        <w:spacing w:before="0"/>
        <w:ind w:left="0"/>
        <w:contextualSpacing/>
        <w:rPr>
          <w:rFonts w:cs="Arial"/>
        </w:rPr>
      </w:pPr>
    </w:p>
    <w:p w14:paraId="0D00E12A" w14:textId="77777777" w:rsidR="00BF01E6" w:rsidRDefault="00BF01E6" w:rsidP="003E0E1B">
      <w:pPr>
        <w:spacing w:before="0"/>
        <w:ind w:left="720" w:hanging="720"/>
        <w:contextualSpacing/>
        <w:rPr>
          <w:rFonts w:cs="Arial"/>
        </w:rPr>
      </w:pPr>
      <w:r>
        <w:rPr>
          <w:rFonts w:cs="Arial"/>
        </w:rPr>
        <w:t>1</w:t>
      </w:r>
      <w:r w:rsidR="009C4D9F">
        <w:rPr>
          <w:rFonts w:cs="Arial"/>
        </w:rPr>
        <w:t>6</w:t>
      </w:r>
      <w:r>
        <w:rPr>
          <w:rFonts w:cs="Arial"/>
        </w:rPr>
        <w:t>.</w:t>
      </w:r>
      <w:r>
        <w:rPr>
          <w:rFonts w:cs="Arial"/>
        </w:rPr>
        <w:tab/>
      </w:r>
      <w:r w:rsidRPr="00A73301">
        <w:rPr>
          <w:rFonts w:cs="Arial"/>
        </w:rPr>
        <w:t xml:space="preserve">The consultation </w:t>
      </w:r>
      <w:r w:rsidR="00384FE0">
        <w:rPr>
          <w:rFonts w:cs="Arial"/>
        </w:rPr>
        <w:t xml:space="preserve">asked </w:t>
      </w:r>
      <w:r w:rsidR="00A303F0">
        <w:rPr>
          <w:rFonts w:cs="Arial"/>
        </w:rPr>
        <w:t xml:space="preserve">6 </w:t>
      </w:r>
      <w:r w:rsidR="00384FE0">
        <w:rPr>
          <w:rFonts w:cs="Arial"/>
        </w:rPr>
        <w:t xml:space="preserve">questions </w:t>
      </w:r>
      <w:r w:rsidR="00A303F0">
        <w:rPr>
          <w:rFonts w:cs="Arial"/>
        </w:rPr>
        <w:t xml:space="preserve">which required a Yes or No answer but also invited additional comments. </w:t>
      </w:r>
      <w:r w:rsidRPr="00A73301">
        <w:rPr>
          <w:rFonts w:cs="Arial"/>
        </w:rPr>
        <w:t xml:space="preserve"> </w:t>
      </w:r>
      <w:r w:rsidR="00A303F0">
        <w:rPr>
          <w:rFonts w:cs="Arial"/>
        </w:rPr>
        <w:t xml:space="preserve">A </w:t>
      </w:r>
      <w:r w:rsidRPr="00A73301">
        <w:rPr>
          <w:rFonts w:cs="Arial"/>
        </w:rPr>
        <w:t>summar</w:t>
      </w:r>
      <w:r w:rsidR="00A303F0">
        <w:rPr>
          <w:rFonts w:cs="Arial"/>
        </w:rPr>
        <w:t>y</w:t>
      </w:r>
      <w:r w:rsidRPr="00A73301">
        <w:rPr>
          <w:rFonts w:cs="Arial"/>
        </w:rPr>
        <w:t xml:space="preserve"> of the responses to each are set out below, followed by the Government response</w:t>
      </w:r>
      <w:r>
        <w:rPr>
          <w:rFonts w:cs="Arial"/>
        </w:rPr>
        <w:t>.</w:t>
      </w:r>
      <w:r w:rsidRPr="00A73301">
        <w:rPr>
          <w:rFonts w:cs="Arial"/>
        </w:rPr>
        <w:t xml:space="preserve"> </w:t>
      </w:r>
      <w:r>
        <w:rPr>
          <w:rFonts w:cs="Arial"/>
        </w:rPr>
        <w:t xml:space="preserve"> </w:t>
      </w:r>
      <w:r w:rsidR="003E0E1B">
        <w:rPr>
          <w:rFonts w:cs="Arial"/>
        </w:rPr>
        <w:t>7</w:t>
      </w:r>
      <w:r w:rsidRPr="00A73301">
        <w:rPr>
          <w:rFonts w:cs="Arial"/>
        </w:rPr>
        <w:t xml:space="preserve"> responde</w:t>
      </w:r>
      <w:r>
        <w:rPr>
          <w:rFonts w:cs="Arial"/>
        </w:rPr>
        <w:t>nts referred to, or answered all of the</w:t>
      </w:r>
      <w:r w:rsidRPr="00A73301">
        <w:rPr>
          <w:rFonts w:cs="Arial"/>
        </w:rPr>
        <w:t xml:space="preserve"> </w:t>
      </w:r>
      <w:r w:rsidR="00F86578">
        <w:rPr>
          <w:rFonts w:cs="Arial"/>
        </w:rPr>
        <w:t xml:space="preserve">questions </w:t>
      </w:r>
      <w:r>
        <w:rPr>
          <w:rFonts w:cs="Arial"/>
        </w:rPr>
        <w:t xml:space="preserve">in their response, and the analysis that follows against each of the </w:t>
      </w:r>
      <w:r w:rsidR="00F86578">
        <w:rPr>
          <w:rFonts w:cs="Arial"/>
        </w:rPr>
        <w:t xml:space="preserve">questions </w:t>
      </w:r>
      <w:r>
        <w:rPr>
          <w:rFonts w:cs="Arial"/>
        </w:rPr>
        <w:t xml:space="preserve">is based upon these responses. </w:t>
      </w:r>
      <w:r w:rsidR="00A303F0">
        <w:rPr>
          <w:rFonts w:cs="Arial"/>
        </w:rPr>
        <w:t xml:space="preserve"> </w:t>
      </w:r>
      <w:r w:rsidR="003E0E1B">
        <w:rPr>
          <w:rFonts w:cs="Arial"/>
        </w:rPr>
        <w:t xml:space="preserve">Of the </w:t>
      </w:r>
      <w:r>
        <w:rPr>
          <w:rFonts w:cs="Arial"/>
        </w:rPr>
        <w:t xml:space="preserve">other </w:t>
      </w:r>
      <w:r w:rsidR="003E0E1B">
        <w:rPr>
          <w:rFonts w:cs="Arial"/>
        </w:rPr>
        <w:t>2</w:t>
      </w:r>
      <w:r>
        <w:rPr>
          <w:rFonts w:cs="Arial"/>
        </w:rPr>
        <w:t xml:space="preserve"> respondents </w:t>
      </w:r>
      <w:r w:rsidR="003E0E1B">
        <w:rPr>
          <w:rFonts w:cs="Arial"/>
        </w:rPr>
        <w:t xml:space="preserve">neither answered the individual questions, </w:t>
      </w:r>
      <w:r>
        <w:rPr>
          <w:rFonts w:cs="Arial"/>
        </w:rPr>
        <w:t xml:space="preserve">but </w:t>
      </w:r>
      <w:r w:rsidR="003E0E1B">
        <w:rPr>
          <w:rFonts w:cs="Arial"/>
        </w:rPr>
        <w:t xml:space="preserve">one gave an overall </w:t>
      </w:r>
      <w:r>
        <w:rPr>
          <w:rFonts w:cs="Arial"/>
        </w:rPr>
        <w:t>opinion</w:t>
      </w:r>
      <w:r w:rsidR="003E0E1B">
        <w:rPr>
          <w:rFonts w:cs="Arial"/>
        </w:rPr>
        <w:t xml:space="preserve"> agreeing</w:t>
      </w:r>
      <w:r w:rsidR="00200D16">
        <w:rPr>
          <w:rFonts w:cs="Arial"/>
        </w:rPr>
        <w:t xml:space="preserve"> </w:t>
      </w:r>
      <w:r w:rsidR="003E0E1B">
        <w:rPr>
          <w:rFonts w:cs="Arial"/>
        </w:rPr>
        <w:t xml:space="preserve">to </w:t>
      </w:r>
      <w:r>
        <w:rPr>
          <w:rFonts w:cs="Arial"/>
        </w:rPr>
        <w:t>the proposed</w:t>
      </w:r>
      <w:r w:rsidR="00A303F0">
        <w:rPr>
          <w:rFonts w:cs="Arial"/>
        </w:rPr>
        <w:t xml:space="preserve"> abolition of the ACL</w:t>
      </w:r>
      <w:r w:rsidR="001D76AC">
        <w:rPr>
          <w:rFonts w:cs="Arial"/>
        </w:rPr>
        <w:t xml:space="preserve"> without reservation</w:t>
      </w:r>
      <w:r>
        <w:rPr>
          <w:rFonts w:cs="Arial"/>
        </w:rPr>
        <w:t>.</w:t>
      </w:r>
    </w:p>
    <w:p w14:paraId="75CACDCA" w14:textId="77777777" w:rsidR="003E0E1B" w:rsidRDefault="003E0E1B" w:rsidP="003E0E1B">
      <w:pPr>
        <w:spacing w:before="0"/>
        <w:ind w:left="720" w:hanging="720"/>
        <w:contextualSpacing/>
        <w:rPr>
          <w:rFonts w:cs="Arial"/>
        </w:rPr>
      </w:pPr>
    </w:p>
    <w:p w14:paraId="0045ADCE" w14:textId="77777777" w:rsidR="002837E9" w:rsidRDefault="002837E9" w:rsidP="00DD186B">
      <w:pPr>
        <w:spacing w:before="0"/>
        <w:ind w:left="0"/>
        <w:contextualSpacing/>
        <w:rPr>
          <w:rFonts w:cs="Arial"/>
          <w:i/>
        </w:rPr>
      </w:pPr>
      <w:r>
        <w:rPr>
          <w:rFonts w:cs="Arial"/>
          <w:i/>
        </w:rPr>
        <w:t>Question 1:</w:t>
      </w:r>
      <w:r>
        <w:rPr>
          <w:rFonts w:cs="Arial"/>
          <w:i/>
        </w:rPr>
        <w:tab/>
      </w:r>
      <w:r w:rsidRPr="002837E9">
        <w:rPr>
          <w:rFonts w:cs="Arial"/>
          <w:i/>
        </w:rPr>
        <w:t>Do you agree with the proposal to abolish Advisory Council on Libraries (ACL)?</w:t>
      </w:r>
    </w:p>
    <w:p w14:paraId="0C296F36" w14:textId="77777777" w:rsidR="00BF01E6" w:rsidRDefault="00BF01E6" w:rsidP="00DD186B">
      <w:pPr>
        <w:spacing w:before="0"/>
        <w:ind w:left="0"/>
        <w:contextualSpacing/>
        <w:rPr>
          <w:rFonts w:cs="Arial"/>
          <w:b/>
        </w:rPr>
      </w:pPr>
    </w:p>
    <w:p w14:paraId="2C9C2703" w14:textId="77777777" w:rsidR="00BF01E6" w:rsidRDefault="00BF01E6" w:rsidP="00361579">
      <w:pPr>
        <w:spacing w:before="0"/>
        <w:ind w:left="720" w:hanging="720"/>
        <w:contextualSpacing/>
        <w:rPr>
          <w:rFonts w:cs="Arial"/>
        </w:rPr>
      </w:pPr>
      <w:r>
        <w:rPr>
          <w:rFonts w:cs="Arial"/>
        </w:rPr>
        <w:t>1</w:t>
      </w:r>
      <w:r w:rsidR="009C4D9F">
        <w:rPr>
          <w:rFonts w:cs="Arial"/>
        </w:rPr>
        <w:t>7</w:t>
      </w:r>
      <w:r>
        <w:rPr>
          <w:rFonts w:cs="Arial"/>
        </w:rPr>
        <w:t>.</w:t>
      </w:r>
      <w:r>
        <w:rPr>
          <w:rFonts w:cs="Arial"/>
        </w:rPr>
        <w:tab/>
      </w:r>
      <w:r w:rsidR="0018666E">
        <w:rPr>
          <w:rFonts w:cs="Arial"/>
        </w:rPr>
        <w:t xml:space="preserve">One </w:t>
      </w:r>
      <w:r w:rsidRPr="00A73301">
        <w:rPr>
          <w:rFonts w:cs="Arial"/>
        </w:rPr>
        <w:t xml:space="preserve">respondent agreed with this </w:t>
      </w:r>
      <w:r w:rsidR="00361579">
        <w:rPr>
          <w:rFonts w:cs="Arial"/>
        </w:rPr>
        <w:t xml:space="preserve">question </w:t>
      </w:r>
      <w:r w:rsidRPr="00A73301">
        <w:rPr>
          <w:rFonts w:cs="Arial"/>
        </w:rPr>
        <w:t>without comment</w:t>
      </w:r>
      <w:r w:rsidR="0018666E">
        <w:rPr>
          <w:rFonts w:cs="Arial"/>
        </w:rPr>
        <w:t xml:space="preserve">, two agreed with caveats </w:t>
      </w:r>
      <w:r w:rsidRPr="00A73301">
        <w:rPr>
          <w:rFonts w:cs="Arial"/>
        </w:rPr>
        <w:t xml:space="preserve">and </w:t>
      </w:r>
      <w:r w:rsidR="0018666E">
        <w:rPr>
          <w:rFonts w:cs="Arial"/>
        </w:rPr>
        <w:t xml:space="preserve">four </w:t>
      </w:r>
      <w:r w:rsidRPr="00A73301">
        <w:rPr>
          <w:rFonts w:cs="Arial"/>
        </w:rPr>
        <w:t xml:space="preserve">respondents </w:t>
      </w:r>
      <w:r w:rsidR="0018666E">
        <w:rPr>
          <w:rFonts w:cs="Arial"/>
        </w:rPr>
        <w:t>disagreed</w:t>
      </w:r>
      <w:r>
        <w:rPr>
          <w:rFonts w:cs="Arial"/>
        </w:rPr>
        <w:t>.</w:t>
      </w:r>
    </w:p>
    <w:p w14:paraId="7D916F60" w14:textId="77777777" w:rsidR="00BF01E6" w:rsidRDefault="00BF01E6" w:rsidP="00361579">
      <w:pPr>
        <w:spacing w:before="0"/>
        <w:ind w:left="720" w:hanging="720"/>
        <w:contextualSpacing/>
        <w:rPr>
          <w:rFonts w:cs="Arial"/>
        </w:rPr>
      </w:pPr>
    </w:p>
    <w:p w14:paraId="4F6AA9E7" w14:textId="77777777" w:rsidR="00361579" w:rsidRDefault="00BF01E6" w:rsidP="001A05AB">
      <w:pPr>
        <w:spacing w:before="0"/>
        <w:ind w:left="720" w:hanging="720"/>
        <w:contextualSpacing/>
        <w:rPr>
          <w:rFonts w:cs="Arial"/>
        </w:rPr>
      </w:pPr>
      <w:r>
        <w:rPr>
          <w:rFonts w:cs="Arial"/>
        </w:rPr>
        <w:t>1</w:t>
      </w:r>
      <w:r w:rsidR="009C4D9F">
        <w:rPr>
          <w:rFonts w:cs="Arial"/>
        </w:rPr>
        <w:t>8</w:t>
      </w:r>
      <w:r>
        <w:rPr>
          <w:rFonts w:cs="Arial"/>
        </w:rPr>
        <w:t>.</w:t>
      </w:r>
      <w:r>
        <w:rPr>
          <w:rFonts w:cs="Arial"/>
        </w:rPr>
        <w:tab/>
      </w:r>
      <w:r w:rsidR="00361579">
        <w:rPr>
          <w:rFonts w:cs="Arial"/>
        </w:rPr>
        <w:t xml:space="preserve">The two </w:t>
      </w:r>
      <w:r>
        <w:rPr>
          <w:rFonts w:cs="Arial"/>
        </w:rPr>
        <w:t>respondent</w:t>
      </w:r>
      <w:r w:rsidR="00361579">
        <w:rPr>
          <w:rFonts w:cs="Arial"/>
        </w:rPr>
        <w:t>s who agreed but with caveats, indicated th</w:t>
      </w:r>
      <w:r w:rsidR="001A05AB">
        <w:rPr>
          <w:rFonts w:cs="Arial"/>
        </w:rPr>
        <w:t xml:space="preserve">eir agreement provided </w:t>
      </w:r>
      <w:r w:rsidR="00361579" w:rsidRPr="00361579">
        <w:rPr>
          <w:rFonts w:cs="Arial"/>
        </w:rPr>
        <w:t>there is properly organised and regular liaison meetings with other relevant partners and stakeholders and that there are clear and transparent ways in which partners, funders, local authorities and service users can feed into Government their views</w:t>
      </w:r>
      <w:r w:rsidR="00361579">
        <w:rPr>
          <w:rFonts w:cs="Arial"/>
        </w:rPr>
        <w:t xml:space="preserve"> and</w:t>
      </w:r>
      <w:r w:rsidR="001A05AB">
        <w:rPr>
          <w:rFonts w:cs="Arial"/>
        </w:rPr>
        <w:t xml:space="preserve"> any concerns they may have.</w:t>
      </w:r>
    </w:p>
    <w:p w14:paraId="4A04D3EA" w14:textId="77777777" w:rsidR="00BF01E6" w:rsidRPr="00361579" w:rsidRDefault="00BF01E6" w:rsidP="001A05AB">
      <w:pPr>
        <w:spacing w:before="0"/>
        <w:ind w:left="0"/>
        <w:contextualSpacing/>
        <w:rPr>
          <w:rFonts w:cs="Arial"/>
        </w:rPr>
      </w:pPr>
    </w:p>
    <w:p w14:paraId="36429F69" w14:textId="77777777" w:rsidR="00361579" w:rsidRPr="00FF723C" w:rsidRDefault="00BF01E6" w:rsidP="00FF723C">
      <w:pPr>
        <w:spacing w:before="0"/>
        <w:ind w:left="720" w:hanging="720"/>
        <w:contextualSpacing/>
        <w:rPr>
          <w:rFonts w:cs="Arial"/>
        </w:rPr>
      </w:pPr>
      <w:r>
        <w:rPr>
          <w:rFonts w:cs="Arial"/>
        </w:rPr>
        <w:t>1</w:t>
      </w:r>
      <w:r w:rsidR="009C4D9F">
        <w:rPr>
          <w:rFonts w:cs="Arial"/>
        </w:rPr>
        <w:t>9</w:t>
      </w:r>
      <w:r>
        <w:rPr>
          <w:rFonts w:cs="Arial"/>
        </w:rPr>
        <w:t>.</w:t>
      </w:r>
      <w:r>
        <w:rPr>
          <w:rFonts w:cs="Arial"/>
        </w:rPr>
        <w:tab/>
      </w:r>
      <w:r w:rsidR="00361579">
        <w:rPr>
          <w:rFonts w:cs="Arial"/>
        </w:rPr>
        <w:t xml:space="preserve">Those respondents that disagreed </w:t>
      </w:r>
      <w:r w:rsidR="00FF723C">
        <w:rPr>
          <w:rFonts w:cs="Arial"/>
        </w:rPr>
        <w:t>commented:</w:t>
      </w:r>
    </w:p>
    <w:p w14:paraId="34EA4C19" w14:textId="77777777" w:rsidR="00BF01E6" w:rsidRPr="00FF723C" w:rsidRDefault="00BF01E6" w:rsidP="00FF723C">
      <w:pPr>
        <w:spacing w:before="0"/>
        <w:ind w:left="720" w:hanging="720"/>
        <w:contextualSpacing/>
        <w:rPr>
          <w:rFonts w:cs="Arial"/>
        </w:rPr>
      </w:pPr>
    </w:p>
    <w:p w14:paraId="1B762377" w14:textId="77777777" w:rsidR="001A05AB" w:rsidRPr="00FF723C" w:rsidRDefault="00FF723C" w:rsidP="00FF723C">
      <w:pPr>
        <w:pStyle w:val="ListParagraph"/>
        <w:numPr>
          <w:ilvl w:val="0"/>
          <w:numId w:val="22"/>
        </w:numPr>
        <w:spacing w:after="0" w:line="240" w:lineRule="auto"/>
        <w:ind w:left="1080"/>
        <w:rPr>
          <w:rFonts w:ascii="Arial" w:hAnsi="Arial" w:cs="Arial"/>
          <w:sz w:val="24"/>
          <w:szCs w:val="24"/>
        </w:rPr>
      </w:pPr>
      <w:proofErr w:type="gramStart"/>
      <w:r>
        <w:rPr>
          <w:rFonts w:ascii="Arial" w:hAnsi="Arial" w:cs="Arial"/>
          <w:sz w:val="24"/>
          <w:szCs w:val="24"/>
        </w:rPr>
        <w:t>t</w:t>
      </w:r>
      <w:r w:rsidR="001A05AB" w:rsidRPr="00FF723C">
        <w:rPr>
          <w:rFonts w:ascii="Arial" w:hAnsi="Arial" w:cs="Arial"/>
          <w:sz w:val="24"/>
          <w:szCs w:val="24"/>
        </w:rPr>
        <w:t>hat</w:t>
      </w:r>
      <w:proofErr w:type="gramEnd"/>
      <w:r w:rsidR="001A05AB" w:rsidRPr="00FF723C">
        <w:rPr>
          <w:rFonts w:ascii="Arial" w:hAnsi="Arial" w:cs="Arial"/>
          <w:sz w:val="24"/>
          <w:szCs w:val="24"/>
        </w:rPr>
        <w:t xml:space="preserve"> a statutory body is required and that no changes should be made in advance of full consideration of the Independent Library Report due to be published </w:t>
      </w:r>
      <w:r>
        <w:rPr>
          <w:rFonts w:ascii="Arial" w:hAnsi="Arial" w:cs="Arial"/>
          <w:sz w:val="24"/>
          <w:szCs w:val="24"/>
        </w:rPr>
        <w:t>in</w:t>
      </w:r>
      <w:r w:rsidR="001A05AB" w:rsidRPr="00FF723C">
        <w:rPr>
          <w:rFonts w:ascii="Arial" w:hAnsi="Arial" w:cs="Arial"/>
          <w:sz w:val="24"/>
          <w:szCs w:val="24"/>
        </w:rPr>
        <w:t xml:space="preserve"> Autumn 2014. </w:t>
      </w:r>
    </w:p>
    <w:p w14:paraId="1E3B518B" w14:textId="77777777" w:rsidR="001A05AB" w:rsidRPr="00FF723C" w:rsidRDefault="001A05AB" w:rsidP="00FF723C">
      <w:pPr>
        <w:spacing w:before="0"/>
        <w:ind w:left="1080" w:hanging="720"/>
        <w:contextualSpacing/>
        <w:rPr>
          <w:rFonts w:cs="Arial"/>
        </w:rPr>
      </w:pPr>
    </w:p>
    <w:p w14:paraId="64B3F5A5" w14:textId="77777777" w:rsidR="00FF723C" w:rsidRDefault="00FF723C" w:rsidP="00FF723C">
      <w:pPr>
        <w:pStyle w:val="ListParagraph"/>
        <w:numPr>
          <w:ilvl w:val="0"/>
          <w:numId w:val="22"/>
        </w:numPr>
        <w:spacing w:after="0" w:line="240" w:lineRule="auto"/>
        <w:ind w:left="1080"/>
        <w:rPr>
          <w:rFonts w:ascii="Arial" w:hAnsi="Arial" w:cs="Arial"/>
          <w:sz w:val="24"/>
          <w:szCs w:val="24"/>
        </w:rPr>
      </w:pPr>
      <w:r>
        <w:rPr>
          <w:rFonts w:ascii="Arial" w:hAnsi="Arial" w:cs="Arial"/>
          <w:sz w:val="24"/>
          <w:szCs w:val="24"/>
        </w:rPr>
        <w:t>a</w:t>
      </w:r>
      <w:r w:rsidR="003054DC" w:rsidRPr="00FF723C">
        <w:rPr>
          <w:rFonts w:ascii="Arial" w:hAnsi="Arial" w:cs="Arial"/>
          <w:sz w:val="24"/>
          <w:szCs w:val="24"/>
        </w:rPr>
        <w:t xml:space="preserve"> gap currently exists in the national leadership of libraries that needs to be filled by an organisation with a well-rounded perspective of public libraries</w:t>
      </w:r>
    </w:p>
    <w:p w14:paraId="66E3A4F6" w14:textId="77777777" w:rsidR="00FF723C" w:rsidRPr="00FF723C" w:rsidRDefault="00FF723C" w:rsidP="00FF723C">
      <w:pPr>
        <w:pStyle w:val="ListParagraph"/>
        <w:rPr>
          <w:rFonts w:ascii="Arial" w:hAnsi="Arial" w:cs="Arial"/>
          <w:sz w:val="24"/>
          <w:szCs w:val="24"/>
        </w:rPr>
      </w:pPr>
    </w:p>
    <w:p w14:paraId="463C7265" w14:textId="77777777" w:rsidR="00FF723C" w:rsidRDefault="00AF0638" w:rsidP="00FF723C">
      <w:pPr>
        <w:pStyle w:val="ListParagraph"/>
        <w:numPr>
          <w:ilvl w:val="0"/>
          <w:numId w:val="22"/>
        </w:numPr>
        <w:spacing w:after="0" w:line="240" w:lineRule="auto"/>
        <w:ind w:left="1080"/>
        <w:rPr>
          <w:rFonts w:ascii="Arial" w:hAnsi="Arial" w:cs="Arial"/>
          <w:sz w:val="24"/>
          <w:szCs w:val="24"/>
        </w:rPr>
      </w:pPr>
      <w:r>
        <w:rPr>
          <w:rFonts w:ascii="Arial" w:hAnsi="Arial" w:cs="Arial"/>
          <w:sz w:val="24"/>
          <w:szCs w:val="24"/>
        </w:rPr>
        <w:t xml:space="preserve">there is a </w:t>
      </w:r>
      <w:r w:rsidR="00FF723C" w:rsidRPr="00FF723C">
        <w:rPr>
          <w:rFonts w:ascii="Arial" w:hAnsi="Arial" w:cs="Arial"/>
          <w:sz w:val="24"/>
          <w:szCs w:val="24"/>
        </w:rPr>
        <w:t>n</w:t>
      </w:r>
      <w:r w:rsidR="001A05AB" w:rsidRPr="00FF723C">
        <w:rPr>
          <w:rFonts w:ascii="Arial" w:hAnsi="Arial" w:cs="Arial"/>
          <w:sz w:val="24"/>
          <w:szCs w:val="24"/>
        </w:rPr>
        <w:t xml:space="preserve">eed for a national body to pull together these disparate services and ensure that there is consistency of service that meets the needs of all users </w:t>
      </w:r>
    </w:p>
    <w:p w14:paraId="17FD5E4B" w14:textId="77777777" w:rsidR="00FF723C" w:rsidRPr="00FF723C" w:rsidRDefault="00FF723C" w:rsidP="00FF723C">
      <w:pPr>
        <w:pStyle w:val="ListParagraph"/>
        <w:rPr>
          <w:rFonts w:ascii="Arial" w:hAnsi="Arial" w:cs="Arial"/>
          <w:sz w:val="24"/>
          <w:szCs w:val="24"/>
        </w:rPr>
      </w:pPr>
    </w:p>
    <w:p w14:paraId="6E170F4D" w14:textId="77777777" w:rsidR="00BF01E6" w:rsidRPr="00FF723C" w:rsidRDefault="00FF723C" w:rsidP="00FF723C">
      <w:pPr>
        <w:pStyle w:val="ListParagraph"/>
        <w:numPr>
          <w:ilvl w:val="0"/>
          <w:numId w:val="22"/>
        </w:numPr>
        <w:spacing w:after="0" w:line="240" w:lineRule="auto"/>
        <w:ind w:left="1080"/>
        <w:rPr>
          <w:rFonts w:ascii="Arial" w:hAnsi="Arial" w:cs="Arial"/>
          <w:sz w:val="24"/>
          <w:szCs w:val="24"/>
        </w:rPr>
      </w:pPr>
      <w:r w:rsidRPr="00FF723C">
        <w:rPr>
          <w:rFonts w:ascii="Arial" w:hAnsi="Arial" w:cs="Arial"/>
          <w:sz w:val="24"/>
          <w:szCs w:val="24"/>
        </w:rPr>
        <w:t xml:space="preserve">the loss of an independent, transparent and legally accountable advisory body has had </w:t>
      </w:r>
      <w:r w:rsidR="00AF0638">
        <w:rPr>
          <w:rFonts w:ascii="Arial" w:hAnsi="Arial" w:cs="Arial"/>
          <w:sz w:val="24"/>
          <w:szCs w:val="24"/>
        </w:rPr>
        <w:t>“</w:t>
      </w:r>
      <w:r w:rsidRPr="00FF723C">
        <w:rPr>
          <w:rFonts w:ascii="Arial" w:hAnsi="Arial" w:cs="Arial"/>
          <w:sz w:val="24"/>
          <w:szCs w:val="24"/>
        </w:rPr>
        <w:t>all too obvious an effect on the DCMS's failure to form relevant policies</w:t>
      </w:r>
      <w:r w:rsidR="00AE3A07">
        <w:rPr>
          <w:rFonts w:ascii="Arial" w:hAnsi="Arial" w:cs="Arial"/>
          <w:sz w:val="24"/>
          <w:szCs w:val="24"/>
        </w:rPr>
        <w:t>”</w:t>
      </w:r>
    </w:p>
    <w:p w14:paraId="05B2F5B0" w14:textId="77777777" w:rsidR="000D4FF7" w:rsidRDefault="000D4FF7" w:rsidP="00DD186B">
      <w:pPr>
        <w:pStyle w:val="Default"/>
        <w:contextualSpacing/>
        <w:rPr>
          <w:b/>
        </w:rPr>
      </w:pPr>
    </w:p>
    <w:p w14:paraId="3D880607" w14:textId="77777777" w:rsidR="00287A24" w:rsidRDefault="00440909" w:rsidP="00440909">
      <w:pPr>
        <w:pStyle w:val="Default"/>
        <w:contextualSpacing/>
        <w:rPr>
          <w:b/>
        </w:rPr>
      </w:pPr>
      <w:r>
        <w:rPr>
          <w:b/>
        </w:rPr>
        <w:t>Government Response:</w:t>
      </w:r>
      <w:r w:rsidR="00397C06">
        <w:rPr>
          <w:b/>
        </w:rPr>
        <w:t xml:space="preserve">  </w:t>
      </w:r>
      <w:r w:rsidR="00890C39">
        <w:rPr>
          <w:b/>
        </w:rPr>
        <w:t xml:space="preserve">The Department considers that the abolition of ACL will not compromise the Secretary of State’s ability to fulfil the legal duty to superintend and promote the library service under Section 1 of the 1964 Act. </w:t>
      </w:r>
      <w:r w:rsidR="004432ED">
        <w:rPr>
          <w:b/>
        </w:rPr>
        <w:t xml:space="preserve"> </w:t>
      </w:r>
      <w:r w:rsidR="004432ED" w:rsidRPr="004432ED">
        <w:rPr>
          <w:b/>
        </w:rPr>
        <w:t>The ACL never had any powers to investigate or halt the actions of library authorities</w:t>
      </w:r>
      <w:r w:rsidR="004432ED">
        <w:rPr>
          <w:b/>
        </w:rPr>
        <w:t xml:space="preserve"> and t</w:t>
      </w:r>
      <w:r w:rsidR="004432ED" w:rsidRPr="004432ED">
        <w:rPr>
          <w:b/>
        </w:rPr>
        <w:t xml:space="preserve">he Secretary of State never sought the advice of the ACL in connection with the use of </w:t>
      </w:r>
      <w:r w:rsidR="004432ED">
        <w:rPr>
          <w:b/>
        </w:rPr>
        <w:t xml:space="preserve">his </w:t>
      </w:r>
      <w:r w:rsidR="004432ED" w:rsidRPr="004432ED">
        <w:rPr>
          <w:b/>
        </w:rPr>
        <w:t xml:space="preserve">powers. </w:t>
      </w:r>
      <w:r w:rsidR="00890C39">
        <w:rPr>
          <w:b/>
        </w:rPr>
        <w:t xml:space="preserve"> In addition, </w:t>
      </w:r>
      <w:r w:rsidR="00397C06" w:rsidRPr="00397C06">
        <w:rPr>
          <w:b/>
        </w:rPr>
        <w:t>the L</w:t>
      </w:r>
      <w:r w:rsidR="00890C39">
        <w:rPr>
          <w:b/>
        </w:rPr>
        <w:t xml:space="preserve">ocal Authorities </w:t>
      </w:r>
      <w:r w:rsidR="00397C06" w:rsidRPr="00397C06">
        <w:rPr>
          <w:b/>
        </w:rPr>
        <w:t xml:space="preserve">still </w:t>
      </w:r>
      <w:r w:rsidR="001D76AC" w:rsidRPr="00397C06">
        <w:rPr>
          <w:b/>
        </w:rPr>
        <w:t>ha</w:t>
      </w:r>
      <w:r w:rsidR="001D76AC">
        <w:rPr>
          <w:b/>
        </w:rPr>
        <w:t xml:space="preserve">ve </w:t>
      </w:r>
      <w:r w:rsidR="003C0A42">
        <w:rPr>
          <w:b/>
        </w:rPr>
        <w:t>a</w:t>
      </w:r>
      <w:r w:rsidR="00397C06" w:rsidRPr="00397C06">
        <w:rPr>
          <w:b/>
        </w:rPr>
        <w:t xml:space="preserve"> statutory duty </w:t>
      </w:r>
      <w:r w:rsidR="003C0A42" w:rsidRPr="003C0A42">
        <w:rPr>
          <w:b/>
        </w:rPr>
        <w:t>to provide a ‘comprehensive &amp; efficient’ library service under the Public Libraries &amp; Museums Act 1964</w:t>
      </w:r>
      <w:r w:rsidR="003C0A42">
        <w:rPr>
          <w:b/>
        </w:rPr>
        <w:t xml:space="preserve"> </w:t>
      </w:r>
      <w:r w:rsidR="003C0A42" w:rsidRPr="003C0A42">
        <w:rPr>
          <w:b/>
        </w:rPr>
        <w:t>in a way which meets the needs of local library users taking into account the resources</w:t>
      </w:r>
      <w:r w:rsidR="003C0A42">
        <w:rPr>
          <w:b/>
        </w:rPr>
        <w:t xml:space="preserve">. </w:t>
      </w:r>
      <w:r w:rsidR="003C0A42" w:rsidRPr="003C0A42">
        <w:rPr>
          <w:b/>
        </w:rPr>
        <w:t xml:space="preserve"> </w:t>
      </w:r>
      <w:r w:rsidR="003C0A42">
        <w:rPr>
          <w:b/>
        </w:rPr>
        <w:t xml:space="preserve">There </w:t>
      </w:r>
      <w:r w:rsidR="003C0A42">
        <w:rPr>
          <w:b/>
        </w:rPr>
        <w:lastRenderedPageBreak/>
        <w:t xml:space="preserve">is therefore </w:t>
      </w:r>
      <w:r w:rsidR="00397C06" w:rsidRPr="00397C06">
        <w:rPr>
          <w:b/>
        </w:rPr>
        <w:t>no loss of accountability.</w:t>
      </w:r>
      <w:r w:rsidR="00890C39" w:rsidRPr="00890C39">
        <w:t xml:space="preserve"> </w:t>
      </w:r>
      <w:r w:rsidR="00890C39">
        <w:t xml:space="preserve"> </w:t>
      </w:r>
      <w:r w:rsidR="00890C39" w:rsidRPr="00890C39">
        <w:rPr>
          <w:b/>
        </w:rPr>
        <w:t>The function of advising the Secretary of State do</w:t>
      </w:r>
      <w:r w:rsidR="003C0A42">
        <w:rPr>
          <w:b/>
        </w:rPr>
        <w:t>es not require a statutory body</w:t>
      </w:r>
      <w:r w:rsidR="00C85CD9">
        <w:rPr>
          <w:b/>
        </w:rPr>
        <w:t>.</w:t>
      </w:r>
      <w:r w:rsidR="00E354F0">
        <w:rPr>
          <w:b/>
        </w:rPr>
        <w:t xml:space="preserve"> </w:t>
      </w:r>
      <w:r w:rsidR="00287A24">
        <w:rPr>
          <w:b/>
        </w:rPr>
        <w:t xml:space="preserve"> </w:t>
      </w:r>
      <w:r w:rsidR="00113659" w:rsidRPr="00113659">
        <w:rPr>
          <w:b/>
        </w:rPr>
        <w:t xml:space="preserve">DCMS officials have worked, and will continue to work, with relevant bodies, including Arts Council England, </w:t>
      </w:r>
      <w:r w:rsidR="006726B9">
        <w:rPr>
          <w:b/>
        </w:rPr>
        <w:t xml:space="preserve">the </w:t>
      </w:r>
      <w:r w:rsidR="00113659" w:rsidRPr="00113659">
        <w:rPr>
          <w:b/>
        </w:rPr>
        <w:t xml:space="preserve">Local Government Association, the Society of Chief Librarians and the Chartered Institute for Library and Information Professionals </w:t>
      </w:r>
      <w:r w:rsidR="00287A24" w:rsidRPr="00287A24">
        <w:rPr>
          <w:b/>
        </w:rPr>
        <w:t>to ensure appropriate intelligence about the library sector is captured</w:t>
      </w:r>
      <w:r w:rsidR="00287A24">
        <w:rPr>
          <w:b/>
        </w:rPr>
        <w:t xml:space="preserve">. </w:t>
      </w:r>
      <w:r w:rsidR="007F477A">
        <w:rPr>
          <w:b/>
        </w:rPr>
        <w:t xml:space="preserve"> </w:t>
      </w:r>
      <w:r w:rsidR="00287A24">
        <w:rPr>
          <w:b/>
        </w:rPr>
        <w:t xml:space="preserve">This will </w:t>
      </w:r>
      <w:r w:rsidR="00287A24" w:rsidRPr="00287A24">
        <w:rPr>
          <w:b/>
        </w:rPr>
        <w:t>supplement the skills and expertise available in DCMS</w:t>
      </w:r>
      <w:r w:rsidR="005D01BE">
        <w:rPr>
          <w:b/>
        </w:rPr>
        <w:t>,</w:t>
      </w:r>
      <w:r w:rsidR="00287A24" w:rsidRPr="00287A24">
        <w:rPr>
          <w:b/>
        </w:rPr>
        <w:t xml:space="preserve"> which includes two qualified librarians.</w:t>
      </w:r>
    </w:p>
    <w:p w14:paraId="265C1103" w14:textId="77777777" w:rsidR="00287A24" w:rsidRDefault="00287A24" w:rsidP="00440909">
      <w:pPr>
        <w:pStyle w:val="Default"/>
        <w:contextualSpacing/>
        <w:rPr>
          <w:b/>
        </w:rPr>
      </w:pPr>
    </w:p>
    <w:p w14:paraId="35056B18" w14:textId="77777777" w:rsidR="00BF01E6" w:rsidRPr="00A66825" w:rsidRDefault="002837E9" w:rsidP="00DD186B">
      <w:pPr>
        <w:spacing w:before="0"/>
        <w:ind w:left="0"/>
        <w:contextualSpacing/>
        <w:rPr>
          <w:rFonts w:cs="Arial"/>
          <w:i/>
        </w:rPr>
      </w:pPr>
      <w:r>
        <w:rPr>
          <w:rFonts w:cs="Arial"/>
          <w:i/>
        </w:rPr>
        <w:t>Question 2:</w:t>
      </w:r>
      <w:r>
        <w:rPr>
          <w:rFonts w:cs="Arial"/>
          <w:i/>
        </w:rPr>
        <w:tab/>
      </w:r>
      <w:r w:rsidRPr="002837E9">
        <w:rPr>
          <w:rFonts w:cs="Arial"/>
          <w:i/>
        </w:rPr>
        <w:t>Should the advisory function of ACL be transferred to another existing body?</w:t>
      </w:r>
    </w:p>
    <w:p w14:paraId="2BEA4ABE" w14:textId="77777777" w:rsidR="00BF01E6" w:rsidRPr="00122B01" w:rsidRDefault="00BF01E6" w:rsidP="00DD186B">
      <w:pPr>
        <w:spacing w:before="0"/>
        <w:ind w:left="720"/>
        <w:contextualSpacing/>
        <w:rPr>
          <w:rFonts w:cs="Arial"/>
        </w:rPr>
      </w:pPr>
    </w:p>
    <w:p w14:paraId="56421864" w14:textId="77777777" w:rsidR="00947865" w:rsidRDefault="00BF01E6" w:rsidP="00293EFB">
      <w:pPr>
        <w:spacing w:before="0"/>
        <w:ind w:left="720" w:hanging="720"/>
        <w:contextualSpacing/>
        <w:rPr>
          <w:rFonts w:cs="Arial"/>
        </w:rPr>
      </w:pPr>
      <w:r>
        <w:rPr>
          <w:rFonts w:cs="Arial"/>
        </w:rPr>
        <w:t>20.</w:t>
      </w:r>
      <w:r>
        <w:rPr>
          <w:rFonts w:cs="Arial"/>
        </w:rPr>
        <w:tab/>
      </w:r>
      <w:r w:rsidR="00293EFB">
        <w:rPr>
          <w:rFonts w:cs="Arial"/>
        </w:rPr>
        <w:t xml:space="preserve">Six </w:t>
      </w:r>
      <w:r w:rsidR="00947865">
        <w:rPr>
          <w:rFonts w:cs="Arial"/>
        </w:rPr>
        <w:t>respondents indicated the ACL should not be transferred</w:t>
      </w:r>
      <w:r w:rsidR="00293EFB">
        <w:rPr>
          <w:rFonts w:cs="Arial"/>
        </w:rPr>
        <w:t xml:space="preserve">, </w:t>
      </w:r>
      <w:r w:rsidR="00A27FF6">
        <w:rPr>
          <w:rFonts w:cs="Arial"/>
        </w:rPr>
        <w:t xml:space="preserve">three without comment and </w:t>
      </w:r>
      <w:r w:rsidR="00293EFB">
        <w:rPr>
          <w:rFonts w:cs="Arial"/>
        </w:rPr>
        <w:t xml:space="preserve">three </w:t>
      </w:r>
      <w:r w:rsidR="00A27FF6">
        <w:rPr>
          <w:rFonts w:cs="Arial"/>
        </w:rPr>
        <w:t xml:space="preserve">with </w:t>
      </w:r>
      <w:r w:rsidR="00293EFB">
        <w:rPr>
          <w:rFonts w:cs="Arial"/>
        </w:rPr>
        <w:t xml:space="preserve">additional </w:t>
      </w:r>
      <w:r w:rsidR="004738FD">
        <w:rPr>
          <w:rFonts w:cs="Arial"/>
        </w:rPr>
        <w:t>observations</w:t>
      </w:r>
      <w:r w:rsidR="00293EFB">
        <w:rPr>
          <w:rFonts w:cs="Arial"/>
        </w:rPr>
        <w:t>.  O</w:t>
      </w:r>
      <w:r w:rsidR="00947865">
        <w:rPr>
          <w:rFonts w:cs="Arial"/>
        </w:rPr>
        <w:t>ne respondent indicated neither</w:t>
      </w:r>
      <w:r w:rsidR="00293EFB">
        <w:rPr>
          <w:rFonts w:cs="Arial"/>
        </w:rPr>
        <w:t xml:space="preserve"> Yes or No.</w:t>
      </w:r>
    </w:p>
    <w:p w14:paraId="40AE851A" w14:textId="77777777" w:rsidR="001E1032" w:rsidRDefault="001E1032" w:rsidP="00293EFB">
      <w:pPr>
        <w:spacing w:before="0"/>
        <w:ind w:left="720" w:hanging="720"/>
        <w:contextualSpacing/>
        <w:rPr>
          <w:rFonts w:cs="Arial"/>
        </w:rPr>
      </w:pPr>
    </w:p>
    <w:p w14:paraId="023508F2" w14:textId="77777777" w:rsidR="001E1032" w:rsidRPr="00095FFD" w:rsidRDefault="001E1032" w:rsidP="00095FFD">
      <w:pPr>
        <w:spacing w:before="0"/>
        <w:ind w:left="720" w:hanging="720"/>
        <w:contextualSpacing/>
        <w:rPr>
          <w:rFonts w:cs="Arial"/>
        </w:rPr>
      </w:pPr>
      <w:r>
        <w:rPr>
          <w:rFonts w:cs="Arial"/>
        </w:rPr>
        <w:t>21.</w:t>
      </w:r>
      <w:r>
        <w:rPr>
          <w:rFonts w:cs="Arial"/>
        </w:rPr>
        <w:tab/>
      </w:r>
      <w:r w:rsidR="00A27FF6" w:rsidRPr="00095FFD">
        <w:rPr>
          <w:rFonts w:cs="Arial"/>
        </w:rPr>
        <w:t xml:space="preserve">The three respondents </w:t>
      </w:r>
      <w:r w:rsidR="00220658" w:rsidRPr="00095FFD">
        <w:rPr>
          <w:rFonts w:cs="Arial"/>
        </w:rPr>
        <w:t xml:space="preserve">who provided additional observations commented: </w:t>
      </w:r>
    </w:p>
    <w:p w14:paraId="47A4DEDD" w14:textId="77777777" w:rsidR="00220658" w:rsidRPr="00095FFD" w:rsidRDefault="00220658" w:rsidP="00095FFD">
      <w:pPr>
        <w:spacing w:before="0"/>
        <w:ind w:left="720" w:hanging="720"/>
        <w:contextualSpacing/>
        <w:rPr>
          <w:rFonts w:cs="Arial"/>
        </w:rPr>
      </w:pPr>
    </w:p>
    <w:p w14:paraId="1B06B1E9" w14:textId="77777777" w:rsidR="00220658" w:rsidRDefault="00AF0638" w:rsidP="00095FFD">
      <w:pPr>
        <w:pStyle w:val="ListParagraph"/>
        <w:numPr>
          <w:ilvl w:val="0"/>
          <w:numId w:val="26"/>
        </w:numPr>
        <w:spacing w:after="0" w:line="240" w:lineRule="auto"/>
        <w:rPr>
          <w:rFonts w:ascii="Arial" w:hAnsi="Arial" w:cs="Arial"/>
          <w:sz w:val="24"/>
          <w:szCs w:val="24"/>
        </w:rPr>
      </w:pPr>
      <w:r>
        <w:rPr>
          <w:rFonts w:ascii="Arial" w:hAnsi="Arial" w:cs="Arial"/>
          <w:sz w:val="24"/>
          <w:szCs w:val="24"/>
        </w:rPr>
        <w:t>That n</w:t>
      </w:r>
      <w:r w:rsidRPr="00095FFD">
        <w:rPr>
          <w:rFonts w:ascii="Arial" w:hAnsi="Arial" w:cs="Arial"/>
          <w:sz w:val="24"/>
          <w:szCs w:val="24"/>
        </w:rPr>
        <w:t xml:space="preserve">one </w:t>
      </w:r>
      <w:r w:rsidR="00095FFD" w:rsidRPr="00095FFD">
        <w:rPr>
          <w:rFonts w:ascii="Arial" w:hAnsi="Arial" w:cs="Arial"/>
          <w:sz w:val="24"/>
          <w:szCs w:val="24"/>
        </w:rPr>
        <w:t>of the bodies with which DCMS proposes to actively engage sees itself as an outspoken critic of DCMS and none has acted as such.  None of the bodies can be compared to an independent panel with a statutory function and none has the staffing levels to cope with a prop</w:t>
      </w:r>
      <w:r w:rsidR="00095FFD">
        <w:rPr>
          <w:rFonts w:ascii="Arial" w:hAnsi="Arial" w:cs="Arial"/>
          <w:sz w:val="24"/>
          <w:szCs w:val="24"/>
        </w:rPr>
        <w:t>er advisory role:</w:t>
      </w:r>
    </w:p>
    <w:p w14:paraId="6AE3F828" w14:textId="77777777" w:rsidR="00095FFD" w:rsidRDefault="00095FFD" w:rsidP="00095FFD">
      <w:pPr>
        <w:pStyle w:val="ListParagraph"/>
        <w:spacing w:after="0" w:line="240" w:lineRule="auto"/>
        <w:ind w:left="1080"/>
        <w:rPr>
          <w:rFonts w:ascii="Arial" w:hAnsi="Arial" w:cs="Arial"/>
          <w:sz w:val="24"/>
          <w:szCs w:val="24"/>
        </w:rPr>
      </w:pPr>
    </w:p>
    <w:p w14:paraId="46B3FF6E" w14:textId="77777777" w:rsidR="00095FFD" w:rsidRPr="00095FFD" w:rsidRDefault="00AF0638" w:rsidP="006174FF">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That they were concerned </w:t>
      </w:r>
      <w:r w:rsidR="00095FFD">
        <w:rPr>
          <w:rFonts w:ascii="Arial" w:hAnsi="Arial" w:cs="Arial"/>
          <w:sz w:val="24"/>
          <w:szCs w:val="24"/>
        </w:rPr>
        <w:t xml:space="preserve">that no existing body will both want to take on this function and </w:t>
      </w:r>
      <w:r w:rsidR="00750B80">
        <w:rPr>
          <w:rFonts w:ascii="Arial" w:hAnsi="Arial" w:cs="Arial"/>
          <w:sz w:val="24"/>
          <w:szCs w:val="24"/>
        </w:rPr>
        <w:t xml:space="preserve">also be </w:t>
      </w:r>
      <w:r w:rsidR="006174FF">
        <w:rPr>
          <w:rFonts w:ascii="Arial" w:hAnsi="Arial" w:cs="Arial"/>
          <w:sz w:val="24"/>
          <w:szCs w:val="24"/>
        </w:rPr>
        <w:t>i</w:t>
      </w:r>
      <w:r w:rsidR="006174FF" w:rsidRPr="006174FF">
        <w:rPr>
          <w:rFonts w:ascii="Arial" w:hAnsi="Arial" w:cs="Arial"/>
          <w:sz w:val="24"/>
          <w:szCs w:val="24"/>
        </w:rPr>
        <w:t>ndependent</w:t>
      </w:r>
      <w:r w:rsidR="006174FF">
        <w:rPr>
          <w:rFonts w:ascii="Arial" w:hAnsi="Arial" w:cs="Arial"/>
          <w:sz w:val="24"/>
          <w:szCs w:val="24"/>
        </w:rPr>
        <w:t>, c</w:t>
      </w:r>
      <w:r w:rsidR="006174FF" w:rsidRPr="006174FF">
        <w:rPr>
          <w:rFonts w:ascii="Arial" w:hAnsi="Arial" w:cs="Arial"/>
          <w:sz w:val="24"/>
          <w:szCs w:val="24"/>
        </w:rPr>
        <w:t>ompetent</w:t>
      </w:r>
      <w:r w:rsidR="006174FF">
        <w:rPr>
          <w:rFonts w:ascii="Arial" w:hAnsi="Arial" w:cs="Arial"/>
          <w:sz w:val="24"/>
          <w:szCs w:val="24"/>
        </w:rPr>
        <w:t xml:space="preserve"> and have a b</w:t>
      </w:r>
      <w:r w:rsidR="006174FF" w:rsidRPr="006174FF">
        <w:rPr>
          <w:rFonts w:ascii="Arial" w:hAnsi="Arial" w:cs="Arial"/>
          <w:sz w:val="24"/>
          <w:szCs w:val="24"/>
        </w:rPr>
        <w:t>readth of approach</w:t>
      </w:r>
      <w:r w:rsidR="006174FF">
        <w:rPr>
          <w:rFonts w:ascii="Arial" w:hAnsi="Arial" w:cs="Arial"/>
          <w:sz w:val="24"/>
          <w:szCs w:val="24"/>
        </w:rPr>
        <w:t>.</w:t>
      </w:r>
    </w:p>
    <w:p w14:paraId="025B0431" w14:textId="77777777" w:rsidR="00BF01E6" w:rsidRPr="00095FFD" w:rsidRDefault="00BF01E6" w:rsidP="00095FFD">
      <w:pPr>
        <w:spacing w:before="0"/>
        <w:contextualSpacing/>
        <w:rPr>
          <w:rFonts w:cs="Arial"/>
          <w:b/>
        </w:rPr>
      </w:pPr>
    </w:p>
    <w:p w14:paraId="78BC8E7C" w14:textId="77777777" w:rsidR="003B3A61" w:rsidRDefault="00BF01E6" w:rsidP="00095FFD">
      <w:pPr>
        <w:spacing w:before="0"/>
        <w:ind w:left="0"/>
        <w:contextualSpacing/>
        <w:rPr>
          <w:rFonts w:cs="Arial"/>
          <w:b/>
        </w:rPr>
      </w:pPr>
      <w:r w:rsidRPr="00095FFD">
        <w:rPr>
          <w:rFonts w:cs="Arial"/>
          <w:b/>
        </w:rPr>
        <w:t xml:space="preserve">Government Response: </w:t>
      </w:r>
      <w:r w:rsidR="003B3A61">
        <w:rPr>
          <w:rFonts w:cs="Arial"/>
          <w:b/>
        </w:rPr>
        <w:t>The Department agrees that it is not necessary or appropriate to transfer the advisory function to another existing body.</w:t>
      </w:r>
      <w:r w:rsidR="001D76AC">
        <w:rPr>
          <w:rFonts w:cs="Arial"/>
          <w:b/>
        </w:rPr>
        <w:t xml:space="preserve"> </w:t>
      </w:r>
    </w:p>
    <w:p w14:paraId="74B31E36" w14:textId="77777777" w:rsidR="00293EFB" w:rsidRDefault="00293EFB" w:rsidP="00293EFB">
      <w:pPr>
        <w:spacing w:before="0"/>
        <w:ind w:left="0"/>
        <w:contextualSpacing/>
        <w:rPr>
          <w:rFonts w:cs="Arial"/>
          <w:b/>
        </w:rPr>
      </w:pPr>
    </w:p>
    <w:p w14:paraId="169AF56E" w14:textId="77777777" w:rsidR="00BF01E6" w:rsidRDefault="002837E9" w:rsidP="00293EFB">
      <w:pPr>
        <w:spacing w:before="0"/>
        <w:ind w:left="0"/>
        <w:contextualSpacing/>
        <w:rPr>
          <w:rFonts w:cs="Arial"/>
          <w:i/>
        </w:rPr>
      </w:pPr>
      <w:r>
        <w:rPr>
          <w:rFonts w:cs="Arial"/>
          <w:i/>
        </w:rPr>
        <w:t xml:space="preserve">Question </w:t>
      </w:r>
      <w:r w:rsidR="00BF01E6" w:rsidRPr="00A66825">
        <w:rPr>
          <w:rFonts w:cs="Arial"/>
          <w:i/>
        </w:rPr>
        <w:t>3:</w:t>
      </w:r>
      <w:r>
        <w:rPr>
          <w:rFonts w:cs="Arial"/>
          <w:i/>
        </w:rPr>
        <w:tab/>
      </w:r>
      <w:r w:rsidRPr="002837E9">
        <w:rPr>
          <w:rFonts w:cs="Arial"/>
          <w:i/>
        </w:rPr>
        <w:t>Should ACL be retained and improved</w:t>
      </w:r>
      <w:r w:rsidR="004C4C6A">
        <w:rPr>
          <w:rFonts w:cs="Arial"/>
          <w:i/>
        </w:rPr>
        <w:t>?</w:t>
      </w:r>
    </w:p>
    <w:p w14:paraId="51C64185" w14:textId="77777777" w:rsidR="00293EFB" w:rsidRPr="00293EFB" w:rsidRDefault="00293EFB" w:rsidP="00293EFB">
      <w:pPr>
        <w:spacing w:before="0"/>
        <w:ind w:left="0"/>
        <w:contextualSpacing/>
        <w:rPr>
          <w:rFonts w:cs="Arial"/>
        </w:rPr>
      </w:pPr>
    </w:p>
    <w:p w14:paraId="3DCC6CE0" w14:textId="77777777" w:rsidR="00BF01E6" w:rsidRPr="00A515FF" w:rsidRDefault="00BF01E6" w:rsidP="00A515FF">
      <w:pPr>
        <w:spacing w:before="0"/>
        <w:ind w:left="720" w:hanging="720"/>
        <w:contextualSpacing/>
        <w:rPr>
          <w:rFonts w:cs="Arial"/>
        </w:rPr>
      </w:pPr>
      <w:r>
        <w:rPr>
          <w:rFonts w:cs="Arial"/>
        </w:rPr>
        <w:t>2</w:t>
      </w:r>
      <w:r w:rsidR="00F56C65">
        <w:rPr>
          <w:rFonts w:cs="Arial"/>
        </w:rPr>
        <w:t>2</w:t>
      </w:r>
      <w:r>
        <w:rPr>
          <w:rFonts w:cs="Arial"/>
        </w:rPr>
        <w:t>.</w:t>
      </w:r>
      <w:r>
        <w:rPr>
          <w:rFonts w:cs="Arial"/>
        </w:rPr>
        <w:tab/>
      </w:r>
      <w:r w:rsidR="004C4C6A">
        <w:rPr>
          <w:rFonts w:cs="Arial"/>
        </w:rPr>
        <w:t xml:space="preserve">Four respondents indicated that the ACL should be retained and improved, all providing additional comments, while three </w:t>
      </w:r>
      <w:r w:rsidRPr="004C114A">
        <w:rPr>
          <w:rFonts w:cs="Arial"/>
        </w:rPr>
        <w:t xml:space="preserve">respondents </w:t>
      </w:r>
      <w:r w:rsidR="004C4C6A">
        <w:rPr>
          <w:rFonts w:cs="Arial"/>
        </w:rPr>
        <w:t>indicated it should not be retained and improved.</w:t>
      </w:r>
    </w:p>
    <w:p w14:paraId="667993E1" w14:textId="77777777" w:rsidR="00A515FF" w:rsidRPr="00A515FF" w:rsidRDefault="00A515FF" w:rsidP="00A515FF">
      <w:pPr>
        <w:spacing w:before="0"/>
        <w:ind w:left="720" w:hanging="720"/>
        <w:contextualSpacing/>
        <w:rPr>
          <w:rFonts w:cs="Arial"/>
        </w:rPr>
      </w:pPr>
    </w:p>
    <w:p w14:paraId="612B1C04" w14:textId="77777777" w:rsidR="00A515FF" w:rsidRPr="00A515FF" w:rsidRDefault="00A515FF" w:rsidP="00A515FF">
      <w:pPr>
        <w:spacing w:before="0"/>
        <w:ind w:left="720" w:hanging="720"/>
        <w:contextualSpacing/>
        <w:rPr>
          <w:rFonts w:cs="Arial"/>
        </w:rPr>
      </w:pPr>
      <w:r w:rsidRPr="00A515FF">
        <w:rPr>
          <w:rFonts w:cs="Arial"/>
        </w:rPr>
        <w:t>2</w:t>
      </w:r>
      <w:r w:rsidR="00F56C65">
        <w:rPr>
          <w:rFonts w:cs="Arial"/>
        </w:rPr>
        <w:t>3</w:t>
      </w:r>
      <w:r w:rsidRPr="00A515FF">
        <w:rPr>
          <w:rFonts w:cs="Arial"/>
        </w:rPr>
        <w:t>.</w:t>
      </w:r>
      <w:r w:rsidRPr="00A515FF">
        <w:rPr>
          <w:rFonts w:cs="Arial"/>
        </w:rPr>
        <w:tab/>
        <w:t>The respondents indicating retention and improvement commented that:</w:t>
      </w:r>
    </w:p>
    <w:p w14:paraId="4DDEBA44" w14:textId="77777777" w:rsidR="00A515FF" w:rsidRPr="00A515FF" w:rsidRDefault="00A515FF" w:rsidP="00A515FF">
      <w:pPr>
        <w:spacing w:before="0"/>
        <w:ind w:left="720" w:hanging="720"/>
        <w:contextualSpacing/>
        <w:rPr>
          <w:rFonts w:cs="Arial"/>
        </w:rPr>
      </w:pPr>
    </w:p>
    <w:p w14:paraId="749CA35C" w14:textId="77777777" w:rsidR="00A515FF" w:rsidRDefault="00A515FF" w:rsidP="00A515FF">
      <w:pPr>
        <w:pStyle w:val="ListParagraph"/>
        <w:numPr>
          <w:ilvl w:val="0"/>
          <w:numId w:val="25"/>
        </w:numPr>
        <w:spacing w:after="0" w:line="240" w:lineRule="auto"/>
        <w:rPr>
          <w:rFonts w:ascii="Arial" w:hAnsi="Arial" w:cs="Arial"/>
          <w:sz w:val="24"/>
          <w:szCs w:val="24"/>
        </w:rPr>
      </w:pPr>
      <w:r w:rsidRPr="00A515FF">
        <w:rPr>
          <w:rFonts w:ascii="Arial" w:hAnsi="Arial" w:cs="Arial"/>
          <w:sz w:val="24"/>
          <w:szCs w:val="24"/>
        </w:rPr>
        <w:t xml:space="preserve">there is a need for an independent national libraries agency or advisory committee in England that has the power to provide public libraries </w:t>
      </w:r>
      <w:r>
        <w:rPr>
          <w:rFonts w:ascii="Arial" w:hAnsi="Arial" w:cs="Arial"/>
          <w:sz w:val="24"/>
          <w:szCs w:val="24"/>
        </w:rPr>
        <w:t>with leadership and guidance and oversee public libraries, enforce library statutory duties as intended in the spirit of the 1964 Act and ensure that comprehensive and efficient service requirements are met;</w:t>
      </w:r>
    </w:p>
    <w:p w14:paraId="3833E666" w14:textId="77777777" w:rsidR="00EE2230" w:rsidRDefault="00EE2230" w:rsidP="00EE2230">
      <w:pPr>
        <w:pStyle w:val="ListParagraph"/>
        <w:spacing w:after="0" w:line="240" w:lineRule="auto"/>
        <w:ind w:left="1080"/>
        <w:rPr>
          <w:rFonts w:ascii="Arial" w:hAnsi="Arial" w:cs="Arial"/>
          <w:sz w:val="24"/>
          <w:szCs w:val="24"/>
        </w:rPr>
      </w:pPr>
    </w:p>
    <w:p w14:paraId="3A1AB923" w14:textId="77777777" w:rsidR="00A515FF" w:rsidRDefault="00A515FF" w:rsidP="00A515FF">
      <w:pPr>
        <w:pStyle w:val="ListParagraph"/>
        <w:numPr>
          <w:ilvl w:val="0"/>
          <w:numId w:val="25"/>
        </w:numPr>
        <w:spacing w:after="0" w:line="240" w:lineRule="auto"/>
        <w:rPr>
          <w:rFonts w:ascii="Arial" w:hAnsi="Arial" w:cs="Arial"/>
          <w:sz w:val="24"/>
          <w:szCs w:val="24"/>
        </w:rPr>
      </w:pPr>
      <w:proofErr w:type="gramStart"/>
      <w:r>
        <w:rPr>
          <w:rFonts w:ascii="Arial" w:hAnsi="Arial" w:cs="Arial"/>
          <w:sz w:val="24"/>
          <w:szCs w:val="24"/>
        </w:rPr>
        <w:t>there</w:t>
      </w:r>
      <w:proofErr w:type="gramEnd"/>
      <w:r>
        <w:rPr>
          <w:rFonts w:ascii="Arial" w:hAnsi="Arial" w:cs="Arial"/>
          <w:sz w:val="24"/>
          <w:szCs w:val="24"/>
        </w:rPr>
        <w:t xml:space="preserve"> is no official body with the independence, credibility, transparency and resources to replace it.  There is absolutely no acceptable option except to restore ACL and ensure it is properly supported.  </w:t>
      </w:r>
      <w:r w:rsidR="00AF0638">
        <w:rPr>
          <w:rFonts w:ascii="Arial" w:hAnsi="Arial" w:cs="Arial"/>
          <w:sz w:val="24"/>
          <w:szCs w:val="24"/>
        </w:rPr>
        <w:t>It was</w:t>
      </w:r>
      <w:r>
        <w:rPr>
          <w:rFonts w:ascii="Arial" w:hAnsi="Arial" w:cs="Arial"/>
          <w:sz w:val="24"/>
          <w:szCs w:val="24"/>
        </w:rPr>
        <w:t xml:space="preserve"> suggest</w:t>
      </w:r>
      <w:r w:rsidR="00AF0638">
        <w:rPr>
          <w:rFonts w:ascii="Arial" w:hAnsi="Arial" w:cs="Arial"/>
          <w:sz w:val="24"/>
          <w:szCs w:val="24"/>
        </w:rPr>
        <w:t>ed</w:t>
      </w:r>
      <w:r>
        <w:rPr>
          <w:rFonts w:ascii="Arial" w:hAnsi="Arial" w:cs="Arial"/>
          <w:sz w:val="24"/>
          <w:szCs w:val="24"/>
        </w:rPr>
        <w:t xml:space="preserve"> that it be given a higher profile and possibl</w:t>
      </w:r>
      <w:r w:rsidR="00AF0638">
        <w:rPr>
          <w:rFonts w:ascii="Arial" w:hAnsi="Arial" w:cs="Arial"/>
          <w:sz w:val="24"/>
          <w:szCs w:val="24"/>
        </w:rPr>
        <w:t>y</w:t>
      </w:r>
      <w:r>
        <w:rPr>
          <w:rFonts w:ascii="Arial" w:hAnsi="Arial" w:cs="Arial"/>
          <w:sz w:val="24"/>
          <w:szCs w:val="24"/>
        </w:rPr>
        <w:t xml:space="preserve"> some extra support; </w:t>
      </w:r>
      <w:r w:rsidR="00840B8D">
        <w:rPr>
          <w:rFonts w:ascii="Arial" w:hAnsi="Arial" w:cs="Arial"/>
          <w:sz w:val="24"/>
          <w:szCs w:val="24"/>
        </w:rPr>
        <w:t>and</w:t>
      </w:r>
    </w:p>
    <w:p w14:paraId="2E3D44A4" w14:textId="77777777" w:rsidR="00EE2230" w:rsidRDefault="00EE2230" w:rsidP="00EE2230">
      <w:pPr>
        <w:pStyle w:val="ListParagraph"/>
        <w:spacing w:after="0" w:line="240" w:lineRule="auto"/>
        <w:ind w:left="1080"/>
        <w:rPr>
          <w:rFonts w:ascii="Arial" w:hAnsi="Arial" w:cs="Arial"/>
          <w:sz w:val="24"/>
          <w:szCs w:val="24"/>
        </w:rPr>
      </w:pPr>
    </w:p>
    <w:p w14:paraId="7F7F01A5" w14:textId="77777777" w:rsidR="00A515FF" w:rsidRPr="00A515FF" w:rsidRDefault="00840B8D" w:rsidP="00A515FF">
      <w:pPr>
        <w:pStyle w:val="ListParagraph"/>
        <w:numPr>
          <w:ilvl w:val="0"/>
          <w:numId w:val="25"/>
        </w:numPr>
        <w:spacing w:after="0" w:line="240" w:lineRule="auto"/>
        <w:rPr>
          <w:rFonts w:ascii="Arial" w:hAnsi="Arial" w:cs="Arial"/>
          <w:sz w:val="24"/>
          <w:szCs w:val="24"/>
        </w:rPr>
      </w:pPr>
      <w:r>
        <w:rPr>
          <w:rFonts w:ascii="Arial" w:hAnsi="Arial" w:cs="Arial"/>
          <w:sz w:val="24"/>
          <w:szCs w:val="24"/>
        </w:rPr>
        <w:t>It may be an interim solution that will need review once the Independent Library Report has reported</w:t>
      </w:r>
      <w:r w:rsidR="00AF0638">
        <w:rPr>
          <w:rFonts w:ascii="Arial" w:hAnsi="Arial" w:cs="Arial"/>
          <w:sz w:val="24"/>
          <w:szCs w:val="24"/>
        </w:rPr>
        <w:t>, but it was</w:t>
      </w:r>
      <w:r>
        <w:rPr>
          <w:rFonts w:ascii="Arial" w:hAnsi="Arial" w:cs="Arial"/>
          <w:sz w:val="24"/>
          <w:szCs w:val="24"/>
        </w:rPr>
        <w:t xml:space="preserve"> strongly suggest</w:t>
      </w:r>
      <w:r w:rsidR="00AF0638">
        <w:rPr>
          <w:rFonts w:ascii="Arial" w:hAnsi="Arial" w:cs="Arial"/>
          <w:sz w:val="24"/>
          <w:szCs w:val="24"/>
        </w:rPr>
        <w:t>ed</w:t>
      </w:r>
      <w:r>
        <w:rPr>
          <w:rFonts w:ascii="Arial" w:hAnsi="Arial" w:cs="Arial"/>
          <w:sz w:val="24"/>
          <w:szCs w:val="24"/>
        </w:rPr>
        <w:t xml:space="preserve"> that a refreshed ACL should include senior post holders from public libraries and other libraries and also representatives from allied stakeholders such as publishers and authors.  It also needs to embrace a wider set of stakeholders in education, health and business interests</w:t>
      </w:r>
    </w:p>
    <w:p w14:paraId="466F0E61" w14:textId="77777777" w:rsidR="00BF01E6" w:rsidRPr="00A515FF" w:rsidRDefault="00A515FF" w:rsidP="00840B8D">
      <w:pPr>
        <w:spacing w:before="0"/>
        <w:ind w:left="720" w:hanging="720"/>
        <w:contextualSpacing/>
        <w:rPr>
          <w:rFonts w:cs="Arial"/>
          <w:b/>
        </w:rPr>
      </w:pPr>
      <w:r w:rsidRPr="00A515FF">
        <w:rPr>
          <w:rFonts w:cs="Arial"/>
        </w:rPr>
        <w:lastRenderedPageBreak/>
        <w:t xml:space="preserve">  </w:t>
      </w:r>
    </w:p>
    <w:p w14:paraId="2D87673F" w14:textId="77777777" w:rsidR="00AB5116" w:rsidRDefault="00440909" w:rsidP="00DD186B">
      <w:pPr>
        <w:spacing w:before="0"/>
        <w:ind w:left="0"/>
        <w:contextualSpacing/>
        <w:rPr>
          <w:rFonts w:cs="Arial"/>
          <w:b/>
        </w:rPr>
      </w:pPr>
      <w:r w:rsidRPr="00A515FF">
        <w:rPr>
          <w:rFonts w:cs="Arial"/>
          <w:b/>
        </w:rPr>
        <w:t>Government Response:</w:t>
      </w:r>
      <w:r w:rsidR="001244AA">
        <w:rPr>
          <w:rFonts w:cs="Arial"/>
          <w:b/>
        </w:rPr>
        <w:t xml:space="preserve">  </w:t>
      </w:r>
      <w:r w:rsidR="00BD4DDB">
        <w:rPr>
          <w:rFonts w:cs="Arial"/>
          <w:b/>
        </w:rPr>
        <w:t xml:space="preserve">The Department </w:t>
      </w:r>
      <w:r w:rsidR="00BD4DDB" w:rsidRPr="00BD4DDB">
        <w:rPr>
          <w:rFonts w:cs="Arial"/>
          <w:b/>
        </w:rPr>
        <w:t xml:space="preserve">considers ACL is an unnecessary duplication of the knowledge and sector expertise already found amongst other statutory and non-statutory organisations </w:t>
      </w:r>
      <w:r w:rsidR="00E25DC3">
        <w:rPr>
          <w:rFonts w:cs="Arial"/>
          <w:b/>
        </w:rPr>
        <w:t xml:space="preserve">such as Arts Council England, Society of Chief Librarians and the Local Government Association </w:t>
      </w:r>
      <w:r w:rsidR="00BD4DDB" w:rsidRPr="00BD4DDB">
        <w:rPr>
          <w:rFonts w:cs="Arial"/>
          <w:b/>
        </w:rPr>
        <w:t>and within DCMS</w:t>
      </w:r>
      <w:r w:rsidR="00BD4DDB">
        <w:rPr>
          <w:rFonts w:cs="Arial"/>
          <w:b/>
        </w:rPr>
        <w:t xml:space="preserve">.  </w:t>
      </w:r>
      <w:r w:rsidR="00BD4DDB" w:rsidRPr="00BD4DDB">
        <w:rPr>
          <w:rFonts w:cs="Arial"/>
          <w:b/>
        </w:rPr>
        <w:t xml:space="preserve">DCMS has </w:t>
      </w:r>
      <w:r w:rsidR="00BD4DDB">
        <w:rPr>
          <w:rFonts w:cs="Arial"/>
          <w:b/>
        </w:rPr>
        <w:t xml:space="preserve">and will continue to </w:t>
      </w:r>
      <w:r w:rsidR="00BD4DDB" w:rsidRPr="00BD4DDB">
        <w:rPr>
          <w:rFonts w:cs="Arial"/>
          <w:b/>
        </w:rPr>
        <w:t>work closely with relevant stakeholders to ensure that appropriate intelligence about the library sector is captured.</w:t>
      </w:r>
      <w:r w:rsidR="00BD4DDB" w:rsidRPr="00BD4DDB">
        <w:t xml:space="preserve"> </w:t>
      </w:r>
      <w:r w:rsidR="00BD4DDB">
        <w:t xml:space="preserve"> </w:t>
      </w:r>
      <w:r w:rsidR="00BD4DDB" w:rsidRPr="00BD4DDB">
        <w:rPr>
          <w:rFonts w:cs="Arial"/>
          <w:b/>
        </w:rPr>
        <w:t>The function of advising the Secretary of State do</w:t>
      </w:r>
      <w:r w:rsidR="008D6290">
        <w:rPr>
          <w:rFonts w:cs="Arial"/>
          <w:b/>
        </w:rPr>
        <w:t>es not require a statutory body.</w:t>
      </w:r>
    </w:p>
    <w:p w14:paraId="3E90A4B8" w14:textId="77777777" w:rsidR="00BF01E6" w:rsidRPr="004C114A" w:rsidRDefault="00BF01E6" w:rsidP="00C47AA8">
      <w:pPr>
        <w:spacing w:before="0"/>
        <w:ind w:left="0"/>
        <w:contextualSpacing/>
        <w:rPr>
          <w:rFonts w:cs="Arial"/>
          <w:b/>
        </w:rPr>
      </w:pPr>
    </w:p>
    <w:p w14:paraId="4E0BEF99" w14:textId="77777777" w:rsidR="00BF01E6" w:rsidRPr="00A66825" w:rsidRDefault="002837E9" w:rsidP="00DD186B">
      <w:pPr>
        <w:spacing w:before="0"/>
        <w:ind w:left="1440" w:hanging="1440"/>
        <w:contextualSpacing/>
        <w:rPr>
          <w:rFonts w:cs="Arial"/>
          <w:i/>
        </w:rPr>
      </w:pPr>
      <w:r>
        <w:rPr>
          <w:rFonts w:cs="Arial"/>
          <w:i/>
        </w:rPr>
        <w:t>Question</w:t>
      </w:r>
      <w:r w:rsidR="00BF01E6" w:rsidRPr="00A66825">
        <w:rPr>
          <w:rFonts w:cs="Arial"/>
          <w:i/>
        </w:rPr>
        <w:t xml:space="preserve"> 4:</w:t>
      </w:r>
      <w:r>
        <w:rPr>
          <w:rFonts w:cs="Arial"/>
          <w:i/>
        </w:rPr>
        <w:tab/>
      </w:r>
      <w:r w:rsidRPr="002837E9">
        <w:rPr>
          <w:rFonts w:cs="Arial"/>
          <w:i/>
        </w:rPr>
        <w:t>Will the abolition of ACL impact adversely upon the provision or use of library facilities in England?</w:t>
      </w:r>
    </w:p>
    <w:p w14:paraId="3AF3A8BC" w14:textId="77777777" w:rsidR="00BF01E6" w:rsidRDefault="00BF01E6" w:rsidP="00C47AA8">
      <w:pPr>
        <w:spacing w:before="0"/>
        <w:ind w:left="0"/>
        <w:contextualSpacing/>
        <w:rPr>
          <w:rFonts w:cs="Arial"/>
        </w:rPr>
      </w:pPr>
    </w:p>
    <w:p w14:paraId="309CFA35" w14:textId="77777777" w:rsidR="00C47AA8" w:rsidRDefault="00BF01E6" w:rsidP="00DD186B">
      <w:pPr>
        <w:spacing w:before="0"/>
        <w:ind w:left="720" w:hanging="720"/>
        <w:contextualSpacing/>
        <w:rPr>
          <w:rFonts w:cs="Arial"/>
        </w:rPr>
      </w:pPr>
      <w:r>
        <w:rPr>
          <w:rFonts w:cs="Arial"/>
        </w:rPr>
        <w:t>2</w:t>
      </w:r>
      <w:r w:rsidR="00F56C65">
        <w:rPr>
          <w:rFonts w:cs="Arial"/>
        </w:rPr>
        <w:t>4</w:t>
      </w:r>
      <w:r>
        <w:rPr>
          <w:rFonts w:cs="Arial"/>
        </w:rPr>
        <w:t>.</w:t>
      </w:r>
      <w:r>
        <w:rPr>
          <w:rFonts w:cs="Arial"/>
        </w:rPr>
        <w:tab/>
      </w:r>
      <w:r w:rsidR="00C47AA8">
        <w:rPr>
          <w:rFonts w:cs="Arial"/>
        </w:rPr>
        <w:t xml:space="preserve">Four respondents agreed, there would be an adverse impact, two </w:t>
      </w:r>
      <w:r w:rsidRPr="000855DE">
        <w:rPr>
          <w:rFonts w:cs="Arial"/>
        </w:rPr>
        <w:t xml:space="preserve">respondents </w:t>
      </w:r>
      <w:r w:rsidR="00C47AA8">
        <w:rPr>
          <w:rFonts w:cs="Arial"/>
        </w:rPr>
        <w:t>did not agree and one respondent indicated neither Yes or No.</w:t>
      </w:r>
    </w:p>
    <w:p w14:paraId="113788CA" w14:textId="77777777" w:rsidR="00FA27A3" w:rsidRPr="00FA27A3" w:rsidRDefault="00FA27A3" w:rsidP="00FA27A3">
      <w:pPr>
        <w:spacing w:before="0"/>
        <w:ind w:left="720" w:hanging="720"/>
        <w:contextualSpacing/>
        <w:rPr>
          <w:rFonts w:cs="Arial"/>
        </w:rPr>
      </w:pPr>
    </w:p>
    <w:p w14:paraId="1A877671" w14:textId="77777777" w:rsidR="00FA27A3" w:rsidRPr="00FA27A3" w:rsidRDefault="00FA27A3" w:rsidP="00FA27A3">
      <w:pPr>
        <w:spacing w:before="0"/>
        <w:ind w:left="720" w:hanging="720"/>
        <w:contextualSpacing/>
        <w:rPr>
          <w:rFonts w:cs="Arial"/>
        </w:rPr>
      </w:pPr>
      <w:r w:rsidRPr="00FA27A3">
        <w:rPr>
          <w:rFonts w:cs="Arial"/>
        </w:rPr>
        <w:t>2</w:t>
      </w:r>
      <w:r w:rsidR="00F56C65">
        <w:rPr>
          <w:rFonts w:cs="Arial"/>
        </w:rPr>
        <w:t>5</w:t>
      </w:r>
      <w:r w:rsidRPr="00FA27A3">
        <w:rPr>
          <w:rFonts w:cs="Arial"/>
        </w:rPr>
        <w:t>.</w:t>
      </w:r>
      <w:r w:rsidRPr="00FA27A3">
        <w:rPr>
          <w:rFonts w:cs="Arial"/>
        </w:rPr>
        <w:tab/>
        <w:t>The respondents who agreed there would be an adverse impact commented that:</w:t>
      </w:r>
    </w:p>
    <w:p w14:paraId="59D78459" w14:textId="77777777" w:rsidR="00FA27A3" w:rsidRPr="00FA27A3" w:rsidRDefault="00FA27A3" w:rsidP="00FA27A3">
      <w:pPr>
        <w:spacing w:before="0"/>
        <w:ind w:left="720" w:hanging="720"/>
        <w:contextualSpacing/>
        <w:rPr>
          <w:rFonts w:cs="Arial"/>
        </w:rPr>
      </w:pPr>
    </w:p>
    <w:p w14:paraId="3BFD261F" w14:textId="77777777" w:rsidR="00FA27A3" w:rsidRDefault="00FA27A3" w:rsidP="00FA27A3">
      <w:pPr>
        <w:pStyle w:val="ListParagraph"/>
        <w:numPr>
          <w:ilvl w:val="0"/>
          <w:numId w:val="24"/>
        </w:numPr>
        <w:spacing w:after="0" w:line="240" w:lineRule="auto"/>
        <w:rPr>
          <w:rFonts w:ascii="Arial" w:hAnsi="Arial" w:cs="Arial"/>
          <w:sz w:val="24"/>
          <w:szCs w:val="24"/>
        </w:rPr>
      </w:pPr>
      <w:r w:rsidRPr="00FA27A3">
        <w:rPr>
          <w:rFonts w:ascii="Arial" w:hAnsi="Arial" w:cs="Arial"/>
          <w:sz w:val="24"/>
          <w:szCs w:val="24"/>
        </w:rPr>
        <w:t>ACL served as a body that supporters of libraries could approach and to which their concerns regarding the reduction of library services could be addressed</w:t>
      </w:r>
      <w:r w:rsidR="004A548B">
        <w:rPr>
          <w:rFonts w:ascii="Arial" w:hAnsi="Arial" w:cs="Arial"/>
          <w:sz w:val="24"/>
          <w:szCs w:val="24"/>
        </w:rPr>
        <w:t xml:space="preserve">; and </w:t>
      </w:r>
    </w:p>
    <w:p w14:paraId="79AC3A4A" w14:textId="77777777" w:rsidR="00FA27A3" w:rsidRPr="00FA27A3" w:rsidRDefault="00FA27A3" w:rsidP="00FA27A3">
      <w:pPr>
        <w:pStyle w:val="ListParagraph"/>
        <w:spacing w:after="0" w:line="240" w:lineRule="auto"/>
        <w:ind w:left="1080"/>
        <w:rPr>
          <w:rFonts w:ascii="Arial" w:hAnsi="Arial" w:cs="Arial"/>
          <w:sz w:val="24"/>
          <w:szCs w:val="24"/>
        </w:rPr>
      </w:pPr>
    </w:p>
    <w:p w14:paraId="5F453094" w14:textId="77777777" w:rsidR="00FA27A3" w:rsidRPr="00FA27A3" w:rsidRDefault="00FA27A3" w:rsidP="00FA27A3">
      <w:pPr>
        <w:pStyle w:val="ListParagraph"/>
        <w:numPr>
          <w:ilvl w:val="0"/>
          <w:numId w:val="23"/>
        </w:numPr>
        <w:spacing w:after="0" w:line="240" w:lineRule="auto"/>
        <w:ind w:left="1077" w:hanging="357"/>
        <w:rPr>
          <w:rFonts w:ascii="Arial" w:hAnsi="Arial" w:cs="Arial"/>
          <w:sz w:val="24"/>
          <w:szCs w:val="24"/>
        </w:rPr>
      </w:pPr>
      <w:proofErr w:type="gramStart"/>
      <w:r w:rsidRPr="00FA27A3">
        <w:rPr>
          <w:rFonts w:ascii="Arial" w:hAnsi="Arial" w:cs="Arial"/>
          <w:sz w:val="24"/>
          <w:szCs w:val="24"/>
        </w:rPr>
        <w:t>a</w:t>
      </w:r>
      <w:proofErr w:type="gramEnd"/>
      <w:r w:rsidRPr="00FA27A3">
        <w:rPr>
          <w:rFonts w:ascii="Arial" w:hAnsi="Arial" w:cs="Arial"/>
          <w:sz w:val="24"/>
          <w:szCs w:val="24"/>
        </w:rPr>
        <w:t xml:space="preserve"> body at a national level with a solitary focus on public libraries is sorely needed to act as a champion in the face of central and local government inaction.</w:t>
      </w:r>
    </w:p>
    <w:p w14:paraId="7C6575CE" w14:textId="77777777" w:rsidR="00BF01E6" w:rsidRPr="00FA27A3" w:rsidRDefault="00BF01E6" w:rsidP="00FA27A3">
      <w:pPr>
        <w:spacing w:before="0"/>
        <w:ind w:left="720" w:hanging="720"/>
        <w:contextualSpacing/>
        <w:rPr>
          <w:rFonts w:cs="Arial"/>
        </w:rPr>
      </w:pPr>
    </w:p>
    <w:p w14:paraId="5B654A15" w14:textId="77777777" w:rsidR="00BF01E6" w:rsidRDefault="00440909" w:rsidP="00DD186B">
      <w:pPr>
        <w:pStyle w:val="NormalWeb"/>
        <w:spacing w:before="0" w:beforeAutospacing="0" w:after="0" w:afterAutospacing="0"/>
        <w:contextualSpacing/>
        <w:rPr>
          <w:rFonts w:ascii="Arial" w:hAnsi="Arial" w:cs="Arial"/>
          <w:b/>
          <w:lang w:val="en"/>
        </w:rPr>
      </w:pPr>
      <w:r>
        <w:rPr>
          <w:rFonts w:ascii="Arial" w:hAnsi="Arial" w:cs="Arial"/>
          <w:b/>
        </w:rPr>
        <w:t>Government Response:</w:t>
      </w:r>
      <w:r w:rsidR="008124BF">
        <w:rPr>
          <w:rFonts w:ascii="Arial" w:hAnsi="Arial" w:cs="Arial"/>
          <w:b/>
        </w:rPr>
        <w:t xml:space="preserve">  </w:t>
      </w:r>
      <w:r w:rsidR="008124BF">
        <w:rPr>
          <w:rFonts w:ascii="Arial" w:hAnsi="Arial" w:cs="Arial"/>
          <w:b/>
          <w:lang w:val="en"/>
        </w:rPr>
        <w:t xml:space="preserve">There are a number of </w:t>
      </w:r>
      <w:proofErr w:type="spellStart"/>
      <w:r w:rsidR="008124BF">
        <w:rPr>
          <w:rFonts w:ascii="Arial" w:hAnsi="Arial" w:cs="Arial"/>
          <w:b/>
          <w:lang w:val="en"/>
        </w:rPr>
        <w:t>organisations</w:t>
      </w:r>
      <w:proofErr w:type="spellEnd"/>
      <w:r w:rsidR="008124BF">
        <w:rPr>
          <w:rFonts w:ascii="Arial" w:hAnsi="Arial" w:cs="Arial"/>
          <w:b/>
          <w:lang w:val="en"/>
        </w:rPr>
        <w:t>, both statutory and non-statutory, to which s</w:t>
      </w:r>
      <w:r w:rsidR="00CF7547">
        <w:rPr>
          <w:rFonts w:ascii="Arial" w:hAnsi="Arial" w:cs="Arial"/>
          <w:b/>
          <w:lang w:val="en"/>
        </w:rPr>
        <w:t xml:space="preserve">upporters of libraries </w:t>
      </w:r>
      <w:r w:rsidR="008124BF">
        <w:rPr>
          <w:rFonts w:ascii="Arial" w:hAnsi="Arial" w:cs="Arial"/>
          <w:b/>
          <w:lang w:val="en"/>
        </w:rPr>
        <w:t xml:space="preserve">can approach </w:t>
      </w:r>
      <w:r w:rsidR="00CF7547">
        <w:rPr>
          <w:rFonts w:ascii="Arial" w:hAnsi="Arial" w:cs="Arial"/>
          <w:b/>
          <w:lang w:val="en"/>
        </w:rPr>
        <w:t>to express their views</w:t>
      </w:r>
      <w:r w:rsidR="00E25DC3">
        <w:rPr>
          <w:rFonts w:ascii="Arial" w:hAnsi="Arial" w:cs="Arial"/>
          <w:b/>
          <w:lang w:val="en"/>
        </w:rPr>
        <w:t xml:space="preserve">, </w:t>
      </w:r>
      <w:r w:rsidR="00CD2303">
        <w:rPr>
          <w:rFonts w:ascii="Arial" w:hAnsi="Arial" w:cs="Arial"/>
          <w:b/>
          <w:lang w:val="en"/>
        </w:rPr>
        <w:t xml:space="preserve"> </w:t>
      </w:r>
      <w:r w:rsidR="00CD2303" w:rsidRPr="00CD2303">
        <w:rPr>
          <w:rFonts w:ascii="Arial" w:hAnsi="Arial" w:cs="Arial"/>
          <w:b/>
          <w:lang w:val="en"/>
        </w:rPr>
        <w:t xml:space="preserve">Local Authorities have </w:t>
      </w:r>
      <w:r w:rsidR="00CD2303">
        <w:rPr>
          <w:rFonts w:ascii="Arial" w:hAnsi="Arial" w:cs="Arial"/>
          <w:b/>
          <w:lang w:val="en"/>
        </w:rPr>
        <w:t>the</w:t>
      </w:r>
      <w:r w:rsidR="00CD2303" w:rsidRPr="00CD2303">
        <w:rPr>
          <w:rFonts w:ascii="Arial" w:hAnsi="Arial" w:cs="Arial"/>
          <w:b/>
          <w:lang w:val="en"/>
        </w:rPr>
        <w:t xml:space="preserve"> statutory duty to provide a ‘comprehensive &amp; efficient’ library service </w:t>
      </w:r>
      <w:r w:rsidR="00CD2303">
        <w:rPr>
          <w:rFonts w:ascii="Arial" w:hAnsi="Arial" w:cs="Arial"/>
          <w:b/>
          <w:lang w:val="en"/>
        </w:rPr>
        <w:t xml:space="preserve">to meet local needs and where library users have concerns over the </w:t>
      </w:r>
      <w:r w:rsidR="00760819">
        <w:rPr>
          <w:rFonts w:ascii="Arial" w:hAnsi="Arial" w:cs="Arial"/>
          <w:b/>
          <w:lang w:val="en"/>
        </w:rPr>
        <w:t xml:space="preserve">local </w:t>
      </w:r>
      <w:r w:rsidR="00CD2303">
        <w:rPr>
          <w:rFonts w:ascii="Arial" w:hAnsi="Arial" w:cs="Arial"/>
          <w:b/>
          <w:lang w:val="en"/>
        </w:rPr>
        <w:t xml:space="preserve">provision </w:t>
      </w:r>
      <w:r w:rsidR="00760819">
        <w:rPr>
          <w:rFonts w:ascii="Arial" w:hAnsi="Arial" w:cs="Arial"/>
          <w:b/>
          <w:lang w:val="en"/>
        </w:rPr>
        <w:t>these can be raised directly with the Authority</w:t>
      </w:r>
      <w:r w:rsidR="00CD2303" w:rsidRPr="00CD2303">
        <w:rPr>
          <w:rFonts w:ascii="Arial" w:hAnsi="Arial" w:cs="Arial"/>
          <w:b/>
          <w:lang w:val="en"/>
        </w:rPr>
        <w:t xml:space="preserve">.  </w:t>
      </w:r>
      <w:r w:rsidR="00CD2303">
        <w:rPr>
          <w:rFonts w:ascii="Arial" w:hAnsi="Arial" w:cs="Arial"/>
          <w:b/>
          <w:lang w:val="en"/>
        </w:rPr>
        <w:t>Other bodies to which</w:t>
      </w:r>
      <w:r w:rsidR="00760819">
        <w:rPr>
          <w:rFonts w:ascii="Arial" w:hAnsi="Arial" w:cs="Arial"/>
          <w:b/>
          <w:lang w:val="en"/>
        </w:rPr>
        <w:t xml:space="preserve"> conce</w:t>
      </w:r>
      <w:r w:rsidR="007D35EC">
        <w:rPr>
          <w:rFonts w:ascii="Arial" w:hAnsi="Arial" w:cs="Arial"/>
          <w:b/>
          <w:lang w:val="en"/>
        </w:rPr>
        <w:t>r</w:t>
      </w:r>
      <w:r w:rsidR="00760819">
        <w:rPr>
          <w:rFonts w:ascii="Arial" w:hAnsi="Arial" w:cs="Arial"/>
          <w:b/>
          <w:lang w:val="en"/>
        </w:rPr>
        <w:t>ns can be addressed includ</w:t>
      </w:r>
      <w:r w:rsidR="00CD2303">
        <w:rPr>
          <w:rFonts w:ascii="Arial" w:hAnsi="Arial" w:cs="Arial"/>
          <w:b/>
          <w:lang w:val="en"/>
        </w:rPr>
        <w:t>e the</w:t>
      </w:r>
      <w:r w:rsidR="00E25DC3">
        <w:rPr>
          <w:rFonts w:ascii="Arial" w:hAnsi="Arial" w:cs="Arial"/>
          <w:b/>
          <w:lang w:val="en"/>
        </w:rPr>
        <w:t xml:space="preserve"> Arts Council England who are </w:t>
      </w:r>
      <w:r w:rsidR="00E25DC3" w:rsidRPr="00E25DC3">
        <w:rPr>
          <w:rFonts w:ascii="Arial" w:hAnsi="Arial" w:cs="Arial"/>
          <w:b/>
          <w:lang w:val="en"/>
        </w:rPr>
        <w:t>responsib</w:t>
      </w:r>
      <w:r w:rsidR="00E25DC3">
        <w:rPr>
          <w:rFonts w:ascii="Arial" w:hAnsi="Arial" w:cs="Arial"/>
          <w:b/>
          <w:lang w:val="en"/>
        </w:rPr>
        <w:t>le</w:t>
      </w:r>
      <w:r w:rsidR="00E25DC3" w:rsidRPr="00E25DC3">
        <w:rPr>
          <w:rFonts w:ascii="Arial" w:hAnsi="Arial" w:cs="Arial"/>
          <w:b/>
          <w:lang w:val="en"/>
        </w:rPr>
        <w:t xml:space="preserve"> for supporting and developing</w:t>
      </w:r>
      <w:r w:rsidR="009B2777">
        <w:rPr>
          <w:rFonts w:ascii="Arial" w:hAnsi="Arial" w:cs="Arial"/>
          <w:b/>
          <w:lang w:val="en"/>
        </w:rPr>
        <w:t xml:space="preserve"> public</w:t>
      </w:r>
      <w:r w:rsidR="00E25DC3" w:rsidRPr="00E25DC3">
        <w:rPr>
          <w:rFonts w:ascii="Arial" w:hAnsi="Arial" w:cs="Arial"/>
          <w:b/>
          <w:lang w:val="en"/>
        </w:rPr>
        <w:t xml:space="preserve"> libraries</w:t>
      </w:r>
      <w:r w:rsidR="009B2777">
        <w:rPr>
          <w:rFonts w:ascii="Arial" w:hAnsi="Arial" w:cs="Arial"/>
          <w:b/>
          <w:lang w:val="en"/>
        </w:rPr>
        <w:t xml:space="preserve"> in England</w:t>
      </w:r>
      <w:r w:rsidR="00E25DC3">
        <w:rPr>
          <w:rFonts w:ascii="Arial" w:hAnsi="Arial" w:cs="Arial"/>
          <w:b/>
          <w:lang w:val="en"/>
        </w:rPr>
        <w:t>, as well as the Society of Chief Librarians</w:t>
      </w:r>
      <w:r w:rsidR="009B2777">
        <w:rPr>
          <w:rFonts w:ascii="Arial" w:hAnsi="Arial" w:cs="Arial"/>
          <w:b/>
          <w:lang w:val="en"/>
        </w:rPr>
        <w:t xml:space="preserve"> who lead and </w:t>
      </w:r>
      <w:r w:rsidR="009B2777" w:rsidRPr="009B2777">
        <w:rPr>
          <w:rFonts w:ascii="Arial" w:hAnsi="Arial" w:cs="Arial"/>
          <w:b/>
          <w:lang w:val="en"/>
        </w:rPr>
        <w:t xml:space="preserve">manage public libraries in England, </w:t>
      </w:r>
      <w:r w:rsidR="009B2777">
        <w:rPr>
          <w:rFonts w:ascii="Arial" w:hAnsi="Arial" w:cs="Arial"/>
          <w:b/>
          <w:lang w:val="en"/>
        </w:rPr>
        <w:t xml:space="preserve">as well as </w:t>
      </w:r>
      <w:r w:rsidR="009B2777" w:rsidRPr="009B2777">
        <w:rPr>
          <w:rFonts w:ascii="Arial" w:hAnsi="Arial" w:cs="Arial"/>
          <w:b/>
          <w:lang w:val="en"/>
        </w:rPr>
        <w:t>Wales and Northern Ireland</w:t>
      </w:r>
      <w:r w:rsidR="00CF7547">
        <w:rPr>
          <w:rFonts w:ascii="Arial" w:hAnsi="Arial" w:cs="Arial"/>
          <w:b/>
          <w:lang w:val="en"/>
        </w:rPr>
        <w:t xml:space="preserve">. </w:t>
      </w:r>
      <w:r w:rsidR="00AE3A07">
        <w:rPr>
          <w:rFonts w:ascii="Arial" w:hAnsi="Arial" w:cs="Arial"/>
          <w:b/>
          <w:lang w:val="en"/>
        </w:rPr>
        <w:t xml:space="preserve"> </w:t>
      </w:r>
      <w:r w:rsidR="00CF7547">
        <w:rPr>
          <w:rFonts w:ascii="Arial" w:hAnsi="Arial" w:cs="Arial"/>
          <w:b/>
          <w:lang w:val="en"/>
        </w:rPr>
        <w:t xml:space="preserve">These </w:t>
      </w:r>
      <w:proofErr w:type="spellStart"/>
      <w:r w:rsidR="00CF7547">
        <w:rPr>
          <w:rFonts w:ascii="Arial" w:hAnsi="Arial" w:cs="Arial"/>
          <w:b/>
          <w:lang w:val="en"/>
        </w:rPr>
        <w:t>organisations</w:t>
      </w:r>
      <w:proofErr w:type="spellEnd"/>
      <w:r w:rsidR="00CF7547">
        <w:rPr>
          <w:rFonts w:ascii="Arial" w:hAnsi="Arial" w:cs="Arial"/>
          <w:b/>
          <w:lang w:val="en"/>
        </w:rPr>
        <w:t xml:space="preserve"> meet with the Minister and / or Departmental officials on a regular basis.</w:t>
      </w:r>
    </w:p>
    <w:p w14:paraId="57D7F732" w14:textId="77777777" w:rsidR="00CF7547" w:rsidRDefault="00CF7547" w:rsidP="00DD186B">
      <w:pPr>
        <w:pStyle w:val="NormalWeb"/>
        <w:spacing w:before="0" w:beforeAutospacing="0" w:after="0" w:afterAutospacing="0"/>
        <w:contextualSpacing/>
        <w:rPr>
          <w:rFonts w:ascii="Arial" w:hAnsi="Arial" w:cs="Arial"/>
          <w:b/>
          <w:lang w:val="en"/>
        </w:rPr>
      </w:pPr>
    </w:p>
    <w:p w14:paraId="133324C4" w14:textId="77777777" w:rsidR="00BF01E6" w:rsidRPr="00A66825" w:rsidRDefault="002837E9" w:rsidP="00DD186B">
      <w:pPr>
        <w:spacing w:before="0"/>
        <w:ind w:left="1440" w:hanging="1440"/>
        <w:contextualSpacing/>
        <w:rPr>
          <w:rFonts w:cs="Arial"/>
          <w:i/>
        </w:rPr>
      </w:pPr>
      <w:r>
        <w:rPr>
          <w:rFonts w:cs="Arial"/>
          <w:i/>
        </w:rPr>
        <w:t>Question 5</w:t>
      </w:r>
      <w:r w:rsidR="00BF01E6" w:rsidRPr="00A66825">
        <w:rPr>
          <w:rFonts w:cs="Arial"/>
          <w:i/>
        </w:rPr>
        <w:t>:</w:t>
      </w:r>
      <w:r>
        <w:rPr>
          <w:rFonts w:cs="Arial"/>
          <w:i/>
        </w:rPr>
        <w:tab/>
      </w:r>
      <w:r w:rsidRPr="002837E9">
        <w:rPr>
          <w:rFonts w:cs="Arial"/>
          <w:i/>
        </w:rPr>
        <w:t>Do you agree that the proposed abolition of ACL will not remove any necessary protection? If not, please explain what protection you think will be removed.</w:t>
      </w:r>
      <w:r w:rsidR="00BF01E6" w:rsidRPr="00A66825">
        <w:rPr>
          <w:rFonts w:cs="Arial"/>
          <w:i/>
        </w:rPr>
        <w:t xml:space="preserve">  </w:t>
      </w:r>
    </w:p>
    <w:p w14:paraId="2C162063" w14:textId="77777777" w:rsidR="00BF01E6" w:rsidRDefault="00BF01E6" w:rsidP="00E357D8">
      <w:pPr>
        <w:spacing w:before="0"/>
        <w:ind w:left="0"/>
        <w:contextualSpacing/>
        <w:rPr>
          <w:rFonts w:cs="Arial"/>
          <w:b/>
        </w:rPr>
      </w:pPr>
    </w:p>
    <w:p w14:paraId="67E53DBE" w14:textId="77777777" w:rsidR="00BF01E6" w:rsidRDefault="00BF01E6" w:rsidP="00DD186B">
      <w:pPr>
        <w:spacing w:before="0"/>
        <w:ind w:left="720" w:hanging="720"/>
        <w:contextualSpacing/>
        <w:rPr>
          <w:rFonts w:cs="Arial"/>
        </w:rPr>
      </w:pPr>
      <w:r>
        <w:rPr>
          <w:rFonts w:cs="Arial"/>
        </w:rPr>
        <w:t>2</w:t>
      </w:r>
      <w:r w:rsidR="00F56C65">
        <w:rPr>
          <w:rFonts w:cs="Arial"/>
        </w:rPr>
        <w:t>6</w:t>
      </w:r>
      <w:r>
        <w:rPr>
          <w:rFonts w:cs="Arial"/>
        </w:rPr>
        <w:t>.</w:t>
      </w:r>
      <w:r>
        <w:rPr>
          <w:rFonts w:cs="Arial"/>
        </w:rPr>
        <w:tab/>
      </w:r>
      <w:r w:rsidR="00E357D8">
        <w:rPr>
          <w:rFonts w:cs="Arial"/>
        </w:rPr>
        <w:t>Four respondents agreed with the question, while three respondents did not agree.</w:t>
      </w:r>
    </w:p>
    <w:p w14:paraId="607EA2AC" w14:textId="77777777" w:rsidR="00BF01E6" w:rsidRDefault="00BF01E6" w:rsidP="00DD186B">
      <w:pPr>
        <w:spacing w:before="0"/>
        <w:ind w:left="720" w:hanging="720"/>
        <w:contextualSpacing/>
        <w:rPr>
          <w:rFonts w:cs="Arial"/>
        </w:rPr>
      </w:pPr>
    </w:p>
    <w:p w14:paraId="75339BF7" w14:textId="77777777" w:rsidR="00EE2230" w:rsidRPr="00EE2230" w:rsidRDefault="00BF01E6" w:rsidP="0056148E">
      <w:pPr>
        <w:spacing w:before="0"/>
        <w:ind w:left="720" w:hanging="720"/>
        <w:contextualSpacing/>
        <w:rPr>
          <w:rFonts w:cs="Arial"/>
        </w:rPr>
      </w:pPr>
      <w:r w:rsidRPr="00EE2230">
        <w:rPr>
          <w:rFonts w:cs="Arial"/>
        </w:rPr>
        <w:t>2</w:t>
      </w:r>
      <w:r w:rsidR="00F56C65">
        <w:rPr>
          <w:rFonts w:cs="Arial"/>
        </w:rPr>
        <w:t>7</w:t>
      </w:r>
      <w:r w:rsidRPr="00EE2230">
        <w:rPr>
          <w:rFonts w:cs="Arial"/>
        </w:rPr>
        <w:t>.</w:t>
      </w:r>
      <w:r w:rsidRPr="00EE2230">
        <w:rPr>
          <w:rFonts w:cs="Arial"/>
        </w:rPr>
        <w:tab/>
      </w:r>
      <w:r w:rsidR="00EE2230">
        <w:rPr>
          <w:rFonts w:cs="Arial"/>
        </w:rPr>
        <w:t>Those respondents who did not agree commented:</w:t>
      </w:r>
    </w:p>
    <w:p w14:paraId="57F339C1" w14:textId="77777777" w:rsidR="00EE2230" w:rsidRPr="00EE2230" w:rsidRDefault="00EE2230" w:rsidP="0056148E">
      <w:pPr>
        <w:spacing w:before="0"/>
        <w:ind w:left="720" w:hanging="720"/>
        <w:contextualSpacing/>
        <w:rPr>
          <w:rFonts w:cs="Arial"/>
        </w:rPr>
      </w:pPr>
    </w:p>
    <w:p w14:paraId="28FB9807" w14:textId="77777777" w:rsidR="00BF01E6" w:rsidRDefault="00EE2230" w:rsidP="0056148E">
      <w:pPr>
        <w:pStyle w:val="ListParagraph"/>
        <w:numPr>
          <w:ilvl w:val="0"/>
          <w:numId w:val="23"/>
        </w:numPr>
        <w:spacing w:after="0" w:line="240" w:lineRule="auto"/>
        <w:rPr>
          <w:rFonts w:ascii="Arial" w:hAnsi="Arial" w:cs="Arial"/>
          <w:sz w:val="24"/>
          <w:szCs w:val="24"/>
        </w:rPr>
      </w:pPr>
      <w:r w:rsidRPr="00EE2230">
        <w:rPr>
          <w:rFonts w:ascii="Arial" w:hAnsi="Arial" w:cs="Arial"/>
          <w:sz w:val="24"/>
          <w:szCs w:val="24"/>
        </w:rPr>
        <w:t>ACL is the only independent body capable of provi</w:t>
      </w:r>
      <w:r w:rsidR="00E925D3">
        <w:rPr>
          <w:rFonts w:ascii="Arial" w:hAnsi="Arial" w:cs="Arial"/>
          <w:sz w:val="24"/>
          <w:szCs w:val="24"/>
        </w:rPr>
        <w:t>di</w:t>
      </w:r>
      <w:r w:rsidRPr="00EE2230">
        <w:rPr>
          <w:rFonts w:ascii="Arial" w:hAnsi="Arial" w:cs="Arial"/>
          <w:sz w:val="24"/>
          <w:szCs w:val="24"/>
        </w:rPr>
        <w:t>ng independ</w:t>
      </w:r>
      <w:r>
        <w:rPr>
          <w:rFonts w:ascii="Arial" w:hAnsi="Arial" w:cs="Arial"/>
          <w:sz w:val="24"/>
          <w:szCs w:val="24"/>
        </w:rPr>
        <w:t>ent advice;</w:t>
      </w:r>
    </w:p>
    <w:p w14:paraId="57040222" w14:textId="77777777" w:rsidR="00EE2230" w:rsidRDefault="00EE2230" w:rsidP="0056148E">
      <w:pPr>
        <w:pStyle w:val="ListParagraph"/>
        <w:spacing w:after="0" w:line="240" w:lineRule="auto"/>
        <w:ind w:left="1080"/>
        <w:rPr>
          <w:rFonts w:ascii="Arial" w:hAnsi="Arial" w:cs="Arial"/>
          <w:sz w:val="24"/>
          <w:szCs w:val="24"/>
        </w:rPr>
      </w:pPr>
    </w:p>
    <w:p w14:paraId="4FD2B807" w14:textId="77777777" w:rsidR="00EE2230" w:rsidRDefault="007750B7" w:rsidP="0056148E">
      <w:pPr>
        <w:pStyle w:val="ListParagraph"/>
        <w:numPr>
          <w:ilvl w:val="0"/>
          <w:numId w:val="23"/>
        </w:numPr>
        <w:spacing w:after="0" w:line="240" w:lineRule="auto"/>
        <w:rPr>
          <w:rFonts w:ascii="Arial" w:hAnsi="Arial" w:cs="Arial"/>
          <w:sz w:val="24"/>
          <w:szCs w:val="24"/>
        </w:rPr>
      </w:pPr>
      <w:r>
        <w:rPr>
          <w:rFonts w:ascii="Arial" w:hAnsi="Arial" w:cs="Arial"/>
          <w:sz w:val="24"/>
          <w:szCs w:val="24"/>
        </w:rPr>
        <w:t>The abolition of A</w:t>
      </w:r>
      <w:r w:rsidR="006A7F0C">
        <w:rPr>
          <w:rFonts w:ascii="Arial" w:hAnsi="Arial" w:cs="Arial"/>
          <w:sz w:val="24"/>
          <w:szCs w:val="24"/>
        </w:rPr>
        <w:t>C</w:t>
      </w:r>
      <w:r>
        <w:rPr>
          <w:rFonts w:ascii="Arial" w:hAnsi="Arial" w:cs="Arial"/>
          <w:sz w:val="24"/>
          <w:szCs w:val="24"/>
        </w:rPr>
        <w:t>L will remove protections afforded by a body acting independently of central government in regard to the a</w:t>
      </w:r>
      <w:r w:rsidR="0056148E">
        <w:rPr>
          <w:rFonts w:ascii="Arial" w:hAnsi="Arial" w:cs="Arial"/>
          <w:sz w:val="24"/>
          <w:szCs w:val="24"/>
        </w:rPr>
        <w:t>dvisory capacity ACL undertakes; and</w:t>
      </w:r>
    </w:p>
    <w:p w14:paraId="61EAD10A" w14:textId="77777777" w:rsidR="00091C92" w:rsidRDefault="00091C92" w:rsidP="00091C92">
      <w:pPr>
        <w:pStyle w:val="ListParagraph"/>
        <w:spacing w:after="0" w:line="240" w:lineRule="auto"/>
        <w:ind w:left="1080"/>
        <w:rPr>
          <w:rFonts w:ascii="Arial" w:hAnsi="Arial" w:cs="Arial"/>
          <w:sz w:val="24"/>
          <w:szCs w:val="24"/>
        </w:rPr>
      </w:pPr>
    </w:p>
    <w:p w14:paraId="08624713" w14:textId="77777777" w:rsidR="00322A85" w:rsidRDefault="000022AE" w:rsidP="00322A85">
      <w:pPr>
        <w:pStyle w:val="ListParagraph"/>
        <w:numPr>
          <w:ilvl w:val="0"/>
          <w:numId w:val="23"/>
        </w:numPr>
        <w:spacing w:after="0" w:line="240" w:lineRule="auto"/>
        <w:rPr>
          <w:rFonts w:ascii="Arial" w:hAnsi="Arial" w:cs="Arial"/>
          <w:sz w:val="24"/>
          <w:szCs w:val="24"/>
        </w:rPr>
      </w:pPr>
      <w:r w:rsidRPr="00322A85">
        <w:rPr>
          <w:rFonts w:ascii="Arial" w:hAnsi="Arial" w:cs="Arial"/>
          <w:sz w:val="24"/>
          <w:szCs w:val="24"/>
        </w:rPr>
        <w:t>D</w:t>
      </w:r>
      <w:r w:rsidR="0056148E" w:rsidRPr="00322A85">
        <w:rPr>
          <w:rFonts w:ascii="Arial" w:hAnsi="Arial" w:cs="Arial"/>
          <w:sz w:val="24"/>
          <w:szCs w:val="24"/>
        </w:rPr>
        <w:t xml:space="preserve">CMS </w:t>
      </w:r>
      <w:r w:rsidRPr="00322A85">
        <w:rPr>
          <w:rFonts w:ascii="Arial" w:hAnsi="Arial" w:cs="Arial"/>
          <w:sz w:val="24"/>
          <w:szCs w:val="24"/>
        </w:rPr>
        <w:t xml:space="preserve">has given no information </w:t>
      </w:r>
      <w:r w:rsidR="0056148E" w:rsidRPr="00322A85">
        <w:rPr>
          <w:rFonts w:ascii="Arial" w:hAnsi="Arial" w:cs="Arial"/>
          <w:sz w:val="24"/>
          <w:szCs w:val="24"/>
        </w:rPr>
        <w:t xml:space="preserve">about what advice it took, or the details behind its decisions </w:t>
      </w:r>
      <w:r w:rsidR="00322A85" w:rsidRPr="00322A85">
        <w:rPr>
          <w:rFonts w:ascii="Arial" w:hAnsi="Arial" w:cs="Arial"/>
          <w:sz w:val="24"/>
          <w:szCs w:val="24"/>
        </w:rPr>
        <w:t xml:space="preserve">into complaints brought to it of damaging cuts to local library service provision and the </w:t>
      </w:r>
      <w:r w:rsidR="00322A85">
        <w:rPr>
          <w:rFonts w:ascii="Arial" w:hAnsi="Arial" w:cs="Arial"/>
          <w:sz w:val="24"/>
          <w:szCs w:val="24"/>
        </w:rPr>
        <w:t>a</w:t>
      </w:r>
      <w:r w:rsidR="00322A85" w:rsidRPr="00322A85">
        <w:rPr>
          <w:rFonts w:ascii="Arial" w:hAnsi="Arial" w:cs="Arial"/>
          <w:sz w:val="24"/>
          <w:szCs w:val="24"/>
        </w:rPr>
        <w:t>bsence of the ACL has served to 'prevent any person from continuing to exercise any rights or freedoms'.</w:t>
      </w:r>
    </w:p>
    <w:p w14:paraId="3D4D6098" w14:textId="77777777" w:rsidR="00E925D3" w:rsidRPr="00322A85" w:rsidRDefault="00E925D3" w:rsidP="00E5740A">
      <w:pPr>
        <w:pStyle w:val="ListParagraph"/>
        <w:spacing w:after="0" w:line="240" w:lineRule="auto"/>
        <w:ind w:left="1080"/>
        <w:rPr>
          <w:rFonts w:ascii="Arial" w:hAnsi="Arial" w:cs="Arial"/>
          <w:sz w:val="24"/>
          <w:szCs w:val="24"/>
        </w:rPr>
      </w:pPr>
    </w:p>
    <w:p w14:paraId="5C7F8600" w14:textId="77777777" w:rsidR="00BF01E6" w:rsidRPr="00EE2230" w:rsidRDefault="00440909" w:rsidP="0056148E">
      <w:pPr>
        <w:spacing w:before="0"/>
        <w:ind w:left="0"/>
        <w:contextualSpacing/>
        <w:rPr>
          <w:rFonts w:cs="Arial"/>
          <w:b/>
        </w:rPr>
      </w:pPr>
      <w:r w:rsidRPr="00EE2230">
        <w:rPr>
          <w:rFonts w:cs="Arial"/>
          <w:b/>
        </w:rPr>
        <w:t>Government response:</w:t>
      </w:r>
      <w:r w:rsidR="006A7F0C">
        <w:rPr>
          <w:rFonts w:cs="Arial"/>
          <w:b/>
        </w:rPr>
        <w:t xml:space="preserve">  </w:t>
      </w:r>
      <w:r w:rsidR="006A7F0C" w:rsidRPr="006A7F0C">
        <w:rPr>
          <w:rFonts w:cs="Arial"/>
          <w:b/>
        </w:rPr>
        <w:t>The abolition of ACL will not result in the removal of any protection</w:t>
      </w:r>
      <w:r w:rsidR="006A7F0C">
        <w:rPr>
          <w:rFonts w:cs="Arial"/>
          <w:b/>
        </w:rPr>
        <w:t>.</w:t>
      </w:r>
      <w:r w:rsidR="00390E5D">
        <w:rPr>
          <w:rFonts w:cs="Arial"/>
          <w:b/>
        </w:rPr>
        <w:t xml:space="preserve"> </w:t>
      </w:r>
      <w:r w:rsidR="00FE1F4B">
        <w:rPr>
          <w:rFonts w:cs="Arial"/>
          <w:b/>
        </w:rPr>
        <w:t xml:space="preserve"> </w:t>
      </w:r>
      <w:r w:rsidR="000022AE">
        <w:rPr>
          <w:rFonts w:cs="Arial"/>
          <w:b/>
        </w:rPr>
        <w:t xml:space="preserve">Local Authorities </w:t>
      </w:r>
      <w:r w:rsidR="000022AE" w:rsidRPr="000022AE">
        <w:rPr>
          <w:rFonts w:cs="Arial"/>
          <w:b/>
        </w:rPr>
        <w:t xml:space="preserve">in England </w:t>
      </w:r>
      <w:r w:rsidR="000022AE">
        <w:rPr>
          <w:rFonts w:cs="Arial"/>
          <w:b/>
        </w:rPr>
        <w:t>are</w:t>
      </w:r>
      <w:r w:rsidR="000022AE" w:rsidRPr="000022AE">
        <w:rPr>
          <w:rFonts w:cs="Arial"/>
          <w:b/>
        </w:rPr>
        <w:t xml:space="preserve"> required to provide a ‘comprehensive &amp; efficient’ library service under the 1964</w:t>
      </w:r>
      <w:r w:rsidR="000022AE">
        <w:rPr>
          <w:rFonts w:cs="Arial"/>
          <w:b/>
        </w:rPr>
        <w:t xml:space="preserve"> Act with such decisions</w:t>
      </w:r>
      <w:r w:rsidR="000022AE" w:rsidRPr="000022AE">
        <w:rPr>
          <w:rFonts w:cs="Arial"/>
          <w:b/>
        </w:rPr>
        <w:t xml:space="preserve">, </w:t>
      </w:r>
      <w:r w:rsidR="000022AE">
        <w:rPr>
          <w:rFonts w:cs="Arial"/>
          <w:b/>
        </w:rPr>
        <w:t xml:space="preserve">to be determined </w:t>
      </w:r>
      <w:r w:rsidR="000022AE" w:rsidRPr="000022AE">
        <w:rPr>
          <w:rFonts w:cs="Arial"/>
          <w:b/>
        </w:rPr>
        <w:t>in consultation with their communities</w:t>
      </w:r>
      <w:r w:rsidR="000022AE">
        <w:rPr>
          <w:rFonts w:cs="Arial"/>
          <w:b/>
        </w:rPr>
        <w:t>.</w:t>
      </w:r>
      <w:r w:rsidR="005135F2">
        <w:rPr>
          <w:rFonts w:cs="Arial"/>
          <w:b/>
        </w:rPr>
        <w:t xml:space="preserve"> The Secretary of State’s statutory duty to superintend and promote the library service will also remain unchanged, so there will be no reduction in accountability.</w:t>
      </w:r>
      <w:r w:rsidR="00E354F0">
        <w:rPr>
          <w:rFonts w:cs="Arial"/>
          <w:b/>
        </w:rPr>
        <w:t xml:space="preserve"> Individuals </w:t>
      </w:r>
      <w:r w:rsidR="009B2777">
        <w:rPr>
          <w:rFonts w:cs="Arial"/>
          <w:b/>
        </w:rPr>
        <w:t xml:space="preserve">or organisations </w:t>
      </w:r>
      <w:r w:rsidR="00E354F0">
        <w:rPr>
          <w:rFonts w:cs="Arial"/>
          <w:b/>
        </w:rPr>
        <w:t xml:space="preserve">can express their concerns </w:t>
      </w:r>
      <w:r w:rsidR="009B2777">
        <w:rPr>
          <w:rFonts w:cs="Arial"/>
          <w:b/>
        </w:rPr>
        <w:t xml:space="preserve">or </w:t>
      </w:r>
      <w:r w:rsidR="007D35EC">
        <w:rPr>
          <w:rFonts w:cs="Arial"/>
          <w:b/>
        </w:rPr>
        <w:t>make</w:t>
      </w:r>
      <w:r w:rsidR="009B2777">
        <w:rPr>
          <w:rFonts w:cs="Arial"/>
          <w:b/>
        </w:rPr>
        <w:t xml:space="preserve"> complaints in </w:t>
      </w:r>
      <w:r w:rsidR="00E354F0">
        <w:rPr>
          <w:rFonts w:cs="Arial"/>
          <w:b/>
        </w:rPr>
        <w:t>writing to the Secretary of State</w:t>
      </w:r>
      <w:r w:rsidR="009B2777">
        <w:rPr>
          <w:rFonts w:cs="Arial"/>
          <w:b/>
        </w:rPr>
        <w:t xml:space="preserve">. </w:t>
      </w:r>
      <w:r w:rsidR="007F477A">
        <w:rPr>
          <w:rFonts w:cs="Arial"/>
          <w:b/>
        </w:rPr>
        <w:t xml:space="preserve"> </w:t>
      </w:r>
      <w:r w:rsidR="007D35EC">
        <w:rPr>
          <w:rFonts w:cs="Arial"/>
          <w:b/>
        </w:rPr>
        <w:t>R</w:t>
      </w:r>
      <w:r w:rsidR="00E354F0">
        <w:rPr>
          <w:rFonts w:cs="Arial"/>
          <w:b/>
        </w:rPr>
        <w:t xml:space="preserve">epresentations </w:t>
      </w:r>
      <w:r w:rsidR="009B2777">
        <w:rPr>
          <w:rFonts w:cs="Arial"/>
          <w:b/>
        </w:rPr>
        <w:t xml:space="preserve">can </w:t>
      </w:r>
      <w:r w:rsidR="007D35EC">
        <w:rPr>
          <w:rFonts w:cs="Arial"/>
          <w:b/>
        </w:rPr>
        <w:t xml:space="preserve">also </w:t>
      </w:r>
      <w:r w:rsidR="009B2777">
        <w:rPr>
          <w:rFonts w:cs="Arial"/>
          <w:b/>
        </w:rPr>
        <w:t xml:space="preserve">be addressed </w:t>
      </w:r>
      <w:r w:rsidR="00E354F0">
        <w:rPr>
          <w:rFonts w:cs="Arial"/>
          <w:b/>
        </w:rPr>
        <w:t>to A</w:t>
      </w:r>
      <w:r w:rsidR="009B2777">
        <w:rPr>
          <w:rFonts w:cs="Arial"/>
          <w:b/>
        </w:rPr>
        <w:t xml:space="preserve">rts </w:t>
      </w:r>
      <w:r w:rsidR="00E354F0">
        <w:rPr>
          <w:rFonts w:cs="Arial"/>
          <w:b/>
        </w:rPr>
        <w:t>C</w:t>
      </w:r>
      <w:r w:rsidR="009B2777">
        <w:rPr>
          <w:rFonts w:cs="Arial"/>
          <w:b/>
        </w:rPr>
        <w:t xml:space="preserve">ouncil </w:t>
      </w:r>
      <w:r w:rsidR="00E354F0">
        <w:rPr>
          <w:rFonts w:cs="Arial"/>
          <w:b/>
        </w:rPr>
        <w:t>E</w:t>
      </w:r>
      <w:r w:rsidR="009B2777">
        <w:rPr>
          <w:rFonts w:cs="Arial"/>
          <w:b/>
        </w:rPr>
        <w:t>ngland</w:t>
      </w:r>
      <w:r w:rsidR="007D35EC">
        <w:rPr>
          <w:rFonts w:cs="Arial"/>
          <w:b/>
        </w:rPr>
        <w:t>, acting</w:t>
      </w:r>
      <w:r w:rsidR="00E354F0">
        <w:rPr>
          <w:rFonts w:cs="Arial"/>
          <w:b/>
        </w:rPr>
        <w:t xml:space="preserve"> in </w:t>
      </w:r>
      <w:r w:rsidR="009B2777">
        <w:rPr>
          <w:rFonts w:cs="Arial"/>
          <w:b/>
        </w:rPr>
        <w:t>i</w:t>
      </w:r>
      <w:r w:rsidR="00E354F0">
        <w:rPr>
          <w:rFonts w:cs="Arial"/>
          <w:b/>
        </w:rPr>
        <w:t>ts capacity as the development agency for public libraries in England</w:t>
      </w:r>
      <w:r w:rsidR="00591A1C">
        <w:rPr>
          <w:rFonts w:cs="Arial"/>
          <w:b/>
        </w:rPr>
        <w:t>,</w:t>
      </w:r>
      <w:r w:rsidR="00E354F0">
        <w:rPr>
          <w:rFonts w:cs="Arial"/>
          <w:b/>
        </w:rPr>
        <w:t xml:space="preserve"> </w:t>
      </w:r>
      <w:r w:rsidR="007D35EC">
        <w:rPr>
          <w:rFonts w:cs="Arial"/>
          <w:b/>
        </w:rPr>
        <w:t>and</w:t>
      </w:r>
      <w:r w:rsidR="00EE582E">
        <w:rPr>
          <w:rFonts w:cs="Arial"/>
          <w:b/>
        </w:rPr>
        <w:t xml:space="preserve"> </w:t>
      </w:r>
      <w:r w:rsidR="009B2777">
        <w:rPr>
          <w:rFonts w:cs="Arial"/>
          <w:b/>
        </w:rPr>
        <w:t xml:space="preserve">the </w:t>
      </w:r>
      <w:r w:rsidR="00E354F0">
        <w:rPr>
          <w:rFonts w:cs="Arial"/>
          <w:b/>
        </w:rPr>
        <w:t>S</w:t>
      </w:r>
      <w:r w:rsidR="009B2777">
        <w:rPr>
          <w:rFonts w:cs="Arial"/>
          <w:b/>
        </w:rPr>
        <w:t xml:space="preserve">ociety of </w:t>
      </w:r>
      <w:r w:rsidR="00E354F0">
        <w:rPr>
          <w:rFonts w:cs="Arial"/>
          <w:b/>
        </w:rPr>
        <w:t>C</w:t>
      </w:r>
      <w:r w:rsidR="009B2777">
        <w:rPr>
          <w:rFonts w:cs="Arial"/>
          <w:b/>
        </w:rPr>
        <w:t xml:space="preserve">hief </w:t>
      </w:r>
      <w:r w:rsidR="00E354F0">
        <w:rPr>
          <w:rFonts w:cs="Arial"/>
          <w:b/>
        </w:rPr>
        <w:t>L</w:t>
      </w:r>
      <w:r w:rsidR="009B2777">
        <w:rPr>
          <w:rFonts w:cs="Arial"/>
          <w:b/>
        </w:rPr>
        <w:t>ibrarians.</w:t>
      </w:r>
      <w:r w:rsidR="00657C52">
        <w:rPr>
          <w:rFonts w:cs="Arial"/>
          <w:b/>
        </w:rPr>
        <w:t xml:space="preserve"> </w:t>
      </w:r>
      <w:r w:rsidR="007F477A">
        <w:rPr>
          <w:rFonts w:cs="Arial"/>
          <w:b/>
        </w:rPr>
        <w:t xml:space="preserve"> </w:t>
      </w:r>
      <w:r w:rsidR="00657C52">
        <w:rPr>
          <w:rFonts w:cs="Arial"/>
          <w:b/>
        </w:rPr>
        <w:t xml:space="preserve">The final decision letters </w:t>
      </w:r>
      <w:r w:rsidR="009A238A">
        <w:rPr>
          <w:rFonts w:cs="Arial"/>
          <w:b/>
        </w:rPr>
        <w:t xml:space="preserve">in response to complaints made to the Secretary of State </w:t>
      </w:r>
      <w:r w:rsidR="00D82F1C">
        <w:rPr>
          <w:rFonts w:cs="Arial"/>
          <w:b/>
        </w:rPr>
        <w:t xml:space="preserve">on changes to library service provision </w:t>
      </w:r>
      <w:r w:rsidR="009A238A">
        <w:rPr>
          <w:rFonts w:cs="Arial"/>
          <w:b/>
        </w:rPr>
        <w:t xml:space="preserve">by Local Authorities </w:t>
      </w:r>
      <w:r w:rsidR="00657C52">
        <w:rPr>
          <w:rFonts w:cs="Arial"/>
          <w:b/>
        </w:rPr>
        <w:t>set out the factors the Secretary of State has considered i</w:t>
      </w:r>
      <w:r w:rsidR="00657C52" w:rsidRPr="00657C52">
        <w:rPr>
          <w:rFonts w:cs="Arial"/>
          <w:b/>
        </w:rPr>
        <w:t>n taking that decision</w:t>
      </w:r>
      <w:r w:rsidR="009A238A">
        <w:rPr>
          <w:rFonts w:cs="Arial"/>
          <w:b/>
        </w:rPr>
        <w:t xml:space="preserve"> and are published on the GOV.UK website</w:t>
      </w:r>
      <w:r w:rsidR="00657C52" w:rsidRPr="00657C52">
        <w:rPr>
          <w:rFonts w:cs="Arial"/>
          <w:b/>
        </w:rPr>
        <w:t>.</w:t>
      </w:r>
    </w:p>
    <w:p w14:paraId="2344A596" w14:textId="77777777" w:rsidR="00654B19" w:rsidRDefault="00654B19" w:rsidP="00654B19">
      <w:pPr>
        <w:spacing w:before="0"/>
        <w:ind w:left="0"/>
        <w:contextualSpacing/>
        <w:rPr>
          <w:rFonts w:cs="Arial"/>
        </w:rPr>
      </w:pPr>
    </w:p>
    <w:p w14:paraId="1B914170" w14:textId="77777777" w:rsidR="00BF01E6" w:rsidRPr="00A66825" w:rsidRDefault="002837E9" w:rsidP="00DD186B">
      <w:pPr>
        <w:spacing w:before="0"/>
        <w:ind w:left="1440" w:hanging="1440"/>
        <w:contextualSpacing/>
        <w:rPr>
          <w:rFonts w:cs="Arial"/>
          <w:i/>
        </w:rPr>
      </w:pPr>
      <w:r>
        <w:rPr>
          <w:rFonts w:cs="Arial"/>
          <w:i/>
        </w:rPr>
        <w:t>Question 6</w:t>
      </w:r>
      <w:r w:rsidR="00BF01E6" w:rsidRPr="00A66825">
        <w:rPr>
          <w:rFonts w:cs="Arial"/>
          <w:i/>
        </w:rPr>
        <w:t>:</w:t>
      </w:r>
      <w:r>
        <w:rPr>
          <w:rFonts w:cs="Arial"/>
          <w:i/>
        </w:rPr>
        <w:tab/>
      </w:r>
      <w:r w:rsidRPr="002837E9">
        <w:rPr>
          <w:rFonts w:cs="Arial"/>
          <w:i/>
        </w:rPr>
        <w:t>Do you agree that the proposed abolition will not prevent any person from continuing to exercise any rights or freedoms?  If you do not agree, please give details of the rights at risk.</w:t>
      </w:r>
    </w:p>
    <w:p w14:paraId="2E882647" w14:textId="77777777" w:rsidR="00BF01E6" w:rsidRPr="0031153F" w:rsidRDefault="00BF01E6" w:rsidP="00DD186B">
      <w:pPr>
        <w:spacing w:before="0"/>
        <w:contextualSpacing/>
        <w:rPr>
          <w:rFonts w:cs="Arial"/>
        </w:rPr>
      </w:pPr>
    </w:p>
    <w:p w14:paraId="38313B4C" w14:textId="77777777" w:rsidR="00BF01E6" w:rsidRDefault="00BF01E6" w:rsidP="00DD186B">
      <w:pPr>
        <w:spacing w:before="0"/>
        <w:ind w:left="720" w:hanging="720"/>
        <w:contextualSpacing/>
        <w:rPr>
          <w:rFonts w:cs="Arial"/>
        </w:rPr>
      </w:pPr>
      <w:r w:rsidRPr="0031153F">
        <w:rPr>
          <w:rFonts w:cs="Arial"/>
        </w:rPr>
        <w:t>2</w:t>
      </w:r>
      <w:r w:rsidR="00F56C65">
        <w:rPr>
          <w:rFonts w:cs="Arial"/>
        </w:rPr>
        <w:t>8.</w:t>
      </w:r>
      <w:r>
        <w:rPr>
          <w:rFonts w:cs="Arial"/>
        </w:rPr>
        <w:tab/>
      </w:r>
      <w:r w:rsidR="009418BD">
        <w:rPr>
          <w:rFonts w:cs="Arial"/>
        </w:rPr>
        <w:t xml:space="preserve">Four </w:t>
      </w:r>
      <w:r>
        <w:rPr>
          <w:rFonts w:cs="Arial"/>
        </w:rPr>
        <w:t xml:space="preserve">respondents agreed with this </w:t>
      </w:r>
      <w:r w:rsidR="009418BD">
        <w:rPr>
          <w:rFonts w:cs="Arial"/>
        </w:rPr>
        <w:t>question and three respondents did not agree</w:t>
      </w:r>
      <w:r>
        <w:rPr>
          <w:rFonts w:cs="Arial"/>
        </w:rPr>
        <w:t>.</w:t>
      </w:r>
    </w:p>
    <w:p w14:paraId="53BCB3B7" w14:textId="77777777" w:rsidR="00F56C65" w:rsidRDefault="00F56C65" w:rsidP="008E0EE9">
      <w:pPr>
        <w:spacing w:before="0"/>
        <w:ind w:left="720" w:hanging="720"/>
        <w:contextualSpacing/>
        <w:rPr>
          <w:rFonts w:cs="Arial"/>
        </w:rPr>
      </w:pPr>
    </w:p>
    <w:p w14:paraId="09475CE9" w14:textId="77777777" w:rsidR="008E0EE9" w:rsidRPr="008E0EE9" w:rsidRDefault="00BF01E6" w:rsidP="008E0EE9">
      <w:pPr>
        <w:spacing w:before="0"/>
        <w:ind w:left="720" w:hanging="720"/>
        <w:contextualSpacing/>
        <w:rPr>
          <w:rFonts w:cs="Arial"/>
        </w:rPr>
      </w:pPr>
      <w:r>
        <w:rPr>
          <w:rFonts w:cs="Arial"/>
        </w:rPr>
        <w:t>2</w:t>
      </w:r>
      <w:r w:rsidR="00F56C65">
        <w:rPr>
          <w:rFonts w:cs="Arial"/>
        </w:rPr>
        <w:t>9.</w:t>
      </w:r>
      <w:r>
        <w:rPr>
          <w:rFonts w:cs="Arial"/>
        </w:rPr>
        <w:tab/>
      </w:r>
      <w:r w:rsidR="008E0EE9">
        <w:rPr>
          <w:rFonts w:cs="Arial"/>
        </w:rPr>
        <w:t>Those that did not agree commented:</w:t>
      </w:r>
    </w:p>
    <w:p w14:paraId="11C3F990" w14:textId="77777777" w:rsidR="008E0EE9" w:rsidRPr="008E0EE9" w:rsidRDefault="008E0EE9" w:rsidP="008E0EE9">
      <w:pPr>
        <w:spacing w:before="0"/>
        <w:ind w:left="720" w:hanging="720"/>
        <w:contextualSpacing/>
        <w:rPr>
          <w:rFonts w:cs="Arial"/>
        </w:rPr>
      </w:pPr>
    </w:p>
    <w:p w14:paraId="2649D584" w14:textId="77777777" w:rsidR="00BF01E6" w:rsidRDefault="0007351C" w:rsidP="008E0EE9">
      <w:pPr>
        <w:pStyle w:val="ListParagraph"/>
        <w:numPr>
          <w:ilvl w:val="0"/>
          <w:numId w:val="27"/>
        </w:numPr>
        <w:spacing w:after="0" w:line="240" w:lineRule="auto"/>
        <w:rPr>
          <w:rFonts w:ascii="Arial" w:hAnsi="Arial" w:cs="Arial"/>
          <w:sz w:val="24"/>
          <w:szCs w:val="24"/>
        </w:rPr>
      </w:pPr>
      <w:r w:rsidRPr="008E0EE9">
        <w:rPr>
          <w:rFonts w:ascii="Arial" w:hAnsi="Arial" w:cs="Arial"/>
          <w:sz w:val="24"/>
          <w:szCs w:val="24"/>
        </w:rPr>
        <w:t xml:space="preserve">The abolition of ACL will remove the objectivity of an independent body that is capable of questioning and halting actions by a library authority who may seek to remove the rights or freedoms given to any person under current public library legislation. </w:t>
      </w:r>
      <w:r w:rsidR="00310746" w:rsidRPr="008E0EE9">
        <w:rPr>
          <w:rFonts w:ascii="Arial" w:hAnsi="Arial" w:cs="Arial"/>
          <w:sz w:val="24"/>
          <w:szCs w:val="24"/>
        </w:rPr>
        <w:t xml:space="preserve"> </w:t>
      </w:r>
      <w:r w:rsidRPr="008E0EE9">
        <w:rPr>
          <w:rFonts w:ascii="Arial" w:hAnsi="Arial" w:cs="Arial"/>
          <w:sz w:val="24"/>
          <w:szCs w:val="24"/>
        </w:rPr>
        <w:t>If the ACL were abolished</w:t>
      </w:r>
      <w:r w:rsidR="00310746" w:rsidRPr="008E0EE9">
        <w:rPr>
          <w:rFonts w:ascii="Arial" w:hAnsi="Arial" w:cs="Arial"/>
          <w:sz w:val="24"/>
          <w:szCs w:val="24"/>
        </w:rPr>
        <w:t xml:space="preserve"> </w:t>
      </w:r>
      <w:r w:rsidRPr="008E0EE9">
        <w:rPr>
          <w:rFonts w:ascii="Arial" w:hAnsi="Arial" w:cs="Arial"/>
          <w:sz w:val="24"/>
          <w:szCs w:val="24"/>
        </w:rPr>
        <w:t>without an objective body in place</w:t>
      </w:r>
      <w:r w:rsidR="00310746" w:rsidRPr="008E0EE9">
        <w:rPr>
          <w:rFonts w:ascii="Arial" w:hAnsi="Arial" w:cs="Arial"/>
          <w:sz w:val="24"/>
          <w:szCs w:val="24"/>
        </w:rPr>
        <w:t xml:space="preserve"> </w:t>
      </w:r>
      <w:r w:rsidRPr="008E0EE9">
        <w:rPr>
          <w:rFonts w:ascii="Arial" w:hAnsi="Arial" w:cs="Arial"/>
          <w:sz w:val="24"/>
          <w:szCs w:val="24"/>
        </w:rPr>
        <w:t>this could indirectly lead to the removal of people’s legal rights to public libraries</w:t>
      </w:r>
      <w:r w:rsidR="00310746" w:rsidRPr="008E0EE9">
        <w:rPr>
          <w:rFonts w:ascii="Arial" w:hAnsi="Arial" w:cs="Arial"/>
          <w:sz w:val="24"/>
          <w:szCs w:val="24"/>
        </w:rPr>
        <w:t xml:space="preserve"> and </w:t>
      </w:r>
      <w:r w:rsidRPr="008E0EE9">
        <w:rPr>
          <w:rFonts w:ascii="Arial" w:hAnsi="Arial" w:cs="Arial"/>
          <w:sz w:val="24"/>
          <w:szCs w:val="24"/>
        </w:rPr>
        <w:t>could ultimately lead to the erosion of public freedoms associated with access to information</w:t>
      </w:r>
    </w:p>
    <w:p w14:paraId="7990F860" w14:textId="77777777" w:rsidR="00091C92" w:rsidRDefault="00091C92" w:rsidP="00EB69EC">
      <w:pPr>
        <w:pStyle w:val="ListParagraph"/>
        <w:spacing w:after="0" w:line="240" w:lineRule="auto"/>
        <w:ind w:left="1440"/>
        <w:rPr>
          <w:rFonts w:ascii="Arial" w:hAnsi="Arial" w:cs="Arial"/>
          <w:sz w:val="24"/>
          <w:szCs w:val="24"/>
        </w:rPr>
      </w:pPr>
    </w:p>
    <w:p w14:paraId="49956965" w14:textId="77777777" w:rsidR="00EB69EC" w:rsidRPr="00EB69EC" w:rsidRDefault="00EB69EC" w:rsidP="00EB69EC">
      <w:pPr>
        <w:pStyle w:val="ListParagraph"/>
        <w:numPr>
          <w:ilvl w:val="0"/>
          <w:numId w:val="27"/>
        </w:numPr>
        <w:spacing w:after="0" w:line="240" w:lineRule="auto"/>
        <w:rPr>
          <w:rFonts w:ascii="Arial" w:hAnsi="Arial" w:cs="Arial"/>
          <w:sz w:val="24"/>
          <w:szCs w:val="24"/>
        </w:rPr>
      </w:pPr>
      <w:r w:rsidRPr="00EB69EC">
        <w:rPr>
          <w:rFonts w:ascii="Arial" w:hAnsi="Arial" w:cs="Arial"/>
          <w:sz w:val="24"/>
          <w:szCs w:val="24"/>
        </w:rPr>
        <w:t xml:space="preserve">An inadequate public library service (i.e. one that does not fulfil the key missions of the </w:t>
      </w:r>
      <w:proofErr w:type="spellStart"/>
      <w:r w:rsidRPr="00EB69EC">
        <w:rPr>
          <w:rFonts w:ascii="Arial" w:hAnsi="Arial" w:cs="Arial"/>
          <w:sz w:val="24"/>
          <w:szCs w:val="24"/>
        </w:rPr>
        <w:t>Unesco</w:t>
      </w:r>
      <w:proofErr w:type="spellEnd"/>
      <w:r w:rsidRPr="00EB69EC">
        <w:rPr>
          <w:rFonts w:ascii="Arial" w:hAnsi="Arial" w:cs="Arial"/>
          <w:sz w:val="24"/>
          <w:szCs w:val="24"/>
        </w:rPr>
        <w:t xml:space="preserve"> Manifesto on Public Libraries) will be in breach of various articles of the Universal Declaration of Human Rights and Article 10 (freedom of expression) and Protocol 1 Article 2 (right to education) of the European Convention on Human Rights, which has implications for the statutory duty under s.6 of the Human Rights Act 1998.</w:t>
      </w:r>
    </w:p>
    <w:p w14:paraId="03F91E8A" w14:textId="77777777" w:rsidR="00BF01E6" w:rsidRPr="008E0EE9" w:rsidRDefault="00BF01E6" w:rsidP="008E0EE9">
      <w:pPr>
        <w:spacing w:before="0"/>
        <w:ind w:left="0"/>
        <w:contextualSpacing/>
        <w:rPr>
          <w:rFonts w:cs="Arial"/>
        </w:rPr>
      </w:pPr>
    </w:p>
    <w:p w14:paraId="07153541" w14:textId="77777777" w:rsidR="00657F54" w:rsidRDefault="00BF01E6" w:rsidP="00DD186B">
      <w:pPr>
        <w:spacing w:before="0"/>
        <w:ind w:left="0"/>
        <w:contextualSpacing/>
        <w:rPr>
          <w:rFonts w:cs="Arial"/>
          <w:b/>
        </w:rPr>
      </w:pPr>
      <w:r w:rsidRPr="0031153F">
        <w:rPr>
          <w:rFonts w:cs="Arial"/>
          <w:b/>
        </w:rPr>
        <w:t xml:space="preserve">Government response: </w:t>
      </w:r>
      <w:r w:rsidR="008E0EE9">
        <w:rPr>
          <w:rFonts w:cs="Arial"/>
          <w:b/>
        </w:rPr>
        <w:t xml:space="preserve"> </w:t>
      </w:r>
      <w:r w:rsidR="000D7E76">
        <w:rPr>
          <w:rFonts w:cs="Arial"/>
          <w:b/>
        </w:rPr>
        <w:t>We are confident that the</w:t>
      </w:r>
      <w:r w:rsidR="008E0EE9" w:rsidRPr="008E0EE9">
        <w:rPr>
          <w:rFonts w:cs="Arial"/>
          <w:b/>
        </w:rPr>
        <w:t xml:space="preserve"> abolition of ACL will not prevent </w:t>
      </w:r>
      <w:r w:rsidR="000D7E76">
        <w:rPr>
          <w:rFonts w:cs="Arial"/>
          <w:b/>
        </w:rPr>
        <w:t>any person from continuing to exercise rights or freedoms,</w:t>
      </w:r>
      <w:r w:rsidR="000D7E76" w:rsidRPr="008E0EE9">
        <w:rPr>
          <w:rFonts w:cs="Arial"/>
          <w:b/>
        </w:rPr>
        <w:t xml:space="preserve"> </w:t>
      </w:r>
      <w:r w:rsidR="008E0EE9" w:rsidRPr="008E0EE9">
        <w:rPr>
          <w:rFonts w:cs="Arial"/>
          <w:b/>
        </w:rPr>
        <w:t>because the library authorities’ duty to provide a comprehensive and efficient library service and the Secretary of State’s duty to superintend</w:t>
      </w:r>
      <w:r w:rsidR="000D7E76">
        <w:rPr>
          <w:rFonts w:cs="Arial"/>
          <w:b/>
        </w:rPr>
        <w:t xml:space="preserve"> and promote the library service will</w:t>
      </w:r>
      <w:r w:rsidR="008E0EE9" w:rsidRPr="008E0EE9">
        <w:rPr>
          <w:rFonts w:cs="Arial"/>
          <w:b/>
        </w:rPr>
        <w:t xml:space="preserve"> remain intact.</w:t>
      </w:r>
      <w:r w:rsidR="005135F2">
        <w:rPr>
          <w:rFonts w:cs="Arial"/>
          <w:b/>
        </w:rPr>
        <w:t xml:space="preserve"> </w:t>
      </w:r>
      <w:r w:rsidR="000D7E76">
        <w:rPr>
          <w:rFonts w:cs="Arial"/>
          <w:b/>
        </w:rPr>
        <w:t>The</w:t>
      </w:r>
      <w:r w:rsidR="005135F2">
        <w:rPr>
          <w:rFonts w:cs="Arial"/>
          <w:b/>
        </w:rPr>
        <w:t xml:space="preserve"> ACL never had any powers to investigate or halt the actions of library authorities. The Secretary of State has those powers, and the abolition of the ACL will not</w:t>
      </w:r>
      <w:r w:rsidR="000D7E76">
        <w:rPr>
          <w:rFonts w:cs="Arial"/>
          <w:b/>
        </w:rPr>
        <w:t xml:space="preserve"> affect them in any way</w:t>
      </w:r>
      <w:r w:rsidR="005135F2">
        <w:rPr>
          <w:rFonts w:cs="Arial"/>
          <w:b/>
        </w:rPr>
        <w:t>.</w:t>
      </w:r>
      <w:r w:rsidR="000D7E76">
        <w:rPr>
          <w:rFonts w:cs="Arial"/>
          <w:b/>
        </w:rPr>
        <w:t xml:space="preserve"> The Secretary of State never sought the advice of the ACL in connection with the use of those powers.</w:t>
      </w:r>
    </w:p>
    <w:p w14:paraId="53A8BD07" w14:textId="77777777" w:rsidR="002837E9" w:rsidRDefault="002837E9" w:rsidP="00DD186B">
      <w:pPr>
        <w:pStyle w:val="NormalWeb"/>
        <w:spacing w:before="0" w:beforeAutospacing="0" w:after="0" w:afterAutospacing="0"/>
        <w:contextualSpacing/>
        <w:rPr>
          <w:rFonts w:ascii="Arial" w:hAnsi="Arial" w:cs="Arial"/>
          <w:b/>
          <w:lang w:val="en"/>
        </w:rPr>
      </w:pPr>
      <w:bookmarkStart w:id="5" w:name="_Toc386531846"/>
    </w:p>
    <w:p w14:paraId="0B689B26" w14:textId="77777777" w:rsidR="00692070" w:rsidRDefault="002837E9" w:rsidP="00DD186B">
      <w:pPr>
        <w:pStyle w:val="NormalWeb"/>
        <w:spacing w:before="0" w:beforeAutospacing="0" w:after="0" w:afterAutospacing="0"/>
        <w:contextualSpacing/>
      </w:pPr>
      <w:r>
        <w:rPr>
          <w:rFonts w:ascii="Arial" w:hAnsi="Arial" w:cs="Arial"/>
          <w:b/>
          <w:lang w:val="en"/>
        </w:rPr>
        <w:t>Next Steps</w:t>
      </w:r>
      <w:bookmarkEnd w:id="5"/>
    </w:p>
    <w:bookmarkEnd w:id="2"/>
    <w:p w14:paraId="4714BFF8" w14:textId="77777777" w:rsidR="00DD186B" w:rsidRDefault="00DD186B" w:rsidP="00DD186B">
      <w:pPr>
        <w:spacing w:before="0"/>
        <w:ind w:left="720" w:hanging="720"/>
        <w:contextualSpacing/>
      </w:pPr>
    </w:p>
    <w:p w14:paraId="02156BA8" w14:textId="77777777" w:rsidR="002D4772" w:rsidRDefault="00F56C65" w:rsidP="00DD186B">
      <w:pPr>
        <w:spacing w:before="0"/>
        <w:ind w:left="720" w:hanging="720"/>
        <w:contextualSpacing/>
      </w:pPr>
      <w:r>
        <w:t>30</w:t>
      </w:r>
      <w:r w:rsidR="006A361C">
        <w:t>.</w:t>
      </w:r>
      <w:r w:rsidR="006A361C">
        <w:tab/>
      </w:r>
      <w:r w:rsidR="002D4772">
        <w:t>We will now seek Parliament’s approval to abolish ACL.</w:t>
      </w:r>
    </w:p>
    <w:p w14:paraId="0ACFC85A" w14:textId="77777777" w:rsidR="00BF01E6" w:rsidRDefault="00BF01E6" w:rsidP="00DD186B">
      <w:pPr>
        <w:spacing w:before="0"/>
        <w:contextualSpacing/>
        <w:rPr>
          <w:rFonts w:cs="Arial"/>
        </w:rPr>
      </w:pPr>
    </w:p>
    <w:sectPr w:rsidR="00BF01E6" w:rsidSect="00BF01E6">
      <w:headerReference w:type="even" r:id="rId20"/>
      <w:pgSz w:w="11906" w:h="16838" w:code="9"/>
      <w:pgMar w:top="1418" w:right="1021" w:bottom="1134" w:left="102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E2684" w14:textId="77777777" w:rsidR="00837D3A" w:rsidRDefault="00837D3A" w:rsidP="00FD27B8">
      <w:pPr>
        <w:pStyle w:val="Header"/>
      </w:pPr>
      <w:r>
        <w:separator/>
      </w:r>
    </w:p>
    <w:p w14:paraId="3878975B" w14:textId="77777777" w:rsidR="00837D3A" w:rsidRDefault="00837D3A"/>
  </w:endnote>
  <w:endnote w:type="continuationSeparator" w:id="0">
    <w:p w14:paraId="679F7866" w14:textId="77777777" w:rsidR="00837D3A" w:rsidRDefault="00837D3A" w:rsidP="00FD27B8">
      <w:pPr>
        <w:pStyle w:val="Header"/>
      </w:pPr>
      <w:r>
        <w:continuationSeparator/>
      </w:r>
    </w:p>
    <w:p w14:paraId="6BDAD784" w14:textId="77777777" w:rsidR="00837D3A" w:rsidRDefault="00837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BAA3F" w14:textId="77777777" w:rsidR="002D1BE0" w:rsidRDefault="002D1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A697" w14:textId="77777777" w:rsidR="002D1BE0" w:rsidRDefault="002D1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1B8A" w14:textId="77777777" w:rsidR="002D1BE0" w:rsidRDefault="002D1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3B706" w14:textId="77777777" w:rsidR="00837D3A" w:rsidRDefault="00837D3A" w:rsidP="00FD27B8">
      <w:pPr>
        <w:pStyle w:val="Header"/>
      </w:pPr>
    </w:p>
    <w:p w14:paraId="553157F1" w14:textId="77777777" w:rsidR="00837D3A" w:rsidRDefault="00837D3A"/>
  </w:footnote>
  <w:footnote w:type="continuationSeparator" w:id="0">
    <w:p w14:paraId="79F53E98" w14:textId="77777777" w:rsidR="00837D3A" w:rsidRDefault="00837D3A" w:rsidP="00FD27B8">
      <w:pPr>
        <w:pStyle w:val="Header"/>
      </w:pPr>
      <w:r>
        <w:continuationSeparator/>
      </w:r>
    </w:p>
    <w:p w14:paraId="506F38F7" w14:textId="77777777" w:rsidR="00837D3A" w:rsidRDefault="00837D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19D8C5FB" w14:textId="77777777" w:rsidTr="00A35E9E">
      <w:tc>
        <w:tcPr>
          <w:tcW w:w="10080" w:type="dxa"/>
        </w:tcPr>
        <w:p w14:paraId="4EA48D97" w14:textId="77777777" w:rsidR="00EF4A0F" w:rsidRDefault="00EF4A0F">
          <w:pPr>
            <w:pStyle w:val="Header"/>
          </w:pPr>
          <w:r>
            <w:t>Department for Culture, Media and Sport</w:t>
          </w:r>
        </w:p>
      </w:tc>
    </w:tr>
    <w:tr w:rsidR="00EF4A0F" w14:paraId="448EFAF4" w14:textId="77777777" w:rsidTr="00A35E9E">
      <w:tc>
        <w:tcPr>
          <w:tcW w:w="10080" w:type="dxa"/>
        </w:tcPr>
        <w:p w14:paraId="2C2FE5C8" w14:textId="77777777" w:rsidR="00EF4A0F" w:rsidRDefault="00EF4A0F" w:rsidP="00F51926">
          <w:pPr>
            <w:pStyle w:val="HeaderBold"/>
          </w:pPr>
          <w:proofErr w:type="spellStart"/>
          <w:r>
            <w:t>DocumentTitle</w:t>
          </w:r>
          <w:proofErr w:type="spellEnd"/>
        </w:p>
      </w:tc>
    </w:tr>
  </w:tbl>
  <w:p w14:paraId="3C3E3F8D" w14:textId="77777777"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CDF7" w14:textId="77777777" w:rsidR="002D1BE0" w:rsidRDefault="002D1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A637E" w14:textId="77777777" w:rsidR="002D1BE0" w:rsidRDefault="002D1B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2E18C507" w14:textId="77777777" w:rsidTr="00A35E9E">
      <w:tc>
        <w:tcPr>
          <w:tcW w:w="10080" w:type="dxa"/>
        </w:tcPr>
        <w:p w14:paraId="23A939BD" w14:textId="77777777" w:rsidR="00EF4A0F" w:rsidRDefault="00EF4A0F" w:rsidP="00FA3AF7">
          <w:pPr>
            <w:pStyle w:val="Header"/>
          </w:pPr>
          <w:r>
            <w:t xml:space="preserve">Department for Culture, Media </w:t>
          </w:r>
          <w:r w:rsidR="00FA3AF7">
            <w:t>&amp;</w:t>
          </w:r>
          <w:r>
            <w:t xml:space="preserve"> Sport</w:t>
          </w:r>
        </w:p>
      </w:tc>
    </w:tr>
    <w:tr w:rsidR="00EF4A0F" w14:paraId="240E960D" w14:textId="77777777" w:rsidTr="00A35E9E">
      <w:tc>
        <w:tcPr>
          <w:tcW w:w="10080" w:type="dxa"/>
        </w:tcPr>
        <w:p w14:paraId="074B6E52" w14:textId="77777777" w:rsidR="00ED5652" w:rsidRDefault="00BF01E6" w:rsidP="00ED5652">
          <w:pPr>
            <w:pStyle w:val="HeaderBold"/>
          </w:pPr>
          <w:r>
            <w:t xml:space="preserve">Government response to the public consultation on the </w:t>
          </w:r>
          <w:r w:rsidR="00ED5652">
            <w:t>proposed abolition of the Advisory Council on Libraries</w:t>
          </w:r>
        </w:p>
        <w:p w14:paraId="73D3EBEB" w14:textId="77777777" w:rsidR="00EF4A0F" w:rsidRDefault="00BF01E6" w:rsidP="00ED5652">
          <w:pPr>
            <w:pStyle w:val="HeaderBold"/>
          </w:pPr>
          <w:r>
            <w:t xml:space="preserve">  </w:t>
          </w:r>
        </w:p>
      </w:tc>
    </w:tr>
  </w:tbl>
  <w:p w14:paraId="5E9F37FA" w14:textId="77777777" w:rsidR="00EF4A0F" w:rsidRDefault="00EF4A0F" w:rsidP="00A35E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14:paraId="258F7AC0" w14:textId="77777777" w:rsidTr="00645DC4">
      <w:tc>
        <w:tcPr>
          <w:tcW w:w="648" w:type="dxa"/>
        </w:tcPr>
        <w:p w14:paraId="582BD30D" w14:textId="77777777"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0234CBD9" wp14:editId="3E7CF3DD">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1801A0B1" w14:textId="77777777" w:rsidR="00EF4A0F" w:rsidRDefault="00EF4A0F" w:rsidP="00FE5D2B">
                                <w:pPr>
                                  <w:pStyle w:val="HeaderBold"/>
                                  <w:jc w:val="center"/>
                                </w:pPr>
                                <w:r>
                                  <w:fldChar w:fldCharType="begin"/>
                                </w:r>
                                <w:r>
                                  <w:instrText xml:space="preserve"> PAGE  \* Arabic  \* MERGEFORMAT </w:instrText>
                                </w:r>
                                <w:r>
                                  <w:fldChar w:fldCharType="separate"/>
                                </w:r>
                                <w:r w:rsidR="00BF01E6">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BF01E6">
                            <w:rPr>
                              <w:noProof/>
                            </w:rPr>
                            <w:t>4</w:t>
                          </w:r>
                          <w:r>
                            <w:fldChar w:fldCharType="end"/>
                          </w:r>
                        </w:p>
                      </w:txbxContent>
                    </v:textbox>
                  </v:shape>
                </w:pict>
              </mc:Fallback>
            </mc:AlternateContent>
          </w:r>
        </w:p>
      </w:tc>
      <w:tc>
        <w:tcPr>
          <w:tcW w:w="9360" w:type="dxa"/>
        </w:tcPr>
        <w:p w14:paraId="244C7E21" w14:textId="77777777" w:rsidR="00EF4A0F" w:rsidRDefault="00EF4A0F" w:rsidP="001B13C9">
          <w:pPr>
            <w:pStyle w:val="Header"/>
          </w:pPr>
          <w:r>
            <w:t xml:space="preserve">Department for Culture, Media </w:t>
          </w:r>
          <w:r w:rsidR="001B13C9">
            <w:t>&amp;</w:t>
          </w:r>
          <w:r>
            <w:t xml:space="preserve"> Sport</w:t>
          </w:r>
        </w:p>
      </w:tc>
    </w:tr>
    <w:tr w:rsidR="00EF4A0F" w14:paraId="65D43649" w14:textId="77777777" w:rsidTr="00645DC4">
      <w:tc>
        <w:tcPr>
          <w:tcW w:w="648" w:type="dxa"/>
        </w:tcPr>
        <w:p w14:paraId="0C64EB86" w14:textId="77777777" w:rsidR="00EF4A0F" w:rsidRDefault="00EF4A0F" w:rsidP="004E5986">
          <w:pPr>
            <w:pStyle w:val="HeaderBold"/>
            <w:jc w:val="right"/>
          </w:pPr>
        </w:p>
      </w:tc>
      <w:tc>
        <w:tcPr>
          <w:tcW w:w="9360" w:type="dxa"/>
        </w:tcPr>
        <w:p w14:paraId="16AC2A01" w14:textId="77777777" w:rsidR="00EF4A0F" w:rsidRDefault="00BF01E6" w:rsidP="00645DC4">
          <w:pPr>
            <w:pStyle w:val="HeaderBold"/>
          </w:pPr>
          <w:r>
            <w:t xml:space="preserve">Government response to the public consultation on the extension of the Public Lending Right to rights holders of books in non-print formats   </w:t>
          </w:r>
        </w:p>
      </w:tc>
    </w:tr>
  </w:tbl>
  <w:p w14:paraId="19338B21" w14:textId="77777777" w:rsidR="00EF4A0F" w:rsidRDefault="00EF4A0F" w:rsidP="00A35E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14:paraId="3F4FE106" w14:textId="77777777" w:rsidTr="00645DC4">
      <w:tc>
        <w:tcPr>
          <w:tcW w:w="8618" w:type="dxa"/>
        </w:tcPr>
        <w:p w14:paraId="1B815661" w14:textId="77777777" w:rsidR="00EF4A0F" w:rsidRDefault="00EF4A0F" w:rsidP="001B13C9">
          <w:pPr>
            <w:pStyle w:val="Header"/>
            <w:jc w:val="right"/>
          </w:pPr>
          <w:r>
            <w:t xml:space="preserve">Department for Culture, Media </w:t>
          </w:r>
          <w:r w:rsidR="001B13C9">
            <w:t>&amp;</w:t>
          </w:r>
          <w:r>
            <w:t xml:space="preserve"> Sport</w:t>
          </w:r>
        </w:p>
      </w:tc>
      <w:tc>
        <w:tcPr>
          <w:tcW w:w="720" w:type="dxa"/>
        </w:tcPr>
        <w:p w14:paraId="4BDB837B" w14:textId="77777777" w:rsidR="00EF4A0F" w:rsidRDefault="00EF4A0F">
          <w:pPr>
            <w:pStyle w:val="Header"/>
          </w:pPr>
          <w:r>
            <w:rPr>
              <w:noProof/>
            </w:rPr>
            <mc:AlternateContent>
              <mc:Choice Requires="wps">
                <w:drawing>
                  <wp:anchor distT="0" distB="0" distL="114300" distR="114300" simplePos="0" relativeHeight="251657216" behindDoc="0" locked="0" layoutInCell="1" allowOverlap="1" wp14:anchorId="5AA42952" wp14:editId="66D21CEE">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BBC259F" w14:textId="77777777" w:rsidR="00EF4A0F" w:rsidRDefault="00EF4A0F" w:rsidP="00FE5D2B">
                                <w:pPr>
                                  <w:pStyle w:val="HeaderBold"/>
                                  <w:jc w:val="center"/>
                                </w:pPr>
                                <w:r>
                                  <w:fldChar w:fldCharType="begin"/>
                                </w:r>
                                <w:r>
                                  <w:instrText xml:space="preserve"> PAGE  \* Arabic  \* MERGEFORMAT </w:instrText>
                                </w:r>
                                <w:r>
                                  <w:fldChar w:fldCharType="separate"/>
                                </w:r>
                                <w:r w:rsidR="001955A7">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3BBC259F" w14:textId="77777777" w:rsidR="00EF4A0F" w:rsidRDefault="00EF4A0F" w:rsidP="00FE5D2B">
                          <w:pPr>
                            <w:pStyle w:val="HeaderBold"/>
                            <w:jc w:val="center"/>
                          </w:pPr>
                          <w:r>
                            <w:fldChar w:fldCharType="begin"/>
                          </w:r>
                          <w:r>
                            <w:instrText xml:space="preserve"> PAGE  \* Arabic  \* MERGEFORMAT </w:instrText>
                          </w:r>
                          <w:r>
                            <w:fldChar w:fldCharType="separate"/>
                          </w:r>
                          <w:r w:rsidR="001955A7">
                            <w:rPr>
                              <w:noProof/>
                            </w:rPr>
                            <w:t>3</w:t>
                          </w:r>
                          <w:r>
                            <w:fldChar w:fldCharType="end"/>
                          </w:r>
                        </w:p>
                      </w:txbxContent>
                    </v:textbox>
                  </v:shape>
                </w:pict>
              </mc:Fallback>
            </mc:AlternateContent>
          </w:r>
        </w:p>
      </w:tc>
    </w:tr>
    <w:tr w:rsidR="00EF4A0F" w14:paraId="3EC58D59" w14:textId="77777777" w:rsidTr="00645DC4">
      <w:tc>
        <w:tcPr>
          <w:tcW w:w="8618" w:type="dxa"/>
        </w:tcPr>
        <w:p w14:paraId="767866C3" w14:textId="77777777" w:rsidR="00EF4A0F" w:rsidRDefault="00BF01E6" w:rsidP="00ED5652">
          <w:pPr>
            <w:pStyle w:val="HeaderBold"/>
            <w:jc w:val="right"/>
          </w:pPr>
          <w:r>
            <w:t xml:space="preserve">Government response to the public consultation on the </w:t>
          </w:r>
          <w:r w:rsidR="00ED5652">
            <w:t>proposed abolition of the Advisory Council on Libraries</w:t>
          </w:r>
          <w:r>
            <w:t xml:space="preserve">   </w:t>
          </w:r>
        </w:p>
      </w:tc>
      <w:tc>
        <w:tcPr>
          <w:tcW w:w="720" w:type="dxa"/>
        </w:tcPr>
        <w:p w14:paraId="040B40E7" w14:textId="77777777" w:rsidR="00EF4A0F" w:rsidRDefault="00EF4A0F" w:rsidP="001663B0">
          <w:pPr>
            <w:pStyle w:val="HeaderBold"/>
          </w:pPr>
        </w:p>
      </w:tc>
    </w:tr>
  </w:tbl>
  <w:p w14:paraId="3BCC6859" w14:textId="77777777" w:rsidR="00EF4A0F" w:rsidRDefault="00EF4A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0FA0" w14:textId="77777777" w:rsidR="00310619" w:rsidRDefault="00310619" w:rsidP="00310619">
    <w:pPr>
      <w:pStyle w:val="Header"/>
      <w:jc w:val="right"/>
    </w:pPr>
    <w:r>
      <w:t>Department for Culture, Media and Sport</w:t>
    </w:r>
  </w:p>
  <w:p w14:paraId="4E52373B" w14:textId="77777777" w:rsidR="00EF4A0F" w:rsidRDefault="002D3296" w:rsidP="00310619">
    <w:pPr>
      <w:pStyle w:val="Header"/>
      <w:jc w:val="right"/>
    </w:pPr>
    <w:r>
      <w:t xml:space="preserve">Government response to the public consultation on the proposed abolition of the Advisory Council on Libraries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524591C"/>
    <w:multiLevelType w:val="hybridMultilevel"/>
    <w:tmpl w:val="C0B2EE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EA17A7D"/>
    <w:multiLevelType w:val="hybridMultilevel"/>
    <w:tmpl w:val="D8944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890AC6"/>
    <w:multiLevelType w:val="hybridMultilevel"/>
    <w:tmpl w:val="F45CF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15081D"/>
    <w:multiLevelType w:val="hybridMultilevel"/>
    <w:tmpl w:val="E4EA9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8A1D24"/>
    <w:multiLevelType w:val="hybridMultilevel"/>
    <w:tmpl w:val="61E05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446A1D"/>
    <w:multiLevelType w:val="hybridMultilevel"/>
    <w:tmpl w:val="5058B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3">
    <w:nsid w:val="30CF347E"/>
    <w:multiLevelType w:val="hybridMultilevel"/>
    <w:tmpl w:val="05FE5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C347EF"/>
    <w:multiLevelType w:val="hybridMultilevel"/>
    <w:tmpl w:val="BC92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994251"/>
    <w:multiLevelType w:val="hybridMultilevel"/>
    <w:tmpl w:val="5BBE01F6"/>
    <w:lvl w:ilvl="0" w:tplc="F530E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BE86515"/>
    <w:multiLevelType w:val="hybridMultilevel"/>
    <w:tmpl w:val="471C8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EC2390"/>
    <w:multiLevelType w:val="hybridMultilevel"/>
    <w:tmpl w:val="11621BF2"/>
    <w:lvl w:ilvl="0" w:tplc="F530E6E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23C5697"/>
    <w:multiLevelType w:val="hybridMultilevel"/>
    <w:tmpl w:val="6AFE2D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2B0DAC"/>
    <w:multiLevelType w:val="hybridMultilevel"/>
    <w:tmpl w:val="42089A7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8792A98"/>
    <w:multiLevelType w:val="hybridMultilevel"/>
    <w:tmpl w:val="97505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2">
    <w:nsid w:val="7CE66478"/>
    <w:multiLevelType w:val="hybridMultilevel"/>
    <w:tmpl w:val="37D09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F105C3C"/>
    <w:multiLevelType w:val="hybridMultilevel"/>
    <w:tmpl w:val="68E23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FFE1918"/>
    <w:multiLevelType w:val="hybridMultilevel"/>
    <w:tmpl w:val="845ADA66"/>
    <w:lvl w:ilvl="0" w:tplc="F530E6E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21"/>
  </w:num>
  <w:num w:numId="4">
    <w:abstractNumId w:val="0"/>
  </w:num>
  <w:num w:numId="5">
    <w:abstractNumId w:val="3"/>
  </w:num>
  <w:num w:numId="6">
    <w:abstractNumId w:val="5"/>
  </w:num>
  <w:num w:numId="7">
    <w:abstractNumId w:val="1"/>
  </w:num>
  <w:num w:numId="8">
    <w:abstractNumId w:val="2"/>
  </w:num>
  <w:num w:numId="9">
    <w:abstractNumId w:val="21"/>
  </w:num>
  <w:num w:numId="10">
    <w:abstractNumId w:val="12"/>
  </w:num>
  <w:num w:numId="11">
    <w:abstractNumId w:val="13"/>
  </w:num>
  <w:num w:numId="12">
    <w:abstractNumId w:val="15"/>
  </w:num>
  <w:num w:numId="13">
    <w:abstractNumId w:val="6"/>
  </w:num>
  <w:num w:numId="14">
    <w:abstractNumId w:val="18"/>
  </w:num>
  <w:num w:numId="15">
    <w:abstractNumId w:val="20"/>
  </w:num>
  <w:num w:numId="16">
    <w:abstractNumId w:val="4"/>
  </w:num>
  <w:num w:numId="17">
    <w:abstractNumId w:val="23"/>
  </w:num>
  <w:num w:numId="18">
    <w:abstractNumId w:val="19"/>
  </w:num>
  <w:num w:numId="19">
    <w:abstractNumId w:val="17"/>
  </w:num>
  <w:num w:numId="20">
    <w:abstractNumId w:val="24"/>
  </w:num>
  <w:num w:numId="21">
    <w:abstractNumId w:val="22"/>
  </w:num>
  <w:num w:numId="22">
    <w:abstractNumId w:val="14"/>
  </w:num>
  <w:num w:numId="23">
    <w:abstractNumId w:val="7"/>
  </w:num>
  <w:num w:numId="24">
    <w:abstractNumId w:val="10"/>
  </w:num>
  <w:num w:numId="25">
    <w:abstractNumId w:val="9"/>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E6"/>
    <w:rsid w:val="000022AE"/>
    <w:rsid w:val="00004B88"/>
    <w:rsid w:val="00015B61"/>
    <w:rsid w:val="00017AE7"/>
    <w:rsid w:val="000272A7"/>
    <w:rsid w:val="00041739"/>
    <w:rsid w:val="00042868"/>
    <w:rsid w:val="0004306B"/>
    <w:rsid w:val="00052A3E"/>
    <w:rsid w:val="00052F76"/>
    <w:rsid w:val="0005654A"/>
    <w:rsid w:val="00057869"/>
    <w:rsid w:val="00060D5C"/>
    <w:rsid w:val="00060D63"/>
    <w:rsid w:val="0006321D"/>
    <w:rsid w:val="0006559F"/>
    <w:rsid w:val="00070A1E"/>
    <w:rsid w:val="000718D4"/>
    <w:rsid w:val="0007351C"/>
    <w:rsid w:val="0007598B"/>
    <w:rsid w:val="00082A8E"/>
    <w:rsid w:val="00091C92"/>
    <w:rsid w:val="00095FFD"/>
    <w:rsid w:val="000A7BC4"/>
    <w:rsid w:val="000C3A99"/>
    <w:rsid w:val="000D4FF7"/>
    <w:rsid w:val="000D7E76"/>
    <w:rsid w:val="000E5206"/>
    <w:rsid w:val="000F5A73"/>
    <w:rsid w:val="001062B9"/>
    <w:rsid w:val="00111B1F"/>
    <w:rsid w:val="00113659"/>
    <w:rsid w:val="001145D3"/>
    <w:rsid w:val="001244AA"/>
    <w:rsid w:val="00125909"/>
    <w:rsid w:val="00130C6B"/>
    <w:rsid w:val="00135142"/>
    <w:rsid w:val="001369EA"/>
    <w:rsid w:val="0015502B"/>
    <w:rsid w:val="00155080"/>
    <w:rsid w:val="00157A69"/>
    <w:rsid w:val="00157C15"/>
    <w:rsid w:val="00157E71"/>
    <w:rsid w:val="00160642"/>
    <w:rsid w:val="00160842"/>
    <w:rsid w:val="001663B0"/>
    <w:rsid w:val="0018666E"/>
    <w:rsid w:val="00187DF4"/>
    <w:rsid w:val="001955A7"/>
    <w:rsid w:val="001A05AB"/>
    <w:rsid w:val="001B13C9"/>
    <w:rsid w:val="001C02DC"/>
    <w:rsid w:val="001C49D4"/>
    <w:rsid w:val="001D187C"/>
    <w:rsid w:val="001D76AC"/>
    <w:rsid w:val="001E1032"/>
    <w:rsid w:val="001E1826"/>
    <w:rsid w:val="001E2003"/>
    <w:rsid w:val="001E4EE9"/>
    <w:rsid w:val="001F0A37"/>
    <w:rsid w:val="001F4ACA"/>
    <w:rsid w:val="00200D16"/>
    <w:rsid w:val="00220658"/>
    <w:rsid w:val="00220892"/>
    <w:rsid w:val="00223F10"/>
    <w:rsid w:val="0023155C"/>
    <w:rsid w:val="0024027B"/>
    <w:rsid w:val="002436C4"/>
    <w:rsid w:val="00245AA5"/>
    <w:rsid w:val="00246FC5"/>
    <w:rsid w:val="00247145"/>
    <w:rsid w:val="00253104"/>
    <w:rsid w:val="00255C4F"/>
    <w:rsid w:val="002612DD"/>
    <w:rsid w:val="00267D9A"/>
    <w:rsid w:val="002803C8"/>
    <w:rsid w:val="00283206"/>
    <w:rsid w:val="002837E9"/>
    <w:rsid w:val="002871E8"/>
    <w:rsid w:val="00287A24"/>
    <w:rsid w:val="00293EFB"/>
    <w:rsid w:val="002941A0"/>
    <w:rsid w:val="002A2D0A"/>
    <w:rsid w:val="002B19A2"/>
    <w:rsid w:val="002B1B33"/>
    <w:rsid w:val="002B5C17"/>
    <w:rsid w:val="002C1B99"/>
    <w:rsid w:val="002C3DB2"/>
    <w:rsid w:val="002C5DF6"/>
    <w:rsid w:val="002D1BE0"/>
    <w:rsid w:val="002D2A86"/>
    <w:rsid w:val="002D3296"/>
    <w:rsid w:val="002D392B"/>
    <w:rsid w:val="002D3E77"/>
    <w:rsid w:val="002D4772"/>
    <w:rsid w:val="002D772A"/>
    <w:rsid w:val="002E2379"/>
    <w:rsid w:val="002E2889"/>
    <w:rsid w:val="002E391C"/>
    <w:rsid w:val="002E512C"/>
    <w:rsid w:val="002E649F"/>
    <w:rsid w:val="002E74A5"/>
    <w:rsid w:val="002F2EBC"/>
    <w:rsid w:val="002F41E0"/>
    <w:rsid w:val="002F69CC"/>
    <w:rsid w:val="003054DC"/>
    <w:rsid w:val="00310619"/>
    <w:rsid w:val="00310746"/>
    <w:rsid w:val="00322A85"/>
    <w:rsid w:val="00361579"/>
    <w:rsid w:val="003774A1"/>
    <w:rsid w:val="00383FB2"/>
    <w:rsid w:val="00384FE0"/>
    <w:rsid w:val="00390E5D"/>
    <w:rsid w:val="003931E0"/>
    <w:rsid w:val="00397C06"/>
    <w:rsid w:val="003A11CC"/>
    <w:rsid w:val="003B01BF"/>
    <w:rsid w:val="003B3A61"/>
    <w:rsid w:val="003C0A42"/>
    <w:rsid w:val="003C5C92"/>
    <w:rsid w:val="003D7B62"/>
    <w:rsid w:val="003E0E1B"/>
    <w:rsid w:val="003E2C43"/>
    <w:rsid w:val="003E5929"/>
    <w:rsid w:val="003F0099"/>
    <w:rsid w:val="003F720D"/>
    <w:rsid w:val="00401173"/>
    <w:rsid w:val="00401C56"/>
    <w:rsid w:val="00404E0B"/>
    <w:rsid w:val="004075A3"/>
    <w:rsid w:val="004247E4"/>
    <w:rsid w:val="00435158"/>
    <w:rsid w:val="00440909"/>
    <w:rsid w:val="004432ED"/>
    <w:rsid w:val="004563B9"/>
    <w:rsid w:val="004738FD"/>
    <w:rsid w:val="00477478"/>
    <w:rsid w:val="00486628"/>
    <w:rsid w:val="00490694"/>
    <w:rsid w:val="00492820"/>
    <w:rsid w:val="00493B5C"/>
    <w:rsid w:val="00494FE2"/>
    <w:rsid w:val="00497E55"/>
    <w:rsid w:val="004A548B"/>
    <w:rsid w:val="004A627C"/>
    <w:rsid w:val="004B1B95"/>
    <w:rsid w:val="004B7EBD"/>
    <w:rsid w:val="004C2265"/>
    <w:rsid w:val="004C4C6A"/>
    <w:rsid w:val="004D6E11"/>
    <w:rsid w:val="004E584F"/>
    <w:rsid w:val="004E5986"/>
    <w:rsid w:val="004F28FE"/>
    <w:rsid w:val="0051143B"/>
    <w:rsid w:val="005118EF"/>
    <w:rsid w:val="005135F2"/>
    <w:rsid w:val="00525607"/>
    <w:rsid w:val="00525BB3"/>
    <w:rsid w:val="00542840"/>
    <w:rsid w:val="00550F5A"/>
    <w:rsid w:val="0056148E"/>
    <w:rsid w:val="00577B52"/>
    <w:rsid w:val="0058357D"/>
    <w:rsid w:val="00583CF2"/>
    <w:rsid w:val="005861B2"/>
    <w:rsid w:val="00591A1C"/>
    <w:rsid w:val="005A51C7"/>
    <w:rsid w:val="005A5D21"/>
    <w:rsid w:val="005A76B6"/>
    <w:rsid w:val="005B04B7"/>
    <w:rsid w:val="005B39EB"/>
    <w:rsid w:val="005B3AFA"/>
    <w:rsid w:val="005B4D54"/>
    <w:rsid w:val="005C0743"/>
    <w:rsid w:val="005C2129"/>
    <w:rsid w:val="005C4984"/>
    <w:rsid w:val="005D01BE"/>
    <w:rsid w:val="005D1207"/>
    <w:rsid w:val="005D3906"/>
    <w:rsid w:val="005E09C7"/>
    <w:rsid w:val="005E2EFA"/>
    <w:rsid w:val="005E332B"/>
    <w:rsid w:val="005E4129"/>
    <w:rsid w:val="00606109"/>
    <w:rsid w:val="006174FF"/>
    <w:rsid w:val="00631751"/>
    <w:rsid w:val="00632DD3"/>
    <w:rsid w:val="006351E3"/>
    <w:rsid w:val="00636210"/>
    <w:rsid w:val="00642D1B"/>
    <w:rsid w:val="00645DC4"/>
    <w:rsid w:val="0064713F"/>
    <w:rsid w:val="006478F8"/>
    <w:rsid w:val="00650B64"/>
    <w:rsid w:val="00654B19"/>
    <w:rsid w:val="00657C52"/>
    <w:rsid w:val="00657F54"/>
    <w:rsid w:val="006702A6"/>
    <w:rsid w:val="00671E89"/>
    <w:rsid w:val="006726B9"/>
    <w:rsid w:val="0068195C"/>
    <w:rsid w:val="00682058"/>
    <w:rsid w:val="0069013D"/>
    <w:rsid w:val="00692070"/>
    <w:rsid w:val="006A361C"/>
    <w:rsid w:val="006A486C"/>
    <w:rsid w:val="006A5E7F"/>
    <w:rsid w:val="006A7F0C"/>
    <w:rsid w:val="006B7645"/>
    <w:rsid w:val="006C1D0C"/>
    <w:rsid w:val="006C33E3"/>
    <w:rsid w:val="006C735B"/>
    <w:rsid w:val="006D491F"/>
    <w:rsid w:val="006F766A"/>
    <w:rsid w:val="007006AC"/>
    <w:rsid w:val="00700D33"/>
    <w:rsid w:val="00702421"/>
    <w:rsid w:val="00703F19"/>
    <w:rsid w:val="007065AC"/>
    <w:rsid w:val="00710B0E"/>
    <w:rsid w:val="00713156"/>
    <w:rsid w:val="007161D5"/>
    <w:rsid w:val="00720ECD"/>
    <w:rsid w:val="0072481C"/>
    <w:rsid w:val="00724E7C"/>
    <w:rsid w:val="00726EC3"/>
    <w:rsid w:val="00746AE3"/>
    <w:rsid w:val="00750B80"/>
    <w:rsid w:val="00760628"/>
    <w:rsid w:val="00760819"/>
    <w:rsid w:val="00761E9A"/>
    <w:rsid w:val="00767F75"/>
    <w:rsid w:val="007750B7"/>
    <w:rsid w:val="00777B19"/>
    <w:rsid w:val="007A182D"/>
    <w:rsid w:val="007A4A49"/>
    <w:rsid w:val="007A684A"/>
    <w:rsid w:val="007B1027"/>
    <w:rsid w:val="007C09FF"/>
    <w:rsid w:val="007C0F29"/>
    <w:rsid w:val="007C12E9"/>
    <w:rsid w:val="007D12BA"/>
    <w:rsid w:val="007D2BEF"/>
    <w:rsid w:val="007D35B7"/>
    <w:rsid w:val="007D35EC"/>
    <w:rsid w:val="007D38A0"/>
    <w:rsid w:val="007D67A2"/>
    <w:rsid w:val="007E031A"/>
    <w:rsid w:val="007F477A"/>
    <w:rsid w:val="007F63E9"/>
    <w:rsid w:val="007F75E6"/>
    <w:rsid w:val="00805BA6"/>
    <w:rsid w:val="008124BF"/>
    <w:rsid w:val="00812DA1"/>
    <w:rsid w:val="00837D3A"/>
    <w:rsid w:val="00840B8D"/>
    <w:rsid w:val="0084105C"/>
    <w:rsid w:val="00841BC2"/>
    <w:rsid w:val="008500BD"/>
    <w:rsid w:val="00861A6B"/>
    <w:rsid w:val="00870449"/>
    <w:rsid w:val="00890C39"/>
    <w:rsid w:val="008A4F4F"/>
    <w:rsid w:val="008B08FF"/>
    <w:rsid w:val="008B3A56"/>
    <w:rsid w:val="008D1852"/>
    <w:rsid w:val="008D3B91"/>
    <w:rsid w:val="008D6290"/>
    <w:rsid w:val="008D7B48"/>
    <w:rsid w:val="008E0EE9"/>
    <w:rsid w:val="009042D3"/>
    <w:rsid w:val="00911BF5"/>
    <w:rsid w:val="00914A86"/>
    <w:rsid w:val="00920EAC"/>
    <w:rsid w:val="0092196E"/>
    <w:rsid w:val="00921ECE"/>
    <w:rsid w:val="009253DB"/>
    <w:rsid w:val="00933613"/>
    <w:rsid w:val="009418BD"/>
    <w:rsid w:val="00942EA8"/>
    <w:rsid w:val="009456CE"/>
    <w:rsid w:val="00947865"/>
    <w:rsid w:val="00950AEB"/>
    <w:rsid w:val="00962D11"/>
    <w:rsid w:val="0097556C"/>
    <w:rsid w:val="00981A17"/>
    <w:rsid w:val="00987BD5"/>
    <w:rsid w:val="00996262"/>
    <w:rsid w:val="009A238A"/>
    <w:rsid w:val="009B069B"/>
    <w:rsid w:val="009B2777"/>
    <w:rsid w:val="009B3D14"/>
    <w:rsid w:val="009B51EC"/>
    <w:rsid w:val="009C1B73"/>
    <w:rsid w:val="009C4D9F"/>
    <w:rsid w:val="009C4DEC"/>
    <w:rsid w:val="009E1A86"/>
    <w:rsid w:val="009E34AC"/>
    <w:rsid w:val="009E78C9"/>
    <w:rsid w:val="00A14DFD"/>
    <w:rsid w:val="00A27FF6"/>
    <w:rsid w:val="00A303F0"/>
    <w:rsid w:val="00A35E9E"/>
    <w:rsid w:val="00A515FF"/>
    <w:rsid w:val="00A56E1C"/>
    <w:rsid w:val="00A677F3"/>
    <w:rsid w:val="00A71451"/>
    <w:rsid w:val="00A9448C"/>
    <w:rsid w:val="00AA0178"/>
    <w:rsid w:val="00AB2AB1"/>
    <w:rsid w:val="00AB5116"/>
    <w:rsid w:val="00AE1461"/>
    <w:rsid w:val="00AE2A0A"/>
    <w:rsid w:val="00AE3A07"/>
    <w:rsid w:val="00AE7933"/>
    <w:rsid w:val="00AF0638"/>
    <w:rsid w:val="00AF150D"/>
    <w:rsid w:val="00AF50C8"/>
    <w:rsid w:val="00AF775C"/>
    <w:rsid w:val="00B11880"/>
    <w:rsid w:val="00B15705"/>
    <w:rsid w:val="00B16196"/>
    <w:rsid w:val="00B36397"/>
    <w:rsid w:val="00B40AD1"/>
    <w:rsid w:val="00B4607C"/>
    <w:rsid w:val="00B52CB1"/>
    <w:rsid w:val="00B5482B"/>
    <w:rsid w:val="00B84090"/>
    <w:rsid w:val="00B91E98"/>
    <w:rsid w:val="00B928E4"/>
    <w:rsid w:val="00BA715A"/>
    <w:rsid w:val="00BC5060"/>
    <w:rsid w:val="00BC56C2"/>
    <w:rsid w:val="00BC770A"/>
    <w:rsid w:val="00BD3C7C"/>
    <w:rsid w:val="00BD3D34"/>
    <w:rsid w:val="00BD3FD2"/>
    <w:rsid w:val="00BD4DDB"/>
    <w:rsid w:val="00BD592B"/>
    <w:rsid w:val="00BE4A27"/>
    <w:rsid w:val="00BE6982"/>
    <w:rsid w:val="00BF01E6"/>
    <w:rsid w:val="00BF5395"/>
    <w:rsid w:val="00C01BDF"/>
    <w:rsid w:val="00C03131"/>
    <w:rsid w:val="00C07DC1"/>
    <w:rsid w:val="00C17844"/>
    <w:rsid w:val="00C44776"/>
    <w:rsid w:val="00C47AA8"/>
    <w:rsid w:val="00C52E8C"/>
    <w:rsid w:val="00C6497E"/>
    <w:rsid w:val="00C713C3"/>
    <w:rsid w:val="00C748D0"/>
    <w:rsid w:val="00C767AD"/>
    <w:rsid w:val="00C85CC0"/>
    <w:rsid w:val="00C85CD9"/>
    <w:rsid w:val="00C95C8D"/>
    <w:rsid w:val="00CC02EF"/>
    <w:rsid w:val="00CC0533"/>
    <w:rsid w:val="00CC1B2D"/>
    <w:rsid w:val="00CC567A"/>
    <w:rsid w:val="00CC5BB2"/>
    <w:rsid w:val="00CD2303"/>
    <w:rsid w:val="00CE0A8D"/>
    <w:rsid w:val="00CE51DC"/>
    <w:rsid w:val="00CF0597"/>
    <w:rsid w:val="00CF096A"/>
    <w:rsid w:val="00CF632D"/>
    <w:rsid w:val="00CF7547"/>
    <w:rsid w:val="00D03D99"/>
    <w:rsid w:val="00D04FA6"/>
    <w:rsid w:val="00D05FBF"/>
    <w:rsid w:val="00D1014B"/>
    <w:rsid w:val="00D1194B"/>
    <w:rsid w:val="00D134B1"/>
    <w:rsid w:val="00D255EF"/>
    <w:rsid w:val="00D2732F"/>
    <w:rsid w:val="00D315E2"/>
    <w:rsid w:val="00D4258B"/>
    <w:rsid w:val="00D6339E"/>
    <w:rsid w:val="00D64443"/>
    <w:rsid w:val="00D73CC1"/>
    <w:rsid w:val="00D804E9"/>
    <w:rsid w:val="00D80A3D"/>
    <w:rsid w:val="00D82F1C"/>
    <w:rsid w:val="00D8513B"/>
    <w:rsid w:val="00D9489F"/>
    <w:rsid w:val="00DA248B"/>
    <w:rsid w:val="00DA7BB4"/>
    <w:rsid w:val="00DB69E8"/>
    <w:rsid w:val="00DD186B"/>
    <w:rsid w:val="00DD259C"/>
    <w:rsid w:val="00DD4B6B"/>
    <w:rsid w:val="00DE0B98"/>
    <w:rsid w:val="00DE4BD9"/>
    <w:rsid w:val="00DE5CAA"/>
    <w:rsid w:val="00E033EA"/>
    <w:rsid w:val="00E03DA9"/>
    <w:rsid w:val="00E06BD7"/>
    <w:rsid w:val="00E1082D"/>
    <w:rsid w:val="00E12065"/>
    <w:rsid w:val="00E1579A"/>
    <w:rsid w:val="00E15968"/>
    <w:rsid w:val="00E17327"/>
    <w:rsid w:val="00E25DC3"/>
    <w:rsid w:val="00E27C51"/>
    <w:rsid w:val="00E354F0"/>
    <w:rsid w:val="00E357D8"/>
    <w:rsid w:val="00E41EE6"/>
    <w:rsid w:val="00E5740A"/>
    <w:rsid w:val="00E61D93"/>
    <w:rsid w:val="00E62E9B"/>
    <w:rsid w:val="00E774ED"/>
    <w:rsid w:val="00E7796B"/>
    <w:rsid w:val="00E916EB"/>
    <w:rsid w:val="00E925D3"/>
    <w:rsid w:val="00E92CC8"/>
    <w:rsid w:val="00E94D71"/>
    <w:rsid w:val="00E97289"/>
    <w:rsid w:val="00EB35BA"/>
    <w:rsid w:val="00EB69EC"/>
    <w:rsid w:val="00EC0841"/>
    <w:rsid w:val="00EC6521"/>
    <w:rsid w:val="00ED5652"/>
    <w:rsid w:val="00EE2230"/>
    <w:rsid w:val="00EE582E"/>
    <w:rsid w:val="00EE67F0"/>
    <w:rsid w:val="00EF4A0F"/>
    <w:rsid w:val="00EF55CC"/>
    <w:rsid w:val="00EF7846"/>
    <w:rsid w:val="00F02588"/>
    <w:rsid w:val="00F05B3D"/>
    <w:rsid w:val="00F066E3"/>
    <w:rsid w:val="00F1245B"/>
    <w:rsid w:val="00F21E39"/>
    <w:rsid w:val="00F234B1"/>
    <w:rsid w:val="00F325C5"/>
    <w:rsid w:val="00F44F39"/>
    <w:rsid w:val="00F51926"/>
    <w:rsid w:val="00F54437"/>
    <w:rsid w:val="00F545C4"/>
    <w:rsid w:val="00F56C65"/>
    <w:rsid w:val="00F666D9"/>
    <w:rsid w:val="00F80452"/>
    <w:rsid w:val="00F82819"/>
    <w:rsid w:val="00F86578"/>
    <w:rsid w:val="00F878CE"/>
    <w:rsid w:val="00F902D7"/>
    <w:rsid w:val="00F9791D"/>
    <w:rsid w:val="00FA27A3"/>
    <w:rsid w:val="00FA396B"/>
    <w:rsid w:val="00FA3AF7"/>
    <w:rsid w:val="00FA526F"/>
    <w:rsid w:val="00FA57BC"/>
    <w:rsid w:val="00FA5A08"/>
    <w:rsid w:val="00FB4543"/>
    <w:rsid w:val="00FB74E7"/>
    <w:rsid w:val="00FD125B"/>
    <w:rsid w:val="00FD27B8"/>
    <w:rsid w:val="00FD50E3"/>
    <w:rsid w:val="00FD63D7"/>
    <w:rsid w:val="00FD7232"/>
    <w:rsid w:val="00FE10BB"/>
    <w:rsid w:val="00FE1F4B"/>
    <w:rsid w:val="00FE5D2B"/>
    <w:rsid w:val="00FE6E85"/>
    <w:rsid w:val="00FF3BBC"/>
    <w:rsid w:val="00FF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A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BF01E6"/>
    <w:rPr>
      <w:sz w:val="20"/>
      <w:szCs w:val="20"/>
    </w:rPr>
  </w:style>
  <w:style w:type="paragraph" w:styleId="ListParagraph">
    <w:name w:val="List Paragraph"/>
    <w:basedOn w:val="Normal"/>
    <w:uiPriority w:val="34"/>
    <w:qFormat/>
    <w:rsid w:val="00BF01E6"/>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F01E6"/>
    <w:pPr>
      <w:spacing w:before="100" w:beforeAutospacing="1" w:after="100" w:afterAutospacing="1"/>
      <w:ind w:left="0"/>
    </w:pPr>
    <w:rPr>
      <w:rFonts w:ascii="Times New Roman" w:hAnsi="Times New Roman"/>
    </w:rPr>
  </w:style>
  <w:style w:type="paragraph" w:customStyle="1" w:styleId="Default">
    <w:name w:val="Default"/>
    <w:rsid w:val="00BF01E6"/>
    <w:pPr>
      <w:autoSpaceDE w:val="0"/>
      <w:autoSpaceDN w:val="0"/>
      <w:adjustRightInd w:val="0"/>
    </w:pPr>
    <w:rPr>
      <w:rFonts w:eastAsiaTheme="minorHAnsi" w:cs="Arial"/>
      <w:color w:val="000000"/>
      <w:lang w:eastAsia="en-US"/>
    </w:rPr>
  </w:style>
  <w:style w:type="character" w:styleId="CommentReference">
    <w:name w:val="annotation reference"/>
    <w:basedOn w:val="DefaultParagraphFont"/>
    <w:rsid w:val="00F44F39"/>
    <w:rPr>
      <w:sz w:val="16"/>
      <w:szCs w:val="16"/>
    </w:rPr>
  </w:style>
  <w:style w:type="paragraph" w:styleId="CommentText">
    <w:name w:val="annotation text"/>
    <w:basedOn w:val="Normal"/>
    <w:link w:val="CommentTextChar"/>
    <w:rsid w:val="00F44F39"/>
    <w:rPr>
      <w:sz w:val="20"/>
      <w:szCs w:val="20"/>
    </w:rPr>
  </w:style>
  <w:style w:type="character" w:customStyle="1" w:styleId="CommentTextChar">
    <w:name w:val="Comment Text Char"/>
    <w:basedOn w:val="DefaultParagraphFont"/>
    <w:link w:val="CommentText"/>
    <w:rsid w:val="00F44F39"/>
    <w:rPr>
      <w:sz w:val="20"/>
      <w:szCs w:val="20"/>
    </w:rPr>
  </w:style>
  <w:style w:type="paragraph" w:styleId="CommentSubject">
    <w:name w:val="annotation subject"/>
    <w:basedOn w:val="CommentText"/>
    <w:next w:val="CommentText"/>
    <w:link w:val="CommentSubjectChar"/>
    <w:rsid w:val="00F44F39"/>
    <w:rPr>
      <w:b/>
      <w:bCs/>
    </w:rPr>
  </w:style>
  <w:style w:type="character" w:customStyle="1" w:styleId="CommentSubjectChar">
    <w:name w:val="Comment Subject Char"/>
    <w:basedOn w:val="CommentTextChar"/>
    <w:link w:val="CommentSubject"/>
    <w:rsid w:val="00F44F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BF01E6"/>
    <w:rPr>
      <w:sz w:val="20"/>
      <w:szCs w:val="20"/>
    </w:rPr>
  </w:style>
  <w:style w:type="paragraph" w:styleId="ListParagraph">
    <w:name w:val="List Paragraph"/>
    <w:basedOn w:val="Normal"/>
    <w:uiPriority w:val="34"/>
    <w:qFormat/>
    <w:rsid w:val="00BF01E6"/>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F01E6"/>
    <w:pPr>
      <w:spacing w:before="100" w:beforeAutospacing="1" w:after="100" w:afterAutospacing="1"/>
      <w:ind w:left="0"/>
    </w:pPr>
    <w:rPr>
      <w:rFonts w:ascii="Times New Roman" w:hAnsi="Times New Roman"/>
    </w:rPr>
  </w:style>
  <w:style w:type="paragraph" w:customStyle="1" w:styleId="Default">
    <w:name w:val="Default"/>
    <w:rsid w:val="00BF01E6"/>
    <w:pPr>
      <w:autoSpaceDE w:val="0"/>
      <w:autoSpaceDN w:val="0"/>
      <w:adjustRightInd w:val="0"/>
    </w:pPr>
    <w:rPr>
      <w:rFonts w:eastAsiaTheme="minorHAnsi" w:cs="Arial"/>
      <w:color w:val="000000"/>
      <w:lang w:eastAsia="en-US"/>
    </w:rPr>
  </w:style>
  <w:style w:type="character" w:styleId="CommentReference">
    <w:name w:val="annotation reference"/>
    <w:basedOn w:val="DefaultParagraphFont"/>
    <w:rsid w:val="00F44F39"/>
    <w:rPr>
      <w:sz w:val="16"/>
      <w:szCs w:val="16"/>
    </w:rPr>
  </w:style>
  <w:style w:type="paragraph" w:styleId="CommentText">
    <w:name w:val="annotation text"/>
    <w:basedOn w:val="Normal"/>
    <w:link w:val="CommentTextChar"/>
    <w:rsid w:val="00F44F39"/>
    <w:rPr>
      <w:sz w:val="20"/>
      <w:szCs w:val="20"/>
    </w:rPr>
  </w:style>
  <w:style w:type="character" w:customStyle="1" w:styleId="CommentTextChar">
    <w:name w:val="Comment Text Char"/>
    <w:basedOn w:val="DefaultParagraphFont"/>
    <w:link w:val="CommentText"/>
    <w:rsid w:val="00F44F39"/>
    <w:rPr>
      <w:sz w:val="20"/>
      <w:szCs w:val="20"/>
    </w:rPr>
  </w:style>
  <w:style w:type="paragraph" w:styleId="CommentSubject">
    <w:name w:val="annotation subject"/>
    <w:basedOn w:val="CommentText"/>
    <w:next w:val="CommentText"/>
    <w:link w:val="CommentSubjectChar"/>
    <w:rsid w:val="00F44F39"/>
    <w:rPr>
      <w:b/>
      <w:bCs/>
    </w:rPr>
  </w:style>
  <w:style w:type="character" w:customStyle="1" w:styleId="CommentSubjectChar">
    <w:name w:val="Comment Subject Char"/>
    <w:basedOn w:val="CommentTextChar"/>
    <w:link w:val="CommentSubject"/>
    <w:rsid w:val="00F44F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gov.uk/government/publications/impact-assessment-for-the-proposed-abolition-of-the-advisory-council-on-librar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712A-1EDB-40F1-9314-78A77806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TotalTime>
  <Pages>11</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WADSWORTH, Anna</dc:creator>
  <cp:lastModifiedBy>GIBSON COLIN</cp:lastModifiedBy>
  <cp:revision>2</cp:revision>
  <cp:lastPrinted>2014-08-22T10:33:00Z</cp:lastPrinted>
  <dcterms:created xsi:type="dcterms:W3CDTF">2014-09-18T12:59:00Z</dcterms:created>
  <dcterms:modified xsi:type="dcterms:W3CDTF">2014-09-18T12:59:00Z</dcterms:modified>
</cp:coreProperties>
</file>