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84624A" w:rsidTr="00657BE7">
        <w:trPr>
          <w:cantSplit/>
          <w:trHeight w:val="1361"/>
        </w:trPr>
        <w:tc>
          <w:tcPr>
            <w:tcW w:w="6614" w:type="dxa"/>
            <w:gridSpan w:val="2"/>
            <w:tcBorders>
              <w:top w:val="nil"/>
            </w:tcBorders>
          </w:tcPr>
          <w:p w:rsidR="0084624A" w:rsidRPr="002A5172" w:rsidRDefault="0084624A" w:rsidP="00CF776B">
            <w:pPr>
              <w:rPr>
                <w:rFonts w:ascii="Arial" w:hAnsi="Arial"/>
                <w:color w:val="000000"/>
              </w:rPr>
            </w:pPr>
            <w:bookmarkStart w:id="0" w:name="_GoBack"/>
            <w:bookmarkEnd w:id="0"/>
            <w:r w:rsidRPr="002A5172">
              <w:rPr>
                <w:rFonts w:ascii="Arial" w:hAnsi="Arial"/>
                <w:color w:val="000000"/>
                <w:sz w:val="22"/>
                <w:szCs w:val="22"/>
              </w:rPr>
              <w:t xml:space="preserve">   </w:t>
            </w:r>
            <w:r w:rsidR="00CD18CD">
              <w:rPr>
                <w:rFonts w:ascii="Arial" w:hAnsi="Arial"/>
                <w:noProof/>
              </w:rPr>
              <w:drawing>
                <wp:inline distT="0" distB="0" distL="0" distR="0">
                  <wp:extent cx="19716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inline>
              </w:drawing>
            </w:r>
          </w:p>
        </w:tc>
        <w:tc>
          <w:tcPr>
            <w:tcW w:w="180" w:type="dxa"/>
          </w:tcPr>
          <w:p w:rsidR="0084624A" w:rsidRPr="002A5172" w:rsidRDefault="0084624A" w:rsidP="00CF776B">
            <w:pPr>
              <w:pStyle w:val="MOJnormal"/>
              <w:rPr>
                <w:color w:val="000000"/>
                <w:sz w:val="22"/>
                <w:szCs w:val="22"/>
              </w:rPr>
            </w:pPr>
          </w:p>
        </w:tc>
        <w:tc>
          <w:tcPr>
            <w:tcW w:w="3865" w:type="dxa"/>
            <w:vMerge w:val="restart"/>
            <w:tcBorders>
              <w:top w:val="nil"/>
            </w:tcBorders>
          </w:tcPr>
          <w:p w:rsidR="0084624A" w:rsidRPr="002A5172" w:rsidRDefault="0084624A" w:rsidP="0063396F">
            <w:pPr>
              <w:tabs>
                <w:tab w:val="left" w:pos="170"/>
              </w:tabs>
              <w:rPr>
                <w:rFonts w:ascii="Arial" w:hAnsi="Arial"/>
                <w:b/>
              </w:rPr>
            </w:pPr>
          </w:p>
        </w:tc>
      </w:tr>
      <w:tr w:rsidR="0084624A" w:rsidTr="00657BE7">
        <w:trPr>
          <w:cantSplit/>
          <w:trHeight w:val="1259"/>
        </w:trPr>
        <w:tc>
          <w:tcPr>
            <w:tcW w:w="1214" w:type="dxa"/>
          </w:tcPr>
          <w:p w:rsidR="0084624A" w:rsidRPr="00657BE7" w:rsidRDefault="0084624A" w:rsidP="00CF776B">
            <w:pPr>
              <w:pStyle w:val="MOJtext-otheraddress"/>
              <w:rPr>
                <w:color w:val="000000"/>
                <w:sz w:val="22"/>
                <w:szCs w:val="22"/>
              </w:rPr>
            </w:pPr>
          </w:p>
        </w:tc>
        <w:tc>
          <w:tcPr>
            <w:tcW w:w="5400" w:type="dxa"/>
          </w:tcPr>
          <w:p w:rsidR="0084624A" w:rsidRPr="00966142" w:rsidRDefault="0084624A" w:rsidP="00966142">
            <w:pPr>
              <w:spacing w:line="280" w:lineRule="atLeast"/>
              <w:rPr>
                <w:rFonts w:ascii="Arial" w:hAnsi="Arial" w:cs="Arial"/>
                <w:lang w:val="en-US"/>
              </w:rPr>
            </w:pPr>
            <w:r>
              <w:rPr>
                <w:rFonts w:ascii="Arial" w:hAnsi="Arial" w:cs="Arial"/>
                <w:sz w:val="22"/>
                <w:szCs w:val="22"/>
                <w:lang w:val="en-US"/>
              </w:rPr>
              <w:t xml:space="preserve"> </w:t>
            </w:r>
          </w:p>
        </w:tc>
        <w:tc>
          <w:tcPr>
            <w:tcW w:w="180" w:type="dxa"/>
          </w:tcPr>
          <w:p w:rsidR="0084624A" w:rsidRPr="002A5172" w:rsidRDefault="0084624A" w:rsidP="00CF776B">
            <w:pPr>
              <w:pStyle w:val="MOJnormal"/>
              <w:rPr>
                <w:color w:val="000000"/>
                <w:sz w:val="22"/>
                <w:szCs w:val="22"/>
              </w:rPr>
            </w:pPr>
          </w:p>
        </w:tc>
        <w:tc>
          <w:tcPr>
            <w:tcW w:w="3865" w:type="dxa"/>
            <w:vMerge/>
          </w:tcPr>
          <w:p w:rsidR="0084624A" w:rsidRPr="002A5172" w:rsidRDefault="0084624A" w:rsidP="00CF776B">
            <w:pPr>
              <w:pStyle w:val="MOJtext-otheraddress"/>
              <w:rPr>
                <w:color w:val="000000"/>
                <w:sz w:val="22"/>
                <w:szCs w:val="22"/>
              </w:rPr>
            </w:pPr>
          </w:p>
        </w:tc>
      </w:tr>
      <w:tr w:rsidR="0084624A" w:rsidTr="00657BE7">
        <w:trPr>
          <w:cantSplit/>
          <w:trHeight w:val="73"/>
        </w:trPr>
        <w:tc>
          <w:tcPr>
            <w:tcW w:w="1214" w:type="dxa"/>
          </w:tcPr>
          <w:p w:rsidR="0084624A" w:rsidRPr="00657BE7" w:rsidRDefault="0084624A" w:rsidP="00CF776B">
            <w:pPr>
              <w:pStyle w:val="MOJnormal"/>
              <w:rPr>
                <w:color w:val="000000"/>
                <w:sz w:val="22"/>
                <w:szCs w:val="22"/>
              </w:rPr>
            </w:pPr>
          </w:p>
        </w:tc>
        <w:tc>
          <w:tcPr>
            <w:tcW w:w="5400" w:type="dxa"/>
          </w:tcPr>
          <w:p w:rsidR="0084624A" w:rsidRPr="00657BE7" w:rsidRDefault="0084624A" w:rsidP="00CF776B">
            <w:pPr>
              <w:spacing w:line="280" w:lineRule="atLeast"/>
              <w:rPr>
                <w:rFonts w:ascii="Arial" w:hAnsi="Arial"/>
                <w:color w:val="000000"/>
              </w:rPr>
            </w:pPr>
            <w:r w:rsidRPr="00657BE7">
              <w:rPr>
                <w:rFonts w:ascii="Arial" w:hAnsi="Arial"/>
                <w:b/>
                <w:color w:val="000000"/>
                <w:sz w:val="22"/>
                <w:szCs w:val="22"/>
              </w:rPr>
              <w:t>Our Reference:</w:t>
            </w:r>
            <w:r w:rsidRPr="00657BE7">
              <w:rPr>
                <w:rFonts w:ascii="Arial" w:hAnsi="Arial"/>
                <w:color w:val="000000"/>
                <w:sz w:val="22"/>
                <w:szCs w:val="22"/>
              </w:rPr>
              <w:t xml:space="preserve"> FOI </w:t>
            </w:r>
            <w:r>
              <w:rPr>
                <w:rFonts w:ascii="Arial" w:hAnsi="Arial"/>
                <w:color w:val="000000"/>
                <w:sz w:val="22"/>
                <w:szCs w:val="22"/>
              </w:rPr>
              <w:t>93625</w:t>
            </w:r>
          </w:p>
        </w:tc>
        <w:tc>
          <w:tcPr>
            <w:tcW w:w="180" w:type="dxa"/>
          </w:tcPr>
          <w:p w:rsidR="0084624A" w:rsidRPr="00657BE7" w:rsidRDefault="0084624A" w:rsidP="00CF776B">
            <w:pPr>
              <w:spacing w:line="280" w:lineRule="atLeast"/>
              <w:rPr>
                <w:rFonts w:ascii="Arial" w:hAnsi="Arial"/>
              </w:rPr>
            </w:pPr>
            <w:r w:rsidRPr="00657BE7">
              <w:rPr>
                <w:rFonts w:ascii="Arial" w:hAnsi="Arial"/>
                <w:sz w:val="22"/>
                <w:szCs w:val="22"/>
              </w:rPr>
              <w:tab/>
            </w:r>
          </w:p>
        </w:tc>
        <w:tc>
          <w:tcPr>
            <w:tcW w:w="3865" w:type="dxa"/>
          </w:tcPr>
          <w:p w:rsidR="0084624A" w:rsidRPr="00657BE7" w:rsidRDefault="0084624A" w:rsidP="00CF776B">
            <w:pPr>
              <w:pStyle w:val="MOJnormal"/>
              <w:rPr>
                <w:sz w:val="22"/>
                <w:szCs w:val="22"/>
              </w:rPr>
            </w:pPr>
            <w:r>
              <w:rPr>
                <w:sz w:val="22"/>
                <w:szCs w:val="22"/>
              </w:rPr>
              <w:t>October</w:t>
            </w:r>
            <w:r w:rsidRPr="00657BE7">
              <w:rPr>
                <w:sz w:val="22"/>
                <w:szCs w:val="22"/>
              </w:rPr>
              <w:t xml:space="preserve"> 201</w:t>
            </w:r>
            <w:r>
              <w:rPr>
                <w:sz w:val="22"/>
                <w:szCs w:val="22"/>
              </w:rPr>
              <w:t>4</w:t>
            </w:r>
          </w:p>
        </w:tc>
      </w:tr>
    </w:tbl>
    <w:p w:rsidR="0084624A" w:rsidRDefault="0084624A"/>
    <w:p w:rsidR="0084624A" w:rsidRDefault="0084624A"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84624A" w:rsidRDefault="0084624A" w:rsidP="0081625B">
      <w:pPr>
        <w:rPr>
          <w:rFonts w:ascii="Arial" w:hAnsi="Arial" w:cs="Arial"/>
          <w:sz w:val="22"/>
          <w:szCs w:val="22"/>
        </w:rPr>
      </w:pPr>
    </w:p>
    <w:p w:rsidR="0084624A" w:rsidRPr="008D5A2F" w:rsidRDefault="0084624A" w:rsidP="00B13B81">
      <w:pPr>
        <w:rPr>
          <w:rFonts w:ascii="Arial" w:hAnsi="Arial" w:cs="Arial"/>
          <w:sz w:val="22"/>
          <w:szCs w:val="22"/>
        </w:rPr>
      </w:pPr>
      <w:r w:rsidRPr="008D5A2F">
        <w:rPr>
          <w:rFonts w:ascii="Arial" w:hAnsi="Arial" w:cs="Arial"/>
          <w:sz w:val="22"/>
          <w:szCs w:val="22"/>
        </w:rPr>
        <w:t>You ask</w:t>
      </w:r>
      <w:r>
        <w:rPr>
          <w:rFonts w:ascii="Arial" w:hAnsi="Arial" w:cs="Arial"/>
          <w:sz w:val="22"/>
          <w:szCs w:val="22"/>
        </w:rPr>
        <w:t>ed</w:t>
      </w:r>
      <w:r w:rsidRPr="008D5A2F">
        <w:rPr>
          <w:rFonts w:ascii="Arial" w:hAnsi="Arial" w:cs="Arial"/>
          <w:sz w:val="22"/>
          <w:szCs w:val="22"/>
        </w:rPr>
        <w:t xml:space="preserve"> for the following information from the Ministry of Justice:</w:t>
      </w:r>
    </w:p>
    <w:p w:rsidR="0084624A" w:rsidRDefault="0084624A" w:rsidP="00B13B81">
      <w:pPr>
        <w:rPr>
          <w:rFonts w:ascii="Arial" w:hAnsi="Arial" w:cs="Arial"/>
          <w:b/>
          <w:sz w:val="22"/>
          <w:szCs w:val="22"/>
        </w:rPr>
      </w:pPr>
    </w:p>
    <w:p w:rsidR="0084624A" w:rsidRDefault="0084624A" w:rsidP="008A63A3">
      <w:pPr>
        <w:rPr>
          <w:b/>
          <w:bCs/>
        </w:rPr>
      </w:pPr>
      <w:r>
        <w:rPr>
          <w:b/>
          <w:bCs/>
        </w:rPr>
        <w:t>From your statistical notice (dated: 18 September 2014) on ASBOs issued from 1 April 1999 to 31 December 2013, I can see that 24,427 ASBOs were issued during this period. I’m writing to ask for the number of applications for ASBOs that were made during this period, and for the number of applications that were refused</w:t>
      </w:r>
    </w:p>
    <w:p w:rsidR="0084624A" w:rsidRDefault="0084624A" w:rsidP="00B13B81">
      <w:pPr>
        <w:rPr>
          <w:rFonts w:ascii="Arial" w:hAnsi="Arial" w:cs="Arial"/>
          <w:b/>
          <w:i/>
          <w:sz w:val="22"/>
          <w:szCs w:val="22"/>
        </w:rPr>
      </w:pPr>
    </w:p>
    <w:p w:rsidR="0084624A" w:rsidRDefault="0084624A" w:rsidP="00B13B81">
      <w:pPr>
        <w:rPr>
          <w:rFonts w:ascii="Arial" w:hAnsi="Arial" w:cs="Arial"/>
          <w:b/>
          <w:i/>
          <w:sz w:val="22"/>
          <w:szCs w:val="22"/>
        </w:rPr>
      </w:pPr>
    </w:p>
    <w:p w:rsidR="0084624A" w:rsidRDefault="0084624A" w:rsidP="00B13B81">
      <w:pPr>
        <w:rPr>
          <w:rFonts w:ascii="Arial" w:hAnsi="Arial" w:cs="Arial"/>
          <w:sz w:val="22"/>
          <w:szCs w:val="22"/>
        </w:rPr>
      </w:pPr>
      <w:r>
        <w:rPr>
          <w:rFonts w:ascii="Arial" w:hAnsi="Arial" w:cs="Arial"/>
          <w:sz w:val="22"/>
          <w:szCs w:val="22"/>
        </w:rPr>
        <w:t>Your request has been handled under the Freedom of Information Act 2000 (FOIA).</w:t>
      </w:r>
    </w:p>
    <w:p w:rsidR="0084624A" w:rsidRDefault="0084624A" w:rsidP="00B13B81">
      <w:pPr>
        <w:pStyle w:val="NormalWeb"/>
        <w:spacing w:before="0" w:beforeAutospacing="0" w:after="0" w:afterAutospacing="0"/>
        <w:rPr>
          <w:rFonts w:ascii="Arial" w:hAnsi="Arial" w:cs="Arial"/>
          <w:sz w:val="22"/>
          <w:szCs w:val="22"/>
        </w:rPr>
      </w:pPr>
    </w:p>
    <w:p w:rsidR="0084624A" w:rsidRDefault="0084624A" w:rsidP="00B13B81">
      <w:pPr>
        <w:rPr>
          <w:rFonts w:ascii="Arial" w:hAnsi="Arial" w:cs="Arial"/>
          <w:sz w:val="22"/>
          <w:szCs w:val="22"/>
        </w:rPr>
      </w:pPr>
      <w:r w:rsidRPr="0048403D">
        <w:rPr>
          <w:rFonts w:ascii="Arial" w:hAnsi="Arial" w:cs="Arial"/>
          <w:sz w:val="22"/>
          <w:szCs w:val="22"/>
        </w:rPr>
        <w:t>I can confirm that the Ministry of Justice (MoJ) hold</w:t>
      </w:r>
      <w:r>
        <w:rPr>
          <w:rFonts w:ascii="Arial" w:hAnsi="Arial" w:cs="Arial"/>
          <w:sz w:val="22"/>
          <w:szCs w:val="22"/>
        </w:rPr>
        <w:t>s the</w:t>
      </w:r>
      <w:r w:rsidRPr="0048403D">
        <w:rPr>
          <w:rFonts w:ascii="Arial" w:hAnsi="Arial" w:cs="Arial"/>
          <w:sz w:val="22"/>
          <w:szCs w:val="22"/>
        </w:rPr>
        <w:t xml:space="preserve"> information</w:t>
      </w:r>
      <w:r>
        <w:rPr>
          <w:rFonts w:ascii="Arial" w:hAnsi="Arial" w:cs="Arial"/>
          <w:sz w:val="22"/>
          <w:szCs w:val="22"/>
        </w:rPr>
        <w:t xml:space="preserve"> that you have requested and I am pleased to provide you with this information. </w:t>
      </w:r>
    </w:p>
    <w:p w:rsidR="0084624A" w:rsidRDefault="0084624A" w:rsidP="00B13B81">
      <w:pPr>
        <w:rPr>
          <w:rFonts w:ascii="Arial" w:hAnsi="Arial" w:cs="Arial"/>
          <w:sz w:val="22"/>
          <w:szCs w:val="22"/>
        </w:rPr>
      </w:pPr>
    </w:p>
    <w:p w:rsidR="0084624A" w:rsidRDefault="0084624A" w:rsidP="00B13B81">
      <w:pPr>
        <w:autoSpaceDE w:val="0"/>
        <w:autoSpaceDN w:val="0"/>
        <w:adjustRightInd w:val="0"/>
        <w:rPr>
          <w:rFonts w:ascii="Arial" w:hAnsi="Arial" w:cs="Arial"/>
          <w:iCs/>
          <w:color w:val="000000"/>
          <w:sz w:val="22"/>
          <w:szCs w:val="22"/>
        </w:rPr>
      </w:pPr>
      <w:r w:rsidRPr="009803B0">
        <w:rPr>
          <w:rFonts w:ascii="Arial" w:hAnsi="Arial" w:cs="Arial"/>
          <w:iCs/>
          <w:color w:val="000000"/>
          <w:sz w:val="22"/>
          <w:szCs w:val="22"/>
        </w:rPr>
        <w:t xml:space="preserve">Between 1 April 1999 and 31 December 2013 a total of 9,757 applications for ASBOs to be issued were reported to the Ministry of Justice as having been made to magistrates’ courts and county courts in </w:t>
      </w:r>
      <w:smartTag w:uri="urn:schemas-microsoft-com:office:smarttags" w:element="country-region">
        <w:r w:rsidRPr="009803B0">
          <w:rPr>
            <w:rFonts w:ascii="Arial" w:hAnsi="Arial" w:cs="Arial"/>
            <w:iCs/>
            <w:color w:val="000000"/>
            <w:sz w:val="22"/>
            <w:szCs w:val="22"/>
          </w:rPr>
          <w:t>England</w:t>
        </w:r>
      </w:smartTag>
      <w:r w:rsidRPr="009803B0">
        <w:rPr>
          <w:rFonts w:ascii="Arial" w:hAnsi="Arial" w:cs="Arial"/>
          <w:iCs/>
          <w:color w:val="000000"/>
          <w:sz w:val="22"/>
          <w:szCs w:val="22"/>
        </w:rPr>
        <w:t xml:space="preserve"> and </w:t>
      </w:r>
      <w:smartTag w:uri="urn:schemas-microsoft-com:office:smarttags" w:element="country-region">
        <w:smartTag w:uri="urn:schemas-microsoft-com:office:smarttags" w:element="place">
          <w:r w:rsidRPr="009803B0">
            <w:rPr>
              <w:rFonts w:ascii="Arial" w:hAnsi="Arial" w:cs="Arial"/>
              <w:iCs/>
              <w:color w:val="000000"/>
              <w:sz w:val="22"/>
              <w:szCs w:val="22"/>
            </w:rPr>
            <w:t>Wales</w:t>
          </w:r>
        </w:smartTag>
      </w:smartTag>
      <w:r w:rsidRPr="009803B0">
        <w:rPr>
          <w:rFonts w:ascii="Arial" w:hAnsi="Arial" w:cs="Arial"/>
          <w:iCs/>
          <w:color w:val="000000"/>
          <w:sz w:val="22"/>
          <w:szCs w:val="22"/>
        </w:rPr>
        <w:t>. Of these, 9,651 were granted and 106 were reported as being refused.</w:t>
      </w:r>
      <w:r>
        <w:rPr>
          <w:rFonts w:ascii="Arial" w:hAnsi="Arial" w:cs="Arial"/>
          <w:iCs/>
          <w:color w:val="000000"/>
          <w:sz w:val="22"/>
          <w:szCs w:val="22"/>
        </w:rPr>
        <w:t xml:space="preserve"> The remaining 14,776 of the 24,427 were issued following conviction for a relevant criminal offence. If a court refuses to issue an ASBO following conviction, this outcome is not centrally reported to the Ministry of Justice.   </w:t>
      </w:r>
    </w:p>
    <w:p w:rsidR="0084624A" w:rsidRPr="000806AC" w:rsidRDefault="0084624A" w:rsidP="00B13B81">
      <w:pPr>
        <w:autoSpaceDE w:val="0"/>
        <w:autoSpaceDN w:val="0"/>
        <w:adjustRightInd w:val="0"/>
        <w:rPr>
          <w:rFonts w:ascii="Arial" w:hAnsi="Arial" w:cs="Arial"/>
          <w:iCs/>
          <w:color w:val="000000"/>
          <w:sz w:val="22"/>
          <w:szCs w:val="22"/>
        </w:rPr>
      </w:pPr>
    </w:p>
    <w:p w:rsidR="0084624A" w:rsidRPr="000806AC" w:rsidRDefault="0084624A" w:rsidP="000806AC">
      <w:pPr>
        <w:autoSpaceDE w:val="0"/>
        <w:autoSpaceDN w:val="0"/>
        <w:adjustRightInd w:val="0"/>
        <w:rPr>
          <w:rFonts w:ascii="Arial" w:hAnsi="Arial" w:cs="Arial"/>
          <w:iCs/>
          <w:color w:val="000000"/>
          <w:sz w:val="22"/>
          <w:szCs w:val="22"/>
        </w:rPr>
      </w:pPr>
      <w:r>
        <w:rPr>
          <w:rFonts w:ascii="Arial" w:hAnsi="Arial" w:cs="Arial"/>
          <w:iCs/>
          <w:color w:val="000000"/>
          <w:sz w:val="22"/>
          <w:szCs w:val="22"/>
        </w:rPr>
        <w:t>For your information, data are not collated centrally on the reasons behind the refusal of applications for ASBOs.</w:t>
      </w:r>
    </w:p>
    <w:p w:rsidR="0084624A" w:rsidRPr="002966B6" w:rsidRDefault="0084624A" w:rsidP="00B13B81">
      <w:pPr>
        <w:autoSpaceDE w:val="0"/>
        <w:autoSpaceDN w:val="0"/>
        <w:adjustRightInd w:val="0"/>
        <w:rPr>
          <w:rFonts w:ascii="Arial" w:hAnsi="Arial" w:cs="Arial"/>
          <w:b/>
          <w:i/>
          <w:sz w:val="22"/>
          <w:szCs w:val="22"/>
        </w:rPr>
      </w:pPr>
    </w:p>
    <w:p w:rsidR="0084624A" w:rsidRDefault="0084624A" w:rsidP="00B13B81">
      <w:pPr>
        <w:autoSpaceDE w:val="0"/>
        <w:autoSpaceDN w:val="0"/>
        <w:adjustRightInd w:val="0"/>
        <w:rPr>
          <w:rFonts w:ascii="Arial" w:hAnsi="Arial" w:cs="Arial"/>
          <w:color w:val="0000FF"/>
          <w:sz w:val="22"/>
          <w:szCs w:val="22"/>
        </w:rPr>
      </w:pPr>
      <w:r>
        <w:rPr>
          <w:rFonts w:ascii="Arial" w:hAnsi="Arial" w:cs="Arial"/>
          <w:sz w:val="22"/>
          <w:szCs w:val="22"/>
        </w:rPr>
        <w:t xml:space="preserve">You can find more information by reading the full text of the Freedom of Information Act, available at: </w:t>
      </w:r>
      <w:hyperlink r:id="rId8" w:history="1">
        <w:r w:rsidRPr="00367E6B">
          <w:rPr>
            <w:rStyle w:val="Hyperlink"/>
            <w:rFonts w:ascii="Arial" w:hAnsi="Arial" w:cs="Arial"/>
            <w:sz w:val="22"/>
            <w:szCs w:val="22"/>
          </w:rPr>
          <w:t>http://www.legislation.gov.uk/ukpga/2000/36/contents</w:t>
        </w:r>
      </w:hyperlink>
      <w:r>
        <w:rPr>
          <w:rFonts w:ascii="Arial" w:hAnsi="Arial" w:cs="Arial"/>
          <w:sz w:val="22"/>
          <w:szCs w:val="22"/>
        </w:rPr>
        <w:t xml:space="preserve">, with further guidance: </w:t>
      </w:r>
      <w:hyperlink r:id="rId9" w:history="1">
        <w:r w:rsidRPr="006E52ED">
          <w:rPr>
            <w:rStyle w:val="Hyperlink"/>
            <w:rFonts w:ascii="Arial" w:hAnsi="Arial" w:cs="Arial"/>
            <w:sz w:val="22"/>
            <w:szCs w:val="22"/>
          </w:rPr>
          <w:t>http://www.justice.gov.uk/guidance/foi-step-by-step.htm</w:t>
        </w:r>
      </w:hyperlink>
      <w:r>
        <w:rPr>
          <w:rFonts w:ascii="Arial" w:hAnsi="Arial" w:cs="Arial"/>
          <w:sz w:val="22"/>
          <w:szCs w:val="22"/>
        </w:rPr>
        <w:t xml:space="preserve"> </w:t>
      </w:r>
    </w:p>
    <w:p w:rsidR="0084624A" w:rsidRDefault="0084624A" w:rsidP="00B13B81">
      <w:pPr>
        <w:rPr>
          <w:rFonts w:ascii="Arial" w:hAnsi="Arial" w:cs="Arial"/>
          <w:sz w:val="22"/>
          <w:szCs w:val="22"/>
        </w:rPr>
      </w:pPr>
    </w:p>
    <w:p w:rsidR="0084624A" w:rsidRPr="007960EE" w:rsidRDefault="0084624A" w:rsidP="00181F54">
      <w:pPr>
        <w:jc w:val="center"/>
        <w:rPr>
          <w:szCs w:val="22"/>
        </w:rPr>
      </w:pPr>
      <w:bookmarkStart w:id="1" w:name="info_held_for_act"/>
      <w:bookmarkStart w:id="2" w:name="top"/>
      <w:bookmarkStart w:id="3" w:name="recorded"/>
      <w:bookmarkStart w:id="4" w:name="stored"/>
      <w:bookmarkStart w:id="5" w:name="information"/>
      <w:bookmarkStart w:id="6" w:name="is_the_information"/>
      <w:bookmarkEnd w:id="1"/>
      <w:bookmarkEnd w:id="2"/>
      <w:bookmarkEnd w:id="3"/>
      <w:bookmarkEnd w:id="4"/>
      <w:bookmarkEnd w:id="5"/>
      <w:bookmarkEnd w:id="6"/>
    </w:p>
    <w:sectPr w:rsidR="0084624A" w:rsidRPr="007960EE"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4A" w:rsidRDefault="0084624A">
      <w:r>
        <w:separator/>
      </w:r>
    </w:p>
  </w:endnote>
  <w:endnote w:type="continuationSeparator" w:id="0">
    <w:p w:rsidR="0084624A" w:rsidRDefault="0084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4A" w:rsidRPr="002179DD" w:rsidRDefault="0084624A"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4A" w:rsidRDefault="0084624A">
      <w:r>
        <w:separator/>
      </w:r>
    </w:p>
  </w:footnote>
  <w:footnote w:type="continuationSeparator" w:id="0">
    <w:p w:rsidR="0084624A" w:rsidRDefault="00846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2B163814"/>
    <w:lvl w:ilvl="0">
      <w:numFmt w:val="bullet"/>
      <w:lvlText w:val="*"/>
      <w:lvlJc w:val="left"/>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C1492"/>
    <w:multiLevelType w:val="hybridMultilevel"/>
    <w:tmpl w:val="D2B4B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20F0"/>
    <w:multiLevelType w:val="hybridMultilevel"/>
    <w:tmpl w:val="8F5C4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F44A9"/>
    <w:multiLevelType w:val="hybridMultilevel"/>
    <w:tmpl w:val="A30EDF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C586210"/>
    <w:multiLevelType w:val="hybridMultilevel"/>
    <w:tmpl w:val="B4466A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E78D1"/>
    <w:multiLevelType w:val="hybridMultilevel"/>
    <w:tmpl w:val="5B88F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6"/>
  </w:num>
  <w:num w:numId="5">
    <w:abstractNumId w:val="0"/>
  </w:num>
  <w:num w:numId="6">
    <w:abstractNumId w:val="4"/>
  </w:num>
  <w:num w:numId="7">
    <w:abstractNumId w:val="14"/>
  </w:num>
  <w:num w:numId="8">
    <w:abstractNumId w:val="15"/>
  </w:num>
  <w:num w:numId="9">
    <w:abstractNumId w:val="5"/>
  </w:num>
  <w:num w:numId="10">
    <w:abstractNumId w:val="8"/>
  </w:num>
  <w:num w:numId="11">
    <w:abstractNumId w:val="7"/>
  </w:num>
  <w:num w:numId="12">
    <w:abstractNumId w:val="9"/>
  </w:num>
  <w:num w:numId="13">
    <w:abstractNumId w:val="12"/>
  </w:num>
  <w:num w:numId="14">
    <w:abstractNumId w:val="10"/>
  </w:num>
  <w:num w:numId="15">
    <w:abstractNumId w:val="3"/>
  </w:num>
  <w:num w:numId="16">
    <w:abstractNumId w:val="1"/>
    <w:lvlOverride w:ilvl="0">
      <w:lvl w:ilvl="0">
        <w:numFmt w:val="bullet"/>
        <w:lvlText w:val=""/>
        <w:legacy w:legacy="1" w:legacySpace="0" w:legacyIndent="24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24C16"/>
    <w:rsid w:val="0003103F"/>
    <w:rsid w:val="00043C1B"/>
    <w:rsid w:val="00045EAE"/>
    <w:rsid w:val="000529C9"/>
    <w:rsid w:val="0005486F"/>
    <w:rsid w:val="00055BD8"/>
    <w:rsid w:val="00060216"/>
    <w:rsid w:val="00064447"/>
    <w:rsid w:val="00071655"/>
    <w:rsid w:val="00073F3F"/>
    <w:rsid w:val="000806AC"/>
    <w:rsid w:val="00083884"/>
    <w:rsid w:val="00084492"/>
    <w:rsid w:val="00085D37"/>
    <w:rsid w:val="00085F55"/>
    <w:rsid w:val="00093B79"/>
    <w:rsid w:val="00093D3C"/>
    <w:rsid w:val="00095B46"/>
    <w:rsid w:val="000A0FFE"/>
    <w:rsid w:val="000A1F23"/>
    <w:rsid w:val="000A2BCA"/>
    <w:rsid w:val="000B5A99"/>
    <w:rsid w:val="000B7E6B"/>
    <w:rsid w:val="000C20F6"/>
    <w:rsid w:val="000C2D71"/>
    <w:rsid w:val="000F5C85"/>
    <w:rsid w:val="000F7008"/>
    <w:rsid w:val="00105E77"/>
    <w:rsid w:val="00110EBD"/>
    <w:rsid w:val="001407E6"/>
    <w:rsid w:val="00141BF5"/>
    <w:rsid w:val="0014223E"/>
    <w:rsid w:val="00146BB5"/>
    <w:rsid w:val="00150A41"/>
    <w:rsid w:val="0017725D"/>
    <w:rsid w:val="00180043"/>
    <w:rsid w:val="00181F54"/>
    <w:rsid w:val="001919D1"/>
    <w:rsid w:val="001A1BC9"/>
    <w:rsid w:val="001A6C9B"/>
    <w:rsid w:val="001B2701"/>
    <w:rsid w:val="001B2AC7"/>
    <w:rsid w:val="001B5B4D"/>
    <w:rsid w:val="001B7D73"/>
    <w:rsid w:val="001C15CD"/>
    <w:rsid w:val="001C27E9"/>
    <w:rsid w:val="001C4931"/>
    <w:rsid w:val="001C4CA5"/>
    <w:rsid w:val="001C667B"/>
    <w:rsid w:val="001D1E30"/>
    <w:rsid w:val="001E303D"/>
    <w:rsid w:val="002010E9"/>
    <w:rsid w:val="0020568B"/>
    <w:rsid w:val="0021415F"/>
    <w:rsid w:val="002179DD"/>
    <w:rsid w:val="00223BEB"/>
    <w:rsid w:val="0025606E"/>
    <w:rsid w:val="00266CCC"/>
    <w:rsid w:val="00282C56"/>
    <w:rsid w:val="0029178A"/>
    <w:rsid w:val="002966B6"/>
    <w:rsid w:val="002A5172"/>
    <w:rsid w:val="002A53EB"/>
    <w:rsid w:val="002A69A5"/>
    <w:rsid w:val="002A7A01"/>
    <w:rsid w:val="002D0810"/>
    <w:rsid w:val="002D5D1E"/>
    <w:rsid w:val="002E1CB9"/>
    <w:rsid w:val="002E5E00"/>
    <w:rsid w:val="002E641B"/>
    <w:rsid w:val="002F4C91"/>
    <w:rsid w:val="00313D9B"/>
    <w:rsid w:val="003217F1"/>
    <w:rsid w:val="003223B6"/>
    <w:rsid w:val="00335D8A"/>
    <w:rsid w:val="00345326"/>
    <w:rsid w:val="003454D2"/>
    <w:rsid w:val="00353B9B"/>
    <w:rsid w:val="003574A1"/>
    <w:rsid w:val="00360270"/>
    <w:rsid w:val="00363547"/>
    <w:rsid w:val="00367915"/>
    <w:rsid w:val="00367E6B"/>
    <w:rsid w:val="00374486"/>
    <w:rsid w:val="00374D2F"/>
    <w:rsid w:val="00386FA6"/>
    <w:rsid w:val="00395FF9"/>
    <w:rsid w:val="00396F7C"/>
    <w:rsid w:val="003C39BE"/>
    <w:rsid w:val="003C5277"/>
    <w:rsid w:val="003D2811"/>
    <w:rsid w:val="003D3641"/>
    <w:rsid w:val="003D488A"/>
    <w:rsid w:val="003F6C63"/>
    <w:rsid w:val="003F6CF4"/>
    <w:rsid w:val="00403DAF"/>
    <w:rsid w:val="004129E5"/>
    <w:rsid w:val="004134AA"/>
    <w:rsid w:val="004172B7"/>
    <w:rsid w:val="004253BB"/>
    <w:rsid w:val="00425B41"/>
    <w:rsid w:val="0043030D"/>
    <w:rsid w:val="0043260C"/>
    <w:rsid w:val="004357A9"/>
    <w:rsid w:val="00440DE1"/>
    <w:rsid w:val="00447DFF"/>
    <w:rsid w:val="00453954"/>
    <w:rsid w:val="00472257"/>
    <w:rsid w:val="0047763D"/>
    <w:rsid w:val="0048403D"/>
    <w:rsid w:val="004940D5"/>
    <w:rsid w:val="004B4A1A"/>
    <w:rsid w:val="004B4CAE"/>
    <w:rsid w:val="004B6C61"/>
    <w:rsid w:val="004C12E9"/>
    <w:rsid w:val="004D7548"/>
    <w:rsid w:val="004E1E12"/>
    <w:rsid w:val="004F5B00"/>
    <w:rsid w:val="005021CB"/>
    <w:rsid w:val="00502953"/>
    <w:rsid w:val="00502B21"/>
    <w:rsid w:val="00504184"/>
    <w:rsid w:val="00504598"/>
    <w:rsid w:val="00507063"/>
    <w:rsid w:val="005202DD"/>
    <w:rsid w:val="00522F32"/>
    <w:rsid w:val="005249C0"/>
    <w:rsid w:val="005407E5"/>
    <w:rsid w:val="00547F59"/>
    <w:rsid w:val="00564E41"/>
    <w:rsid w:val="00580BA5"/>
    <w:rsid w:val="00581975"/>
    <w:rsid w:val="00582C8D"/>
    <w:rsid w:val="00591B11"/>
    <w:rsid w:val="005939B8"/>
    <w:rsid w:val="00597941"/>
    <w:rsid w:val="005A3719"/>
    <w:rsid w:val="005A56DD"/>
    <w:rsid w:val="005A768A"/>
    <w:rsid w:val="005B7296"/>
    <w:rsid w:val="005C2AFE"/>
    <w:rsid w:val="005C2E45"/>
    <w:rsid w:val="005C3B5F"/>
    <w:rsid w:val="005D0A14"/>
    <w:rsid w:val="005F1FE0"/>
    <w:rsid w:val="0060676F"/>
    <w:rsid w:val="00607F16"/>
    <w:rsid w:val="00613077"/>
    <w:rsid w:val="00616EDC"/>
    <w:rsid w:val="006205E8"/>
    <w:rsid w:val="0063396F"/>
    <w:rsid w:val="006358B8"/>
    <w:rsid w:val="00635B0A"/>
    <w:rsid w:val="006363DA"/>
    <w:rsid w:val="006370D6"/>
    <w:rsid w:val="00656791"/>
    <w:rsid w:val="00657BE7"/>
    <w:rsid w:val="006610EA"/>
    <w:rsid w:val="00672C95"/>
    <w:rsid w:val="00682ED5"/>
    <w:rsid w:val="00684F12"/>
    <w:rsid w:val="00686515"/>
    <w:rsid w:val="00686CF6"/>
    <w:rsid w:val="00687C17"/>
    <w:rsid w:val="00691434"/>
    <w:rsid w:val="006A57AE"/>
    <w:rsid w:val="006B26A9"/>
    <w:rsid w:val="006D7851"/>
    <w:rsid w:val="006E52ED"/>
    <w:rsid w:val="006F41A1"/>
    <w:rsid w:val="00705C67"/>
    <w:rsid w:val="00707F63"/>
    <w:rsid w:val="00712DBD"/>
    <w:rsid w:val="00716C99"/>
    <w:rsid w:val="00717943"/>
    <w:rsid w:val="00720F00"/>
    <w:rsid w:val="00721FF6"/>
    <w:rsid w:val="00727051"/>
    <w:rsid w:val="00732427"/>
    <w:rsid w:val="00735C6C"/>
    <w:rsid w:val="007364F9"/>
    <w:rsid w:val="0074268C"/>
    <w:rsid w:val="00744E41"/>
    <w:rsid w:val="00745DE9"/>
    <w:rsid w:val="00751F04"/>
    <w:rsid w:val="00755A4D"/>
    <w:rsid w:val="00757C4F"/>
    <w:rsid w:val="00764F8A"/>
    <w:rsid w:val="00766207"/>
    <w:rsid w:val="00767E73"/>
    <w:rsid w:val="0079328D"/>
    <w:rsid w:val="007960EE"/>
    <w:rsid w:val="007A4B1A"/>
    <w:rsid w:val="007B2BCB"/>
    <w:rsid w:val="007B3FD5"/>
    <w:rsid w:val="007C1BE2"/>
    <w:rsid w:val="007C2C6B"/>
    <w:rsid w:val="007C52BB"/>
    <w:rsid w:val="007D43F0"/>
    <w:rsid w:val="007E0414"/>
    <w:rsid w:val="007E4242"/>
    <w:rsid w:val="007F04FA"/>
    <w:rsid w:val="007F2CB3"/>
    <w:rsid w:val="007F340C"/>
    <w:rsid w:val="007F35D1"/>
    <w:rsid w:val="007F5A11"/>
    <w:rsid w:val="00806C42"/>
    <w:rsid w:val="008149AE"/>
    <w:rsid w:val="0081625B"/>
    <w:rsid w:val="00816717"/>
    <w:rsid w:val="00821C2A"/>
    <w:rsid w:val="00826F7D"/>
    <w:rsid w:val="0083092D"/>
    <w:rsid w:val="008363AB"/>
    <w:rsid w:val="00837883"/>
    <w:rsid w:val="0084624A"/>
    <w:rsid w:val="008905BA"/>
    <w:rsid w:val="00894F95"/>
    <w:rsid w:val="008955BD"/>
    <w:rsid w:val="008A0E59"/>
    <w:rsid w:val="008A53E5"/>
    <w:rsid w:val="008A63A3"/>
    <w:rsid w:val="008D5A2F"/>
    <w:rsid w:val="008E2C56"/>
    <w:rsid w:val="008E780C"/>
    <w:rsid w:val="008F38ED"/>
    <w:rsid w:val="008F63E3"/>
    <w:rsid w:val="00903FA5"/>
    <w:rsid w:val="00927420"/>
    <w:rsid w:val="009330D9"/>
    <w:rsid w:val="009444EB"/>
    <w:rsid w:val="009555CA"/>
    <w:rsid w:val="009641D2"/>
    <w:rsid w:val="0096523A"/>
    <w:rsid w:val="00966142"/>
    <w:rsid w:val="009803B0"/>
    <w:rsid w:val="0098048C"/>
    <w:rsid w:val="00981B1F"/>
    <w:rsid w:val="009857A1"/>
    <w:rsid w:val="00991155"/>
    <w:rsid w:val="0099435D"/>
    <w:rsid w:val="00995BE8"/>
    <w:rsid w:val="009A01D8"/>
    <w:rsid w:val="009B15A5"/>
    <w:rsid w:val="009B1A70"/>
    <w:rsid w:val="009B5C64"/>
    <w:rsid w:val="009B624A"/>
    <w:rsid w:val="009C10EC"/>
    <w:rsid w:val="009C7E3A"/>
    <w:rsid w:val="009D6234"/>
    <w:rsid w:val="009E501C"/>
    <w:rsid w:val="009E7BBA"/>
    <w:rsid w:val="009F600D"/>
    <w:rsid w:val="00A00253"/>
    <w:rsid w:val="00A03351"/>
    <w:rsid w:val="00A05278"/>
    <w:rsid w:val="00A4070B"/>
    <w:rsid w:val="00A44CEB"/>
    <w:rsid w:val="00A61142"/>
    <w:rsid w:val="00A65FB8"/>
    <w:rsid w:val="00A745D4"/>
    <w:rsid w:val="00A80C43"/>
    <w:rsid w:val="00A92AEE"/>
    <w:rsid w:val="00A93A66"/>
    <w:rsid w:val="00AB3DC4"/>
    <w:rsid w:val="00AB7AFD"/>
    <w:rsid w:val="00AC0BCA"/>
    <w:rsid w:val="00AC6B10"/>
    <w:rsid w:val="00AD3D51"/>
    <w:rsid w:val="00AE2C9B"/>
    <w:rsid w:val="00AE648C"/>
    <w:rsid w:val="00AE6516"/>
    <w:rsid w:val="00AF0841"/>
    <w:rsid w:val="00AF6F11"/>
    <w:rsid w:val="00B02E2B"/>
    <w:rsid w:val="00B125A6"/>
    <w:rsid w:val="00B12B68"/>
    <w:rsid w:val="00B13B81"/>
    <w:rsid w:val="00B14598"/>
    <w:rsid w:val="00B20CC1"/>
    <w:rsid w:val="00B212C3"/>
    <w:rsid w:val="00B21AE2"/>
    <w:rsid w:val="00B27CC9"/>
    <w:rsid w:val="00B34F55"/>
    <w:rsid w:val="00B35E25"/>
    <w:rsid w:val="00B465E7"/>
    <w:rsid w:val="00B76CB4"/>
    <w:rsid w:val="00B973C8"/>
    <w:rsid w:val="00B97E9E"/>
    <w:rsid w:val="00BB0B99"/>
    <w:rsid w:val="00BC6942"/>
    <w:rsid w:val="00BD3D78"/>
    <w:rsid w:val="00BD6709"/>
    <w:rsid w:val="00BD79C4"/>
    <w:rsid w:val="00BE1E9B"/>
    <w:rsid w:val="00BF1CBD"/>
    <w:rsid w:val="00BF247F"/>
    <w:rsid w:val="00C004CC"/>
    <w:rsid w:val="00C04B5F"/>
    <w:rsid w:val="00C15159"/>
    <w:rsid w:val="00C17221"/>
    <w:rsid w:val="00C177CC"/>
    <w:rsid w:val="00C17A91"/>
    <w:rsid w:val="00C25A39"/>
    <w:rsid w:val="00C445E0"/>
    <w:rsid w:val="00C62C3D"/>
    <w:rsid w:val="00C63054"/>
    <w:rsid w:val="00C8302F"/>
    <w:rsid w:val="00C841B5"/>
    <w:rsid w:val="00C97F31"/>
    <w:rsid w:val="00CB1902"/>
    <w:rsid w:val="00CB1AA4"/>
    <w:rsid w:val="00CD18CD"/>
    <w:rsid w:val="00CE4B74"/>
    <w:rsid w:val="00CE5EF7"/>
    <w:rsid w:val="00CF02EF"/>
    <w:rsid w:val="00CF776B"/>
    <w:rsid w:val="00D05A9D"/>
    <w:rsid w:val="00D15B3B"/>
    <w:rsid w:val="00D2072A"/>
    <w:rsid w:val="00D31A00"/>
    <w:rsid w:val="00D36916"/>
    <w:rsid w:val="00D478C6"/>
    <w:rsid w:val="00D52AD5"/>
    <w:rsid w:val="00D5560F"/>
    <w:rsid w:val="00D5651B"/>
    <w:rsid w:val="00D61AB4"/>
    <w:rsid w:val="00D70704"/>
    <w:rsid w:val="00D71F9D"/>
    <w:rsid w:val="00D81288"/>
    <w:rsid w:val="00D91EA6"/>
    <w:rsid w:val="00DA7762"/>
    <w:rsid w:val="00DA797A"/>
    <w:rsid w:val="00DB1EAA"/>
    <w:rsid w:val="00DC5AFD"/>
    <w:rsid w:val="00DC643F"/>
    <w:rsid w:val="00DD068D"/>
    <w:rsid w:val="00DF3D94"/>
    <w:rsid w:val="00DF4FFE"/>
    <w:rsid w:val="00DF6316"/>
    <w:rsid w:val="00E0591C"/>
    <w:rsid w:val="00E06F25"/>
    <w:rsid w:val="00E1006A"/>
    <w:rsid w:val="00E1039E"/>
    <w:rsid w:val="00E306A8"/>
    <w:rsid w:val="00E32EC0"/>
    <w:rsid w:val="00E36BAC"/>
    <w:rsid w:val="00E378C2"/>
    <w:rsid w:val="00E629B1"/>
    <w:rsid w:val="00E9691A"/>
    <w:rsid w:val="00EB546D"/>
    <w:rsid w:val="00EC0647"/>
    <w:rsid w:val="00ED20F9"/>
    <w:rsid w:val="00ED2FCA"/>
    <w:rsid w:val="00ED6E3A"/>
    <w:rsid w:val="00ED7C29"/>
    <w:rsid w:val="00EE079D"/>
    <w:rsid w:val="00EF0A65"/>
    <w:rsid w:val="00F02437"/>
    <w:rsid w:val="00F15593"/>
    <w:rsid w:val="00F304E3"/>
    <w:rsid w:val="00F31240"/>
    <w:rsid w:val="00F35B4A"/>
    <w:rsid w:val="00F61CA9"/>
    <w:rsid w:val="00F62A68"/>
    <w:rsid w:val="00F6748E"/>
    <w:rsid w:val="00F84EBB"/>
    <w:rsid w:val="00FA4C8B"/>
    <w:rsid w:val="00FA6C6A"/>
    <w:rsid w:val="00FB01B3"/>
    <w:rsid w:val="00FB582D"/>
    <w:rsid w:val="00FB60BE"/>
    <w:rsid w:val="00FB6D2E"/>
    <w:rsid w:val="00FC5112"/>
    <w:rsid w:val="00FE1660"/>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377C7563-2C35-45FC-9722-61779925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link w:val="Heading1Char"/>
    <w:uiPriority w:val="99"/>
    <w:qFormat/>
    <w:rsid w:val="00B125A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616EDC"/>
    <w:rPr>
      <w:rFonts w:cs="Times New Roman"/>
      <w:sz w:val="16"/>
      <w:szCs w:val="16"/>
    </w:rPr>
  </w:style>
  <w:style w:type="paragraph" w:styleId="CommentText">
    <w:name w:val="annotation text"/>
    <w:basedOn w:val="Normal"/>
    <w:link w:val="CommentTextChar"/>
    <w:uiPriority w:val="99"/>
    <w:semiHidden/>
    <w:rsid w:val="00616ED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16ED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616ED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2">
    <w:name w:val="Body Text 2"/>
    <w:basedOn w:val="Normal"/>
    <w:link w:val="BodyText2Char"/>
    <w:uiPriority w:val="99"/>
    <w:rsid w:val="00B35E25"/>
    <w:rPr>
      <w:rFonts w:ascii="Arial" w:hAnsi="Arial"/>
      <w:i/>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PlainText">
    <w:name w:val="Plain Text"/>
    <w:basedOn w:val="Normal"/>
    <w:link w:val="PlainTextChar"/>
    <w:uiPriority w:val="99"/>
    <w:rsid w:val="0079328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6439">
      <w:marLeft w:val="0"/>
      <w:marRight w:val="0"/>
      <w:marTop w:val="0"/>
      <w:marBottom w:val="0"/>
      <w:divBdr>
        <w:top w:val="none" w:sz="0" w:space="0" w:color="auto"/>
        <w:left w:val="none" w:sz="0" w:space="0" w:color="auto"/>
        <w:bottom w:val="none" w:sz="0" w:space="0" w:color="auto"/>
        <w:right w:val="none" w:sz="0" w:space="0" w:color="auto"/>
      </w:divBdr>
    </w:div>
    <w:div w:id="200216440">
      <w:marLeft w:val="0"/>
      <w:marRight w:val="0"/>
      <w:marTop w:val="0"/>
      <w:marBottom w:val="0"/>
      <w:divBdr>
        <w:top w:val="none" w:sz="0" w:space="0" w:color="auto"/>
        <w:left w:val="none" w:sz="0" w:space="0" w:color="auto"/>
        <w:bottom w:val="none" w:sz="0" w:space="0" w:color="auto"/>
        <w:right w:val="none" w:sz="0" w:space="0" w:color="auto"/>
      </w:divBdr>
    </w:div>
    <w:div w:id="200216443">
      <w:marLeft w:val="0"/>
      <w:marRight w:val="0"/>
      <w:marTop w:val="0"/>
      <w:marBottom w:val="0"/>
      <w:divBdr>
        <w:top w:val="none" w:sz="0" w:space="0" w:color="auto"/>
        <w:left w:val="none" w:sz="0" w:space="0" w:color="auto"/>
        <w:bottom w:val="none" w:sz="0" w:space="0" w:color="auto"/>
        <w:right w:val="none" w:sz="0" w:space="0" w:color="auto"/>
      </w:divBdr>
      <w:divsChild>
        <w:div w:id="200216437">
          <w:marLeft w:val="0"/>
          <w:marRight w:val="0"/>
          <w:marTop w:val="0"/>
          <w:marBottom w:val="0"/>
          <w:divBdr>
            <w:top w:val="none" w:sz="0" w:space="0" w:color="auto"/>
            <w:left w:val="none" w:sz="0" w:space="0" w:color="auto"/>
            <w:bottom w:val="none" w:sz="0" w:space="0" w:color="auto"/>
            <w:right w:val="none" w:sz="0" w:space="0" w:color="auto"/>
          </w:divBdr>
          <w:divsChild>
            <w:div w:id="200216445">
              <w:marLeft w:val="0"/>
              <w:marRight w:val="0"/>
              <w:marTop w:val="0"/>
              <w:marBottom w:val="0"/>
              <w:divBdr>
                <w:top w:val="none" w:sz="0" w:space="0" w:color="auto"/>
                <w:left w:val="none" w:sz="0" w:space="0" w:color="auto"/>
                <w:bottom w:val="none" w:sz="0" w:space="0" w:color="auto"/>
                <w:right w:val="none" w:sz="0" w:space="0" w:color="auto"/>
              </w:divBdr>
              <w:divsChild>
                <w:div w:id="200216435">
                  <w:marLeft w:val="0"/>
                  <w:marRight w:val="0"/>
                  <w:marTop w:val="0"/>
                  <w:marBottom w:val="0"/>
                  <w:divBdr>
                    <w:top w:val="none" w:sz="0" w:space="0" w:color="auto"/>
                    <w:left w:val="none" w:sz="0" w:space="0" w:color="auto"/>
                    <w:bottom w:val="none" w:sz="0" w:space="0" w:color="auto"/>
                    <w:right w:val="none" w:sz="0" w:space="0" w:color="auto"/>
                  </w:divBdr>
                </w:div>
                <w:div w:id="200216436">
                  <w:marLeft w:val="0"/>
                  <w:marRight w:val="0"/>
                  <w:marTop w:val="0"/>
                  <w:marBottom w:val="0"/>
                  <w:divBdr>
                    <w:top w:val="none" w:sz="0" w:space="0" w:color="auto"/>
                    <w:left w:val="none" w:sz="0" w:space="0" w:color="auto"/>
                    <w:bottom w:val="none" w:sz="0" w:space="0" w:color="auto"/>
                    <w:right w:val="none" w:sz="0" w:space="0" w:color="auto"/>
                  </w:divBdr>
                </w:div>
                <w:div w:id="200216446">
                  <w:marLeft w:val="0"/>
                  <w:marRight w:val="0"/>
                  <w:marTop w:val="0"/>
                  <w:marBottom w:val="0"/>
                  <w:divBdr>
                    <w:top w:val="none" w:sz="0" w:space="0" w:color="auto"/>
                    <w:left w:val="none" w:sz="0" w:space="0" w:color="auto"/>
                    <w:bottom w:val="none" w:sz="0" w:space="0" w:color="auto"/>
                    <w:right w:val="none" w:sz="0" w:space="0" w:color="auto"/>
                  </w:divBdr>
                </w:div>
                <w:div w:id="200216459">
                  <w:marLeft w:val="0"/>
                  <w:marRight w:val="0"/>
                  <w:marTop w:val="0"/>
                  <w:marBottom w:val="0"/>
                  <w:divBdr>
                    <w:top w:val="none" w:sz="0" w:space="0" w:color="auto"/>
                    <w:left w:val="none" w:sz="0" w:space="0" w:color="auto"/>
                    <w:bottom w:val="none" w:sz="0" w:space="0" w:color="auto"/>
                    <w:right w:val="none" w:sz="0" w:space="0" w:color="auto"/>
                  </w:divBdr>
                </w:div>
                <w:div w:id="2002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6444">
      <w:marLeft w:val="0"/>
      <w:marRight w:val="0"/>
      <w:marTop w:val="0"/>
      <w:marBottom w:val="0"/>
      <w:divBdr>
        <w:top w:val="none" w:sz="0" w:space="0" w:color="auto"/>
        <w:left w:val="none" w:sz="0" w:space="0" w:color="auto"/>
        <w:bottom w:val="none" w:sz="0" w:space="0" w:color="auto"/>
        <w:right w:val="none" w:sz="0" w:space="0" w:color="auto"/>
      </w:divBdr>
    </w:div>
    <w:div w:id="200216447">
      <w:marLeft w:val="0"/>
      <w:marRight w:val="0"/>
      <w:marTop w:val="0"/>
      <w:marBottom w:val="0"/>
      <w:divBdr>
        <w:top w:val="none" w:sz="0" w:space="0" w:color="auto"/>
        <w:left w:val="none" w:sz="0" w:space="0" w:color="auto"/>
        <w:bottom w:val="none" w:sz="0" w:space="0" w:color="auto"/>
        <w:right w:val="none" w:sz="0" w:space="0" w:color="auto"/>
      </w:divBdr>
    </w:div>
    <w:div w:id="200216449">
      <w:marLeft w:val="0"/>
      <w:marRight w:val="0"/>
      <w:marTop w:val="0"/>
      <w:marBottom w:val="0"/>
      <w:divBdr>
        <w:top w:val="none" w:sz="0" w:space="0" w:color="auto"/>
        <w:left w:val="none" w:sz="0" w:space="0" w:color="auto"/>
        <w:bottom w:val="none" w:sz="0" w:space="0" w:color="auto"/>
        <w:right w:val="none" w:sz="0" w:space="0" w:color="auto"/>
      </w:divBdr>
    </w:div>
    <w:div w:id="200216451">
      <w:marLeft w:val="0"/>
      <w:marRight w:val="0"/>
      <w:marTop w:val="0"/>
      <w:marBottom w:val="0"/>
      <w:divBdr>
        <w:top w:val="none" w:sz="0" w:space="0" w:color="auto"/>
        <w:left w:val="none" w:sz="0" w:space="0" w:color="auto"/>
        <w:bottom w:val="none" w:sz="0" w:space="0" w:color="auto"/>
        <w:right w:val="none" w:sz="0" w:space="0" w:color="auto"/>
      </w:divBdr>
    </w:div>
    <w:div w:id="200216452">
      <w:marLeft w:val="0"/>
      <w:marRight w:val="0"/>
      <w:marTop w:val="0"/>
      <w:marBottom w:val="0"/>
      <w:divBdr>
        <w:top w:val="none" w:sz="0" w:space="0" w:color="auto"/>
        <w:left w:val="none" w:sz="0" w:space="0" w:color="auto"/>
        <w:bottom w:val="none" w:sz="0" w:space="0" w:color="auto"/>
        <w:right w:val="none" w:sz="0" w:space="0" w:color="auto"/>
      </w:divBdr>
      <w:divsChild>
        <w:div w:id="200216454">
          <w:marLeft w:val="0"/>
          <w:marRight w:val="0"/>
          <w:marTop w:val="0"/>
          <w:marBottom w:val="0"/>
          <w:divBdr>
            <w:top w:val="none" w:sz="0" w:space="0" w:color="auto"/>
            <w:left w:val="none" w:sz="0" w:space="0" w:color="auto"/>
            <w:bottom w:val="none" w:sz="0" w:space="0" w:color="auto"/>
            <w:right w:val="none" w:sz="0" w:space="0" w:color="auto"/>
          </w:divBdr>
          <w:divsChild>
            <w:div w:id="200216450">
              <w:marLeft w:val="0"/>
              <w:marRight w:val="0"/>
              <w:marTop w:val="0"/>
              <w:marBottom w:val="0"/>
              <w:divBdr>
                <w:top w:val="none" w:sz="0" w:space="0" w:color="auto"/>
                <w:left w:val="none" w:sz="0" w:space="0" w:color="auto"/>
                <w:bottom w:val="none" w:sz="0" w:space="0" w:color="auto"/>
                <w:right w:val="none" w:sz="0" w:space="0" w:color="auto"/>
              </w:divBdr>
              <w:divsChild>
                <w:div w:id="200216432">
                  <w:marLeft w:val="0"/>
                  <w:marRight w:val="0"/>
                  <w:marTop w:val="0"/>
                  <w:marBottom w:val="0"/>
                  <w:divBdr>
                    <w:top w:val="none" w:sz="0" w:space="0" w:color="auto"/>
                    <w:left w:val="none" w:sz="0" w:space="0" w:color="auto"/>
                    <w:bottom w:val="none" w:sz="0" w:space="0" w:color="auto"/>
                    <w:right w:val="none" w:sz="0" w:space="0" w:color="auto"/>
                  </w:divBdr>
                </w:div>
                <w:div w:id="200216433">
                  <w:marLeft w:val="0"/>
                  <w:marRight w:val="0"/>
                  <w:marTop w:val="0"/>
                  <w:marBottom w:val="0"/>
                  <w:divBdr>
                    <w:top w:val="none" w:sz="0" w:space="0" w:color="auto"/>
                    <w:left w:val="none" w:sz="0" w:space="0" w:color="auto"/>
                    <w:bottom w:val="none" w:sz="0" w:space="0" w:color="auto"/>
                    <w:right w:val="none" w:sz="0" w:space="0" w:color="auto"/>
                  </w:divBdr>
                </w:div>
                <w:div w:id="200216438">
                  <w:marLeft w:val="0"/>
                  <w:marRight w:val="0"/>
                  <w:marTop w:val="0"/>
                  <w:marBottom w:val="0"/>
                  <w:divBdr>
                    <w:top w:val="none" w:sz="0" w:space="0" w:color="auto"/>
                    <w:left w:val="none" w:sz="0" w:space="0" w:color="auto"/>
                    <w:bottom w:val="none" w:sz="0" w:space="0" w:color="auto"/>
                    <w:right w:val="none" w:sz="0" w:space="0" w:color="auto"/>
                  </w:divBdr>
                </w:div>
                <w:div w:id="200216448">
                  <w:marLeft w:val="0"/>
                  <w:marRight w:val="0"/>
                  <w:marTop w:val="0"/>
                  <w:marBottom w:val="0"/>
                  <w:divBdr>
                    <w:top w:val="none" w:sz="0" w:space="0" w:color="auto"/>
                    <w:left w:val="none" w:sz="0" w:space="0" w:color="auto"/>
                    <w:bottom w:val="none" w:sz="0" w:space="0" w:color="auto"/>
                    <w:right w:val="none" w:sz="0" w:space="0" w:color="auto"/>
                  </w:divBdr>
                </w:div>
                <w:div w:id="2002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6455">
      <w:marLeft w:val="0"/>
      <w:marRight w:val="0"/>
      <w:marTop w:val="0"/>
      <w:marBottom w:val="0"/>
      <w:divBdr>
        <w:top w:val="none" w:sz="0" w:space="0" w:color="auto"/>
        <w:left w:val="none" w:sz="0" w:space="0" w:color="auto"/>
        <w:bottom w:val="none" w:sz="0" w:space="0" w:color="auto"/>
        <w:right w:val="none" w:sz="0" w:space="0" w:color="auto"/>
      </w:divBdr>
    </w:div>
    <w:div w:id="200216456">
      <w:marLeft w:val="0"/>
      <w:marRight w:val="0"/>
      <w:marTop w:val="0"/>
      <w:marBottom w:val="0"/>
      <w:divBdr>
        <w:top w:val="none" w:sz="0" w:space="0" w:color="auto"/>
        <w:left w:val="none" w:sz="0" w:space="0" w:color="auto"/>
        <w:bottom w:val="none" w:sz="0" w:space="0" w:color="auto"/>
        <w:right w:val="none" w:sz="0" w:space="0" w:color="auto"/>
      </w:divBdr>
    </w:div>
    <w:div w:id="200216458">
      <w:marLeft w:val="0"/>
      <w:marRight w:val="0"/>
      <w:marTop w:val="0"/>
      <w:marBottom w:val="0"/>
      <w:divBdr>
        <w:top w:val="none" w:sz="0" w:space="0" w:color="auto"/>
        <w:left w:val="none" w:sz="0" w:space="0" w:color="auto"/>
        <w:bottom w:val="none" w:sz="0" w:space="0" w:color="auto"/>
        <w:right w:val="none" w:sz="0" w:space="0" w:color="auto"/>
      </w:divBdr>
      <w:divsChild>
        <w:div w:id="200216441">
          <w:marLeft w:val="0"/>
          <w:marRight w:val="0"/>
          <w:marTop w:val="0"/>
          <w:marBottom w:val="0"/>
          <w:divBdr>
            <w:top w:val="none" w:sz="0" w:space="0" w:color="auto"/>
            <w:left w:val="none" w:sz="0" w:space="0" w:color="auto"/>
            <w:bottom w:val="none" w:sz="0" w:space="0" w:color="auto"/>
            <w:right w:val="none" w:sz="0" w:space="0" w:color="auto"/>
          </w:divBdr>
          <w:divsChild>
            <w:div w:id="200216434">
              <w:marLeft w:val="0"/>
              <w:marRight w:val="0"/>
              <w:marTop w:val="0"/>
              <w:marBottom w:val="0"/>
              <w:divBdr>
                <w:top w:val="none" w:sz="0" w:space="0" w:color="auto"/>
                <w:left w:val="none" w:sz="0" w:space="0" w:color="auto"/>
                <w:bottom w:val="none" w:sz="0" w:space="0" w:color="auto"/>
                <w:right w:val="none" w:sz="0" w:space="0" w:color="auto"/>
              </w:divBdr>
              <w:divsChild>
                <w:div w:id="200216442">
                  <w:marLeft w:val="0"/>
                  <w:marRight w:val="0"/>
                  <w:marTop w:val="0"/>
                  <w:marBottom w:val="0"/>
                  <w:divBdr>
                    <w:top w:val="none" w:sz="0" w:space="0" w:color="auto"/>
                    <w:left w:val="none" w:sz="0" w:space="0" w:color="auto"/>
                    <w:bottom w:val="none" w:sz="0" w:space="0" w:color="auto"/>
                    <w:right w:val="none" w:sz="0" w:space="0" w:color="auto"/>
                  </w:divBdr>
                  <w:divsChild>
                    <w:div w:id="20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6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cont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stice.gov.uk/guidance/foi-step-by-ste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4</DocSecurity>
  <Lines>12</Lines>
  <Paragraphs>3</Paragraphs>
  <ScaleCrop>false</ScaleCrop>
  <Company>Ministry of Justice</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ASBO's  made and refused from1st April 1999 to 31 December 2013</dc:title>
  <dc:subject>FOI Release</dc:subject>
  <dc:creator>MoJ</dc:creator>
  <cp:keywords/>
  <dc:description>ASBO's made, ASBO's refused</dc:description>
  <cp:lastModifiedBy>Elizabeth Popoola</cp:lastModifiedBy>
  <cp:revision>2</cp:revision>
  <cp:lastPrinted>2012-12-05T11:54:00Z</cp:lastPrinted>
  <dcterms:created xsi:type="dcterms:W3CDTF">2014-12-29T16:18:00Z</dcterms:created>
  <dcterms:modified xsi:type="dcterms:W3CDTF">2014-12-29T16:18:00Z</dcterms:modified>
</cp:coreProperties>
</file>