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8E" w:rsidRDefault="0057128A" w:rsidP="006B2D47">
      <w:pPr>
        <w:pStyle w:val="Heading4"/>
        <w:pBdr>
          <w:top w:val="single" w:sz="12" w:space="1" w:color="auto"/>
          <w:bottom w:val="single" w:sz="12" w:space="1" w:color="auto"/>
        </w:pBdr>
        <w:spacing w:line="276" w:lineRule="auto"/>
        <w:jc w:val="center"/>
      </w:pPr>
      <w:r>
        <w:t xml:space="preserve">UK </w:t>
      </w:r>
      <w:r w:rsidR="005D1BB0">
        <w:t xml:space="preserve">commission’s </w:t>
      </w:r>
      <w:r>
        <w:t xml:space="preserve">Employer </w:t>
      </w:r>
      <w:r w:rsidR="005D1BB0">
        <w:t>perspectives</w:t>
      </w:r>
      <w:r>
        <w:t xml:space="preserve"> survey</w:t>
      </w:r>
      <w:r w:rsidR="00DF17C1">
        <w:t xml:space="preserve"> 2012</w:t>
      </w:r>
    </w:p>
    <w:p w:rsidR="008578D1" w:rsidRDefault="00830F8E" w:rsidP="006B2D47">
      <w:pPr>
        <w:pStyle w:val="Heading4"/>
        <w:pBdr>
          <w:top w:val="single" w:sz="12" w:space="1" w:color="auto"/>
          <w:bottom w:val="single" w:sz="12" w:space="1" w:color="auto"/>
        </w:pBdr>
        <w:spacing w:line="276" w:lineRule="auto"/>
        <w:jc w:val="center"/>
      </w:pPr>
      <w:r>
        <w:t>guidance on use of data</w:t>
      </w:r>
      <w:r w:rsidR="0057693A">
        <w:t>set and data tables</w:t>
      </w:r>
    </w:p>
    <w:p w:rsidR="0057693A" w:rsidRPr="003A20A4" w:rsidRDefault="0057693A" w:rsidP="006B2D47">
      <w:pPr>
        <w:spacing w:line="276" w:lineRule="auto"/>
        <w:jc w:val="both"/>
        <w:rPr>
          <w:sz w:val="24"/>
          <w:szCs w:val="24"/>
        </w:rPr>
      </w:pPr>
    </w:p>
    <w:p w:rsidR="008578D1" w:rsidRPr="003A20A4" w:rsidRDefault="00DF17C1" w:rsidP="006B2D47">
      <w:pPr>
        <w:spacing w:after="120"/>
        <w:jc w:val="both"/>
        <w:rPr>
          <w:sz w:val="24"/>
          <w:szCs w:val="24"/>
        </w:rPr>
      </w:pPr>
      <w:r w:rsidRPr="003A20A4">
        <w:rPr>
          <w:sz w:val="24"/>
          <w:szCs w:val="24"/>
        </w:rPr>
        <w:t xml:space="preserve">This document </w:t>
      </w:r>
      <w:r w:rsidR="0057693A" w:rsidRPr="003A20A4">
        <w:rPr>
          <w:sz w:val="24"/>
          <w:szCs w:val="24"/>
        </w:rPr>
        <w:t xml:space="preserve">provides </w:t>
      </w:r>
      <w:r w:rsidR="008578D1" w:rsidRPr="003A20A4">
        <w:rPr>
          <w:sz w:val="24"/>
          <w:szCs w:val="24"/>
        </w:rPr>
        <w:t xml:space="preserve">guidance on use of the </w:t>
      </w:r>
      <w:r w:rsidR="0057128A" w:rsidRPr="003A20A4">
        <w:rPr>
          <w:sz w:val="24"/>
          <w:szCs w:val="24"/>
        </w:rPr>
        <w:t>UK</w:t>
      </w:r>
      <w:r w:rsidR="008578D1" w:rsidRPr="003A20A4">
        <w:rPr>
          <w:sz w:val="24"/>
          <w:szCs w:val="24"/>
        </w:rPr>
        <w:t xml:space="preserve"> </w:t>
      </w:r>
      <w:r w:rsidR="005D1BB0" w:rsidRPr="003A20A4">
        <w:rPr>
          <w:sz w:val="24"/>
          <w:szCs w:val="24"/>
        </w:rPr>
        <w:t xml:space="preserve">Commission’s </w:t>
      </w:r>
      <w:r w:rsidR="008578D1" w:rsidRPr="003A20A4">
        <w:rPr>
          <w:sz w:val="24"/>
          <w:szCs w:val="24"/>
        </w:rPr>
        <w:t xml:space="preserve">Employer </w:t>
      </w:r>
      <w:r w:rsidR="005D1BB0" w:rsidRPr="003A20A4">
        <w:rPr>
          <w:sz w:val="24"/>
          <w:szCs w:val="24"/>
        </w:rPr>
        <w:t>Perspectives</w:t>
      </w:r>
      <w:r w:rsidR="008578D1" w:rsidRPr="003A20A4">
        <w:rPr>
          <w:sz w:val="24"/>
          <w:szCs w:val="24"/>
        </w:rPr>
        <w:t xml:space="preserve"> Survey </w:t>
      </w:r>
      <w:r w:rsidR="0057128A" w:rsidRPr="003A20A4">
        <w:rPr>
          <w:sz w:val="24"/>
          <w:szCs w:val="24"/>
        </w:rPr>
        <w:t>201</w:t>
      </w:r>
      <w:r w:rsidR="005D1BB0" w:rsidRPr="003A20A4">
        <w:rPr>
          <w:sz w:val="24"/>
          <w:szCs w:val="24"/>
        </w:rPr>
        <w:t>2</w:t>
      </w:r>
      <w:r w:rsidR="00BA54F3" w:rsidRPr="003A20A4">
        <w:rPr>
          <w:sz w:val="24"/>
          <w:szCs w:val="24"/>
        </w:rPr>
        <w:t xml:space="preserve"> SPSS dataset and Excel data tables</w:t>
      </w:r>
      <w:r w:rsidR="008578D1" w:rsidRPr="003A20A4">
        <w:rPr>
          <w:sz w:val="24"/>
          <w:szCs w:val="24"/>
        </w:rPr>
        <w:t xml:space="preserve">.  </w:t>
      </w:r>
    </w:p>
    <w:p w:rsidR="008578D1" w:rsidRPr="003A20A4" w:rsidRDefault="008578D1" w:rsidP="006B2D47">
      <w:pPr>
        <w:spacing w:after="120"/>
        <w:jc w:val="both"/>
        <w:rPr>
          <w:sz w:val="24"/>
          <w:szCs w:val="24"/>
        </w:rPr>
      </w:pPr>
    </w:p>
    <w:p w:rsidR="00BA54F3" w:rsidRDefault="00915414" w:rsidP="006B2D47">
      <w:pPr>
        <w:pStyle w:val="Heading4"/>
        <w:numPr>
          <w:ilvl w:val="0"/>
          <w:numId w:val="15"/>
        </w:numPr>
        <w:spacing w:after="120"/>
        <w:jc w:val="both"/>
        <w:rPr>
          <w:b/>
          <w:sz w:val="24"/>
          <w:szCs w:val="24"/>
        </w:rPr>
      </w:pPr>
      <w:r w:rsidRPr="003A20A4">
        <w:rPr>
          <w:b/>
          <w:sz w:val="24"/>
          <w:szCs w:val="24"/>
        </w:rPr>
        <w:t xml:space="preserve">Data available </w:t>
      </w:r>
    </w:p>
    <w:p w:rsidR="00915414" w:rsidRPr="003A20A4" w:rsidRDefault="00915414" w:rsidP="006B2D47">
      <w:pPr>
        <w:pStyle w:val="BodyTextIndent"/>
        <w:spacing w:after="120" w:line="240" w:lineRule="auto"/>
        <w:ind w:left="0"/>
        <w:jc w:val="both"/>
        <w:rPr>
          <w:sz w:val="24"/>
        </w:rPr>
      </w:pPr>
      <w:r w:rsidRPr="003A20A4">
        <w:rPr>
          <w:sz w:val="24"/>
        </w:rPr>
        <w:t>The following files are available:</w:t>
      </w:r>
    </w:p>
    <w:p w:rsidR="00915414" w:rsidRPr="003A20A4" w:rsidRDefault="00915414" w:rsidP="006B2D47">
      <w:pPr>
        <w:pStyle w:val="BodyTextIndent"/>
        <w:numPr>
          <w:ilvl w:val="0"/>
          <w:numId w:val="16"/>
        </w:numPr>
        <w:spacing w:after="120" w:line="240" w:lineRule="auto"/>
        <w:jc w:val="both"/>
        <w:rPr>
          <w:sz w:val="24"/>
        </w:rPr>
      </w:pPr>
      <w:r w:rsidRPr="003A20A4">
        <w:rPr>
          <w:sz w:val="24"/>
        </w:rPr>
        <w:t>Full dataset – SPSS file</w:t>
      </w:r>
    </w:p>
    <w:p w:rsidR="00915414" w:rsidRPr="003A20A4" w:rsidRDefault="00915414" w:rsidP="006B2D47">
      <w:pPr>
        <w:pStyle w:val="BodyTextIndent"/>
        <w:numPr>
          <w:ilvl w:val="0"/>
          <w:numId w:val="16"/>
        </w:numPr>
        <w:spacing w:after="120" w:line="240" w:lineRule="auto"/>
        <w:jc w:val="both"/>
        <w:rPr>
          <w:sz w:val="24"/>
        </w:rPr>
      </w:pPr>
      <w:r w:rsidRPr="003A20A4">
        <w:rPr>
          <w:sz w:val="24"/>
        </w:rPr>
        <w:t>Data dictionary – Excel spreadsheet listing vari</w:t>
      </w:r>
      <w:r w:rsidR="00FD3356" w:rsidRPr="003A20A4">
        <w:rPr>
          <w:sz w:val="24"/>
        </w:rPr>
        <w:t>ables, labels and measure types</w:t>
      </w:r>
    </w:p>
    <w:p w:rsidR="00915414" w:rsidRPr="003A20A4" w:rsidRDefault="00915414" w:rsidP="006B2D47">
      <w:pPr>
        <w:pStyle w:val="BodyTextIndent"/>
        <w:numPr>
          <w:ilvl w:val="0"/>
          <w:numId w:val="16"/>
        </w:numPr>
        <w:spacing w:after="120" w:line="240" w:lineRule="auto"/>
        <w:jc w:val="both"/>
        <w:rPr>
          <w:sz w:val="24"/>
        </w:rPr>
      </w:pPr>
      <w:r w:rsidRPr="003A20A4">
        <w:rPr>
          <w:sz w:val="24"/>
        </w:rPr>
        <w:t>Full data tables – Excel file</w:t>
      </w:r>
    </w:p>
    <w:p w:rsidR="00915414" w:rsidRPr="003A20A4" w:rsidRDefault="00915414" w:rsidP="006B2D47">
      <w:pPr>
        <w:pStyle w:val="BodyTextIndent"/>
        <w:numPr>
          <w:ilvl w:val="0"/>
          <w:numId w:val="16"/>
        </w:numPr>
        <w:spacing w:after="120" w:line="240" w:lineRule="auto"/>
        <w:jc w:val="both"/>
        <w:rPr>
          <w:sz w:val="24"/>
        </w:rPr>
      </w:pPr>
      <w:r w:rsidRPr="003A20A4">
        <w:rPr>
          <w:sz w:val="24"/>
        </w:rPr>
        <w:t>Regional data tables – Excel file</w:t>
      </w:r>
    </w:p>
    <w:p w:rsidR="006B2D47" w:rsidRDefault="006B2D47" w:rsidP="006B2D47">
      <w:pPr>
        <w:spacing w:after="120"/>
        <w:jc w:val="both"/>
        <w:rPr>
          <w:sz w:val="24"/>
          <w:szCs w:val="24"/>
        </w:rPr>
      </w:pPr>
    </w:p>
    <w:p w:rsidR="008D44D3" w:rsidRPr="003A20A4" w:rsidRDefault="008D44D3" w:rsidP="006B2D47">
      <w:pPr>
        <w:spacing w:after="120"/>
        <w:jc w:val="both"/>
        <w:rPr>
          <w:sz w:val="24"/>
          <w:szCs w:val="24"/>
        </w:rPr>
      </w:pPr>
      <w:r w:rsidRPr="003A20A4">
        <w:rPr>
          <w:sz w:val="24"/>
          <w:szCs w:val="24"/>
        </w:rPr>
        <w:t xml:space="preserve">The data tables are available to download on the UK Commission’s website, and the SPSS file can be requested by contacting </w:t>
      </w:r>
      <w:hyperlink r:id="rId8" w:history="1">
        <w:r w:rsidRPr="003A20A4">
          <w:rPr>
            <w:rStyle w:val="Hyperlink"/>
            <w:sz w:val="24"/>
            <w:szCs w:val="24"/>
          </w:rPr>
          <w:t>employer.surveys@ukces.org.uk</w:t>
        </w:r>
      </w:hyperlink>
    </w:p>
    <w:p w:rsidR="006B2D47" w:rsidRPr="003A20A4" w:rsidRDefault="008D44D3" w:rsidP="006B2D47">
      <w:pPr>
        <w:spacing w:after="120"/>
        <w:jc w:val="both"/>
        <w:rPr>
          <w:sz w:val="24"/>
          <w:szCs w:val="24"/>
        </w:rPr>
      </w:pPr>
      <w:r w:rsidRPr="003A20A4">
        <w:rPr>
          <w:sz w:val="24"/>
          <w:szCs w:val="24"/>
        </w:rPr>
        <w:t xml:space="preserve">In addition, all of the data files can be obtained via the UK data archive at </w:t>
      </w:r>
      <w:hyperlink r:id="rId9" w:history="1">
        <w:r w:rsidRPr="003A20A4">
          <w:rPr>
            <w:rStyle w:val="Hyperlink"/>
            <w:sz w:val="24"/>
            <w:szCs w:val="24"/>
          </w:rPr>
          <w:t>http://data-archive.ac.uk/</w:t>
        </w:r>
      </w:hyperlink>
    </w:p>
    <w:p w:rsidR="008D44D3" w:rsidRPr="003A20A4" w:rsidRDefault="008D44D3" w:rsidP="00695798">
      <w:pPr>
        <w:spacing w:after="120"/>
        <w:rPr>
          <w:sz w:val="24"/>
          <w:szCs w:val="24"/>
        </w:rPr>
      </w:pPr>
      <w:r w:rsidRPr="003A20A4">
        <w:rPr>
          <w:sz w:val="24"/>
          <w:szCs w:val="24"/>
        </w:rPr>
        <w:t>The full SPSS dataset us also available via the ONS Virtual Microdata Laboratory. This is a secure environment that facilitates</w:t>
      </w:r>
      <w:r w:rsidR="003A20A4" w:rsidRPr="003A20A4">
        <w:rPr>
          <w:color w:val="000000"/>
          <w:sz w:val="24"/>
          <w:szCs w:val="24"/>
        </w:rPr>
        <w:t xml:space="preserve"> the linking of i</w:t>
      </w:r>
      <w:r w:rsidRPr="003A20A4">
        <w:rPr>
          <w:color w:val="000000"/>
          <w:sz w:val="24"/>
          <w:szCs w:val="24"/>
        </w:rPr>
        <w:t>nformation between different surveys. Please see</w:t>
      </w:r>
      <w:r w:rsidR="00B76511">
        <w:rPr>
          <w:color w:val="000000"/>
          <w:sz w:val="24"/>
          <w:szCs w:val="24"/>
        </w:rPr>
        <w:t>:</w:t>
      </w:r>
      <w:r w:rsidRPr="003A20A4">
        <w:rPr>
          <w:color w:val="000000"/>
          <w:sz w:val="24"/>
          <w:szCs w:val="24"/>
        </w:rPr>
        <w:t xml:space="preserve"> </w:t>
      </w:r>
      <w:r w:rsidRPr="003A20A4">
        <w:rPr>
          <w:sz w:val="24"/>
          <w:szCs w:val="24"/>
        </w:rPr>
        <w:t xml:space="preserve"> </w:t>
      </w:r>
      <w:hyperlink r:id="rId10" w:history="1">
        <w:r w:rsidRPr="003A20A4">
          <w:rPr>
            <w:rStyle w:val="Hyperlink"/>
            <w:sz w:val="24"/>
            <w:szCs w:val="24"/>
          </w:rPr>
          <w:t>http://www.ons.gov.uk/ons/about-ons/who-we-are/services/virtual-microdata-laboratory/index.html</w:t>
        </w:r>
      </w:hyperlink>
      <w:r w:rsidRPr="003A20A4">
        <w:rPr>
          <w:sz w:val="24"/>
          <w:szCs w:val="24"/>
        </w:rPr>
        <w:t xml:space="preserve"> </w:t>
      </w:r>
    </w:p>
    <w:p w:rsidR="008D44D3" w:rsidRPr="002E55C1" w:rsidRDefault="008D44D3" w:rsidP="006B2D47">
      <w:pPr>
        <w:spacing w:after="120"/>
        <w:jc w:val="both"/>
      </w:pPr>
    </w:p>
    <w:p w:rsidR="00915414" w:rsidRPr="002E55C1" w:rsidRDefault="00915414" w:rsidP="006B2D47">
      <w:pPr>
        <w:pStyle w:val="Heading4"/>
        <w:numPr>
          <w:ilvl w:val="0"/>
          <w:numId w:val="15"/>
        </w:numPr>
        <w:spacing w:after="120"/>
        <w:jc w:val="both"/>
        <w:rPr>
          <w:b/>
          <w:sz w:val="24"/>
          <w:szCs w:val="24"/>
        </w:rPr>
      </w:pPr>
      <w:r w:rsidRPr="002E55C1">
        <w:rPr>
          <w:b/>
          <w:sz w:val="24"/>
          <w:szCs w:val="24"/>
        </w:rPr>
        <w:t>Overview</w:t>
      </w:r>
      <w:r w:rsidR="00B16D71" w:rsidRPr="002E55C1">
        <w:rPr>
          <w:b/>
          <w:sz w:val="24"/>
          <w:szCs w:val="24"/>
        </w:rPr>
        <w:t xml:space="preserve"> – survey scope and sample</w:t>
      </w:r>
    </w:p>
    <w:p w:rsidR="00BA54F3" w:rsidRPr="002E55C1" w:rsidRDefault="00BA54F3" w:rsidP="006B2D47">
      <w:pPr>
        <w:pStyle w:val="BodyTextIndent"/>
        <w:spacing w:after="120" w:line="240" w:lineRule="auto"/>
        <w:ind w:left="0"/>
        <w:jc w:val="both"/>
        <w:rPr>
          <w:sz w:val="24"/>
        </w:rPr>
      </w:pPr>
      <w:r w:rsidRPr="002E55C1">
        <w:rPr>
          <w:sz w:val="24"/>
        </w:rPr>
        <w:t xml:space="preserve">The </w:t>
      </w:r>
      <w:r w:rsidR="00915414" w:rsidRPr="002E55C1">
        <w:rPr>
          <w:sz w:val="24"/>
        </w:rPr>
        <w:t>UK Commission’s Employer Perspectives S</w:t>
      </w:r>
      <w:r w:rsidRPr="002E55C1">
        <w:rPr>
          <w:sz w:val="24"/>
        </w:rPr>
        <w:t xml:space="preserve">urvey </w:t>
      </w:r>
      <w:r w:rsidR="00915414" w:rsidRPr="002E55C1">
        <w:rPr>
          <w:sz w:val="24"/>
        </w:rPr>
        <w:t xml:space="preserve">(UKCEPS 12) is an </w:t>
      </w:r>
      <w:r w:rsidR="00915414" w:rsidRPr="002E55C1">
        <w:rPr>
          <w:b/>
          <w:sz w:val="24"/>
        </w:rPr>
        <w:t xml:space="preserve">establishment </w:t>
      </w:r>
      <w:r w:rsidR="00915414" w:rsidRPr="002E55C1">
        <w:rPr>
          <w:sz w:val="24"/>
        </w:rPr>
        <w:t xml:space="preserve">based survey. </w:t>
      </w:r>
      <w:r w:rsidR="002F60D9" w:rsidRPr="002E55C1">
        <w:rPr>
          <w:sz w:val="24"/>
        </w:rPr>
        <w:t>Establishment refers to</w:t>
      </w:r>
      <w:r w:rsidRPr="002E55C1">
        <w:rPr>
          <w:sz w:val="24"/>
        </w:rPr>
        <w:t xml:space="preserve"> a specific </w:t>
      </w:r>
      <w:r w:rsidRPr="002E55C1">
        <w:rPr>
          <w:b/>
          <w:bCs/>
          <w:sz w:val="24"/>
        </w:rPr>
        <w:t>individual site</w:t>
      </w:r>
      <w:r w:rsidR="002F60D9" w:rsidRPr="002E55C1">
        <w:rPr>
          <w:b/>
          <w:bCs/>
          <w:sz w:val="24"/>
        </w:rPr>
        <w:t xml:space="preserve"> </w:t>
      </w:r>
      <w:r w:rsidR="002F60D9" w:rsidRPr="002E55C1">
        <w:rPr>
          <w:bCs/>
          <w:sz w:val="24"/>
        </w:rPr>
        <w:t xml:space="preserve">rather than an </w:t>
      </w:r>
      <w:r w:rsidR="00FD3356" w:rsidRPr="002E55C1">
        <w:rPr>
          <w:bCs/>
          <w:sz w:val="24"/>
        </w:rPr>
        <w:t>‘</w:t>
      </w:r>
      <w:r w:rsidR="002F60D9" w:rsidRPr="002E55C1">
        <w:rPr>
          <w:bCs/>
          <w:sz w:val="24"/>
        </w:rPr>
        <w:t>employer</w:t>
      </w:r>
      <w:r w:rsidR="00FD3356" w:rsidRPr="002E55C1">
        <w:rPr>
          <w:bCs/>
          <w:sz w:val="24"/>
        </w:rPr>
        <w:t>’ (who could operate from more than one site)</w:t>
      </w:r>
      <w:r w:rsidRPr="002E55C1">
        <w:rPr>
          <w:sz w:val="24"/>
        </w:rPr>
        <w:t xml:space="preserve">. If an </w:t>
      </w:r>
      <w:r w:rsidR="002F60D9" w:rsidRPr="002E55C1">
        <w:rPr>
          <w:sz w:val="24"/>
        </w:rPr>
        <w:t xml:space="preserve">employer </w:t>
      </w:r>
      <w:r w:rsidR="00FD3356" w:rsidRPr="002E55C1">
        <w:rPr>
          <w:sz w:val="24"/>
        </w:rPr>
        <w:t>has several sites</w:t>
      </w:r>
      <w:r w:rsidRPr="002E55C1">
        <w:rPr>
          <w:sz w:val="24"/>
        </w:rPr>
        <w:t xml:space="preserve"> it is possible</w:t>
      </w:r>
      <w:r w:rsidR="002F60D9" w:rsidRPr="002E55C1">
        <w:rPr>
          <w:sz w:val="24"/>
        </w:rPr>
        <w:t xml:space="preserve"> </w:t>
      </w:r>
      <w:r w:rsidRPr="002E55C1">
        <w:rPr>
          <w:sz w:val="24"/>
        </w:rPr>
        <w:t>that more than one of these sites will have appeared in the sample.</w:t>
      </w:r>
    </w:p>
    <w:p w:rsidR="00BA54F3" w:rsidRPr="002E55C1" w:rsidRDefault="002F60D9" w:rsidP="006B2D47">
      <w:pPr>
        <w:pStyle w:val="BodyTextIndent"/>
        <w:spacing w:after="120" w:line="240" w:lineRule="auto"/>
        <w:ind w:left="0"/>
        <w:jc w:val="both"/>
        <w:rPr>
          <w:sz w:val="24"/>
        </w:rPr>
      </w:pPr>
      <w:r w:rsidRPr="002E55C1">
        <w:rPr>
          <w:sz w:val="24"/>
        </w:rPr>
        <w:t xml:space="preserve">The establishments </w:t>
      </w:r>
      <w:r w:rsidR="00B16D71" w:rsidRPr="002E55C1">
        <w:rPr>
          <w:sz w:val="24"/>
        </w:rPr>
        <w:t xml:space="preserve">included eligible for inclusion in the </w:t>
      </w:r>
      <w:r w:rsidRPr="002E55C1">
        <w:rPr>
          <w:sz w:val="24"/>
        </w:rPr>
        <w:t xml:space="preserve">survey are those at which two or more people work.  </w:t>
      </w:r>
      <w:r w:rsidR="00BA54F3" w:rsidRPr="002E55C1">
        <w:rPr>
          <w:sz w:val="24"/>
        </w:rPr>
        <w:t>Data has been weighted and grossed up to reflect the total population of UK establishments with two or more people working in them.</w:t>
      </w:r>
      <w:r w:rsidR="00B16D71" w:rsidRPr="002E55C1">
        <w:rPr>
          <w:sz w:val="24"/>
        </w:rPr>
        <w:t xml:space="preserve"> The self employed are excluded from the survey.</w:t>
      </w:r>
    </w:p>
    <w:p w:rsidR="00B16D71" w:rsidRPr="002E55C1" w:rsidRDefault="00BA54F3" w:rsidP="006B2D47">
      <w:pPr>
        <w:pStyle w:val="BodyTextIndent"/>
        <w:spacing w:after="120" w:line="240" w:lineRule="auto"/>
        <w:ind w:left="0"/>
        <w:jc w:val="both"/>
        <w:rPr>
          <w:sz w:val="24"/>
        </w:rPr>
      </w:pPr>
      <w:r w:rsidRPr="002E55C1">
        <w:rPr>
          <w:sz w:val="24"/>
        </w:rPr>
        <w:t xml:space="preserve">The </w:t>
      </w:r>
      <w:r w:rsidR="00B16D71" w:rsidRPr="002E55C1">
        <w:rPr>
          <w:sz w:val="24"/>
        </w:rPr>
        <w:t xml:space="preserve">survey encompassed establishments across the whole of the UK and in all sectors in the economy. </w:t>
      </w:r>
    </w:p>
    <w:p w:rsidR="00B16D71" w:rsidRPr="006B2D47" w:rsidRDefault="00B16D71" w:rsidP="006B2D47">
      <w:pPr>
        <w:autoSpaceDE w:val="0"/>
        <w:autoSpaceDN w:val="0"/>
        <w:adjustRightInd w:val="0"/>
        <w:spacing w:after="120"/>
        <w:jc w:val="both"/>
        <w:rPr>
          <w:rFonts w:eastAsia="Times New Roman"/>
          <w:sz w:val="24"/>
          <w:szCs w:val="24"/>
        </w:rPr>
      </w:pPr>
      <w:r w:rsidRPr="002E55C1">
        <w:rPr>
          <w:sz w:val="24"/>
          <w:szCs w:val="24"/>
        </w:rPr>
        <w:lastRenderedPageBreak/>
        <w:t xml:space="preserve">In terms of sampling, the survey used a </w:t>
      </w:r>
      <w:r w:rsidRPr="002E55C1">
        <w:rPr>
          <w:rFonts w:eastAsia="Times New Roman"/>
          <w:sz w:val="24"/>
          <w:szCs w:val="24"/>
        </w:rPr>
        <w:t>stratified random sample, taking into account nation,</w:t>
      </w:r>
      <w:r w:rsidR="006B2D47">
        <w:rPr>
          <w:rFonts w:eastAsia="Times New Roman"/>
          <w:sz w:val="24"/>
          <w:szCs w:val="24"/>
        </w:rPr>
        <w:t xml:space="preserve"> </w:t>
      </w:r>
      <w:r w:rsidRPr="002E55C1">
        <w:rPr>
          <w:rFonts w:eastAsia="Times New Roman"/>
          <w:sz w:val="24"/>
          <w:szCs w:val="24"/>
        </w:rPr>
        <w:t>establishment size and industrial sector, in order to ensure robust coverage of the full</w:t>
      </w:r>
      <w:r w:rsidR="006B2D47">
        <w:rPr>
          <w:rFonts w:eastAsia="Times New Roman"/>
          <w:sz w:val="24"/>
          <w:szCs w:val="24"/>
        </w:rPr>
        <w:t xml:space="preserve"> </w:t>
      </w:r>
      <w:r w:rsidRPr="002E55C1">
        <w:rPr>
          <w:sz w:val="24"/>
        </w:rPr>
        <w:t>range of business types in all parts of the UK.</w:t>
      </w:r>
      <w:r w:rsidR="002E55C1" w:rsidRPr="002E55C1">
        <w:rPr>
          <w:sz w:val="24"/>
        </w:rPr>
        <w:t xml:space="preserve"> The sample was grouped against a </w:t>
      </w:r>
      <w:r w:rsidRPr="002E55C1">
        <w:rPr>
          <w:sz w:val="24"/>
        </w:rPr>
        <w:t>six-sector definition as follows:</w:t>
      </w:r>
    </w:p>
    <w:p w:rsidR="00B16D71" w:rsidRPr="002E55C1" w:rsidRDefault="00B16D71" w:rsidP="006B2D47">
      <w:pPr>
        <w:pStyle w:val="BodyTextIndent"/>
        <w:spacing w:after="120" w:line="240" w:lineRule="auto"/>
        <w:ind w:left="720"/>
        <w:jc w:val="both"/>
        <w:rPr>
          <w:sz w:val="24"/>
        </w:rPr>
      </w:pPr>
      <w:r w:rsidRPr="002E55C1">
        <w:rPr>
          <w:sz w:val="24"/>
        </w:rPr>
        <w:t xml:space="preserve"> a) Primary</w:t>
      </w:r>
    </w:p>
    <w:p w:rsidR="00B16D71" w:rsidRPr="002E55C1" w:rsidRDefault="00B16D71" w:rsidP="006B2D47">
      <w:pPr>
        <w:pStyle w:val="BodyTextIndent"/>
        <w:spacing w:after="120" w:line="240" w:lineRule="auto"/>
        <w:ind w:left="720"/>
        <w:jc w:val="both"/>
        <w:rPr>
          <w:sz w:val="24"/>
        </w:rPr>
      </w:pPr>
      <w:r w:rsidRPr="002E55C1">
        <w:rPr>
          <w:sz w:val="24"/>
        </w:rPr>
        <w:t>b) Manufacturing</w:t>
      </w:r>
    </w:p>
    <w:p w:rsidR="00B16D71" w:rsidRPr="002E55C1" w:rsidRDefault="00B16D71" w:rsidP="006B2D47">
      <w:pPr>
        <w:pStyle w:val="BodyTextIndent"/>
        <w:spacing w:after="120" w:line="240" w:lineRule="auto"/>
        <w:ind w:left="720"/>
        <w:jc w:val="both"/>
        <w:rPr>
          <w:sz w:val="24"/>
        </w:rPr>
      </w:pPr>
      <w:r w:rsidRPr="002E55C1">
        <w:rPr>
          <w:sz w:val="24"/>
        </w:rPr>
        <w:t>c) Construction</w:t>
      </w:r>
    </w:p>
    <w:p w:rsidR="00B16D71" w:rsidRPr="002E55C1" w:rsidRDefault="00BA54F3" w:rsidP="006B2D47">
      <w:pPr>
        <w:pStyle w:val="BodyTextIndent"/>
        <w:spacing w:after="120" w:line="240" w:lineRule="auto"/>
        <w:ind w:left="720"/>
        <w:jc w:val="both"/>
        <w:rPr>
          <w:sz w:val="24"/>
        </w:rPr>
      </w:pPr>
      <w:r w:rsidRPr="002E55C1">
        <w:rPr>
          <w:sz w:val="24"/>
        </w:rPr>
        <w:t>d) Tra</w:t>
      </w:r>
      <w:r w:rsidR="00B16D71" w:rsidRPr="002E55C1">
        <w:rPr>
          <w:sz w:val="24"/>
        </w:rPr>
        <w:t xml:space="preserve">de, </w:t>
      </w:r>
      <w:r w:rsidR="00B76511" w:rsidRPr="002E55C1">
        <w:rPr>
          <w:sz w:val="24"/>
        </w:rPr>
        <w:t>Accommodation</w:t>
      </w:r>
      <w:r w:rsidR="00B16D71" w:rsidRPr="002E55C1">
        <w:rPr>
          <w:sz w:val="24"/>
        </w:rPr>
        <w:t xml:space="preserve"> and Transport</w:t>
      </w:r>
    </w:p>
    <w:p w:rsidR="00B16D71" w:rsidRPr="002E55C1" w:rsidRDefault="00B16D71" w:rsidP="006B2D47">
      <w:pPr>
        <w:pStyle w:val="BodyTextIndent"/>
        <w:spacing w:after="120" w:line="240" w:lineRule="auto"/>
        <w:ind w:left="720"/>
        <w:jc w:val="both"/>
        <w:rPr>
          <w:sz w:val="24"/>
        </w:rPr>
      </w:pPr>
      <w:r w:rsidRPr="002E55C1">
        <w:rPr>
          <w:sz w:val="24"/>
        </w:rPr>
        <w:t>e) Business and Other servi</w:t>
      </w:r>
      <w:bookmarkStart w:id="0" w:name="_GoBack"/>
      <w:bookmarkEnd w:id="0"/>
      <w:r w:rsidRPr="002E55C1">
        <w:rPr>
          <w:sz w:val="24"/>
        </w:rPr>
        <w:t>ces</w:t>
      </w:r>
    </w:p>
    <w:p w:rsidR="00BA54F3" w:rsidRPr="002E55C1" w:rsidRDefault="00B16D71" w:rsidP="006B2D47">
      <w:pPr>
        <w:pStyle w:val="BodyTextIndent"/>
        <w:spacing w:after="120" w:line="240" w:lineRule="auto"/>
        <w:ind w:left="720"/>
        <w:jc w:val="both"/>
        <w:rPr>
          <w:sz w:val="24"/>
        </w:rPr>
      </w:pPr>
      <w:r w:rsidRPr="002E55C1">
        <w:rPr>
          <w:sz w:val="24"/>
        </w:rPr>
        <w:t>f) Non-market Services</w:t>
      </w:r>
    </w:p>
    <w:p w:rsidR="006B2D47" w:rsidRDefault="006B2D47" w:rsidP="006B2D47">
      <w:pPr>
        <w:pStyle w:val="BodyTextIndent"/>
        <w:spacing w:after="120" w:line="240" w:lineRule="auto"/>
        <w:ind w:left="0"/>
        <w:jc w:val="both"/>
        <w:rPr>
          <w:sz w:val="24"/>
        </w:rPr>
      </w:pPr>
    </w:p>
    <w:p w:rsidR="00B16D71" w:rsidRPr="002E55C1" w:rsidRDefault="00B16D71" w:rsidP="006B2D47">
      <w:pPr>
        <w:pStyle w:val="BodyTextIndent"/>
        <w:spacing w:after="120" w:line="240" w:lineRule="auto"/>
        <w:ind w:left="0"/>
        <w:jc w:val="both"/>
        <w:rPr>
          <w:sz w:val="24"/>
        </w:rPr>
      </w:pPr>
      <w:r w:rsidRPr="002E55C1">
        <w:rPr>
          <w:sz w:val="24"/>
        </w:rPr>
        <w:t>The survey was undertaken on the telephone, and the person interviewed was the person responsible for human resource issues at the site.</w:t>
      </w:r>
    </w:p>
    <w:p w:rsidR="002F60D9" w:rsidRPr="002E55C1" w:rsidRDefault="002E55C1" w:rsidP="006B2D47">
      <w:pPr>
        <w:pStyle w:val="BodyTextIndent"/>
        <w:spacing w:after="120" w:line="240" w:lineRule="auto"/>
        <w:ind w:left="0"/>
        <w:jc w:val="both"/>
        <w:rPr>
          <w:sz w:val="24"/>
        </w:rPr>
      </w:pPr>
      <w:r w:rsidRPr="002E55C1">
        <w:rPr>
          <w:sz w:val="24"/>
        </w:rPr>
        <w:t xml:space="preserve">The UKCEPS 12 </w:t>
      </w:r>
      <w:r w:rsidR="002F60D9" w:rsidRPr="002E55C1">
        <w:rPr>
          <w:sz w:val="24"/>
        </w:rPr>
        <w:t xml:space="preserve">Technical Report </w:t>
      </w:r>
      <w:r w:rsidRPr="002E55C1">
        <w:rPr>
          <w:sz w:val="24"/>
        </w:rPr>
        <w:t xml:space="preserve">contains more detail about the methodology, and it is recommended that this and the </w:t>
      </w:r>
      <w:r w:rsidR="00C544EE" w:rsidRPr="002E55C1">
        <w:rPr>
          <w:sz w:val="24"/>
        </w:rPr>
        <w:t xml:space="preserve">questionnaire are </w:t>
      </w:r>
      <w:r w:rsidR="002F60D9" w:rsidRPr="002E55C1">
        <w:rPr>
          <w:sz w:val="24"/>
        </w:rPr>
        <w:t>consulted b</w:t>
      </w:r>
      <w:r w:rsidRPr="002E55C1">
        <w:rPr>
          <w:sz w:val="24"/>
        </w:rPr>
        <w:t xml:space="preserve">efore carrying out any analysis of the data. It is also recommended that the data dictionary is </w:t>
      </w:r>
      <w:r w:rsidR="002F60D9" w:rsidRPr="002E55C1">
        <w:rPr>
          <w:sz w:val="24"/>
        </w:rPr>
        <w:t>consult</w:t>
      </w:r>
      <w:r w:rsidRPr="002E55C1">
        <w:rPr>
          <w:sz w:val="24"/>
        </w:rPr>
        <w:t>ed before carrying out analysis using the SPSS dataset.</w:t>
      </w:r>
    </w:p>
    <w:p w:rsidR="008578D1" w:rsidRPr="002E55C1" w:rsidRDefault="002E55C1" w:rsidP="006B2D47">
      <w:pPr>
        <w:pStyle w:val="BodyTextIndent"/>
        <w:spacing w:after="120" w:line="240" w:lineRule="auto"/>
        <w:ind w:left="0"/>
        <w:jc w:val="both"/>
        <w:rPr>
          <w:sz w:val="24"/>
        </w:rPr>
      </w:pPr>
      <w:r w:rsidRPr="002E55C1">
        <w:rPr>
          <w:sz w:val="24"/>
        </w:rPr>
        <w:t xml:space="preserve">The </w:t>
      </w:r>
      <w:r w:rsidR="00BA54F3" w:rsidRPr="002E55C1">
        <w:rPr>
          <w:sz w:val="24"/>
        </w:rPr>
        <w:t>Technical Report</w:t>
      </w:r>
      <w:r w:rsidRPr="002E55C1">
        <w:rPr>
          <w:sz w:val="24"/>
        </w:rPr>
        <w:t>, questionnaire, and also the main survey final report</w:t>
      </w:r>
      <w:r w:rsidR="00BA54F3" w:rsidRPr="002E55C1">
        <w:rPr>
          <w:sz w:val="24"/>
        </w:rPr>
        <w:t xml:space="preserve"> can be found </w:t>
      </w:r>
      <w:r w:rsidRPr="002E55C1">
        <w:rPr>
          <w:sz w:val="24"/>
        </w:rPr>
        <w:t xml:space="preserve">on the UK Commission’s website </w:t>
      </w:r>
      <w:hyperlink r:id="rId11" w:history="1">
        <w:r w:rsidRPr="002E55C1">
          <w:rPr>
            <w:rStyle w:val="Hyperlink"/>
            <w:sz w:val="24"/>
          </w:rPr>
          <w:t>www.ukces.org.uk</w:t>
        </w:r>
      </w:hyperlink>
      <w:r w:rsidRPr="002E55C1">
        <w:rPr>
          <w:sz w:val="24"/>
        </w:rPr>
        <w:t xml:space="preserve">   </w:t>
      </w:r>
    </w:p>
    <w:p w:rsidR="00AA0CC4" w:rsidRPr="002E55C1" w:rsidRDefault="00AA0CC4" w:rsidP="006B2D47">
      <w:pPr>
        <w:spacing w:after="120"/>
        <w:jc w:val="both"/>
        <w:rPr>
          <w:b/>
          <w:sz w:val="24"/>
          <w:szCs w:val="24"/>
        </w:rPr>
      </w:pPr>
    </w:p>
    <w:p w:rsidR="00AA0CC4" w:rsidRPr="002E55C1" w:rsidRDefault="00BA41F9" w:rsidP="006B2D47">
      <w:pPr>
        <w:pStyle w:val="Heading1"/>
        <w:numPr>
          <w:ilvl w:val="0"/>
          <w:numId w:val="15"/>
        </w:numPr>
        <w:spacing w:after="120"/>
        <w:jc w:val="both"/>
        <w:rPr>
          <w:b/>
          <w:sz w:val="24"/>
          <w:szCs w:val="24"/>
        </w:rPr>
      </w:pPr>
      <w:r w:rsidRPr="002E55C1">
        <w:rPr>
          <w:b/>
          <w:sz w:val="24"/>
          <w:szCs w:val="24"/>
        </w:rPr>
        <w:t>reporting requirements</w:t>
      </w:r>
    </w:p>
    <w:p w:rsidR="00D75062" w:rsidRDefault="00D75062" w:rsidP="006B2D47">
      <w:pPr>
        <w:pStyle w:val="BodyTextIndent"/>
        <w:spacing w:after="120" w:line="240" w:lineRule="auto"/>
        <w:ind w:left="0"/>
        <w:jc w:val="both"/>
        <w:rPr>
          <w:rFonts w:cs="Arial"/>
          <w:sz w:val="24"/>
        </w:rPr>
      </w:pPr>
      <w:r>
        <w:rPr>
          <w:rFonts w:cs="Arial"/>
          <w:sz w:val="24"/>
        </w:rPr>
        <w:t>Users of the data need to be aware of the following:</w:t>
      </w:r>
    </w:p>
    <w:p w:rsidR="00AA0CC4" w:rsidRDefault="00BD7F24" w:rsidP="006B2D47">
      <w:pPr>
        <w:pStyle w:val="BodyTextIndent"/>
        <w:numPr>
          <w:ilvl w:val="0"/>
          <w:numId w:val="17"/>
        </w:numPr>
        <w:spacing w:after="120" w:line="240" w:lineRule="auto"/>
        <w:jc w:val="both"/>
        <w:rPr>
          <w:rFonts w:cs="Arial"/>
          <w:sz w:val="24"/>
        </w:rPr>
      </w:pPr>
      <w:r w:rsidRPr="002E55C1">
        <w:rPr>
          <w:rFonts w:cs="Arial"/>
          <w:sz w:val="24"/>
        </w:rPr>
        <w:t>Calculations with u</w:t>
      </w:r>
      <w:r w:rsidR="003637E3" w:rsidRPr="002E55C1">
        <w:rPr>
          <w:rFonts w:cs="Arial"/>
          <w:sz w:val="24"/>
        </w:rPr>
        <w:t>nweighted b</w:t>
      </w:r>
      <w:r w:rsidR="00AA0CC4" w:rsidRPr="002E55C1">
        <w:rPr>
          <w:rFonts w:cs="Arial"/>
          <w:sz w:val="24"/>
        </w:rPr>
        <w:t xml:space="preserve">ase sizes </w:t>
      </w:r>
      <w:r w:rsidR="00D75062">
        <w:rPr>
          <w:rFonts w:cs="Arial"/>
          <w:sz w:val="24"/>
        </w:rPr>
        <w:t xml:space="preserve">that are </w:t>
      </w:r>
      <w:r w:rsidR="00AA0CC4" w:rsidRPr="002E55C1">
        <w:rPr>
          <w:rFonts w:cs="Arial"/>
          <w:sz w:val="24"/>
        </w:rPr>
        <w:t>under 25 should not be reported</w:t>
      </w:r>
      <w:r w:rsidR="003637E3" w:rsidRPr="002E55C1">
        <w:rPr>
          <w:rFonts w:cs="Arial"/>
          <w:sz w:val="24"/>
        </w:rPr>
        <w:t>.</w:t>
      </w:r>
      <w:r w:rsidR="00D75062">
        <w:rPr>
          <w:rFonts w:cs="Arial"/>
          <w:sz w:val="24"/>
        </w:rPr>
        <w:t xml:space="preserve"> The UK Commission’s convention</w:t>
      </w:r>
      <w:r w:rsidR="00101B2C">
        <w:rPr>
          <w:rFonts w:cs="Arial"/>
          <w:sz w:val="24"/>
        </w:rPr>
        <w:t xml:space="preserve"> is to mark such results with a double</w:t>
      </w:r>
      <w:r w:rsidR="00D75062">
        <w:rPr>
          <w:rFonts w:cs="Arial"/>
          <w:sz w:val="24"/>
        </w:rPr>
        <w:t xml:space="preserve"> asterisk</w:t>
      </w:r>
      <w:r w:rsidR="00302247">
        <w:rPr>
          <w:rFonts w:cs="Arial"/>
          <w:sz w:val="24"/>
        </w:rPr>
        <w:t xml:space="preserve"> in tables</w:t>
      </w:r>
      <w:r w:rsidR="00D75062">
        <w:rPr>
          <w:rFonts w:cs="Arial"/>
          <w:sz w:val="24"/>
        </w:rPr>
        <w:t>.</w:t>
      </w:r>
      <w:r w:rsidR="00101B2C" w:rsidRPr="00101B2C">
        <w:rPr>
          <w:rFonts w:cs="Arial"/>
          <w:sz w:val="24"/>
        </w:rPr>
        <w:t xml:space="preserve"> </w:t>
      </w:r>
      <w:r w:rsidR="00101B2C">
        <w:rPr>
          <w:rFonts w:cs="Arial"/>
          <w:sz w:val="24"/>
        </w:rPr>
        <w:t xml:space="preserve">It should be noted that ‘base size’ refers the number of responses to the question for the group being studied, </w:t>
      </w:r>
      <w:r w:rsidR="00101B2C" w:rsidRPr="00101B2C">
        <w:rPr>
          <w:rFonts w:cs="Arial"/>
          <w:i/>
          <w:sz w:val="24"/>
        </w:rPr>
        <w:t>not</w:t>
      </w:r>
      <w:r w:rsidR="00101B2C">
        <w:rPr>
          <w:rFonts w:cs="Arial"/>
          <w:sz w:val="24"/>
        </w:rPr>
        <w:t xml:space="preserve"> to the individual response codes within a question).</w:t>
      </w:r>
    </w:p>
    <w:p w:rsidR="00861DB7" w:rsidRDefault="00D75062" w:rsidP="006B2D47">
      <w:pPr>
        <w:pStyle w:val="BodyTextIndent"/>
        <w:numPr>
          <w:ilvl w:val="0"/>
          <w:numId w:val="17"/>
        </w:num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Calculations with unweighted base sizes of between 25 and 49 need to be reported with caution and </w:t>
      </w:r>
      <w:r w:rsidR="00F65EBB" w:rsidRPr="00D75062">
        <w:rPr>
          <w:sz w:val="24"/>
        </w:rPr>
        <w:t>regarded as indicative</w:t>
      </w:r>
      <w:r>
        <w:rPr>
          <w:sz w:val="24"/>
        </w:rPr>
        <w:t>.</w:t>
      </w:r>
      <w:r w:rsidR="00F65EBB" w:rsidRPr="00D75062">
        <w:rPr>
          <w:sz w:val="24"/>
        </w:rPr>
        <w:t xml:space="preserve"> </w:t>
      </w:r>
      <w:r>
        <w:rPr>
          <w:sz w:val="24"/>
        </w:rPr>
        <w:t xml:space="preserve">The UK Commission’s </w:t>
      </w:r>
      <w:r w:rsidR="00F65EBB" w:rsidRPr="00D75062">
        <w:rPr>
          <w:sz w:val="24"/>
        </w:rPr>
        <w:t>convention is to mark such results in italics</w:t>
      </w:r>
      <w:r w:rsidR="00302247">
        <w:rPr>
          <w:sz w:val="24"/>
        </w:rPr>
        <w:t xml:space="preserve"> in tables.</w:t>
      </w:r>
    </w:p>
    <w:p w:rsidR="00861DB7" w:rsidRDefault="00861DB7" w:rsidP="006B2D47">
      <w:pPr>
        <w:pStyle w:val="BodyTextIndent"/>
        <w:numPr>
          <w:ilvl w:val="0"/>
          <w:numId w:val="17"/>
        </w:num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T</w:t>
      </w:r>
      <w:r w:rsidR="00520813" w:rsidRPr="00861DB7">
        <w:rPr>
          <w:rFonts w:cs="Arial"/>
          <w:sz w:val="24"/>
        </w:rPr>
        <w:t>he survey</w:t>
      </w:r>
      <w:r w:rsidR="00806DFD" w:rsidRPr="00861DB7">
        <w:rPr>
          <w:rFonts w:cs="Arial"/>
          <w:sz w:val="24"/>
        </w:rPr>
        <w:t xml:space="preserve"> </w:t>
      </w:r>
      <w:r>
        <w:rPr>
          <w:rFonts w:cs="Arial"/>
          <w:sz w:val="24"/>
        </w:rPr>
        <w:t>was sampled by the six broad sectors identified above. T</w:t>
      </w:r>
      <w:r w:rsidR="00806DFD" w:rsidRPr="00861DB7">
        <w:rPr>
          <w:rFonts w:cs="Arial"/>
          <w:sz w:val="24"/>
        </w:rPr>
        <w:t xml:space="preserve">hose wanting to carry out more detailed sub-sector analysis should </w:t>
      </w:r>
      <w:r>
        <w:rPr>
          <w:rFonts w:cs="Arial"/>
          <w:sz w:val="24"/>
        </w:rPr>
        <w:t>bear in mind that findings may not be representative at a more detailed sector level.</w:t>
      </w:r>
    </w:p>
    <w:p w:rsidR="00C05B95" w:rsidRPr="00861DB7" w:rsidRDefault="00861DB7" w:rsidP="006B2D47">
      <w:pPr>
        <w:pStyle w:val="BodyTextIndent"/>
        <w:numPr>
          <w:ilvl w:val="0"/>
          <w:numId w:val="17"/>
        </w:num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If sub-sector analysis is carried out, it is good practice to</w:t>
      </w:r>
      <w:r w:rsidR="00806DFD" w:rsidRPr="00861DB7">
        <w:rPr>
          <w:rFonts w:cs="Arial"/>
          <w:sz w:val="24"/>
        </w:rPr>
        <w:t xml:space="preserve"> ensure that the un</w:t>
      </w:r>
      <w:r w:rsidR="00CD25A7" w:rsidRPr="00861DB7">
        <w:rPr>
          <w:rFonts w:cs="Arial"/>
          <w:sz w:val="24"/>
        </w:rPr>
        <w:t>-</w:t>
      </w:r>
      <w:r w:rsidR="00806DFD" w:rsidRPr="00861DB7">
        <w:rPr>
          <w:rFonts w:cs="Arial"/>
          <w:sz w:val="24"/>
        </w:rPr>
        <w:t xml:space="preserve">weighted </w:t>
      </w:r>
      <w:r>
        <w:rPr>
          <w:rFonts w:cs="Arial"/>
          <w:sz w:val="24"/>
        </w:rPr>
        <w:t xml:space="preserve">base size is reasonable, and to compare it to the overall </w:t>
      </w:r>
      <w:r w:rsidR="00806DFD" w:rsidRPr="00861DB7">
        <w:rPr>
          <w:rFonts w:cs="Arial"/>
          <w:sz w:val="24"/>
        </w:rPr>
        <w:t>si</w:t>
      </w:r>
      <w:r>
        <w:rPr>
          <w:rFonts w:cs="Arial"/>
          <w:sz w:val="24"/>
        </w:rPr>
        <w:t>ze profile of the sub-sector to ascertain representativeness</w:t>
      </w:r>
      <w:r w:rsidR="00806DFD" w:rsidRPr="00861DB7">
        <w:rPr>
          <w:rFonts w:cs="Arial"/>
          <w:sz w:val="24"/>
        </w:rPr>
        <w:t>. Analysis at this level should be undertaken with caution, and</w:t>
      </w:r>
      <w:r w:rsidR="00520813" w:rsidRPr="00861DB7">
        <w:rPr>
          <w:rFonts w:cs="Arial"/>
          <w:sz w:val="24"/>
        </w:rPr>
        <w:t xml:space="preserve"> any unusual looking figures should not be taken at face value.</w:t>
      </w:r>
      <w:r w:rsidR="00806DFD" w:rsidRPr="00861DB7">
        <w:rPr>
          <w:rFonts w:cs="Arial"/>
          <w:sz w:val="24"/>
        </w:rPr>
        <w:t xml:space="preserve"> Such analysis can pro</w:t>
      </w:r>
      <w:r>
        <w:rPr>
          <w:rFonts w:cs="Arial"/>
          <w:sz w:val="24"/>
        </w:rPr>
        <w:t xml:space="preserve">vide indicative data, but the UK Commission does </w:t>
      </w:r>
      <w:r w:rsidR="00806DFD" w:rsidRPr="00861DB7">
        <w:rPr>
          <w:rFonts w:cs="Arial"/>
          <w:sz w:val="24"/>
        </w:rPr>
        <w:t xml:space="preserve">not recommend </w:t>
      </w:r>
      <w:r>
        <w:rPr>
          <w:rFonts w:cs="Arial"/>
          <w:sz w:val="24"/>
        </w:rPr>
        <w:t xml:space="preserve">its </w:t>
      </w:r>
      <w:r w:rsidR="00806DFD" w:rsidRPr="00861DB7">
        <w:rPr>
          <w:rFonts w:cs="Arial"/>
          <w:sz w:val="24"/>
        </w:rPr>
        <w:t>publication.</w:t>
      </w:r>
    </w:p>
    <w:p w:rsidR="002F60D9" w:rsidRPr="00D75062" w:rsidRDefault="002F60D9" w:rsidP="006B2D47">
      <w:pPr>
        <w:pStyle w:val="BodyTextIndent"/>
        <w:spacing w:after="120" w:line="240" w:lineRule="auto"/>
        <w:jc w:val="both"/>
        <w:rPr>
          <w:rFonts w:cs="Arial"/>
          <w:b/>
          <w:sz w:val="24"/>
        </w:rPr>
      </w:pPr>
      <w:r w:rsidRPr="00D75062">
        <w:rPr>
          <w:rFonts w:cs="Arial"/>
          <w:b/>
          <w:sz w:val="24"/>
        </w:rPr>
        <w:lastRenderedPageBreak/>
        <w:t xml:space="preserve">Symbols </w:t>
      </w:r>
      <w:r w:rsidR="00861DB7">
        <w:rPr>
          <w:rFonts w:cs="Arial"/>
          <w:b/>
          <w:sz w:val="24"/>
        </w:rPr>
        <w:t xml:space="preserve">used </w:t>
      </w:r>
      <w:r w:rsidRPr="00D75062">
        <w:rPr>
          <w:rFonts w:cs="Arial"/>
          <w:b/>
          <w:sz w:val="24"/>
        </w:rPr>
        <w:t>within the</w:t>
      </w:r>
      <w:r w:rsidR="00D75062" w:rsidRPr="00D75062">
        <w:rPr>
          <w:rFonts w:cs="Arial"/>
          <w:b/>
          <w:sz w:val="24"/>
        </w:rPr>
        <w:t xml:space="preserve"> </w:t>
      </w:r>
      <w:r w:rsidR="00861DB7">
        <w:rPr>
          <w:rFonts w:cs="Arial"/>
          <w:b/>
          <w:sz w:val="24"/>
        </w:rPr>
        <w:t xml:space="preserve">Excel </w:t>
      </w:r>
      <w:r w:rsidR="00D75062" w:rsidRPr="00D75062">
        <w:rPr>
          <w:rFonts w:cs="Arial"/>
          <w:b/>
          <w:sz w:val="24"/>
        </w:rPr>
        <w:t xml:space="preserve">data </w:t>
      </w:r>
      <w:r w:rsidRPr="00D75062">
        <w:rPr>
          <w:rFonts w:cs="Arial"/>
          <w:b/>
          <w:sz w:val="24"/>
        </w:rPr>
        <w:t>tables</w:t>
      </w:r>
    </w:p>
    <w:p w:rsidR="008E1753" w:rsidRPr="00047431" w:rsidRDefault="008E1753" w:rsidP="006B2D47">
      <w:pPr>
        <w:pStyle w:val="BodyTextIndent"/>
        <w:numPr>
          <w:ilvl w:val="0"/>
          <w:numId w:val="18"/>
        </w:num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*</w:t>
      </w:r>
      <w:r>
        <w:rPr>
          <w:rFonts w:cs="Arial"/>
          <w:sz w:val="24"/>
        </w:rPr>
        <w:tab/>
        <w:t>Represents figure larger than zero but smaller than 0.5</w:t>
      </w:r>
    </w:p>
    <w:p w:rsidR="00861DB7" w:rsidRDefault="00861DB7" w:rsidP="006B2D47">
      <w:pPr>
        <w:pStyle w:val="BodyTextIndent"/>
        <w:numPr>
          <w:ilvl w:val="0"/>
          <w:numId w:val="18"/>
        </w:num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*- </w:t>
      </w:r>
      <w:r>
        <w:rPr>
          <w:rFonts w:cs="Arial"/>
          <w:sz w:val="24"/>
        </w:rPr>
        <w:tab/>
        <w:t>Not applicable</w:t>
      </w:r>
      <w:r w:rsidR="008E1753">
        <w:rPr>
          <w:rFonts w:cs="Arial"/>
          <w:sz w:val="24"/>
        </w:rPr>
        <w:t>/zero</w:t>
      </w:r>
    </w:p>
    <w:p w:rsidR="00047431" w:rsidRDefault="008E1753" w:rsidP="006B2D47">
      <w:pPr>
        <w:pStyle w:val="BodyTextIndent"/>
        <w:numPr>
          <w:ilvl w:val="0"/>
          <w:numId w:val="18"/>
        </w:numPr>
        <w:spacing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An asterisk next to a number indicates that the number is significantly different from </w:t>
      </w:r>
      <w:r w:rsidR="00047431">
        <w:rPr>
          <w:rFonts w:cs="Arial"/>
          <w:sz w:val="24"/>
        </w:rPr>
        <w:t xml:space="preserve">that in </w:t>
      </w:r>
      <w:r>
        <w:rPr>
          <w:rFonts w:cs="Arial"/>
          <w:sz w:val="24"/>
        </w:rPr>
        <w:t>the total</w:t>
      </w:r>
      <w:r w:rsidR="00047431">
        <w:rPr>
          <w:rFonts w:cs="Arial"/>
          <w:sz w:val="24"/>
        </w:rPr>
        <w:t xml:space="preserve"> column</w:t>
      </w:r>
      <w:r>
        <w:rPr>
          <w:rFonts w:cs="Arial"/>
          <w:sz w:val="24"/>
        </w:rPr>
        <w:t>.</w:t>
      </w:r>
    </w:p>
    <w:p w:rsidR="00047431" w:rsidRPr="00047431" w:rsidRDefault="00047431" w:rsidP="006B2D47">
      <w:pPr>
        <w:pStyle w:val="BodyTextIndent"/>
        <w:spacing w:after="120" w:line="240" w:lineRule="auto"/>
        <w:ind w:left="1429"/>
        <w:jc w:val="both"/>
        <w:rPr>
          <w:rFonts w:cs="Arial"/>
          <w:sz w:val="24"/>
        </w:rPr>
      </w:pPr>
    </w:p>
    <w:p w:rsidR="008578D1" w:rsidRPr="00D75062" w:rsidRDefault="00BD7F24" w:rsidP="006B2D47">
      <w:pPr>
        <w:pStyle w:val="Heading1"/>
        <w:numPr>
          <w:ilvl w:val="0"/>
          <w:numId w:val="15"/>
        </w:numPr>
        <w:spacing w:after="120"/>
        <w:jc w:val="both"/>
        <w:rPr>
          <w:b/>
          <w:sz w:val="24"/>
          <w:szCs w:val="24"/>
        </w:rPr>
      </w:pPr>
      <w:r w:rsidRPr="00D75062">
        <w:rPr>
          <w:b/>
          <w:sz w:val="24"/>
          <w:szCs w:val="24"/>
        </w:rPr>
        <w:t xml:space="preserve">terms and </w:t>
      </w:r>
      <w:r w:rsidR="005B1D59" w:rsidRPr="00D75062">
        <w:rPr>
          <w:b/>
          <w:sz w:val="24"/>
          <w:szCs w:val="24"/>
        </w:rPr>
        <w:t>conditions</w:t>
      </w:r>
    </w:p>
    <w:p w:rsidR="006B2D47" w:rsidRPr="006B2D47" w:rsidRDefault="00047431" w:rsidP="006B2D47">
      <w:pPr>
        <w:spacing w:after="120"/>
        <w:ind w:right="210"/>
        <w:jc w:val="both"/>
        <w:rPr>
          <w:sz w:val="24"/>
          <w:szCs w:val="24"/>
        </w:rPr>
      </w:pPr>
      <w:r w:rsidRPr="006B2D47">
        <w:rPr>
          <w:sz w:val="24"/>
          <w:szCs w:val="24"/>
        </w:rPr>
        <w:t xml:space="preserve">This data is made available under an Open Government Licence. </w:t>
      </w:r>
      <w:r w:rsidR="006B2D47" w:rsidRPr="006B2D47">
        <w:rPr>
          <w:sz w:val="24"/>
          <w:szCs w:val="24"/>
        </w:rPr>
        <w:t xml:space="preserve">Please see: </w:t>
      </w:r>
      <w:hyperlink r:id="rId12" w:history="1">
        <w:r w:rsidR="006B2D47" w:rsidRPr="006B2D47">
          <w:rPr>
            <w:rStyle w:val="Hyperlink"/>
            <w:sz w:val="24"/>
            <w:szCs w:val="24"/>
          </w:rPr>
          <w:t>http://www.nationalarchives.gov.uk/doc/open-government-licence/</w:t>
        </w:r>
      </w:hyperlink>
    </w:p>
    <w:p w:rsidR="0084663D" w:rsidRDefault="00047431" w:rsidP="006B2D47">
      <w:pPr>
        <w:spacing w:after="120"/>
        <w:ind w:right="210"/>
        <w:jc w:val="both"/>
        <w:rPr>
          <w:sz w:val="24"/>
          <w:szCs w:val="24"/>
        </w:rPr>
      </w:pPr>
      <w:r w:rsidRPr="006B2D47">
        <w:rPr>
          <w:sz w:val="24"/>
          <w:szCs w:val="24"/>
        </w:rPr>
        <w:t>This means that you are free to copy, publish, distribute and transmit the Information; adapt the Information; exploit the Information commercially for example, by combining it with other Information, or by including it in y</w:t>
      </w:r>
      <w:r w:rsidR="0084663D">
        <w:rPr>
          <w:sz w:val="24"/>
          <w:szCs w:val="24"/>
        </w:rPr>
        <w:t>our own product or application.</w:t>
      </w:r>
    </w:p>
    <w:p w:rsidR="006B2D47" w:rsidRDefault="00047431" w:rsidP="006B2D47">
      <w:pPr>
        <w:spacing w:after="120"/>
        <w:ind w:right="210"/>
        <w:jc w:val="both"/>
        <w:rPr>
          <w:sz w:val="24"/>
          <w:szCs w:val="24"/>
        </w:rPr>
      </w:pPr>
      <w:r w:rsidRPr="0084663D">
        <w:rPr>
          <w:b/>
          <w:sz w:val="24"/>
          <w:szCs w:val="24"/>
        </w:rPr>
        <w:t xml:space="preserve">You must, where you do any of the above </w:t>
      </w:r>
      <w:r w:rsidR="006B2D47" w:rsidRPr="0084663D">
        <w:rPr>
          <w:b/>
          <w:sz w:val="24"/>
          <w:szCs w:val="24"/>
        </w:rPr>
        <w:t>acknowledge</w:t>
      </w:r>
      <w:r w:rsidR="006B2D47" w:rsidRPr="006B2D47">
        <w:rPr>
          <w:b/>
          <w:sz w:val="24"/>
          <w:szCs w:val="24"/>
        </w:rPr>
        <w:t xml:space="preserve"> the source of the i</w:t>
      </w:r>
      <w:r w:rsidRPr="006B2D47">
        <w:rPr>
          <w:b/>
          <w:sz w:val="24"/>
          <w:szCs w:val="24"/>
        </w:rPr>
        <w:t>nformation</w:t>
      </w:r>
      <w:r w:rsidRPr="006B2D47">
        <w:rPr>
          <w:sz w:val="24"/>
          <w:szCs w:val="24"/>
        </w:rPr>
        <w:t xml:space="preserve"> </w:t>
      </w:r>
      <w:r w:rsidR="0084663D">
        <w:rPr>
          <w:sz w:val="24"/>
          <w:szCs w:val="24"/>
        </w:rPr>
        <w:t>as follows:</w:t>
      </w:r>
    </w:p>
    <w:p w:rsidR="0084663D" w:rsidRPr="0084663D" w:rsidRDefault="0084663D" w:rsidP="0084663D">
      <w:pPr>
        <w:numPr>
          <w:ilvl w:val="0"/>
          <w:numId w:val="22"/>
        </w:numPr>
        <w:shd w:val="clear" w:color="auto" w:fill="FFFFFF"/>
        <w:spacing w:after="120"/>
        <w:ind w:left="714" w:hanging="357"/>
        <w:textAlignment w:val="top"/>
        <w:rPr>
          <w:color w:val="000000"/>
          <w:sz w:val="24"/>
          <w:szCs w:val="24"/>
        </w:rPr>
      </w:pPr>
      <w:r w:rsidRPr="0084663D">
        <w:rPr>
          <w:color w:val="000000"/>
          <w:sz w:val="24"/>
          <w:szCs w:val="24"/>
        </w:rPr>
        <w:t>Source: Shury</w:t>
      </w:r>
      <w:r>
        <w:rPr>
          <w:color w:val="000000"/>
          <w:sz w:val="24"/>
          <w:szCs w:val="24"/>
        </w:rPr>
        <w:t>,</w:t>
      </w:r>
      <w:r w:rsidRPr="0084663D">
        <w:rPr>
          <w:color w:val="000000"/>
          <w:sz w:val="24"/>
          <w:szCs w:val="24"/>
        </w:rPr>
        <w:t xml:space="preserve"> et al (2012) </w:t>
      </w:r>
      <w:r>
        <w:rPr>
          <w:color w:val="000000"/>
          <w:sz w:val="24"/>
          <w:szCs w:val="24"/>
        </w:rPr>
        <w:t xml:space="preserve">The </w:t>
      </w:r>
      <w:r w:rsidRPr="0084663D">
        <w:rPr>
          <w:color w:val="000000"/>
          <w:sz w:val="24"/>
          <w:szCs w:val="24"/>
        </w:rPr>
        <w:t>UK Commission</w:t>
      </w:r>
      <w:r>
        <w:rPr>
          <w:color w:val="000000"/>
          <w:sz w:val="24"/>
          <w:szCs w:val="24"/>
        </w:rPr>
        <w:t>’s</w:t>
      </w:r>
      <w:r w:rsidRPr="0084663D">
        <w:rPr>
          <w:color w:val="000000"/>
          <w:sz w:val="24"/>
          <w:szCs w:val="24"/>
        </w:rPr>
        <w:t xml:space="preserve"> Employer Perspectives Survey 2012, UK Commission for Employment and Skills, Wath upon Dearne (</w:t>
      </w:r>
      <w:hyperlink r:id="rId13" w:history="1">
        <w:r w:rsidRPr="0084663D">
          <w:rPr>
            <w:rStyle w:val="Hyperlink"/>
            <w:sz w:val="24"/>
            <w:szCs w:val="24"/>
          </w:rPr>
          <w:t>www.ukces.org.uk</w:t>
        </w:r>
      </w:hyperlink>
      <w:r w:rsidRPr="0084663D">
        <w:rPr>
          <w:color w:val="000000"/>
          <w:sz w:val="24"/>
          <w:szCs w:val="24"/>
        </w:rPr>
        <w:t>, accessed DD/MM/YY). This information is licensed under the terms of the Open Government Licence. </w:t>
      </w:r>
    </w:p>
    <w:p w:rsidR="0084663D" w:rsidRPr="006B2D47" w:rsidRDefault="0084663D" w:rsidP="006B2D47">
      <w:pPr>
        <w:spacing w:after="120"/>
        <w:ind w:right="210"/>
        <w:jc w:val="both"/>
        <w:rPr>
          <w:sz w:val="24"/>
          <w:szCs w:val="24"/>
        </w:rPr>
      </w:pPr>
    </w:p>
    <w:p w:rsidR="006B2D47" w:rsidRPr="006B2D47" w:rsidRDefault="006B2D47" w:rsidP="006B2D47">
      <w:pPr>
        <w:spacing w:after="120"/>
        <w:ind w:left="211" w:right="210"/>
        <w:jc w:val="both"/>
        <w:rPr>
          <w:rFonts w:eastAsia="Times New Roman"/>
          <w:sz w:val="24"/>
          <w:szCs w:val="24"/>
        </w:rPr>
      </w:pPr>
      <w:r w:rsidRPr="006B2D47">
        <w:rPr>
          <w:sz w:val="24"/>
          <w:szCs w:val="24"/>
        </w:rPr>
        <w:t>In addition, you must also:</w:t>
      </w:r>
    </w:p>
    <w:p w:rsidR="006B2D47" w:rsidRPr="006B2D47" w:rsidRDefault="006B2D47" w:rsidP="006B2D47">
      <w:pPr>
        <w:numPr>
          <w:ilvl w:val="0"/>
          <w:numId w:val="21"/>
        </w:numPr>
        <w:spacing w:after="120"/>
        <w:ind w:left="211" w:right="2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Pr="006B2D47">
        <w:rPr>
          <w:rFonts w:eastAsia="Times New Roman"/>
          <w:sz w:val="24"/>
          <w:szCs w:val="24"/>
        </w:rPr>
        <w:t>nsure that you do not use the Information in a way that suggests any official status or that the Information Provider endorses you or your use of the Information;</w:t>
      </w:r>
    </w:p>
    <w:p w:rsidR="006B2D47" w:rsidRPr="006B2D47" w:rsidRDefault="006B2D47" w:rsidP="006B2D47">
      <w:pPr>
        <w:numPr>
          <w:ilvl w:val="0"/>
          <w:numId w:val="21"/>
        </w:numPr>
        <w:spacing w:after="120"/>
        <w:ind w:left="211" w:right="2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Pr="006B2D47">
        <w:rPr>
          <w:rFonts w:eastAsia="Times New Roman"/>
          <w:sz w:val="24"/>
          <w:szCs w:val="24"/>
        </w:rPr>
        <w:t>nsure that you do not mislead others or misrepresent the Information or its source;</w:t>
      </w:r>
    </w:p>
    <w:p w:rsidR="006B2D47" w:rsidRPr="006B2D47" w:rsidRDefault="006B2D47" w:rsidP="006B2D47">
      <w:pPr>
        <w:numPr>
          <w:ilvl w:val="0"/>
          <w:numId w:val="21"/>
        </w:numPr>
        <w:spacing w:after="120"/>
        <w:ind w:left="211" w:right="2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Pr="006B2D47">
        <w:rPr>
          <w:rFonts w:eastAsia="Times New Roman"/>
          <w:sz w:val="24"/>
          <w:szCs w:val="24"/>
        </w:rPr>
        <w:t>nsure that your use of the Information does not breach the Data Protection Act 1998 or the Privacy and Electronic Communications (EC Directive) Regulations 2003.</w:t>
      </w:r>
    </w:p>
    <w:p w:rsidR="002D3CF9" w:rsidRPr="006B2D47" w:rsidRDefault="002D3CF9" w:rsidP="006B2D47">
      <w:pPr>
        <w:spacing w:after="120"/>
        <w:ind w:left="211" w:right="210"/>
        <w:jc w:val="both"/>
        <w:rPr>
          <w:sz w:val="24"/>
          <w:szCs w:val="24"/>
        </w:rPr>
      </w:pPr>
      <w:r w:rsidRPr="006B2D47">
        <w:rPr>
          <w:sz w:val="24"/>
          <w:szCs w:val="24"/>
        </w:rPr>
        <w:t xml:space="preserve">If you have any further questions about the </w:t>
      </w:r>
      <w:r w:rsidR="006B2D47" w:rsidRPr="006B2D47">
        <w:rPr>
          <w:sz w:val="24"/>
          <w:szCs w:val="24"/>
        </w:rPr>
        <w:t xml:space="preserve">UKCEPS 12 </w:t>
      </w:r>
      <w:r w:rsidRPr="006B2D47">
        <w:rPr>
          <w:sz w:val="24"/>
          <w:szCs w:val="24"/>
        </w:rPr>
        <w:t>data</w:t>
      </w:r>
      <w:r w:rsidR="008D44D3" w:rsidRPr="006B2D47">
        <w:rPr>
          <w:sz w:val="24"/>
          <w:szCs w:val="24"/>
        </w:rPr>
        <w:t>, please</w:t>
      </w:r>
      <w:r w:rsidRPr="006B2D47">
        <w:rPr>
          <w:sz w:val="24"/>
          <w:szCs w:val="24"/>
        </w:rPr>
        <w:t xml:space="preserve"> e-mail </w:t>
      </w:r>
      <w:r w:rsidR="006B2D47" w:rsidRPr="006B2D47">
        <w:rPr>
          <w:sz w:val="24"/>
          <w:szCs w:val="24"/>
        </w:rPr>
        <w:t xml:space="preserve">the UK Commission on </w:t>
      </w:r>
      <w:hyperlink r:id="rId14" w:history="1">
        <w:r w:rsidRPr="006B2D47">
          <w:rPr>
            <w:rStyle w:val="Hyperlink"/>
            <w:sz w:val="24"/>
            <w:szCs w:val="24"/>
          </w:rPr>
          <w:t>employer.surveys@ukces.org.uk</w:t>
        </w:r>
      </w:hyperlink>
    </w:p>
    <w:p w:rsidR="00F65EBB" w:rsidRPr="002E55C1" w:rsidRDefault="00F65EBB" w:rsidP="00BA54F3">
      <w:pPr>
        <w:spacing w:line="276" w:lineRule="auto"/>
        <w:rPr>
          <w:sz w:val="24"/>
          <w:szCs w:val="24"/>
        </w:rPr>
      </w:pPr>
    </w:p>
    <w:p w:rsidR="0001396D" w:rsidRPr="002E55C1" w:rsidRDefault="0001396D" w:rsidP="00C05B95">
      <w:pPr>
        <w:spacing w:line="276" w:lineRule="auto"/>
        <w:ind w:firstLine="720"/>
        <w:rPr>
          <w:sz w:val="24"/>
          <w:szCs w:val="24"/>
        </w:rPr>
      </w:pPr>
    </w:p>
    <w:p w:rsidR="0057128A" w:rsidRPr="002E55C1" w:rsidRDefault="0057128A" w:rsidP="0057128A">
      <w:pPr>
        <w:spacing w:line="276" w:lineRule="auto"/>
        <w:rPr>
          <w:sz w:val="24"/>
          <w:szCs w:val="24"/>
        </w:rPr>
      </w:pPr>
    </w:p>
    <w:sectPr w:rsidR="0057128A" w:rsidRPr="002E55C1" w:rsidSect="00D9734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1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A9" w:rsidRDefault="005F47A9">
      <w:r>
        <w:separator/>
      </w:r>
    </w:p>
  </w:endnote>
  <w:endnote w:type="continuationSeparator" w:id="0">
    <w:p w:rsidR="005F47A9" w:rsidRDefault="005F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47" w:rsidRPr="00971F11" w:rsidRDefault="006B2D47" w:rsidP="00971F11">
    <w:pPr>
      <w:pStyle w:val="Footer"/>
      <w:tabs>
        <w:tab w:val="clear" w:pos="4153"/>
        <w:tab w:val="clear" w:pos="8306"/>
        <w:tab w:val="center" w:pos="4320"/>
        <w:tab w:val="right" w:pos="8640"/>
      </w:tabs>
      <w:rPr>
        <w:sz w:val="14"/>
        <w:szCs w:val="14"/>
      </w:rPr>
    </w:pPr>
    <w:r w:rsidRPr="00971F11">
      <w:rPr>
        <w:sz w:val="14"/>
        <w:szCs w:val="14"/>
      </w:rPr>
      <w:tab/>
    </w:r>
    <w:r w:rsidR="00A923A5" w:rsidRPr="00971F11">
      <w:rPr>
        <w:rStyle w:val="PageNumber"/>
        <w:sz w:val="14"/>
        <w:szCs w:val="14"/>
      </w:rPr>
      <w:fldChar w:fldCharType="begin"/>
    </w:r>
    <w:r w:rsidRPr="00971F11">
      <w:rPr>
        <w:rStyle w:val="PageNumber"/>
        <w:sz w:val="14"/>
        <w:szCs w:val="14"/>
      </w:rPr>
      <w:instrText xml:space="preserve"> PAGE </w:instrText>
    </w:r>
    <w:r w:rsidR="00A923A5" w:rsidRPr="00971F11">
      <w:rPr>
        <w:rStyle w:val="PageNumber"/>
        <w:sz w:val="14"/>
        <w:szCs w:val="14"/>
      </w:rPr>
      <w:fldChar w:fldCharType="separate"/>
    </w:r>
    <w:r w:rsidR="001D4F13">
      <w:rPr>
        <w:rStyle w:val="PageNumber"/>
        <w:noProof/>
        <w:sz w:val="14"/>
        <w:szCs w:val="14"/>
      </w:rPr>
      <w:t>2</w:t>
    </w:r>
    <w:r w:rsidR="00A923A5" w:rsidRPr="00971F11">
      <w:rPr>
        <w:rStyle w:val="PageNumber"/>
        <w:sz w:val="14"/>
        <w:szCs w:val="14"/>
      </w:rPr>
      <w:fldChar w:fldCharType="end"/>
    </w:r>
    <w:r w:rsidRPr="00971F11">
      <w:rPr>
        <w:rStyle w:val="PageNumber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47" w:rsidRPr="004A177B" w:rsidRDefault="006B2D47" w:rsidP="00810D84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sz w:val="14"/>
        <w:szCs w:val="14"/>
      </w:rPr>
    </w:pPr>
    <w:r w:rsidRPr="004A177B">
      <w:rPr>
        <w:sz w:val="14"/>
        <w:szCs w:val="14"/>
      </w:rPr>
      <w:tab/>
      <w:t xml:space="preserve">Page </w:t>
    </w:r>
    <w:r w:rsidR="00A923A5" w:rsidRPr="004A177B">
      <w:rPr>
        <w:rStyle w:val="PageNumber"/>
        <w:sz w:val="14"/>
        <w:szCs w:val="14"/>
      </w:rPr>
      <w:fldChar w:fldCharType="begin"/>
    </w:r>
    <w:r w:rsidRPr="004A177B">
      <w:rPr>
        <w:rStyle w:val="PageNumber"/>
        <w:sz w:val="14"/>
        <w:szCs w:val="14"/>
      </w:rPr>
      <w:instrText xml:space="preserve"> PAGE </w:instrText>
    </w:r>
    <w:r w:rsidR="00A923A5" w:rsidRPr="004A177B"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</w:rPr>
      <w:t>1</w:t>
    </w:r>
    <w:r w:rsidR="00A923A5" w:rsidRPr="004A177B">
      <w:rPr>
        <w:rStyle w:val="PageNumber"/>
        <w:sz w:val="14"/>
        <w:szCs w:val="14"/>
      </w:rPr>
      <w:fldChar w:fldCharType="end"/>
    </w:r>
    <w:r w:rsidRPr="004A177B">
      <w:rPr>
        <w:rStyle w:val="PageNumber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A9" w:rsidRDefault="005F47A9">
      <w:r>
        <w:separator/>
      </w:r>
    </w:p>
  </w:footnote>
  <w:footnote w:type="continuationSeparator" w:id="0">
    <w:p w:rsidR="005F47A9" w:rsidRDefault="005F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47" w:rsidRDefault="006B2D47">
    <w:pPr>
      <w:pStyle w:val="Header"/>
    </w:pPr>
    <w:r>
      <w:rPr>
        <w:noProof/>
        <w:lang w:eastAsia="en-GB"/>
      </w:rPr>
      <w:drawing>
        <wp:inline distT="0" distB="0" distL="0" distR="0">
          <wp:extent cx="1795145" cy="735965"/>
          <wp:effectExtent l="19050" t="0" r="0" b="0"/>
          <wp:docPr id="3" name="Picture 3" descr="080219 D UKCES logo 5cm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80219 D UKCES logo 5cm 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D47" w:rsidRDefault="006B2D47" w:rsidP="00EC763E">
    <w:pPr>
      <w:pStyle w:val="Header"/>
      <w:tabs>
        <w:tab w:val="clear" w:pos="4153"/>
        <w:tab w:val="clear" w:pos="8306"/>
        <w:tab w:val="left" w:pos="3477"/>
      </w:tabs>
    </w:pPr>
    <w:r>
      <w:tab/>
    </w:r>
  </w:p>
  <w:p w:rsidR="006B2D47" w:rsidRDefault="006B2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47" w:rsidRDefault="006B2D47">
    <w:pPr>
      <w:pStyle w:val="Header"/>
    </w:pPr>
    <w:r>
      <w:rPr>
        <w:noProof/>
        <w:lang w:eastAsia="en-GB"/>
      </w:rPr>
      <w:drawing>
        <wp:inline distT="0" distB="0" distL="0" distR="0">
          <wp:extent cx="1795145" cy="735965"/>
          <wp:effectExtent l="19050" t="0" r="0" b="0"/>
          <wp:docPr id="1" name="Picture 1" descr="080219 D UKCES logo 5cm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0219 D UKCES logo 5cm 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FD"/>
    <w:multiLevelType w:val="multilevel"/>
    <w:tmpl w:val="33CEB294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sz w:val="22"/>
        <w:szCs w:val="8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792"/>
        </w:tabs>
        <w:ind w:left="1792" w:hanging="357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342075"/>
    <w:multiLevelType w:val="hybridMultilevel"/>
    <w:tmpl w:val="E5CA05CA"/>
    <w:lvl w:ilvl="0" w:tplc="6D140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193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B4"/>
    <w:multiLevelType w:val="multilevel"/>
    <w:tmpl w:val="C3369A1E"/>
    <w:name w:val="Minutes 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5E6FD8"/>
    <w:multiLevelType w:val="multilevel"/>
    <w:tmpl w:val="0809001D"/>
    <w:name w:val="Minutes Number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B40272"/>
    <w:multiLevelType w:val="hybridMultilevel"/>
    <w:tmpl w:val="19B0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253F"/>
    <w:multiLevelType w:val="hybridMultilevel"/>
    <w:tmpl w:val="A4D63446"/>
    <w:lvl w:ilvl="0" w:tplc="B7AA8EFE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55B19"/>
    <w:multiLevelType w:val="hybridMultilevel"/>
    <w:tmpl w:val="28721938"/>
    <w:lvl w:ilvl="0" w:tplc="6D140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193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0A91"/>
    <w:multiLevelType w:val="hybridMultilevel"/>
    <w:tmpl w:val="2C1A6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1111"/>
    <w:multiLevelType w:val="hybridMultilevel"/>
    <w:tmpl w:val="F976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A07D0"/>
    <w:multiLevelType w:val="hybridMultilevel"/>
    <w:tmpl w:val="EFD8D748"/>
    <w:lvl w:ilvl="0" w:tplc="C80AC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A2249"/>
    <w:multiLevelType w:val="multilevel"/>
    <w:tmpl w:val="B68CC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>
    <w:nsid w:val="47706309"/>
    <w:multiLevelType w:val="multilevel"/>
    <w:tmpl w:val="57F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110DF"/>
    <w:multiLevelType w:val="hybridMultilevel"/>
    <w:tmpl w:val="02B8AC6C"/>
    <w:lvl w:ilvl="0" w:tplc="6D140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193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034D6"/>
    <w:multiLevelType w:val="hybridMultilevel"/>
    <w:tmpl w:val="67E0610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BC1EA0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64FBA"/>
    <w:multiLevelType w:val="hybridMultilevel"/>
    <w:tmpl w:val="CADAB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F0D4B"/>
    <w:multiLevelType w:val="hybridMultilevel"/>
    <w:tmpl w:val="B1DE2126"/>
    <w:lvl w:ilvl="0" w:tplc="1C7041BE">
      <w:start w:val="1"/>
      <w:numFmt w:val="bullet"/>
      <w:pStyle w:val="ListBullet"/>
      <w:lvlText w:val=""/>
      <w:lvlJc w:val="left"/>
      <w:pPr>
        <w:tabs>
          <w:tab w:val="num" w:pos="0"/>
        </w:tabs>
        <w:ind w:left="1077" w:firstLine="397"/>
      </w:pPr>
      <w:rPr>
        <w:rFonts w:ascii="Symbol" w:hAnsi="Symbol" w:hint="default"/>
        <w:color w:val="00B19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F4E8A"/>
    <w:multiLevelType w:val="hybridMultilevel"/>
    <w:tmpl w:val="8DF0A89E"/>
    <w:lvl w:ilvl="0" w:tplc="6D140FDA">
      <w:start w:val="1"/>
      <w:numFmt w:val="bullet"/>
      <w:lvlText w:val=""/>
      <w:lvlJc w:val="left"/>
      <w:pPr>
        <w:tabs>
          <w:tab w:val="num" w:pos="366"/>
        </w:tabs>
        <w:ind w:left="1443" w:hanging="363"/>
      </w:pPr>
      <w:rPr>
        <w:rFonts w:ascii="Symbol" w:hAnsi="Symbol" w:hint="default"/>
        <w:b w:val="0"/>
        <w:i w:val="0"/>
        <w:color w:val="00B19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70345"/>
    <w:multiLevelType w:val="hybridMultilevel"/>
    <w:tmpl w:val="7E0AD574"/>
    <w:lvl w:ilvl="0" w:tplc="48AA16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D78A5"/>
    <w:multiLevelType w:val="multilevel"/>
    <w:tmpl w:val="0809001D"/>
    <w:name w:val="Minut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9AF2B65"/>
    <w:multiLevelType w:val="multilevel"/>
    <w:tmpl w:val="F02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80CE0"/>
    <w:multiLevelType w:val="multilevel"/>
    <w:tmpl w:val="1EA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9310E"/>
    <w:multiLevelType w:val="multilevel"/>
    <w:tmpl w:val="64F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74D11"/>
    <w:multiLevelType w:val="hybridMultilevel"/>
    <w:tmpl w:val="A9EEA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B19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91672"/>
    <w:multiLevelType w:val="hybridMultilevel"/>
    <w:tmpl w:val="7A209F8C"/>
    <w:lvl w:ilvl="0" w:tplc="3B94004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E94D9B"/>
    <w:multiLevelType w:val="hybridMultilevel"/>
    <w:tmpl w:val="3EA4A71E"/>
    <w:lvl w:ilvl="0" w:tplc="BF9AEA44">
      <w:start w:val="1"/>
      <w:numFmt w:val="decimal"/>
      <w:pStyle w:val="ListNumber"/>
      <w:lvlText w:val="%1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12"/>
  </w:num>
  <w:num w:numId="9">
    <w:abstractNumId w:val="22"/>
  </w:num>
  <w:num w:numId="10">
    <w:abstractNumId w:val="14"/>
  </w:num>
  <w:num w:numId="11">
    <w:abstractNumId w:val="5"/>
  </w:num>
  <w:num w:numId="12">
    <w:abstractNumId w:val="7"/>
  </w:num>
  <w:num w:numId="13">
    <w:abstractNumId w:val="23"/>
  </w:num>
  <w:num w:numId="14">
    <w:abstractNumId w:val="17"/>
  </w:num>
  <w:num w:numId="15">
    <w:abstractNumId w:val="9"/>
  </w:num>
  <w:num w:numId="16">
    <w:abstractNumId w:val="8"/>
  </w:num>
  <w:num w:numId="17">
    <w:abstractNumId w:val="4"/>
  </w:num>
  <w:num w:numId="18">
    <w:abstractNumId w:val="13"/>
  </w:num>
  <w:num w:numId="19">
    <w:abstractNumId w:val="19"/>
  </w:num>
  <w:num w:numId="20">
    <w:abstractNumId w:val="20"/>
  </w:num>
  <w:num w:numId="21">
    <w:abstractNumId w:val="21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5297" fill="f" fillcolor="white" stroke="f">
      <v:fill color="white" on="f"/>
      <v:stroke on="f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EE8"/>
    <w:rsid w:val="0001396D"/>
    <w:rsid w:val="00016FB8"/>
    <w:rsid w:val="0002443F"/>
    <w:rsid w:val="0002674B"/>
    <w:rsid w:val="000267F5"/>
    <w:rsid w:val="000277BD"/>
    <w:rsid w:val="000307D0"/>
    <w:rsid w:val="00047431"/>
    <w:rsid w:val="000550A9"/>
    <w:rsid w:val="000900C6"/>
    <w:rsid w:val="000928D8"/>
    <w:rsid w:val="00096EB5"/>
    <w:rsid w:val="000A6397"/>
    <w:rsid w:val="000A63E2"/>
    <w:rsid w:val="000A71D0"/>
    <w:rsid w:val="000C743F"/>
    <w:rsid w:val="000E67B5"/>
    <w:rsid w:val="00101B2C"/>
    <w:rsid w:val="00112EB4"/>
    <w:rsid w:val="001168FB"/>
    <w:rsid w:val="00131F6A"/>
    <w:rsid w:val="001324B7"/>
    <w:rsid w:val="00132B47"/>
    <w:rsid w:val="00155C1F"/>
    <w:rsid w:val="0017416D"/>
    <w:rsid w:val="00182E7C"/>
    <w:rsid w:val="00190AAD"/>
    <w:rsid w:val="00192827"/>
    <w:rsid w:val="00194D70"/>
    <w:rsid w:val="001A06CC"/>
    <w:rsid w:val="001A6DB3"/>
    <w:rsid w:val="001B19FE"/>
    <w:rsid w:val="001C5DD3"/>
    <w:rsid w:val="001C6AFE"/>
    <w:rsid w:val="001D4F13"/>
    <w:rsid w:val="001E11C8"/>
    <w:rsid w:val="001F0C6D"/>
    <w:rsid w:val="001F3C45"/>
    <w:rsid w:val="0022720A"/>
    <w:rsid w:val="0023413B"/>
    <w:rsid w:val="00240276"/>
    <w:rsid w:val="002434B5"/>
    <w:rsid w:val="00260E2B"/>
    <w:rsid w:val="00266C7F"/>
    <w:rsid w:val="00275596"/>
    <w:rsid w:val="0027565A"/>
    <w:rsid w:val="00283011"/>
    <w:rsid w:val="00294E92"/>
    <w:rsid w:val="00297C43"/>
    <w:rsid w:val="002D0744"/>
    <w:rsid w:val="002D1AB0"/>
    <w:rsid w:val="002D3CF9"/>
    <w:rsid w:val="002D6206"/>
    <w:rsid w:val="002E55C1"/>
    <w:rsid w:val="002F0475"/>
    <w:rsid w:val="002F60D9"/>
    <w:rsid w:val="00301FA7"/>
    <w:rsid w:val="00302247"/>
    <w:rsid w:val="00310B4F"/>
    <w:rsid w:val="00320820"/>
    <w:rsid w:val="00351CCB"/>
    <w:rsid w:val="003535EF"/>
    <w:rsid w:val="003542D9"/>
    <w:rsid w:val="003637E3"/>
    <w:rsid w:val="00367E73"/>
    <w:rsid w:val="00367EAB"/>
    <w:rsid w:val="00376B20"/>
    <w:rsid w:val="003811A8"/>
    <w:rsid w:val="0038562B"/>
    <w:rsid w:val="0038719F"/>
    <w:rsid w:val="003A20A4"/>
    <w:rsid w:val="003A417B"/>
    <w:rsid w:val="003A57E8"/>
    <w:rsid w:val="003C139C"/>
    <w:rsid w:val="003D3D1A"/>
    <w:rsid w:val="003E0983"/>
    <w:rsid w:val="003F0B11"/>
    <w:rsid w:val="003F7DAA"/>
    <w:rsid w:val="00404896"/>
    <w:rsid w:val="00406D7E"/>
    <w:rsid w:val="004131D7"/>
    <w:rsid w:val="00426488"/>
    <w:rsid w:val="0044094E"/>
    <w:rsid w:val="004447C5"/>
    <w:rsid w:val="00454726"/>
    <w:rsid w:val="00456956"/>
    <w:rsid w:val="00464C4F"/>
    <w:rsid w:val="00476A8E"/>
    <w:rsid w:val="004A177B"/>
    <w:rsid w:val="004D6311"/>
    <w:rsid w:val="004D7189"/>
    <w:rsid w:val="004E5F8C"/>
    <w:rsid w:val="004E79AA"/>
    <w:rsid w:val="00510447"/>
    <w:rsid w:val="005122E9"/>
    <w:rsid w:val="00513FE9"/>
    <w:rsid w:val="00514178"/>
    <w:rsid w:val="00515AF2"/>
    <w:rsid w:val="0051718A"/>
    <w:rsid w:val="00520813"/>
    <w:rsid w:val="005271FE"/>
    <w:rsid w:val="005302B8"/>
    <w:rsid w:val="005367AC"/>
    <w:rsid w:val="00537924"/>
    <w:rsid w:val="00541DCF"/>
    <w:rsid w:val="00546481"/>
    <w:rsid w:val="00553D67"/>
    <w:rsid w:val="0057128A"/>
    <w:rsid w:val="0057693A"/>
    <w:rsid w:val="005A59E7"/>
    <w:rsid w:val="005B1D59"/>
    <w:rsid w:val="005B1E0C"/>
    <w:rsid w:val="005B6432"/>
    <w:rsid w:val="005C6676"/>
    <w:rsid w:val="005D1BB0"/>
    <w:rsid w:val="005E1779"/>
    <w:rsid w:val="005F2CF5"/>
    <w:rsid w:val="005F47A9"/>
    <w:rsid w:val="0060483D"/>
    <w:rsid w:val="0061031A"/>
    <w:rsid w:val="006127DB"/>
    <w:rsid w:val="00613AC5"/>
    <w:rsid w:val="0062275E"/>
    <w:rsid w:val="00630033"/>
    <w:rsid w:val="00643806"/>
    <w:rsid w:val="006656BC"/>
    <w:rsid w:val="00671449"/>
    <w:rsid w:val="00674097"/>
    <w:rsid w:val="006764D4"/>
    <w:rsid w:val="00685DF7"/>
    <w:rsid w:val="00695798"/>
    <w:rsid w:val="006A58EB"/>
    <w:rsid w:val="006A5DD3"/>
    <w:rsid w:val="006A7FF7"/>
    <w:rsid w:val="006B0221"/>
    <w:rsid w:val="006B0327"/>
    <w:rsid w:val="006B2D47"/>
    <w:rsid w:val="006C1521"/>
    <w:rsid w:val="006E6396"/>
    <w:rsid w:val="007042F0"/>
    <w:rsid w:val="007067CC"/>
    <w:rsid w:val="00710280"/>
    <w:rsid w:val="00711CEA"/>
    <w:rsid w:val="00711FFE"/>
    <w:rsid w:val="007142A4"/>
    <w:rsid w:val="007314CF"/>
    <w:rsid w:val="0073560F"/>
    <w:rsid w:val="00740774"/>
    <w:rsid w:val="007520D5"/>
    <w:rsid w:val="0077661E"/>
    <w:rsid w:val="00793459"/>
    <w:rsid w:val="00794D71"/>
    <w:rsid w:val="0079534D"/>
    <w:rsid w:val="007A5683"/>
    <w:rsid w:val="007B17FE"/>
    <w:rsid w:val="007B3F4D"/>
    <w:rsid w:val="007C7FA6"/>
    <w:rsid w:val="007E6496"/>
    <w:rsid w:val="008029FF"/>
    <w:rsid w:val="00806066"/>
    <w:rsid w:val="00806DFD"/>
    <w:rsid w:val="00810D84"/>
    <w:rsid w:val="00825927"/>
    <w:rsid w:val="0082788D"/>
    <w:rsid w:val="00830F8E"/>
    <w:rsid w:val="00836E95"/>
    <w:rsid w:val="0084663D"/>
    <w:rsid w:val="00847C76"/>
    <w:rsid w:val="00854BA9"/>
    <w:rsid w:val="008578D1"/>
    <w:rsid w:val="00861DB7"/>
    <w:rsid w:val="008742E7"/>
    <w:rsid w:val="008A3805"/>
    <w:rsid w:val="008A6613"/>
    <w:rsid w:val="008B198C"/>
    <w:rsid w:val="008B7AB6"/>
    <w:rsid w:val="008C4750"/>
    <w:rsid w:val="008D44D3"/>
    <w:rsid w:val="008D5E58"/>
    <w:rsid w:val="008E1753"/>
    <w:rsid w:val="008E32B4"/>
    <w:rsid w:val="00915414"/>
    <w:rsid w:val="009163C3"/>
    <w:rsid w:val="0093741C"/>
    <w:rsid w:val="00940ABA"/>
    <w:rsid w:val="009417FC"/>
    <w:rsid w:val="00947742"/>
    <w:rsid w:val="009505D2"/>
    <w:rsid w:val="009565F4"/>
    <w:rsid w:val="00971F11"/>
    <w:rsid w:val="0098320F"/>
    <w:rsid w:val="00997185"/>
    <w:rsid w:val="00997905"/>
    <w:rsid w:val="009A7DB3"/>
    <w:rsid w:val="009B0238"/>
    <w:rsid w:val="009B2CB4"/>
    <w:rsid w:val="009C22F7"/>
    <w:rsid w:val="009C3BAC"/>
    <w:rsid w:val="009C75C7"/>
    <w:rsid w:val="009D129B"/>
    <w:rsid w:val="009E6BBE"/>
    <w:rsid w:val="009F0F98"/>
    <w:rsid w:val="009F2BEF"/>
    <w:rsid w:val="009F6307"/>
    <w:rsid w:val="00A04D8E"/>
    <w:rsid w:val="00A130CF"/>
    <w:rsid w:val="00A13348"/>
    <w:rsid w:val="00A20970"/>
    <w:rsid w:val="00A237E2"/>
    <w:rsid w:val="00A31F25"/>
    <w:rsid w:val="00A369B1"/>
    <w:rsid w:val="00A37F9E"/>
    <w:rsid w:val="00A42BEB"/>
    <w:rsid w:val="00A452A0"/>
    <w:rsid w:val="00A53630"/>
    <w:rsid w:val="00A5736C"/>
    <w:rsid w:val="00A60466"/>
    <w:rsid w:val="00A61430"/>
    <w:rsid w:val="00A64F2F"/>
    <w:rsid w:val="00A73A8A"/>
    <w:rsid w:val="00A8657F"/>
    <w:rsid w:val="00A90F15"/>
    <w:rsid w:val="00A91987"/>
    <w:rsid w:val="00A923A5"/>
    <w:rsid w:val="00AA0CC4"/>
    <w:rsid w:val="00AA53B4"/>
    <w:rsid w:val="00AC2F48"/>
    <w:rsid w:val="00AD547D"/>
    <w:rsid w:val="00AD58D6"/>
    <w:rsid w:val="00AD7365"/>
    <w:rsid w:val="00AE02E0"/>
    <w:rsid w:val="00AE6D3F"/>
    <w:rsid w:val="00AF1569"/>
    <w:rsid w:val="00AF541A"/>
    <w:rsid w:val="00B03116"/>
    <w:rsid w:val="00B05874"/>
    <w:rsid w:val="00B0684C"/>
    <w:rsid w:val="00B1672B"/>
    <w:rsid w:val="00B16D71"/>
    <w:rsid w:val="00B20FB8"/>
    <w:rsid w:val="00B26350"/>
    <w:rsid w:val="00B32371"/>
    <w:rsid w:val="00B3640E"/>
    <w:rsid w:val="00B423D4"/>
    <w:rsid w:val="00B43581"/>
    <w:rsid w:val="00B44625"/>
    <w:rsid w:val="00B60A26"/>
    <w:rsid w:val="00B673D3"/>
    <w:rsid w:val="00B70025"/>
    <w:rsid w:val="00B76511"/>
    <w:rsid w:val="00B81472"/>
    <w:rsid w:val="00B910CB"/>
    <w:rsid w:val="00BA41F9"/>
    <w:rsid w:val="00BA4687"/>
    <w:rsid w:val="00BA54F3"/>
    <w:rsid w:val="00BB1F81"/>
    <w:rsid w:val="00BD7F24"/>
    <w:rsid w:val="00BF19A5"/>
    <w:rsid w:val="00C025E2"/>
    <w:rsid w:val="00C027B2"/>
    <w:rsid w:val="00C030F6"/>
    <w:rsid w:val="00C05B95"/>
    <w:rsid w:val="00C1405A"/>
    <w:rsid w:val="00C16A62"/>
    <w:rsid w:val="00C2144E"/>
    <w:rsid w:val="00C3241C"/>
    <w:rsid w:val="00C34CFC"/>
    <w:rsid w:val="00C40819"/>
    <w:rsid w:val="00C44997"/>
    <w:rsid w:val="00C53102"/>
    <w:rsid w:val="00C544EE"/>
    <w:rsid w:val="00C63DCA"/>
    <w:rsid w:val="00C77E1C"/>
    <w:rsid w:val="00C9668F"/>
    <w:rsid w:val="00CA090C"/>
    <w:rsid w:val="00CA51C0"/>
    <w:rsid w:val="00CB5887"/>
    <w:rsid w:val="00CC54AF"/>
    <w:rsid w:val="00CD25A7"/>
    <w:rsid w:val="00CE23AE"/>
    <w:rsid w:val="00CE7A8D"/>
    <w:rsid w:val="00CF20C6"/>
    <w:rsid w:val="00CF7566"/>
    <w:rsid w:val="00D00922"/>
    <w:rsid w:val="00D016A4"/>
    <w:rsid w:val="00D06F31"/>
    <w:rsid w:val="00D11814"/>
    <w:rsid w:val="00D156A9"/>
    <w:rsid w:val="00D37676"/>
    <w:rsid w:val="00D5343E"/>
    <w:rsid w:val="00D636C5"/>
    <w:rsid w:val="00D75062"/>
    <w:rsid w:val="00D81BE6"/>
    <w:rsid w:val="00D84C04"/>
    <w:rsid w:val="00D86412"/>
    <w:rsid w:val="00D93112"/>
    <w:rsid w:val="00D95B71"/>
    <w:rsid w:val="00D97348"/>
    <w:rsid w:val="00D97A7D"/>
    <w:rsid w:val="00DA473B"/>
    <w:rsid w:val="00DA63D9"/>
    <w:rsid w:val="00DB4186"/>
    <w:rsid w:val="00DB641D"/>
    <w:rsid w:val="00DB6A58"/>
    <w:rsid w:val="00DC39A0"/>
    <w:rsid w:val="00DD095C"/>
    <w:rsid w:val="00DD0971"/>
    <w:rsid w:val="00DD2530"/>
    <w:rsid w:val="00DE09F8"/>
    <w:rsid w:val="00DE3611"/>
    <w:rsid w:val="00DE523C"/>
    <w:rsid w:val="00DF17C1"/>
    <w:rsid w:val="00DF7F48"/>
    <w:rsid w:val="00E01700"/>
    <w:rsid w:val="00E04680"/>
    <w:rsid w:val="00E2189D"/>
    <w:rsid w:val="00E27599"/>
    <w:rsid w:val="00E31C3E"/>
    <w:rsid w:val="00E33EE8"/>
    <w:rsid w:val="00E35195"/>
    <w:rsid w:val="00E52F02"/>
    <w:rsid w:val="00E6725B"/>
    <w:rsid w:val="00E70A18"/>
    <w:rsid w:val="00E75B30"/>
    <w:rsid w:val="00E92231"/>
    <w:rsid w:val="00E97C0C"/>
    <w:rsid w:val="00EB5382"/>
    <w:rsid w:val="00EB7D98"/>
    <w:rsid w:val="00EC1A72"/>
    <w:rsid w:val="00EC763E"/>
    <w:rsid w:val="00ED58A9"/>
    <w:rsid w:val="00EE0B1F"/>
    <w:rsid w:val="00EE377A"/>
    <w:rsid w:val="00EE41C1"/>
    <w:rsid w:val="00EE7E4D"/>
    <w:rsid w:val="00EF5C4C"/>
    <w:rsid w:val="00F011A0"/>
    <w:rsid w:val="00F01FC0"/>
    <w:rsid w:val="00F136D6"/>
    <w:rsid w:val="00F36254"/>
    <w:rsid w:val="00F53A71"/>
    <w:rsid w:val="00F5693F"/>
    <w:rsid w:val="00F602D7"/>
    <w:rsid w:val="00F615FD"/>
    <w:rsid w:val="00F64A5E"/>
    <w:rsid w:val="00F65EBB"/>
    <w:rsid w:val="00F70298"/>
    <w:rsid w:val="00F703ED"/>
    <w:rsid w:val="00F9146D"/>
    <w:rsid w:val="00FA6F92"/>
    <w:rsid w:val="00FB4557"/>
    <w:rsid w:val="00FC07CF"/>
    <w:rsid w:val="00FC1E54"/>
    <w:rsid w:val="00FC3A51"/>
    <w:rsid w:val="00FC3B6C"/>
    <w:rsid w:val="00FC449B"/>
    <w:rsid w:val="00FD3356"/>
    <w:rsid w:val="00FD79F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8D1"/>
    <w:rPr>
      <w:rFonts w:ascii="Arial" w:eastAsiaTheme="minorHAnsi" w:hAnsi="Arial" w:cs="Arial"/>
      <w:sz w:val="22"/>
      <w:szCs w:val="22"/>
    </w:rPr>
  </w:style>
  <w:style w:type="paragraph" w:styleId="Heading1">
    <w:name w:val="heading 1"/>
    <w:aliases w:val="Numbered - 1,Chapter Heading,Heading 1- Chapter Heading,h1,1,Section Heading"/>
    <w:next w:val="BodyTextIndent"/>
    <w:qFormat/>
    <w:rsid w:val="00B26350"/>
    <w:pPr>
      <w:keepNext/>
      <w:widowControl w:val="0"/>
      <w:numPr>
        <w:numId w:val="2"/>
      </w:numPr>
      <w:spacing w:after="200"/>
      <w:outlineLvl w:val="0"/>
    </w:pPr>
    <w:rPr>
      <w:rFonts w:ascii="Arial" w:hAnsi="Arial" w:cs="Arial"/>
      <w:bCs/>
      <w:caps/>
      <w:color w:val="00B193"/>
      <w:kern w:val="32"/>
      <w:sz w:val="32"/>
      <w:szCs w:val="22"/>
      <w:lang w:eastAsia="en-US"/>
    </w:rPr>
  </w:style>
  <w:style w:type="paragraph" w:styleId="Heading2">
    <w:name w:val="heading 2"/>
    <w:basedOn w:val="Heading1"/>
    <w:next w:val="BodyText1"/>
    <w:link w:val="Heading2Char"/>
    <w:qFormat/>
    <w:rsid w:val="00B26350"/>
    <w:pPr>
      <w:numPr>
        <w:ilvl w:val="1"/>
      </w:numPr>
      <w:outlineLvl w:val="1"/>
    </w:pPr>
    <w:rPr>
      <w:sz w:val="22"/>
    </w:rPr>
  </w:style>
  <w:style w:type="paragraph" w:styleId="Heading3">
    <w:name w:val="heading 3"/>
    <w:aliases w:val="para number,h31,h3,3,Titre 3,heading 3,level 2 subhead,Numbered - 3,Numbered - 3 Char,Numbered Heading 3"/>
    <w:basedOn w:val="Heading2"/>
    <w:next w:val="BodyText1"/>
    <w:qFormat/>
    <w:rsid w:val="00B26350"/>
    <w:pPr>
      <w:numPr>
        <w:ilvl w:val="2"/>
      </w:numPr>
      <w:spacing w:before="240"/>
      <w:outlineLvl w:val="2"/>
    </w:pPr>
    <w:rPr>
      <w:b/>
      <w:caps w:val="0"/>
      <w:sz w:val="20"/>
    </w:rPr>
  </w:style>
  <w:style w:type="paragraph" w:styleId="Heading4">
    <w:name w:val="heading 4"/>
    <w:basedOn w:val="Heading1"/>
    <w:next w:val="BodyText1"/>
    <w:qFormat/>
    <w:rsid w:val="00B26350"/>
    <w:pPr>
      <w:numPr>
        <w:numId w:val="0"/>
      </w:numPr>
      <w:outlineLvl w:val="3"/>
    </w:pPr>
  </w:style>
  <w:style w:type="paragraph" w:styleId="Heading5">
    <w:name w:val="heading 5"/>
    <w:basedOn w:val="Normal"/>
    <w:next w:val="BodyText1"/>
    <w:qFormat/>
    <w:rsid w:val="00B26350"/>
    <w:pPr>
      <w:widowControl w:val="0"/>
      <w:spacing w:after="200"/>
      <w:outlineLvl w:val="4"/>
    </w:pPr>
    <w:rPr>
      <w:rFonts w:eastAsia="Times New Roman" w:cs="Times New Roman"/>
      <w:bCs/>
      <w:iCs/>
      <w:caps/>
      <w:color w:val="00B193"/>
      <w:sz w:val="32"/>
      <w:szCs w:val="24"/>
      <w:lang w:eastAsia="en-US"/>
    </w:rPr>
  </w:style>
  <w:style w:type="paragraph" w:styleId="Heading6">
    <w:name w:val="heading 6"/>
    <w:basedOn w:val="Normal"/>
    <w:next w:val="Normal"/>
    <w:qFormat/>
    <w:rsid w:val="00B26350"/>
    <w:pPr>
      <w:widowControl w:val="0"/>
      <w:spacing w:before="400" w:after="100"/>
      <w:ind w:left="709"/>
      <w:outlineLvl w:val="5"/>
    </w:pPr>
    <w:rPr>
      <w:rFonts w:eastAsia="Times New Roman" w:cs="Times New Roman"/>
      <w:b/>
      <w:bCs/>
      <w:color w:val="00B193"/>
      <w:sz w:val="20"/>
      <w:lang w:eastAsia="en-US"/>
    </w:rPr>
  </w:style>
  <w:style w:type="paragraph" w:styleId="Heading7">
    <w:name w:val="heading 7"/>
    <w:basedOn w:val="Normal"/>
    <w:next w:val="Normal"/>
    <w:qFormat/>
    <w:rsid w:val="004D7189"/>
    <w:pPr>
      <w:outlineLvl w:val="6"/>
    </w:pPr>
    <w:rPr>
      <w:rFonts w:eastAsia="Times New Roman" w:cs="Times New Roman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A71D0"/>
    <w:pPr>
      <w:spacing w:before="240" w:after="60"/>
      <w:outlineLvl w:val="8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12EB4"/>
    <w:pPr>
      <w:numPr>
        <w:numId w:val="4"/>
      </w:numPr>
      <w:tabs>
        <w:tab w:val="left" w:pos="360"/>
      </w:tabs>
      <w:ind w:left="0" w:firstLine="0"/>
    </w:pPr>
    <w:rPr>
      <w:rFonts w:eastAsia="Times New Roman" w:cs="Times New Roman"/>
      <w:color w:val="000000"/>
      <w:lang w:val="en-US" w:eastAsia="en-US"/>
    </w:rPr>
  </w:style>
  <w:style w:type="paragraph" w:styleId="ListBullet2">
    <w:name w:val="List Bullet 2"/>
    <w:basedOn w:val="ListBullet"/>
    <w:autoRedefine/>
    <w:rsid w:val="00E04680"/>
    <w:pPr>
      <w:numPr>
        <w:ilvl w:val="1"/>
        <w:numId w:val="1"/>
      </w:numPr>
    </w:pPr>
  </w:style>
  <w:style w:type="paragraph" w:styleId="ListBullet3">
    <w:name w:val="List Bullet 3"/>
    <w:basedOn w:val="ListBullet2"/>
    <w:autoRedefine/>
    <w:rsid w:val="00E04680"/>
    <w:pPr>
      <w:numPr>
        <w:ilvl w:val="2"/>
      </w:numPr>
    </w:pPr>
  </w:style>
  <w:style w:type="paragraph" w:styleId="Header">
    <w:name w:val="header"/>
    <w:basedOn w:val="Normal"/>
    <w:rsid w:val="00A73A8A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rsid w:val="00A73A8A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en-US"/>
    </w:rPr>
  </w:style>
  <w:style w:type="character" w:styleId="PageNumber">
    <w:name w:val="page number"/>
    <w:basedOn w:val="DefaultParagraphFont"/>
    <w:rsid w:val="00971F11"/>
  </w:style>
  <w:style w:type="paragraph" w:styleId="BodyTextIndent">
    <w:name w:val="Body Text Indent"/>
    <w:basedOn w:val="Normal"/>
    <w:rsid w:val="00B26350"/>
    <w:pPr>
      <w:widowControl w:val="0"/>
      <w:spacing w:after="300" w:line="300" w:lineRule="exact"/>
      <w:ind w:left="709"/>
    </w:pPr>
    <w:rPr>
      <w:rFonts w:eastAsia="Times New Roman" w:cs="Times New Roman"/>
      <w:sz w:val="2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26350"/>
    <w:rPr>
      <w:rFonts w:ascii="Arial" w:hAnsi="Arial" w:cs="Arial"/>
      <w:bCs/>
      <w:caps/>
      <w:color w:val="00B193"/>
      <w:kern w:val="32"/>
      <w:sz w:val="22"/>
      <w:szCs w:val="22"/>
      <w:lang w:eastAsia="en-US"/>
    </w:rPr>
  </w:style>
  <w:style w:type="table" w:styleId="TableGrid">
    <w:name w:val="Table Grid"/>
    <w:basedOn w:val="TableNormal"/>
    <w:rsid w:val="00B26350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0A71D0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StyleHeading1Left0cmFirstline0cm">
    <w:name w:val="Style Heading 1 + Left:  0 cm First line:  0 cm"/>
    <w:basedOn w:val="Heading1"/>
    <w:rsid w:val="00F9146D"/>
    <w:pPr>
      <w:ind w:left="0" w:firstLine="0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A64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agraph2">
    <w:name w:val="Paragraph2"/>
    <w:basedOn w:val="Heading2"/>
    <w:rsid w:val="007B17FE"/>
    <w:rPr>
      <w:b/>
      <w:caps w:val="0"/>
    </w:rPr>
  </w:style>
  <w:style w:type="paragraph" w:customStyle="1" w:styleId="StyleHeading2NotBold">
    <w:name w:val="Style Heading 2 + Not Bold"/>
    <w:basedOn w:val="Heading2"/>
    <w:next w:val="BodyTextIndent"/>
    <w:rsid w:val="007B17FE"/>
    <w:rPr>
      <w:b/>
      <w:bCs w:val="0"/>
      <w:caps w:val="0"/>
    </w:rPr>
  </w:style>
  <w:style w:type="paragraph" w:customStyle="1" w:styleId="Paragraph3">
    <w:name w:val="Paragraph 3"/>
    <w:basedOn w:val="Heading3"/>
    <w:next w:val="BodyTextIndent"/>
    <w:rsid w:val="00454726"/>
    <w:rPr>
      <w:b w:val="0"/>
    </w:rPr>
  </w:style>
  <w:style w:type="paragraph" w:customStyle="1" w:styleId="Paragraph4">
    <w:name w:val="Paragraph 4"/>
    <w:basedOn w:val="Heading4"/>
    <w:next w:val="BodyTextIndent"/>
    <w:rsid w:val="005E1779"/>
    <w:rPr>
      <w:b/>
    </w:rPr>
  </w:style>
  <w:style w:type="paragraph" w:customStyle="1" w:styleId="BodyText1">
    <w:name w:val="Body Text1"/>
    <w:basedOn w:val="Normal"/>
    <w:next w:val="Normal"/>
    <w:rsid w:val="00B26350"/>
    <w:pPr>
      <w:spacing w:after="300" w:line="300" w:lineRule="exact"/>
    </w:pPr>
    <w:rPr>
      <w:rFonts w:eastAsia="Times New Roman" w:cs="Times New Roman"/>
      <w:sz w:val="20"/>
      <w:szCs w:val="20"/>
    </w:rPr>
  </w:style>
  <w:style w:type="paragraph" w:styleId="BodyText">
    <w:name w:val="Body Text"/>
    <w:aliases w:val="Body Text2"/>
    <w:basedOn w:val="Normal"/>
    <w:rsid w:val="00B26350"/>
    <w:pPr>
      <w:spacing w:after="120"/>
      <w:ind w:left="709" w:hanging="709"/>
    </w:pPr>
    <w:rPr>
      <w:rFonts w:eastAsia="Times New Roman" w:cs="Times New Roman"/>
      <w:szCs w:val="24"/>
      <w:lang w:eastAsia="en-US"/>
    </w:rPr>
  </w:style>
  <w:style w:type="character" w:styleId="FootnoteReference">
    <w:name w:val="footnote reference"/>
    <w:basedOn w:val="DefaultParagraphFont"/>
    <w:rsid w:val="00B26350"/>
    <w:rPr>
      <w:vertAlign w:val="superscript"/>
    </w:rPr>
  </w:style>
  <w:style w:type="paragraph" w:customStyle="1" w:styleId="Listbulletindent">
    <w:name w:val="List bullet indent"/>
    <w:basedOn w:val="ListBullet"/>
    <w:qFormat/>
    <w:rsid w:val="00B26350"/>
    <w:pPr>
      <w:numPr>
        <w:numId w:val="0"/>
      </w:numPr>
    </w:pPr>
  </w:style>
  <w:style w:type="paragraph" w:styleId="ListNumber">
    <w:name w:val="List Number"/>
    <w:basedOn w:val="List"/>
    <w:rsid w:val="00B26350"/>
    <w:pPr>
      <w:numPr>
        <w:numId w:val="3"/>
      </w:numPr>
      <w:tabs>
        <w:tab w:val="left" w:pos="397"/>
      </w:tabs>
      <w:spacing w:after="300" w:line="300" w:lineRule="exact"/>
    </w:pPr>
    <w:rPr>
      <w:sz w:val="20"/>
      <w:szCs w:val="22"/>
      <w:lang w:eastAsia="en-GB"/>
    </w:rPr>
  </w:style>
  <w:style w:type="paragraph" w:styleId="List">
    <w:name w:val="List"/>
    <w:basedOn w:val="Normal"/>
    <w:rsid w:val="00B26350"/>
    <w:pPr>
      <w:ind w:left="283" w:hanging="283"/>
    </w:pPr>
    <w:rPr>
      <w:rFonts w:eastAsia="Times New Roman" w:cs="Times New Roman"/>
      <w:szCs w:val="24"/>
      <w:lang w:eastAsia="en-US"/>
    </w:rPr>
  </w:style>
  <w:style w:type="paragraph" w:customStyle="1" w:styleId="Picture">
    <w:name w:val="Picture"/>
    <w:basedOn w:val="BodyText"/>
    <w:next w:val="BodyText"/>
    <w:rsid w:val="00B26350"/>
    <w:pPr>
      <w:keepNext/>
      <w:suppressAutoHyphens/>
      <w:spacing w:after="0"/>
      <w:jc w:val="center"/>
    </w:pPr>
    <w:rPr>
      <w:rFonts w:ascii="Palatino Linotype" w:hAnsi="Palatino Linotype"/>
      <w:sz w:val="23"/>
      <w:szCs w:val="20"/>
      <w:lang w:eastAsia="en-GB"/>
    </w:rPr>
  </w:style>
  <w:style w:type="paragraph" w:customStyle="1" w:styleId="Tableheading">
    <w:name w:val="Table heading"/>
    <w:basedOn w:val="BodyText"/>
    <w:rsid w:val="00B26350"/>
    <w:pPr>
      <w:spacing w:after="200"/>
    </w:pPr>
    <w:rPr>
      <w:b/>
      <w:bCs/>
      <w:sz w:val="20"/>
      <w:szCs w:val="20"/>
    </w:rPr>
  </w:style>
  <w:style w:type="paragraph" w:customStyle="1" w:styleId="Tableinfo">
    <w:name w:val="Table info"/>
    <w:basedOn w:val="Normal"/>
    <w:next w:val="BodyText1"/>
    <w:qFormat/>
    <w:rsid w:val="00B26350"/>
    <w:pPr>
      <w:spacing w:after="120"/>
      <w:ind w:left="709" w:hanging="709"/>
    </w:pPr>
    <w:rPr>
      <w:rFonts w:eastAsia="Times New Roman" w:cs="Times New Roman"/>
      <w:b/>
      <w:i/>
      <w:sz w:val="16"/>
      <w:szCs w:val="16"/>
      <w:lang w:eastAsia="en-US"/>
    </w:rPr>
  </w:style>
  <w:style w:type="paragraph" w:customStyle="1" w:styleId="Tabletext">
    <w:name w:val="Table text"/>
    <w:basedOn w:val="BodyText1"/>
    <w:next w:val="BodyText1"/>
    <w:qFormat/>
    <w:rsid w:val="00B26350"/>
    <w:pPr>
      <w:spacing w:after="40"/>
      <w:ind w:left="-108"/>
    </w:pPr>
    <w:rPr>
      <w:rFonts w:cs="Arial"/>
    </w:rPr>
  </w:style>
  <w:style w:type="paragraph" w:styleId="TOC1">
    <w:name w:val="toc 1"/>
    <w:basedOn w:val="Normal"/>
    <w:next w:val="Normal"/>
    <w:autoRedefine/>
    <w:rsid w:val="00B26350"/>
    <w:pPr>
      <w:tabs>
        <w:tab w:val="right" w:pos="8505"/>
      </w:tabs>
      <w:spacing w:before="240" w:after="120"/>
      <w:ind w:left="567" w:hanging="567"/>
    </w:pPr>
    <w:rPr>
      <w:rFonts w:eastAsia="Times New Roman" w:cs="Times New Roman"/>
      <w:b/>
      <w:sz w:val="20"/>
      <w:szCs w:val="24"/>
      <w:lang w:eastAsia="en-US"/>
    </w:rPr>
  </w:style>
  <w:style w:type="paragraph" w:styleId="TOC2">
    <w:name w:val="toc 2"/>
    <w:basedOn w:val="Normal"/>
    <w:next w:val="Normal"/>
    <w:autoRedefine/>
    <w:rsid w:val="00B26350"/>
    <w:pPr>
      <w:tabs>
        <w:tab w:val="left" w:pos="1134"/>
        <w:tab w:val="right" w:pos="8505"/>
      </w:tabs>
      <w:spacing w:before="200" w:after="120"/>
      <w:ind w:left="1134" w:hanging="567"/>
    </w:pPr>
    <w:rPr>
      <w:rFonts w:eastAsia="Times New Roman" w:cs="Times New Roman"/>
      <w:noProof/>
      <w:sz w:val="20"/>
      <w:szCs w:val="24"/>
      <w:lang w:eastAsia="en-US"/>
    </w:rPr>
  </w:style>
  <w:style w:type="paragraph" w:styleId="TOC3">
    <w:name w:val="toc 3"/>
    <w:basedOn w:val="Normal"/>
    <w:next w:val="Normal"/>
    <w:autoRedefine/>
    <w:rsid w:val="00B26350"/>
    <w:pPr>
      <w:tabs>
        <w:tab w:val="right" w:pos="8505"/>
      </w:tabs>
      <w:spacing w:before="240" w:after="120"/>
      <w:ind w:left="1701" w:hanging="567"/>
    </w:pPr>
    <w:rPr>
      <w:rFonts w:eastAsia="Times New Roman" w:cs="Times New Roman"/>
      <w:noProof/>
      <w:sz w:val="20"/>
    </w:rPr>
  </w:style>
  <w:style w:type="paragraph" w:styleId="TOC4">
    <w:name w:val="toc 4"/>
    <w:basedOn w:val="Normal"/>
    <w:next w:val="Normal"/>
    <w:autoRedefine/>
    <w:rsid w:val="00B26350"/>
    <w:pPr>
      <w:tabs>
        <w:tab w:val="right" w:pos="8494"/>
      </w:tabs>
      <w:spacing w:before="200" w:after="120"/>
    </w:pPr>
    <w:rPr>
      <w:rFonts w:eastAsia="Times New Roman" w:cs="Times New Roman"/>
      <w:b/>
      <w:sz w:val="20"/>
      <w:szCs w:val="24"/>
      <w:lang w:val="en-US" w:eastAsia="en-US"/>
    </w:rPr>
  </w:style>
  <w:style w:type="character" w:styleId="Hyperlink">
    <w:name w:val="Hyperlink"/>
    <w:basedOn w:val="DefaultParagraphFont"/>
    <w:rsid w:val="00513FE9"/>
    <w:rPr>
      <w:color w:val="0000FF"/>
      <w:u w:val="single"/>
    </w:rPr>
  </w:style>
  <w:style w:type="character" w:styleId="FollowedHyperlink">
    <w:name w:val="FollowedHyperlink"/>
    <w:basedOn w:val="DefaultParagraphFont"/>
    <w:rsid w:val="00A37F9E"/>
    <w:rPr>
      <w:color w:val="800080"/>
      <w:u w:val="single"/>
    </w:rPr>
  </w:style>
  <w:style w:type="paragraph" w:customStyle="1" w:styleId="BodyTextIndent11pt">
    <w:name w:val="Body Text Indent + 11 pt"/>
    <w:aliases w:val="Left:  0 cm,Line spacing:  single"/>
    <w:basedOn w:val="Normal"/>
    <w:rsid w:val="000928D8"/>
    <w:rPr>
      <w:rFonts w:eastAsia="Times New Roman" w:cs="Times New Roman"/>
      <w:szCs w:val="24"/>
      <w:lang w:eastAsia="en-US"/>
    </w:rPr>
  </w:style>
  <w:style w:type="paragraph" w:styleId="Caption">
    <w:name w:val="caption"/>
    <w:basedOn w:val="Normal"/>
    <w:next w:val="Normal"/>
    <w:qFormat/>
    <w:rsid w:val="00F602D7"/>
    <w:rPr>
      <w:rFonts w:eastAsia="Times New Roman" w:cs="Times New Roman"/>
      <w:b/>
      <w:bCs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A473B"/>
    <w:rPr>
      <w:b/>
      <w:bCs/>
    </w:rPr>
  </w:style>
  <w:style w:type="character" w:styleId="Emphasis">
    <w:name w:val="Emphasis"/>
    <w:basedOn w:val="DefaultParagraphFont"/>
    <w:qFormat/>
    <w:rsid w:val="00DA473B"/>
    <w:rPr>
      <w:i/>
      <w:iCs/>
    </w:rPr>
  </w:style>
  <w:style w:type="paragraph" w:customStyle="1" w:styleId="epblock">
    <w:name w:val="ep_block"/>
    <w:basedOn w:val="Normal"/>
    <w:rsid w:val="00BB1F81"/>
    <w:pPr>
      <w:spacing w:before="60" w:after="6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a8">
    <w:name w:val="Pa8"/>
    <w:basedOn w:val="Normal"/>
    <w:next w:val="Normal"/>
    <w:rsid w:val="006656BC"/>
    <w:pPr>
      <w:autoSpaceDE w:val="0"/>
      <w:autoSpaceDN w:val="0"/>
      <w:adjustRightInd w:val="0"/>
      <w:spacing w:line="241" w:lineRule="atLeast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character" w:customStyle="1" w:styleId="A0">
    <w:name w:val="A0"/>
    <w:rsid w:val="006656BC"/>
    <w:rPr>
      <w:rFonts w:cs="Frutiger 45 Light"/>
      <w:color w:val="000000"/>
      <w:sz w:val="17"/>
      <w:szCs w:val="17"/>
    </w:rPr>
  </w:style>
  <w:style w:type="character" w:styleId="CommentReference">
    <w:name w:val="annotation reference"/>
    <w:basedOn w:val="DefaultParagraphFont"/>
    <w:semiHidden/>
    <w:rsid w:val="003E0983"/>
    <w:rPr>
      <w:sz w:val="16"/>
      <w:szCs w:val="16"/>
    </w:rPr>
  </w:style>
  <w:style w:type="paragraph" w:styleId="CommentText">
    <w:name w:val="annotation text"/>
    <w:basedOn w:val="Normal"/>
    <w:semiHidden/>
    <w:rsid w:val="003E0983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3E0983"/>
    <w:rPr>
      <w:b/>
      <w:bCs/>
    </w:rPr>
  </w:style>
  <w:style w:type="paragraph" w:styleId="Revision">
    <w:name w:val="Revision"/>
    <w:hidden/>
    <w:uiPriority w:val="99"/>
    <w:semiHidden/>
    <w:rsid w:val="00EC763E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578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8D1"/>
    <w:pPr>
      <w:ind w:left="720"/>
      <w:contextualSpacing/>
    </w:pPr>
  </w:style>
  <w:style w:type="paragraph" w:customStyle="1" w:styleId="Default">
    <w:name w:val="Default"/>
    <w:rsid w:val="00706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KCESChartheadings">
    <w:name w:val="*UKCES Chart headings"/>
    <w:basedOn w:val="Normal"/>
    <w:next w:val="Normal"/>
    <w:autoRedefine/>
    <w:qFormat/>
    <w:rsid w:val="007067CC"/>
    <w:pPr>
      <w:keepLines/>
      <w:tabs>
        <w:tab w:val="left" w:pos="1418"/>
        <w:tab w:val="right" w:leader="dot" w:pos="8715"/>
      </w:tabs>
      <w:spacing w:before="240" w:after="120"/>
    </w:pPr>
    <w:rPr>
      <w:rFonts w:eastAsia="Times New Roman" w:cs="Times New Roman"/>
      <w:b/>
      <w:sz w:val="20"/>
      <w:lang w:eastAsia="en-US"/>
    </w:rPr>
  </w:style>
  <w:style w:type="paragraph" w:customStyle="1" w:styleId="UKCEStablefooter">
    <w:name w:val="UKCES table footer"/>
    <w:basedOn w:val="Normal"/>
    <w:link w:val="UKCEStablefooterChar"/>
    <w:qFormat/>
    <w:rsid w:val="007067CC"/>
    <w:pPr>
      <w:keepLines/>
      <w:tabs>
        <w:tab w:val="left" w:pos="567"/>
      </w:tabs>
      <w:spacing w:before="120" w:line="276" w:lineRule="auto"/>
      <w:jc w:val="both"/>
    </w:pPr>
    <w:rPr>
      <w:rFonts w:eastAsia="Times New Roman" w:cs="Times New Roman"/>
      <w:i/>
      <w:sz w:val="18"/>
      <w:szCs w:val="20"/>
      <w:lang w:eastAsia="en-US"/>
    </w:rPr>
  </w:style>
  <w:style w:type="character" w:customStyle="1" w:styleId="UKCEStablefooterChar">
    <w:name w:val="UKCES table footer Char"/>
    <w:basedOn w:val="DefaultParagraphFont"/>
    <w:link w:val="UKCEStablefooter"/>
    <w:rsid w:val="007067CC"/>
    <w:rPr>
      <w:rFonts w:ascii="Arial" w:hAnsi="Arial"/>
      <w:i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r.surveys@ukces.org.uk" TargetMode="External"/><Relationship Id="rId13" Type="http://schemas.openxmlformats.org/officeDocument/2006/relationships/hyperlink" Target="http://www.ukces.org.u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tionalarchives.gov.uk/doc/open-government-licenc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ces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ns.gov.uk/ons/about-ons/who-we-are/services/virtual-microdata-laboratory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a-archive.ac.uk/" TargetMode="External"/><Relationship Id="rId14" Type="http://schemas.openxmlformats.org/officeDocument/2006/relationships/hyperlink" Target="mailto:employer.surveys@ukc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</vt:lpstr>
    </vt:vector>
  </TitlesOfParts>
  <Company>UKCES</Company>
  <LinksUpToDate>false</LinksUpToDate>
  <CharactersWithSpaces>6032</CharactersWithSpaces>
  <SharedDoc>false</SharedDoc>
  <HLinks>
    <vt:vector size="126" baseType="variant">
      <vt:variant>
        <vt:i4>2490486</vt:i4>
      </vt:variant>
      <vt:variant>
        <vt:i4>66</vt:i4>
      </vt:variant>
      <vt:variant>
        <vt:i4>0</vt:i4>
      </vt:variant>
      <vt:variant>
        <vt:i4>5</vt:i4>
      </vt:variant>
      <vt:variant>
        <vt:lpwstr>http://ecommons.usask.ca/bitstream/handle/10388/218/Christine Neilson current awareness.pdf?sequence=1</vt:lpwstr>
      </vt:variant>
      <vt:variant>
        <vt:lpwstr/>
      </vt:variant>
      <vt:variant>
        <vt:i4>5636116</vt:i4>
      </vt:variant>
      <vt:variant>
        <vt:i4>63</vt:i4>
      </vt:variant>
      <vt:variant>
        <vt:i4>0</vt:i4>
      </vt:variant>
      <vt:variant>
        <vt:i4>5</vt:i4>
      </vt:variant>
      <vt:variant>
        <vt:lpwstr>http://opus.bath.ac.uk/15260/3/author-version.pdf</vt:lpwstr>
      </vt:variant>
      <vt:variant>
        <vt:lpwstr/>
      </vt:variant>
      <vt:variant>
        <vt:i4>2228263</vt:i4>
      </vt:variant>
      <vt:variant>
        <vt:i4>60</vt:i4>
      </vt:variant>
      <vt:variant>
        <vt:i4>0</vt:i4>
      </vt:variant>
      <vt:variant>
        <vt:i4>5</vt:i4>
      </vt:variant>
      <vt:variant>
        <vt:lpwstr>http://www.slideshare.net/karajones/why-have-a-blog</vt:lpwstr>
      </vt:variant>
      <vt:variant>
        <vt:lpwstr/>
      </vt:variant>
      <vt:variant>
        <vt:i4>1507398</vt:i4>
      </vt:variant>
      <vt:variant>
        <vt:i4>57</vt:i4>
      </vt:variant>
      <vt:variant>
        <vt:i4>0</vt:i4>
      </vt:variant>
      <vt:variant>
        <vt:i4>5</vt:i4>
      </vt:variant>
      <vt:variant>
        <vt:lpwstr>http://www.investorsinpeople.co.uk/Documents/Final full report inc appendices.pdf</vt:lpwstr>
      </vt:variant>
      <vt:variant>
        <vt:lpwstr/>
      </vt:variant>
      <vt:variant>
        <vt:i4>4653128</vt:i4>
      </vt:variant>
      <vt:variant>
        <vt:i4>54</vt:i4>
      </vt:variant>
      <vt:variant>
        <vt:i4>0</vt:i4>
      </vt:variant>
      <vt:variant>
        <vt:i4>5</vt:i4>
      </vt:variant>
      <vt:variant>
        <vt:lpwstr>http://www.skope.ox.ac.uk/WorkingPapers/2006SkillsSurvey.FinalDraft4.pdf</vt:lpwstr>
      </vt:variant>
      <vt:variant>
        <vt:lpwstr/>
      </vt:variant>
      <vt:variant>
        <vt:i4>3801207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Annex1</vt:lpwstr>
      </vt:variant>
      <vt:variant>
        <vt:i4>5046343</vt:i4>
      </vt:variant>
      <vt:variant>
        <vt:i4>48</vt:i4>
      </vt:variant>
      <vt:variant>
        <vt:i4>0</vt:i4>
      </vt:variant>
      <vt:variant>
        <vt:i4>5</vt:i4>
      </vt:variant>
      <vt:variant>
        <vt:lpwstr>http://www.palgrave.com/rss/DictionaryOfEconomics.xml</vt:lpwstr>
      </vt:variant>
      <vt:variant>
        <vt:lpwstr/>
      </vt:variant>
      <vt:variant>
        <vt:i4>2621497</vt:i4>
      </vt:variant>
      <vt:variant>
        <vt:i4>42</vt:i4>
      </vt:variant>
      <vt:variant>
        <vt:i4>0</vt:i4>
      </vt:variant>
      <vt:variant>
        <vt:i4>5</vt:i4>
      </vt:variant>
      <vt:variant>
        <vt:lpwstr>http://fadelibrary.wordpress.com/about/</vt:lpwstr>
      </vt:variant>
      <vt:variant>
        <vt:lpwstr/>
      </vt:variant>
      <vt:variant>
        <vt:i4>2818111</vt:i4>
      </vt:variant>
      <vt:variant>
        <vt:i4>39</vt:i4>
      </vt:variant>
      <vt:variant>
        <vt:i4>0</vt:i4>
      </vt:variant>
      <vt:variant>
        <vt:i4>5</vt:i4>
      </vt:variant>
      <vt:variant>
        <vt:lpwstr>http://scharrlibrary.blogspot.com/</vt:lpwstr>
      </vt:variant>
      <vt:variant>
        <vt:lpwstr/>
      </vt:variant>
      <vt:variant>
        <vt:i4>1704014</vt:i4>
      </vt:variant>
      <vt:variant>
        <vt:i4>36</vt:i4>
      </vt:variant>
      <vt:variant>
        <vt:i4>0</vt:i4>
      </vt:variant>
      <vt:variant>
        <vt:i4>5</vt:i4>
      </vt:variant>
      <vt:variant>
        <vt:lpwstr>\\ukcesmsx01.ukces.local\workspace\Manage the Org - UKCES\Bus Unit Support UKCES\Research + Policy\Business Unit Reference Info\Horizon scanning blog D 090810.ppt</vt:lpwstr>
      </vt:variant>
      <vt:variant>
        <vt:lpwstr/>
      </vt:variant>
      <vt:variant>
        <vt:i4>5505124</vt:i4>
      </vt:variant>
      <vt:variant>
        <vt:i4>33</vt:i4>
      </vt:variant>
      <vt:variant>
        <vt:i4>0</vt:i4>
      </vt:variant>
      <vt:variant>
        <vt:i4>5</vt:i4>
      </vt:variant>
      <vt:variant>
        <vt:lpwstr>http://iirl-labor-economic-news.blogspot.com/2009_07_01_archive.html</vt:lpwstr>
      </vt:variant>
      <vt:variant>
        <vt:lpwstr/>
      </vt:variant>
      <vt:variant>
        <vt:i4>1572893</vt:i4>
      </vt:variant>
      <vt:variant>
        <vt:i4>30</vt:i4>
      </vt:variant>
      <vt:variant>
        <vt:i4>0</vt:i4>
      </vt:variant>
      <vt:variant>
        <vt:i4>5</vt:i4>
      </vt:variant>
      <vt:variant>
        <vt:lpwstr>http://blog.housingcare.org/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http://www.rics.org/ASPNetForums/blogs/libraryaspx/default.aspx</vt:lpwstr>
      </vt:variant>
      <vt:variant>
        <vt:lpwstr/>
      </vt:variant>
      <vt:variant>
        <vt:i4>6553643</vt:i4>
      </vt:variant>
      <vt:variant>
        <vt:i4>24</vt:i4>
      </vt:variant>
      <vt:variant>
        <vt:i4>0</vt:i4>
      </vt:variant>
      <vt:variant>
        <vt:i4>5</vt:i4>
      </vt:variant>
      <vt:variant>
        <vt:lpwstr>http://newdocumentsbulletin.blogspot.com/search/label/Volume 4 Issue 1</vt:lpwstr>
      </vt:variant>
      <vt:variant>
        <vt:lpwstr/>
      </vt:variant>
      <vt:variant>
        <vt:i4>2228263</vt:i4>
      </vt:variant>
      <vt:variant>
        <vt:i4>21</vt:i4>
      </vt:variant>
      <vt:variant>
        <vt:i4>0</vt:i4>
      </vt:variant>
      <vt:variant>
        <vt:i4>5</vt:i4>
      </vt:variant>
      <vt:variant>
        <vt:lpwstr>http://www.slideshare.net/karajones/why-have-a-blog</vt:lpwstr>
      </vt:variant>
      <vt:variant>
        <vt:lpwstr/>
      </vt:variant>
      <vt:variant>
        <vt:i4>851980</vt:i4>
      </vt:variant>
      <vt:variant>
        <vt:i4>18</vt:i4>
      </vt:variant>
      <vt:variant>
        <vt:i4>0</vt:i4>
      </vt:variant>
      <vt:variant>
        <vt:i4>5</vt:i4>
      </vt:variant>
      <vt:variant>
        <vt:lpwstr>http://innertemplelibrary.wordpress.com/</vt:lpwstr>
      </vt:variant>
      <vt:variant>
        <vt:lpwstr/>
      </vt:variant>
      <vt:variant>
        <vt:i4>8257585</vt:i4>
      </vt:variant>
      <vt:variant>
        <vt:i4>15</vt:i4>
      </vt:variant>
      <vt:variant>
        <vt:i4>0</vt:i4>
      </vt:variant>
      <vt:variant>
        <vt:i4>5</vt:i4>
      </vt:variant>
      <vt:variant>
        <vt:lpwstr>http://mentalhealthupdate.blogspot.com/</vt:lpwstr>
      </vt:variant>
      <vt:variant>
        <vt:lpwstr/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http://www.ucl.ac.uk/Library/blog/pub-pol/</vt:lpwstr>
      </vt:variant>
      <vt:variant>
        <vt:lpwstr/>
      </vt:variant>
      <vt:variant>
        <vt:i4>5505124</vt:i4>
      </vt:variant>
      <vt:variant>
        <vt:i4>9</vt:i4>
      </vt:variant>
      <vt:variant>
        <vt:i4>0</vt:i4>
      </vt:variant>
      <vt:variant>
        <vt:i4>5</vt:i4>
      </vt:variant>
      <vt:variant>
        <vt:lpwstr>http://iirl-labor-economic-news.blogspot.com/2009_07_01_archive.html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http://lancashirecare.wordpress.com/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http://www.surveymonkey.com/s.aspx?sm=bSPBY0jlsW9Ymc0FieseAA_3d_3d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MEETING</dc:title>
  <dc:creator>Ken Manson</dc:creator>
  <cp:lastModifiedBy>CO</cp:lastModifiedBy>
  <cp:revision>2</cp:revision>
  <cp:lastPrinted>2010-07-05T14:47:00Z</cp:lastPrinted>
  <dcterms:created xsi:type="dcterms:W3CDTF">2014-04-16T10:37:00Z</dcterms:created>
  <dcterms:modified xsi:type="dcterms:W3CDTF">2014-04-16T10:37:00Z</dcterms:modified>
</cp:coreProperties>
</file>