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5E1" w:rsidRDefault="00D905E1" w:rsidP="00E229D9">
      <w:pPr>
        <w:jc w:val="both"/>
        <w:rPr>
          <w:rFonts w:ascii="Verdana" w:hAnsi="Verdana"/>
          <w:b/>
        </w:rPr>
      </w:pPr>
      <w:bookmarkStart w:id="0" w:name="_GoBack"/>
      <w:bookmarkEnd w:id="0"/>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p>
    <w:p w:rsidR="00D905E1" w:rsidRDefault="00D905E1" w:rsidP="00E229D9">
      <w:pPr>
        <w:jc w:val="both"/>
        <w:rPr>
          <w:rFonts w:ascii="Verdana" w:hAnsi="Verdana"/>
          <w:b/>
        </w:rPr>
      </w:pPr>
    </w:p>
    <w:p w:rsidR="00D905E1" w:rsidRDefault="00D905E1" w:rsidP="00E229D9">
      <w:pPr>
        <w:jc w:val="both"/>
        <w:rPr>
          <w:rFonts w:ascii="Verdana" w:hAnsi="Verdana"/>
          <w:b/>
        </w:rPr>
      </w:pPr>
    </w:p>
    <w:p w:rsidR="00D905E1" w:rsidRDefault="00D905E1" w:rsidP="00E229D9">
      <w:pPr>
        <w:jc w:val="both"/>
        <w:rPr>
          <w:rFonts w:ascii="Verdana" w:hAnsi="Verdana"/>
          <w:b/>
        </w:rPr>
      </w:pPr>
    </w:p>
    <w:p w:rsidR="008D0B35" w:rsidRPr="00E1415C" w:rsidRDefault="008D0B35" w:rsidP="00E229D9">
      <w:pPr>
        <w:jc w:val="both"/>
        <w:rPr>
          <w:rFonts w:ascii="Verdana" w:hAnsi="Verdana"/>
          <w:b/>
          <w:sz w:val="22"/>
          <w:szCs w:val="22"/>
        </w:rPr>
      </w:pPr>
      <w:r w:rsidRPr="00E1415C">
        <w:rPr>
          <w:rFonts w:ascii="Verdana" w:hAnsi="Verdana"/>
          <w:b/>
          <w:sz w:val="22"/>
          <w:szCs w:val="22"/>
        </w:rPr>
        <w:t xml:space="preserve">PAROLE BOARD FOR </w:t>
      </w:r>
      <w:smartTag w:uri="urn:schemas-microsoft-com:office:smarttags" w:element="country-region">
        <w:r w:rsidRPr="00E1415C">
          <w:rPr>
            <w:rFonts w:ascii="Verdana" w:hAnsi="Verdana"/>
            <w:b/>
            <w:sz w:val="22"/>
            <w:szCs w:val="22"/>
          </w:rPr>
          <w:t>ENGLAND</w:t>
        </w:r>
      </w:smartTag>
      <w:r w:rsidRPr="00E1415C">
        <w:rPr>
          <w:rFonts w:ascii="Verdana" w:hAnsi="Verdana"/>
          <w:b/>
          <w:sz w:val="22"/>
          <w:szCs w:val="22"/>
        </w:rPr>
        <w:t xml:space="preserve"> &amp; </w:t>
      </w:r>
      <w:smartTag w:uri="urn:schemas-microsoft-com:office:smarttags" w:element="country-region">
        <w:smartTag w:uri="urn:schemas-microsoft-com:office:smarttags" w:element="place">
          <w:r w:rsidRPr="00E1415C">
            <w:rPr>
              <w:rFonts w:ascii="Verdana" w:hAnsi="Verdana"/>
              <w:b/>
              <w:sz w:val="22"/>
              <w:szCs w:val="22"/>
            </w:rPr>
            <w:t>WALES</w:t>
          </w:r>
        </w:smartTag>
      </w:smartTag>
    </w:p>
    <w:p w:rsidR="008D0B35" w:rsidRPr="00E1415C" w:rsidRDefault="008D0B35" w:rsidP="00E229D9">
      <w:pPr>
        <w:jc w:val="both"/>
        <w:rPr>
          <w:rFonts w:ascii="Verdana" w:hAnsi="Verdana"/>
          <w:b/>
          <w:sz w:val="22"/>
          <w:szCs w:val="22"/>
        </w:rPr>
      </w:pPr>
    </w:p>
    <w:p w:rsidR="002A30CE" w:rsidRDefault="008D0B35" w:rsidP="00E229D9">
      <w:pPr>
        <w:jc w:val="both"/>
        <w:rPr>
          <w:rFonts w:ascii="Verdana" w:hAnsi="Verdana"/>
          <w:b/>
          <w:sz w:val="22"/>
          <w:szCs w:val="22"/>
        </w:rPr>
      </w:pPr>
      <w:r w:rsidRPr="00E1415C">
        <w:rPr>
          <w:rFonts w:ascii="Verdana" w:hAnsi="Verdana"/>
          <w:b/>
          <w:sz w:val="22"/>
          <w:szCs w:val="22"/>
        </w:rPr>
        <w:t>LITIGATION STRATEGY</w:t>
      </w:r>
      <w:r w:rsidR="00F14D38" w:rsidRPr="00E1415C">
        <w:rPr>
          <w:rFonts w:ascii="Verdana" w:hAnsi="Verdana"/>
          <w:b/>
          <w:sz w:val="22"/>
          <w:szCs w:val="22"/>
        </w:rPr>
        <w:t xml:space="preserve"> FROM</w:t>
      </w:r>
    </w:p>
    <w:p w:rsidR="008D0B35" w:rsidRDefault="005E3412" w:rsidP="00E229D9">
      <w:pPr>
        <w:jc w:val="both"/>
        <w:rPr>
          <w:rFonts w:ascii="Verdana" w:hAnsi="Verdana"/>
          <w:sz w:val="22"/>
          <w:szCs w:val="22"/>
        </w:rPr>
      </w:pPr>
      <w:r>
        <w:rPr>
          <w:rFonts w:ascii="Verdana" w:hAnsi="Verdana"/>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50.95pt;margin-top:-119.5pt;width:162.25pt;height:112.85pt;z-index:251657728">
            <v:imagedata r:id="rId7" o:title="PB_logo_Word"/>
          </v:shape>
        </w:pict>
      </w:r>
      <w:r w:rsidR="00F14D38" w:rsidRPr="00E1415C">
        <w:rPr>
          <w:rFonts w:ascii="Verdana" w:hAnsi="Verdana"/>
          <w:b/>
          <w:sz w:val="22"/>
          <w:szCs w:val="22"/>
        </w:rPr>
        <w:t>1 APRIL 2013</w:t>
      </w:r>
    </w:p>
    <w:p w:rsidR="008D0B35" w:rsidRDefault="008D0B35" w:rsidP="00E229D9">
      <w:pPr>
        <w:jc w:val="both"/>
        <w:rPr>
          <w:rFonts w:ascii="Verdana" w:hAnsi="Verdana"/>
          <w:sz w:val="22"/>
          <w:szCs w:val="22"/>
        </w:rPr>
      </w:pPr>
    </w:p>
    <w:p w:rsidR="008D0B35" w:rsidRDefault="008D0B35" w:rsidP="00E229D9">
      <w:pPr>
        <w:jc w:val="both"/>
        <w:rPr>
          <w:rFonts w:ascii="Verdana" w:hAnsi="Verdana"/>
          <w:sz w:val="22"/>
          <w:szCs w:val="22"/>
        </w:rPr>
      </w:pPr>
    </w:p>
    <w:p w:rsidR="00D905E1" w:rsidRDefault="00D905E1" w:rsidP="00E229D9">
      <w:pPr>
        <w:jc w:val="both"/>
        <w:rPr>
          <w:rFonts w:ascii="Verdana" w:hAnsi="Verdana"/>
          <w:sz w:val="22"/>
          <w:szCs w:val="22"/>
        </w:rPr>
      </w:pPr>
    </w:p>
    <w:p w:rsidR="00D905E1" w:rsidRDefault="00D905E1" w:rsidP="00E229D9">
      <w:pPr>
        <w:jc w:val="both"/>
        <w:rPr>
          <w:rFonts w:ascii="Verdana" w:hAnsi="Verdana"/>
          <w:sz w:val="22"/>
          <w:szCs w:val="22"/>
        </w:rPr>
      </w:pPr>
    </w:p>
    <w:p w:rsidR="008D0B35" w:rsidRDefault="008D0B35" w:rsidP="00E229D9">
      <w:pPr>
        <w:jc w:val="both"/>
        <w:rPr>
          <w:rFonts w:ascii="Verdana" w:hAnsi="Verdana"/>
          <w:sz w:val="22"/>
          <w:szCs w:val="22"/>
        </w:rPr>
      </w:pPr>
      <w:r>
        <w:rPr>
          <w:rFonts w:ascii="Verdana" w:hAnsi="Verdana"/>
          <w:sz w:val="22"/>
          <w:szCs w:val="22"/>
        </w:rPr>
        <w:t xml:space="preserve">The Parole Board is constituted as a corporate public body, created and empowered by statute. It is not an agent or servant of the government, although it is publicly funded </w:t>
      </w:r>
      <w:r w:rsidR="00F14D38">
        <w:rPr>
          <w:rFonts w:ascii="Verdana" w:hAnsi="Verdana"/>
          <w:sz w:val="22"/>
          <w:szCs w:val="22"/>
        </w:rPr>
        <w:t>and</w:t>
      </w:r>
      <w:r>
        <w:rPr>
          <w:rFonts w:ascii="Verdana" w:hAnsi="Verdana"/>
          <w:sz w:val="22"/>
          <w:szCs w:val="22"/>
        </w:rPr>
        <w:t xml:space="preserve"> is </w:t>
      </w:r>
      <w:r w:rsidR="00F14D38">
        <w:rPr>
          <w:rFonts w:ascii="Verdana" w:hAnsi="Verdana"/>
          <w:sz w:val="22"/>
          <w:szCs w:val="22"/>
        </w:rPr>
        <w:t>accountab</w:t>
      </w:r>
      <w:r>
        <w:rPr>
          <w:rFonts w:ascii="Verdana" w:hAnsi="Verdana"/>
          <w:sz w:val="22"/>
          <w:szCs w:val="22"/>
        </w:rPr>
        <w:t xml:space="preserve">le to the </w:t>
      </w:r>
      <w:r w:rsidR="00F14D38">
        <w:rPr>
          <w:rFonts w:ascii="Verdana" w:hAnsi="Verdana"/>
          <w:sz w:val="22"/>
          <w:szCs w:val="22"/>
        </w:rPr>
        <w:t xml:space="preserve">Ministry of Justice </w:t>
      </w:r>
      <w:r>
        <w:rPr>
          <w:rFonts w:ascii="Verdana" w:hAnsi="Verdana"/>
          <w:sz w:val="22"/>
          <w:szCs w:val="22"/>
        </w:rPr>
        <w:t xml:space="preserve">for its expenditure. The Board’s wider accountability is to Parliament. </w:t>
      </w:r>
    </w:p>
    <w:p w:rsidR="008D0B35" w:rsidRDefault="008D0B35" w:rsidP="00E229D9">
      <w:pPr>
        <w:jc w:val="both"/>
        <w:rPr>
          <w:rFonts w:ascii="Verdana" w:hAnsi="Verdana"/>
          <w:sz w:val="22"/>
          <w:szCs w:val="22"/>
        </w:rPr>
      </w:pPr>
    </w:p>
    <w:p w:rsidR="008D0B35" w:rsidRDefault="008D0B35" w:rsidP="00E229D9">
      <w:pPr>
        <w:jc w:val="both"/>
        <w:rPr>
          <w:rFonts w:ascii="Verdana" w:hAnsi="Verdana"/>
          <w:sz w:val="22"/>
          <w:szCs w:val="22"/>
        </w:rPr>
      </w:pPr>
      <w:r>
        <w:rPr>
          <w:rFonts w:ascii="Verdana" w:hAnsi="Verdana"/>
          <w:sz w:val="22"/>
          <w:szCs w:val="22"/>
        </w:rPr>
        <w:t xml:space="preserve">There is no legal route of appeal against Parole Board decisions, but as a public body its decisions are open to challenge in the </w:t>
      </w:r>
      <w:smartTag w:uri="urn:schemas-microsoft-com:office:smarttags" w:element="Street">
        <w:smartTag w:uri="urn:schemas-microsoft-com:office:smarttags" w:element="address">
          <w:r>
            <w:rPr>
              <w:rFonts w:ascii="Verdana" w:hAnsi="Verdana"/>
              <w:sz w:val="22"/>
              <w:szCs w:val="22"/>
            </w:rPr>
            <w:t>Administrative Court</w:t>
          </w:r>
        </w:smartTag>
      </w:smartTag>
      <w:r>
        <w:rPr>
          <w:rFonts w:ascii="Verdana" w:hAnsi="Verdana"/>
          <w:sz w:val="22"/>
          <w:szCs w:val="22"/>
        </w:rPr>
        <w:t xml:space="preserve"> by judicial review</w:t>
      </w:r>
      <w:r w:rsidR="00B835A1">
        <w:rPr>
          <w:rFonts w:ascii="Verdana" w:hAnsi="Verdana"/>
          <w:sz w:val="22"/>
          <w:szCs w:val="22"/>
        </w:rPr>
        <w:t>, and private law actions for damages can be brought in respect of administrative decisions.</w:t>
      </w:r>
    </w:p>
    <w:p w:rsidR="00C47CD9" w:rsidRDefault="00C47CD9" w:rsidP="00E229D9">
      <w:pPr>
        <w:jc w:val="both"/>
        <w:rPr>
          <w:rFonts w:ascii="Verdana" w:hAnsi="Verdana"/>
          <w:sz w:val="22"/>
          <w:szCs w:val="22"/>
        </w:rPr>
      </w:pPr>
    </w:p>
    <w:p w:rsidR="00C47CD9" w:rsidRDefault="00C47CD9" w:rsidP="00E229D9">
      <w:pPr>
        <w:jc w:val="both"/>
        <w:rPr>
          <w:rFonts w:ascii="Verdana" w:hAnsi="Verdana"/>
          <w:sz w:val="22"/>
          <w:szCs w:val="22"/>
        </w:rPr>
      </w:pPr>
      <w:r>
        <w:rPr>
          <w:rFonts w:ascii="Verdana" w:hAnsi="Verdana"/>
          <w:sz w:val="22"/>
          <w:szCs w:val="22"/>
        </w:rPr>
        <w:t>Most Parole Board reviews engage article 5(4) of the European Convention on Human Rights. Article 5(4) states:</w:t>
      </w:r>
    </w:p>
    <w:p w:rsidR="00C47CD9" w:rsidRDefault="00C47CD9" w:rsidP="00E229D9">
      <w:pPr>
        <w:jc w:val="both"/>
        <w:rPr>
          <w:rFonts w:ascii="Verdana" w:hAnsi="Verdana"/>
          <w:sz w:val="22"/>
          <w:szCs w:val="22"/>
        </w:rPr>
      </w:pPr>
    </w:p>
    <w:p w:rsidR="00C47CD9" w:rsidRPr="00C47CD9" w:rsidRDefault="00C47CD9" w:rsidP="00C47CD9">
      <w:pPr>
        <w:ind w:left="720"/>
        <w:jc w:val="both"/>
        <w:rPr>
          <w:rFonts w:ascii="Verdana" w:hAnsi="Verdana"/>
          <w:sz w:val="22"/>
          <w:szCs w:val="22"/>
        </w:rPr>
      </w:pPr>
      <w:r>
        <w:rPr>
          <w:rFonts w:ascii="Verdana" w:hAnsi="Verdana"/>
          <w:sz w:val="22"/>
          <w:szCs w:val="22"/>
        </w:rPr>
        <w:t>“</w:t>
      </w:r>
      <w:r w:rsidRPr="00C47CD9">
        <w:rPr>
          <w:rFonts w:ascii="Verdana" w:hAnsi="Verdana"/>
          <w:sz w:val="22"/>
          <w:szCs w:val="22"/>
        </w:rPr>
        <w:t>Everyone who is deprived of his liberty by arrest or detention shall be entitled to take proceedings by which the lawfulness of his detention shall be decided speedily by a court and his release ordered if the detention is not lawful.</w:t>
      </w:r>
      <w:r>
        <w:rPr>
          <w:rFonts w:ascii="Verdana" w:hAnsi="Verdana"/>
          <w:sz w:val="22"/>
          <w:szCs w:val="22"/>
        </w:rPr>
        <w:t>”</w:t>
      </w:r>
    </w:p>
    <w:p w:rsidR="00B835A1" w:rsidRDefault="00B835A1" w:rsidP="00E229D9">
      <w:pPr>
        <w:jc w:val="both"/>
        <w:rPr>
          <w:rFonts w:ascii="Verdana" w:hAnsi="Verdana"/>
          <w:sz w:val="22"/>
          <w:szCs w:val="22"/>
        </w:rPr>
      </w:pPr>
    </w:p>
    <w:p w:rsidR="00C47CD9" w:rsidRDefault="00C47CD9" w:rsidP="00E229D9">
      <w:pPr>
        <w:jc w:val="both"/>
        <w:rPr>
          <w:rFonts w:ascii="Verdana" w:hAnsi="Verdana"/>
          <w:sz w:val="22"/>
          <w:szCs w:val="22"/>
        </w:rPr>
      </w:pPr>
      <w:r>
        <w:rPr>
          <w:rFonts w:ascii="Verdana" w:hAnsi="Verdana"/>
          <w:sz w:val="22"/>
          <w:szCs w:val="22"/>
        </w:rPr>
        <w:t>Where 5(4) is engaged, the Parole Board sits in a judicial capacity as a court for this purpose.</w:t>
      </w:r>
      <w:r w:rsidR="007D6A60">
        <w:rPr>
          <w:rFonts w:ascii="Verdana" w:hAnsi="Verdana"/>
          <w:sz w:val="22"/>
          <w:szCs w:val="22"/>
        </w:rPr>
        <w:t xml:space="preserve"> It is also widely recognised in common law that Parole Board sits as a court when considering early release.</w:t>
      </w:r>
    </w:p>
    <w:p w:rsidR="00C47CD9" w:rsidRDefault="00C47CD9" w:rsidP="00E229D9">
      <w:pPr>
        <w:jc w:val="both"/>
        <w:rPr>
          <w:rFonts w:ascii="Verdana" w:hAnsi="Verdana"/>
          <w:sz w:val="22"/>
          <w:szCs w:val="22"/>
        </w:rPr>
      </w:pPr>
    </w:p>
    <w:p w:rsidR="00C47CD9" w:rsidRDefault="00C47CD9" w:rsidP="00E229D9">
      <w:pPr>
        <w:jc w:val="both"/>
        <w:rPr>
          <w:rFonts w:ascii="Verdana" w:hAnsi="Verdana"/>
          <w:sz w:val="22"/>
          <w:szCs w:val="22"/>
        </w:rPr>
      </w:pPr>
      <w:r>
        <w:rPr>
          <w:rFonts w:ascii="Verdana" w:hAnsi="Verdana"/>
          <w:sz w:val="22"/>
          <w:szCs w:val="22"/>
        </w:rPr>
        <w:t>Article 5(5) states:</w:t>
      </w:r>
    </w:p>
    <w:p w:rsidR="00C47CD9" w:rsidRDefault="00C47CD9" w:rsidP="00E229D9">
      <w:pPr>
        <w:jc w:val="both"/>
        <w:rPr>
          <w:rFonts w:ascii="Verdana" w:hAnsi="Verdana"/>
          <w:sz w:val="22"/>
          <w:szCs w:val="22"/>
        </w:rPr>
      </w:pPr>
    </w:p>
    <w:p w:rsidR="00C47CD9" w:rsidRPr="00C47CD9" w:rsidRDefault="00C47CD9" w:rsidP="00C47CD9">
      <w:pPr>
        <w:spacing w:before="100" w:beforeAutospacing="1" w:after="100" w:afterAutospacing="1"/>
        <w:ind w:left="720"/>
        <w:rPr>
          <w:rFonts w:ascii="Verdana" w:hAnsi="Verdana"/>
          <w:sz w:val="22"/>
          <w:szCs w:val="22"/>
        </w:rPr>
      </w:pPr>
      <w:r w:rsidRPr="00C47CD9">
        <w:rPr>
          <w:rFonts w:ascii="Verdana" w:hAnsi="Verdana"/>
          <w:sz w:val="22"/>
          <w:szCs w:val="22"/>
        </w:rPr>
        <w:t xml:space="preserve">“Everyone who has been the victim of arrest or detention in contravention of the provisions of this article shall have an enforceable right to compensation.” </w:t>
      </w:r>
    </w:p>
    <w:p w:rsidR="00B835A1" w:rsidRPr="00B835A1" w:rsidRDefault="00B835A1" w:rsidP="00E229D9">
      <w:pPr>
        <w:ind w:right="-149"/>
        <w:jc w:val="both"/>
        <w:rPr>
          <w:rFonts w:ascii="Verdana" w:hAnsi="Verdana"/>
          <w:b/>
          <w:sz w:val="22"/>
          <w:szCs w:val="22"/>
        </w:rPr>
      </w:pPr>
      <w:r w:rsidRPr="00B835A1">
        <w:rPr>
          <w:rFonts w:ascii="Verdana" w:hAnsi="Verdana"/>
          <w:b/>
          <w:sz w:val="22"/>
          <w:szCs w:val="22"/>
        </w:rPr>
        <w:t xml:space="preserve">Litigation against the Parole Board </w:t>
      </w:r>
    </w:p>
    <w:p w:rsidR="00B835A1" w:rsidRPr="00B835A1" w:rsidRDefault="00B835A1" w:rsidP="00E229D9">
      <w:pPr>
        <w:ind w:right="-149"/>
        <w:jc w:val="both"/>
        <w:rPr>
          <w:rFonts w:ascii="Verdana" w:hAnsi="Verdana"/>
          <w:b/>
          <w:sz w:val="22"/>
          <w:szCs w:val="22"/>
        </w:rPr>
      </w:pPr>
    </w:p>
    <w:p w:rsidR="00B835A1" w:rsidRPr="00B835A1" w:rsidRDefault="00B835A1" w:rsidP="00E229D9">
      <w:pPr>
        <w:ind w:right="-149"/>
        <w:jc w:val="both"/>
        <w:rPr>
          <w:rFonts w:ascii="Verdana" w:hAnsi="Verdana" w:cs="Arial"/>
          <w:sz w:val="22"/>
          <w:szCs w:val="22"/>
        </w:rPr>
      </w:pPr>
      <w:r w:rsidRPr="00B835A1">
        <w:rPr>
          <w:rFonts w:ascii="Verdana" w:hAnsi="Verdana" w:cs="Arial"/>
          <w:sz w:val="22"/>
          <w:szCs w:val="22"/>
        </w:rPr>
        <w:t xml:space="preserve">Litigation against the Parole Board generally takes the following forms – </w:t>
      </w:r>
    </w:p>
    <w:p w:rsidR="00B835A1" w:rsidRPr="00B835A1" w:rsidRDefault="00B835A1" w:rsidP="00E229D9">
      <w:pPr>
        <w:ind w:left="360" w:right="-149"/>
        <w:jc w:val="both"/>
        <w:rPr>
          <w:rFonts w:ascii="Verdana" w:hAnsi="Verdana" w:cs="Arial"/>
          <w:sz w:val="22"/>
          <w:szCs w:val="22"/>
        </w:rPr>
      </w:pPr>
    </w:p>
    <w:p w:rsidR="00B835A1" w:rsidRPr="00B835A1" w:rsidRDefault="007F020E" w:rsidP="00E229D9">
      <w:pPr>
        <w:numPr>
          <w:ilvl w:val="1"/>
          <w:numId w:val="1"/>
        </w:numPr>
        <w:ind w:right="-149"/>
        <w:jc w:val="both"/>
        <w:rPr>
          <w:rFonts w:ascii="Verdana" w:hAnsi="Verdana" w:cs="Arial"/>
          <w:sz w:val="22"/>
          <w:szCs w:val="22"/>
        </w:rPr>
      </w:pPr>
      <w:r>
        <w:rPr>
          <w:rFonts w:ascii="Verdana" w:hAnsi="Verdana" w:cs="Arial"/>
          <w:sz w:val="22"/>
          <w:szCs w:val="22"/>
        </w:rPr>
        <w:t xml:space="preserve">Application for judicial review against </w:t>
      </w:r>
      <w:r w:rsidR="00B835A1" w:rsidRPr="00B835A1">
        <w:rPr>
          <w:rFonts w:ascii="Verdana" w:hAnsi="Verdana" w:cs="Arial"/>
          <w:sz w:val="22"/>
          <w:szCs w:val="22"/>
        </w:rPr>
        <w:t>a judicial decision made by the Parole Board</w:t>
      </w:r>
      <w:r w:rsidR="00B121E9">
        <w:rPr>
          <w:rFonts w:ascii="Verdana" w:hAnsi="Verdana" w:cs="Arial"/>
          <w:sz w:val="22"/>
          <w:szCs w:val="22"/>
        </w:rPr>
        <w:t>.</w:t>
      </w:r>
    </w:p>
    <w:p w:rsidR="00B835A1" w:rsidRPr="00B835A1" w:rsidRDefault="007F020E" w:rsidP="00E229D9">
      <w:pPr>
        <w:numPr>
          <w:ilvl w:val="1"/>
          <w:numId w:val="1"/>
        </w:numPr>
        <w:ind w:right="-149"/>
        <w:jc w:val="both"/>
        <w:rPr>
          <w:rFonts w:ascii="Verdana" w:hAnsi="Verdana" w:cs="Arial"/>
          <w:sz w:val="22"/>
          <w:szCs w:val="22"/>
        </w:rPr>
      </w:pPr>
      <w:bookmarkStart w:id="1" w:name="OLE_LINK11"/>
      <w:bookmarkStart w:id="2" w:name="OLE_LINK12"/>
      <w:r>
        <w:rPr>
          <w:rFonts w:ascii="Verdana" w:hAnsi="Verdana" w:cs="Arial"/>
          <w:sz w:val="22"/>
          <w:szCs w:val="22"/>
        </w:rPr>
        <w:t>Application for judicial review</w:t>
      </w:r>
      <w:r w:rsidR="00B835A1" w:rsidRPr="00B835A1">
        <w:rPr>
          <w:rFonts w:ascii="Verdana" w:hAnsi="Verdana" w:cs="Arial"/>
          <w:sz w:val="22"/>
          <w:szCs w:val="22"/>
        </w:rPr>
        <w:t xml:space="preserve"> not relating to a judicial decision, including the failure of the Parole Board to do something</w:t>
      </w:r>
      <w:bookmarkEnd w:id="1"/>
      <w:bookmarkEnd w:id="2"/>
      <w:r w:rsidR="00B121E9">
        <w:rPr>
          <w:rFonts w:ascii="Verdana" w:hAnsi="Verdana" w:cs="Arial"/>
          <w:sz w:val="22"/>
          <w:szCs w:val="22"/>
        </w:rPr>
        <w:t>, an administrative decision, and the independence or conduct of the Parole Board.</w:t>
      </w:r>
      <w:r w:rsidR="00B835A1" w:rsidRPr="00B835A1">
        <w:rPr>
          <w:rFonts w:ascii="Verdana" w:hAnsi="Verdana" w:cs="Arial"/>
          <w:sz w:val="22"/>
          <w:szCs w:val="22"/>
        </w:rPr>
        <w:t xml:space="preserve"> </w:t>
      </w:r>
    </w:p>
    <w:p w:rsidR="00B835A1" w:rsidRPr="00B835A1" w:rsidRDefault="007F020E" w:rsidP="00E229D9">
      <w:pPr>
        <w:numPr>
          <w:ilvl w:val="1"/>
          <w:numId w:val="1"/>
        </w:numPr>
        <w:ind w:right="-149"/>
        <w:jc w:val="both"/>
        <w:rPr>
          <w:rFonts w:ascii="Verdana" w:hAnsi="Verdana" w:cs="Arial"/>
          <w:sz w:val="22"/>
          <w:szCs w:val="22"/>
        </w:rPr>
      </w:pPr>
      <w:bookmarkStart w:id="3" w:name="OLE_LINK13"/>
      <w:bookmarkStart w:id="4" w:name="OLE_LINK14"/>
      <w:r>
        <w:rPr>
          <w:rFonts w:ascii="Verdana" w:hAnsi="Verdana" w:cs="Arial"/>
          <w:sz w:val="22"/>
          <w:szCs w:val="22"/>
        </w:rPr>
        <w:lastRenderedPageBreak/>
        <w:t>Application for judicial review against the Parole Board’s</w:t>
      </w:r>
      <w:r w:rsidR="00B835A1" w:rsidRPr="00B835A1">
        <w:rPr>
          <w:rFonts w:ascii="Verdana" w:hAnsi="Verdana" w:cs="Arial"/>
          <w:sz w:val="22"/>
          <w:szCs w:val="22"/>
        </w:rPr>
        <w:t xml:space="preserve"> application</w:t>
      </w:r>
      <w:r w:rsidR="00B835A1">
        <w:rPr>
          <w:rFonts w:ascii="Verdana" w:hAnsi="Verdana" w:cs="Arial"/>
          <w:sz w:val="22"/>
          <w:szCs w:val="22"/>
        </w:rPr>
        <w:t xml:space="preserve"> or interpretation of </w:t>
      </w:r>
      <w:r w:rsidR="00B121E9">
        <w:rPr>
          <w:rFonts w:ascii="Verdana" w:hAnsi="Verdana" w:cs="Arial"/>
          <w:sz w:val="22"/>
          <w:szCs w:val="22"/>
        </w:rPr>
        <w:t xml:space="preserve">primary </w:t>
      </w:r>
      <w:r w:rsidR="00B835A1">
        <w:rPr>
          <w:rFonts w:ascii="Verdana" w:hAnsi="Verdana" w:cs="Arial"/>
          <w:sz w:val="22"/>
          <w:szCs w:val="22"/>
        </w:rPr>
        <w:t>legislation</w:t>
      </w:r>
      <w:r w:rsidR="00B121E9">
        <w:rPr>
          <w:rFonts w:ascii="Verdana" w:hAnsi="Verdana" w:cs="Arial"/>
          <w:sz w:val="22"/>
          <w:szCs w:val="22"/>
        </w:rPr>
        <w:t xml:space="preserve"> or a statutory instrument such as</w:t>
      </w:r>
      <w:r w:rsidR="00B835A1">
        <w:rPr>
          <w:rFonts w:ascii="Verdana" w:hAnsi="Verdana" w:cs="Arial"/>
          <w:sz w:val="22"/>
          <w:szCs w:val="22"/>
        </w:rPr>
        <w:t xml:space="preserve"> the</w:t>
      </w:r>
      <w:r w:rsidR="00B835A1" w:rsidRPr="00B835A1">
        <w:rPr>
          <w:rFonts w:ascii="Verdana" w:hAnsi="Verdana" w:cs="Arial"/>
          <w:sz w:val="22"/>
          <w:szCs w:val="22"/>
        </w:rPr>
        <w:t xml:space="preserve"> Parole Board Rules 2011.</w:t>
      </w:r>
      <w:bookmarkEnd w:id="3"/>
      <w:bookmarkEnd w:id="4"/>
      <w:r w:rsidR="00B121E9">
        <w:rPr>
          <w:rFonts w:ascii="Verdana" w:hAnsi="Verdana" w:cs="Arial"/>
          <w:sz w:val="22"/>
          <w:szCs w:val="22"/>
        </w:rPr>
        <w:t xml:space="preserve"> </w:t>
      </w:r>
    </w:p>
    <w:p w:rsidR="00B835A1" w:rsidRDefault="00B835A1" w:rsidP="00E229D9">
      <w:pPr>
        <w:numPr>
          <w:ilvl w:val="1"/>
          <w:numId w:val="1"/>
        </w:numPr>
        <w:ind w:right="-149"/>
        <w:jc w:val="both"/>
        <w:rPr>
          <w:rFonts w:ascii="Verdana" w:hAnsi="Verdana" w:cs="Arial"/>
          <w:sz w:val="22"/>
          <w:szCs w:val="22"/>
        </w:rPr>
      </w:pPr>
      <w:r w:rsidRPr="00B835A1">
        <w:rPr>
          <w:rFonts w:ascii="Verdana" w:hAnsi="Verdana" w:cs="Arial"/>
          <w:sz w:val="22"/>
          <w:szCs w:val="22"/>
        </w:rPr>
        <w:t>Private law claims for damages/compensation</w:t>
      </w:r>
      <w:r w:rsidR="00B121E9">
        <w:rPr>
          <w:rFonts w:ascii="Verdana" w:hAnsi="Verdana" w:cs="Arial"/>
          <w:sz w:val="22"/>
          <w:szCs w:val="22"/>
        </w:rPr>
        <w:t>.</w:t>
      </w:r>
    </w:p>
    <w:p w:rsidR="00B835A1" w:rsidRDefault="00B835A1" w:rsidP="00E229D9">
      <w:pPr>
        <w:ind w:right="-149"/>
        <w:jc w:val="both"/>
        <w:rPr>
          <w:rFonts w:ascii="Verdana" w:hAnsi="Verdana" w:cs="Arial"/>
          <w:sz w:val="22"/>
          <w:szCs w:val="22"/>
        </w:rPr>
      </w:pPr>
    </w:p>
    <w:p w:rsidR="00B835A1" w:rsidRPr="00B835A1" w:rsidRDefault="005628AE" w:rsidP="00E229D9">
      <w:pPr>
        <w:ind w:right="-149"/>
        <w:jc w:val="both"/>
        <w:rPr>
          <w:rFonts w:ascii="Verdana" w:hAnsi="Verdana" w:cs="Arial"/>
          <w:sz w:val="22"/>
          <w:szCs w:val="22"/>
        </w:rPr>
      </w:pPr>
      <w:r>
        <w:rPr>
          <w:rFonts w:ascii="Verdana" w:hAnsi="Verdana" w:cs="Arial"/>
          <w:sz w:val="22"/>
          <w:szCs w:val="22"/>
        </w:rPr>
        <w:t>J</w:t>
      </w:r>
      <w:r w:rsidR="00B835A1" w:rsidRPr="00B835A1">
        <w:rPr>
          <w:rFonts w:ascii="Verdana" w:hAnsi="Verdana" w:cs="Arial"/>
          <w:sz w:val="22"/>
          <w:szCs w:val="22"/>
        </w:rPr>
        <w:t>udicial decisions may include:</w:t>
      </w:r>
    </w:p>
    <w:p w:rsidR="00B835A1" w:rsidRPr="00B835A1" w:rsidRDefault="00B835A1" w:rsidP="00E229D9">
      <w:pPr>
        <w:ind w:right="-149"/>
        <w:jc w:val="both"/>
        <w:rPr>
          <w:rFonts w:ascii="Verdana" w:hAnsi="Verdana" w:cs="Arial"/>
          <w:sz w:val="22"/>
          <w:szCs w:val="22"/>
        </w:rPr>
      </w:pPr>
    </w:p>
    <w:p w:rsidR="005628AE" w:rsidRDefault="005628AE" w:rsidP="00E229D9">
      <w:pPr>
        <w:numPr>
          <w:ilvl w:val="0"/>
          <w:numId w:val="2"/>
        </w:numPr>
        <w:jc w:val="both"/>
        <w:rPr>
          <w:rFonts w:ascii="Verdana" w:hAnsi="Verdana"/>
          <w:sz w:val="22"/>
          <w:szCs w:val="22"/>
        </w:rPr>
      </w:pPr>
      <w:r>
        <w:rPr>
          <w:rFonts w:ascii="Verdana" w:hAnsi="Verdana"/>
          <w:sz w:val="22"/>
          <w:szCs w:val="22"/>
        </w:rPr>
        <w:t>All substantive decisions on release</w:t>
      </w:r>
    </w:p>
    <w:p w:rsidR="00B835A1" w:rsidRPr="00B835A1" w:rsidRDefault="00B835A1" w:rsidP="00E229D9">
      <w:pPr>
        <w:numPr>
          <w:ilvl w:val="0"/>
          <w:numId w:val="2"/>
        </w:numPr>
        <w:jc w:val="both"/>
        <w:rPr>
          <w:rFonts w:ascii="Verdana" w:hAnsi="Verdana"/>
          <w:sz w:val="22"/>
          <w:szCs w:val="22"/>
        </w:rPr>
      </w:pPr>
      <w:r w:rsidRPr="00B835A1">
        <w:rPr>
          <w:rFonts w:ascii="Verdana" w:hAnsi="Verdana"/>
          <w:sz w:val="22"/>
          <w:szCs w:val="22"/>
        </w:rPr>
        <w:t xml:space="preserve">Directions </w:t>
      </w:r>
    </w:p>
    <w:p w:rsidR="00B835A1" w:rsidRPr="00B835A1" w:rsidRDefault="00B835A1" w:rsidP="00E229D9">
      <w:pPr>
        <w:numPr>
          <w:ilvl w:val="0"/>
          <w:numId w:val="2"/>
        </w:numPr>
        <w:jc w:val="both"/>
        <w:rPr>
          <w:rFonts w:ascii="Verdana" w:hAnsi="Verdana"/>
          <w:sz w:val="22"/>
          <w:szCs w:val="22"/>
        </w:rPr>
      </w:pPr>
      <w:r w:rsidRPr="00B835A1">
        <w:rPr>
          <w:rFonts w:ascii="Verdana" w:hAnsi="Verdana"/>
          <w:sz w:val="22"/>
          <w:szCs w:val="22"/>
        </w:rPr>
        <w:t>Refusals to grant an oral hearing</w:t>
      </w:r>
    </w:p>
    <w:p w:rsidR="00B835A1" w:rsidRPr="00B835A1" w:rsidRDefault="00B835A1" w:rsidP="00E229D9">
      <w:pPr>
        <w:numPr>
          <w:ilvl w:val="0"/>
          <w:numId w:val="2"/>
        </w:numPr>
        <w:jc w:val="both"/>
        <w:rPr>
          <w:rFonts w:ascii="Verdana" w:hAnsi="Verdana"/>
          <w:sz w:val="22"/>
          <w:szCs w:val="22"/>
        </w:rPr>
      </w:pPr>
      <w:r w:rsidRPr="00B835A1">
        <w:rPr>
          <w:rFonts w:ascii="Verdana" w:hAnsi="Verdana"/>
          <w:sz w:val="22"/>
          <w:szCs w:val="22"/>
        </w:rPr>
        <w:t>Judicial listing decisions</w:t>
      </w:r>
    </w:p>
    <w:p w:rsidR="00B835A1" w:rsidRPr="00B835A1" w:rsidRDefault="00B835A1" w:rsidP="00E229D9">
      <w:pPr>
        <w:numPr>
          <w:ilvl w:val="0"/>
          <w:numId w:val="2"/>
        </w:numPr>
        <w:jc w:val="both"/>
        <w:rPr>
          <w:rFonts w:ascii="Verdana" w:hAnsi="Verdana"/>
          <w:sz w:val="22"/>
          <w:szCs w:val="22"/>
        </w:rPr>
      </w:pPr>
      <w:r w:rsidRPr="00B835A1">
        <w:rPr>
          <w:rFonts w:ascii="Verdana" w:hAnsi="Verdana"/>
          <w:sz w:val="22"/>
          <w:szCs w:val="22"/>
        </w:rPr>
        <w:t>Licence conditions</w:t>
      </w:r>
    </w:p>
    <w:p w:rsidR="00B835A1" w:rsidRPr="00B835A1" w:rsidRDefault="00B835A1" w:rsidP="00E229D9">
      <w:pPr>
        <w:numPr>
          <w:ilvl w:val="0"/>
          <w:numId w:val="2"/>
        </w:numPr>
        <w:ind w:right="-149"/>
        <w:jc w:val="both"/>
        <w:rPr>
          <w:rFonts w:ascii="Verdana" w:hAnsi="Verdana" w:cs="Arial"/>
          <w:sz w:val="22"/>
          <w:szCs w:val="22"/>
        </w:rPr>
      </w:pPr>
      <w:r w:rsidRPr="00B835A1">
        <w:rPr>
          <w:rFonts w:ascii="Verdana" w:hAnsi="Verdana"/>
          <w:sz w:val="22"/>
          <w:szCs w:val="22"/>
        </w:rPr>
        <w:t>Applying the correct test for release</w:t>
      </w:r>
    </w:p>
    <w:p w:rsidR="00B835A1" w:rsidRDefault="00B835A1" w:rsidP="00E229D9">
      <w:pPr>
        <w:jc w:val="both"/>
        <w:rPr>
          <w:rFonts w:ascii="Verdana" w:hAnsi="Verdana"/>
          <w:sz w:val="22"/>
          <w:szCs w:val="22"/>
        </w:rPr>
      </w:pPr>
    </w:p>
    <w:p w:rsidR="00AC2E4D" w:rsidRDefault="00AC2E4D" w:rsidP="00E229D9">
      <w:pPr>
        <w:jc w:val="both"/>
        <w:rPr>
          <w:rFonts w:ascii="Verdana" w:hAnsi="Verdana"/>
          <w:sz w:val="22"/>
          <w:szCs w:val="22"/>
        </w:rPr>
      </w:pPr>
    </w:p>
    <w:p w:rsidR="00CE4627" w:rsidRPr="003B5A4A" w:rsidRDefault="007F020E" w:rsidP="00E229D9">
      <w:pPr>
        <w:jc w:val="both"/>
        <w:rPr>
          <w:rFonts w:ascii="Verdana" w:hAnsi="Verdana"/>
          <w:b/>
          <w:sz w:val="22"/>
          <w:szCs w:val="22"/>
          <w:u w:val="single"/>
        </w:rPr>
      </w:pPr>
      <w:r>
        <w:rPr>
          <w:rFonts w:ascii="Verdana" w:hAnsi="Verdana"/>
          <w:b/>
          <w:sz w:val="22"/>
          <w:szCs w:val="22"/>
          <w:u w:val="single"/>
        </w:rPr>
        <w:t>STATEMENT OF GENERAL PURPOSE</w:t>
      </w:r>
    </w:p>
    <w:p w:rsidR="00CE4627" w:rsidRDefault="00CE4627" w:rsidP="00E229D9">
      <w:pPr>
        <w:jc w:val="both"/>
        <w:rPr>
          <w:rFonts w:ascii="Verdana" w:hAnsi="Verdana"/>
          <w:sz w:val="22"/>
          <w:szCs w:val="22"/>
        </w:rPr>
      </w:pPr>
    </w:p>
    <w:p w:rsidR="00AC2E4D" w:rsidRDefault="00AC2E4D" w:rsidP="00E229D9">
      <w:pPr>
        <w:jc w:val="both"/>
        <w:rPr>
          <w:rFonts w:ascii="Verdana" w:hAnsi="Verdana"/>
          <w:sz w:val="22"/>
          <w:szCs w:val="22"/>
        </w:rPr>
      </w:pPr>
      <w:r w:rsidRPr="00AC2E4D">
        <w:rPr>
          <w:rFonts w:ascii="Verdana" w:hAnsi="Verdana"/>
          <w:sz w:val="22"/>
          <w:szCs w:val="22"/>
        </w:rPr>
        <w:t xml:space="preserve">It is an established principle of common law that the role of judicial decision making bodies as defendants in judicial review proceedings is not, save in exceptional cases, to contest the proceedings (Brooke LJ in </w:t>
      </w:r>
      <w:r w:rsidRPr="00AC2E4D">
        <w:rPr>
          <w:rFonts w:ascii="Verdana" w:hAnsi="Verdana"/>
          <w:i/>
          <w:sz w:val="22"/>
          <w:szCs w:val="22"/>
        </w:rPr>
        <w:t>R (Davies) v HM Deputy Coroner for Birmingham (Costs)</w:t>
      </w:r>
      <w:r w:rsidRPr="00AC2E4D">
        <w:rPr>
          <w:rFonts w:ascii="Verdana" w:hAnsi="Verdana"/>
          <w:sz w:val="22"/>
          <w:szCs w:val="22"/>
        </w:rPr>
        <w:t xml:space="preserve"> [2004] 3 All ER 543 set out the history). The role of the court is simply to provide the reviewing court with relevant information where necessary (Brooke LJ in </w:t>
      </w:r>
      <w:r w:rsidRPr="00AC2E4D">
        <w:rPr>
          <w:rFonts w:ascii="Verdana" w:hAnsi="Verdana"/>
          <w:i/>
          <w:sz w:val="22"/>
          <w:szCs w:val="22"/>
        </w:rPr>
        <w:t>R (Stokes) v Gwent Magistrates’ Court</w:t>
      </w:r>
      <w:r w:rsidRPr="00AC2E4D">
        <w:rPr>
          <w:rFonts w:ascii="Verdana" w:hAnsi="Verdana"/>
          <w:sz w:val="22"/>
          <w:szCs w:val="22"/>
        </w:rPr>
        <w:t xml:space="preserve"> [2001] EWHC Admin 569). </w:t>
      </w:r>
    </w:p>
    <w:p w:rsidR="00AC2E4D" w:rsidRDefault="00AC2E4D" w:rsidP="00E229D9">
      <w:pPr>
        <w:jc w:val="both"/>
        <w:rPr>
          <w:rFonts w:ascii="Verdana" w:hAnsi="Verdana"/>
          <w:sz w:val="22"/>
          <w:szCs w:val="22"/>
        </w:rPr>
      </w:pPr>
    </w:p>
    <w:p w:rsidR="00AC2E4D" w:rsidRDefault="00CE4627" w:rsidP="00E229D9">
      <w:pPr>
        <w:jc w:val="both"/>
        <w:rPr>
          <w:rFonts w:ascii="Verdana" w:hAnsi="Verdana"/>
          <w:sz w:val="22"/>
          <w:szCs w:val="22"/>
        </w:rPr>
      </w:pPr>
      <w:r>
        <w:rPr>
          <w:rFonts w:ascii="Verdana" w:hAnsi="Verdana"/>
          <w:sz w:val="22"/>
          <w:szCs w:val="22"/>
        </w:rPr>
        <w:t xml:space="preserve">The judicial body </w:t>
      </w:r>
      <w:r w:rsidR="00AC2E4D" w:rsidRPr="00AC2E4D">
        <w:rPr>
          <w:rFonts w:ascii="Verdana" w:hAnsi="Verdana"/>
          <w:sz w:val="22"/>
          <w:szCs w:val="22"/>
        </w:rPr>
        <w:t>may explain matters relating to its jurisdiction, practice or procedure (</w:t>
      </w:r>
      <w:r w:rsidR="00AC2E4D" w:rsidRPr="00AC2E4D">
        <w:rPr>
          <w:rFonts w:ascii="Verdana" w:hAnsi="Verdana"/>
          <w:i/>
          <w:sz w:val="22"/>
          <w:szCs w:val="22"/>
        </w:rPr>
        <w:t xml:space="preserve">R (Davies) v HM Deputy Coroner for </w:t>
      </w:r>
      <w:smartTag w:uri="urn:schemas-microsoft-com:office:smarttags" w:element="City">
        <w:smartTag w:uri="urn:schemas-microsoft-com:office:smarttags" w:element="place">
          <w:r w:rsidR="00AC2E4D" w:rsidRPr="00AC2E4D">
            <w:rPr>
              <w:rFonts w:ascii="Verdana" w:hAnsi="Verdana"/>
              <w:i/>
              <w:sz w:val="22"/>
              <w:szCs w:val="22"/>
            </w:rPr>
            <w:t>Birmingham</w:t>
          </w:r>
        </w:smartTag>
      </w:smartTag>
      <w:r w:rsidR="00AC2E4D" w:rsidRPr="00AC2E4D">
        <w:rPr>
          <w:rFonts w:ascii="Verdana" w:hAnsi="Verdana"/>
          <w:i/>
          <w:sz w:val="22"/>
          <w:szCs w:val="22"/>
        </w:rPr>
        <w:t xml:space="preserve"> (Costs)</w:t>
      </w:r>
      <w:r w:rsidR="00AC2E4D" w:rsidRPr="00AC2E4D">
        <w:rPr>
          <w:rFonts w:ascii="Verdana" w:hAnsi="Verdana"/>
          <w:sz w:val="22"/>
          <w:szCs w:val="22"/>
        </w:rPr>
        <w:t xml:space="preserve">). It might also provide factual information about a case. </w:t>
      </w:r>
      <w:r w:rsidR="00AC2E4D" w:rsidRPr="00CE4627">
        <w:rPr>
          <w:rFonts w:ascii="Verdana" w:hAnsi="Verdana"/>
          <w:sz w:val="22"/>
          <w:szCs w:val="22"/>
          <w:u w:val="single"/>
        </w:rPr>
        <w:t>Unless the court or tribunal plays an adversarial role in proceedings, it should not to be liable for costs.</w:t>
      </w:r>
    </w:p>
    <w:p w:rsidR="00AC2E4D" w:rsidRDefault="00AC2E4D" w:rsidP="00E229D9">
      <w:pPr>
        <w:jc w:val="both"/>
        <w:rPr>
          <w:rFonts w:ascii="Verdana" w:hAnsi="Verdana"/>
          <w:sz w:val="22"/>
          <w:szCs w:val="22"/>
        </w:rPr>
      </w:pPr>
    </w:p>
    <w:p w:rsidR="00AC2E4D" w:rsidRDefault="00AC2E4D" w:rsidP="00E229D9">
      <w:pPr>
        <w:jc w:val="both"/>
        <w:rPr>
          <w:rFonts w:ascii="Verdana" w:hAnsi="Verdana" w:cs="Arial"/>
          <w:sz w:val="22"/>
          <w:szCs w:val="22"/>
        </w:rPr>
      </w:pPr>
      <w:r w:rsidRPr="00AC2E4D">
        <w:rPr>
          <w:rFonts w:ascii="Verdana" w:hAnsi="Verdana" w:cs="Arial"/>
          <w:sz w:val="22"/>
          <w:szCs w:val="22"/>
        </w:rPr>
        <w:t xml:space="preserve">The Parole Board </w:t>
      </w:r>
      <w:r w:rsidR="00CE4627">
        <w:rPr>
          <w:rFonts w:ascii="Verdana" w:hAnsi="Verdana" w:cs="Arial"/>
          <w:sz w:val="22"/>
          <w:szCs w:val="22"/>
        </w:rPr>
        <w:t>will</w:t>
      </w:r>
      <w:r w:rsidRPr="00AC2E4D">
        <w:rPr>
          <w:rFonts w:ascii="Verdana" w:hAnsi="Verdana" w:cs="Arial"/>
          <w:sz w:val="22"/>
          <w:szCs w:val="22"/>
        </w:rPr>
        <w:t xml:space="preserve"> decide on a case by case basis whether it should defend a </w:t>
      </w:r>
      <w:r>
        <w:rPr>
          <w:rFonts w:ascii="Verdana" w:hAnsi="Verdana" w:cs="Arial"/>
          <w:sz w:val="22"/>
          <w:szCs w:val="22"/>
        </w:rPr>
        <w:t xml:space="preserve">judicial </w:t>
      </w:r>
      <w:r w:rsidRPr="00AC2E4D">
        <w:rPr>
          <w:rFonts w:ascii="Verdana" w:hAnsi="Verdana" w:cs="Arial"/>
          <w:sz w:val="22"/>
          <w:szCs w:val="22"/>
        </w:rPr>
        <w:t>decision</w:t>
      </w:r>
      <w:r>
        <w:rPr>
          <w:rFonts w:ascii="Verdana" w:hAnsi="Verdana" w:cs="Arial"/>
          <w:sz w:val="22"/>
          <w:szCs w:val="22"/>
        </w:rPr>
        <w:t>. As a statement of general purpose:</w:t>
      </w:r>
    </w:p>
    <w:p w:rsidR="00AC2E4D" w:rsidRDefault="00AC2E4D" w:rsidP="00E229D9">
      <w:pPr>
        <w:jc w:val="both"/>
        <w:rPr>
          <w:rFonts w:ascii="Verdana" w:hAnsi="Verdana" w:cs="Arial"/>
          <w:sz w:val="22"/>
          <w:szCs w:val="22"/>
        </w:rPr>
      </w:pPr>
    </w:p>
    <w:p w:rsidR="00154D58" w:rsidRPr="00154D58" w:rsidRDefault="00154D58" w:rsidP="00E229D9">
      <w:pPr>
        <w:numPr>
          <w:ilvl w:val="0"/>
          <w:numId w:val="5"/>
        </w:numPr>
        <w:jc w:val="both"/>
        <w:rPr>
          <w:rFonts w:ascii="Verdana" w:hAnsi="Verdana"/>
          <w:sz w:val="22"/>
          <w:szCs w:val="22"/>
        </w:rPr>
      </w:pPr>
      <w:r>
        <w:rPr>
          <w:rFonts w:ascii="Verdana" w:hAnsi="Verdana"/>
          <w:sz w:val="22"/>
          <w:szCs w:val="22"/>
        </w:rPr>
        <w:t>In any form of litigation, the Parole Board will first consider whether it wishes to concede. Where it decides not to:-</w:t>
      </w:r>
    </w:p>
    <w:p w:rsidR="00AC2E4D" w:rsidRPr="00AC2E4D" w:rsidRDefault="00AC2E4D" w:rsidP="00E229D9">
      <w:pPr>
        <w:numPr>
          <w:ilvl w:val="0"/>
          <w:numId w:val="5"/>
        </w:numPr>
        <w:jc w:val="both"/>
        <w:rPr>
          <w:rFonts w:ascii="Verdana" w:hAnsi="Verdana"/>
          <w:sz w:val="22"/>
          <w:szCs w:val="22"/>
        </w:rPr>
      </w:pPr>
      <w:r>
        <w:rPr>
          <w:rFonts w:ascii="Verdana" w:hAnsi="Verdana" w:cs="Arial"/>
          <w:sz w:val="22"/>
          <w:szCs w:val="22"/>
          <w:u w:val="single"/>
        </w:rPr>
        <w:t>T</w:t>
      </w:r>
      <w:r w:rsidRPr="00AC2E4D">
        <w:rPr>
          <w:rFonts w:ascii="Verdana" w:hAnsi="Verdana" w:cs="Arial"/>
          <w:sz w:val="22"/>
          <w:szCs w:val="22"/>
          <w:u w:val="single"/>
        </w:rPr>
        <w:t xml:space="preserve">he Parole Board </w:t>
      </w:r>
      <w:r w:rsidRPr="00780B1A">
        <w:rPr>
          <w:rFonts w:ascii="Verdana" w:hAnsi="Verdana" w:cs="Arial"/>
          <w:b/>
          <w:sz w:val="22"/>
          <w:szCs w:val="22"/>
          <w:u w:val="single"/>
        </w:rPr>
        <w:t>will</w:t>
      </w:r>
      <w:r w:rsidRPr="00AC2E4D">
        <w:rPr>
          <w:rFonts w:ascii="Verdana" w:hAnsi="Verdana" w:cs="Arial"/>
          <w:sz w:val="22"/>
          <w:szCs w:val="22"/>
          <w:u w:val="single"/>
        </w:rPr>
        <w:t xml:space="preserve"> </w:t>
      </w:r>
      <w:r w:rsidRPr="00780B1A">
        <w:rPr>
          <w:rFonts w:ascii="Verdana" w:hAnsi="Verdana" w:cs="Arial"/>
          <w:b/>
          <w:sz w:val="22"/>
          <w:szCs w:val="22"/>
          <w:u w:val="single"/>
        </w:rPr>
        <w:t>not</w:t>
      </w:r>
      <w:r w:rsidRPr="00AC2E4D">
        <w:rPr>
          <w:rFonts w:ascii="Verdana" w:hAnsi="Verdana" w:cs="Arial"/>
          <w:sz w:val="22"/>
          <w:szCs w:val="22"/>
          <w:u w:val="single"/>
        </w:rPr>
        <w:t xml:space="preserve"> normally seek to defend the decision of a panel to refuse early release</w:t>
      </w:r>
      <w:r>
        <w:rPr>
          <w:rFonts w:ascii="Verdana" w:hAnsi="Verdana" w:cs="Arial"/>
          <w:sz w:val="22"/>
          <w:szCs w:val="22"/>
          <w:u w:val="single"/>
        </w:rPr>
        <w:t xml:space="preserve"> or recommend a prisoner’s transfer to open conditions.</w:t>
      </w:r>
    </w:p>
    <w:p w:rsidR="00AC2E4D" w:rsidRPr="00CE4627" w:rsidRDefault="00AC2E4D" w:rsidP="00E229D9">
      <w:pPr>
        <w:numPr>
          <w:ilvl w:val="0"/>
          <w:numId w:val="5"/>
        </w:numPr>
        <w:jc w:val="both"/>
        <w:rPr>
          <w:rFonts w:ascii="Verdana" w:hAnsi="Verdana"/>
          <w:sz w:val="22"/>
          <w:szCs w:val="22"/>
        </w:rPr>
      </w:pPr>
      <w:r>
        <w:rPr>
          <w:rFonts w:ascii="Verdana" w:hAnsi="Verdana" w:cs="Arial"/>
          <w:sz w:val="22"/>
          <w:szCs w:val="22"/>
          <w:u w:val="single"/>
        </w:rPr>
        <w:t xml:space="preserve">The Parole Board </w:t>
      </w:r>
      <w:r w:rsidRPr="00780B1A">
        <w:rPr>
          <w:rFonts w:ascii="Verdana" w:hAnsi="Verdana" w:cs="Arial"/>
          <w:b/>
          <w:sz w:val="22"/>
          <w:szCs w:val="22"/>
          <w:u w:val="single"/>
        </w:rPr>
        <w:t>will</w:t>
      </w:r>
      <w:r>
        <w:rPr>
          <w:rFonts w:ascii="Verdana" w:hAnsi="Verdana" w:cs="Arial"/>
          <w:sz w:val="22"/>
          <w:szCs w:val="22"/>
          <w:u w:val="single"/>
        </w:rPr>
        <w:t xml:space="preserve"> normally defend other type</w:t>
      </w:r>
      <w:r w:rsidR="00154D58">
        <w:rPr>
          <w:rFonts w:ascii="Verdana" w:hAnsi="Verdana" w:cs="Arial"/>
          <w:sz w:val="22"/>
          <w:szCs w:val="22"/>
          <w:u w:val="single"/>
        </w:rPr>
        <w:t>s</w:t>
      </w:r>
      <w:r>
        <w:rPr>
          <w:rFonts w:ascii="Verdana" w:hAnsi="Verdana" w:cs="Arial"/>
          <w:sz w:val="22"/>
          <w:szCs w:val="22"/>
          <w:u w:val="single"/>
        </w:rPr>
        <w:t xml:space="preserve"> of judicial decision</w:t>
      </w:r>
      <w:r w:rsidR="00CE4627">
        <w:rPr>
          <w:rFonts w:ascii="Verdana" w:hAnsi="Verdana" w:cs="Arial"/>
          <w:sz w:val="22"/>
          <w:szCs w:val="22"/>
          <w:u w:val="single"/>
        </w:rPr>
        <w:t>, and all administrative decisions</w:t>
      </w:r>
    </w:p>
    <w:p w:rsidR="00CE4627" w:rsidRPr="00AC2E4D" w:rsidRDefault="00CE4627" w:rsidP="00E229D9">
      <w:pPr>
        <w:numPr>
          <w:ilvl w:val="0"/>
          <w:numId w:val="5"/>
        </w:numPr>
        <w:jc w:val="both"/>
        <w:rPr>
          <w:rFonts w:ascii="Verdana" w:hAnsi="Verdana"/>
          <w:sz w:val="22"/>
          <w:szCs w:val="22"/>
        </w:rPr>
      </w:pPr>
      <w:r>
        <w:rPr>
          <w:rFonts w:ascii="Verdana" w:hAnsi="Verdana" w:cs="Arial"/>
          <w:sz w:val="22"/>
          <w:szCs w:val="22"/>
          <w:u w:val="single"/>
        </w:rPr>
        <w:t xml:space="preserve">The Parole Board </w:t>
      </w:r>
      <w:r w:rsidRPr="00780B1A">
        <w:rPr>
          <w:rFonts w:ascii="Verdana" w:hAnsi="Verdana" w:cs="Arial"/>
          <w:b/>
          <w:sz w:val="22"/>
          <w:szCs w:val="22"/>
          <w:u w:val="single"/>
        </w:rPr>
        <w:t>will</w:t>
      </w:r>
      <w:r>
        <w:rPr>
          <w:rFonts w:ascii="Verdana" w:hAnsi="Verdana" w:cs="Arial"/>
          <w:sz w:val="22"/>
          <w:szCs w:val="22"/>
          <w:u w:val="single"/>
        </w:rPr>
        <w:t xml:space="preserve"> defend private law claims for damages </w:t>
      </w:r>
    </w:p>
    <w:p w:rsidR="00AC2E4D" w:rsidRPr="008D0B35" w:rsidRDefault="00AC2E4D" w:rsidP="00E229D9">
      <w:pPr>
        <w:jc w:val="both"/>
        <w:rPr>
          <w:rFonts w:ascii="Verdana" w:hAnsi="Verdana"/>
          <w:sz w:val="22"/>
          <w:szCs w:val="22"/>
        </w:rPr>
      </w:pPr>
    </w:p>
    <w:p w:rsidR="00CE4627" w:rsidRDefault="00CE4627" w:rsidP="00E229D9">
      <w:pPr>
        <w:jc w:val="both"/>
        <w:rPr>
          <w:rFonts w:ascii="Verdana" w:hAnsi="Verdana"/>
          <w:b/>
          <w:sz w:val="22"/>
          <w:szCs w:val="22"/>
          <w:u w:val="single"/>
        </w:rPr>
      </w:pPr>
    </w:p>
    <w:p w:rsidR="008D0B35" w:rsidRPr="00755B4A" w:rsidRDefault="00A75945" w:rsidP="00E229D9">
      <w:pPr>
        <w:jc w:val="both"/>
        <w:rPr>
          <w:rFonts w:ascii="Verdana" w:hAnsi="Verdana"/>
          <w:sz w:val="22"/>
          <w:szCs w:val="22"/>
        </w:rPr>
      </w:pPr>
      <w:r w:rsidRPr="00755B4A">
        <w:rPr>
          <w:rFonts w:ascii="Verdana" w:hAnsi="Verdana"/>
          <w:b/>
          <w:sz w:val="22"/>
          <w:szCs w:val="22"/>
          <w:u w:val="single"/>
        </w:rPr>
        <w:t>JUDICIAL REVIEW</w:t>
      </w:r>
    </w:p>
    <w:p w:rsidR="00A75945" w:rsidRPr="00755B4A" w:rsidRDefault="00A75945" w:rsidP="00E229D9">
      <w:pPr>
        <w:jc w:val="both"/>
        <w:rPr>
          <w:rFonts w:ascii="Verdana" w:hAnsi="Verdana"/>
          <w:sz w:val="22"/>
          <w:szCs w:val="22"/>
        </w:rPr>
      </w:pPr>
    </w:p>
    <w:p w:rsidR="005E3412" w:rsidRDefault="00A75945" w:rsidP="00E229D9">
      <w:pPr>
        <w:jc w:val="both"/>
        <w:rPr>
          <w:rFonts w:ascii="Verdana" w:hAnsi="Verdana"/>
          <w:sz w:val="22"/>
          <w:szCs w:val="22"/>
        </w:rPr>
      </w:pPr>
      <w:r w:rsidRPr="00755B4A">
        <w:rPr>
          <w:rFonts w:ascii="Verdana" w:hAnsi="Verdana"/>
          <w:sz w:val="22"/>
          <w:szCs w:val="22"/>
        </w:rPr>
        <w:t>The procedures for judicial review are governed by the CPR Part 54. The pre-action protocols are governed by the CPR P</w:t>
      </w:r>
      <w:r w:rsidR="00C0655F" w:rsidRPr="00755B4A">
        <w:rPr>
          <w:rFonts w:ascii="Verdana" w:hAnsi="Verdana"/>
          <w:sz w:val="22"/>
          <w:szCs w:val="22"/>
        </w:rPr>
        <w:t>re-action Protocol for Judicial Review</w:t>
      </w:r>
      <w:r w:rsidR="005E3412">
        <w:rPr>
          <w:rFonts w:ascii="Verdana" w:hAnsi="Verdana"/>
          <w:sz w:val="22"/>
          <w:szCs w:val="22"/>
        </w:rPr>
        <w:t>.</w:t>
      </w:r>
    </w:p>
    <w:p w:rsidR="00A75945" w:rsidRPr="00755B4A" w:rsidRDefault="005E3412" w:rsidP="00E229D9">
      <w:pPr>
        <w:jc w:val="both"/>
        <w:rPr>
          <w:rFonts w:ascii="Verdana" w:hAnsi="Verdana"/>
          <w:sz w:val="22"/>
          <w:szCs w:val="22"/>
        </w:rPr>
      </w:pPr>
      <w:r>
        <w:rPr>
          <w:rFonts w:ascii="Verdana" w:hAnsi="Verdana"/>
          <w:sz w:val="22"/>
          <w:szCs w:val="22"/>
        </w:rPr>
        <w:br w:type="page"/>
      </w:r>
      <w:r w:rsidR="00A75945" w:rsidRPr="00755B4A">
        <w:rPr>
          <w:rFonts w:ascii="Verdana" w:hAnsi="Verdana"/>
          <w:sz w:val="22"/>
          <w:szCs w:val="22"/>
          <w:u w:val="single"/>
        </w:rPr>
        <w:lastRenderedPageBreak/>
        <w:t>1.</w:t>
      </w:r>
      <w:r w:rsidR="00A75945" w:rsidRPr="00755B4A">
        <w:rPr>
          <w:rFonts w:ascii="Verdana" w:hAnsi="Verdana"/>
          <w:sz w:val="22"/>
          <w:szCs w:val="22"/>
          <w:u w:val="single"/>
        </w:rPr>
        <w:tab/>
        <w:t>PRE-ACTION PROTOCOL</w:t>
      </w:r>
    </w:p>
    <w:p w:rsidR="00755B4A" w:rsidRDefault="00385B46" w:rsidP="00E229D9">
      <w:pPr>
        <w:pStyle w:val="Heading3"/>
        <w:spacing w:line="360" w:lineRule="atLeast"/>
        <w:jc w:val="both"/>
        <w:rPr>
          <w:rStyle w:val="title"/>
          <w:rFonts w:ascii="Verdana" w:hAnsi="Verdana" w:cs="Arial"/>
          <w:sz w:val="22"/>
          <w:szCs w:val="22"/>
          <w:lang w:val="en"/>
        </w:rPr>
      </w:pPr>
      <w:r>
        <w:rPr>
          <w:rStyle w:val="title"/>
          <w:rFonts w:ascii="Verdana" w:hAnsi="Verdana" w:cs="Arial"/>
          <w:sz w:val="22"/>
          <w:szCs w:val="22"/>
          <w:lang w:val="en"/>
        </w:rPr>
        <w:t xml:space="preserve">The Protocol is available in full at </w:t>
      </w:r>
    </w:p>
    <w:bookmarkStart w:id="5" w:name="IDAHE1HC"/>
    <w:bookmarkStart w:id="6" w:name="id6253000"/>
    <w:bookmarkEnd w:id="5"/>
    <w:bookmarkEnd w:id="6"/>
    <w:p w:rsidR="00154D58" w:rsidRDefault="00154D58" w:rsidP="00E229D9">
      <w:pPr>
        <w:pStyle w:val="Heading4"/>
        <w:jc w:val="both"/>
        <w:rPr>
          <w:rStyle w:val="sectionitemno"/>
          <w:rFonts w:ascii="Verdana" w:hAnsi="Verdana" w:cs="Arial"/>
          <w:color w:val="000000"/>
          <w:sz w:val="22"/>
          <w:szCs w:val="22"/>
          <w:lang w:val="en"/>
        </w:rPr>
      </w:pPr>
      <w:r>
        <w:rPr>
          <w:rStyle w:val="sectionitemno"/>
          <w:rFonts w:ascii="Verdana" w:hAnsi="Verdana" w:cs="Arial"/>
          <w:color w:val="000000"/>
          <w:sz w:val="22"/>
          <w:szCs w:val="22"/>
          <w:lang w:val="en"/>
        </w:rPr>
        <w:fldChar w:fldCharType="begin"/>
      </w:r>
      <w:r>
        <w:rPr>
          <w:rStyle w:val="sectionitemno"/>
          <w:rFonts w:ascii="Verdana" w:hAnsi="Verdana" w:cs="Arial"/>
          <w:color w:val="000000"/>
          <w:sz w:val="22"/>
          <w:szCs w:val="22"/>
          <w:lang w:val="en"/>
        </w:rPr>
        <w:instrText xml:space="preserve"> HYPERLINK "</w:instrText>
      </w:r>
      <w:r w:rsidRPr="00780B1A">
        <w:rPr>
          <w:rStyle w:val="sectionitemno"/>
          <w:rFonts w:ascii="Verdana" w:hAnsi="Verdana" w:cs="Arial"/>
          <w:color w:val="000000"/>
          <w:sz w:val="22"/>
          <w:szCs w:val="22"/>
          <w:lang w:val="en"/>
        </w:rPr>
        <w:instrText>http://www.justice.gov.uk/courts/procedure-rules/civil/protocol/prot_jrv</w:instrText>
      </w:r>
      <w:r>
        <w:rPr>
          <w:rStyle w:val="sectionitemno"/>
          <w:rFonts w:ascii="Verdana" w:hAnsi="Verdana" w:cs="Arial"/>
          <w:color w:val="000000"/>
          <w:sz w:val="22"/>
          <w:szCs w:val="22"/>
          <w:lang w:val="en"/>
        </w:rPr>
        <w:instrText xml:space="preserve">" </w:instrText>
      </w:r>
      <w:r w:rsidRPr="00C45E97">
        <w:rPr>
          <w:rFonts w:ascii="Verdana" w:hAnsi="Verdana" w:cs="Arial"/>
          <w:color w:val="000000"/>
          <w:sz w:val="22"/>
          <w:szCs w:val="22"/>
          <w:lang w:val="en"/>
        </w:rPr>
      </w:r>
      <w:r>
        <w:rPr>
          <w:rStyle w:val="sectionitemno"/>
          <w:rFonts w:ascii="Verdana" w:hAnsi="Verdana" w:cs="Arial"/>
          <w:color w:val="000000"/>
          <w:sz w:val="22"/>
          <w:szCs w:val="22"/>
          <w:lang w:val="en"/>
        </w:rPr>
        <w:fldChar w:fldCharType="separate"/>
      </w:r>
      <w:r w:rsidRPr="00C45E97">
        <w:rPr>
          <w:rStyle w:val="Hyperlink"/>
          <w:rFonts w:ascii="Verdana" w:hAnsi="Verdana" w:cs="Arial"/>
          <w:sz w:val="22"/>
          <w:szCs w:val="22"/>
          <w:lang w:val="en"/>
        </w:rPr>
        <w:t>http://www.justice.gov.uk/courts/procedure-rules/civil/protocol/prot_jrv</w:t>
      </w:r>
      <w:r>
        <w:rPr>
          <w:rStyle w:val="sectionitemno"/>
          <w:rFonts w:ascii="Verdana" w:hAnsi="Verdana" w:cs="Arial"/>
          <w:color w:val="000000"/>
          <w:sz w:val="22"/>
          <w:szCs w:val="22"/>
          <w:lang w:val="en"/>
        </w:rPr>
        <w:fldChar w:fldCharType="end"/>
      </w:r>
    </w:p>
    <w:p w:rsidR="00C0655F" w:rsidRPr="00385B46" w:rsidRDefault="00385B46" w:rsidP="00E229D9">
      <w:pPr>
        <w:pStyle w:val="Heading4"/>
        <w:jc w:val="both"/>
        <w:rPr>
          <w:rFonts w:ascii="Verdana" w:hAnsi="Verdana" w:cs="Arial"/>
          <w:color w:val="000000"/>
          <w:sz w:val="22"/>
          <w:szCs w:val="22"/>
          <w:lang w:val="en"/>
        </w:rPr>
      </w:pPr>
      <w:r w:rsidRPr="00385B46">
        <w:rPr>
          <w:rStyle w:val="sectionitemno"/>
          <w:rFonts w:ascii="Verdana" w:hAnsi="Verdana" w:cs="Arial"/>
          <w:color w:val="000000"/>
          <w:sz w:val="22"/>
          <w:szCs w:val="22"/>
          <w:lang w:val="en"/>
        </w:rPr>
        <w:t xml:space="preserve">At </w:t>
      </w:r>
      <w:r w:rsidR="00C0655F" w:rsidRPr="00385B46">
        <w:rPr>
          <w:rStyle w:val="sectionitemno"/>
          <w:rFonts w:ascii="Verdana" w:hAnsi="Verdana" w:cs="Arial"/>
          <w:color w:val="000000"/>
          <w:sz w:val="22"/>
          <w:szCs w:val="22"/>
          <w:lang w:val="en"/>
        </w:rPr>
        <w:t>3.1</w:t>
      </w:r>
      <w:r>
        <w:rPr>
          <w:rStyle w:val="sectionitemno"/>
          <w:rFonts w:ascii="Verdana" w:hAnsi="Verdana" w:cs="Arial"/>
          <w:color w:val="000000"/>
          <w:sz w:val="22"/>
          <w:szCs w:val="22"/>
          <w:lang w:val="en"/>
        </w:rPr>
        <w:t xml:space="preserve"> it states:</w:t>
      </w:r>
    </w:p>
    <w:p w:rsidR="00C0655F" w:rsidRPr="00755B4A" w:rsidRDefault="00755B4A" w:rsidP="00C47CD9">
      <w:pPr>
        <w:spacing w:before="100" w:beforeAutospacing="1" w:after="100" w:afterAutospacing="1"/>
        <w:ind w:left="720"/>
        <w:jc w:val="both"/>
        <w:rPr>
          <w:rFonts w:ascii="Verdana" w:hAnsi="Verdana" w:cs="Arial"/>
          <w:sz w:val="22"/>
          <w:szCs w:val="22"/>
          <w:lang w:val="en"/>
        </w:rPr>
      </w:pPr>
      <w:r>
        <w:rPr>
          <w:rStyle w:val="text"/>
          <w:rFonts w:ascii="Verdana" w:hAnsi="Verdana" w:cs="Arial"/>
          <w:sz w:val="22"/>
          <w:szCs w:val="22"/>
          <w:lang w:val="en"/>
        </w:rPr>
        <w:t>“</w:t>
      </w:r>
      <w:r w:rsidR="00C0655F" w:rsidRPr="00755B4A">
        <w:rPr>
          <w:rStyle w:val="text"/>
          <w:rFonts w:ascii="Verdana" w:hAnsi="Verdana" w:cs="Arial"/>
          <w:sz w:val="22"/>
          <w:szCs w:val="22"/>
          <w:lang w:val="en"/>
        </w:rPr>
        <w:t>The parties should consider whether some form of alternative dispute resolution procedure would be more suitable than litigation, and if so, endeavour to agree which form to adopt. Both the Claimant and Defendant may be required by the Court to provide evidence that alternative means of resolving their dispute were considered. The Courts take the view that litigation should be a last resort, and that claims should not be issued prematurely when a settlement is still actively being explored. Parties are warned that if the protocol is not followed (including this paragraph) then the Court must have regard to such conduct when determining costs. However, parties should also note that a claim for judicial review ‘must be filed promptly and in any event not later than 3 months after the grounds to make the claim first arose’.</w:t>
      </w:r>
      <w:r>
        <w:rPr>
          <w:rStyle w:val="text"/>
          <w:rFonts w:ascii="Verdana" w:hAnsi="Verdana" w:cs="Arial"/>
          <w:sz w:val="22"/>
          <w:szCs w:val="22"/>
          <w:lang w:val="en"/>
        </w:rPr>
        <w:t>”</w:t>
      </w:r>
    </w:p>
    <w:p w:rsidR="00385B46" w:rsidRPr="00755B4A" w:rsidRDefault="00385B46" w:rsidP="00E229D9">
      <w:pPr>
        <w:jc w:val="both"/>
        <w:rPr>
          <w:rFonts w:ascii="Verdana" w:hAnsi="Verdana"/>
          <w:sz w:val="22"/>
          <w:szCs w:val="22"/>
        </w:rPr>
      </w:pPr>
      <w:r w:rsidRPr="00755B4A">
        <w:rPr>
          <w:rFonts w:ascii="Verdana" w:hAnsi="Verdana"/>
          <w:sz w:val="22"/>
          <w:szCs w:val="22"/>
        </w:rPr>
        <w:t xml:space="preserve">No one can be forced </w:t>
      </w:r>
      <w:r>
        <w:rPr>
          <w:rFonts w:ascii="Verdana" w:hAnsi="Verdana"/>
          <w:sz w:val="22"/>
          <w:szCs w:val="22"/>
        </w:rPr>
        <w:t>to utilise the pre-action protocol but the courts will normally expect it to be used and it may affect orders for costs in the event that it is not. Individuals can address the Parole Board directly, but since the outcome may affect a subsequent judicial review, it is strongly advised that legal representation is sought first.</w:t>
      </w:r>
    </w:p>
    <w:p w:rsidR="00D155EF" w:rsidRDefault="00385B46" w:rsidP="00E229D9">
      <w:pPr>
        <w:spacing w:before="100" w:beforeAutospacing="1" w:after="100" w:afterAutospacing="1"/>
        <w:jc w:val="both"/>
        <w:rPr>
          <w:rStyle w:val="text"/>
          <w:rFonts w:ascii="Verdana" w:hAnsi="Verdana" w:cs="Arial"/>
          <w:sz w:val="22"/>
          <w:szCs w:val="22"/>
          <w:lang w:val="en"/>
        </w:rPr>
      </w:pPr>
      <w:r w:rsidRPr="00385B46">
        <w:rPr>
          <w:rFonts w:ascii="Verdana" w:hAnsi="Verdana"/>
          <w:sz w:val="22"/>
          <w:szCs w:val="22"/>
        </w:rPr>
        <w:t xml:space="preserve">The </w:t>
      </w:r>
      <w:r>
        <w:rPr>
          <w:rFonts w:ascii="Verdana" w:hAnsi="Verdana"/>
          <w:sz w:val="22"/>
          <w:szCs w:val="22"/>
        </w:rPr>
        <w:t>r</w:t>
      </w:r>
      <w:r w:rsidRPr="00385B46">
        <w:rPr>
          <w:rFonts w:ascii="Verdana" w:hAnsi="Verdana"/>
          <w:sz w:val="22"/>
          <w:szCs w:val="22"/>
        </w:rPr>
        <w:t>ec</w:t>
      </w:r>
      <w:r>
        <w:rPr>
          <w:rFonts w:ascii="Verdana" w:hAnsi="Verdana"/>
          <w:sz w:val="22"/>
          <w:szCs w:val="22"/>
        </w:rPr>
        <w:t xml:space="preserve">ommended format for a pre-action letter is at Annex A of the Protocol; however the Board will treat any letter which seeks to challenge a decision of the Board as complying with the Protocol. </w:t>
      </w:r>
      <w:r w:rsidR="00CE4627">
        <w:rPr>
          <w:rFonts w:ascii="Verdana" w:hAnsi="Verdana"/>
          <w:sz w:val="22"/>
          <w:szCs w:val="22"/>
        </w:rPr>
        <w:t xml:space="preserve">A </w:t>
      </w:r>
      <w:r w:rsidR="00D155EF">
        <w:rPr>
          <w:rFonts w:ascii="Verdana" w:hAnsi="Verdana"/>
          <w:sz w:val="22"/>
          <w:szCs w:val="22"/>
        </w:rPr>
        <w:t>claimant should always</w:t>
      </w:r>
      <w:r w:rsidR="00CE4627">
        <w:rPr>
          <w:rFonts w:ascii="Verdana" w:hAnsi="Verdana"/>
          <w:sz w:val="22"/>
          <w:szCs w:val="22"/>
        </w:rPr>
        <w:t xml:space="preserve"> include</w:t>
      </w:r>
      <w:r w:rsidR="00D155EF">
        <w:rPr>
          <w:rStyle w:val="text"/>
          <w:rFonts w:ascii="Verdana" w:hAnsi="Verdana" w:cs="Arial"/>
          <w:sz w:val="22"/>
          <w:szCs w:val="22"/>
          <w:lang w:val="en"/>
        </w:rPr>
        <w:t>:</w:t>
      </w:r>
    </w:p>
    <w:p w:rsidR="00D155EF" w:rsidRPr="00D155EF" w:rsidRDefault="00D155EF" w:rsidP="00E229D9">
      <w:pPr>
        <w:numPr>
          <w:ilvl w:val="0"/>
          <w:numId w:val="4"/>
        </w:numPr>
        <w:spacing w:before="100" w:beforeAutospacing="1" w:after="100" w:afterAutospacing="1"/>
        <w:jc w:val="both"/>
        <w:rPr>
          <w:rStyle w:val="text"/>
          <w:rFonts w:ascii="Arial" w:hAnsi="Arial" w:cs="Arial"/>
          <w:sz w:val="19"/>
          <w:szCs w:val="19"/>
          <w:lang w:val="en"/>
        </w:rPr>
      </w:pPr>
      <w:r w:rsidRPr="00D155EF">
        <w:rPr>
          <w:rStyle w:val="Strong"/>
          <w:rFonts w:ascii="Verdana" w:hAnsi="Verdana" w:cs="Arial"/>
          <w:b w:val="0"/>
          <w:sz w:val="22"/>
          <w:szCs w:val="22"/>
          <w:lang w:val="en"/>
        </w:rPr>
        <w:t>the date and details of the decision, exactly what is being challenged and a clear summary of the facts</w:t>
      </w:r>
      <w:r w:rsidRPr="00D155EF">
        <w:rPr>
          <w:rStyle w:val="text"/>
          <w:rFonts w:ascii="Verdana" w:hAnsi="Verdana" w:cs="Arial"/>
          <w:sz w:val="22"/>
          <w:szCs w:val="22"/>
          <w:lang w:val="en"/>
        </w:rPr>
        <w:t xml:space="preserve"> </w:t>
      </w:r>
      <w:r>
        <w:rPr>
          <w:rStyle w:val="text"/>
          <w:rFonts w:ascii="Verdana" w:hAnsi="Verdana" w:cs="Arial"/>
          <w:sz w:val="22"/>
          <w:szCs w:val="22"/>
          <w:lang w:val="en"/>
        </w:rPr>
        <w:t>on which the claim is based; and</w:t>
      </w:r>
      <w:r w:rsidRPr="00D155EF">
        <w:rPr>
          <w:rStyle w:val="text"/>
          <w:rFonts w:ascii="Verdana" w:hAnsi="Verdana" w:cs="Arial"/>
          <w:sz w:val="22"/>
          <w:szCs w:val="22"/>
          <w:lang w:val="en"/>
        </w:rPr>
        <w:t xml:space="preserve"> </w:t>
      </w:r>
    </w:p>
    <w:p w:rsidR="00D155EF" w:rsidRPr="00D155EF" w:rsidRDefault="00D155EF" w:rsidP="00E229D9">
      <w:pPr>
        <w:numPr>
          <w:ilvl w:val="0"/>
          <w:numId w:val="4"/>
        </w:numPr>
        <w:spacing w:before="100" w:beforeAutospacing="1" w:after="100" w:afterAutospacing="1"/>
        <w:jc w:val="both"/>
        <w:rPr>
          <w:rStyle w:val="text"/>
          <w:rFonts w:ascii="Arial" w:hAnsi="Arial" w:cs="Arial"/>
          <w:sz w:val="19"/>
          <w:szCs w:val="19"/>
          <w:lang w:val="en"/>
        </w:rPr>
      </w:pPr>
      <w:r w:rsidRPr="00D155EF">
        <w:rPr>
          <w:rStyle w:val="Strong"/>
          <w:rFonts w:ascii="Verdana" w:hAnsi="Verdana" w:cs="Arial"/>
          <w:b w:val="0"/>
          <w:sz w:val="22"/>
          <w:szCs w:val="22"/>
          <w:lang w:val="en"/>
        </w:rPr>
        <w:t>details of any relevant information</w:t>
      </w:r>
      <w:r w:rsidRPr="00D155EF">
        <w:rPr>
          <w:rStyle w:val="text"/>
          <w:rFonts w:ascii="Verdana" w:hAnsi="Verdana" w:cs="Arial"/>
          <w:sz w:val="22"/>
          <w:szCs w:val="22"/>
          <w:lang w:val="en"/>
        </w:rPr>
        <w:t xml:space="preserve"> that the claimant is seeking and an explanation of why this is considered relevant</w:t>
      </w:r>
      <w:r>
        <w:rPr>
          <w:rStyle w:val="text"/>
          <w:rFonts w:ascii="Verdana" w:hAnsi="Verdana" w:cs="Arial"/>
          <w:sz w:val="22"/>
          <w:szCs w:val="22"/>
          <w:lang w:val="en"/>
        </w:rPr>
        <w:t>; and</w:t>
      </w:r>
    </w:p>
    <w:p w:rsidR="00D155EF" w:rsidRDefault="00D155EF" w:rsidP="00E229D9">
      <w:pPr>
        <w:numPr>
          <w:ilvl w:val="0"/>
          <w:numId w:val="4"/>
        </w:numPr>
        <w:spacing w:before="100" w:beforeAutospacing="1" w:after="100" w:afterAutospacing="1"/>
        <w:jc w:val="both"/>
        <w:rPr>
          <w:rFonts w:ascii="Arial" w:hAnsi="Arial" w:cs="Arial"/>
          <w:sz w:val="19"/>
          <w:szCs w:val="19"/>
          <w:lang w:val="en"/>
        </w:rPr>
      </w:pPr>
      <w:proofErr w:type="gramStart"/>
      <w:r>
        <w:rPr>
          <w:rStyle w:val="text"/>
          <w:rFonts w:ascii="Verdana" w:hAnsi="Verdana" w:cs="Arial"/>
          <w:sz w:val="22"/>
          <w:szCs w:val="22"/>
          <w:lang w:val="en"/>
        </w:rPr>
        <w:t>the</w:t>
      </w:r>
      <w:proofErr w:type="gramEnd"/>
      <w:r>
        <w:rPr>
          <w:rStyle w:val="text"/>
          <w:rFonts w:ascii="Verdana" w:hAnsi="Verdana" w:cs="Arial"/>
          <w:sz w:val="22"/>
          <w:szCs w:val="22"/>
          <w:lang w:val="en"/>
        </w:rPr>
        <w:t xml:space="preserve"> action that the claimant expects the Parole Board to take.</w:t>
      </w:r>
    </w:p>
    <w:p w:rsidR="00D155EF" w:rsidRPr="00D155EF" w:rsidRDefault="00D155EF" w:rsidP="00E229D9">
      <w:pPr>
        <w:jc w:val="both"/>
        <w:rPr>
          <w:rFonts w:ascii="Verdana" w:hAnsi="Verdana"/>
          <w:sz w:val="22"/>
          <w:szCs w:val="22"/>
        </w:rPr>
      </w:pPr>
      <w:r>
        <w:rPr>
          <w:rFonts w:ascii="Verdana" w:hAnsi="Verdana"/>
          <w:sz w:val="22"/>
          <w:szCs w:val="22"/>
        </w:rPr>
        <w:t xml:space="preserve">The Protocol requires that a full response will normally be made within 14 days. The Parole Board will seek to respond within 10 </w:t>
      </w:r>
      <w:r>
        <w:rPr>
          <w:rFonts w:ascii="Verdana" w:hAnsi="Verdana"/>
          <w:i/>
          <w:sz w:val="22"/>
          <w:szCs w:val="22"/>
        </w:rPr>
        <w:t>working</w:t>
      </w:r>
      <w:r>
        <w:rPr>
          <w:rFonts w:ascii="Verdana" w:hAnsi="Verdana"/>
          <w:sz w:val="22"/>
          <w:szCs w:val="22"/>
        </w:rPr>
        <w:t xml:space="preserve"> days to take account of bank holidays etc.</w:t>
      </w:r>
      <w:r w:rsidR="00CE4627">
        <w:rPr>
          <w:rFonts w:ascii="Verdana" w:hAnsi="Verdana"/>
          <w:sz w:val="22"/>
          <w:szCs w:val="22"/>
        </w:rPr>
        <w:t xml:space="preserve"> </w:t>
      </w:r>
      <w:r>
        <w:rPr>
          <w:rFonts w:ascii="Verdana" w:hAnsi="Verdana"/>
          <w:sz w:val="22"/>
          <w:szCs w:val="22"/>
        </w:rPr>
        <w:t xml:space="preserve"> </w:t>
      </w:r>
    </w:p>
    <w:p w:rsidR="00D155EF" w:rsidRDefault="00D155EF" w:rsidP="00E229D9">
      <w:pPr>
        <w:jc w:val="both"/>
        <w:rPr>
          <w:rFonts w:ascii="Verdana" w:hAnsi="Verdana"/>
          <w:sz w:val="22"/>
          <w:szCs w:val="22"/>
        </w:rPr>
      </w:pPr>
    </w:p>
    <w:p w:rsidR="00CE4627" w:rsidRDefault="00CE4627" w:rsidP="00E229D9">
      <w:pPr>
        <w:jc w:val="both"/>
        <w:rPr>
          <w:rFonts w:ascii="Verdana" w:hAnsi="Verdana"/>
          <w:sz w:val="22"/>
          <w:szCs w:val="22"/>
        </w:rPr>
      </w:pPr>
      <w:r>
        <w:rPr>
          <w:rFonts w:ascii="Verdana" w:hAnsi="Verdana"/>
          <w:sz w:val="22"/>
          <w:szCs w:val="22"/>
        </w:rPr>
        <w:t xml:space="preserve">Pre-action </w:t>
      </w:r>
      <w:r w:rsidR="00780B1A">
        <w:rPr>
          <w:rFonts w:ascii="Verdana" w:hAnsi="Verdana"/>
          <w:sz w:val="22"/>
          <w:szCs w:val="22"/>
        </w:rPr>
        <w:t>responses will be drafted in line with the statement of general purpose above.</w:t>
      </w:r>
    </w:p>
    <w:p w:rsidR="00D155EF" w:rsidRDefault="00D155EF" w:rsidP="00E229D9">
      <w:pPr>
        <w:jc w:val="both"/>
        <w:rPr>
          <w:rFonts w:ascii="Verdana" w:hAnsi="Verdana"/>
          <w:sz w:val="22"/>
          <w:szCs w:val="22"/>
        </w:rPr>
      </w:pPr>
    </w:p>
    <w:p w:rsidR="00385B46" w:rsidRDefault="00385B46" w:rsidP="00E229D9">
      <w:pPr>
        <w:jc w:val="both"/>
        <w:rPr>
          <w:rFonts w:ascii="Verdana" w:hAnsi="Verdana"/>
          <w:sz w:val="22"/>
          <w:szCs w:val="22"/>
        </w:rPr>
      </w:pPr>
      <w:r>
        <w:rPr>
          <w:rFonts w:ascii="Verdana" w:hAnsi="Verdana"/>
          <w:sz w:val="22"/>
          <w:szCs w:val="22"/>
        </w:rPr>
        <w:t>In all cases letters should be addressed to:</w:t>
      </w:r>
    </w:p>
    <w:p w:rsidR="00385B46" w:rsidRDefault="00385B46" w:rsidP="00E229D9">
      <w:pPr>
        <w:jc w:val="both"/>
        <w:rPr>
          <w:rFonts w:ascii="Verdana" w:hAnsi="Verdana"/>
          <w:sz w:val="22"/>
          <w:szCs w:val="22"/>
        </w:rPr>
      </w:pPr>
    </w:p>
    <w:p w:rsidR="00385B46" w:rsidRDefault="00385B46" w:rsidP="00E229D9">
      <w:pPr>
        <w:jc w:val="both"/>
        <w:rPr>
          <w:rFonts w:ascii="Verdana" w:hAnsi="Verdana"/>
          <w:sz w:val="22"/>
          <w:szCs w:val="22"/>
        </w:rPr>
      </w:pPr>
      <w:r>
        <w:rPr>
          <w:rFonts w:ascii="Verdana" w:hAnsi="Verdana"/>
          <w:sz w:val="22"/>
          <w:szCs w:val="22"/>
        </w:rPr>
        <w:tab/>
        <w:t>Parole Board Litigation Team</w:t>
      </w:r>
    </w:p>
    <w:p w:rsidR="00385B46" w:rsidRDefault="00385B46" w:rsidP="00E229D9">
      <w:pPr>
        <w:jc w:val="both"/>
        <w:rPr>
          <w:rFonts w:ascii="Verdana" w:hAnsi="Verdana"/>
          <w:sz w:val="22"/>
          <w:szCs w:val="22"/>
        </w:rPr>
      </w:pPr>
      <w:r>
        <w:rPr>
          <w:rFonts w:ascii="Verdana" w:hAnsi="Verdana"/>
          <w:sz w:val="22"/>
          <w:szCs w:val="22"/>
        </w:rPr>
        <w:tab/>
        <w:t>4</w:t>
      </w:r>
      <w:r w:rsidRPr="00385B46">
        <w:rPr>
          <w:rFonts w:ascii="Verdana" w:hAnsi="Verdana"/>
          <w:sz w:val="22"/>
          <w:szCs w:val="22"/>
          <w:vertAlign w:val="superscript"/>
        </w:rPr>
        <w:t>th</w:t>
      </w:r>
      <w:r>
        <w:rPr>
          <w:rFonts w:ascii="Verdana" w:hAnsi="Verdana"/>
          <w:sz w:val="22"/>
          <w:szCs w:val="22"/>
        </w:rPr>
        <w:t xml:space="preserve"> floor</w:t>
      </w:r>
    </w:p>
    <w:p w:rsidR="00385B46" w:rsidRDefault="00385B46" w:rsidP="00E229D9">
      <w:pPr>
        <w:ind w:firstLine="720"/>
        <w:jc w:val="both"/>
        <w:rPr>
          <w:rFonts w:ascii="Verdana" w:hAnsi="Verdana"/>
          <w:sz w:val="22"/>
          <w:szCs w:val="22"/>
        </w:rPr>
      </w:pPr>
      <w:r>
        <w:rPr>
          <w:rFonts w:ascii="Verdana" w:hAnsi="Verdana"/>
          <w:sz w:val="22"/>
          <w:szCs w:val="22"/>
        </w:rPr>
        <w:t>Grenadier House</w:t>
      </w:r>
    </w:p>
    <w:p w:rsidR="00385B46" w:rsidRDefault="00385B46" w:rsidP="00E229D9">
      <w:pPr>
        <w:ind w:firstLine="720"/>
        <w:jc w:val="both"/>
        <w:rPr>
          <w:rFonts w:ascii="Verdana" w:hAnsi="Verdana"/>
          <w:sz w:val="22"/>
          <w:szCs w:val="22"/>
        </w:rPr>
      </w:pPr>
      <w:smartTag w:uri="urn:schemas-microsoft-com:office:smarttags" w:element="Street">
        <w:smartTag w:uri="urn:schemas-microsoft-com:office:smarttags" w:element="address">
          <w:r>
            <w:rPr>
              <w:rFonts w:ascii="Verdana" w:hAnsi="Verdana"/>
              <w:sz w:val="22"/>
              <w:szCs w:val="22"/>
            </w:rPr>
            <w:t>99-105 Horseferry Road</w:t>
          </w:r>
        </w:smartTag>
      </w:smartTag>
    </w:p>
    <w:p w:rsidR="00D64D15" w:rsidRDefault="00D155EF" w:rsidP="00D64D15">
      <w:pPr>
        <w:ind w:firstLine="720"/>
        <w:jc w:val="both"/>
        <w:rPr>
          <w:rFonts w:ascii="Verdana" w:hAnsi="Verdana"/>
          <w:sz w:val="22"/>
          <w:szCs w:val="22"/>
        </w:rPr>
      </w:pPr>
      <w:smartTag w:uri="urn:schemas-microsoft-com:office:smarttags" w:element="place">
        <w:smartTag w:uri="urn:schemas-microsoft-com:office:smarttags" w:element="City">
          <w:r>
            <w:rPr>
              <w:rFonts w:ascii="Verdana" w:hAnsi="Verdana"/>
              <w:sz w:val="22"/>
              <w:szCs w:val="22"/>
            </w:rPr>
            <w:t>London</w:t>
          </w:r>
        </w:smartTag>
        <w:r w:rsidR="00D64D15">
          <w:rPr>
            <w:rFonts w:ascii="Verdana" w:hAnsi="Verdana"/>
            <w:sz w:val="22"/>
            <w:szCs w:val="22"/>
          </w:rPr>
          <w:t xml:space="preserve">, </w:t>
        </w:r>
        <w:smartTag w:uri="urn:schemas-microsoft-com:office:smarttags" w:element="PostalCode">
          <w:r>
            <w:rPr>
              <w:rFonts w:ascii="Verdana" w:hAnsi="Verdana"/>
              <w:sz w:val="22"/>
              <w:szCs w:val="22"/>
            </w:rPr>
            <w:t>SW1P 2DX</w:t>
          </w:r>
        </w:smartTag>
      </w:smartTag>
      <w:r w:rsidR="00D64D15">
        <w:rPr>
          <w:rFonts w:ascii="Verdana" w:hAnsi="Verdana"/>
          <w:sz w:val="22"/>
          <w:szCs w:val="22"/>
        </w:rPr>
        <w:tab/>
      </w:r>
      <w:r w:rsidR="00D64D15">
        <w:rPr>
          <w:rFonts w:ascii="Verdana" w:hAnsi="Verdana"/>
          <w:sz w:val="22"/>
          <w:szCs w:val="22"/>
        </w:rPr>
        <w:tab/>
      </w:r>
      <w:r w:rsidR="00D64D15">
        <w:rPr>
          <w:rFonts w:ascii="Verdana" w:hAnsi="Verdana"/>
          <w:sz w:val="22"/>
          <w:szCs w:val="22"/>
        </w:rPr>
        <w:tab/>
        <w:t xml:space="preserve">DX </w:t>
      </w:r>
      <w:proofErr w:type="gramStart"/>
      <w:r w:rsidR="00D64D15">
        <w:rPr>
          <w:rFonts w:ascii="Verdana" w:hAnsi="Verdana"/>
          <w:sz w:val="22"/>
          <w:szCs w:val="22"/>
        </w:rPr>
        <w:t>address :</w:t>
      </w:r>
      <w:proofErr w:type="gramEnd"/>
      <w:r w:rsidR="00D64D15">
        <w:rPr>
          <w:rFonts w:ascii="Verdana" w:hAnsi="Verdana"/>
          <w:sz w:val="22"/>
          <w:szCs w:val="22"/>
        </w:rPr>
        <w:t xml:space="preserve"> 155620 Victoria17</w:t>
      </w:r>
    </w:p>
    <w:p w:rsidR="00D155EF" w:rsidRDefault="00780B1A" w:rsidP="00E229D9">
      <w:pPr>
        <w:jc w:val="both"/>
        <w:rPr>
          <w:rFonts w:ascii="Verdana" w:hAnsi="Verdana"/>
          <w:sz w:val="22"/>
          <w:szCs w:val="22"/>
        </w:rPr>
      </w:pPr>
      <w:r>
        <w:rPr>
          <w:rFonts w:ascii="Verdana" w:hAnsi="Verdana"/>
          <w:sz w:val="22"/>
          <w:szCs w:val="22"/>
          <w:u w:val="single"/>
        </w:rPr>
        <w:lastRenderedPageBreak/>
        <w:t>2.</w:t>
      </w:r>
      <w:r>
        <w:rPr>
          <w:rFonts w:ascii="Verdana" w:hAnsi="Verdana"/>
          <w:sz w:val="22"/>
          <w:szCs w:val="22"/>
          <w:u w:val="single"/>
        </w:rPr>
        <w:tab/>
        <w:t>JUDICIAL REVIEW</w:t>
      </w:r>
    </w:p>
    <w:p w:rsidR="00780B1A" w:rsidRDefault="00780B1A" w:rsidP="00E229D9">
      <w:pPr>
        <w:jc w:val="both"/>
        <w:rPr>
          <w:rFonts w:ascii="Verdana" w:hAnsi="Verdana"/>
          <w:sz w:val="22"/>
          <w:szCs w:val="22"/>
        </w:rPr>
      </w:pPr>
    </w:p>
    <w:p w:rsidR="00780B1A" w:rsidRDefault="00780B1A" w:rsidP="00E229D9">
      <w:pPr>
        <w:jc w:val="both"/>
        <w:rPr>
          <w:rFonts w:ascii="Verdana" w:hAnsi="Verdana"/>
          <w:sz w:val="22"/>
          <w:szCs w:val="22"/>
        </w:rPr>
      </w:pPr>
      <w:r>
        <w:rPr>
          <w:rFonts w:ascii="Verdana" w:hAnsi="Verdana"/>
          <w:sz w:val="22"/>
          <w:szCs w:val="22"/>
        </w:rPr>
        <w:t>Part 54 of the CPR is available in full at</w:t>
      </w:r>
    </w:p>
    <w:p w:rsidR="00780B1A" w:rsidRDefault="00780B1A" w:rsidP="00E229D9">
      <w:pPr>
        <w:jc w:val="both"/>
        <w:rPr>
          <w:rFonts w:ascii="Verdana" w:hAnsi="Verdana"/>
          <w:sz w:val="22"/>
          <w:szCs w:val="22"/>
        </w:rPr>
      </w:pPr>
    </w:p>
    <w:p w:rsidR="00780B1A" w:rsidRDefault="00780B1A" w:rsidP="00E229D9">
      <w:pPr>
        <w:jc w:val="both"/>
        <w:rPr>
          <w:rFonts w:ascii="Verdana" w:hAnsi="Verdana"/>
          <w:sz w:val="22"/>
          <w:szCs w:val="22"/>
        </w:rPr>
      </w:pPr>
      <w:hyperlink r:id="rId8" w:history="1">
        <w:r w:rsidRPr="00C45E97">
          <w:rPr>
            <w:rStyle w:val="Hyperlink"/>
            <w:rFonts w:ascii="Verdana" w:hAnsi="Verdana"/>
            <w:sz w:val="22"/>
            <w:szCs w:val="22"/>
          </w:rPr>
          <w:t>http://www.justice.gov.uk/courts/procedure-rules/civil/rules/part54</w:t>
        </w:r>
      </w:hyperlink>
    </w:p>
    <w:p w:rsidR="00780B1A" w:rsidRDefault="00780B1A" w:rsidP="00E229D9">
      <w:pPr>
        <w:jc w:val="both"/>
        <w:rPr>
          <w:rFonts w:ascii="Verdana" w:hAnsi="Verdana"/>
          <w:sz w:val="22"/>
          <w:szCs w:val="22"/>
        </w:rPr>
      </w:pPr>
    </w:p>
    <w:p w:rsidR="002E108E" w:rsidRPr="002E108E" w:rsidRDefault="002E108E" w:rsidP="00E229D9">
      <w:pPr>
        <w:spacing w:before="100" w:beforeAutospacing="1" w:after="100" w:afterAutospacing="1"/>
        <w:jc w:val="both"/>
        <w:rPr>
          <w:rFonts w:ascii="Verdana" w:hAnsi="Verdana" w:cs="Arial"/>
          <w:sz w:val="22"/>
          <w:szCs w:val="22"/>
          <w:lang w:val="en"/>
        </w:rPr>
      </w:pPr>
      <w:r w:rsidRPr="002E108E">
        <w:rPr>
          <w:rStyle w:val="text"/>
          <w:rFonts w:ascii="Verdana" w:hAnsi="Verdana" w:cs="Arial"/>
          <w:sz w:val="22"/>
          <w:szCs w:val="22"/>
          <w:lang w:val="en"/>
        </w:rPr>
        <w:t>The judicial review procedure</w:t>
      </w:r>
      <w:r>
        <w:rPr>
          <w:rStyle w:val="text"/>
          <w:rFonts w:ascii="Verdana" w:hAnsi="Verdana" w:cs="Arial"/>
          <w:sz w:val="22"/>
          <w:szCs w:val="22"/>
          <w:lang w:val="en"/>
        </w:rPr>
        <w:t xml:space="preserve"> under 54.2</w:t>
      </w:r>
      <w:r w:rsidRPr="002E108E">
        <w:rPr>
          <w:rStyle w:val="text"/>
          <w:rFonts w:ascii="Verdana" w:hAnsi="Verdana" w:cs="Arial"/>
          <w:sz w:val="22"/>
          <w:szCs w:val="22"/>
          <w:lang w:val="en"/>
        </w:rPr>
        <w:t xml:space="preserve"> must be used in a claim for judicial review where the claimant is seeking–</w:t>
      </w:r>
    </w:p>
    <w:p w:rsidR="002E108E" w:rsidRPr="002E108E" w:rsidRDefault="002E108E" w:rsidP="00E229D9">
      <w:pPr>
        <w:spacing w:before="100" w:beforeAutospacing="1" w:after="100" w:afterAutospacing="1"/>
        <w:jc w:val="both"/>
        <w:rPr>
          <w:rFonts w:ascii="Verdana" w:hAnsi="Verdana" w:cs="Arial"/>
          <w:sz w:val="22"/>
          <w:szCs w:val="22"/>
          <w:lang w:val="en"/>
        </w:rPr>
      </w:pPr>
      <w:bookmarkStart w:id="7" w:name="IDANESBB"/>
      <w:bookmarkEnd w:id="7"/>
      <w:r w:rsidRPr="002E108E">
        <w:rPr>
          <w:rStyle w:val="subsectionno"/>
          <w:rFonts w:ascii="Verdana" w:hAnsi="Verdana" w:cs="Arial"/>
          <w:sz w:val="22"/>
          <w:szCs w:val="22"/>
          <w:lang w:val="en"/>
        </w:rPr>
        <w:t>(a)</w:t>
      </w:r>
      <w:r w:rsidRPr="002E108E">
        <w:rPr>
          <w:rFonts w:ascii="Verdana" w:hAnsi="Verdana" w:cs="Arial"/>
          <w:sz w:val="22"/>
          <w:szCs w:val="22"/>
          <w:lang w:val="en"/>
        </w:rPr>
        <w:t xml:space="preserve"> </w:t>
      </w:r>
      <w:proofErr w:type="gramStart"/>
      <w:r w:rsidRPr="002E108E">
        <w:rPr>
          <w:rStyle w:val="text"/>
          <w:rFonts w:ascii="Verdana" w:hAnsi="Verdana" w:cs="Arial"/>
          <w:sz w:val="22"/>
          <w:szCs w:val="22"/>
          <w:lang w:val="en"/>
        </w:rPr>
        <w:t>a</w:t>
      </w:r>
      <w:proofErr w:type="gramEnd"/>
      <w:r w:rsidRPr="002E108E">
        <w:rPr>
          <w:rStyle w:val="text"/>
          <w:rFonts w:ascii="Verdana" w:hAnsi="Verdana" w:cs="Arial"/>
          <w:sz w:val="22"/>
          <w:szCs w:val="22"/>
          <w:lang w:val="en"/>
        </w:rPr>
        <w:t xml:space="preserve"> mandatory order</w:t>
      </w:r>
      <w:r w:rsidR="005628AE">
        <w:rPr>
          <w:rStyle w:val="text"/>
          <w:rFonts w:ascii="Verdana" w:hAnsi="Verdana" w:cs="Arial"/>
          <w:sz w:val="22"/>
          <w:szCs w:val="22"/>
          <w:lang w:val="en"/>
        </w:rPr>
        <w:t xml:space="preserve"> (an order requiring action to be taken)</w:t>
      </w:r>
      <w:r w:rsidRPr="002E108E">
        <w:rPr>
          <w:rStyle w:val="text"/>
          <w:rFonts w:ascii="Verdana" w:hAnsi="Verdana" w:cs="Arial"/>
          <w:sz w:val="22"/>
          <w:szCs w:val="22"/>
          <w:lang w:val="en"/>
        </w:rPr>
        <w:t>;</w:t>
      </w:r>
    </w:p>
    <w:p w:rsidR="002E108E" w:rsidRPr="002E108E" w:rsidRDefault="002E108E" w:rsidP="00E229D9">
      <w:pPr>
        <w:spacing w:before="100" w:beforeAutospacing="1" w:after="100" w:afterAutospacing="1"/>
        <w:jc w:val="both"/>
        <w:rPr>
          <w:rFonts w:ascii="Verdana" w:hAnsi="Verdana" w:cs="Arial"/>
          <w:sz w:val="22"/>
          <w:szCs w:val="22"/>
          <w:lang w:val="en"/>
        </w:rPr>
      </w:pPr>
      <w:bookmarkStart w:id="8" w:name="IDAXESBB"/>
      <w:bookmarkEnd w:id="8"/>
      <w:r w:rsidRPr="002E108E">
        <w:rPr>
          <w:rStyle w:val="subsectionno"/>
          <w:rFonts w:ascii="Verdana" w:hAnsi="Verdana" w:cs="Arial"/>
          <w:sz w:val="22"/>
          <w:szCs w:val="22"/>
          <w:lang w:val="en"/>
        </w:rPr>
        <w:t>(b)</w:t>
      </w:r>
      <w:r w:rsidRPr="002E108E">
        <w:rPr>
          <w:rFonts w:ascii="Verdana" w:hAnsi="Verdana" w:cs="Arial"/>
          <w:sz w:val="22"/>
          <w:szCs w:val="22"/>
          <w:lang w:val="en"/>
        </w:rPr>
        <w:t xml:space="preserve"> </w:t>
      </w:r>
      <w:proofErr w:type="gramStart"/>
      <w:r w:rsidRPr="002E108E">
        <w:rPr>
          <w:rStyle w:val="text"/>
          <w:rFonts w:ascii="Verdana" w:hAnsi="Verdana" w:cs="Arial"/>
          <w:sz w:val="22"/>
          <w:szCs w:val="22"/>
          <w:lang w:val="en"/>
        </w:rPr>
        <w:t>a</w:t>
      </w:r>
      <w:proofErr w:type="gramEnd"/>
      <w:r w:rsidRPr="002E108E">
        <w:rPr>
          <w:rStyle w:val="text"/>
          <w:rFonts w:ascii="Verdana" w:hAnsi="Verdana" w:cs="Arial"/>
          <w:sz w:val="22"/>
          <w:szCs w:val="22"/>
          <w:lang w:val="en"/>
        </w:rPr>
        <w:t xml:space="preserve"> prohibiting order</w:t>
      </w:r>
      <w:r w:rsidR="005628AE">
        <w:rPr>
          <w:rStyle w:val="text"/>
          <w:rFonts w:ascii="Verdana" w:hAnsi="Verdana" w:cs="Arial"/>
          <w:sz w:val="22"/>
          <w:szCs w:val="22"/>
          <w:lang w:val="en"/>
        </w:rPr>
        <w:t xml:space="preserve"> (an order stopping the Parole Board from doing something it plans to do)</w:t>
      </w:r>
      <w:r w:rsidRPr="002E108E">
        <w:rPr>
          <w:rStyle w:val="text"/>
          <w:rFonts w:ascii="Verdana" w:hAnsi="Verdana" w:cs="Arial"/>
          <w:sz w:val="22"/>
          <w:szCs w:val="22"/>
          <w:lang w:val="en"/>
        </w:rPr>
        <w:t>;</w:t>
      </w:r>
    </w:p>
    <w:p w:rsidR="002E108E" w:rsidRPr="002E108E" w:rsidRDefault="002E108E" w:rsidP="00E229D9">
      <w:pPr>
        <w:spacing w:before="100" w:beforeAutospacing="1" w:after="100" w:afterAutospacing="1"/>
        <w:jc w:val="both"/>
        <w:rPr>
          <w:rFonts w:ascii="Verdana" w:hAnsi="Verdana" w:cs="Arial"/>
          <w:sz w:val="22"/>
          <w:szCs w:val="22"/>
          <w:lang w:val="en"/>
        </w:rPr>
      </w:pPr>
      <w:bookmarkStart w:id="9" w:name="IDABFSBB"/>
      <w:bookmarkEnd w:id="9"/>
      <w:r w:rsidRPr="002E108E">
        <w:rPr>
          <w:rStyle w:val="subsectionno"/>
          <w:rFonts w:ascii="Verdana" w:hAnsi="Verdana" w:cs="Arial"/>
          <w:sz w:val="22"/>
          <w:szCs w:val="22"/>
          <w:lang w:val="en"/>
        </w:rPr>
        <w:t>(c)</w:t>
      </w:r>
      <w:r w:rsidRPr="002E108E">
        <w:rPr>
          <w:rFonts w:ascii="Verdana" w:hAnsi="Verdana" w:cs="Arial"/>
          <w:sz w:val="22"/>
          <w:szCs w:val="22"/>
          <w:lang w:val="en"/>
        </w:rPr>
        <w:t xml:space="preserve"> </w:t>
      </w:r>
      <w:proofErr w:type="gramStart"/>
      <w:r w:rsidRPr="002E108E">
        <w:rPr>
          <w:rStyle w:val="text"/>
          <w:rFonts w:ascii="Verdana" w:hAnsi="Verdana" w:cs="Arial"/>
          <w:sz w:val="22"/>
          <w:szCs w:val="22"/>
          <w:lang w:val="en"/>
        </w:rPr>
        <w:t>a</w:t>
      </w:r>
      <w:proofErr w:type="gramEnd"/>
      <w:r w:rsidRPr="002E108E">
        <w:rPr>
          <w:rStyle w:val="text"/>
          <w:rFonts w:ascii="Verdana" w:hAnsi="Verdana" w:cs="Arial"/>
          <w:sz w:val="22"/>
          <w:szCs w:val="22"/>
          <w:lang w:val="en"/>
        </w:rPr>
        <w:t xml:space="preserve"> quashing order</w:t>
      </w:r>
      <w:r w:rsidR="005628AE">
        <w:rPr>
          <w:rStyle w:val="text"/>
          <w:rFonts w:ascii="Verdana" w:hAnsi="Verdana" w:cs="Arial"/>
          <w:sz w:val="22"/>
          <w:szCs w:val="22"/>
          <w:lang w:val="en"/>
        </w:rPr>
        <w:t xml:space="preserve"> (an order making a Parole Board decision invalid)</w:t>
      </w:r>
      <w:r w:rsidRPr="002E108E">
        <w:rPr>
          <w:rStyle w:val="text"/>
          <w:rFonts w:ascii="Verdana" w:hAnsi="Verdana" w:cs="Arial"/>
          <w:sz w:val="22"/>
          <w:szCs w:val="22"/>
          <w:lang w:val="en"/>
        </w:rPr>
        <w:t>; or</w:t>
      </w:r>
    </w:p>
    <w:p w:rsidR="002E108E" w:rsidRPr="002E108E" w:rsidRDefault="002E108E" w:rsidP="00E229D9">
      <w:pPr>
        <w:spacing w:before="100" w:beforeAutospacing="1" w:after="100" w:afterAutospacing="1"/>
        <w:jc w:val="both"/>
        <w:rPr>
          <w:rFonts w:ascii="Verdana" w:hAnsi="Verdana" w:cs="Arial"/>
          <w:sz w:val="22"/>
          <w:szCs w:val="22"/>
          <w:lang w:val="en"/>
        </w:rPr>
      </w:pPr>
      <w:bookmarkStart w:id="10" w:name="IDALFSBB"/>
      <w:bookmarkEnd w:id="10"/>
      <w:r w:rsidRPr="002E108E">
        <w:rPr>
          <w:rStyle w:val="subsectionno"/>
          <w:rFonts w:ascii="Verdana" w:hAnsi="Verdana" w:cs="Arial"/>
          <w:sz w:val="22"/>
          <w:szCs w:val="22"/>
          <w:lang w:val="en"/>
        </w:rPr>
        <w:t>(d)</w:t>
      </w:r>
      <w:r w:rsidRPr="002E108E">
        <w:rPr>
          <w:rFonts w:ascii="Verdana" w:hAnsi="Verdana" w:cs="Arial"/>
          <w:sz w:val="22"/>
          <w:szCs w:val="22"/>
          <w:lang w:val="en"/>
        </w:rPr>
        <w:t xml:space="preserve"> </w:t>
      </w:r>
      <w:proofErr w:type="gramStart"/>
      <w:r w:rsidRPr="002E108E">
        <w:rPr>
          <w:rStyle w:val="text"/>
          <w:rFonts w:ascii="Verdana" w:hAnsi="Verdana" w:cs="Arial"/>
          <w:sz w:val="22"/>
          <w:szCs w:val="22"/>
          <w:lang w:val="en"/>
        </w:rPr>
        <w:t>an</w:t>
      </w:r>
      <w:proofErr w:type="gramEnd"/>
      <w:r w:rsidRPr="002E108E">
        <w:rPr>
          <w:rStyle w:val="text"/>
          <w:rFonts w:ascii="Verdana" w:hAnsi="Verdana" w:cs="Arial"/>
          <w:sz w:val="22"/>
          <w:szCs w:val="22"/>
          <w:lang w:val="en"/>
        </w:rPr>
        <w:t xml:space="preserve"> injunction under section 30 of the Supreme Court Act 1981 (restraining a person from acting in any office in which he is not entitled to act)</w:t>
      </w:r>
      <w:r>
        <w:rPr>
          <w:rStyle w:val="text"/>
          <w:rFonts w:ascii="Verdana" w:hAnsi="Verdana" w:cs="Arial"/>
          <w:sz w:val="22"/>
          <w:szCs w:val="22"/>
          <w:lang w:val="en"/>
        </w:rPr>
        <w:t>;</w:t>
      </w:r>
    </w:p>
    <w:p w:rsidR="002E108E" w:rsidRPr="002E108E" w:rsidRDefault="002E108E" w:rsidP="00E229D9">
      <w:pPr>
        <w:pStyle w:val="Heading4"/>
        <w:jc w:val="both"/>
        <w:rPr>
          <w:rFonts w:ascii="Verdana" w:hAnsi="Verdana" w:cs="Arial"/>
          <w:color w:val="000000"/>
          <w:sz w:val="22"/>
          <w:szCs w:val="22"/>
          <w:lang w:val="en"/>
        </w:rPr>
      </w:pPr>
      <w:bookmarkStart w:id="11" w:name="id4863942"/>
      <w:bookmarkEnd w:id="11"/>
      <w:r>
        <w:rPr>
          <w:rStyle w:val="sectionitemno"/>
          <w:rFonts w:ascii="Verdana" w:hAnsi="Verdana" w:cs="Arial"/>
          <w:color w:val="000000"/>
          <w:sz w:val="22"/>
          <w:szCs w:val="22"/>
          <w:lang w:val="en"/>
        </w:rPr>
        <w:t xml:space="preserve">And under </w:t>
      </w:r>
      <w:r w:rsidRPr="002E108E">
        <w:rPr>
          <w:rStyle w:val="sectionitemno"/>
          <w:rFonts w:ascii="Verdana" w:hAnsi="Verdana" w:cs="Arial"/>
          <w:color w:val="000000"/>
          <w:sz w:val="22"/>
          <w:szCs w:val="22"/>
          <w:lang w:val="en"/>
        </w:rPr>
        <w:t>54.3</w:t>
      </w:r>
      <w:r>
        <w:rPr>
          <w:rStyle w:val="sectionitemno"/>
          <w:rFonts w:ascii="Verdana" w:hAnsi="Verdana" w:cs="Arial"/>
          <w:color w:val="000000"/>
          <w:sz w:val="22"/>
          <w:szCs w:val="22"/>
          <w:lang w:val="en"/>
        </w:rPr>
        <w:t xml:space="preserve"> where the claimant is seeking</w:t>
      </w:r>
    </w:p>
    <w:p w:rsidR="002E108E" w:rsidRPr="002E108E" w:rsidRDefault="00C47CD9" w:rsidP="00E229D9">
      <w:pPr>
        <w:spacing w:before="100" w:beforeAutospacing="1" w:after="100" w:afterAutospacing="1"/>
        <w:jc w:val="both"/>
        <w:rPr>
          <w:rFonts w:ascii="Verdana" w:hAnsi="Verdana" w:cs="Arial"/>
          <w:sz w:val="22"/>
          <w:szCs w:val="22"/>
          <w:lang w:val="en"/>
        </w:rPr>
      </w:pPr>
      <w:bookmarkStart w:id="12" w:name="IDALGSBB"/>
      <w:bookmarkStart w:id="13" w:name="IDAVGSBB"/>
      <w:bookmarkEnd w:id="12"/>
      <w:bookmarkEnd w:id="13"/>
      <w:r w:rsidRPr="002E108E">
        <w:rPr>
          <w:rStyle w:val="subsectionno"/>
          <w:rFonts w:ascii="Verdana" w:hAnsi="Verdana" w:cs="Arial"/>
          <w:sz w:val="22"/>
          <w:szCs w:val="22"/>
          <w:lang w:val="en"/>
        </w:rPr>
        <w:t xml:space="preserve"> </w:t>
      </w:r>
      <w:r w:rsidR="002E108E" w:rsidRPr="002E108E">
        <w:rPr>
          <w:rStyle w:val="subsectionno"/>
          <w:rFonts w:ascii="Verdana" w:hAnsi="Verdana" w:cs="Arial"/>
          <w:sz w:val="22"/>
          <w:szCs w:val="22"/>
          <w:lang w:val="en"/>
        </w:rPr>
        <w:t>(a)</w:t>
      </w:r>
      <w:r w:rsidR="002E108E" w:rsidRPr="002E108E">
        <w:rPr>
          <w:rFonts w:ascii="Verdana" w:hAnsi="Verdana" w:cs="Arial"/>
          <w:sz w:val="22"/>
          <w:szCs w:val="22"/>
          <w:lang w:val="en"/>
        </w:rPr>
        <w:t xml:space="preserve"> </w:t>
      </w:r>
      <w:proofErr w:type="gramStart"/>
      <w:r w:rsidR="002E108E" w:rsidRPr="002E108E">
        <w:rPr>
          <w:rStyle w:val="text"/>
          <w:rFonts w:ascii="Verdana" w:hAnsi="Verdana" w:cs="Arial"/>
          <w:sz w:val="22"/>
          <w:szCs w:val="22"/>
          <w:lang w:val="en"/>
        </w:rPr>
        <w:t>a</w:t>
      </w:r>
      <w:proofErr w:type="gramEnd"/>
      <w:r w:rsidR="002E108E" w:rsidRPr="002E108E">
        <w:rPr>
          <w:rStyle w:val="text"/>
          <w:rFonts w:ascii="Verdana" w:hAnsi="Verdana" w:cs="Arial"/>
          <w:sz w:val="22"/>
          <w:szCs w:val="22"/>
          <w:lang w:val="en"/>
        </w:rPr>
        <w:t xml:space="preserve"> declaration</w:t>
      </w:r>
      <w:r w:rsidR="005628AE">
        <w:rPr>
          <w:rStyle w:val="text"/>
          <w:rFonts w:ascii="Verdana" w:hAnsi="Verdana" w:cs="Arial"/>
          <w:sz w:val="22"/>
          <w:szCs w:val="22"/>
          <w:lang w:val="en"/>
        </w:rPr>
        <w:t xml:space="preserve"> (a statement by the court that the claimant  has certain rights, and where appropriate, that those rights have been breached)</w:t>
      </w:r>
      <w:r w:rsidR="002E108E" w:rsidRPr="002E108E">
        <w:rPr>
          <w:rStyle w:val="text"/>
          <w:rFonts w:ascii="Verdana" w:hAnsi="Verdana" w:cs="Arial"/>
          <w:sz w:val="22"/>
          <w:szCs w:val="22"/>
          <w:lang w:val="en"/>
        </w:rPr>
        <w:t>; or</w:t>
      </w:r>
    </w:p>
    <w:p w:rsidR="002E108E" w:rsidRPr="002E108E" w:rsidRDefault="002E108E" w:rsidP="00E229D9">
      <w:pPr>
        <w:spacing w:before="100" w:beforeAutospacing="1" w:after="100" w:afterAutospacing="1"/>
        <w:jc w:val="both"/>
        <w:rPr>
          <w:rFonts w:ascii="Verdana" w:hAnsi="Verdana" w:cs="Arial"/>
          <w:sz w:val="22"/>
          <w:szCs w:val="22"/>
          <w:lang w:val="en"/>
        </w:rPr>
      </w:pPr>
      <w:bookmarkStart w:id="14" w:name="IDA5GSBB"/>
      <w:bookmarkEnd w:id="14"/>
      <w:r w:rsidRPr="002E108E">
        <w:rPr>
          <w:rStyle w:val="subsectionno"/>
          <w:rFonts w:ascii="Verdana" w:hAnsi="Verdana" w:cs="Arial"/>
          <w:sz w:val="22"/>
          <w:szCs w:val="22"/>
          <w:lang w:val="en"/>
        </w:rPr>
        <w:t>(b)</w:t>
      </w:r>
      <w:r w:rsidRPr="002E108E">
        <w:rPr>
          <w:rFonts w:ascii="Verdana" w:hAnsi="Verdana" w:cs="Arial"/>
          <w:sz w:val="22"/>
          <w:szCs w:val="22"/>
          <w:lang w:val="en"/>
        </w:rPr>
        <w:t xml:space="preserve"> </w:t>
      </w:r>
      <w:proofErr w:type="gramStart"/>
      <w:r w:rsidRPr="002E108E">
        <w:rPr>
          <w:rStyle w:val="text"/>
          <w:rFonts w:ascii="Verdana" w:hAnsi="Verdana" w:cs="Arial"/>
          <w:sz w:val="22"/>
          <w:szCs w:val="22"/>
          <w:lang w:val="en"/>
        </w:rPr>
        <w:t>an</w:t>
      </w:r>
      <w:proofErr w:type="gramEnd"/>
      <w:r w:rsidRPr="002E108E">
        <w:rPr>
          <w:rStyle w:val="text"/>
          <w:rFonts w:ascii="Verdana" w:hAnsi="Verdana" w:cs="Arial"/>
          <w:sz w:val="22"/>
          <w:szCs w:val="22"/>
          <w:lang w:val="en"/>
        </w:rPr>
        <w:t xml:space="preserve"> injunction</w:t>
      </w:r>
      <w:r w:rsidRPr="002E108E">
        <w:rPr>
          <w:rFonts w:ascii="Verdana" w:hAnsi="Verdana" w:cs="Arial"/>
          <w:sz w:val="22"/>
          <w:szCs w:val="22"/>
          <w:lang w:val="en"/>
        </w:rPr>
        <w:t xml:space="preserve"> </w:t>
      </w:r>
      <w:r w:rsidR="005628AE">
        <w:rPr>
          <w:rFonts w:ascii="Verdana" w:hAnsi="Verdana" w:cs="Arial"/>
          <w:sz w:val="22"/>
          <w:szCs w:val="22"/>
          <w:lang w:val="en"/>
        </w:rPr>
        <w:t>(an order stopping the Parole Board from acting unlawfully)</w:t>
      </w:r>
    </w:p>
    <w:p w:rsidR="00385B46" w:rsidRDefault="002E108E" w:rsidP="00E229D9">
      <w:pPr>
        <w:jc w:val="both"/>
        <w:rPr>
          <w:rFonts w:ascii="Verdana" w:hAnsi="Verdana"/>
          <w:sz w:val="22"/>
          <w:szCs w:val="22"/>
        </w:rPr>
      </w:pPr>
      <w:r>
        <w:rPr>
          <w:rFonts w:ascii="Verdana" w:hAnsi="Verdana"/>
          <w:sz w:val="22"/>
          <w:szCs w:val="22"/>
        </w:rPr>
        <w:t xml:space="preserve">An application for judicial review must be brought within 3 months of the decision being challenged, and will be considered initially on paper by a single judge. Only if permission is granted will </w:t>
      </w:r>
      <w:r w:rsidR="00C47CD9">
        <w:rPr>
          <w:rFonts w:ascii="Verdana" w:hAnsi="Verdana"/>
          <w:sz w:val="22"/>
          <w:szCs w:val="22"/>
        </w:rPr>
        <w:t xml:space="preserve">an </w:t>
      </w:r>
      <w:r>
        <w:rPr>
          <w:rFonts w:ascii="Verdana" w:hAnsi="Verdana"/>
          <w:sz w:val="22"/>
          <w:szCs w:val="22"/>
        </w:rPr>
        <w:t xml:space="preserve">application proceed to a hearing. </w:t>
      </w:r>
    </w:p>
    <w:p w:rsidR="002E108E" w:rsidRDefault="002E108E" w:rsidP="00E229D9">
      <w:pPr>
        <w:jc w:val="both"/>
        <w:rPr>
          <w:rFonts w:ascii="Verdana" w:hAnsi="Verdana"/>
          <w:sz w:val="22"/>
          <w:szCs w:val="22"/>
        </w:rPr>
      </w:pPr>
    </w:p>
    <w:p w:rsidR="002E108E" w:rsidRDefault="002E108E" w:rsidP="00E229D9">
      <w:pPr>
        <w:jc w:val="both"/>
        <w:rPr>
          <w:rFonts w:ascii="Verdana" w:hAnsi="Verdana"/>
          <w:sz w:val="22"/>
          <w:szCs w:val="22"/>
        </w:rPr>
      </w:pPr>
      <w:r>
        <w:rPr>
          <w:rFonts w:ascii="Verdana" w:hAnsi="Verdana"/>
          <w:sz w:val="22"/>
          <w:szCs w:val="22"/>
        </w:rPr>
        <w:t xml:space="preserve">Guidance on the claim for and service is available at Part 54.5-7. Once service has been made on the </w:t>
      </w:r>
      <w:smartTag w:uri="urn:schemas-microsoft-com:office:smarttags" w:element="Street">
        <w:smartTag w:uri="urn:schemas-microsoft-com:office:smarttags" w:element="address">
          <w:r>
            <w:rPr>
              <w:rFonts w:ascii="Verdana" w:hAnsi="Verdana"/>
              <w:sz w:val="22"/>
              <w:szCs w:val="22"/>
            </w:rPr>
            <w:t>Administrative Court</w:t>
          </w:r>
        </w:smartTag>
      </w:smartTag>
      <w:r>
        <w:rPr>
          <w:rFonts w:ascii="Verdana" w:hAnsi="Verdana"/>
          <w:sz w:val="22"/>
          <w:szCs w:val="22"/>
        </w:rPr>
        <w:t>, the claim must also be served on the Parole Board</w:t>
      </w:r>
      <w:r w:rsidR="00154D58">
        <w:rPr>
          <w:rFonts w:ascii="Verdana" w:hAnsi="Verdana"/>
          <w:sz w:val="22"/>
          <w:szCs w:val="22"/>
        </w:rPr>
        <w:t xml:space="preserve"> </w:t>
      </w:r>
      <w:r w:rsidR="00154D58">
        <w:rPr>
          <w:rFonts w:ascii="Verdana" w:hAnsi="Verdana"/>
          <w:b/>
          <w:sz w:val="22"/>
          <w:szCs w:val="22"/>
        </w:rPr>
        <w:t>within 7 days</w:t>
      </w:r>
      <w:r w:rsidR="00154D58">
        <w:rPr>
          <w:rFonts w:ascii="Verdana" w:hAnsi="Verdana"/>
          <w:sz w:val="22"/>
          <w:szCs w:val="22"/>
        </w:rPr>
        <w:t>, addressed to:</w:t>
      </w:r>
    </w:p>
    <w:p w:rsidR="00154D58" w:rsidRDefault="00154D58" w:rsidP="00E229D9">
      <w:pPr>
        <w:jc w:val="both"/>
        <w:rPr>
          <w:rFonts w:ascii="Verdana" w:hAnsi="Verdana"/>
          <w:sz w:val="22"/>
          <w:szCs w:val="22"/>
        </w:rPr>
      </w:pPr>
    </w:p>
    <w:p w:rsidR="00154D58" w:rsidRDefault="00154D58" w:rsidP="00E229D9">
      <w:pPr>
        <w:jc w:val="both"/>
        <w:rPr>
          <w:rFonts w:ascii="Verdana" w:hAnsi="Verdana"/>
          <w:sz w:val="22"/>
          <w:szCs w:val="22"/>
        </w:rPr>
      </w:pPr>
      <w:r>
        <w:rPr>
          <w:rFonts w:ascii="Verdana" w:hAnsi="Verdana"/>
          <w:sz w:val="22"/>
          <w:szCs w:val="22"/>
        </w:rPr>
        <w:tab/>
        <w:t>Parole Board Litigation Team</w:t>
      </w:r>
    </w:p>
    <w:p w:rsidR="00154D58" w:rsidRDefault="00154D58" w:rsidP="00E229D9">
      <w:pPr>
        <w:jc w:val="both"/>
        <w:rPr>
          <w:rFonts w:ascii="Verdana" w:hAnsi="Verdana"/>
          <w:sz w:val="22"/>
          <w:szCs w:val="22"/>
        </w:rPr>
      </w:pPr>
      <w:r>
        <w:rPr>
          <w:rFonts w:ascii="Verdana" w:hAnsi="Verdana"/>
          <w:sz w:val="22"/>
          <w:szCs w:val="22"/>
        </w:rPr>
        <w:tab/>
        <w:t>4</w:t>
      </w:r>
      <w:r w:rsidRPr="00385B46">
        <w:rPr>
          <w:rFonts w:ascii="Verdana" w:hAnsi="Verdana"/>
          <w:sz w:val="22"/>
          <w:szCs w:val="22"/>
          <w:vertAlign w:val="superscript"/>
        </w:rPr>
        <w:t>th</w:t>
      </w:r>
      <w:r>
        <w:rPr>
          <w:rFonts w:ascii="Verdana" w:hAnsi="Verdana"/>
          <w:sz w:val="22"/>
          <w:szCs w:val="22"/>
        </w:rPr>
        <w:t xml:space="preserve"> floor</w:t>
      </w:r>
    </w:p>
    <w:p w:rsidR="00154D58" w:rsidRDefault="00154D58" w:rsidP="00E229D9">
      <w:pPr>
        <w:ind w:firstLine="720"/>
        <w:jc w:val="both"/>
        <w:rPr>
          <w:rFonts w:ascii="Verdana" w:hAnsi="Verdana"/>
          <w:sz w:val="22"/>
          <w:szCs w:val="22"/>
        </w:rPr>
      </w:pPr>
      <w:r>
        <w:rPr>
          <w:rFonts w:ascii="Verdana" w:hAnsi="Verdana"/>
          <w:sz w:val="22"/>
          <w:szCs w:val="22"/>
        </w:rPr>
        <w:t>Grenadier House</w:t>
      </w:r>
    </w:p>
    <w:p w:rsidR="00154D58" w:rsidRDefault="00154D58" w:rsidP="00E229D9">
      <w:pPr>
        <w:ind w:firstLine="720"/>
        <w:jc w:val="both"/>
        <w:rPr>
          <w:rFonts w:ascii="Verdana" w:hAnsi="Verdana"/>
          <w:sz w:val="22"/>
          <w:szCs w:val="22"/>
        </w:rPr>
      </w:pPr>
      <w:smartTag w:uri="urn:schemas-microsoft-com:office:smarttags" w:element="Street">
        <w:smartTag w:uri="urn:schemas-microsoft-com:office:smarttags" w:element="address">
          <w:r>
            <w:rPr>
              <w:rFonts w:ascii="Verdana" w:hAnsi="Verdana"/>
              <w:sz w:val="22"/>
              <w:szCs w:val="22"/>
            </w:rPr>
            <w:t>99-105 Horseferry Road</w:t>
          </w:r>
        </w:smartTag>
      </w:smartTag>
    </w:p>
    <w:p w:rsidR="00154D58" w:rsidRDefault="00154D58" w:rsidP="00E229D9">
      <w:pPr>
        <w:ind w:firstLine="720"/>
        <w:jc w:val="both"/>
        <w:rPr>
          <w:rFonts w:ascii="Verdana" w:hAnsi="Verdana"/>
          <w:sz w:val="22"/>
          <w:szCs w:val="22"/>
        </w:rPr>
      </w:pPr>
      <w:smartTag w:uri="urn:schemas-microsoft-com:office:smarttags" w:element="place">
        <w:smartTag w:uri="urn:schemas-microsoft-com:office:smarttags" w:element="City">
          <w:r>
            <w:rPr>
              <w:rFonts w:ascii="Verdana" w:hAnsi="Verdana"/>
              <w:sz w:val="22"/>
              <w:szCs w:val="22"/>
            </w:rPr>
            <w:t>London</w:t>
          </w:r>
        </w:smartTag>
      </w:smartTag>
    </w:p>
    <w:p w:rsidR="00154D58" w:rsidRDefault="00154D58" w:rsidP="00E229D9">
      <w:pPr>
        <w:ind w:firstLine="720"/>
        <w:jc w:val="both"/>
        <w:rPr>
          <w:rFonts w:ascii="Verdana" w:hAnsi="Verdana"/>
          <w:sz w:val="22"/>
          <w:szCs w:val="22"/>
        </w:rPr>
      </w:pPr>
      <w:r>
        <w:rPr>
          <w:rFonts w:ascii="Verdana" w:hAnsi="Verdana"/>
          <w:sz w:val="22"/>
          <w:szCs w:val="22"/>
        </w:rPr>
        <w:t>SW1P 2DX</w:t>
      </w:r>
    </w:p>
    <w:p w:rsidR="005628AE" w:rsidRDefault="005628AE" w:rsidP="00E229D9">
      <w:pPr>
        <w:ind w:firstLine="720"/>
        <w:jc w:val="both"/>
        <w:rPr>
          <w:rFonts w:ascii="Verdana" w:hAnsi="Verdana"/>
          <w:sz w:val="22"/>
          <w:szCs w:val="22"/>
        </w:rPr>
      </w:pPr>
    </w:p>
    <w:p w:rsidR="005628AE" w:rsidRDefault="005628AE" w:rsidP="00E229D9">
      <w:pPr>
        <w:ind w:firstLine="720"/>
        <w:jc w:val="both"/>
        <w:rPr>
          <w:rFonts w:ascii="Verdana" w:hAnsi="Verdana"/>
          <w:sz w:val="22"/>
          <w:szCs w:val="22"/>
        </w:rPr>
      </w:pPr>
      <w:r>
        <w:rPr>
          <w:rFonts w:ascii="Verdana" w:hAnsi="Verdana"/>
          <w:sz w:val="22"/>
          <w:szCs w:val="22"/>
        </w:rPr>
        <w:t xml:space="preserve">DX </w:t>
      </w:r>
      <w:proofErr w:type="gramStart"/>
      <w:r>
        <w:rPr>
          <w:rFonts w:ascii="Verdana" w:hAnsi="Verdana"/>
          <w:sz w:val="22"/>
          <w:szCs w:val="22"/>
        </w:rPr>
        <w:t>address :</w:t>
      </w:r>
      <w:proofErr w:type="gramEnd"/>
      <w:r>
        <w:rPr>
          <w:rFonts w:ascii="Verdana" w:hAnsi="Verdana"/>
          <w:sz w:val="22"/>
          <w:szCs w:val="22"/>
        </w:rPr>
        <w:t xml:space="preserve"> 155620</w:t>
      </w:r>
      <w:r w:rsidR="00D64D15">
        <w:rPr>
          <w:rFonts w:ascii="Verdana" w:hAnsi="Verdana"/>
          <w:sz w:val="22"/>
          <w:szCs w:val="22"/>
        </w:rPr>
        <w:t xml:space="preserve"> </w:t>
      </w:r>
      <w:r>
        <w:rPr>
          <w:rFonts w:ascii="Verdana" w:hAnsi="Verdana"/>
          <w:sz w:val="22"/>
          <w:szCs w:val="22"/>
        </w:rPr>
        <w:t>Victoria17</w:t>
      </w:r>
    </w:p>
    <w:p w:rsidR="00154D58" w:rsidRDefault="00154D58" w:rsidP="00E229D9">
      <w:pPr>
        <w:jc w:val="both"/>
        <w:rPr>
          <w:rFonts w:ascii="Verdana" w:hAnsi="Verdana"/>
          <w:sz w:val="22"/>
          <w:szCs w:val="22"/>
        </w:rPr>
      </w:pPr>
    </w:p>
    <w:p w:rsidR="00154D58" w:rsidRDefault="003B5A4A" w:rsidP="00E229D9">
      <w:pPr>
        <w:jc w:val="both"/>
        <w:rPr>
          <w:rFonts w:ascii="Verdana" w:hAnsi="Verdana"/>
          <w:sz w:val="22"/>
          <w:szCs w:val="22"/>
        </w:rPr>
      </w:pPr>
      <w:r w:rsidRPr="00C47CD9">
        <w:rPr>
          <w:rFonts w:ascii="Verdana" w:hAnsi="Verdana"/>
          <w:b/>
          <w:sz w:val="22"/>
          <w:szCs w:val="22"/>
        </w:rPr>
        <w:t xml:space="preserve">Note that CPR Rule 6.10, which states that service of a claim against a government department should be made on the Treasury Solicitor </w:t>
      </w:r>
      <w:r w:rsidRPr="003B5A4A">
        <w:rPr>
          <w:rFonts w:ascii="Verdana" w:hAnsi="Verdana"/>
          <w:b/>
          <w:sz w:val="22"/>
          <w:szCs w:val="22"/>
        </w:rPr>
        <w:t>does not apply to any litigation brought against the Parole Board.</w:t>
      </w:r>
      <w:r>
        <w:rPr>
          <w:rFonts w:ascii="Verdana" w:hAnsi="Verdana"/>
          <w:sz w:val="22"/>
          <w:szCs w:val="22"/>
        </w:rPr>
        <w:t xml:space="preserve"> The Parole Board is neither a servant nor an agent of the Crown (schedule 19 Criminal Justice Act 2003).</w:t>
      </w:r>
    </w:p>
    <w:p w:rsidR="003B5A4A" w:rsidRDefault="003B5A4A" w:rsidP="00E229D9">
      <w:pPr>
        <w:jc w:val="both"/>
        <w:rPr>
          <w:rFonts w:ascii="Verdana" w:hAnsi="Verdana"/>
          <w:sz w:val="22"/>
          <w:szCs w:val="22"/>
        </w:rPr>
      </w:pPr>
    </w:p>
    <w:p w:rsidR="003B5A4A" w:rsidRDefault="003B5A4A" w:rsidP="00E229D9">
      <w:pPr>
        <w:jc w:val="both"/>
        <w:rPr>
          <w:rFonts w:ascii="Verdana" w:hAnsi="Verdana"/>
          <w:sz w:val="22"/>
          <w:szCs w:val="22"/>
        </w:rPr>
      </w:pPr>
      <w:r>
        <w:rPr>
          <w:rFonts w:ascii="Verdana" w:hAnsi="Verdana"/>
          <w:sz w:val="22"/>
          <w:szCs w:val="22"/>
        </w:rPr>
        <w:lastRenderedPageBreak/>
        <w:t xml:space="preserve">The Parole Board will file an acknowledgement of service under Part 54. Its response will be in line with its Statement of General Purpose. Only where the Parole Board decides to defend an application for judicial review will it instruct the Treasury Solicitor and the claimant will be informed in writing that this is the </w:t>
      </w:r>
      <w:proofErr w:type="gramStart"/>
      <w:r>
        <w:rPr>
          <w:rFonts w:ascii="Verdana" w:hAnsi="Verdana"/>
          <w:sz w:val="22"/>
          <w:szCs w:val="22"/>
        </w:rPr>
        <w:t>case.</w:t>
      </w:r>
      <w:proofErr w:type="gramEnd"/>
      <w:r>
        <w:rPr>
          <w:rFonts w:ascii="Verdana" w:hAnsi="Verdana"/>
          <w:sz w:val="22"/>
          <w:szCs w:val="22"/>
        </w:rPr>
        <w:t xml:space="preserve"> All further correspondence should thereafter be addressed to the Treasury Solicitor.</w:t>
      </w:r>
    </w:p>
    <w:p w:rsidR="003B5A4A" w:rsidRDefault="003B5A4A" w:rsidP="00E229D9">
      <w:pPr>
        <w:jc w:val="both"/>
        <w:rPr>
          <w:rFonts w:ascii="Verdana" w:hAnsi="Verdana"/>
          <w:sz w:val="22"/>
          <w:szCs w:val="22"/>
        </w:rPr>
      </w:pPr>
    </w:p>
    <w:p w:rsidR="003B5A4A" w:rsidRDefault="003B5A4A" w:rsidP="00E229D9">
      <w:pPr>
        <w:jc w:val="both"/>
        <w:rPr>
          <w:rFonts w:ascii="Verdana" w:hAnsi="Verdana"/>
          <w:sz w:val="22"/>
          <w:szCs w:val="22"/>
        </w:rPr>
      </w:pPr>
      <w:r>
        <w:rPr>
          <w:rFonts w:ascii="Verdana" w:hAnsi="Verdana"/>
          <w:sz w:val="22"/>
          <w:szCs w:val="22"/>
        </w:rPr>
        <w:t>Where the Board decides to concede after service, it will seek to settle the matter by way of a Consent Order</w:t>
      </w:r>
    </w:p>
    <w:p w:rsidR="003B5A4A" w:rsidRDefault="003B5A4A" w:rsidP="00E229D9">
      <w:pPr>
        <w:jc w:val="both"/>
        <w:rPr>
          <w:rFonts w:ascii="Verdana" w:hAnsi="Verdana"/>
          <w:sz w:val="22"/>
          <w:szCs w:val="22"/>
        </w:rPr>
      </w:pPr>
    </w:p>
    <w:p w:rsidR="007F020E" w:rsidRDefault="007F020E" w:rsidP="00E229D9">
      <w:pPr>
        <w:jc w:val="both"/>
        <w:rPr>
          <w:rFonts w:ascii="Verdana" w:hAnsi="Verdana"/>
          <w:sz w:val="22"/>
          <w:szCs w:val="22"/>
        </w:rPr>
      </w:pPr>
    </w:p>
    <w:p w:rsidR="007F020E" w:rsidRPr="007F020E" w:rsidRDefault="007F020E" w:rsidP="00E229D9">
      <w:pPr>
        <w:jc w:val="both"/>
        <w:rPr>
          <w:rFonts w:ascii="Verdana" w:hAnsi="Verdana"/>
          <w:b/>
          <w:sz w:val="22"/>
          <w:szCs w:val="22"/>
          <w:u w:val="single"/>
        </w:rPr>
      </w:pPr>
      <w:r>
        <w:rPr>
          <w:rFonts w:ascii="Verdana" w:hAnsi="Verdana"/>
          <w:b/>
          <w:sz w:val="22"/>
          <w:szCs w:val="22"/>
          <w:u w:val="single"/>
        </w:rPr>
        <w:t>PRIVATE LAW CLAIMS</w:t>
      </w:r>
    </w:p>
    <w:p w:rsidR="007F020E" w:rsidRDefault="007F020E" w:rsidP="00E229D9">
      <w:pPr>
        <w:jc w:val="both"/>
        <w:rPr>
          <w:rFonts w:ascii="Verdana" w:hAnsi="Verdana"/>
          <w:sz w:val="22"/>
          <w:szCs w:val="22"/>
        </w:rPr>
      </w:pPr>
    </w:p>
    <w:p w:rsidR="00950E96" w:rsidRDefault="00BE719B" w:rsidP="00E229D9">
      <w:pPr>
        <w:jc w:val="both"/>
        <w:rPr>
          <w:rFonts w:ascii="Verdana" w:hAnsi="Verdana"/>
          <w:sz w:val="22"/>
          <w:szCs w:val="22"/>
        </w:rPr>
      </w:pPr>
      <w:r>
        <w:rPr>
          <w:rFonts w:ascii="Verdana" w:hAnsi="Verdana"/>
          <w:sz w:val="22"/>
          <w:szCs w:val="22"/>
        </w:rPr>
        <w:t xml:space="preserve">Private law claims against the Parole are almost exclusively brought for damages under article 5(5) of the European Convention of Human Rights, although there is nothing to stop a claimant for bringing an action for damages in respect of any other </w:t>
      </w:r>
      <w:r w:rsidR="00C915A5">
        <w:rPr>
          <w:rFonts w:ascii="Verdana" w:hAnsi="Verdana"/>
          <w:sz w:val="22"/>
          <w:szCs w:val="22"/>
        </w:rPr>
        <w:t>act or failure to act</w:t>
      </w:r>
      <w:r>
        <w:rPr>
          <w:rFonts w:ascii="Verdana" w:hAnsi="Verdana"/>
          <w:sz w:val="22"/>
          <w:szCs w:val="22"/>
        </w:rPr>
        <w:t>. Where a claimant seeks only damages; or damages and a declaration that his rights under a</w:t>
      </w:r>
      <w:r w:rsidR="00C915A5">
        <w:rPr>
          <w:rFonts w:ascii="Verdana" w:hAnsi="Verdana"/>
          <w:sz w:val="22"/>
          <w:szCs w:val="22"/>
        </w:rPr>
        <w:t>rticle 5(4)</w:t>
      </w:r>
      <w:r>
        <w:rPr>
          <w:rFonts w:ascii="Verdana" w:hAnsi="Verdana"/>
          <w:sz w:val="22"/>
          <w:szCs w:val="22"/>
        </w:rPr>
        <w:t xml:space="preserve"> have been breached, then in the absence of any further form of redress sought, the claim should</w:t>
      </w:r>
      <w:r w:rsidR="007D6A60">
        <w:rPr>
          <w:rFonts w:ascii="Verdana" w:hAnsi="Verdana"/>
          <w:sz w:val="22"/>
          <w:szCs w:val="22"/>
        </w:rPr>
        <w:t xml:space="preserve"> normally</w:t>
      </w:r>
      <w:r>
        <w:rPr>
          <w:rFonts w:ascii="Verdana" w:hAnsi="Verdana"/>
          <w:sz w:val="22"/>
          <w:szCs w:val="22"/>
        </w:rPr>
        <w:t xml:space="preserve"> be brought in the County Court, not the Administrative Court</w:t>
      </w:r>
      <w:r w:rsidR="007D6A60">
        <w:rPr>
          <w:rFonts w:ascii="Verdana" w:hAnsi="Verdana"/>
          <w:sz w:val="22"/>
          <w:szCs w:val="22"/>
        </w:rPr>
        <w:t>, depending on the complexity and value of the claim</w:t>
      </w:r>
      <w:r>
        <w:rPr>
          <w:rFonts w:ascii="Verdana" w:hAnsi="Verdana"/>
          <w:sz w:val="22"/>
          <w:szCs w:val="22"/>
        </w:rPr>
        <w:t xml:space="preserve"> (Roche </w:t>
      </w:r>
      <w:r w:rsidRPr="00BE719B">
        <w:rPr>
          <w:rFonts w:ascii="Verdana" w:hAnsi="Verdana"/>
          <w:sz w:val="22"/>
          <w:szCs w:val="22"/>
        </w:rPr>
        <w:t>[2011] EWHC 2535 (Admin)</w:t>
      </w:r>
      <w:r>
        <w:rPr>
          <w:rFonts w:ascii="Verdana" w:hAnsi="Verdana"/>
          <w:sz w:val="22"/>
          <w:szCs w:val="22"/>
        </w:rPr>
        <w:t xml:space="preserve">). </w:t>
      </w:r>
    </w:p>
    <w:p w:rsidR="00950E96" w:rsidRDefault="00950E96" w:rsidP="00E229D9">
      <w:pPr>
        <w:jc w:val="both"/>
        <w:rPr>
          <w:rFonts w:ascii="Verdana" w:hAnsi="Verdana"/>
          <w:sz w:val="22"/>
          <w:szCs w:val="22"/>
        </w:rPr>
      </w:pPr>
    </w:p>
    <w:p w:rsidR="00BD36B9" w:rsidRPr="00BD36B9" w:rsidRDefault="00BD36B9" w:rsidP="00E229D9">
      <w:pPr>
        <w:jc w:val="both"/>
        <w:rPr>
          <w:rFonts w:ascii="Verdana" w:hAnsi="Verdana"/>
          <w:sz w:val="22"/>
          <w:szCs w:val="22"/>
          <w:u w:val="single"/>
        </w:rPr>
      </w:pPr>
      <w:r>
        <w:rPr>
          <w:rFonts w:ascii="Verdana" w:hAnsi="Verdana"/>
          <w:sz w:val="22"/>
          <w:szCs w:val="22"/>
          <w:u w:val="single"/>
        </w:rPr>
        <w:t>1.</w:t>
      </w:r>
      <w:r>
        <w:rPr>
          <w:rFonts w:ascii="Verdana" w:hAnsi="Verdana"/>
          <w:sz w:val="22"/>
          <w:szCs w:val="22"/>
          <w:u w:val="single"/>
        </w:rPr>
        <w:tab/>
        <w:t>CPR PRACTICE DIRECTION – PRE-ACTION CONDUCT</w:t>
      </w:r>
    </w:p>
    <w:p w:rsidR="00BD36B9" w:rsidRDefault="00BD36B9" w:rsidP="00E229D9">
      <w:pPr>
        <w:jc w:val="both"/>
        <w:rPr>
          <w:rFonts w:ascii="Verdana" w:hAnsi="Verdana"/>
          <w:sz w:val="22"/>
          <w:szCs w:val="22"/>
        </w:rPr>
      </w:pPr>
    </w:p>
    <w:p w:rsidR="00C915A5" w:rsidRDefault="00C915A5" w:rsidP="00E229D9">
      <w:pPr>
        <w:jc w:val="both"/>
        <w:rPr>
          <w:rFonts w:ascii="Verdana" w:hAnsi="Verdana"/>
          <w:sz w:val="22"/>
          <w:szCs w:val="22"/>
        </w:rPr>
      </w:pPr>
      <w:r>
        <w:rPr>
          <w:rFonts w:ascii="Verdana" w:hAnsi="Verdana"/>
          <w:sz w:val="22"/>
          <w:szCs w:val="22"/>
        </w:rPr>
        <w:t>The Practice Direction in full is available at:</w:t>
      </w:r>
    </w:p>
    <w:p w:rsidR="00C915A5" w:rsidRDefault="00C915A5" w:rsidP="00E229D9">
      <w:pPr>
        <w:jc w:val="both"/>
        <w:rPr>
          <w:rFonts w:ascii="Verdana" w:hAnsi="Verdana"/>
          <w:sz w:val="22"/>
          <w:szCs w:val="22"/>
        </w:rPr>
      </w:pPr>
    </w:p>
    <w:p w:rsidR="00BD36B9" w:rsidRPr="00BD36B9" w:rsidRDefault="00BD36B9" w:rsidP="00E229D9">
      <w:pPr>
        <w:jc w:val="both"/>
        <w:rPr>
          <w:rFonts w:ascii="Verdana" w:hAnsi="Verdana"/>
          <w:sz w:val="22"/>
          <w:szCs w:val="22"/>
        </w:rPr>
      </w:pPr>
      <w:r w:rsidRPr="00BD36B9">
        <w:rPr>
          <w:rFonts w:ascii="Verdana" w:hAnsi="Verdana"/>
          <w:sz w:val="22"/>
          <w:szCs w:val="22"/>
        </w:rPr>
        <w:t>www.justice.gov.uk/courts/procedure-rules/civil/rules/pd_pre-action_conduct</w:t>
      </w:r>
    </w:p>
    <w:p w:rsidR="00BD36B9" w:rsidRDefault="00BD36B9" w:rsidP="00E229D9">
      <w:pPr>
        <w:jc w:val="both"/>
        <w:rPr>
          <w:rFonts w:ascii="Verdana" w:hAnsi="Verdana"/>
          <w:sz w:val="22"/>
          <w:szCs w:val="22"/>
        </w:rPr>
      </w:pPr>
    </w:p>
    <w:p w:rsidR="00BD36B9" w:rsidRDefault="00BD36B9" w:rsidP="00E229D9">
      <w:pPr>
        <w:jc w:val="both"/>
        <w:rPr>
          <w:rFonts w:ascii="Verdana" w:hAnsi="Verdana"/>
          <w:sz w:val="22"/>
          <w:szCs w:val="22"/>
        </w:rPr>
      </w:pPr>
      <w:r>
        <w:rPr>
          <w:rFonts w:ascii="Verdana" w:hAnsi="Verdana"/>
          <w:sz w:val="22"/>
          <w:szCs w:val="22"/>
        </w:rPr>
        <w:t>There is no specific pre-action protocol for claims for damages in respect of a breach of human rights. However the principle that the parties should attempt wherever possible to reach an agreement without recourse to the courts applies and Section III of the CPR Practice Direction establishes what the court</w:t>
      </w:r>
      <w:r w:rsidR="00C915A5">
        <w:rPr>
          <w:rFonts w:ascii="Verdana" w:hAnsi="Verdana"/>
          <w:sz w:val="22"/>
          <w:szCs w:val="22"/>
        </w:rPr>
        <w:t>s will expect the parties to do, namely:</w:t>
      </w:r>
    </w:p>
    <w:p w:rsidR="00C915A5" w:rsidRDefault="00C915A5" w:rsidP="00E229D9">
      <w:pPr>
        <w:spacing w:before="100" w:beforeAutospacing="1" w:after="100" w:afterAutospacing="1"/>
        <w:jc w:val="both"/>
        <w:rPr>
          <w:rFonts w:ascii="Verdana" w:hAnsi="Verdana"/>
          <w:sz w:val="22"/>
          <w:szCs w:val="22"/>
        </w:rPr>
      </w:pPr>
      <w:r>
        <w:rPr>
          <w:rFonts w:ascii="Verdana" w:hAnsi="Verdana"/>
          <w:sz w:val="22"/>
          <w:szCs w:val="22"/>
        </w:rPr>
        <w:tab/>
        <w:t>7.1</w:t>
      </w:r>
    </w:p>
    <w:p w:rsidR="00C915A5" w:rsidRPr="00C915A5" w:rsidRDefault="00C915A5" w:rsidP="00E229D9">
      <w:pPr>
        <w:spacing w:before="100" w:beforeAutospacing="1" w:after="100" w:afterAutospacing="1"/>
        <w:ind w:firstLine="720"/>
        <w:jc w:val="both"/>
        <w:rPr>
          <w:rFonts w:ascii="Verdana" w:hAnsi="Verdana" w:cs="Arial"/>
          <w:sz w:val="22"/>
          <w:szCs w:val="22"/>
          <w:lang w:val="en"/>
        </w:rPr>
      </w:pPr>
      <w:r w:rsidRPr="00C915A5">
        <w:rPr>
          <w:rStyle w:val="text"/>
          <w:rFonts w:ascii="Verdana" w:hAnsi="Verdana" w:cs="Arial"/>
          <w:sz w:val="22"/>
          <w:szCs w:val="22"/>
          <w:lang w:val="en"/>
        </w:rPr>
        <w:t>Before starting proceedings –</w:t>
      </w:r>
    </w:p>
    <w:p w:rsidR="00C915A5" w:rsidRPr="00C915A5" w:rsidRDefault="00C915A5" w:rsidP="00E229D9">
      <w:pPr>
        <w:spacing w:before="100" w:beforeAutospacing="1" w:after="100" w:afterAutospacing="1"/>
        <w:ind w:left="720"/>
        <w:jc w:val="both"/>
        <w:rPr>
          <w:rFonts w:ascii="Verdana" w:hAnsi="Verdana" w:cs="Arial"/>
          <w:sz w:val="22"/>
          <w:szCs w:val="22"/>
          <w:lang w:val="en"/>
        </w:rPr>
      </w:pPr>
      <w:bookmarkStart w:id="15" w:name="IDADOA2"/>
      <w:bookmarkEnd w:id="15"/>
      <w:r w:rsidRPr="00C915A5">
        <w:rPr>
          <w:rStyle w:val="subsectionno"/>
          <w:rFonts w:ascii="Verdana" w:hAnsi="Verdana" w:cs="Arial"/>
          <w:sz w:val="22"/>
          <w:szCs w:val="22"/>
          <w:lang w:val="en"/>
        </w:rPr>
        <w:t>(1)</w:t>
      </w:r>
      <w:r w:rsidRPr="00C915A5">
        <w:rPr>
          <w:rFonts w:ascii="Verdana" w:hAnsi="Verdana" w:cs="Arial"/>
          <w:sz w:val="22"/>
          <w:szCs w:val="22"/>
          <w:lang w:val="en"/>
        </w:rPr>
        <w:t xml:space="preserve"> </w:t>
      </w:r>
      <w:proofErr w:type="gramStart"/>
      <w:r w:rsidRPr="00C915A5">
        <w:rPr>
          <w:rStyle w:val="text"/>
          <w:rFonts w:ascii="Verdana" w:hAnsi="Verdana" w:cs="Arial"/>
          <w:sz w:val="22"/>
          <w:szCs w:val="22"/>
          <w:lang w:val="en"/>
        </w:rPr>
        <w:t>the</w:t>
      </w:r>
      <w:proofErr w:type="gramEnd"/>
      <w:r w:rsidRPr="00C915A5">
        <w:rPr>
          <w:rStyle w:val="text"/>
          <w:rFonts w:ascii="Verdana" w:hAnsi="Verdana" w:cs="Arial"/>
          <w:sz w:val="22"/>
          <w:szCs w:val="22"/>
          <w:lang w:val="en"/>
        </w:rPr>
        <w:t xml:space="preserve"> claimant should set out the details of the matter in writing by sending a letter before claim to the defendant. This letter before claim is not the start of proceedings; and</w:t>
      </w:r>
    </w:p>
    <w:p w:rsidR="00C915A5" w:rsidRPr="00C915A5" w:rsidRDefault="00C915A5" w:rsidP="00E229D9">
      <w:pPr>
        <w:spacing w:before="100" w:beforeAutospacing="1" w:after="100" w:afterAutospacing="1"/>
        <w:ind w:left="720"/>
        <w:jc w:val="both"/>
        <w:rPr>
          <w:rFonts w:ascii="Verdana" w:hAnsi="Verdana" w:cs="Arial"/>
          <w:sz w:val="22"/>
          <w:szCs w:val="22"/>
          <w:lang w:val="en"/>
        </w:rPr>
      </w:pPr>
      <w:bookmarkStart w:id="16" w:name="IDAMOA2"/>
      <w:bookmarkEnd w:id="16"/>
      <w:r w:rsidRPr="00C915A5">
        <w:rPr>
          <w:rStyle w:val="subsectionno"/>
          <w:rFonts w:ascii="Verdana" w:hAnsi="Verdana" w:cs="Arial"/>
          <w:sz w:val="22"/>
          <w:szCs w:val="22"/>
          <w:lang w:val="en"/>
        </w:rPr>
        <w:t>(2)</w:t>
      </w:r>
      <w:r w:rsidRPr="00C915A5">
        <w:rPr>
          <w:rFonts w:ascii="Verdana" w:hAnsi="Verdana" w:cs="Arial"/>
          <w:sz w:val="22"/>
          <w:szCs w:val="22"/>
          <w:lang w:val="en"/>
        </w:rPr>
        <w:t xml:space="preserve"> </w:t>
      </w:r>
      <w:proofErr w:type="gramStart"/>
      <w:r w:rsidRPr="00C915A5">
        <w:rPr>
          <w:rStyle w:val="text"/>
          <w:rFonts w:ascii="Verdana" w:hAnsi="Verdana" w:cs="Arial"/>
          <w:sz w:val="22"/>
          <w:szCs w:val="22"/>
          <w:lang w:val="en"/>
        </w:rPr>
        <w:t>the</w:t>
      </w:r>
      <w:proofErr w:type="gramEnd"/>
      <w:r w:rsidRPr="00C915A5">
        <w:rPr>
          <w:rStyle w:val="text"/>
          <w:rFonts w:ascii="Verdana" w:hAnsi="Verdana" w:cs="Arial"/>
          <w:sz w:val="22"/>
          <w:szCs w:val="22"/>
          <w:lang w:val="en"/>
        </w:rPr>
        <w:t xml:space="preserve"> defendant should give a full written response within a reasonable period, preceded, if appropriate, by a written acknowledgment of the letter before claim.</w:t>
      </w:r>
    </w:p>
    <w:p w:rsidR="00C915A5" w:rsidRDefault="003F1846" w:rsidP="00E229D9">
      <w:pPr>
        <w:jc w:val="both"/>
        <w:rPr>
          <w:rFonts w:ascii="Verdana" w:hAnsi="Verdana"/>
          <w:sz w:val="22"/>
          <w:szCs w:val="22"/>
        </w:rPr>
      </w:pPr>
      <w:r>
        <w:rPr>
          <w:rFonts w:ascii="Verdana" w:hAnsi="Verdana"/>
          <w:sz w:val="22"/>
          <w:szCs w:val="22"/>
        </w:rPr>
        <w:t>In a</w:t>
      </w:r>
      <w:r w:rsidR="00C915A5">
        <w:rPr>
          <w:rFonts w:ascii="Verdana" w:hAnsi="Verdana"/>
          <w:sz w:val="22"/>
          <w:szCs w:val="22"/>
        </w:rPr>
        <w:t>ll such</w:t>
      </w:r>
      <w:r>
        <w:rPr>
          <w:rFonts w:ascii="Verdana" w:hAnsi="Verdana"/>
          <w:sz w:val="22"/>
          <w:szCs w:val="22"/>
        </w:rPr>
        <w:t xml:space="preserve"> cases</w:t>
      </w:r>
      <w:r w:rsidR="00C915A5">
        <w:rPr>
          <w:rFonts w:ascii="Verdana" w:hAnsi="Verdana"/>
          <w:sz w:val="22"/>
          <w:szCs w:val="22"/>
        </w:rPr>
        <w:t xml:space="preserve"> letters should be addressed to</w:t>
      </w:r>
    </w:p>
    <w:p w:rsidR="00BD36B9" w:rsidRDefault="00BD36B9" w:rsidP="00E229D9">
      <w:pPr>
        <w:jc w:val="both"/>
        <w:rPr>
          <w:rFonts w:ascii="Verdana" w:hAnsi="Verdana"/>
          <w:sz w:val="22"/>
          <w:szCs w:val="22"/>
        </w:rPr>
      </w:pPr>
    </w:p>
    <w:p w:rsidR="00C915A5" w:rsidRDefault="00C915A5" w:rsidP="00E229D9">
      <w:pPr>
        <w:jc w:val="both"/>
        <w:rPr>
          <w:rFonts w:ascii="Verdana" w:hAnsi="Verdana"/>
          <w:sz w:val="22"/>
          <w:szCs w:val="22"/>
        </w:rPr>
      </w:pPr>
      <w:r>
        <w:rPr>
          <w:rFonts w:ascii="Verdana" w:hAnsi="Verdana"/>
          <w:sz w:val="22"/>
          <w:szCs w:val="22"/>
        </w:rPr>
        <w:tab/>
        <w:t>Parole Board Litigation Team</w:t>
      </w:r>
    </w:p>
    <w:p w:rsidR="00C915A5" w:rsidRDefault="00C915A5" w:rsidP="00E229D9">
      <w:pPr>
        <w:jc w:val="both"/>
        <w:rPr>
          <w:rFonts w:ascii="Verdana" w:hAnsi="Verdana"/>
          <w:sz w:val="22"/>
          <w:szCs w:val="22"/>
        </w:rPr>
      </w:pPr>
      <w:r>
        <w:rPr>
          <w:rFonts w:ascii="Verdana" w:hAnsi="Verdana"/>
          <w:sz w:val="22"/>
          <w:szCs w:val="22"/>
        </w:rPr>
        <w:tab/>
        <w:t>4</w:t>
      </w:r>
      <w:r w:rsidRPr="00385B46">
        <w:rPr>
          <w:rFonts w:ascii="Verdana" w:hAnsi="Verdana"/>
          <w:sz w:val="22"/>
          <w:szCs w:val="22"/>
          <w:vertAlign w:val="superscript"/>
        </w:rPr>
        <w:t>th</w:t>
      </w:r>
      <w:r>
        <w:rPr>
          <w:rFonts w:ascii="Verdana" w:hAnsi="Verdana"/>
          <w:sz w:val="22"/>
          <w:szCs w:val="22"/>
        </w:rPr>
        <w:t xml:space="preserve"> floor</w:t>
      </w:r>
    </w:p>
    <w:p w:rsidR="00C915A5" w:rsidRDefault="00C915A5" w:rsidP="00E229D9">
      <w:pPr>
        <w:ind w:firstLine="720"/>
        <w:jc w:val="both"/>
        <w:rPr>
          <w:rFonts w:ascii="Verdana" w:hAnsi="Verdana"/>
          <w:sz w:val="22"/>
          <w:szCs w:val="22"/>
        </w:rPr>
      </w:pPr>
      <w:r>
        <w:rPr>
          <w:rFonts w:ascii="Verdana" w:hAnsi="Verdana"/>
          <w:sz w:val="22"/>
          <w:szCs w:val="22"/>
        </w:rPr>
        <w:t>Grenadier House</w:t>
      </w:r>
    </w:p>
    <w:p w:rsidR="00C915A5" w:rsidRDefault="00C915A5" w:rsidP="00E229D9">
      <w:pPr>
        <w:ind w:firstLine="720"/>
        <w:jc w:val="both"/>
        <w:rPr>
          <w:rFonts w:ascii="Verdana" w:hAnsi="Verdana"/>
          <w:sz w:val="22"/>
          <w:szCs w:val="22"/>
        </w:rPr>
      </w:pPr>
      <w:smartTag w:uri="urn:schemas-microsoft-com:office:smarttags" w:element="Street">
        <w:smartTag w:uri="urn:schemas-microsoft-com:office:smarttags" w:element="address">
          <w:r>
            <w:rPr>
              <w:rFonts w:ascii="Verdana" w:hAnsi="Verdana"/>
              <w:sz w:val="22"/>
              <w:szCs w:val="22"/>
            </w:rPr>
            <w:lastRenderedPageBreak/>
            <w:t>99-105 Horseferry Road</w:t>
          </w:r>
        </w:smartTag>
      </w:smartTag>
    </w:p>
    <w:p w:rsidR="00C915A5" w:rsidRDefault="00C915A5" w:rsidP="00E229D9">
      <w:pPr>
        <w:ind w:firstLine="720"/>
        <w:jc w:val="both"/>
        <w:rPr>
          <w:rFonts w:ascii="Verdana" w:hAnsi="Verdana"/>
          <w:sz w:val="22"/>
          <w:szCs w:val="22"/>
        </w:rPr>
      </w:pPr>
      <w:smartTag w:uri="urn:schemas-microsoft-com:office:smarttags" w:element="place">
        <w:smartTag w:uri="urn:schemas-microsoft-com:office:smarttags" w:element="City">
          <w:r>
            <w:rPr>
              <w:rFonts w:ascii="Verdana" w:hAnsi="Verdana"/>
              <w:sz w:val="22"/>
              <w:szCs w:val="22"/>
            </w:rPr>
            <w:t>London</w:t>
          </w:r>
        </w:smartTag>
      </w:smartTag>
    </w:p>
    <w:p w:rsidR="00BD36B9" w:rsidRDefault="00C915A5" w:rsidP="00E229D9">
      <w:pPr>
        <w:ind w:firstLine="720"/>
        <w:jc w:val="both"/>
        <w:rPr>
          <w:rFonts w:ascii="Verdana" w:hAnsi="Verdana"/>
          <w:sz w:val="22"/>
          <w:szCs w:val="22"/>
        </w:rPr>
      </w:pPr>
      <w:r>
        <w:rPr>
          <w:rFonts w:ascii="Verdana" w:hAnsi="Verdana"/>
          <w:sz w:val="22"/>
          <w:szCs w:val="22"/>
        </w:rPr>
        <w:t>SW1P 2DX</w:t>
      </w:r>
    </w:p>
    <w:p w:rsidR="005628AE" w:rsidRDefault="005628AE" w:rsidP="00E229D9">
      <w:pPr>
        <w:ind w:firstLine="720"/>
        <w:jc w:val="both"/>
        <w:rPr>
          <w:rFonts w:ascii="Verdana" w:hAnsi="Verdana"/>
          <w:sz w:val="22"/>
          <w:szCs w:val="22"/>
        </w:rPr>
      </w:pPr>
    </w:p>
    <w:p w:rsidR="005628AE" w:rsidRDefault="005628AE" w:rsidP="00E229D9">
      <w:pPr>
        <w:ind w:firstLine="720"/>
        <w:jc w:val="both"/>
        <w:rPr>
          <w:rFonts w:ascii="Verdana" w:hAnsi="Verdana"/>
          <w:sz w:val="22"/>
          <w:szCs w:val="22"/>
        </w:rPr>
      </w:pPr>
      <w:r>
        <w:rPr>
          <w:rFonts w:ascii="Verdana" w:hAnsi="Verdana"/>
          <w:sz w:val="22"/>
          <w:szCs w:val="22"/>
        </w:rPr>
        <w:t xml:space="preserve">DX </w:t>
      </w:r>
      <w:proofErr w:type="gramStart"/>
      <w:r>
        <w:rPr>
          <w:rFonts w:ascii="Verdana" w:hAnsi="Verdana"/>
          <w:sz w:val="22"/>
          <w:szCs w:val="22"/>
        </w:rPr>
        <w:t>address :</w:t>
      </w:r>
      <w:proofErr w:type="gramEnd"/>
      <w:r>
        <w:rPr>
          <w:rFonts w:ascii="Verdana" w:hAnsi="Verdana"/>
          <w:sz w:val="22"/>
          <w:szCs w:val="22"/>
        </w:rPr>
        <w:t xml:space="preserve"> 155620</w:t>
      </w:r>
      <w:r w:rsidR="00D64D15">
        <w:rPr>
          <w:rFonts w:ascii="Verdana" w:hAnsi="Verdana"/>
          <w:sz w:val="22"/>
          <w:szCs w:val="22"/>
        </w:rPr>
        <w:t xml:space="preserve"> </w:t>
      </w:r>
      <w:r>
        <w:rPr>
          <w:rFonts w:ascii="Verdana" w:hAnsi="Verdana"/>
          <w:sz w:val="22"/>
          <w:szCs w:val="22"/>
        </w:rPr>
        <w:t>Victoria17</w:t>
      </w:r>
    </w:p>
    <w:p w:rsidR="00BD36B9" w:rsidRDefault="00BD36B9" w:rsidP="00E229D9">
      <w:pPr>
        <w:jc w:val="both"/>
        <w:rPr>
          <w:rFonts w:ascii="Verdana" w:hAnsi="Verdana"/>
          <w:sz w:val="22"/>
          <w:szCs w:val="22"/>
        </w:rPr>
      </w:pPr>
    </w:p>
    <w:p w:rsidR="00BD36B9" w:rsidRDefault="003F1846" w:rsidP="00E229D9">
      <w:pPr>
        <w:jc w:val="both"/>
        <w:rPr>
          <w:rFonts w:ascii="Verdana" w:hAnsi="Verdana"/>
          <w:sz w:val="22"/>
          <w:szCs w:val="22"/>
        </w:rPr>
      </w:pPr>
      <w:r>
        <w:rPr>
          <w:rFonts w:ascii="Verdana" w:hAnsi="Verdana"/>
          <w:sz w:val="22"/>
          <w:szCs w:val="22"/>
        </w:rPr>
        <w:t>The Parole Board will seek to respond in full within 10 working days</w:t>
      </w:r>
      <w:r w:rsidR="007D6A60">
        <w:rPr>
          <w:rFonts w:ascii="Verdana" w:hAnsi="Verdana"/>
          <w:sz w:val="22"/>
          <w:szCs w:val="22"/>
        </w:rPr>
        <w:t xml:space="preserve"> of receipt</w:t>
      </w:r>
      <w:r>
        <w:rPr>
          <w:rFonts w:ascii="Verdana" w:hAnsi="Verdana"/>
          <w:sz w:val="22"/>
          <w:szCs w:val="22"/>
        </w:rPr>
        <w:t>.</w:t>
      </w:r>
      <w:r w:rsidR="00E229D9">
        <w:rPr>
          <w:rFonts w:ascii="Verdana" w:hAnsi="Verdana"/>
          <w:sz w:val="22"/>
          <w:szCs w:val="22"/>
        </w:rPr>
        <w:t xml:space="preserve"> That response will normally either:</w:t>
      </w:r>
    </w:p>
    <w:p w:rsidR="00C93DFC" w:rsidRDefault="00C93DFC" w:rsidP="00E229D9">
      <w:pPr>
        <w:jc w:val="both"/>
        <w:rPr>
          <w:rFonts w:ascii="Verdana" w:hAnsi="Verdana"/>
          <w:sz w:val="22"/>
          <w:szCs w:val="22"/>
        </w:rPr>
      </w:pPr>
    </w:p>
    <w:p w:rsidR="00E229D9" w:rsidRDefault="00E229D9" w:rsidP="00E229D9">
      <w:pPr>
        <w:numPr>
          <w:ilvl w:val="0"/>
          <w:numId w:val="8"/>
        </w:numPr>
        <w:jc w:val="both"/>
        <w:rPr>
          <w:rFonts w:ascii="Verdana" w:hAnsi="Verdana"/>
          <w:sz w:val="22"/>
          <w:szCs w:val="22"/>
        </w:rPr>
      </w:pPr>
      <w:r>
        <w:rPr>
          <w:rFonts w:ascii="Verdana" w:hAnsi="Verdana"/>
          <w:sz w:val="22"/>
          <w:szCs w:val="22"/>
        </w:rPr>
        <w:t>make an offer for settlement under CPR Part 36 without admission of liability and without prejudice save as to costs; or</w:t>
      </w:r>
    </w:p>
    <w:p w:rsidR="00E229D9" w:rsidRDefault="00E229D9" w:rsidP="00E229D9">
      <w:pPr>
        <w:numPr>
          <w:ilvl w:val="0"/>
          <w:numId w:val="8"/>
        </w:numPr>
        <w:jc w:val="both"/>
        <w:rPr>
          <w:rFonts w:ascii="Verdana" w:hAnsi="Verdana"/>
          <w:sz w:val="22"/>
          <w:szCs w:val="22"/>
        </w:rPr>
      </w:pPr>
      <w:proofErr w:type="gramStart"/>
      <w:r>
        <w:rPr>
          <w:rFonts w:ascii="Verdana" w:hAnsi="Verdana"/>
          <w:sz w:val="22"/>
          <w:szCs w:val="22"/>
        </w:rPr>
        <w:t>give</w:t>
      </w:r>
      <w:proofErr w:type="gramEnd"/>
      <w:r>
        <w:rPr>
          <w:rFonts w:ascii="Verdana" w:hAnsi="Verdana"/>
          <w:sz w:val="22"/>
          <w:szCs w:val="22"/>
        </w:rPr>
        <w:t xml:space="preserve"> point by point grounds for denying liability.</w:t>
      </w:r>
    </w:p>
    <w:p w:rsidR="00BD36B9" w:rsidRDefault="00BD36B9" w:rsidP="00E229D9">
      <w:pPr>
        <w:jc w:val="both"/>
        <w:rPr>
          <w:rFonts w:ascii="Verdana" w:hAnsi="Verdana"/>
          <w:sz w:val="22"/>
          <w:szCs w:val="22"/>
        </w:rPr>
      </w:pPr>
    </w:p>
    <w:p w:rsidR="00E229D9" w:rsidRDefault="00E229D9" w:rsidP="00E229D9">
      <w:pPr>
        <w:jc w:val="both"/>
        <w:rPr>
          <w:rFonts w:ascii="Verdana" w:hAnsi="Verdana"/>
          <w:sz w:val="22"/>
          <w:szCs w:val="22"/>
        </w:rPr>
      </w:pPr>
      <w:r>
        <w:rPr>
          <w:rFonts w:ascii="Verdana" w:hAnsi="Verdana"/>
          <w:sz w:val="22"/>
          <w:szCs w:val="22"/>
        </w:rPr>
        <w:t>The Parole Board is not required to pay any legal costs in respect of a settlement procured during the pre-action stage. However, the Parole Board is normally prepared to contribute to a claimant’s legal costs subject to detailed assessment if not agreed.</w:t>
      </w:r>
    </w:p>
    <w:p w:rsidR="00BD36B9" w:rsidRDefault="00BD36B9" w:rsidP="00E229D9">
      <w:pPr>
        <w:jc w:val="both"/>
        <w:rPr>
          <w:rFonts w:ascii="Verdana" w:hAnsi="Verdana"/>
          <w:sz w:val="22"/>
          <w:szCs w:val="22"/>
        </w:rPr>
      </w:pPr>
    </w:p>
    <w:p w:rsidR="00E229D9" w:rsidRPr="00E229D9" w:rsidRDefault="00E229D9" w:rsidP="00E229D9">
      <w:pPr>
        <w:jc w:val="both"/>
        <w:rPr>
          <w:rFonts w:ascii="Verdana" w:hAnsi="Verdana"/>
          <w:sz w:val="22"/>
          <w:szCs w:val="22"/>
          <w:u w:val="single"/>
        </w:rPr>
      </w:pPr>
      <w:r>
        <w:rPr>
          <w:rFonts w:ascii="Verdana" w:hAnsi="Verdana"/>
          <w:sz w:val="22"/>
          <w:szCs w:val="22"/>
          <w:u w:val="single"/>
        </w:rPr>
        <w:t>2</w:t>
      </w:r>
      <w:r>
        <w:rPr>
          <w:rFonts w:ascii="Verdana" w:hAnsi="Verdana"/>
          <w:sz w:val="22"/>
          <w:szCs w:val="22"/>
          <w:u w:val="single"/>
        </w:rPr>
        <w:tab/>
        <w:t>PRIVATE LAW CLAIM</w:t>
      </w:r>
    </w:p>
    <w:p w:rsidR="00E229D9" w:rsidRDefault="00E229D9" w:rsidP="00E229D9">
      <w:pPr>
        <w:jc w:val="both"/>
        <w:rPr>
          <w:rFonts w:ascii="Verdana" w:hAnsi="Verdana"/>
          <w:sz w:val="22"/>
          <w:szCs w:val="22"/>
        </w:rPr>
      </w:pPr>
    </w:p>
    <w:p w:rsidR="00C47CD9" w:rsidRDefault="00474B92" w:rsidP="00E229D9">
      <w:pPr>
        <w:jc w:val="both"/>
        <w:rPr>
          <w:rFonts w:ascii="Verdana" w:hAnsi="Verdana"/>
          <w:sz w:val="22"/>
          <w:szCs w:val="22"/>
        </w:rPr>
      </w:pPr>
      <w:r>
        <w:rPr>
          <w:rFonts w:ascii="Verdana" w:hAnsi="Verdana"/>
          <w:sz w:val="22"/>
          <w:szCs w:val="22"/>
        </w:rPr>
        <w:t>Service of docu</w:t>
      </w:r>
      <w:r w:rsidR="00C47CD9">
        <w:rPr>
          <w:rFonts w:ascii="Verdana" w:hAnsi="Verdana"/>
          <w:sz w:val="22"/>
          <w:szCs w:val="22"/>
        </w:rPr>
        <w:t>ments is governed by CPR Part 7 which is available in full at:</w:t>
      </w:r>
    </w:p>
    <w:p w:rsidR="00C47CD9" w:rsidRDefault="00C47CD9" w:rsidP="00E229D9">
      <w:pPr>
        <w:jc w:val="both"/>
        <w:rPr>
          <w:rFonts w:ascii="Verdana" w:hAnsi="Verdana"/>
          <w:sz w:val="22"/>
          <w:szCs w:val="22"/>
        </w:rPr>
      </w:pPr>
    </w:p>
    <w:p w:rsidR="00C47CD9" w:rsidRPr="00C47CD9" w:rsidRDefault="00C47CD9" w:rsidP="00E229D9">
      <w:pPr>
        <w:jc w:val="both"/>
        <w:rPr>
          <w:rFonts w:ascii="Verdana" w:hAnsi="Verdana"/>
          <w:sz w:val="22"/>
          <w:szCs w:val="22"/>
        </w:rPr>
      </w:pPr>
      <w:r w:rsidRPr="00C47CD9">
        <w:rPr>
          <w:rStyle w:val="HTMLCite"/>
          <w:rFonts w:ascii="Verdana" w:hAnsi="Verdana" w:cs="Arial"/>
          <w:sz w:val="22"/>
          <w:szCs w:val="22"/>
        </w:rPr>
        <w:t>www.justice.gov.uk/courts/procedure-rules/civil/rules/</w:t>
      </w:r>
      <w:r w:rsidRPr="00C47CD9">
        <w:rPr>
          <w:rStyle w:val="HTMLCite"/>
          <w:rFonts w:ascii="Verdana" w:hAnsi="Verdana" w:cs="Arial"/>
          <w:b/>
          <w:bCs/>
          <w:sz w:val="22"/>
          <w:szCs w:val="22"/>
        </w:rPr>
        <w:t>part</w:t>
      </w:r>
      <w:r w:rsidRPr="00C47CD9">
        <w:rPr>
          <w:rStyle w:val="HTMLCite"/>
          <w:rFonts w:ascii="Verdana" w:hAnsi="Verdana" w:cs="Arial"/>
          <w:sz w:val="22"/>
          <w:szCs w:val="22"/>
        </w:rPr>
        <w:t>07</w:t>
      </w:r>
    </w:p>
    <w:p w:rsidR="00C47CD9" w:rsidRDefault="00C47CD9" w:rsidP="00E229D9">
      <w:pPr>
        <w:jc w:val="both"/>
        <w:rPr>
          <w:rFonts w:ascii="Verdana" w:hAnsi="Verdana"/>
          <w:sz w:val="22"/>
          <w:szCs w:val="22"/>
        </w:rPr>
      </w:pPr>
    </w:p>
    <w:p w:rsidR="00474B92" w:rsidRDefault="00474B92" w:rsidP="00E229D9">
      <w:pPr>
        <w:jc w:val="both"/>
        <w:rPr>
          <w:rFonts w:ascii="Verdana" w:hAnsi="Verdana"/>
          <w:sz w:val="22"/>
          <w:szCs w:val="22"/>
        </w:rPr>
      </w:pPr>
      <w:r>
        <w:rPr>
          <w:rFonts w:ascii="Verdana" w:hAnsi="Verdana"/>
          <w:sz w:val="22"/>
          <w:szCs w:val="22"/>
        </w:rPr>
        <w:t>There are three “case management tracks” to which the claim may be allocated by the court – the small claims track, the fast track and the multi track. CPR 26.6 gives information on each one and to which the case is likely to be allocated.</w:t>
      </w:r>
    </w:p>
    <w:p w:rsidR="00474B92" w:rsidRDefault="00474B92" w:rsidP="00E229D9">
      <w:pPr>
        <w:jc w:val="both"/>
        <w:rPr>
          <w:rFonts w:ascii="Verdana" w:hAnsi="Verdana"/>
          <w:sz w:val="22"/>
          <w:szCs w:val="22"/>
        </w:rPr>
      </w:pPr>
    </w:p>
    <w:p w:rsidR="00950E96" w:rsidRDefault="00950E96" w:rsidP="00E229D9">
      <w:pPr>
        <w:jc w:val="both"/>
        <w:rPr>
          <w:rFonts w:ascii="Verdana" w:hAnsi="Verdana"/>
          <w:sz w:val="22"/>
          <w:szCs w:val="22"/>
        </w:rPr>
      </w:pPr>
      <w:r>
        <w:rPr>
          <w:rFonts w:ascii="Verdana" w:hAnsi="Verdana"/>
          <w:sz w:val="22"/>
          <w:szCs w:val="22"/>
        </w:rPr>
        <w:t xml:space="preserve">Section 7(5) of the Human Rights Act 1998 states that proceedings for an alleged unlawful act under the Convention must be brought within: </w:t>
      </w:r>
    </w:p>
    <w:p w:rsidR="00950E96" w:rsidRPr="00950E96" w:rsidRDefault="00950E96" w:rsidP="00E229D9">
      <w:pPr>
        <w:shd w:val="clear" w:color="auto" w:fill="FFFFFF"/>
        <w:spacing w:after="120" w:line="360" w:lineRule="atLeast"/>
        <w:jc w:val="both"/>
        <w:rPr>
          <w:rFonts w:ascii="Verdana" w:hAnsi="Verdana" w:cs="Arial"/>
          <w:color w:val="000000"/>
          <w:sz w:val="22"/>
          <w:szCs w:val="22"/>
          <w:lang w:val="en"/>
        </w:rPr>
      </w:pPr>
      <w:r w:rsidRPr="00950E96">
        <w:rPr>
          <w:rStyle w:val="legdsleglhslegp3no"/>
          <w:rFonts w:ascii="Verdana" w:hAnsi="Verdana" w:cs="Arial"/>
          <w:color w:val="000000"/>
          <w:sz w:val="22"/>
          <w:szCs w:val="22"/>
          <w:lang w:val="en"/>
        </w:rPr>
        <w:t>(a)</w:t>
      </w:r>
      <w:r w:rsidR="00E229D9">
        <w:rPr>
          <w:rStyle w:val="legdsleglhslegp3no"/>
          <w:rFonts w:ascii="Verdana" w:hAnsi="Verdana" w:cs="Arial"/>
          <w:color w:val="000000"/>
          <w:sz w:val="22"/>
          <w:szCs w:val="22"/>
          <w:lang w:val="en"/>
        </w:rPr>
        <w:t xml:space="preserve"> </w:t>
      </w:r>
      <w:proofErr w:type="gramStart"/>
      <w:r w:rsidRPr="00950E96">
        <w:rPr>
          <w:rStyle w:val="legdslegrhslegp3text"/>
          <w:rFonts w:ascii="Verdana" w:hAnsi="Verdana" w:cs="Arial"/>
          <w:color w:val="000000"/>
          <w:sz w:val="22"/>
          <w:szCs w:val="22"/>
          <w:lang w:val="en"/>
        </w:rPr>
        <w:t>the</w:t>
      </w:r>
      <w:proofErr w:type="gramEnd"/>
      <w:r w:rsidRPr="00950E96">
        <w:rPr>
          <w:rStyle w:val="legdslegrhslegp3text"/>
          <w:rFonts w:ascii="Verdana" w:hAnsi="Verdana" w:cs="Arial"/>
          <w:color w:val="000000"/>
          <w:sz w:val="22"/>
          <w:szCs w:val="22"/>
          <w:lang w:val="en"/>
        </w:rPr>
        <w:t xml:space="preserve"> period of one year beginning with the date on which the act complained of took place; or</w:t>
      </w:r>
      <w:r w:rsidRPr="00950E96">
        <w:rPr>
          <w:rFonts w:ascii="Verdana" w:hAnsi="Verdana" w:cs="Arial"/>
          <w:color w:val="000000"/>
          <w:sz w:val="22"/>
          <w:szCs w:val="22"/>
          <w:lang w:val="en"/>
        </w:rPr>
        <w:t xml:space="preserve"> </w:t>
      </w:r>
    </w:p>
    <w:p w:rsidR="00950E96" w:rsidRPr="00950E96" w:rsidRDefault="00950E96" w:rsidP="00E229D9">
      <w:pPr>
        <w:shd w:val="clear" w:color="auto" w:fill="FFFFFF"/>
        <w:spacing w:after="120" w:line="360" w:lineRule="atLeast"/>
        <w:jc w:val="both"/>
        <w:rPr>
          <w:rFonts w:ascii="Verdana" w:hAnsi="Verdana" w:cs="Arial"/>
          <w:color w:val="000000"/>
          <w:sz w:val="22"/>
          <w:szCs w:val="22"/>
          <w:lang w:val="en"/>
        </w:rPr>
      </w:pPr>
      <w:r w:rsidRPr="00950E96">
        <w:rPr>
          <w:rStyle w:val="legdsleglhslegp3no"/>
          <w:rFonts w:ascii="Verdana" w:hAnsi="Verdana" w:cs="Arial"/>
          <w:color w:val="000000"/>
          <w:sz w:val="22"/>
          <w:szCs w:val="22"/>
          <w:lang w:val="en"/>
        </w:rPr>
        <w:t>(b)</w:t>
      </w:r>
      <w:r w:rsidR="00E229D9">
        <w:rPr>
          <w:rStyle w:val="legdsleglhslegp3no"/>
          <w:rFonts w:ascii="Verdana" w:hAnsi="Verdana" w:cs="Arial"/>
          <w:color w:val="000000"/>
          <w:sz w:val="22"/>
          <w:szCs w:val="22"/>
          <w:lang w:val="en"/>
        </w:rPr>
        <w:t xml:space="preserve"> </w:t>
      </w:r>
      <w:proofErr w:type="gramStart"/>
      <w:r w:rsidRPr="00950E96">
        <w:rPr>
          <w:rStyle w:val="legdslegrhslegp3text"/>
          <w:rFonts w:ascii="Verdana" w:hAnsi="Verdana" w:cs="Arial"/>
          <w:color w:val="000000"/>
          <w:sz w:val="22"/>
          <w:szCs w:val="22"/>
          <w:lang w:val="en"/>
        </w:rPr>
        <w:t>such</w:t>
      </w:r>
      <w:proofErr w:type="gramEnd"/>
      <w:r w:rsidRPr="00950E96">
        <w:rPr>
          <w:rStyle w:val="legdslegrhslegp3text"/>
          <w:rFonts w:ascii="Verdana" w:hAnsi="Verdana" w:cs="Arial"/>
          <w:color w:val="000000"/>
          <w:sz w:val="22"/>
          <w:szCs w:val="22"/>
          <w:lang w:val="en"/>
        </w:rPr>
        <w:t xml:space="preserve"> longer period as the court or tribunal considers equitable having regard to all the circumstances,</w:t>
      </w:r>
    </w:p>
    <w:p w:rsidR="00E229D9" w:rsidRDefault="00E229D9" w:rsidP="00E229D9">
      <w:pPr>
        <w:jc w:val="both"/>
        <w:rPr>
          <w:rFonts w:ascii="Verdana" w:hAnsi="Verdana"/>
          <w:sz w:val="22"/>
          <w:szCs w:val="22"/>
        </w:rPr>
      </w:pPr>
    </w:p>
    <w:p w:rsidR="004F1D46" w:rsidRDefault="004F1D46" w:rsidP="00E229D9">
      <w:pPr>
        <w:jc w:val="both"/>
        <w:rPr>
          <w:rFonts w:ascii="Verdana" w:hAnsi="Verdana"/>
          <w:sz w:val="22"/>
          <w:szCs w:val="22"/>
        </w:rPr>
      </w:pPr>
      <w:r>
        <w:rPr>
          <w:rFonts w:ascii="Verdana" w:hAnsi="Verdana"/>
          <w:sz w:val="22"/>
          <w:szCs w:val="22"/>
        </w:rPr>
        <w:t xml:space="preserve">Proceedings begin at the date the court issues a claim form at the request of the claimant. </w:t>
      </w:r>
      <w:r w:rsidR="007D6A60">
        <w:rPr>
          <w:rFonts w:ascii="Verdana" w:hAnsi="Verdana"/>
          <w:sz w:val="22"/>
          <w:szCs w:val="22"/>
        </w:rPr>
        <w:t>If the Particulars of Claim are not served with the claim form, w</w:t>
      </w:r>
      <w:r>
        <w:rPr>
          <w:rFonts w:ascii="Verdana" w:hAnsi="Verdana"/>
          <w:sz w:val="22"/>
          <w:szCs w:val="22"/>
        </w:rPr>
        <w:t>ithin 14 days of that date the claimant should serve the Particulars of Claim on the Parole Board addressed to:</w:t>
      </w:r>
    </w:p>
    <w:p w:rsidR="004F1D46" w:rsidRDefault="004F1D46" w:rsidP="00E229D9">
      <w:pPr>
        <w:jc w:val="both"/>
        <w:rPr>
          <w:rFonts w:ascii="Verdana" w:hAnsi="Verdana"/>
          <w:sz w:val="22"/>
          <w:szCs w:val="22"/>
        </w:rPr>
      </w:pPr>
    </w:p>
    <w:p w:rsidR="004F1D46" w:rsidRDefault="004F1D46" w:rsidP="00E229D9">
      <w:pPr>
        <w:jc w:val="both"/>
        <w:rPr>
          <w:rFonts w:ascii="Verdana" w:hAnsi="Verdana"/>
          <w:sz w:val="22"/>
          <w:szCs w:val="22"/>
        </w:rPr>
      </w:pPr>
      <w:r>
        <w:rPr>
          <w:rFonts w:ascii="Verdana" w:hAnsi="Verdana"/>
          <w:sz w:val="22"/>
          <w:szCs w:val="22"/>
        </w:rPr>
        <w:tab/>
        <w:t>Parole Board Litigation Team</w:t>
      </w:r>
    </w:p>
    <w:p w:rsidR="004F1D46" w:rsidRDefault="004F1D46" w:rsidP="00E229D9">
      <w:pPr>
        <w:jc w:val="both"/>
        <w:rPr>
          <w:rFonts w:ascii="Verdana" w:hAnsi="Verdana"/>
          <w:sz w:val="22"/>
          <w:szCs w:val="22"/>
        </w:rPr>
      </w:pPr>
      <w:r>
        <w:rPr>
          <w:rFonts w:ascii="Verdana" w:hAnsi="Verdana"/>
          <w:sz w:val="22"/>
          <w:szCs w:val="22"/>
        </w:rPr>
        <w:tab/>
        <w:t>4</w:t>
      </w:r>
      <w:r w:rsidRPr="00385B46">
        <w:rPr>
          <w:rFonts w:ascii="Verdana" w:hAnsi="Verdana"/>
          <w:sz w:val="22"/>
          <w:szCs w:val="22"/>
          <w:vertAlign w:val="superscript"/>
        </w:rPr>
        <w:t>th</w:t>
      </w:r>
      <w:r>
        <w:rPr>
          <w:rFonts w:ascii="Verdana" w:hAnsi="Verdana"/>
          <w:sz w:val="22"/>
          <w:szCs w:val="22"/>
        </w:rPr>
        <w:t xml:space="preserve"> floor</w:t>
      </w:r>
    </w:p>
    <w:p w:rsidR="004F1D46" w:rsidRDefault="004F1D46" w:rsidP="00E229D9">
      <w:pPr>
        <w:ind w:firstLine="720"/>
        <w:jc w:val="both"/>
        <w:rPr>
          <w:rFonts w:ascii="Verdana" w:hAnsi="Verdana"/>
          <w:sz w:val="22"/>
          <w:szCs w:val="22"/>
        </w:rPr>
      </w:pPr>
      <w:r>
        <w:rPr>
          <w:rFonts w:ascii="Verdana" w:hAnsi="Verdana"/>
          <w:sz w:val="22"/>
          <w:szCs w:val="22"/>
        </w:rPr>
        <w:t>Grenadier House</w:t>
      </w:r>
    </w:p>
    <w:p w:rsidR="004F1D46" w:rsidRDefault="004F1D46" w:rsidP="00E229D9">
      <w:pPr>
        <w:ind w:firstLine="720"/>
        <w:jc w:val="both"/>
        <w:rPr>
          <w:rFonts w:ascii="Verdana" w:hAnsi="Verdana"/>
          <w:sz w:val="22"/>
          <w:szCs w:val="22"/>
        </w:rPr>
      </w:pPr>
      <w:smartTag w:uri="urn:schemas-microsoft-com:office:smarttags" w:element="Street">
        <w:smartTag w:uri="urn:schemas-microsoft-com:office:smarttags" w:element="address">
          <w:r>
            <w:rPr>
              <w:rFonts w:ascii="Verdana" w:hAnsi="Verdana"/>
              <w:sz w:val="22"/>
              <w:szCs w:val="22"/>
            </w:rPr>
            <w:t>99-105 Horseferry Road</w:t>
          </w:r>
        </w:smartTag>
      </w:smartTag>
    </w:p>
    <w:p w:rsidR="004F1D46" w:rsidRDefault="004F1D46" w:rsidP="00E229D9">
      <w:pPr>
        <w:ind w:firstLine="720"/>
        <w:jc w:val="both"/>
        <w:rPr>
          <w:rFonts w:ascii="Verdana" w:hAnsi="Verdana"/>
          <w:sz w:val="22"/>
          <w:szCs w:val="22"/>
        </w:rPr>
      </w:pPr>
      <w:smartTag w:uri="urn:schemas-microsoft-com:office:smarttags" w:element="place">
        <w:smartTag w:uri="urn:schemas-microsoft-com:office:smarttags" w:element="City">
          <w:r>
            <w:rPr>
              <w:rFonts w:ascii="Verdana" w:hAnsi="Verdana"/>
              <w:sz w:val="22"/>
              <w:szCs w:val="22"/>
            </w:rPr>
            <w:t>London</w:t>
          </w:r>
        </w:smartTag>
      </w:smartTag>
    </w:p>
    <w:p w:rsidR="004F1D46" w:rsidRDefault="004F1D46" w:rsidP="00E229D9">
      <w:pPr>
        <w:ind w:firstLine="720"/>
        <w:jc w:val="both"/>
        <w:rPr>
          <w:rFonts w:ascii="Verdana" w:hAnsi="Verdana"/>
          <w:sz w:val="22"/>
          <w:szCs w:val="22"/>
        </w:rPr>
      </w:pPr>
      <w:r>
        <w:rPr>
          <w:rFonts w:ascii="Verdana" w:hAnsi="Verdana"/>
          <w:sz w:val="22"/>
          <w:szCs w:val="22"/>
        </w:rPr>
        <w:t>SW1P 2DX</w:t>
      </w:r>
    </w:p>
    <w:p w:rsidR="005628AE" w:rsidRDefault="005628AE" w:rsidP="00E229D9">
      <w:pPr>
        <w:ind w:firstLine="720"/>
        <w:jc w:val="both"/>
        <w:rPr>
          <w:rFonts w:ascii="Verdana" w:hAnsi="Verdana"/>
          <w:sz w:val="22"/>
          <w:szCs w:val="22"/>
        </w:rPr>
      </w:pPr>
    </w:p>
    <w:p w:rsidR="005628AE" w:rsidRDefault="005628AE" w:rsidP="00E229D9">
      <w:pPr>
        <w:ind w:firstLine="720"/>
        <w:jc w:val="both"/>
        <w:rPr>
          <w:rFonts w:ascii="Verdana" w:hAnsi="Verdana"/>
          <w:sz w:val="22"/>
          <w:szCs w:val="22"/>
        </w:rPr>
      </w:pPr>
      <w:r>
        <w:rPr>
          <w:rFonts w:ascii="Verdana" w:hAnsi="Verdana"/>
          <w:sz w:val="22"/>
          <w:szCs w:val="22"/>
        </w:rPr>
        <w:t xml:space="preserve">DX </w:t>
      </w:r>
      <w:proofErr w:type="gramStart"/>
      <w:r>
        <w:rPr>
          <w:rFonts w:ascii="Verdana" w:hAnsi="Verdana"/>
          <w:sz w:val="22"/>
          <w:szCs w:val="22"/>
        </w:rPr>
        <w:t>address :</w:t>
      </w:r>
      <w:proofErr w:type="gramEnd"/>
      <w:r>
        <w:rPr>
          <w:rFonts w:ascii="Verdana" w:hAnsi="Verdana"/>
          <w:sz w:val="22"/>
          <w:szCs w:val="22"/>
        </w:rPr>
        <w:t xml:space="preserve"> 155620</w:t>
      </w:r>
      <w:r w:rsidR="00D64D15">
        <w:rPr>
          <w:rFonts w:ascii="Verdana" w:hAnsi="Verdana"/>
          <w:sz w:val="22"/>
          <w:szCs w:val="22"/>
        </w:rPr>
        <w:t xml:space="preserve"> </w:t>
      </w:r>
      <w:r>
        <w:rPr>
          <w:rFonts w:ascii="Verdana" w:hAnsi="Verdana"/>
          <w:sz w:val="22"/>
          <w:szCs w:val="22"/>
        </w:rPr>
        <w:t>Victoria17</w:t>
      </w:r>
    </w:p>
    <w:p w:rsidR="004F1D46" w:rsidRDefault="004F1D46" w:rsidP="00E229D9">
      <w:pPr>
        <w:jc w:val="both"/>
        <w:rPr>
          <w:rFonts w:ascii="Verdana" w:hAnsi="Verdana"/>
          <w:sz w:val="22"/>
          <w:szCs w:val="22"/>
        </w:rPr>
      </w:pPr>
    </w:p>
    <w:p w:rsidR="004F1D46" w:rsidRDefault="00C93DFC" w:rsidP="00E229D9">
      <w:pPr>
        <w:jc w:val="both"/>
        <w:rPr>
          <w:rFonts w:ascii="Verdana" w:hAnsi="Verdana"/>
          <w:sz w:val="22"/>
          <w:szCs w:val="22"/>
        </w:rPr>
      </w:pPr>
      <w:r>
        <w:rPr>
          <w:rFonts w:ascii="Verdana" w:hAnsi="Verdana"/>
          <w:sz w:val="22"/>
          <w:szCs w:val="22"/>
        </w:rPr>
        <w:t xml:space="preserve">The Parole Board will instruct the Treasury Solicitor. </w:t>
      </w:r>
      <w:r w:rsidR="004F1D46">
        <w:rPr>
          <w:rFonts w:ascii="Verdana" w:hAnsi="Verdana"/>
          <w:sz w:val="22"/>
          <w:szCs w:val="22"/>
        </w:rPr>
        <w:t>A copy of the Particulars of Claim should</w:t>
      </w:r>
      <w:r>
        <w:rPr>
          <w:rFonts w:ascii="Verdana" w:hAnsi="Verdana"/>
          <w:sz w:val="22"/>
          <w:szCs w:val="22"/>
        </w:rPr>
        <w:t>, therefore</w:t>
      </w:r>
      <w:proofErr w:type="gramStart"/>
      <w:r>
        <w:rPr>
          <w:rFonts w:ascii="Verdana" w:hAnsi="Verdana"/>
          <w:sz w:val="22"/>
          <w:szCs w:val="22"/>
        </w:rPr>
        <w:t xml:space="preserve">, </w:t>
      </w:r>
      <w:r w:rsidR="004F1D46">
        <w:rPr>
          <w:rFonts w:ascii="Verdana" w:hAnsi="Verdana"/>
          <w:sz w:val="22"/>
          <w:szCs w:val="22"/>
        </w:rPr>
        <w:t xml:space="preserve"> also</w:t>
      </w:r>
      <w:proofErr w:type="gramEnd"/>
      <w:r w:rsidR="004F1D46">
        <w:rPr>
          <w:rFonts w:ascii="Verdana" w:hAnsi="Verdana"/>
          <w:sz w:val="22"/>
          <w:szCs w:val="22"/>
        </w:rPr>
        <w:t xml:space="preserve"> be served on</w:t>
      </w:r>
      <w:r w:rsidR="00474B92">
        <w:rPr>
          <w:rFonts w:ascii="Verdana" w:hAnsi="Verdana"/>
          <w:sz w:val="22"/>
          <w:szCs w:val="22"/>
        </w:rPr>
        <w:t>:</w:t>
      </w:r>
    </w:p>
    <w:p w:rsidR="004F1D46" w:rsidRDefault="004F1D46" w:rsidP="00E229D9">
      <w:pPr>
        <w:jc w:val="both"/>
        <w:rPr>
          <w:rFonts w:ascii="Verdana" w:hAnsi="Verdana"/>
          <w:sz w:val="22"/>
          <w:szCs w:val="22"/>
        </w:rPr>
      </w:pPr>
    </w:p>
    <w:p w:rsidR="004F1D46" w:rsidRDefault="004F1D46" w:rsidP="00E229D9">
      <w:pPr>
        <w:jc w:val="both"/>
        <w:rPr>
          <w:rFonts w:ascii="Verdana" w:hAnsi="Verdana"/>
          <w:sz w:val="22"/>
          <w:szCs w:val="22"/>
        </w:rPr>
      </w:pPr>
      <w:r>
        <w:rPr>
          <w:rFonts w:ascii="Verdana" w:hAnsi="Verdana"/>
          <w:sz w:val="22"/>
          <w:szCs w:val="22"/>
        </w:rPr>
        <w:tab/>
        <w:t>The Treasury Solicitor</w:t>
      </w:r>
    </w:p>
    <w:p w:rsidR="004F1D46" w:rsidRDefault="004F1D46" w:rsidP="00E229D9">
      <w:pPr>
        <w:ind w:firstLine="720"/>
        <w:jc w:val="both"/>
        <w:rPr>
          <w:rFonts w:ascii="Verdana" w:hAnsi="Verdana"/>
          <w:sz w:val="22"/>
          <w:szCs w:val="22"/>
        </w:rPr>
      </w:pPr>
      <w:r>
        <w:rPr>
          <w:rFonts w:ascii="Verdana" w:hAnsi="Verdana"/>
          <w:sz w:val="22"/>
          <w:szCs w:val="22"/>
        </w:rPr>
        <w:t xml:space="preserve">Team A4 </w:t>
      </w:r>
    </w:p>
    <w:p w:rsidR="004F1D46" w:rsidRDefault="004F1D46" w:rsidP="00E229D9">
      <w:pPr>
        <w:ind w:firstLine="720"/>
        <w:jc w:val="both"/>
        <w:rPr>
          <w:rFonts w:ascii="Verdana" w:hAnsi="Verdana"/>
          <w:sz w:val="22"/>
          <w:szCs w:val="22"/>
        </w:rPr>
      </w:pPr>
      <w:smartTag w:uri="urn:schemas-microsoft-com:office:smarttags" w:element="Street">
        <w:smartTag w:uri="urn:schemas-microsoft-com:office:smarttags" w:element="address">
          <w:r>
            <w:rPr>
              <w:rFonts w:ascii="Verdana" w:hAnsi="Verdana"/>
              <w:sz w:val="22"/>
              <w:szCs w:val="22"/>
            </w:rPr>
            <w:t>One Kemble Street</w:t>
          </w:r>
        </w:smartTag>
      </w:smartTag>
    </w:p>
    <w:p w:rsidR="004F1D46" w:rsidRDefault="004F1D46" w:rsidP="00E229D9">
      <w:pPr>
        <w:ind w:firstLine="720"/>
        <w:jc w:val="both"/>
        <w:rPr>
          <w:rFonts w:ascii="Verdana" w:hAnsi="Verdana"/>
          <w:sz w:val="22"/>
          <w:szCs w:val="22"/>
        </w:rPr>
      </w:pPr>
      <w:smartTag w:uri="urn:schemas-microsoft-com:office:smarttags" w:element="City">
        <w:smartTag w:uri="urn:schemas-microsoft-com:office:smarttags" w:element="place">
          <w:r>
            <w:rPr>
              <w:rFonts w:ascii="Verdana" w:hAnsi="Verdana"/>
              <w:sz w:val="22"/>
              <w:szCs w:val="22"/>
            </w:rPr>
            <w:t>London</w:t>
          </w:r>
        </w:smartTag>
      </w:smartTag>
    </w:p>
    <w:p w:rsidR="004F1D46" w:rsidRDefault="004F1D46" w:rsidP="00E229D9">
      <w:pPr>
        <w:ind w:firstLine="720"/>
        <w:jc w:val="both"/>
        <w:rPr>
          <w:rFonts w:ascii="Verdana" w:hAnsi="Verdana"/>
          <w:sz w:val="22"/>
          <w:szCs w:val="22"/>
        </w:rPr>
      </w:pPr>
      <w:r>
        <w:rPr>
          <w:rFonts w:ascii="Verdana" w:hAnsi="Verdana"/>
          <w:sz w:val="22"/>
          <w:szCs w:val="22"/>
        </w:rPr>
        <w:t>WC2B 4TS</w:t>
      </w:r>
    </w:p>
    <w:p w:rsidR="00950E96" w:rsidRDefault="00950E96" w:rsidP="00E229D9">
      <w:pPr>
        <w:jc w:val="both"/>
        <w:rPr>
          <w:rFonts w:ascii="Verdana" w:hAnsi="Verdana"/>
          <w:sz w:val="22"/>
          <w:szCs w:val="22"/>
        </w:rPr>
      </w:pPr>
    </w:p>
    <w:p w:rsidR="00950E96" w:rsidRDefault="00474B92" w:rsidP="00E229D9">
      <w:pPr>
        <w:jc w:val="both"/>
        <w:rPr>
          <w:rFonts w:ascii="Verdana" w:hAnsi="Verdana"/>
          <w:sz w:val="22"/>
          <w:szCs w:val="22"/>
        </w:rPr>
      </w:pPr>
      <w:r>
        <w:rPr>
          <w:rFonts w:ascii="Verdana" w:hAnsi="Verdana"/>
          <w:sz w:val="22"/>
          <w:szCs w:val="22"/>
        </w:rPr>
        <w:t>The Parole Board will file within 14 days of service of the Particulars of Claim</w:t>
      </w:r>
      <w:r w:rsidR="007D6A60">
        <w:rPr>
          <w:rFonts w:ascii="Verdana" w:hAnsi="Verdana"/>
          <w:sz w:val="22"/>
          <w:szCs w:val="22"/>
        </w:rPr>
        <w:t xml:space="preserve"> and Acknowledgement of Service containing either an admission or an intention to defend the claim (r10(10(3)(a)).  After serving the Acknowledgement of Service, the Parole Board has a further 28 days in which to file a Defence</w:t>
      </w:r>
    </w:p>
    <w:p w:rsidR="00E229D9" w:rsidRDefault="00E229D9" w:rsidP="00E229D9">
      <w:pPr>
        <w:jc w:val="both"/>
        <w:rPr>
          <w:rFonts w:ascii="Verdana" w:hAnsi="Verdana"/>
          <w:sz w:val="22"/>
          <w:szCs w:val="22"/>
        </w:rPr>
      </w:pPr>
    </w:p>
    <w:p w:rsidR="00E229D9" w:rsidRDefault="00E229D9" w:rsidP="00E229D9">
      <w:pPr>
        <w:jc w:val="both"/>
        <w:rPr>
          <w:rFonts w:ascii="Verdana" w:hAnsi="Verdana"/>
          <w:sz w:val="22"/>
          <w:szCs w:val="22"/>
        </w:rPr>
      </w:pPr>
    </w:p>
    <w:p w:rsidR="00E229D9" w:rsidRDefault="00E229D9" w:rsidP="00E229D9">
      <w:pPr>
        <w:jc w:val="both"/>
        <w:rPr>
          <w:rFonts w:ascii="Verdana" w:hAnsi="Verdana"/>
          <w:sz w:val="22"/>
          <w:szCs w:val="22"/>
        </w:rPr>
      </w:pPr>
      <w:r>
        <w:rPr>
          <w:rFonts w:ascii="Verdana" w:hAnsi="Verdana"/>
          <w:b/>
          <w:sz w:val="22"/>
          <w:szCs w:val="22"/>
          <w:u w:val="single"/>
        </w:rPr>
        <w:t>TRANSITIONAL ARRANGEMENTS</w:t>
      </w:r>
    </w:p>
    <w:p w:rsidR="00E229D9" w:rsidRDefault="00E229D9" w:rsidP="00E229D9">
      <w:pPr>
        <w:jc w:val="both"/>
        <w:rPr>
          <w:rFonts w:ascii="Verdana" w:hAnsi="Verdana"/>
          <w:sz w:val="22"/>
          <w:szCs w:val="22"/>
        </w:rPr>
      </w:pPr>
    </w:p>
    <w:p w:rsidR="006E03E1" w:rsidRDefault="00E229D9" w:rsidP="00E229D9">
      <w:pPr>
        <w:jc w:val="both"/>
        <w:rPr>
          <w:rFonts w:ascii="Verdana" w:hAnsi="Verdana"/>
          <w:sz w:val="22"/>
          <w:szCs w:val="22"/>
        </w:rPr>
      </w:pPr>
      <w:r>
        <w:rPr>
          <w:rFonts w:ascii="Verdana" w:hAnsi="Verdana"/>
          <w:sz w:val="22"/>
          <w:szCs w:val="22"/>
        </w:rPr>
        <w:t>This strategy will come into effect in 1 April 2013</w:t>
      </w:r>
      <w:r w:rsidR="006E03E1">
        <w:rPr>
          <w:rFonts w:ascii="Verdana" w:hAnsi="Verdana"/>
          <w:sz w:val="22"/>
          <w:szCs w:val="22"/>
        </w:rPr>
        <w:t xml:space="preserve"> and will apply to</w:t>
      </w:r>
    </w:p>
    <w:p w:rsidR="006E03E1" w:rsidRDefault="006E03E1" w:rsidP="00E229D9">
      <w:pPr>
        <w:jc w:val="both"/>
        <w:rPr>
          <w:rFonts w:ascii="Verdana" w:hAnsi="Verdana"/>
          <w:sz w:val="22"/>
          <w:szCs w:val="22"/>
        </w:rPr>
      </w:pPr>
    </w:p>
    <w:p w:rsidR="006E03E1" w:rsidRDefault="006E03E1" w:rsidP="006E03E1">
      <w:pPr>
        <w:numPr>
          <w:ilvl w:val="0"/>
          <w:numId w:val="9"/>
        </w:numPr>
        <w:jc w:val="both"/>
        <w:rPr>
          <w:rFonts w:ascii="Verdana" w:hAnsi="Verdana"/>
          <w:sz w:val="22"/>
          <w:szCs w:val="22"/>
        </w:rPr>
      </w:pPr>
      <w:r>
        <w:rPr>
          <w:rFonts w:ascii="Verdana" w:hAnsi="Verdana"/>
          <w:sz w:val="22"/>
          <w:szCs w:val="22"/>
        </w:rPr>
        <w:t>Any application for judicial review served on the Parole Board on or after that date;</w:t>
      </w:r>
    </w:p>
    <w:p w:rsidR="006E03E1" w:rsidRDefault="006E03E1" w:rsidP="006E03E1">
      <w:pPr>
        <w:numPr>
          <w:ilvl w:val="0"/>
          <w:numId w:val="9"/>
        </w:numPr>
        <w:jc w:val="both"/>
        <w:rPr>
          <w:rFonts w:ascii="Verdana" w:hAnsi="Verdana"/>
          <w:sz w:val="22"/>
          <w:szCs w:val="22"/>
        </w:rPr>
      </w:pPr>
      <w:r>
        <w:rPr>
          <w:rFonts w:ascii="Verdana" w:hAnsi="Verdana"/>
          <w:sz w:val="22"/>
          <w:szCs w:val="22"/>
        </w:rPr>
        <w:t>Any pre-action letter received in the Parole Board on or after that date</w:t>
      </w:r>
    </w:p>
    <w:p w:rsidR="006E03E1" w:rsidRDefault="006E03E1" w:rsidP="006E03E1">
      <w:pPr>
        <w:numPr>
          <w:ilvl w:val="0"/>
          <w:numId w:val="9"/>
        </w:numPr>
        <w:jc w:val="both"/>
        <w:rPr>
          <w:rFonts w:ascii="Verdana" w:hAnsi="Verdana"/>
          <w:sz w:val="22"/>
          <w:szCs w:val="22"/>
        </w:rPr>
      </w:pPr>
      <w:r>
        <w:rPr>
          <w:rFonts w:ascii="Verdana" w:hAnsi="Verdana"/>
          <w:sz w:val="22"/>
          <w:szCs w:val="22"/>
        </w:rPr>
        <w:t>Any private law claim served on the Parole Board on or after that date</w:t>
      </w:r>
      <w:r w:rsidR="00E229D9">
        <w:rPr>
          <w:rFonts w:ascii="Verdana" w:hAnsi="Verdana"/>
          <w:sz w:val="22"/>
          <w:szCs w:val="22"/>
        </w:rPr>
        <w:t>.</w:t>
      </w:r>
    </w:p>
    <w:p w:rsidR="00E229D9" w:rsidRDefault="00E229D9" w:rsidP="006E03E1">
      <w:pPr>
        <w:jc w:val="both"/>
        <w:rPr>
          <w:rFonts w:ascii="Verdana" w:hAnsi="Verdana"/>
          <w:sz w:val="22"/>
          <w:szCs w:val="22"/>
        </w:rPr>
      </w:pPr>
    </w:p>
    <w:p w:rsidR="006E03E1" w:rsidRDefault="006E03E1" w:rsidP="006E03E1">
      <w:pPr>
        <w:jc w:val="both"/>
        <w:rPr>
          <w:rFonts w:ascii="Verdana" w:hAnsi="Verdana"/>
          <w:sz w:val="22"/>
          <w:szCs w:val="22"/>
          <w:u w:val="single"/>
        </w:rPr>
      </w:pPr>
      <w:r>
        <w:rPr>
          <w:rFonts w:ascii="Verdana" w:hAnsi="Verdana"/>
          <w:sz w:val="22"/>
          <w:szCs w:val="22"/>
          <w:u w:val="single"/>
        </w:rPr>
        <w:t>Existing claims</w:t>
      </w:r>
    </w:p>
    <w:p w:rsidR="006E03E1" w:rsidRDefault="006E03E1" w:rsidP="006E03E1">
      <w:pPr>
        <w:jc w:val="both"/>
        <w:rPr>
          <w:rFonts w:ascii="Verdana" w:hAnsi="Verdana"/>
          <w:sz w:val="22"/>
          <w:szCs w:val="22"/>
          <w:u w:val="single"/>
        </w:rPr>
      </w:pPr>
    </w:p>
    <w:p w:rsidR="006E03E1" w:rsidRDefault="006E03E1" w:rsidP="006E03E1">
      <w:pPr>
        <w:jc w:val="both"/>
        <w:rPr>
          <w:rFonts w:ascii="Verdana" w:hAnsi="Verdana"/>
          <w:sz w:val="22"/>
          <w:szCs w:val="22"/>
        </w:rPr>
      </w:pPr>
      <w:r>
        <w:rPr>
          <w:rFonts w:ascii="Verdana" w:hAnsi="Verdana"/>
          <w:sz w:val="22"/>
          <w:szCs w:val="22"/>
        </w:rPr>
        <w:t>It has been the Parole Board’s practice to defend any application for judicial review, or pre-action letter in advance of an application for judicial review, where it does not concede, regardless of whether the decision under challenge was judicial or not.</w:t>
      </w:r>
    </w:p>
    <w:p w:rsidR="006E03E1" w:rsidRDefault="006E03E1" w:rsidP="006E03E1">
      <w:pPr>
        <w:jc w:val="both"/>
        <w:rPr>
          <w:rFonts w:ascii="Verdana" w:hAnsi="Verdana"/>
          <w:sz w:val="22"/>
          <w:szCs w:val="22"/>
        </w:rPr>
      </w:pPr>
    </w:p>
    <w:p w:rsidR="006E03E1" w:rsidRDefault="006E03E1" w:rsidP="006E03E1">
      <w:pPr>
        <w:jc w:val="both"/>
        <w:rPr>
          <w:rFonts w:ascii="Verdana" w:hAnsi="Verdana"/>
          <w:sz w:val="22"/>
          <w:szCs w:val="22"/>
        </w:rPr>
      </w:pPr>
      <w:r>
        <w:rPr>
          <w:rFonts w:ascii="Verdana" w:hAnsi="Verdana"/>
          <w:sz w:val="22"/>
          <w:szCs w:val="22"/>
        </w:rPr>
        <w:t xml:space="preserve">Any application for judicial review, or pre-action letter served on, or received in the Parole Board before 1 April 2013, will continue to be defended in the event that the Parole Board does not concede the claim. </w:t>
      </w:r>
    </w:p>
    <w:p w:rsidR="006E03E1" w:rsidRDefault="006E03E1" w:rsidP="006E03E1">
      <w:pPr>
        <w:jc w:val="both"/>
        <w:rPr>
          <w:rFonts w:ascii="Verdana" w:hAnsi="Verdana"/>
          <w:sz w:val="22"/>
          <w:szCs w:val="22"/>
        </w:rPr>
      </w:pPr>
    </w:p>
    <w:p w:rsidR="006E03E1" w:rsidRPr="006E03E1" w:rsidRDefault="006E03E1" w:rsidP="006E03E1">
      <w:pPr>
        <w:jc w:val="both"/>
        <w:rPr>
          <w:rFonts w:ascii="Verdana" w:hAnsi="Verdana"/>
          <w:sz w:val="22"/>
          <w:szCs w:val="22"/>
        </w:rPr>
      </w:pPr>
      <w:r>
        <w:rPr>
          <w:rFonts w:ascii="Verdana" w:hAnsi="Verdana"/>
          <w:sz w:val="22"/>
          <w:szCs w:val="22"/>
        </w:rPr>
        <w:t>Nothing in the Statement of General Purpose</w:t>
      </w:r>
      <w:r w:rsidRPr="006E03E1">
        <w:rPr>
          <w:rFonts w:ascii="Verdana" w:hAnsi="Verdana"/>
          <w:sz w:val="22"/>
          <w:szCs w:val="22"/>
        </w:rPr>
        <w:t xml:space="preserve"> affects private law claims</w:t>
      </w:r>
      <w:r>
        <w:rPr>
          <w:rFonts w:ascii="Verdana" w:hAnsi="Verdana"/>
          <w:sz w:val="22"/>
          <w:szCs w:val="22"/>
        </w:rPr>
        <w:t>, made pre-action or after claim. The Parole Board has always, and will continue to, defend those claims where it does not make any offer to settle.</w:t>
      </w:r>
    </w:p>
    <w:p w:rsidR="00E229D9" w:rsidRDefault="00E229D9" w:rsidP="00E229D9">
      <w:pPr>
        <w:jc w:val="both"/>
        <w:rPr>
          <w:rFonts w:ascii="Verdana" w:hAnsi="Verdana"/>
          <w:sz w:val="22"/>
          <w:szCs w:val="22"/>
        </w:rPr>
      </w:pPr>
    </w:p>
    <w:p w:rsidR="00E229D9" w:rsidRPr="00E229D9" w:rsidRDefault="00E229D9" w:rsidP="00E229D9">
      <w:pPr>
        <w:jc w:val="both"/>
        <w:rPr>
          <w:rFonts w:ascii="Verdana" w:hAnsi="Verdana"/>
          <w:sz w:val="22"/>
          <w:szCs w:val="22"/>
        </w:rPr>
      </w:pPr>
    </w:p>
    <w:p w:rsidR="00BE719B" w:rsidRDefault="00BE719B" w:rsidP="00E229D9">
      <w:pPr>
        <w:jc w:val="both"/>
        <w:rPr>
          <w:rFonts w:ascii="Verdana" w:hAnsi="Verdana"/>
          <w:sz w:val="22"/>
          <w:szCs w:val="22"/>
        </w:rPr>
      </w:pPr>
    </w:p>
    <w:p w:rsidR="003B5A4A" w:rsidRDefault="003B5A4A" w:rsidP="00E229D9">
      <w:pPr>
        <w:jc w:val="both"/>
        <w:rPr>
          <w:rFonts w:ascii="Verdana" w:hAnsi="Verdana"/>
          <w:sz w:val="22"/>
          <w:szCs w:val="22"/>
        </w:rPr>
      </w:pPr>
    </w:p>
    <w:p w:rsidR="003B5A4A" w:rsidRDefault="003B5A4A" w:rsidP="00E229D9">
      <w:pPr>
        <w:jc w:val="both"/>
        <w:rPr>
          <w:rFonts w:ascii="Verdana" w:hAnsi="Verdana"/>
          <w:sz w:val="22"/>
          <w:szCs w:val="22"/>
        </w:rPr>
      </w:pPr>
    </w:p>
    <w:p w:rsidR="00385B46" w:rsidRPr="00385B46" w:rsidRDefault="00385B46" w:rsidP="00E229D9">
      <w:pPr>
        <w:jc w:val="both"/>
        <w:rPr>
          <w:rFonts w:ascii="Verdana" w:hAnsi="Verdana"/>
          <w:sz w:val="22"/>
          <w:szCs w:val="22"/>
        </w:rPr>
      </w:pPr>
      <w:r>
        <w:rPr>
          <w:rFonts w:ascii="Verdana" w:hAnsi="Verdana"/>
          <w:sz w:val="22"/>
          <w:szCs w:val="22"/>
        </w:rPr>
        <w:t xml:space="preserve">  </w:t>
      </w:r>
    </w:p>
    <w:sectPr w:rsidR="00385B46" w:rsidRPr="00385B46" w:rsidSect="00D64D15">
      <w:footerReference w:type="even" r:id="rId9"/>
      <w:footerReference w:type="default" r:id="rId10"/>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6EE" w:rsidRDefault="00BF66EE">
      <w:r>
        <w:separator/>
      </w:r>
    </w:p>
  </w:endnote>
  <w:endnote w:type="continuationSeparator" w:id="0">
    <w:p w:rsidR="00BF66EE" w:rsidRDefault="00BF6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D0C" w:rsidRDefault="00C55D0C" w:rsidP="00B922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5D0C" w:rsidRDefault="00C55D0C" w:rsidP="006E03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D0C" w:rsidRDefault="00C55D0C" w:rsidP="005E3412">
    <w:pPr>
      <w:pStyle w:val="Footer"/>
      <w:framePr w:wrap="around" w:vAnchor="text" w:hAnchor="margin" w:xAlign="right" w:y="1"/>
      <w:rPr>
        <w:rStyle w:val="PageNumber"/>
      </w:rPr>
    </w:pPr>
  </w:p>
  <w:p w:rsidR="00C55D0C" w:rsidRPr="00181271" w:rsidRDefault="00C55D0C" w:rsidP="005E3412">
    <w:pPr>
      <w:pStyle w:val="Footer"/>
      <w:ind w:right="360"/>
      <w:jc w:val="center"/>
      <w:rPr>
        <w:rFonts w:ascii="Verdana" w:hAnsi="Verdana"/>
        <w:sz w:val="22"/>
        <w:szCs w:val="22"/>
      </w:rPr>
    </w:pPr>
    <w:r w:rsidRPr="00181271">
      <w:rPr>
        <w:rFonts w:ascii="Verdana" w:hAnsi="Verdana"/>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78pt;margin-top:-18.8pt;width:63.3pt;height:42.2pt;z-index:251657728">
          <v:imagedata r:id="rId1" o:title="Investor in People"/>
        </v:shape>
      </w:pict>
    </w:r>
    <w:r w:rsidRPr="00181271">
      <w:rPr>
        <w:rStyle w:val="PageNumber"/>
        <w:rFonts w:ascii="Verdana" w:hAnsi="Verdana"/>
        <w:sz w:val="22"/>
        <w:szCs w:val="22"/>
      </w:rPr>
      <w:fldChar w:fldCharType="begin"/>
    </w:r>
    <w:r w:rsidRPr="00181271">
      <w:rPr>
        <w:rStyle w:val="PageNumber"/>
        <w:rFonts w:ascii="Verdana" w:hAnsi="Verdana"/>
        <w:sz w:val="22"/>
        <w:szCs w:val="22"/>
      </w:rPr>
      <w:instrText xml:space="preserve"> PAGE </w:instrText>
    </w:r>
    <w:r w:rsidRPr="00181271">
      <w:rPr>
        <w:rStyle w:val="PageNumber"/>
        <w:rFonts w:ascii="Verdana" w:hAnsi="Verdana"/>
        <w:sz w:val="22"/>
        <w:szCs w:val="22"/>
      </w:rPr>
      <w:fldChar w:fldCharType="separate"/>
    </w:r>
    <w:r w:rsidR="00DE4A98">
      <w:rPr>
        <w:rStyle w:val="PageNumber"/>
        <w:rFonts w:ascii="Verdana" w:hAnsi="Verdana"/>
        <w:noProof/>
        <w:sz w:val="22"/>
        <w:szCs w:val="22"/>
      </w:rPr>
      <w:t>3</w:t>
    </w:r>
    <w:r w:rsidRPr="00181271">
      <w:rPr>
        <w:rStyle w:val="PageNumber"/>
        <w:rFonts w:ascii="Verdana" w:hAnsi="Verdana"/>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6EE" w:rsidRDefault="00BF66EE">
      <w:r>
        <w:separator/>
      </w:r>
    </w:p>
  </w:footnote>
  <w:footnote w:type="continuationSeparator" w:id="0">
    <w:p w:rsidR="00BF66EE" w:rsidRDefault="00BF66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E49D6"/>
    <w:multiLevelType w:val="hybridMultilevel"/>
    <w:tmpl w:val="ACF6E2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8F90C40"/>
    <w:multiLevelType w:val="hybridMultilevel"/>
    <w:tmpl w:val="523AD3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B5A460D"/>
    <w:multiLevelType w:val="hybridMultilevel"/>
    <w:tmpl w:val="93BC3A90"/>
    <w:lvl w:ilvl="0" w:tplc="335261CE">
      <w:start w:val="2"/>
      <w:numFmt w:val="decimal"/>
      <w:lvlText w:val="%1"/>
      <w:lvlJc w:val="left"/>
      <w:pPr>
        <w:tabs>
          <w:tab w:val="num" w:pos="1080"/>
        </w:tabs>
        <w:ind w:left="1080" w:hanging="720"/>
      </w:pPr>
      <w:rPr>
        <w:rFonts w:hint="default"/>
        <w:u w:val="singl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FFD433D"/>
    <w:multiLevelType w:val="hybridMultilevel"/>
    <w:tmpl w:val="A12213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1C80B78"/>
    <w:multiLevelType w:val="hybridMultilevel"/>
    <w:tmpl w:val="39F0F614"/>
    <w:lvl w:ilvl="0" w:tplc="2C8EA774">
      <w:start w:val="1"/>
      <w:numFmt w:val="decimal"/>
      <w:lvlText w:val="%1."/>
      <w:lvlJc w:val="left"/>
      <w:pPr>
        <w:tabs>
          <w:tab w:val="num" w:pos="720"/>
        </w:tabs>
        <w:ind w:left="720" w:hanging="360"/>
      </w:pPr>
      <w:rPr>
        <w:sz w:val="22"/>
        <w:szCs w:val="22"/>
      </w:rPr>
    </w:lvl>
    <w:lvl w:ilvl="1" w:tplc="08090019">
      <w:start w:val="1"/>
      <w:numFmt w:val="lowerLetter"/>
      <w:lvlText w:val="%2."/>
      <w:lvlJc w:val="left"/>
      <w:pPr>
        <w:tabs>
          <w:tab w:val="num" w:pos="1440"/>
        </w:tabs>
        <w:ind w:left="1440" w:hanging="360"/>
      </w:pPr>
      <w:rPr>
        <w:sz w:val="22"/>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D83036F"/>
    <w:multiLevelType w:val="multilevel"/>
    <w:tmpl w:val="B9383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183FB2"/>
    <w:multiLevelType w:val="hybridMultilevel"/>
    <w:tmpl w:val="9D4632CE"/>
    <w:lvl w:ilvl="0" w:tplc="2C8EA774">
      <w:start w:val="1"/>
      <w:numFmt w:val="decimal"/>
      <w:lvlText w:val="%1."/>
      <w:lvlJc w:val="left"/>
      <w:pPr>
        <w:tabs>
          <w:tab w:val="num" w:pos="720"/>
        </w:tabs>
        <w:ind w:left="720" w:hanging="360"/>
      </w:pPr>
      <w:rPr>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451748F"/>
    <w:multiLevelType w:val="hybridMultilevel"/>
    <w:tmpl w:val="FB441D9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5F4B7BBF"/>
    <w:multiLevelType w:val="hybridMultilevel"/>
    <w:tmpl w:val="5892366E"/>
    <w:lvl w:ilvl="0" w:tplc="AE0A3DE0">
      <w:start w:val="1"/>
      <w:numFmt w:val="decimal"/>
      <w:lvlText w:val="%1."/>
      <w:lvlJc w:val="left"/>
      <w:pPr>
        <w:tabs>
          <w:tab w:val="num" w:pos="1155"/>
        </w:tabs>
        <w:ind w:left="1155" w:hanging="720"/>
      </w:pPr>
      <w:rPr>
        <w:rFonts w:hint="default"/>
      </w:rPr>
    </w:lvl>
    <w:lvl w:ilvl="1" w:tplc="08090019" w:tentative="1">
      <w:start w:val="1"/>
      <w:numFmt w:val="lowerLetter"/>
      <w:lvlText w:val="%2."/>
      <w:lvlJc w:val="left"/>
      <w:pPr>
        <w:tabs>
          <w:tab w:val="num" w:pos="1515"/>
        </w:tabs>
        <w:ind w:left="1515" w:hanging="360"/>
      </w:pPr>
    </w:lvl>
    <w:lvl w:ilvl="2" w:tplc="0809001B" w:tentative="1">
      <w:start w:val="1"/>
      <w:numFmt w:val="lowerRoman"/>
      <w:lvlText w:val="%3."/>
      <w:lvlJc w:val="right"/>
      <w:pPr>
        <w:tabs>
          <w:tab w:val="num" w:pos="2235"/>
        </w:tabs>
        <w:ind w:left="2235" w:hanging="180"/>
      </w:pPr>
    </w:lvl>
    <w:lvl w:ilvl="3" w:tplc="0809000F" w:tentative="1">
      <w:start w:val="1"/>
      <w:numFmt w:val="decimal"/>
      <w:lvlText w:val="%4."/>
      <w:lvlJc w:val="left"/>
      <w:pPr>
        <w:tabs>
          <w:tab w:val="num" w:pos="2955"/>
        </w:tabs>
        <w:ind w:left="2955" w:hanging="360"/>
      </w:pPr>
    </w:lvl>
    <w:lvl w:ilvl="4" w:tplc="08090019" w:tentative="1">
      <w:start w:val="1"/>
      <w:numFmt w:val="lowerLetter"/>
      <w:lvlText w:val="%5."/>
      <w:lvlJc w:val="left"/>
      <w:pPr>
        <w:tabs>
          <w:tab w:val="num" w:pos="3675"/>
        </w:tabs>
        <w:ind w:left="3675" w:hanging="360"/>
      </w:pPr>
    </w:lvl>
    <w:lvl w:ilvl="5" w:tplc="0809001B" w:tentative="1">
      <w:start w:val="1"/>
      <w:numFmt w:val="lowerRoman"/>
      <w:lvlText w:val="%6."/>
      <w:lvlJc w:val="right"/>
      <w:pPr>
        <w:tabs>
          <w:tab w:val="num" w:pos="4395"/>
        </w:tabs>
        <w:ind w:left="4395" w:hanging="180"/>
      </w:pPr>
    </w:lvl>
    <w:lvl w:ilvl="6" w:tplc="0809000F" w:tentative="1">
      <w:start w:val="1"/>
      <w:numFmt w:val="decimal"/>
      <w:lvlText w:val="%7."/>
      <w:lvlJc w:val="left"/>
      <w:pPr>
        <w:tabs>
          <w:tab w:val="num" w:pos="5115"/>
        </w:tabs>
        <w:ind w:left="5115" w:hanging="360"/>
      </w:pPr>
    </w:lvl>
    <w:lvl w:ilvl="7" w:tplc="08090019" w:tentative="1">
      <w:start w:val="1"/>
      <w:numFmt w:val="lowerLetter"/>
      <w:lvlText w:val="%8."/>
      <w:lvlJc w:val="left"/>
      <w:pPr>
        <w:tabs>
          <w:tab w:val="num" w:pos="5835"/>
        </w:tabs>
        <w:ind w:left="5835" w:hanging="360"/>
      </w:pPr>
    </w:lvl>
    <w:lvl w:ilvl="8" w:tplc="0809001B" w:tentative="1">
      <w:start w:val="1"/>
      <w:numFmt w:val="lowerRoman"/>
      <w:lvlText w:val="%9."/>
      <w:lvlJc w:val="right"/>
      <w:pPr>
        <w:tabs>
          <w:tab w:val="num" w:pos="6555"/>
        </w:tabs>
        <w:ind w:left="6555" w:hanging="180"/>
      </w:pPr>
    </w:lvl>
  </w:abstractNum>
  <w:abstractNum w:abstractNumId="9">
    <w:nsid w:val="68711023"/>
    <w:multiLevelType w:val="hybridMultilevel"/>
    <w:tmpl w:val="0F5213D2"/>
    <w:lvl w:ilvl="0" w:tplc="AE0A3DE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9"/>
  </w:num>
  <w:num w:numId="4">
    <w:abstractNumId w:val="8"/>
  </w:num>
  <w:num w:numId="5">
    <w:abstractNumId w:val="3"/>
  </w:num>
  <w:num w:numId="6">
    <w:abstractNumId w:val="2"/>
  </w:num>
  <w:num w:numId="7">
    <w:abstractNumId w:val="6"/>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0B35"/>
    <w:rsid w:val="000E5E8B"/>
    <w:rsid w:val="00154D58"/>
    <w:rsid w:val="00155D28"/>
    <w:rsid w:val="00164E76"/>
    <w:rsid w:val="00181271"/>
    <w:rsid w:val="001E634E"/>
    <w:rsid w:val="002A30CE"/>
    <w:rsid w:val="002E108E"/>
    <w:rsid w:val="003039B6"/>
    <w:rsid w:val="00385B46"/>
    <w:rsid w:val="003B5A4A"/>
    <w:rsid w:val="003F1846"/>
    <w:rsid w:val="00442DA8"/>
    <w:rsid w:val="00474B92"/>
    <w:rsid w:val="004F1D46"/>
    <w:rsid w:val="00557583"/>
    <w:rsid w:val="005628AE"/>
    <w:rsid w:val="005E3412"/>
    <w:rsid w:val="006C3D81"/>
    <w:rsid w:val="006C6348"/>
    <w:rsid w:val="006E03E1"/>
    <w:rsid w:val="0072104D"/>
    <w:rsid w:val="00755B4A"/>
    <w:rsid w:val="00780B1A"/>
    <w:rsid w:val="007D6A60"/>
    <w:rsid w:val="007F020E"/>
    <w:rsid w:val="00857BC2"/>
    <w:rsid w:val="008D0B35"/>
    <w:rsid w:val="00910155"/>
    <w:rsid w:val="00950E96"/>
    <w:rsid w:val="00A14DA2"/>
    <w:rsid w:val="00A75945"/>
    <w:rsid w:val="00AC2E4D"/>
    <w:rsid w:val="00B121E9"/>
    <w:rsid w:val="00B835A1"/>
    <w:rsid w:val="00B86DF3"/>
    <w:rsid w:val="00B92255"/>
    <w:rsid w:val="00BD36B9"/>
    <w:rsid w:val="00BE719B"/>
    <w:rsid w:val="00BF66EE"/>
    <w:rsid w:val="00C0655F"/>
    <w:rsid w:val="00C47CD9"/>
    <w:rsid w:val="00C54256"/>
    <w:rsid w:val="00C55D0C"/>
    <w:rsid w:val="00C915A5"/>
    <w:rsid w:val="00C93DFC"/>
    <w:rsid w:val="00CE4627"/>
    <w:rsid w:val="00D155EF"/>
    <w:rsid w:val="00D64D15"/>
    <w:rsid w:val="00D905E1"/>
    <w:rsid w:val="00DD1EA6"/>
    <w:rsid w:val="00DE4A98"/>
    <w:rsid w:val="00E1415C"/>
    <w:rsid w:val="00E229D9"/>
    <w:rsid w:val="00E96D33"/>
    <w:rsid w:val="00EA61CD"/>
    <w:rsid w:val="00EC510E"/>
    <w:rsid w:val="00F14D38"/>
    <w:rsid w:val="00F42CD3"/>
    <w:rsid w:val="00FD44C8"/>
    <w:rsid w:val="00FE7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ostalCode"/>
  <w:smartTagType w:namespaceuri="urn:schemas-microsoft-com:office:smarttags" w:name="Street"/>
  <w:shapeDefaults>
    <o:shapedefaults v:ext="edit" spidmax="3074"/>
    <o:shapelayout v:ext="edit">
      <o:idmap v:ext="edit" data="1"/>
    </o:shapelayout>
  </w:shapeDefaults>
  <w:decimalSymbol w:val="."/>
  <w:listSeparator w:val=","/>
  <w15:chartTrackingRefBased/>
  <w15:docId w15:val="{76340072-8D2D-42F5-9067-6BF307E17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qFormat/>
    <w:rsid w:val="00C0655F"/>
    <w:pPr>
      <w:spacing w:before="100" w:beforeAutospacing="1" w:after="100" w:afterAutospacing="1"/>
      <w:outlineLvl w:val="2"/>
    </w:pPr>
    <w:rPr>
      <w:rFonts w:ascii="Georgia" w:hAnsi="Georgia"/>
      <w:color w:val="202020"/>
      <w:sz w:val="34"/>
      <w:szCs w:val="34"/>
    </w:rPr>
  </w:style>
  <w:style w:type="paragraph" w:styleId="Heading4">
    <w:name w:val="heading 4"/>
    <w:basedOn w:val="Normal"/>
    <w:qFormat/>
    <w:rsid w:val="00C0655F"/>
    <w:pPr>
      <w:spacing w:before="100" w:beforeAutospacing="1" w:after="100" w:afterAutospacing="1"/>
      <w:outlineLvl w:val="3"/>
    </w:pPr>
    <w:rPr>
      <w:rFonts w:ascii="Georgia" w:hAnsi="Georgia"/>
      <w:color w:val="7D7864"/>
      <w:sz w:val="31"/>
      <w:szCs w:val="3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title">
    <w:name w:val="title"/>
    <w:basedOn w:val="DefaultParagraphFont"/>
    <w:rsid w:val="00C0655F"/>
  </w:style>
  <w:style w:type="character" w:customStyle="1" w:styleId="sectionitemno">
    <w:name w:val="sectionitemno"/>
    <w:basedOn w:val="DefaultParagraphFont"/>
    <w:rsid w:val="00C0655F"/>
  </w:style>
  <w:style w:type="character" w:customStyle="1" w:styleId="text">
    <w:name w:val="text"/>
    <w:basedOn w:val="DefaultParagraphFont"/>
    <w:rsid w:val="00C0655F"/>
  </w:style>
  <w:style w:type="character" w:styleId="Strong">
    <w:name w:val="Strong"/>
    <w:qFormat/>
    <w:rsid w:val="00D155EF"/>
    <w:rPr>
      <w:b/>
      <w:bCs/>
      <w:i w:val="0"/>
      <w:iCs w:val="0"/>
    </w:rPr>
  </w:style>
  <w:style w:type="character" w:styleId="Hyperlink">
    <w:name w:val="Hyperlink"/>
    <w:rsid w:val="00780B1A"/>
    <w:rPr>
      <w:color w:val="0000FF"/>
      <w:u w:val="single"/>
    </w:rPr>
  </w:style>
  <w:style w:type="character" w:customStyle="1" w:styleId="subsectionno">
    <w:name w:val="subsectionno"/>
    <w:basedOn w:val="DefaultParagraphFont"/>
    <w:rsid w:val="002E108E"/>
  </w:style>
  <w:style w:type="character" w:customStyle="1" w:styleId="legdslegrhslegp2text">
    <w:name w:val="legds legrhs legp2text"/>
    <w:basedOn w:val="DefaultParagraphFont"/>
    <w:rsid w:val="00950E96"/>
  </w:style>
  <w:style w:type="character" w:customStyle="1" w:styleId="legdsleglhslegp3no">
    <w:name w:val="legds leglhs legp3no"/>
    <w:basedOn w:val="DefaultParagraphFont"/>
    <w:rsid w:val="00950E96"/>
  </w:style>
  <w:style w:type="character" w:customStyle="1" w:styleId="legdslegrhslegp3text">
    <w:name w:val="legds legrhs legp3text"/>
    <w:basedOn w:val="DefaultParagraphFont"/>
    <w:rsid w:val="00950E96"/>
  </w:style>
  <w:style w:type="paragraph" w:styleId="Footer">
    <w:name w:val="footer"/>
    <w:basedOn w:val="Normal"/>
    <w:rsid w:val="006E03E1"/>
    <w:pPr>
      <w:tabs>
        <w:tab w:val="center" w:pos="4153"/>
        <w:tab w:val="right" w:pos="8306"/>
      </w:tabs>
    </w:pPr>
  </w:style>
  <w:style w:type="character" w:styleId="PageNumber">
    <w:name w:val="page number"/>
    <w:basedOn w:val="DefaultParagraphFont"/>
    <w:rsid w:val="006E03E1"/>
  </w:style>
  <w:style w:type="paragraph" w:styleId="Header">
    <w:name w:val="header"/>
    <w:basedOn w:val="Normal"/>
    <w:rsid w:val="006E03E1"/>
    <w:pPr>
      <w:tabs>
        <w:tab w:val="center" w:pos="4153"/>
        <w:tab w:val="right" w:pos="8306"/>
      </w:tabs>
    </w:pPr>
  </w:style>
  <w:style w:type="character" w:styleId="HTMLCite">
    <w:name w:val="HTML Cite"/>
    <w:rsid w:val="00C47CD9"/>
    <w:rPr>
      <w:i w:val="0"/>
      <w:iCs w:val="0"/>
      <w:color w:val="0099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348456">
      <w:bodyDiv w:val="1"/>
      <w:marLeft w:val="0"/>
      <w:marRight w:val="0"/>
      <w:marTop w:val="0"/>
      <w:marBottom w:val="0"/>
      <w:divBdr>
        <w:top w:val="none" w:sz="0" w:space="0" w:color="auto"/>
        <w:left w:val="none" w:sz="0" w:space="0" w:color="auto"/>
        <w:bottom w:val="none" w:sz="0" w:space="0" w:color="auto"/>
        <w:right w:val="none" w:sz="0" w:space="0" w:color="auto"/>
      </w:divBdr>
      <w:divsChild>
        <w:div w:id="1303730310">
          <w:marLeft w:val="0"/>
          <w:marRight w:val="0"/>
          <w:marTop w:val="0"/>
          <w:marBottom w:val="0"/>
          <w:divBdr>
            <w:top w:val="none" w:sz="0" w:space="0" w:color="auto"/>
            <w:left w:val="none" w:sz="0" w:space="0" w:color="auto"/>
            <w:bottom w:val="none" w:sz="0" w:space="0" w:color="auto"/>
            <w:right w:val="none" w:sz="0" w:space="0" w:color="auto"/>
          </w:divBdr>
          <w:divsChild>
            <w:div w:id="1754161481">
              <w:marLeft w:val="0"/>
              <w:marRight w:val="0"/>
              <w:marTop w:val="0"/>
              <w:marBottom w:val="0"/>
              <w:divBdr>
                <w:top w:val="none" w:sz="0" w:space="0" w:color="auto"/>
                <w:left w:val="none" w:sz="0" w:space="0" w:color="auto"/>
                <w:bottom w:val="none" w:sz="0" w:space="0" w:color="auto"/>
                <w:right w:val="none" w:sz="0" w:space="0" w:color="auto"/>
              </w:divBdr>
              <w:divsChild>
                <w:div w:id="785925838">
                  <w:marLeft w:val="0"/>
                  <w:marRight w:val="0"/>
                  <w:marTop w:val="0"/>
                  <w:marBottom w:val="1200"/>
                  <w:divBdr>
                    <w:top w:val="none" w:sz="0" w:space="0" w:color="auto"/>
                    <w:left w:val="none" w:sz="0" w:space="0" w:color="auto"/>
                    <w:bottom w:val="none" w:sz="0" w:space="0" w:color="auto"/>
                    <w:right w:val="none" w:sz="0" w:space="0" w:color="auto"/>
                  </w:divBdr>
                  <w:divsChild>
                    <w:div w:id="544096625">
                      <w:marLeft w:val="0"/>
                      <w:marRight w:val="0"/>
                      <w:marTop w:val="0"/>
                      <w:marBottom w:val="0"/>
                      <w:divBdr>
                        <w:top w:val="none" w:sz="0" w:space="0" w:color="auto"/>
                        <w:left w:val="none" w:sz="0" w:space="0" w:color="auto"/>
                        <w:bottom w:val="none" w:sz="0" w:space="0" w:color="auto"/>
                        <w:right w:val="none" w:sz="0" w:space="0" w:color="auto"/>
                      </w:divBdr>
                      <w:divsChild>
                        <w:div w:id="1487479341">
                          <w:marLeft w:val="0"/>
                          <w:marRight w:val="0"/>
                          <w:marTop w:val="0"/>
                          <w:marBottom w:val="0"/>
                          <w:divBdr>
                            <w:top w:val="none" w:sz="0" w:space="0" w:color="auto"/>
                            <w:left w:val="none" w:sz="0" w:space="0" w:color="auto"/>
                            <w:bottom w:val="none" w:sz="0" w:space="0" w:color="auto"/>
                            <w:right w:val="none" w:sz="0" w:space="0" w:color="auto"/>
                          </w:divBdr>
                          <w:divsChild>
                            <w:div w:id="722407764">
                              <w:marLeft w:val="0"/>
                              <w:marRight w:val="0"/>
                              <w:marTop w:val="0"/>
                              <w:marBottom w:val="0"/>
                              <w:divBdr>
                                <w:top w:val="none" w:sz="0" w:space="0" w:color="auto"/>
                                <w:left w:val="none" w:sz="0" w:space="0" w:color="auto"/>
                                <w:bottom w:val="none" w:sz="0" w:space="0" w:color="auto"/>
                                <w:right w:val="none" w:sz="0" w:space="0" w:color="auto"/>
                              </w:divBdr>
                              <w:divsChild>
                                <w:div w:id="1064984700">
                                  <w:marLeft w:val="0"/>
                                  <w:marRight w:val="0"/>
                                  <w:marTop w:val="0"/>
                                  <w:marBottom w:val="0"/>
                                  <w:divBdr>
                                    <w:top w:val="none" w:sz="0" w:space="0" w:color="auto"/>
                                    <w:left w:val="none" w:sz="0" w:space="0" w:color="auto"/>
                                    <w:bottom w:val="none" w:sz="0" w:space="0" w:color="auto"/>
                                    <w:right w:val="none" w:sz="0" w:space="0" w:color="auto"/>
                                  </w:divBdr>
                                  <w:divsChild>
                                    <w:div w:id="832256372">
                                      <w:marLeft w:val="0"/>
                                      <w:marRight w:val="0"/>
                                      <w:marTop w:val="0"/>
                                      <w:marBottom w:val="0"/>
                                      <w:divBdr>
                                        <w:top w:val="none" w:sz="0" w:space="0" w:color="auto"/>
                                        <w:left w:val="none" w:sz="0" w:space="0" w:color="auto"/>
                                        <w:bottom w:val="none" w:sz="0" w:space="0" w:color="auto"/>
                                        <w:right w:val="none" w:sz="0" w:space="0" w:color="auto"/>
                                      </w:divBdr>
                                      <w:divsChild>
                                        <w:div w:id="1748065111">
                                          <w:marLeft w:val="0"/>
                                          <w:marRight w:val="0"/>
                                          <w:marTop w:val="0"/>
                                          <w:marBottom w:val="0"/>
                                          <w:divBdr>
                                            <w:top w:val="none" w:sz="0" w:space="0" w:color="auto"/>
                                            <w:left w:val="none" w:sz="0" w:space="0" w:color="auto"/>
                                            <w:bottom w:val="none" w:sz="0" w:space="0" w:color="auto"/>
                                            <w:right w:val="none" w:sz="0" w:space="0" w:color="auto"/>
                                          </w:divBdr>
                                          <w:divsChild>
                                            <w:div w:id="48068289">
                                              <w:marLeft w:val="0"/>
                                              <w:marRight w:val="0"/>
                                              <w:marTop w:val="0"/>
                                              <w:marBottom w:val="0"/>
                                              <w:divBdr>
                                                <w:top w:val="none" w:sz="0" w:space="0" w:color="auto"/>
                                                <w:left w:val="none" w:sz="0" w:space="0" w:color="auto"/>
                                                <w:bottom w:val="none" w:sz="0" w:space="0" w:color="auto"/>
                                                <w:right w:val="none" w:sz="0" w:space="0" w:color="auto"/>
                                              </w:divBdr>
                                            </w:div>
                                            <w:div w:id="176148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8837326">
      <w:bodyDiv w:val="1"/>
      <w:marLeft w:val="0"/>
      <w:marRight w:val="0"/>
      <w:marTop w:val="0"/>
      <w:marBottom w:val="0"/>
      <w:divBdr>
        <w:top w:val="none" w:sz="0" w:space="0" w:color="auto"/>
        <w:left w:val="none" w:sz="0" w:space="0" w:color="auto"/>
        <w:bottom w:val="none" w:sz="0" w:space="0" w:color="auto"/>
        <w:right w:val="none" w:sz="0" w:space="0" w:color="auto"/>
      </w:divBdr>
      <w:divsChild>
        <w:div w:id="1109929429">
          <w:marLeft w:val="0"/>
          <w:marRight w:val="0"/>
          <w:marTop w:val="0"/>
          <w:marBottom w:val="0"/>
          <w:divBdr>
            <w:top w:val="none" w:sz="0" w:space="0" w:color="auto"/>
            <w:left w:val="none" w:sz="0" w:space="0" w:color="auto"/>
            <w:bottom w:val="none" w:sz="0" w:space="0" w:color="auto"/>
            <w:right w:val="none" w:sz="0" w:space="0" w:color="auto"/>
          </w:divBdr>
          <w:divsChild>
            <w:div w:id="618149577">
              <w:marLeft w:val="0"/>
              <w:marRight w:val="0"/>
              <w:marTop w:val="0"/>
              <w:marBottom w:val="0"/>
              <w:divBdr>
                <w:top w:val="none" w:sz="0" w:space="0" w:color="auto"/>
                <w:left w:val="none" w:sz="0" w:space="0" w:color="auto"/>
                <w:bottom w:val="none" w:sz="0" w:space="0" w:color="auto"/>
                <w:right w:val="none" w:sz="0" w:space="0" w:color="auto"/>
              </w:divBdr>
              <w:divsChild>
                <w:div w:id="573972890">
                  <w:marLeft w:val="0"/>
                  <w:marRight w:val="0"/>
                  <w:marTop w:val="0"/>
                  <w:marBottom w:val="1200"/>
                  <w:divBdr>
                    <w:top w:val="none" w:sz="0" w:space="0" w:color="auto"/>
                    <w:left w:val="none" w:sz="0" w:space="0" w:color="auto"/>
                    <w:bottom w:val="none" w:sz="0" w:space="0" w:color="auto"/>
                    <w:right w:val="none" w:sz="0" w:space="0" w:color="auto"/>
                  </w:divBdr>
                  <w:divsChild>
                    <w:div w:id="1965849419">
                      <w:marLeft w:val="0"/>
                      <w:marRight w:val="0"/>
                      <w:marTop w:val="0"/>
                      <w:marBottom w:val="0"/>
                      <w:divBdr>
                        <w:top w:val="none" w:sz="0" w:space="0" w:color="auto"/>
                        <w:left w:val="none" w:sz="0" w:space="0" w:color="auto"/>
                        <w:bottom w:val="none" w:sz="0" w:space="0" w:color="auto"/>
                        <w:right w:val="none" w:sz="0" w:space="0" w:color="auto"/>
                      </w:divBdr>
                      <w:divsChild>
                        <w:div w:id="2115008980">
                          <w:marLeft w:val="0"/>
                          <w:marRight w:val="0"/>
                          <w:marTop w:val="0"/>
                          <w:marBottom w:val="0"/>
                          <w:divBdr>
                            <w:top w:val="none" w:sz="0" w:space="0" w:color="auto"/>
                            <w:left w:val="none" w:sz="0" w:space="0" w:color="auto"/>
                            <w:bottom w:val="none" w:sz="0" w:space="0" w:color="auto"/>
                            <w:right w:val="none" w:sz="0" w:space="0" w:color="auto"/>
                          </w:divBdr>
                          <w:divsChild>
                            <w:div w:id="227034884">
                              <w:marLeft w:val="0"/>
                              <w:marRight w:val="0"/>
                              <w:marTop w:val="0"/>
                              <w:marBottom w:val="0"/>
                              <w:divBdr>
                                <w:top w:val="none" w:sz="0" w:space="0" w:color="auto"/>
                                <w:left w:val="none" w:sz="0" w:space="0" w:color="auto"/>
                                <w:bottom w:val="none" w:sz="0" w:space="0" w:color="auto"/>
                                <w:right w:val="none" w:sz="0" w:space="0" w:color="auto"/>
                              </w:divBdr>
                              <w:divsChild>
                                <w:div w:id="81942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011380">
      <w:bodyDiv w:val="1"/>
      <w:marLeft w:val="0"/>
      <w:marRight w:val="0"/>
      <w:marTop w:val="0"/>
      <w:marBottom w:val="0"/>
      <w:divBdr>
        <w:top w:val="none" w:sz="0" w:space="0" w:color="auto"/>
        <w:left w:val="none" w:sz="0" w:space="0" w:color="auto"/>
        <w:bottom w:val="none" w:sz="0" w:space="0" w:color="auto"/>
        <w:right w:val="none" w:sz="0" w:space="0" w:color="auto"/>
      </w:divBdr>
      <w:divsChild>
        <w:div w:id="1909798461">
          <w:marLeft w:val="0"/>
          <w:marRight w:val="0"/>
          <w:marTop w:val="0"/>
          <w:marBottom w:val="0"/>
          <w:divBdr>
            <w:top w:val="none" w:sz="0" w:space="0" w:color="auto"/>
            <w:left w:val="none" w:sz="0" w:space="0" w:color="auto"/>
            <w:bottom w:val="none" w:sz="0" w:space="0" w:color="auto"/>
            <w:right w:val="none" w:sz="0" w:space="0" w:color="auto"/>
          </w:divBdr>
          <w:divsChild>
            <w:div w:id="867255834">
              <w:marLeft w:val="0"/>
              <w:marRight w:val="0"/>
              <w:marTop w:val="0"/>
              <w:marBottom w:val="0"/>
              <w:divBdr>
                <w:top w:val="none" w:sz="0" w:space="0" w:color="auto"/>
                <w:left w:val="none" w:sz="0" w:space="0" w:color="auto"/>
                <w:bottom w:val="none" w:sz="0" w:space="0" w:color="auto"/>
                <w:right w:val="none" w:sz="0" w:space="0" w:color="auto"/>
              </w:divBdr>
              <w:divsChild>
                <w:div w:id="1806309669">
                  <w:marLeft w:val="0"/>
                  <w:marRight w:val="0"/>
                  <w:marTop w:val="0"/>
                  <w:marBottom w:val="1200"/>
                  <w:divBdr>
                    <w:top w:val="none" w:sz="0" w:space="0" w:color="auto"/>
                    <w:left w:val="none" w:sz="0" w:space="0" w:color="auto"/>
                    <w:bottom w:val="none" w:sz="0" w:space="0" w:color="auto"/>
                    <w:right w:val="none" w:sz="0" w:space="0" w:color="auto"/>
                  </w:divBdr>
                  <w:divsChild>
                    <w:div w:id="841626233">
                      <w:marLeft w:val="0"/>
                      <w:marRight w:val="0"/>
                      <w:marTop w:val="0"/>
                      <w:marBottom w:val="0"/>
                      <w:divBdr>
                        <w:top w:val="none" w:sz="0" w:space="0" w:color="auto"/>
                        <w:left w:val="none" w:sz="0" w:space="0" w:color="auto"/>
                        <w:bottom w:val="none" w:sz="0" w:space="0" w:color="auto"/>
                        <w:right w:val="none" w:sz="0" w:space="0" w:color="auto"/>
                      </w:divBdr>
                      <w:divsChild>
                        <w:div w:id="2005013840">
                          <w:marLeft w:val="0"/>
                          <w:marRight w:val="0"/>
                          <w:marTop w:val="0"/>
                          <w:marBottom w:val="0"/>
                          <w:divBdr>
                            <w:top w:val="none" w:sz="0" w:space="0" w:color="auto"/>
                            <w:left w:val="none" w:sz="0" w:space="0" w:color="auto"/>
                            <w:bottom w:val="none" w:sz="0" w:space="0" w:color="auto"/>
                            <w:right w:val="none" w:sz="0" w:space="0" w:color="auto"/>
                          </w:divBdr>
                          <w:divsChild>
                            <w:div w:id="348219509">
                              <w:marLeft w:val="0"/>
                              <w:marRight w:val="0"/>
                              <w:marTop w:val="0"/>
                              <w:marBottom w:val="0"/>
                              <w:divBdr>
                                <w:top w:val="none" w:sz="0" w:space="0" w:color="auto"/>
                                <w:left w:val="none" w:sz="0" w:space="0" w:color="auto"/>
                                <w:bottom w:val="none" w:sz="0" w:space="0" w:color="auto"/>
                                <w:right w:val="none" w:sz="0" w:space="0" w:color="auto"/>
                              </w:divBdr>
                              <w:divsChild>
                                <w:div w:id="6952775">
                                  <w:marLeft w:val="0"/>
                                  <w:marRight w:val="0"/>
                                  <w:marTop w:val="0"/>
                                  <w:marBottom w:val="0"/>
                                  <w:divBdr>
                                    <w:top w:val="none" w:sz="0" w:space="0" w:color="auto"/>
                                    <w:left w:val="none" w:sz="0" w:space="0" w:color="auto"/>
                                    <w:bottom w:val="none" w:sz="0" w:space="0" w:color="auto"/>
                                    <w:right w:val="none" w:sz="0" w:space="0" w:color="auto"/>
                                  </w:divBdr>
                                  <w:divsChild>
                                    <w:div w:id="1902785459">
                                      <w:marLeft w:val="0"/>
                                      <w:marRight w:val="0"/>
                                      <w:marTop w:val="0"/>
                                      <w:marBottom w:val="0"/>
                                      <w:divBdr>
                                        <w:top w:val="none" w:sz="0" w:space="0" w:color="auto"/>
                                        <w:left w:val="none" w:sz="0" w:space="0" w:color="auto"/>
                                        <w:bottom w:val="none" w:sz="0" w:space="0" w:color="auto"/>
                                        <w:right w:val="none" w:sz="0" w:space="0" w:color="auto"/>
                                      </w:divBdr>
                                      <w:divsChild>
                                        <w:div w:id="523910436">
                                          <w:marLeft w:val="0"/>
                                          <w:marRight w:val="0"/>
                                          <w:marTop w:val="0"/>
                                          <w:marBottom w:val="0"/>
                                          <w:divBdr>
                                            <w:top w:val="none" w:sz="0" w:space="0" w:color="auto"/>
                                            <w:left w:val="none" w:sz="0" w:space="0" w:color="auto"/>
                                            <w:bottom w:val="none" w:sz="0" w:space="0" w:color="auto"/>
                                            <w:right w:val="none" w:sz="0" w:space="0" w:color="auto"/>
                                          </w:divBdr>
                                        </w:div>
                                        <w:div w:id="64324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2363">
                                  <w:marLeft w:val="0"/>
                                  <w:marRight w:val="0"/>
                                  <w:marTop w:val="0"/>
                                  <w:marBottom w:val="0"/>
                                  <w:divBdr>
                                    <w:top w:val="none" w:sz="0" w:space="0" w:color="auto"/>
                                    <w:left w:val="none" w:sz="0" w:space="0" w:color="auto"/>
                                    <w:bottom w:val="none" w:sz="0" w:space="0" w:color="auto"/>
                                    <w:right w:val="none" w:sz="0" w:space="0" w:color="auto"/>
                                  </w:divBdr>
                                </w:div>
                                <w:div w:id="298612655">
                                  <w:marLeft w:val="0"/>
                                  <w:marRight w:val="0"/>
                                  <w:marTop w:val="0"/>
                                  <w:marBottom w:val="0"/>
                                  <w:divBdr>
                                    <w:top w:val="none" w:sz="0" w:space="0" w:color="auto"/>
                                    <w:left w:val="none" w:sz="0" w:space="0" w:color="auto"/>
                                    <w:bottom w:val="none" w:sz="0" w:space="0" w:color="auto"/>
                                    <w:right w:val="none" w:sz="0" w:space="0" w:color="auto"/>
                                  </w:divBdr>
                                  <w:divsChild>
                                    <w:div w:id="1781222973">
                                      <w:marLeft w:val="0"/>
                                      <w:marRight w:val="0"/>
                                      <w:marTop w:val="0"/>
                                      <w:marBottom w:val="0"/>
                                      <w:divBdr>
                                        <w:top w:val="none" w:sz="0" w:space="0" w:color="auto"/>
                                        <w:left w:val="none" w:sz="0" w:space="0" w:color="auto"/>
                                        <w:bottom w:val="none" w:sz="0" w:space="0" w:color="auto"/>
                                        <w:right w:val="none" w:sz="0" w:space="0" w:color="auto"/>
                                      </w:divBdr>
                                      <w:divsChild>
                                        <w:div w:id="11228087">
                                          <w:marLeft w:val="0"/>
                                          <w:marRight w:val="0"/>
                                          <w:marTop w:val="0"/>
                                          <w:marBottom w:val="0"/>
                                          <w:divBdr>
                                            <w:top w:val="none" w:sz="0" w:space="0" w:color="auto"/>
                                            <w:left w:val="none" w:sz="0" w:space="0" w:color="auto"/>
                                            <w:bottom w:val="none" w:sz="0" w:space="0" w:color="auto"/>
                                            <w:right w:val="none" w:sz="0" w:space="0" w:color="auto"/>
                                          </w:divBdr>
                                        </w:div>
                                        <w:div w:id="521162687">
                                          <w:marLeft w:val="0"/>
                                          <w:marRight w:val="0"/>
                                          <w:marTop w:val="0"/>
                                          <w:marBottom w:val="0"/>
                                          <w:divBdr>
                                            <w:top w:val="none" w:sz="0" w:space="0" w:color="auto"/>
                                            <w:left w:val="none" w:sz="0" w:space="0" w:color="auto"/>
                                            <w:bottom w:val="none" w:sz="0" w:space="0" w:color="auto"/>
                                            <w:right w:val="none" w:sz="0" w:space="0" w:color="auto"/>
                                          </w:divBdr>
                                        </w:div>
                                        <w:div w:id="1131483341">
                                          <w:marLeft w:val="0"/>
                                          <w:marRight w:val="0"/>
                                          <w:marTop w:val="0"/>
                                          <w:marBottom w:val="0"/>
                                          <w:divBdr>
                                            <w:top w:val="none" w:sz="0" w:space="0" w:color="auto"/>
                                            <w:left w:val="none" w:sz="0" w:space="0" w:color="auto"/>
                                            <w:bottom w:val="none" w:sz="0" w:space="0" w:color="auto"/>
                                            <w:right w:val="none" w:sz="0" w:space="0" w:color="auto"/>
                                          </w:divBdr>
                                        </w:div>
                                        <w:div w:id="153854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674758">
      <w:bodyDiv w:val="1"/>
      <w:marLeft w:val="0"/>
      <w:marRight w:val="0"/>
      <w:marTop w:val="0"/>
      <w:marBottom w:val="0"/>
      <w:divBdr>
        <w:top w:val="none" w:sz="0" w:space="0" w:color="auto"/>
        <w:left w:val="none" w:sz="0" w:space="0" w:color="auto"/>
        <w:bottom w:val="none" w:sz="0" w:space="0" w:color="auto"/>
        <w:right w:val="none" w:sz="0" w:space="0" w:color="auto"/>
      </w:divBdr>
      <w:divsChild>
        <w:div w:id="262617635">
          <w:marLeft w:val="0"/>
          <w:marRight w:val="0"/>
          <w:marTop w:val="0"/>
          <w:marBottom w:val="0"/>
          <w:divBdr>
            <w:top w:val="none" w:sz="0" w:space="0" w:color="auto"/>
            <w:left w:val="none" w:sz="0" w:space="0" w:color="auto"/>
            <w:bottom w:val="none" w:sz="0" w:space="0" w:color="auto"/>
            <w:right w:val="none" w:sz="0" w:space="0" w:color="auto"/>
          </w:divBdr>
          <w:divsChild>
            <w:div w:id="1329551049">
              <w:marLeft w:val="0"/>
              <w:marRight w:val="0"/>
              <w:marTop w:val="0"/>
              <w:marBottom w:val="0"/>
              <w:divBdr>
                <w:top w:val="none" w:sz="0" w:space="0" w:color="auto"/>
                <w:left w:val="none" w:sz="0" w:space="0" w:color="auto"/>
                <w:bottom w:val="none" w:sz="0" w:space="0" w:color="auto"/>
                <w:right w:val="none" w:sz="0" w:space="0" w:color="auto"/>
              </w:divBdr>
              <w:divsChild>
                <w:div w:id="2083989095">
                  <w:marLeft w:val="0"/>
                  <w:marRight w:val="0"/>
                  <w:marTop w:val="0"/>
                  <w:marBottom w:val="1200"/>
                  <w:divBdr>
                    <w:top w:val="none" w:sz="0" w:space="0" w:color="auto"/>
                    <w:left w:val="none" w:sz="0" w:space="0" w:color="auto"/>
                    <w:bottom w:val="none" w:sz="0" w:space="0" w:color="auto"/>
                    <w:right w:val="none" w:sz="0" w:space="0" w:color="auto"/>
                  </w:divBdr>
                  <w:divsChild>
                    <w:div w:id="879585591">
                      <w:marLeft w:val="0"/>
                      <w:marRight w:val="0"/>
                      <w:marTop w:val="0"/>
                      <w:marBottom w:val="0"/>
                      <w:divBdr>
                        <w:top w:val="none" w:sz="0" w:space="0" w:color="auto"/>
                        <w:left w:val="none" w:sz="0" w:space="0" w:color="auto"/>
                        <w:bottom w:val="none" w:sz="0" w:space="0" w:color="auto"/>
                        <w:right w:val="none" w:sz="0" w:space="0" w:color="auto"/>
                      </w:divBdr>
                      <w:divsChild>
                        <w:div w:id="631055984">
                          <w:marLeft w:val="0"/>
                          <w:marRight w:val="0"/>
                          <w:marTop w:val="0"/>
                          <w:marBottom w:val="0"/>
                          <w:divBdr>
                            <w:top w:val="none" w:sz="0" w:space="0" w:color="auto"/>
                            <w:left w:val="none" w:sz="0" w:space="0" w:color="auto"/>
                            <w:bottom w:val="none" w:sz="0" w:space="0" w:color="auto"/>
                            <w:right w:val="none" w:sz="0" w:space="0" w:color="auto"/>
                          </w:divBdr>
                          <w:divsChild>
                            <w:div w:id="1951085212">
                              <w:marLeft w:val="0"/>
                              <w:marRight w:val="0"/>
                              <w:marTop w:val="0"/>
                              <w:marBottom w:val="0"/>
                              <w:divBdr>
                                <w:top w:val="none" w:sz="0" w:space="0" w:color="auto"/>
                                <w:left w:val="none" w:sz="0" w:space="0" w:color="auto"/>
                                <w:bottom w:val="none" w:sz="0" w:space="0" w:color="auto"/>
                                <w:right w:val="none" w:sz="0" w:space="0" w:color="auto"/>
                              </w:divBdr>
                              <w:divsChild>
                                <w:div w:id="111622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773189">
      <w:bodyDiv w:val="1"/>
      <w:marLeft w:val="0"/>
      <w:marRight w:val="0"/>
      <w:marTop w:val="0"/>
      <w:marBottom w:val="0"/>
      <w:divBdr>
        <w:top w:val="none" w:sz="0" w:space="0" w:color="auto"/>
        <w:left w:val="none" w:sz="0" w:space="0" w:color="auto"/>
        <w:bottom w:val="none" w:sz="0" w:space="0" w:color="auto"/>
        <w:right w:val="none" w:sz="0" w:space="0" w:color="auto"/>
      </w:divBdr>
      <w:divsChild>
        <w:div w:id="900872986">
          <w:marLeft w:val="0"/>
          <w:marRight w:val="0"/>
          <w:marTop w:val="0"/>
          <w:marBottom w:val="0"/>
          <w:divBdr>
            <w:top w:val="none" w:sz="0" w:space="0" w:color="auto"/>
            <w:left w:val="none" w:sz="0" w:space="0" w:color="auto"/>
            <w:bottom w:val="none" w:sz="0" w:space="0" w:color="auto"/>
            <w:right w:val="none" w:sz="0" w:space="0" w:color="auto"/>
          </w:divBdr>
          <w:divsChild>
            <w:div w:id="1832333480">
              <w:marLeft w:val="0"/>
              <w:marRight w:val="0"/>
              <w:marTop w:val="0"/>
              <w:marBottom w:val="0"/>
              <w:divBdr>
                <w:top w:val="single" w:sz="2" w:space="0" w:color="FFFFFF"/>
                <w:left w:val="single" w:sz="6" w:space="0" w:color="FFFFFF"/>
                <w:bottom w:val="single" w:sz="6" w:space="0" w:color="FFFFFF"/>
                <w:right w:val="single" w:sz="6" w:space="0" w:color="FFFFFF"/>
              </w:divBdr>
              <w:divsChild>
                <w:div w:id="1099983455">
                  <w:marLeft w:val="0"/>
                  <w:marRight w:val="0"/>
                  <w:marTop w:val="0"/>
                  <w:marBottom w:val="0"/>
                  <w:divBdr>
                    <w:top w:val="single" w:sz="6" w:space="1" w:color="D3D3D3"/>
                    <w:left w:val="none" w:sz="0" w:space="0" w:color="auto"/>
                    <w:bottom w:val="none" w:sz="0" w:space="0" w:color="auto"/>
                    <w:right w:val="none" w:sz="0" w:space="0" w:color="auto"/>
                  </w:divBdr>
                  <w:divsChild>
                    <w:div w:id="1164005173">
                      <w:marLeft w:val="0"/>
                      <w:marRight w:val="0"/>
                      <w:marTop w:val="0"/>
                      <w:marBottom w:val="0"/>
                      <w:divBdr>
                        <w:top w:val="none" w:sz="0" w:space="0" w:color="auto"/>
                        <w:left w:val="none" w:sz="0" w:space="0" w:color="auto"/>
                        <w:bottom w:val="none" w:sz="0" w:space="0" w:color="auto"/>
                        <w:right w:val="none" w:sz="0" w:space="0" w:color="auto"/>
                      </w:divBdr>
                      <w:divsChild>
                        <w:div w:id="1401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justice.gov.uk/courts/procedure-rules/civil/rules/part5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2032</Words>
  <Characters>11588</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PAROLE BOARD FOR ENGLAND &amp; WALES</vt:lpstr>
    </vt:vector>
  </TitlesOfParts>
  <Company>HMPS</Company>
  <LinksUpToDate>false</LinksUpToDate>
  <CharactersWithSpaces>13593</CharactersWithSpaces>
  <SharedDoc>false</SharedDoc>
  <HLinks>
    <vt:vector size="12" baseType="variant">
      <vt:variant>
        <vt:i4>4128875</vt:i4>
      </vt:variant>
      <vt:variant>
        <vt:i4>3</vt:i4>
      </vt:variant>
      <vt:variant>
        <vt:i4>0</vt:i4>
      </vt:variant>
      <vt:variant>
        <vt:i4>5</vt:i4>
      </vt:variant>
      <vt:variant>
        <vt:lpwstr>http://www.justice.gov.uk/courts/procedure-rules/civil/rules/part54</vt:lpwstr>
      </vt:variant>
      <vt:variant>
        <vt:lpwstr/>
      </vt:variant>
      <vt:variant>
        <vt:i4>5177466</vt:i4>
      </vt:variant>
      <vt:variant>
        <vt:i4>0</vt:i4>
      </vt:variant>
      <vt:variant>
        <vt:i4>0</vt:i4>
      </vt:variant>
      <vt:variant>
        <vt:i4>5</vt:i4>
      </vt:variant>
      <vt:variant>
        <vt:lpwstr>http://www.justice.gov.uk/courts/procedure-rules/civil/protocol/prot_jrv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PAROLE BOARD FOR ENGLAND &amp; WALES</dc:title>
  <dc:subject/>
  <dc:creator>The Parole Board</dc:creator>
  <cp:keywords>parole board, litigation, judicial review, compensation, parole decisions,</cp:keywords>
  <cp:lastModifiedBy>Peter Ibrahim</cp:lastModifiedBy>
  <cp:revision>2</cp:revision>
  <cp:lastPrinted>2013-03-26T13:27:00Z</cp:lastPrinted>
  <dcterms:created xsi:type="dcterms:W3CDTF">2014-08-08T11:15:00Z</dcterms:created>
  <dcterms:modified xsi:type="dcterms:W3CDTF">2014-08-08T11:15:00Z</dcterms:modified>
</cp:coreProperties>
</file>