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58" w:rsidRPr="00D43B43" w:rsidRDefault="007025E3" w:rsidP="005D491E">
      <w:pPr>
        <w:pStyle w:val="CoverSubTitle"/>
        <w:tabs>
          <w:tab w:val="left" w:pos="5417"/>
          <w:tab w:val="left" w:pos="5989"/>
        </w:tabs>
        <w:rPr>
          <w:rFonts w:cs="Arial"/>
        </w:rPr>
      </w:pPr>
      <w:bookmarkStart w:id="0" w:name="_GoBack"/>
      <w:bookmarkEnd w:id="0"/>
      <w:r>
        <w:rPr>
          <w:rFonts w:cs="Arial"/>
        </w:rPr>
        <w:tab/>
      </w:r>
      <w:r w:rsidR="005D491E">
        <w:rPr>
          <w:rFonts w:cs="Arial"/>
        </w:rPr>
        <w:tab/>
      </w:r>
    </w:p>
    <w:p w:rsidR="00435158" w:rsidRPr="00D43B43" w:rsidRDefault="00BD592B" w:rsidP="00435158">
      <w:pPr>
        <w:pStyle w:val="CoverSubTitle"/>
        <w:rPr>
          <w:rFonts w:cs="Arial"/>
        </w:rPr>
      </w:pPr>
      <w:r w:rsidRPr="00D43B43">
        <w:rPr>
          <w:rFonts w:cs="Arial"/>
          <w:noProof/>
          <w:sz w:val="24"/>
        </w:rPr>
        <w:drawing>
          <wp:anchor distT="0" distB="0" distL="114300" distR="114300" simplePos="0" relativeHeight="251663872" behindDoc="0" locked="0" layoutInCell="0" allowOverlap="1" wp14:anchorId="006C1DFA" wp14:editId="4EC6B0BF">
            <wp:simplePos x="0" y="0"/>
            <wp:positionH relativeFrom="page">
              <wp:posOffset>657225</wp:posOffset>
            </wp:positionH>
            <wp:positionV relativeFrom="page">
              <wp:posOffset>581025</wp:posOffset>
            </wp:positionV>
            <wp:extent cx="1638000" cy="1191600"/>
            <wp:effectExtent l="0" t="0" r="63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solidFill>
                      <a:schemeClr val="accent3">
                        <a:lumMod val="40000"/>
                        <a:lumOff val="60000"/>
                      </a:schemeClr>
                    </a:solidFill>
                    <a:ln>
                      <a:noFill/>
                    </a:ln>
                  </pic:spPr>
                </pic:pic>
              </a:graphicData>
            </a:graphic>
            <wp14:sizeRelH relativeFrom="margin">
              <wp14:pctWidth>0</wp14:pctWidth>
            </wp14:sizeRelH>
            <wp14:sizeRelV relativeFrom="margin">
              <wp14:pctHeight>0</wp14:pctHeight>
            </wp14:sizeRelV>
          </wp:anchor>
        </w:drawing>
      </w:r>
    </w:p>
    <w:p w:rsidR="00435158" w:rsidRPr="00D43B43" w:rsidRDefault="00435158" w:rsidP="00435158">
      <w:pPr>
        <w:pStyle w:val="BodyText"/>
        <w:rPr>
          <w:rFonts w:cs="Arial"/>
        </w:rPr>
      </w:pPr>
    </w:p>
    <w:p w:rsidR="00435158" w:rsidRPr="00D43B43" w:rsidRDefault="00435158" w:rsidP="00435158">
      <w:pPr>
        <w:pStyle w:val="BodyText"/>
        <w:rPr>
          <w:rFonts w:cs="Arial"/>
        </w:rPr>
      </w:pPr>
    </w:p>
    <w:p w:rsidR="00435158" w:rsidRPr="00D43B43" w:rsidRDefault="00435158" w:rsidP="00435158">
      <w:pPr>
        <w:pStyle w:val="BodyText"/>
        <w:rPr>
          <w:rFonts w:cs="Arial"/>
        </w:rPr>
      </w:pPr>
    </w:p>
    <w:p w:rsidR="005D3906" w:rsidRPr="00D43B43" w:rsidRDefault="005D3906" w:rsidP="00435158">
      <w:pPr>
        <w:pStyle w:val="BodyText"/>
        <w:rPr>
          <w:rFonts w:cs="Arial"/>
        </w:rPr>
      </w:pPr>
    </w:p>
    <w:p w:rsidR="001369EA" w:rsidRPr="00D43B43" w:rsidRDefault="006F5635" w:rsidP="00435158">
      <w:pPr>
        <w:pStyle w:val="BodyText"/>
        <w:rPr>
          <w:rFonts w:cs="Arial"/>
        </w:rPr>
      </w:pPr>
      <w:r>
        <w:rPr>
          <w:rFonts w:cs="Arial"/>
        </w:rPr>
        <w:t xml:space="preserve"> </w:t>
      </w:r>
    </w:p>
    <w:p w:rsidR="005D3906" w:rsidRPr="00D43B43" w:rsidRDefault="005D3906" w:rsidP="005D3906">
      <w:pPr>
        <w:rPr>
          <w:rFonts w:cs="Arial"/>
        </w:rPr>
      </w:pPr>
    </w:p>
    <w:p w:rsidR="005D3906" w:rsidRPr="00D43B43" w:rsidRDefault="005D3906" w:rsidP="005D3906">
      <w:pPr>
        <w:rPr>
          <w:rFonts w:cs="Arial"/>
        </w:rPr>
      </w:pPr>
    </w:p>
    <w:p w:rsidR="00435158" w:rsidRPr="00D43B43" w:rsidRDefault="00435158" w:rsidP="005D3906">
      <w:pPr>
        <w:rPr>
          <w:rFonts w:cs="Arial"/>
        </w:rPr>
      </w:pPr>
    </w:p>
    <w:p w:rsidR="005D3906" w:rsidRPr="00D43B43" w:rsidRDefault="005D3906" w:rsidP="005D3906">
      <w:pPr>
        <w:rPr>
          <w:rFonts w:cs="Arial"/>
        </w:rPr>
      </w:pPr>
    </w:p>
    <w:p w:rsidR="005D3906" w:rsidRPr="00D43B43" w:rsidRDefault="00746AE3" w:rsidP="005D3906">
      <w:pPr>
        <w:rPr>
          <w:rFonts w:cs="Arial"/>
        </w:rPr>
      </w:pPr>
      <w:r w:rsidRPr="00D43B43">
        <w:rPr>
          <w:rFonts w:cs="Arial"/>
          <w:noProof/>
        </w:rPr>
        <mc:AlternateContent>
          <mc:Choice Requires="wps">
            <w:drawing>
              <wp:anchor distT="0" distB="0" distL="114300" distR="114300" simplePos="0" relativeHeight="251656704" behindDoc="0" locked="0" layoutInCell="1" allowOverlap="1" wp14:anchorId="377780AE" wp14:editId="7E906AB9">
                <wp:simplePos x="0" y="0"/>
                <wp:positionH relativeFrom="column">
                  <wp:posOffset>-342900</wp:posOffset>
                </wp:positionH>
                <wp:positionV relativeFrom="paragraph">
                  <wp:posOffset>48895</wp:posOffset>
                </wp:positionV>
                <wp:extent cx="6983730" cy="6983730"/>
                <wp:effectExtent l="0" t="0" r="26670" b="266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167470"/>
                        </a:solidFill>
                        <a:ln w="9525">
                          <a:solidFill>
                            <a:srgbClr val="000000"/>
                          </a:solidFill>
                          <a:miter lim="800000"/>
                          <a:headEnd/>
                          <a:tailEnd/>
                        </a:ln>
                      </wps:spPr>
                      <wps:txbx>
                        <w:txbxContent>
                          <w:p w:rsidR="00EF4A0F" w:rsidRDefault="00EF4A0F" w:rsidP="00EF55CC"/>
                          <w:p w:rsidR="00994411" w:rsidRDefault="00994411" w:rsidP="00DA248B">
                            <w:pPr>
                              <w:pStyle w:val="CoverDocumentTitle"/>
                              <w:ind w:left="454"/>
                            </w:pPr>
                          </w:p>
                          <w:p w:rsidR="00994411" w:rsidRDefault="00994411" w:rsidP="00DA248B">
                            <w:pPr>
                              <w:pStyle w:val="CoverDocumentTitle"/>
                              <w:ind w:left="454"/>
                            </w:pPr>
                          </w:p>
                          <w:p w:rsidR="00994411" w:rsidRDefault="00994411" w:rsidP="00DA248B">
                            <w:pPr>
                              <w:pStyle w:val="CoverDocumentTitle"/>
                              <w:ind w:left="454"/>
                            </w:pPr>
                          </w:p>
                          <w:p w:rsidR="00EF4A0F" w:rsidRPr="00994411" w:rsidRDefault="00B97DB5" w:rsidP="00DA248B">
                            <w:pPr>
                              <w:pStyle w:val="CoverDocumentTitle"/>
                              <w:ind w:left="454"/>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9441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ASKING AND RESPONDING TO QUESTIONS OF DISCRIMINATION IN THE PROVISION OF GOODS AND SERVICES AND PUBLIC FUNCTIONS </w:t>
                            </w:r>
                            <w:r w:rsidR="00EF4A0F" w:rsidRPr="0099441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EF4A0F" w:rsidRPr="00994411" w:rsidRDefault="00EF4A0F" w:rsidP="00DA248B">
                            <w:pPr>
                              <w:pStyle w:val="CoverSubTitle"/>
                              <w:ind w:left="454"/>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9441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EF4A0F" w:rsidRPr="00994411" w:rsidRDefault="00B97DB5" w:rsidP="00DA248B">
                            <w:pPr>
                              <w:pStyle w:val="CoverDate"/>
                              <w:ind w:left="454"/>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9441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January 2014</w:t>
                            </w:r>
                            <w:r w:rsidR="00EF4A0F" w:rsidRPr="0099441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EF4A0F" w:rsidRDefault="00EF4A0F"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" fillcolor="#167470">
                <v:textbox>
                  <w:txbxContent>
                    <w:p w:rsidR="00EF4A0F" w:rsidRDefault="00EF4A0F" w:rsidP="00EF55CC"/>
                    <w:p w:rsidR="00994411" w:rsidRDefault="00994411" w:rsidP="00DA248B">
                      <w:pPr>
                        <w:pStyle w:val="CoverDocumentTitle"/>
                        <w:ind w:left="454"/>
                      </w:pPr>
                    </w:p>
                    <w:p w:rsidR="00994411" w:rsidRDefault="00994411" w:rsidP="00DA248B">
                      <w:pPr>
                        <w:pStyle w:val="CoverDocumentTitle"/>
                        <w:ind w:left="454"/>
                      </w:pPr>
                    </w:p>
                    <w:p w:rsidR="00994411" w:rsidRDefault="00994411" w:rsidP="00DA248B">
                      <w:pPr>
                        <w:pStyle w:val="CoverDocumentTitle"/>
                        <w:ind w:left="454"/>
                      </w:pPr>
                    </w:p>
                    <w:p w:rsidR="00EF4A0F" w:rsidRPr="00994411" w:rsidRDefault="00B97DB5" w:rsidP="00DA248B">
                      <w:pPr>
                        <w:pStyle w:val="CoverDocumentTitle"/>
                        <w:ind w:left="454"/>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9441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ASKING AND RESPONDING TO QUESTIONS OF DISCRIMINATION IN THE PROVISION OF GOODS AND SERVICES AND PUBLIC FUNCTIONS </w:t>
                      </w:r>
                      <w:r w:rsidR="00EF4A0F" w:rsidRPr="0099441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EF4A0F" w:rsidRPr="00994411" w:rsidRDefault="00EF4A0F" w:rsidP="00DA248B">
                      <w:pPr>
                        <w:pStyle w:val="CoverSubTitle"/>
                        <w:ind w:left="454"/>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9441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EF4A0F" w:rsidRPr="00994411" w:rsidRDefault="00B97DB5" w:rsidP="00DA248B">
                      <w:pPr>
                        <w:pStyle w:val="CoverDate"/>
                        <w:ind w:left="454"/>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9441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January 2014</w:t>
                      </w:r>
                      <w:r w:rsidR="00EF4A0F" w:rsidRPr="0099441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EF4A0F" w:rsidRDefault="00EF4A0F" w:rsidP="00C95C8D">
                      <w:pPr>
                        <w:pStyle w:val="CoverDate"/>
                      </w:pPr>
                    </w:p>
                  </w:txbxContent>
                </v:textbox>
              </v:shape>
            </w:pict>
          </mc:Fallback>
        </mc:AlternateContent>
      </w:r>
    </w:p>
    <w:p w:rsidR="005D3906" w:rsidRPr="00D43B43" w:rsidRDefault="005D3906" w:rsidP="005D3906">
      <w:pPr>
        <w:rPr>
          <w:rFonts w:cs="Arial"/>
        </w:rPr>
      </w:pPr>
    </w:p>
    <w:p w:rsidR="00FD27B8" w:rsidRPr="00D43B43" w:rsidRDefault="00FD27B8" w:rsidP="005D3906">
      <w:pPr>
        <w:rPr>
          <w:rFonts w:cs="Arial"/>
        </w:rPr>
      </w:pPr>
    </w:p>
    <w:p w:rsidR="005D3906" w:rsidRPr="00D43B43" w:rsidRDefault="005D3906" w:rsidP="005D3906">
      <w:pPr>
        <w:rPr>
          <w:rFonts w:cs="Arial"/>
        </w:rPr>
      </w:pPr>
    </w:p>
    <w:p w:rsidR="005D3906" w:rsidRPr="00D43B43" w:rsidRDefault="005D3906" w:rsidP="005D3906">
      <w:pPr>
        <w:rPr>
          <w:rFonts w:cs="Arial"/>
        </w:rPr>
      </w:pPr>
    </w:p>
    <w:p w:rsidR="005D3906" w:rsidRPr="00D43B43" w:rsidRDefault="005D3906" w:rsidP="005D3906">
      <w:pPr>
        <w:rPr>
          <w:rFonts w:cs="Arial"/>
        </w:rPr>
      </w:pPr>
    </w:p>
    <w:p w:rsidR="005D3906" w:rsidRPr="00D43B43" w:rsidRDefault="005D3906" w:rsidP="005D3906">
      <w:pPr>
        <w:rPr>
          <w:rFonts w:cs="Arial"/>
        </w:rPr>
      </w:pPr>
    </w:p>
    <w:p w:rsidR="005D3906" w:rsidRPr="00D43B43" w:rsidRDefault="005D3906" w:rsidP="005D3906">
      <w:pPr>
        <w:rPr>
          <w:rFonts w:cs="Arial"/>
        </w:rPr>
      </w:pPr>
    </w:p>
    <w:p w:rsidR="005D3906" w:rsidRPr="00D43B43" w:rsidRDefault="005D3906" w:rsidP="005D3906">
      <w:pPr>
        <w:rPr>
          <w:rFonts w:cs="Arial"/>
        </w:rPr>
      </w:pPr>
    </w:p>
    <w:p w:rsidR="005D3906" w:rsidRPr="00D43B43" w:rsidRDefault="005D3906" w:rsidP="005D3906">
      <w:pPr>
        <w:rPr>
          <w:rFonts w:cs="Arial"/>
        </w:rPr>
      </w:pPr>
    </w:p>
    <w:p w:rsidR="005D3906" w:rsidRPr="00D43B43" w:rsidRDefault="005D3906" w:rsidP="005D3906">
      <w:pPr>
        <w:rPr>
          <w:rFonts w:cs="Arial"/>
        </w:rPr>
      </w:pPr>
    </w:p>
    <w:p w:rsidR="005D3906" w:rsidRPr="00D43B43" w:rsidRDefault="005D3906" w:rsidP="005D3906">
      <w:pPr>
        <w:rPr>
          <w:rFonts w:cs="Arial"/>
        </w:rPr>
      </w:pPr>
    </w:p>
    <w:p w:rsidR="005D3906" w:rsidRPr="00D43B43" w:rsidRDefault="005D3906" w:rsidP="005D3906">
      <w:pPr>
        <w:rPr>
          <w:rFonts w:cs="Arial"/>
        </w:rPr>
      </w:pPr>
    </w:p>
    <w:p w:rsidR="005D3906" w:rsidRPr="00D43B43" w:rsidRDefault="005D3906" w:rsidP="005D3906">
      <w:pPr>
        <w:rPr>
          <w:rFonts w:cs="Arial"/>
        </w:rPr>
      </w:pPr>
    </w:p>
    <w:p w:rsidR="00841BC2" w:rsidRPr="00D43B43" w:rsidRDefault="00841BC2" w:rsidP="005D3906">
      <w:pPr>
        <w:rPr>
          <w:rFonts w:cs="Arial"/>
        </w:rPr>
      </w:pPr>
    </w:p>
    <w:p w:rsidR="00841BC2" w:rsidRPr="00D43B43" w:rsidRDefault="00841BC2" w:rsidP="005D3906">
      <w:pPr>
        <w:rPr>
          <w:rFonts w:cs="Arial"/>
        </w:rPr>
      </w:pPr>
    </w:p>
    <w:p w:rsidR="00841BC2" w:rsidRPr="00D43B43" w:rsidRDefault="00841BC2" w:rsidP="005D3906">
      <w:pPr>
        <w:rPr>
          <w:rFonts w:cs="Arial"/>
        </w:rPr>
      </w:pPr>
    </w:p>
    <w:p w:rsidR="00841BC2" w:rsidRPr="00D43B43" w:rsidRDefault="00841BC2" w:rsidP="005D3906">
      <w:pPr>
        <w:rPr>
          <w:rFonts w:cs="Arial"/>
        </w:rPr>
      </w:pPr>
    </w:p>
    <w:p w:rsidR="00841BC2" w:rsidRPr="00D43B43" w:rsidRDefault="00841BC2" w:rsidP="005D3906">
      <w:pPr>
        <w:rPr>
          <w:rFonts w:cs="Arial"/>
        </w:rPr>
      </w:pPr>
    </w:p>
    <w:p w:rsidR="00841BC2" w:rsidRPr="00D43B43" w:rsidRDefault="00841BC2" w:rsidP="005D3906">
      <w:pPr>
        <w:rPr>
          <w:rFonts w:cs="Arial"/>
        </w:rPr>
      </w:pPr>
    </w:p>
    <w:p w:rsidR="00841BC2" w:rsidRPr="00D43B43" w:rsidRDefault="00841BC2" w:rsidP="005D3906">
      <w:pPr>
        <w:rPr>
          <w:rFonts w:cs="Arial"/>
        </w:rPr>
        <w:sectPr w:rsidR="00841BC2" w:rsidRPr="00D43B43" w:rsidSect="00CC02EF">
          <w:headerReference w:type="even" r:id="rId10"/>
          <w:type w:val="oddPage"/>
          <w:pgSz w:w="11906" w:h="16838" w:code="9"/>
          <w:pgMar w:top="794" w:right="1021" w:bottom="1134" w:left="1021" w:header="709" w:footer="709" w:gutter="0"/>
          <w:cols w:space="708"/>
          <w:docGrid w:linePitch="360"/>
        </w:sectPr>
      </w:pPr>
    </w:p>
    <w:p w:rsidR="00841BC2" w:rsidRPr="00D43B43" w:rsidRDefault="00841BC2" w:rsidP="009B069B">
      <w:pPr>
        <w:rPr>
          <w:rFonts w:cs="Arial"/>
        </w:rPr>
      </w:pPr>
    </w:p>
    <w:p w:rsidR="00841BC2" w:rsidRPr="00D43B43" w:rsidRDefault="00841BC2" w:rsidP="009B069B">
      <w:pPr>
        <w:rPr>
          <w:rFonts w:cs="Arial"/>
        </w:rPr>
      </w:pPr>
    </w:p>
    <w:p w:rsidR="009B069B" w:rsidRPr="00D43B43" w:rsidRDefault="009B069B" w:rsidP="009B069B">
      <w:pPr>
        <w:rPr>
          <w:rFonts w:cs="Arial"/>
        </w:rPr>
      </w:pPr>
    </w:p>
    <w:p w:rsidR="00401C56" w:rsidRPr="00D43B43" w:rsidRDefault="00401C56" w:rsidP="00401C56">
      <w:pPr>
        <w:rPr>
          <w:rFonts w:cs="Arial"/>
        </w:rPr>
      </w:pPr>
    </w:p>
    <w:p w:rsidR="005E332B" w:rsidRPr="00D43B43" w:rsidRDefault="005E332B" w:rsidP="005D3906">
      <w:pPr>
        <w:rPr>
          <w:rFonts w:cs="Arial"/>
        </w:rPr>
        <w:sectPr w:rsidR="005E332B" w:rsidRPr="00D43B43" w:rsidSect="005A5D21">
          <w:headerReference w:type="even" r:id="rId11"/>
          <w:pgSz w:w="11906" w:h="16838" w:code="9"/>
          <w:pgMar w:top="1418" w:right="1021" w:bottom="1134" w:left="1021" w:header="540" w:footer="709" w:gutter="0"/>
          <w:cols w:space="708"/>
          <w:docGrid w:linePitch="360"/>
        </w:sectPr>
      </w:pPr>
    </w:p>
    <w:p w:rsidR="00FD27B8" w:rsidRPr="00D43B43" w:rsidRDefault="00FD27B8" w:rsidP="00FB74E7">
      <w:pPr>
        <w:pStyle w:val="StyleTOCHeadingBottomSinglesolidlineAuto05ptLine"/>
        <w:rPr>
          <w:rFonts w:cs="Arial"/>
        </w:rPr>
      </w:pPr>
      <w:r w:rsidRPr="00D43B43">
        <w:rPr>
          <w:rFonts w:cs="Arial"/>
        </w:rPr>
        <w:lastRenderedPageBreak/>
        <w:t>Contents</w:t>
      </w:r>
    </w:p>
    <w:p w:rsidR="00B97DB5" w:rsidRPr="00835963" w:rsidRDefault="00B97DB5" w:rsidP="00D43B43">
      <w:pPr>
        <w:ind w:left="0"/>
        <w:rPr>
          <w:rFonts w:cs="Arial"/>
          <w:b/>
        </w:rPr>
      </w:pPr>
      <w:r w:rsidRPr="00835963">
        <w:rPr>
          <w:rFonts w:cs="Arial"/>
          <w:b/>
        </w:rPr>
        <w:t>Introduction</w:t>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835963">
        <w:rPr>
          <w:rFonts w:cs="Arial"/>
          <w:b/>
        </w:rPr>
        <w:tab/>
      </w:r>
      <w:r w:rsidR="00D43B43" w:rsidRPr="00835963">
        <w:rPr>
          <w:rFonts w:cs="Arial"/>
          <w:b/>
        </w:rPr>
        <w:t>4</w:t>
      </w:r>
    </w:p>
    <w:p w:rsidR="00B97DB5" w:rsidRPr="00835963" w:rsidRDefault="00B97DB5" w:rsidP="00B97DB5">
      <w:pPr>
        <w:rPr>
          <w:rFonts w:cs="Arial"/>
          <w:b/>
        </w:rPr>
      </w:pPr>
    </w:p>
    <w:p w:rsidR="00B97DB5" w:rsidRPr="00835963" w:rsidRDefault="00B97DB5" w:rsidP="00D43B43">
      <w:pPr>
        <w:ind w:left="0"/>
        <w:rPr>
          <w:rFonts w:cs="Arial"/>
          <w:b/>
        </w:rPr>
      </w:pPr>
      <w:r w:rsidRPr="00835963">
        <w:rPr>
          <w:rFonts w:cs="Arial"/>
          <w:b/>
        </w:rPr>
        <w:t>Terms used</w:t>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835963">
        <w:rPr>
          <w:rFonts w:cs="Arial"/>
          <w:b/>
        </w:rPr>
        <w:tab/>
      </w:r>
      <w:r w:rsidR="00D43B43" w:rsidRPr="00835963">
        <w:rPr>
          <w:rFonts w:cs="Arial"/>
          <w:b/>
        </w:rPr>
        <w:tab/>
        <w:t>4</w:t>
      </w:r>
    </w:p>
    <w:p w:rsidR="00B97DB5" w:rsidRPr="00835963" w:rsidRDefault="00B97DB5" w:rsidP="00B97DB5">
      <w:pPr>
        <w:rPr>
          <w:rFonts w:cs="Arial"/>
          <w:b/>
        </w:rPr>
      </w:pPr>
    </w:p>
    <w:p w:rsidR="00B97DB5" w:rsidRPr="00835963" w:rsidRDefault="00B97DB5" w:rsidP="00D43B43">
      <w:pPr>
        <w:ind w:left="0"/>
        <w:rPr>
          <w:rFonts w:cs="Arial"/>
          <w:b/>
        </w:rPr>
      </w:pPr>
      <w:r w:rsidRPr="00835963">
        <w:rPr>
          <w:rFonts w:cs="Arial"/>
          <w:b/>
        </w:rPr>
        <w:t>Discrimination</w:t>
      </w:r>
      <w:r w:rsidR="00D43B43" w:rsidRPr="00835963">
        <w:rPr>
          <w:rFonts w:cs="Arial"/>
          <w:b/>
        </w:rPr>
        <w:t xml:space="preserve"> under the Equality Act 2010    </w:t>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t>4</w:t>
      </w:r>
    </w:p>
    <w:p w:rsidR="00B97DB5" w:rsidRPr="00835963" w:rsidRDefault="00B97DB5" w:rsidP="00B97DB5">
      <w:pPr>
        <w:rPr>
          <w:rFonts w:cs="Arial"/>
          <w:b/>
        </w:rPr>
      </w:pPr>
    </w:p>
    <w:p w:rsidR="00B97DB5" w:rsidRPr="00835963" w:rsidRDefault="00B97DB5" w:rsidP="00D43B43">
      <w:pPr>
        <w:ind w:left="0"/>
        <w:rPr>
          <w:rFonts w:cs="Arial"/>
          <w:b/>
        </w:rPr>
      </w:pPr>
      <w:r w:rsidRPr="00835963">
        <w:rPr>
          <w:rFonts w:cs="Arial"/>
          <w:b/>
        </w:rPr>
        <w:t>Resolving disputes</w:t>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t>5</w:t>
      </w:r>
    </w:p>
    <w:p w:rsidR="00B97DB5" w:rsidRPr="00835963" w:rsidRDefault="00B97DB5" w:rsidP="00B97DB5">
      <w:pPr>
        <w:rPr>
          <w:rFonts w:cs="Arial"/>
          <w:b/>
        </w:rPr>
      </w:pPr>
    </w:p>
    <w:p w:rsidR="00D43B43" w:rsidRPr="00835963" w:rsidRDefault="00B97DB5" w:rsidP="00D43B43">
      <w:pPr>
        <w:ind w:left="0"/>
        <w:rPr>
          <w:rFonts w:cs="Arial"/>
          <w:b/>
        </w:rPr>
      </w:pPr>
      <w:r w:rsidRPr="00835963">
        <w:rPr>
          <w:rFonts w:cs="Arial"/>
          <w:b/>
        </w:rPr>
        <w:t xml:space="preserve">Asking questions of discrimination in the provision of goods and </w:t>
      </w:r>
    </w:p>
    <w:p w:rsidR="00B97DB5" w:rsidRPr="00835963" w:rsidRDefault="00B97DB5" w:rsidP="00D43B43">
      <w:pPr>
        <w:ind w:left="0"/>
        <w:rPr>
          <w:rFonts w:cs="Arial"/>
          <w:b/>
        </w:rPr>
      </w:pPr>
      <w:r w:rsidRPr="00835963">
        <w:rPr>
          <w:rFonts w:cs="Arial"/>
          <w:b/>
        </w:rPr>
        <w:t xml:space="preserve">services – six guidance steps for questioners </w:t>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t>6</w:t>
      </w:r>
    </w:p>
    <w:p w:rsidR="00B97DB5" w:rsidRPr="00835963" w:rsidRDefault="00B97DB5" w:rsidP="00B97DB5">
      <w:pPr>
        <w:rPr>
          <w:rFonts w:cs="Arial"/>
          <w:b/>
        </w:rPr>
      </w:pPr>
    </w:p>
    <w:p w:rsidR="00D43B43" w:rsidRPr="00835963" w:rsidRDefault="00B97DB5" w:rsidP="00D43B43">
      <w:pPr>
        <w:ind w:left="0"/>
        <w:rPr>
          <w:rFonts w:cs="Arial"/>
          <w:b/>
        </w:rPr>
      </w:pPr>
      <w:r w:rsidRPr="00835963">
        <w:rPr>
          <w:rFonts w:cs="Arial"/>
          <w:b/>
        </w:rPr>
        <w:t>Responding to questions of discrimination in the provision of goods</w:t>
      </w:r>
    </w:p>
    <w:p w:rsidR="00B97DB5" w:rsidRPr="00835963" w:rsidRDefault="00B97DB5" w:rsidP="00D43B43">
      <w:pPr>
        <w:ind w:left="0"/>
        <w:rPr>
          <w:rFonts w:cs="Arial"/>
          <w:b/>
        </w:rPr>
      </w:pPr>
      <w:r w:rsidRPr="00835963">
        <w:rPr>
          <w:rFonts w:cs="Arial"/>
          <w:b/>
        </w:rPr>
        <w:t>and services – guidance steps for responders</w:t>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t>8</w:t>
      </w:r>
    </w:p>
    <w:p w:rsidR="00B97DB5" w:rsidRPr="00835963" w:rsidRDefault="00B97DB5" w:rsidP="00B97DB5">
      <w:pPr>
        <w:rPr>
          <w:rFonts w:cs="Arial"/>
          <w:b/>
        </w:rPr>
      </w:pPr>
    </w:p>
    <w:p w:rsidR="00B97DB5" w:rsidRPr="00835963" w:rsidRDefault="00B97DB5" w:rsidP="00D43B43">
      <w:pPr>
        <w:ind w:left="0"/>
        <w:rPr>
          <w:rFonts w:cs="Arial"/>
          <w:b/>
        </w:rPr>
      </w:pPr>
      <w:r w:rsidRPr="00835963">
        <w:rPr>
          <w:rFonts w:cs="Arial"/>
          <w:b/>
        </w:rPr>
        <w:t>Further help</w:t>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D43B43" w:rsidRPr="00835963">
        <w:rPr>
          <w:rFonts w:cs="Arial"/>
          <w:b/>
        </w:rPr>
        <w:tab/>
      </w:r>
      <w:r w:rsidR="00835963">
        <w:rPr>
          <w:rFonts w:cs="Arial"/>
          <w:b/>
        </w:rPr>
        <w:tab/>
      </w:r>
      <w:r w:rsidR="00AC4B51">
        <w:rPr>
          <w:rFonts w:cs="Arial"/>
          <w:b/>
        </w:rPr>
        <w:tab/>
      </w:r>
      <w:r w:rsidR="00AC4B51">
        <w:rPr>
          <w:rFonts w:cs="Arial"/>
          <w:b/>
        </w:rPr>
        <w:tab/>
        <w:t>12</w:t>
      </w:r>
    </w:p>
    <w:p w:rsidR="00B97DB5" w:rsidRPr="00835963" w:rsidRDefault="00B97DB5" w:rsidP="00B97DB5">
      <w:pPr>
        <w:rPr>
          <w:rFonts w:cs="Arial"/>
          <w:b/>
        </w:rPr>
      </w:pPr>
    </w:p>
    <w:p w:rsidR="00B97DB5" w:rsidRPr="00835963" w:rsidRDefault="00B97DB5" w:rsidP="00D43B43">
      <w:pPr>
        <w:pStyle w:val="TOC1"/>
        <w:tabs>
          <w:tab w:val="right" w:leader="dot" w:pos="9854"/>
        </w:tabs>
        <w:ind w:left="0"/>
        <w:rPr>
          <w:rFonts w:eastAsiaTheme="minorEastAsia" w:cs="Arial"/>
          <w:noProof/>
        </w:rPr>
      </w:pPr>
      <w:r w:rsidRPr="00835963">
        <w:rPr>
          <w:rFonts w:cs="Arial"/>
          <w:b/>
        </w:rPr>
        <w:t>Annex 1 – A questioner’s template</w:t>
      </w:r>
      <w:r w:rsidR="00D43B43" w:rsidRPr="00835963">
        <w:rPr>
          <w:rFonts w:cs="Arial"/>
          <w:b/>
        </w:rPr>
        <w:t xml:space="preserve">                                                                       1</w:t>
      </w:r>
      <w:r w:rsidR="00AC4B51">
        <w:rPr>
          <w:rFonts w:cs="Arial"/>
          <w:b/>
        </w:rPr>
        <w:t>3</w:t>
      </w:r>
      <w:r w:rsidR="002F69CC" w:rsidRPr="00835963">
        <w:rPr>
          <w:rFonts w:cs="Arial"/>
        </w:rPr>
        <w:fldChar w:fldCharType="begin"/>
      </w:r>
      <w:r w:rsidR="002F69CC" w:rsidRPr="00835963">
        <w:rPr>
          <w:rFonts w:cs="Arial"/>
        </w:rPr>
        <w:instrText xml:space="preserve"> TOC \o "1-2" </w:instrText>
      </w:r>
      <w:r w:rsidR="002F69CC" w:rsidRPr="00835963">
        <w:rPr>
          <w:rFonts w:cs="Arial"/>
        </w:rPr>
        <w:fldChar w:fldCharType="separate"/>
      </w:r>
    </w:p>
    <w:p w:rsidR="00283206" w:rsidRPr="00D43B43" w:rsidRDefault="002F69CC">
      <w:pPr>
        <w:rPr>
          <w:rFonts w:cs="Arial"/>
        </w:rPr>
      </w:pPr>
      <w:r w:rsidRPr="00835963">
        <w:rPr>
          <w:rFonts w:cs="Arial"/>
        </w:rPr>
        <w:fldChar w:fldCharType="end"/>
      </w:r>
    </w:p>
    <w:p w:rsidR="00B97DB5" w:rsidRPr="00D43B43" w:rsidRDefault="00B97DB5" w:rsidP="00B97DB5">
      <w:pPr>
        <w:rPr>
          <w:rFonts w:cs="Arial"/>
        </w:rPr>
      </w:pPr>
    </w:p>
    <w:p w:rsidR="00B97DB5" w:rsidRPr="00D43B43" w:rsidRDefault="00B97DB5" w:rsidP="00B97DB5">
      <w:pPr>
        <w:rPr>
          <w:rFonts w:cs="Arial"/>
        </w:rPr>
      </w:pPr>
    </w:p>
    <w:p w:rsidR="00B97DB5" w:rsidRPr="00D43B43" w:rsidRDefault="00B97DB5" w:rsidP="00B97DB5">
      <w:pPr>
        <w:rPr>
          <w:rFonts w:cs="Arial"/>
        </w:rPr>
      </w:pPr>
    </w:p>
    <w:p w:rsidR="00B97DB5" w:rsidRPr="00D43B43" w:rsidRDefault="00B97DB5" w:rsidP="00B97DB5">
      <w:pPr>
        <w:rPr>
          <w:rFonts w:cs="Arial"/>
        </w:rPr>
      </w:pPr>
    </w:p>
    <w:p w:rsidR="00B97DB5" w:rsidRPr="00D43B43" w:rsidRDefault="00B97DB5" w:rsidP="00B97D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B97DB5" w:rsidRPr="00835963" w:rsidTr="00D43B43">
        <w:tc>
          <w:tcPr>
            <w:tcW w:w="8755" w:type="dxa"/>
            <w:shd w:val="clear" w:color="auto" w:fill="auto"/>
          </w:tcPr>
          <w:p w:rsidR="00B97DB5" w:rsidRPr="00835963" w:rsidRDefault="00B97DB5" w:rsidP="00B97DB5">
            <w:pPr>
              <w:ind w:left="0"/>
              <w:rPr>
                <w:rFonts w:cs="Arial"/>
                <w:b/>
              </w:rPr>
            </w:pPr>
            <w:r w:rsidRPr="00835963">
              <w:rPr>
                <w:rFonts w:cs="Arial"/>
              </w:rPr>
              <w:t>For advice on asking and replying to questions covering discrimination in the workplace, refer to the ACAS website</w:t>
            </w:r>
            <w:r w:rsidR="00C64E33" w:rsidRPr="00835963">
              <w:rPr>
                <w:rFonts w:cs="Arial"/>
              </w:rPr>
              <w:t>:</w:t>
            </w:r>
            <w:r w:rsidRPr="00835963">
              <w:rPr>
                <w:rFonts w:cs="Arial"/>
              </w:rPr>
              <w:t xml:space="preserve"> </w:t>
            </w:r>
            <w:hyperlink r:id="rId12" w:history="1">
              <w:r w:rsidRPr="00835963">
                <w:rPr>
                  <w:rStyle w:val="Hyperlink"/>
                  <w:rFonts w:cs="Arial"/>
                  <w:sz w:val="24"/>
                </w:rPr>
                <w:t>www.acas.org.uk</w:t>
              </w:r>
            </w:hyperlink>
            <w:r w:rsidRPr="00835963">
              <w:rPr>
                <w:rFonts w:cs="Arial"/>
              </w:rPr>
              <w:t xml:space="preserve"> </w:t>
            </w:r>
          </w:p>
          <w:p w:rsidR="00B97DB5" w:rsidRPr="00835963" w:rsidRDefault="00B97DB5" w:rsidP="00B97DB5">
            <w:pPr>
              <w:ind w:left="0"/>
              <w:rPr>
                <w:rFonts w:cs="Arial"/>
                <w:b/>
              </w:rPr>
            </w:pPr>
          </w:p>
          <w:p w:rsidR="00B97DB5" w:rsidRPr="00835963" w:rsidRDefault="00B97DB5" w:rsidP="00835963">
            <w:pPr>
              <w:ind w:left="0"/>
              <w:rPr>
                <w:rFonts w:cs="Arial"/>
              </w:rPr>
            </w:pPr>
            <w:r w:rsidRPr="00835963">
              <w:rPr>
                <w:rFonts w:cs="Arial"/>
              </w:rPr>
              <w:t xml:space="preserve">If you are treated badly as a consequence of asking the questions referred to in this guide you </w:t>
            </w:r>
            <w:r w:rsidR="00835963" w:rsidRPr="00835963">
              <w:rPr>
                <w:rFonts w:cs="Arial"/>
              </w:rPr>
              <w:t>may</w:t>
            </w:r>
            <w:r w:rsidRPr="00835963">
              <w:rPr>
                <w:rFonts w:cs="Arial"/>
              </w:rPr>
              <w:t xml:space="preserve"> be protected under the</w:t>
            </w:r>
            <w:r w:rsidR="00835963" w:rsidRPr="00835963">
              <w:rPr>
                <w:rFonts w:cs="Arial"/>
              </w:rPr>
              <w:t xml:space="preserve"> victimisation provisions of the</w:t>
            </w:r>
            <w:r w:rsidRPr="00835963">
              <w:rPr>
                <w:rFonts w:cs="Arial"/>
              </w:rPr>
              <w:t xml:space="preserve"> Equality Act 2010</w:t>
            </w:r>
            <w:r w:rsidR="00C64E33" w:rsidRPr="00835963">
              <w:rPr>
                <w:rFonts w:cs="Arial"/>
              </w:rPr>
              <w:t>.</w:t>
            </w:r>
          </w:p>
        </w:tc>
      </w:tr>
    </w:tbl>
    <w:p w:rsidR="005A5D21" w:rsidRPr="00D43B43" w:rsidRDefault="005A5D21">
      <w:pPr>
        <w:rPr>
          <w:rFonts w:cs="Arial"/>
        </w:rPr>
      </w:pPr>
    </w:p>
    <w:p w:rsidR="00B97DB5" w:rsidRPr="00D43B43" w:rsidRDefault="00B97DB5" w:rsidP="00B97DB5">
      <w:pPr>
        <w:ind w:left="0"/>
        <w:rPr>
          <w:rFonts w:cs="Arial"/>
        </w:rPr>
        <w:sectPr w:rsidR="00B97DB5" w:rsidRPr="00D43B43" w:rsidSect="00D73CC1">
          <w:headerReference w:type="even" r:id="rId13"/>
          <w:headerReference w:type="default" r:id="rId14"/>
          <w:type w:val="oddPage"/>
          <w:pgSz w:w="11906" w:h="16838" w:code="9"/>
          <w:pgMar w:top="1418" w:right="1021" w:bottom="1134" w:left="1021" w:header="539" w:footer="709" w:gutter="0"/>
          <w:cols w:space="708"/>
          <w:docGrid w:linePitch="360"/>
        </w:sectPr>
      </w:pPr>
    </w:p>
    <w:p w:rsidR="00B97DB5" w:rsidRPr="00835963" w:rsidRDefault="00B97DB5" w:rsidP="00D43B43">
      <w:pPr>
        <w:ind w:left="0"/>
        <w:rPr>
          <w:rFonts w:cs="Arial"/>
          <w:b/>
          <w:sz w:val="28"/>
          <w:szCs w:val="28"/>
        </w:rPr>
      </w:pPr>
      <w:bookmarkStart w:id="1" w:name="_Toc375128042"/>
      <w:bookmarkEnd w:id="1"/>
      <w:r w:rsidRPr="00835963">
        <w:rPr>
          <w:rFonts w:cs="Arial"/>
          <w:b/>
          <w:sz w:val="28"/>
          <w:szCs w:val="28"/>
        </w:rPr>
        <w:lastRenderedPageBreak/>
        <w:t xml:space="preserve">Introduction </w:t>
      </w:r>
    </w:p>
    <w:p w:rsidR="00B97DB5" w:rsidRPr="00D43B43" w:rsidRDefault="00B97DB5" w:rsidP="00B97DB5">
      <w:pPr>
        <w:rPr>
          <w:rFonts w:cs="Arial"/>
          <w:b/>
        </w:rPr>
      </w:pPr>
    </w:p>
    <w:p w:rsidR="00B97DB5" w:rsidRPr="00835963" w:rsidRDefault="00B97DB5" w:rsidP="00D43B43">
      <w:pPr>
        <w:spacing w:after="120"/>
        <w:ind w:left="0"/>
        <w:rPr>
          <w:rFonts w:cs="Arial"/>
        </w:rPr>
      </w:pPr>
      <w:r w:rsidRPr="00835963">
        <w:rPr>
          <w:rFonts w:cs="Arial"/>
        </w:rPr>
        <w:t>1</w:t>
      </w:r>
      <w:r w:rsidRPr="00835963">
        <w:rPr>
          <w:rFonts w:cs="Arial"/>
        </w:rPr>
        <w:tab/>
        <w:t>Issues of discrimination can be complex. A written question and answer process can be particularly helpful in establishing what has happened and can help in trying to resolve concerns, avoiding claims and disputes. This good practice guidance explains how people that receive or seek to receive goods</w:t>
      </w:r>
      <w:r w:rsidR="00C916D6">
        <w:rPr>
          <w:rFonts w:cs="Arial"/>
        </w:rPr>
        <w:t xml:space="preserve"> or</w:t>
      </w:r>
      <w:r w:rsidRPr="00835963">
        <w:rPr>
          <w:rFonts w:cs="Arial"/>
        </w:rPr>
        <w:t xml:space="preserve"> services, and who think they may have been discriminated against under the Equality Act 2010, can ask questions about what may have happened to them and how people or organisations that receive such questions can respond appropriately. </w:t>
      </w:r>
    </w:p>
    <w:p w:rsidR="00B97DB5" w:rsidRPr="00835963" w:rsidRDefault="00B97DB5" w:rsidP="00B97DB5">
      <w:pPr>
        <w:rPr>
          <w:rFonts w:cs="Arial"/>
        </w:rPr>
      </w:pPr>
    </w:p>
    <w:p w:rsidR="00B97DB5" w:rsidRPr="00835963" w:rsidRDefault="00B97DB5" w:rsidP="00D43B43">
      <w:pPr>
        <w:ind w:left="0"/>
        <w:rPr>
          <w:rFonts w:cs="Arial"/>
          <w:b/>
        </w:rPr>
      </w:pPr>
      <w:r w:rsidRPr="00835963">
        <w:rPr>
          <w:rFonts w:cs="Arial"/>
        </w:rPr>
        <w:t>2</w:t>
      </w:r>
      <w:r w:rsidRPr="00835963">
        <w:rPr>
          <w:rFonts w:cs="Arial"/>
        </w:rPr>
        <w:tab/>
        <w:t xml:space="preserve">Sometimes a simple question and answer will clear up a misunderstanding; sometimes an acknowledgement that things may have gone wrong and an offer to put matters right will be all that is necessary to sort out a problem. </w:t>
      </w:r>
    </w:p>
    <w:p w:rsidR="00B97DB5" w:rsidRPr="00835963" w:rsidRDefault="00B97DB5" w:rsidP="003F08C3">
      <w:pPr>
        <w:ind w:left="0"/>
        <w:rPr>
          <w:rFonts w:cs="Arial"/>
        </w:rPr>
      </w:pPr>
    </w:p>
    <w:p w:rsidR="00B97DB5" w:rsidRPr="00835963" w:rsidRDefault="00B97DB5" w:rsidP="00D43B43">
      <w:pPr>
        <w:ind w:left="0"/>
        <w:rPr>
          <w:rFonts w:cs="Arial"/>
          <w:b/>
          <w:sz w:val="28"/>
          <w:szCs w:val="28"/>
        </w:rPr>
      </w:pPr>
      <w:r w:rsidRPr="00835963">
        <w:rPr>
          <w:rFonts w:cs="Arial"/>
          <w:b/>
          <w:sz w:val="28"/>
          <w:szCs w:val="28"/>
        </w:rPr>
        <w:t>Terms Used</w:t>
      </w:r>
    </w:p>
    <w:p w:rsidR="00B97DB5" w:rsidRPr="00835963" w:rsidRDefault="00B97DB5" w:rsidP="00B97DB5">
      <w:pPr>
        <w:rPr>
          <w:rFonts w:cs="Arial"/>
        </w:rPr>
      </w:pPr>
    </w:p>
    <w:p w:rsidR="00B97DB5" w:rsidRPr="00835963" w:rsidRDefault="00FB7B17" w:rsidP="00B97DB5">
      <w:pPr>
        <w:pStyle w:val="Default"/>
      </w:pPr>
      <w:r w:rsidRPr="00835963">
        <w:t>3</w:t>
      </w:r>
      <w:r w:rsidR="00B97DB5" w:rsidRPr="00835963">
        <w:tab/>
        <w:t xml:space="preserve">A </w:t>
      </w:r>
      <w:r w:rsidR="00B97DB5" w:rsidRPr="00835963">
        <w:rPr>
          <w:b/>
          <w:bCs/>
          <w:i/>
          <w:iCs/>
        </w:rPr>
        <w:t xml:space="preserve">Questioner </w:t>
      </w:r>
      <w:r w:rsidR="00B97DB5" w:rsidRPr="00835963">
        <w:t>is the person who thinks they may have a discrimination, harassment or victimisation complaint, or a complaint about other conduct prohibited by the</w:t>
      </w:r>
      <w:r w:rsidR="00835963" w:rsidRPr="00835963">
        <w:t xml:space="preserve"> Equality</w:t>
      </w:r>
      <w:r w:rsidR="00B97DB5" w:rsidRPr="00835963">
        <w:t xml:space="preserve"> Act</w:t>
      </w:r>
      <w:r w:rsidR="00835963" w:rsidRPr="00835963">
        <w:t xml:space="preserve"> 2010</w:t>
      </w:r>
      <w:r w:rsidR="00B97DB5" w:rsidRPr="00835963">
        <w:t xml:space="preserve">. </w:t>
      </w:r>
    </w:p>
    <w:p w:rsidR="00B97DB5" w:rsidRPr="00835963" w:rsidRDefault="00B97DB5" w:rsidP="00B97DB5">
      <w:pPr>
        <w:pStyle w:val="Default"/>
      </w:pPr>
    </w:p>
    <w:p w:rsidR="00B97DB5" w:rsidRPr="00835963" w:rsidRDefault="00B97DB5" w:rsidP="00B97DB5">
      <w:pPr>
        <w:pStyle w:val="Default"/>
      </w:pPr>
      <w:r w:rsidRPr="00835963">
        <w:t xml:space="preserve">A </w:t>
      </w:r>
      <w:r w:rsidRPr="00835963">
        <w:rPr>
          <w:b/>
          <w:bCs/>
          <w:i/>
          <w:iCs/>
        </w:rPr>
        <w:t xml:space="preserve">Responder </w:t>
      </w:r>
      <w:r w:rsidRPr="00835963">
        <w:t>is the organisation or person who has bee</w:t>
      </w:r>
      <w:r w:rsidR="003F08C3" w:rsidRPr="00835963">
        <w:t>n asked to answer the questions in the area of the provision of goods and services and public functions.</w:t>
      </w:r>
      <w:r w:rsidRPr="00835963">
        <w:t xml:space="preserve"> This could be a person or organisation that is: </w:t>
      </w:r>
    </w:p>
    <w:p w:rsidR="00B97DB5" w:rsidRPr="00835963" w:rsidRDefault="00B97DB5" w:rsidP="00835963">
      <w:pPr>
        <w:pStyle w:val="Default"/>
        <w:numPr>
          <w:ilvl w:val="1"/>
          <w:numId w:val="14"/>
        </w:numPr>
        <w:spacing w:after="62"/>
        <w:ind w:left="1440" w:hanging="360"/>
      </w:pPr>
      <w:r w:rsidRPr="00835963">
        <w:t xml:space="preserve">Providing services, whether for profit or not; </w:t>
      </w:r>
    </w:p>
    <w:p w:rsidR="00B97DB5" w:rsidRPr="00835963" w:rsidRDefault="00B97DB5" w:rsidP="00835963">
      <w:pPr>
        <w:pStyle w:val="Default"/>
        <w:numPr>
          <w:ilvl w:val="1"/>
          <w:numId w:val="14"/>
        </w:numPr>
        <w:spacing w:after="62"/>
        <w:ind w:left="1440" w:hanging="360"/>
      </w:pPr>
      <w:r w:rsidRPr="00835963">
        <w:t xml:space="preserve">Exercising a public function; </w:t>
      </w:r>
    </w:p>
    <w:p w:rsidR="00B97DB5" w:rsidRPr="00835963" w:rsidRDefault="00B97DB5" w:rsidP="00835963">
      <w:pPr>
        <w:pStyle w:val="Default"/>
        <w:numPr>
          <w:ilvl w:val="1"/>
          <w:numId w:val="14"/>
        </w:numPr>
        <w:spacing w:after="62"/>
        <w:ind w:left="1440" w:hanging="360"/>
      </w:pPr>
      <w:r w:rsidRPr="00835963">
        <w:t xml:space="preserve">Selling or letting or managing premises; </w:t>
      </w:r>
    </w:p>
    <w:p w:rsidR="00B97DB5" w:rsidRPr="00835963" w:rsidRDefault="00B97DB5" w:rsidP="00835963">
      <w:pPr>
        <w:pStyle w:val="Default"/>
        <w:numPr>
          <w:ilvl w:val="1"/>
          <w:numId w:val="14"/>
        </w:numPr>
        <w:spacing w:after="62"/>
        <w:ind w:left="1440" w:hanging="360"/>
      </w:pPr>
      <w:r w:rsidRPr="00835963">
        <w:t xml:space="preserve">An association, which includes a private club or political party; </w:t>
      </w:r>
    </w:p>
    <w:p w:rsidR="00B97DB5" w:rsidRPr="00835963" w:rsidRDefault="00B97DB5" w:rsidP="00835963">
      <w:pPr>
        <w:pStyle w:val="Default"/>
        <w:numPr>
          <w:ilvl w:val="1"/>
          <w:numId w:val="14"/>
        </w:numPr>
        <w:ind w:left="1440" w:hanging="360"/>
      </w:pPr>
      <w:r w:rsidRPr="00835963">
        <w:t>An education provider, including schools, further education, higher education and general qualifications bodies</w:t>
      </w:r>
      <w:r w:rsidR="00C64E33" w:rsidRPr="00835963">
        <w:t>.</w:t>
      </w:r>
      <w:r w:rsidRPr="00835963">
        <w:t xml:space="preserve"> </w:t>
      </w:r>
    </w:p>
    <w:p w:rsidR="00B97DB5" w:rsidRPr="00835963" w:rsidRDefault="00B97DB5" w:rsidP="003F08C3">
      <w:pPr>
        <w:ind w:left="0"/>
        <w:rPr>
          <w:rFonts w:cs="Arial"/>
        </w:rPr>
      </w:pPr>
    </w:p>
    <w:p w:rsidR="00B97DB5" w:rsidRPr="00835963" w:rsidRDefault="00B97DB5" w:rsidP="00D43B43">
      <w:pPr>
        <w:ind w:left="0"/>
        <w:rPr>
          <w:rFonts w:cs="Arial"/>
          <w:b/>
          <w:sz w:val="28"/>
          <w:szCs w:val="28"/>
        </w:rPr>
      </w:pPr>
      <w:r w:rsidRPr="00835963">
        <w:rPr>
          <w:rFonts w:cs="Arial"/>
          <w:b/>
          <w:sz w:val="28"/>
          <w:szCs w:val="28"/>
        </w:rPr>
        <w:t>Discrimination under the Equality Act 2010</w:t>
      </w:r>
    </w:p>
    <w:p w:rsidR="00B97DB5" w:rsidRPr="00D43B43" w:rsidRDefault="00B97DB5" w:rsidP="00B97DB5">
      <w:pPr>
        <w:rPr>
          <w:rFonts w:cs="Arial"/>
          <w:sz w:val="22"/>
          <w:szCs w:val="22"/>
        </w:rPr>
      </w:pPr>
    </w:p>
    <w:p w:rsidR="00835963" w:rsidRDefault="00FB7B17" w:rsidP="00835963">
      <w:pPr>
        <w:spacing w:after="120"/>
        <w:ind w:left="0"/>
        <w:rPr>
          <w:rFonts w:cs="Arial"/>
        </w:rPr>
      </w:pPr>
      <w:r w:rsidRPr="00835963">
        <w:rPr>
          <w:rFonts w:cs="Arial"/>
        </w:rPr>
        <w:t>4</w:t>
      </w:r>
      <w:r w:rsidR="00B97DB5" w:rsidRPr="00835963">
        <w:rPr>
          <w:rFonts w:cs="Arial"/>
        </w:rPr>
        <w:tab/>
        <w:t>The Equality Act 2010 makes it unlawful to discriminate against someone because of one or more protected characteristics. The protected characteristics are: age, disability, gender reassignment, marriage and civil partnership, pregnancy and maternity, race, religion or beli</w:t>
      </w:r>
      <w:r w:rsidR="00835963">
        <w:rPr>
          <w:rFonts w:cs="Arial"/>
        </w:rPr>
        <w:t>ef, sex and sexual orientation.</w:t>
      </w:r>
    </w:p>
    <w:p w:rsidR="00B97DB5" w:rsidRDefault="004A6C59" w:rsidP="00E342C4">
      <w:pPr>
        <w:ind w:left="0"/>
      </w:pPr>
      <w:r w:rsidRPr="00C916D6">
        <w:t>Public bodies</w:t>
      </w:r>
      <w:r w:rsidR="00835963" w:rsidRPr="00C916D6">
        <w:t xml:space="preserve"> (for example local authorities)</w:t>
      </w:r>
      <w:r w:rsidRPr="00C916D6">
        <w:t xml:space="preserve"> should also remember that</w:t>
      </w:r>
      <w:r w:rsidR="00835963" w:rsidRPr="00C916D6">
        <w:t xml:space="preserve"> the</w:t>
      </w:r>
      <w:r w:rsidRPr="00C916D6">
        <w:t xml:space="preserve"> public sector equality duty also requires them, in the exercise of their functions, to “have due regard to the need to” eliminate conduct prohibited by the Equality Act 2010, such as discrimination, as well as the need to advance equality of opportunity and foster good relations between persons who share a “relevant protected characteristic” and persons who do not.</w:t>
      </w:r>
    </w:p>
    <w:p w:rsidR="00522677" w:rsidRPr="00D43B43" w:rsidRDefault="00522677" w:rsidP="00E342C4">
      <w:pPr>
        <w:ind w:left="0"/>
        <w:rPr>
          <w:rFonts w:cs="Arial"/>
          <w:sz w:val="22"/>
          <w:szCs w:val="22"/>
        </w:rPr>
      </w:pPr>
    </w:p>
    <w:p w:rsidR="00835963" w:rsidRPr="00835963" w:rsidRDefault="00835963" w:rsidP="00835963">
      <w:pPr>
        <w:spacing w:line="276" w:lineRule="auto"/>
        <w:ind w:left="0"/>
        <w:rPr>
          <w:rFonts w:cs="Arial"/>
        </w:rPr>
      </w:pPr>
      <w:r>
        <w:rPr>
          <w:rFonts w:cs="Arial"/>
        </w:rPr>
        <w:t>5</w:t>
      </w:r>
      <w:r>
        <w:rPr>
          <w:rFonts w:cs="Arial"/>
        </w:rPr>
        <w:tab/>
      </w:r>
      <w:r w:rsidR="00B97DB5" w:rsidRPr="00835963">
        <w:rPr>
          <w:rFonts w:cs="Arial"/>
        </w:rPr>
        <w:t>Discriminatory conduct under the Equality Act 2010 covers:</w:t>
      </w:r>
    </w:p>
    <w:p w:rsidR="00835963" w:rsidRPr="00835963" w:rsidRDefault="00835963" w:rsidP="00835963">
      <w:pPr>
        <w:pStyle w:val="ListParagraph"/>
        <w:spacing w:line="276" w:lineRule="auto"/>
        <w:rPr>
          <w:rFonts w:cs="Arial"/>
          <w:sz w:val="10"/>
          <w:szCs w:val="10"/>
        </w:rPr>
      </w:pPr>
    </w:p>
    <w:p w:rsidR="00835963" w:rsidRDefault="00B97DB5" w:rsidP="00835963">
      <w:pPr>
        <w:numPr>
          <w:ilvl w:val="0"/>
          <w:numId w:val="13"/>
        </w:numPr>
        <w:spacing w:before="0"/>
        <w:rPr>
          <w:rFonts w:cs="Arial"/>
        </w:rPr>
      </w:pPr>
      <w:r w:rsidRPr="00835963">
        <w:rPr>
          <w:rFonts w:cs="Arial"/>
        </w:rPr>
        <w:t>Direct discrimination: when someone is treated less favourably than another person because of a protected characteristic they have or are thought to have (perceptive discrimination) or because they associate with someone who has that characteristic (associative discrimination)</w:t>
      </w:r>
      <w:r w:rsidR="003F08C3" w:rsidRPr="00835963">
        <w:rPr>
          <w:rFonts w:cs="Arial"/>
        </w:rPr>
        <w:t>.</w:t>
      </w:r>
    </w:p>
    <w:p w:rsidR="00835963" w:rsidRDefault="00B97DB5" w:rsidP="00835963">
      <w:pPr>
        <w:spacing w:before="0"/>
        <w:ind w:left="720"/>
        <w:rPr>
          <w:rFonts w:cs="Arial"/>
        </w:rPr>
      </w:pPr>
      <w:r w:rsidRPr="00835963">
        <w:rPr>
          <w:rFonts w:cs="Arial"/>
        </w:rPr>
        <w:t xml:space="preserve">Note – </w:t>
      </w:r>
      <w:r w:rsidR="003F08C3" w:rsidRPr="00835963">
        <w:rPr>
          <w:rFonts w:cs="Arial"/>
        </w:rPr>
        <w:t>the protected characteristics of</w:t>
      </w:r>
      <w:r w:rsidRPr="00835963">
        <w:rPr>
          <w:rFonts w:cs="Arial"/>
        </w:rPr>
        <w:t xml:space="preserve"> marriage and civil partnership and pregnancy and maternity</w:t>
      </w:r>
      <w:r w:rsidR="003F08C3" w:rsidRPr="00835963">
        <w:rPr>
          <w:rFonts w:cs="Arial"/>
        </w:rPr>
        <w:t xml:space="preserve"> are not covered </w:t>
      </w:r>
      <w:r w:rsidR="00C916D6">
        <w:rPr>
          <w:rFonts w:cs="Arial"/>
        </w:rPr>
        <w:t>by</w:t>
      </w:r>
      <w:r w:rsidR="003F08C3" w:rsidRPr="00835963">
        <w:rPr>
          <w:rFonts w:cs="Arial"/>
        </w:rPr>
        <w:t xml:space="preserve"> perceptive discrimination or associative discrimination</w:t>
      </w:r>
      <w:r w:rsidRPr="00835963">
        <w:rPr>
          <w:rFonts w:cs="Arial"/>
        </w:rPr>
        <w:t>.</w:t>
      </w:r>
    </w:p>
    <w:p w:rsidR="00835963" w:rsidRPr="00835963" w:rsidRDefault="00835963" w:rsidP="00835963">
      <w:pPr>
        <w:spacing w:before="0"/>
        <w:ind w:left="720"/>
        <w:rPr>
          <w:rFonts w:cs="Arial"/>
          <w:sz w:val="10"/>
          <w:szCs w:val="10"/>
        </w:rPr>
      </w:pPr>
    </w:p>
    <w:p w:rsidR="00835963" w:rsidRDefault="00B97DB5" w:rsidP="00835963">
      <w:pPr>
        <w:numPr>
          <w:ilvl w:val="0"/>
          <w:numId w:val="13"/>
        </w:numPr>
        <w:spacing w:before="0"/>
        <w:rPr>
          <w:rFonts w:cs="Arial"/>
        </w:rPr>
      </w:pPr>
      <w:r w:rsidRPr="00835963">
        <w:rPr>
          <w:rFonts w:cs="Arial"/>
        </w:rPr>
        <w:t>Indirect discrimination: a rule, policy or practice which is applied more widely but has a disproportionately adverse effect on particular groups of people and furthermore cannot be objectively justified.</w:t>
      </w:r>
    </w:p>
    <w:p w:rsidR="00835963" w:rsidRPr="00835963" w:rsidRDefault="00835963" w:rsidP="00835963">
      <w:pPr>
        <w:spacing w:before="0"/>
        <w:ind w:left="720"/>
        <w:rPr>
          <w:rFonts w:cs="Arial"/>
          <w:sz w:val="10"/>
          <w:szCs w:val="10"/>
        </w:rPr>
      </w:pPr>
    </w:p>
    <w:p w:rsidR="00835963" w:rsidRPr="00835963" w:rsidRDefault="00B97DB5" w:rsidP="00835963">
      <w:pPr>
        <w:numPr>
          <w:ilvl w:val="0"/>
          <w:numId w:val="13"/>
        </w:numPr>
        <w:spacing w:before="0"/>
        <w:rPr>
          <w:rFonts w:cs="Arial"/>
        </w:rPr>
      </w:pPr>
      <w:r w:rsidRPr="00835963">
        <w:rPr>
          <w:rFonts w:cs="Arial"/>
        </w:rPr>
        <w:t xml:space="preserve">Victimisation: </w:t>
      </w:r>
      <w:r w:rsidRPr="00835963">
        <w:rPr>
          <w:rFonts w:cs="Arial"/>
          <w:lang w:val="en"/>
        </w:rPr>
        <w:t>treating someone badly because they have made, or people think they have made, a complaint about discrimination or have given evidence in a discrimination case.</w:t>
      </w:r>
    </w:p>
    <w:p w:rsidR="00835963" w:rsidRPr="00835963" w:rsidRDefault="00835963" w:rsidP="00835963">
      <w:pPr>
        <w:spacing w:before="0"/>
        <w:ind w:left="0"/>
        <w:rPr>
          <w:rFonts w:cs="Arial"/>
          <w:sz w:val="10"/>
          <w:szCs w:val="10"/>
        </w:rPr>
      </w:pPr>
    </w:p>
    <w:p w:rsidR="00835963" w:rsidRPr="00835963" w:rsidRDefault="00B97DB5" w:rsidP="00835963">
      <w:pPr>
        <w:numPr>
          <w:ilvl w:val="0"/>
          <w:numId w:val="13"/>
        </w:numPr>
        <w:spacing w:before="0"/>
        <w:rPr>
          <w:rFonts w:cs="Arial"/>
        </w:rPr>
      </w:pPr>
      <w:r w:rsidRPr="00835963">
        <w:t>Harassment: unwanted conduct related to a relevant protected characteristic, which has the purpose or effect of violating an individual’s dignity or creating an intimidating, hostile, degrading, humiliating or offensive environment for that individual.</w:t>
      </w:r>
    </w:p>
    <w:p w:rsidR="00835963" w:rsidRPr="00835963" w:rsidRDefault="00835963" w:rsidP="00835963">
      <w:pPr>
        <w:spacing w:before="0"/>
        <w:ind w:left="0"/>
        <w:rPr>
          <w:rFonts w:cs="Arial"/>
          <w:sz w:val="10"/>
          <w:szCs w:val="10"/>
        </w:rPr>
      </w:pPr>
    </w:p>
    <w:p w:rsidR="00835963" w:rsidRDefault="00B97DB5" w:rsidP="00835963">
      <w:pPr>
        <w:numPr>
          <w:ilvl w:val="0"/>
          <w:numId w:val="13"/>
        </w:numPr>
        <w:spacing w:before="0"/>
        <w:rPr>
          <w:rFonts w:cs="Arial"/>
        </w:rPr>
      </w:pPr>
      <w:r w:rsidRPr="00835963">
        <w:rPr>
          <w:rFonts w:cs="Arial"/>
        </w:rPr>
        <w:t>Discrimination</w:t>
      </w:r>
      <w:r w:rsidR="00835963" w:rsidRPr="00835963">
        <w:rPr>
          <w:rFonts w:cs="Arial"/>
        </w:rPr>
        <w:t xml:space="preserve"> arising from disability.</w:t>
      </w:r>
    </w:p>
    <w:p w:rsidR="00835963" w:rsidRPr="00835963" w:rsidRDefault="00835963" w:rsidP="00835963">
      <w:pPr>
        <w:spacing w:before="0"/>
        <w:ind w:left="0"/>
        <w:rPr>
          <w:rFonts w:cs="Arial"/>
          <w:sz w:val="10"/>
          <w:szCs w:val="10"/>
        </w:rPr>
      </w:pPr>
    </w:p>
    <w:p w:rsidR="00B97DB5" w:rsidRPr="00835963" w:rsidRDefault="00B97DB5" w:rsidP="00835963">
      <w:pPr>
        <w:numPr>
          <w:ilvl w:val="0"/>
          <w:numId w:val="13"/>
        </w:numPr>
        <w:spacing w:before="0"/>
        <w:rPr>
          <w:rFonts w:cs="Arial"/>
        </w:rPr>
      </w:pPr>
      <w:r w:rsidRPr="00835963">
        <w:rPr>
          <w:rFonts w:cs="Arial"/>
        </w:rPr>
        <w:t>Failure to make reasonable adjustments in relation to disability</w:t>
      </w:r>
      <w:r w:rsidR="00C64E33" w:rsidRPr="00835963">
        <w:rPr>
          <w:rFonts w:cs="Arial"/>
        </w:rPr>
        <w:t>.</w:t>
      </w:r>
      <w:r w:rsidRPr="00835963">
        <w:rPr>
          <w:rFonts w:cs="Arial"/>
        </w:rPr>
        <w:t xml:space="preserve"> </w:t>
      </w:r>
    </w:p>
    <w:p w:rsidR="00B97DB5" w:rsidRPr="00835963" w:rsidRDefault="00B97DB5" w:rsidP="00B97DB5">
      <w:pPr>
        <w:rPr>
          <w:rFonts w:cs="Arial"/>
        </w:rPr>
      </w:pPr>
    </w:p>
    <w:p w:rsidR="00B97DB5" w:rsidRPr="00835963" w:rsidRDefault="00FB7B17" w:rsidP="00D43B43">
      <w:pPr>
        <w:ind w:left="0"/>
        <w:rPr>
          <w:rFonts w:cs="Arial"/>
        </w:rPr>
      </w:pPr>
      <w:r w:rsidRPr="00835963">
        <w:rPr>
          <w:rFonts w:cs="Arial"/>
        </w:rPr>
        <w:t>6</w:t>
      </w:r>
      <w:r w:rsidR="00B97DB5" w:rsidRPr="00835963">
        <w:rPr>
          <w:rFonts w:cs="Arial"/>
        </w:rPr>
        <w:tab/>
        <w:t xml:space="preserve">The </w:t>
      </w:r>
      <w:r w:rsidR="003F08C3" w:rsidRPr="00835963">
        <w:rPr>
          <w:rFonts w:cs="Arial"/>
        </w:rPr>
        <w:t xml:space="preserve">Equality </w:t>
      </w:r>
      <w:r w:rsidR="00B97DB5" w:rsidRPr="00835963">
        <w:rPr>
          <w:rFonts w:cs="Arial"/>
        </w:rPr>
        <w:t>Act</w:t>
      </w:r>
      <w:r w:rsidR="003F08C3" w:rsidRPr="00835963">
        <w:rPr>
          <w:rFonts w:cs="Arial"/>
        </w:rPr>
        <w:t xml:space="preserve"> 2010</w:t>
      </w:r>
      <w:r w:rsidR="00B97DB5" w:rsidRPr="00835963">
        <w:rPr>
          <w:rFonts w:cs="Arial"/>
        </w:rPr>
        <w:t xml:space="preserve"> applies to the workplace, the provision of services, exercise of public functions, managing or letting premises, in education, and </w:t>
      </w:r>
      <w:r w:rsidR="007D2ACC" w:rsidRPr="00835963">
        <w:rPr>
          <w:rFonts w:cs="Arial"/>
        </w:rPr>
        <w:t>to</w:t>
      </w:r>
      <w:r w:rsidR="00B97DB5" w:rsidRPr="00835963">
        <w:rPr>
          <w:rFonts w:cs="Arial"/>
        </w:rPr>
        <w:t xml:space="preserve"> associations including private clubs. </w:t>
      </w:r>
      <w:r w:rsidR="00430CA8" w:rsidRPr="00835963">
        <w:rPr>
          <w:rFonts w:cs="Arial"/>
        </w:rPr>
        <w:t>ACAS has produced guidance on asking and responding to questions on discrimination in the workplace, including equal pay</w:t>
      </w:r>
      <w:r w:rsidR="003F08C3" w:rsidRPr="00835963">
        <w:rPr>
          <w:rFonts w:cs="Arial"/>
        </w:rPr>
        <w:t>.</w:t>
      </w:r>
      <w:r w:rsidR="00430CA8" w:rsidRPr="00835963">
        <w:rPr>
          <w:rFonts w:cs="Arial"/>
        </w:rPr>
        <w:t xml:space="preserve"> </w:t>
      </w:r>
      <w:r w:rsidR="003F08C3" w:rsidRPr="00835963">
        <w:rPr>
          <w:rFonts w:cs="Arial"/>
        </w:rPr>
        <w:t>This</w:t>
      </w:r>
      <w:r w:rsidR="00430CA8" w:rsidRPr="00835963">
        <w:rPr>
          <w:rFonts w:cs="Arial"/>
        </w:rPr>
        <w:t xml:space="preserve"> guidance can be found on their website. </w:t>
      </w:r>
    </w:p>
    <w:p w:rsidR="00B97DB5" w:rsidRPr="00835963" w:rsidRDefault="00B97DB5" w:rsidP="00B97DB5">
      <w:pPr>
        <w:rPr>
          <w:rFonts w:cs="Arial"/>
        </w:rPr>
      </w:pPr>
      <w:r w:rsidRPr="00835963">
        <w:rPr>
          <w:rFonts w:cs="Arial"/>
        </w:rPr>
        <w:tab/>
      </w:r>
    </w:p>
    <w:p w:rsidR="00B97DB5" w:rsidRPr="00835963" w:rsidRDefault="00B97DB5" w:rsidP="00D43B43">
      <w:pPr>
        <w:ind w:left="0"/>
        <w:rPr>
          <w:rFonts w:cs="Arial"/>
          <w:b/>
          <w:sz w:val="28"/>
          <w:szCs w:val="28"/>
        </w:rPr>
      </w:pPr>
      <w:r w:rsidRPr="00835963">
        <w:rPr>
          <w:rFonts w:cs="Arial"/>
          <w:b/>
          <w:sz w:val="28"/>
          <w:szCs w:val="28"/>
        </w:rPr>
        <w:t xml:space="preserve">Resolving Disputes  </w:t>
      </w:r>
    </w:p>
    <w:p w:rsidR="00B97DB5" w:rsidRPr="00835963" w:rsidRDefault="00B97DB5" w:rsidP="00B97DB5">
      <w:pPr>
        <w:rPr>
          <w:rFonts w:cs="Arial"/>
        </w:rPr>
      </w:pPr>
    </w:p>
    <w:p w:rsidR="00B97DB5" w:rsidRPr="00835963" w:rsidRDefault="00FB7B17" w:rsidP="00C64E33">
      <w:pPr>
        <w:ind w:left="0"/>
        <w:rPr>
          <w:rFonts w:cs="Arial"/>
        </w:rPr>
      </w:pPr>
      <w:r w:rsidRPr="00835963">
        <w:rPr>
          <w:rFonts w:cs="Arial"/>
        </w:rPr>
        <w:t>7</w:t>
      </w:r>
      <w:r w:rsidR="00B97DB5" w:rsidRPr="00835963">
        <w:rPr>
          <w:rFonts w:cs="Arial"/>
        </w:rPr>
        <w:tab/>
        <w:t xml:space="preserve">Before taking a claim to a civil court, the customer or service user may </w:t>
      </w:r>
      <w:r w:rsidR="00C916D6">
        <w:rPr>
          <w:rFonts w:cs="Arial"/>
        </w:rPr>
        <w:t>first</w:t>
      </w:r>
      <w:r w:rsidR="00B97DB5" w:rsidRPr="00835963">
        <w:rPr>
          <w:rFonts w:cs="Arial"/>
        </w:rPr>
        <w:t xml:space="preserve"> wish to consider:</w:t>
      </w:r>
    </w:p>
    <w:p w:rsidR="00B97DB5" w:rsidRPr="00835963" w:rsidRDefault="00B97DB5" w:rsidP="00D43B43">
      <w:pPr>
        <w:ind w:left="0"/>
        <w:rPr>
          <w:rFonts w:cs="Arial"/>
        </w:rPr>
      </w:pPr>
      <w:r w:rsidRPr="00835963">
        <w:rPr>
          <w:rFonts w:cs="Arial"/>
        </w:rPr>
        <w:t>(a) The internal complaints resolution mechanisms made available by the relevant individual</w:t>
      </w:r>
      <w:r w:rsidR="00FB7B17" w:rsidRPr="00835963">
        <w:rPr>
          <w:rFonts w:cs="Arial"/>
        </w:rPr>
        <w:t xml:space="preserve"> </w:t>
      </w:r>
      <w:r w:rsidRPr="00835963">
        <w:rPr>
          <w:rFonts w:cs="Arial"/>
        </w:rPr>
        <w:t>/</w:t>
      </w:r>
      <w:r w:rsidR="00FB7B17" w:rsidRPr="00835963">
        <w:rPr>
          <w:rFonts w:cs="Arial"/>
        </w:rPr>
        <w:t xml:space="preserve"> </w:t>
      </w:r>
      <w:r w:rsidRPr="00835963">
        <w:rPr>
          <w:rFonts w:cs="Arial"/>
        </w:rPr>
        <w:t xml:space="preserve">organisation. </w:t>
      </w:r>
    </w:p>
    <w:p w:rsidR="00B97DB5" w:rsidRPr="00835963" w:rsidRDefault="00B97DB5" w:rsidP="00B97DB5">
      <w:pPr>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3"/>
      </w:tblGrid>
      <w:tr w:rsidR="00B97DB5" w:rsidRPr="00835963" w:rsidTr="00D43B43">
        <w:tc>
          <w:tcPr>
            <w:tcW w:w="8643" w:type="dxa"/>
          </w:tcPr>
          <w:p w:rsidR="00B97DB5" w:rsidRPr="00835963" w:rsidRDefault="00B97DB5" w:rsidP="00C64E33">
            <w:pPr>
              <w:ind w:left="0"/>
              <w:rPr>
                <w:rFonts w:cs="Arial"/>
              </w:rPr>
            </w:pPr>
            <w:r w:rsidRPr="00835963">
              <w:rPr>
                <w:rFonts w:cs="Arial"/>
              </w:rPr>
              <w:t xml:space="preserve">Mrs Smith’s daughter is joining a nursery run by the local council. She asks the nursery to prepare kosher meals for her daughter in line with the dietary requirements of their religion. The nursery catering staff </w:t>
            </w:r>
            <w:r w:rsidR="003F08C3" w:rsidRPr="00835963">
              <w:rPr>
                <w:rFonts w:cs="Arial"/>
              </w:rPr>
              <w:t>say</w:t>
            </w:r>
            <w:r w:rsidRPr="00835963">
              <w:rPr>
                <w:rFonts w:cs="Arial"/>
              </w:rPr>
              <w:t xml:space="preserve"> they would be serving a set menu for all children and, if she disagrees with the menu, she will have to provide her daughter with a packed lunch. Mrs Smith is unhappy with this and lodges a complaint with the local council in accordance with thei</w:t>
            </w:r>
            <w:r w:rsidR="003F08C3" w:rsidRPr="00835963">
              <w:rPr>
                <w:rFonts w:cs="Arial"/>
              </w:rPr>
              <w:t>r internal complaints procedure</w:t>
            </w:r>
            <w:r w:rsidRPr="00835963">
              <w:rPr>
                <w:rFonts w:cs="Arial"/>
              </w:rPr>
              <w:t>. A representative from the council meets with Mrs Smith and the head teacher of the nursery. The head teacher explains that a kosher menu has already been procured,</w:t>
            </w:r>
            <w:r w:rsidR="003F08C3" w:rsidRPr="00835963">
              <w:rPr>
                <w:rFonts w:cs="Arial"/>
              </w:rPr>
              <w:t xml:space="preserve"> but that</w:t>
            </w:r>
            <w:r w:rsidRPr="00835963">
              <w:rPr>
                <w:rFonts w:cs="Arial"/>
              </w:rPr>
              <w:t xml:space="preserve"> </w:t>
            </w:r>
            <w:r w:rsidR="003F08C3" w:rsidRPr="00835963">
              <w:rPr>
                <w:rFonts w:cs="Arial"/>
              </w:rPr>
              <w:t>this had</w:t>
            </w:r>
            <w:r w:rsidRPr="00835963">
              <w:rPr>
                <w:rFonts w:cs="Arial"/>
              </w:rPr>
              <w:t xml:space="preserve"> not been communicated effectively to the catering staff; he has now done this and the staff will be preparing a menu in line with her daughter’s dietary requirements. Mrs Smith accepts this outcome and the issue is resolved.</w:t>
            </w:r>
          </w:p>
        </w:tc>
      </w:tr>
    </w:tbl>
    <w:p w:rsidR="00B97DB5" w:rsidRPr="00D43B43" w:rsidRDefault="00B97DB5" w:rsidP="00B97DB5">
      <w:pPr>
        <w:ind w:left="360"/>
        <w:rPr>
          <w:rFonts w:cs="Arial"/>
          <w:sz w:val="22"/>
          <w:szCs w:val="22"/>
        </w:rPr>
      </w:pPr>
    </w:p>
    <w:p w:rsidR="00F474AC" w:rsidRPr="00E30132" w:rsidRDefault="00B97DB5" w:rsidP="00F474AC">
      <w:pPr>
        <w:pStyle w:val="Default"/>
      </w:pPr>
      <w:r w:rsidRPr="00E30132">
        <w:t xml:space="preserve">(b) Mediation can also be a useful technique in resolving equality and discrimination based disputes before they become civil cases. For </w:t>
      </w:r>
      <w:r w:rsidRPr="00E30132">
        <w:rPr>
          <w:bCs/>
        </w:rPr>
        <w:t>civil disputes</w:t>
      </w:r>
      <w:r w:rsidRPr="00E30132">
        <w:t xml:space="preserve">, the </w:t>
      </w:r>
      <w:r w:rsidRPr="00E30132">
        <w:rPr>
          <w:u w:val="single"/>
        </w:rPr>
        <w:t xml:space="preserve">National Mediation Helpline </w:t>
      </w:r>
      <w:r w:rsidRPr="00E30132">
        <w:t xml:space="preserve">on 0845 60 30 809 or the </w:t>
      </w:r>
      <w:r w:rsidRPr="00E30132">
        <w:rPr>
          <w:u w:val="single"/>
        </w:rPr>
        <w:t xml:space="preserve">Centre for Effective Dispute Resolution </w:t>
      </w:r>
      <w:r w:rsidRPr="00E30132">
        <w:t xml:space="preserve">(CEDR) – </w:t>
      </w:r>
      <w:r w:rsidRPr="00E30132">
        <w:rPr>
          <w:u w:val="single"/>
        </w:rPr>
        <w:t xml:space="preserve">www.cedr.com </w:t>
      </w:r>
      <w:r w:rsidRPr="00E30132">
        <w:t xml:space="preserve">can help resolve disputes out of court. </w:t>
      </w:r>
    </w:p>
    <w:p w:rsidR="00F474AC" w:rsidRPr="00E30132" w:rsidRDefault="003F08C3" w:rsidP="003F08C3">
      <w:pPr>
        <w:pStyle w:val="Default"/>
        <w:tabs>
          <w:tab w:val="left" w:pos="6195"/>
        </w:tabs>
      </w:pPr>
      <w:r w:rsidRPr="00E30132">
        <w:tab/>
      </w:r>
    </w:p>
    <w:p w:rsidR="00B97DB5" w:rsidRPr="00E30132" w:rsidRDefault="003F08C3" w:rsidP="00F474AC">
      <w:pPr>
        <w:pStyle w:val="Default"/>
      </w:pPr>
      <w:r w:rsidRPr="00E30132">
        <w:t>T</w:t>
      </w:r>
      <w:r w:rsidR="00F474AC" w:rsidRPr="00E30132">
        <w:t>he Equality Advisory and Support Service (EASS) provide bespoke advice and in-depth support</w:t>
      </w:r>
      <w:r w:rsidR="007D2ACC" w:rsidRPr="00E30132">
        <w:t xml:space="preserve"> and informal resolution </w:t>
      </w:r>
      <w:r w:rsidR="00F474AC" w:rsidRPr="00E30132">
        <w:t xml:space="preserve">to individuals with discrimination problems. If someone requires formal resolution, in terms of making a case, or formal alternative dispute resolution e.g. mediation and conciliation, then EASS </w:t>
      </w:r>
      <w:r w:rsidR="007D2ACC" w:rsidRPr="00E30132">
        <w:t>can</w:t>
      </w:r>
      <w:r w:rsidR="001A4CB7" w:rsidRPr="00E30132">
        <w:t xml:space="preserve"> </w:t>
      </w:r>
      <w:r w:rsidR="00F474AC" w:rsidRPr="00E30132">
        <w:t>refer them to an appropriate organisation (usually a local provider).</w:t>
      </w:r>
      <w:r w:rsidRPr="00E30132">
        <w:t xml:space="preserve"> </w:t>
      </w:r>
      <w:r w:rsidR="007D2ACC" w:rsidRPr="00E30132">
        <w:t xml:space="preserve">EASS’s </w:t>
      </w:r>
      <w:r w:rsidRPr="00E30132">
        <w:t>contact details can be found in the further help section.</w:t>
      </w:r>
    </w:p>
    <w:p w:rsidR="00B97DB5" w:rsidRPr="00E30132" w:rsidRDefault="00B97DB5" w:rsidP="00B97DB5">
      <w:pPr>
        <w:rPr>
          <w:rFonts w:cs="Arial"/>
        </w:rPr>
      </w:pPr>
    </w:p>
    <w:p w:rsidR="00B97DB5" w:rsidRPr="00E30132" w:rsidRDefault="00FB7B17" w:rsidP="003F08C3">
      <w:pPr>
        <w:ind w:left="0"/>
        <w:rPr>
          <w:rFonts w:cs="Arial"/>
          <w:b/>
          <w:u w:val="single"/>
        </w:rPr>
      </w:pPr>
      <w:r w:rsidRPr="00E30132">
        <w:rPr>
          <w:rFonts w:cs="Arial"/>
        </w:rPr>
        <w:t>8</w:t>
      </w:r>
      <w:r w:rsidR="00B97DB5" w:rsidRPr="00E30132">
        <w:rPr>
          <w:rFonts w:cs="Arial"/>
        </w:rPr>
        <w:tab/>
        <w:t>Whilst these steps can help resolve a dispute, the questioner must keep in mind that there is generally a time limit of 6 months from the day that gave rise to the complaint to making a claim at a county court or sheriff court in Scotland.</w:t>
      </w:r>
      <w:r w:rsidRPr="00E30132">
        <w:rPr>
          <w:rFonts w:cs="Arial"/>
        </w:rPr>
        <w:t xml:space="preserve"> </w:t>
      </w:r>
    </w:p>
    <w:p w:rsidR="00FB7B17" w:rsidRDefault="00FB7B17" w:rsidP="00B97DB5">
      <w:pPr>
        <w:rPr>
          <w:rFonts w:cs="Arial"/>
          <w:b/>
          <w:u w:val="single"/>
        </w:rPr>
      </w:pPr>
    </w:p>
    <w:p w:rsidR="00811D01" w:rsidRPr="00811D01" w:rsidRDefault="00811D01" w:rsidP="00F83775">
      <w:pPr>
        <w:ind w:left="0"/>
        <w:rPr>
          <w:rFonts w:cs="Arial"/>
          <w:b/>
          <w:color w:val="339966"/>
        </w:rPr>
      </w:pPr>
      <w:r w:rsidRPr="00811D01">
        <w:rPr>
          <w:rFonts w:cs="Arial"/>
          <w:b/>
          <w:color w:val="339966"/>
        </w:rPr>
        <w:t>Tip: The questioner or responder may also wish to seek independent legal advice or advice from a local advice centre (see Further Help).</w:t>
      </w:r>
    </w:p>
    <w:p w:rsidR="00E30132" w:rsidRPr="00811D01" w:rsidRDefault="00E30132" w:rsidP="00B97DB5">
      <w:pPr>
        <w:rPr>
          <w:rFonts w:cs="Arial"/>
          <w:b/>
          <w:u w:val="single"/>
        </w:rPr>
      </w:pPr>
    </w:p>
    <w:p w:rsidR="00B97DB5" w:rsidRPr="00C916D6" w:rsidRDefault="00B97DB5" w:rsidP="00D43B43">
      <w:pPr>
        <w:ind w:left="0"/>
        <w:rPr>
          <w:rFonts w:cs="Arial"/>
          <w:sz w:val="28"/>
          <w:szCs w:val="28"/>
        </w:rPr>
      </w:pPr>
      <w:r w:rsidRPr="00C916D6">
        <w:rPr>
          <w:rFonts w:cs="Arial"/>
          <w:b/>
          <w:sz w:val="28"/>
          <w:szCs w:val="28"/>
        </w:rPr>
        <w:t xml:space="preserve">Asking questions of discrimination in the provision of services – </w:t>
      </w:r>
      <w:r w:rsidR="00572286" w:rsidRPr="00C916D6">
        <w:rPr>
          <w:rFonts w:cs="Arial"/>
          <w:b/>
          <w:sz w:val="28"/>
          <w:szCs w:val="28"/>
        </w:rPr>
        <w:t xml:space="preserve">six </w:t>
      </w:r>
      <w:r w:rsidRPr="00C916D6">
        <w:rPr>
          <w:rFonts w:cs="Arial"/>
          <w:b/>
          <w:sz w:val="28"/>
          <w:szCs w:val="28"/>
        </w:rPr>
        <w:t xml:space="preserve">step guidance for questioners </w:t>
      </w:r>
    </w:p>
    <w:p w:rsidR="00B97DB5" w:rsidRPr="00D43B43" w:rsidRDefault="00B97DB5" w:rsidP="00B97DB5">
      <w:pPr>
        <w:rPr>
          <w:rFonts w:cs="Arial"/>
        </w:rPr>
      </w:pPr>
    </w:p>
    <w:p w:rsidR="00B97DB5" w:rsidRPr="00E30132" w:rsidRDefault="00FB7B17" w:rsidP="00D43B43">
      <w:pPr>
        <w:ind w:left="0"/>
        <w:rPr>
          <w:rFonts w:cs="Arial"/>
        </w:rPr>
      </w:pPr>
      <w:r w:rsidRPr="00E30132">
        <w:rPr>
          <w:rFonts w:cs="Arial"/>
        </w:rPr>
        <w:t>9</w:t>
      </w:r>
      <w:r w:rsidR="00B97DB5" w:rsidRPr="00E30132">
        <w:rPr>
          <w:rFonts w:cs="Arial"/>
        </w:rPr>
        <w:tab/>
        <w:t xml:space="preserve">It is always helpful </w:t>
      </w:r>
      <w:r w:rsidR="002B4115">
        <w:rPr>
          <w:rFonts w:cs="Arial"/>
        </w:rPr>
        <w:t>when</w:t>
      </w:r>
      <w:r w:rsidR="00B97DB5" w:rsidRPr="00E30132">
        <w:rPr>
          <w:rFonts w:cs="Arial"/>
        </w:rPr>
        <w:t xml:space="preserve"> resolving a dispute to establish the facts about</w:t>
      </w:r>
      <w:r w:rsidR="002B4115">
        <w:rPr>
          <w:rFonts w:cs="Arial"/>
        </w:rPr>
        <w:t xml:space="preserve"> the</w:t>
      </w:r>
      <w:r w:rsidR="00B97DB5" w:rsidRPr="00E30132">
        <w:rPr>
          <w:rFonts w:cs="Arial"/>
        </w:rPr>
        <w:t xml:space="preserve"> conduct which may have led to a customer </w:t>
      </w:r>
      <w:r w:rsidR="00E342C4" w:rsidRPr="00E30132">
        <w:rPr>
          <w:rFonts w:cs="Arial"/>
        </w:rPr>
        <w:t xml:space="preserve">or service user </w:t>
      </w:r>
      <w:r w:rsidR="00B97DB5" w:rsidRPr="00E30132">
        <w:rPr>
          <w:rFonts w:cs="Arial"/>
        </w:rPr>
        <w:t xml:space="preserve">thinking that it may be discriminatory.  The following six steps set out how to prepare for and seek information from the responder. The template at </w:t>
      </w:r>
      <w:r w:rsidRPr="00E30132">
        <w:rPr>
          <w:rFonts w:cs="Arial"/>
        </w:rPr>
        <w:t>A</w:t>
      </w:r>
      <w:r w:rsidR="00B97DB5" w:rsidRPr="00E30132">
        <w:rPr>
          <w:rFonts w:cs="Arial"/>
        </w:rPr>
        <w:t xml:space="preserve">nnex 1 can help organise or frame questions. </w:t>
      </w:r>
    </w:p>
    <w:p w:rsidR="00B97DB5" w:rsidRPr="00E30132" w:rsidRDefault="00B97DB5" w:rsidP="00B97DB5">
      <w:pPr>
        <w:rPr>
          <w:rFonts w:cs="Arial"/>
          <w:b/>
          <w:u w:val="single"/>
        </w:rPr>
      </w:pPr>
    </w:p>
    <w:p w:rsidR="00B97DB5" w:rsidRPr="00E30132" w:rsidRDefault="00B97DB5" w:rsidP="00D43B43">
      <w:pPr>
        <w:ind w:left="0"/>
        <w:rPr>
          <w:rFonts w:cs="Arial"/>
          <w:b/>
        </w:rPr>
      </w:pPr>
      <w:r w:rsidRPr="00E30132">
        <w:rPr>
          <w:rFonts w:cs="Arial"/>
          <w:b/>
        </w:rPr>
        <w:t>Step 1 – Questioner’s and responder’s details</w:t>
      </w:r>
    </w:p>
    <w:p w:rsidR="00B97DB5" w:rsidRPr="00E30132" w:rsidRDefault="00B97DB5" w:rsidP="00D43B43">
      <w:pPr>
        <w:ind w:left="0"/>
        <w:rPr>
          <w:rFonts w:cs="Arial"/>
        </w:rPr>
      </w:pPr>
      <w:r w:rsidRPr="00E30132">
        <w:rPr>
          <w:rFonts w:cs="Arial"/>
        </w:rPr>
        <w:t>The questioner should set out their name and address and clarify the parties they think may have acted unlawfully against them.</w:t>
      </w:r>
    </w:p>
    <w:p w:rsidR="00B97DB5" w:rsidRPr="00E30132" w:rsidRDefault="00B97DB5" w:rsidP="00B97DB5">
      <w:pPr>
        <w:rPr>
          <w:rFonts w:cs="Arial"/>
          <w:b/>
          <w:u w:val="single"/>
        </w:rPr>
      </w:pPr>
    </w:p>
    <w:p w:rsidR="00B97DB5" w:rsidRPr="00E30132" w:rsidRDefault="00B97DB5" w:rsidP="00D43B43">
      <w:pPr>
        <w:ind w:left="0"/>
        <w:rPr>
          <w:rFonts w:cs="Arial"/>
          <w:b/>
        </w:rPr>
      </w:pPr>
      <w:r w:rsidRPr="00E30132">
        <w:rPr>
          <w:rFonts w:cs="Arial"/>
          <w:b/>
        </w:rPr>
        <w:t>Step 2 – Protected characteristic under the Equality Act 2010</w:t>
      </w:r>
    </w:p>
    <w:p w:rsidR="00B97DB5" w:rsidRPr="00E30132" w:rsidRDefault="00B97DB5" w:rsidP="00D43B43">
      <w:pPr>
        <w:ind w:left="0"/>
        <w:rPr>
          <w:rFonts w:cs="Arial"/>
        </w:rPr>
      </w:pPr>
      <w:r w:rsidRPr="00E30132">
        <w:rPr>
          <w:rFonts w:cs="Arial"/>
        </w:rPr>
        <w:t xml:space="preserve">The questioner needs to identify which protected characteristic(s) may have been the subject of the unfairness they’ve experienced. There are nine protected characteristics (see paragraph </w:t>
      </w:r>
      <w:r w:rsidR="00FB7B17" w:rsidRPr="00E30132">
        <w:rPr>
          <w:rFonts w:cs="Arial"/>
        </w:rPr>
        <w:t>4</w:t>
      </w:r>
      <w:r w:rsidRPr="00E30132">
        <w:rPr>
          <w:rFonts w:cs="Arial"/>
        </w:rPr>
        <w:t xml:space="preserve"> of this guide</w:t>
      </w:r>
      <w:r w:rsidR="00C916D6">
        <w:rPr>
          <w:rFonts w:cs="Arial"/>
        </w:rPr>
        <w:t>, above,</w:t>
      </w:r>
      <w:r w:rsidRPr="00E30132">
        <w:rPr>
          <w:rFonts w:cs="Arial"/>
        </w:rPr>
        <w:t xml:space="preserve"> for a list). </w:t>
      </w:r>
    </w:p>
    <w:p w:rsidR="00B97DB5" w:rsidRPr="00E30132" w:rsidRDefault="00B97DB5" w:rsidP="00B97DB5">
      <w:pPr>
        <w:rPr>
          <w:rFonts w:cs="Arial"/>
          <w:u w:val="single"/>
        </w:rPr>
      </w:pPr>
    </w:p>
    <w:p w:rsidR="00B97DB5" w:rsidRPr="00E30132" w:rsidRDefault="00B97DB5" w:rsidP="00D43B43">
      <w:pPr>
        <w:ind w:left="0"/>
        <w:rPr>
          <w:rFonts w:cs="Arial"/>
          <w:b/>
        </w:rPr>
      </w:pPr>
      <w:r w:rsidRPr="00E30132">
        <w:rPr>
          <w:rFonts w:cs="Arial"/>
          <w:b/>
        </w:rPr>
        <w:t xml:space="preserve">Step 3 – Description of treatment  </w:t>
      </w:r>
    </w:p>
    <w:p w:rsidR="00B97DB5" w:rsidRPr="00E30132" w:rsidRDefault="00B97DB5" w:rsidP="00D6227F">
      <w:pPr>
        <w:ind w:left="0"/>
        <w:rPr>
          <w:rFonts w:cs="Arial"/>
        </w:rPr>
      </w:pPr>
      <w:r w:rsidRPr="00E30132">
        <w:rPr>
          <w:rFonts w:cs="Arial"/>
        </w:rPr>
        <w:t>The questioner should set out a brief factual description of the compla</w:t>
      </w:r>
      <w:r w:rsidR="002B4115">
        <w:rPr>
          <w:rFonts w:cs="Arial"/>
        </w:rPr>
        <w:t xml:space="preserve">int including the treatment or </w:t>
      </w:r>
      <w:r w:rsidRPr="00E30132">
        <w:rPr>
          <w:rFonts w:cs="Arial"/>
        </w:rPr>
        <w:t>lack of treatment, or the failure to make a reasonable adjustment in the case of a disabled person, and the circumstances leading up to that treatment. The description should aim to give key factual details, such as the date, time, place and number of instances of the treatment that are central to the complaint.</w:t>
      </w:r>
    </w:p>
    <w:p w:rsidR="00B97DB5" w:rsidRPr="00E30132" w:rsidRDefault="00B97DB5" w:rsidP="00D43B43">
      <w:pPr>
        <w:ind w:left="0"/>
        <w:rPr>
          <w:rFonts w:cs="Arial"/>
        </w:rPr>
      </w:pPr>
      <w:r w:rsidRPr="00E30132">
        <w:rPr>
          <w:rFonts w:cs="Arial"/>
        </w:rPr>
        <w:lastRenderedPageBreak/>
        <w:t xml:space="preserve">When describing the events, the questioner should say whether other people were involved, name them and suggest reasons why these individuals acted the way they did. </w:t>
      </w:r>
    </w:p>
    <w:p w:rsidR="00B97DB5" w:rsidRPr="00E30132" w:rsidRDefault="00B97DB5" w:rsidP="00B97D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97DB5" w:rsidRPr="00E30132" w:rsidTr="00750C99">
        <w:tc>
          <w:tcPr>
            <w:tcW w:w="8522" w:type="dxa"/>
          </w:tcPr>
          <w:p w:rsidR="00B97DB5" w:rsidRPr="00E30132" w:rsidRDefault="00E30132" w:rsidP="00D43B43">
            <w:pPr>
              <w:ind w:left="0"/>
              <w:rPr>
                <w:rFonts w:cs="Arial"/>
              </w:rPr>
            </w:pPr>
            <w:r>
              <w:rPr>
                <w:rFonts w:cs="Arial"/>
              </w:rPr>
              <w:t>On the 9</w:t>
            </w:r>
            <w:r w:rsidRPr="00E30132">
              <w:rPr>
                <w:rFonts w:cs="Arial"/>
                <w:vertAlign w:val="superscript"/>
              </w:rPr>
              <w:t>th</w:t>
            </w:r>
            <w:r>
              <w:rPr>
                <w:rFonts w:cs="Arial"/>
              </w:rPr>
              <w:t xml:space="preserve"> July 2014 </w:t>
            </w:r>
            <w:r w:rsidR="00B97DB5" w:rsidRPr="00E30132">
              <w:rPr>
                <w:rFonts w:cs="Arial"/>
              </w:rPr>
              <w:t>I was shopping with a friend and we decided to lunch at your restaurant. I was greeted by a very helpful waitress at the door who was able to find us a table with sufficient space to accommodate my pram. My</w:t>
            </w:r>
            <w:r w:rsidR="007D2ACC" w:rsidRPr="00E30132">
              <w:rPr>
                <w:rFonts w:cs="Arial"/>
              </w:rPr>
              <w:t xml:space="preserve"> </w:t>
            </w:r>
            <w:r w:rsidR="00E342C4" w:rsidRPr="00E30132">
              <w:rPr>
                <w:rFonts w:cs="Arial"/>
              </w:rPr>
              <w:t>new-born</w:t>
            </w:r>
            <w:r w:rsidR="00B97DB5" w:rsidRPr="00E30132">
              <w:rPr>
                <w:rFonts w:cs="Arial"/>
              </w:rPr>
              <w:t xml:space="preserve"> baby needed feeding so, as we were in a discreet corner of the restaurant, I began breastfeeding her. My friend asked a waiter if we could order but, upon seeing me, he said he would need to speak to his manager. The manager appeared and said </w:t>
            </w:r>
            <w:r w:rsidR="00403620" w:rsidRPr="00E30132">
              <w:rPr>
                <w:rFonts w:cs="Arial"/>
              </w:rPr>
              <w:t xml:space="preserve">he would not serve me </w:t>
            </w:r>
            <w:r w:rsidR="007D2ACC" w:rsidRPr="00E30132">
              <w:rPr>
                <w:rFonts w:cs="Arial"/>
              </w:rPr>
              <w:t xml:space="preserve">as I was </w:t>
            </w:r>
            <w:r w:rsidR="00403620" w:rsidRPr="00E30132">
              <w:rPr>
                <w:rFonts w:cs="Arial"/>
              </w:rPr>
              <w:t>breast feeding in public</w:t>
            </w:r>
            <w:r w:rsidR="00B97DB5" w:rsidRPr="00E30132">
              <w:rPr>
                <w:rFonts w:cs="Arial"/>
              </w:rPr>
              <w:t>.</w:t>
            </w:r>
          </w:p>
          <w:p w:rsidR="00B97DB5" w:rsidRPr="00E30132" w:rsidRDefault="00B97DB5" w:rsidP="00D43B43">
            <w:pPr>
              <w:ind w:left="0"/>
              <w:rPr>
                <w:rFonts w:cs="Arial"/>
              </w:rPr>
            </w:pPr>
            <w:r w:rsidRPr="00E30132">
              <w:rPr>
                <w:rFonts w:cs="Arial"/>
              </w:rPr>
              <w:t>Do you agree with my description of events? If you do not, please would you set out your reasons?</w:t>
            </w:r>
          </w:p>
        </w:tc>
      </w:tr>
    </w:tbl>
    <w:p w:rsidR="00B97DB5" w:rsidRPr="00E30132" w:rsidRDefault="00B97DB5" w:rsidP="00B97DB5">
      <w:pPr>
        <w:rPr>
          <w:rFonts w:cs="Arial"/>
          <w:b/>
        </w:rPr>
      </w:pPr>
    </w:p>
    <w:p w:rsidR="00B97DB5" w:rsidRPr="00811D01" w:rsidRDefault="00B97DB5" w:rsidP="00D43B43">
      <w:pPr>
        <w:ind w:left="0"/>
        <w:rPr>
          <w:rFonts w:cs="Arial"/>
          <w:b/>
          <w:color w:val="339966"/>
        </w:rPr>
      </w:pPr>
      <w:r w:rsidRPr="00811D01">
        <w:rPr>
          <w:rFonts w:cs="Arial"/>
          <w:b/>
          <w:color w:val="339966"/>
        </w:rPr>
        <w:t>Tip: A questioner should always ask if the responder agrees with the statement at Step 3 and if not, why not.</w:t>
      </w:r>
    </w:p>
    <w:p w:rsidR="00B97DB5" w:rsidRPr="00E30132" w:rsidRDefault="00B97DB5" w:rsidP="00B97DB5">
      <w:pPr>
        <w:rPr>
          <w:rFonts w:cs="Arial"/>
          <w:b/>
        </w:rPr>
      </w:pPr>
    </w:p>
    <w:p w:rsidR="00B97DB5" w:rsidRPr="00E30132" w:rsidRDefault="00B97DB5" w:rsidP="00D43B43">
      <w:pPr>
        <w:ind w:left="0"/>
        <w:rPr>
          <w:rFonts w:cs="Arial"/>
          <w:b/>
        </w:rPr>
      </w:pPr>
      <w:r w:rsidRPr="00E30132">
        <w:rPr>
          <w:rFonts w:cs="Arial"/>
          <w:b/>
        </w:rPr>
        <w:t xml:space="preserve">Step 4 – Type of discrimination you experienced  </w:t>
      </w:r>
    </w:p>
    <w:p w:rsidR="00B97DB5" w:rsidRPr="00E30132" w:rsidRDefault="00B97DB5" w:rsidP="00D43B43">
      <w:pPr>
        <w:ind w:left="0"/>
        <w:rPr>
          <w:rFonts w:cs="Arial"/>
        </w:rPr>
      </w:pPr>
      <w:r w:rsidRPr="00E30132">
        <w:rPr>
          <w:rFonts w:cs="Arial"/>
        </w:rPr>
        <w:t xml:space="preserve">The questioner needs to identify the type of discrimination they believe has occurred. These are listed at paragraph 5. The questioner can get help with identifying the form of discrimination from Citizen’s Advice Bureau as well as the Equality Advisory Support Service helpline at </w:t>
      </w:r>
      <w:r w:rsidRPr="00E30132">
        <w:rPr>
          <w:rFonts w:cs="Arial"/>
          <w:lang w:val="en"/>
        </w:rPr>
        <w:t>0808 800 0082</w:t>
      </w:r>
      <w:r w:rsidRPr="00E30132">
        <w:rPr>
          <w:rFonts w:cs="Arial"/>
        </w:rPr>
        <w:t xml:space="preserve">. </w:t>
      </w:r>
      <w:r w:rsidR="00DB5950">
        <w:t>It may also be possible, subject to eligibility, to obtain this advice in England and Wales through civil legal aid or through advice and assistance in Scotland</w:t>
      </w:r>
      <w:r w:rsidRPr="00E30132">
        <w:rPr>
          <w:rFonts w:cs="Arial"/>
        </w:rPr>
        <w:t xml:space="preserve">. </w:t>
      </w:r>
    </w:p>
    <w:p w:rsidR="00B97DB5" w:rsidRPr="00E30132" w:rsidRDefault="00B97DB5" w:rsidP="00B97DB5">
      <w:pPr>
        <w:rPr>
          <w:rFonts w:cs="Arial"/>
        </w:rPr>
      </w:pPr>
    </w:p>
    <w:p w:rsidR="00B97DB5" w:rsidRPr="00E30132" w:rsidRDefault="00B97DB5" w:rsidP="00D43B43">
      <w:pPr>
        <w:ind w:left="0"/>
        <w:rPr>
          <w:rFonts w:cs="Arial"/>
          <w:b/>
        </w:rPr>
      </w:pPr>
      <w:r w:rsidRPr="00E30132">
        <w:rPr>
          <w:rFonts w:cs="Arial"/>
          <w:b/>
        </w:rPr>
        <w:t xml:space="preserve">Step 5 – Why you think your treatment was discriminatory </w:t>
      </w:r>
    </w:p>
    <w:p w:rsidR="00B97DB5" w:rsidRPr="00E30132" w:rsidRDefault="00B97DB5" w:rsidP="00D43B43">
      <w:pPr>
        <w:ind w:left="0"/>
        <w:rPr>
          <w:rFonts w:cs="Arial"/>
        </w:rPr>
      </w:pPr>
      <w:r w:rsidRPr="00E30132">
        <w:rPr>
          <w:rFonts w:cs="Arial"/>
        </w:rPr>
        <w:t xml:space="preserve">This step allows the questioner to set out why they think the treatment or disadvantage might be unlawful. Identifying some of the areas of disagreement can help the responder address the concerns more accurately. They should set out in what context or capacity they experienced the unfavourable treatment being enquired about. </w:t>
      </w:r>
    </w:p>
    <w:p w:rsidR="00B97DB5" w:rsidRPr="00E30132" w:rsidRDefault="00B97DB5" w:rsidP="00B97D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97DB5" w:rsidRPr="00E30132" w:rsidTr="00750C99">
        <w:tc>
          <w:tcPr>
            <w:tcW w:w="8522" w:type="dxa"/>
          </w:tcPr>
          <w:p w:rsidR="00B97DB5" w:rsidRPr="00E30132" w:rsidRDefault="00B97DB5" w:rsidP="00C13FB9">
            <w:pPr>
              <w:ind w:left="0"/>
              <w:rPr>
                <w:rFonts w:cs="Arial"/>
              </w:rPr>
            </w:pPr>
            <w:r w:rsidRPr="00E30132">
              <w:rPr>
                <w:rFonts w:cs="Arial"/>
              </w:rPr>
              <w:t xml:space="preserve">I think the </w:t>
            </w:r>
            <w:r w:rsidR="007D2ACC" w:rsidRPr="00E30132">
              <w:rPr>
                <w:rFonts w:cs="Arial"/>
              </w:rPr>
              <w:t xml:space="preserve">refusal </w:t>
            </w:r>
            <w:r w:rsidR="00C13FB9" w:rsidRPr="00E30132">
              <w:rPr>
                <w:rFonts w:cs="Arial"/>
              </w:rPr>
              <w:t xml:space="preserve">of the restaurant manager </w:t>
            </w:r>
            <w:r w:rsidR="007D2ACC" w:rsidRPr="00E30132">
              <w:rPr>
                <w:rFonts w:cs="Arial"/>
              </w:rPr>
              <w:t xml:space="preserve">to serve me </w:t>
            </w:r>
            <w:r w:rsidR="00E30132">
              <w:rPr>
                <w:rFonts w:cs="Arial"/>
              </w:rPr>
              <w:t>was unlawful</w:t>
            </w:r>
            <w:r w:rsidR="00C13FB9" w:rsidRPr="00E30132">
              <w:rPr>
                <w:rFonts w:cs="Arial"/>
              </w:rPr>
              <w:t xml:space="preserve"> because </w:t>
            </w:r>
            <w:r w:rsidR="00E30132">
              <w:rPr>
                <w:rFonts w:cs="Arial"/>
              </w:rPr>
              <w:t>i</w:t>
            </w:r>
            <w:r w:rsidRPr="00E30132">
              <w:rPr>
                <w:rFonts w:cs="Arial"/>
              </w:rPr>
              <w:t xml:space="preserve">t is unlawful to discriminate </w:t>
            </w:r>
            <w:r w:rsidR="00C13FB9" w:rsidRPr="00E30132">
              <w:rPr>
                <w:rFonts w:cs="Arial"/>
              </w:rPr>
              <w:t xml:space="preserve">by not providing a service to </w:t>
            </w:r>
            <w:r w:rsidRPr="00E30132">
              <w:rPr>
                <w:rFonts w:cs="Arial"/>
              </w:rPr>
              <w:t>a woman because she is breast feeding</w:t>
            </w:r>
            <w:r w:rsidR="00C13FB9" w:rsidRPr="00E30132">
              <w:rPr>
                <w:rFonts w:cs="Arial"/>
              </w:rPr>
              <w:t>.</w:t>
            </w:r>
          </w:p>
        </w:tc>
      </w:tr>
    </w:tbl>
    <w:p w:rsidR="00B97DB5" w:rsidRPr="00E30132" w:rsidRDefault="00B97DB5" w:rsidP="00B97DB5">
      <w:pPr>
        <w:rPr>
          <w:rFonts w:cs="Arial"/>
        </w:rPr>
      </w:pPr>
    </w:p>
    <w:p w:rsidR="00B97DB5" w:rsidRPr="00E30132" w:rsidRDefault="00B97DB5" w:rsidP="00D43B43">
      <w:pPr>
        <w:ind w:left="0"/>
        <w:rPr>
          <w:rFonts w:cs="Arial"/>
          <w:b/>
        </w:rPr>
      </w:pPr>
      <w:r w:rsidRPr="00E30132">
        <w:rPr>
          <w:rFonts w:cs="Arial"/>
          <w:b/>
        </w:rPr>
        <w:t xml:space="preserve">Step 6 – Additional questions about treatment  </w:t>
      </w:r>
    </w:p>
    <w:p w:rsidR="00B97DB5" w:rsidRPr="00E30132" w:rsidRDefault="00B97DB5" w:rsidP="00D43B43">
      <w:pPr>
        <w:ind w:left="0"/>
        <w:rPr>
          <w:rFonts w:cs="Arial"/>
        </w:rPr>
      </w:pPr>
      <w:r w:rsidRPr="00E30132">
        <w:rPr>
          <w:rFonts w:cs="Arial"/>
        </w:rPr>
        <w:t>The questioner can ask any appropriate questions of the responder that they consider might be important to the events they feel have affected them. Many organisations have policies to ensure fair treatment for customers and service users, and questioners might want assurances they were treated consistently with them. A questioner can ask for statistics to show how people with their protected characteristic are treated by the organisation</w:t>
      </w:r>
    </w:p>
    <w:p w:rsidR="00B97DB5" w:rsidRPr="00E30132" w:rsidRDefault="00B97DB5" w:rsidP="00B97D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97DB5" w:rsidRPr="00E30132" w:rsidTr="00750C99">
        <w:tc>
          <w:tcPr>
            <w:tcW w:w="8522" w:type="dxa"/>
            <w:shd w:val="clear" w:color="auto" w:fill="auto"/>
          </w:tcPr>
          <w:p w:rsidR="00B97DB5" w:rsidRPr="00E30132" w:rsidRDefault="00E30132" w:rsidP="00E30132">
            <w:pPr>
              <w:ind w:left="0"/>
              <w:rPr>
                <w:rFonts w:cs="Arial"/>
              </w:rPr>
            </w:pPr>
            <w:r>
              <w:rPr>
                <w:rFonts w:cs="Arial"/>
              </w:rPr>
              <w:t>Has</w:t>
            </w:r>
            <w:r w:rsidR="00B97DB5" w:rsidRPr="00E30132">
              <w:rPr>
                <w:rFonts w:cs="Arial"/>
              </w:rPr>
              <w:t xml:space="preserve"> the restaurant received other complaints in the past relating to breast feeding mothers and, if so, what</w:t>
            </w:r>
            <w:r>
              <w:rPr>
                <w:rFonts w:cs="Arial"/>
              </w:rPr>
              <w:t xml:space="preserve"> were the outcomes?</w:t>
            </w:r>
            <w:r w:rsidR="00B97DB5" w:rsidRPr="00E30132">
              <w:rPr>
                <w:rFonts w:cs="Arial"/>
              </w:rPr>
              <w:t xml:space="preserve"> </w:t>
            </w:r>
          </w:p>
        </w:tc>
      </w:tr>
    </w:tbl>
    <w:p w:rsidR="00B97DB5" w:rsidRPr="00E30132" w:rsidRDefault="00B97DB5" w:rsidP="00D43B43">
      <w:pPr>
        <w:ind w:left="0"/>
        <w:rPr>
          <w:rFonts w:cs="Arial"/>
        </w:rPr>
      </w:pPr>
    </w:p>
    <w:p w:rsidR="00B97DB5" w:rsidRPr="00E30132" w:rsidRDefault="00B97DB5" w:rsidP="00D43B43">
      <w:pPr>
        <w:ind w:left="0"/>
        <w:rPr>
          <w:rFonts w:cs="Arial"/>
        </w:rPr>
      </w:pPr>
      <w:r w:rsidRPr="00E30132">
        <w:rPr>
          <w:rFonts w:cs="Arial"/>
        </w:rPr>
        <w:t>1</w:t>
      </w:r>
      <w:r w:rsidR="00FB7B17" w:rsidRPr="00E30132">
        <w:rPr>
          <w:rFonts w:cs="Arial"/>
        </w:rPr>
        <w:t>0</w:t>
      </w:r>
      <w:r w:rsidRPr="00E30132">
        <w:rPr>
          <w:rFonts w:cs="Arial"/>
        </w:rPr>
        <w:tab/>
        <w:t xml:space="preserve">Always aim to keep questions as short and as relevant as possible. </w:t>
      </w:r>
    </w:p>
    <w:p w:rsidR="00B97DB5" w:rsidRPr="00E30132" w:rsidRDefault="00B97DB5" w:rsidP="009B69A3">
      <w:pPr>
        <w:rPr>
          <w:rFonts w:cs="Arial"/>
        </w:rPr>
      </w:pPr>
    </w:p>
    <w:p w:rsidR="00B97DB5" w:rsidRPr="00E30132" w:rsidRDefault="00B97DB5" w:rsidP="00D43B43">
      <w:pPr>
        <w:ind w:left="0"/>
        <w:rPr>
          <w:rFonts w:cs="Arial"/>
        </w:rPr>
      </w:pPr>
      <w:r w:rsidRPr="00E30132">
        <w:rPr>
          <w:rFonts w:cs="Arial"/>
        </w:rPr>
        <w:t>1</w:t>
      </w:r>
      <w:r w:rsidR="00FB7B17" w:rsidRPr="00E30132">
        <w:rPr>
          <w:rFonts w:cs="Arial"/>
        </w:rPr>
        <w:t>1</w:t>
      </w:r>
      <w:r w:rsidRPr="00E30132">
        <w:rPr>
          <w:rFonts w:cs="Arial"/>
        </w:rPr>
        <w:tab/>
        <w:t xml:space="preserve">On completion of step six, the questions should be sent to the responder. This can be done in any format (letter, e-mail or questionnaire). </w:t>
      </w:r>
    </w:p>
    <w:p w:rsidR="00B97DB5" w:rsidRPr="00E30132" w:rsidRDefault="00B97DB5" w:rsidP="00B97DB5">
      <w:pPr>
        <w:numPr>
          <w:ilvl w:val="0"/>
          <w:numId w:val="12"/>
        </w:numPr>
        <w:spacing w:after="120"/>
        <w:rPr>
          <w:rFonts w:cs="Arial"/>
        </w:rPr>
      </w:pPr>
      <w:r w:rsidRPr="00E30132">
        <w:rPr>
          <w:rFonts w:cs="Arial"/>
        </w:rPr>
        <w:t>The documents can be delivered in person or sent by post, fax or e-mail. If sending by post, it is advised to use</w:t>
      </w:r>
      <w:r w:rsidR="002735AB">
        <w:rPr>
          <w:rFonts w:cs="Arial"/>
        </w:rPr>
        <w:t xml:space="preserve"> a</w:t>
      </w:r>
      <w:r w:rsidRPr="00E30132">
        <w:rPr>
          <w:rFonts w:cs="Arial"/>
        </w:rPr>
        <w:t xml:space="preserve"> recorded delivery </w:t>
      </w:r>
      <w:r w:rsidR="002735AB">
        <w:rPr>
          <w:rFonts w:cs="Arial"/>
        </w:rPr>
        <w:t>service as</w:t>
      </w:r>
      <w:r w:rsidRPr="00E30132">
        <w:rPr>
          <w:rFonts w:cs="Arial"/>
        </w:rPr>
        <w:t xml:space="preserve"> evidence can be produced to show the questions were delivered. </w:t>
      </w:r>
    </w:p>
    <w:p w:rsidR="00B97DB5" w:rsidRPr="00E30132" w:rsidRDefault="00B97DB5" w:rsidP="00B97DB5">
      <w:pPr>
        <w:numPr>
          <w:ilvl w:val="0"/>
          <w:numId w:val="12"/>
        </w:numPr>
        <w:spacing w:after="120"/>
        <w:rPr>
          <w:rFonts w:cs="Arial"/>
        </w:rPr>
      </w:pPr>
      <w:r w:rsidRPr="00E30132">
        <w:rPr>
          <w:rFonts w:cs="Arial"/>
        </w:rPr>
        <w:t>If using email or fax, request a “read” receipt on emails or check the fax delivery status.</w:t>
      </w:r>
    </w:p>
    <w:p w:rsidR="00FB7B17" w:rsidRPr="00E30132" w:rsidRDefault="00FB7B17" w:rsidP="00FB7B17">
      <w:pPr>
        <w:spacing w:after="120"/>
        <w:ind w:left="0"/>
        <w:rPr>
          <w:rFonts w:cs="Arial"/>
        </w:rPr>
      </w:pPr>
    </w:p>
    <w:p w:rsidR="00B97DB5" w:rsidRPr="00E30132" w:rsidRDefault="00B97DB5" w:rsidP="00FB7B17">
      <w:pPr>
        <w:spacing w:after="120"/>
        <w:ind w:left="0"/>
        <w:rPr>
          <w:rFonts w:cs="Arial"/>
        </w:rPr>
      </w:pPr>
      <w:r w:rsidRPr="00E30132">
        <w:rPr>
          <w:rFonts w:cs="Arial"/>
        </w:rPr>
        <w:t xml:space="preserve">The questioner </w:t>
      </w:r>
      <w:r w:rsidR="00430CA8" w:rsidRPr="00E30132">
        <w:rPr>
          <w:rFonts w:cs="Arial"/>
        </w:rPr>
        <w:t>can</w:t>
      </w:r>
      <w:r w:rsidRPr="00E30132">
        <w:rPr>
          <w:rFonts w:cs="Arial"/>
        </w:rPr>
        <w:t>:</w:t>
      </w:r>
    </w:p>
    <w:p w:rsidR="00B97DB5" w:rsidRPr="00E30132" w:rsidRDefault="00B97DB5" w:rsidP="00B97DB5">
      <w:pPr>
        <w:numPr>
          <w:ilvl w:val="0"/>
          <w:numId w:val="12"/>
        </w:numPr>
        <w:spacing w:after="120"/>
        <w:rPr>
          <w:rFonts w:cs="Arial"/>
        </w:rPr>
      </w:pPr>
      <w:r w:rsidRPr="00E30132">
        <w:rPr>
          <w:rFonts w:cs="Arial"/>
        </w:rPr>
        <w:t xml:space="preserve">Make clear the documents will require action by the responder. </w:t>
      </w:r>
    </w:p>
    <w:p w:rsidR="00B97DB5" w:rsidRPr="00E30132" w:rsidRDefault="00B97DB5" w:rsidP="00B97DB5">
      <w:pPr>
        <w:numPr>
          <w:ilvl w:val="0"/>
          <w:numId w:val="12"/>
        </w:numPr>
        <w:spacing w:after="120"/>
        <w:rPr>
          <w:rFonts w:cs="Arial"/>
        </w:rPr>
      </w:pPr>
      <w:r w:rsidRPr="00E30132">
        <w:rPr>
          <w:rFonts w:cs="Arial"/>
        </w:rPr>
        <w:t xml:space="preserve">Confirm the documents are received by the </w:t>
      </w:r>
      <w:r w:rsidR="00403620" w:rsidRPr="00E30132">
        <w:rPr>
          <w:rFonts w:cs="Arial"/>
        </w:rPr>
        <w:t>responder</w:t>
      </w:r>
      <w:r w:rsidRPr="00E30132">
        <w:rPr>
          <w:rFonts w:cs="Arial"/>
        </w:rPr>
        <w:t>.</w:t>
      </w:r>
    </w:p>
    <w:p w:rsidR="00B97DB5" w:rsidRPr="00E30132" w:rsidRDefault="00B97DB5" w:rsidP="00B97DB5">
      <w:pPr>
        <w:numPr>
          <w:ilvl w:val="0"/>
          <w:numId w:val="12"/>
        </w:numPr>
        <w:spacing w:after="120"/>
        <w:rPr>
          <w:rFonts w:cs="Arial"/>
        </w:rPr>
      </w:pPr>
      <w:r w:rsidRPr="00E30132">
        <w:rPr>
          <w:rFonts w:cs="Arial"/>
        </w:rPr>
        <w:t>Ask the responder to reply by a set date.</w:t>
      </w:r>
    </w:p>
    <w:p w:rsidR="00FB7B17" w:rsidRPr="00E30132" w:rsidRDefault="00B97DB5" w:rsidP="00FB7B17">
      <w:pPr>
        <w:numPr>
          <w:ilvl w:val="0"/>
          <w:numId w:val="12"/>
        </w:numPr>
        <w:spacing w:before="0" w:line="360" w:lineRule="auto"/>
        <w:rPr>
          <w:rFonts w:cs="Arial"/>
        </w:rPr>
      </w:pPr>
      <w:r w:rsidRPr="00E30132">
        <w:rPr>
          <w:rFonts w:cs="Arial"/>
        </w:rPr>
        <w:t>Tell the responder where to send their answers.</w:t>
      </w:r>
    </w:p>
    <w:p w:rsidR="00B97DB5" w:rsidRPr="00E30132" w:rsidRDefault="00B97DB5" w:rsidP="00FB7B17">
      <w:pPr>
        <w:numPr>
          <w:ilvl w:val="0"/>
          <w:numId w:val="12"/>
        </w:numPr>
        <w:spacing w:before="0"/>
        <w:rPr>
          <w:rFonts w:cs="Arial"/>
        </w:rPr>
      </w:pPr>
      <w:r w:rsidRPr="00E30132">
        <w:rPr>
          <w:rFonts w:cs="Arial"/>
        </w:rPr>
        <w:t>Keep a copy of the documents in a safe place.</w:t>
      </w:r>
    </w:p>
    <w:p w:rsidR="00FB7B17" w:rsidRDefault="00FB7B17" w:rsidP="00D43B43">
      <w:pPr>
        <w:ind w:left="0"/>
        <w:rPr>
          <w:rFonts w:cs="Arial"/>
          <w:sz w:val="22"/>
          <w:szCs w:val="22"/>
        </w:rPr>
      </w:pPr>
    </w:p>
    <w:p w:rsidR="00B97DB5" w:rsidRPr="00E30132" w:rsidRDefault="00B97DB5" w:rsidP="00D43B43">
      <w:pPr>
        <w:ind w:left="0"/>
        <w:rPr>
          <w:rFonts w:cs="Arial"/>
          <w:b/>
          <w:sz w:val="28"/>
          <w:szCs w:val="28"/>
        </w:rPr>
      </w:pPr>
      <w:r w:rsidRPr="00E30132">
        <w:rPr>
          <w:rFonts w:cs="Arial"/>
          <w:b/>
          <w:sz w:val="28"/>
          <w:szCs w:val="28"/>
        </w:rPr>
        <w:t>Responding to questions of discrimination– three step guidance for responders</w:t>
      </w:r>
    </w:p>
    <w:p w:rsidR="00D43B43" w:rsidRPr="009B69A3" w:rsidRDefault="00D43B43" w:rsidP="00D43B43">
      <w:pPr>
        <w:ind w:left="0"/>
        <w:rPr>
          <w:rFonts w:cs="Arial"/>
          <w:sz w:val="22"/>
          <w:szCs w:val="22"/>
        </w:rPr>
      </w:pPr>
    </w:p>
    <w:p w:rsidR="00B97DB5" w:rsidRPr="00E30132" w:rsidRDefault="00FB7B17" w:rsidP="00D43B43">
      <w:pPr>
        <w:ind w:left="0"/>
        <w:rPr>
          <w:rFonts w:cs="Arial"/>
        </w:rPr>
      </w:pPr>
      <w:r w:rsidRPr="00E30132">
        <w:rPr>
          <w:rFonts w:cs="Arial"/>
        </w:rPr>
        <w:t>12</w:t>
      </w:r>
      <w:r w:rsidR="00B97DB5" w:rsidRPr="00E30132">
        <w:rPr>
          <w:rFonts w:cs="Arial"/>
        </w:rPr>
        <w:tab/>
        <w:t>Receiving questions doesn’t mean a responder will have to appear before a county court (</w:t>
      </w:r>
      <w:r w:rsidR="009B69A3" w:rsidRPr="00E30132">
        <w:rPr>
          <w:rFonts w:cs="Arial"/>
        </w:rPr>
        <w:t xml:space="preserve">or </w:t>
      </w:r>
      <w:r w:rsidR="00B97DB5" w:rsidRPr="00E30132">
        <w:rPr>
          <w:rFonts w:cs="Arial"/>
        </w:rPr>
        <w:t xml:space="preserve">a sheriff court in Scotland). Although these questions need to be treated seriously and promptly, the responder should consider what implications there may be for them and their organisation by answering the questions or not and consider how to do so most appropriately. If a responder chooses not to answer, a claim may be lodged at the county court </w:t>
      </w:r>
      <w:r w:rsidR="002B4115">
        <w:rPr>
          <w:rFonts w:cs="Arial"/>
        </w:rPr>
        <w:t>which</w:t>
      </w:r>
      <w:r w:rsidR="00B97DB5" w:rsidRPr="00E30132">
        <w:rPr>
          <w:rFonts w:cs="Arial"/>
        </w:rPr>
        <w:t xml:space="preserve"> may have been avoided by discussion between them and the questioner.</w:t>
      </w:r>
    </w:p>
    <w:p w:rsidR="00D43B43" w:rsidRPr="00E30132" w:rsidRDefault="00D43B43" w:rsidP="00D43B43">
      <w:pPr>
        <w:ind w:left="0"/>
        <w:rPr>
          <w:rFonts w:cs="Arial"/>
        </w:rPr>
      </w:pPr>
    </w:p>
    <w:p w:rsidR="00B97DB5" w:rsidRPr="00E30132" w:rsidRDefault="00FB7B17" w:rsidP="00D43B43">
      <w:pPr>
        <w:ind w:left="0"/>
        <w:rPr>
          <w:rFonts w:cs="Arial"/>
        </w:rPr>
      </w:pPr>
      <w:r w:rsidRPr="00E30132">
        <w:rPr>
          <w:rFonts w:cs="Arial"/>
        </w:rPr>
        <w:t>13</w:t>
      </w:r>
      <w:r w:rsidR="00B97DB5" w:rsidRPr="00E30132">
        <w:rPr>
          <w:rFonts w:cs="Arial"/>
        </w:rPr>
        <w:tab/>
        <w:t>The responder should talk to the questioner or their representative about ways to resolve the dispute. Many disputes can be resolved before civil proceedings are commenced so the responder should seek to deal with questions as quickly as reasonably practicable.</w:t>
      </w:r>
    </w:p>
    <w:p w:rsidR="00B97DB5" w:rsidRPr="00E30132" w:rsidRDefault="00B97DB5" w:rsidP="00B97D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97DB5" w:rsidRPr="00E30132" w:rsidTr="00750C99">
        <w:tc>
          <w:tcPr>
            <w:tcW w:w="8522" w:type="dxa"/>
          </w:tcPr>
          <w:p w:rsidR="00B97DB5" w:rsidRPr="00E30132" w:rsidRDefault="00B97DB5" w:rsidP="00C916D6">
            <w:pPr>
              <w:ind w:left="142"/>
              <w:rPr>
                <w:rFonts w:cs="Arial"/>
              </w:rPr>
            </w:pPr>
            <w:r w:rsidRPr="00E30132">
              <w:rPr>
                <w:rFonts w:cs="Arial"/>
              </w:rPr>
              <w:t xml:space="preserve">As the owner of </w:t>
            </w:r>
            <w:r w:rsidR="003F08C3" w:rsidRPr="00E30132">
              <w:rPr>
                <w:rFonts w:cs="Arial"/>
              </w:rPr>
              <w:t>a letting agency, David receives</w:t>
            </w:r>
            <w:r w:rsidRPr="00E30132">
              <w:rPr>
                <w:rFonts w:cs="Arial"/>
              </w:rPr>
              <w:t xml:space="preserve"> questions from a customer, John, concerning discrimination related to his </w:t>
            </w:r>
            <w:r w:rsidR="00C916D6">
              <w:rPr>
                <w:rFonts w:cs="Arial"/>
              </w:rPr>
              <w:t>gender</w:t>
            </w:r>
            <w:r w:rsidRPr="00E30132">
              <w:rPr>
                <w:rFonts w:cs="Arial"/>
              </w:rPr>
              <w:t>. John and his friend viewed a flat, which they hoped would be available for their final year of university. Unfortunately they were turned down and John later discovered that the flat went to two women. David suggests a meeting as a way of possibly resolving this dispute. After investigation, David discovers that John was only turned down because John had failed to provide the appropriate references and credit checks in time. David relays this to John</w:t>
            </w:r>
            <w:r w:rsidR="007C6477">
              <w:rPr>
                <w:rFonts w:cs="Arial"/>
              </w:rPr>
              <w:t xml:space="preserve">, explaining he </w:t>
            </w:r>
            <w:r w:rsidR="00E11FA4">
              <w:rPr>
                <w:rFonts w:cs="Arial"/>
              </w:rPr>
              <w:t>may</w:t>
            </w:r>
            <w:r w:rsidR="007C6477">
              <w:rPr>
                <w:rFonts w:cs="Arial"/>
              </w:rPr>
              <w:t xml:space="preserve"> have acquired the house had he provided the credit checks in time</w:t>
            </w:r>
            <w:r w:rsidR="00E11FA4">
              <w:rPr>
                <w:rFonts w:cs="Arial"/>
              </w:rPr>
              <w:t>,</w:t>
            </w:r>
            <w:r w:rsidRPr="00E30132">
              <w:rPr>
                <w:rFonts w:cs="Arial"/>
              </w:rPr>
              <w:t xml:space="preserve"> which John accepts.</w:t>
            </w:r>
          </w:p>
        </w:tc>
      </w:tr>
    </w:tbl>
    <w:p w:rsidR="00FB7B17" w:rsidRDefault="00FB7B17" w:rsidP="00D43B43">
      <w:pPr>
        <w:ind w:left="0"/>
        <w:rPr>
          <w:rFonts w:cs="Arial"/>
          <w:b/>
          <w:sz w:val="22"/>
          <w:szCs w:val="22"/>
        </w:rPr>
      </w:pPr>
    </w:p>
    <w:p w:rsidR="00B97DB5" w:rsidRPr="00811D01" w:rsidRDefault="00B97DB5" w:rsidP="00D43B43">
      <w:pPr>
        <w:ind w:left="0"/>
        <w:rPr>
          <w:rFonts w:cs="Arial"/>
          <w:color w:val="339966"/>
        </w:rPr>
      </w:pPr>
      <w:r w:rsidRPr="00811D01">
        <w:rPr>
          <w:rFonts w:cs="Arial"/>
          <w:b/>
          <w:color w:val="339966"/>
        </w:rPr>
        <w:t>Tip:</w:t>
      </w:r>
      <w:r w:rsidRPr="00811D01">
        <w:rPr>
          <w:rFonts w:cs="Arial"/>
          <w:color w:val="339966"/>
        </w:rPr>
        <w:t xml:space="preserve"> </w:t>
      </w:r>
      <w:r w:rsidRPr="00811D01">
        <w:rPr>
          <w:rFonts w:cs="Arial"/>
          <w:b/>
          <w:color w:val="339966"/>
        </w:rPr>
        <w:t>In any event do not ignore these questions.</w:t>
      </w:r>
      <w:r w:rsidRPr="00811D01">
        <w:rPr>
          <w:rFonts w:cs="Arial"/>
          <w:color w:val="339966"/>
        </w:rPr>
        <w:t xml:space="preserve">  </w:t>
      </w:r>
    </w:p>
    <w:p w:rsidR="00B97DB5" w:rsidRPr="007C6477" w:rsidRDefault="00B97DB5" w:rsidP="00B97DB5">
      <w:pPr>
        <w:rPr>
          <w:rFonts w:cs="Arial"/>
        </w:rPr>
      </w:pPr>
    </w:p>
    <w:p w:rsidR="00B97DB5" w:rsidRPr="007C6477" w:rsidRDefault="00B97DB5" w:rsidP="00D43B43">
      <w:pPr>
        <w:ind w:left="0"/>
        <w:rPr>
          <w:rFonts w:cs="Arial"/>
        </w:rPr>
      </w:pPr>
      <w:r w:rsidRPr="007C6477">
        <w:rPr>
          <w:rFonts w:cs="Arial"/>
        </w:rPr>
        <w:t>The following steps set out the main issues for a responder to consider when deciding on how to answer the questions.</w:t>
      </w:r>
    </w:p>
    <w:p w:rsidR="00B97DB5" w:rsidRPr="007C6477" w:rsidRDefault="00B97DB5" w:rsidP="00B97DB5">
      <w:pPr>
        <w:rPr>
          <w:rFonts w:cs="Arial"/>
        </w:rPr>
      </w:pPr>
    </w:p>
    <w:p w:rsidR="00B97DB5" w:rsidRPr="007C6477" w:rsidRDefault="00B97DB5" w:rsidP="00D43B43">
      <w:pPr>
        <w:ind w:left="0"/>
        <w:rPr>
          <w:rFonts w:cs="Arial"/>
          <w:b/>
        </w:rPr>
      </w:pPr>
      <w:r w:rsidRPr="007C6477">
        <w:rPr>
          <w:rFonts w:cs="Arial"/>
          <w:b/>
        </w:rPr>
        <w:t>Step 1 – Agree/disagree with questioner’s statement</w:t>
      </w:r>
    </w:p>
    <w:p w:rsidR="00B97DB5" w:rsidRPr="007C6477" w:rsidRDefault="00B97DB5" w:rsidP="00D43B43">
      <w:pPr>
        <w:ind w:left="0"/>
        <w:rPr>
          <w:rFonts w:cs="Arial"/>
        </w:rPr>
      </w:pPr>
      <w:r w:rsidRPr="007C6477">
        <w:rPr>
          <w:rFonts w:cs="Arial"/>
        </w:rPr>
        <w:t>The responder should consider if they agree, agree in part or disagree with the description of the treatment the questioner alleges they received. The responder should investigate then set out their version of the events. If a responder doesn’t wish to answer all the questions raise</w:t>
      </w:r>
      <w:r w:rsidR="00D6227F" w:rsidRPr="007C6477">
        <w:rPr>
          <w:rFonts w:cs="Arial"/>
        </w:rPr>
        <w:t>d, they should note paragraph 14</w:t>
      </w:r>
      <w:r w:rsidRPr="007C6477">
        <w:rPr>
          <w:rFonts w:cs="Arial"/>
        </w:rPr>
        <w:t xml:space="preserve"> below.</w:t>
      </w:r>
    </w:p>
    <w:p w:rsidR="00B97DB5" w:rsidRPr="007C6477" w:rsidRDefault="00B97DB5" w:rsidP="00B97DB5">
      <w:pPr>
        <w:rPr>
          <w:rFonts w:cs="Arial"/>
        </w:rPr>
      </w:pPr>
    </w:p>
    <w:p w:rsidR="00B97DB5" w:rsidRPr="007C6477" w:rsidRDefault="00B97DB5" w:rsidP="00D43B43">
      <w:pPr>
        <w:ind w:left="0"/>
        <w:rPr>
          <w:rFonts w:cs="Arial"/>
          <w:b/>
        </w:rPr>
      </w:pPr>
      <w:r w:rsidRPr="007C6477">
        <w:rPr>
          <w:rFonts w:cs="Arial"/>
          <w:b/>
        </w:rPr>
        <w:t xml:space="preserve">Step 2 – Consider whether the treatment was justified </w:t>
      </w:r>
    </w:p>
    <w:p w:rsidR="00B97DB5" w:rsidRPr="007C6477" w:rsidRDefault="00B97DB5" w:rsidP="00D43B43">
      <w:pPr>
        <w:ind w:left="0"/>
        <w:rPr>
          <w:rFonts w:cs="Arial"/>
        </w:rPr>
      </w:pPr>
      <w:r w:rsidRPr="007C6477">
        <w:rPr>
          <w:rFonts w:cs="Arial"/>
        </w:rPr>
        <w:t>The questioner is suggesting the behaviour they experienced was unlawful in that it amounted to discrimination. Although under the Equality Act 2010 direct discrimination is not justifiable unless it is because of age, it is possible to justify indirect discrimination</w:t>
      </w:r>
      <w:r w:rsidR="00C916D6">
        <w:rPr>
          <w:rFonts w:cs="Arial"/>
        </w:rPr>
        <w:t>, i</w:t>
      </w:r>
      <w:r w:rsidRPr="007C6477">
        <w:rPr>
          <w:rFonts w:cs="Arial"/>
        </w:rPr>
        <w:t>f a responder considers their actions were justified and proportionate</w:t>
      </w:r>
      <w:r w:rsidR="00C13FB9" w:rsidRPr="007C6477">
        <w:rPr>
          <w:rFonts w:cs="Arial"/>
        </w:rPr>
        <w:t>.</w:t>
      </w:r>
      <w:r w:rsidRPr="007C6477">
        <w:rPr>
          <w:rFonts w:cs="Arial"/>
        </w:rPr>
        <w:t xml:space="preserve"> </w:t>
      </w:r>
      <w:r w:rsidR="00C13FB9" w:rsidRPr="007C6477">
        <w:rPr>
          <w:rFonts w:cs="Arial"/>
        </w:rPr>
        <w:t>S</w:t>
      </w:r>
      <w:r w:rsidRPr="007C6477">
        <w:rPr>
          <w:rFonts w:cs="Arial"/>
        </w:rPr>
        <w:t xml:space="preserve">ome indicators </w:t>
      </w:r>
      <w:r w:rsidR="00C916D6">
        <w:rPr>
          <w:rFonts w:cs="Arial"/>
        </w:rPr>
        <w:t>of</w:t>
      </w:r>
      <w:r w:rsidRPr="007C6477">
        <w:rPr>
          <w:rFonts w:cs="Arial"/>
        </w:rPr>
        <w:t xml:space="preserve"> what could amount to objective justification are set out in paragraph </w:t>
      </w:r>
      <w:r w:rsidR="00FB7B17" w:rsidRPr="007C6477">
        <w:rPr>
          <w:rFonts w:cs="Arial"/>
        </w:rPr>
        <w:t>16</w:t>
      </w:r>
      <w:r w:rsidRPr="007C6477">
        <w:rPr>
          <w:rFonts w:cs="Arial"/>
        </w:rPr>
        <w:t xml:space="preserve"> below.</w:t>
      </w:r>
    </w:p>
    <w:p w:rsidR="00B97DB5" w:rsidRPr="007C6477" w:rsidRDefault="00B97DB5" w:rsidP="00B97DB5">
      <w:pPr>
        <w:rPr>
          <w:rFonts w:cs="Arial"/>
        </w:rPr>
      </w:pPr>
    </w:p>
    <w:p w:rsidR="00B97DB5" w:rsidRPr="007C6477" w:rsidRDefault="00B97DB5" w:rsidP="00D43B43">
      <w:pPr>
        <w:ind w:left="0"/>
        <w:rPr>
          <w:rFonts w:cs="Arial"/>
          <w:b/>
        </w:rPr>
      </w:pPr>
      <w:r w:rsidRPr="007C6477">
        <w:rPr>
          <w:rFonts w:cs="Arial"/>
          <w:b/>
        </w:rPr>
        <w:t xml:space="preserve">Step 3 – Responding to other questions </w:t>
      </w:r>
    </w:p>
    <w:p w:rsidR="00B97DB5" w:rsidRPr="007C6477" w:rsidRDefault="00B97DB5" w:rsidP="00D43B43">
      <w:pPr>
        <w:ind w:left="0"/>
        <w:rPr>
          <w:rFonts w:cs="Arial"/>
        </w:rPr>
      </w:pPr>
      <w:r w:rsidRPr="007C6477">
        <w:rPr>
          <w:rFonts w:cs="Arial"/>
        </w:rPr>
        <w:t>If a responder thinks some questions are not relevant or unclear, they should clarify their purpose with the questioner to help them to reply appropriately or explain why they will not respond to specific questions.</w:t>
      </w:r>
    </w:p>
    <w:p w:rsidR="00B97DB5" w:rsidRPr="007C6477" w:rsidRDefault="00B97DB5" w:rsidP="00B97DB5">
      <w:pPr>
        <w:rPr>
          <w:rFonts w:cs="Arial"/>
        </w:rPr>
      </w:pPr>
    </w:p>
    <w:p w:rsidR="00B97DB5" w:rsidRPr="007C6477" w:rsidRDefault="00FB7B17" w:rsidP="00D43B43">
      <w:pPr>
        <w:ind w:left="0"/>
        <w:rPr>
          <w:rFonts w:cs="Arial"/>
        </w:rPr>
      </w:pPr>
      <w:r w:rsidRPr="007C6477">
        <w:rPr>
          <w:rFonts w:cs="Arial"/>
        </w:rPr>
        <w:t>14</w:t>
      </w:r>
      <w:r w:rsidR="00D43B43" w:rsidRPr="007C6477">
        <w:rPr>
          <w:rFonts w:cs="Arial"/>
        </w:rPr>
        <w:tab/>
      </w:r>
      <w:r w:rsidR="00B97DB5" w:rsidRPr="007C6477">
        <w:rPr>
          <w:rFonts w:cs="Arial"/>
        </w:rPr>
        <w:t xml:space="preserve"> A responder is under no legal obligation to answer the questions, but a county/sheriff court may look at how and if a responder answered the questions as a contributory factor in making their overall decision.  This is therefore a risk a responder needs to weigh up when considering whether to reply and what to say. </w:t>
      </w:r>
    </w:p>
    <w:p w:rsidR="00B97DB5" w:rsidRPr="007C6477" w:rsidRDefault="00B97DB5" w:rsidP="00B97DB5">
      <w:pPr>
        <w:rPr>
          <w:rFonts w:cs="Arial"/>
        </w:rPr>
      </w:pPr>
    </w:p>
    <w:p w:rsidR="00B97DB5" w:rsidRPr="00811D01" w:rsidRDefault="00B97DB5" w:rsidP="00D43B43">
      <w:pPr>
        <w:ind w:left="0"/>
        <w:rPr>
          <w:rFonts w:cs="Arial"/>
          <w:b/>
          <w:color w:val="339966"/>
        </w:rPr>
      </w:pPr>
      <w:r w:rsidRPr="00811D01">
        <w:rPr>
          <w:rFonts w:cs="Arial"/>
          <w:b/>
          <w:color w:val="339966"/>
        </w:rPr>
        <w:t>Tip: It is good practice for a responder to share as much information in the answers as they feel able to do since this can help a speedier resolution of the dispute, or prevent escalation into a formal complaint because the questioner has become frustrated.</w:t>
      </w:r>
    </w:p>
    <w:p w:rsidR="00B97DB5" w:rsidRPr="007C6477" w:rsidRDefault="00B97DB5" w:rsidP="00B97DB5">
      <w:pPr>
        <w:rPr>
          <w:rFonts w:cs="Arial"/>
        </w:rPr>
      </w:pPr>
    </w:p>
    <w:p w:rsidR="00B97DB5" w:rsidRPr="007C6477" w:rsidRDefault="00FB7B17" w:rsidP="00D43B43">
      <w:pPr>
        <w:ind w:left="0"/>
        <w:rPr>
          <w:rFonts w:cs="Arial"/>
        </w:rPr>
      </w:pPr>
      <w:r w:rsidRPr="007C6477">
        <w:rPr>
          <w:rFonts w:cs="Arial"/>
        </w:rPr>
        <w:t>15</w:t>
      </w:r>
      <w:r w:rsidR="00B97DB5" w:rsidRPr="007C6477">
        <w:rPr>
          <w:rFonts w:cs="Arial"/>
        </w:rPr>
        <w:tab/>
        <w:t xml:space="preserve">Where the relevant information is considered to be commercially sensitive or confidential, information can be presented in a non-specific way. A responder should give reasons where they are unable or unwilling to provide answers to a question because of these issues.  </w:t>
      </w:r>
      <w:r w:rsidR="00C13FB9" w:rsidRPr="007C6477">
        <w:rPr>
          <w:rFonts w:cs="Arial"/>
        </w:rPr>
        <w:t xml:space="preserve">Personal and sensitive personal data </w:t>
      </w:r>
      <w:r w:rsidR="00B97DB5" w:rsidRPr="007C6477">
        <w:rPr>
          <w:rFonts w:cs="Arial"/>
        </w:rPr>
        <w:t>is protected by the Data Protection Act 1998</w:t>
      </w:r>
      <w:r w:rsidR="00C13FB9" w:rsidRPr="007C6477">
        <w:rPr>
          <w:rFonts w:cs="Arial"/>
        </w:rPr>
        <w:t>. Confidential information is protected by</w:t>
      </w:r>
      <w:r w:rsidR="00B97DB5" w:rsidRPr="007C6477">
        <w:rPr>
          <w:rFonts w:cs="Arial"/>
        </w:rPr>
        <w:t xml:space="preserve"> the common law duty of confidence. Where information is confidential, it can only be disclosed with the consent of the individual in question, unless there is a legal obligation to do so or there </w:t>
      </w:r>
      <w:r w:rsidR="0044334D" w:rsidRPr="007C6477">
        <w:rPr>
          <w:rFonts w:cs="Arial"/>
        </w:rPr>
        <w:t xml:space="preserve">is </w:t>
      </w:r>
      <w:r w:rsidR="00B97DB5" w:rsidRPr="007C6477">
        <w:rPr>
          <w:rFonts w:cs="Arial"/>
        </w:rPr>
        <w:t xml:space="preserve">a strong public interest in favour of disclosure.    </w:t>
      </w:r>
    </w:p>
    <w:p w:rsidR="00B97DB5" w:rsidRPr="007C6477" w:rsidRDefault="00B97DB5" w:rsidP="00B97DB5">
      <w:pPr>
        <w:pStyle w:val="Default"/>
      </w:pPr>
    </w:p>
    <w:p w:rsidR="00B97DB5" w:rsidRPr="007C6477" w:rsidRDefault="00B97DB5" w:rsidP="00B97DB5">
      <w:pPr>
        <w:pStyle w:val="Default"/>
      </w:pPr>
      <w:r w:rsidRPr="007C6477">
        <w:lastRenderedPageBreak/>
        <w:t>For advice on specific issues relating to data protection legislation and</w:t>
      </w:r>
      <w:r w:rsidR="007C6477">
        <w:t xml:space="preserve"> practical guidance, responders</w:t>
      </w:r>
      <w:r w:rsidRPr="007C6477">
        <w:t xml:space="preserve"> may wish to refer to the Information Commissioner’s Office by phoning 0303 123 1113 or looking on its website: </w:t>
      </w:r>
      <w:hyperlink r:id="rId15" w:history="1">
        <w:r w:rsidR="009B69A3" w:rsidRPr="007C6477">
          <w:rPr>
            <w:rStyle w:val="Hyperlink"/>
            <w:sz w:val="24"/>
          </w:rPr>
          <w:t>www.ico.gov.uk</w:t>
        </w:r>
      </w:hyperlink>
      <w:r w:rsidRPr="007C6477">
        <w:t xml:space="preserve">. </w:t>
      </w:r>
    </w:p>
    <w:p w:rsidR="00B97DB5" w:rsidRPr="007C6477" w:rsidRDefault="00B97DB5" w:rsidP="00B97DB5">
      <w:pPr>
        <w:rPr>
          <w:rFonts w:cs="Arial"/>
        </w:rPr>
      </w:pPr>
    </w:p>
    <w:p w:rsidR="00B97DB5" w:rsidRPr="007C6477" w:rsidRDefault="00FB7B17" w:rsidP="00D43B43">
      <w:pPr>
        <w:ind w:left="0"/>
        <w:rPr>
          <w:rFonts w:cs="Arial"/>
        </w:rPr>
      </w:pPr>
      <w:r w:rsidRPr="007C6477">
        <w:rPr>
          <w:rFonts w:cs="Arial"/>
        </w:rPr>
        <w:t>16</w:t>
      </w:r>
      <w:r w:rsidR="00B97DB5" w:rsidRPr="007C6477">
        <w:rPr>
          <w:rFonts w:cs="Arial"/>
        </w:rPr>
        <w:tab/>
        <w:t xml:space="preserve">The Equality Act 2010 allows for objective justification of indirect discrimination and also sometimes where there is direct age discrimination.  Indirect discrimination can occur when you have a condition, rule, policy or even a practice that applies more widely but particularly disadvantages people who share a protected characteristic. Indirect discrimination can be justified if a responder can show they acted reasonably in managing the business, i.e. that it is ‘a proportionate means of achieving a legitimate aim’. A </w:t>
      </w:r>
      <w:r w:rsidR="00B97DB5" w:rsidRPr="007C6477">
        <w:rPr>
          <w:rFonts w:cs="Arial"/>
          <w:i/>
          <w:iCs/>
        </w:rPr>
        <w:t xml:space="preserve">legitimate aim </w:t>
      </w:r>
      <w:r w:rsidR="00B97DB5" w:rsidRPr="007C6477">
        <w:rPr>
          <w:rFonts w:cs="Arial"/>
        </w:rPr>
        <w:t xml:space="preserve">might be any lawful decision made in running a business or organisation. However, if there is a discriminatory effect, the sole aim of reducing costs is unlikely to be lawful. </w:t>
      </w:r>
    </w:p>
    <w:p w:rsidR="00B97DB5" w:rsidRPr="007C6477" w:rsidRDefault="00B97DB5" w:rsidP="00B97DB5">
      <w:pPr>
        <w:rPr>
          <w:rFonts w:cs="Arial"/>
        </w:rPr>
      </w:pPr>
    </w:p>
    <w:p w:rsidR="00B97DB5" w:rsidRPr="00811D01" w:rsidRDefault="00B97DB5" w:rsidP="00D43B43">
      <w:pPr>
        <w:ind w:left="0"/>
        <w:rPr>
          <w:rFonts w:cs="Arial"/>
          <w:b/>
          <w:color w:val="339966"/>
        </w:rPr>
      </w:pPr>
      <w:r w:rsidRPr="00811D01">
        <w:rPr>
          <w:rFonts w:cs="Arial"/>
          <w:b/>
          <w:color w:val="339966"/>
        </w:rPr>
        <w:t xml:space="preserve">Tip: Being proportionate means a responder has really looked at the options including showing that it was not possible to take ‘less or non-discriminatory’ alternatives to any decision made. </w:t>
      </w:r>
    </w:p>
    <w:p w:rsidR="00B97DB5" w:rsidRPr="007C6477" w:rsidRDefault="00B97DB5" w:rsidP="00B97D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97DB5" w:rsidRPr="00D43B43" w:rsidTr="00750C99">
        <w:tc>
          <w:tcPr>
            <w:tcW w:w="8522" w:type="dxa"/>
          </w:tcPr>
          <w:p w:rsidR="00B97DB5" w:rsidRPr="007C6477" w:rsidRDefault="00B97DB5" w:rsidP="007C6477">
            <w:pPr>
              <w:ind w:left="0"/>
              <w:rPr>
                <w:rFonts w:cs="Arial"/>
                <w:b/>
              </w:rPr>
            </w:pPr>
            <w:r w:rsidRPr="007C6477">
              <w:rPr>
                <w:rFonts w:cs="Arial"/>
              </w:rPr>
              <w:t>A record shop issues an email to its customers describing short term special offers. This can put blind people at a disadvantage. The business is a small shop and discount stocks are limited. A telephony service, aimed at the blind, was suggested; however as only one member of staff is availa</w:t>
            </w:r>
            <w:r w:rsidR="003F08C3" w:rsidRPr="007C6477">
              <w:rPr>
                <w:rFonts w:cs="Arial"/>
              </w:rPr>
              <w:t>ble to make the outbound calls</w:t>
            </w:r>
            <w:r w:rsidRPr="007C6477">
              <w:rPr>
                <w:rFonts w:cs="Arial"/>
              </w:rPr>
              <w:t xml:space="preserve"> it is possible that the shop may be out of stock by the time the calls were completed.  The lack of an accessible alternative to the promotional email may be considered as indirectly discriminating against certain customers because of their disability</w:t>
            </w:r>
            <w:r w:rsidR="007C6477" w:rsidRPr="007C6477">
              <w:rPr>
                <w:rFonts w:cs="Arial"/>
              </w:rPr>
              <w:t xml:space="preserve"> and a failure to apply the duty to make reasonable adjustments</w:t>
            </w:r>
            <w:r w:rsidRPr="007C6477">
              <w:rPr>
                <w:rFonts w:cs="Arial"/>
              </w:rPr>
              <w:t xml:space="preserve">; however it </w:t>
            </w:r>
            <w:r w:rsidR="007C6477" w:rsidRPr="007C6477">
              <w:rPr>
                <w:rFonts w:cs="Arial"/>
              </w:rPr>
              <w:t xml:space="preserve">may </w:t>
            </w:r>
            <w:r w:rsidRPr="007C6477">
              <w:rPr>
                <w:rFonts w:cs="Arial"/>
              </w:rPr>
              <w:t>be justified by the smallness of the business and the limited stock.</w:t>
            </w:r>
          </w:p>
        </w:tc>
      </w:tr>
    </w:tbl>
    <w:p w:rsidR="00B97DB5" w:rsidRPr="00D43B43" w:rsidRDefault="00B97DB5" w:rsidP="00B97DB5">
      <w:pPr>
        <w:rPr>
          <w:rFonts w:cs="Arial"/>
          <w:sz w:val="22"/>
          <w:szCs w:val="22"/>
        </w:rPr>
      </w:pPr>
    </w:p>
    <w:p w:rsidR="00B97DB5" w:rsidRPr="00811D01" w:rsidRDefault="00B97DB5" w:rsidP="00D43B43">
      <w:pPr>
        <w:ind w:left="0"/>
        <w:rPr>
          <w:rFonts w:cs="Arial"/>
          <w:b/>
          <w:color w:val="339966"/>
        </w:rPr>
      </w:pPr>
      <w:r w:rsidRPr="00811D01">
        <w:rPr>
          <w:rFonts w:cs="Arial"/>
          <w:b/>
          <w:color w:val="339966"/>
        </w:rPr>
        <w:t xml:space="preserve">Tip: If a responder considers their actions may be justified and proportionate it would be sensible to discuss this with a colleague </w:t>
      </w:r>
      <w:r w:rsidR="007C6477" w:rsidRPr="00811D01">
        <w:rPr>
          <w:rFonts w:cs="Arial"/>
          <w:b/>
          <w:color w:val="339966"/>
        </w:rPr>
        <w:t>and/</w:t>
      </w:r>
      <w:r w:rsidRPr="00811D01">
        <w:rPr>
          <w:rFonts w:cs="Arial"/>
          <w:b/>
          <w:color w:val="339966"/>
        </w:rPr>
        <w:t>or a legal adviser first to try and avoid assumptions or making a mistake.</w:t>
      </w:r>
    </w:p>
    <w:p w:rsidR="00B97DB5" w:rsidRPr="007C6477" w:rsidRDefault="00B97DB5" w:rsidP="00B97DB5">
      <w:pPr>
        <w:rPr>
          <w:rFonts w:cs="Arial"/>
        </w:rPr>
      </w:pPr>
    </w:p>
    <w:p w:rsidR="00B97DB5" w:rsidRPr="007C6477" w:rsidRDefault="00B97DB5" w:rsidP="00430CA8">
      <w:pPr>
        <w:ind w:left="0"/>
        <w:rPr>
          <w:rFonts w:cs="Arial"/>
        </w:rPr>
      </w:pPr>
      <w:r w:rsidRPr="007C6477">
        <w:rPr>
          <w:rFonts w:cs="Arial"/>
        </w:rPr>
        <w:t>19</w:t>
      </w:r>
      <w:r w:rsidRPr="007C6477">
        <w:rPr>
          <w:rFonts w:cs="Arial"/>
        </w:rPr>
        <w:tab/>
      </w:r>
      <w:r w:rsidR="00430CA8" w:rsidRPr="007C6477">
        <w:rPr>
          <w:rFonts w:cs="Arial"/>
        </w:rPr>
        <w:t>When returning</w:t>
      </w:r>
      <w:r w:rsidRPr="007C6477">
        <w:rPr>
          <w:rFonts w:cs="Arial"/>
        </w:rPr>
        <w:t xml:space="preserve"> the answers to the questioner</w:t>
      </w:r>
      <w:r w:rsidR="00430CA8" w:rsidRPr="007C6477">
        <w:rPr>
          <w:rFonts w:cs="Arial"/>
        </w:rPr>
        <w:t>, the responder can</w:t>
      </w:r>
      <w:r w:rsidRPr="007C6477">
        <w:rPr>
          <w:rFonts w:cs="Arial"/>
        </w:rPr>
        <w:t>:</w:t>
      </w:r>
    </w:p>
    <w:p w:rsidR="00B97DB5" w:rsidRPr="007C6477" w:rsidRDefault="00430CA8" w:rsidP="00B97DB5">
      <w:pPr>
        <w:numPr>
          <w:ilvl w:val="0"/>
          <w:numId w:val="12"/>
        </w:numPr>
        <w:spacing w:after="120"/>
        <w:rPr>
          <w:rFonts w:cs="Arial"/>
        </w:rPr>
      </w:pPr>
      <w:r w:rsidRPr="007C6477">
        <w:rPr>
          <w:rFonts w:cs="Arial"/>
        </w:rPr>
        <w:t>R</w:t>
      </w:r>
      <w:r w:rsidR="00B97DB5" w:rsidRPr="007C6477">
        <w:rPr>
          <w:rFonts w:cs="Arial"/>
        </w:rPr>
        <w:t>eturn their answers by hand, e-mail or by post.</w:t>
      </w:r>
    </w:p>
    <w:p w:rsidR="00B97DB5" w:rsidRPr="007C6477" w:rsidRDefault="00430CA8" w:rsidP="00B97DB5">
      <w:pPr>
        <w:numPr>
          <w:ilvl w:val="0"/>
          <w:numId w:val="12"/>
        </w:numPr>
        <w:spacing w:after="120"/>
        <w:rPr>
          <w:rFonts w:cs="Arial"/>
        </w:rPr>
      </w:pPr>
      <w:r w:rsidRPr="007C6477">
        <w:rPr>
          <w:rFonts w:cs="Arial"/>
        </w:rPr>
        <w:t>U</w:t>
      </w:r>
      <w:r w:rsidR="00B97DB5" w:rsidRPr="007C6477">
        <w:rPr>
          <w:rFonts w:cs="Arial"/>
        </w:rPr>
        <w:t xml:space="preserve">se </w:t>
      </w:r>
      <w:r w:rsidR="009B69A3" w:rsidRPr="007C6477">
        <w:rPr>
          <w:rFonts w:cs="Arial"/>
        </w:rPr>
        <w:t xml:space="preserve">a </w:t>
      </w:r>
      <w:r w:rsidR="00B97DB5" w:rsidRPr="007C6477">
        <w:rPr>
          <w:rFonts w:cs="Arial"/>
        </w:rPr>
        <w:t>recorded delivery service, so that evidence can be produced to show the answers were delivered.</w:t>
      </w:r>
    </w:p>
    <w:p w:rsidR="00B97DB5" w:rsidRPr="007C6477" w:rsidRDefault="00430CA8" w:rsidP="00B97DB5">
      <w:pPr>
        <w:numPr>
          <w:ilvl w:val="0"/>
          <w:numId w:val="12"/>
        </w:numPr>
        <w:spacing w:after="120"/>
        <w:rPr>
          <w:rFonts w:cs="Arial"/>
        </w:rPr>
      </w:pPr>
      <w:r w:rsidRPr="007C6477">
        <w:rPr>
          <w:rFonts w:cs="Arial"/>
        </w:rPr>
        <w:t>R</w:t>
      </w:r>
      <w:r w:rsidR="00B97DB5" w:rsidRPr="007C6477">
        <w:rPr>
          <w:rFonts w:cs="Arial"/>
        </w:rPr>
        <w:t xml:space="preserve">equest a “read” receipt on emails or check the fax delivery status. </w:t>
      </w:r>
    </w:p>
    <w:p w:rsidR="00B97DB5" w:rsidRPr="007C6477" w:rsidRDefault="00B97DB5" w:rsidP="00B97DB5">
      <w:pPr>
        <w:numPr>
          <w:ilvl w:val="0"/>
          <w:numId w:val="12"/>
        </w:numPr>
        <w:spacing w:after="120"/>
        <w:rPr>
          <w:rFonts w:cs="Arial"/>
        </w:rPr>
      </w:pPr>
      <w:r w:rsidRPr="007C6477">
        <w:rPr>
          <w:rFonts w:cs="Arial"/>
        </w:rPr>
        <w:t>Send the answers form to the address indicated by the questioner</w:t>
      </w:r>
    </w:p>
    <w:p w:rsidR="00B97DB5" w:rsidRPr="007C6477" w:rsidRDefault="00B97DB5" w:rsidP="00B97DB5">
      <w:pPr>
        <w:numPr>
          <w:ilvl w:val="0"/>
          <w:numId w:val="12"/>
        </w:numPr>
        <w:spacing w:after="120"/>
        <w:rPr>
          <w:rFonts w:cs="Arial"/>
        </w:rPr>
      </w:pPr>
      <w:r w:rsidRPr="007C6477">
        <w:rPr>
          <w:rFonts w:cs="Arial"/>
        </w:rPr>
        <w:t>Respond in a reasonable time. If a responder cannot meet a deadline set by the questioner they should let them know and agree an alternative date.</w:t>
      </w:r>
    </w:p>
    <w:p w:rsidR="00430CA8" w:rsidRPr="007C6477" w:rsidRDefault="00430CA8" w:rsidP="00D43B43">
      <w:pPr>
        <w:ind w:left="0"/>
        <w:rPr>
          <w:rFonts w:cs="Arial"/>
        </w:rPr>
      </w:pPr>
    </w:p>
    <w:p w:rsidR="00D43B43" w:rsidRPr="007C6477" w:rsidRDefault="00430CA8" w:rsidP="00D43B43">
      <w:pPr>
        <w:ind w:left="0"/>
        <w:rPr>
          <w:rFonts w:cs="Arial"/>
        </w:rPr>
      </w:pPr>
      <w:r w:rsidRPr="007C6477">
        <w:rPr>
          <w:rFonts w:cs="Arial"/>
        </w:rPr>
        <w:t>The questions sent and the responder’s reply should be kept in a safe place</w:t>
      </w:r>
      <w:r w:rsidR="009B69A3" w:rsidRPr="007C6477">
        <w:rPr>
          <w:rFonts w:cs="Arial"/>
        </w:rPr>
        <w:t>.</w:t>
      </w:r>
    </w:p>
    <w:p w:rsidR="00430CA8" w:rsidRPr="007C6477" w:rsidRDefault="00430CA8" w:rsidP="00D43B43">
      <w:pPr>
        <w:ind w:left="0"/>
        <w:rPr>
          <w:rFonts w:cs="Arial"/>
        </w:rPr>
      </w:pPr>
    </w:p>
    <w:p w:rsidR="00B97DB5" w:rsidRPr="007C6477" w:rsidRDefault="00B97DB5" w:rsidP="00D43B43">
      <w:pPr>
        <w:ind w:left="0"/>
        <w:rPr>
          <w:rFonts w:cs="Arial"/>
        </w:rPr>
      </w:pPr>
      <w:r w:rsidRPr="007C6477">
        <w:rPr>
          <w:rFonts w:cs="Arial"/>
        </w:rPr>
        <w:lastRenderedPageBreak/>
        <w:t>20</w:t>
      </w:r>
      <w:r w:rsidRPr="007C6477">
        <w:rPr>
          <w:rFonts w:cs="Arial"/>
        </w:rPr>
        <w:tab/>
        <w:t>A responder must not treat the questioner badly for asking these questions, for example by refusing to provide them with a service. To do so could give rise to a claim of victimisation under the Equality Act 2010.</w:t>
      </w:r>
    </w:p>
    <w:p w:rsidR="00B97DB5" w:rsidRPr="00D43B43" w:rsidRDefault="00B97DB5" w:rsidP="00B97DB5">
      <w:pPr>
        <w:rPr>
          <w:rFonts w:cs="Arial"/>
          <w:sz w:val="22"/>
          <w:szCs w:val="22"/>
        </w:rPr>
      </w:pPr>
    </w:p>
    <w:p w:rsidR="00B97DB5" w:rsidRPr="00D43B43" w:rsidRDefault="00B97DB5" w:rsidP="00B97DB5">
      <w:pPr>
        <w:pStyle w:val="Default"/>
        <w:rPr>
          <w:color w:val="auto"/>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403620" w:rsidRDefault="00403620" w:rsidP="00B97DB5">
      <w:pPr>
        <w:pStyle w:val="Default"/>
        <w:rPr>
          <w:b/>
          <w:sz w:val="22"/>
          <w:szCs w:val="22"/>
        </w:rPr>
      </w:pPr>
    </w:p>
    <w:p w:rsidR="00403620" w:rsidRDefault="00403620" w:rsidP="00B97DB5">
      <w:pPr>
        <w:pStyle w:val="Default"/>
        <w:rPr>
          <w:b/>
          <w:sz w:val="22"/>
          <w:szCs w:val="22"/>
        </w:rPr>
      </w:pPr>
    </w:p>
    <w:p w:rsidR="00403620" w:rsidRDefault="00403620"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7C6477" w:rsidRDefault="007C6477" w:rsidP="00B97DB5">
      <w:pPr>
        <w:pStyle w:val="Default"/>
        <w:rPr>
          <w:b/>
          <w:sz w:val="22"/>
          <w:szCs w:val="22"/>
        </w:rPr>
      </w:pPr>
    </w:p>
    <w:p w:rsidR="007C6477" w:rsidRDefault="007C6477" w:rsidP="00B97DB5">
      <w:pPr>
        <w:pStyle w:val="Default"/>
        <w:rPr>
          <w:b/>
          <w:sz w:val="22"/>
          <w:szCs w:val="22"/>
        </w:rPr>
      </w:pPr>
    </w:p>
    <w:p w:rsidR="007C6477" w:rsidRDefault="007C6477" w:rsidP="00B97DB5">
      <w:pPr>
        <w:pStyle w:val="Default"/>
        <w:rPr>
          <w:b/>
          <w:sz w:val="22"/>
          <w:szCs w:val="22"/>
        </w:rPr>
      </w:pPr>
    </w:p>
    <w:p w:rsidR="00C916D6" w:rsidRDefault="00C916D6" w:rsidP="00B97DB5">
      <w:pPr>
        <w:pStyle w:val="Default"/>
        <w:rPr>
          <w:b/>
          <w:sz w:val="22"/>
          <w:szCs w:val="22"/>
        </w:rPr>
      </w:pPr>
    </w:p>
    <w:p w:rsidR="00C916D6" w:rsidRDefault="00C916D6" w:rsidP="00B97DB5">
      <w:pPr>
        <w:pStyle w:val="Default"/>
        <w:rPr>
          <w:b/>
          <w:sz w:val="22"/>
          <w:szCs w:val="22"/>
        </w:rPr>
      </w:pPr>
    </w:p>
    <w:p w:rsidR="00C916D6" w:rsidRDefault="00C916D6" w:rsidP="00B97DB5">
      <w:pPr>
        <w:pStyle w:val="Default"/>
        <w:rPr>
          <w:b/>
          <w:sz w:val="22"/>
          <w:szCs w:val="22"/>
        </w:rPr>
      </w:pPr>
    </w:p>
    <w:p w:rsidR="00C916D6" w:rsidRDefault="00C916D6" w:rsidP="00B97DB5">
      <w:pPr>
        <w:pStyle w:val="Default"/>
        <w:rPr>
          <w:b/>
          <w:sz w:val="22"/>
          <w:szCs w:val="22"/>
        </w:rPr>
      </w:pPr>
    </w:p>
    <w:p w:rsidR="00C916D6" w:rsidRDefault="00C916D6" w:rsidP="00B97DB5">
      <w:pPr>
        <w:pStyle w:val="Default"/>
        <w:rPr>
          <w:b/>
          <w:sz w:val="22"/>
          <w:szCs w:val="22"/>
        </w:rPr>
      </w:pPr>
    </w:p>
    <w:p w:rsidR="00C916D6" w:rsidRDefault="00C916D6" w:rsidP="00B97DB5">
      <w:pPr>
        <w:pStyle w:val="Default"/>
        <w:rPr>
          <w:b/>
          <w:sz w:val="22"/>
          <w:szCs w:val="22"/>
        </w:rPr>
      </w:pPr>
    </w:p>
    <w:p w:rsidR="00C916D6" w:rsidRDefault="00C916D6" w:rsidP="00B97DB5">
      <w:pPr>
        <w:pStyle w:val="Default"/>
        <w:rPr>
          <w:b/>
          <w:sz w:val="22"/>
          <w:szCs w:val="22"/>
        </w:rPr>
      </w:pPr>
    </w:p>
    <w:p w:rsidR="00C916D6" w:rsidRDefault="00C916D6" w:rsidP="00B97DB5">
      <w:pPr>
        <w:pStyle w:val="Default"/>
        <w:rPr>
          <w:b/>
          <w:sz w:val="22"/>
          <w:szCs w:val="22"/>
        </w:rPr>
      </w:pPr>
    </w:p>
    <w:p w:rsidR="00C916D6" w:rsidRDefault="00C916D6" w:rsidP="00B97DB5">
      <w:pPr>
        <w:pStyle w:val="Default"/>
        <w:rPr>
          <w:b/>
          <w:sz w:val="22"/>
          <w:szCs w:val="22"/>
        </w:rPr>
      </w:pPr>
    </w:p>
    <w:p w:rsidR="00C916D6" w:rsidRDefault="00C916D6" w:rsidP="00B97DB5">
      <w:pPr>
        <w:pStyle w:val="Default"/>
        <w:rPr>
          <w:b/>
          <w:sz w:val="22"/>
          <w:szCs w:val="22"/>
        </w:rPr>
      </w:pPr>
    </w:p>
    <w:p w:rsidR="00C916D6" w:rsidRDefault="00C916D6" w:rsidP="00B97DB5">
      <w:pPr>
        <w:pStyle w:val="Default"/>
        <w:rPr>
          <w:b/>
          <w:sz w:val="22"/>
          <w:szCs w:val="22"/>
        </w:rPr>
      </w:pPr>
    </w:p>
    <w:p w:rsidR="00C916D6" w:rsidRDefault="00C916D6" w:rsidP="00B97DB5">
      <w:pPr>
        <w:pStyle w:val="Default"/>
        <w:rPr>
          <w:b/>
          <w:sz w:val="22"/>
          <w:szCs w:val="22"/>
        </w:rPr>
      </w:pPr>
    </w:p>
    <w:p w:rsidR="007C6477" w:rsidRDefault="007C6477" w:rsidP="00B97DB5">
      <w:pPr>
        <w:pStyle w:val="Default"/>
        <w:rPr>
          <w:b/>
          <w:sz w:val="22"/>
          <w:szCs w:val="22"/>
        </w:rPr>
      </w:pPr>
    </w:p>
    <w:p w:rsidR="007C6477" w:rsidRDefault="007C6477" w:rsidP="00B97DB5">
      <w:pPr>
        <w:pStyle w:val="Default"/>
        <w:rPr>
          <w:b/>
          <w:sz w:val="22"/>
          <w:szCs w:val="22"/>
        </w:rPr>
      </w:pPr>
    </w:p>
    <w:p w:rsidR="007C6477" w:rsidRDefault="007C6477" w:rsidP="00B97DB5">
      <w:pPr>
        <w:pStyle w:val="Default"/>
        <w:rPr>
          <w:b/>
          <w:sz w:val="22"/>
          <w:szCs w:val="22"/>
        </w:rPr>
      </w:pPr>
    </w:p>
    <w:p w:rsidR="007C6477" w:rsidRDefault="007C6477" w:rsidP="00B97DB5">
      <w:pPr>
        <w:pStyle w:val="Default"/>
        <w:rPr>
          <w:b/>
          <w:sz w:val="22"/>
          <w:szCs w:val="22"/>
        </w:rPr>
      </w:pPr>
    </w:p>
    <w:p w:rsidR="007C6477" w:rsidRDefault="007C6477" w:rsidP="00B97DB5">
      <w:pPr>
        <w:pStyle w:val="Default"/>
        <w:rPr>
          <w:b/>
          <w:sz w:val="22"/>
          <w:szCs w:val="22"/>
        </w:rPr>
      </w:pPr>
    </w:p>
    <w:p w:rsidR="007C6477" w:rsidRDefault="007C6477"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B97DB5" w:rsidRPr="007C6477" w:rsidRDefault="00B97DB5" w:rsidP="00B97DB5">
      <w:pPr>
        <w:pStyle w:val="Default"/>
        <w:rPr>
          <w:b/>
          <w:sz w:val="28"/>
          <w:szCs w:val="28"/>
        </w:rPr>
      </w:pPr>
      <w:r w:rsidRPr="007C6477">
        <w:rPr>
          <w:b/>
          <w:sz w:val="28"/>
          <w:szCs w:val="28"/>
        </w:rPr>
        <w:t>Further Help</w:t>
      </w:r>
    </w:p>
    <w:p w:rsidR="00D43B43" w:rsidRDefault="00D43B43" w:rsidP="00D43B43">
      <w:pPr>
        <w:autoSpaceDE w:val="0"/>
        <w:autoSpaceDN w:val="0"/>
        <w:adjustRightInd w:val="0"/>
        <w:spacing w:after="120"/>
        <w:ind w:left="0"/>
        <w:rPr>
          <w:rFonts w:cs="Arial"/>
          <w:color w:val="000000"/>
          <w:sz w:val="22"/>
          <w:szCs w:val="22"/>
        </w:rPr>
      </w:pPr>
    </w:p>
    <w:p w:rsidR="009B69A3" w:rsidRPr="007C6477" w:rsidRDefault="00F474AC" w:rsidP="00D43B43">
      <w:pPr>
        <w:autoSpaceDE w:val="0"/>
        <w:autoSpaceDN w:val="0"/>
        <w:adjustRightInd w:val="0"/>
        <w:spacing w:after="120"/>
        <w:ind w:left="0"/>
      </w:pPr>
      <w:r w:rsidRPr="007C6477">
        <w:t>The Equality Advisory and Support Service (EASS)</w:t>
      </w:r>
      <w:r w:rsidR="00D10948" w:rsidRPr="007C6477">
        <w:t xml:space="preserve"> p</w:t>
      </w:r>
      <w:r w:rsidRPr="007C6477">
        <w:t xml:space="preserve">rovide bespoke advice and in-depth support to individuals with discrimination problems and can be contacted on the following number: </w:t>
      </w:r>
      <w:r w:rsidR="009B69A3" w:rsidRPr="007C6477">
        <w:t>0808 800 0082</w:t>
      </w:r>
      <w:r w:rsidRPr="007C6477">
        <w:t xml:space="preserve"> (or textphone </w:t>
      </w:r>
      <w:r w:rsidR="009B69A3" w:rsidRPr="007C6477">
        <w:t>0808 800 0084</w:t>
      </w:r>
      <w:r w:rsidRPr="007C6477">
        <w:t>)</w:t>
      </w:r>
      <w:r w:rsidR="009B69A3" w:rsidRPr="007C6477">
        <w:t>.</w:t>
      </w:r>
    </w:p>
    <w:p w:rsidR="009B69A3" w:rsidRPr="007C6477" w:rsidRDefault="009B69A3" w:rsidP="00D43B43">
      <w:pPr>
        <w:autoSpaceDE w:val="0"/>
        <w:autoSpaceDN w:val="0"/>
        <w:adjustRightInd w:val="0"/>
        <w:spacing w:after="120"/>
        <w:ind w:left="0"/>
      </w:pPr>
      <w:r w:rsidRPr="007C6477">
        <w:t>The Equality and Human Rights Commission have advice on their website regarding all forms of discrimination</w:t>
      </w:r>
      <w:r w:rsidR="00720D5C" w:rsidRPr="007C6477">
        <w:t xml:space="preserve"> as well as a useful glossary of terms which can be found at: </w:t>
      </w:r>
      <w:hyperlink r:id="rId16" w:history="1">
        <w:r w:rsidR="00720D5C" w:rsidRPr="007C6477">
          <w:rPr>
            <w:rStyle w:val="Hyperlink"/>
            <w:sz w:val="24"/>
          </w:rPr>
          <w:t>http://www.equalityhumanrights.com/advice-and-guidance/new-equality-act-guidance/glossary-of-terms/</w:t>
        </w:r>
      </w:hyperlink>
      <w:r w:rsidR="00720D5C" w:rsidRPr="007C6477">
        <w:t xml:space="preserve"> </w:t>
      </w:r>
    </w:p>
    <w:p w:rsidR="009B69A3" w:rsidRPr="007C6477" w:rsidRDefault="00B97DB5" w:rsidP="00D43B43">
      <w:pPr>
        <w:autoSpaceDE w:val="0"/>
        <w:autoSpaceDN w:val="0"/>
        <w:adjustRightInd w:val="0"/>
        <w:spacing w:after="120"/>
        <w:ind w:left="0"/>
        <w:rPr>
          <w:rFonts w:cs="Arial"/>
        </w:rPr>
      </w:pPr>
      <w:r w:rsidRPr="007C6477">
        <w:rPr>
          <w:rFonts w:cs="Arial"/>
          <w:color w:val="000000"/>
        </w:rPr>
        <w:t xml:space="preserve">If you require an alternative format or any other assistance, please contact </w:t>
      </w:r>
      <w:hyperlink r:id="rId17" w:history="1">
        <w:r w:rsidR="009B69A3" w:rsidRPr="007C6477">
          <w:rPr>
            <w:rStyle w:val="Hyperlink"/>
            <w:rFonts w:cs="Arial"/>
            <w:sz w:val="24"/>
          </w:rPr>
          <w:t>enquiries@culture.gsi.gov.uk</w:t>
        </w:r>
      </w:hyperlink>
      <w:r w:rsidR="009B69A3" w:rsidRPr="007C6477">
        <w:rPr>
          <w:rFonts w:cs="Arial"/>
        </w:rPr>
        <w:t xml:space="preserve">. </w:t>
      </w:r>
    </w:p>
    <w:p w:rsidR="009B69A3" w:rsidRPr="009B69A3" w:rsidRDefault="009B69A3" w:rsidP="00D43B43">
      <w:pPr>
        <w:autoSpaceDE w:val="0"/>
        <w:autoSpaceDN w:val="0"/>
        <w:adjustRightInd w:val="0"/>
        <w:spacing w:after="120"/>
        <w:ind w:left="0"/>
        <w:rPr>
          <w:rFonts w:cs="Arial"/>
          <w:color w:val="000000"/>
          <w:sz w:val="22"/>
          <w:szCs w:val="22"/>
        </w:rPr>
      </w:pPr>
    </w:p>
    <w:p w:rsidR="00B81794" w:rsidRPr="009B69A3" w:rsidRDefault="00B81794" w:rsidP="00B97DB5">
      <w:pPr>
        <w:pStyle w:val="Default"/>
        <w:rPr>
          <w:sz w:val="22"/>
          <w:szCs w:val="22"/>
        </w:rPr>
      </w:pPr>
    </w:p>
    <w:p w:rsidR="00B97DB5" w:rsidRPr="00D43B43" w:rsidRDefault="00B97DB5" w:rsidP="00B97DB5">
      <w:pPr>
        <w:pStyle w:val="Default"/>
        <w:rPr>
          <w:b/>
          <w:sz w:val="22"/>
          <w:szCs w:val="22"/>
        </w:rPr>
      </w:pPr>
    </w:p>
    <w:p w:rsidR="00B97DB5" w:rsidRPr="00D43B43" w:rsidRDefault="00B97DB5" w:rsidP="00B97DB5">
      <w:pPr>
        <w:pStyle w:val="Default"/>
        <w:rPr>
          <w:b/>
          <w:sz w:val="22"/>
          <w:szCs w:val="22"/>
        </w:rPr>
      </w:pPr>
    </w:p>
    <w:p w:rsidR="00B97DB5" w:rsidRPr="00D43B43" w:rsidRDefault="00B97DB5" w:rsidP="00B97DB5">
      <w:pPr>
        <w:pStyle w:val="Default"/>
        <w:rPr>
          <w:b/>
          <w:sz w:val="22"/>
          <w:szCs w:val="22"/>
        </w:rPr>
      </w:pPr>
    </w:p>
    <w:p w:rsidR="00B97DB5" w:rsidRPr="00D43B43" w:rsidRDefault="00B97DB5" w:rsidP="00B97DB5">
      <w:pPr>
        <w:pStyle w:val="Default"/>
        <w:rPr>
          <w:b/>
          <w:sz w:val="22"/>
          <w:szCs w:val="22"/>
        </w:rPr>
      </w:pPr>
    </w:p>
    <w:p w:rsidR="00B97DB5" w:rsidRPr="00D43B43" w:rsidRDefault="00B97DB5" w:rsidP="00B97DB5">
      <w:pPr>
        <w:pStyle w:val="Default"/>
        <w:rPr>
          <w:b/>
          <w:sz w:val="22"/>
          <w:szCs w:val="22"/>
        </w:rPr>
      </w:pPr>
    </w:p>
    <w:p w:rsidR="00B97DB5" w:rsidRPr="00D43B43" w:rsidRDefault="00B97DB5" w:rsidP="00B97DB5">
      <w:pPr>
        <w:pStyle w:val="Default"/>
        <w:rPr>
          <w:b/>
          <w:sz w:val="22"/>
          <w:szCs w:val="22"/>
        </w:rPr>
      </w:pPr>
    </w:p>
    <w:p w:rsidR="00B97DB5" w:rsidRPr="00D43B43" w:rsidRDefault="00B97DB5" w:rsidP="00B97DB5">
      <w:pPr>
        <w:pStyle w:val="Default"/>
        <w:rPr>
          <w:b/>
          <w:sz w:val="22"/>
          <w:szCs w:val="22"/>
        </w:rPr>
      </w:pPr>
    </w:p>
    <w:p w:rsidR="00B97DB5" w:rsidRPr="00D43B43" w:rsidRDefault="00B97DB5" w:rsidP="00B97DB5">
      <w:pPr>
        <w:pStyle w:val="Default"/>
        <w:rPr>
          <w:b/>
          <w:sz w:val="22"/>
          <w:szCs w:val="22"/>
        </w:rPr>
      </w:pPr>
    </w:p>
    <w:p w:rsidR="00B97DB5" w:rsidRPr="00D43B43" w:rsidRDefault="00B97DB5" w:rsidP="00B97DB5">
      <w:pPr>
        <w:pStyle w:val="Default"/>
        <w:rPr>
          <w:b/>
          <w:sz w:val="22"/>
          <w:szCs w:val="22"/>
        </w:rPr>
      </w:pPr>
    </w:p>
    <w:p w:rsidR="00B97DB5" w:rsidRDefault="00B97DB5"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D10948" w:rsidRDefault="00D10948" w:rsidP="00B97DB5">
      <w:pPr>
        <w:pStyle w:val="Default"/>
        <w:rPr>
          <w:b/>
          <w:sz w:val="22"/>
          <w:szCs w:val="22"/>
        </w:rPr>
      </w:pPr>
    </w:p>
    <w:p w:rsidR="00D10948" w:rsidRDefault="00D10948" w:rsidP="00B97DB5">
      <w:pPr>
        <w:pStyle w:val="Default"/>
        <w:rPr>
          <w:b/>
          <w:sz w:val="22"/>
          <w:szCs w:val="22"/>
        </w:rPr>
      </w:pPr>
    </w:p>
    <w:p w:rsidR="00D10948" w:rsidRDefault="00D10948" w:rsidP="00B97DB5">
      <w:pPr>
        <w:pStyle w:val="Default"/>
        <w:rPr>
          <w:b/>
          <w:sz w:val="22"/>
          <w:szCs w:val="22"/>
        </w:rPr>
      </w:pPr>
    </w:p>
    <w:p w:rsidR="00D10948" w:rsidRDefault="00D10948" w:rsidP="00B97DB5">
      <w:pPr>
        <w:pStyle w:val="Default"/>
        <w:rPr>
          <w:b/>
          <w:sz w:val="22"/>
          <w:szCs w:val="22"/>
        </w:rPr>
      </w:pPr>
    </w:p>
    <w:p w:rsidR="00D10948" w:rsidRDefault="00D10948" w:rsidP="00B97DB5">
      <w:pPr>
        <w:pStyle w:val="Default"/>
        <w:rPr>
          <w:b/>
          <w:sz w:val="22"/>
          <w:szCs w:val="22"/>
        </w:rPr>
      </w:pPr>
    </w:p>
    <w:p w:rsidR="00D10948" w:rsidRDefault="00D10948" w:rsidP="00B97DB5">
      <w:pPr>
        <w:pStyle w:val="Default"/>
        <w:rPr>
          <w:b/>
          <w:sz w:val="22"/>
          <w:szCs w:val="22"/>
        </w:rPr>
      </w:pPr>
    </w:p>
    <w:p w:rsidR="00D10948" w:rsidRDefault="00D10948" w:rsidP="00B97DB5">
      <w:pPr>
        <w:pStyle w:val="Default"/>
        <w:rPr>
          <w:b/>
          <w:sz w:val="22"/>
          <w:szCs w:val="22"/>
        </w:rPr>
      </w:pPr>
    </w:p>
    <w:p w:rsidR="00D10948" w:rsidRDefault="00D10948" w:rsidP="00B97DB5">
      <w:pPr>
        <w:pStyle w:val="Default"/>
        <w:rPr>
          <w:b/>
          <w:sz w:val="22"/>
          <w:szCs w:val="22"/>
        </w:rPr>
      </w:pPr>
    </w:p>
    <w:p w:rsidR="00D10948" w:rsidRDefault="00D10948" w:rsidP="00B97DB5">
      <w:pPr>
        <w:pStyle w:val="Default"/>
        <w:rPr>
          <w:b/>
          <w:sz w:val="22"/>
          <w:szCs w:val="22"/>
        </w:rPr>
      </w:pPr>
    </w:p>
    <w:p w:rsidR="00D43B43" w:rsidRDefault="00D43B43" w:rsidP="00B97DB5">
      <w:pPr>
        <w:pStyle w:val="Default"/>
        <w:rPr>
          <w:b/>
          <w:sz w:val="22"/>
          <w:szCs w:val="22"/>
        </w:rPr>
      </w:pPr>
    </w:p>
    <w:p w:rsidR="00D43B43" w:rsidRDefault="00D43B43" w:rsidP="00B97DB5">
      <w:pPr>
        <w:pStyle w:val="Default"/>
        <w:rPr>
          <w:b/>
          <w:sz w:val="22"/>
          <w:szCs w:val="22"/>
        </w:rPr>
      </w:pPr>
    </w:p>
    <w:p w:rsidR="00403620" w:rsidRDefault="00403620" w:rsidP="00B97DB5">
      <w:pPr>
        <w:pStyle w:val="Default"/>
        <w:rPr>
          <w:b/>
          <w:sz w:val="22"/>
          <w:szCs w:val="22"/>
        </w:rPr>
      </w:pPr>
    </w:p>
    <w:p w:rsidR="00403620" w:rsidRDefault="00403620" w:rsidP="00B97DB5">
      <w:pPr>
        <w:pStyle w:val="Default"/>
        <w:rPr>
          <w:b/>
          <w:sz w:val="22"/>
          <w:szCs w:val="22"/>
        </w:rPr>
      </w:pPr>
    </w:p>
    <w:p w:rsidR="00403620" w:rsidRDefault="00403620" w:rsidP="00B97DB5">
      <w:pPr>
        <w:pStyle w:val="Default"/>
        <w:rPr>
          <w:b/>
          <w:sz w:val="22"/>
          <w:szCs w:val="22"/>
        </w:rPr>
      </w:pPr>
    </w:p>
    <w:p w:rsidR="00403620" w:rsidRDefault="00403620" w:rsidP="00B97DB5">
      <w:pPr>
        <w:pStyle w:val="Default"/>
        <w:rPr>
          <w:b/>
          <w:sz w:val="22"/>
          <w:szCs w:val="22"/>
        </w:rPr>
      </w:pPr>
    </w:p>
    <w:p w:rsidR="00403620" w:rsidRDefault="00403620" w:rsidP="00B97DB5">
      <w:pPr>
        <w:pStyle w:val="Default"/>
        <w:rPr>
          <w:b/>
          <w:sz w:val="22"/>
          <w:szCs w:val="22"/>
        </w:rPr>
      </w:pPr>
    </w:p>
    <w:p w:rsidR="00403620" w:rsidRDefault="00403620" w:rsidP="00B97DB5">
      <w:pPr>
        <w:pStyle w:val="Default"/>
        <w:rPr>
          <w:b/>
          <w:sz w:val="22"/>
          <w:szCs w:val="22"/>
        </w:rPr>
      </w:pPr>
    </w:p>
    <w:p w:rsidR="00D43B43" w:rsidRDefault="00D43B43" w:rsidP="00B97DB5">
      <w:pPr>
        <w:pStyle w:val="Default"/>
        <w:rPr>
          <w:b/>
          <w:sz w:val="22"/>
          <w:szCs w:val="22"/>
        </w:rPr>
      </w:pPr>
    </w:p>
    <w:p w:rsidR="00B97DB5" w:rsidRPr="00D43B43" w:rsidRDefault="00B97DB5" w:rsidP="00B97DB5">
      <w:pPr>
        <w:pStyle w:val="Default"/>
        <w:rPr>
          <w:b/>
        </w:rPr>
      </w:pPr>
      <w:r w:rsidRPr="00D43B43">
        <w:rPr>
          <w:b/>
        </w:rPr>
        <w:lastRenderedPageBreak/>
        <w:t>Annex 1</w:t>
      </w:r>
    </w:p>
    <w:p w:rsidR="00B97DB5" w:rsidRPr="00D43B43" w:rsidRDefault="00B97DB5" w:rsidP="00B97DB5">
      <w:pPr>
        <w:pStyle w:val="Default"/>
        <w:rPr>
          <w:b/>
          <w:sz w:val="28"/>
          <w:szCs w:val="28"/>
        </w:rPr>
      </w:pPr>
    </w:p>
    <w:p w:rsidR="00B97DB5" w:rsidRPr="00D43B43" w:rsidRDefault="00B97DB5" w:rsidP="00B97DB5">
      <w:pPr>
        <w:pStyle w:val="Default"/>
        <w:rPr>
          <w:b/>
        </w:rPr>
      </w:pPr>
      <w:r w:rsidRPr="00D43B43">
        <w:rPr>
          <w:b/>
        </w:rPr>
        <w:t>Questioner’s template: Organising your questions</w:t>
      </w:r>
    </w:p>
    <w:p w:rsidR="00B97DB5" w:rsidRPr="00D43B43" w:rsidRDefault="00B97DB5" w:rsidP="00B97DB5">
      <w:pPr>
        <w:pStyle w:val="Default"/>
      </w:pPr>
    </w:p>
    <w:p w:rsidR="00B97DB5" w:rsidRPr="00D43B43" w:rsidRDefault="00B97DB5" w:rsidP="00B97DB5">
      <w:pPr>
        <w:pStyle w:val="Default"/>
        <w:rPr>
          <w:sz w:val="22"/>
          <w:szCs w:val="22"/>
        </w:rPr>
      </w:pPr>
      <w:r w:rsidRPr="00D43B43">
        <w:rPr>
          <w:sz w:val="22"/>
          <w:szCs w:val="22"/>
        </w:rPr>
        <w:t xml:space="preserve">The template below is designed to help the questioner draft and develop questions to the responder so they are better able to answer the matters identified. </w:t>
      </w:r>
    </w:p>
    <w:p w:rsidR="00B97DB5" w:rsidRPr="00D43B43" w:rsidRDefault="00B97DB5" w:rsidP="00B97DB5">
      <w:pPr>
        <w:pStyle w:val="Default"/>
        <w:rPr>
          <w:sz w:val="22"/>
          <w:szCs w:val="22"/>
        </w:rPr>
      </w:pPr>
    </w:p>
    <w:p w:rsidR="00B97DB5" w:rsidRPr="00D43B43" w:rsidRDefault="00B97DB5" w:rsidP="00B97DB5">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97DB5" w:rsidRPr="00D43B43" w:rsidTr="00750C99">
        <w:tc>
          <w:tcPr>
            <w:tcW w:w="8522" w:type="dxa"/>
            <w:shd w:val="clear" w:color="auto" w:fill="auto"/>
          </w:tcPr>
          <w:p w:rsidR="00B97DB5" w:rsidRPr="00D43B43" w:rsidRDefault="00B97DB5" w:rsidP="00750C99">
            <w:pPr>
              <w:pStyle w:val="Default"/>
              <w:rPr>
                <w:b/>
                <w:sz w:val="22"/>
                <w:szCs w:val="22"/>
              </w:rPr>
            </w:pPr>
            <w:r w:rsidRPr="00D43B43">
              <w:rPr>
                <w:b/>
                <w:sz w:val="22"/>
                <w:szCs w:val="22"/>
              </w:rPr>
              <w:t>Step 1- Questioners &amp; responders details</w:t>
            </w:r>
          </w:p>
          <w:p w:rsidR="00B97DB5" w:rsidRPr="00D43B43" w:rsidRDefault="00B97DB5" w:rsidP="00750C99">
            <w:pPr>
              <w:pStyle w:val="Default"/>
              <w:rPr>
                <w:sz w:val="22"/>
                <w:szCs w:val="22"/>
              </w:rPr>
            </w:pPr>
          </w:p>
          <w:p w:rsidR="00B97DB5" w:rsidRPr="00D43B43" w:rsidRDefault="00B97DB5" w:rsidP="00750C99">
            <w:pPr>
              <w:pStyle w:val="Default"/>
              <w:rPr>
                <w:sz w:val="22"/>
                <w:szCs w:val="22"/>
              </w:rPr>
            </w:pPr>
          </w:p>
          <w:p w:rsidR="00B97DB5" w:rsidRPr="00D43B43" w:rsidRDefault="00B97DB5" w:rsidP="00750C99">
            <w:pPr>
              <w:pStyle w:val="Default"/>
              <w:rPr>
                <w:sz w:val="22"/>
                <w:szCs w:val="22"/>
              </w:rPr>
            </w:pPr>
          </w:p>
          <w:p w:rsidR="00B97DB5" w:rsidRPr="00D43B43" w:rsidRDefault="00B97DB5" w:rsidP="00750C99">
            <w:pPr>
              <w:pStyle w:val="Default"/>
              <w:rPr>
                <w:sz w:val="22"/>
                <w:szCs w:val="22"/>
              </w:rPr>
            </w:pPr>
          </w:p>
        </w:tc>
      </w:tr>
    </w:tbl>
    <w:p w:rsidR="00B97DB5" w:rsidRPr="00D43B43" w:rsidRDefault="00B97DB5" w:rsidP="00B97DB5">
      <w:pPr>
        <w:pStyle w:val="Default"/>
        <w:rPr>
          <w:sz w:val="22"/>
          <w:szCs w:val="22"/>
        </w:rPr>
      </w:pPr>
    </w:p>
    <w:p w:rsidR="00B97DB5" w:rsidRPr="00D43B43" w:rsidRDefault="00B97DB5" w:rsidP="00B97DB5">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97DB5" w:rsidRPr="00D43B43" w:rsidTr="00750C99">
        <w:tc>
          <w:tcPr>
            <w:tcW w:w="8522" w:type="dxa"/>
            <w:shd w:val="clear" w:color="auto" w:fill="auto"/>
          </w:tcPr>
          <w:p w:rsidR="00B97DB5" w:rsidRPr="00D43B43" w:rsidRDefault="00B97DB5" w:rsidP="00750C99">
            <w:pPr>
              <w:pStyle w:val="Default"/>
              <w:rPr>
                <w:b/>
                <w:sz w:val="22"/>
                <w:szCs w:val="22"/>
              </w:rPr>
            </w:pPr>
            <w:r w:rsidRPr="00D43B43">
              <w:rPr>
                <w:b/>
                <w:sz w:val="22"/>
                <w:szCs w:val="22"/>
              </w:rPr>
              <w:t>Step 2 – Protected Characteristics affected</w:t>
            </w:r>
          </w:p>
          <w:p w:rsidR="00B97DB5" w:rsidRPr="00D43B43" w:rsidRDefault="00B97DB5" w:rsidP="00750C99">
            <w:pPr>
              <w:pStyle w:val="Default"/>
              <w:rPr>
                <w:sz w:val="22"/>
                <w:szCs w:val="22"/>
              </w:rPr>
            </w:pPr>
          </w:p>
          <w:p w:rsidR="00B97DB5" w:rsidRPr="00D43B43" w:rsidRDefault="00B97DB5" w:rsidP="00750C99">
            <w:pPr>
              <w:pStyle w:val="Default"/>
              <w:rPr>
                <w:sz w:val="22"/>
                <w:szCs w:val="22"/>
              </w:rPr>
            </w:pPr>
          </w:p>
          <w:p w:rsidR="00B97DB5" w:rsidRPr="00D43B43" w:rsidRDefault="00B97DB5" w:rsidP="00750C99">
            <w:pPr>
              <w:pStyle w:val="Default"/>
              <w:rPr>
                <w:sz w:val="22"/>
                <w:szCs w:val="22"/>
              </w:rPr>
            </w:pPr>
          </w:p>
          <w:p w:rsidR="00B97DB5" w:rsidRPr="00D43B43" w:rsidRDefault="00B97DB5" w:rsidP="00750C99">
            <w:pPr>
              <w:pStyle w:val="Default"/>
              <w:rPr>
                <w:sz w:val="22"/>
                <w:szCs w:val="22"/>
              </w:rPr>
            </w:pPr>
          </w:p>
        </w:tc>
      </w:tr>
    </w:tbl>
    <w:p w:rsidR="00B97DB5" w:rsidRPr="00D43B43" w:rsidRDefault="00B97DB5" w:rsidP="00B97DB5">
      <w:pPr>
        <w:pStyle w:val="Default"/>
        <w:rPr>
          <w:sz w:val="22"/>
          <w:szCs w:val="22"/>
        </w:rPr>
      </w:pPr>
    </w:p>
    <w:p w:rsidR="00B97DB5" w:rsidRPr="00D43B43" w:rsidRDefault="00B97DB5" w:rsidP="00B97DB5">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97DB5" w:rsidRPr="00D43B43" w:rsidTr="00750C99">
        <w:tc>
          <w:tcPr>
            <w:tcW w:w="8522" w:type="dxa"/>
            <w:shd w:val="clear" w:color="auto" w:fill="auto"/>
          </w:tcPr>
          <w:p w:rsidR="00B97DB5" w:rsidRPr="00D43B43" w:rsidRDefault="00B97DB5" w:rsidP="00750C99">
            <w:pPr>
              <w:pStyle w:val="Default"/>
              <w:rPr>
                <w:sz w:val="22"/>
                <w:szCs w:val="22"/>
              </w:rPr>
            </w:pPr>
            <w:r w:rsidRPr="00D43B43">
              <w:rPr>
                <w:b/>
                <w:sz w:val="22"/>
                <w:szCs w:val="22"/>
              </w:rPr>
              <w:t>Step 3 –</w:t>
            </w:r>
            <w:r w:rsidR="00403620">
              <w:rPr>
                <w:b/>
                <w:sz w:val="22"/>
                <w:szCs w:val="22"/>
              </w:rPr>
              <w:t xml:space="preserve"> </w:t>
            </w:r>
            <w:r w:rsidR="00403620" w:rsidRPr="00D43B43">
              <w:rPr>
                <w:b/>
                <w:sz w:val="22"/>
                <w:szCs w:val="22"/>
              </w:rPr>
              <w:t>Description of what happened to you</w:t>
            </w:r>
          </w:p>
          <w:p w:rsidR="00B97DB5" w:rsidRPr="00D43B43" w:rsidRDefault="00B97DB5" w:rsidP="00750C99">
            <w:pPr>
              <w:pStyle w:val="Default"/>
              <w:rPr>
                <w:sz w:val="22"/>
                <w:szCs w:val="22"/>
              </w:rPr>
            </w:pPr>
          </w:p>
          <w:p w:rsidR="00B97DB5" w:rsidRPr="00D43B43" w:rsidRDefault="00B97DB5" w:rsidP="00750C99">
            <w:pPr>
              <w:pStyle w:val="Default"/>
              <w:rPr>
                <w:sz w:val="22"/>
                <w:szCs w:val="22"/>
              </w:rPr>
            </w:pPr>
          </w:p>
        </w:tc>
      </w:tr>
    </w:tbl>
    <w:p w:rsidR="00B97DB5" w:rsidRPr="00D43B43" w:rsidRDefault="00B97DB5" w:rsidP="00B97DB5">
      <w:pPr>
        <w:pStyle w:val="Default"/>
        <w:rPr>
          <w:sz w:val="22"/>
          <w:szCs w:val="22"/>
        </w:rPr>
      </w:pPr>
    </w:p>
    <w:p w:rsidR="00B97DB5" w:rsidRPr="00D43B43" w:rsidRDefault="00B97DB5" w:rsidP="00B97DB5">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97DB5" w:rsidRPr="00D43B43" w:rsidTr="00750C99">
        <w:tc>
          <w:tcPr>
            <w:tcW w:w="8522" w:type="dxa"/>
            <w:shd w:val="clear" w:color="auto" w:fill="auto"/>
          </w:tcPr>
          <w:p w:rsidR="00403620" w:rsidRPr="00D43B43" w:rsidRDefault="00B97DB5" w:rsidP="00403620">
            <w:pPr>
              <w:pStyle w:val="Default"/>
              <w:rPr>
                <w:b/>
                <w:sz w:val="22"/>
                <w:szCs w:val="22"/>
              </w:rPr>
            </w:pPr>
            <w:r w:rsidRPr="00D43B43">
              <w:rPr>
                <w:b/>
                <w:sz w:val="22"/>
                <w:szCs w:val="22"/>
              </w:rPr>
              <w:t>Step 4 –</w:t>
            </w:r>
            <w:r w:rsidR="00403620" w:rsidRPr="00D43B43">
              <w:rPr>
                <w:b/>
                <w:sz w:val="22"/>
                <w:szCs w:val="22"/>
              </w:rPr>
              <w:t>Type of discrimination you experienced</w:t>
            </w:r>
          </w:p>
          <w:p w:rsidR="00B97DB5" w:rsidRPr="00D43B43" w:rsidRDefault="00B97DB5" w:rsidP="00750C99">
            <w:pPr>
              <w:pStyle w:val="Default"/>
              <w:rPr>
                <w:b/>
                <w:sz w:val="22"/>
                <w:szCs w:val="22"/>
              </w:rPr>
            </w:pPr>
          </w:p>
          <w:p w:rsidR="00B97DB5" w:rsidRDefault="00B97DB5" w:rsidP="00750C99">
            <w:pPr>
              <w:pStyle w:val="Default"/>
              <w:rPr>
                <w:sz w:val="22"/>
                <w:szCs w:val="22"/>
              </w:rPr>
            </w:pPr>
          </w:p>
          <w:p w:rsidR="00403620" w:rsidRPr="00D43B43" w:rsidRDefault="00403620" w:rsidP="00750C99">
            <w:pPr>
              <w:pStyle w:val="Default"/>
              <w:rPr>
                <w:sz w:val="22"/>
                <w:szCs w:val="22"/>
              </w:rPr>
            </w:pPr>
          </w:p>
          <w:p w:rsidR="00B97DB5" w:rsidRPr="00D43B43" w:rsidRDefault="00B97DB5" w:rsidP="00750C99">
            <w:pPr>
              <w:pStyle w:val="Default"/>
              <w:rPr>
                <w:sz w:val="22"/>
                <w:szCs w:val="22"/>
              </w:rPr>
            </w:pPr>
          </w:p>
        </w:tc>
      </w:tr>
    </w:tbl>
    <w:p w:rsidR="00B97DB5" w:rsidRPr="00D43B43" w:rsidRDefault="00B97DB5" w:rsidP="00B97DB5">
      <w:pPr>
        <w:pStyle w:val="Default"/>
        <w:rPr>
          <w:sz w:val="22"/>
          <w:szCs w:val="22"/>
        </w:rPr>
      </w:pPr>
    </w:p>
    <w:p w:rsidR="00B97DB5" w:rsidRPr="00D43B43" w:rsidRDefault="00B97DB5" w:rsidP="00B97DB5">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97DB5" w:rsidRPr="00D43B43" w:rsidTr="00750C99">
        <w:tc>
          <w:tcPr>
            <w:tcW w:w="8522" w:type="dxa"/>
            <w:shd w:val="clear" w:color="auto" w:fill="auto"/>
          </w:tcPr>
          <w:p w:rsidR="00B97DB5" w:rsidRPr="00D43B43" w:rsidRDefault="00B97DB5" w:rsidP="00750C99">
            <w:pPr>
              <w:pStyle w:val="Default"/>
              <w:rPr>
                <w:b/>
                <w:sz w:val="22"/>
                <w:szCs w:val="22"/>
              </w:rPr>
            </w:pPr>
            <w:r w:rsidRPr="00D43B43">
              <w:rPr>
                <w:b/>
                <w:sz w:val="22"/>
                <w:szCs w:val="22"/>
              </w:rPr>
              <w:t>Step 5 – Why do you think what happened was unlawful</w:t>
            </w:r>
          </w:p>
          <w:p w:rsidR="00B97DB5" w:rsidRPr="00D43B43" w:rsidRDefault="00B97DB5" w:rsidP="00750C99">
            <w:pPr>
              <w:pStyle w:val="Default"/>
              <w:rPr>
                <w:sz w:val="22"/>
                <w:szCs w:val="22"/>
              </w:rPr>
            </w:pPr>
          </w:p>
          <w:p w:rsidR="00B97DB5" w:rsidRPr="00D43B43" w:rsidRDefault="00B97DB5" w:rsidP="00750C99">
            <w:pPr>
              <w:pStyle w:val="Default"/>
              <w:rPr>
                <w:sz w:val="22"/>
                <w:szCs w:val="22"/>
              </w:rPr>
            </w:pPr>
          </w:p>
          <w:p w:rsidR="00B97DB5" w:rsidRPr="00D43B43" w:rsidRDefault="00B97DB5" w:rsidP="00750C99">
            <w:pPr>
              <w:pStyle w:val="Default"/>
              <w:rPr>
                <w:sz w:val="22"/>
                <w:szCs w:val="22"/>
              </w:rPr>
            </w:pPr>
          </w:p>
          <w:p w:rsidR="00B97DB5" w:rsidRPr="00D43B43" w:rsidRDefault="00B97DB5" w:rsidP="00750C99">
            <w:pPr>
              <w:pStyle w:val="Default"/>
              <w:rPr>
                <w:sz w:val="22"/>
                <w:szCs w:val="22"/>
              </w:rPr>
            </w:pPr>
          </w:p>
        </w:tc>
      </w:tr>
    </w:tbl>
    <w:p w:rsidR="00B97DB5" w:rsidRPr="00D43B43" w:rsidRDefault="00B97DB5" w:rsidP="00B97DB5">
      <w:pPr>
        <w:pStyle w:val="Default"/>
        <w:rPr>
          <w:sz w:val="22"/>
          <w:szCs w:val="22"/>
        </w:rPr>
      </w:pPr>
    </w:p>
    <w:p w:rsidR="00B97DB5" w:rsidRPr="00D43B43" w:rsidRDefault="00B97DB5" w:rsidP="00B97DB5">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97DB5" w:rsidRPr="00D43B43" w:rsidTr="00750C99">
        <w:tc>
          <w:tcPr>
            <w:tcW w:w="8522" w:type="dxa"/>
            <w:shd w:val="clear" w:color="auto" w:fill="auto"/>
          </w:tcPr>
          <w:p w:rsidR="00B97DB5" w:rsidRPr="00D43B43" w:rsidRDefault="00B97DB5" w:rsidP="00750C99">
            <w:pPr>
              <w:pStyle w:val="Default"/>
              <w:rPr>
                <w:b/>
                <w:sz w:val="22"/>
                <w:szCs w:val="22"/>
              </w:rPr>
            </w:pPr>
            <w:r w:rsidRPr="00D43B43">
              <w:rPr>
                <w:b/>
                <w:sz w:val="22"/>
                <w:szCs w:val="22"/>
              </w:rPr>
              <w:t>Step 6 – Additional questions you would like to ask</w:t>
            </w:r>
          </w:p>
          <w:p w:rsidR="00B97DB5" w:rsidRPr="00D43B43" w:rsidRDefault="00B97DB5" w:rsidP="00750C99">
            <w:pPr>
              <w:pStyle w:val="Default"/>
              <w:rPr>
                <w:sz w:val="22"/>
                <w:szCs w:val="22"/>
              </w:rPr>
            </w:pPr>
          </w:p>
          <w:p w:rsidR="00B97DB5" w:rsidRPr="00D43B43" w:rsidRDefault="00B97DB5" w:rsidP="00750C99">
            <w:pPr>
              <w:pStyle w:val="Default"/>
              <w:rPr>
                <w:sz w:val="22"/>
                <w:szCs w:val="22"/>
              </w:rPr>
            </w:pPr>
          </w:p>
          <w:p w:rsidR="00B97DB5" w:rsidRPr="00D43B43" w:rsidRDefault="00B97DB5" w:rsidP="00750C99">
            <w:pPr>
              <w:pStyle w:val="Default"/>
              <w:rPr>
                <w:sz w:val="22"/>
                <w:szCs w:val="22"/>
              </w:rPr>
            </w:pPr>
          </w:p>
          <w:p w:rsidR="00B97DB5" w:rsidRPr="00D43B43" w:rsidRDefault="00B97DB5" w:rsidP="00750C99">
            <w:pPr>
              <w:pStyle w:val="Default"/>
              <w:rPr>
                <w:sz w:val="22"/>
                <w:szCs w:val="22"/>
              </w:rPr>
            </w:pPr>
          </w:p>
        </w:tc>
      </w:tr>
    </w:tbl>
    <w:p w:rsidR="0023155C" w:rsidRPr="00D43B43" w:rsidRDefault="0023155C" w:rsidP="008A4F4F">
      <w:pPr>
        <w:rPr>
          <w:rFonts w:cs="Arial"/>
        </w:rPr>
      </w:pPr>
    </w:p>
    <w:p w:rsidR="002803C8" w:rsidRPr="00D43B43" w:rsidRDefault="002803C8" w:rsidP="00702421">
      <w:pPr>
        <w:rPr>
          <w:rFonts w:cs="Arial"/>
        </w:rPr>
      </w:pPr>
    </w:p>
    <w:p w:rsidR="002D3E77" w:rsidRPr="00D43B43" w:rsidRDefault="002D3E77" w:rsidP="00702421">
      <w:pPr>
        <w:rPr>
          <w:rFonts w:cs="Arial"/>
        </w:rPr>
        <w:sectPr w:rsidR="002D3E77" w:rsidRPr="00D43B43" w:rsidSect="0023155C">
          <w:pgSz w:w="11906" w:h="16838" w:code="9"/>
          <w:pgMar w:top="1418" w:right="1021" w:bottom="1134" w:left="1021" w:header="539" w:footer="709" w:gutter="0"/>
          <w:cols w:space="708"/>
          <w:docGrid w:linePitch="360"/>
        </w:sectPr>
      </w:pPr>
    </w:p>
    <w:p w:rsidR="00125909" w:rsidRPr="00D43B43" w:rsidRDefault="00BD592B" w:rsidP="0051143B">
      <w:pPr>
        <w:ind w:left="0"/>
        <w:rPr>
          <w:rFonts w:cs="Arial"/>
        </w:rPr>
      </w:pPr>
      <w:r w:rsidRPr="00D43B43">
        <w:rPr>
          <w:rFonts w:cs="Arial"/>
          <w:noProof/>
        </w:rPr>
        <w:lastRenderedPageBreak/>
        <w:drawing>
          <wp:anchor distT="0" distB="0" distL="114300" distR="114300" simplePos="0" relativeHeight="251665920" behindDoc="0" locked="0" layoutInCell="0" allowOverlap="1" wp14:anchorId="289B7A92" wp14:editId="6FBA04C9">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D43B43">
        <w:rPr>
          <w:rFonts w:cs="Arial"/>
          <w:noProof/>
        </w:rPr>
        <mc:AlternateContent>
          <mc:Choice Requires="wps">
            <w:drawing>
              <wp:anchor distT="0" distB="0" distL="114300" distR="114300" simplePos="0" relativeHeight="251658752" behindDoc="0" locked="0" layoutInCell="1" allowOverlap="1" wp14:anchorId="4E567360" wp14:editId="65951A57">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noFill/>
                        <a:ln>
                          <a:noFill/>
                        </a:ln>
                        <a:extLst/>
                      </wps:spPr>
                      <wps:txbx>
                        <w:txbxContent>
                          <w:p w:rsidR="00E97289" w:rsidRPr="00E97289" w:rsidRDefault="00E97289" w:rsidP="00E97289">
                            <w:pPr>
                              <w:pStyle w:val="WebAddress"/>
                              <w:rPr>
                                <w:b w:val="0"/>
                              </w:rPr>
                            </w:pPr>
                            <w:r w:rsidRPr="00E97289">
                              <w:rPr>
                                <w:b w:val="0"/>
                              </w:rPr>
                              <w:t>4th Floor, 100 Parliament Street</w:t>
                            </w:r>
                          </w:p>
                          <w:p w:rsidR="00AF50C8" w:rsidRDefault="00E97289" w:rsidP="00E97289">
                            <w:pPr>
                              <w:pStyle w:val="WebAddress"/>
                              <w:rPr>
                                <w:b w:val="0"/>
                              </w:rPr>
                            </w:pPr>
                            <w:r w:rsidRPr="00E97289">
                              <w:rPr>
                                <w:b w:val="0"/>
                              </w:rPr>
                              <w:t>London SW1A 2BQ</w:t>
                            </w:r>
                          </w:p>
                          <w:p w:rsidR="00EF4A0F" w:rsidRDefault="00E97289"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" filled="f" stroked="f">
                <v:textbox>
                  <w:txbxContent>
                    <w:p w:rsidR="00E97289" w:rsidRPr="00E97289" w:rsidRDefault="00E97289" w:rsidP="00E97289">
                      <w:pPr>
                        <w:pStyle w:val="WebAddress"/>
                        <w:rPr>
                          <w:b w:val="0"/>
                        </w:rPr>
                      </w:pPr>
                      <w:r w:rsidRPr="00E97289">
                        <w:rPr>
                          <w:b w:val="0"/>
                        </w:rPr>
                        <w:t>4th Floor, 100 Parliament Street</w:t>
                      </w:r>
                    </w:p>
                    <w:p w:rsidR="00AF50C8" w:rsidRDefault="00E97289" w:rsidP="00E97289">
                      <w:pPr>
                        <w:pStyle w:val="WebAddress"/>
                        <w:rPr>
                          <w:b w:val="0"/>
                        </w:rPr>
                      </w:pPr>
                      <w:r w:rsidRPr="00E97289">
                        <w:rPr>
                          <w:b w:val="0"/>
                        </w:rPr>
                        <w:t>London SW1A 2BQ</w:t>
                      </w:r>
                    </w:p>
                    <w:p w:rsidR="00EF4A0F" w:rsidRDefault="00E97289" w:rsidP="00E97289">
                      <w:pPr>
                        <w:pStyle w:val="WebAddress"/>
                      </w:pPr>
                      <w:r w:rsidRPr="00E97289">
                        <w:t>www.gov.uk/dcms</w:t>
                      </w:r>
                    </w:p>
                  </w:txbxContent>
                </v:textbox>
              </v:shape>
            </w:pict>
          </mc:Fallback>
        </mc:AlternateContent>
      </w:r>
    </w:p>
    <w:sectPr w:rsidR="00125909" w:rsidRPr="00D43B43" w:rsidSect="002D3E77">
      <w:headerReference w:type="even" r:id="rId18"/>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18" w:rsidRDefault="001E3818" w:rsidP="00FD27B8">
      <w:pPr>
        <w:pStyle w:val="Header"/>
      </w:pPr>
      <w:r>
        <w:separator/>
      </w:r>
    </w:p>
    <w:p w:rsidR="001E3818" w:rsidRDefault="001E3818"/>
  </w:endnote>
  <w:endnote w:type="continuationSeparator" w:id="0">
    <w:p w:rsidR="001E3818" w:rsidRDefault="001E3818" w:rsidP="00FD27B8">
      <w:pPr>
        <w:pStyle w:val="Header"/>
      </w:pPr>
      <w:r>
        <w:continuationSeparator/>
      </w:r>
    </w:p>
    <w:p w:rsidR="001E3818" w:rsidRDefault="001E3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18" w:rsidRDefault="001E3818" w:rsidP="00FD27B8">
      <w:pPr>
        <w:pStyle w:val="Header"/>
      </w:pPr>
    </w:p>
    <w:p w:rsidR="001E3818" w:rsidRDefault="001E3818"/>
  </w:footnote>
  <w:footnote w:type="continuationSeparator" w:id="0">
    <w:p w:rsidR="001E3818" w:rsidRDefault="001E3818" w:rsidP="00FD27B8">
      <w:pPr>
        <w:pStyle w:val="Header"/>
      </w:pPr>
      <w:r>
        <w:continuationSeparator/>
      </w:r>
    </w:p>
    <w:p w:rsidR="001E3818" w:rsidRDefault="001E38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rsidTr="00A35E9E">
      <w:tc>
        <w:tcPr>
          <w:tcW w:w="10080" w:type="dxa"/>
        </w:tcPr>
        <w:p w:rsidR="00EF4A0F" w:rsidRDefault="00EF4A0F">
          <w:pPr>
            <w:pStyle w:val="Header"/>
          </w:pPr>
          <w:r>
            <w:t>Department for Culture, Media and Sport</w:t>
          </w:r>
        </w:p>
      </w:tc>
    </w:tr>
    <w:tr w:rsidR="00EF4A0F" w:rsidTr="00A35E9E">
      <w:tc>
        <w:tcPr>
          <w:tcW w:w="10080" w:type="dxa"/>
        </w:tcPr>
        <w:p w:rsidR="00EF4A0F" w:rsidRDefault="00EF4A0F" w:rsidP="00F51926">
          <w:pPr>
            <w:pStyle w:val="HeaderBold"/>
          </w:pPr>
          <w:r>
            <w:t>DocumentTitle</w:t>
          </w:r>
        </w:p>
      </w:tc>
    </w:tr>
  </w:tbl>
  <w:p w:rsidR="00EF4A0F" w:rsidRDefault="00EF4A0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1E0" w:firstRow="1" w:lastRow="1" w:firstColumn="1" w:lastColumn="1" w:noHBand="0" w:noVBand="0"/>
    </w:tblPr>
    <w:tblGrid>
      <w:gridCol w:w="10080"/>
    </w:tblGrid>
    <w:tr w:rsidR="00EF4A0F" w:rsidTr="00994411">
      <w:tc>
        <w:tcPr>
          <w:tcW w:w="10080" w:type="dxa"/>
          <w:shd w:val="clear" w:color="auto" w:fill="167470"/>
        </w:tcPr>
        <w:p w:rsidR="00EF4A0F" w:rsidRPr="00994411" w:rsidRDefault="00EF4A0F" w:rsidP="00FA3AF7">
          <w:pPr>
            <w:pStyle w:val="Head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9441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Department for Culture, Media </w:t>
          </w:r>
          <w:r w:rsidR="00FA3AF7" w:rsidRPr="0099441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&amp;</w:t>
          </w:r>
          <w:r w:rsidRPr="0099441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Sport</w:t>
          </w:r>
        </w:p>
      </w:tc>
    </w:tr>
    <w:tr w:rsidR="00EF4A0F" w:rsidTr="00994411">
      <w:tc>
        <w:tcPr>
          <w:tcW w:w="10080" w:type="dxa"/>
          <w:shd w:val="clear" w:color="auto" w:fill="167470"/>
        </w:tcPr>
        <w:p w:rsidR="00EF4A0F" w:rsidRPr="00994411" w:rsidRDefault="00B97DB5" w:rsidP="00430CA8">
          <w:pPr>
            <w:pStyle w:val="HeaderBold"/>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94411">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ASKING AND RESPONDING TO QUESTIONS OF DISCRIMINATION IN THE PROVISION OF GOODS AND SERVICES AND PUBLIC FUNCTIONS </w:t>
          </w:r>
        </w:p>
      </w:tc>
    </w:tr>
  </w:tbl>
  <w:p w:rsidR="00EF4A0F" w:rsidRDefault="00EF4A0F"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F4A0F" w:rsidTr="00994411">
      <w:tc>
        <w:tcPr>
          <w:tcW w:w="648" w:type="dxa"/>
        </w:tcPr>
        <w:p w:rsidR="00EF4A0F" w:rsidRDefault="00EF4A0F" w:rsidP="004E5986">
          <w:pPr>
            <w:pStyle w:val="Header"/>
            <w:jc w:val="right"/>
          </w:pPr>
          <w:r>
            <w:rPr>
              <w:noProof/>
            </w:rPr>
            <mc:AlternateContent>
              <mc:Choice Requires="wps">
                <w:drawing>
                  <wp:anchor distT="0" distB="0" distL="114300" distR="114300" simplePos="0" relativeHeight="251658240" behindDoc="0" locked="0" layoutInCell="1" allowOverlap="1" wp14:anchorId="4D6A7307" wp14:editId="07CBB27B">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F4A0F" w:rsidRDefault="00EF4A0F" w:rsidP="00FE5D2B">
                                <w:pPr>
                                  <w:pStyle w:val="HeaderBold"/>
                                  <w:jc w:val="center"/>
                                </w:pPr>
                                <w:r>
                                  <w:fldChar w:fldCharType="begin"/>
                                </w:r>
                                <w:r>
                                  <w:instrText xml:space="preserve"> PAGE  \* Arabic  \* MERGEFORMAT </w:instrText>
                                </w:r>
                                <w:r>
                                  <w:fldChar w:fldCharType="separate"/>
                                </w:r>
                                <w:r w:rsidR="003F7201">
                                  <w:rPr>
                                    <w:noProof/>
                                  </w:rPr>
                                  <w:t>12</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EF4A0F" w:rsidRDefault="00EF4A0F" w:rsidP="00FE5D2B">
                          <w:pPr>
                            <w:pStyle w:val="HeaderBold"/>
                            <w:jc w:val="center"/>
                          </w:pPr>
                          <w:r>
                            <w:fldChar w:fldCharType="begin"/>
                          </w:r>
                          <w:r>
                            <w:instrText xml:space="preserve"> PAGE  \* Arabic  \* MERGEFORMAT </w:instrText>
                          </w:r>
                          <w:r>
                            <w:fldChar w:fldCharType="separate"/>
                          </w:r>
                          <w:r w:rsidR="003F7201">
                            <w:rPr>
                              <w:noProof/>
                            </w:rPr>
                            <w:t>12</w:t>
                          </w:r>
                          <w:r>
                            <w:fldChar w:fldCharType="end"/>
                          </w:r>
                        </w:p>
                      </w:txbxContent>
                    </v:textbox>
                  </v:shape>
                </w:pict>
              </mc:Fallback>
            </mc:AlternateContent>
          </w:r>
        </w:p>
      </w:tc>
      <w:tc>
        <w:tcPr>
          <w:tcW w:w="9360" w:type="dxa"/>
          <w:shd w:val="clear" w:color="auto" w:fill="167470"/>
        </w:tcPr>
        <w:p w:rsidR="00EF4A0F" w:rsidRPr="00994411" w:rsidRDefault="00EF4A0F" w:rsidP="001B13C9">
          <w:pPr>
            <w:pStyle w:val="Heade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9441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Department for Culture, Media </w:t>
          </w:r>
          <w:r w:rsidR="001B13C9" w:rsidRPr="0099441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&amp;</w:t>
          </w:r>
          <w:r w:rsidRPr="0099441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Sport</w:t>
          </w:r>
        </w:p>
      </w:tc>
    </w:tr>
    <w:tr w:rsidR="00EF4A0F" w:rsidTr="00994411">
      <w:tc>
        <w:tcPr>
          <w:tcW w:w="648" w:type="dxa"/>
        </w:tcPr>
        <w:p w:rsidR="00EF4A0F" w:rsidRDefault="00EF4A0F" w:rsidP="004E5986">
          <w:pPr>
            <w:pStyle w:val="HeaderBold"/>
            <w:jc w:val="right"/>
          </w:pPr>
        </w:p>
      </w:tc>
      <w:tc>
        <w:tcPr>
          <w:tcW w:w="9360" w:type="dxa"/>
          <w:shd w:val="clear" w:color="auto" w:fill="167470"/>
        </w:tcPr>
        <w:p w:rsidR="00EF4A0F" w:rsidRPr="00994411" w:rsidRDefault="00B97DB5" w:rsidP="00430CA8">
          <w:pPr>
            <w:pStyle w:val="HeaderBold"/>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94411">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ASKING AND RESPONDING TO QUESTIONS OF DISCRIMINATION IN THE PROVISION OF GOODS AND SERVICES AND PUBLIC FUNCTIONS </w:t>
          </w:r>
        </w:p>
      </w:tc>
    </w:tr>
  </w:tbl>
  <w:p w:rsidR="00EF4A0F" w:rsidRDefault="00EF4A0F"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EF4A0F" w:rsidTr="00994411">
      <w:tc>
        <w:tcPr>
          <w:tcW w:w="8618" w:type="dxa"/>
          <w:shd w:val="clear" w:color="auto" w:fill="167470"/>
        </w:tcPr>
        <w:p w:rsidR="00EF4A0F" w:rsidRPr="00994411" w:rsidRDefault="00EF4A0F" w:rsidP="001B13C9">
          <w:pPr>
            <w:pStyle w:val="Header"/>
            <w:jc w:val="right"/>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9441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Department for Culture, Media </w:t>
          </w:r>
          <w:r w:rsidR="001B13C9" w:rsidRPr="0099441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&amp;</w:t>
          </w:r>
          <w:r w:rsidRPr="00994411">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Sport</w:t>
          </w:r>
        </w:p>
      </w:tc>
      <w:tc>
        <w:tcPr>
          <w:tcW w:w="720" w:type="dxa"/>
        </w:tcPr>
        <w:p w:rsidR="00EF4A0F" w:rsidRDefault="00EF4A0F">
          <w:pPr>
            <w:pStyle w:val="Header"/>
          </w:pPr>
          <w:r>
            <w:rPr>
              <w:noProof/>
            </w:rPr>
            <mc:AlternateContent>
              <mc:Choice Requires="wps">
                <w:drawing>
                  <wp:anchor distT="0" distB="0" distL="114300" distR="114300" simplePos="0" relativeHeight="251657216" behindDoc="0" locked="0" layoutInCell="1" allowOverlap="1" wp14:anchorId="616B2619" wp14:editId="66A1795A">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F4A0F" w:rsidRDefault="00EF4A0F" w:rsidP="00FE5D2B">
                                <w:pPr>
                                  <w:pStyle w:val="HeaderBold"/>
                                  <w:jc w:val="center"/>
                                </w:pPr>
                                <w:r>
                                  <w:fldChar w:fldCharType="begin"/>
                                </w:r>
                                <w:r>
                                  <w:instrText xml:space="preserve"> PAGE  \* Arabic  \* MERGEFORMAT </w:instrText>
                                </w:r>
                                <w:r>
                                  <w:fldChar w:fldCharType="separate"/>
                                </w:r>
                                <w:r w:rsidR="003F7201">
                                  <w:rPr>
                                    <w:noProof/>
                                  </w:rPr>
                                  <w:t>13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rsidR="00EF4A0F" w:rsidRDefault="00EF4A0F" w:rsidP="00FE5D2B">
                          <w:pPr>
                            <w:pStyle w:val="HeaderBold"/>
                            <w:jc w:val="center"/>
                          </w:pPr>
                          <w:r>
                            <w:fldChar w:fldCharType="begin"/>
                          </w:r>
                          <w:r>
                            <w:instrText xml:space="preserve"> PAGE  \* Arabic  \* MERGEFORMAT </w:instrText>
                          </w:r>
                          <w:r>
                            <w:fldChar w:fldCharType="separate"/>
                          </w:r>
                          <w:r w:rsidR="003F7201">
                            <w:rPr>
                              <w:noProof/>
                            </w:rPr>
                            <w:t>13</w:t>
                          </w:r>
                          <w:r>
                            <w:fldChar w:fldCharType="end"/>
                          </w:r>
                        </w:p>
                      </w:txbxContent>
                    </v:textbox>
                  </v:shape>
                </w:pict>
              </mc:Fallback>
            </mc:AlternateContent>
          </w:r>
        </w:p>
      </w:tc>
    </w:tr>
    <w:tr w:rsidR="00EF4A0F" w:rsidTr="00994411">
      <w:tc>
        <w:tcPr>
          <w:tcW w:w="8618" w:type="dxa"/>
          <w:shd w:val="clear" w:color="auto" w:fill="167470"/>
        </w:tcPr>
        <w:p w:rsidR="00EF4A0F" w:rsidRPr="00994411" w:rsidRDefault="00B97DB5" w:rsidP="00430CA8">
          <w:pPr>
            <w:pStyle w:val="HeaderBold"/>
            <w:jc w:val="right"/>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94411">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ASKING AND RESPONDING </w:t>
          </w:r>
          <w:r w:rsidR="00430CA8" w:rsidRPr="00994411">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TO QUESTIONS OF DISCRIMINATION</w:t>
          </w:r>
          <w:r w:rsidRPr="00994411">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IN THE PROVISION OF GOODS AND SERVICES AND PUBLIC FUNCTIONS </w:t>
          </w:r>
        </w:p>
      </w:tc>
      <w:tc>
        <w:tcPr>
          <w:tcW w:w="720" w:type="dxa"/>
        </w:tcPr>
        <w:p w:rsidR="00EF4A0F" w:rsidRDefault="00EF4A0F" w:rsidP="001663B0">
          <w:pPr>
            <w:pStyle w:val="HeaderBold"/>
          </w:pPr>
        </w:p>
      </w:tc>
    </w:tr>
  </w:tbl>
  <w:p w:rsidR="00EF4A0F" w:rsidRDefault="00EF4A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0F" w:rsidRDefault="00EF4A0F"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11B215E8"/>
    <w:multiLevelType w:val="hybridMultilevel"/>
    <w:tmpl w:val="1F987104"/>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FE172B"/>
    <w:multiLevelType w:val="hybridMultilevel"/>
    <w:tmpl w:val="758AB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8">
    <w:nsid w:val="2D166908"/>
    <w:multiLevelType w:val="hybridMultilevel"/>
    <w:tmpl w:val="44A86C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0">
    <w:nsid w:val="3551193E"/>
    <w:multiLevelType w:val="hybridMultilevel"/>
    <w:tmpl w:val="43CA0BC6"/>
    <w:lvl w:ilvl="0" w:tplc="FFFFFFFF">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nsid w:val="69A124C0"/>
    <w:multiLevelType w:val="hybridMultilevel"/>
    <w:tmpl w:val="CFFA2118"/>
    <w:lvl w:ilvl="0" w:tplc="CC2AF6C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num w:numId="1">
    <w:abstractNumId w:val="9"/>
  </w:num>
  <w:num w:numId="2">
    <w:abstractNumId w:val="7"/>
  </w:num>
  <w:num w:numId="3">
    <w:abstractNumId w:val="12"/>
  </w:num>
  <w:num w:numId="4">
    <w:abstractNumId w:val="0"/>
  </w:num>
  <w:num w:numId="5">
    <w:abstractNumId w:val="3"/>
  </w:num>
  <w:num w:numId="6">
    <w:abstractNumId w:val="4"/>
  </w:num>
  <w:num w:numId="7">
    <w:abstractNumId w:val="1"/>
  </w:num>
  <w:num w:numId="8">
    <w:abstractNumId w:val="2"/>
  </w:num>
  <w:num w:numId="9">
    <w:abstractNumId w:val="12"/>
  </w:num>
  <w:num w:numId="10">
    <w:abstractNumId w:val="9"/>
  </w:num>
  <w:num w:numId="11">
    <w:abstractNumId w:val="6"/>
  </w:num>
  <w:num w:numId="12">
    <w:abstractNumId w:val="10"/>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B5"/>
    <w:rsid w:val="00015B61"/>
    <w:rsid w:val="000272A7"/>
    <w:rsid w:val="00041739"/>
    <w:rsid w:val="00042868"/>
    <w:rsid w:val="0004306B"/>
    <w:rsid w:val="00052A3E"/>
    <w:rsid w:val="00052F76"/>
    <w:rsid w:val="0005654A"/>
    <w:rsid w:val="00060D5C"/>
    <w:rsid w:val="0006321D"/>
    <w:rsid w:val="00070A1E"/>
    <w:rsid w:val="00070CFF"/>
    <w:rsid w:val="000718D4"/>
    <w:rsid w:val="0007598B"/>
    <w:rsid w:val="0007796F"/>
    <w:rsid w:val="00082A8E"/>
    <w:rsid w:val="001062B9"/>
    <w:rsid w:val="00111B1F"/>
    <w:rsid w:val="001145D3"/>
    <w:rsid w:val="00125909"/>
    <w:rsid w:val="00135142"/>
    <w:rsid w:val="001369EA"/>
    <w:rsid w:val="00155080"/>
    <w:rsid w:val="00157A69"/>
    <w:rsid w:val="00157C15"/>
    <w:rsid w:val="001663B0"/>
    <w:rsid w:val="00187DF4"/>
    <w:rsid w:val="001A4CB7"/>
    <w:rsid w:val="001B13C9"/>
    <w:rsid w:val="001D187C"/>
    <w:rsid w:val="001E1826"/>
    <w:rsid w:val="001E2003"/>
    <w:rsid w:val="001E3818"/>
    <w:rsid w:val="001E4EE9"/>
    <w:rsid w:val="001F0A37"/>
    <w:rsid w:val="001F4ACA"/>
    <w:rsid w:val="00215A67"/>
    <w:rsid w:val="00220892"/>
    <w:rsid w:val="00223F10"/>
    <w:rsid w:val="0023155C"/>
    <w:rsid w:val="0024027B"/>
    <w:rsid w:val="002436C4"/>
    <w:rsid w:val="00245AA5"/>
    <w:rsid w:val="00246FC5"/>
    <w:rsid w:val="00247145"/>
    <w:rsid w:val="00253104"/>
    <w:rsid w:val="00255C4F"/>
    <w:rsid w:val="0026589F"/>
    <w:rsid w:val="00267D9A"/>
    <w:rsid w:val="002735AB"/>
    <w:rsid w:val="002803C8"/>
    <w:rsid w:val="00283206"/>
    <w:rsid w:val="002941A0"/>
    <w:rsid w:val="002A2D0A"/>
    <w:rsid w:val="002B19A2"/>
    <w:rsid w:val="002B1B33"/>
    <w:rsid w:val="002B4115"/>
    <w:rsid w:val="002B5C17"/>
    <w:rsid w:val="002C1B99"/>
    <w:rsid w:val="002C5DF6"/>
    <w:rsid w:val="002D2A86"/>
    <w:rsid w:val="002D3E77"/>
    <w:rsid w:val="002D772A"/>
    <w:rsid w:val="002E2379"/>
    <w:rsid w:val="002E391C"/>
    <w:rsid w:val="002E512C"/>
    <w:rsid w:val="002E649F"/>
    <w:rsid w:val="002F2EBC"/>
    <w:rsid w:val="002F69CC"/>
    <w:rsid w:val="002F795C"/>
    <w:rsid w:val="003316EC"/>
    <w:rsid w:val="003774A1"/>
    <w:rsid w:val="003A11CC"/>
    <w:rsid w:val="003B01BF"/>
    <w:rsid w:val="003C5C92"/>
    <w:rsid w:val="003D5DA4"/>
    <w:rsid w:val="003D7B62"/>
    <w:rsid w:val="003E2C43"/>
    <w:rsid w:val="003E5929"/>
    <w:rsid w:val="003F0099"/>
    <w:rsid w:val="003F08C3"/>
    <w:rsid w:val="003F7201"/>
    <w:rsid w:val="003F720D"/>
    <w:rsid w:val="00401173"/>
    <w:rsid w:val="00401C56"/>
    <w:rsid w:val="00403620"/>
    <w:rsid w:val="00404E0B"/>
    <w:rsid w:val="004075A3"/>
    <w:rsid w:val="004247E4"/>
    <w:rsid w:val="00430CA8"/>
    <w:rsid w:val="00435158"/>
    <w:rsid w:val="00440EFC"/>
    <w:rsid w:val="0044334D"/>
    <w:rsid w:val="004563B9"/>
    <w:rsid w:val="0045646B"/>
    <w:rsid w:val="00477478"/>
    <w:rsid w:val="00492820"/>
    <w:rsid w:val="00493B5C"/>
    <w:rsid w:val="00494FE2"/>
    <w:rsid w:val="00497E55"/>
    <w:rsid w:val="004A627C"/>
    <w:rsid w:val="004A6C59"/>
    <w:rsid w:val="004B7EBD"/>
    <w:rsid w:val="004C2265"/>
    <w:rsid w:val="004D6E11"/>
    <w:rsid w:val="004E584F"/>
    <w:rsid w:val="004E5986"/>
    <w:rsid w:val="0051143B"/>
    <w:rsid w:val="00522677"/>
    <w:rsid w:val="00525BB3"/>
    <w:rsid w:val="00542840"/>
    <w:rsid w:val="00550F5A"/>
    <w:rsid w:val="00572286"/>
    <w:rsid w:val="00577B52"/>
    <w:rsid w:val="00583CF2"/>
    <w:rsid w:val="005A51C7"/>
    <w:rsid w:val="005A5D21"/>
    <w:rsid w:val="005A76B6"/>
    <w:rsid w:val="005B04B7"/>
    <w:rsid w:val="005B39EB"/>
    <w:rsid w:val="005B3AFA"/>
    <w:rsid w:val="005C0743"/>
    <w:rsid w:val="005C4984"/>
    <w:rsid w:val="005D0FD9"/>
    <w:rsid w:val="005D1207"/>
    <w:rsid w:val="005D3906"/>
    <w:rsid w:val="005D491E"/>
    <w:rsid w:val="005E09C7"/>
    <w:rsid w:val="005E2EFA"/>
    <w:rsid w:val="005E332B"/>
    <w:rsid w:val="00606109"/>
    <w:rsid w:val="00631751"/>
    <w:rsid w:val="006351E3"/>
    <w:rsid w:val="00642D1B"/>
    <w:rsid w:val="00645DC4"/>
    <w:rsid w:val="00650B64"/>
    <w:rsid w:val="00666E95"/>
    <w:rsid w:val="006702A6"/>
    <w:rsid w:val="00671E89"/>
    <w:rsid w:val="0068195C"/>
    <w:rsid w:val="0069013D"/>
    <w:rsid w:val="006A5E7F"/>
    <w:rsid w:val="006B7645"/>
    <w:rsid w:val="006C1D0C"/>
    <w:rsid w:val="006C33E3"/>
    <w:rsid w:val="006D05D8"/>
    <w:rsid w:val="006F5635"/>
    <w:rsid w:val="00702421"/>
    <w:rsid w:val="007025E3"/>
    <w:rsid w:val="007065AC"/>
    <w:rsid w:val="00710B0E"/>
    <w:rsid w:val="007161D5"/>
    <w:rsid w:val="00720D5C"/>
    <w:rsid w:val="00720ECD"/>
    <w:rsid w:val="00724E7C"/>
    <w:rsid w:val="00726EC3"/>
    <w:rsid w:val="00746AE3"/>
    <w:rsid w:val="00760628"/>
    <w:rsid w:val="00761E9A"/>
    <w:rsid w:val="00767F75"/>
    <w:rsid w:val="007A182D"/>
    <w:rsid w:val="007A4A49"/>
    <w:rsid w:val="007B1027"/>
    <w:rsid w:val="007C12E9"/>
    <w:rsid w:val="007C6477"/>
    <w:rsid w:val="007D12BA"/>
    <w:rsid w:val="007D2ACC"/>
    <w:rsid w:val="007D2BEF"/>
    <w:rsid w:val="007D35B7"/>
    <w:rsid w:val="007D38A0"/>
    <w:rsid w:val="007D67A2"/>
    <w:rsid w:val="007F75E6"/>
    <w:rsid w:val="00811D01"/>
    <w:rsid w:val="00812DA1"/>
    <w:rsid w:val="00835963"/>
    <w:rsid w:val="0084105C"/>
    <w:rsid w:val="00841BC2"/>
    <w:rsid w:val="008500BD"/>
    <w:rsid w:val="00861A6B"/>
    <w:rsid w:val="00870449"/>
    <w:rsid w:val="00877E9E"/>
    <w:rsid w:val="008A4F4F"/>
    <w:rsid w:val="008D1852"/>
    <w:rsid w:val="008D3B91"/>
    <w:rsid w:val="008D7B48"/>
    <w:rsid w:val="0090335A"/>
    <w:rsid w:val="009042D3"/>
    <w:rsid w:val="0090739C"/>
    <w:rsid w:val="00911BF5"/>
    <w:rsid w:val="00920EAC"/>
    <w:rsid w:val="0092196E"/>
    <w:rsid w:val="00921ECE"/>
    <w:rsid w:val="009253DB"/>
    <w:rsid w:val="00933613"/>
    <w:rsid w:val="00942EA8"/>
    <w:rsid w:val="009456CE"/>
    <w:rsid w:val="00950AEB"/>
    <w:rsid w:val="00962D11"/>
    <w:rsid w:val="0097556C"/>
    <w:rsid w:val="00987BD5"/>
    <w:rsid w:val="00994411"/>
    <w:rsid w:val="00996262"/>
    <w:rsid w:val="009B069B"/>
    <w:rsid w:val="009B3D14"/>
    <w:rsid w:val="009B69A3"/>
    <w:rsid w:val="009C1B73"/>
    <w:rsid w:val="009C4DEC"/>
    <w:rsid w:val="009E1A86"/>
    <w:rsid w:val="009E78C9"/>
    <w:rsid w:val="00A35E9E"/>
    <w:rsid w:val="00A56E1C"/>
    <w:rsid w:val="00A677F3"/>
    <w:rsid w:val="00A71451"/>
    <w:rsid w:val="00A9448C"/>
    <w:rsid w:val="00AA0178"/>
    <w:rsid w:val="00AB2AB1"/>
    <w:rsid w:val="00AC4B51"/>
    <w:rsid w:val="00AE2A0A"/>
    <w:rsid w:val="00AE7933"/>
    <w:rsid w:val="00AF150D"/>
    <w:rsid w:val="00AF50C8"/>
    <w:rsid w:val="00AF775C"/>
    <w:rsid w:val="00B111D3"/>
    <w:rsid w:val="00B11880"/>
    <w:rsid w:val="00B15705"/>
    <w:rsid w:val="00B16196"/>
    <w:rsid w:val="00B169BC"/>
    <w:rsid w:val="00B36397"/>
    <w:rsid w:val="00B52CB1"/>
    <w:rsid w:val="00B5482B"/>
    <w:rsid w:val="00B81794"/>
    <w:rsid w:val="00B91E98"/>
    <w:rsid w:val="00B928E4"/>
    <w:rsid w:val="00B97DB5"/>
    <w:rsid w:val="00BA715A"/>
    <w:rsid w:val="00BC770A"/>
    <w:rsid w:val="00BD3C7C"/>
    <w:rsid w:val="00BD3D34"/>
    <w:rsid w:val="00BD592B"/>
    <w:rsid w:val="00BD7995"/>
    <w:rsid w:val="00BE4A27"/>
    <w:rsid w:val="00BF5395"/>
    <w:rsid w:val="00C01BDF"/>
    <w:rsid w:val="00C03131"/>
    <w:rsid w:val="00C07DC1"/>
    <w:rsid w:val="00C13FB9"/>
    <w:rsid w:val="00C17844"/>
    <w:rsid w:val="00C52E8C"/>
    <w:rsid w:val="00C579E3"/>
    <w:rsid w:val="00C6497E"/>
    <w:rsid w:val="00C64E33"/>
    <w:rsid w:val="00C713C3"/>
    <w:rsid w:val="00C748D0"/>
    <w:rsid w:val="00C767AD"/>
    <w:rsid w:val="00C916D6"/>
    <w:rsid w:val="00C95C8D"/>
    <w:rsid w:val="00CB66F7"/>
    <w:rsid w:val="00CC02EF"/>
    <w:rsid w:val="00CC1B2D"/>
    <w:rsid w:val="00CD3431"/>
    <w:rsid w:val="00CE0A8D"/>
    <w:rsid w:val="00CE51DC"/>
    <w:rsid w:val="00CF0597"/>
    <w:rsid w:val="00CF096A"/>
    <w:rsid w:val="00D03D99"/>
    <w:rsid w:val="00D04FA6"/>
    <w:rsid w:val="00D05FBF"/>
    <w:rsid w:val="00D10948"/>
    <w:rsid w:val="00D1194B"/>
    <w:rsid w:val="00D134B1"/>
    <w:rsid w:val="00D255EF"/>
    <w:rsid w:val="00D26568"/>
    <w:rsid w:val="00D2732F"/>
    <w:rsid w:val="00D315E2"/>
    <w:rsid w:val="00D4258B"/>
    <w:rsid w:val="00D43B43"/>
    <w:rsid w:val="00D50715"/>
    <w:rsid w:val="00D510DE"/>
    <w:rsid w:val="00D552EE"/>
    <w:rsid w:val="00D6227F"/>
    <w:rsid w:val="00D6339E"/>
    <w:rsid w:val="00D64443"/>
    <w:rsid w:val="00D73CC1"/>
    <w:rsid w:val="00D804E9"/>
    <w:rsid w:val="00D8513B"/>
    <w:rsid w:val="00D9489F"/>
    <w:rsid w:val="00DA248B"/>
    <w:rsid w:val="00DA678F"/>
    <w:rsid w:val="00DA7BB4"/>
    <w:rsid w:val="00DB5950"/>
    <w:rsid w:val="00DB69E8"/>
    <w:rsid w:val="00DD4B6B"/>
    <w:rsid w:val="00DE0B98"/>
    <w:rsid w:val="00DE4BD9"/>
    <w:rsid w:val="00DE5CAA"/>
    <w:rsid w:val="00E033EA"/>
    <w:rsid w:val="00E06BD7"/>
    <w:rsid w:val="00E1082D"/>
    <w:rsid w:val="00E11FA4"/>
    <w:rsid w:val="00E15968"/>
    <w:rsid w:val="00E20729"/>
    <w:rsid w:val="00E27C51"/>
    <w:rsid w:val="00E30132"/>
    <w:rsid w:val="00E31506"/>
    <w:rsid w:val="00E342C4"/>
    <w:rsid w:val="00E41EE6"/>
    <w:rsid w:val="00E62E9B"/>
    <w:rsid w:val="00E7796B"/>
    <w:rsid w:val="00E916EB"/>
    <w:rsid w:val="00E92CC8"/>
    <w:rsid w:val="00E94D71"/>
    <w:rsid w:val="00E97289"/>
    <w:rsid w:val="00EB35BA"/>
    <w:rsid w:val="00EC0841"/>
    <w:rsid w:val="00EC12F8"/>
    <w:rsid w:val="00EC6521"/>
    <w:rsid w:val="00EF4A0F"/>
    <w:rsid w:val="00EF55CC"/>
    <w:rsid w:val="00F02588"/>
    <w:rsid w:val="00F05B3D"/>
    <w:rsid w:val="00F066E3"/>
    <w:rsid w:val="00F21E39"/>
    <w:rsid w:val="00F234B1"/>
    <w:rsid w:val="00F474AC"/>
    <w:rsid w:val="00F51926"/>
    <w:rsid w:val="00F5377D"/>
    <w:rsid w:val="00F545C4"/>
    <w:rsid w:val="00F666D9"/>
    <w:rsid w:val="00F80452"/>
    <w:rsid w:val="00F852F1"/>
    <w:rsid w:val="00F878CE"/>
    <w:rsid w:val="00F9791D"/>
    <w:rsid w:val="00FA396B"/>
    <w:rsid w:val="00FA3AF7"/>
    <w:rsid w:val="00FA526F"/>
    <w:rsid w:val="00FA57BC"/>
    <w:rsid w:val="00FA5A08"/>
    <w:rsid w:val="00FB4543"/>
    <w:rsid w:val="00FB74E7"/>
    <w:rsid w:val="00FB7B1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styleId="CommentReference">
    <w:name w:val="annotation reference"/>
    <w:rsid w:val="00B97DB5"/>
    <w:rPr>
      <w:sz w:val="16"/>
      <w:szCs w:val="16"/>
    </w:rPr>
  </w:style>
  <w:style w:type="paragraph" w:styleId="CommentText">
    <w:name w:val="annotation text"/>
    <w:basedOn w:val="Normal"/>
    <w:link w:val="CommentTextChar"/>
    <w:rsid w:val="00B97DB5"/>
    <w:pPr>
      <w:spacing w:before="0"/>
      <w:ind w:left="0"/>
    </w:pPr>
    <w:rPr>
      <w:rFonts w:ascii="Verdana" w:hAnsi="Verdana"/>
      <w:sz w:val="20"/>
      <w:szCs w:val="20"/>
    </w:rPr>
  </w:style>
  <w:style w:type="character" w:customStyle="1" w:styleId="CommentTextChar">
    <w:name w:val="Comment Text Char"/>
    <w:basedOn w:val="DefaultParagraphFont"/>
    <w:link w:val="CommentText"/>
    <w:rsid w:val="00B97DB5"/>
    <w:rPr>
      <w:rFonts w:ascii="Verdana" w:hAnsi="Verdana"/>
      <w:sz w:val="20"/>
      <w:szCs w:val="20"/>
    </w:rPr>
  </w:style>
  <w:style w:type="paragraph" w:customStyle="1" w:styleId="Default">
    <w:name w:val="Default"/>
    <w:rsid w:val="00B97DB5"/>
    <w:pPr>
      <w:autoSpaceDE w:val="0"/>
      <w:autoSpaceDN w:val="0"/>
      <w:adjustRightInd w:val="0"/>
    </w:pPr>
    <w:rPr>
      <w:rFonts w:cs="Arial"/>
      <w:color w:val="000000"/>
    </w:rPr>
  </w:style>
  <w:style w:type="paragraph" w:styleId="CommentSubject">
    <w:name w:val="annotation subject"/>
    <w:basedOn w:val="CommentText"/>
    <w:next w:val="CommentText"/>
    <w:link w:val="CommentSubjectChar"/>
    <w:rsid w:val="00403620"/>
    <w:pPr>
      <w:spacing w:before="120"/>
      <w:ind w:left="1928"/>
    </w:pPr>
    <w:rPr>
      <w:rFonts w:ascii="Arial" w:hAnsi="Arial"/>
      <w:b/>
      <w:bCs/>
    </w:rPr>
  </w:style>
  <w:style w:type="character" w:customStyle="1" w:styleId="CommentSubjectChar">
    <w:name w:val="Comment Subject Char"/>
    <w:basedOn w:val="CommentTextChar"/>
    <w:link w:val="CommentSubject"/>
    <w:rsid w:val="00403620"/>
    <w:rPr>
      <w:rFonts w:ascii="Verdana" w:hAnsi="Verdana"/>
      <w:b/>
      <w:bCs/>
      <w:sz w:val="20"/>
      <w:szCs w:val="20"/>
    </w:rPr>
  </w:style>
  <w:style w:type="paragraph" w:styleId="ListParagraph">
    <w:name w:val="List Paragraph"/>
    <w:basedOn w:val="Normal"/>
    <w:uiPriority w:val="34"/>
    <w:qFormat/>
    <w:rsid w:val="00835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styleId="CommentReference">
    <w:name w:val="annotation reference"/>
    <w:rsid w:val="00B97DB5"/>
    <w:rPr>
      <w:sz w:val="16"/>
      <w:szCs w:val="16"/>
    </w:rPr>
  </w:style>
  <w:style w:type="paragraph" w:styleId="CommentText">
    <w:name w:val="annotation text"/>
    <w:basedOn w:val="Normal"/>
    <w:link w:val="CommentTextChar"/>
    <w:rsid w:val="00B97DB5"/>
    <w:pPr>
      <w:spacing w:before="0"/>
      <w:ind w:left="0"/>
    </w:pPr>
    <w:rPr>
      <w:rFonts w:ascii="Verdana" w:hAnsi="Verdana"/>
      <w:sz w:val="20"/>
      <w:szCs w:val="20"/>
    </w:rPr>
  </w:style>
  <w:style w:type="character" w:customStyle="1" w:styleId="CommentTextChar">
    <w:name w:val="Comment Text Char"/>
    <w:basedOn w:val="DefaultParagraphFont"/>
    <w:link w:val="CommentText"/>
    <w:rsid w:val="00B97DB5"/>
    <w:rPr>
      <w:rFonts w:ascii="Verdana" w:hAnsi="Verdana"/>
      <w:sz w:val="20"/>
      <w:szCs w:val="20"/>
    </w:rPr>
  </w:style>
  <w:style w:type="paragraph" w:customStyle="1" w:styleId="Default">
    <w:name w:val="Default"/>
    <w:rsid w:val="00B97DB5"/>
    <w:pPr>
      <w:autoSpaceDE w:val="0"/>
      <w:autoSpaceDN w:val="0"/>
      <w:adjustRightInd w:val="0"/>
    </w:pPr>
    <w:rPr>
      <w:rFonts w:cs="Arial"/>
      <w:color w:val="000000"/>
    </w:rPr>
  </w:style>
  <w:style w:type="paragraph" w:styleId="CommentSubject">
    <w:name w:val="annotation subject"/>
    <w:basedOn w:val="CommentText"/>
    <w:next w:val="CommentText"/>
    <w:link w:val="CommentSubjectChar"/>
    <w:rsid w:val="00403620"/>
    <w:pPr>
      <w:spacing w:before="120"/>
      <w:ind w:left="1928"/>
    </w:pPr>
    <w:rPr>
      <w:rFonts w:ascii="Arial" w:hAnsi="Arial"/>
      <w:b/>
      <w:bCs/>
    </w:rPr>
  </w:style>
  <w:style w:type="character" w:customStyle="1" w:styleId="CommentSubjectChar">
    <w:name w:val="Comment Subject Char"/>
    <w:basedOn w:val="CommentTextChar"/>
    <w:link w:val="CommentSubject"/>
    <w:rsid w:val="00403620"/>
    <w:rPr>
      <w:rFonts w:ascii="Verdana" w:hAnsi="Verdana"/>
      <w:b/>
      <w:bCs/>
      <w:sz w:val="20"/>
      <w:szCs w:val="20"/>
    </w:rPr>
  </w:style>
  <w:style w:type="paragraph" w:styleId="ListParagraph">
    <w:name w:val="List Paragraph"/>
    <w:basedOn w:val="Normal"/>
    <w:uiPriority w:val="34"/>
    <w:qFormat/>
    <w:rsid w:val="00835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762996">
      <w:bodyDiv w:val="1"/>
      <w:marLeft w:val="0"/>
      <w:marRight w:val="0"/>
      <w:marTop w:val="0"/>
      <w:marBottom w:val="0"/>
      <w:divBdr>
        <w:top w:val="none" w:sz="0" w:space="0" w:color="auto"/>
        <w:left w:val="none" w:sz="0" w:space="0" w:color="auto"/>
        <w:bottom w:val="none" w:sz="0" w:space="0" w:color="auto"/>
        <w:right w:val="none" w:sz="0" w:space="0" w:color="auto"/>
      </w:divBdr>
    </w:div>
    <w:div w:id="1531139340">
      <w:bodyDiv w:val="1"/>
      <w:marLeft w:val="0"/>
      <w:marRight w:val="0"/>
      <w:marTop w:val="0"/>
      <w:marBottom w:val="0"/>
      <w:divBdr>
        <w:top w:val="none" w:sz="0" w:space="0" w:color="auto"/>
        <w:left w:val="none" w:sz="0" w:space="0" w:color="auto"/>
        <w:bottom w:val="none" w:sz="0" w:space="0" w:color="auto"/>
        <w:right w:val="none" w:sz="0" w:space="0" w:color="auto"/>
      </w:divBdr>
    </w:div>
    <w:div w:id="1870952041">
      <w:bodyDiv w:val="1"/>
      <w:marLeft w:val="0"/>
      <w:marRight w:val="0"/>
      <w:marTop w:val="0"/>
      <w:marBottom w:val="0"/>
      <w:divBdr>
        <w:top w:val="none" w:sz="0" w:space="0" w:color="auto"/>
        <w:left w:val="none" w:sz="0" w:space="0" w:color="auto"/>
        <w:bottom w:val="none" w:sz="0" w:space="0" w:color="auto"/>
        <w:right w:val="none" w:sz="0" w:space="0" w:color="auto"/>
      </w:divBdr>
      <w:divsChild>
        <w:div w:id="997735785">
          <w:marLeft w:val="0"/>
          <w:marRight w:val="150"/>
          <w:marTop w:val="0"/>
          <w:marBottom w:val="0"/>
          <w:divBdr>
            <w:top w:val="none" w:sz="0" w:space="0" w:color="auto"/>
            <w:left w:val="none" w:sz="0" w:space="0" w:color="auto"/>
            <w:bottom w:val="none" w:sz="0" w:space="0" w:color="auto"/>
            <w:right w:val="none" w:sz="0" w:space="0" w:color="auto"/>
          </w:divBdr>
          <w:divsChild>
            <w:div w:id="1921256480">
              <w:marLeft w:val="0"/>
              <w:marRight w:val="0"/>
              <w:marTop w:val="0"/>
              <w:marBottom w:val="0"/>
              <w:divBdr>
                <w:top w:val="none" w:sz="0" w:space="0" w:color="auto"/>
                <w:left w:val="none" w:sz="0" w:space="0" w:color="auto"/>
                <w:bottom w:val="none" w:sz="0" w:space="0" w:color="auto"/>
                <w:right w:val="none" w:sz="0" w:space="0" w:color="auto"/>
              </w:divBdr>
              <w:divsChild>
                <w:div w:id="1628968207">
                  <w:marLeft w:val="0"/>
                  <w:marRight w:val="0"/>
                  <w:marTop w:val="0"/>
                  <w:marBottom w:val="0"/>
                  <w:divBdr>
                    <w:top w:val="none" w:sz="0" w:space="0" w:color="auto"/>
                    <w:left w:val="none" w:sz="0" w:space="0" w:color="auto"/>
                    <w:bottom w:val="none" w:sz="0" w:space="0" w:color="auto"/>
                    <w:right w:val="none" w:sz="0" w:space="0" w:color="auto"/>
                  </w:divBdr>
                  <w:divsChild>
                    <w:div w:id="3896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as.org.uk" TargetMode="External"/><Relationship Id="rId17" Type="http://schemas.openxmlformats.org/officeDocument/2006/relationships/hyperlink" Target="mailto:enquiries@culture.gsi.gov.uk" TargetMode="External"/><Relationship Id="rId2" Type="http://schemas.openxmlformats.org/officeDocument/2006/relationships/numbering" Target="numbering.xml"/><Relationship Id="rId16" Type="http://schemas.openxmlformats.org/officeDocument/2006/relationships/hyperlink" Target="http://www.equalityhumanrights.com/advice-and-guidance/new-equality-act-guidance/glossary-of-ter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co.gov.uk"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E64E-9169-488B-B9CC-0BA3FA75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0</TotalTime>
  <Pages>14</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20301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Philip</dc:creator>
  <cp:lastModifiedBy>O'DEA, Kerry</cp:lastModifiedBy>
  <cp:revision>2</cp:revision>
  <cp:lastPrinted>2014-03-10T11:23:00Z</cp:lastPrinted>
  <dcterms:created xsi:type="dcterms:W3CDTF">2014-04-04T13:35:00Z</dcterms:created>
  <dcterms:modified xsi:type="dcterms:W3CDTF">2014-04-04T13:35:00Z</dcterms:modified>
</cp:coreProperties>
</file>