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14198C" w:rsidTr="00CF776B">
        <w:trPr>
          <w:cantSplit/>
          <w:trHeight w:val="1361"/>
        </w:trPr>
        <w:tc>
          <w:tcPr>
            <w:tcW w:w="7334" w:type="dxa"/>
            <w:gridSpan w:val="2"/>
            <w:tcBorders>
              <w:top w:val="nil"/>
            </w:tcBorders>
          </w:tcPr>
          <w:p w:rsidR="0014198C" w:rsidRPr="00C8797E" w:rsidRDefault="0014198C" w:rsidP="00CF776B">
            <w:pPr>
              <w:rPr>
                <w:rFonts w:ascii="Arial" w:hAnsi="Arial"/>
                <w:color w:val="000000"/>
              </w:rPr>
            </w:pPr>
            <w:bookmarkStart w:id="0" w:name="_GoBack"/>
            <w:bookmarkEnd w:id="0"/>
            <w:r w:rsidRPr="00C8797E">
              <w:rPr>
                <w:rFonts w:ascii="Arial" w:hAnsi="Arial"/>
                <w:color w:val="000000"/>
                <w:sz w:val="22"/>
              </w:rPr>
              <w:t xml:space="preserve">   </w:t>
            </w:r>
            <w:r w:rsidR="00834CD0">
              <w:rPr>
                <w:rFonts w:ascii="Arial" w:hAnsi="Arial"/>
                <w:noProof/>
              </w:rPr>
              <w:drawing>
                <wp:inline distT="0" distB="0" distL="0" distR="0">
                  <wp:extent cx="1971675" cy="581025"/>
                  <wp:effectExtent l="0" t="0" r="9525" b="9525"/>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81025"/>
                          </a:xfrm>
                          <a:prstGeom prst="rect">
                            <a:avLst/>
                          </a:prstGeom>
                          <a:noFill/>
                          <a:ln>
                            <a:noFill/>
                          </a:ln>
                        </pic:spPr>
                      </pic:pic>
                    </a:graphicData>
                  </a:graphic>
                </wp:inline>
              </w:drawing>
            </w:r>
          </w:p>
        </w:tc>
        <w:tc>
          <w:tcPr>
            <w:tcW w:w="180" w:type="dxa"/>
          </w:tcPr>
          <w:p w:rsidR="0014198C" w:rsidRPr="00C8797E" w:rsidRDefault="0014198C" w:rsidP="00CF776B">
            <w:pPr>
              <w:pStyle w:val="MOJnormal"/>
              <w:rPr>
                <w:color w:val="000000"/>
                <w:sz w:val="22"/>
              </w:rPr>
            </w:pPr>
          </w:p>
        </w:tc>
        <w:tc>
          <w:tcPr>
            <w:tcW w:w="3145" w:type="dxa"/>
            <w:vMerge w:val="restart"/>
            <w:tcBorders>
              <w:top w:val="nil"/>
            </w:tcBorders>
          </w:tcPr>
          <w:p w:rsidR="0014198C" w:rsidRDefault="0014198C" w:rsidP="00594113">
            <w:pPr>
              <w:tabs>
                <w:tab w:val="left" w:pos="170"/>
              </w:tabs>
              <w:rPr>
                <w:rFonts w:ascii="Arial" w:hAnsi="Arial"/>
                <w:i/>
                <w:color w:val="0000FF"/>
              </w:rPr>
            </w:pPr>
          </w:p>
          <w:p w:rsidR="0014198C" w:rsidRPr="00924204" w:rsidRDefault="0014198C" w:rsidP="00594113">
            <w:pPr>
              <w:tabs>
                <w:tab w:val="left" w:pos="170"/>
              </w:tabs>
              <w:rPr>
                <w:rFonts w:ascii="Arial" w:hAnsi="Arial"/>
                <w:b/>
                <w:sz w:val="20"/>
                <w:szCs w:val="20"/>
              </w:rPr>
            </w:pPr>
          </w:p>
        </w:tc>
      </w:tr>
      <w:tr w:rsidR="0014198C" w:rsidRPr="0012529C" w:rsidTr="00CF776B">
        <w:trPr>
          <w:cantSplit/>
          <w:trHeight w:val="1259"/>
        </w:trPr>
        <w:tc>
          <w:tcPr>
            <w:tcW w:w="1214" w:type="dxa"/>
          </w:tcPr>
          <w:p w:rsidR="0014198C" w:rsidRPr="00C8797E" w:rsidRDefault="0014198C" w:rsidP="00CF776B">
            <w:pPr>
              <w:pStyle w:val="MOJtext-otheraddress"/>
              <w:rPr>
                <w:color w:val="000000"/>
                <w:sz w:val="22"/>
              </w:rPr>
            </w:pPr>
          </w:p>
        </w:tc>
        <w:tc>
          <w:tcPr>
            <w:tcW w:w="6120" w:type="dxa"/>
          </w:tcPr>
          <w:p w:rsidR="0014198C" w:rsidRPr="0012529C" w:rsidRDefault="0014198C" w:rsidP="003C51D1">
            <w:pPr>
              <w:spacing w:line="280" w:lineRule="atLeast"/>
              <w:rPr>
                <w:rFonts w:ascii="Arial" w:hAnsi="Arial"/>
                <w:color w:val="000000"/>
                <w:lang w:val="fr-FR"/>
              </w:rPr>
            </w:pPr>
          </w:p>
        </w:tc>
        <w:tc>
          <w:tcPr>
            <w:tcW w:w="180" w:type="dxa"/>
          </w:tcPr>
          <w:p w:rsidR="0014198C" w:rsidRPr="0012529C" w:rsidRDefault="0014198C" w:rsidP="00CF776B">
            <w:pPr>
              <w:pStyle w:val="MOJnormal"/>
              <w:rPr>
                <w:color w:val="000000"/>
                <w:sz w:val="22"/>
                <w:lang w:val="fr-FR"/>
              </w:rPr>
            </w:pPr>
          </w:p>
        </w:tc>
        <w:tc>
          <w:tcPr>
            <w:tcW w:w="3145" w:type="dxa"/>
            <w:vMerge/>
          </w:tcPr>
          <w:p w:rsidR="0014198C" w:rsidRPr="0012529C" w:rsidRDefault="0014198C" w:rsidP="00CF776B">
            <w:pPr>
              <w:pStyle w:val="MOJtext-otheraddress"/>
              <w:rPr>
                <w:color w:val="000000"/>
                <w:sz w:val="22"/>
                <w:lang w:val="fr-FR"/>
              </w:rPr>
            </w:pPr>
          </w:p>
        </w:tc>
      </w:tr>
      <w:tr w:rsidR="0014198C" w:rsidTr="00CF776B">
        <w:trPr>
          <w:cantSplit/>
          <w:trHeight w:val="73"/>
        </w:trPr>
        <w:tc>
          <w:tcPr>
            <w:tcW w:w="1214" w:type="dxa"/>
          </w:tcPr>
          <w:p w:rsidR="0014198C" w:rsidRPr="0012529C" w:rsidRDefault="0014198C" w:rsidP="00CF776B">
            <w:pPr>
              <w:pStyle w:val="MOJnormal"/>
              <w:rPr>
                <w:color w:val="000000"/>
                <w:sz w:val="22"/>
                <w:lang w:val="fr-FR"/>
              </w:rPr>
            </w:pPr>
          </w:p>
        </w:tc>
        <w:tc>
          <w:tcPr>
            <w:tcW w:w="6120" w:type="dxa"/>
          </w:tcPr>
          <w:p w:rsidR="0014198C" w:rsidRPr="00CE6E9A" w:rsidRDefault="0014198C" w:rsidP="00A4401D">
            <w:pPr>
              <w:spacing w:line="280" w:lineRule="atLeast"/>
              <w:rPr>
                <w:rFonts w:ascii="Arial" w:hAnsi="Arial"/>
                <w:i/>
                <w:color w:val="000000"/>
              </w:rPr>
            </w:pPr>
            <w:r w:rsidRPr="00924204">
              <w:rPr>
                <w:rFonts w:ascii="Arial" w:hAnsi="Arial"/>
                <w:b/>
                <w:color w:val="000000"/>
              </w:rPr>
              <w:t>Our Reference:</w:t>
            </w:r>
            <w:r w:rsidRPr="00C8797E">
              <w:rPr>
                <w:rFonts w:ascii="Arial" w:hAnsi="Arial"/>
                <w:color w:val="000000"/>
                <w:sz w:val="22"/>
              </w:rPr>
              <w:t xml:space="preserve"> </w:t>
            </w:r>
            <w:r>
              <w:rPr>
                <w:rFonts w:ascii="Arial" w:hAnsi="Arial"/>
                <w:color w:val="000000"/>
                <w:sz w:val="22"/>
              </w:rPr>
              <w:t xml:space="preserve"> FOI 94074</w:t>
            </w:r>
          </w:p>
        </w:tc>
        <w:tc>
          <w:tcPr>
            <w:tcW w:w="180" w:type="dxa"/>
          </w:tcPr>
          <w:p w:rsidR="0014198C" w:rsidRPr="00924204" w:rsidRDefault="0014198C" w:rsidP="00CF776B">
            <w:pPr>
              <w:spacing w:line="280" w:lineRule="atLeast"/>
              <w:rPr>
                <w:rFonts w:ascii="Arial" w:hAnsi="Arial"/>
              </w:rPr>
            </w:pPr>
          </w:p>
        </w:tc>
        <w:tc>
          <w:tcPr>
            <w:tcW w:w="3145" w:type="dxa"/>
          </w:tcPr>
          <w:p w:rsidR="0014198C" w:rsidRPr="00B63646" w:rsidRDefault="0014198C" w:rsidP="00CF776B">
            <w:pPr>
              <w:pStyle w:val="MOJnormal"/>
              <w:rPr>
                <w:sz w:val="22"/>
              </w:rPr>
            </w:pPr>
            <w:r>
              <w:rPr>
                <w:sz w:val="22"/>
              </w:rPr>
              <w:t>Nov. 14</w:t>
            </w:r>
          </w:p>
        </w:tc>
      </w:tr>
    </w:tbl>
    <w:p w:rsidR="0014198C" w:rsidRDefault="0014198C"/>
    <w:p w:rsidR="0014198C" w:rsidRDefault="0014198C"/>
    <w:p w:rsidR="0014198C" w:rsidRDefault="0014198C" w:rsidP="0081625B">
      <w:pPr>
        <w:jc w:val="center"/>
        <w:rPr>
          <w:rFonts w:ascii="Arial" w:hAnsi="Arial" w:cs="Arial"/>
          <w:b/>
          <w:sz w:val="22"/>
          <w:szCs w:val="22"/>
        </w:rPr>
      </w:pPr>
      <w:r w:rsidRPr="0081625B">
        <w:rPr>
          <w:rFonts w:ascii="Arial" w:hAnsi="Arial" w:cs="Arial"/>
          <w:b/>
          <w:sz w:val="22"/>
          <w:szCs w:val="22"/>
        </w:rPr>
        <w:t xml:space="preserve">Freedom of Information </w:t>
      </w:r>
      <w:r>
        <w:rPr>
          <w:rFonts w:ascii="Arial" w:hAnsi="Arial" w:cs="Arial"/>
          <w:b/>
          <w:sz w:val="22"/>
          <w:szCs w:val="22"/>
        </w:rPr>
        <w:t xml:space="preserve">Request </w:t>
      </w:r>
    </w:p>
    <w:p w:rsidR="0014198C" w:rsidRDefault="0014198C" w:rsidP="0081625B">
      <w:pPr>
        <w:jc w:val="center"/>
        <w:rPr>
          <w:rFonts w:ascii="Arial" w:hAnsi="Arial" w:cs="Arial"/>
          <w:b/>
          <w:sz w:val="22"/>
          <w:szCs w:val="22"/>
        </w:rPr>
      </w:pPr>
    </w:p>
    <w:p w:rsidR="0014198C" w:rsidRDefault="0014198C" w:rsidP="0081625B">
      <w:pPr>
        <w:rPr>
          <w:rFonts w:ascii="Arial" w:hAnsi="Arial" w:cs="Arial"/>
          <w:sz w:val="22"/>
          <w:szCs w:val="22"/>
        </w:rPr>
      </w:pPr>
      <w:r>
        <w:rPr>
          <w:rFonts w:ascii="Arial" w:hAnsi="Arial" w:cs="Arial"/>
          <w:sz w:val="22"/>
          <w:szCs w:val="22"/>
        </w:rPr>
        <w:t xml:space="preserve">You made the following requests to the </w:t>
      </w:r>
      <w:r w:rsidRPr="0081625B">
        <w:rPr>
          <w:rFonts w:ascii="Arial" w:hAnsi="Arial" w:cs="Arial"/>
          <w:sz w:val="22"/>
          <w:szCs w:val="22"/>
        </w:rPr>
        <w:t>Ministry of Justice</w:t>
      </w:r>
      <w:r>
        <w:rPr>
          <w:rFonts w:ascii="Arial" w:hAnsi="Arial" w:cs="Arial"/>
          <w:sz w:val="22"/>
          <w:szCs w:val="22"/>
        </w:rPr>
        <w:t xml:space="preserve"> (</w:t>
      </w:r>
      <w:proofErr w:type="spellStart"/>
      <w:r>
        <w:rPr>
          <w:rFonts w:ascii="Arial" w:hAnsi="Arial" w:cs="Arial"/>
          <w:sz w:val="22"/>
          <w:szCs w:val="22"/>
        </w:rPr>
        <w:t>MoJ</w:t>
      </w:r>
      <w:proofErr w:type="spellEnd"/>
      <w:r>
        <w:rPr>
          <w:rFonts w:ascii="Arial" w:hAnsi="Arial" w:cs="Arial"/>
          <w:sz w:val="22"/>
          <w:szCs w:val="22"/>
        </w:rPr>
        <w:t>):</w:t>
      </w:r>
    </w:p>
    <w:p w:rsidR="0014198C" w:rsidRDefault="0014198C" w:rsidP="0081625B">
      <w:pPr>
        <w:rPr>
          <w:rFonts w:ascii="Arial" w:hAnsi="Arial" w:cs="Arial"/>
          <w:sz w:val="22"/>
          <w:szCs w:val="22"/>
        </w:rPr>
      </w:pPr>
    </w:p>
    <w:p w:rsidR="0014198C" w:rsidRDefault="0014198C" w:rsidP="005E07B4">
      <w:pPr>
        <w:numPr>
          <w:ilvl w:val="0"/>
          <w:numId w:val="9"/>
        </w:numPr>
        <w:tabs>
          <w:tab w:val="clear" w:pos="1080"/>
          <w:tab w:val="num" w:pos="720"/>
        </w:tabs>
        <w:ind w:left="720"/>
        <w:rPr>
          <w:rFonts w:ascii="Arial" w:hAnsi="Arial" w:cs="Arial"/>
          <w:sz w:val="22"/>
          <w:szCs w:val="22"/>
        </w:rPr>
      </w:pPr>
      <w:r>
        <w:rPr>
          <w:rFonts w:ascii="Arial" w:hAnsi="Arial" w:cs="Arial"/>
          <w:sz w:val="22"/>
          <w:szCs w:val="22"/>
        </w:rPr>
        <w:t>A summary of the material delivered as part of the new suite of SOTP’s (this includes the new SOTP devised by NOMS).</w:t>
      </w:r>
    </w:p>
    <w:p w:rsidR="0014198C" w:rsidRDefault="0014198C" w:rsidP="00257042">
      <w:pPr>
        <w:ind w:left="720"/>
        <w:rPr>
          <w:rFonts w:ascii="Arial" w:hAnsi="Arial" w:cs="Arial"/>
          <w:sz w:val="22"/>
          <w:szCs w:val="22"/>
        </w:rPr>
      </w:pPr>
    </w:p>
    <w:p w:rsidR="0014198C" w:rsidRDefault="0014198C" w:rsidP="005E07B4">
      <w:pPr>
        <w:numPr>
          <w:ilvl w:val="0"/>
          <w:numId w:val="9"/>
        </w:numPr>
        <w:tabs>
          <w:tab w:val="clear" w:pos="1080"/>
          <w:tab w:val="num" w:pos="720"/>
        </w:tabs>
        <w:ind w:left="720"/>
        <w:rPr>
          <w:rFonts w:ascii="Arial" w:hAnsi="Arial" w:cs="Arial"/>
          <w:sz w:val="22"/>
          <w:szCs w:val="22"/>
        </w:rPr>
      </w:pPr>
      <w:r>
        <w:rPr>
          <w:rFonts w:ascii="Arial" w:hAnsi="Arial" w:cs="Arial"/>
          <w:sz w:val="22"/>
          <w:szCs w:val="22"/>
        </w:rPr>
        <w:t>Details of the pilot for the new suite of SOTP’s including the sites at which the pilot is taking place, the number of places available on the programmes, and the number of programmes being delivered at those sites.</w:t>
      </w:r>
    </w:p>
    <w:p w:rsidR="0014198C" w:rsidRDefault="0014198C" w:rsidP="005E07B4">
      <w:pPr>
        <w:ind w:left="720" w:hanging="720"/>
        <w:rPr>
          <w:rFonts w:ascii="Arial" w:hAnsi="Arial" w:cs="Arial"/>
          <w:sz w:val="22"/>
          <w:szCs w:val="22"/>
        </w:rPr>
      </w:pPr>
    </w:p>
    <w:p w:rsidR="0014198C" w:rsidRDefault="0014198C" w:rsidP="005E07B4">
      <w:pPr>
        <w:tabs>
          <w:tab w:val="left" w:pos="360"/>
        </w:tabs>
        <w:ind w:left="720" w:hanging="720"/>
        <w:rPr>
          <w:rFonts w:ascii="Arial" w:hAnsi="Arial" w:cs="Arial"/>
          <w:sz w:val="22"/>
          <w:szCs w:val="22"/>
        </w:rPr>
      </w:pPr>
      <w:r>
        <w:rPr>
          <w:rFonts w:ascii="Arial" w:hAnsi="Arial" w:cs="Arial"/>
          <w:sz w:val="22"/>
          <w:szCs w:val="22"/>
        </w:rPr>
        <w:t>3.</w:t>
      </w:r>
      <w:r>
        <w:rPr>
          <w:rFonts w:ascii="Arial" w:hAnsi="Arial" w:cs="Arial"/>
          <w:sz w:val="22"/>
          <w:szCs w:val="22"/>
        </w:rPr>
        <w:tab/>
        <w:t xml:space="preserve">      The timeframe for the piloting of those programmes.</w:t>
      </w:r>
    </w:p>
    <w:p w:rsidR="0014198C" w:rsidRDefault="0014198C" w:rsidP="005E07B4">
      <w:pPr>
        <w:ind w:left="720" w:hanging="720"/>
        <w:rPr>
          <w:rFonts w:ascii="Arial" w:hAnsi="Arial" w:cs="Arial"/>
          <w:sz w:val="22"/>
          <w:szCs w:val="22"/>
        </w:rPr>
      </w:pPr>
    </w:p>
    <w:p w:rsidR="0014198C" w:rsidRDefault="0014198C" w:rsidP="005E07B4">
      <w:pPr>
        <w:ind w:left="720" w:hanging="720"/>
        <w:rPr>
          <w:rFonts w:ascii="Arial" w:hAnsi="Arial" w:cs="Arial"/>
          <w:sz w:val="22"/>
          <w:szCs w:val="22"/>
        </w:rPr>
      </w:pPr>
    </w:p>
    <w:p w:rsidR="0014198C" w:rsidRDefault="0014198C" w:rsidP="005C5EB7">
      <w:pPr>
        <w:rPr>
          <w:rFonts w:ascii="Arial" w:hAnsi="Arial" w:cs="Arial"/>
          <w:sz w:val="22"/>
          <w:szCs w:val="22"/>
        </w:rPr>
      </w:pPr>
      <w:r>
        <w:rPr>
          <w:rFonts w:ascii="Arial" w:hAnsi="Arial" w:cs="Arial"/>
          <w:sz w:val="22"/>
          <w:szCs w:val="22"/>
        </w:rPr>
        <w:t>Your request has been handled under the Freedom of Information Act 2000 (FOIA).</w:t>
      </w:r>
    </w:p>
    <w:p w:rsidR="0014198C" w:rsidRDefault="0014198C" w:rsidP="00D11138">
      <w:pPr>
        <w:rPr>
          <w:rFonts w:ascii="Arial" w:hAnsi="Arial" w:cs="Arial"/>
          <w:sz w:val="22"/>
          <w:szCs w:val="22"/>
        </w:rPr>
      </w:pPr>
    </w:p>
    <w:p w:rsidR="0014198C" w:rsidRDefault="0014198C" w:rsidP="00D11138">
      <w:pPr>
        <w:rPr>
          <w:rFonts w:ascii="Arial" w:hAnsi="Arial" w:cs="Arial"/>
          <w:sz w:val="22"/>
          <w:szCs w:val="22"/>
        </w:rPr>
      </w:pPr>
      <w:r>
        <w:rPr>
          <w:rFonts w:ascii="Arial" w:hAnsi="Arial" w:cs="Arial"/>
          <w:sz w:val="22"/>
          <w:szCs w:val="22"/>
        </w:rPr>
        <w:t xml:space="preserve">In responding to this request, we have taken this to mean the mainstream programme under development for people convicted of a sexual offence or one with a sexual element that is being developed for delivery in custody and community settings. </w:t>
      </w:r>
    </w:p>
    <w:p w:rsidR="0014198C" w:rsidRPr="005B1CEE" w:rsidRDefault="0014198C" w:rsidP="00D11138">
      <w:pPr>
        <w:rPr>
          <w:rFonts w:ascii="Arial" w:hAnsi="Arial" w:cs="Arial"/>
          <w:sz w:val="22"/>
          <w:szCs w:val="22"/>
        </w:rPr>
      </w:pPr>
    </w:p>
    <w:p w:rsidR="0014198C" w:rsidRPr="005B1CEE" w:rsidRDefault="0014198C" w:rsidP="00D11138">
      <w:pPr>
        <w:rPr>
          <w:rFonts w:ascii="Arial" w:hAnsi="Arial" w:cs="Arial"/>
          <w:sz w:val="22"/>
          <w:szCs w:val="22"/>
        </w:rPr>
      </w:pPr>
      <w:r w:rsidRPr="005B1CEE">
        <w:rPr>
          <w:rFonts w:ascii="Arial" w:hAnsi="Arial" w:cs="Arial"/>
          <w:sz w:val="22"/>
          <w:szCs w:val="22"/>
        </w:rPr>
        <w:t>With regard to your first question requesting a summary of the content of the new programmes</w:t>
      </w:r>
    </w:p>
    <w:p w:rsidR="0014198C" w:rsidRPr="005B1CEE" w:rsidRDefault="0014198C" w:rsidP="00D11138">
      <w:pPr>
        <w:rPr>
          <w:rFonts w:ascii="Arial" w:hAnsi="Arial" w:cs="Arial"/>
          <w:sz w:val="22"/>
          <w:szCs w:val="22"/>
        </w:rPr>
      </w:pPr>
    </w:p>
    <w:p w:rsidR="0014198C" w:rsidRDefault="0014198C" w:rsidP="00D11138">
      <w:pPr>
        <w:autoSpaceDE w:val="0"/>
        <w:autoSpaceDN w:val="0"/>
        <w:adjustRightInd w:val="0"/>
        <w:rPr>
          <w:rFonts w:ascii="Arial" w:hAnsi="Arial" w:cs="Arial"/>
          <w:sz w:val="22"/>
          <w:szCs w:val="22"/>
        </w:rPr>
      </w:pPr>
      <w:r w:rsidRPr="005B1CEE">
        <w:rPr>
          <w:rFonts w:ascii="Arial" w:hAnsi="Arial" w:cs="Arial"/>
          <w:sz w:val="22"/>
          <w:szCs w:val="22"/>
        </w:rPr>
        <w:t>I can confirm that the new sex offender treatment programme consisted of a H</w:t>
      </w:r>
      <w:r>
        <w:rPr>
          <w:rFonts w:ascii="Arial" w:hAnsi="Arial" w:cs="Arial"/>
          <w:sz w:val="22"/>
          <w:szCs w:val="22"/>
        </w:rPr>
        <w:t>i</w:t>
      </w:r>
      <w:r w:rsidRPr="005B1CEE">
        <w:rPr>
          <w:rFonts w:ascii="Arial" w:hAnsi="Arial" w:cs="Arial"/>
          <w:sz w:val="22"/>
          <w:szCs w:val="22"/>
        </w:rPr>
        <w:t xml:space="preserve"> and Low Intensity Programme that has been developed by a panel of experts and experienced practitioners from prisons and probation across the country. The Low Intensity Programme will not be pursued in its current format given NOMS decision to not routinely provide accredited </w:t>
      </w:r>
      <w:r>
        <w:rPr>
          <w:rFonts w:ascii="Arial" w:hAnsi="Arial" w:cs="Arial"/>
          <w:sz w:val="22"/>
          <w:szCs w:val="22"/>
        </w:rPr>
        <w:t xml:space="preserve">sexual offending treatment </w:t>
      </w:r>
      <w:r w:rsidRPr="005B1CEE">
        <w:rPr>
          <w:rFonts w:ascii="Arial" w:hAnsi="Arial" w:cs="Arial"/>
          <w:sz w:val="22"/>
          <w:szCs w:val="22"/>
        </w:rPr>
        <w:t>programmes</w:t>
      </w:r>
      <w:r>
        <w:rPr>
          <w:rFonts w:ascii="Arial" w:hAnsi="Arial" w:cs="Arial"/>
          <w:sz w:val="22"/>
          <w:szCs w:val="22"/>
        </w:rPr>
        <w:t xml:space="preserve"> to low risk sex offenders</w:t>
      </w:r>
      <w:r w:rsidRPr="005B1CEE">
        <w:rPr>
          <w:rFonts w:ascii="Arial" w:hAnsi="Arial" w:cs="Arial"/>
          <w:sz w:val="22"/>
          <w:szCs w:val="22"/>
        </w:rPr>
        <w:t xml:space="preserve">. </w:t>
      </w:r>
      <w:r>
        <w:rPr>
          <w:rFonts w:ascii="Arial" w:hAnsi="Arial" w:cs="Arial"/>
          <w:sz w:val="22"/>
          <w:szCs w:val="22"/>
        </w:rPr>
        <w:t xml:space="preserve">However, elements of the Low Intensity Programme could be used in the final version of the programme. </w:t>
      </w:r>
    </w:p>
    <w:p w:rsidR="0014198C" w:rsidRDefault="0014198C" w:rsidP="00D11138">
      <w:pPr>
        <w:autoSpaceDE w:val="0"/>
        <w:autoSpaceDN w:val="0"/>
        <w:adjustRightInd w:val="0"/>
        <w:rPr>
          <w:rFonts w:ascii="Arial" w:hAnsi="Arial" w:cs="Arial"/>
          <w:sz w:val="22"/>
          <w:szCs w:val="22"/>
        </w:rPr>
      </w:pPr>
    </w:p>
    <w:p w:rsidR="0014198C" w:rsidRPr="005B1CEE" w:rsidRDefault="0014198C" w:rsidP="00D11138">
      <w:pPr>
        <w:autoSpaceDE w:val="0"/>
        <w:autoSpaceDN w:val="0"/>
        <w:adjustRightInd w:val="0"/>
        <w:rPr>
          <w:rFonts w:ascii="Trebuchet MS" w:hAnsi="Trebuchet MS" w:cs="Trebuchet MS"/>
          <w:sz w:val="22"/>
          <w:szCs w:val="22"/>
        </w:rPr>
      </w:pPr>
      <w:r w:rsidRPr="005B1CEE">
        <w:rPr>
          <w:rFonts w:ascii="Trebuchet MS" w:hAnsi="Trebuchet MS" w:cs="Trebuchet MS"/>
          <w:sz w:val="22"/>
          <w:szCs w:val="22"/>
        </w:rPr>
        <w:t xml:space="preserve">The High Intensity Programme aims to help people develop ways of thinking, as well as skills and behaviour, that reduce sexual reoffending and lead to more fulfilling, offence-free lives. The programme provides treatment in a safe, supportive and respectful environment, and encourages individuals to understand their offending, to recognise and build on their own strengths, and to involve support networks and other services to help build better, offence-free, lives. </w:t>
      </w:r>
    </w:p>
    <w:p w:rsidR="0014198C" w:rsidRPr="005B1CEE" w:rsidRDefault="0014198C" w:rsidP="00D11138">
      <w:pPr>
        <w:rPr>
          <w:rFonts w:ascii="Arial" w:hAnsi="Arial" w:cs="Arial"/>
          <w:sz w:val="22"/>
          <w:szCs w:val="22"/>
        </w:rPr>
      </w:pPr>
      <w:r w:rsidRPr="005B1CEE">
        <w:rPr>
          <w:rFonts w:ascii="Arial" w:hAnsi="Arial" w:cs="Arial"/>
          <w:sz w:val="22"/>
          <w:szCs w:val="22"/>
        </w:rPr>
        <w:t>The programme is intended to facilitate individualised treatment and be</w:t>
      </w:r>
      <w:r>
        <w:rPr>
          <w:rFonts w:ascii="Arial" w:hAnsi="Arial" w:cs="Arial"/>
          <w:sz w:val="22"/>
          <w:szCs w:val="22"/>
        </w:rPr>
        <w:t xml:space="preserve"> very</w:t>
      </w:r>
      <w:r w:rsidRPr="005B1CEE">
        <w:rPr>
          <w:rFonts w:ascii="Arial" w:hAnsi="Arial" w:cs="Arial"/>
          <w:sz w:val="22"/>
          <w:szCs w:val="22"/>
        </w:rPr>
        <w:t xml:space="preserve"> flexible and the content is still under development following the outcome of the pilots, but will likely be tailored to the particular crime-related needs of the individual. It will likely include work on the following areas, depending on need:</w:t>
      </w:r>
    </w:p>
    <w:p w:rsidR="0014198C" w:rsidRPr="005B1CEE" w:rsidRDefault="0014198C" w:rsidP="00D11138">
      <w:pPr>
        <w:rPr>
          <w:rFonts w:ascii="Arial" w:hAnsi="Arial" w:cs="Arial"/>
          <w:sz w:val="22"/>
          <w:szCs w:val="22"/>
        </w:rPr>
      </w:pPr>
    </w:p>
    <w:p w:rsidR="0014198C" w:rsidRPr="005B1CEE" w:rsidRDefault="0014198C" w:rsidP="00D11138">
      <w:pPr>
        <w:numPr>
          <w:ilvl w:val="0"/>
          <w:numId w:val="11"/>
        </w:numPr>
        <w:ind w:firstLine="0"/>
        <w:rPr>
          <w:rFonts w:ascii="Arial" w:hAnsi="Arial" w:cs="Arial"/>
          <w:sz w:val="22"/>
          <w:szCs w:val="22"/>
        </w:rPr>
      </w:pPr>
      <w:r w:rsidRPr="005B1CEE">
        <w:rPr>
          <w:rFonts w:ascii="Arial" w:hAnsi="Arial" w:cs="Arial"/>
          <w:sz w:val="22"/>
          <w:szCs w:val="22"/>
        </w:rPr>
        <w:lastRenderedPageBreak/>
        <w:t>Cognitive, or thinking skills such as problem solving, decision making, impulsivity and emotional management</w:t>
      </w:r>
    </w:p>
    <w:p w:rsidR="0014198C" w:rsidRPr="005B1CEE" w:rsidRDefault="0014198C" w:rsidP="00D11138">
      <w:pPr>
        <w:numPr>
          <w:ilvl w:val="0"/>
          <w:numId w:val="11"/>
        </w:numPr>
        <w:ind w:firstLine="0"/>
        <w:rPr>
          <w:rFonts w:ascii="Arial" w:hAnsi="Arial" w:cs="Arial"/>
          <w:sz w:val="22"/>
          <w:szCs w:val="22"/>
        </w:rPr>
      </w:pPr>
      <w:r w:rsidRPr="005B1CEE">
        <w:rPr>
          <w:rFonts w:ascii="Arial" w:hAnsi="Arial" w:cs="Arial"/>
          <w:sz w:val="22"/>
          <w:szCs w:val="22"/>
        </w:rPr>
        <w:t>Socio affective functioning, addressing some of the more complex psychological characteristics associated with sexual offending, such as aggrieved and hostile thinking and relationship dysfunction</w:t>
      </w:r>
    </w:p>
    <w:p w:rsidR="0014198C" w:rsidRPr="005B1CEE" w:rsidRDefault="0014198C" w:rsidP="00D11138">
      <w:pPr>
        <w:pStyle w:val="Bodycopy"/>
        <w:numPr>
          <w:ilvl w:val="0"/>
          <w:numId w:val="11"/>
        </w:numPr>
        <w:ind w:firstLine="0"/>
        <w:rPr>
          <w:rFonts w:cs="Arial"/>
          <w:sz w:val="22"/>
          <w:szCs w:val="22"/>
        </w:rPr>
      </w:pPr>
      <w:r w:rsidRPr="005B1CEE">
        <w:rPr>
          <w:rFonts w:cs="Arial"/>
          <w:sz w:val="22"/>
          <w:szCs w:val="22"/>
        </w:rPr>
        <w:t xml:space="preserve">Work on sexual interests, enabling people to meet their sexual needs through legitimate and non-abusive actions. </w:t>
      </w:r>
    </w:p>
    <w:p w:rsidR="0014198C" w:rsidRPr="005B1CEE" w:rsidRDefault="0014198C" w:rsidP="00D11138">
      <w:pPr>
        <w:numPr>
          <w:ilvl w:val="0"/>
          <w:numId w:val="11"/>
        </w:numPr>
        <w:ind w:firstLine="0"/>
        <w:rPr>
          <w:rFonts w:ascii="Arial" w:hAnsi="Arial" w:cs="Arial"/>
          <w:sz w:val="22"/>
          <w:szCs w:val="22"/>
        </w:rPr>
      </w:pPr>
      <w:r w:rsidRPr="005B1CEE">
        <w:rPr>
          <w:rFonts w:ascii="Arial" w:hAnsi="Arial" w:cs="Arial"/>
          <w:sz w:val="22"/>
          <w:szCs w:val="22"/>
        </w:rPr>
        <w:t>Work on helping people move forward in their lives in a positive way, promoting desistance from crime</w:t>
      </w:r>
    </w:p>
    <w:p w:rsidR="0014198C" w:rsidRPr="005B1CEE" w:rsidRDefault="0014198C" w:rsidP="00D11138">
      <w:pPr>
        <w:rPr>
          <w:rFonts w:ascii="Arial" w:hAnsi="Arial" w:cs="Arial"/>
          <w:sz w:val="22"/>
          <w:szCs w:val="22"/>
        </w:rPr>
      </w:pPr>
    </w:p>
    <w:p w:rsidR="0014198C" w:rsidRPr="005B1CEE" w:rsidRDefault="0014198C" w:rsidP="00D11138">
      <w:pPr>
        <w:rPr>
          <w:rFonts w:ascii="Arial" w:hAnsi="Arial" w:cs="Arial"/>
          <w:sz w:val="22"/>
          <w:szCs w:val="22"/>
        </w:rPr>
      </w:pPr>
      <w:r w:rsidRPr="005B1CEE">
        <w:rPr>
          <w:rFonts w:ascii="Arial" w:hAnsi="Arial" w:cs="Arial"/>
          <w:sz w:val="22"/>
          <w:szCs w:val="22"/>
        </w:rPr>
        <w:t xml:space="preserve">With regard to your second question about the pilots of the new programmes, the pilots took place at a community site in the </w:t>
      </w:r>
      <w:smartTag w:uri="urn:schemas-microsoft-com:office:smarttags" w:element="place">
        <w:r w:rsidRPr="005B1CEE">
          <w:rPr>
            <w:rFonts w:ascii="Arial" w:hAnsi="Arial" w:cs="Arial"/>
            <w:sz w:val="22"/>
            <w:szCs w:val="22"/>
          </w:rPr>
          <w:t>Midlands</w:t>
        </w:r>
      </w:smartTag>
      <w:r w:rsidRPr="005B1CEE">
        <w:rPr>
          <w:rFonts w:ascii="Arial" w:hAnsi="Arial" w:cs="Arial"/>
          <w:sz w:val="22"/>
          <w:szCs w:val="22"/>
        </w:rPr>
        <w:t>, and at</w:t>
      </w:r>
      <w:r>
        <w:rPr>
          <w:rFonts w:ascii="Arial" w:hAnsi="Arial" w:cs="Arial"/>
          <w:sz w:val="22"/>
          <w:szCs w:val="22"/>
        </w:rPr>
        <w:t xml:space="preserve"> HMP </w:t>
      </w:r>
      <w:proofErr w:type="spellStart"/>
      <w:r w:rsidRPr="005B1CEE">
        <w:rPr>
          <w:rFonts w:ascii="Arial" w:hAnsi="Arial" w:cs="Arial"/>
          <w:sz w:val="22"/>
          <w:szCs w:val="22"/>
        </w:rPr>
        <w:t>Bure</w:t>
      </w:r>
      <w:proofErr w:type="spellEnd"/>
      <w:r w:rsidRPr="005B1CEE">
        <w:rPr>
          <w:rFonts w:ascii="Arial" w:hAnsi="Arial" w:cs="Arial"/>
          <w:sz w:val="22"/>
          <w:szCs w:val="22"/>
        </w:rPr>
        <w:t xml:space="preserve"> prison. A small number of places were available on the pilots, and they have now ended or are in the process of being run down. This is because the objectives of the pilot have been met, and the programmes are being redeveloped in line with the findings. The community pilots were run at two locations and 20 people were placed on the programme in the community pilot. The programme run at </w:t>
      </w:r>
      <w:r>
        <w:rPr>
          <w:rFonts w:ascii="Arial" w:hAnsi="Arial" w:cs="Arial"/>
          <w:sz w:val="22"/>
          <w:szCs w:val="22"/>
        </w:rPr>
        <w:t xml:space="preserve">HMP </w:t>
      </w:r>
      <w:proofErr w:type="spellStart"/>
      <w:r w:rsidRPr="005B1CEE">
        <w:rPr>
          <w:rFonts w:ascii="Arial" w:hAnsi="Arial" w:cs="Arial"/>
          <w:sz w:val="22"/>
          <w:szCs w:val="22"/>
        </w:rPr>
        <w:t>Bure</w:t>
      </w:r>
      <w:proofErr w:type="spellEnd"/>
      <w:r w:rsidRPr="005B1CEE">
        <w:rPr>
          <w:rFonts w:ascii="Arial" w:hAnsi="Arial" w:cs="Arial"/>
          <w:sz w:val="22"/>
          <w:szCs w:val="22"/>
        </w:rPr>
        <w:t xml:space="preserve"> prison, dealt with 29 people</w:t>
      </w:r>
    </w:p>
    <w:p w:rsidR="0014198C" w:rsidRPr="005B1CEE" w:rsidRDefault="0014198C" w:rsidP="00D11138">
      <w:pPr>
        <w:rPr>
          <w:rFonts w:ascii="Arial" w:hAnsi="Arial" w:cs="Arial"/>
          <w:sz w:val="22"/>
          <w:szCs w:val="22"/>
        </w:rPr>
      </w:pPr>
    </w:p>
    <w:p w:rsidR="0014198C" w:rsidRPr="005B1CEE" w:rsidRDefault="0014198C" w:rsidP="00D11138">
      <w:pPr>
        <w:rPr>
          <w:rFonts w:ascii="Arial" w:hAnsi="Arial" w:cs="Arial"/>
          <w:sz w:val="22"/>
          <w:szCs w:val="22"/>
        </w:rPr>
      </w:pPr>
      <w:r w:rsidRPr="005B1CEE">
        <w:rPr>
          <w:rFonts w:ascii="Arial" w:hAnsi="Arial" w:cs="Arial"/>
          <w:sz w:val="22"/>
          <w:szCs w:val="22"/>
        </w:rPr>
        <w:t xml:space="preserve">Finally you asked about the timescales to which the pilots were run. I can confirm that the pilots started in 2013 and the community pilots ended earlier this year. The pilot at </w:t>
      </w:r>
      <w:r>
        <w:rPr>
          <w:rFonts w:ascii="Arial" w:hAnsi="Arial" w:cs="Arial"/>
          <w:sz w:val="22"/>
          <w:szCs w:val="22"/>
        </w:rPr>
        <w:t xml:space="preserve">HMP </w:t>
      </w:r>
      <w:proofErr w:type="spellStart"/>
      <w:r w:rsidRPr="005B1CEE">
        <w:rPr>
          <w:rFonts w:ascii="Arial" w:hAnsi="Arial" w:cs="Arial"/>
          <w:sz w:val="22"/>
          <w:szCs w:val="22"/>
        </w:rPr>
        <w:t>Bure</w:t>
      </w:r>
      <w:proofErr w:type="spellEnd"/>
      <w:r w:rsidRPr="005B1CEE">
        <w:rPr>
          <w:rFonts w:ascii="Arial" w:hAnsi="Arial" w:cs="Arial"/>
          <w:sz w:val="22"/>
          <w:szCs w:val="22"/>
        </w:rPr>
        <w:t xml:space="preserve"> prison is in the process of closing soon for the reasons given above. Work is now taking place on the further development and refinement of the programmes. It is currently planned that the body that accredits such programmes, the Correctional Services Accreditation and Advisory Panel (CSAAP), will meet in February 2015 to consider the revisions.</w:t>
      </w:r>
    </w:p>
    <w:p w:rsidR="0014198C" w:rsidRPr="005B1CEE" w:rsidRDefault="0014198C" w:rsidP="00D11138">
      <w:pPr>
        <w:rPr>
          <w:rFonts w:ascii="Arial" w:hAnsi="Arial" w:cs="Arial"/>
          <w:sz w:val="22"/>
          <w:szCs w:val="22"/>
        </w:rPr>
      </w:pPr>
    </w:p>
    <w:p w:rsidR="0014198C" w:rsidRPr="003C0D6F" w:rsidRDefault="0014198C" w:rsidP="00CF42B8">
      <w:pPr>
        <w:tabs>
          <w:tab w:val="num" w:pos="0"/>
        </w:tabs>
        <w:spacing w:line="360" w:lineRule="auto"/>
        <w:rPr>
          <w:rFonts w:ascii="Arial" w:hAnsi="Arial" w:cs="Arial"/>
          <w:sz w:val="22"/>
          <w:szCs w:val="22"/>
        </w:rPr>
      </w:pPr>
      <w:r>
        <w:rPr>
          <w:rFonts w:ascii="Arial" w:hAnsi="Arial" w:cs="Arial"/>
          <w:sz w:val="22"/>
          <w:szCs w:val="22"/>
        </w:rPr>
        <w:t xml:space="preserve">You can also find more information by reading the full text of the Act (available at </w:t>
      </w:r>
      <w:hyperlink r:id="rId8" w:history="1">
        <w:r w:rsidRPr="00AC617F">
          <w:rPr>
            <w:rStyle w:val="Hyperlink"/>
            <w:rFonts w:ascii="Arial" w:hAnsi="Arial" w:cs="Arial"/>
            <w:sz w:val="22"/>
            <w:szCs w:val="22"/>
          </w:rPr>
          <w:t>http://www.legislation.gov.uk/ukpga/2000/36/contents</w:t>
        </w:r>
      </w:hyperlink>
      <w:r>
        <w:rPr>
          <w:rFonts w:ascii="Arial" w:hAnsi="Arial" w:cs="Arial"/>
          <w:sz w:val="22"/>
          <w:szCs w:val="22"/>
        </w:rPr>
        <w:t>).</w:t>
      </w:r>
    </w:p>
    <w:p w:rsidR="0014198C" w:rsidRPr="009B624A" w:rsidRDefault="0014198C" w:rsidP="009B624A">
      <w:pPr>
        <w:autoSpaceDE w:val="0"/>
        <w:autoSpaceDN w:val="0"/>
        <w:adjustRightInd w:val="0"/>
        <w:rPr>
          <w:rFonts w:ascii="Arial" w:hAnsi="Arial" w:cs="Arial"/>
          <w:color w:val="0000FF"/>
          <w:sz w:val="22"/>
          <w:szCs w:val="22"/>
        </w:rPr>
      </w:pPr>
    </w:p>
    <w:sectPr w:rsidR="0014198C" w:rsidRPr="009B624A"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98C" w:rsidRDefault="0014198C">
      <w:r>
        <w:separator/>
      </w:r>
    </w:p>
  </w:endnote>
  <w:endnote w:type="continuationSeparator" w:id="0">
    <w:p w:rsidR="0014198C" w:rsidRDefault="0014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8C" w:rsidRPr="002179DD" w:rsidRDefault="0014198C"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98C" w:rsidRDefault="0014198C">
      <w:r>
        <w:separator/>
      </w:r>
    </w:p>
  </w:footnote>
  <w:footnote w:type="continuationSeparator" w:id="0">
    <w:p w:rsidR="0014198C" w:rsidRDefault="00141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C117A"/>
    <w:multiLevelType w:val="hybridMultilevel"/>
    <w:tmpl w:val="2B82A13A"/>
    <w:lvl w:ilvl="0" w:tplc="CBAE797C">
      <w:start w:val="1"/>
      <w:numFmt w:val="decimal"/>
      <w:lvlText w:val="%1."/>
      <w:lvlJc w:val="left"/>
      <w:pPr>
        <w:tabs>
          <w:tab w:val="num" w:pos="777"/>
        </w:tabs>
        <w:ind w:left="777" w:hanging="420"/>
      </w:pPr>
      <w:rPr>
        <w:rFonts w:cs="Times New Roman" w:hint="default"/>
      </w:rPr>
    </w:lvl>
    <w:lvl w:ilvl="1" w:tplc="08090019" w:tentative="1">
      <w:start w:val="1"/>
      <w:numFmt w:val="lowerLetter"/>
      <w:lvlText w:val="%2."/>
      <w:lvlJc w:val="left"/>
      <w:pPr>
        <w:tabs>
          <w:tab w:val="num" w:pos="1437"/>
        </w:tabs>
        <w:ind w:left="1437" w:hanging="360"/>
      </w:pPr>
      <w:rPr>
        <w:rFonts w:cs="Times New Roman"/>
      </w:rPr>
    </w:lvl>
    <w:lvl w:ilvl="2" w:tplc="0809001B" w:tentative="1">
      <w:start w:val="1"/>
      <w:numFmt w:val="lowerRoman"/>
      <w:lvlText w:val="%3."/>
      <w:lvlJc w:val="right"/>
      <w:pPr>
        <w:tabs>
          <w:tab w:val="num" w:pos="2157"/>
        </w:tabs>
        <w:ind w:left="2157" w:hanging="180"/>
      </w:pPr>
      <w:rPr>
        <w:rFonts w:cs="Times New Roman"/>
      </w:rPr>
    </w:lvl>
    <w:lvl w:ilvl="3" w:tplc="0809000F" w:tentative="1">
      <w:start w:val="1"/>
      <w:numFmt w:val="decimal"/>
      <w:lvlText w:val="%4."/>
      <w:lvlJc w:val="left"/>
      <w:pPr>
        <w:tabs>
          <w:tab w:val="num" w:pos="2877"/>
        </w:tabs>
        <w:ind w:left="2877" w:hanging="360"/>
      </w:pPr>
      <w:rPr>
        <w:rFonts w:cs="Times New Roman"/>
      </w:rPr>
    </w:lvl>
    <w:lvl w:ilvl="4" w:tplc="08090019" w:tentative="1">
      <w:start w:val="1"/>
      <w:numFmt w:val="lowerLetter"/>
      <w:lvlText w:val="%5."/>
      <w:lvlJc w:val="left"/>
      <w:pPr>
        <w:tabs>
          <w:tab w:val="num" w:pos="3597"/>
        </w:tabs>
        <w:ind w:left="3597" w:hanging="360"/>
      </w:pPr>
      <w:rPr>
        <w:rFonts w:cs="Times New Roman"/>
      </w:rPr>
    </w:lvl>
    <w:lvl w:ilvl="5" w:tplc="0809001B" w:tentative="1">
      <w:start w:val="1"/>
      <w:numFmt w:val="lowerRoman"/>
      <w:lvlText w:val="%6."/>
      <w:lvlJc w:val="right"/>
      <w:pPr>
        <w:tabs>
          <w:tab w:val="num" w:pos="4317"/>
        </w:tabs>
        <w:ind w:left="4317" w:hanging="180"/>
      </w:pPr>
      <w:rPr>
        <w:rFonts w:cs="Times New Roman"/>
      </w:rPr>
    </w:lvl>
    <w:lvl w:ilvl="6" w:tplc="0809000F" w:tentative="1">
      <w:start w:val="1"/>
      <w:numFmt w:val="decimal"/>
      <w:lvlText w:val="%7."/>
      <w:lvlJc w:val="left"/>
      <w:pPr>
        <w:tabs>
          <w:tab w:val="num" w:pos="5037"/>
        </w:tabs>
        <w:ind w:left="5037" w:hanging="360"/>
      </w:pPr>
      <w:rPr>
        <w:rFonts w:cs="Times New Roman"/>
      </w:rPr>
    </w:lvl>
    <w:lvl w:ilvl="7" w:tplc="08090019" w:tentative="1">
      <w:start w:val="1"/>
      <w:numFmt w:val="lowerLetter"/>
      <w:lvlText w:val="%8."/>
      <w:lvlJc w:val="left"/>
      <w:pPr>
        <w:tabs>
          <w:tab w:val="num" w:pos="5757"/>
        </w:tabs>
        <w:ind w:left="5757" w:hanging="360"/>
      </w:pPr>
      <w:rPr>
        <w:rFonts w:cs="Times New Roman"/>
      </w:rPr>
    </w:lvl>
    <w:lvl w:ilvl="8" w:tplc="0809001B" w:tentative="1">
      <w:start w:val="1"/>
      <w:numFmt w:val="lowerRoman"/>
      <w:lvlText w:val="%9."/>
      <w:lvlJc w:val="right"/>
      <w:pPr>
        <w:tabs>
          <w:tab w:val="num" w:pos="6477"/>
        </w:tabs>
        <w:ind w:left="6477" w:hanging="180"/>
      </w:pPr>
      <w:rPr>
        <w:rFonts w:cs="Times New Roman"/>
      </w:rPr>
    </w:lvl>
  </w:abstractNum>
  <w:abstractNum w:abstractNumId="3">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67194"/>
    <w:multiLevelType w:val="hybridMultilevel"/>
    <w:tmpl w:val="AC20C384"/>
    <w:lvl w:ilvl="0" w:tplc="3EDCFA54">
      <w:start w:val="1"/>
      <w:numFmt w:val="decimal"/>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C3A27"/>
    <w:multiLevelType w:val="hybridMultilevel"/>
    <w:tmpl w:val="08749E2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4ECC3A91"/>
    <w:multiLevelType w:val="hybridMultilevel"/>
    <w:tmpl w:val="B8C022C4"/>
    <w:lvl w:ilvl="0" w:tplc="7BBEAE78">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62A7796A"/>
    <w:multiLevelType w:val="hybridMultilevel"/>
    <w:tmpl w:val="F32211F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A56705"/>
    <w:multiLevelType w:val="hybridMultilevel"/>
    <w:tmpl w:val="F89ABB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5"/>
  </w:num>
  <w:num w:numId="3">
    <w:abstractNumId w:val="9"/>
  </w:num>
  <w:num w:numId="4">
    <w:abstractNumId w:val="3"/>
  </w:num>
  <w:num w:numId="5">
    <w:abstractNumId w:val="0"/>
  </w:num>
  <w:num w:numId="6">
    <w:abstractNumId w:val="10"/>
  </w:num>
  <w:num w:numId="7">
    <w:abstractNumId w:val="8"/>
  </w:num>
  <w:num w:numId="8">
    <w:abstractNumId w:val="4"/>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24CE"/>
    <w:rsid w:val="0001643E"/>
    <w:rsid w:val="00021285"/>
    <w:rsid w:val="00043C1B"/>
    <w:rsid w:val="0005233D"/>
    <w:rsid w:val="0006244A"/>
    <w:rsid w:val="00064D39"/>
    <w:rsid w:val="00076AEF"/>
    <w:rsid w:val="000829FA"/>
    <w:rsid w:val="000900D8"/>
    <w:rsid w:val="0009317E"/>
    <w:rsid w:val="0009704D"/>
    <w:rsid w:val="000A218C"/>
    <w:rsid w:val="000A2BCA"/>
    <w:rsid w:val="000C5396"/>
    <w:rsid w:val="000D734F"/>
    <w:rsid w:val="000E01F8"/>
    <w:rsid w:val="000F067E"/>
    <w:rsid w:val="000F0D39"/>
    <w:rsid w:val="000F26B8"/>
    <w:rsid w:val="000F3305"/>
    <w:rsid w:val="001115E3"/>
    <w:rsid w:val="0012529C"/>
    <w:rsid w:val="0013675E"/>
    <w:rsid w:val="0014198C"/>
    <w:rsid w:val="00150A41"/>
    <w:rsid w:val="00163C99"/>
    <w:rsid w:val="0019628A"/>
    <w:rsid w:val="001A485D"/>
    <w:rsid w:val="001A6C9B"/>
    <w:rsid w:val="001A7F0C"/>
    <w:rsid w:val="001C09CF"/>
    <w:rsid w:val="001C27E9"/>
    <w:rsid w:val="001D01A8"/>
    <w:rsid w:val="001D0D46"/>
    <w:rsid w:val="001D7BC6"/>
    <w:rsid w:val="001E311E"/>
    <w:rsid w:val="00207F18"/>
    <w:rsid w:val="002109CF"/>
    <w:rsid w:val="002141B6"/>
    <w:rsid w:val="00214D88"/>
    <w:rsid w:val="002179DD"/>
    <w:rsid w:val="0022089E"/>
    <w:rsid w:val="00257042"/>
    <w:rsid w:val="00261B0E"/>
    <w:rsid w:val="00285907"/>
    <w:rsid w:val="00314E40"/>
    <w:rsid w:val="0032786F"/>
    <w:rsid w:val="0035194F"/>
    <w:rsid w:val="00377547"/>
    <w:rsid w:val="003A5738"/>
    <w:rsid w:val="003B40A1"/>
    <w:rsid w:val="003B7D86"/>
    <w:rsid w:val="003C0D6F"/>
    <w:rsid w:val="003C51D1"/>
    <w:rsid w:val="003D140A"/>
    <w:rsid w:val="003F6BA3"/>
    <w:rsid w:val="003F6C63"/>
    <w:rsid w:val="00413C9D"/>
    <w:rsid w:val="004253BB"/>
    <w:rsid w:val="00434DCA"/>
    <w:rsid w:val="004562B0"/>
    <w:rsid w:val="00467905"/>
    <w:rsid w:val="004734B5"/>
    <w:rsid w:val="004A1712"/>
    <w:rsid w:val="004B1B9B"/>
    <w:rsid w:val="004B33FA"/>
    <w:rsid w:val="004B3F12"/>
    <w:rsid w:val="004C48BF"/>
    <w:rsid w:val="004E1E12"/>
    <w:rsid w:val="004E3C6F"/>
    <w:rsid w:val="004F11E0"/>
    <w:rsid w:val="004F79E8"/>
    <w:rsid w:val="005202DD"/>
    <w:rsid w:val="005509E3"/>
    <w:rsid w:val="00584513"/>
    <w:rsid w:val="005904FB"/>
    <w:rsid w:val="00594113"/>
    <w:rsid w:val="005A617F"/>
    <w:rsid w:val="005B1CEE"/>
    <w:rsid w:val="005B7296"/>
    <w:rsid w:val="005B7F00"/>
    <w:rsid w:val="005C2AFE"/>
    <w:rsid w:val="005C39F9"/>
    <w:rsid w:val="005C3A12"/>
    <w:rsid w:val="005C5EB7"/>
    <w:rsid w:val="005D0A14"/>
    <w:rsid w:val="005D31D6"/>
    <w:rsid w:val="005E07B4"/>
    <w:rsid w:val="00605D00"/>
    <w:rsid w:val="006201B1"/>
    <w:rsid w:val="00625E40"/>
    <w:rsid w:val="006269C1"/>
    <w:rsid w:val="0063584A"/>
    <w:rsid w:val="00640900"/>
    <w:rsid w:val="006656D9"/>
    <w:rsid w:val="00672C95"/>
    <w:rsid w:val="0067516A"/>
    <w:rsid w:val="00676333"/>
    <w:rsid w:val="00683FE5"/>
    <w:rsid w:val="006A66FA"/>
    <w:rsid w:val="006B031D"/>
    <w:rsid w:val="006C5F8A"/>
    <w:rsid w:val="006E4C94"/>
    <w:rsid w:val="006E4F5C"/>
    <w:rsid w:val="00707F63"/>
    <w:rsid w:val="00737E5E"/>
    <w:rsid w:val="00745B6A"/>
    <w:rsid w:val="00753DBB"/>
    <w:rsid w:val="00775E8E"/>
    <w:rsid w:val="007B643E"/>
    <w:rsid w:val="007D60E8"/>
    <w:rsid w:val="007E7BAF"/>
    <w:rsid w:val="007E7F0F"/>
    <w:rsid w:val="007F2CB3"/>
    <w:rsid w:val="008000E2"/>
    <w:rsid w:val="0081625B"/>
    <w:rsid w:val="0082079D"/>
    <w:rsid w:val="00834CD0"/>
    <w:rsid w:val="00837883"/>
    <w:rsid w:val="008620A1"/>
    <w:rsid w:val="008727EB"/>
    <w:rsid w:val="00873950"/>
    <w:rsid w:val="008A71DD"/>
    <w:rsid w:val="008F0FFF"/>
    <w:rsid w:val="00902674"/>
    <w:rsid w:val="00912E50"/>
    <w:rsid w:val="00920D74"/>
    <w:rsid w:val="00920EC5"/>
    <w:rsid w:val="00924204"/>
    <w:rsid w:val="0093351E"/>
    <w:rsid w:val="0094591B"/>
    <w:rsid w:val="00984956"/>
    <w:rsid w:val="009B577C"/>
    <w:rsid w:val="009B624A"/>
    <w:rsid w:val="009D3B66"/>
    <w:rsid w:val="009D5D82"/>
    <w:rsid w:val="009E3E16"/>
    <w:rsid w:val="009E501C"/>
    <w:rsid w:val="00A10410"/>
    <w:rsid w:val="00A15836"/>
    <w:rsid w:val="00A215D8"/>
    <w:rsid w:val="00A30616"/>
    <w:rsid w:val="00A320ED"/>
    <w:rsid w:val="00A4070B"/>
    <w:rsid w:val="00A4401D"/>
    <w:rsid w:val="00A51FE8"/>
    <w:rsid w:val="00A63870"/>
    <w:rsid w:val="00A670A9"/>
    <w:rsid w:val="00A94A6E"/>
    <w:rsid w:val="00A9799F"/>
    <w:rsid w:val="00AA3A3A"/>
    <w:rsid w:val="00AB3DC4"/>
    <w:rsid w:val="00AC617F"/>
    <w:rsid w:val="00AF6207"/>
    <w:rsid w:val="00AF6F11"/>
    <w:rsid w:val="00B26B27"/>
    <w:rsid w:val="00B27CC9"/>
    <w:rsid w:val="00B37083"/>
    <w:rsid w:val="00B55A9E"/>
    <w:rsid w:val="00B63646"/>
    <w:rsid w:val="00B65587"/>
    <w:rsid w:val="00B74594"/>
    <w:rsid w:val="00B768C9"/>
    <w:rsid w:val="00B81932"/>
    <w:rsid w:val="00B85FE4"/>
    <w:rsid w:val="00BA2AD0"/>
    <w:rsid w:val="00BB19DF"/>
    <w:rsid w:val="00BD1779"/>
    <w:rsid w:val="00BE40CC"/>
    <w:rsid w:val="00BE551C"/>
    <w:rsid w:val="00BF247F"/>
    <w:rsid w:val="00C00996"/>
    <w:rsid w:val="00C17FA3"/>
    <w:rsid w:val="00C25E4A"/>
    <w:rsid w:val="00C40D3B"/>
    <w:rsid w:val="00C42B94"/>
    <w:rsid w:val="00C5789C"/>
    <w:rsid w:val="00C63AA6"/>
    <w:rsid w:val="00C64650"/>
    <w:rsid w:val="00C8797E"/>
    <w:rsid w:val="00C97F31"/>
    <w:rsid w:val="00CE6E9A"/>
    <w:rsid w:val="00CF42B8"/>
    <w:rsid w:val="00CF4D38"/>
    <w:rsid w:val="00CF776B"/>
    <w:rsid w:val="00D033FE"/>
    <w:rsid w:val="00D11138"/>
    <w:rsid w:val="00D1169F"/>
    <w:rsid w:val="00D1279D"/>
    <w:rsid w:val="00D25497"/>
    <w:rsid w:val="00D31A00"/>
    <w:rsid w:val="00D479A2"/>
    <w:rsid w:val="00D60687"/>
    <w:rsid w:val="00D702FD"/>
    <w:rsid w:val="00D71F9D"/>
    <w:rsid w:val="00D7298D"/>
    <w:rsid w:val="00D8325C"/>
    <w:rsid w:val="00D97097"/>
    <w:rsid w:val="00DC1745"/>
    <w:rsid w:val="00DC24B5"/>
    <w:rsid w:val="00DC35D8"/>
    <w:rsid w:val="00DF4FFE"/>
    <w:rsid w:val="00E015A9"/>
    <w:rsid w:val="00E0591C"/>
    <w:rsid w:val="00E1544C"/>
    <w:rsid w:val="00E27892"/>
    <w:rsid w:val="00E36BAC"/>
    <w:rsid w:val="00E70ED4"/>
    <w:rsid w:val="00E75F19"/>
    <w:rsid w:val="00E873AE"/>
    <w:rsid w:val="00E90533"/>
    <w:rsid w:val="00E90F46"/>
    <w:rsid w:val="00E96083"/>
    <w:rsid w:val="00EA6239"/>
    <w:rsid w:val="00EB51BE"/>
    <w:rsid w:val="00EC0D97"/>
    <w:rsid w:val="00EC37E3"/>
    <w:rsid w:val="00ED7C29"/>
    <w:rsid w:val="00EF5A61"/>
    <w:rsid w:val="00F04D06"/>
    <w:rsid w:val="00F158B0"/>
    <w:rsid w:val="00F35B4A"/>
    <w:rsid w:val="00F41FE3"/>
    <w:rsid w:val="00F46861"/>
    <w:rsid w:val="00F80D88"/>
    <w:rsid w:val="00F8246F"/>
    <w:rsid w:val="00F9166D"/>
    <w:rsid w:val="00FA4F06"/>
    <w:rsid w:val="00FC28E4"/>
    <w:rsid w:val="00FF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5:docId w15:val="{C8D33E12-726A-4F25-B1D6-98581851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9"/>
    <w:qFormat/>
    <w:rsid w:val="00A1041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42B94"/>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C42B94"/>
    <w:rPr>
      <w:rFonts w:ascii="Calibri" w:hAnsi="Calibri" w:cs="Times New Roman"/>
      <w:b/>
      <w:bCs/>
      <w:i/>
      <w:iCs/>
      <w:sz w:val="26"/>
      <w:szCs w:val="26"/>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2B94"/>
    <w:rPr>
      <w:rFonts w:cs="Times New Roman"/>
      <w:sz w:val="2"/>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locked/>
    <w:rsid w:val="00C42B94"/>
    <w:rPr>
      <w:rFonts w:cs="Times New Roman"/>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locked/>
    <w:rsid w:val="00C42B94"/>
    <w:rPr>
      <w:rFonts w:cs="Times New Roman"/>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locked/>
    <w:rsid w:val="00C42B94"/>
    <w:rPr>
      <w:rFonts w:cs="Times New Roman"/>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customStyle="1" w:styleId="NPSAddresstext">
    <w:name w:val="NPS Address text"/>
    <w:basedOn w:val="Normal"/>
    <w:uiPriority w:val="99"/>
    <w:rsid w:val="00594113"/>
    <w:pPr>
      <w:spacing w:line="200" w:lineRule="atLeast"/>
    </w:pPr>
    <w:rPr>
      <w:rFonts w:ascii="Arial" w:hAnsi="Arial"/>
      <w:color w:val="000000"/>
      <w:sz w:val="16"/>
      <w:szCs w:val="20"/>
    </w:rPr>
  </w:style>
  <w:style w:type="paragraph" w:customStyle="1" w:styleId="NPSAreaheading">
    <w:name w:val="NPS Area heading"/>
    <w:basedOn w:val="Normal"/>
    <w:uiPriority w:val="99"/>
    <w:rsid w:val="00594113"/>
    <w:pPr>
      <w:spacing w:line="240" w:lineRule="atLeast"/>
    </w:pPr>
    <w:rPr>
      <w:rFonts w:ascii="Arial" w:hAnsi="Arial"/>
      <w:b/>
      <w:color w:val="000000"/>
      <w:sz w:val="20"/>
      <w:szCs w:val="20"/>
    </w:rPr>
  </w:style>
  <w:style w:type="paragraph" w:styleId="PlainText">
    <w:name w:val="Plain Text"/>
    <w:basedOn w:val="Normal"/>
    <w:link w:val="PlainTextChar"/>
    <w:uiPriority w:val="99"/>
    <w:rsid w:val="00775E8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42B94"/>
    <w:rPr>
      <w:rFonts w:ascii="Courier New" w:hAnsi="Courier New" w:cs="Courier New"/>
      <w:sz w:val="20"/>
      <w:szCs w:val="20"/>
    </w:rPr>
  </w:style>
  <w:style w:type="paragraph" w:styleId="BodyTextIndent">
    <w:name w:val="Body Text Indent"/>
    <w:basedOn w:val="Normal"/>
    <w:link w:val="BodyTextIndentChar"/>
    <w:uiPriority w:val="99"/>
    <w:rsid w:val="00C63AA6"/>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sid w:val="00C42B94"/>
    <w:rPr>
      <w:rFonts w:cs="Times New Roman"/>
      <w:sz w:val="24"/>
      <w:szCs w:val="24"/>
    </w:rPr>
  </w:style>
  <w:style w:type="table" w:styleId="TableGrid">
    <w:name w:val="Table Grid"/>
    <w:basedOn w:val="TableNormal"/>
    <w:uiPriority w:val="99"/>
    <w:rsid w:val="005C39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115E3"/>
    <w:rPr>
      <w:rFonts w:cs="Times New Roman"/>
      <w:sz w:val="16"/>
      <w:szCs w:val="16"/>
    </w:rPr>
  </w:style>
  <w:style w:type="paragraph" w:styleId="CommentText">
    <w:name w:val="annotation text"/>
    <w:basedOn w:val="Normal"/>
    <w:link w:val="CommentTextChar"/>
    <w:uiPriority w:val="99"/>
    <w:semiHidden/>
    <w:rsid w:val="001115E3"/>
    <w:rPr>
      <w:sz w:val="20"/>
      <w:szCs w:val="20"/>
    </w:rPr>
  </w:style>
  <w:style w:type="character" w:customStyle="1" w:styleId="CommentTextChar">
    <w:name w:val="Comment Text Char"/>
    <w:basedOn w:val="DefaultParagraphFont"/>
    <w:link w:val="CommentText"/>
    <w:uiPriority w:val="99"/>
    <w:semiHidden/>
    <w:locked/>
    <w:rsid w:val="00C42B94"/>
    <w:rPr>
      <w:rFonts w:cs="Times New Roman"/>
      <w:sz w:val="20"/>
      <w:szCs w:val="20"/>
    </w:rPr>
  </w:style>
  <w:style w:type="paragraph" w:styleId="CommentSubject">
    <w:name w:val="annotation subject"/>
    <w:basedOn w:val="CommentText"/>
    <w:next w:val="CommentText"/>
    <w:link w:val="CommentSubjectChar"/>
    <w:uiPriority w:val="99"/>
    <w:semiHidden/>
    <w:rsid w:val="001115E3"/>
    <w:rPr>
      <w:b/>
      <w:bCs/>
    </w:rPr>
  </w:style>
  <w:style w:type="character" w:customStyle="1" w:styleId="CommentSubjectChar">
    <w:name w:val="Comment Subject Char"/>
    <w:basedOn w:val="CommentTextChar"/>
    <w:link w:val="CommentSubject"/>
    <w:uiPriority w:val="99"/>
    <w:semiHidden/>
    <w:locked/>
    <w:rsid w:val="00C42B94"/>
    <w:rPr>
      <w:rFonts w:cs="Times New Roman"/>
      <w:b/>
      <w:bCs/>
      <w:sz w:val="20"/>
      <w:szCs w:val="20"/>
    </w:rPr>
  </w:style>
  <w:style w:type="paragraph" w:styleId="BodyText2">
    <w:name w:val="Body Text 2"/>
    <w:basedOn w:val="Normal"/>
    <w:link w:val="BodyText2Char"/>
    <w:uiPriority w:val="99"/>
    <w:rsid w:val="00257042"/>
    <w:pPr>
      <w:spacing w:after="120" w:line="480" w:lineRule="auto"/>
    </w:pPr>
  </w:style>
  <w:style w:type="character" w:customStyle="1" w:styleId="BodyText2Char">
    <w:name w:val="Body Text 2 Char"/>
    <w:basedOn w:val="DefaultParagraphFont"/>
    <w:link w:val="BodyText2"/>
    <w:uiPriority w:val="99"/>
    <w:locked/>
    <w:rsid w:val="00257042"/>
    <w:rPr>
      <w:rFonts w:cs="Times New Roman"/>
      <w:sz w:val="24"/>
      <w:szCs w:val="24"/>
    </w:rPr>
  </w:style>
  <w:style w:type="character" w:customStyle="1" w:styleId="legdslegp1no">
    <w:name w:val="legds legp1no"/>
    <w:basedOn w:val="DefaultParagraphFont"/>
    <w:uiPriority w:val="99"/>
    <w:rsid w:val="00257042"/>
    <w:rPr>
      <w:rFonts w:cs="Times New Roman"/>
    </w:rPr>
  </w:style>
  <w:style w:type="character" w:customStyle="1" w:styleId="legdslegp1grouptitlefirst">
    <w:name w:val="legds legp1grouptitlefirst"/>
    <w:basedOn w:val="DefaultParagraphFont"/>
    <w:uiPriority w:val="99"/>
    <w:rsid w:val="00257042"/>
    <w:rPr>
      <w:rFonts w:cs="Times New Roman"/>
    </w:rPr>
  </w:style>
  <w:style w:type="paragraph" w:customStyle="1" w:styleId="Bodycopy">
    <w:name w:val="Body copy"/>
    <w:basedOn w:val="Normal"/>
    <w:uiPriority w:val="99"/>
    <w:rsid w:val="00D11138"/>
    <w:pPr>
      <w:spacing w:after="120"/>
    </w:pPr>
    <w:rPr>
      <w:rFonts w:ascii="Arial" w:hAnsi="Arial"/>
      <w:sz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63248">
      <w:marLeft w:val="0"/>
      <w:marRight w:val="0"/>
      <w:marTop w:val="0"/>
      <w:marBottom w:val="0"/>
      <w:divBdr>
        <w:top w:val="none" w:sz="0" w:space="0" w:color="auto"/>
        <w:left w:val="none" w:sz="0" w:space="0" w:color="auto"/>
        <w:bottom w:val="none" w:sz="0" w:space="0" w:color="auto"/>
        <w:right w:val="none" w:sz="0" w:space="0" w:color="auto"/>
      </w:divBdr>
      <w:divsChild>
        <w:div w:id="1207063254">
          <w:marLeft w:val="0"/>
          <w:marRight w:val="0"/>
          <w:marTop w:val="0"/>
          <w:marBottom w:val="0"/>
          <w:divBdr>
            <w:top w:val="none" w:sz="0" w:space="0" w:color="auto"/>
            <w:left w:val="none" w:sz="0" w:space="0" w:color="auto"/>
            <w:bottom w:val="none" w:sz="0" w:space="0" w:color="auto"/>
            <w:right w:val="none" w:sz="0" w:space="0" w:color="auto"/>
          </w:divBdr>
        </w:div>
        <w:div w:id="1207063259">
          <w:marLeft w:val="0"/>
          <w:marRight w:val="0"/>
          <w:marTop w:val="0"/>
          <w:marBottom w:val="0"/>
          <w:divBdr>
            <w:top w:val="none" w:sz="0" w:space="0" w:color="auto"/>
            <w:left w:val="none" w:sz="0" w:space="0" w:color="auto"/>
            <w:bottom w:val="none" w:sz="0" w:space="0" w:color="auto"/>
            <w:right w:val="none" w:sz="0" w:space="0" w:color="auto"/>
          </w:divBdr>
        </w:div>
      </w:divsChild>
    </w:div>
    <w:div w:id="1207063249">
      <w:marLeft w:val="0"/>
      <w:marRight w:val="0"/>
      <w:marTop w:val="0"/>
      <w:marBottom w:val="0"/>
      <w:divBdr>
        <w:top w:val="none" w:sz="0" w:space="0" w:color="auto"/>
        <w:left w:val="none" w:sz="0" w:space="0" w:color="auto"/>
        <w:bottom w:val="none" w:sz="0" w:space="0" w:color="auto"/>
        <w:right w:val="none" w:sz="0" w:space="0" w:color="auto"/>
      </w:divBdr>
    </w:div>
    <w:div w:id="1207063250">
      <w:marLeft w:val="0"/>
      <w:marRight w:val="0"/>
      <w:marTop w:val="0"/>
      <w:marBottom w:val="0"/>
      <w:divBdr>
        <w:top w:val="none" w:sz="0" w:space="0" w:color="auto"/>
        <w:left w:val="none" w:sz="0" w:space="0" w:color="auto"/>
        <w:bottom w:val="none" w:sz="0" w:space="0" w:color="auto"/>
        <w:right w:val="none" w:sz="0" w:space="0" w:color="auto"/>
      </w:divBdr>
    </w:div>
    <w:div w:id="1207063251">
      <w:marLeft w:val="0"/>
      <w:marRight w:val="0"/>
      <w:marTop w:val="0"/>
      <w:marBottom w:val="0"/>
      <w:divBdr>
        <w:top w:val="none" w:sz="0" w:space="0" w:color="auto"/>
        <w:left w:val="none" w:sz="0" w:space="0" w:color="auto"/>
        <w:bottom w:val="none" w:sz="0" w:space="0" w:color="auto"/>
        <w:right w:val="none" w:sz="0" w:space="0" w:color="auto"/>
      </w:divBdr>
      <w:divsChild>
        <w:div w:id="1207063272">
          <w:marLeft w:val="0"/>
          <w:marRight w:val="0"/>
          <w:marTop w:val="0"/>
          <w:marBottom w:val="0"/>
          <w:divBdr>
            <w:top w:val="none" w:sz="0" w:space="0" w:color="auto"/>
            <w:left w:val="none" w:sz="0" w:space="0" w:color="auto"/>
            <w:bottom w:val="none" w:sz="0" w:space="0" w:color="auto"/>
            <w:right w:val="none" w:sz="0" w:space="0" w:color="auto"/>
          </w:divBdr>
          <w:divsChild>
            <w:div w:id="1207063246">
              <w:marLeft w:val="0"/>
              <w:marRight w:val="0"/>
              <w:marTop w:val="0"/>
              <w:marBottom w:val="0"/>
              <w:divBdr>
                <w:top w:val="none" w:sz="0" w:space="0" w:color="auto"/>
                <w:left w:val="none" w:sz="0" w:space="0" w:color="auto"/>
                <w:bottom w:val="none" w:sz="0" w:space="0" w:color="auto"/>
                <w:right w:val="none" w:sz="0" w:space="0" w:color="auto"/>
              </w:divBdr>
              <w:divsChild>
                <w:div w:id="12070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3253">
      <w:marLeft w:val="0"/>
      <w:marRight w:val="0"/>
      <w:marTop w:val="0"/>
      <w:marBottom w:val="0"/>
      <w:divBdr>
        <w:top w:val="none" w:sz="0" w:space="0" w:color="auto"/>
        <w:left w:val="none" w:sz="0" w:space="0" w:color="auto"/>
        <w:bottom w:val="none" w:sz="0" w:space="0" w:color="auto"/>
        <w:right w:val="none" w:sz="0" w:space="0" w:color="auto"/>
      </w:divBdr>
      <w:divsChild>
        <w:div w:id="1207063264">
          <w:marLeft w:val="0"/>
          <w:marRight w:val="0"/>
          <w:marTop w:val="0"/>
          <w:marBottom w:val="0"/>
          <w:divBdr>
            <w:top w:val="none" w:sz="0" w:space="0" w:color="auto"/>
            <w:left w:val="none" w:sz="0" w:space="0" w:color="auto"/>
            <w:bottom w:val="none" w:sz="0" w:space="0" w:color="auto"/>
            <w:right w:val="none" w:sz="0" w:space="0" w:color="auto"/>
          </w:divBdr>
          <w:divsChild>
            <w:div w:id="12070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257">
      <w:marLeft w:val="0"/>
      <w:marRight w:val="0"/>
      <w:marTop w:val="0"/>
      <w:marBottom w:val="0"/>
      <w:divBdr>
        <w:top w:val="none" w:sz="0" w:space="0" w:color="auto"/>
        <w:left w:val="none" w:sz="0" w:space="0" w:color="auto"/>
        <w:bottom w:val="none" w:sz="0" w:space="0" w:color="auto"/>
        <w:right w:val="none" w:sz="0" w:space="0" w:color="auto"/>
      </w:divBdr>
    </w:div>
    <w:div w:id="1207063258">
      <w:marLeft w:val="0"/>
      <w:marRight w:val="0"/>
      <w:marTop w:val="0"/>
      <w:marBottom w:val="0"/>
      <w:divBdr>
        <w:top w:val="none" w:sz="0" w:space="0" w:color="auto"/>
        <w:left w:val="none" w:sz="0" w:space="0" w:color="auto"/>
        <w:bottom w:val="none" w:sz="0" w:space="0" w:color="auto"/>
        <w:right w:val="none" w:sz="0" w:space="0" w:color="auto"/>
      </w:divBdr>
    </w:div>
    <w:div w:id="1207063260">
      <w:marLeft w:val="0"/>
      <w:marRight w:val="0"/>
      <w:marTop w:val="0"/>
      <w:marBottom w:val="0"/>
      <w:divBdr>
        <w:top w:val="none" w:sz="0" w:space="0" w:color="auto"/>
        <w:left w:val="none" w:sz="0" w:space="0" w:color="auto"/>
        <w:bottom w:val="none" w:sz="0" w:space="0" w:color="auto"/>
        <w:right w:val="none" w:sz="0" w:space="0" w:color="auto"/>
      </w:divBdr>
    </w:div>
    <w:div w:id="1207063261">
      <w:marLeft w:val="0"/>
      <w:marRight w:val="0"/>
      <w:marTop w:val="0"/>
      <w:marBottom w:val="0"/>
      <w:divBdr>
        <w:top w:val="none" w:sz="0" w:space="0" w:color="auto"/>
        <w:left w:val="none" w:sz="0" w:space="0" w:color="auto"/>
        <w:bottom w:val="none" w:sz="0" w:space="0" w:color="auto"/>
        <w:right w:val="none" w:sz="0" w:space="0" w:color="auto"/>
      </w:divBdr>
    </w:div>
    <w:div w:id="1207063262">
      <w:marLeft w:val="0"/>
      <w:marRight w:val="0"/>
      <w:marTop w:val="0"/>
      <w:marBottom w:val="0"/>
      <w:divBdr>
        <w:top w:val="none" w:sz="0" w:space="0" w:color="auto"/>
        <w:left w:val="none" w:sz="0" w:space="0" w:color="auto"/>
        <w:bottom w:val="none" w:sz="0" w:space="0" w:color="auto"/>
        <w:right w:val="none" w:sz="0" w:space="0" w:color="auto"/>
      </w:divBdr>
    </w:div>
    <w:div w:id="1207063263">
      <w:marLeft w:val="0"/>
      <w:marRight w:val="0"/>
      <w:marTop w:val="0"/>
      <w:marBottom w:val="0"/>
      <w:divBdr>
        <w:top w:val="none" w:sz="0" w:space="0" w:color="auto"/>
        <w:left w:val="none" w:sz="0" w:space="0" w:color="auto"/>
        <w:bottom w:val="none" w:sz="0" w:space="0" w:color="auto"/>
        <w:right w:val="none" w:sz="0" w:space="0" w:color="auto"/>
      </w:divBdr>
    </w:div>
    <w:div w:id="1207063267">
      <w:marLeft w:val="0"/>
      <w:marRight w:val="0"/>
      <w:marTop w:val="0"/>
      <w:marBottom w:val="0"/>
      <w:divBdr>
        <w:top w:val="none" w:sz="0" w:space="0" w:color="auto"/>
        <w:left w:val="none" w:sz="0" w:space="0" w:color="auto"/>
        <w:bottom w:val="none" w:sz="0" w:space="0" w:color="auto"/>
        <w:right w:val="none" w:sz="0" w:space="0" w:color="auto"/>
      </w:divBdr>
      <w:divsChild>
        <w:div w:id="1207063256">
          <w:marLeft w:val="0"/>
          <w:marRight w:val="0"/>
          <w:marTop w:val="0"/>
          <w:marBottom w:val="0"/>
          <w:divBdr>
            <w:top w:val="none" w:sz="0" w:space="0" w:color="auto"/>
            <w:left w:val="none" w:sz="0" w:space="0" w:color="auto"/>
            <w:bottom w:val="none" w:sz="0" w:space="0" w:color="auto"/>
            <w:right w:val="none" w:sz="0" w:space="0" w:color="auto"/>
          </w:divBdr>
          <w:divsChild>
            <w:div w:id="1207063252">
              <w:marLeft w:val="0"/>
              <w:marRight w:val="0"/>
              <w:marTop w:val="0"/>
              <w:marBottom w:val="0"/>
              <w:divBdr>
                <w:top w:val="single" w:sz="2" w:space="0" w:color="FFFFFF"/>
                <w:left w:val="single" w:sz="6" w:space="0" w:color="FFFFFF"/>
                <w:bottom w:val="single" w:sz="6" w:space="0" w:color="FFFFFF"/>
                <w:right w:val="single" w:sz="6" w:space="0" w:color="FFFFFF"/>
              </w:divBdr>
              <w:divsChild>
                <w:div w:id="1207063265">
                  <w:marLeft w:val="0"/>
                  <w:marRight w:val="0"/>
                  <w:marTop w:val="0"/>
                  <w:marBottom w:val="0"/>
                  <w:divBdr>
                    <w:top w:val="single" w:sz="6" w:space="1" w:color="D3D3D3"/>
                    <w:left w:val="none" w:sz="0" w:space="0" w:color="auto"/>
                    <w:bottom w:val="none" w:sz="0" w:space="0" w:color="auto"/>
                    <w:right w:val="none" w:sz="0" w:space="0" w:color="auto"/>
                  </w:divBdr>
                  <w:divsChild>
                    <w:div w:id="1207063266">
                      <w:marLeft w:val="0"/>
                      <w:marRight w:val="0"/>
                      <w:marTop w:val="0"/>
                      <w:marBottom w:val="0"/>
                      <w:divBdr>
                        <w:top w:val="none" w:sz="0" w:space="0" w:color="auto"/>
                        <w:left w:val="none" w:sz="0" w:space="0" w:color="auto"/>
                        <w:bottom w:val="none" w:sz="0" w:space="0" w:color="auto"/>
                        <w:right w:val="none" w:sz="0" w:space="0" w:color="auto"/>
                      </w:divBdr>
                      <w:divsChild>
                        <w:div w:id="120706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3268">
      <w:marLeft w:val="0"/>
      <w:marRight w:val="0"/>
      <w:marTop w:val="0"/>
      <w:marBottom w:val="0"/>
      <w:divBdr>
        <w:top w:val="none" w:sz="0" w:space="0" w:color="auto"/>
        <w:left w:val="none" w:sz="0" w:space="0" w:color="auto"/>
        <w:bottom w:val="none" w:sz="0" w:space="0" w:color="auto"/>
        <w:right w:val="none" w:sz="0" w:space="0" w:color="auto"/>
      </w:divBdr>
    </w:div>
    <w:div w:id="1207063269">
      <w:marLeft w:val="0"/>
      <w:marRight w:val="0"/>
      <w:marTop w:val="0"/>
      <w:marBottom w:val="0"/>
      <w:divBdr>
        <w:top w:val="none" w:sz="0" w:space="0" w:color="auto"/>
        <w:left w:val="none" w:sz="0" w:space="0" w:color="auto"/>
        <w:bottom w:val="none" w:sz="0" w:space="0" w:color="auto"/>
        <w:right w:val="none" w:sz="0" w:space="0" w:color="auto"/>
      </w:divBdr>
    </w:div>
    <w:div w:id="1207063270">
      <w:marLeft w:val="0"/>
      <w:marRight w:val="0"/>
      <w:marTop w:val="0"/>
      <w:marBottom w:val="0"/>
      <w:divBdr>
        <w:top w:val="none" w:sz="0" w:space="0" w:color="auto"/>
        <w:left w:val="none" w:sz="0" w:space="0" w:color="auto"/>
        <w:bottom w:val="none" w:sz="0" w:space="0" w:color="auto"/>
        <w:right w:val="none" w:sz="0" w:space="0" w:color="auto"/>
      </w:divBdr>
      <w:divsChild>
        <w:div w:id="1207063274">
          <w:marLeft w:val="0"/>
          <w:marRight w:val="0"/>
          <w:marTop w:val="0"/>
          <w:marBottom w:val="0"/>
          <w:divBdr>
            <w:top w:val="none" w:sz="0" w:space="0" w:color="auto"/>
            <w:left w:val="none" w:sz="0" w:space="0" w:color="auto"/>
            <w:bottom w:val="none" w:sz="0" w:space="0" w:color="auto"/>
            <w:right w:val="none" w:sz="0" w:space="0" w:color="auto"/>
          </w:divBdr>
        </w:div>
      </w:divsChild>
    </w:div>
    <w:div w:id="1207063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conten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Sex Offender Treatment Pilot</vt:lpstr>
    </vt:vector>
  </TitlesOfParts>
  <Company>Ministry of Justice</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Offender Treatment Pilot</dc:title>
  <dc:subject>FOI Release</dc:subject>
  <dc:creator>MoJ</dc:creator>
  <cp:keywords>sex, offender, treatment, pilot, sotp</cp:keywords>
  <dc:description/>
  <cp:lastModifiedBy>Elizabeth Popoola</cp:lastModifiedBy>
  <cp:revision>2</cp:revision>
  <cp:lastPrinted>2011-02-03T11:30:00Z</cp:lastPrinted>
  <dcterms:created xsi:type="dcterms:W3CDTF">2014-12-29T13:19:00Z</dcterms:created>
  <dcterms:modified xsi:type="dcterms:W3CDTF">2014-12-29T13:19:00Z</dcterms:modified>
</cp:coreProperties>
</file>