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B6" w:rsidRPr="003572B4" w:rsidRDefault="000458AF" w:rsidP="00630B11">
      <w:pPr>
        <w:pStyle w:val="CoverSubTitle"/>
        <w:spacing w:after="0"/>
        <w:ind w:firstLine="0"/>
        <w:contextualSpacing/>
        <w:rPr>
          <w:rFonts w:cs="Arial"/>
          <w:sz w:val="24"/>
        </w:rPr>
      </w:pPr>
      <w:r>
        <w:rPr>
          <w:rFonts w:cs="Arial"/>
          <w:noProof/>
          <w:sz w:val="24"/>
          <w:lang w:eastAsia="en-GB"/>
        </w:rPr>
        <w:drawing>
          <wp:inline distT="0" distB="0" distL="0" distR="0" wp14:anchorId="7CBEE695">
            <wp:extent cx="1530350" cy="1103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103630"/>
                    </a:xfrm>
                    <a:prstGeom prst="rect">
                      <a:avLst/>
                    </a:prstGeom>
                    <a:noFill/>
                  </pic:spPr>
                </pic:pic>
              </a:graphicData>
            </a:graphic>
          </wp:inline>
        </w:drawing>
      </w:r>
    </w:p>
    <w:p w:rsidR="00595AB6" w:rsidRPr="003572B4" w:rsidRDefault="00595AB6" w:rsidP="000A7930">
      <w:pPr>
        <w:pStyle w:val="CoverSubTitle"/>
        <w:spacing w:after="0"/>
        <w:contextualSpacing/>
        <w:rPr>
          <w:rFonts w:cs="Arial"/>
          <w:sz w:val="24"/>
        </w:rPr>
      </w:pPr>
    </w:p>
    <w:p w:rsidR="00595AB6" w:rsidRPr="003572B4" w:rsidRDefault="00A26BB6" w:rsidP="000A7930">
      <w:pPr>
        <w:pStyle w:val="BodyText"/>
        <w:contextualSpacing/>
        <w:rPr>
          <w:rFonts w:cs="Arial"/>
          <w:sz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-128905</wp:posOffset>
                </wp:positionH>
                <wp:positionV relativeFrom="paragraph">
                  <wp:posOffset>121285</wp:posOffset>
                </wp:positionV>
                <wp:extent cx="6057900" cy="7915275"/>
                <wp:effectExtent l="0" t="0" r="1905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915275"/>
                        </a:xfrm>
                        <a:prstGeom prst="rect">
                          <a:avLst/>
                        </a:prstGeom>
                        <a:solidFill>
                          <a:srgbClr val="FFFFFF"/>
                        </a:solidFill>
                        <a:ln w="9525">
                          <a:solidFill>
                            <a:srgbClr val="000000"/>
                          </a:solidFill>
                          <a:miter lim="800000"/>
                          <a:headEnd/>
                          <a:tailEnd/>
                        </a:ln>
                      </wps:spPr>
                      <wps:txbx>
                        <w:txbxContent>
                          <w:p w:rsidR="00F05A40" w:rsidRDefault="00F05A40" w:rsidP="00A55527"/>
                          <w:p w:rsidR="00F05A40" w:rsidRDefault="00F05A40" w:rsidP="00A55527">
                            <w:pPr>
                              <w:pStyle w:val="CoverDocumentTitle"/>
                              <w:ind w:left="1276" w:hanging="1276"/>
                            </w:pPr>
                          </w:p>
                          <w:p w:rsidR="00F05A40" w:rsidRDefault="00F05A40" w:rsidP="00866EE2">
                            <w:pPr>
                              <w:pStyle w:val="CoverDocumentTitle"/>
                              <w:tabs>
                                <w:tab w:val="left" w:pos="0"/>
                              </w:tabs>
                              <w:ind w:firstLine="0"/>
                              <w:jc w:val="left"/>
                            </w:pPr>
                            <w:r>
                              <w:t>Modernising the Horserace Betting Levy</w:t>
                            </w:r>
                          </w:p>
                          <w:p w:rsidR="00F05A40" w:rsidRDefault="00F05A40" w:rsidP="00A55527">
                            <w:pPr>
                              <w:pStyle w:val="CoverDocumentTitle"/>
                              <w:ind w:left="1276" w:hanging="1276"/>
                              <w:rPr>
                                <w:sz w:val="40"/>
                                <w:szCs w:val="40"/>
                              </w:rPr>
                            </w:pPr>
                          </w:p>
                          <w:p w:rsidR="00F05A40" w:rsidRDefault="00F05A40" w:rsidP="00A55527">
                            <w:pPr>
                              <w:pStyle w:val="CoverDocumentTitle"/>
                              <w:ind w:left="1276" w:hanging="1276"/>
                              <w:rPr>
                                <w:sz w:val="40"/>
                                <w:szCs w:val="40"/>
                              </w:rPr>
                            </w:pPr>
                          </w:p>
                          <w:p w:rsidR="00F05A40" w:rsidRPr="000458AF" w:rsidRDefault="00F05A40" w:rsidP="00A55527">
                            <w:pPr>
                              <w:pStyle w:val="CoverDocumentTitle"/>
                              <w:ind w:left="1276" w:hanging="1276"/>
                              <w:rPr>
                                <w:sz w:val="40"/>
                                <w:szCs w:val="40"/>
                                <w:u w:val="single"/>
                              </w:rPr>
                            </w:pPr>
                            <w:r>
                              <w:rPr>
                                <w:sz w:val="40"/>
                                <w:szCs w:val="40"/>
                                <w:u w:val="single"/>
                              </w:rPr>
                              <w:t>A consultation on reform or replacement</w:t>
                            </w:r>
                            <w:r w:rsidRPr="000458AF">
                              <w:rPr>
                                <w:sz w:val="40"/>
                                <w:szCs w:val="40"/>
                                <w:u w:val="single"/>
                              </w:rPr>
                              <w:t xml:space="preserve">   </w:t>
                            </w:r>
                          </w:p>
                          <w:p w:rsidR="00F05A40" w:rsidRDefault="00F05A40" w:rsidP="00A55527">
                            <w:pPr>
                              <w:pStyle w:val="CoverDate"/>
                              <w:ind w:left="1276" w:hanging="1276"/>
                            </w:pPr>
                          </w:p>
                          <w:p w:rsidR="00F05A40" w:rsidRDefault="00F05A40" w:rsidP="00A55527">
                            <w:pPr>
                              <w:pStyle w:val="CoverDate"/>
                              <w:ind w:left="1276" w:hanging="1276"/>
                            </w:pPr>
                          </w:p>
                          <w:p w:rsidR="00F05A40" w:rsidRDefault="00E13882" w:rsidP="00A55527">
                            <w:pPr>
                              <w:pStyle w:val="CoverDate"/>
                              <w:ind w:left="1276" w:hanging="1276"/>
                            </w:pPr>
                            <w:r>
                              <w:t>27</w:t>
                            </w:r>
                            <w:r w:rsidRPr="00E13882">
                              <w:rPr>
                                <w:vertAlign w:val="superscript"/>
                              </w:rPr>
                              <w:t>th</w:t>
                            </w:r>
                            <w:r>
                              <w:t xml:space="preserve"> </w:t>
                            </w:r>
                            <w:r w:rsidR="00F05A40">
                              <w:t xml:space="preserve">August 2014 </w:t>
                            </w: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15pt;margin-top:9.55pt;width:477pt;height:6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">
                <v:textbox>
                  <w:txbxContent>
                    <w:p w:rsidR="00F05A40" w:rsidRDefault="00F05A40" w:rsidP="00A55527"/>
                    <w:p w:rsidR="00F05A40" w:rsidRDefault="00F05A40" w:rsidP="00A55527">
                      <w:pPr>
                        <w:pStyle w:val="CoverDocumentTitle"/>
                        <w:ind w:left="1276" w:hanging="1276"/>
                      </w:pPr>
                    </w:p>
                    <w:p w:rsidR="00F05A40" w:rsidRDefault="00F05A40" w:rsidP="00866EE2">
                      <w:pPr>
                        <w:pStyle w:val="CoverDocumentTitle"/>
                        <w:tabs>
                          <w:tab w:val="left" w:pos="0"/>
                        </w:tabs>
                        <w:ind w:firstLine="0"/>
                        <w:jc w:val="left"/>
                      </w:pPr>
                      <w:r>
                        <w:t>Modernising the Horserace Betting Levy</w:t>
                      </w:r>
                    </w:p>
                    <w:p w:rsidR="00F05A40" w:rsidRDefault="00F05A40" w:rsidP="00A55527">
                      <w:pPr>
                        <w:pStyle w:val="CoverDocumentTitle"/>
                        <w:ind w:left="1276" w:hanging="1276"/>
                        <w:rPr>
                          <w:sz w:val="40"/>
                          <w:szCs w:val="40"/>
                        </w:rPr>
                      </w:pPr>
                    </w:p>
                    <w:p w:rsidR="00F05A40" w:rsidRDefault="00F05A40" w:rsidP="00A55527">
                      <w:pPr>
                        <w:pStyle w:val="CoverDocumentTitle"/>
                        <w:ind w:left="1276" w:hanging="1276"/>
                        <w:rPr>
                          <w:sz w:val="40"/>
                          <w:szCs w:val="40"/>
                        </w:rPr>
                      </w:pPr>
                    </w:p>
                    <w:p w:rsidR="00F05A40" w:rsidRPr="000458AF" w:rsidRDefault="00F05A40" w:rsidP="00A55527">
                      <w:pPr>
                        <w:pStyle w:val="CoverDocumentTitle"/>
                        <w:ind w:left="1276" w:hanging="1276"/>
                        <w:rPr>
                          <w:sz w:val="40"/>
                          <w:szCs w:val="40"/>
                          <w:u w:val="single"/>
                        </w:rPr>
                      </w:pPr>
                      <w:r>
                        <w:rPr>
                          <w:sz w:val="40"/>
                          <w:szCs w:val="40"/>
                          <w:u w:val="single"/>
                        </w:rPr>
                        <w:t>A consultation on reform or replacement</w:t>
                      </w:r>
                      <w:r w:rsidRPr="000458AF">
                        <w:rPr>
                          <w:sz w:val="40"/>
                          <w:szCs w:val="40"/>
                          <w:u w:val="single"/>
                        </w:rPr>
                        <w:t xml:space="preserve">   </w:t>
                      </w:r>
                    </w:p>
                    <w:p w:rsidR="00F05A40" w:rsidRDefault="00F05A40" w:rsidP="00A55527">
                      <w:pPr>
                        <w:pStyle w:val="CoverDate"/>
                        <w:ind w:left="1276" w:hanging="1276"/>
                      </w:pPr>
                    </w:p>
                    <w:p w:rsidR="00F05A40" w:rsidRDefault="00F05A40" w:rsidP="00A55527">
                      <w:pPr>
                        <w:pStyle w:val="CoverDate"/>
                        <w:ind w:left="1276" w:hanging="1276"/>
                      </w:pPr>
                    </w:p>
                    <w:p w:rsidR="00F05A40" w:rsidRDefault="00E13882" w:rsidP="00A55527">
                      <w:pPr>
                        <w:pStyle w:val="CoverDate"/>
                        <w:ind w:left="1276" w:hanging="1276"/>
                      </w:pPr>
                      <w:r>
                        <w:t>27</w:t>
                      </w:r>
                      <w:r w:rsidRPr="00E13882">
                        <w:rPr>
                          <w:vertAlign w:val="superscript"/>
                        </w:rPr>
                        <w:t>th</w:t>
                      </w:r>
                      <w:r>
                        <w:t xml:space="preserve"> </w:t>
                      </w:r>
                      <w:r w:rsidR="00F05A40">
                        <w:t xml:space="preserve">August 2014 </w:t>
                      </w: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p w:rsidR="00F05A40" w:rsidRDefault="00F05A40" w:rsidP="00A55527">
                      <w:pPr>
                        <w:ind w:left="1843" w:hanging="1843"/>
                        <w:rPr>
                          <w:sz w:val="24"/>
                        </w:rPr>
                      </w:pPr>
                    </w:p>
                  </w:txbxContent>
                </v:textbox>
              </v:shape>
            </w:pict>
          </mc:Fallback>
        </mc:AlternateContent>
      </w:r>
    </w:p>
    <w:p w:rsidR="00595AB6" w:rsidRPr="003572B4" w:rsidRDefault="00595AB6" w:rsidP="000A7930">
      <w:pPr>
        <w:pStyle w:val="BodyText"/>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0A7930">
      <w:pPr>
        <w:contextualSpacing/>
        <w:rPr>
          <w:rFonts w:cs="Arial"/>
          <w:sz w:val="24"/>
        </w:rPr>
      </w:pPr>
    </w:p>
    <w:p w:rsidR="00595AB6" w:rsidRPr="003572B4" w:rsidRDefault="00595AB6" w:rsidP="006409BE">
      <w:pPr>
        <w:contextualSpacing/>
        <w:rPr>
          <w:rFonts w:cs="Arial"/>
          <w:sz w:val="24"/>
        </w:rPr>
        <w:sectPr w:rsidR="00595AB6" w:rsidRPr="003572B4" w:rsidSect="00974E35">
          <w:headerReference w:type="even" r:id="rId10"/>
          <w:headerReference w:type="default" r:id="rId11"/>
          <w:footerReference w:type="default" r:id="rId12"/>
          <w:pgSz w:w="11906" w:h="16838" w:code="9"/>
          <w:pgMar w:top="1134" w:right="1418" w:bottom="1134" w:left="1418" w:header="709" w:footer="709" w:gutter="0"/>
          <w:cols w:space="708"/>
          <w:docGrid w:linePitch="360"/>
        </w:sectPr>
      </w:pPr>
    </w:p>
    <w:p w:rsidR="00595AB6" w:rsidRPr="003572B4" w:rsidRDefault="000458AF" w:rsidP="00A55527">
      <w:pPr>
        <w:ind w:left="0" w:firstLine="0"/>
        <w:contextualSpacing/>
        <w:rPr>
          <w:rFonts w:cs="Arial"/>
          <w:sz w:val="24"/>
        </w:rPr>
      </w:pPr>
      <w:r w:rsidRPr="00837E6E">
        <w:rPr>
          <w:sz w:val="28"/>
          <w:szCs w:val="28"/>
        </w:rPr>
        <w:lastRenderedPageBreak/>
        <w:t>Our aim is to improve the quality of life for all through cultural and sporting activities, support the pursuit of excellence, and champion the tourism, creative and leisure industries.</w:t>
      </w:r>
    </w:p>
    <w:p w:rsidR="00595AB6" w:rsidRPr="003572B4" w:rsidRDefault="00595AB6" w:rsidP="000458AF">
      <w:pPr>
        <w:ind w:left="0"/>
        <w:contextualSpacing/>
        <w:rPr>
          <w:rFonts w:cs="Arial"/>
          <w:sz w:val="24"/>
        </w:rPr>
      </w:pPr>
    </w:p>
    <w:p w:rsidR="00595AB6" w:rsidRPr="0059563D" w:rsidRDefault="00595AB6" w:rsidP="00A55527">
      <w:pPr>
        <w:pStyle w:val="StyleTOCHeadingBottomSinglesolidlineAuto05ptLine"/>
        <w:spacing w:before="0" w:after="0"/>
        <w:ind w:firstLine="0"/>
        <w:contextualSpacing/>
        <w:rPr>
          <w:rFonts w:cs="Arial"/>
          <w:sz w:val="40"/>
          <w:szCs w:val="40"/>
        </w:rPr>
      </w:pPr>
      <w:r w:rsidRPr="0059563D">
        <w:rPr>
          <w:rFonts w:cs="Arial"/>
          <w:sz w:val="40"/>
          <w:szCs w:val="40"/>
        </w:rPr>
        <w:t>Contents</w:t>
      </w:r>
    </w:p>
    <w:p w:rsidR="00356072" w:rsidRPr="003572B4" w:rsidRDefault="00356072" w:rsidP="000A7930">
      <w:pPr>
        <w:pStyle w:val="TOC1"/>
        <w:tabs>
          <w:tab w:val="right" w:leader="dot" w:pos="9854"/>
        </w:tabs>
        <w:spacing w:after="0"/>
        <w:contextualSpacing/>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7047"/>
        <w:gridCol w:w="1011"/>
      </w:tblGrid>
      <w:tr w:rsidR="00D044AB" w:rsidRPr="00D044AB" w:rsidTr="00A52383">
        <w:tc>
          <w:tcPr>
            <w:tcW w:w="1242" w:type="dxa"/>
          </w:tcPr>
          <w:p w:rsidR="00D044AB" w:rsidRPr="00D044AB" w:rsidRDefault="00D044AB" w:rsidP="00D044AB">
            <w:pPr>
              <w:widowControl w:val="0"/>
              <w:spacing w:before="60" w:after="60"/>
              <w:ind w:left="0" w:firstLine="0"/>
              <w:jc w:val="left"/>
              <w:rPr>
                <w:rFonts w:cs="Arial"/>
                <w:b/>
                <w:sz w:val="24"/>
              </w:rPr>
            </w:pPr>
            <w:r w:rsidRPr="00D044AB">
              <w:rPr>
                <w:rFonts w:cs="Arial"/>
                <w:b/>
                <w:sz w:val="24"/>
              </w:rPr>
              <w:t>Chapter</w:t>
            </w:r>
          </w:p>
        </w:tc>
        <w:tc>
          <w:tcPr>
            <w:tcW w:w="7797" w:type="dxa"/>
          </w:tcPr>
          <w:p w:rsidR="00D044AB" w:rsidRPr="00D044AB" w:rsidRDefault="00D044AB" w:rsidP="00D044AB">
            <w:pPr>
              <w:widowControl w:val="0"/>
              <w:spacing w:before="60" w:after="60"/>
              <w:ind w:left="0" w:firstLine="0"/>
              <w:jc w:val="left"/>
              <w:rPr>
                <w:rFonts w:cs="Arial"/>
                <w:b/>
                <w:sz w:val="24"/>
              </w:rPr>
            </w:pPr>
            <w:r w:rsidRPr="00D044AB">
              <w:rPr>
                <w:rFonts w:cs="Arial"/>
                <w:b/>
                <w:sz w:val="24"/>
              </w:rPr>
              <w:t>Title</w:t>
            </w:r>
          </w:p>
        </w:tc>
        <w:tc>
          <w:tcPr>
            <w:tcW w:w="1041" w:type="dxa"/>
          </w:tcPr>
          <w:p w:rsidR="00D044AB" w:rsidRPr="00D044AB" w:rsidRDefault="00D044AB" w:rsidP="00D044AB">
            <w:pPr>
              <w:widowControl w:val="0"/>
              <w:spacing w:before="60" w:after="60"/>
              <w:ind w:left="0" w:firstLine="0"/>
              <w:jc w:val="right"/>
              <w:rPr>
                <w:rFonts w:cs="Arial"/>
                <w:b/>
                <w:sz w:val="24"/>
              </w:rPr>
            </w:pPr>
            <w:r w:rsidRPr="00D044AB">
              <w:rPr>
                <w:rFonts w:cs="Arial"/>
                <w:b/>
                <w:sz w:val="24"/>
              </w:rPr>
              <w:t>Page</w:t>
            </w:r>
          </w:p>
        </w:tc>
      </w:tr>
      <w:tr w:rsidR="00D044AB" w:rsidTr="00A52383">
        <w:tc>
          <w:tcPr>
            <w:tcW w:w="1242" w:type="dxa"/>
          </w:tcPr>
          <w:p w:rsidR="00D044AB" w:rsidRDefault="00D044AB" w:rsidP="00D044AB">
            <w:pPr>
              <w:widowControl w:val="0"/>
              <w:spacing w:before="60" w:after="60"/>
              <w:ind w:left="0" w:firstLine="0"/>
              <w:jc w:val="left"/>
              <w:rPr>
                <w:rFonts w:cs="Arial"/>
                <w:sz w:val="24"/>
              </w:rPr>
            </w:pPr>
          </w:p>
        </w:tc>
        <w:tc>
          <w:tcPr>
            <w:tcW w:w="7797" w:type="dxa"/>
          </w:tcPr>
          <w:p w:rsidR="00D044AB" w:rsidRDefault="00D044AB" w:rsidP="00D044AB">
            <w:pPr>
              <w:widowControl w:val="0"/>
              <w:spacing w:before="60" w:after="60"/>
              <w:ind w:left="0" w:firstLine="0"/>
              <w:jc w:val="left"/>
              <w:rPr>
                <w:rFonts w:cs="Arial"/>
                <w:sz w:val="24"/>
              </w:rPr>
            </w:pPr>
          </w:p>
        </w:tc>
        <w:tc>
          <w:tcPr>
            <w:tcW w:w="1041" w:type="dxa"/>
          </w:tcPr>
          <w:p w:rsidR="00D044AB" w:rsidRDefault="00D044AB" w:rsidP="00D044AB">
            <w:pPr>
              <w:widowControl w:val="0"/>
              <w:spacing w:before="60" w:after="60"/>
              <w:ind w:left="0" w:firstLine="0"/>
              <w:jc w:val="right"/>
              <w:rPr>
                <w:rFonts w:cs="Arial"/>
                <w:sz w:val="24"/>
              </w:rPr>
            </w:pPr>
          </w:p>
        </w:tc>
      </w:tr>
      <w:tr w:rsidR="00D044AB" w:rsidTr="00A52383">
        <w:tc>
          <w:tcPr>
            <w:tcW w:w="1242" w:type="dxa"/>
          </w:tcPr>
          <w:p w:rsidR="00D044AB" w:rsidRDefault="00D044AB" w:rsidP="00D044AB">
            <w:pPr>
              <w:widowControl w:val="0"/>
              <w:spacing w:before="60" w:after="60"/>
              <w:ind w:left="0" w:firstLine="0"/>
              <w:jc w:val="left"/>
              <w:rPr>
                <w:rFonts w:cs="Arial"/>
                <w:sz w:val="24"/>
              </w:rPr>
            </w:pPr>
          </w:p>
        </w:tc>
        <w:tc>
          <w:tcPr>
            <w:tcW w:w="7797" w:type="dxa"/>
          </w:tcPr>
          <w:p w:rsidR="00D044AB" w:rsidRDefault="00D044AB" w:rsidP="00D044AB">
            <w:pPr>
              <w:widowControl w:val="0"/>
              <w:spacing w:before="60" w:after="60"/>
              <w:ind w:left="0" w:firstLine="0"/>
              <w:jc w:val="left"/>
              <w:rPr>
                <w:rFonts w:cs="Arial"/>
                <w:sz w:val="24"/>
              </w:rPr>
            </w:pPr>
            <w:r>
              <w:rPr>
                <w:rFonts w:cs="Arial"/>
                <w:sz w:val="24"/>
              </w:rPr>
              <w:t>Ministerial foreword</w:t>
            </w:r>
          </w:p>
        </w:tc>
        <w:tc>
          <w:tcPr>
            <w:tcW w:w="1041" w:type="dxa"/>
          </w:tcPr>
          <w:p w:rsidR="00D044AB" w:rsidRDefault="00D044AB" w:rsidP="00D044AB">
            <w:pPr>
              <w:widowControl w:val="0"/>
              <w:spacing w:before="60" w:after="60"/>
              <w:ind w:left="0" w:firstLine="0"/>
              <w:jc w:val="right"/>
              <w:rPr>
                <w:rFonts w:cs="Arial"/>
                <w:sz w:val="24"/>
              </w:rPr>
            </w:pPr>
            <w:r>
              <w:rPr>
                <w:rFonts w:cs="Arial"/>
                <w:sz w:val="24"/>
              </w:rPr>
              <w:t>4</w:t>
            </w:r>
          </w:p>
        </w:tc>
      </w:tr>
      <w:tr w:rsidR="00D044AB" w:rsidTr="00A52383">
        <w:tc>
          <w:tcPr>
            <w:tcW w:w="1242" w:type="dxa"/>
          </w:tcPr>
          <w:p w:rsidR="00D044AB" w:rsidRDefault="00D044AB" w:rsidP="00D044AB">
            <w:pPr>
              <w:widowControl w:val="0"/>
              <w:spacing w:before="60" w:after="60"/>
              <w:ind w:left="0" w:firstLine="0"/>
              <w:jc w:val="left"/>
              <w:rPr>
                <w:rFonts w:cs="Arial"/>
                <w:sz w:val="24"/>
              </w:rPr>
            </w:pPr>
          </w:p>
        </w:tc>
        <w:tc>
          <w:tcPr>
            <w:tcW w:w="7797" w:type="dxa"/>
          </w:tcPr>
          <w:p w:rsidR="00D044AB" w:rsidRDefault="00D044AB" w:rsidP="00D044AB">
            <w:pPr>
              <w:widowControl w:val="0"/>
              <w:spacing w:before="60" w:after="60"/>
              <w:ind w:left="0" w:firstLine="0"/>
              <w:jc w:val="left"/>
              <w:rPr>
                <w:rFonts w:cs="Arial"/>
                <w:sz w:val="24"/>
              </w:rPr>
            </w:pPr>
          </w:p>
        </w:tc>
        <w:tc>
          <w:tcPr>
            <w:tcW w:w="1041" w:type="dxa"/>
          </w:tcPr>
          <w:p w:rsidR="00D044AB" w:rsidRDefault="00D044AB" w:rsidP="00D044AB">
            <w:pPr>
              <w:widowControl w:val="0"/>
              <w:spacing w:before="60" w:after="60"/>
              <w:ind w:left="0" w:firstLine="0"/>
              <w:jc w:val="right"/>
              <w:rPr>
                <w:rFonts w:cs="Arial"/>
                <w:sz w:val="24"/>
              </w:rPr>
            </w:pPr>
          </w:p>
        </w:tc>
      </w:tr>
      <w:tr w:rsidR="00D044AB" w:rsidTr="00A52383">
        <w:tc>
          <w:tcPr>
            <w:tcW w:w="1242" w:type="dxa"/>
          </w:tcPr>
          <w:p w:rsidR="00D044AB" w:rsidRDefault="00D044AB" w:rsidP="00D044AB">
            <w:pPr>
              <w:widowControl w:val="0"/>
              <w:spacing w:before="60" w:after="60"/>
              <w:ind w:left="0" w:firstLine="0"/>
              <w:jc w:val="left"/>
              <w:rPr>
                <w:rFonts w:cs="Arial"/>
                <w:sz w:val="24"/>
              </w:rPr>
            </w:pPr>
            <w:r>
              <w:rPr>
                <w:rFonts w:cs="Arial"/>
                <w:sz w:val="24"/>
              </w:rPr>
              <w:t>1</w:t>
            </w:r>
          </w:p>
        </w:tc>
        <w:tc>
          <w:tcPr>
            <w:tcW w:w="7797" w:type="dxa"/>
          </w:tcPr>
          <w:p w:rsidR="00D044AB" w:rsidRDefault="00D044AB" w:rsidP="00D044AB">
            <w:pPr>
              <w:widowControl w:val="0"/>
              <w:spacing w:before="60" w:after="60"/>
              <w:ind w:left="0" w:firstLine="0"/>
              <w:jc w:val="left"/>
              <w:rPr>
                <w:rFonts w:cs="Arial"/>
                <w:sz w:val="24"/>
              </w:rPr>
            </w:pPr>
            <w:r>
              <w:rPr>
                <w:rFonts w:cs="Arial"/>
                <w:sz w:val="24"/>
              </w:rPr>
              <w:t>Introduction</w:t>
            </w:r>
          </w:p>
        </w:tc>
        <w:tc>
          <w:tcPr>
            <w:tcW w:w="1041" w:type="dxa"/>
          </w:tcPr>
          <w:p w:rsidR="00D044AB" w:rsidRDefault="00553477" w:rsidP="00D044AB">
            <w:pPr>
              <w:widowControl w:val="0"/>
              <w:spacing w:before="60" w:after="60"/>
              <w:ind w:left="0" w:firstLine="0"/>
              <w:jc w:val="right"/>
              <w:rPr>
                <w:rFonts w:cs="Arial"/>
                <w:sz w:val="24"/>
              </w:rPr>
            </w:pPr>
            <w:r>
              <w:rPr>
                <w:rFonts w:cs="Arial"/>
                <w:sz w:val="24"/>
              </w:rPr>
              <w:t>5</w:t>
            </w:r>
          </w:p>
        </w:tc>
      </w:tr>
      <w:tr w:rsidR="00974E35" w:rsidTr="00A52383">
        <w:tc>
          <w:tcPr>
            <w:tcW w:w="1242" w:type="dxa"/>
          </w:tcPr>
          <w:p w:rsidR="00974E35" w:rsidRDefault="00974E35" w:rsidP="00D044AB">
            <w:pPr>
              <w:widowControl w:val="0"/>
              <w:spacing w:before="60" w:after="60"/>
              <w:ind w:left="0" w:firstLine="0"/>
              <w:jc w:val="left"/>
              <w:rPr>
                <w:rFonts w:cs="Arial"/>
                <w:sz w:val="24"/>
              </w:rPr>
            </w:pPr>
          </w:p>
        </w:tc>
        <w:tc>
          <w:tcPr>
            <w:tcW w:w="7797" w:type="dxa"/>
          </w:tcPr>
          <w:p w:rsidR="00974E35" w:rsidRDefault="00974E35" w:rsidP="00D044AB">
            <w:pPr>
              <w:widowControl w:val="0"/>
              <w:spacing w:before="60" w:after="60"/>
              <w:ind w:left="0" w:firstLine="0"/>
              <w:jc w:val="left"/>
              <w:rPr>
                <w:rFonts w:cs="Arial"/>
                <w:sz w:val="24"/>
              </w:rPr>
            </w:pPr>
          </w:p>
        </w:tc>
        <w:tc>
          <w:tcPr>
            <w:tcW w:w="1041" w:type="dxa"/>
          </w:tcPr>
          <w:p w:rsidR="00974E35" w:rsidRDefault="00974E35" w:rsidP="00D044AB">
            <w:pPr>
              <w:widowControl w:val="0"/>
              <w:spacing w:before="60" w:after="60"/>
              <w:ind w:left="0" w:firstLine="0"/>
              <w:jc w:val="right"/>
              <w:rPr>
                <w:rFonts w:cs="Arial"/>
                <w:sz w:val="24"/>
              </w:rPr>
            </w:pPr>
          </w:p>
        </w:tc>
      </w:tr>
      <w:tr w:rsidR="00D044AB" w:rsidTr="00A52383">
        <w:tc>
          <w:tcPr>
            <w:tcW w:w="1242" w:type="dxa"/>
          </w:tcPr>
          <w:p w:rsidR="00D044AB" w:rsidRDefault="00D044AB" w:rsidP="00D044AB">
            <w:pPr>
              <w:widowControl w:val="0"/>
              <w:spacing w:before="60" w:after="60"/>
              <w:ind w:left="0" w:firstLine="0"/>
              <w:jc w:val="left"/>
              <w:rPr>
                <w:rFonts w:cs="Arial"/>
                <w:sz w:val="24"/>
              </w:rPr>
            </w:pPr>
            <w:r>
              <w:rPr>
                <w:rFonts w:cs="Arial"/>
                <w:sz w:val="24"/>
              </w:rPr>
              <w:t>2</w:t>
            </w:r>
          </w:p>
        </w:tc>
        <w:tc>
          <w:tcPr>
            <w:tcW w:w="7797" w:type="dxa"/>
          </w:tcPr>
          <w:p w:rsidR="00D044AB" w:rsidRDefault="00D044AB" w:rsidP="00D044AB">
            <w:pPr>
              <w:widowControl w:val="0"/>
              <w:spacing w:before="60" w:after="60"/>
              <w:ind w:left="0" w:firstLine="0"/>
              <w:jc w:val="left"/>
              <w:rPr>
                <w:rFonts w:cs="Arial"/>
                <w:sz w:val="24"/>
              </w:rPr>
            </w:pPr>
            <w:r>
              <w:rPr>
                <w:rFonts w:cs="Arial"/>
                <w:sz w:val="24"/>
              </w:rPr>
              <w:t>Context</w:t>
            </w:r>
          </w:p>
        </w:tc>
        <w:tc>
          <w:tcPr>
            <w:tcW w:w="1041" w:type="dxa"/>
          </w:tcPr>
          <w:p w:rsidR="00D044AB" w:rsidRDefault="00553477" w:rsidP="00D044AB">
            <w:pPr>
              <w:widowControl w:val="0"/>
              <w:spacing w:before="60" w:after="60"/>
              <w:ind w:left="0" w:firstLine="0"/>
              <w:jc w:val="right"/>
              <w:rPr>
                <w:rFonts w:cs="Arial"/>
                <w:sz w:val="24"/>
              </w:rPr>
            </w:pPr>
            <w:r>
              <w:rPr>
                <w:rFonts w:cs="Arial"/>
                <w:sz w:val="24"/>
              </w:rPr>
              <w:t>9</w:t>
            </w:r>
          </w:p>
        </w:tc>
      </w:tr>
      <w:tr w:rsidR="00974E35" w:rsidTr="00A52383">
        <w:tc>
          <w:tcPr>
            <w:tcW w:w="1242" w:type="dxa"/>
          </w:tcPr>
          <w:p w:rsidR="00974E35" w:rsidRDefault="00974E35" w:rsidP="00D044AB">
            <w:pPr>
              <w:widowControl w:val="0"/>
              <w:spacing w:before="60" w:after="60"/>
              <w:ind w:left="0" w:firstLine="0"/>
              <w:jc w:val="left"/>
              <w:rPr>
                <w:rFonts w:cs="Arial"/>
                <w:sz w:val="24"/>
              </w:rPr>
            </w:pPr>
          </w:p>
        </w:tc>
        <w:tc>
          <w:tcPr>
            <w:tcW w:w="7797" w:type="dxa"/>
          </w:tcPr>
          <w:p w:rsidR="00974E35" w:rsidRDefault="00974E35" w:rsidP="00D044AB">
            <w:pPr>
              <w:widowControl w:val="0"/>
              <w:spacing w:before="60" w:after="60"/>
              <w:ind w:left="0" w:firstLine="0"/>
              <w:jc w:val="left"/>
              <w:rPr>
                <w:rFonts w:cs="Arial"/>
                <w:sz w:val="24"/>
              </w:rPr>
            </w:pPr>
          </w:p>
        </w:tc>
        <w:tc>
          <w:tcPr>
            <w:tcW w:w="1041" w:type="dxa"/>
          </w:tcPr>
          <w:p w:rsidR="00974E35" w:rsidRDefault="00974E35" w:rsidP="00D044AB">
            <w:pPr>
              <w:widowControl w:val="0"/>
              <w:spacing w:before="60" w:after="60"/>
              <w:ind w:left="0" w:firstLine="0"/>
              <w:jc w:val="right"/>
              <w:rPr>
                <w:rFonts w:cs="Arial"/>
                <w:sz w:val="24"/>
              </w:rPr>
            </w:pPr>
          </w:p>
        </w:tc>
      </w:tr>
      <w:tr w:rsidR="00D044AB" w:rsidTr="00A52383">
        <w:tc>
          <w:tcPr>
            <w:tcW w:w="1242" w:type="dxa"/>
          </w:tcPr>
          <w:p w:rsidR="00D044AB" w:rsidRDefault="00D044AB" w:rsidP="00D044AB">
            <w:pPr>
              <w:widowControl w:val="0"/>
              <w:spacing w:before="60" w:after="60"/>
              <w:ind w:left="0" w:firstLine="0"/>
              <w:jc w:val="left"/>
              <w:rPr>
                <w:rFonts w:cs="Arial"/>
                <w:sz w:val="24"/>
              </w:rPr>
            </w:pPr>
            <w:r>
              <w:rPr>
                <w:rFonts w:cs="Arial"/>
                <w:sz w:val="24"/>
              </w:rPr>
              <w:t>3</w:t>
            </w:r>
          </w:p>
        </w:tc>
        <w:tc>
          <w:tcPr>
            <w:tcW w:w="7797" w:type="dxa"/>
          </w:tcPr>
          <w:p w:rsidR="00D044AB" w:rsidRDefault="00D044AB" w:rsidP="00D044AB">
            <w:pPr>
              <w:widowControl w:val="0"/>
              <w:spacing w:before="60" w:after="60"/>
              <w:ind w:left="0" w:firstLine="0"/>
              <w:jc w:val="left"/>
              <w:rPr>
                <w:rFonts w:cs="Arial"/>
                <w:sz w:val="24"/>
              </w:rPr>
            </w:pPr>
            <w:r>
              <w:rPr>
                <w:rFonts w:cs="Arial"/>
                <w:sz w:val="24"/>
              </w:rPr>
              <w:t>Policy objectives</w:t>
            </w:r>
          </w:p>
        </w:tc>
        <w:tc>
          <w:tcPr>
            <w:tcW w:w="1041" w:type="dxa"/>
          </w:tcPr>
          <w:p w:rsidR="00D044AB" w:rsidRDefault="00553477" w:rsidP="00D044AB">
            <w:pPr>
              <w:widowControl w:val="0"/>
              <w:spacing w:before="60" w:after="60"/>
              <w:ind w:left="0" w:firstLine="0"/>
              <w:jc w:val="right"/>
              <w:rPr>
                <w:rFonts w:cs="Arial"/>
                <w:sz w:val="24"/>
              </w:rPr>
            </w:pPr>
            <w:r>
              <w:rPr>
                <w:rFonts w:cs="Arial"/>
                <w:sz w:val="24"/>
              </w:rPr>
              <w:t>19</w:t>
            </w:r>
          </w:p>
        </w:tc>
      </w:tr>
      <w:tr w:rsidR="00974E35" w:rsidTr="00A52383">
        <w:tc>
          <w:tcPr>
            <w:tcW w:w="1242" w:type="dxa"/>
          </w:tcPr>
          <w:p w:rsidR="00974E35" w:rsidRDefault="00974E35" w:rsidP="00D044AB">
            <w:pPr>
              <w:widowControl w:val="0"/>
              <w:spacing w:before="60" w:after="60"/>
              <w:ind w:left="0" w:firstLine="0"/>
              <w:jc w:val="left"/>
              <w:rPr>
                <w:rFonts w:cs="Arial"/>
                <w:sz w:val="24"/>
              </w:rPr>
            </w:pPr>
          </w:p>
        </w:tc>
        <w:tc>
          <w:tcPr>
            <w:tcW w:w="7797" w:type="dxa"/>
          </w:tcPr>
          <w:p w:rsidR="00974E35" w:rsidRDefault="00974E35" w:rsidP="00D044AB">
            <w:pPr>
              <w:widowControl w:val="0"/>
              <w:spacing w:before="60" w:after="60"/>
              <w:ind w:left="0" w:firstLine="0"/>
              <w:jc w:val="left"/>
              <w:rPr>
                <w:rFonts w:cs="Arial"/>
                <w:sz w:val="24"/>
              </w:rPr>
            </w:pPr>
          </w:p>
        </w:tc>
        <w:tc>
          <w:tcPr>
            <w:tcW w:w="1041" w:type="dxa"/>
          </w:tcPr>
          <w:p w:rsidR="00974E35" w:rsidRDefault="00974E35" w:rsidP="00D044AB">
            <w:pPr>
              <w:widowControl w:val="0"/>
              <w:spacing w:before="60" w:after="60"/>
              <w:ind w:left="0" w:firstLine="0"/>
              <w:jc w:val="right"/>
              <w:rPr>
                <w:rFonts w:cs="Arial"/>
                <w:sz w:val="24"/>
              </w:rPr>
            </w:pPr>
          </w:p>
        </w:tc>
      </w:tr>
      <w:tr w:rsidR="00D044AB" w:rsidTr="00A52383">
        <w:tc>
          <w:tcPr>
            <w:tcW w:w="1242" w:type="dxa"/>
          </w:tcPr>
          <w:p w:rsidR="00D044AB" w:rsidRDefault="00D044AB" w:rsidP="00D044AB">
            <w:pPr>
              <w:widowControl w:val="0"/>
              <w:spacing w:before="60" w:after="60"/>
              <w:ind w:left="0" w:firstLine="0"/>
              <w:jc w:val="left"/>
              <w:rPr>
                <w:rFonts w:cs="Arial"/>
                <w:sz w:val="24"/>
              </w:rPr>
            </w:pPr>
            <w:r>
              <w:rPr>
                <w:rFonts w:cs="Arial"/>
                <w:sz w:val="24"/>
              </w:rPr>
              <w:t>4</w:t>
            </w:r>
          </w:p>
        </w:tc>
        <w:tc>
          <w:tcPr>
            <w:tcW w:w="7797" w:type="dxa"/>
          </w:tcPr>
          <w:p w:rsidR="00D044AB" w:rsidRDefault="00D044AB" w:rsidP="00D044AB">
            <w:pPr>
              <w:widowControl w:val="0"/>
              <w:spacing w:before="60" w:after="60"/>
              <w:ind w:left="0" w:firstLine="0"/>
              <w:jc w:val="left"/>
              <w:rPr>
                <w:rFonts w:cs="Arial"/>
                <w:sz w:val="24"/>
              </w:rPr>
            </w:pPr>
            <w:r>
              <w:rPr>
                <w:rFonts w:cs="Arial"/>
                <w:sz w:val="24"/>
              </w:rPr>
              <w:t>Option 1 – Levy reform</w:t>
            </w:r>
          </w:p>
        </w:tc>
        <w:tc>
          <w:tcPr>
            <w:tcW w:w="1041" w:type="dxa"/>
          </w:tcPr>
          <w:p w:rsidR="00D044AB" w:rsidRDefault="00553477" w:rsidP="00D044AB">
            <w:pPr>
              <w:widowControl w:val="0"/>
              <w:spacing w:before="60" w:after="60"/>
              <w:ind w:left="0" w:firstLine="0"/>
              <w:jc w:val="right"/>
              <w:rPr>
                <w:rFonts w:cs="Arial"/>
                <w:sz w:val="24"/>
              </w:rPr>
            </w:pPr>
            <w:r>
              <w:rPr>
                <w:rFonts w:cs="Arial"/>
                <w:sz w:val="24"/>
              </w:rPr>
              <w:t>23</w:t>
            </w:r>
          </w:p>
        </w:tc>
      </w:tr>
      <w:tr w:rsidR="00974E35" w:rsidTr="00A52383">
        <w:tc>
          <w:tcPr>
            <w:tcW w:w="1242" w:type="dxa"/>
          </w:tcPr>
          <w:p w:rsidR="00974E35" w:rsidRDefault="00974E35" w:rsidP="00D044AB">
            <w:pPr>
              <w:widowControl w:val="0"/>
              <w:spacing w:before="60" w:after="60"/>
              <w:ind w:left="0" w:firstLine="0"/>
              <w:jc w:val="left"/>
              <w:rPr>
                <w:rFonts w:cs="Arial"/>
                <w:sz w:val="24"/>
              </w:rPr>
            </w:pPr>
          </w:p>
        </w:tc>
        <w:tc>
          <w:tcPr>
            <w:tcW w:w="7797" w:type="dxa"/>
          </w:tcPr>
          <w:p w:rsidR="00974E35" w:rsidRDefault="00974E35" w:rsidP="00D044AB">
            <w:pPr>
              <w:widowControl w:val="0"/>
              <w:spacing w:before="60" w:after="60"/>
              <w:ind w:left="0" w:firstLine="0"/>
              <w:jc w:val="left"/>
              <w:rPr>
                <w:rFonts w:cs="Arial"/>
                <w:sz w:val="24"/>
              </w:rPr>
            </w:pPr>
          </w:p>
        </w:tc>
        <w:tc>
          <w:tcPr>
            <w:tcW w:w="1041" w:type="dxa"/>
          </w:tcPr>
          <w:p w:rsidR="00974E35" w:rsidRDefault="00974E35" w:rsidP="00D044AB">
            <w:pPr>
              <w:widowControl w:val="0"/>
              <w:spacing w:before="60" w:after="60"/>
              <w:ind w:left="0" w:firstLine="0"/>
              <w:jc w:val="right"/>
              <w:rPr>
                <w:rFonts w:cs="Arial"/>
                <w:sz w:val="24"/>
              </w:rPr>
            </w:pPr>
          </w:p>
        </w:tc>
      </w:tr>
      <w:tr w:rsidR="00D044AB" w:rsidTr="00A52383">
        <w:tc>
          <w:tcPr>
            <w:tcW w:w="1242" w:type="dxa"/>
          </w:tcPr>
          <w:p w:rsidR="00D044AB" w:rsidRDefault="00D044AB" w:rsidP="00D044AB">
            <w:pPr>
              <w:widowControl w:val="0"/>
              <w:spacing w:before="60" w:after="60"/>
              <w:ind w:left="0" w:firstLine="0"/>
              <w:jc w:val="left"/>
              <w:rPr>
                <w:rFonts w:cs="Arial"/>
                <w:sz w:val="24"/>
              </w:rPr>
            </w:pPr>
            <w:r>
              <w:rPr>
                <w:rFonts w:cs="Arial"/>
                <w:sz w:val="24"/>
              </w:rPr>
              <w:t>5</w:t>
            </w:r>
          </w:p>
        </w:tc>
        <w:tc>
          <w:tcPr>
            <w:tcW w:w="7797" w:type="dxa"/>
          </w:tcPr>
          <w:p w:rsidR="00D044AB" w:rsidRDefault="00D044AB" w:rsidP="00D044AB">
            <w:pPr>
              <w:widowControl w:val="0"/>
              <w:spacing w:before="60" w:after="60"/>
              <w:ind w:left="0" w:firstLine="0"/>
              <w:jc w:val="left"/>
              <w:rPr>
                <w:rFonts w:cs="Arial"/>
                <w:sz w:val="24"/>
              </w:rPr>
            </w:pPr>
            <w:r>
              <w:rPr>
                <w:rFonts w:cs="Arial"/>
                <w:sz w:val="24"/>
              </w:rPr>
              <w:t>Option 2 – a new statutory framework</w:t>
            </w:r>
          </w:p>
        </w:tc>
        <w:tc>
          <w:tcPr>
            <w:tcW w:w="1041" w:type="dxa"/>
          </w:tcPr>
          <w:p w:rsidR="00D044AB" w:rsidRDefault="001B54CF" w:rsidP="00D044AB">
            <w:pPr>
              <w:widowControl w:val="0"/>
              <w:spacing w:before="60" w:after="60"/>
              <w:ind w:left="0" w:firstLine="0"/>
              <w:jc w:val="right"/>
              <w:rPr>
                <w:rFonts w:cs="Arial"/>
                <w:sz w:val="24"/>
              </w:rPr>
            </w:pPr>
            <w:r>
              <w:rPr>
                <w:rFonts w:cs="Arial"/>
                <w:sz w:val="24"/>
              </w:rPr>
              <w:t>30</w:t>
            </w:r>
          </w:p>
        </w:tc>
      </w:tr>
      <w:tr w:rsidR="00974E35" w:rsidTr="00A52383">
        <w:tc>
          <w:tcPr>
            <w:tcW w:w="1242" w:type="dxa"/>
          </w:tcPr>
          <w:p w:rsidR="00974E35" w:rsidRDefault="00974E35" w:rsidP="00D044AB">
            <w:pPr>
              <w:widowControl w:val="0"/>
              <w:spacing w:before="60" w:after="60"/>
              <w:ind w:left="0" w:firstLine="0"/>
              <w:jc w:val="left"/>
              <w:rPr>
                <w:rFonts w:cs="Arial"/>
                <w:sz w:val="24"/>
              </w:rPr>
            </w:pPr>
          </w:p>
        </w:tc>
        <w:tc>
          <w:tcPr>
            <w:tcW w:w="7797" w:type="dxa"/>
          </w:tcPr>
          <w:p w:rsidR="00974E35" w:rsidRDefault="00974E35" w:rsidP="00D044AB">
            <w:pPr>
              <w:widowControl w:val="0"/>
              <w:spacing w:before="60" w:after="60"/>
              <w:ind w:left="0" w:firstLine="0"/>
              <w:jc w:val="left"/>
              <w:rPr>
                <w:rFonts w:cs="Arial"/>
                <w:sz w:val="24"/>
              </w:rPr>
            </w:pPr>
          </w:p>
        </w:tc>
        <w:tc>
          <w:tcPr>
            <w:tcW w:w="1041" w:type="dxa"/>
          </w:tcPr>
          <w:p w:rsidR="00974E35" w:rsidRDefault="00974E35" w:rsidP="00D044AB">
            <w:pPr>
              <w:widowControl w:val="0"/>
              <w:spacing w:before="60" w:after="60"/>
              <w:ind w:left="0" w:firstLine="0"/>
              <w:jc w:val="right"/>
              <w:rPr>
                <w:rFonts w:cs="Arial"/>
                <w:sz w:val="24"/>
              </w:rPr>
            </w:pPr>
          </w:p>
        </w:tc>
      </w:tr>
      <w:tr w:rsidR="00D044AB" w:rsidTr="00A52383">
        <w:tc>
          <w:tcPr>
            <w:tcW w:w="1242" w:type="dxa"/>
          </w:tcPr>
          <w:p w:rsidR="00D044AB" w:rsidRDefault="00D044AB" w:rsidP="00D044AB">
            <w:pPr>
              <w:widowControl w:val="0"/>
              <w:spacing w:before="60" w:after="60"/>
              <w:ind w:left="0" w:firstLine="0"/>
              <w:jc w:val="left"/>
              <w:rPr>
                <w:rFonts w:cs="Arial"/>
                <w:sz w:val="24"/>
              </w:rPr>
            </w:pPr>
            <w:r>
              <w:rPr>
                <w:rFonts w:cs="Arial"/>
                <w:sz w:val="24"/>
              </w:rPr>
              <w:t>6</w:t>
            </w:r>
          </w:p>
        </w:tc>
        <w:tc>
          <w:tcPr>
            <w:tcW w:w="7797" w:type="dxa"/>
          </w:tcPr>
          <w:p w:rsidR="00D044AB" w:rsidRDefault="00D044AB" w:rsidP="00D044AB">
            <w:pPr>
              <w:widowControl w:val="0"/>
              <w:spacing w:before="60" w:after="60"/>
              <w:ind w:left="0" w:firstLine="0"/>
              <w:jc w:val="left"/>
              <w:rPr>
                <w:rFonts w:cs="Arial"/>
                <w:sz w:val="24"/>
              </w:rPr>
            </w:pPr>
            <w:r>
              <w:rPr>
                <w:rFonts w:cs="Arial"/>
                <w:sz w:val="24"/>
              </w:rPr>
              <w:t>Fit with policy criteria</w:t>
            </w:r>
          </w:p>
        </w:tc>
        <w:tc>
          <w:tcPr>
            <w:tcW w:w="1041" w:type="dxa"/>
          </w:tcPr>
          <w:p w:rsidR="00D044AB" w:rsidRDefault="00553477" w:rsidP="001B54CF">
            <w:pPr>
              <w:widowControl w:val="0"/>
              <w:spacing w:before="60" w:after="60"/>
              <w:ind w:left="0" w:firstLine="0"/>
              <w:jc w:val="right"/>
              <w:rPr>
                <w:rFonts w:cs="Arial"/>
                <w:sz w:val="24"/>
              </w:rPr>
            </w:pPr>
            <w:r>
              <w:rPr>
                <w:rFonts w:cs="Arial"/>
                <w:sz w:val="24"/>
              </w:rPr>
              <w:t>3</w:t>
            </w:r>
            <w:r w:rsidR="001B54CF">
              <w:rPr>
                <w:rFonts w:cs="Arial"/>
                <w:sz w:val="24"/>
              </w:rPr>
              <w:t>5</w:t>
            </w:r>
          </w:p>
        </w:tc>
      </w:tr>
      <w:tr w:rsidR="00974E35" w:rsidTr="00A52383">
        <w:tc>
          <w:tcPr>
            <w:tcW w:w="1242" w:type="dxa"/>
          </w:tcPr>
          <w:p w:rsidR="00974E35" w:rsidRDefault="00974E35" w:rsidP="00D044AB">
            <w:pPr>
              <w:widowControl w:val="0"/>
              <w:spacing w:before="60" w:after="60"/>
              <w:ind w:left="0" w:firstLine="0"/>
              <w:jc w:val="left"/>
              <w:rPr>
                <w:rFonts w:cs="Arial"/>
                <w:sz w:val="24"/>
              </w:rPr>
            </w:pPr>
          </w:p>
        </w:tc>
        <w:tc>
          <w:tcPr>
            <w:tcW w:w="7797" w:type="dxa"/>
          </w:tcPr>
          <w:p w:rsidR="00974E35" w:rsidRDefault="00974E35" w:rsidP="00D044AB">
            <w:pPr>
              <w:widowControl w:val="0"/>
              <w:spacing w:before="60" w:after="60"/>
              <w:ind w:left="0" w:firstLine="0"/>
              <w:jc w:val="left"/>
              <w:rPr>
                <w:rFonts w:cs="Arial"/>
                <w:sz w:val="24"/>
              </w:rPr>
            </w:pPr>
          </w:p>
        </w:tc>
        <w:tc>
          <w:tcPr>
            <w:tcW w:w="1041" w:type="dxa"/>
          </w:tcPr>
          <w:p w:rsidR="00974E35" w:rsidRDefault="00974E35" w:rsidP="00D044AB">
            <w:pPr>
              <w:widowControl w:val="0"/>
              <w:spacing w:before="60" w:after="60"/>
              <w:ind w:left="0" w:firstLine="0"/>
              <w:jc w:val="right"/>
              <w:rPr>
                <w:rFonts w:cs="Arial"/>
                <w:sz w:val="24"/>
              </w:rPr>
            </w:pPr>
          </w:p>
        </w:tc>
      </w:tr>
      <w:tr w:rsidR="00D044AB" w:rsidTr="00A52383">
        <w:tc>
          <w:tcPr>
            <w:tcW w:w="1242" w:type="dxa"/>
          </w:tcPr>
          <w:p w:rsidR="00D044AB" w:rsidRDefault="00D044AB" w:rsidP="00D044AB">
            <w:pPr>
              <w:widowControl w:val="0"/>
              <w:spacing w:before="60" w:after="60"/>
              <w:ind w:left="0" w:firstLine="0"/>
              <w:jc w:val="left"/>
              <w:rPr>
                <w:rFonts w:cs="Arial"/>
                <w:sz w:val="24"/>
              </w:rPr>
            </w:pPr>
            <w:r>
              <w:rPr>
                <w:rFonts w:cs="Arial"/>
                <w:sz w:val="24"/>
              </w:rPr>
              <w:t>7</w:t>
            </w:r>
          </w:p>
        </w:tc>
        <w:tc>
          <w:tcPr>
            <w:tcW w:w="7797" w:type="dxa"/>
          </w:tcPr>
          <w:p w:rsidR="00D044AB" w:rsidRDefault="00D044AB" w:rsidP="00D044AB">
            <w:pPr>
              <w:widowControl w:val="0"/>
              <w:spacing w:before="60" w:after="60"/>
              <w:ind w:left="0" w:firstLine="0"/>
              <w:jc w:val="left"/>
              <w:rPr>
                <w:rFonts w:cs="Arial"/>
                <w:sz w:val="24"/>
              </w:rPr>
            </w:pPr>
            <w:r>
              <w:rPr>
                <w:rFonts w:cs="Arial"/>
                <w:sz w:val="24"/>
              </w:rPr>
              <w:t>Next steps</w:t>
            </w:r>
          </w:p>
        </w:tc>
        <w:tc>
          <w:tcPr>
            <w:tcW w:w="1041" w:type="dxa"/>
          </w:tcPr>
          <w:p w:rsidR="00D044AB" w:rsidRDefault="00A52383" w:rsidP="001B54CF">
            <w:pPr>
              <w:widowControl w:val="0"/>
              <w:spacing w:before="60" w:after="60"/>
              <w:ind w:left="0" w:firstLine="0"/>
              <w:jc w:val="right"/>
              <w:rPr>
                <w:rFonts w:cs="Arial"/>
                <w:sz w:val="24"/>
              </w:rPr>
            </w:pPr>
            <w:r>
              <w:rPr>
                <w:rFonts w:cs="Arial"/>
                <w:sz w:val="24"/>
              </w:rPr>
              <w:t>3</w:t>
            </w:r>
            <w:r w:rsidR="001B54CF">
              <w:rPr>
                <w:rFonts w:cs="Arial"/>
                <w:sz w:val="24"/>
              </w:rPr>
              <w:t>7</w:t>
            </w:r>
          </w:p>
        </w:tc>
      </w:tr>
      <w:tr w:rsidR="00974E35" w:rsidTr="00A52383">
        <w:tc>
          <w:tcPr>
            <w:tcW w:w="1242" w:type="dxa"/>
          </w:tcPr>
          <w:p w:rsidR="00974E35" w:rsidRDefault="00974E35" w:rsidP="00D044AB">
            <w:pPr>
              <w:widowControl w:val="0"/>
              <w:spacing w:before="60" w:after="60"/>
              <w:ind w:left="0" w:firstLine="0"/>
              <w:jc w:val="left"/>
              <w:rPr>
                <w:rFonts w:cs="Arial"/>
                <w:sz w:val="24"/>
              </w:rPr>
            </w:pPr>
          </w:p>
        </w:tc>
        <w:tc>
          <w:tcPr>
            <w:tcW w:w="7797" w:type="dxa"/>
          </w:tcPr>
          <w:p w:rsidR="00974E35" w:rsidRDefault="00974E35" w:rsidP="00D044AB">
            <w:pPr>
              <w:widowControl w:val="0"/>
              <w:spacing w:before="60" w:after="60"/>
              <w:ind w:left="0" w:firstLine="0"/>
              <w:jc w:val="left"/>
              <w:rPr>
                <w:rFonts w:cs="Arial"/>
                <w:sz w:val="24"/>
              </w:rPr>
            </w:pPr>
          </w:p>
        </w:tc>
        <w:tc>
          <w:tcPr>
            <w:tcW w:w="1041" w:type="dxa"/>
          </w:tcPr>
          <w:p w:rsidR="00974E35" w:rsidRDefault="00974E35" w:rsidP="00D044AB">
            <w:pPr>
              <w:widowControl w:val="0"/>
              <w:spacing w:before="60" w:after="60"/>
              <w:ind w:left="0" w:firstLine="0"/>
              <w:jc w:val="right"/>
              <w:rPr>
                <w:rFonts w:cs="Arial"/>
                <w:sz w:val="24"/>
              </w:rPr>
            </w:pPr>
          </w:p>
        </w:tc>
      </w:tr>
      <w:tr w:rsidR="00D044AB" w:rsidTr="00A52383">
        <w:tc>
          <w:tcPr>
            <w:tcW w:w="1242" w:type="dxa"/>
          </w:tcPr>
          <w:p w:rsidR="00D044AB" w:rsidRDefault="00D044AB" w:rsidP="00D044AB">
            <w:pPr>
              <w:widowControl w:val="0"/>
              <w:spacing w:before="60" w:after="60"/>
              <w:ind w:left="0" w:firstLine="0"/>
              <w:jc w:val="left"/>
              <w:rPr>
                <w:rFonts w:cs="Arial"/>
                <w:sz w:val="24"/>
              </w:rPr>
            </w:pPr>
            <w:r>
              <w:rPr>
                <w:rFonts w:cs="Arial"/>
                <w:sz w:val="24"/>
              </w:rPr>
              <w:t>8</w:t>
            </w:r>
          </w:p>
        </w:tc>
        <w:tc>
          <w:tcPr>
            <w:tcW w:w="7797" w:type="dxa"/>
          </w:tcPr>
          <w:p w:rsidR="00D044AB" w:rsidRDefault="00D044AB" w:rsidP="00D044AB">
            <w:pPr>
              <w:widowControl w:val="0"/>
              <w:spacing w:before="60" w:after="60"/>
              <w:ind w:left="0" w:firstLine="0"/>
              <w:jc w:val="left"/>
              <w:rPr>
                <w:rFonts w:cs="Arial"/>
                <w:sz w:val="24"/>
              </w:rPr>
            </w:pPr>
            <w:r>
              <w:rPr>
                <w:rFonts w:cs="Arial"/>
                <w:sz w:val="24"/>
              </w:rPr>
              <w:t>Summary of questions</w:t>
            </w:r>
          </w:p>
        </w:tc>
        <w:tc>
          <w:tcPr>
            <w:tcW w:w="1041" w:type="dxa"/>
          </w:tcPr>
          <w:p w:rsidR="00D044AB" w:rsidRDefault="00A52383" w:rsidP="001B54CF">
            <w:pPr>
              <w:widowControl w:val="0"/>
              <w:spacing w:before="60" w:after="60"/>
              <w:ind w:left="0" w:firstLine="0"/>
              <w:jc w:val="right"/>
              <w:rPr>
                <w:rFonts w:cs="Arial"/>
                <w:sz w:val="24"/>
              </w:rPr>
            </w:pPr>
            <w:r>
              <w:rPr>
                <w:rFonts w:cs="Arial"/>
                <w:sz w:val="24"/>
              </w:rPr>
              <w:t>3</w:t>
            </w:r>
            <w:r w:rsidR="001B54CF">
              <w:rPr>
                <w:rFonts w:cs="Arial"/>
                <w:sz w:val="24"/>
              </w:rPr>
              <w:t>8</w:t>
            </w:r>
          </w:p>
        </w:tc>
      </w:tr>
    </w:tbl>
    <w:p w:rsidR="00C267A6" w:rsidRDefault="00C267A6" w:rsidP="008A1158">
      <w:pPr>
        <w:ind w:left="0" w:firstLine="0"/>
        <w:rPr>
          <w:rFonts w:cs="Arial"/>
          <w:sz w:val="24"/>
        </w:rPr>
      </w:pPr>
      <w:r>
        <w:rPr>
          <w:rFonts w:cs="Arial"/>
          <w:sz w:val="24"/>
        </w:rPr>
        <w:br w:type="page"/>
      </w:r>
    </w:p>
    <w:p w:rsidR="00C267A6" w:rsidRDefault="00C267A6" w:rsidP="00C267A6">
      <w:pPr>
        <w:spacing w:line="240" w:lineRule="auto"/>
        <w:contextualSpacing/>
        <w:rPr>
          <w:sz w:val="44"/>
          <w:szCs w:val="44"/>
        </w:rPr>
      </w:pPr>
      <w:r w:rsidRPr="00C267A6">
        <w:rPr>
          <w:sz w:val="44"/>
          <w:szCs w:val="44"/>
        </w:rPr>
        <w:t xml:space="preserve">Ministerial Foreword </w:t>
      </w:r>
    </w:p>
    <w:p w:rsidR="00C267A6" w:rsidRPr="00C267A6" w:rsidRDefault="00C267A6" w:rsidP="00C267A6">
      <w:pPr>
        <w:spacing w:line="240" w:lineRule="auto"/>
        <w:contextualSpacing/>
        <w:rPr>
          <w:sz w:val="44"/>
          <w:szCs w:val="44"/>
        </w:rPr>
      </w:pPr>
      <w:r>
        <w:rPr>
          <w:sz w:val="44"/>
          <w:szCs w:val="44"/>
        </w:rPr>
        <w:t>___________________________________</w:t>
      </w:r>
    </w:p>
    <w:p w:rsidR="00CB43AF" w:rsidRPr="00C267A6" w:rsidRDefault="00C267A6" w:rsidP="00C267A6">
      <w:pPr>
        <w:widowControl w:val="0"/>
        <w:jc w:val="center"/>
        <w:rPr>
          <w:rFonts w:cs="Arial"/>
          <w:sz w:val="24"/>
        </w:rPr>
      </w:pPr>
      <w:r w:rsidRPr="00C267A6">
        <w:rPr>
          <w:sz w:val="24"/>
        </w:rPr>
        <w:t>By Helen Grant MP, Minister for Sports and Tourism.</w:t>
      </w:r>
    </w:p>
    <w:p w:rsidR="00794121" w:rsidRDefault="00794121" w:rsidP="00794121">
      <w:pPr>
        <w:widowControl w:val="0"/>
        <w:tabs>
          <w:tab w:val="left" w:pos="8940"/>
        </w:tabs>
        <w:ind w:left="0" w:firstLine="0"/>
        <w:jc w:val="center"/>
        <w:rPr>
          <w:rFonts w:cs="Arial"/>
          <w:sz w:val="24"/>
        </w:rPr>
      </w:pPr>
      <w:r>
        <w:rPr>
          <w:rFonts w:cs="Arial"/>
          <w:noProof/>
          <w:sz w:val="24"/>
          <w:lang w:eastAsia="en-GB"/>
        </w:rPr>
        <w:drawing>
          <wp:inline distT="0" distB="0" distL="0" distR="0">
            <wp:extent cx="1885950" cy="1266825"/>
            <wp:effectExtent l="0" t="0" r="0" b="9525"/>
            <wp:docPr id="9" name="Picture 9" descr="C:\Users\224853\AppData\Local\Microsoft\Windows\Temporary Internet Files\Content.Outlook\A7UMBOFM\s216_s960_helen-grant-960x640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24853\AppData\Local\Microsoft\Windows\Temporary Internet Files\Content.Outlook\A7UMBOFM\s216_s960_helen-grant-960x640_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a:ln>
                      <a:noFill/>
                    </a:ln>
                  </pic:spPr>
                </pic:pic>
              </a:graphicData>
            </a:graphic>
          </wp:inline>
        </w:drawing>
      </w:r>
    </w:p>
    <w:p w:rsidR="00E13882" w:rsidRPr="00E13882" w:rsidRDefault="00E13882" w:rsidP="00E13882">
      <w:pPr>
        <w:widowControl w:val="0"/>
        <w:tabs>
          <w:tab w:val="left" w:pos="8940"/>
        </w:tabs>
        <w:ind w:left="0" w:firstLine="0"/>
        <w:rPr>
          <w:rFonts w:cs="Arial"/>
          <w:sz w:val="24"/>
        </w:rPr>
      </w:pPr>
      <w:r w:rsidRPr="00E13882">
        <w:rPr>
          <w:rFonts w:cs="Arial"/>
          <w:sz w:val="24"/>
        </w:rPr>
        <w:t xml:space="preserve">I am very pleased to be launching the second of two consultations concerning the future of the Horse Racing Betting levy. </w:t>
      </w:r>
    </w:p>
    <w:p w:rsidR="00E13882" w:rsidRPr="00E13882" w:rsidRDefault="00E13882" w:rsidP="00E13882">
      <w:pPr>
        <w:widowControl w:val="0"/>
        <w:tabs>
          <w:tab w:val="left" w:pos="8940"/>
        </w:tabs>
        <w:ind w:left="0" w:firstLine="0"/>
        <w:rPr>
          <w:rFonts w:cs="Arial"/>
          <w:sz w:val="24"/>
        </w:rPr>
      </w:pPr>
    </w:p>
    <w:p w:rsidR="00E13882" w:rsidRPr="00E13882" w:rsidRDefault="00E13882" w:rsidP="00E13882">
      <w:pPr>
        <w:widowControl w:val="0"/>
        <w:tabs>
          <w:tab w:val="left" w:pos="8940"/>
        </w:tabs>
        <w:ind w:left="0" w:firstLine="0"/>
        <w:rPr>
          <w:rFonts w:cs="Arial"/>
          <w:sz w:val="24"/>
        </w:rPr>
      </w:pPr>
      <w:r w:rsidRPr="00E13882">
        <w:rPr>
          <w:rFonts w:cs="Arial"/>
          <w:sz w:val="24"/>
        </w:rPr>
        <w:t xml:space="preserve">In his budget this year, the Chancellor announced that Government would be consulting on the Levy, firstly to consider the mechanics of extending the existing Levy to offshore remote betting operators, and secondly to focus on matters concerning the future of the Levy, including reform or possible modernisation. </w:t>
      </w:r>
    </w:p>
    <w:p w:rsidR="00E13882" w:rsidRPr="00E13882" w:rsidRDefault="00E13882" w:rsidP="00E13882">
      <w:pPr>
        <w:widowControl w:val="0"/>
        <w:tabs>
          <w:tab w:val="left" w:pos="8940"/>
        </w:tabs>
        <w:ind w:left="0" w:firstLine="0"/>
        <w:rPr>
          <w:rFonts w:cs="Arial"/>
          <w:sz w:val="24"/>
        </w:rPr>
      </w:pPr>
    </w:p>
    <w:p w:rsidR="00E13882" w:rsidRPr="00E13882" w:rsidRDefault="00E13882" w:rsidP="00E13882">
      <w:pPr>
        <w:widowControl w:val="0"/>
        <w:tabs>
          <w:tab w:val="left" w:pos="8940"/>
        </w:tabs>
        <w:ind w:left="0" w:firstLine="0"/>
        <w:rPr>
          <w:rFonts w:cs="Arial"/>
          <w:sz w:val="24"/>
        </w:rPr>
      </w:pPr>
      <w:r w:rsidRPr="00E13882">
        <w:rPr>
          <w:rFonts w:cs="Arial"/>
          <w:sz w:val="24"/>
        </w:rPr>
        <w:t>The first consultation was launched on 26th June and has now closed. 23 responses were received and I am currently considering those responses within the context of determining appropriate next steps.</w:t>
      </w:r>
    </w:p>
    <w:p w:rsidR="00E13882" w:rsidRPr="00E13882" w:rsidRDefault="00E13882" w:rsidP="00E13882">
      <w:pPr>
        <w:widowControl w:val="0"/>
        <w:tabs>
          <w:tab w:val="left" w:pos="8940"/>
        </w:tabs>
        <w:ind w:left="0" w:firstLine="0"/>
        <w:rPr>
          <w:rFonts w:cs="Arial"/>
          <w:sz w:val="24"/>
        </w:rPr>
      </w:pPr>
    </w:p>
    <w:p w:rsidR="00E13882" w:rsidRPr="00E13882" w:rsidRDefault="00E13882" w:rsidP="00E13882">
      <w:pPr>
        <w:widowControl w:val="0"/>
        <w:tabs>
          <w:tab w:val="left" w:pos="8940"/>
        </w:tabs>
        <w:ind w:left="0" w:firstLine="0"/>
        <w:rPr>
          <w:rFonts w:cs="Arial"/>
          <w:sz w:val="24"/>
        </w:rPr>
      </w:pPr>
      <w:r w:rsidRPr="00E13882">
        <w:rPr>
          <w:rFonts w:cs="Arial"/>
          <w:sz w:val="24"/>
        </w:rPr>
        <w:t xml:space="preserve">In this second consultation we are seeking views on the merits of reforming the existing Levy, or replacing the levy with a bespoke statutory framework underpinned by commercial agreements between Betting and Racing.   </w:t>
      </w:r>
    </w:p>
    <w:p w:rsidR="00E13882" w:rsidRPr="00E13882" w:rsidRDefault="00E13882" w:rsidP="00E13882">
      <w:pPr>
        <w:widowControl w:val="0"/>
        <w:tabs>
          <w:tab w:val="left" w:pos="8940"/>
        </w:tabs>
        <w:ind w:left="0" w:firstLine="0"/>
        <w:rPr>
          <w:rFonts w:cs="Arial"/>
          <w:sz w:val="24"/>
        </w:rPr>
      </w:pPr>
    </w:p>
    <w:p w:rsidR="00E13882" w:rsidRPr="00E13882" w:rsidRDefault="00E13882" w:rsidP="00E13882">
      <w:pPr>
        <w:widowControl w:val="0"/>
        <w:tabs>
          <w:tab w:val="left" w:pos="8940"/>
        </w:tabs>
        <w:ind w:left="0" w:firstLine="0"/>
        <w:rPr>
          <w:rFonts w:cs="Arial"/>
          <w:sz w:val="24"/>
        </w:rPr>
      </w:pPr>
      <w:r w:rsidRPr="00E13882">
        <w:rPr>
          <w:rFonts w:cs="Arial"/>
          <w:sz w:val="24"/>
        </w:rPr>
        <w:t>I'm very aware that Betting and Horseracing go hand in hand and that the two industries are unequivocally linked together. Any future arrangement must meet the criteria I have previously set of being fair, enforceable, sustainable and legally sound.</w:t>
      </w:r>
    </w:p>
    <w:p w:rsidR="00E13882" w:rsidRPr="00E13882" w:rsidRDefault="00E13882" w:rsidP="00E13882">
      <w:pPr>
        <w:widowControl w:val="0"/>
        <w:tabs>
          <w:tab w:val="left" w:pos="8940"/>
        </w:tabs>
        <w:ind w:left="0" w:firstLine="0"/>
        <w:rPr>
          <w:rFonts w:cs="Arial"/>
          <w:sz w:val="24"/>
        </w:rPr>
      </w:pPr>
    </w:p>
    <w:p w:rsidR="005E107E" w:rsidRDefault="00E13882" w:rsidP="005E107E">
      <w:pPr>
        <w:widowControl w:val="0"/>
        <w:tabs>
          <w:tab w:val="left" w:pos="8940"/>
        </w:tabs>
        <w:ind w:left="0" w:firstLine="0"/>
        <w:rPr>
          <w:rFonts w:cs="Arial"/>
          <w:sz w:val="24"/>
        </w:rPr>
      </w:pPr>
      <w:r w:rsidRPr="00E13882">
        <w:rPr>
          <w:rFonts w:cs="Arial"/>
          <w:sz w:val="24"/>
        </w:rPr>
        <w:t>Over the last three months, I have been speaking to key stakeholders within Horse Racing and Betting to identify common ground ahead of this formal consultation. I look forward to their – and other interested parties - continued fruitful engagement with the options set out and I am happy to further facilitate engagement where that helps. Government has no preferred option and I hope this process can lead to an outcome that benefits both industries, the wider economy and consumers.</w:t>
      </w:r>
    </w:p>
    <w:p w:rsidR="00595AB6" w:rsidRPr="0059563D" w:rsidRDefault="00595AB6" w:rsidP="00C267A6">
      <w:pPr>
        <w:pStyle w:val="Heading1Numbered"/>
        <w:numPr>
          <w:ilvl w:val="0"/>
          <w:numId w:val="7"/>
        </w:numPr>
        <w:spacing w:before="0" w:after="0"/>
        <w:ind w:firstLine="0"/>
        <w:contextualSpacing/>
        <w:rPr>
          <w:rFonts w:cs="Arial"/>
          <w:sz w:val="44"/>
          <w:szCs w:val="44"/>
        </w:rPr>
      </w:pPr>
      <w:bookmarkStart w:id="0" w:name="_Toc247517157"/>
      <w:bookmarkStart w:id="1" w:name="_Toc329592608"/>
      <w:r w:rsidRPr="0059563D">
        <w:rPr>
          <w:rFonts w:cs="Arial"/>
          <w:sz w:val="44"/>
          <w:szCs w:val="44"/>
        </w:rPr>
        <w:t>Introduction</w:t>
      </w:r>
      <w:bookmarkEnd w:id="0"/>
      <w:bookmarkEnd w:id="1"/>
    </w:p>
    <w:p w:rsidR="00B20C19" w:rsidRPr="003572B4" w:rsidRDefault="00B20C19" w:rsidP="004F7CA2">
      <w:pPr>
        <w:pStyle w:val="Heading2Numbered"/>
        <w:tabs>
          <w:tab w:val="clear" w:pos="851"/>
        </w:tabs>
        <w:spacing w:before="0" w:after="0"/>
        <w:ind w:left="0" w:firstLine="0"/>
        <w:rPr>
          <w:b w:val="0"/>
          <w:sz w:val="24"/>
          <w:szCs w:val="24"/>
        </w:rPr>
      </w:pPr>
    </w:p>
    <w:p w:rsidR="00787E9E" w:rsidRDefault="000458AF" w:rsidP="007F7736">
      <w:pPr>
        <w:widowControl w:val="0"/>
        <w:ind w:left="0" w:firstLine="851"/>
        <w:rPr>
          <w:rFonts w:cs="Arial"/>
          <w:b/>
          <w:sz w:val="24"/>
        </w:rPr>
      </w:pPr>
      <w:r w:rsidRPr="000458AF">
        <w:rPr>
          <w:rFonts w:cs="Arial"/>
          <w:b/>
          <w:sz w:val="24"/>
        </w:rPr>
        <w:t>Policy</w:t>
      </w:r>
      <w:r w:rsidR="00857DFD">
        <w:rPr>
          <w:rFonts w:cs="Arial"/>
          <w:b/>
          <w:sz w:val="24"/>
        </w:rPr>
        <w:t xml:space="preserve"> summary</w:t>
      </w:r>
    </w:p>
    <w:p w:rsidR="00A0080C" w:rsidRPr="00A0080C" w:rsidRDefault="00A0080C" w:rsidP="00FD5231">
      <w:pPr>
        <w:widowControl w:val="0"/>
        <w:ind w:left="0" w:firstLine="0"/>
        <w:rPr>
          <w:rFonts w:cs="Arial"/>
          <w:sz w:val="24"/>
        </w:rPr>
      </w:pPr>
    </w:p>
    <w:p w:rsidR="00DE579E" w:rsidRDefault="00866EE2" w:rsidP="008A1158">
      <w:pPr>
        <w:pStyle w:val="Heading2Numbered"/>
        <w:keepNext w:val="0"/>
        <w:widowControl w:val="0"/>
        <w:numPr>
          <w:ilvl w:val="1"/>
          <w:numId w:val="7"/>
        </w:numPr>
        <w:spacing w:before="0" w:after="0"/>
        <w:rPr>
          <w:b w:val="0"/>
          <w:sz w:val="24"/>
          <w:szCs w:val="24"/>
        </w:rPr>
      </w:pPr>
      <w:r w:rsidRPr="00866EE2">
        <w:rPr>
          <w:b w:val="0"/>
          <w:sz w:val="24"/>
          <w:szCs w:val="24"/>
        </w:rPr>
        <w:t xml:space="preserve">The </w:t>
      </w:r>
      <w:r w:rsidR="00DE579E">
        <w:rPr>
          <w:b w:val="0"/>
          <w:sz w:val="24"/>
          <w:szCs w:val="24"/>
        </w:rPr>
        <w:t xml:space="preserve">Horserace Betting Levy (the </w:t>
      </w:r>
      <w:r w:rsidRPr="00866EE2">
        <w:rPr>
          <w:b w:val="0"/>
          <w:sz w:val="24"/>
          <w:szCs w:val="24"/>
        </w:rPr>
        <w:t>Levy</w:t>
      </w:r>
      <w:r w:rsidR="00DE579E">
        <w:rPr>
          <w:b w:val="0"/>
          <w:sz w:val="24"/>
          <w:szCs w:val="24"/>
        </w:rPr>
        <w:t>)</w:t>
      </w:r>
      <w:r w:rsidRPr="00866EE2">
        <w:rPr>
          <w:b w:val="0"/>
          <w:sz w:val="24"/>
          <w:szCs w:val="24"/>
        </w:rPr>
        <w:t xml:space="preserve"> is </w:t>
      </w:r>
      <w:r w:rsidR="0072076A">
        <w:rPr>
          <w:b w:val="0"/>
          <w:sz w:val="24"/>
          <w:szCs w:val="24"/>
        </w:rPr>
        <w:t>currently</w:t>
      </w:r>
      <w:r w:rsidR="0072076A" w:rsidRPr="00866EE2">
        <w:rPr>
          <w:b w:val="0"/>
          <w:sz w:val="24"/>
          <w:szCs w:val="24"/>
        </w:rPr>
        <w:t xml:space="preserve"> </w:t>
      </w:r>
      <w:r w:rsidRPr="00866EE2">
        <w:rPr>
          <w:b w:val="0"/>
          <w:sz w:val="24"/>
          <w:szCs w:val="24"/>
        </w:rPr>
        <w:t>collected by the Horserace Betting Levy Board (t</w:t>
      </w:r>
      <w:r>
        <w:rPr>
          <w:b w:val="0"/>
          <w:sz w:val="24"/>
          <w:szCs w:val="24"/>
        </w:rPr>
        <w:t xml:space="preserve">he HBLB) from the gross profits </w:t>
      </w:r>
      <w:r w:rsidRPr="00866EE2">
        <w:rPr>
          <w:b w:val="0"/>
          <w:sz w:val="24"/>
          <w:szCs w:val="24"/>
        </w:rPr>
        <w:t>of betting on British horseracing</w:t>
      </w:r>
      <w:r w:rsidR="0072076A">
        <w:rPr>
          <w:b w:val="0"/>
          <w:sz w:val="24"/>
          <w:szCs w:val="24"/>
        </w:rPr>
        <w:t>,</w:t>
      </w:r>
      <w:r w:rsidRPr="00866EE2">
        <w:rPr>
          <w:b w:val="0"/>
          <w:sz w:val="24"/>
          <w:szCs w:val="24"/>
        </w:rPr>
        <w:t xml:space="preserve"> and distributed to help improve horseracing</w:t>
      </w:r>
      <w:r>
        <w:rPr>
          <w:b w:val="0"/>
          <w:sz w:val="24"/>
          <w:szCs w:val="24"/>
        </w:rPr>
        <w:t xml:space="preserve">, improve the breeds of horses and to contribute to </w:t>
      </w:r>
      <w:r w:rsidRPr="00866EE2">
        <w:rPr>
          <w:b w:val="0"/>
          <w:sz w:val="24"/>
          <w:szCs w:val="24"/>
        </w:rPr>
        <w:t>veterinary research and education.</w:t>
      </w:r>
    </w:p>
    <w:p w:rsidR="001F1A0C" w:rsidRPr="001F1A0C" w:rsidRDefault="001F1A0C" w:rsidP="001F1A0C"/>
    <w:p w:rsidR="004A15E4" w:rsidRDefault="00FD5231" w:rsidP="001F1A0C">
      <w:pPr>
        <w:pStyle w:val="Heading2Numbered"/>
        <w:keepNext w:val="0"/>
        <w:widowControl w:val="0"/>
        <w:numPr>
          <w:ilvl w:val="1"/>
          <w:numId w:val="7"/>
        </w:numPr>
        <w:spacing w:before="0" w:after="0"/>
        <w:rPr>
          <w:b w:val="0"/>
          <w:sz w:val="24"/>
          <w:szCs w:val="24"/>
        </w:rPr>
      </w:pPr>
      <w:r>
        <w:rPr>
          <w:b w:val="0"/>
          <w:sz w:val="24"/>
          <w:szCs w:val="24"/>
        </w:rPr>
        <w:t xml:space="preserve">In recent years the Levy has </w:t>
      </w:r>
      <w:r w:rsidR="004A15E4">
        <w:rPr>
          <w:b w:val="0"/>
          <w:sz w:val="24"/>
          <w:szCs w:val="24"/>
        </w:rPr>
        <w:t xml:space="preserve">regularly </w:t>
      </w:r>
      <w:r>
        <w:rPr>
          <w:b w:val="0"/>
          <w:sz w:val="24"/>
          <w:szCs w:val="24"/>
        </w:rPr>
        <w:t xml:space="preserve">been criticised </w:t>
      </w:r>
      <w:r w:rsidR="00986FBE">
        <w:rPr>
          <w:b w:val="0"/>
          <w:sz w:val="24"/>
          <w:szCs w:val="24"/>
        </w:rPr>
        <w:t xml:space="preserve">in certain quarters </w:t>
      </w:r>
      <w:r>
        <w:rPr>
          <w:b w:val="0"/>
          <w:sz w:val="24"/>
          <w:szCs w:val="24"/>
        </w:rPr>
        <w:t xml:space="preserve">for </w:t>
      </w:r>
      <w:r w:rsidR="00BE72EF">
        <w:rPr>
          <w:b w:val="0"/>
          <w:sz w:val="24"/>
          <w:szCs w:val="24"/>
        </w:rPr>
        <w:t>being out of date</w:t>
      </w:r>
      <w:r w:rsidR="008A1158">
        <w:rPr>
          <w:b w:val="0"/>
          <w:sz w:val="24"/>
          <w:szCs w:val="24"/>
        </w:rPr>
        <w:t xml:space="preserve"> and there have been calls for change. </w:t>
      </w:r>
      <w:r w:rsidR="00EB5999" w:rsidRPr="001F1A0C">
        <w:rPr>
          <w:b w:val="0"/>
          <w:sz w:val="24"/>
          <w:szCs w:val="24"/>
        </w:rPr>
        <w:t xml:space="preserve">The Chancellor announced in Budget 2014 that the Government would launch two consultations on the Levy. The first, on </w:t>
      </w:r>
      <w:r w:rsidR="00463A02">
        <w:rPr>
          <w:b w:val="0"/>
          <w:sz w:val="24"/>
          <w:szCs w:val="24"/>
        </w:rPr>
        <w:t xml:space="preserve">the mechanics of </w:t>
      </w:r>
      <w:r w:rsidR="00EB5999" w:rsidRPr="001F1A0C">
        <w:rPr>
          <w:b w:val="0"/>
          <w:sz w:val="24"/>
          <w:szCs w:val="24"/>
        </w:rPr>
        <w:t xml:space="preserve">extending the Levy to offshore remote betting operators was </w:t>
      </w:r>
      <w:r w:rsidR="003F4BB9">
        <w:rPr>
          <w:b w:val="0"/>
          <w:sz w:val="24"/>
          <w:szCs w:val="24"/>
        </w:rPr>
        <w:t>published</w:t>
      </w:r>
      <w:r w:rsidR="00EB5999" w:rsidRPr="001F1A0C">
        <w:rPr>
          <w:b w:val="0"/>
          <w:sz w:val="24"/>
          <w:szCs w:val="24"/>
        </w:rPr>
        <w:t xml:space="preserve"> on 26</w:t>
      </w:r>
      <w:r w:rsidR="00EB5999" w:rsidRPr="001F1A0C">
        <w:rPr>
          <w:b w:val="0"/>
          <w:sz w:val="24"/>
          <w:szCs w:val="24"/>
          <w:vertAlign w:val="superscript"/>
        </w:rPr>
        <w:t>th</w:t>
      </w:r>
      <w:r w:rsidR="00EB5999" w:rsidRPr="001F1A0C">
        <w:rPr>
          <w:b w:val="0"/>
          <w:sz w:val="24"/>
          <w:szCs w:val="24"/>
        </w:rPr>
        <w:t xml:space="preserve"> June.</w:t>
      </w:r>
    </w:p>
    <w:p w:rsidR="001F1A0C" w:rsidRPr="001F1A0C" w:rsidRDefault="001F1A0C" w:rsidP="001F1A0C"/>
    <w:p w:rsidR="00EB5999" w:rsidRDefault="001F1A0C" w:rsidP="001F1A0C">
      <w:pPr>
        <w:pStyle w:val="Heading2Numbered"/>
        <w:keepNext w:val="0"/>
        <w:widowControl w:val="0"/>
        <w:numPr>
          <w:ilvl w:val="1"/>
          <w:numId w:val="7"/>
        </w:numPr>
        <w:tabs>
          <w:tab w:val="clear" w:pos="851"/>
        </w:tabs>
        <w:spacing w:before="0" w:after="0"/>
        <w:rPr>
          <w:b w:val="0"/>
          <w:sz w:val="24"/>
          <w:szCs w:val="24"/>
        </w:rPr>
      </w:pPr>
      <w:r w:rsidRPr="001F1A0C">
        <w:rPr>
          <w:b w:val="0"/>
          <w:sz w:val="24"/>
          <w:szCs w:val="24"/>
        </w:rPr>
        <w:t>This is the second consultation</w:t>
      </w:r>
      <w:r>
        <w:rPr>
          <w:b w:val="0"/>
          <w:sz w:val="24"/>
          <w:szCs w:val="24"/>
        </w:rPr>
        <w:t>: it</w:t>
      </w:r>
      <w:r w:rsidR="00CC661A" w:rsidRPr="001F1A0C">
        <w:rPr>
          <w:b w:val="0"/>
          <w:sz w:val="24"/>
          <w:szCs w:val="24"/>
        </w:rPr>
        <w:t xml:space="preserve"> seeks views on two options: reforming the existing Levy</w:t>
      </w:r>
      <w:r w:rsidR="000D0BA5" w:rsidRPr="001F1A0C">
        <w:rPr>
          <w:b w:val="0"/>
          <w:sz w:val="24"/>
          <w:szCs w:val="24"/>
        </w:rPr>
        <w:t xml:space="preserve"> </w:t>
      </w:r>
      <w:r w:rsidR="00CC661A" w:rsidRPr="001F1A0C">
        <w:rPr>
          <w:b w:val="0"/>
          <w:sz w:val="24"/>
          <w:szCs w:val="24"/>
        </w:rPr>
        <w:t xml:space="preserve">and replacing the Levy with a bespoke statutory framework. </w:t>
      </w:r>
      <w:r w:rsidR="006214CB">
        <w:rPr>
          <w:b w:val="0"/>
          <w:sz w:val="24"/>
          <w:szCs w:val="24"/>
        </w:rPr>
        <w:t>It proceeds from the assumption that there</w:t>
      </w:r>
      <w:r w:rsidR="00EB5999">
        <w:rPr>
          <w:b w:val="0"/>
          <w:sz w:val="24"/>
          <w:szCs w:val="24"/>
        </w:rPr>
        <w:t xml:space="preserve"> is a continuing need for a statutory framework to underpin arrangements enabling a flow of funding from betting on British horseracing back into the sport for the mutual benefit of both </w:t>
      </w:r>
      <w:r w:rsidR="00463A02">
        <w:rPr>
          <w:b w:val="0"/>
          <w:sz w:val="24"/>
          <w:szCs w:val="24"/>
        </w:rPr>
        <w:t>racing and betting</w:t>
      </w:r>
      <w:r w:rsidR="00EB5999">
        <w:rPr>
          <w:b w:val="0"/>
          <w:sz w:val="24"/>
          <w:szCs w:val="24"/>
        </w:rPr>
        <w:t xml:space="preserve">. </w:t>
      </w:r>
      <w:r w:rsidR="00905890">
        <w:rPr>
          <w:b w:val="0"/>
          <w:sz w:val="24"/>
          <w:szCs w:val="24"/>
        </w:rPr>
        <w:t>This is because a</w:t>
      </w:r>
      <w:r w:rsidR="00EB5999">
        <w:rPr>
          <w:b w:val="0"/>
          <w:sz w:val="24"/>
          <w:szCs w:val="24"/>
        </w:rPr>
        <w:t xml:space="preserve"> statutory framework can ensure that all those who benefit from betting on the horseracing “product” contribute and that there are no free-riders.</w:t>
      </w:r>
    </w:p>
    <w:p w:rsidR="00EB5999" w:rsidRPr="00EB5999" w:rsidRDefault="00EB5999" w:rsidP="00EB5999">
      <w:pPr>
        <w:ind w:left="0" w:firstLine="0"/>
      </w:pPr>
    </w:p>
    <w:p w:rsidR="00FA2089" w:rsidRDefault="0072076A" w:rsidP="0071041F">
      <w:pPr>
        <w:pStyle w:val="Heading2Numbered"/>
        <w:keepNext w:val="0"/>
        <w:widowControl w:val="0"/>
        <w:numPr>
          <w:ilvl w:val="1"/>
          <w:numId w:val="7"/>
        </w:numPr>
        <w:spacing w:before="0" w:after="0"/>
        <w:rPr>
          <w:b w:val="0"/>
          <w:sz w:val="24"/>
          <w:szCs w:val="24"/>
        </w:rPr>
      </w:pPr>
      <w:r>
        <w:rPr>
          <w:b w:val="0"/>
          <w:sz w:val="24"/>
          <w:szCs w:val="24"/>
        </w:rPr>
        <w:t xml:space="preserve">The </w:t>
      </w:r>
      <w:r w:rsidR="00EB5999">
        <w:rPr>
          <w:b w:val="0"/>
          <w:sz w:val="24"/>
          <w:szCs w:val="24"/>
        </w:rPr>
        <w:t xml:space="preserve">Government </w:t>
      </w:r>
      <w:r>
        <w:rPr>
          <w:b w:val="0"/>
          <w:sz w:val="24"/>
          <w:szCs w:val="24"/>
        </w:rPr>
        <w:t xml:space="preserve">currently does not prefer one option over the other and this </w:t>
      </w:r>
      <w:r w:rsidR="00CC661A" w:rsidRPr="001F1A0C">
        <w:rPr>
          <w:b w:val="0"/>
          <w:sz w:val="24"/>
          <w:szCs w:val="24"/>
        </w:rPr>
        <w:t xml:space="preserve">consultation will </w:t>
      </w:r>
      <w:r w:rsidR="001F1A0C">
        <w:rPr>
          <w:b w:val="0"/>
          <w:sz w:val="24"/>
          <w:szCs w:val="24"/>
        </w:rPr>
        <w:t>play a key part</w:t>
      </w:r>
      <w:r w:rsidR="00CC661A" w:rsidRPr="001F1A0C">
        <w:rPr>
          <w:b w:val="0"/>
          <w:sz w:val="24"/>
          <w:szCs w:val="24"/>
        </w:rPr>
        <w:t xml:space="preserve"> in </w:t>
      </w:r>
      <w:r>
        <w:rPr>
          <w:b w:val="0"/>
          <w:sz w:val="24"/>
          <w:szCs w:val="24"/>
        </w:rPr>
        <w:t xml:space="preserve">helping to </w:t>
      </w:r>
      <w:r w:rsidR="001F1A0C">
        <w:rPr>
          <w:b w:val="0"/>
          <w:sz w:val="24"/>
          <w:szCs w:val="24"/>
        </w:rPr>
        <w:t>develop a practical solution</w:t>
      </w:r>
      <w:r w:rsidR="00A909B9">
        <w:rPr>
          <w:b w:val="0"/>
          <w:sz w:val="24"/>
          <w:szCs w:val="24"/>
        </w:rPr>
        <w:t xml:space="preserve"> to the question: </w:t>
      </w:r>
      <w:r w:rsidR="0071041F" w:rsidRPr="0071041F">
        <w:rPr>
          <w:b w:val="0"/>
          <w:sz w:val="24"/>
          <w:szCs w:val="24"/>
        </w:rPr>
        <w:t>what would be the best statutory funding mechanism to support the common interests of the betting industry and the sport of horseracing?</w:t>
      </w:r>
      <w:r w:rsidR="0071041F">
        <w:rPr>
          <w:b w:val="0"/>
          <w:sz w:val="24"/>
          <w:szCs w:val="24"/>
        </w:rPr>
        <w:t xml:space="preserve"> </w:t>
      </w:r>
    </w:p>
    <w:p w:rsidR="00FA2089" w:rsidRPr="00FA2089" w:rsidRDefault="00FA2089" w:rsidP="00FA2089">
      <w:pPr>
        <w:ind w:left="0" w:firstLine="0"/>
      </w:pPr>
    </w:p>
    <w:p w:rsidR="00153317" w:rsidRPr="001F1A0C" w:rsidRDefault="00FA2089" w:rsidP="00FA2089">
      <w:pPr>
        <w:pStyle w:val="Heading2Numbered"/>
        <w:keepNext w:val="0"/>
        <w:widowControl w:val="0"/>
        <w:numPr>
          <w:ilvl w:val="1"/>
          <w:numId w:val="7"/>
        </w:numPr>
        <w:spacing w:before="0" w:after="0"/>
        <w:rPr>
          <w:b w:val="0"/>
          <w:sz w:val="24"/>
          <w:szCs w:val="24"/>
        </w:rPr>
      </w:pPr>
      <w:r w:rsidRPr="00FA2089">
        <w:rPr>
          <w:b w:val="0"/>
          <w:sz w:val="24"/>
          <w:szCs w:val="24"/>
        </w:rPr>
        <w:t xml:space="preserve">This consultation is about </w:t>
      </w:r>
      <w:r w:rsidR="000C45FE">
        <w:rPr>
          <w:b w:val="0"/>
          <w:sz w:val="24"/>
          <w:szCs w:val="24"/>
        </w:rPr>
        <w:t xml:space="preserve">betting and </w:t>
      </w:r>
      <w:r w:rsidRPr="00FA2089">
        <w:rPr>
          <w:b w:val="0"/>
          <w:sz w:val="24"/>
          <w:szCs w:val="24"/>
        </w:rPr>
        <w:t xml:space="preserve">horseracing. </w:t>
      </w:r>
      <w:r w:rsidR="0072076A">
        <w:rPr>
          <w:b w:val="0"/>
          <w:sz w:val="24"/>
          <w:szCs w:val="24"/>
        </w:rPr>
        <w:t xml:space="preserve">The </w:t>
      </w:r>
      <w:r w:rsidRPr="00FA2089">
        <w:rPr>
          <w:b w:val="0"/>
          <w:sz w:val="24"/>
          <w:szCs w:val="24"/>
        </w:rPr>
        <w:t xml:space="preserve">Government has no plans to </w:t>
      </w:r>
      <w:r w:rsidR="00A909B9">
        <w:rPr>
          <w:b w:val="0"/>
          <w:sz w:val="24"/>
          <w:szCs w:val="24"/>
        </w:rPr>
        <w:t>develop</w:t>
      </w:r>
      <w:r w:rsidRPr="00FA2089">
        <w:rPr>
          <w:b w:val="0"/>
          <w:sz w:val="24"/>
          <w:szCs w:val="24"/>
        </w:rPr>
        <w:t xml:space="preserve"> a model that </w:t>
      </w:r>
      <w:r w:rsidR="0071041F">
        <w:rPr>
          <w:b w:val="0"/>
          <w:sz w:val="24"/>
          <w:szCs w:val="24"/>
        </w:rPr>
        <w:t>w</w:t>
      </w:r>
      <w:r w:rsidRPr="00FA2089">
        <w:rPr>
          <w:b w:val="0"/>
          <w:sz w:val="24"/>
          <w:szCs w:val="24"/>
        </w:rPr>
        <w:t>ould apply to all sports.</w:t>
      </w:r>
    </w:p>
    <w:p w:rsidR="00153317" w:rsidRPr="00153317" w:rsidRDefault="00153317" w:rsidP="00153317">
      <w:pPr>
        <w:widowControl w:val="0"/>
        <w:rPr>
          <w:rFonts w:cs="Arial"/>
          <w:sz w:val="24"/>
        </w:rPr>
      </w:pPr>
    </w:p>
    <w:p w:rsidR="00135D82" w:rsidRDefault="0072076A" w:rsidP="00FD5231">
      <w:pPr>
        <w:pStyle w:val="Heading2Numbered"/>
        <w:keepNext w:val="0"/>
        <w:widowControl w:val="0"/>
        <w:numPr>
          <w:ilvl w:val="1"/>
          <w:numId w:val="7"/>
        </w:numPr>
        <w:tabs>
          <w:tab w:val="num" w:pos="0"/>
          <w:tab w:val="left" w:pos="851"/>
        </w:tabs>
        <w:spacing w:before="0" w:after="0"/>
        <w:rPr>
          <w:b w:val="0"/>
          <w:sz w:val="24"/>
          <w:szCs w:val="24"/>
        </w:rPr>
      </w:pPr>
      <w:r>
        <w:rPr>
          <w:b w:val="0"/>
          <w:sz w:val="24"/>
          <w:szCs w:val="24"/>
        </w:rPr>
        <w:t xml:space="preserve">The </w:t>
      </w:r>
      <w:r w:rsidR="000D0BA5">
        <w:rPr>
          <w:b w:val="0"/>
          <w:sz w:val="24"/>
          <w:szCs w:val="24"/>
        </w:rPr>
        <w:t>G</w:t>
      </w:r>
      <w:r w:rsidR="00CC661A">
        <w:rPr>
          <w:b w:val="0"/>
          <w:sz w:val="24"/>
          <w:szCs w:val="24"/>
        </w:rPr>
        <w:t xml:space="preserve">overnment is seeking a mechanism </w:t>
      </w:r>
      <w:r w:rsidR="00974E35">
        <w:rPr>
          <w:b w:val="0"/>
          <w:sz w:val="24"/>
          <w:szCs w:val="24"/>
        </w:rPr>
        <w:t>that will meet the following criteria</w:t>
      </w:r>
      <w:r w:rsidR="00CC661A">
        <w:rPr>
          <w:b w:val="0"/>
          <w:sz w:val="24"/>
          <w:szCs w:val="24"/>
        </w:rPr>
        <w:t>:</w:t>
      </w:r>
    </w:p>
    <w:p w:rsidR="00135D82" w:rsidRPr="00630B11" w:rsidRDefault="00135D82" w:rsidP="00CC661A">
      <w:pPr>
        <w:widowControl w:val="0"/>
      </w:pPr>
    </w:p>
    <w:p w:rsidR="00135D82" w:rsidRDefault="00135D82" w:rsidP="00C11337">
      <w:pPr>
        <w:pStyle w:val="ListParagraph"/>
        <w:numPr>
          <w:ilvl w:val="0"/>
          <w:numId w:val="18"/>
        </w:numPr>
        <w:spacing w:after="0" w:line="360" w:lineRule="auto"/>
        <w:ind w:left="1418" w:hanging="567"/>
        <w:contextualSpacing w:val="0"/>
        <w:rPr>
          <w:rFonts w:ascii="Arial" w:hAnsi="Arial" w:cs="Arial"/>
          <w:sz w:val="24"/>
          <w:szCs w:val="24"/>
        </w:rPr>
      </w:pPr>
      <w:r>
        <w:rPr>
          <w:rFonts w:ascii="Arial" w:hAnsi="Arial" w:cs="Arial"/>
          <w:sz w:val="24"/>
          <w:szCs w:val="24"/>
        </w:rPr>
        <w:t>Fair – as between, and within, both betting and racing industries</w:t>
      </w:r>
    </w:p>
    <w:p w:rsidR="00C11337" w:rsidRDefault="00C11337" w:rsidP="00C11337">
      <w:pPr>
        <w:pStyle w:val="ListParagraph"/>
        <w:spacing w:after="0" w:line="360" w:lineRule="auto"/>
        <w:ind w:left="851" w:firstLine="0"/>
        <w:contextualSpacing w:val="0"/>
        <w:rPr>
          <w:rFonts w:ascii="Arial" w:hAnsi="Arial" w:cs="Arial"/>
          <w:sz w:val="24"/>
          <w:szCs w:val="24"/>
        </w:rPr>
      </w:pPr>
    </w:p>
    <w:p w:rsidR="001B4E2D" w:rsidRDefault="001B4E2D" w:rsidP="00C11337">
      <w:pPr>
        <w:pStyle w:val="ListParagraph"/>
        <w:numPr>
          <w:ilvl w:val="0"/>
          <w:numId w:val="18"/>
        </w:numPr>
        <w:spacing w:after="0" w:line="360" w:lineRule="auto"/>
        <w:ind w:left="1418" w:hanging="567"/>
        <w:contextualSpacing w:val="0"/>
        <w:rPr>
          <w:rFonts w:ascii="Arial" w:hAnsi="Arial" w:cs="Arial"/>
          <w:sz w:val="24"/>
          <w:szCs w:val="24"/>
        </w:rPr>
      </w:pPr>
      <w:r>
        <w:rPr>
          <w:rFonts w:ascii="Arial" w:hAnsi="Arial" w:cs="Arial"/>
          <w:sz w:val="24"/>
          <w:szCs w:val="24"/>
        </w:rPr>
        <w:t xml:space="preserve">Sustainable – future-proofed, flexible, offering stability and certainty and proportionate </w:t>
      </w:r>
    </w:p>
    <w:p w:rsidR="00974E35" w:rsidRDefault="00974E35" w:rsidP="00974E35">
      <w:pPr>
        <w:pStyle w:val="ListParagraph"/>
        <w:spacing w:after="0" w:line="360" w:lineRule="auto"/>
        <w:ind w:left="1211" w:firstLine="0"/>
        <w:contextualSpacing w:val="0"/>
        <w:rPr>
          <w:rFonts w:ascii="Arial" w:hAnsi="Arial" w:cs="Arial"/>
          <w:sz w:val="24"/>
          <w:szCs w:val="24"/>
        </w:rPr>
      </w:pPr>
    </w:p>
    <w:p w:rsidR="00135D82" w:rsidRDefault="00135D82" w:rsidP="00C11337">
      <w:pPr>
        <w:pStyle w:val="ListParagraph"/>
        <w:numPr>
          <w:ilvl w:val="0"/>
          <w:numId w:val="18"/>
        </w:numPr>
        <w:spacing w:after="0" w:line="360" w:lineRule="auto"/>
        <w:ind w:left="1418" w:hanging="567"/>
        <w:contextualSpacing w:val="0"/>
        <w:rPr>
          <w:rFonts w:ascii="Arial" w:hAnsi="Arial" w:cs="Arial"/>
          <w:sz w:val="24"/>
          <w:szCs w:val="24"/>
        </w:rPr>
      </w:pPr>
      <w:r>
        <w:rPr>
          <w:rFonts w:ascii="Arial" w:hAnsi="Arial" w:cs="Arial"/>
          <w:sz w:val="24"/>
          <w:szCs w:val="24"/>
        </w:rPr>
        <w:t>Enforceable</w:t>
      </w:r>
      <w:r w:rsidR="0075053D">
        <w:rPr>
          <w:rFonts w:ascii="Arial" w:hAnsi="Arial" w:cs="Arial"/>
          <w:sz w:val="24"/>
          <w:szCs w:val="24"/>
        </w:rPr>
        <w:t xml:space="preserve"> – binding on all operators licensed by the Gambling Commission taking bets on British horseracing </w:t>
      </w:r>
    </w:p>
    <w:p w:rsidR="00974E35" w:rsidRPr="00974E35" w:rsidRDefault="00974E35" w:rsidP="00974E35">
      <w:pPr>
        <w:ind w:left="0" w:firstLine="0"/>
        <w:rPr>
          <w:rFonts w:cs="Arial"/>
          <w:sz w:val="24"/>
        </w:rPr>
      </w:pPr>
    </w:p>
    <w:p w:rsidR="00974E35" w:rsidRDefault="001B4E2D" w:rsidP="00C11337">
      <w:pPr>
        <w:pStyle w:val="ListParagraph"/>
        <w:numPr>
          <w:ilvl w:val="0"/>
          <w:numId w:val="18"/>
        </w:numPr>
        <w:spacing w:after="0" w:line="360" w:lineRule="auto"/>
        <w:ind w:left="1418" w:hanging="567"/>
        <w:contextualSpacing w:val="0"/>
        <w:rPr>
          <w:rFonts w:ascii="Arial" w:hAnsi="Arial" w:cs="Arial"/>
          <w:sz w:val="24"/>
          <w:szCs w:val="24"/>
        </w:rPr>
      </w:pPr>
      <w:r>
        <w:rPr>
          <w:rFonts w:ascii="Arial" w:hAnsi="Arial" w:cs="Arial"/>
          <w:sz w:val="24"/>
          <w:szCs w:val="24"/>
        </w:rPr>
        <w:t>Legally sound – complying with UK and EU law</w:t>
      </w:r>
    </w:p>
    <w:p w:rsidR="001B4E2D" w:rsidRPr="00974E35" w:rsidRDefault="001B4E2D" w:rsidP="00974E35">
      <w:pPr>
        <w:ind w:left="0" w:firstLine="0"/>
        <w:rPr>
          <w:rFonts w:cs="Arial"/>
          <w:sz w:val="24"/>
        </w:rPr>
      </w:pPr>
      <w:r w:rsidRPr="00974E35">
        <w:rPr>
          <w:rFonts w:cs="Arial"/>
          <w:sz w:val="24"/>
        </w:rPr>
        <w:t xml:space="preserve"> </w:t>
      </w:r>
    </w:p>
    <w:p w:rsidR="00135D82" w:rsidRDefault="001B4E2D" w:rsidP="00C11337">
      <w:pPr>
        <w:pStyle w:val="ListParagraph"/>
        <w:numPr>
          <w:ilvl w:val="0"/>
          <w:numId w:val="18"/>
        </w:numPr>
        <w:spacing w:after="0" w:line="360" w:lineRule="auto"/>
        <w:ind w:left="1418" w:hanging="567"/>
        <w:contextualSpacing w:val="0"/>
        <w:rPr>
          <w:rFonts w:ascii="Arial" w:hAnsi="Arial" w:cs="Arial"/>
          <w:sz w:val="24"/>
          <w:szCs w:val="24"/>
        </w:rPr>
      </w:pPr>
      <w:r>
        <w:rPr>
          <w:rFonts w:ascii="Arial" w:hAnsi="Arial" w:cs="Arial"/>
          <w:sz w:val="24"/>
          <w:szCs w:val="24"/>
        </w:rPr>
        <w:t>Remov</w:t>
      </w:r>
      <w:r w:rsidR="0072076A">
        <w:rPr>
          <w:rFonts w:ascii="Arial" w:hAnsi="Arial" w:cs="Arial"/>
          <w:sz w:val="24"/>
          <w:szCs w:val="24"/>
        </w:rPr>
        <w:t>ing</w:t>
      </w:r>
      <w:r>
        <w:rPr>
          <w:rFonts w:ascii="Arial" w:hAnsi="Arial" w:cs="Arial"/>
          <w:sz w:val="24"/>
          <w:szCs w:val="24"/>
        </w:rPr>
        <w:t xml:space="preserve"> </w:t>
      </w:r>
      <w:r w:rsidR="00905890">
        <w:rPr>
          <w:rFonts w:ascii="Arial" w:hAnsi="Arial" w:cs="Arial"/>
          <w:sz w:val="24"/>
          <w:szCs w:val="24"/>
        </w:rPr>
        <w:t xml:space="preserve">the </w:t>
      </w:r>
      <w:r>
        <w:rPr>
          <w:rFonts w:ascii="Arial" w:hAnsi="Arial" w:cs="Arial"/>
          <w:sz w:val="24"/>
          <w:szCs w:val="24"/>
        </w:rPr>
        <w:t xml:space="preserve">Government as far as is possible from involvement in the affairs of betting and racing </w:t>
      </w:r>
    </w:p>
    <w:p w:rsidR="00897D6C" w:rsidRDefault="00897D6C" w:rsidP="00153317">
      <w:pPr>
        <w:pStyle w:val="Heading2Numbered"/>
        <w:keepNext w:val="0"/>
        <w:widowControl w:val="0"/>
        <w:tabs>
          <w:tab w:val="clear" w:pos="851"/>
        </w:tabs>
        <w:spacing w:before="0" w:after="0"/>
        <w:ind w:left="0" w:firstLine="0"/>
        <w:rPr>
          <w:b w:val="0"/>
          <w:sz w:val="24"/>
          <w:szCs w:val="24"/>
        </w:rPr>
      </w:pPr>
      <w:bookmarkStart w:id="2" w:name="_Toc329592613"/>
    </w:p>
    <w:p w:rsidR="00897D6C" w:rsidRDefault="0072076A" w:rsidP="0072076A">
      <w:pPr>
        <w:pStyle w:val="Heading2Numbered"/>
        <w:keepNext w:val="0"/>
        <w:widowControl w:val="0"/>
        <w:tabs>
          <w:tab w:val="clear" w:pos="851"/>
        </w:tabs>
        <w:spacing w:before="0" w:after="0"/>
        <w:ind w:left="851"/>
        <w:rPr>
          <w:sz w:val="24"/>
          <w:szCs w:val="24"/>
        </w:rPr>
      </w:pPr>
      <w:bookmarkStart w:id="3" w:name="_Toc329592612"/>
      <w:r>
        <w:rPr>
          <w:sz w:val="24"/>
          <w:szCs w:val="24"/>
        </w:rPr>
        <w:tab/>
      </w:r>
      <w:r w:rsidR="00897D6C" w:rsidRPr="003572B4">
        <w:rPr>
          <w:sz w:val="24"/>
          <w:szCs w:val="24"/>
        </w:rPr>
        <w:t>Scope of consultation</w:t>
      </w:r>
      <w:bookmarkEnd w:id="3"/>
      <w:r w:rsidR="00897D6C" w:rsidRPr="003572B4">
        <w:rPr>
          <w:sz w:val="24"/>
          <w:szCs w:val="24"/>
        </w:rPr>
        <w:t xml:space="preserve"> </w:t>
      </w:r>
    </w:p>
    <w:p w:rsidR="00132536" w:rsidRPr="00132536" w:rsidRDefault="00132536" w:rsidP="00153317">
      <w:pPr>
        <w:widowControl w:val="0"/>
      </w:pPr>
    </w:p>
    <w:p w:rsidR="00897D6C" w:rsidRDefault="004F7CA2" w:rsidP="00153317">
      <w:pPr>
        <w:pStyle w:val="Heading2Numbered"/>
        <w:keepNext w:val="0"/>
        <w:widowControl w:val="0"/>
        <w:numPr>
          <w:ilvl w:val="1"/>
          <w:numId w:val="7"/>
        </w:numPr>
        <w:tabs>
          <w:tab w:val="clear" w:pos="851"/>
        </w:tabs>
        <w:spacing w:before="0" w:after="0"/>
        <w:rPr>
          <w:b w:val="0"/>
          <w:sz w:val="24"/>
          <w:szCs w:val="24"/>
        </w:rPr>
      </w:pPr>
      <w:bookmarkStart w:id="4" w:name="_Toc329592614"/>
      <w:bookmarkEnd w:id="2"/>
      <w:r w:rsidRPr="004F7CA2">
        <w:rPr>
          <w:b w:val="0"/>
          <w:sz w:val="24"/>
          <w:szCs w:val="24"/>
        </w:rPr>
        <w:t>This is a public consultation which covers Great Britain</w:t>
      </w:r>
      <w:r w:rsidR="001F1A0C">
        <w:rPr>
          <w:b w:val="0"/>
          <w:sz w:val="24"/>
          <w:szCs w:val="24"/>
        </w:rPr>
        <w:t xml:space="preserve"> (England, Scotland and Wales: Northern Ireland has its own levy arrangements)</w:t>
      </w:r>
      <w:r w:rsidRPr="004F7CA2">
        <w:rPr>
          <w:b w:val="0"/>
          <w:sz w:val="24"/>
          <w:szCs w:val="24"/>
        </w:rPr>
        <w:t>.  We particularly seek views from those within the horseracing and betting industries</w:t>
      </w:r>
      <w:r w:rsidR="001F1A0C">
        <w:rPr>
          <w:b w:val="0"/>
          <w:sz w:val="24"/>
          <w:szCs w:val="24"/>
        </w:rPr>
        <w:t>, including offshore remote betting operators taking bets on British horseracing who will be required to take out licences from the Gambling Commission under the Gambling Act 2014</w:t>
      </w:r>
      <w:r>
        <w:rPr>
          <w:b w:val="0"/>
          <w:sz w:val="24"/>
          <w:szCs w:val="24"/>
        </w:rPr>
        <w:t>.</w:t>
      </w:r>
      <w:r w:rsidRPr="004F7CA2">
        <w:rPr>
          <w:b w:val="0"/>
          <w:sz w:val="24"/>
          <w:szCs w:val="24"/>
        </w:rPr>
        <w:t xml:space="preserve"> </w:t>
      </w:r>
    </w:p>
    <w:p w:rsidR="00F46970" w:rsidRPr="00F46970" w:rsidRDefault="00F46970" w:rsidP="00F46970"/>
    <w:p w:rsidR="00897D6C" w:rsidRPr="00956196" w:rsidRDefault="00897D6C" w:rsidP="00153317">
      <w:pPr>
        <w:pStyle w:val="Heading2Numbered"/>
        <w:keepNext w:val="0"/>
        <w:widowControl w:val="0"/>
        <w:numPr>
          <w:ilvl w:val="1"/>
          <w:numId w:val="7"/>
        </w:numPr>
        <w:tabs>
          <w:tab w:val="clear" w:pos="851"/>
        </w:tabs>
        <w:spacing w:before="0" w:after="0"/>
        <w:rPr>
          <w:b w:val="0"/>
          <w:sz w:val="24"/>
          <w:szCs w:val="24"/>
        </w:rPr>
      </w:pPr>
      <w:r>
        <w:rPr>
          <w:b w:val="0"/>
          <w:sz w:val="24"/>
          <w:szCs w:val="24"/>
        </w:rPr>
        <w:t>Th</w:t>
      </w:r>
      <w:r w:rsidR="004F7CA2">
        <w:rPr>
          <w:b w:val="0"/>
          <w:sz w:val="24"/>
          <w:szCs w:val="24"/>
        </w:rPr>
        <w:t xml:space="preserve">e consultation </w:t>
      </w:r>
      <w:r w:rsidR="004F7CA2" w:rsidRPr="004F7CA2">
        <w:rPr>
          <w:b w:val="0"/>
          <w:sz w:val="24"/>
          <w:szCs w:val="24"/>
        </w:rPr>
        <w:t xml:space="preserve">may also be of interest to </w:t>
      </w:r>
      <w:r w:rsidR="00F46970">
        <w:rPr>
          <w:b w:val="0"/>
          <w:sz w:val="24"/>
          <w:szCs w:val="24"/>
        </w:rPr>
        <w:t>others</w:t>
      </w:r>
      <w:r w:rsidR="004F7CA2" w:rsidRPr="004F7CA2">
        <w:rPr>
          <w:b w:val="0"/>
          <w:sz w:val="24"/>
          <w:szCs w:val="24"/>
        </w:rPr>
        <w:t xml:space="preserve"> that benefit directly or indirectly from funding provided </w:t>
      </w:r>
      <w:r w:rsidR="004F7CA2">
        <w:rPr>
          <w:b w:val="0"/>
          <w:sz w:val="24"/>
          <w:szCs w:val="24"/>
        </w:rPr>
        <w:t xml:space="preserve">currently </w:t>
      </w:r>
      <w:r w:rsidR="004F7CA2" w:rsidRPr="004F7CA2">
        <w:rPr>
          <w:b w:val="0"/>
          <w:sz w:val="24"/>
          <w:szCs w:val="24"/>
        </w:rPr>
        <w:t xml:space="preserve">through the </w:t>
      </w:r>
      <w:r w:rsidR="004F7CA2">
        <w:rPr>
          <w:b w:val="0"/>
          <w:sz w:val="24"/>
          <w:szCs w:val="24"/>
        </w:rPr>
        <w:t xml:space="preserve">Horserace Betting </w:t>
      </w:r>
      <w:r w:rsidR="004F7CA2" w:rsidRPr="004F7CA2">
        <w:rPr>
          <w:b w:val="0"/>
          <w:sz w:val="24"/>
          <w:szCs w:val="24"/>
        </w:rPr>
        <w:t xml:space="preserve">Levy, such as racecourses, breeding groups, veterinary groups, owners, trainers, stable staff and jockeys; as well as all betting operators – irrespective of location - that take bets on British horseracing from customers based in Great Britain. </w:t>
      </w:r>
    </w:p>
    <w:p w:rsidR="00897D6C" w:rsidRPr="00956196" w:rsidRDefault="00897D6C" w:rsidP="00153317">
      <w:pPr>
        <w:pStyle w:val="Heading2Numbered"/>
        <w:keepNext w:val="0"/>
        <w:widowControl w:val="0"/>
        <w:tabs>
          <w:tab w:val="clear" w:pos="851"/>
        </w:tabs>
        <w:spacing w:before="0" w:after="0"/>
        <w:ind w:left="0" w:firstLine="0"/>
        <w:rPr>
          <w:b w:val="0"/>
          <w:sz w:val="24"/>
          <w:szCs w:val="24"/>
        </w:rPr>
      </w:pPr>
    </w:p>
    <w:p w:rsidR="00897D6C" w:rsidRPr="00956196" w:rsidRDefault="00897D6C" w:rsidP="00153317">
      <w:pPr>
        <w:pStyle w:val="Heading2Numbered"/>
        <w:keepNext w:val="0"/>
        <w:widowControl w:val="0"/>
        <w:numPr>
          <w:ilvl w:val="1"/>
          <w:numId w:val="7"/>
        </w:numPr>
        <w:tabs>
          <w:tab w:val="clear" w:pos="851"/>
        </w:tabs>
        <w:spacing w:before="0" w:after="0"/>
        <w:rPr>
          <w:b w:val="0"/>
          <w:sz w:val="24"/>
          <w:szCs w:val="24"/>
        </w:rPr>
      </w:pPr>
      <w:r w:rsidRPr="00956196">
        <w:rPr>
          <w:b w:val="0"/>
          <w:sz w:val="24"/>
          <w:szCs w:val="24"/>
        </w:rPr>
        <w:t>It may also be of interest to those in other gambling business sectors, race</w:t>
      </w:r>
      <w:r w:rsidR="004F7CA2">
        <w:rPr>
          <w:b w:val="0"/>
          <w:sz w:val="24"/>
          <w:szCs w:val="24"/>
        </w:rPr>
        <w:t>-</w:t>
      </w:r>
      <w:r w:rsidRPr="00956196">
        <w:rPr>
          <w:b w:val="0"/>
          <w:sz w:val="24"/>
          <w:szCs w:val="24"/>
        </w:rPr>
        <w:t xml:space="preserve">goers, customers of betting operators, and others with an interest in racing and gambling. We welcome views from anybody and all responses will be </w:t>
      </w:r>
      <w:r w:rsidR="004F7CA2">
        <w:rPr>
          <w:b w:val="0"/>
          <w:sz w:val="24"/>
          <w:szCs w:val="24"/>
        </w:rPr>
        <w:t>appropriately</w:t>
      </w:r>
      <w:r w:rsidRPr="00956196">
        <w:rPr>
          <w:b w:val="0"/>
          <w:sz w:val="24"/>
          <w:szCs w:val="24"/>
        </w:rPr>
        <w:t xml:space="preserve"> considered.</w:t>
      </w:r>
      <w:bookmarkEnd w:id="4"/>
      <w:r w:rsidRPr="00956196">
        <w:rPr>
          <w:b w:val="0"/>
          <w:sz w:val="24"/>
          <w:szCs w:val="24"/>
        </w:rPr>
        <w:t xml:space="preserve"> </w:t>
      </w:r>
    </w:p>
    <w:p w:rsidR="00897D6C" w:rsidRPr="003572B4" w:rsidRDefault="00897D6C" w:rsidP="00153317">
      <w:pPr>
        <w:widowControl w:val="0"/>
        <w:ind w:left="0" w:firstLine="0"/>
        <w:rPr>
          <w:rFonts w:cs="Arial"/>
          <w:sz w:val="24"/>
        </w:rPr>
      </w:pPr>
    </w:p>
    <w:p w:rsidR="00897D6C" w:rsidRPr="003572B4" w:rsidRDefault="00897D6C" w:rsidP="00153317">
      <w:pPr>
        <w:pStyle w:val="Heading2Numbered"/>
        <w:keepNext w:val="0"/>
        <w:widowControl w:val="0"/>
        <w:numPr>
          <w:ilvl w:val="1"/>
          <w:numId w:val="7"/>
        </w:numPr>
        <w:tabs>
          <w:tab w:val="clear" w:pos="851"/>
        </w:tabs>
        <w:spacing w:before="0" w:after="0"/>
        <w:rPr>
          <w:b w:val="0"/>
          <w:sz w:val="24"/>
          <w:szCs w:val="24"/>
        </w:rPr>
      </w:pPr>
      <w:bookmarkStart w:id="5" w:name="_Toc329592615"/>
      <w:r w:rsidRPr="003572B4">
        <w:rPr>
          <w:b w:val="0"/>
          <w:sz w:val="24"/>
          <w:szCs w:val="24"/>
        </w:rPr>
        <w:t>The consultation period will run for</w:t>
      </w:r>
      <w:r w:rsidR="00666334">
        <w:rPr>
          <w:b w:val="0"/>
          <w:sz w:val="24"/>
          <w:szCs w:val="24"/>
        </w:rPr>
        <w:t xml:space="preserve"> 10</w:t>
      </w:r>
      <w:r w:rsidRPr="004F7CA2">
        <w:rPr>
          <w:b w:val="0"/>
          <w:sz w:val="24"/>
          <w:szCs w:val="24"/>
        </w:rPr>
        <w:t xml:space="preserve"> weeks from</w:t>
      </w:r>
      <w:r w:rsidR="00666334">
        <w:rPr>
          <w:b w:val="0"/>
          <w:sz w:val="24"/>
          <w:szCs w:val="24"/>
        </w:rPr>
        <w:t xml:space="preserve"> </w:t>
      </w:r>
      <w:r w:rsidR="00E13882" w:rsidRPr="00E13882">
        <w:rPr>
          <w:b w:val="0"/>
          <w:sz w:val="24"/>
          <w:szCs w:val="24"/>
        </w:rPr>
        <w:t>27</w:t>
      </w:r>
      <w:r w:rsidR="00E13882" w:rsidRPr="00E13882">
        <w:rPr>
          <w:b w:val="0"/>
          <w:sz w:val="24"/>
          <w:szCs w:val="24"/>
          <w:vertAlign w:val="superscript"/>
        </w:rPr>
        <w:t>th</w:t>
      </w:r>
      <w:r w:rsidR="004F7CA2" w:rsidRPr="00E13882">
        <w:rPr>
          <w:b w:val="0"/>
          <w:sz w:val="24"/>
          <w:szCs w:val="24"/>
        </w:rPr>
        <w:t xml:space="preserve"> </w:t>
      </w:r>
      <w:r w:rsidR="000D0BA5" w:rsidRPr="00E13882">
        <w:rPr>
          <w:b w:val="0"/>
          <w:sz w:val="24"/>
          <w:szCs w:val="24"/>
        </w:rPr>
        <w:t>August</w:t>
      </w:r>
      <w:r w:rsidR="004F7CA2" w:rsidRPr="00E13882">
        <w:rPr>
          <w:b w:val="0"/>
          <w:sz w:val="24"/>
          <w:szCs w:val="24"/>
        </w:rPr>
        <w:t xml:space="preserve"> </w:t>
      </w:r>
      <w:r w:rsidRPr="00E13882">
        <w:rPr>
          <w:b w:val="0"/>
          <w:sz w:val="24"/>
          <w:szCs w:val="24"/>
        </w:rPr>
        <w:t xml:space="preserve">to </w:t>
      </w:r>
      <w:r w:rsidR="001B54CF">
        <w:rPr>
          <w:b w:val="0"/>
          <w:sz w:val="24"/>
          <w:szCs w:val="24"/>
        </w:rPr>
        <w:t>5</w:t>
      </w:r>
      <w:r w:rsidR="00E13882" w:rsidRPr="00E13882">
        <w:rPr>
          <w:b w:val="0"/>
          <w:sz w:val="24"/>
          <w:szCs w:val="24"/>
          <w:vertAlign w:val="superscript"/>
        </w:rPr>
        <w:t>th</w:t>
      </w:r>
      <w:r w:rsidR="00E13882" w:rsidRPr="00E13882">
        <w:rPr>
          <w:b w:val="0"/>
          <w:sz w:val="24"/>
          <w:szCs w:val="24"/>
        </w:rPr>
        <w:t xml:space="preserve"> </w:t>
      </w:r>
      <w:r w:rsidR="001B54CF">
        <w:rPr>
          <w:b w:val="0"/>
          <w:sz w:val="24"/>
          <w:szCs w:val="24"/>
        </w:rPr>
        <w:t xml:space="preserve">November </w:t>
      </w:r>
      <w:r w:rsidR="00E13882" w:rsidRPr="00E13882">
        <w:rPr>
          <w:b w:val="0"/>
          <w:sz w:val="24"/>
          <w:szCs w:val="24"/>
        </w:rPr>
        <w:t>2014</w:t>
      </w:r>
      <w:r w:rsidRPr="00E13882">
        <w:rPr>
          <w:b w:val="0"/>
          <w:sz w:val="24"/>
          <w:szCs w:val="24"/>
        </w:rPr>
        <w:t>.</w:t>
      </w:r>
      <w:bookmarkEnd w:id="5"/>
      <w:r w:rsidRPr="003572B4">
        <w:rPr>
          <w:b w:val="0"/>
          <w:sz w:val="24"/>
          <w:szCs w:val="24"/>
        </w:rPr>
        <w:t xml:space="preserve"> </w:t>
      </w:r>
    </w:p>
    <w:p w:rsidR="00897D6C" w:rsidRPr="003572B4" w:rsidRDefault="00897D6C" w:rsidP="00153317">
      <w:pPr>
        <w:widowControl w:val="0"/>
        <w:rPr>
          <w:rFonts w:cs="Arial"/>
          <w:sz w:val="24"/>
        </w:rPr>
      </w:pPr>
    </w:p>
    <w:p w:rsidR="004F7CA2" w:rsidRPr="003572B4" w:rsidRDefault="004F7CA2" w:rsidP="00974E35">
      <w:pPr>
        <w:pStyle w:val="Heading2Numbered"/>
        <w:keepNext w:val="0"/>
        <w:widowControl w:val="0"/>
        <w:numPr>
          <w:ilvl w:val="1"/>
          <w:numId w:val="7"/>
        </w:numPr>
        <w:tabs>
          <w:tab w:val="clear" w:pos="851"/>
          <w:tab w:val="num" w:pos="0"/>
        </w:tabs>
        <w:spacing w:before="0" w:after="0"/>
        <w:jc w:val="left"/>
        <w:rPr>
          <w:b w:val="0"/>
          <w:sz w:val="24"/>
          <w:szCs w:val="24"/>
        </w:rPr>
      </w:pPr>
      <w:bookmarkStart w:id="6" w:name="_Toc329592616"/>
      <w:r w:rsidRPr="003572B4">
        <w:rPr>
          <w:b w:val="0"/>
          <w:sz w:val="24"/>
          <w:szCs w:val="24"/>
        </w:rPr>
        <w:t>Please respond before the closing date. There is a summa</w:t>
      </w:r>
      <w:r>
        <w:rPr>
          <w:b w:val="0"/>
          <w:sz w:val="24"/>
          <w:szCs w:val="24"/>
        </w:rPr>
        <w:t>ry of the questions in Chapter</w:t>
      </w:r>
      <w:r w:rsidR="000D0BA5">
        <w:rPr>
          <w:b w:val="0"/>
          <w:sz w:val="24"/>
          <w:szCs w:val="24"/>
        </w:rPr>
        <w:t xml:space="preserve"> </w:t>
      </w:r>
      <w:r w:rsidR="000D0BA5" w:rsidRPr="00553477">
        <w:rPr>
          <w:b w:val="0"/>
          <w:sz w:val="24"/>
          <w:szCs w:val="24"/>
        </w:rPr>
        <w:t>8</w:t>
      </w:r>
      <w:r>
        <w:rPr>
          <w:b w:val="0"/>
          <w:sz w:val="24"/>
          <w:szCs w:val="24"/>
        </w:rPr>
        <w:t>.</w:t>
      </w:r>
      <w:r w:rsidRPr="003572B4">
        <w:rPr>
          <w:b w:val="0"/>
          <w:sz w:val="24"/>
          <w:szCs w:val="24"/>
        </w:rPr>
        <w:t xml:space="preserve"> Please send responses to </w:t>
      </w:r>
      <w:hyperlink r:id="rId14" w:history="1">
        <w:r w:rsidR="000D0BA5" w:rsidRPr="000D0BA5">
          <w:rPr>
            <w:rStyle w:val="Hyperlink"/>
            <w:rFonts w:cs="Arial"/>
            <w:b w:val="0"/>
            <w:sz w:val="24"/>
            <w:szCs w:val="24"/>
          </w:rPr>
          <w:t>levy.consultations@culture.gsi.gov.uk</w:t>
        </w:r>
      </w:hyperlink>
      <w:r w:rsidRPr="003572B4">
        <w:rPr>
          <w:b w:val="0"/>
          <w:sz w:val="24"/>
          <w:szCs w:val="24"/>
        </w:rPr>
        <w:t xml:space="preserve"> </w:t>
      </w:r>
      <w:r w:rsidR="00781559">
        <w:rPr>
          <w:b w:val="0"/>
          <w:sz w:val="24"/>
          <w:szCs w:val="24"/>
        </w:rPr>
        <w:t xml:space="preserve">Responses sent to any other inbox will not be taken into consideration. </w:t>
      </w:r>
      <w:r w:rsidRPr="003572B4">
        <w:rPr>
          <w:b w:val="0"/>
          <w:sz w:val="24"/>
          <w:szCs w:val="24"/>
        </w:rPr>
        <w:t>If you do not have access to email, please respond to:</w:t>
      </w:r>
      <w:bookmarkEnd w:id="6"/>
      <w:r w:rsidRPr="003572B4">
        <w:rPr>
          <w:b w:val="0"/>
          <w:sz w:val="24"/>
          <w:szCs w:val="24"/>
        </w:rPr>
        <w:t xml:space="preserve"> </w:t>
      </w:r>
    </w:p>
    <w:p w:rsidR="004F7CA2" w:rsidRPr="003572B4" w:rsidRDefault="004F7CA2" w:rsidP="00153317">
      <w:pPr>
        <w:widowControl w:val="0"/>
        <w:ind w:left="0" w:firstLine="0"/>
        <w:rPr>
          <w:rFonts w:cs="Arial"/>
          <w:sz w:val="24"/>
        </w:rPr>
      </w:pPr>
    </w:p>
    <w:p w:rsidR="004F7CA2" w:rsidRPr="00E946D9" w:rsidRDefault="004F7CA2" w:rsidP="00153317">
      <w:pPr>
        <w:pStyle w:val="Default"/>
        <w:spacing w:line="360" w:lineRule="auto"/>
        <w:ind w:firstLine="0"/>
        <w:rPr>
          <w:color w:val="auto"/>
        </w:rPr>
      </w:pPr>
      <w:r w:rsidRPr="00E946D9">
        <w:rPr>
          <w:color w:val="auto"/>
        </w:rPr>
        <w:t>Adrian Goodall</w:t>
      </w:r>
    </w:p>
    <w:p w:rsidR="004F7CA2" w:rsidRPr="003572B4" w:rsidRDefault="004F7CA2" w:rsidP="00153317">
      <w:pPr>
        <w:pStyle w:val="Default"/>
        <w:spacing w:line="360" w:lineRule="auto"/>
        <w:ind w:firstLine="0"/>
      </w:pPr>
      <w:r w:rsidRPr="003572B4">
        <w:t xml:space="preserve">Horserace Betting Levy </w:t>
      </w:r>
      <w:r>
        <w:t xml:space="preserve">Extension </w:t>
      </w:r>
      <w:r w:rsidRPr="003572B4">
        <w:t>Consultation</w:t>
      </w:r>
    </w:p>
    <w:p w:rsidR="004F7CA2" w:rsidRDefault="004F7CA2" w:rsidP="00153317">
      <w:pPr>
        <w:pStyle w:val="Default"/>
        <w:spacing w:line="360" w:lineRule="auto"/>
        <w:ind w:firstLine="0"/>
      </w:pPr>
      <w:r>
        <w:t>Gambling, Lottery and Licensing team</w:t>
      </w:r>
    </w:p>
    <w:p w:rsidR="004F7CA2" w:rsidRDefault="004F7CA2" w:rsidP="00153317">
      <w:pPr>
        <w:pStyle w:val="Default"/>
        <w:spacing w:line="360" w:lineRule="auto"/>
        <w:ind w:firstLine="0"/>
      </w:pPr>
      <w:r>
        <w:t xml:space="preserve">4th Floor, 100 Parliament Street, </w:t>
      </w:r>
    </w:p>
    <w:p w:rsidR="004F7CA2" w:rsidRDefault="004F7CA2" w:rsidP="00153317">
      <w:pPr>
        <w:pStyle w:val="Default"/>
        <w:spacing w:line="360" w:lineRule="auto"/>
        <w:ind w:firstLine="0"/>
      </w:pPr>
      <w:r>
        <w:t>London SW1A 2BQ</w:t>
      </w:r>
    </w:p>
    <w:p w:rsidR="00897D6C" w:rsidRPr="003572B4" w:rsidRDefault="00897D6C" w:rsidP="00153317">
      <w:pPr>
        <w:pStyle w:val="Default"/>
        <w:widowControl w:val="0"/>
        <w:spacing w:line="360" w:lineRule="auto"/>
        <w:ind w:left="0" w:firstLine="0"/>
      </w:pPr>
    </w:p>
    <w:p w:rsidR="00897D6C" w:rsidRPr="003572B4" w:rsidRDefault="00907541" w:rsidP="00153317">
      <w:pPr>
        <w:pStyle w:val="Default"/>
        <w:widowControl w:val="0"/>
        <w:numPr>
          <w:ilvl w:val="1"/>
          <w:numId w:val="7"/>
        </w:numPr>
        <w:spacing w:line="360" w:lineRule="auto"/>
      </w:pPr>
      <w:r w:rsidRPr="00907541">
        <w:t>This consultation is intended to be an entirely written exercise</w:t>
      </w:r>
      <w:r w:rsidR="00CC661A">
        <w:t xml:space="preserve"> but we reserve the right to follow up any responses to seek further information</w:t>
      </w:r>
      <w:r w:rsidRPr="00907541">
        <w:t>. Please contact Adrian Goodall on 020 7211 6093 if you require any other format e.g. Braille, Large Font or Audio.</w:t>
      </w:r>
      <w:r w:rsidR="00897D6C" w:rsidRPr="003572B4">
        <w:t xml:space="preserve"> </w:t>
      </w:r>
    </w:p>
    <w:p w:rsidR="00897D6C" w:rsidRPr="003572B4" w:rsidRDefault="00897D6C" w:rsidP="00153317">
      <w:pPr>
        <w:pStyle w:val="Default"/>
        <w:widowControl w:val="0"/>
        <w:spacing w:line="360" w:lineRule="auto"/>
        <w:ind w:left="709" w:hanging="709"/>
      </w:pPr>
    </w:p>
    <w:p w:rsidR="00897D6C" w:rsidRDefault="00907541" w:rsidP="00153317">
      <w:pPr>
        <w:pStyle w:val="Default"/>
        <w:widowControl w:val="0"/>
        <w:numPr>
          <w:ilvl w:val="1"/>
          <w:numId w:val="7"/>
        </w:numPr>
        <w:tabs>
          <w:tab w:val="clear" w:pos="851"/>
        </w:tabs>
        <w:spacing w:line="360" w:lineRule="auto"/>
        <w:rPr>
          <w:color w:val="auto"/>
        </w:rPr>
      </w:pPr>
      <w:r w:rsidRPr="00907541">
        <w:rPr>
          <w:color w:val="auto"/>
        </w:rPr>
        <w:t>For enquiries about the handling of this consultation please contact the DCMS Correspondence Team at the above address or e-mail at enquiries@culture.gov.uk heading your communication “</w:t>
      </w:r>
      <w:r w:rsidR="00781559">
        <w:rPr>
          <w:color w:val="auto"/>
        </w:rPr>
        <w:t xml:space="preserve">Levy reform options </w:t>
      </w:r>
      <w:r>
        <w:rPr>
          <w:color w:val="auto"/>
        </w:rPr>
        <w:t>consultation</w:t>
      </w:r>
      <w:r w:rsidRPr="00907541">
        <w:rPr>
          <w:color w:val="auto"/>
        </w:rPr>
        <w:t>”</w:t>
      </w:r>
      <w:r w:rsidR="00153317">
        <w:rPr>
          <w:color w:val="auto"/>
        </w:rPr>
        <w:t>.</w:t>
      </w:r>
    </w:p>
    <w:p w:rsidR="00897D6C" w:rsidRDefault="00897D6C" w:rsidP="00153317">
      <w:pPr>
        <w:pStyle w:val="ListParagraph"/>
        <w:widowControl w:val="0"/>
        <w:spacing w:after="0" w:line="360" w:lineRule="auto"/>
        <w:ind w:hanging="720"/>
        <w:contextualSpacing w:val="0"/>
      </w:pPr>
    </w:p>
    <w:p w:rsidR="00897D6C" w:rsidRDefault="00907541" w:rsidP="00974E35">
      <w:pPr>
        <w:pStyle w:val="Default"/>
        <w:widowControl w:val="0"/>
        <w:numPr>
          <w:ilvl w:val="1"/>
          <w:numId w:val="7"/>
        </w:numPr>
        <w:tabs>
          <w:tab w:val="clear" w:pos="851"/>
        </w:tabs>
        <w:spacing w:line="360" w:lineRule="auto"/>
        <w:jc w:val="left"/>
        <w:rPr>
          <w:color w:val="auto"/>
        </w:rPr>
      </w:pPr>
      <w:r w:rsidRPr="00907541">
        <w:rPr>
          <w:color w:val="auto"/>
        </w:rPr>
        <w:t xml:space="preserve">Copies of responses </w:t>
      </w:r>
      <w:r w:rsidR="00BE5D24">
        <w:rPr>
          <w:color w:val="auto"/>
        </w:rPr>
        <w:t>may</w:t>
      </w:r>
      <w:r w:rsidRPr="00907541">
        <w:rPr>
          <w:color w:val="auto"/>
        </w:rPr>
        <w:t xml:space="preserve"> be published after the consultation closing date on the Department’s website: </w:t>
      </w:r>
      <w:hyperlink r:id="rId15" w:history="1">
        <w:r w:rsidRPr="00907541">
          <w:rPr>
            <w:rStyle w:val="Hyperlink"/>
            <w:rFonts w:cs="Arial"/>
            <w:sz w:val="24"/>
          </w:rPr>
          <w:t>www.gov.uk/government/organisations/department-for-culture-media-sport</w:t>
        </w:r>
      </w:hyperlink>
      <w:r w:rsidRPr="00907541">
        <w:rPr>
          <w:color w:val="auto"/>
        </w:rPr>
        <w:t xml:space="preserve">   </w:t>
      </w:r>
      <w:r w:rsidRPr="00907541">
        <w:rPr>
          <w:color w:val="auto"/>
          <w:u w:val="single"/>
        </w:rPr>
        <w:t xml:space="preserve"> </w:t>
      </w:r>
      <w:r w:rsidR="00897D6C" w:rsidRPr="007B17F5">
        <w:rPr>
          <w:color w:val="auto"/>
        </w:rPr>
        <w:t xml:space="preserve">  </w:t>
      </w:r>
    </w:p>
    <w:p w:rsidR="00897D6C" w:rsidRDefault="00897D6C" w:rsidP="00153317">
      <w:pPr>
        <w:pStyle w:val="ListParagraph"/>
        <w:widowControl w:val="0"/>
        <w:spacing w:after="0" w:line="360" w:lineRule="auto"/>
        <w:ind w:hanging="720"/>
        <w:contextualSpacing w:val="0"/>
      </w:pPr>
    </w:p>
    <w:p w:rsidR="00897D6C" w:rsidRPr="007B17F5" w:rsidRDefault="00907541" w:rsidP="00153317">
      <w:pPr>
        <w:pStyle w:val="Default"/>
        <w:widowControl w:val="0"/>
        <w:numPr>
          <w:ilvl w:val="1"/>
          <w:numId w:val="7"/>
        </w:numPr>
        <w:tabs>
          <w:tab w:val="clear" w:pos="851"/>
        </w:tabs>
        <w:spacing w:line="360" w:lineRule="auto"/>
        <w:rPr>
          <w:color w:val="auto"/>
        </w:rPr>
      </w:pPr>
      <w:r w:rsidRPr="00907541">
        <w:rPr>
          <w:color w:val="auto"/>
        </w:rPr>
        <w:t>Information provided in response to this consultation, including personal information, may be published or disclosed in accordance with the access to information regimes (these are primarily the Freedom of Information Act 2000 (“FOIA”), the Data Protection Act 1998 (“DPA”) and the Environmental Information Regulations 2004).</w:t>
      </w:r>
    </w:p>
    <w:p w:rsidR="00897D6C" w:rsidRPr="007B17F5" w:rsidRDefault="00897D6C" w:rsidP="00153317">
      <w:pPr>
        <w:pStyle w:val="Default"/>
        <w:widowControl w:val="0"/>
        <w:spacing w:line="360" w:lineRule="auto"/>
        <w:ind w:left="709" w:hanging="709"/>
        <w:rPr>
          <w:color w:val="auto"/>
        </w:rPr>
      </w:pPr>
    </w:p>
    <w:p w:rsidR="00897D6C" w:rsidRDefault="00907541" w:rsidP="00153317">
      <w:pPr>
        <w:pStyle w:val="Default"/>
        <w:widowControl w:val="0"/>
        <w:numPr>
          <w:ilvl w:val="1"/>
          <w:numId w:val="7"/>
        </w:numPr>
        <w:tabs>
          <w:tab w:val="clear" w:pos="851"/>
        </w:tabs>
        <w:spacing w:line="360" w:lineRule="auto"/>
      </w:pPr>
      <w:r w:rsidRPr="00907541">
        <w:rPr>
          <w:color w:val="auto"/>
        </w:rPr>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r w:rsidR="00897D6C" w:rsidRPr="003572B4">
        <w:t xml:space="preserve"> </w:t>
      </w:r>
    </w:p>
    <w:p w:rsidR="00897D6C" w:rsidRDefault="00897D6C" w:rsidP="00153317">
      <w:pPr>
        <w:pStyle w:val="ListParagraph"/>
        <w:widowControl w:val="0"/>
        <w:spacing w:after="0" w:line="360" w:lineRule="auto"/>
        <w:ind w:hanging="720"/>
        <w:contextualSpacing w:val="0"/>
      </w:pPr>
    </w:p>
    <w:p w:rsidR="00897D6C" w:rsidRPr="000F38A4" w:rsidRDefault="00907541" w:rsidP="00153317">
      <w:pPr>
        <w:pStyle w:val="Default"/>
        <w:widowControl w:val="0"/>
        <w:numPr>
          <w:ilvl w:val="1"/>
          <w:numId w:val="7"/>
        </w:numPr>
        <w:tabs>
          <w:tab w:val="clear" w:pos="851"/>
        </w:tabs>
        <w:spacing w:line="360" w:lineRule="auto"/>
        <w:rPr>
          <w:color w:val="auto"/>
        </w:rPr>
      </w:pPr>
      <w:r w:rsidRPr="00907541">
        <w:t>The Department will process your personal data in accordance with the DPA, and in the majority of circumstances, this will mean that your personal data will not be disclosed to third parties.</w:t>
      </w:r>
    </w:p>
    <w:p w:rsidR="00897D6C" w:rsidRDefault="00897D6C" w:rsidP="00153317">
      <w:pPr>
        <w:widowControl w:val="0"/>
        <w:ind w:left="0" w:firstLine="0"/>
      </w:pPr>
    </w:p>
    <w:p w:rsidR="00907541" w:rsidRDefault="00907541" w:rsidP="00974E35">
      <w:pPr>
        <w:pStyle w:val="ListParagraph"/>
        <w:widowControl w:val="0"/>
        <w:numPr>
          <w:ilvl w:val="1"/>
          <w:numId w:val="7"/>
        </w:numPr>
        <w:tabs>
          <w:tab w:val="clear" w:pos="851"/>
        </w:tabs>
        <w:spacing w:after="0" w:line="360" w:lineRule="auto"/>
        <w:contextualSpacing w:val="0"/>
        <w:jc w:val="left"/>
        <w:rPr>
          <w:rFonts w:ascii="Arial" w:hAnsi="Arial" w:cs="Arial"/>
          <w:sz w:val="24"/>
          <w:szCs w:val="24"/>
        </w:rPr>
      </w:pPr>
      <w:r w:rsidRPr="00907541">
        <w:rPr>
          <w:rFonts w:ascii="Arial" w:hAnsi="Arial" w:cs="Arial"/>
          <w:sz w:val="24"/>
          <w:szCs w:val="24"/>
        </w:rPr>
        <w:t xml:space="preserve">The consultation follows the Government’s Consultation Principles 2013 which is available at: </w:t>
      </w:r>
      <w:hyperlink r:id="rId16" w:history="1">
        <w:r w:rsidRPr="006707A2">
          <w:rPr>
            <w:rStyle w:val="Hyperlink"/>
            <w:rFonts w:cs="Arial"/>
            <w:sz w:val="24"/>
            <w:szCs w:val="24"/>
          </w:rPr>
          <w:t>https://www.gov.uk/government/publications/consultation-principles-guidance</w:t>
        </w:r>
      </w:hyperlink>
      <w:r>
        <w:rPr>
          <w:rFonts w:ascii="Arial" w:hAnsi="Arial" w:cs="Arial"/>
          <w:sz w:val="24"/>
          <w:szCs w:val="24"/>
        </w:rPr>
        <w:t>.</w:t>
      </w:r>
    </w:p>
    <w:p w:rsidR="00907541" w:rsidRPr="00907541" w:rsidRDefault="00907541" w:rsidP="00A55527">
      <w:pPr>
        <w:pStyle w:val="ListParagraph"/>
        <w:spacing w:after="0" w:line="360" w:lineRule="auto"/>
        <w:ind w:hanging="720"/>
        <w:contextualSpacing w:val="0"/>
        <w:rPr>
          <w:rFonts w:ascii="Arial" w:hAnsi="Arial" w:cs="Arial"/>
          <w:sz w:val="24"/>
          <w:szCs w:val="24"/>
        </w:rPr>
      </w:pPr>
    </w:p>
    <w:p w:rsidR="00907541" w:rsidRPr="00907541" w:rsidRDefault="00907541" w:rsidP="00907541">
      <w:pPr>
        <w:pStyle w:val="ListParagraph"/>
        <w:spacing w:after="0" w:line="360" w:lineRule="auto"/>
        <w:ind w:left="851"/>
        <w:contextualSpacing w:val="0"/>
        <w:rPr>
          <w:rFonts w:ascii="Arial" w:hAnsi="Arial" w:cs="Arial"/>
          <w:sz w:val="24"/>
          <w:szCs w:val="24"/>
        </w:rPr>
      </w:pPr>
    </w:p>
    <w:p w:rsidR="00897D6C" w:rsidRPr="006924F0" w:rsidRDefault="00897D6C" w:rsidP="00907541">
      <w:pPr>
        <w:pStyle w:val="Default"/>
        <w:spacing w:line="360" w:lineRule="auto"/>
      </w:pPr>
    </w:p>
    <w:p w:rsidR="006924F0" w:rsidRPr="003572B4" w:rsidRDefault="006924F0" w:rsidP="00907541">
      <w:pPr>
        <w:pStyle w:val="Default"/>
        <w:spacing w:line="360" w:lineRule="auto"/>
      </w:pPr>
    </w:p>
    <w:p w:rsidR="006924F0" w:rsidRPr="00781559" w:rsidRDefault="004A73D1" w:rsidP="00FF2066">
      <w:pPr>
        <w:pStyle w:val="Heading1Numbered"/>
        <w:numPr>
          <w:ilvl w:val="0"/>
          <w:numId w:val="7"/>
        </w:numPr>
        <w:spacing w:before="0" w:after="0"/>
        <w:ind w:firstLine="0"/>
        <w:contextualSpacing/>
        <w:rPr>
          <w:rFonts w:cs="Arial"/>
          <w:sz w:val="24"/>
        </w:rPr>
      </w:pPr>
      <w:r>
        <w:rPr>
          <w:rFonts w:cs="Arial"/>
          <w:sz w:val="44"/>
          <w:szCs w:val="44"/>
        </w:rPr>
        <w:t>Context</w:t>
      </w:r>
    </w:p>
    <w:p w:rsidR="00317138" w:rsidRDefault="00317138" w:rsidP="00EA657D">
      <w:pPr>
        <w:widowControl w:val="0"/>
        <w:ind w:left="0" w:firstLine="0"/>
        <w:rPr>
          <w:rFonts w:cs="Arial"/>
          <w:b/>
          <w:sz w:val="24"/>
        </w:rPr>
      </w:pPr>
    </w:p>
    <w:p w:rsidR="002E649A" w:rsidRPr="004A73D1" w:rsidRDefault="002E649A" w:rsidP="002E649A">
      <w:pPr>
        <w:widowControl w:val="0"/>
        <w:ind w:left="0" w:firstLine="851"/>
        <w:jc w:val="left"/>
        <w:outlineLvl w:val="1"/>
        <w:rPr>
          <w:rFonts w:cs="Arial"/>
          <w:b/>
          <w:bCs/>
          <w:iCs/>
          <w:sz w:val="24"/>
        </w:rPr>
      </w:pPr>
      <w:r w:rsidRPr="004A73D1">
        <w:rPr>
          <w:rFonts w:cs="Arial"/>
          <w:b/>
          <w:bCs/>
          <w:iCs/>
          <w:sz w:val="24"/>
        </w:rPr>
        <w:t>The Horserace Betting Levy</w:t>
      </w:r>
    </w:p>
    <w:p w:rsidR="002E649A" w:rsidRPr="00D47E58" w:rsidRDefault="002E649A" w:rsidP="002E649A">
      <w:pPr>
        <w:widowControl w:val="0"/>
        <w:ind w:left="0" w:firstLine="0"/>
        <w:rPr>
          <w:rFonts w:cs="Arial"/>
          <w:b/>
          <w:sz w:val="24"/>
        </w:rPr>
      </w:pPr>
    </w:p>
    <w:p w:rsidR="002E649A" w:rsidRPr="0058006D" w:rsidRDefault="002E649A" w:rsidP="002E649A">
      <w:pPr>
        <w:pStyle w:val="Heading2Numbered"/>
        <w:keepNext w:val="0"/>
        <w:widowControl w:val="0"/>
        <w:numPr>
          <w:ilvl w:val="1"/>
          <w:numId w:val="7"/>
        </w:numPr>
        <w:spacing w:before="0" w:after="0"/>
        <w:rPr>
          <w:b w:val="0"/>
          <w:sz w:val="24"/>
          <w:szCs w:val="24"/>
        </w:rPr>
      </w:pPr>
      <w:bookmarkStart w:id="7" w:name="_Toc329592633"/>
      <w:r>
        <w:rPr>
          <w:b w:val="0"/>
          <w:sz w:val="24"/>
          <w:szCs w:val="24"/>
        </w:rPr>
        <w:t xml:space="preserve">The </w:t>
      </w:r>
      <w:r w:rsidR="00BE5D24">
        <w:rPr>
          <w:b w:val="0"/>
          <w:sz w:val="24"/>
          <w:szCs w:val="24"/>
        </w:rPr>
        <w:t xml:space="preserve">Horserace Betting </w:t>
      </w:r>
      <w:r>
        <w:rPr>
          <w:b w:val="0"/>
          <w:sz w:val="24"/>
          <w:szCs w:val="24"/>
        </w:rPr>
        <w:t>Levy</w:t>
      </w:r>
      <w:r w:rsidR="00BE5D24">
        <w:rPr>
          <w:b w:val="0"/>
          <w:sz w:val="24"/>
          <w:szCs w:val="24"/>
        </w:rPr>
        <w:t xml:space="preserve"> (the Levy)</w:t>
      </w:r>
      <w:r>
        <w:rPr>
          <w:b w:val="0"/>
          <w:sz w:val="24"/>
          <w:szCs w:val="24"/>
        </w:rPr>
        <w:t xml:space="preserve"> is collected by the Horserace Betting Levy Board</w:t>
      </w:r>
      <w:r w:rsidR="00BE5D24">
        <w:rPr>
          <w:b w:val="0"/>
          <w:sz w:val="24"/>
          <w:szCs w:val="24"/>
        </w:rPr>
        <w:t xml:space="preserve"> (HBLB)</w:t>
      </w:r>
      <w:r>
        <w:rPr>
          <w:b w:val="0"/>
          <w:sz w:val="24"/>
          <w:szCs w:val="24"/>
        </w:rPr>
        <w:t xml:space="preserve"> from the gross profit</w:t>
      </w:r>
      <w:r>
        <w:rPr>
          <w:rStyle w:val="FootnoteReference"/>
          <w:b w:val="0"/>
          <w:sz w:val="24"/>
          <w:szCs w:val="24"/>
        </w:rPr>
        <w:footnoteReference w:id="1"/>
      </w:r>
      <w:r>
        <w:rPr>
          <w:b w:val="0"/>
          <w:sz w:val="24"/>
          <w:szCs w:val="24"/>
        </w:rPr>
        <w:t xml:space="preserve"> of betting on British horseracing (i.e. horseracing in England, Scotland and Wales) and distributed to help improve horseracing and, in particular, breeding and veterinary research and education.</w:t>
      </w:r>
      <w:r w:rsidRPr="0058006D">
        <w:rPr>
          <w:b w:val="0"/>
          <w:sz w:val="24"/>
          <w:szCs w:val="24"/>
        </w:rPr>
        <w:t xml:space="preserve">  </w:t>
      </w:r>
    </w:p>
    <w:p w:rsidR="002E649A" w:rsidRDefault="002E649A" w:rsidP="002E649A">
      <w:pPr>
        <w:pStyle w:val="Heading2Numbered"/>
        <w:tabs>
          <w:tab w:val="clear" w:pos="851"/>
        </w:tabs>
        <w:spacing w:before="0" w:after="0"/>
        <w:ind w:left="851" w:firstLine="0"/>
        <w:rPr>
          <w:b w:val="0"/>
          <w:sz w:val="24"/>
          <w:szCs w:val="24"/>
        </w:rPr>
      </w:pPr>
      <w:r>
        <w:rPr>
          <w:b w:val="0"/>
          <w:sz w:val="24"/>
          <w:szCs w:val="24"/>
        </w:rPr>
        <w:t xml:space="preserve"> </w:t>
      </w:r>
    </w:p>
    <w:p w:rsidR="002E649A" w:rsidRPr="00257510" w:rsidRDefault="002E649A" w:rsidP="002E649A">
      <w:pPr>
        <w:pStyle w:val="Heading2Numbered"/>
        <w:numPr>
          <w:ilvl w:val="1"/>
          <w:numId w:val="7"/>
        </w:numPr>
        <w:tabs>
          <w:tab w:val="clear" w:pos="851"/>
        </w:tabs>
        <w:spacing w:before="0" w:after="0"/>
        <w:rPr>
          <w:b w:val="0"/>
          <w:sz w:val="24"/>
          <w:szCs w:val="24"/>
        </w:rPr>
      </w:pPr>
      <w:r w:rsidRPr="00257510">
        <w:rPr>
          <w:b w:val="0"/>
          <w:sz w:val="24"/>
          <w:szCs w:val="24"/>
        </w:rPr>
        <w:t xml:space="preserve">The concept of a statutory Levy on the proceeds of horserace betting was first introduced by the Betting Levy Act 1961 to offset the decline in race day revenue (gate receipts) following the legalisation of bookmakers’ off course operations, which had meant that people wishing to place a bet on a horserace no longer needed to attend it. The Levy ensured that some proceeds from off-course operations were returned to racing. </w:t>
      </w:r>
    </w:p>
    <w:p w:rsidR="002E649A" w:rsidRPr="00257510" w:rsidRDefault="002E649A" w:rsidP="002E649A">
      <w:pPr>
        <w:ind w:left="0"/>
        <w:rPr>
          <w:rFonts w:cs="Arial"/>
          <w:sz w:val="24"/>
        </w:rPr>
      </w:pPr>
    </w:p>
    <w:p w:rsidR="002E649A" w:rsidRDefault="002E649A" w:rsidP="002E649A">
      <w:pPr>
        <w:pStyle w:val="Heading2Numbered"/>
        <w:keepNext w:val="0"/>
        <w:widowControl w:val="0"/>
        <w:numPr>
          <w:ilvl w:val="1"/>
          <w:numId w:val="7"/>
        </w:numPr>
        <w:tabs>
          <w:tab w:val="clear" w:pos="851"/>
        </w:tabs>
        <w:spacing w:before="0" w:after="0"/>
        <w:rPr>
          <w:b w:val="0"/>
          <w:sz w:val="24"/>
          <w:szCs w:val="24"/>
        </w:rPr>
      </w:pPr>
      <w:r w:rsidRPr="003572B4">
        <w:rPr>
          <w:b w:val="0"/>
          <w:sz w:val="24"/>
          <w:szCs w:val="24"/>
        </w:rPr>
        <w:t xml:space="preserve">The Levy in its present form was introduced by the Betting, Gaming and Lotteries </w:t>
      </w:r>
      <w:r>
        <w:rPr>
          <w:b w:val="0"/>
          <w:sz w:val="24"/>
          <w:szCs w:val="24"/>
        </w:rPr>
        <w:t xml:space="preserve">Act </w:t>
      </w:r>
      <w:r w:rsidRPr="003572B4">
        <w:rPr>
          <w:b w:val="0"/>
          <w:sz w:val="24"/>
          <w:szCs w:val="24"/>
        </w:rPr>
        <w:t>1963</w:t>
      </w:r>
      <w:r>
        <w:rPr>
          <w:b w:val="0"/>
          <w:sz w:val="24"/>
          <w:szCs w:val="24"/>
        </w:rPr>
        <w:t xml:space="preserve"> (‘the 1963 Act’), sections 24-31.</w:t>
      </w:r>
      <w:r w:rsidRPr="003572B4">
        <w:rPr>
          <w:b w:val="0"/>
          <w:sz w:val="24"/>
          <w:szCs w:val="24"/>
        </w:rPr>
        <w:t xml:space="preserve"> </w:t>
      </w:r>
      <w:r>
        <w:rPr>
          <w:b w:val="0"/>
          <w:sz w:val="24"/>
          <w:szCs w:val="24"/>
        </w:rPr>
        <w:t xml:space="preserve">This Act created the HBLB; set out the purposes to which the Levy should be applied; provided for a Bookmakers’ Committee to recommend annual Levy Schemes; and established Levy appeal tribunals. The Horserace Betting Levy Act 1969 (“the 1969 Act”) introduced the process whereby the Secretary of State determines a Levy scheme should the HBLB not accept a recommendation from the Bookmakers’ Committee; and put in place sanctions in the event that bookmakers failed to pay their contribution to the Levy. The Horserace Betting Levy Act 1981 enabled bookmakers to make Levy payments on account.  </w:t>
      </w:r>
    </w:p>
    <w:p w:rsidR="002E649A" w:rsidRPr="00E64606" w:rsidRDefault="002E649A" w:rsidP="002E649A">
      <w:pPr>
        <w:widowControl w:val="0"/>
        <w:ind w:left="0" w:firstLine="0"/>
      </w:pPr>
    </w:p>
    <w:p w:rsidR="002E649A" w:rsidRPr="00D757F9" w:rsidRDefault="002E649A" w:rsidP="002E649A">
      <w:pPr>
        <w:widowControl w:val="0"/>
        <w:ind w:left="0" w:firstLine="851"/>
        <w:rPr>
          <w:i/>
          <w:sz w:val="24"/>
        </w:rPr>
      </w:pPr>
      <w:r w:rsidRPr="00D757F9">
        <w:rPr>
          <w:i/>
          <w:sz w:val="24"/>
        </w:rPr>
        <w:t>Liability to pay Levy</w:t>
      </w:r>
    </w:p>
    <w:p w:rsidR="002E649A" w:rsidRDefault="002E649A" w:rsidP="002E649A">
      <w:pPr>
        <w:widowControl w:val="0"/>
        <w:rPr>
          <w:b/>
          <w:sz w:val="24"/>
        </w:rPr>
      </w:pPr>
    </w:p>
    <w:p w:rsidR="002E649A" w:rsidRPr="00931928" w:rsidRDefault="002E649A" w:rsidP="002E649A">
      <w:pPr>
        <w:pStyle w:val="Heading2Numbered"/>
        <w:numPr>
          <w:ilvl w:val="1"/>
          <w:numId w:val="7"/>
        </w:numPr>
        <w:tabs>
          <w:tab w:val="clear" w:pos="851"/>
        </w:tabs>
        <w:spacing w:before="0" w:after="0"/>
        <w:rPr>
          <w:b w:val="0"/>
          <w:sz w:val="24"/>
          <w:szCs w:val="24"/>
        </w:rPr>
      </w:pPr>
      <w:r w:rsidRPr="00931928">
        <w:rPr>
          <w:b w:val="0"/>
          <w:sz w:val="24"/>
          <w:szCs w:val="24"/>
        </w:rPr>
        <w:t>“Bookmakers” who are liable to pay the Levy are defined in sections 27(2)(a) and  55(1) of the 1963 Act. Section 27(2)(b) of the 1963 Act provides that bookmakers can be “divided for the purposes of the levy into different categories”. Separate provision (section 30) is made for the Levy to be paid by the Tote (pool betting). The HBLB agrees directly with the operators of the Tote (Betfred since 2011) what they will pay in any Levy period.</w:t>
      </w:r>
    </w:p>
    <w:p w:rsidR="002E649A" w:rsidRPr="006135F3" w:rsidRDefault="002E649A" w:rsidP="002E649A">
      <w:pPr>
        <w:ind w:left="0" w:firstLine="0"/>
      </w:pPr>
    </w:p>
    <w:p w:rsidR="002E649A" w:rsidRDefault="002E649A" w:rsidP="00986FBE">
      <w:pPr>
        <w:pStyle w:val="Heading2Numbered"/>
        <w:keepNext w:val="0"/>
        <w:widowControl w:val="0"/>
        <w:numPr>
          <w:ilvl w:val="1"/>
          <w:numId w:val="7"/>
        </w:numPr>
        <w:tabs>
          <w:tab w:val="clear" w:pos="851"/>
        </w:tabs>
        <w:spacing w:before="0" w:after="0"/>
        <w:rPr>
          <w:b w:val="0"/>
          <w:sz w:val="24"/>
          <w:szCs w:val="24"/>
        </w:rPr>
      </w:pPr>
      <w:r>
        <w:rPr>
          <w:b w:val="0"/>
          <w:sz w:val="24"/>
          <w:szCs w:val="24"/>
        </w:rPr>
        <w:t>“Bookmaker” embrace</w:t>
      </w:r>
      <w:r w:rsidR="00463A02">
        <w:rPr>
          <w:b w:val="0"/>
          <w:sz w:val="24"/>
          <w:szCs w:val="24"/>
        </w:rPr>
        <w:t>s</w:t>
      </w:r>
      <w:r>
        <w:rPr>
          <w:b w:val="0"/>
          <w:sz w:val="24"/>
          <w:szCs w:val="24"/>
        </w:rPr>
        <w:t xml:space="preserve"> all on-shore licensed betting platforms and categories as they have developed. This means that the Levy is currently collected </w:t>
      </w:r>
      <w:r w:rsidRPr="000353EF">
        <w:rPr>
          <w:b w:val="0"/>
          <w:sz w:val="24"/>
          <w:szCs w:val="24"/>
        </w:rPr>
        <w:t>from off-course betting on British horseracing, pool betting (run by Betfred following the sale of the Tote in 2011), and on-course bookmakers. Off-course betting includes bets placed at Licensed Betting Offices (LBO</w:t>
      </w:r>
      <w:r>
        <w:rPr>
          <w:b w:val="0"/>
          <w:sz w:val="24"/>
          <w:szCs w:val="24"/>
        </w:rPr>
        <w:t>s</w:t>
      </w:r>
      <w:r w:rsidRPr="000353EF">
        <w:rPr>
          <w:b w:val="0"/>
          <w:sz w:val="24"/>
          <w:szCs w:val="24"/>
        </w:rPr>
        <w:t xml:space="preserve">), spread betting firms and bet broking operations, including </w:t>
      </w:r>
      <w:r>
        <w:rPr>
          <w:b w:val="0"/>
          <w:sz w:val="24"/>
          <w:szCs w:val="24"/>
        </w:rPr>
        <w:t>b</w:t>
      </w:r>
      <w:r w:rsidRPr="000353EF">
        <w:rPr>
          <w:b w:val="0"/>
          <w:sz w:val="24"/>
          <w:szCs w:val="24"/>
        </w:rPr>
        <w:t xml:space="preserve">etting </w:t>
      </w:r>
      <w:r>
        <w:rPr>
          <w:b w:val="0"/>
          <w:sz w:val="24"/>
          <w:szCs w:val="24"/>
        </w:rPr>
        <w:t>e</w:t>
      </w:r>
      <w:r w:rsidR="00BE5D24">
        <w:rPr>
          <w:b w:val="0"/>
          <w:sz w:val="24"/>
          <w:szCs w:val="24"/>
        </w:rPr>
        <w:t>xchanges and remotely.</w:t>
      </w:r>
    </w:p>
    <w:p w:rsidR="002E649A" w:rsidRPr="00304788" w:rsidRDefault="002E649A" w:rsidP="002E649A">
      <w:pPr>
        <w:ind w:left="0" w:firstLine="0"/>
      </w:pPr>
    </w:p>
    <w:p w:rsidR="002E649A" w:rsidRPr="00C807F3" w:rsidRDefault="002E649A" w:rsidP="00986FBE">
      <w:pPr>
        <w:pStyle w:val="Heading2Numbered"/>
        <w:keepNext w:val="0"/>
        <w:widowControl w:val="0"/>
        <w:numPr>
          <w:ilvl w:val="1"/>
          <w:numId w:val="7"/>
        </w:numPr>
        <w:tabs>
          <w:tab w:val="clear" w:pos="851"/>
        </w:tabs>
        <w:spacing w:before="0" w:after="0"/>
        <w:rPr>
          <w:b w:val="0"/>
          <w:sz w:val="24"/>
          <w:szCs w:val="24"/>
        </w:rPr>
      </w:pPr>
      <w:r>
        <w:rPr>
          <w:b w:val="0"/>
          <w:sz w:val="24"/>
          <w:szCs w:val="24"/>
        </w:rPr>
        <w:t>The HBLB has never sought to collect the Levy from offshore gambling operators</w:t>
      </w:r>
      <w:r w:rsidR="00986FBE">
        <w:rPr>
          <w:b w:val="0"/>
          <w:sz w:val="24"/>
          <w:szCs w:val="24"/>
        </w:rPr>
        <w:t xml:space="preserve">; </w:t>
      </w:r>
      <w:r>
        <w:rPr>
          <w:b w:val="0"/>
          <w:sz w:val="24"/>
          <w:szCs w:val="24"/>
        </w:rPr>
        <w:t>it was generally accepted that the 1963 Act was not considered to have extra-territorial effect. In addition, customers of betting exchanges (as opposed to the betting exchanges themselves) are not leviable bookmakers</w:t>
      </w:r>
      <w:r w:rsidR="00986FBE">
        <w:rPr>
          <w:b w:val="0"/>
          <w:sz w:val="24"/>
          <w:szCs w:val="24"/>
        </w:rPr>
        <w:t>,</w:t>
      </w:r>
      <w:r>
        <w:rPr>
          <w:b w:val="0"/>
          <w:sz w:val="24"/>
          <w:szCs w:val="24"/>
        </w:rPr>
        <w:t xml:space="preserve"> </w:t>
      </w:r>
      <w:r w:rsidR="00986FBE">
        <w:rPr>
          <w:b w:val="0"/>
          <w:sz w:val="24"/>
          <w:szCs w:val="24"/>
        </w:rPr>
        <w:t>as</w:t>
      </w:r>
      <w:r>
        <w:rPr>
          <w:b w:val="0"/>
          <w:sz w:val="24"/>
          <w:szCs w:val="24"/>
        </w:rPr>
        <w:t xml:space="preserve"> confirmed by the Court of Appeal in 2013</w:t>
      </w:r>
      <w:r>
        <w:rPr>
          <w:rStyle w:val="FootnoteReference"/>
          <w:b w:val="0"/>
          <w:sz w:val="24"/>
          <w:szCs w:val="24"/>
        </w:rPr>
        <w:footnoteReference w:id="2"/>
      </w:r>
      <w:r>
        <w:rPr>
          <w:b w:val="0"/>
          <w:sz w:val="24"/>
          <w:szCs w:val="24"/>
        </w:rPr>
        <w:t xml:space="preserve">.  </w:t>
      </w:r>
      <w:r w:rsidR="00905890">
        <w:rPr>
          <w:b w:val="0"/>
          <w:sz w:val="24"/>
          <w:szCs w:val="24"/>
        </w:rPr>
        <w:t xml:space="preserve">The </w:t>
      </w:r>
      <w:r>
        <w:rPr>
          <w:b w:val="0"/>
          <w:sz w:val="24"/>
          <w:szCs w:val="24"/>
        </w:rPr>
        <w:t>Government is currently consulting on the mechanics of extending the Levy to offshore remote gambling operators who will be licensed by the Gambling Commission once the Gambling (Licensing and Advertising) Act 2014 is commenced.</w:t>
      </w:r>
    </w:p>
    <w:p w:rsidR="002E649A" w:rsidRDefault="002E649A" w:rsidP="002E649A">
      <w:pPr>
        <w:ind w:left="0" w:firstLine="0"/>
        <w:rPr>
          <w:b/>
          <w:sz w:val="24"/>
        </w:rPr>
      </w:pPr>
    </w:p>
    <w:p w:rsidR="00463A02" w:rsidRDefault="00463A02" w:rsidP="002E649A">
      <w:pPr>
        <w:ind w:left="0" w:firstLine="0"/>
        <w:rPr>
          <w:b/>
          <w:sz w:val="24"/>
        </w:rPr>
      </w:pPr>
    </w:p>
    <w:p w:rsidR="002E649A" w:rsidRPr="00931928" w:rsidRDefault="002E649A" w:rsidP="002E649A">
      <w:pPr>
        <w:ind w:firstLine="0"/>
        <w:rPr>
          <w:i/>
          <w:sz w:val="24"/>
        </w:rPr>
      </w:pPr>
      <w:r w:rsidRPr="00931928">
        <w:rPr>
          <w:i/>
          <w:sz w:val="24"/>
        </w:rPr>
        <w:t>Annual Levy Schemes</w:t>
      </w:r>
    </w:p>
    <w:p w:rsidR="002E649A" w:rsidRPr="007365C8" w:rsidRDefault="002E649A" w:rsidP="002E649A">
      <w:pPr>
        <w:ind w:left="0" w:firstLine="0"/>
        <w:rPr>
          <w:rFonts w:cs="Arial"/>
          <w:sz w:val="24"/>
        </w:rPr>
      </w:pPr>
    </w:p>
    <w:p w:rsidR="002E649A" w:rsidRDefault="002E649A" w:rsidP="002E649A">
      <w:pPr>
        <w:pStyle w:val="Heading2Numbered"/>
        <w:numPr>
          <w:ilvl w:val="1"/>
          <w:numId w:val="7"/>
        </w:numPr>
        <w:spacing w:before="0" w:after="0"/>
        <w:rPr>
          <w:b w:val="0"/>
          <w:sz w:val="24"/>
          <w:szCs w:val="24"/>
        </w:rPr>
      </w:pPr>
      <w:r>
        <w:rPr>
          <w:b w:val="0"/>
          <w:sz w:val="24"/>
          <w:szCs w:val="24"/>
        </w:rPr>
        <w:t>The Bookmakers’ Committee (comprised wholly of representatives from the betting industry)</w:t>
      </w:r>
      <w:r w:rsidRPr="003572B4">
        <w:rPr>
          <w:b w:val="0"/>
          <w:sz w:val="24"/>
          <w:szCs w:val="24"/>
        </w:rPr>
        <w:t xml:space="preserve"> recommend</w:t>
      </w:r>
      <w:r>
        <w:rPr>
          <w:b w:val="0"/>
          <w:sz w:val="24"/>
          <w:szCs w:val="24"/>
        </w:rPr>
        <w:t>s</w:t>
      </w:r>
      <w:r w:rsidRPr="003572B4">
        <w:rPr>
          <w:b w:val="0"/>
          <w:sz w:val="24"/>
          <w:szCs w:val="24"/>
        </w:rPr>
        <w:t xml:space="preserve"> </w:t>
      </w:r>
      <w:r>
        <w:rPr>
          <w:b w:val="0"/>
          <w:sz w:val="24"/>
          <w:szCs w:val="24"/>
        </w:rPr>
        <w:t xml:space="preserve">each year </w:t>
      </w:r>
      <w:r w:rsidRPr="003572B4">
        <w:rPr>
          <w:b w:val="0"/>
          <w:sz w:val="24"/>
          <w:szCs w:val="24"/>
        </w:rPr>
        <w:t xml:space="preserve">the categories, rates, conditions and definitions of the Scheme </w:t>
      </w:r>
      <w:r>
        <w:rPr>
          <w:b w:val="0"/>
          <w:sz w:val="24"/>
          <w:szCs w:val="24"/>
        </w:rPr>
        <w:t xml:space="preserve">to be applied from April in the </w:t>
      </w:r>
      <w:r w:rsidRPr="003572B4">
        <w:rPr>
          <w:b w:val="0"/>
          <w:sz w:val="24"/>
          <w:szCs w:val="24"/>
        </w:rPr>
        <w:t>following year and forward</w:t>
      </w:r>
      <w:r>
        <w:rPr>
          <w:b w:val="0"/>
          <w:sz w:val="24"/>
          <w:szCs w:val="24"/>
        </w:rPr>
        <w:t xml:space="preserve">s them to the Levy Board </w:t>
      </w:r>
      <w:r w:rsidRPr="003572B4">
        <w:rPr>
          <w:b w:val="0"/>
          <w:sz w:val="24"/>
          <w:szCs w:val="24"/>
        </w:rPr>
        <w:t xml:space="preserve">for </w:t>
      </w:r>
      <w:r>
        <w:rPr>
          <w:b w:val="0"/>
          <w:sz w:val="24"/>
          <w:szCs w:val="24"/>
        </w:rPr>
        <w:t>consideration</w:t>
      </w:r>
      <w:r w:rsidRPr="003572B4">
        <w:rPr>
          <w:b w:val="0"/>
          <w:sz w:val="24"/>
          <w:szCs w:val="24"/>
        </w:rPr>
        <w:t>.</w:t>
      </w:r>
      <w:r>
        <w:rPr>
          <w:b w:val="0"/>
          <w:sz w:val="24"/>
          <w:szCs w:val="24"/>
        </w:rPr>
        <w:t xml:space="preserve"> </w:t>
      </w:r>
    </w:p>
    <w:p w:rsidR="002E649A" w:rsidRPr="0058006D" w:rsidRDefault="002E649A" w:rsidP="002E649A">
      <w:pPr>
        <w:ind w:left="0" w:firstLine="0"/>
      </w:pPr>
    </w:p>
    <w:p w:rsidR="002E649A" w:rsidRDefault="002E649A" w:rsidP="002E649A">
      <w:pPr>
        <w:pStyle w:val="Heading2Numbered"/>
        <w:numPr>
          <w:ilvl w:val="1"/>
          <w:numId w:val="7"/>
        </w:numPr>
        <w:spacing w:before="0" w:after="0"/>
        <w:rPr>
          <w:b w:val="0"/>
          <w:sz w:val="24"/>
          <w:szCs w:val="24"/>
        </w:rPr>
      </w:pPr>
      <w:r>
        <w:rPr>
          <w:b w:val="0"/>
          <w:sz w:val="24"/>
          <w:szCs w:val="24"/>
        </w:rPr>
        <w:t>Membership of the Levy Board is as follows:</w:t>
      </w:r>
    </w:p>
    <w:p w:rsidR="002E649A" w:rsidRDefault="002E649A" w:rsidP="002E649A">
      <w:r>
        <w:rPr>
          <w:noProof/>
          <w:lang w:eastAsia="en-GB"/>
        </w:rPr>
        <mc:AlternateContent>
          <mc:Choice Requires="wps">
            <w:drawing>
              <wp:anchor distT="0" distB="0" distL="114300" distR="114300" simplePos="0" relativeHeight="251660800" behindDoc="0" locked="0" layoutInCell="1" allowOverlap="1" wp14:anchorId="362EE0DE" wp14:editId="3F757712">
                <wp:simplePos x="0" y="0"/>
                <wp:positionH relativeFrom="column">
                  <wp:posOffset>-5080</wp:posOffset>
                </wp:positionH>
                <wp:positionV relativeFrom="paragraph">
                  <wp:posOffset>113665</wp:posOffset>
                </wp:positionV>
                <wp:extent cx="5791200" cy="16764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76400"/>
                        </a:xfrm>
                        <a:prstGeom prst="rect">
                          <a:avLst/>
                        </a:prstGeom>
                        <a:solidFill>
                          <a:srgbClr val="FFFFFF"/>
                        </a:solidFill>
                        <a:ln w="9525">
                          <a:solidFill>
                            <a:srgbClr val="000000"/>
                          </a:solidFill>
                          <a:miter lim="800000"/>
                          <a:headEnd/>
                          <a:tailEnd/>
                        </a:ln>
                      </wps:spPr>
                      <wps:txbx>
                        <w:txbxContent>
                          <w:p w:rsidR="00F05A40" w:rsidRDefault="00F05A40" w:rsidP="002E649A">
                            <w:pPr>
                              <w:widowControl w:val="0"/>
                              <w:autoSpaceDE w:val="0"/>
                              <w:autoSpaceDN w:val="0"/>
                              <w:adjustRightInd w:val="0"/>
                              <w:spacing w:line="240" w:lineRule="auto"/>
                              <w:ind w:left="1304"/>
                              <w:rPr>
                                <w:rFonts w:cs="Arial"/>
                                <w:color w:val="000000"/>
                                <w:sz w:val="20"/>
                                <w:szCs w:val="20"/>
                              </w:rPr>
                            </w:pPr>
                            <w:r w:rsidRPr="00587AF8">
                              <w:rPr>
                                <w:rFonts w:cs="Arial"/>
                                <w:color w:val="000000"/>
                                <w:sz w:val="20"/>
                                <w:szCs w:val="20"/>
                              </w:rPr>
                              <w:t>Chairman – appointed by the Secretary of State</w:t>
                            </w:r>
                          </w:p>
                          <w:p w:rsidR="00F05A40" w:rsidRPr="00587AF8" w:rsidRDefault="00F05A40" w:rsidP="002E649A">
                            <w:pPr>
                              <w:widowControl w:val="0"/>
                              <w:autoSpaceDE w:val="0"/>
                              <w:autoSpaceDN w:val="0"/>
                              <w:adjustRightInd w:val="0"/>
                              <w:spacing w:line="240" w:lineRule="auto"/>
                              <w:ind w:left="1304"/>
                              <w:rPr>
                                <w:rFonts w:cs="Arial"/>
                                <w:color w:val="000000"/>
                                <w:sz w:val="20"/>
                                <w:szCs w:val="20"/>
                              </w:rPr>
                            </w:pPr>
                          </w:p>
                          <w:p w:rsidR="00F05A40" w:rsidRDefault="00F05A40" w:rsidP="002E649A">
                            <w:pPr>
                              <w:widowControl w:val="0"/>
                              <w:autoSpaceDE w:val="0"/>
                              <w:autoSpaceDN w:val="0"/>
                              <w:adjustRightInd w:val="0"/>
                              <w:spacing w:line="240" w:lineRule="auto"/>
                              <w:ind w:left="1304"/>
                              <w:rPr>
                                <w:rFonts w:cs="Arial"/>
                                <w:color w:val="000000"/>
                                <w:sz w:val="20"/>
                                <w:szCs w:val="20"/>
                              </w:rPr>
                            </w:pPr>
                            <w:r w:rsidRPr="00587AF8">
                              <w:rPr>
                                <w:rFonts w:cs="Arial"/>
                                <w:color w:val="000000"/>
                                <w:sz w:val="20"/>
                                <w:szCs w:val="20"/>
                              </w:rPr>
                              <w:t>2 independent Government appointed members – appointed by the Secretary of State</w:t>
                            </w:r>
                          </w:p>
                          <w:p w:rsidR="00F05A40" w:rsidRPr="00587AF8" w:rsidRDefault="00F05A40" w:rsidP="002E649A">
                            <w:pPr>
                              <w:widowControl w:val="0"/>
                              <w:autoSpaceDE w:val="0"/>
                              <w:autoSpaceDN w:val="0"/>
                              <w:adjustRightInd w:val="0"/>
                              <w:spacing w:line="240" w:lineRule="auto"/>
                              <w:ind w:left="1304"/>
                              <w:rPr>
                                <w:rFonts w:cs="Arial"/>
                                <w:color w:val="000000"/>
                                <w:sz w:val="20"/>
                                <w:szCs w:val="20"/>
                              </w:rPr>
                            </w:pPr>
                          </w:p>
                          <w:p w:rsidR="00F05A40" w:rsidRPr="00C71A88" w:rsidRDefault="00F05A40" w:rsidP="002E649A">
                            <w:pPr>
                              <w:widowControl w:val="0"/>
                              <w:autoSpaceDE w:val="0"/>
                              <w:autoSpaceDN w:val="0"/>
                              <w:adjustRightInd w:val="0"/>
                              <w:spacing w:line="240" w:lineRule="auto"/>
                              <w:ind w:left="1304"/>
                              <w:rPr>
                                <w:rFonts w:cs="Arial"/>
                                <w:color w:val="000000"/>
                                <w:sz w:val="20"/>
                                <w:szCs w:val="20"/>
                              </w:rPr>
                            </w:pPr>
                            <w:r>
                              <w:rPr>
                                <w:rFonts w:cs="Arial"/>
                                <w:color w:val="000000"/>
                                <w:sz w:val="20"/>
                                <w:szCs w:val="20"/>
                              </w:rPr>
                              <w:t xml:space="preserve">3 </w:t>
                            </w:r>
                            <w:r w:rsidRPr="00C71A88">
                              <w:rPr>
                                <w:rFonts w:cs="Arial"/>
                                <w:color w:val="000000"/>
                                <w:sz w:val="20"/>
                                <w:szCs w:val="20"/>
                              </w:rPr>
                              <w:t>Jockey Club nominees, currently:</w:t>
                            </w:r>
                          </w:p>
                          <w:p w:rsidR="00F05A40" w:rsidRDefault="00F05A40" w:rsidP="002E649A">
                            <w:pPr>
                              <w:pStyle w:val="ListParagraph"/>
                              <w:widowControl w:val="0"/>
                              <w:numPr>
                                <w:ilvl w:val="0"/>
                                <w:numId w:val="30"/>
                              </w:numPr>
                              <w:autoSpaceDE w:val="0"/>
                              <w:autoSpaceDN w:val="0"/>
                              <w:adjustRightInd w:val="0"/>
                              <w:spacing w:after="0" w:line="240" w:lineRule="auto"/>
                              <w:ind w:left="1304"/>
                              <w:contextualSpacing w:val="0"/>
                              <w:jc w:val="left"/>
                              <w:rPr>
                                <w:rFonts w:ascii="Arial" w:hAnsi="Arial" w:cs="Arial"/>
                                <w:color w:val="000000"/>
                                <w:sz w:val="20"/>
                                <w:szCs w:val="20"/>
                              </w:rPr>
                            </w:pPr>
                            <w:r w:rsidRPr="00C71A88">
                              <w:rPr>
                                <w:rFonts w:ascii="Arial" w:hAnsi="Arial" w:cs="Arial"/>
                                <w:color w:val="000000"/>
                                <w:sz w:val="20"/>
                                <w:szCs w:val="20"/>
                              </w:rPr>
                              <w:t xml:space="preserve">British Horseracing Authority </w:t>
                            </w:r>
                            <w:r>
                              <w:rPr>
                                <w:rFonts w:ascii="Arial" w:hAnsi="Arial" w:cs="Arial"/>
                                <w:color w:val="000000"/>
                                <w:sz w:val="20"/>
                                <w:szCs w:val="20"/>
                              </w:rPr>
                              <w:t>Chief Executive</w:t>
                            </w:r>
                          </w:p>
                          <w:p w:rsidR="00F05A40" w:rsidRDefault="00F05A40" w:rsidP="002E649A">
                            <w:pPr>
                              <w:pStyle w:val="ListParagraph"/>
                              <w:widowControl w:val="0"/>
                              <w:numPr>
                                <w:ilvl w:val="0"/>
                                <w:numId w:val="30"/>
                              </w:numPr>
                              <w:autoSpaceDE w:val="0"/>
                              <w:autoSpaceDN w:val="0"/>
                              <w:adjustRightInd w:val="0"/>
                              <w:spacing w:after="0" w:line="240" w:lineRule="auto"/>
                              <w:ind w:left="1304"/>
                              <w:contextualSpacing w:val="0"/>
                              <w:jc w:val="left"/>
                              <w:rPr>
                                <w:rFonts w:ascii="Arial" w:hAnsi="Arial" w:cs="Arial"/>
                                <w:color w:val="000000"/>
                                <w:sz w:val="20"/>
                                <w:szCs w:val="20"/>
                              </w:rPr>
                            </w:pPr>
                            <w:r>
                              <w:rPr>
                                <w:rFonts w:ascii="Arial" w:hAnsi="Arial" w:cs="Arial"/>
                                <w:color w:val="000000"/>
                                <w:sz w:val="20"/>
                                <w:szCs w:val="20"/>
                              </w:rPr>
                              <w:t>Racecourse Association Chairman</w:t>
                            </w:r>
                          </w:p>
                          <w:p w:rsidR="00F05A40" w:rsidRDefault="00F05A40" w:rsidP="002E649A">
                            <w:pPr>
                              <w:pStyle w:val="ListParagraph"/>
                              <w:widowControl w:val="0"/>
                              <w:numPr>
                                <w:ilvl w:val="0"/>
                                <w:numId w:val="30"/>
                              </w:numPr>
                              <w:autoSpaceDE w:val="0"/>
                              <w:autoSpaceDN w:val="0"/>
                              <w:adjustRightInd w:val="0"/>
                              <w:spacing w:after="0" w:line="240" w:lineRule="auto"/>
                              <w:ind w:left="1304"/>
                              <w:contextualSpacing w:val="0"/>
                              <w:jc w:val="left"/>
                              <w:rPr>
                                <w:rFonts w:ascii="Arial" w:hAnsi="Arial" w:cs="Arial"/>
                                <w:color w:val="000000"/>
                                <w:sz w:val="20"/>
                                <w:szCs w:val="20"/>
                              </w:rPr>
                            </w:pPr>
                            <w:r>
                              <w:rPr>
                                <w:rFonts w:ascii="Arial" w:hAnsi="Arial" w:cs="Arial"/>
                                <w:color w:val="000000"/>
                                <w:sz w:val="20"/>
                                <w:szCs w:val="20"/>
                              </w:rPr>
                              <w:t>Horsemen’s Group Chairman</w:t>
                            </w:r>
                          </w:p>
                          <w:p w:rsidR="00F05A40" w:rsidRPr="00C71A88" w:rsidRDefault="00F05A40" w:rsidP="002E649A">
                            <w:pPr>
                              <w:pStyle w:val="ListParagraph"/>
                              <w:widowControl w:val="0"/>
                              <w:autoSpaceDE w:val="0"/>
                              <w:autoSpaceDN w:val="0"/>
                              <w:adjustRightInd w:val="0"/>
                              <w:spacing w:after="0" w:line="240" w:lineRule="auto"/>
                              <w:ind w:left="1304" w:firstLine="0"/>
                              <w:contextualSpacing w:val="0"/>
                              <w:jc w:val="left"/>
                              <w:rPr>
                                <w:rFonts w:ascii="Arial" w:hAnsi="Arial" w:cs="Arial"/>
                                <w:color w:val="000000"/>
                                <w:sz w:val="20"/>
                                <w:szCs w:val="20"/>
                              </w:rPr>
                            </w:pPr>
                          </w:p>
                          <w:p w:rsidR="00F05A40" w:rsidRPr="00587AF8" w:rsidRDefault="00F05A40" w:rsidP="002E649A">
                            <w:pPr>
                              <w:widowControl w:val="0"/>
                              <w:autoSpaceDE w:val="0"/>
                              <w:autoSpaceDN w:val="0"/>
                              <w:adjustRightInd w:val="0"/>
                              <w:spacing w:line="240" w:lineRule="auto"/>
                              <w:ind w:left="1304"/>
                              <w:rPr>
                                <w:rFonts w:cs="Arial"/>
                                <w:color w:val="000000"/>
                                <w:sz w:val="20"/>
                                <w:szCs w:val="20"/>
                              </w:rPr>
                            </w:pPr>
                            <w:r w:rsidRPr="00587AF8">
                              <w:rPr>
                                <w:rFonts w:cs="Arial"/>
                                <w:color w:val="000000"/>
                                <w:sz w:val="20"/>
                                <w:szCs w:val="20"/>
                              </w:rPr>
                              <w:t>Bookmakers’ Committee Chairman</w:t>
                            </w:r>
                            <w:r>
                              <w:rPr>
                                <w:rFonts w:cs="Arial"/>
                                <w:color w:val="000000"/>
                                <w:sz w:val="20"/>
                                <w:szCs w:val="20"/>
                              </w:rPr>
                              <w:t xml:space="preserve"> (Ex-officio)</w:t>
                            </w:r>
                          </w:p>
                          <w:p w:rsidR="00F05A40" w:rsidRPr="00587AF8" w:rsidRDefault="00F05A40" w:rsidP="002E649A">
                            <w:pPr>
                              <w:widowControl w:val="0"/>
                              <w:autoSpaceDE w:val="0"/>
                              <w:autoSpaceDN w:val="0"/>
                              <w:adjustRightInd w:val="0"/>
                              <w:spacing w:line="240" w:lineRule="auto"/>
                              <w:ind w:left="1304"/>
                              <w:rPr>
                                <w:rFonts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pt;margin-top:8.95pt;width:456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">
                <v:textbox>
                  <w:txbxContent>
                    <w:p w:rsidR="00F05A40" w:rsidRDefault="00F05A40" w:rsidP="002E649A">
                      <w:pPr>
                        <w:widowControl w:val="0"/>
                        <w:autoSpaceDE w:val="0"/>
                        <w:autoSpaceDN w:val="0"/>
                        <w:adjustRightInd w:val="0"/>
                        <w:spacing w:line="240" w:lineRule="auto"/>
                        <w:ind w:left="1304"/>
                        <w:rPr>
                          <w:rFonts w:cs="Arial"/>
                          <w:color w:val="000000"/>
                          <w:sz w:val="20"/>
                          <w:szCs w:val="20"/>
                        </w:rPr>
                      </w:pPr>
                      <w:r w:rsidRPr="00587AF8">
                        <w:rPr>
                          <w:rFonts w:cs="Arial"/>
                          <w:color w:val="000000"/>
                          <w:sz w:val="20"/>
                          <w:szCs w:val="20"/>
                        </w:rPr>
                        <w:t>Chairman – appointed by the Secretary of State</w:t>
                      </w:r>
                    </w:p>
                    <w:p w:rsidR="00F05A40" w:rsidRPr="00587AF8" w:rsidRDefault="00F05A40" w:rsidP="002E649A">
                      <w:pPr>
                        <w:widowControl w:val="0"/>
                        <w:autoSpaceDE w:val="0"/>
                        <w:autoSpaceDN w:val="0"/>
                        <w:adjustRightInd w:val="0"/>
                        <w:spacing w:line="240" w:lineRule="auto"/>
                        <w:ind w:left="1304"/>
                        <w:rPr>
                          <w:rFonts w:cs="Arial"/>
                          <w:color w:val="000000"/>
                          <w:sz w:val="20"/>
                          <w:szCs w:val="20"/>
                        </w:rPr>
                      </w:pPr>
                    </w:p>
                    <w:p w:rsidR="00F05A40" w:rsidRDefault="00F05A40" w:rsidP="002E649A">
                      <w:pPr>
                        <w:widowControl w:val="0"/>
                        <w:autoSpaceDE w:val="0"/>
                        <w:autoSpaceDN w:val="0"/>
                        <w:adjustRightInd w:val="0"/>
                        <w:spacing w:line="240" w:lineRule="auto"/>
                        <w:ind w:left="1304"/>
                        <w:rPr>
                          <w:rFonts w:cs="Arial"/>
                          <w:color w:val="000000"/>
                          <w:sz w:val="20"/>
                          <w:szCs w:val="20"/>
                        </w:rPr>
                      </w:pPr>
                      <w:r w:rsidRPr="00587AF8">
                        <w:rPr>
                          <w:rFonts w:cs="Arial"/>
                          <w:color w:val="000000"/>
                          <w:sz w:val="20"/>
                          <w:szCs w:val="20"/>
                        </w:rPr>
                        <w:t>2 independent Government appointed members – appointed by the Secretary of State</w:t>
                      </w:r>
                    </w:p>
                    <w:p w:rsidR="00F05A40" w:rsidRPr="00587AF8" w:rsidRDefault="00F05A40" w:rsidP="002E649A">
                      <w:pPr>
                        <w:widowControl w:val="0"/>
                        <w:autoSpaceDE w:val="0"/>
                        <w:autoSpaceDN w:val="0"/>
                        <w:adjustRightInd w:val="0"/>
                        <w:spacing w:line="240" w:lineRule="auto"/>
                        <w:ind w:left="1304"/>
                        <w:rPr>
                          <w:rFonts w:cs="Arial"/>
                          <w:color w:val="000000"/>
                          <w:sz w:val="20"/>
                          <w:szCs w:val="20"/>
                        </w:rPr>
                      </w:pPr>
                    </w:p>
                    <w:p w:rsidR="00F05A40" w:rsidRPr="00C71A88" w:rsidRDefault="00F05A40" w:rsidP="002E649A">
                      <w:pPr>
                        <w:widowControl w:val="0"/>
                        <w:autoSpaceDE w:val="0"/>
                        <w:autoSpaceDN w:val="0"/>
                        <w:adjustRightInd w:val="0"/>
                        <w:spacing w:line="240" w:lineRule="auto"/>
                        <w:ind w:left="1304"/>
                        <w:rPr>
                          <w:rFonts w:cs="Arial"/>
                          <w:color w:val="000000"/>
                          <w:sz w:val="20"/>
                          <w:szCs w:val="20"/>
                        </w:rPr>
                      </w:pPr>
                      <w:r>
                        <w:rPr>
                          <w:rFonts w:cs="Arial"/>
                          <w:color w:val="000000"/>
                          <w:sz w:val="20"/>
                          <w:szCs w:val="20"/>
                        </w:rPr>
                        <w:t xml:space="preserve">3 </w:t>
                      </w:r>
                      <w:r w:rsidRPr="00C71A88">
                        <w:rPr>
                          <w:rFonts w:cs="Arial"/>
                          <w:color w:val="000000"/>
                          <w:sz w:val="20"/>
                          <w:szCs w:val="20"/>
                        </w:rPr>
                        <w:t>Jockey Club nominees, currently:</w:t>
                      </w:r>
                    </w:p>
                    <w:p w:rsidR="00F05A40" w:rsidRDefault="00F05A40" w:rsidP="002E649A">
                      <w:pPr>
                        <w:pStyle w:val="ListParagraph"/>
                        <w:widowControl w:val="0"/>
                        <w:numPr>
                          <w:ilvl w:val="0"/>
                          <w:numId w:val="30"/>
                        </w:numPr>
                        <w:autoSpaceDE w:val="0"/>
                        <w:autoSpaceDN w:val="0"/>
                        <w:adjustRightInd w:val="0"/>
                        <w:spacing w:after="0" w:line="240" w:lineRule="auto"/>
                        <w:ind w:left="1304"/>
                        <w:contextualSpacing w:val="0"/>
                        <w:jc w:val="left"/>
                        <w:rPr>
                          <w:rFonts w:ascii="Arial" w:hAnsi="Arial" w:cs="Arial"/>
                          <w:color w:val="000000"/>
                          <w:sz w:val="20"/>
                          <w:szCs w:val="20"/>
                        </w:rPr>
                      </w:pPr>
                      <w:r w:rsidRPr="00C71A88">
                        <w:rPr>
                          <w:rFonts w:ascii="Arial" w:hAnsi="Arial" w:cs="Arial"/>
                          <w:color w:val="000000"/>
                          <w:sz w:val="20"/>
                          <w:szCs w:val="20"/>
                        </w:rPr>
                        <w:t xml:space="preserve">British Horseracing Authority </w:t>
                      </w:r>
                      <w:r>
                        <w:rPr>
                          <w:rFonts w:ascii="Arial" w:hAnsi="Arial" w:cs="Arial"/>
                          <w:color w:val="000000"/>
                          <w:sz w:val="20"/>
                          <w:szCs w:val="20"/>
                        </w:rPr>
                        <w:t>Chief Executive</w:t>
                      </w:r>
                    </w:p>
                    <w:p w:rsidR="00F05A40" w:rsidRDefault="00F05A40" w:rsidP="002E649A">
                      <w:pPr>
                        <w:pStyle w:val="ListParagraph"/>
                        <w:widowControl w:val="0"/>
                        <w:numPr>
                          <w:ilvl w:val="0"/>
                          <w:numId w:val="30"/>
                        </w:numPr>
                        <w:autoSpaceDE w:val="0"/>
                        <w:autoSpaceDN w:val="0"/>
                        <w:adjustRightInd w:val="0"/>
                        <w:spacing w:after="0" w:line="240" w:lineRule="auto"/>
                        <w:ind w:left="1304"/>
                        <w:contextualSpacing w:val="0"/>
                        <w:jc w:val="left"/>
                        <w:rPr>
                          <w:rFonts w:ascii="Arial" w:hAnsi="Arial" w:cs="Arial"/>
                          <w:color w:val="000000"/>
                          <w:sz w:val="20"/>
                          <w:szCs w:val="20"/>
                        </w:rPr>
                      </w:pPr>
                      <w:r>
                        <w:rPr>
                          <w:rFonts w:ascii="Arial" w:hAnsi="Arial" w:cs="Arial"/>
                          <w:color w:val="000000"/>
                          <w:sz w:val="20"/>
                          <w:szCs w:val="20"/>
                        </w:rPr>
                        <w:t>Racecourse Association Chairman</w:t>
                      </w:r>
                    </w:p>
                    <w:p w:rsidR="00F05A40" w:rsidRDefault="00F05A40" w:rsidP="002E649A">
                      <w:pPr>
                        <w:pStyle w:val="ListParagraph"/>
                        <w:widowControl w:val="0"/>
                        <w:numPr>
                          <w:ilvl w:val="0"/>
                          <w:numId w:val="30"/>
                        </w:numPr>
                        <w:autoSpaceDE w:val="0"/>
                        <w:autoSpaceDN w:val="0"/>
                        <w:adjustRightInd w:val="0"/>
                        <w:spacing w:after="0" w:line="240" w:lineRule="auto"/>
                        <w:ind w:left="1304"/>
                        <w:contextualSpacing w:val="0"/>
                        <w:jc w:val="left"/>
                        <w:rPr>
                          <w:rFonts w:ascii="Arial" w:hAnsi="Arial" w:cs="Arial"/>
                          <w:color w:val="000000"/>
                          <w:sz w:val="20"/>
                          <w:szCs w:val="20"/>
                        </w:rPr>
                      </w:pPr>
                      <w:r>
                        <w:rPr>
                          <w:rFonts w:ascii="Arial" w:hAnsi="Arial" w:cs="Arial"/>
                          <w:color w:val="000000"/>
                          <w:sz w:val="20"/>
                          <w:szCs w:val="20"/>
                        </w:rPr>
                        <w:t>Horsemen’s Group Chairman</w:t>
                      </w:r>
                    </w:p>
                    <w:p w:rsidR="00F05A40" w:rsidRPr="00C71A88" w:rsidRDefault="00F05A40" w:rsidP="002E649A">
                      <w:pPr>
                        <w:pStyle w:val="ListParagraph"/>
                        <w:widowControl w:val="0"/>
                        <w:autoSpaceDE w:val="0"/>
                        <w:autoSpaceDN w:val="0"/>
                        <w:adjustRightInd w:val="0"/>
                        <w:spacing w:after="0" w:line="240" w:lineRule="auto"/>
                        <w:ind w:left="1304" w:firstLine="0"/>
                        <w:contextualSpacing w:val="0"/>
                        <w:jc w:val="left"/>
                        <w:rPr>
                          <w:rFonts w:ascii="Arial" w:hAnsi="Arial" w:cs="Arial"/>
                          <w:color w:val="000000"/>
                          <w:sz w:val="20"/>
                          <w:szCs w:val="20"/>
                        </w:rPr>
                      </w:pPr>
                    </w:p>
                    <w:p w:rsidR="00F05A40" w:rsidRPr="00587AF8" w:rsidRDefault="00F05A40" w:rsidP="002E649A">
                      <w:pPr>
                        <w:widowControl w:val="0"/>
                        <w:autoSpaceDE w:val="0"/>
                        <w:autoSpaceDN w:val="0"/>
                        <w:adjustRightInd w:val="0"/>
                        <w:spacing w:line="240" w:lineRule="auto"/>
                        <w:ind w:left="1304"/>
                        <w:rPr>
                          <w:rFonts w:cs="Arial"/>
                          <w:color w:val="000000"/>
                          <w:sz w:val="20"/>
                          <w:szCs w:val="20"/>
                        </w:rPr>
                      </w:pPr>
                      <w:r w:rsidRPr="00587AF8">
                        <w:rPr>
                          <w:rFonts w:cs="Arial"/>
                          <w:color w:val="000000"/>
                          <w:sz w:val="20"/>
                          <w:szCs w:val="20"/>
                        </w:rPr>
                        <w:t>Bookmakers’ Committee Chairman</w:t>
                      </w:r>
                      <w:r>
                        <w:rPr>
                          <w:rFonts w:cs="Arial"/>
                          <w:color w:val="000000"/>
                          <w:sz w:val="20"/>
                          <w:szCs w:val="20"/>
                        </w:rPr>
                        <w:t xml:space="preserve"> (Ex-officio)</w:t>
                      </w:r>
                    </w:p>
                    <w:p w:rsidR="00F05A40" w:rsidRPr="00587AF8" w:rsidRDefault="00F05A40" w:rsidP="002E649A">
                      <w:pPr>
                        <w:widowControl w:val="0"/>
                        <w:autoSpaceDE w:val="0"/>
                        <w:autoSpaceDN w:val="0"/>
                        <w:adjustRightInd w:val="0"/>
                        <w:spacing w:line="240" w:lineRule="auto"/>
                        <w:ind w:left="1304"/>
                        <w:rPr>
                          <w:rFonts w:cs="Arial"/>
                          <w:color w:val="000000"/>
                          <w:sz w:val="20"/>
                          <w:szCs w:val="20"/>
                        </w:rPr>
                      </w:pPr>
                    </w:p>
                  </w:txbxContent>
                </v:textbox>
              </v:shape>
            </w:pict>
          </mc:Fallback>
        </mc:AlternateContent>
      </w:r>
    </w:p>
    <w:p w:rsidR="002E649A" w:rsidRDefault="002E649A" w:rsidP="002E649A"/>
    <w:p w:rsidR="002E649A" w:rsidRDefault="002E649A" w:rsidP="002E649A"/>
    <w:p w:rsidR="002E649A" w:rsidRDefault="002E649A" w:rsidP="002E649A"/>
    <w:p w:rsidR="002E649A" w:rsidRDefault="002E649A" w:rsidP="002E649A"/>
    <w:p w:rsidR="002E649A" w:rsidRDefault="002E649A" w:rsidP="002E649A">
      <w:pPr>
        <w:ind w:left="0"/>
      </w:pPr>
    </w:p>
    <w:p w:rsidR="002E649A" w:rsidRDefault="002E649A" w:rsidP="002E649A">
      <w:pPr>
        <w:ind w:left="0"/>
      </w:pPr>
    </w:p>
    <w:p w:rsidR="002E649A" w:rsidRDefault="002E649A" w:rsidP="002E649A">
      <w:pPr>
        <w:ind w:left="0" w:firstLine="0"/>
      </w:pPr>
    </w:p>
    <w:p w:rsidR="002E649A" w:rsidRDefault="002E649A" w:rsidP="002E649A">
      <w:pPr>
        <w:ind w:left="0" w:firstLine="0"/>
      </w:pPr>
    </w:p>
    <w:p w:rsidR="002E649A" w:rsidRPr="00931928" w:rsidRDefault="002E649A" w:rsidP="002E649A">
      <w:pPr>
        <w:pStyle w:val="Heading2Numbered"/>
        <w:numPr>
          <w:ilvl w:val="1"/>
          <w:numId w:val="7"/>
        </w:numPr>
        <w:tabs>
          <w:tab w:val="clear" w:pos="851"/>
        </w:tabs>
        <w:spacing w:before="0" w:after="0"/>
        <w:rPr>
          <w:b w:val="0"/>
          <w:sz w:val="24"/>
          <w:szCs w:val="24"/>
        </w:rPr>
      </w:pPr>
      <w:r>
        <w:rPr>
          <w:b w:val="0"/>
          <w:sz w:val="24"/>
          <w:szCs w:val="24"/>
        </w:rPr>
        <w:t xml:space="preserve">The Bookmakers’ Committee has a great deal of scope in recommending how the Levy is to be calculated as no formula is set out on the face of the legislation. Currently, for all bookmakers other than racecourse bookmakers, the Levy is </w:t>
      </w:r>
      <w:r w:rsidRPr="007365C8">
        <w:rPr>
          <w:b w:val="0"/>
          <w:sz w:val="24"/>
          <w:szCs w:val="24"/>
        </w:rPr>
        <w:t>collected as a percentage of gross profits on British horserace betting business</w:t>
      </w:r>
      <w:r>
        <w:rPr>
          <w:b w:val="0"/>
          <w:sz w:val="24"/>
          <w:szCs w:val="24"/>
        </w:rPr>
        <w:t xml:space="preserve"> – irrespective of where the customer is located</w:t>
      </w:r>
      <w:r w:rsidRPr="007365C8">
        <w:rPr>
          <w:b w:val="0"/>
          <w:sz w:val="24"/>
          <w:szCs w:val="24"/>
        </w:rPr>
        <w:t>.</w:t>
      </w:r>
      <w:r>
        <w:rPr>
          <w:b w:val="0"/>
          <w:sz w:val="24"/>
          <w:szCs w:val="24"/>
        </w:rPr>
        <w:t xml:space="preserve"> However, in the past various other models have been applied for calculating the Levy, including fixed fees or as a percentage of turnover. These different methods reflect the fact that each Levy Scheme is agreed annually. </w:t>
      </w:r>
    </w:p>
    <w:p w:rsidR="002E649A" w:rsidRPr="00CB1094" w:rsidRDefault="002E649A" w:rsidP="002E649A">
      <w:pPr>
        <w:ind w:left="0" w:firstLine="0"/>
      </w:pPr>
    </w:p>
    <w:p w:rsidR="002E649A" w:rsidRPr="00CB1094" w:rsidRDefault="002E649A" w:rsidP="002E649A">
      <w:pPr>
        <w:pStyle w:val="Heading2Numbered"/>
        <w:numPr>
          <w:ilvl w:val="1"/>
          <w:numId w:val="7"/>
        </w:numPr>
        <w:spacing w:before="0" w:after="0"/>
        <w:rPr>
          <w:b w:val="0"/>
          <w:sz w:val="24"/>
          <w:szCs w:val="24"/>
        </w:rPr>
      </w:pPr>
      <w:r w:rsidRPr="00CB1094">
        <w:rPr>
          <w:b w:val="0"/>
          <w:sz w:val="24"/>
          <w:szCs w:val="24"/>
        </w:rPr>
        <w:t>The 1969 Act makes provision for the Secretary of State to determine a Levy Scheme if the Levy Board is unable to give its approval by 31 October in the year preceding that in which it is to be applied</w:t>
      </w:r>
      <w:r>
        <w:rPr>
          <w:b w:val="0"/>
          <w:sz w:val="24"/>
          <w:szCs w:val="24"/>
        </w:rPr>
        <w:t xml:space="preserve"> (section 1) and s</w:t>
      </w:r>
      <w:r w:rsidRPr="00CB1094">
        <w:rPr>
          <w:b w:val="0"/>
          <w:sz w:val="24"/>
          <w:szCs w:val="24"/>
        </w:rPr>
        <w:t>eparate provision for a determination process for the Tote (</w:t>
      </w:r>
      <w:r>
        <w:rPr>
          <w:b w:val="0"/>
          <w:sz w:val="24"/>
          <w:szCs w:val="24"/>
        </w:rPr>
        <w:t>s</w:t>
      </w:r>
      <w:r w:rsidRPr="00CB1094">
        <w:rPr>
          <w:b w:val="0"/>
          <w:sz w:val="24"/>
          <w:szCs w:val="24"/>
        </w:rPr>
        <w:t xml:space="preserve">ection 5). In the last decade, the </w:t>
      </w:r>
      <w:r>
        <w:rPr>
          <w:b w:val="0"/>
          <w:sz w:val="24"/>
          <w:szCs w:val="24"/>
        </w:rPr>
        <w:t>S</w:t>
      </w:r>
      <w:r w:rsidRPr="00CB1094">
        <w:rPr>
          <w:b w:val="0"/>
          <w:sz w:val="24"/>
          <w:szCs w:val="24"/>
        </w:rPr>
        <w:t>ecretary of State has been called upon twice to determine a Levy Scheme; the 47</w:t>
      </w:r>
      <w:r w:rsidRPr="00CB1094">
        <w:rPr>
          <w:b w:val="0"/>
          <w:sz w:val="24"/>
          <w:szCs w:val="24"/>
          <w:vertAlign w:val="superscript"/>
        </w:rPr>
        <w:t>th</w:t>
      </w:r>
      <w:r w:rsidRPr="00CB1094">
        <w:rPr>
          <w:b w:val="0"/>
          <w:sz w:val="24"/>
          <w:szCs w:val="24"/>
        </w:rPr>
        <w:t xml:space="preserve"> Levy Scheme (2008/9) and the 50</w:t>
      </w:r>
      <w:r w:rsidRPr="00CB1094">
        <w:rPr>
          <w:b w:val="0"/>
          <w:sz w:val="24"/>
          <w:szCs w:val="24"/>
          <w:vertAlign w:val="superscript"/>
        </w:rPr>
        <w:t>th</w:t>
      </w:r>
      <w:r w:rsidRPr="00CB1094">
        <w:rPr>
          <w:b w:val="0"/>
          <w:sz w:val="24"/>
          <w:szCs w:val="24"/>
        </w:rPr>
        <w:t xml:space="preserve"> Levy Scheme (2011/12). </w:t>
      </w:r>
    </w:p>
    <w:p w:rsidR="002E649A" w:rsidRDefault="002E649A" w:rsidP="00553477">
      <w:pPr>
        <w:widowControl w:val="0"/>
        <w:ind w:left="0" w:firstLine="0"/>
        <w:rPr>
          <w:b/>
          <w:sz w:val="24"/>
        </w:rPr>
      </w:pPr>
    </w:p>
    <w:p w:rsidR="00805F70" w:rsidRPr="00CB1094" w:rsidRDefault="00805F70" w:rsidP="00553477">
      <w:pPr>
        <w:widowControl w:val="0"/>
        <w:ind w:left="0" w:firstLine="0"/>
        <w:rPr>
          <w:b/>
          <w:sz w:val="24"/>
        </w:rPr>
      </w:pPr>
    </w:p>
    <w:p w:rsidR="002E649A" w:rsidRPr="0086083C" w:rsidRDefault="002E649A" w:rsidP="002E649A">
      <w:pPr>
        <w:ind w:firstLine="0"/>
        <w:rPr>
          <w:i/>
          <w:sz w:val="24"/>
        </w:rPr>
      </w:pPr>
      <w:r w:rsidRPr="0086083C">
        <w:rPr>
          <w:i/>
          <w:sz w:val="24"/>
        </w:rPr>
        <w:t>Appeal and enforcement</w:t>
      </w:r>
    </w:p>
    <w:p w:rsidR="002E649A" w:rsidRDefault="002E649A" w:rsidP="00553477">
      <w:pPr>
        <w:widowControl w:val="0"/>
        <w:ind w:left="0" w:firstLine="0"/>
        <w:rPr>
          <w:b/>
          <w:sz w:val="24"/>
        </w:rPr>
      </w:pPr>
    </w:p>
    <w:p w:rsidR="002E649A" w:rsidRPr="006B6A96" w:rsidRDefault="002E649A" w:rsidP="002E649A">
      <w:pPr>
        <w:pStyle w:val="Heading2Numbered"/>
        <w:numPr>
          <w:ilvl w:val="1"/>
          <w:numId w:val="7"/>
        </w:numPr>
        <w:tabs>
          <w:tab w:val="clear" w:pos="851"/>
        </w:tabs>
        <w:spacing w:before="0" w:after="0"/>
        <w:rPr>
          <w:b w:val="0"/>
          <w:sz w:val="24"/>
          <w:szCs w:val="24"/>
        </w:rPr>
      </w:pPr>
      <w:r>
        <w:rPr>
          <w:b w:val="0"/>
          <w:sz w:val="24"/>
          <w:szCs w:val="24"/>
        </w:rPr>
        <w:t>The HBLB sends annual assessment notices to all bookmakers liable to pay the Levy. Section 28(5)-(7) of the 1963 Act makes provision for bookmakers to appeal against their assessment notice (and hence liability to pay Levy) and for the HBLB to refer their case to one of the two Levy appeal tribunals (one for England and Wales and one for Scotland). In practice, this is a very rare occurrence and a Tribunal last sat in the 1980s</w:t>
      </w:r>
      <w:r w:rsidRPr="006B6A96">
        <w:rPr>
          <w:b w:val="0"/>
          <w:sz w:val="24"/>
          <w:szCs w:val="24"/>
        </w:rPr>
        <w:t xml:space="preserve">. HBLB </w:t>
      </w:r>
      <w:r>
        <w:rPr>
          <w:b w:val="0"/>
          <w:sz w:val="24"/>
          <w:szCs w:val="24"/>
        </w:rPr>
        <w:t>now attempts to resolve any disputes directly with the bookmaker, thus negating the time and cost of a Tribunal hearing.</w:t>
      </w:r>
    </w:p>
    <w:p w:rsidR="002E649A" w:rsidRPr="007F4A7F" w:rsidRDefault="002E649A" w:rsidP="002E649A">
      <w:pPr>
        <w:ind w:left="0"/>
      </w:pPr>
    </w:p>
    <w:p w:rsidR="002E649A" w:rsidRDefault="002E649A" w:rsidP="002E649A">
      <w:pPr>
        <w:pStyle w:val="Heading2Numbered"/>
        <w:numPr>
          <w:ilvl w:val="1"/>
          <w:numId w:val="7"/>
        </w:numPr>
        <w:tabs>
          <w:tab w:val="clear" w:pos="851"/>
        </w:tabs>
        <w:spacing w:before="0" w:after="0"/>
        <w:rPr>
          <w:b w:val="0"/>
          <w:sz w:val="24"/>
          <w:szCs w:val="24"/>
        </w:rPr>
      </w:pPr>
      <w:r>
        <w:rPr>
          <w:b w:val="0"/>
          <w:sz w:val="24"/>
          <w:szCs w:val="24"/>
        </w:rPr>
        <w:t xml:space="preserve">The Gambling Act 2005 (Horserace Betting Levy) Order 2007 requires the Gambling Commission to review an operating licence if the HBLB notifies the Commission that the holder of an operating licence is in default of Levy payments. The Gambling Commission must provide the operating licence holder with an opportunity to make representations before coming to a conclusion.  If the default on Levy payments is </w:t>
      </w:r>
      <w:r w:rsidR="00986FBE">
        <w:rPr>
          <w:b w:val="0"/>
          <w:sz w:val="24"/>
          <w:szCs w:val="24"/>
        </w:rPr>
        <w:t>confirmed</w:t>
      </w:r>
      <w:r>
        <w:rPr>
          <w:b w:val="0"/>
          <w:sz w:val="24"/>
          <w:szCs w:val="24"/>
        </w:rPr>
        <w:t xml:space="preserve">, and the HBLB </w:t>
      </w:r>
      <w:r w:rsidR="00986FBE">
        <w:rPr>
          <w:b w:val="0"/>
          <w:sz w:val="24"/>
          <w:szCs w:val="24"/>
        </w:rPr>
        <w:t>asks for</w:t>
      </w:r>
      <w:r>
        <w:rPr>
          <w:b w:val="0"/>
          <w:sz w:val="24"/>
          <w:szCs w:val="24"/>
        </w:rPr>
        <w:t xml:space="preserve"> the operating licence to be revoked, the Gambling Commission must revoke the operating licence.   </w:t>
      </w:r>
    </w:p>
    <w:p w:rsidR="00553477" w:rsidRPr="0086083C" w:rsidRDefault="00553477" w:rsidP="002E649A">
      <w:pPr>
        <w:ind w:left="0" w:firstLine="0"/>
        <w:rPr>
          <w:sz w:val="24"/>
        </w:rPr>
      </w:pPr>
    </w:p>
    <w:p w:rsidR="002E649A" w:rsidRPr="0086083C" w:rsidRDefault="002E649A" w:rsidP="002E649A">
      <w:pPr>
        <w:ind w:firstLine="0"/>
        <w:rPr>
          <w:i/>
          <w:sz w:val="24"/>
        </w:rPr>
      </w:pPr>
      <w:r w:rsidRPr="0086083C">
        <w:rPr>
          <w:i/>
          <w:sz w:val="24"/>
        </w:rPr>
        <w:t xml:space="preserve">Levy </w:t>
      </w:r>
      <w:r w:rsidR="00AF414A">
        <w:rPr>
          <w:i/>
          <w:sz w:val="24"/>
        </w:rPr>
        <w:t xml:space="preserve">income and </w:t>
      </w:r>
      <w:r>
        <w:rPr>
          <w:i/>
          <w:sz w:val="24"/>
        </w:rPr>
        <w:t>distribution</w:t>
      </w:r>
    </w:p>
    <w:bookmarkEnd w:id="7"/>
    <w:p w:rsidR="002E649A" w:rsidRPr="00D014C9" w:rsidRDefault="002E649A" w:rsidP="002E649A">
      <w:pPr>
        <w:pStyle w:val="Heading2Numbered"/>
        <w:keepNext w:val="0"/>
        <w:widowControl w:val="0"/>
        <w:tabs>
          <w:tab w:val="clear" w:pos="851"/>
        </w:tabs>
        <w:spacing w:before="0" w:after="0"/>
        <w:ind w:left="0" w:firstLine="0"/>
        <w:rPr>
          <w:b w:val="0"/>
          <w:sz w:val="24"/>
          <w:szCs w:val="24"/>
        </w:rPr>
      </w:pPr>
    </w:p>
    <w:p w:rsidR="00AF414A" w:rsidRDefault="00E52613" w:rsidP="00553477">
      <w:pPr>
        <w:widowControl w:val="0"/>
        <w:numPr>
          <w:ilvl w:val="1"/>
          <w:numId w:val="7"/>
        </w:numPr>
        <w:outlineLvl w:val="1"/>
        <w:rPr>
          <w:rFonts w:cs="Arial"/>
          <w:bCs/>
          <w:iCs/>
          <w:sz w:val="24"/>
        </w:rPr>
      </w:pPr>
      <w:r w:rsidRPr="00E52613">
        <w:rPr>
          <w:rFonts w:cs="Arial"/>
          <w:bCs/>
          <w:iCs/>
          <w:sz w:val="24"/>
        </w:rPr>
        <w:t>Levy yields – including voluntary contributions - were typically in the range of £90-£100m from 2004/05 to 2008/09 but then fell to around £60m-£75m in subsequent years as set out in the table below.</w:t>
      </w:r>
    </w:p>
    <w:tbl>
      <w:tblPr>
        <w:tblpPr w:leftFromText="180" w:rightFromText="180" w:vertAnchor="text" w:horzAnchor="margin" w:tblpXSpec="right" w:tblpY="192"/>
        <w:tblW w:w="0" w:type="auto"/>
        <w:tblBorders>
          <w:top w:val="single" w:sz="8" w:space="0" w:color="C0504D"/>
          <w:bottom w:val="single" w:sz="8" w:space="0" w:color="C0504D"/>
        </w:tblBorders>
        <w:tblLayout w:type="fixed"/>
        <w:tblLook w:val="04A0" w:firstRow="1" w:lastRow="0" w:firstColumn="1" w:lastColumn="0" w:noHBand="0" w:noVBand="1"/>
      </w:tblPr>
      <w:tblGrid>
        <w:gridCol w:w="2093"/>
        <w:gridCol w:w="709"/>
        <w:gridCol w:w="708"/>
        <w:gridCol w:w="709"/>
        <w:gridCol w:w="709"/>
        <w:gridCol w:w="709"/>
        <w:gridCol w:w="708"/>
        <w:gridCol w:w="709"/>
        <w:gridCol w:w="709"/>
        <w:gridCol w:w="709"/>
        <w:gridCol w:w="708"/>
      </w:tblGrid>
      <w:tr w:rsidR="00AF414A" w:rsidRPr="00AF414A" w:rsidTr="00AF414A">
        <w:tc>
          <w:tcPr>
            <w:tcW w:w="2093"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left"/>
              <w:rPr>
                <w:rFonts w:cs="Arial"/>
                <w:b/>
                <w:bCs/>
                <w:color w:val="943634"/>
                <w:sz w:val="16"/>
                <w:szCs w:val="16"/>
              </w:rPr>
            </w:pPr>
            <w:r w:rsidRPr="00AF414A">
              <w:rPr>
                <w:rFonts w:cs="Arial"/>
                <w:b/>
                <w:bCs/>
                <w:color w:val="943634"/>
                <w:sz w:val="16"/>
                <w:szCs w:val="16"/>
              </w:rPr>
              <w:t>Year</w:t>
            </w:r>
          </w:p>
        </w:tc>
        <w:tc>
          <w:tcPr>
            <w:tcW w:w="709"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05/06</w:t>
            </w:r>
          </w:p>
        </w:tc>
        <w:tc>
          <w:tcPr>
            <w:tcW w:w="708"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06/07</w:t>
            </w:r>
          </w:p>
        </w:tc>
        <w:tc>
          <w:tcPr>
            <w:tcW w:w="709"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07/08</w:t>
            </w:r>
          </w:p>
        </w:tc>
        <w:tc>
          <w:tcPr>
            <w:tcW w:w="709"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08/09</w:t>
            </w:r>
          </w:p>
        </w:tc>
        <w:tc>
          <w:tcPr>
            <w:tcW w:w="709"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09/10</w:t>
            </w:r>
          </w:p>
        </w:tc>
        <w:tc>
          <w:tcPr>
            <w:tcW w:w="708"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10/11</w:t>
            </w:r>
          </w:p>
        </w:tc>
        <w:tc>
          <w:tcPr>
            <w:tcW w:w="709"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11/12</w:t>
            </w:r>
          </w:p>
        </w:tc>
        <w:tc>
          <w:tcPr>
            <w:tcW w:w="709"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12/13</w:t>
            </w:r>
          </w:p>
        </w:tc>
        <w:tc>
          <w:tcPr>
            <w:tcW w:w="709"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13/14</w:t>
            </w:r>
          </w:p>
        </w:tc>
        <w:tc>
          <w:tcPr>
            <w:tcW w:w="708" w:type="dxa"/>
            <w:tcBorders>
              <w:top w:val="single" w:sz="8" w:space="0" w:color="C0504D"/>
              <w:left w:val="nil"/>
              <w:bottom w:val="single" w:sz="8" w:space="0" w:color="C0504D"/>
              <w:right w:val="nil"/>
            </w:tcBorders>
            <w:shd w:val="clear" w:color="auto" w:fill="auto"/>
          </w:tcPr>
          <w:p w:rsidR="00AF414A" w:rsidRPr="00AF414A" w:rsidRDefault="00AF414A" w:rsidP="00AF414A">
            <w:pPr>
              <w:spacing w:before="60" w:after="60" w:line="240" w:lineRule="auto"/>
              <w:ind w:left="0" w:firstLine="0"/>
              <w:jc w:val="right"/>
              <w:rPr>
                <w:rFonts w:cs="Arial"/>
                <w:b/>
                <w:bCs/>
                <w:color w:val="943634"/>
                <w:sz w:val="16"/>
                <w:szCs w:val="16"/>
              </w:rPr>
            </w:pPr>
            <w:r w:rsidRPr="00AF414A">
              <w:rPr>
                <w:rFonts w:cs="Arial"/>
                <w:b/>
                <w:bCs/>
                <w:color w:val="000000"/>
                <w:sz w:val="16"/>
                <w:szCs w:val="16"/>
              </w:rPr>
              <w:t>14/15</w:t>
            </w:r>
          </w:p>
        </w:tc>
      </w:tr>
      <w:tr w:rsidR="00AF414A" w:rsidRPr="00AF414A" w:rsidTr="00AF414A">
        <w:tc>
          <w:tcPr>
            <w:tcW w:w="2093" w:type="dxa"/>
            <w:tcBorders>
              <w:left w:val="nil"/>
              <w:right w:val="nil"/>
            </w:tcBorders>
            <w:shd w:val="clear" w:color="auto" w:fill="EFD3D2"/>
          </w:tcPr>
          <w:p w:rsidR="00AF414A" w:rsidRPr="00AF414A" w:rsidRDefault="00AF414A" w:rsidP="00AF414A">
            <w:pPr>
              <w:spacing w:before="60" w:after="60" w:line="240" w:lineRule="auto"/>
              <w:ind w:left="0" w:firstLine="0"/>
              <w:jc w:val="left"/>
              <w:rPr>
                <w:rFonts w:cs="Arial"/>
                <w:b/>
                <w:bCs/>
                <w:color w:val="943634"/>
                <w:sz w:val="16"/>
                <w:szCs w:val="16"/>
              </w:rPr>
            </w:pPr>
            <w:r w:rsidRPr="00AF414A">
              <w:rPr>
                <w:rFonts w:cs="Arial"/>
                <w:b/>
                <w:bCs/>
                <w:color w:val="943634"/>
                <w:sz w:val="16"/>
                <w:szCs w:val="16"/>
              </w:rPr>
              <w:t>Statutory Levy yield (£m)</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97.7</w:t>
            </w:r>
          </w:p>
        </w:tc>
        <w:tc>
          <w:tcPr>
            <w:tcW w:w="708"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98.7</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116.5</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91.6</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75.4</w:t>
            </w:r>
          </w:p>
        </w:tc>
        <w:tc>
          <w:tcPr>
            <w:tcW w:w="708"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59.5</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67.7</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66.7</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70.1</w:t>
            </w:r>
          </w:p>
        </w:tc>
        <w:tc>
          <w:tcPr>
            <w:tcW w:w="708"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67.9</w:t>
            </w:r>
          </w:p>
        </w:tc>
      </w:tr>
      <w:tr w:rsidR="00AF414A" w:rsidRPr="00AF414A" w:rsidTr="00AF414A">
        <w:tc>
          <w:tcPr>
            <w:tcW w:w="2093" w:type="dxa"/>
            <w:shd w:val="clear" w:color="auto" w:fill="auto"/>
          </w:tcPr>
          <w:p w:rsidR="00AF414A" w:rsidRPr="00AF414A" w:rsidRDefault="00AF414A" w:rsidP="00AF414A">
            <w:pPr>
              <w:spacing w:before="60" w:after="60" w:line="240" w:lineRule="auto"/>
              <w:ind w:left="0" w:firstLine="0"/>
              <w:jc w:val="left"/>
              <w:rPr>
                <w:rFonts w:cs="Arial"/>
                <w:b/>
                <w:bCs/>
                <w:color w:val="943634"/>
                <w:sz w:val="16"/>
                <w:szCs w:val="16"/>
              </w:rPr>
            </w:pPr>
            <w:r w:rsidRPr="00AF414A">
              <w:rPr>
                <w:rFonts w:cs="Arial"/>
                <w:b/>
                <w:bCs/>
                <w:color w:val="943634"/>
                <w:sz w:val="16"/>
                <w:szCs w:val="16"/>
              </w:rPr>
              <w:t>Standard Levy rate (%)</w:t>
            </w:r>
          </w:p>
        </w:tc>
        <w:tc>
          <w:tcPr>
            <w:tcW w:w="709"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w:t>
            </w:r>
          </w:p>
        </w:tc>
        <w:tc>
          <w:tcPr>
            <w:tcW w:w="708"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w:t>
            </w:r>
          </w:p>
        </w:tc>
        <w:tc>
          <w:tcPr>
            <w:tcW w:w="709"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w:t>
            </w:r>
          </w:p>
        </w:tc>
        <w:tc>
          <w:tcPr>
            <w:tcW w:w="709"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w:t>
            </w:r>
          </w:p>
        </w:tc>
        <w:tc>
          <w:tcPr>
            <w:tcW w:w="709"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w:t>
            </w:r>
          </w:p>
        </w:tc>
        <w:tc>
          <w:tcPr>
            <w:tcW w:w="708"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w:t>
            </w:r>
          </w:p>
        </w:tc>
        <w:tc>
          <w:tcPr>
            <w:tcW w:w="709"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10.75</w:t>
            </w:r>
          </w:p>
        </w:tc>
        <w:tc>
          <w:tcPr>
            <w:tcW w:w="709"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10.75</w:t>
            </w:r>
          </w:p>
        </w:tc>
        <w:tc>
          <w:tcPr>
            <w:tcW w:w="709"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10.75</w:t>
            </w:r>
          </w:p>
        </w:tc>
        <w:tc>
          <w:tcPr>
            <w:tcW w:w="708" w:type="dxa"/>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10.75</w:t>
            </w:r>
          </w:p>
        </w:tc>
      </w:tr>
      <w:tr w:rsidR="00AF414A" w:rsidRPr="00AF414A" w:rsidTr="00AF414A">
        <w:tc>
          <w:tcPr>
            <w:tcW w:w="2093" w:type="dxa"/>
            <w:tcBorders>
              <w:left w:val="nil"/>
              <w:right w:val="nil"/>
            </w:tcBorders>
            <w:shd w:val="clear" w:color="auto" w:fill="EFD3D2"/>
          </w:tcPr>
          <w:p w:rsidR="00AF414A" w:rsidRPr="00AF414A" w:rsidRDefault="00AF414A" w:rsidP="00AF414A">
            <w:pPr>
              <w:spacing w:before="60" w:after="60" w:line="240" w:lineRule="auto"/>
              <w:ind w:left="0" w:firstLine="0"/>
              <w:jc w:val="left"/>
              <w:rPr>
                <w:rFonts w:cs="Arial"/>
                <w:b/>
                <w:bCs/>
                <w:color w:val="943634"/>
                <w:sz w:val="16"/>
                <w:szCs w:val="16"/>
              </w:rPr>
            </w:pPr>
            <w:r w:rsidRPr="00AF414A">
              <w:rPr>
                <w:rFonts w:cs="Arial"/>
                <w:b/>
                <w:bCs/>
                <w:color w:val="943634"/>
                <w:sz w:val="16"/>
                <w:szCs w:val="16"/>
              </w:rPr>
              <w:t>Voluntary payments (£m)</w:t>
            </w:r>
          </w:p>
        </w:tc>
        <w:tc>
          <w:tcPr>
            <w:tcW w:w="709" w:type="dxa"/>
            <w:tcBorders>
              <w:left w:val="nil"/>
              <w:right w:val="nil"/>
            </w:tcBorders>
            <w:shd w:val="clear" w:color="auto" w:fill="8F8F8F"/>
          </w:tcPr>
          <w:p w:rsidR="00AF414A" w:rsidRPr="00AF414A" w:rsidRDefault="00A909B9" w:rsidP="00AF414A">
            <w:pPr>
              <w:spacing w:before="60" w:after="60" w:line="240" w:lineRule="auto"/>
              <w:ind w:left="0" w:firstLine="0"/>
              <w:jc w:val="right"/>
              <w:rPr>
                <w:rFonts w:cs="Arial"/>
                <w:color w:val="000000"/>
                <w:sz w:val="16"/>
                <w:szCs w:val="16"/>
              </w:rPr>
            </w:pPr>
            <w:r>
              <w:rPr>
                <w:rFonts w:cs="Arial"/>
                <w:color w:val="000000"/>
                <w:sz w:val="16"/>
                <w:szCs w:val="16"/>
              </w:rPr>
              <w:t>0</w:t>
            </w:r>
          </w:p>
        </w:tc>
        <w:tc>
          <w:tcPr>
            <w:tcW w:w="708" w:type="dxa"/>
            <w:tcBorders>
              <w:left w:val="nil"/>
              <w:right w:val="nil"/>
            </w:tcBorders>
            <w:shd w:val="clear" w:color="auto" w:fill="8F8F8F"/>
          </w:tcPr>
          <w:p w:rsidR="00AF414A" w:rsidRPr="00AF414A" w:rsidRDefault="00A909B9" w:rsidP="00AF414A">
            <w:pPr>
              <w:spacing w:before="60" w:after="60" w:line="240" w:lineRule="auto"/>
              <w:ind w:left="0" w:firstLine="0"/>
              <w:jc w:val="right"/>
              <w:rPr>
                <w:rFonts w:cs="Arial"/>
                <w:color w:val="000000"/>
                <w:sz w:val="16"/>
                <w:szCs w:val="16"/>
              </w:rPr>
            </w:pPr>
            <w:r>
              <w:rPr>
                <w:rFonts w:cs="Arial"/>
                <w:color w:val="000000"/>
                <w:sz w:val="16"/>
                <w:szCs w:val="16"/>
              </w:rPr>
              <w:t>0</w:t>
            </w:r>
          </w:p>
        </w:tc>
        <w:tc>
          <w:tcPr>
            <w:tcW w:w="709" w:type="dxa"/>
            <w:tcBorders>
              <w:left w:val="nil"/>
              <w:right w:val="nil"/>
            </w:tcBorders>
            <w:shd w:val="clear" w:color="auto" w:fill="8F8F8F"/>
          </w:tcPr>
          <w:p w:rsidR="00AF414A" w:rsidRPr="00AF414A" w:rsidRDefault="00AF414A" w:rsidP="00AF414A">
            <w:pPr>
              <w:spacing w:before="60" w:after="60" w:line="240" w:lineRule="auto"/>
              <w:ind w:left="0" w:firstLine="0"/>
              <w:jc w:val="right"/>
              <w:rPr>
                <w:rFonts w:cs="Arial"/>
                <w:color w:val="000000"/>
                <w:sz w:val="16"/>
                <w:szCs w:val="16"/>
              </w:rPr>
            </w:pPr>
          </w:p>
        </w:tc>
        <w:tc>
          <w:tcPr>
            <w:tcW w:w="709" w:type="dxa"/>
            <w:tcBorders>
              <w:left w:val="nil"/>
              <w:right w:val="nil"/>
            </w:tcBorders>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1.3</w:t>
            </w:r>
          </w:p>
        </w:tc>
        <w:tc>
          <w:tcPr>
            <w:tcW w:w="709" w:type="dxa"/>
            <w:tcBorders>
              <w:left w:val="nil"/>
              <w:right w:val="nil"/>
            </w:tcBorders>
            <w:shd w:val="clear" w:color="auto" w:fill="8F8F8F"/>
          </w:tcPr>
          <w:p w:rsidR="00AF414A" w:rsidRPr="00AF414A" w:rsidRDefault="00A909B9" w:rsidP="00AF414A">
            <w:pPr>
              <w:spacing w:before="60" w:after="60" w:line="240" w:lineRule="auto"/>
              <w:ind w:left="0" w:firstLine="0"/>
              <w:jc w:val="right"/>
              <w:rPr>
                <w:rFonts w:cs="Arial"/>
                <w:color w:val="000000"/>
                <w:sz w:val="16"/>
                <w:szCs w:val="16"/>
              </w:rPr>
            </w:pPr>
            <w:r>
              <w:rPr>
                <w:rFonts w:cs="Arial"/>
                <w:color w:val="000000"/>
                <w:sz w:val="16"/>
                <w:szCs w:val="16"/>
              </w:rPr>
              <w:t>0</w:t>
            </w:r>
          </w:p>
        </w:tc>
        <w:tc>
          <w:tcPr>
            <w:tcW w:w="708" w:type="dxa"/>
            <w:tcBorders>
              <w:left w:val="nil"/>
              <w:right w:val="nil"/>
            </w:tcBorders>
            <w:shd w:val="clear" w:color="auto" w:fill="auto"/>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0.2</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6.9</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7.6</w:t>
            </w:r>
          </w:p>
        </w:tc>
        <w:tc>
          <w:tcPr>
            <w:tcW w:w="709"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7.8</w:t>
            </w:r>
          </w:p>
        </w:tc>
        <w:tc>
          <w:tcPr>
            <w:tcW w:w="708" w:type="dxa"/>
            <w:tcBorders>
              <w:left w:val="nil"/>
              <w:right w:val="nil"/>
            </w:tcBorders>
            <w:shd w:val="clear" w:color="auto" w:fill="EFD3D2"/>
          </w:tcPr>
          <w:p w:rsidR="00AF414A" w:rsidRPr="00AF414A" w:rsidRDefault="00AF414A" w:rsidP="00AF414A">
            <w:pPr>
              <w:spacing w:before="60" w:after="60" w:line="240" w:lineRule="auto"/>
              <w:ind w:left="0" w:firstLine="0"/>
              <w:jc w:val="right"/>
              <w:rPr>
                <w:rFonts w:cs="Arial"/>
                <w:color w:val="000000"/>
                <w:sz w:val="16"/>
                <w:szCs w:val="16"/>
              </w:rPr>
            </w:pPr>
            <w:r w:rsidRPr="00AF414A">
              <w:rPr>
                <w:rFonts w:cs="Arial"/>
                <w:color w:val="000000"/>
                <w:sz w:val="16"/>
                <w:szCs w:val="16"/>
              </w:rPr>
              <w:t>12.3</w:t>
            </w:r>
          </w:p>
        </w:tc>
      </w:tr>
      <w:tr w:rsidR="00AF414A" w:rsidRPr="00AF414A" w:rsidTr="00AF414A">
        <w:tc>
          <w:tcPr>
            <w:tcW w:w="2093" w:type="dxa"/>
            <w:shd w:val="clear" w:color="auto" w:fill="auto"/>
          </w:tcPr>
          <w:p w:rsidR="00AF414A" w:rsidRPr="00AF414A" w:rsidRDefault="00AF414A" w:rsidP="00AF414A">
            <w:pPr>
              <w:spacing w:before="60" w:after="60" w:line="240" w:lineRule="auto"/>
              <w:ind w:left="0" w:firstLine="0"/>
              <w:jc w:val="left"/>
              <w:rPr>
                <w:rFonts w:cs="Arial"/>
                <w:b/>
                <w:bCs/>
                <w:color w:val="943634"/>
                <w:sz w:val="16"/>
                <w:szCs w:val="16"/>
              </w:rPr>
            </w:pPr>
            <w:r w:rsidRPr="00AF414A">
              <w:rPr>
                <w:rFonts w:cs="Arial"/>
                <w:b/>
                <w:bCs/>
                <w:color w:val="943634"/>
                <w:sz w:val="16"/>
                <w:szCs w:val="16"/>
              </w:rPr>
              <w:t>Total Levy yield (£m)</w:t>
            </w:r>
          </w:p>
        </w:tc>
        <w:tc>
          <w:tcPr>
            <w:tcW w:w="709"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97.7</w:t>
            </w:r>
          </w:p>
        </w:tc>
        <w:tc>
          <w:tcPr>
            <w:tcW w:w="708"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98.7</w:t>
            </w:r>
          </w:p>
        </w:tc>
        <w:tc>
          <w:tcPr>
            <w:tcW w:w="709"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116.5</w:t>
            </w:r>
          </w:p>
        </w:tc>
        <w:tc>
          <w:tcPr>
            <w:tcW w:w="709"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92.9</w:t>
            </w:r>
          </w:p>
        </w:tc>
        <w:tc>
          <w:tcPr>
            <w:tcW w:w="709"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75.4</w:t>
            </w:r>
          </w:p>
        </w:tc>
        <w:tc>
          <w:tcPr>
            <w:tcW w:w="708"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59.7</w:t>
            </w:r>
          </w:p>
        </w:tc>
        <w:tc>
          <w:tcPr>
            <w:tcW w:w="709"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74.6</w:t>
            </w:r>
          </w:p>
        </w:tc>
        <w:tc>
          <w:tcPr>
            <w:tcW w:w="709"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74.3</w:t>
            </w:r>
          </w:p>
        </w:tc>
        <w:tc>
          <w:tcPr>
            <w:tcW w:w="709"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77.9</w:t>
            </w:r>
          </w:p>
        </w:tc>
        <w:tc>
          <w:tcPr>
            <w:tcW w:w="708" w:type="dxa"/>
            <w:shd w:val="clear" w:color="auto" w:fill="auto"/>
          </w:tcPr>
          <w:p w:rsidR="00AF414A" w:rsidRPr="00AF414A" w:rsidRDefault="00AF414A" w:rsidP="00AF414A">
            <w:pPr>
              <w:spacing w:before="60" w:after="60" w:line="240" w:lineRule="auto"/>
              <w:ind w:left="0" w:firstLine="0"/>
              <w:jc w:val="right"/>
              <w:rPr>
                <w:rFonts w:cs="Arial"/>
                <w:b/>
                <w:color w:val="943634"/>
                <w:sz w:val="16"/>
                <w:szCs w:val="16"/>
              </w:rPr>
            </w:pPr>
            <w:r w:rsidRPr="00AF414A">
              <w:rPr>
                <w:rFonts w:cs="Arial"/>
                <w:b/>
                <w:color w:val="000000"/>
                <w:sz w:val="16"/>
                <w:szCs w:val="16"/>
              </w:rPr>
              <w:t>80.2</w:t>
            </w:r>
          </w:p>
        </w:tc>
      </w:tr>
    </w:tbl>
    <w:p w:rsidR="00AF414A" w:rsidRDefault="00AF414A" w:rsidP="00553477">
      <w:pPr>
        <w:widowControl w:val="0"/>
        <w:spacing w:line="240" w:lineRule="auto"/>
        <w:ind w:firstLine="0"/>
        <w:outlineLvl w:val="1"/>
        <w:rPr>
          <w:rFonts w:cs="Arial"/>
          <w:bCs/>
          <w:iCs/>
          <w:sz w:val="24"/>
        </w:rPr>
      </w:pPr>
      <w:r w:rsidRPr="00AF414A">
        <w:rPr>
          <w:rFonts w:cs="Arial"/>
          <w:sz w:val="20"/>
          <w:szCs w:val="20"/>
        </w:rPr>
        <w:t xml:space="preserve">Source: HBLB. Figures for 2013/14 and 2014/15 are estimates. </w:t>
      </w:r>
      <w:r w:rsidRPr="00AF414A">
        <w:rPr>
          <w:rFonts w:cs="Arial"/>
          <w:sz w:val="20"/>
          <w:szCs w:val="20"/>
          <w:lang w:val="en-US"/>
        </w:rPr>
        <w:t xml:space="preserve">The statutory </w:t>
      </w:r>
      <w:r w:rsidRPr="00AF414A">
        <w:rPr>
          <w:rFonts w:cs="Arial"/>
          <w:sz w:val="20"/>
          <w:szCs w:val="20"/>
        </w:rPr>
        <w:t xml:space="preserve">Levy has been supplemented by additional voluntary contributions, principally through Betfair’s five year agreement with Racing in 2012. The “Big Four” retail operators - Betfred, Gala Coral, Ladbrokes and William Hill – reached agreement with Racing in October 2013 to make additional voluntary contributions for four years from 2014/15. When the </w:t>
      </w:r>
      <w:r w:rsidRPr="00AF414A">
        <w:rPr>
          <w:rFonts w:cs="Arial"/>
          <w:color w:val="000000"/>
          <w:sz w:val="20"/>
          <w:szCs w:val="20"/>
        </w:rPr>
        <w:t>exceptional additional yield derived in 2007/08 from bookmakers’ profits on ‘high roller’ betting clients are excluded, the total that year is approximately £100m.</w:t>
      </w:r>
      <w:r>
        <w:rPr>
          <w:rFonts w:cs="Arial"/>
          <w:bCs/>
          <w:iCs/>
          <w:sz w:val="24"/>
        </w:rPr>
        <w:t xml:space="preserve"> </w:t>
      </w:r>
    </w:p>
    <w:p w:rsidR="00E52613" w:rsidRDefault="00E52613" w:rsidP="00553477">
      <w:pPr>
        <w:widowControl w:val="0"/>
        <w:numPr>
          <w:ilvl w:val="1"/>
          <w:numId w:val="7"/>
        </w:numPr>
        <w:outlineLvl w:val="1"/>
        <w:rPr>
          <w:rFonts w:cs="Arial"/>
          <w:bCs/>
          <w:iCs/>
          <w:sz w:val="24"/>
        </w:rPr>
      </w:pPr>
      <w:r w:rsidRPr="00E52613">
        <w:rPr>
          <w:rFonts w:cs="Arial"/>
          <w:bCs/>
          <w:iCs/>
          <w:sz w:val="24"/>
        </w:rPr>
        <w:t xml:space="preserve">Taking £100m as a typical annual value for the period from 2004/05 to 2007/08 there has been a fall of £33m to the most recent actual statutory Levy yield of £66.7 (2012/13).Some of this gap can be accounted for by the large bookmakers having moved their remote betting operations offshore since 2008.  However, </w:t>
      </w:r>
      <w:r>
        <w:rPr>
          <w:rFonts w:cs="Arial"/>
          <w:bCs/>
          <w:iCs/>
          <w:sz w:val="24"/>
        </w:rPr>
        <w:t>other factors at play include:</w:t>
      </w:r>
    </w:p>
    <w:p w:rsidR="00BE5D24" w:rsidRDefault="00BE5D24" w:rsidP="00553477">
      <w:pPr>
        <w:widowControl w:val="0"/>
        <w:ind w:firstLine="0"/>
        <w:outlineLvl w:val="1"/>
        <w:rPr>
          <w:rFonts w:cs="Arial"/>
          <w:bCs/>
          <w:iCs/>
          <w:sz w:val="24"/>
        </w:rPr>
      </w:pPr>
    </w:p>
    <w:p w:rsidR="00D260EC" w:rsidRDefault="00E52613" w:rsidP="00553477">
      <w:pPr>
        <w:widowControl w:val="0"/>
        <w:numPr>
          <w:ilvl w:val="2"/>
          <w:numId w:val="7"/>
        </w:numPr>
        <w:tabs>
          <w:tab w:val="clear" w:pos="1080"/>
        </w:tabs>
        <w:ind w:left="1418" w:hanging="567"/>
        <w:outlineLvl w:val="1"/>
        <w:rPr>
          <w:rFonts w:cs="Arial"/>
          <w:bCs/>
          <w:iCs/>
          <w:sz w:val="24"/>
        </w:rPr>
      </w:pPr>
      <w:r w:rsidRPr="00E52613">
        <w:rPr>
          <w:rFonts w:cs="Arial"/>
          <w:bCs/>
          <w:iCs/>
          <w:sz w:val="24"/>
        </w:rPr>
        <w:t>a decline in gross profits in betting shops derived from horseracing partly as a result of the growth of new</w:t>
      </w:r>
      <w:r>
        <w:rPr>
          <w:rFonts w:cs="Arial"/>
          <w:bCs/>
          <w:iCs/>
          <w:sz w:val="24"/>
        </w:rPr>
        <w:t xml:space="preserve"> gambling products and channels;</w:t>
      </w:r>
    </w:p>
    <w:p w:rsidR="00AF414A" w:rsidRDefault="00D260EC" w:rsidP="00553477">
      <w:pPr>
        <w:widowControl w:val="0"/>
        <w:numPr>
          <w:ilvl w:val="2"/>
          <w:numId w:val="7"/>
        </w:numPr>
        <w:tabs>
          <w:tab w:val="clear" w:pos="1080"/>
        </w:tabs>
        <w:ind w:left="1418" w:hanging="567"/>
        <w:outlineLvl w:val="1"/>
        <w:rPr>
          <w:rFonts w:cs="Arial"/>
          <w:bCs/>
          <w:iCs/>
          <w:sz w:val="24"/>
        </w:rPr>
      </w:pPr>
      <w:r>
        <w:rPr>
          <w:rFonts w:cs="Arial"/>
          <w:bCs/>
          <w:iCs/>
          <w:sz w:val="24"/>
        </w:rPr>
        <w:t>Levy calculation based on gross profits rather than turnover meaning that a decline in profit margins leads to a decline in Levy yield;</w:t>
      </w:r>
      <w:r w:rsidR="00E52613">
        <w:rPr>
          <w:rFonts w:cs="Arial"/>
          <w:bCs/>
          <w:iCs/>
          <w:sz w:val="24"/>
        </w:rPr>
        <w:t xml:space="preserve"> and</w:t>
      </w:r>
    </w:p>
    <w:p w:rsidR="00E52613" w:rsidRDefault="00E52613" w:rsidP="00553477">
      <w:pPr>
        <w:widowControl w:val="0"/>
        <w:numPr>
          <w:ilvl w:val="2"/>
          <w:numId w:val="7"/>
        </w:numPr>
        <w:tabs>
          <w:tab w:val="clear" w:pos="1080"/>
        </w:tabs>
        <w:ind w:left="1418" w:hanging="567"/>
        <w:outlineLvl w:val="1"/>
        <w:rPr>
          <w:rFonts w:cs="Arial"/>
          <w:bCs/>
          <w:iCs/>
          <w:sz w:val="24"/>
        </w:rPr>
      </w:pPr>
      <w:r w:rsidRPr="00E52613">
        <w:rPr>
          <w:rFonts w:cs="Arial"/>
          <w:bCs/>
          <w:iCs/>
          <w:sz w:val="24"/>
        </w:rPr>
        <w:t>an increas</w:t>
      </w:r>
      <w:r>
        <w:rPr>
          <w:rFonts w:cs="Arial"/>
          <w:bCs/>
          <w:iCs/>
          <w:sz w:val="24"/>
        </w:rPr>
        <w:t>e in the</w:t>
      </w:r>
      <w:r w:rsidRPr="00E52613">
        <w:rPr>
          <w:rFonts w:cs="Arial"/>
          <w:bCs/>
          <w:iCs/>
          <w:sz w:val="24"/>
        </w:rPr>
        <w:t xml:space="preserve"> number of betting shops </w:t>
      </w:r>
      <w:r>
        <w:rPr>
          <w:rFonts w:cs="Arial"/>
          <w:bCs/>
          <w:iCs/>
          <w:sz w:val="24"/>
        </w:rPr>
        <w:t xml:space="preserve">that </w:t>
      </w:r>
      <w:r w:rsidRPr="00E52613">
        <w:rPr>
          <w:rFonts w:cs="Arial"/>
          <w:bCs/>
          <w:iCs/>
          <w:sz w:val="24"/>
        </w:rPr>
        <w:t>have fallen below the threshold above which they pay the full Levy percentage</w:t>
      </w:r>
      <w:r>
        <w:rPr>
          <w:rFonts w:cs="Arial"/>
          <w:bCs/>
          <w:iCs/>
          <w:sz w:val="24"/>
        </w:rPr>
        <w:t xml:space="preserve"> of 10.75.</w:t>
      </w:r>
    </w:p>
    <w:p w:rsidR="00AF414A" w:rsidRDefault="00AF414A" w:rsidP="00AF414A">
      <w:pPr>
        <w:widowControl w:val="0"/>
        <w:ind w:firstLine="0"/>
        <w:jc w:val="left"/>
        <w:outlineLvl w:val="1"/>
        <w:rPr>
          <w:rFonts w:cs="Arial"/>
          <w:bCs/>
          <w:iCs/>
          <w:sz w:val="24"/>
        </w:rPr>
      </w:pPr>
    </w:p>
    <w:p w:rsidR="00A43097" w:rsidRDefault="00B10182" w:rsidP="00553477">
      <w:pPr>
        <w:widowControl w:val="0"/>
        <w:numPr>
          <w:ilvl w:val="1"/>
          <w:numId w:val="7"/>
        </w:numPr>
        <w:outlineLvl w:val="1"/>
        <w:rPr>
          <w:rFonts w:cs="Arial"/>
          <w:bCs/>
          <w:iCs/>
          <w:sz w:val="24"/>
        </w:rPr>
      </w:pPr>
      <w:r w:rsidRPr="00B10182">
        <w:rPr>
          <w:rFonts w:cs="Arial"/>
          <w:bCs/>
          <w:iCs/>
          <w:sz w:val="24"/>
        </w:rPr>
        <w:t>The Levy accounts for 7% of the inflow of money to racing</w:t>
      </w:r>
      <w:r w:rsidR="00BE5D24">
        <w:rPr>
          <w:rStyle w:val="FootnoteReference"/>
          <w:bCs/>
          <w:iCs/>
          <w:sz w:val="24"/>
        </w:rPr>
        <w:footnoteReference w:id="3"/>
      </w:r>
      <w:r w:rsidRPr="00B10182">
        <w:rPr>
          <w:rFonts w:cs="Arial"/>
          <w:bCs/>
          <w:iCs/>
          <w:sz w:val="24"/>
        </w:rPr>
        <w:t xml:space="preserve"> but plays an important role in maintaining the quality of the racing product by incentivising racecourses (mainly through prize money) to put on meetings at times and of a quality that will generate more betting and hence more Levy.</w:t>
      </w:r>
      <w:r>
        <w:rPr>
          <w:rFonts w:cs="Arial"/>
          <w:bCs/>
          <w:iCs/>
          <w:sz w:val="24"/>
        </w:rPr>
        <w:t xml:space="preserve"> </w:t>
      </w:r>
      <w:r w:rsidRPr="00B10182">
        <w:rPr>
          <w:rFonts w:cs="Arial"/>
          <w:bCs/>
          <w:iCs/>
          <w:sz w:val="24"/>
        </w:rPr>
        <w:t xml:space="preserve">Usually, some 90% of the Horserace Betting Levy Board’s expenditure in any one year falls into three categories: prize money, Raceday Services and Fixture Incentive Fund (FIF).  All three of these types of grant are paid to </w:t>
      </w:r>
      <w:r>
        <w:rPr>
          <w:rFonts w:cs="Arial"/>
          <w:bCs/>
          <w:iCs/>
          <w:sz w:val="24"/>
        </w:rPr>
        <w:t>racecourses</w:t>
      </w:r>
      <w:r w:rsidRPr="00B10182">
        <w:rPr>
          <w:rFonts w:cs="Arial"/>
          <w:bCs/>
          <w:iCs/>
          <w:sz w:val="24"/>
        </w:rPr>
        <w:t>, and all 58 racecourses in Britain are eligible for funding by virtue of staging fixtures under the Rules of Racing set by the British Horseracing Authority (BHA), the governing and regulatory authority for the sport.</w:t>
      </w:r>
      <w:r w:rsidR="007E1CB7">
        <w:rPr>
          <w:rFonts w:cs="Arial"/>
          <w:bCs/>
          <w:iCs/>
          <w:sz w:val="24"/>
        </w:rPr>
        <w:t xml:space="preserve"> </w:t>
      </w:r>
    </w:p>
    <w:p w:rsidR="00A43097" w:rsidRDefault="00A43097" w:rsidP="00A43097">
      <w:pPr>
        <w:widowControl w:val="0"/>
        <w:ind w:firstLine="0"/>
        <w:outlineLvl w:val="1"/>
        <w:rPr>
          <w:rFonts w:cs="Arial"/>
          <w:bCs/>
          <w:iCs/>
          <w:sz w:val="24"/>
        </w:rPr>
      </w:pPr>
    </w:p>
    <w:p w:rsidR="00B10182" w:rsidRDefault="007E1CB7" w:rsidP="003F64E3">
      <w:pPr>
        <w:widowControl w:val="0"/>
        <w:numPr>
          <w:ilvl w:val="1"/>
          <w:numId w:val="7"/>
        </w:numPr>
        <w:outlineLvl w:val="1"/>
        <w:rPr>
          <w:rFonts w:cs="Arial"/>
          <w:bCs/>
          <w:iCs/>
          <w:sz w:val="24"/>
        </w:rPr>
      </w:pPr>
      <w:r>
        <w:rPr>
          <w:rFonts w:cs="Arial"/>
          <w:bCs/>
          <w:iCs/>
          <w:sz w:val="24"/>
        </w:rPr>
        <w:t>Racecourse funding streams, including the Levy are illustrated in the table below</w:t>
      </w:r>
      <w:r w:rsidR="003F64E3">
        <w:rPr>
          <w:rFonts w:cs="Arial"/>
          <w:bCs/>
          <w:iCs/>
          <w:sz w:val="24"/>
        </w:rPr>
        <w:t xml:space="preserve">. </w:t>
      </w:r>
      <w:r w:rsidR="003F64E3" w:rsidRPr="003F64E3">
        <w:rPr>
          <w:rFonts w:cs="Arial"/>
          <w:bCs/>
          <w:iCs/>
          <w:sz w:val="24"/>
        </w:rPr>
        <w:t>Media rights were the area of largest growth in the industry</w:t>
      </w:r>
      <w:r w:rsidR="003F64E3">
        <w:rPr>
          <w:rFonts w:cs="Arial"/>
          <w:bCs/>
          <w:iCs/>
          <w:sz w:val="24"/>
        </w:rPr>
        <w:t xml:space="preserve"> as a whole</w:t>
      </w:r>
      <w:r w:rsidR="003F64E3" w:rsidRPr="003F64E3">
        <w:rPr>
          <w:rFonts w:cs="Arial"/>
          <w:bCs/>
          <w:iCs/>
          <w:sz w:val="24"/>
        </w:rPr>
        <w:t>, generating £173m, up from £104m in the 2009 report. These increased media rights contributed heavily to racecourse cashflows being up by 1% overall, despite a marked decline in funds from the Levy.</w:t>
      </w:r>
    </w:p>
    <w:p w:rsidR="007E1CB7" w:rsidRDefault="007E1CB7" w:rsidP="007E1CB7">
      <w:pPr>
        <w:widowControl w:val="0"/>
        <w:ind w:firstLine="0"/>
        <w:outlineLvl w:val="1"/>
        <w:rPr>
          <w:rFonts w:cs="Arial"/>
          <w:bCs/>
          <w:iCs/>
          <w:sz w:val="24"/>
        </w:rPr>
      </w:pPr>
    </w:p>
    <w:p w:rsidR="00805F70" w:rsidRDefault="00805F70" w:rsidP="007E1CB7">
      <w:pPr>
        <w:widowControl w:val="0"/>
        <w:ind w:firstLine="0"/>
        <w:outlineLvl w:val="1"/>
        <w:rPr>
          <w:rFonts w:cs="Arial"/>
          <w:bCs/>
          <w:iCs/>
          <w:sz w:val="24"/>
        </w:rPr>
      </w:pPr>
    </w:p>
    <w:p w:rsidR="00805F70" w:rsidRDefault="00805F70" w:rsidP="007E1CB7">
      <w:pPr>
        <w:widowControl w:val="0"/>
        <w:ind w:firstLine="0"/>
        <w:outlineLvl w:val="1"/>
        <w:rPr>
          <w:rFonts w:cs="Arial"/>
          <w:bCs/>
          <w:iCs/>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1985"/>
        <w:gridCol w:w="1842"/>
      </w:tblGrid>
      <w:tr w:rsidR="007E1CB7" w:rsidRPr="00EB0021" w:rsidTr="007E1CB7">
        <w:trPr>
          <w:tblHeader/>
        </w:trPr>
        <w:tc>
          <w:tcPr>
            <w:tcW w:w="2126" w:type="dxa"/>
            <w:vMerge w:val="restart"/>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sidRPr="00EB0021">
              <w:rPr>
                <w:rFonts w:eastAsia="Calibri" w:cs="Arial"/>
                <w:b/>
                <w:sz w:val="20"/>
                <w:szCs w:val="20"/>
              </w:rPr>
              <w:t>Revenue source</w:t>
            </w: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2005</w:t>
            </w:r>
          </w:p>
        </w:tc>
        <w:tc>
          <w:tcPr>
            <w:tcW w:w="1985" w:type="dxa"/>
            <w:shd w:val="clear" w:color="auto" w:fill="auto"/>
          </w:tcPr>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2008</w:t>
            </w:r>
          </w:p>
        </w:tc>
        <w:tc>
          <w:tcPr>
            <w:tcW w:w="1842" w:type="dxa"/>
            <w:shd w:val="clear" w:color="auto" w:fill="auto"/>
          </w:tcPr>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2012</w:t>
            </w:r>
          </w:p>
        </w:tc>
      </w:tr>
      <w:tr w:rsidR="007E1CB7" w:rsidRPr="00EB0021" w:rsidTr="007E1CB7">
        <w:trPr>
          <w:tblHeader/>
        </w:trPr>
        <w:tc>
          <w:tcPr>
            <w:tcW w:w="2126" w:type="dxa"/>
            <w:vMerge/>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Total</w:t>
            </w:r>
          </w:p>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 xml:space="preserve">(£m) </w:t>
            </w:r>
          </w:p>
        </w:tc>
        <w:tc>
          <w:tcPr>
            <w:tcW w:w="1985" w:type="dxa"/>
            <w:shd w:val="clear" w:color="auto" w:fill="auto"/>
          </w:tcPr>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Total</w:t>
            </w:r>
          </w:p>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 xml:space="preserve">(£m) </w:t>
            </w:r>
          </w:p>
        </w:tc>
        <w:tc>
          <w:tcPr>
            <w:tcW w:w="1842" w:type="dxa"/>
            <w:shd w:val="clear" w:color="auto" w:fill="auto"/>
          </w:tcPr>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Total</w:t>
            </w:r>
          </w:p>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 xml:space="preserve">(£m) </w:t>
            </w:r>
          </w:p>
        </w:tc>
      </w:tr>
      <w:tr w:rsidR="007E1CB7" w:rsidRPr="00EB0021" w:rsidTr="007E1CB7">
        <w:tc>
          <w:tcPr>
            <w:tcW w:w="2126" w:type="dxa"/>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Pr>
                <w:rFonts w:eastAsia="Calibri" w:cs="Arial"/>
                <w:b/>
                <w:sz w:val="20"/>
                <w:szCs w:val="20"/>
              </w:rPr>
              <w:t>Entry fees</w:t>
            </w:r>
          </w:p>
        </w:tc>
        <w:tc>
          <w:tcPr>
            <w:tcW w:w="2268" w:type="dxa"/>
            <w:shd w:val="clear" w:color="auto" w:fill="BFBFBF" w:themeFill="background1" w:themeFillShade="BF"/>
          </w:tcPr>
          <w:p w:rsidR="007E1CB7" w:rsidRPr="00EB0021" w:rsidRDefault="007E1CB7" w:rsidP="00FE7C24">
            <w:pPr>
              <w:spacing w:before="60" w:after="60" w:line="240" w:lineRule="auto"/>
              <w:ind w:left="0" w:firstLine="0"/>
              <w:jc w:val="right"/>
              <w:rPr>
                <w:rFonts w:eastAsia="Calibri" w:cs="Arial"/>
                <w:sz w:val="20"/>
                <w:szCs w:val="20"/>
              </w:rPr>
            </w:pPr>
          </w:p>
        </w:tc>
        <w:tc>
          <w:tcPr>
            <w:tcW w:w="1985" w:type="dxa"/>
            <w:shd w:val="clear" w:color="auto" w:fill="auto"/>
          </w:tcPr>
          <w:p w:rsidR="007E1CB7" w:rsidRPr="00EB0021" w:rsidRDefault="00FE7C24" w:rsidP="00FE7C24">
            <w:pPr>
              <w:spacing w:before="60" w:after="60" w:line="240" w:lineRule="auto"/>
              <w:ind w:left="0" w:firstLine="0"/>
              <w:jc w:val="right"/>
              <w:rPr>
                <w:rFonts w:eastAsia="Calibri" w:cs="Arial"/>
                <w:sz w:val="20"/>
                <w:szCs w:val="20"/>
              </w:rPr>
            </w:pPr>
            <w:r>
              <w:rPr>
                <w:rFonts w:eastAsia="Calibri" w:cs="Arial"/>
                <w:sz w:val="20"/>
                <w:szCs w:val="20"/>
              </w:rPr>
              <w:t>17</w:t>
            </w:r>
          </w:p>
        </w:tc>
        <w:tc>
          <w:tcPr>
            <w:tcW w:w="1842" w:type="dxa"/>
            <w:shd w:val="clear" w:color="auto" w:fill="auto"/>
          </w:tcPr>
          <w:p w:rsidR="007E1CB7" w:rsidRPr="00EB0021" w:rsidRDefault="00FE7C24" w:rsidP="00FE7C24">
            <w:pPr>
              <w:spacing w:before="60" w:after="60" w:line="240" w:lineRule="auto"/>
              <w:ind w:left="0" w:firstLine="0"/>
              <w:jc w:val="right"/>
              <w:rPr>
                <w:rFonts w:eastAsia="Calibri" w:cs="Arial"/>
                <w:sz w:val="20"/>
                <w:szCs w:val="20"/>
              </w:rPr>
            </w:pPr>
            <w:r>
              <w:rPr>
                <w:rFonts w:eastAsia="Calibri" w:cs="Arial"/>
                <w:sz w:val="20"/>
                <w:szCs w:val="20"/>
              </w:rPr>
              <w:t>16</w:t>
            </w:r>
          </w:p>
        </w:tc>
      </w:tr>
      <w:tr w:rsidR="007E1CB7" w:rsidRPr="00EB0021" w:rsidTr="007E1CB7">
        <w:tc>
          <w:tcPr>
            <w:tcW w:w="2126" w:type="dxa"/>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sidRPr="00EB0021">
              <w:rPr>
                <w:rFonts w:eastAsia="Calibri" w:cs="Arial"/>
                <w:b/>
                <w:sz w:val="20"/>
                <w:szCs w:val="20"/>
              </w:rPr>
              <w:t>Admissions</w:t>
            </w: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Pr>
                <w:rFonts w:eastAsia="Calibri" w:cs="Arial"/>
                <w:sz w:val="20"/>
                <w:szCs w:val="20"/>
              </w:rPr>
              <w:t>88</w:t>
            </w:r>
          </w:p>
        </w:tc>
        <w:tc>
          <w:tcPr>
            <w:tcW w:w="1985"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120</w:t>
            </w:r>
          </w:p>
        </w:tc>
        <w:tc>
          <w:tcPr>
            <w:tcW w:w="1842"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114</w:t>
            </w:r>
          </w:p>
        </w:tc>
      </w:tr>
      <w:tr w:rsidR="007E1CB7" w:rsidRPr="00EB0021" w:rsidTr="007E1CB7">
        <w:tc>
          <w:tcPr>
            <w:tcW w:w="2126" w:type="dxa"/>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sidRPr="00EB0021">
              <w:rPr>
                <w:rFonts w:eastAsia="Calibri" w:cs="Arial"/>
                <w:b/>
                <w:sz w:val="20"/>
                <w:szCs w:val="20"/>
              </w:rPr>
              <w:t>Catering</w:t>
            </w: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80</w:t>
            </w:r>
          </w:p>
        </w:tc>
        <w:tc>
          <w:tcPr>
            <w:tcW w:w="1985"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100</w:t>
            </w:r>
          </w:p>
        </w:tc>
        <w:tc>
          <w:tcPr>
            <w:tcW w:w="1842"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100</w:t>
            </w:r>
          </w:p>
        </w:tc>
      </w:tr>
      <w:tr w:rsidR="007E1CB7" w:rsidRPr="00EB0021" w:rsidTr="007E1CB7">
        <w:tc>
          <w:tcPr>
            <w:tcW w:w="2126" w:type="dxa"/>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sidRPr="00EB0021">
              <w:rPr>
                <w:rFonts w:eastAsia="Calibri" w:cs="Arial"/>
                <w:b/>
                <w:sz w:val="20"/>
                <w:szCs w:val="20"/>
              </w:rPr>
              <w:t>On-course betting</w:t>
            </w: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11</w:t>
            </w:r>
          </w:p>
        </w:tc>
        <w:tc>
          <w:tcPr>
            <w:tcW w:w="1985"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9</w:t>
            </w:r>
          </w:p>
        </w:tc>
        <w:tc>
          <w:tcPr>
            <w:tcW w:w="1842"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8</w:t>
            </w:r>
          </w:p>
        </w:tc>
      </w:tr>
      <w:tr w:rsidR="007E1CB7" w:rsidRPr="00EB0021" w:rsidTr="007E1CB7">
        <w:tc>
          <w:tcPr>
            <w:tcW w:w="2126" w:type="dxa"/>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sidRPr="00EB0021">
              <w:rPr>
                <w:rFonts w:eastAsia="Calibri" w:cs="Arial"/>
                <w:b/>
                <w:sz w:val="20"/>
                <w:szCs w:val="20"/>
              </w:rPr>
              <w:t>Media</w:t>
            </w: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42</w:t>
            </w:r>
          </w:p>
        </w:tc>
        <w:tc>
          <w:tcPr>
            <w:tcW w:w="1985"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57</w:t>
            </w:r>
          </w:p>
        </w:tc>
        <w:tc>
          <w:tcPr>
            <w:tcW w:w="1842"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88</w:t>
            </w:r>
          </w:p>
        </w:tc>
      </w:tr>
      <w:tr w:rsidR="007E1CB7" w:rsidRPr="00EB0021" w:rsidTr="007E1CB7">
        <w:tc>
          <w:tcPr>
            <w:tcW w:w="2126" w:type="dxa"/>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sidRPr="00EB0021">
              <w:rPr>
                <w:rFonts w:eastAsia="Calibri" w:cs="Arial"/>
                <w:b/>
                <w:sz w:val="20"/>
                <w:szCs w:val="20"/>
              </w:rPr>
              <w:t>Sponsorship</w:t>
            </w: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16</w:t>
            </w:r>
          </w:p>
        </w:tc>
        <w:tc>
          <w:tcPr>
            <w:tcW w:w="1985"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20</w:t>
            </w:r>
          </w:p>
        </w:tc>
        <w:tc>
          <w:tcPr>
            <w:tcW w:w="1842"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31</w:t>
            </w:r>
          </w:p>
        </w:tc>
      </w:tr>
      <w:tr w:rsidR="007E1CB7" w:rsidRPr="00EB0021" w:rsidTr="007E1CB7">
        <w:tc>
          <w:tcPr>
            <w:tcW w:w="2126" w:type="dxa"/>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sidRPr="00EB0021">
              <w:rPr>
                <w:rFonts w:eastAsia="Calibri" w:cs="Arial"/>
                <w:b/>
                <w:sz w:val="20"/>
                <w:szCs w:val="20"/>
              </w:rPr>
              <w:t>Other commercial</w:t>
            </w: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Pr>
                <w:rFonts w:eastAsia="Calibri" w:cs="Arial"/>
                <w:sz w:val="20"/>
                <w:szCs w:val="20"/>
              </w:rPr>
              <w:t>61</w:t>
            </w:r>
          </w:p>
        </w:tc>
        <w:tc>
          <w:tcPr>
            <w:tcW w:w="1985"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61</w:t>
            </w:r>
          </w:p>
        </w:tc>
        <w:tc>
          <w:tcPr>
            <w:tcW w:w="1842"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65</w:t>
            </w:r>
          </w:p>
        </w:tc>
      </w:tr>
      <w:tr w:rsidR="007E1CB7" w:rsidRPr="00EB0021" w:rsidTr="007E1CB7">
        <w:tc>
          <w:tcPr>
            <w:tcW w:w="2126" w:type="dxa"/>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sidRPr="00EB0021">
              <w:rPr>
                <w:rFonts w:eastAsia="Calibri" w:cs="Arial"/>
                <w:b/>
                <w:sz w:val="20"/>
                <w:szCs w:val="20"/>
              </w:rPr>
              <w:t>Levy</w:t>
            </w: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89</w:t>
            </w:r>
          </w:p>
        </w:tc>
        <w:tc>
          <w:tcPr>
            <w:tcW w:w="1985"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89</w:t>
            </w:r>
          </w:p>
        </w:tc>
        <w:tc>
          <w:tcPr>
            <w:tcW w:w="1842" w:type="dxa"/>
            <w:shd w:val="clear" w:color="auto" w:fill="auto"/>
          </w:tcPr>
          <w:p w:rsidR="007E1CB7" w:rsidRPr="00EB0021" w:rsidRDefault="007E1CB7" w:rsidP="00FE7C24">
            <w:pPr>
              <w:spacing w:before="60" w:after="60" w:line="240" w:lineRule="auto"/>
              <w:ind w:left="0" w:firstLine="0"/>
              <w:jc w:val="right"/>
              <w:rPr>
                <w:rFonts w:eastAsia="Calibri" w:cs="Arial"/>
                <w:sz w:val="20"/>
                <w:szCs w:val="20"/>
              </w:rPr>
            </w:pPr>
            <w:r w:rsidRPr="00EB0021">
              <w:rPr>
                <w:rFonts w:eastAsia="Calibri" w:cs="Arial"/>
                <w:sz w:val="20"/>
                <w:szCs w:val="20"/>
              </w:rPr>
              <w:t>56</w:t>
            </w:r>
          </w:p>
        </w:tc>
      </w:tr>
      <w:tr w:rsidR="007E1CB7" w:rsidRPr="00EB0021" w:rsidTr="007E1CB7">
        <w:tc>
          <w:tcPr>
            <w:tcW w:w="2126" w:type="dxa"/>
            <w:shd w:val="clear" w:color="auto" w:fill="auto"/>
          </w:tcPr>
          <w:p w:rsidR="007E1CB7" w:rsidRPr="00EB0021" w:rsidRDefault="007E1CB7" w:rsidP="00D260EC">
            <w:pPr>
              <w:spacing w:before="60" w:after="60" w:line="240" w:lineRule="auto"/>
              <w:ind w:left="0" w:firstLine="0"/>
              <w:jc w:val="left"/>
              <w:rPr>
                <w:rFonts w:eastAsia="Calibri" w:cs="Arial"/>
                <w:b/>
                <w:sz w:val="20"/>
                <w:szCs w:val="20"/>
              </w:rPr>
            </w:pPr>
            <w:r w:rsidRPr="00EB0021">
              <w:rPr>
                <w:rFonts w:eastAsia="Calibri" w:cs="Arial"/>
                <w:b/>
                <w:sz w:val="20"/>
                <w:szCs w:val="20"/>
              </w:rPr>
              <w:t>TOTAL</w:t>
            </w:r>
          </w:p>
        </w:tc>
        <w:tc>
          <w:tcPr>
            <w:tcW w:w="2268" w:type="dxa"/>
            <w:shd w:val="clear" w:color="auto" w:fill="auto"/>
          </w:tcPr>
          <w:p w:rsidR="007E1CB7" w:rsidRPr="00EB0021" w:rsidRDefault="007E1CB7" w:rsidP="00FE7C24">
            <w:pPr>
              <w:spacing w:before="60" w:after="60" w:line="240" w:lineRule="auto"/>
              <w:ind w:left="0" w:firstLine="0"/>
              <w:jc w:val="right"/>
              <w:rPr>
                <w:rFonts w:eastAsia="Calibri" w:cs="Arial"/>
                <w:b/>
                <w:sz w:val="20"/>
                <w:szCs w:val="20"/>
              </w:rPr>
            </w:pPr>
            <w:r w:rsidRPr="00EB0021">
              <w:rPr>
                <w:rFonts w:eastAsia="Calibri" w:cs="Arial"/>
                <w:b/>
                <w:sz w:val="20"/>
                <w:szCs w:val="20"/>
              </w:rPr>
              <w:t>387</w:t>
            </w:r>
          </w:p>
        </w:tc>
        <w:tc>
          <w:tcPr>
            <w:tcW w:w="1985" w:type="dxa"/>
            <w:shd w:val="clear" w:color="auto" w:fill="auto"/>
          </w:tcPr>
          <w:p w:rsidR="007E1CB7" w:rsidRPr="00EB0021" w:rsidRDefault="00FE7C24" w:rsidP="00FE7C24">
            <w:pPr>
              <w:spacing w:before="60" w:after="60" w:line="240" w:lineRule="auto"/>
              <w:ind w:left="0" w:firstLine="0"/>
              <w:jc w:val="right"/>
              <w:rPr>
                <w:rFonts w:eastAsia="Calibri" w:cs="Arial"/>
                <w:b/>
                <w:sz w:val="20"/>
                <w:szCs w:val="20"/>
              </w:rPr>
            </w:pPr>
            <w:r>
              <w:rPr>
                <w:rFonts w:eastAsia="Calibri" w:cs="Arial"/>
                <w:b/>
                <w:sz w:val="20"/>
                <w:szCs w:val="20"/>
              </w:rPr>
              <w:t>473</w:t>
            </w:r>
          </w:p>
        </w:tc>
        <w:tc>
          <w:tcPr>
            <w:tcW w:w="1842" w:type="dxa"/>
            <w:shd w:val="clear" w:color="auto" w:fill="auto"/>
          </w:tcPr>
          <w:p w:rsidR="007E1CB7" w:rsidRPr="00EB0021" w:rsidRDefault="00FE7C24" w:rsidP="00FE7C24">
            <w:pPr>
              <w:spacing w:before="60" w:after="60" w:line="240" w:lineRule="auto"/>
              <w:ind w:left="0" w:firstLine="0"/>
              <w:jc w:val="right"/>
              <w:rPr>
                <w:rFonts w:eastAsia="Calibri" w:cs="Arial"/>
                <w:b/>
                <w:sz w:val="20"/>
                <w:szCs w:val="20"/>
              </w:rPr>
            </w:pPr>
            <w:r>
              <w:rPr>
                <w:rFonts w:eastAsia="Calibri" w:cs="Arial"/>
                <w:b/>
                <w:sz w:val="20"/>
                <w:szCs w:val="20"/>
              </w:rPr>
              <w:t>478</w:t>
            </w:r>
          </w:p>
        </w:tc>
      </w:tr>
    </w:tbl>
    <w:p w:rsidR="007E1CB7" w:rsidRPr="00BE5D24" w:rsidRDefault="007E1CB7" w:rsidP="007E1CB7">
      <w:pPr>
        <w:widowControl w:val="0"/>
        <w:ind w:left="709" w:hanging="709"/>
        <w:jc w:val="left"/>
        <w:outlineLvl w:val="1"/>
        <w:rPr>
          <w:rFonts w:cs="Arial"/>
          <w:bCs/>
          <w:iCs/>
          <w:sz w:val="20"/>
          <w:szCs w:val="20"/>
        </w:rPr>
      </w:pPr>
      <w:r>
        <w:rPr>
          <w:rFonts w:cs="Arial"/>
          <w:bCs/>
          <w:iCs/>
          <w:sz w:val="24"/>
        </w:rPr>
        <w:tab/>
      </w:r>
      <w:r w:rsidRPr="00BE5D24">
        <w:rPr>
          <w:rFonts w:cs="Arial"/>
          <w:bCs/>
          <w:iCs/>
          <w:sz w:val="20"/>
          <w:szCs w:val="20"/>
        </w:rPr>
        <w:t xml:space="preserve">Source: </w:t>
      </w:r>
      <w:r w:rsidRPr="00553477">
        <w:rPr>
          <w:rFonts w:cs="Arial"/>
          <w:bCs/>
          <w:i/>
          <w:iCs/>
          <w:sz w:val="20"/>
          <w:szCs w:val="20"/>
        </w:rPr>
        <w:t>The Economic Impact of British Racing</w:t>
      </w:r>
      <w:r w:rsidRPr="00BE5D24">
        <w:rPr>
          <w:rFonts w:cs="Arial"/>
          <w:bCs/>
          <w:iCs/>
          <w:sz w:val="20"/>
          <w:szCs w:val="20"/>
        </w:rPr>
        <w:t xml:space="preserve"> published by Deloitte in 2006, 2009 and 2013</w:t>
      </w:r>
    </w:p>
    <w:p w:rsidR="00E52613" w:rsidRDefault="00E52613" w:rsidP="00B10182">
      <w:pPr>
        <w:widowControl w:val="0"/>
        <w:ind w:left="0" w:firstLine="0"/>
        <w:jc w:val="left"/>
        <w:outlineLvl w:val="1"/>
        <w:rPr>
          <w:rFonts w:cs="Arial"/>
          <w:bCs/>
          <w:iCs/>
          <w:sz w:val="24"/>
        </w:rPr>
      </w:pPr>
    </w:p>
    <w:p w:rsidR="001666FF" w:rsidRDefault="001666FF" w:rsidP="00553477">
      <w:pPr>
        <w:widowControl w:val="0"/>
        <w:numPr>
          <w:ilvl w:val="1"/>
          <w:numId w:val="7"/>
        </w:numPr>
        <w:outlineLvl w:val="1"/>
        <w:rPr>
          <w:rFonts w:cs="Arial"/>
          <w:bCs/>
          <w:iCs/>
          <w:sz w:val="24"/>
        </w:rPr>
      </w:pPr>
      <w:r w:rsidRPr="001666FF">
        <w:rPr>
          <w:rFonts w:cs="Arial"/>
          <w:bCs/>
          <w:iCs/>
          <w:sz w:val="24"/>
        </w:rPr>
        <w:t>The Betting Patterns Working Party (BPWP) comprised of Racing and Betting appointees, with Levy Board chairmanship and executive support, meets 4 or 5 times a year, with</w:t>
      </w:r>
      <w:r>
        <w:rPr>
          <w:rFonts w:cs="Arial"/>
          <w:bCs/>
          <w:iCs/>
          <w:sz w:val="24"/>
        </w:rPr>
        <w:t xml:space="preserve"> a</w:t>
      </w:r>
      <w:r w:rsidRPr="001666FF">
        <w:rPr>
          <w:rFonts w:cs="Arial"/>
          <w:bCs/>
          <w:iCs/>
          <w:sz w:val="24"/>
        </w:rPr>
        <w:t xml:space="preserve"> sub-group of key Executives from the Levy Board, Betting and Racing holding a fortnightly call and meeting monthly. </w:t>
      </w:r>
      <w:r>
        <w:rPr>
          <w:rFonts w:cs="Arial"/>
          <w:bCs/>
          <w:iCs/>
          <w:sz w:val="24"/>
        </w:rPr>
        <w:t>The BPWP monitors</w:t>
      </w:r>
      <w:r w:rsidRPr="001666FF">
        <w:rPr>
          <w:rFonts w:cs="Arial"/>
          <w:bCs/>
          <w:iCs/>
          <w:sz w:val="24"/>
        </w:rPr>
        <w:t xml:space="preserve"> betting performance and data</w:t>
      </w:r>
      <w:r>
        <w:rPr>
          <w:rFonts w:cs="Arial"/>
          <w:bCs/>
          <w:iCs/>
          <w:sz w:val="24"/>
        </w:rPr>
        <w:t xml:space="preserve"> </w:t>
      </w:r>
      <w:r w:rsidRPr="001666FF">
        <w:rPr>
          <w:rFonts w:cs="Arial"/>
          <w:bCs/>
          <w:iCs/>
          <w:sz w:val="24"/>
        </w:rPr>
        <w:t xml:space="preserve">with a view to recommending mutually beneficial changes to the race programme to maximise levy generation and make best possible use of the horse population. </w:t>
      </w:r>
    </w:p>
    <w:p w:rsidR="00BE5D24" w:rsidRDefault="00BE5D24" w:rsidP="001666FF">
      <w:pPr>
        <w:widowControl w:val="0"/>
        <w:ind w:left="0" w:firstLine="0"/>
        <w:jc w:val="left"/>
        <w:outlineLvl w:val="1"/>
        <w:rPr>
          <w:rFonts w:cs="Arial"/>
          <w:bCs/>
          <w:iCs/>
          <w:sz w:val="24"/>
        </w:rPr>
      </w:pPr>
    </w:p>
    <w:p w:rsidR="004A73D1" w:rsidRDefault="00A545E8" w:rsidP="000D0BA5">
      <w:pPr>
        <w:widowControl w:val="0"/>
        <w:ind w:left="0" w:firstLine="851"/>
        <w:rPr>
          <w:rFonts w:cs="Arial"/>
          <w:b/>
          <w:sz w:val="24"/>
        </w:rPr>
      </w:pPr>
      <w:r>
        <w:rPr>
          <w:rFonts w:cs="Arial"/>
          <w:b/>
          <w:sz w:val="24"/>
        </w:rPr>
        <w:t>Betting on horseracing</w:t>
      </w:r>
      <w:r w:rsidR="00E75A0A">
        <w:rPr>
          <w:rFonts w:cs="Arial"/>
          <w:b/>
          <w:sz w:val="24"/>
        </w:rPr>
        <w:t xml:space="preserve"> </w:t>
      </w:r>
    </w:p>
    <w:p w:rsidR="004A73D1" w:rsidRPr="00317138" w:rsidRDefault="004A73D1" w:rsidP="00EA657D">
      <w:pPr>
        <w:widowControl w:val="0"/>
        <w:ind w:left="0" w:firstLine="0"/>
        <w:rPr>
          <w:rFonts w:cs="Arial"/>
          <w:b/>
          <w:sz w:val="24"/>
        </w:rPr>
      </w:pPr>
    </w:p>
    <w:p w:rsidR="00E75A0A" w:rsidRDefault="00E75A0A" w:rsidP="00553477">
      <w:pPr>
        <w:widowControl w:val="0"/>
        <w:numPr>
          <w:ilvl w:val="1"/>
          <w:numId w:val="7"/>
        </w:numPr>
        <w:outlineLvl w:val="1"/>
        <w:rPr>
          <w:rFonts w:cs="Arial"/>
          <w:bCs/>
          <w:iCs/>
          <w:sz w:val="24"/>
        </w:rPr>
      </w:pPr>
      <w:r w:rsidRPr="00E75A0A">
        <w:rPr>
          <w:rFonts w:cs="Arial"/>
          <w:bCs/>
          <w:iCs/>
          <w:sz w:val="24"/>
        </w:rPr>
        <w:t>Horseracing and betting on horseracing are inextricably linked. The Rules of Racing and the organisation of the fixture list have been shaped by the need for the sport to be attractive to betting customers as well as the needs of racing as a pure sport.</w:t>
      </w:r>
    </w:p>
    <w:p w:rsidR="00E75A0A" w:rsidRDefault="00E75A0A" w:rsidP="00E75A0A">
      <w:pPr>
        <w:widowControl w:val="0"/>
        <w:ind w:firstLine="0"/>
        <w:jc w:val="left"/>
        <w:outlineLvl w:val="1"/>
        <w:rPr>
          <w:rFonts w:cs="Arial"/>
          <w:bCs/>
          <w:iCs/>
          <w:sz w:val="24"/>
        </w:rPr>
      </w:pPr>
    </w:p>
    <w:p w:rsidR="001666FF" w:rsidRPr="001666FF" w:rsidRDefault="00BE5D24" w:rsidP="00553477">
      <w:pPr>
        <w:widowControl w:val="0"/>
        <w:numPr>
          <w:ilvl w:val="1"/>
          <w:numId w:val="7"/>
        </w:numPr>
        <w:outlineLvl w:val="1"/>
        <w:rPr>
          <w:rFonts w:cs="Arial"/>
          <w:bCs/>
          <w:iCs/>
          <w:sz w:val="24"/>
        </w:rPr>
      </w:pPr>
      <w:r>
        <w:rPr>
          <w:rFonts w:cs="Arial"/>
          <w:bCs/>
          <w:iCs/>
          <w:sz w:val="24"/>
        </w:rPr>
        <w:t>“</w:t>
      </w:r>
      <w:r w:rsidR="001666FF" w:rsidRPr="001666FF">
        <w:rPr>
          <w:rFonts w:cs="Arial"/>
          <w:bCs/>
          <w:iCs/>
          <w:sz w:val="24"/>
        </w:rPr>
        <w:t>Racing</w:t>
      </w:r>
      <w:r>
        <w:rPr>
          <w:rFonts w:cs="Arial"/>
          <w:bCs/>
          <w:iCs/>
          <w:sz w:val="24"/>
        </w:rPr>
        <w:t>”</w:t>
      </w:r>
      <w:r w:rsidR="001666FF" w:rsidRPr="001666FF">
        <w:rPr>
          <w:rFonts w:cs="Arial"/>
          <w:bCs/>
          <w:iCs/>
          <w:sz w:val="24"/>
        </w:rPr>
        <w:t xml:space="preserve"> is used as shorthand for a wide range of stakeholders in the British horseracing industry – including racecourses, racehorse owners, jockeys, trainers and breeders.  It does not have any separate legal identity, but is governed and regulated by the British Horseracing Authority, whose member organisations cover the full breadth of the sport: </w:t>
      </w:r>
      <w:r w:rsidR="00A909B9">
        <w:rPr>
          <w:rFonts w:cs="Arial"/>
          <w:bCs/>
          <w:iCs/>
          <w:sz w:val="24"/>
        </w:rPr>
        <w:t>t</w:t>
      </w:r>
      <w:r w:rsidR="001666FF" w:rsidRPr="001666FF">
        <w:rPr>
          <w:rFonts w:cs="Arial"/>
          <w:bCs/>
          <w:iCs/>
          <w:sz w:val="24"/>
        </w:rPr>
        <w:t>he Racecourse Association, Racehorse Owners Association, Thoroughbred Breeders Association and Licensed Personnel comprising trainers, jockeys and stable staff.</w:t>
      </w:r>
    </w:p>
    <w:p w:rsidR="001666FF" w:rsidRPr="001666FF" w:rsidRDefault="001666FF" w:rsidP="001666FF">
      <w:pPr>
        <w:widowControl w:val="0"/>
        <w:ind w:firstLine="0"/>
        <w:jc w:val="left"/>
        <w:outlineLvl w:val="1"/>
        <w:rPr>
          <w:rFonts w:cs="Arial"/>
          <w:bCs/>
          <w:iCs/>
          <w:sz w:val="24"/>
        </w:rPr>
      </w:pPr>
    </w:p>
    <w:p w:rsidR="001666FF" w:rsidRDefault="001666FF" w:rsidP="00553477">
      <w:pPr>
        <w:widowControl w:val="0"/>
        <w:numPr>
          <w:ilvl w:val="1"/>
          <w:numId w:val="7"/>
        </w:numPr>
        <w:outlineLvl w:val="1"/>
        <w:rPr>
          <w:rFonts w:cs="Arial"/>
          <w:bCs/>
          <w:iCs/>
          <w:sz w:val="24"/>
        </w:rPr>
      </w:pPr>
      <w:r w:rsidRPr="001666FF">
        <w:rPr>
          <w:rFonts w:cs="Arial"/>
          <w:bCs/>
          <w:iCs/>
          <w:sz w:val="24"/>
        </w:rPr>
        <w:t>Racing is the second most popular spectator sport in the country. Certain major race meetings attract the largest crowds, such as Royal Ascot (280,268 in 2012 at an average of 56,053 a day) and the Cheltenham Festival (237,369 people in 2012 at an average of 59,342 a day). However, horseracing also appeals to a very broad segment of the population throughout the country – with even relatively small weekday regional fixtures regularly attracting over 1,000 people, predominantly from local communities.</w:t>
      </w:r>
    </w:p>
    <w:p w:rsidR="001666FF" w:rsidRDefault="001666FF" w:rsidP="001666FF">
      <w:pPr>
        <w:pStyle w:val="ListParagraph"/>
        <w:rPr>
          <w:rFonts w:cs="Arial"/>
          <w:bCs/>
          <w:iCs/>
          <w:sz w:val="24"/>
        </w:rPr>
      </w:pPr>
    </w:p>
    <w:tbl>
      <w:tblPr>
        <w:tblStyle w:val="TableGrid1"/>
        <w:tblW w:w="7513" w:type="dxa"/>
        <w:tblInd w:w="959" w:type="dxa"/>
        <w:tblLayout w:type="fixed"/>
        <w:tblLook w:val="04A0" w:firstRow="1" w:lastRow="0" w:firstColumn="1" w:lastColumn="0" w:noHBand="0" w:noVBand="1"/>
      </w:tblPr>
      <w:tblGrid>
        <w:gridCol w:w="1417"/>
        <w:gridCol w:w="851"/>
        <w:gridCol w:w="850"/>
        <w:gridCol w:w="851"/>
        <w:gridCol w:w="850"/>
        <w:gridCol w:w="993"/>
        <w:gridCol w:w="850"/>
        <w:gridCol w:w="851"/>
      </w:tblGrid>
      <w:tr w:rsidR="00E75A0A" w:rsidRPr="001666FF" w:rsidTr="00986FBE">
        <w:tc>
          <w:tcPr>
            <w:tcW w:w="1417" w:type="dxa"/>
          </w:tcPr>
          <w:p w:rsidR="001666FF" w:rsidRPr="001666FF" w:rsidRDefault="001666FF" w:rsidP="00553477">
            <w:pPr>
              <w:spacing w:before="60" w:after="60"/>
              <w:rPr>
                <w:rFonts w:cs="Arial"/>
                <w:b/>
                <w:bCs/>
                <w:szCs w:val="22"/>
              </w:rPr>
            </w:pPr>
            <w:r w:rsidRPr="001666FF">
              <w:rPr>
                <w:rFonts w:cs="Arial"/>
                <w:b/>
                <w:bCs/>
                <w:szCs w:val="22"/>
              </w:rPr>
              <w:t>Year</w:t>
            </w:r>
          </w:p>
        </w:tc>
        <w:tc>
          <w:tcPr>
            <w:tcW w:w="851" w:type="dxa"/>
          </w:tcPr>
          <w:p w:rsidR="001666FF" w:rsidRPr="001666FF" w:rsidRDefault="001666FF" w:rsidP="00986FBE">
            <w:pPr>
              <w:spacing w:before="60" w:after="60"/>
              <w:jc w:val="right"/>
              <w:rPr>
                <w:rFonts w:cs="Arial"/>
                <w:b/>
                <w:bCs/>
                <w:szCs w:val="22"/>
              </w:rPr>
            </w:pPr>
            <w:r w:rsidRPr="001666FF">
              <w:rPr>
                <w:rFonts w:cs="Arial"/>
                <w:b/>
                <w:bCs/>
                <w:szCs w:val="22"/>
              </w:rPr>
              <w:t>2006</w:t>
            </w:r>
          </w:p>
        </w:tc>
        <w:tc>
          <w:tcPr>
            <w:tcW w:w="850" w:type="dxa"/>
          </w:tcPr>
          <w:p w:rsidR="001666FF" w:rsidRPr="001666FF" w:rsidRDefault="001666FF" w:rsidP="00986FBE">
            <w:pPr>
              <w:spacing w:before="60" w:after="60"/>
              <w:jc w:val="right"/>
              <w:rPr>
                <w:rFonts w:cs="Arial"/>
                <w:b/>
                <w:bCs/>
                <w:szCs w:val="22"/>
              </w:rPr>
            </w:pPr>
            <w:r w:rsidRPr="001666FF">
              <w:rPr>
                <w:rFonts w:cs="Arial"/>
                <w:b/>
                <w:bCs/>
                <w:szCs w:val="22"/>
              </w:rPr>
              <w:t>2007</w:t>
            </w:r>
          </w:p>
        </w:tc>
        <w:tc>
          <w:tcPr>
            <w:tcW w:w="851" w:type="dxa"/>
          </w:tcPr>
          <w:p w:rsidR="001666FF" w:rsidRPr="001666FF" w:rsidRDefault="001666FF" w:rsidP="00986FBE">
            <w:pPr>
              <w:spacing w:before="60" w:after="60"/>
              <w:jc w:val="right"/>
              <w:rPr>
                <w:rFonts w:cs="Arial"/>
                <w:b/>
                <w:bCs/>
                <w:szCs w:val="22"/>
              </w:rPr>
            </w:pPr>
            <w:r w:rsidRPr="001666FF">
              <w:rPr>
                <w:rFonts w:cs="Arial"/>
                <w:b/>
                <w:bCs/>
                <w:szCs w:val="22"/>
              </w:rPr>
              <w:t>2008</w:t>
            </w:r>
          </w:p>
        </w:tc>
        <w:tc>
          <w:tcPr>
            <w:tcW w:w="850" w:type="dxa"/>
          </w:tcPr>
          <w:p w:rsidR="001666FF" w:rsidRPr="001666FF" w:rsidRDefault="001666FF" w:rsidP="00986FBE">
            <w:pPr>
              <w:spacing w:before="60" w:after="60"/>
              <w:jc w:val="right"/>
              <w:rPr>
                <w:rFonts w:cs="Arial"/>
                <w:b/>
                <w:bCs/>
                <w:szCs w:val="22"/>
              </w:rPr>
            </w:pPr>
            <w:r w:rsidRPr="001666FF">
              <w:rPr>
                <w:rFonts w:cs="Arial"/>
                <w:b/>
                <w:bCs/>
                <w:szCs w:val="22"/>
              </w:rPr>
              <w:t>2009</w:t>
            </w:r>
          </w:p>
        </w:tc>
        <w:tc>
          <w:tcPr>
            <w:tcW w:w="993" w:type="dxa"/>
          </w:tcPr>
          <w:p w:rsidR="001666FF" w:rsidRPr="001666FF" w:rsidRDefault="001666FF" w:rsidP="00986FBE">
            <w:pPr>
              <w:spacing w:before="60" w:after="60"/>
              <w:jc w:val="right"/>
              <w:rPr>
                <w:rFonts w:cs="Arial"/>
                <w:b/>
                <w:bCs/>
                <w:szCs w:val="22"/>
              </w:rPr>
            </w:pPr>
            <w:r w:rsidRPr="001666FF">
              <w:rPr>
                <w:rFonts w:cs="Arial"/>
                <w:b/>
                <w:bCs/>
                <w:szCs w:val="22"/>
              </w:rPr>
              <w:t>2010</w:t>
            </w:r>
          </w:p>
        </w:tc>
        <w:tc>
          <w:tcPr>
            <w:tcW w:w="850" w:type="dxa"/>
          </w:tcPr>
          <w:p w:rsidR="001666FF" w:rsidRPr="001666FF" w:rsidRDefault="001666FF" w:rsidP="00986FBE">
            <w:pPr>
              <w:spacing w:before="60" w:after="60"/>
              <w:jc w:val="right"/>
              <w:rPr>
                <w:rFonts w:cs="Arial"/>
                <w:b/>
                <w:bCs/>
                <w:szCs w:val="22"/>
              </w:rPr>
            </w:pPr>
            <w:r w:rsidRPr="001666FF">
              <w:rPr>
                <w:rFonts w:cs="Arial"/>
                <w:b/>
                <w:bCs/>
                <w:szCs w:val="22"/>
              </w:rPr>
              <w:t>2011</w:t>
            </w:r>
          </w:p>
        </w:tc>
        <w:tc>
          <w:tcPr>
            <w:tcW w:w="851" w:type="dxa"/>
          </w:tcPr>
          <w:p w:rsidR="001666FF" w:rsidRPr="001666FF" w:rsidRDefault="001666FF" w:rsidP="00986FBE">
            <w:pPr>
              <w:spacing w:before="60" w:after="60"/>
              <w:jc w:val="right"/>
              <w:rPr>
                <w:rFonts w:cs="Arial"/>
                <w:b/>
                <w:bCs/>
                <w:szCs w:val="22"/>
              </w:rPr>
            </w:pPr>
            <w:r w:rsidRPr="001666FF">
              <w:rPr>
                <w:rFonts w:cs="Arial"/>
                <w:b/>
                <w:bCs/>
                <w:szCs w:val="22"/>
              </w:rPr>
              <w:t>2012</w:t>
            </w:r>
          </w:p>
        </w:tc>
      </w:tr>
      <w:tr w:rsidR="00E75A0A" w:rsidRPr="001666FF" w:rsidTr="00986FBE">
        <w:tc>
          <w:tcPr>
            <w:tcW w:w="1417" w:type="dxa"/>
          </w:tcPr>
          <w:p w:rsidR="001666FF" w:rsidRPr="001666FF" w:rsidRDefault="001666FF" w:rsidP="00553477">
            <w:pPr>
              <w:spacing w:before="60" w:after="60"/>
              <w:rPr>
                <w:rFonts w:cs="Arial"/>
                <w:bCs/>
                <w:szCs w:val="22"/>
              </w:rPr>
            </w:pPr>
            <w:r w:rsidRPr="001666FF">
              <w:rPr>
                <w:rFonts w:cs="Arial"/>
                <w:bCs/>
                <w:szCs w:val="22"/>
              </w:rPr>
              <w:t>Attendances</w:t>
            </w:r>
          </w:p>
        </w:tc>
        <w:tc>
          <w:tcPr>
            <w:tcW w:w="851" w:type="dxa"/>
          </w:tcPr>
          <w:p w:rsidR="001666FF" w:rsidRPr="001666FF" w:rsidRDefault="001666FF" w:rsidP="00986FBE">
            <w:pPr>
              <w:spacing w:before="60" w:after="60"/>
              <w:jc w:val="right"/>
              <w:rPr>
                <w:rFonts w:cs="Arial"/>
                <w:bCs/>
                <w:szCs w:val="22"/>
              </w:rPr>
            </w:pPr>
            <w:r w:rsidRPr="001666FF">
              <w:rPr>
                <w:rFonts w:cs="Arial"/>
                <w:bCs/>
                <w:szCs w:val="22"/>
              </w:rPr>
              <w:t>5.9m</w:t>
            </w:r>
          </w:p>
        </w:tc>
        <w:tc>
          <w:tcPr>
            <w:tcW w:w="850" w:type="dxa"/>
          </w:tcPr>
          <w:p w:rsidR="001666FF" w:rsidRPr="001666FF" w:rsidRDefault="001666FF" w:rsidP="00986FBE">
            <w:pPr>
              <w:spacing w:before="60" w:after="60"/>
              <w:jc w:val="right"/>
              <w:rPr>
                <w:rFonts w:cs="Arial"/>
                <w:bCs/>
                <w:szCs w:val="22"/>
              </w:rPr>
            </w:pPr>
            <w:r w:rsidRPr="001666FF">
              <w:rPr>
                <w:rFonts w:cs="Arial"/>
                <w:bCs/>
                <w:szCs w:val="22"/>
              </w:rPr>
              <w:t>5.8m</w:t>
            </w:r>
          </w:p>
        </w:tc>
        <w:tc>
          <w:tcPr>
            <w:tcW w:w="851" w:type="dxa"/>
          </w:tcPr>
          <w:p w:rsidR="001666FF" w:rsidRPr="001666FF" w:rsidRDefault="001666FF" w:rsidP="00986FBE">
            <w:pPr>
              <w:spacing w:before="60" w:after="60"/>
              <w:jc w:val="right"/>
              <w:rPr>
                <w:rFonts w:cs="Arial"/>
                <w:bCs/>
                <w:szCs w:val="22"/>
              </w:rPr>
            </w:pPr>
            <w:r w:rsidRPr="001666FF">
              <w:rPr>
                <w:rFonts w:cs="Arial"/>
                <w:bCs/>
                <w:szCs w:val="22"/>
              </w:rPr>
              <w:t>5.7m</w:t>
            </w:r>
          </w:p>
        </w:tc>
        <w:tc>
          <w:tcPr>
            <w:tcW w:w="850" w:type="dxa"/>
          </w:tcPr>
          <w:p w:rsidR="001666FF" w:rsidRPr="001666FF" w:rsidRDefault="001666FF" w:rsidP="00986FBE">
            <w:pPr>
              <w:spacing w:before="60" w:after="60"/>
              <w:jc w:val="right"/>
              <w:rPr>
                <w:rFonts w:cs="Arial"/>
                <w:bCs/>
                <w:szCs w:val="22"/>
              </w:rPr>
            </w:pPr>
            <w:r w:rsidRPr="001666FF">
              <w:rPr>
                <w:rFonts w:cs="Arial"/>
                <w:bCs/>
                <w:szCs w:val="22"/>
              </w:rPr>
              <w:t>5.7m</w:t>
            </w:r>
          </w:p>
        </w:tc>
        <w:tc>
          <w:tcPr>
            <w:tcW w:w="993" w:type="dxa"/>
          </w:tcPr>
          <w:p w:rsidR="001666FF" w:rsidRPr="001666FF" w:rsidRDefault="001666FF" w:rsidP="00986FBE">
            <w:pPr>
              <w:spacing w:before="60" w:after="60"/>
              <w:jc w:val="right"/>
              <w:rPr>
                <w:rFonts w:cs="Arial"/>
                <w:bCs/>
                <w:szCs w:val="22"/>
              </w:rPr>
            </w:pPr>
            <w:r w:rsidRPr="001666FF">
              <w:rPr>
                <w:rFonts w:cs="Arial"/>
                <w:bCs/>
                <w:szCs w:val="22"/>
              </w:rPr>
              <w:t>5.8m</w:t>
            </w:r>
          </w:p>
        </w:tc>
        <w:tc>
          <w:tcPr>
            <w:tcW w:w="850" w:type="dxa"/>
          </w:tcPr>
          <w:p w:rsidR="001666FF" w:rsidRPr="001666FF" w:rsidRDefault="001666FF" w:rsidP="00986FBE">
            <w:pPr>
              <w:spacing w:before="60" w:after="60"/>
              <w:jc w:val="right"/>
              <w:rPr>
                <w:rFonts w:cs="Arial"/>
                <w:bCs/>
                <w:szCs w:val="22"/>
              </w:rPr>
            </w:pPr>
            <w:r w:rsidRPr="001666FF">
              <w:rPr>
                <w:rFonts w:cs="Arial"/>
                <w:bCs/>
                <w:szCs w:val="22"/>
              </w:rPr>
              <w:t>6.1m</w:t>
            </w:r>
          </w:p>
        </w:tc>
        <w:tc>
          <w:tcPr>
            <w:tcW w:w="851" w:type="dxa"/>
          </w:tcPr>
          <w:p w:rsidR="001666FF" w:rsidRPr="001666FF" w:rsidRDefault="001666FF" w:rsidP="00986FBE">
            <w:pPr>
              <w:spacing w:before="60" w:after="60"/>
              <w:jc w:val="right"/>
              <w:rPr>
                <w:rFonts w:cs="Arial"/>
                <w:bCs/>
                <w:szCs w:val="22"/>
              </w:rPr>
            </w:pPr>
            <w:r w:rsidRPr="001666FF">
              <w:rPr>
                <w:rFonts w:cs="Arial"/>
                <w:bCs/>
                <w:szCs w:val="22"/>
              </w:rPr>
              <w:t>5.6m</w:t>
            </w:r>
          </w:p>
        </w:tc>
      </w:tr>
    </w:tbl>
    <w:p w:rsidR="001666FF" w:rsidRDefault="001666FF" w:rsidP="001666FF">
      <w:pPr>
        <w:pStyle w:val="ListParagraph"/>
        <w:ind w:left="1702"/>
        <w:rPr>
          <w:rFonts w:cs="Arial"/>
          <w:bCs/>
          <w:iCs/>
          <w:sz w:val="24"/>
        </w:rPr>
      </w:pPr>
    </w:p>
    <w:p w:rsidR="00A43097" w:rsidRDefault="001666FF" w:rsidP="00553477">
      <w:pPr>
        <w:widowControl w:val="0"/>
        <w:numPr>
          <w:ilvl w:val="1"/>
          <w:numId w:val="7"/>
        </w:numPr>
        <w:outlineLvl w:val="1"/>
        <w:rPr>
          <w:rFonts w:cs="Arial"/>
          <w:bCs/>
          <w:iCs/>
          <w:sz w:val="24"/>
        </w:rPr>
      </w:pPr>
      <w:r w:rsidRPr="001666FF">
        <w:rPr>
          <w:rFonts w:cs="Arial"/>
          <w:bCs/>
          <w:iCs/>
          <w:sz w:val="24"/>
        </w:rPr>
        <w:t>Horseracing is the most televised live sport on terrestrial TV</w:t>
      </w:r>
      <w:r w:rsidR="008A54F3">
        <w:rPr>
          <w:rFonts w:cs="Arial"/>
          <w:bCs/>
          <w:iCs/>
          <w:sz w:val="24"/>
        </w:rPr>
        <w:t xml:space="preserve">. The sport was broadcast by Channel 4 and the BBC (taken together) on more than 80 days in 2011. </w:t>
      </w:r>
      <w:r w:rsidR="00D90C7D">
        <w:rPr>
          <w:rFonts w:cs="Arial"/>
          <w:bCs/>
          <w:iCs/>
          <w:sz w:val="24"/>
        </w:rPr>
        <w:t xml:space="preserve">Since 2013, Channel 4 has had exclusive rights to show British horseracing with and there were 88 days of broadcasting in 2013 </w:t>
      </w:r>
      <w:r w:rsidRPr="001666FF">
        <w:rPr>
          <w:rFonts w:cs="Arial"/>
          <w:bCs/>
          <w:iCs/>
          <w:sz w:val="24"/>
        </w:rPr>
        <w:t>(representing more than 300 hours</w:t>
      </w:r>
      <w:r w:rsidR="00D90C7D" w:rsidRPr="00D90C7D">
        <w:rPr>
          <w:rFonts w:cs="Arial"/>
          <w:bCs/>
          <w:iCs/>
          <w:sz w:val="24"/>
        </w:rPr>
        <w:t xml:space="preserve"> </w:t>
      </w:r>
      <w:r w:rsidR="00D90C7D" w:rsidRPr="001666FF">
        <w:rPr>
          <w:rFonts w:cs="Arial"/>
          <w:bCs/>
          <w:iCs/>
          <w:sz w:val="24"/>
        </w:rPr>
        <w:t>of coverage</w:t>
      </w:r>
      <w:r w:rsidRPr="001666FF">
        <w:rPr>
          <w:rFonts w:cs="Arial"/>
          <w:bCs/>
          <w:iCs/>
          <w:sz w:val="24"/>
        </w:rPr>
        <w:t xml:space="preserve">). </w:t>
      </w:r>
      <w:r w:rsidR="00D90C7D">
        <w:rPr>
          <w:rFonts w:cs="Arial"/>
          <w:bCs/>
          <w:iCs/>
          <w:sz w:val="24"/>
        </w:rPr>
        <w:t xml:space="preserve"> In addition, Racing has two dedicated satellite television channels (A</w:t>
      </w:r>
      <w:r w:rsidR="00805F70">
        <w:rPr>
          <w:rFonts w:cs="Arial"/>
          <w:bCs/>
          <w:iCs/>
          <w:sz w:val="24"/>
        </w:rPr>
        <w:t>t</w:t>
      </w:r>
      <w:r w:rsidR="00D90C7D">
        <w:rPr>
          <w:rFonts w:cs="Arial"/>
          <w:bCs/>
          <w:iCs/>
          <w:sz w:val="24"/>
        </w:rPr>
        <w:t xml:space="preserve"> the Races and Racing UK).</w:t>
      </w:r>
    </w:p>
    <w:p w:rsidR="00A43097" w:rsidRDefault="00A43097" w:rsidP="00A43097">
      <w:pPr>
        <w:widowControl w:val="0"/>
        <w:ind w:firstLine="0"/>
        <w:outlineLvl w:val="1"/>
        <w:rPr>
          <w:rFonts w:cs="Arial"/>
          <w:bCs/>
          <w:iCs/>
          <w:sz w:val="24"/>
        </w:rPr>
      </w:pPr>
    </w:p>
    <w:p w:rsidR="00986FBE" w:rsidRPr="00070AD1" w:rsidRDefault="00A43097" w:rsidP="00070AD1">
      <w:pPr>
        <w:widowControl w:val="0"/>
        <w:numPr>
          <w:ilvl w:val="1"/>
          <w:numId w:val="7"/>
        </w:numPr>
        <w:outlineLvl w:val="1"/>
        <w:rPr>
          <w:rFonts w:cs="Arial"/>
          <w:bCs/>
          <w:iCs/>
          <w:sz w:val="24"/>
        </w:rPr>
      </w:pPr>
      <w:r>
        <w:rPr>
          <w:rFonts w:cs="Arial"/>
          <w:bCs/>
          <w:iCs/>
          <w:sz w:val="24"/>
        </w:rPr>
        <w:t xml:space="preserve">Satellite Information Services and Turf TV provide services to licensed betting offices. Customers can also access live pictures of a specific race by placing a bet with the vast majority of British focussed online betting companies. This is a rapid growth area with an estimated 70m video streams across all platforms being watched in 2012 - up by 30% on 2011 (Source: Deloitte, 2013) </w:t>
      </w:r>
    </w:p>
    <w:p w:rsidR="001666FF" w:rsidRPr="001666FF" w:rsidRDefault="001666FF" w:rsidP="00AB21E0">
      <w:pPr>
        <w:widowControl w:val="0"/>
        <w:ind w:left="0" w:firstLine="0"/>
        <w:jc w:val="left"/>
        <w:outlineLvl w:val="1"/>
        <w:rPr>
          <w:rFonts w:cs="Arial"/>
          <w:bCs/>
          <w:iCs/>
          <w:sz w:val="24"/>
        </w:rPr>
      </w:pPr>
    </w:p>
    <w:p w:rsidR="001666FF" w:rsidRPr="001666FF" w:rsidRDefault="001666FF" w:rsidP="00553477">
      <w:pPr>
        <w:widowControl w:val="0"/>
        <w:numPr>
          <w:ilvl w:val="1"/>
          <w:numId w:val="7"/>
        </w:numPr>
        <w:outlineLvl w:val="1"/>
        <w:rPr>
          <w:rFonts w:cs="Arial"/>
          <w:bCs/>
          <w:iCs/>
          <w:sz w:val="24"/>
        </w:rPr>
      </w:pPr>
      <w:r w:rsidRPr="001666FF">
        <w:rPr>
          <w:rFonts w:cs="Arial"/>
          <w:bCs/>
          <w:iCs/>
          <w:sz w:val="24"/>
        </w:rPr>
        <w:t>Combined with the British thoroughbred breeding industry, Horseracing is the largest sporting employer in Britain. It employs around 17,400 people fulltime directly, with indirect and associated employment taking the total to approximately 85,000. It has an overall economic impact, including capital expenditure, of over £3.5bn. (Deloitte, 2013)</w:t>
      </w:r>
    </w:p>
    <w:p w:rsidR="001666FF" w:rsidRPr="001666FF" w:rsidRDefault="001666FF" w:rsidP="001666FF">
      <w:pPr>
        <w:widowControl w:val="0"/>
        <w:ind w:firstLine="0"/>
        <w:jc w:val="left"/>
        <w:outlineLvl w:val="1"/>
        <w:rPr>
          <w:rFonts w:cs="Arial"/>
          <w:bCs/>
          <w:iCs/>
          <w:sz w:val="24"/>
        </w:rPr>
      </w:pPr>
    </w:p>
    <w:p w:rsidR="001666FF" w:rsidRPr="001666FF" w:rsidRDefault="001666FF" w:rsidP="00553477">
      <w:pPr>
        <w:widowControl w:val="0"/>
        <w:numPr>
          <w:ilvl w:val="1"/>
          <w:numId w:val="7"/>
        </w:numPr>
        <w:outlineLvl w:val="1"/>
        <w:rPr>
          <w:rFonts w:cs="Arial"/>
          <w:bCs/>
          <w:iCs/>
          <w:sz w:val="24"/>
        </w:rPr>
      </w:pPr>
      <w:r w:rsidRPr="001666FF">
        <w:rPr>
          <w:rFonts w:cs="Arial"/>
          <w:bCs/>
          <w:iCs/>
          <w:sz w:val="24"/>
        </w:rPr>
        <w:t xml:space="preserve">The 58 racecourses are located across England, Wales </w:t>
      </w:r>
      <w:r w:rsidR="00986FBE">
        <w:rPr>
          <w:rFonts w:cs="Arial"/>
          <w:bCs/>
          <w:iCs/>
          <w:sz w:val="24"/>
        </w:rPr>
        <w:t>and Scotland, from Newton Abbot</w:t>
      </w:r>
      <w:r w:rsidRPr="001666FF">
        <w:rPr>
          <w:rFonts w:cs="Arial"/>
          <w:bCs/>
          <w:iCs/>
          <w:sz w:val="24"/>
        </w:rPr>
        <w:t xml:space="preserve"> in the south to Perth in the north, Ffos Las to the west and Great Yarmouth in the east. The racecourses, predominantly rural but many in urban areas or on the fringes of major cities, also act as major social hubs on race days and non-race days alike. </w:t>
      </w:r>
    </w:p>
    <w:p w:rsidR="001666FF" w:rsidRPr="001666FF" w:rsidRDefault="001666FF" w:rsidP="001666FF">
      <w:pPr>
        <w:widowControl w:val="0"/>
        <w:ind w:firstLine="0"/>
        <w:jc w:val="left"/>
        <w:outlineLvl w:val="1"/>
        <w:rPr>
          <w:rFonts w:cs="Arial"/>
          <w:bCs/>
          <w:iCs/>
          <w:sz w:val="24"/>
        </w:rPr>
      </w:pPr>
    </w:p>
    <w:p w:rsidR="001666FF" w:rsidRDefault="001666FF" w:rsidP="00553477">
      <w:pPr>
        <w:widowControl w:val="0"/>
        <w:numPr>
          <w:ilvl w:val="1"/>
          <w:numId w:val="7"/>
        </w:numPr>
        <w:tabs>
          <w:tab w:val="clear" w:pos="851"/>
        </w:tabs>
        <w:outlineLvl w:val="1"/>
        <w:rPr>
          <w:rFonts w:cs="Arial"/>
          <w:bCs/>
          <w:iCs/>
          <w:sz w:val="24"/>
        </w:rPr>
      </w:pPr>
      <w:r w:rsidRPr="001666FF">
        <w:rPr>
          <w:rFonts w:cs="Arial"/>
          <w:bCs/>
          <w:iCs/>
          <w:sz w:val="24"/>
        </w:rPr>
        <w:t>According to the British Gambling Prevalence Survey 2010 published by the Gambling Commission (2010) 73% (35.5 million) of the adult population in Great Britain participate in some sort of gambling activity. The proportion of respondents betting on horseracing in the four weeks preceding the survey is set o</w:t>
      </w:r>
      <w:r w:rsidR="00E75A0A">
        <w:rPr>
          <w:rFonts w:cs="Arial"/>
          <w:bCs/>
          <w:iCs/>
          <w:sz w:val="24"/>
        </w:rPr>
        <w:t>u</w:t>
      </w:r>
      <w:r w:rsidRPr="001666FF">
        <w:rPr>
          <w:rFonts w:cs="Arial"/>
          <w:bCs/>
          <w:iCs/>
          <w:sz w:val="24"/>
        </w:rPr>
        <w:t>t in the table below were:</w:t>
      </w:r>
    </w:p>
    <w:p w:rsidR="00AB21E0" w:rsidRDefault="00AB21E0" w:rsidP="00AB21E0">
      <w:pPr>
        <w:widowControl w:val="0"/>
        <w:ind w:left="0" w:firstLine="0"/>
        <w:outlineLvl w:val="1"/>
        <w:rPr>
          <w:rFonts w:cs="Arial"/>
          <w:bCs/>
          <w:iCs/>
          <w:sz w:val="24"/>
        </w:rPr>
      </w:pPr>
    </w:p>
    <w:tbl>
      <w:tblPr>
        <w:tblStyle w:val="TableGrid3"/>
        <w:tblW w:w="8088" w:type="dxa"/>
        <w:tblInd w:w="959" w:type="dxa"/>
        <w:tblLook w:val="04A0" w:firstRow="1" w:lastRow="0" w:firstColumn="1" w:lastColumn="0" w:noHBand="0" w:noVBand="1"/>
      </w:tblPr>
      <w:tblGrid>
        <w:gridCol w:w="3446"/>
        <w:gridCol w:w="1560"/>
        <w:gridCol w:w="1606"/>
        <w:gridCol w:w="1476"/>
      </w:tblGrid>
      <w:tr w:rsidR="00E75A0A" w:rsidRPr="001666FF" w:rsidTr="00986FBE">
        <w:tc>
          <w:tcPr>
            <w:tcW w:w="3446" w:type="dxa"/>
          </w:tcPr>
          <w:p w:rsidR="001666FF" w:rsidRPr="001666FF" w:rsidRDefault="001666FF" w:rsidP="00553477">
            <w:pPr>
              <w:spacing w:before="60" w:after="60"/>
              <w:rPr>
                <w:rFonts w:cs="Arial"/>
                <w:b/>
                <w:bCs/>
                <w:szCs w:val="22"/>
              </w:rPr>
            </w:pPr>
            <w:r w:rsidRPr="001666FF">
              <w:rPr>
                <w:rFonts w:cs="Arial"/>
                <w:b/>
                <w:bCs/>
                <w:szCs w:val="22"/>
              </w:rPr>
              <w:t>Year</w:t>
            </w:r>
          </w:p>
        </w:tc>
        <w:tc>
          <w:tcPr>
            <w:tcW w:w="1560" w:type="dxa"/>
          </w:tcPr>
          <w:p w:rsidR="001666FF" w:rsidRPr="001666FF" w:rsidRDefault="001666FF" w:rsidP="00986FBE">
            <w:pPr>
              <w:spacing w:before="60" w:after="60"/>
              <w:jc w:val="right"/>
              <w:rPr>
                <w:rFonts w:cs="Arial"/>
                <w:b/>
                <w:bCs/>
                <w:szCs w:val="22"/>
              </w:rPr>
            </w:pPr>
            <w:r w:rsidRPr="001666FF">
              <w:rPr>
                <w:rFonts w:cs="Arial"/>
                <w:b/>
                <w:bCs/>
                <w:szCs w:val="22"/>
              </w:rPr>
              <w:t>Year to March 2010</w:t>
            </w:r>
          </w:p>
        </w:tc>
        <w:tc>
          <w:tcPr>
            <w:tcW w:w="1606" w:type="dxa"/>
          </w:tcPr>
          <w:p w:rsidR="001666FF" w:rsidRPr="001666FF" w:rsidRDefault="001666FF" w:rsidP="00986FBE">
            <w:pPr>
              <w:spacing w:before="60" w:after="60"/>
              <w:jc w:val="right"/>
              <w:rPr>
                <w:rFonts w:cs="Arial"/>
                <w:b/>
                <w:bCs/>
                <w:szCs w:val="22"/>
              </w:rPr>
            </w:pPr>
            <w:r w:rsidRPr="001666FF">
              <w:rPr>
                <w:rFonts w:cs="Arial"/>
                <w:b/>
                <w:bCs/>
                <w:szCs w:val="22"/>
              </w:rPr>
              <w:t>Year to March 2011</w:t>
            </w:r>
          </w:p>
        </w:tc>
        <w:tc>
          <w:tcPr>
            <w:tcW w:w="1476" w:type="dxa"/>
          </w:tcPr>
          <w:p w:rsidR="001666FF" w:rsidRPr="001666FF" w:rsidRDefault="001666FF" w:rsidP="00986FBE">
            <w:pPr>
              <w:spacing w:before="60" w:after="60"/>
              <w:jc w:val="right"/>
              <w:rPr>
                <w:rFonts w:cs="Arial"/>
                <w:b/>
                <w:bCs/>
                <w:szCs w:val="22"/>
              </w:rPr>
            </w:pPr>
            <w:r w:rsidRPr="001666FF">
              <w:rPr>
                <w:rFonts w:cs="Arial"/>
                <w:b/>
                <w:bCs/>
                <w:szCs w:val="22"/>
              </w:rPr>
              <w:t>Year to Sept 2011</w:t>
            </w:r>
          </w:p>
        </w:tc>
      </w:tr>
      <w:tr w:rsidR="00E75A0A" w:rsidRPr="001666FF" w:rsidTr="00986FBE">
        <w:tc>
          <w:tcPr>
            <w:tcW w:w="3446" w:type="dxa"/>
          </w:tcPr>
          <w:p w:rsidR="001666FF" w:rsidRPr="001666FF" w:rsidRDefault="001666FF" w:rsidP="00553477">
            <w:pPr>
              <w:spacing w:before="60" w:after="60"/>
              <w:rPr>
                <w:rFonts w:cs="Arial"/>
                <w:bCs/>
                <w:szCs w:val="22"/>
              </w:rPr>
            </w:pPr>
            <w:r w:rsidRPr="001666FF">
              <w:rPr>
                <w:rFonts w:cs="Arial"/>
                <w:bCs/>
                <w:szCs w:val="22"/>
              </w:rPr>
              <w:t>Betting on horse races or virtual horse races with a bookmaker (not including online)</w:t>
            </w:r>
          </w:p>
        </w:tc>
        <w:tc>
          <w:tcPr>
            <w:tcW w:w="1560" w:type="dxa"/>
          </w:tcPr>
          <w:p w:rsidR="001666FF" w:rsidRPr="001666FF" w:rsidRDefault="001666FF" w:rsidP="00986FBE">
            <w:pPr>
              <w:spacing w:before="60" w:after="60"/>
              <w:jc w:val="right"/>
              <w:rPr>
                <w:rFonts w:cs="Arial"/>
                <w:bCs/>
                <w:szCs w:val="22"/>
              </w:rPr>
            </w:pPr>
            <w:r w:rsidRPr="001666FF">
              <w:rPr>
                <w:rFonts w:cs="Arial"/>
                <w:bCs/>
                <w:szCs w:val="22"/>
              </w:rPr>
              <w:t>3.5%</w:t>
            </w:r>
          </w:p>
        </w:tc>
        <w:tc>
          <w:tcPr>
            <w:tcW w:w="1606" w:type="dxa"/>
          </w:tcPr>
          <w:p w:rsidR="001666FF" w:rsidRPr="001666FF" w:rsidRDefault="001666FF" w:rsidP="00986FBE">
            <w:pPr>
              <w:spacing w:before="60" w:after="60"/>
              <w:jc w:val="right"/>
              <w:rPr>
                <w:rFonts w:cs="Arial"/>
                <w:bCs/>
                <w:szCs w:val="22"/>
              </w:rPr>
            </w:pPr>
            <w:r w:rsidRPr="001666FF">
              <w:rPr>
                <w:rFonts w:cs="Arial"/>
                <w:bCs/>
                <w:szCs w:val="22"/>
              </w:rPr>
              <w:t>4.0%</w:t>
            </w:r>
          </w:p>
        </w:tc>
        <w:tc>
          <w:tcPr>
            <w:tcW w:w="1476" w:type="dxa"/>
          </w:tcPr>
          <w:p w:rsidR="001666FF" w:rsidRPr="001666FF" w:rsidRDefault="001666FF" w:rsidP="00986FBE">
            <w:pPr>
              <w:spacing w:before="60" w:after="60"/>
              <w:jc w:val="right"/>
              <w:rPr>
                <w:rFonts w:cs="Arial"/>
                <w:bCs/>
                <w:szCs w:val="22"/>
              </w:rPr>
            </w:pPr>
            <w:r w:rsidRPr="001666FF">
              <w:rPr>
                <w:rFonts w:cs="Arial"/>
                <w:bCs/>
                <w:szCs w:val="22"/>
              </w:rPr>
              <w:t>4.6%</w:t>
            </w:r>
          </w:p>
        </w:tc>
      </w:tr>
    </w:tbl>
    <w:p w:rsidR="001666FF" w:rsidRDefault="001666FF" w:rsidP="001666FF">
      <w:pPr>
        <w:pStyle w:val="ListParagraph"/>
        <w:rPr>
          <w:rFonts w:cs="Arial"/>
          <w:bCs/>
          <w:iCs/>
          <w:sz w:val="24"/>
        </w:rPr>
      </w:pPr>
    </w:p>
    <w:p w:rsidR="00E75A0A" w:rsidRPr="00E75A0A" w:rsidRDefault="00E75A0A" w:rsidP="00553477">
      <w:pPr>
        <w:widowControl w:val="0"/>
        <w:numPr>
          <w:ilvl w:val="1"/>
          <w:numId w:val="7"/>
        </w:numPr>
        <w:tabs>
          <w:tab w:val="clear" w:pos="851"/>
        </w:tabs>
        <w:outlineLvl w:val="1"/>
        <w:rPr>
          <w:rFonts w:cs="Arial"/>
          <w:bCs/>
          <w:iCs/>
          <w:sz w:val="24"/>
        </w:rPr>
      </w:pPr>
      <w:r w:rsidRPr="00E75A0A">
        <w:rPr>
          <w:rFonts w:cs="Arial"/>
          <w:bCs/>
          <w:iCs/>
          <w:sz w:val="24"/>
        </w:rPr>
        <w:t>Without the racecourses, racehorse owners, trainers, jockeys and stable hands there would be no races and no betting profits (with a commensurate impact on the off-course betting industry and the existence of betting shops).  Similarly, without betting on horseracing (and the contribution of an agreed proportion of those profits to the sport) there would be no horseracing as it is now and has been for many years.</w:t>
      </w:r>
    </w:p>
    <w:p w:rsidR="00E75A0A" w:rsidRPr="00E75A0A" w:rsidRDefault="00E75A0A" w:rsidP="00E75A0A">
      <w:pPr>
        <w:widowControl w:val="0"/>
        <w:ind w:firstLine="0"/>
        <w:jc w:val="left"/>
        <w:outlineLvl w:val="1"/>
        <w:rPr>
          <w:rFonts w:cs="Arial"/>
          <w:bCs/>
          <w:iCs/>
          <w:sz w:val="24"/>
        </w:rPr>
      </w:pPr>
    </w:p>
    <w:p w:rsidR="001666FF" w:rsidRDefault="00E75A0A" w:rsidP="00553477">
      <w:pPr>
        <w:widowControl w:val="0"/>
        <w:numPr>
          <w:ilvl w:val="1"/>
          <w:numId w:val="7"/>
        </w:numPr>
        <w:tabs>
          <w:tab w:val="clear" w:pos="851"/>
        </w:tabs>
        <w:outlineLvl w:val="1"/>
        <w:rPr>
          <w:rFonts w:cs="Arial"/>
          <w:bCs/>
          <w:iCs/>
          <w:sz w:val="24"/>
        </w:rPr>
      </w:pPr>
      <w:r w:rsidRPr="00E75A0A">
        <w:rPr>
          <w:rFonts w:cs="Arial"/>
          <w:bCs/>
          <w:iCs/>
          <w:sz w:val="24"/>
        </w:rPr>
        <w:t>The horserace betting market in the UK is relatively broad with a number of different betting opportunities for British customers.  Licensed bookmakers are available at racecourses, off-course betting shops, via telephone, internet and via the use of handheld electronic devices such as smartphones. Customers can choose fixed odds betting, pool betting, or can bet through betting exchanges.</w:t>
      </w:r>
    </w:p>
    <w:p w:rsidR="003F4BB9" w:rsidRDefault="003F4BB9" w:rsidP="003F4BB9">
      <w:pPr>
        <w:widowControl w:val="0"/>
        <w:ind w:left="0" w:firstLine="0"/>
        <w:jc w:val="left"/>
        <w:outlineLvl w:val="1"/>
        <w:rPr>
          <w:rFonts w:cs="Arial"/>
          <w:bCs/>
          <w:iCs/>
          <w:sz w:val="24"/>
        </w:rPr>
      </w:pPr>
    </w:p>
    <w:p w:rsidR="00E75A0A" w:rsidRDefault="00E75A0A" w:rsidP="00553477">
      <w:pPr>
        <w:widowControl w:val="0"/>
        <w:numPr>
          <w:ilvl w:val="1"/>
          <w:numId w:val="7"/>
        </w:numPr>
        <w:tabs>
          <w:tab w:val="clear" w:pos="851"/>
        </w:tabs>
        <w:outlineLvl w:val="1"/>
        <w:rPr>
          <w:rFonts w:cs="Arial"/>
          <w:bCs/>
          <w:iCs/>
          <w:sz w:val="24"/>
        </w:rPr>
      </w:pPr>
      <w:r>
        <w:rPr>
          <w:rFonts w:cs="Arial"/>
          <w:bCs/>
          <w:iCs/>
          <w:sz w:val="24"/>
        </w:rPr>
        <w:t xml:space="preserve">The table below illustrates </w:t>
      </w:r>
      <w:r w:rsidRPr="00E75A0A">
        <w:rPr>
          <w:rFonts w:cs="Arial"/>
          <w:bCs/>
          <w:iCs/>
          <w:sz w:val="24"/>
        </w:rPr>
        <w:t>Gambling Commission licensed betting operator gross profits on all horseracing:</w:t>
      </w:r>
    </w:p>
    <w:p w:rsidR="00805F70" w:rsidRDefault="00805F70" w:rsidP="00805F70">
      <w:pPr>
        <w:pStyle w:val="ListParagraph"/>
        <w:rPr>
          <w:rFonts w:cs="Arial"/>
          <w:bCs/>
          <w:iCs/>
          <w:sz w:val="24"/>
        </w:rPr>
      </w:pPr>
    </w:p>
    <w:p w:rsidR="00805F70" w:rsidRDefault="00805F70" w:rsidP="00805F70">
      <w:pPr>
        <w:widowControl w:val="0"/>
        <w:outlineLvl w:val="1"/>
        <w:rPr>
          <w:rFonts w:cs="Arial"/>
          <w:bCs/>
          <w:iCs/>
          <w:sz w:val="24"/>
        </w:rPr>
      </w:pPr>
    </w:p>
    <w:p w:rsidR="00553477" w:rsidRDefault="00553477" w:rsidP="00553477">
      <w:pPr>
        <w:widowControl w:val="0"/>
        <w:ind w:left="0" w:firstLine="0"/>
        <w:outlineLvl w:val="1"/>
        <w:rPr>
          <w:rFonts w:cs="Arial"/>
          <w:bCs/>
          <w:iCs/>
          <w:sz w:val="24"/>
        </w:rPr>
      </w:pPr>
    </w:p>
    <w:tbl>
      <w:tblPr>
        <w:tblStyle w:val="TableGrid4"/>
        <w:tblW w:w="0" w:type="auto"/>
        <w:tblLook w:val="04A0" w:firstRow="1" w:lastRow="0" w:firstColumn="1" w:lastColumn="0" w:noHBand="0" w:noVBand="1"/>
      </w:tblPr>
      <w:tblGrid>
        <w:gridCol w:w="1766"/>
        <w:gridCol w:w="1502"/>
        <w:gridCol w:w="1512"/>
        <w:gridCol w:w="1502"/>
        <w:gridCol w:w="1502"/>
        <w:gridCol w:w="1502"/>
      </w:tblGrid>
      <w:tr w:rsidR="00E75A0A" w:rsidRPr="00BE5D24" w:rsidTr="008A1158">
        <w:tc>
          <w:tcPr>
            <w:tcW w:w="1951" w:type="dxa"/>
          </w:tcPr>
          <w:p w:rsidR="00E75A0A" w:rsidRPr="00BE5D24" w:rsidRDefault="00E75A0A" w:rsidP="00553477">
            <w:pPr>
              <w:autoSpaceDE w:val="0"/>
              <w:autoSpaceDN w:val="0"/>
              <w:adjustRightInd w:val="0"/>
              <w:spacing w:before="60" w:after="60"/>
              <w:rPr>
                <w:rFonts w:cs="Arial"/>
                <w:b/>
                <w:szCs w:val="22"/>
              </w:rPr>
            </w:pPr>
            <w:r w:rsidRPr="00BE5D24">
              <w:rPr>
                <w:rFonts w:cs="Arial"/>
                <w:b/>
                <w:szCs w:val="22"/>
              </w:rPr>
              <w:t>Year</w:t>
            </w:r>
          </w:p>
        </w:tc>
        <w:tc>
          <w:tcPr>
            <w:tcW w:w="1624" w:type="dxa"/>
          </w:tcPr>
          <w:p w:rsidR="00E75A0A" w:rsidRPr="00BE5D24" w:rsidRDefault="00E75A0A" w:rsidP="00553477">
            <w:pPr>
              <w:autoSpaceDE w:val="0"/>
              <w:autoSpaceDN w:val="0"/>
              <w:adjustRightInd w:val="0"/>
              <w:spacing w:before="60" w:after="60"/>
              <w:jc w:val="right"/>
              <w:rPr>
                <w:rFonts w:cs="Arial"/>
                <w:b/>
                <w:szCs w:val="22"/>
              </w:rPr>
            </w:pPr>
            <w:r w:rsidRPr="00BE5D24">
              <w:rPr>
                <w:rFonts w:cs="Arial"/>
                <w:b/>
                <w:szCs w:val="22"/>
              </w:rPr>
              <w:t>2008/09 (£m)</w:t>
            </w:r>
          </w:p>
        </w:tc>
        <w:tc>
          <w:tcPr>
            <w:tcW w:w="1624" w:type="dxa"/>
          </w:tcPr>
          <w:p w:rsidR="00E75A0A" w:rsidRPr="00BE5D24" w:rsidRDefault="00E75A0A" w:rsidP="00553477">
            <w:pPr>
              <w:autoSpaceDE w:val="0"/>
              <w:autoSpaceDN w:val="0"/>
              <w:adjustRightInd w:val="0"/>
              <w:spacing w:before="60" w:after="60"/>
              <w:jc w:val="right"/>
              <w:rPr>
                <w:rFonts w:cs="Arial"/>
                <w:b/>
                <w:szCs w:val="22"/>
              </w:rPr>
            </w:pPr>
            <w:r w:rsidRPr="00BE5D24">
              <w:rPr>
                <w:rFonts w:cs="Arial"/>
                <w:b/>
                <w:szCs w:val="22"/>
              </w:rPr>
              <w:t>2009/10 (£m)</w:t>
            </w:r>
          </w:p>
        </w:tc>
        <w:tc>
          <w:tcPr>
            <w:tcW w:w="1624" w:type="dxa"/>
          </w:tcPr>
          <w:p w:rsidR="00E75A0A" w:rsidRPr="00BE5D24" w:rsidRDefault="00E75A0A" w:rsidP="00553477">
            <w:pPr>
              <w:autoSpaceDE w:val="0"/>
              <w:autoSpaceDN w:val="0"/>
              <w:adjustRightInd w:val="0"/>
              <w:spacing w:before="60" w:after="60"/>
              <w:jc w:val="right"/>
              <w:rPr>
                <w:rFonts w:cs="Arial"/>
                <w:b/>
                <w:szCs w:val="22"/>
              </w:rPr>
            </w:pPr>
            <w:r w:rsidRPr="00BE5D24">
              <w:rPr>
                <w:rFonts w:cs="Arial"/>
                <w:b/>
                <w:szCs w:val="22"/>
              </w:rPr>
              <w:t>2010/11 (£m)</w:t>
            </w:r>
          </w:p>
        </w:tc>
        <w:tc>
          <w:tcPr>
            <w:tcW w:w="1624" w:type="dxa"/>
          </w:tcPr>
          <w:p w:rsidR="00E75A0A" w:rsidRPr="00BE5D24" w:rsidRDefault="00E75A0A" w:rsidP="00553477">
            <w:pPr>
              <w:autoSpaceDE w:val="0"/>
              <w:autoSpaceDN w:val="0"/>
              <w:adjustRightInd w:val="0"/>
              <w:spacing w:before="60" w:after="60"/>
              <w:jc w:val="right"/>
              <w:rPr>
                <w:rFonts w:cs="Arial"/>
                <w:b/>
                <w:szCs w:val="22"/>
              </w:rPr>
            </w:pPr>
            <w:r w:rsidRPr="00BE5D24">
              <w:rPr>
                <w:rFonts w:cs="Arial"/>
                <w:b/>
                <w:szCs w:val="22"/>
              </w:rPr>
              <w:t>2011/12 (£m)</w:t>
            </w:r>
          </w:p>
        </w:tc>
        <w:tc>
          <w:tcPr>
            <w:tcW w:w="1624" w:type="dxa"/>
          </w:tcPr>
          <w:p w:rsidR="00E75A0A" w:rsidRPr="00BE5D24" w:rsidRDefault="00E75A0A" w:rsidP="00553477">
            <w:pPr>
              <w:autoSpaceDE w:val="0"/>
              <w:autoSpaceDN w:val="0"/>
              <w:adjustRightInd w:val="0"/>
              <w:spacing w:before="60" w:after="60"/>
              <w:jc w:val="right"/>
              <w:rPr>
                <w:rFonts w:cs="Arial"/>
                <w:b/>
                <w:szCs w:val="22"/>
              </w:rPr>
            </w:pPr>
            <w:r w:rsidRPr="00BE5D24">
              <w:rPr>
                <w:rFonts w:cs="Arial"/>
                <w:b/>
                <w:szCs w:val="22"/>
              </w:rPr>
              <w:t>2012/13 (£m)</w:t>
            </w:r>
          </w:p>
        </w:tc>
      </w:tr>
      <w:tr w:rsidR="00E75A0A" w:rsidRPr="00E75A0A" w:rsidTr="008A1158">
        <w:tc>
          <w:tcPr>
            <w:tcW w:w="1951" w:type="dxa"/>
          </w:tcPr>
          <w:p w:rsidR="00E75A0A" w:rsidRPr="00E75A0A" w:rsidRDefault="00E75A0A" w:rsidP="00553477">
            <w:pPr>
              <w:autoSpaceDE w:val="0"/>
              <w:autoSpaceDN w:val="0"/>
              <w:adjustRightInd w:val="0"/>
              <w:spacing w:before="60" w:after="60"/>
              <w:rPr>
                <w:rFonts w:cs="Arial"/>
                <w:szCs w:val="22"/>
              </w:rPr>
            </w:pPr>
            <w:r w:rsidRPr="00E75A0A">
              <w:rPr>
                <w:rFonts w:cs="Arial"/>
                <w:szCs w:val="22"/>
              </w:rPr>
              <w:t>Betting shops</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843.79</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768.42</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704.82</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675.06</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697.88</w:t>
            </w:r>
          </w:p>
        </w:tc>
      </w:tr>
      <w:tr w:rsidR="00E75A0A" w:rsidRPr="00E75A0A" w:rsidTr="008A1158">
        <w:tc>
          <w:tcPr>
            <w:tcW w:w="1951" w:type="dxa"/>
          </w:tcPr>
          <w:p w:rsidR="00E75A0A" w:rsidRPr="00E75A0A" w:rsidRDefault="00E75A0A" w:rsidP="00553477">
            <w:pPr>
              <w:autoSpaceDE w:val="0"/>
              <w:autoSpaceDN w:val="0"/>
              <w:adjustRightInd w:val="0"/>
              <w:spacing w:before="60" w:after="60"/>
              <w:rPr>
                <w:rFonts w:cs="Arial"/>
                <w:szCs w:val="22"/>
              </w:rPr>
            </w:pPr>
            <w:r w:rsidRPr="00E75A0A">
              <w:rPr>
                <w:rFonts w:cs="Arial"/>
                <w:szCs w:val="22"/>
              </w:rPr>
              <w:t>Remote betting</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201.29</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105.97</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92.21</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118.44</w:t>
            </w:r>
          </w:p>
        </w:tc>
      </w:tr>
      <w:tr w:rsidR="00E75A0A" w:rsidRPr="00E75A0A" w:rsidTr="008A1158">
        <w:tc>
          <w:tcPr>
            <w:tcW w:w="1951" w:type="dxa"/>
          </w:tcPr>
          <w:p w:rsidR="00E75A0A" w:rsidRPr="00E75A0A" w:rsidRDefault="00E75A0A" w:rsidP="00553477">
            <w:pPr>
              <w:autoSpaceDE w:val="0"/>
              <w:autoSpaceDN w:val="0"/>
              <w:adjustRightInd w:val="0"/>
              <w:spacing w:before="60" w:after="60"/>
              <w:rPr>
                <w:rFonts w:cs="Arial"/>
                <w:szCs w:val="22"/>
              </w:rPr>
            </w:pPr>
            <w:r w:rsidRPr="00E75A0A">
              <w:rPr>
                <w:rFonts w:cs="Arial"/>
                <w:szCs w:val="22"/>
              </w:rPr>
              <w:t>Pool betting</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85.01</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78.36</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84.45</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88.23</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84.55</w:t>
            </w:r>
          </w:p>
        </w:tc>
      </w:tr>
      <w:tr w:rsidR="00E75A0A" w:rsidRPr="00E75A0A" w:rsidTr="008A1158">
        <w:trPr>
          <w:trHeight w:val="126"/>
        </w:trPr>
        <w:tc>
          <w:tcPr>
            <w:tcW w:w="1951" w:type="dxa"/>
          </w:tcPr>
          <w:p w:rsidR="00E75A0A" w:rsidRPr="00E75A0A" w:rsidRDefault="00E75A0A" w:rsidP="00553477">
            <w:pPr>
              <w:autoSpaceDE w:val="0"/>
              <w:autoSpaceDN w:val="0"/>
              <w:adjustRightInd w:val="0"/>
              <w:spacing w:before="60" w:after="60"/>
              <w:rPr>
                <w:rFonts w:cs="Arial"/>
                <w:szCs w:val="22"/>
              </w:rPr>
            </w:pPr>
            <w:r w:rsidRPr="00E75A0A">
              <w:rPr>
                <w:rFonts w:cs="Arial"/>
                <w:szCs w:val="22"/>
              </w:rPr>
              <w:t xml:space="preserve">On-course </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23.17</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24.03</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21.09</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20.15</w:t>
            </w:r>
          </w:p>
        </w:tc>
        <w:tc>
          <w:tcPr>
            <w:tcW w:w="1624" w:type="dxa"/>
          </w:tcPr>
          <w:p w:rsidR="00E75A0A" w:rsidRPr="00E75A0A" w:rsidRDefault="00E75A0A" w:rsidP="00553477">
            <w:pPr>
              <w:autoSpaceDE w:val="0"/>
              <w:autoSpaceDN w:val="0"/>
              <w:adjustRightInd w:val="0"/>
              <w:spacing w:before="60" w:after="60"/>
              <w:jc w:val="right"/>
              <w:rPr>
                <w:rFonts w:cs="Arial"/>
                <w:szCs w:val="22"/>
              </w:rPr>
            </w:pPr>
            <w:r w:rsidRPr="00E75A0A">
              <w:rPr>
                <w:rFonts w:cs="Arial"/>
                <w:szCs w:val="22"/>
              </w:rPr>
              <w:t>17.48</w:t>
            </w:r>
          </w:p>
        </w:tc>
      </w:tr>
      <w:tr w:rsidR="00E75A0A" w:rsidRPr="00553477" w:rsidTr="008A1158">
        <w:trPr>
          <w:trHeight w:val="319"/>
        </w:trPr>
        <w:tc>
          <w:tcPr>
            <w:tcW w:w="1951" w:type="dxa"/>
          </w:tcPr>
          <w:p w:rsidR="00E75A0A" w:rsidRPr="00553477" w:rsidRDefault="00E75A0A" w:rsidP="00553477">
            <w:pPr>
              <w:autoSpaceDE w:val="0"/>
              <w:autoSpaceDN w:val="0"/>
              <w:adjustRightInd w:val="0"/>
              <w:spacing w:before="60" w:after="60"/>
              <w:rPr>
                <w:rFonts w:cs="Arial"/>
                <w:b/>
                <w:szCs w:val="22"/>
              </w:rPr>
            </w:pPr>
            <w:r w:rsidRPr="00553477">
              <w:rPr>
                <w:rFonts w:cs="Arial"/>
                <w:b/>
                <w:szCs w:val="22"/>
              </w:rPr>
              <w:t>Total</w:t>
            </w:r>
          </w:p>
        </w:tc>
        <w:tc>
          <w:tcPr>
            <w:tcW w:w="1624" w:type="dxa"/>
          </w:tcPr>
          <w:p w:rsidR="00E75A0A" w:rsidRPr="00553477" w:rsidRDefault="00E75A0A" w:rsidP="00553477">
            <w:pPr>
              <w:autoSpaceDE w:val="0"/>
              <w:autoSpaceDN w:val="0"/>
              <w:adjustRightInd w:val="0"/>
              <w:spacing w:before="60" w:after="60"/>
              <w:jc w:val="right"/>
              <w:rPr>
                <w:rFonts w:cs="Arial"/>
                <w:b/>
                <w:szCs w:val="22"/>
              </w:rPr>
            </w:pPr>
            <w:r w:rsidRPr="00553477">
              <w:rPr>
                <w:rFonts w:cs="Arial"/>
                <w:b/>
                <w:szCs w:val="22"/>
              </w:rPr>
              <w:t>951.97</w:t>
            </w:r>
          </w:p>
        </w:tc>
        <w:tc>
          <w:tcPr>
            <w:tcW w:w="1624" w:type="dxa"/>
          </w:tcPr>
          <w:p w:rsidR="00E75A0A" w:rsidRPr="00553477" w:rsidRDefault="00E75A0A" w:rsidP="00553477">
            <w:pPr>
              <w:autoSpaceDE w:val="0"/>
              <w:autoSpaceDN w:val="0"/>
              <w:adjustRightInd w:val="0"/>
              <w:spacing w:before="60" w:after="60"/>
              <w:jc w:val="right"/>
              <w:rPr>
                <w:rFonts w:cs="Arial"/>
                <w:b/>
                <w:szCs w:val="22"/>
              </w:rPr>
            </w:pPr>
            <w:r w:rsidRPr="00553477">
              <w:rPr>
                <w:rFonts w:cs="Arial"/>
                <w:b/>
                <w:szCs w:val="22"/>
              </w:rPr>
              <w:t>1,072.10</w:t>
            </w:r>
          </w:p>
        </w:tc>
        <w:tc>
          <w:tcPr>
            <w:tcW w:w="1624" w:type="dxa"/>
          </w:tcPr>
          <w:p w:rsidR="00E75A0A" w:rsidRPr="00553477" w:rsidRDefault="00E75A0A" w:rsidP="00553477">
            <w:pPr>
              <w:autoSpaceDE w:val="0"/>
              <w:autoSpaceDN w:val="0"/>
              <w:adjustRightInd w:val="0"/>
              <w:spacing w:before="60" w:after="60"/>
              <w:jc w:val="right"/>
              <w:rPr>
                <w:rFonts w:cs="Arial"/>
                <w:b/>
                <w:szCs w:val="22"/>
              </w:rPr>
            </w:pPr>
            <w:r w:rsidRPr="00553477">
              <w:rPr>
                <w:rFonts w:cs="Arial"/>
                <w:b/>
                <w:szCs w:val="22"/>
              </w:rPr>
              <w:t>916.33</w:t>
            </w:r>
          </w:p>
        </w:tc>
        <w:tc>
          <w:tcPr>
            <w:tcW w:w="1624" w:type="dxa"/>
          </w:tcPr>
          <w:p w:rsidR="00E75A0A" w:rsidRPr="00553477" w:rsidRDefault="00E75A0A" w:rsidP="00553477">
            <w:pPr>
              <w:autoSpaceDE w:val="0"/>
              <w:autoSpaceDN w:val="0"/>
              <w:adjustRightInd w:val="0"/>
              <w:spacing w:before="60" w:after="60"/>
              <w:jc w:val="right"/>
              <w:rPr>
                <w:rFonts w:cs="Arial"/>
                <w:b/>
                <w:szCs w:val="22"/>
              </w:rPr>
            </w:pPr>
            <w:r w:rsidRPr="00553477">
              <w:rPr>
                <w:rFonts w:cs="Arial"/>
                <w:b/>
                <w:szCs w:val="22"/>
              </w:rPr>
              <w:t>875.65</w:t>
            </w:r>
          </w:p>
        </w:tc>
        <w:tc>
          <w:tcPr>
            <w:tcW w:w="1624" w:type="dxa"/>
          </w:tcPr>
          <w:p w:rsidR="00E75A0A" w:rsidRPr="00553477" w:rsidRDefault="00E75A0A" w:rsidP="00553477">
            <w:pPr>
              <w:autoSpaceDE w:val="0"/>
              <w:autoSpaceDN w:val="0"/>
              <w:adjustRightInd w:val="0"/>
              <w:spacing w:before="60" w:after="60"/>
              <w:jc w:val="right"/>
              <w:rPr>
                <w:rFonts w:cs="Arial"/>
                <w:b/>
                <w:szCs w:val="22"/>
              </w:rPr>
            </w:pPr>
            <w:r w:rsidRPr="00553477">
              <w:rPr>
                <w:rFonts w:cs="Arial"/>
                <w:b/>
                <w:szCs w:val="22"/>
              </w:rPr>
              <w:t>918.35</w:t>
            </w:r>
          </w:p>
        </w:tc>
      </w:tr>
    </w:tbl>
    <w:p w:rsidR="001666FF" w:rsidRPr="00A909B9" w:rsidRDefault="00A909B9" w:rsidP="00A909B9">
      <w:pPr>
        <w:widowControl w:val="0"/>
        <w:ind w:left="0" w:firstLine="0"/>
        <w:jc w:val="left"/>
        <w:outlineLvl w:val="1"/>
        <w:rPr>
          <w:rFonts w:cs="Arial"/>
          <w:bCs/>
          <w:iCs/>
          <w:sz w:val="20"/>
          <w:szCs w:val="20"/>
        </w:rPr>
      </w:pPr>
      <w:r w:rsidRPr="00A909B9">
        <w:rPr>
          <w:rFonts w:cs="Arial"/>
          <w:bCs/>
          <w:iCs/>
          <w:sz w:val="20"/>
          <w:szCs w:val="20"/>
        </w:rPr>
        <w:t>Source: Gambling Commission</w:t>
      </w:r>
    </w:p>
    <w:p w:rsidR="00805F70" w:rsidRDefault="00805F70" w:rsidP="00805F70">
      <w:pPr>
        <w:widowControl w:val="0"/>
        <w:outlineLvl w:val="1"/>
        <w:rPr>
          <w:rFonts w:cs="Arial"/>
          <w:bCs/>
          <w:iCs/>
          <w:sz w:val="24"/>
        </w:rPr>
      </w:pPr>
    </w:p>
    <w:p w:rsidR="001666FF" w:rsidRDefault="00E75A0A" w:rsidP="00553477">
      <w:pPr>
        <w:widowControl w:val="0"/>
        <w:numPr>
          <w:ilvl w:val="1"/>
          <w:numId w:val="7"/>
        </w:numPr>
        <w:outlineLvl w:val="1"/>
        <w:rPr>
          <w:rFonts w:cs="Arial"/>
          <w:bCs/>
          <w:iCs/>
          <w:sz w:val="24"/>
        </w:rPr>
      </w:pPr>
      <w:r w:rsidRPr="00E75A0A">
        <w:rPr>
          <w:rFonts w:cs="Arial"/>
          <w:bCs/>
          <w:iCs/>
          <w:sz w:val="24"/>
        </w:rPr>
        <w:t>The betting shop market of over 9,000 shops is dominated by four main high street operators, accounting for 82% of all betting shops:</w:t>
      </w:r>
    </w:p>
    <w:p w:rsidR="007E1CB7" w:rsidRDefault="007E1CB7" w:rsidP="007E1CB7">
      <w:pPr>
        <w:widowControl w:val="0"/>
        <w:ind w:firstLine="0"/>
        <w:outlineLvl w:val="1"/>
        <w:rPr>
          <w:rFonts w:cs="Arial"/>
          <w:bCs/>
          <w:iCs/>
          <w:sz w:val="24"/>
        </w:rPr>
      </w:pPr>
    </w:p>
    <w:tbl>
      <w:tblPr>
        <w:tblStyle w:val="TableGrid5"/>
        <w:tblW w:w="0" w:type="auto"/>
        <w:tblLook w:val="04A0" w:firstRow="1" w:lastRow="0" w:firstColumn="1" w:lastColumn="0" w:noHBand="0" w:noVBand="1"/>
      </w:tblPr>
      <w:tblGrid>
        <w:gridCol w:w="1846"/>
        <w:gridCol w:w="1488"/>
        <w:gridCol w:w="1488"/>
        <w:gridCol w:w="1488"/>
        <w:gridCol w:w="1488"/>
        <w:gridCol w:w="1488"/>
      </w:tblGrid>
      <w:tr w:rsidR="00E75A0A" w:rsidRPr="00553477" w:rsidTr="007E1CB7">
        <w:tc>
          <w:tcPr>
            <w:tcW w:w="1846" w:type="dxa"/>
            <w:vMerge w:val="restart"/>
          </w:tcPr>
          <w:p w:rsidR="00E75A0A" w:rsidRPr="00553477" w:rsidRDefault="00E75A0A" w:rsidP="00553477">
            <w:pPr>
              <w:widowControl w:val="0"/>
              <w:spacing w:before="60" w:after="60"/>
              <w:rPr>
                <w:rFonts w:cs="Arial"/>
                <w:b/>
                <w:sz w:val="20"/>
                <w:szCs w:val="20"/>
              </w:rPr>
            </w:pPr>
            <w:r w:rsidRPr="00553477">
              <w:rPr>
                <w:rFonts w:cs="Arial"/>
                <w:b/>
                <w:sz w:val="20"/>
                <w:szCs w:val="20"/>
              </w:rPr>
              <w:t>Organisation</w:t>
            </w:r>
          </w:p>
        </w:tc>
        <w:tc>
          <w:tcPr>
            <w:tcW w:w="7440" w:type="dxa"/>
            <w:gridSpan w:val="5"/>
          </w:tcPr>
          <w:p w:rsidR="00E75A0A" w:rsidRPr="00553477" w:rsidRDefault="00E75A0A" w:rsidP="00553477">
            <w:pPr>
              <w:widowControl w:val="0"/>
              <w:spacing w:before="60" w:after="60"/>
              <w:rPr>
                <w:rFonts w:cs="Arial"/>
                <w:b/>
                <w:sz w:val="20"/>
                <w:szCs w:val="20"/>
              </w:rPr>
            </w:pPr>
            <w:r w:rsidRPr="00553477">
              <w:rPr>
                <w:rFonts w:cs="Arial"/>
                <w:b/>
                <w:sz w:val="20"/>
                <w:szCs w:val="20"/>
              </w:rPr>
              <w:t>Total Betting Shops</w:t>
            </w:r>
          </w:p>
        </w:tc>
      </w:tr>
      <w:tr w:rsidR="00E75A0A" w:rsidRPr="00553477" w:rsidTr="007E1CB7">
        <w:tc>
          <w:tcPr>
            <w:tcW w:w="1846" w:type="dxa"/>
            <w:vMerge/>
          </w:tcPr>
          <w:p w:rsidR="00E75A0A" w:rsidRPr="00553477" w:rsidRDefault="00E75A0A" w:rsidP="00553477">
            <w:pPr>
              <w:widowControl w:val="0"/>
              <w:spacing w:before="60" w:after="60"/>
              <w:rPr>
                <w:rFonts w:cs="Arial"/>
                <w:b/>
                <w:sz w:val="20"/>
                <w:szCs w:val="20"/>
              </w:rPr>
            </w:pP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As at 31 March 2009</w:t>
            </w: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As at 31 March 2010</w:t>
            </w: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As at 31 March 2011</w:t>
            </w: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As at 31 March 2012</w:t>
            </w: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As at 31 March 2013</w:t>
            </w:r>
          </w:p>
        </w:tc>
      </w:tr>
      <w:tr w:rsidR="00E75A0A" w:rsidRPr="00553477" w:rsidTr="007E1CB7">
        <w:tc>
          <w:tcPr>
            <w:tcW w:w="1846" w:type="dxa"/>
          </w:tcPr>
          <w:p w:rsidR="00E75A0A" w:rsidRPr="00553477" w:rsidRDefault="00E75A0A" w:rsidP="00553477">
            <w:pPr>
              <w:widowControl w:val="0"/>
              <w:spacing w:before="60" w:after="60"/>
              <w:rPr>
                <w:rFonts w:cs="Arial"/>
                <w:sz w:val="20"/>
                <w:szCs w:val="20"/>
              </w:rPr>
            </w:pPr>
            <w:r w:rsidRPr="00553477">
              <w:rPr>
                <w:rFonts w:cs="Arial"/>
                <w:sz w:val="20"/>
                <w:szCs w:val="20"/>
              </w:rPr>
              <w:t>William Hill</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2,228</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2,263</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2,350</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2,320</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2,345</w:t>
            </w:r>
          </w:p>
        </w:tc>
      </w:tr>
      <w:tr w:rsidR="00E75A0A" w:rsidRPr="00553477" w:rsidTr="007E1CB7">
        <w:tc>
          <w:tcPr>
            <w:tcW w:w="1846" w:type="dxa"/>
          </w:tcPr>
          <w:p w:rsidR="00E75A0A" w:rsidRPr="00553477" w:rsidRDefault="00E75A0A" w:rsidP="00553477">
            <w:pPr>
              <w:widowControl w:val="0"/>
              <w:spacing w:before="60" w:after="60"/>
              <w:rPr>
                <w:rFonts w:cs="Arial"/>
                <w:sz w:val="20"/>
                <w:szCs w:val="20"/>
              </w:rPr>
            </w:pPr>
            <w:r w:rsidRPr="00553477">
              <w:rPr>
                <w:rFonts w:cs="Arial"/>
                <w:sz w:val="20"/>
                <w:szCs w:val="20"/>
              </w:rPr>
              <w:t>Ladbrokes</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2,080</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2,073</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2,097</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2,131</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2,227</w:t>
            </w:r>
          </w:p>
        </w:tc>
      </w:tr>
      <w:tr w:rsidR="00E75A0A" w:rsidRPr="00553477" w:rsidTr="007E1CB7">
        <w:tc>
          <w:tcPr>
            <w:tcW w:w="1846" w:type="dxa"/>
          </w:tcPr>
          <w:p w:rsidR="00E75A0A" w:rsidRPr="00553477" w:rsidRDefault="00E75A0A" w:rsidP="00553477">
            <w:pPr>
              <w:widowControl w:val="0"/>
              <w:spacing w:before="60" w:after="60"/>
              <w:rPr>
                <w:rFonts w:cs="Arial"/>
                <w:sz w:val="20"/>
                <w:szCs w:val="20"/>
              </w:rPr>
            </w:pPr>
            <w:r w:rsidRPr="00553477">
              <w:rPr>
                <w:rFonts w:cs="Arial"/>
                <w:sz w:val="20"/>
                <w:szCs w:val="20"/>
              </w:rPr>
              <w:t>Gala Coral Group</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1,630</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1,645</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1,712</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1,725</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1,745</w:t>
            </w:r>
          </w:p>
        </w:tc>
      </w:tr>
      <w:tr w:rsidR="00E75A0A" w:rsidRPr="00553477" w:rsidTr="007E1CB7">
        <w:tc>
          <w:tcPr>
            <w:tcW w:w="1846" w:type="dxa"/>
          </w:tcPr>
          <w:p w:rsidR="00E75A0A" w:rsidRPr="00553477" w:rsidRDefault="00E75A0A" w:rsidP="00553477">
            <w:pPr>
              <w:widowControl w:val="0"/>
              <w:spacing w:before="60" w:after="60"/>
              <w:rPr>
                <w:rFonts w:cs="Arial"/>
                <w:sz w:val="20"/>
                <w:szCs w:val="20"/>
              </w:rPr>
            </w:pPr>
            <w:r w:rsidRPr="00553477">
              <w:rPr>
                <w:rFonts w:cs="Arial"/>
                <w:sz w:val="20"/>
                <w:szCs w:val="20"/>
              </w:rPr>
              <w:t>Betfred</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808</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829</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840</w:t>
            </w:r>
          </w:p>
        </w:tc>
        <w:tc>
          <w:tcPr>
            <w:tcW w:w="1488" w:type="dxa"/>
            <w:vMerge w:val="restart"/>
            <w:vAlign w:val="center"/>
          </w:tcPr>
          <w:p w:rsidR="00E75A0A" w:rsidRPr="00553477" w:rsidRDefault="00E75A0A" w:rsidP="00553477">
            <w:pPr>
              <w:widowControl w:val="0"/>
              <w:spacing w:before="60" w:after="60"/>
              <w:jc w:val="right"/>
              <w:rPr>
                <w:rFonts w:cs="Arial"/>
                <w:sz w:val="20"/>
                <w:szCs w:val="20"/>
              </w:rPr>
            </w:pPr>
            <w:r w:rsidRPr="00553477">
              <w:rPr>
                <w:rFonts w:cs="Arial"/>
                <w:sz w:val="20"/>
                <w:szCs w:val="20"/>
              </w:rPr>
              <w:t>1,345</w:t>
            </w:r>
          </w:p>
        </w:tc>
        <w:tc>
          <w:tcPr>
            <w:tcW w:w="1488" w:type="dxa"/>
            <w:vMerge w:val="restart"/>
            <w:vAlign w:val="center"/>
          </w:tcPr>
          <w:p w:rsidR="00E75A0A" w:rsidRPr="00553477" w:rsidRDefault="00E75A0A" w:rsidP="00553477">
            <w:pPr>
              <w:widowControl w:val="0"/>
              <w:spacing w:before="60" w:after="60"/>
              <w:jc w:val="right"/>
              <w:rPr>
                <w:rFonts w:cs="Arial"/>
                <w:sz w:val="20"/>
                <w:szCs w:val="20"/>
              </w:rPr>
            </w:pPr>
            <w:r w:rsidRPr="00553477">
              <w:rPr>
                <w:rFonts w:cs="Arial"/>
                <w:sz w:val="20"/>
                <w:szCs w:val="20"/>
              </w:rPr>
              <w:t>1,369</w:t>
            </w:r>
          </w:p>
        </w:tc>
      </w:tr>
      <w:tr w:rsidR="00E75A0A" w:rsidRPr="00553477" w:rsidTr="007E1CB7">
        <w:tc>
          <w:tcPr>
            <w:tcW w:w="1846" w:type="dxa"/>
          </w:tcPr>
          <w:p w:rsidR="00E75A0A" w:rsidRPr="00553477" w:rsidRDefault="00E75A0A" w:rsidP="00553477">
            <w:pPr>
              <w:widowControl w:val="0"/>
              <w:spacing w:before="60" w:after="60"/>
              <w:rPr>
                <w:rFonts w:cs="Arial"/>
                <w:sz w:val="20"/>
                <w:szCs w:val="20"/>
              </w:rPr>
            </w:pPr>
            <w:r w:rsidRPr="00553477">
              <w:rPr>
                <w:rFonts w:cs="Arial"/>
                <w:sz w:val="20"/>
                <w:szCs w:val="20"/>
              </w:rPr>
              <w:t>Tote</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516</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512</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514</w:t>
            </w:r>
          </w:p>
        </w:tc>
        <w:tc>
          <w:tcPr>
            <w:tcW w:w="1488" w:type="dxa"/>
            <w:vMerge/>
          </w:tcPr>
          <w:p w:rsidR="00E75A0A" w:rsidRPr="00553477" w:rsidRDefault="00E75A0A" w:rsidP="00553477">
            <w:pPr>
              <w:widowControl w:val="0"/>
              <w:spacing w:before="60" w:after="60"/>
              <w:jc w:val="right"/>
              <w:rPr>
                <w:rFonts w:cs="Arial"/>
                <w:sz w:val="20"/>
                <w:szCs w:val="20"/>
              </w:rPr>
            </w:pPr>
          </w:p>
        </w:tc>
        <w:tc>
          <w:tcPr>
            <w:tcW w:w="1488" w:type="dxa"/>
            <w:vMerge/>
          </w:tcPr>
          <w:p w:rsidR="00E75A0A" w:rsidRPr="00553477" w:rsidRDefault="00E75A0A" w:rsidP="00553477">
            <w:pPr>
              <w:widowControl w:val="0"/>
              <w:spacing w:before="60" w:after="60"/>
              <w:jc w:val="right"/>
              <w:rPr>
                <w:rFonts w:cs="Arial"/>
                <w:sz w:val="20"/>
                <w:szCs w:val="20"/>
              </w:rPr>
            </w:pPr>
          </w:p>
        </w:tc>
      </w:tr>
      <w:tr w:rsidR="00E75A0A" w:rsidRPr="00553477" w:rsidTr="007E1CB7">
        <w:tc>
          <w:tcPr>
            <w:tcW w:w="1846" w:type="dxa"/>
          </w:tcPr>
          <w:p w:rsidR="00E75A0A" w:rsidRPr="00553477" w:rsidRDefault="00E75A0A" w:rsidP="00553477">
            <w:pPr>
              <w:widowControl w:val="0"/>
              <w:spacing w:before="60" w:after="60"/>
              <w:rPr>
                <w:rFonts w:cs="Arial"/>
                <w:sz w:val="20"/>
                <w:szCs w:val="20"/>
              </w:rPr>
            </w:pPr>
            <w:r w:rsidRPr="00553477">
              <w:rPr>
                <w:rFonts w:cs="Arial"/>
                <w:sz w:val="20"/>
                <w:szCs w:val="20"/>
              </w:rPr>
              <w:t>Other</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1,600</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1,500</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*1,554</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*1,607</w:t>
            </w:r>
          </w:p>
        </w:tc>
        <w:tc>
          <w:tcPr>
            <w:tcW w:w="1488" w:type="dxa"/>
          </w:tcPr>
          <w:p w:rsidR="00E75A0A" w:rsidRPr="00553477" w:rsidRDefault="00E75A0A" w:rsidP="00553477">
            <w:pPr>
              <w:widowControl w:val="0"/>
              <w:spacing w:before="60" w:after="60"/>
              <w:jc w:val="right"/>
              <w:rPr>
                <w:rFonts w:cs="Arial"/>
                <w:sz w:val="20"/>
                <w:szCs w:val="20"/>
              </w:rPr>
            </w:pPr>
            <w:r w:rsidRPr="00553477">
              <w:rPr>
                <w:rFonts w:cs="Arial"/>
                <w:sz w:val="20"/>
                <w:szCs w:val="20"/>
              </w:rPr>
              <w:t>1,369</w:t>
            </w:r>
          </w:p>
        </w:tc>
      </w:tr>
      <w:tr w:rsidR="00E75A0A" w:rsidRPr="00553477" w:rsidTr="007E1CB7">
        <w:tc>
          <w:tcPr>
            <w:tcW w:w="1846" w:type="dxa"/>
          </w:tcPr>
          <w:p w:rsidR="00E75A0A" w:rsidRPr="00553477" w:rsidRDefault="00E75A0A" w:rsidP="00553477">
            <w:pPr>
              <w:widowControl w:val="0"/>
              <w:spacing w:before="60" w:after="60"/>
              <w:rPr>
                <w:rFonts w:cs="Arial"/>
                <w:b/>
                <w:sz w:val="20"/>
                <w:szCs w:val="20"/>
              </w:rPr>
            </w:pPr>
            <w:r w:rsidRPr="00553477">
              <w:rPr>
                <w:rFonts w:cs="Arial"/>
                <w:b/>
                <w:sz w:val="20"/>
                <w:szCs w:val="20"/>
              </w:rPr>
              <w:t>Total</w:t>
            </w: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8,872</w:t>
            </w: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8,822</w:t>
            </w: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9,067</w:t>
            </w: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9,128</w:t>
            </w:r>
          </w:p>
        </w:tc>
        <w:tc>
          <w:tcPr>
            <w:tcW w:w="1488" w:type="dxa"/>
          </w:tcPr>
          <w:p w:rsidR="00E75A0A" w:rsidRPr="00553477" w:rsidRDefault="00E75A0A" w:rsidP="00553477">
            <w:pPr>
              <w:widowControl w:val="0"/>
              <w:spacing w:before="60" w:after="60"/>
              <w:jc w:val="right"/>
              <w:rPr>
                <w:rFonts w:cs="Arial"/>
                <w:b/>
                <w:sz w:val="20"/>
                <w:szCs w:val="20"/>
              </w:rPr>
            </w:pPr>
            <w:r w:rsidRPr="00553477">
              <w:rPr>
                <w:rFonts w:cs="Arial"/>
                <w:b/>
                <w:sz w:val="20"/>
                <w:szCs w:val="20"/>
              </w:rPr>
              <w:t>9,055</w:t>
            </w:r>
          </w:p>
        </w:tc>
      </w:tr>
    </w:tbl>
    <w:p w:rsidR="00E75A0A" w:rsidRDefault="00E75A0A" w:rsidP="00E75A0A">
      <w:pPr>
        <w:spacing w:line="240" w:lineRule="auto"/>
        <w:ind w:left="0" w:firstLine="0"/>
        <w:rPr>
          <w:rFonts w:cs="Arial"/>
          <w:bCs/>
          <w:iCs/>
          <w:sz w:val="24"/>
        </w:rPr>
      </w:pPr>
      <w:r w:rsidRPr="00E75A0A">
        <w:rPr>
          <w:rFonts w:eastAsia="Calibri" w:cs="Arial"/>
          <w:bCs/>
          <w:sz w:val="16"/>
          <w:szCs w:val="16"/>
        </w:rPr>
        <w:t>*</w:t>
      </w:r>
      <w:r w:rsidRPr="00E75A0A">
        <w:rPr>
          <w:rFonts w:cs="Arial"/>
          <w:sz w:val="16"/>
          <w:szCs w:val="16"/>
          <w:lang w:eastAsia="en-GB"/>
        </w:rPr>
        <w:t xml:space="preserve">During 2010/11 the </w:t>
      </w:r>
      <w:r w:rsidR="00A909B9">
        <w:rPr>
          <w:rFonts w:cs="Arial"/>
          <w:sz w:val="16"/>
          <w:szCs w:val="16"/>
          <w:lang w:eastAsia="en-GB"/>
        </w:rPr>
        <w:t xml:space="preserve">Gambling </w:t>
      </w:r>
      <w:r w:rsidRPr="00E75A0A">
        <w:rPr>
          <w:rFonts w:cs="Arial"/>
          <w:sz w:val="16"/>
          <w:szCs w:val="16"/>
          <w:lang w:eastAsia="en-GB"/>
        </w:rPr>
        <w:t>Commission requested gambling premises data from all licensing authorities in Great Britain in order to update its location</w:t>
      </w:r>
      <w:r>
        <w:rPr>
          <w:rFonts w:cs="Arial"/>
          <w:sz w:val="16"/>
          <w:szCs w:val="16"/>
          <w:lang w:eastAsia="en-GB"/>
        </w:rPr>
        <w:t xml:space="preserve"> </w:t>
      </w:r>
      <w:r w:rsidRPr="00E75A0A">
        <w:rPr>
          <w:rFonts w:cs="Arial"/>
          <w:sz w:val="16"/>
          <w:szCs w:val="16"/>
          <w:lang w:eastAsia="en-GB"/>
        </w:rPr>
        <w:t>database. All but 14 licensing authorities responded and this information is used here where previously the Commission has published only</w:t>
      </w:r>
      <w:r>
        <w:rPr>
          <w:rFonts w:cs="Arial"/>
          <w:sz w:val="16"/>
          <w:szCs w:val="16"/>
          <w:lang w:eastAsia="en-GB"/>
        </w:rPr>
        <w:t xml:space="preserve"> </w:t>
      </w:r>
      <w:r w:rsidRPr="00E75A0A">
        <w:rPr>
          <w:rFonts w:cs="Arial"/>
          <w:sz w:val="16"/>
          <w:szCs w:val="16"/>
          <w:lang w:eastAsia="en-GB"/>
        </w:rPr>
        <w:t>estimates. All other figures are obtained directly from operators.</w:t>
      </w:r>
    </w:p>
    <w:p w:rsidR="00E75A0A" w:rsidRDefault="00E75A0A" w:rsidP="00E75A0A">
      <w:pPr>
        <w:widowControl w:val="0"/>
        <w:jc w:val="left"/>
        <w:outlineLvl w:val="1"/>
        <w:rPr>
          <w:rFonts w:cs="Arial"/>
          <w:bCs/>
          <w:iCs/>
          <w:sz w:val="24"/>
        </w:rPr>
      </w:pPr>
    </w:p>
    <w:p w:rsidR="00E75A0A" w:rsidRDefault="00E75A0A" w:rsidP="00553477">
      <w:pPr>
        <w:widowControl w:val="0"/>
        <w:numPr>
          <w:ilvl w:val="1"/>
          <w:numId w:val="7"/>
        </w:numPr>
        <w:outlineLvl w:val="1"/>
        <w:rPr>
          <w:rFonts w:cs="Arial"/>
          <w:bCs/>
          <w:iCs/>
          <w:sz w:val="24"/>
        </w:rPr>
      </w:pPr>
      <w:r w:rsidRPr="00E75A0A">
        <w:rPr>
          <w:rFonts w:cs="Arial"/>
          <w:bCs/>
          <w:iCs/>
          <w:sz w:val="24"/>
        </w:rPr>
        <w:t>These shops employ approximately 55,000 full and part time staff, with a broad mix of opportunities for men and women as well as flexible working options.</w:t>
      </w:r>
    </w:p>
    <w:p w:rsidR="00553477" w:rsidRDefault="00553477" w:rsidP="00553477">
      <w:pPr>
        <w:widowControl w:val="0"/>
        <w:ind w:firstLine="0"/>
        <w:outlineLvl w:val="1"/>
        <w:rPr>
          <w:rFonts w:cs="Arial"/>
          <w:bCs/>
          <w:i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383"/>
        <w:gridCol w:w="1384"/>
        <w:gridCol w:w="1384"/>
        <w:gridCol w:w="1384"/>
        <w:gridCol w:w="1382"/>
      </w:tblGrid>
      <w:tr w:rsidR="00E75A0A" w:rsidRPr="00553477" w:rsidTr="008A1158">
        <w:tc>
          <w:tcPr>
            <w:tcW w:w="1276" w:type="pct"/>
            <w:shd w:val="clear" w:color="auto" w:fill="auto"/>
          </w:tcPr>
          <w:p w:rsidR="00E75A0A" w:rsidRPr="00553477" w:rsidRDefault="00E75A0A" w:rsidP="00553477">
            <w:pPr>
              <w:spacing w:before="60" w:after="60" w:line="240" w:lineRule="auto"/>
              <w:ind w:left="0" w:firstLine="0"/>
              <w:rPr>
                <w:rFonts w:eastAsia="Calibri" w:cs="Arial"/>
                <w:b/>
                <w:sz w:val="20"/>
                <w:szCs w:val="20"/>
              </w:rPr>
            </w:pPr>
            <w:r w:rsidRPr="00553477">
              <w:rPr>
                <w:rFonts w:eastAsia="Calibri" w:cs="Arial"/>
                <w:b/>
                <w:sz w:val="20"/>
                <w:szCs w:val="20"/>
              </w:rPr>
              <w:t>Year</w:t>
            </w:r>
          </w:p>
        </w:tc>
        <w:tc>
          <w:tcPr>
            <w:tcW w:w="745" w:type="pct"/>
            <w:shd w:val="clear" w:color="auto" w:fill="auto"/>
          </w:tcPr>
          <w:p w:rsidR="00E75A0A" w:rsidRPr="00553477" w:rsidRDefault="00E75A0A" w:rsidP="00553477">
            <w:pPr>
              <w:spacing w:before="60" w:after="60" w:line="240" w:lineRule="auto"/>
              <w:ind w:left="0" w:firstLine="0"/>
              <w:rPr>
                <w:rFonts w:eastAsia="Calibri" w:cs="Arial"/>
                <w:b/>
                <w:bCs/>
                <w:sz w:val="20"/>
                <w:szCs w:val="20"/>
              </w:rPr>
            </w:pPr>
            <w:r w:rsidRPr="00553477">
              <w:rPr>
                <w:rFonts w:eastAsia="Calibri" w:cs="Arial"/>
                <w:b/>
                <w:bCs/>
                <w:sz w:val="20"/>
                <w:szCs w:val="20"/>
              </w:rPr>
              <w:t xml:space="preserve">2008/09 </w:t>
            </w:r>
          </w:p>
        </w:tc>
        <w:tc>
          <w:tcPr>
            <w:tcW w:w="745" w:type="pct"/>
            <w:shd w:val="clear" w:color="auto" w:fill="auto"/>
          </w:tcPr>
          <w:p w:rsidR="00E75A0A" w:rsidRPr="00553477" w:rsidRDefault="00E75A0A" w:rsidP="00553477">
            <w:pPr>
              <w:spacing w:before="60" w:after="60" w:line="240" w:lineRule="auto"/>
              <w:ind w:left="0" w:firstLine="0"/>
              <w:rPr>
                <w:rFonts w:eastAsia="Calibri" w:cs="Arial"/>
                <w:b/>
                <w:bCs/>
                <w:sz w:val="20"/>
                <w:szCs w:val="20"/>
              </w:rPr>
            </w:pPr>
            <w:r w:rsidRPr="00553477">
              <w:rPr>
                <w:rFonts w:eastAsia="Calibri" w:cs="Arial"/>
                <w:b/>
                <w:bCs/>
                <w:sz w:val="20"/>
                <w:szCs w:val="20"/>
              </w:rPr>
              <w:t>2009/10</w:t>
            </w:r>
          </w:p>
        </w:tc>
        <w:tc>
          <w:tcPr>
            <w:tcW w:w="745" w:type="pct"/>
            <w:shd w:val="clear" w:color="auto" w:fill="auto"/>
          </w:tcPr>
          <w:p w:rsidR="00E75A0A" w:rsidRPr="00553477" w:rsidRDefault="00E75A0A" w:rsidP="00553477">
            <w:pPr>
              <w:spacing w:before="60" w:after="60" w:line="240" w:lineRule="auto"/>
              <w:ind w:left="0" w:firstLine="0"/>
              <w:rPr>
                <w:rFonts w:eastAsia="Calibri" w:cs="Arial"/>
                <w:b/>
                <w:sz w:val="20"/>
                <w:szCs w:val="20"/>
              </w:rPr>
            </w:pPr>
            <w:r w:rsidRPr="00553477">
              <w:rPr>
                <w:rFonts w:eastAsia="Calibri" w:cs="Arial"/>
                <w:b/>
                <w:bCs/>
                <w:sz w:val="20"/>
                <w:szCs w:val="20"/>
              </w:rPr>
              <w:t>2010/11</w:t>
            </w:r>
          </w:p>
        </w:tc>
        <w:tc>
          <w:tcPr>
            <w:tcW w:w="745" w:type="pct"/>
          </w:tcPr>
          <w:p w:rsidR="00E75A0A" w:rsidRPr="00553477" w:rsidRDefault="00E75A0A" w:rsidP="00553477">
            <w:pPr>
              <w:spacing w:before="60" w:after="60" w:line="240" w:lineRule="auto"/>
              <w:ind w:left="0" w:firstLine="0"/>
              <w:rPr>
                <w:rFonts w:eastAsia="Calibri" w:cs="Arial"/>
                <w:b/>
                <w:bCs/>
                <w:sz w:val="20"/>
                <w:szCs w:val="20"/>
              </w:rPr>
            </w:pPr>
            <w:r w:rsidRPr="00553477">
              <w:rPr>
                <w:rFonts w:eastAsia="Calibri" w:cs="Arial"/>
                <w:b/>
                <w:bCs/>
                <w:sz w:val="20"/>
                <w:szCs w:val="20"/>
              </w:rPr>
              <w:t>2011/12</w:t>
            </w:r>
          </w:p>
        </w:tc>
        <w:tc>
          <w:tcPr>
            <w:tcW w:w="745" w:type="pct"/>
          </w:tcPr>
          <w:p w:rsidR="00E75A0A" w:rsidRPr="00553477" w:rsidRDefault="00E75A0A" w:rsidP="00553477">
            <w:pPr>
              <w:spacing w:before="60" w:after="60" w:line="240" w:lineRule="auto"/>
              <w:ind w:left="0" w:firstLine="0"/>
              <w:rPr>
                <w:rFonts w:eastAsia="Calibri" w:cs="Arial"/>
                <w:b/>
                <w:bCs/>
                <w:sz w:val="20"/>
                <w:szCs w:val="20"/>
              </w:rPr>
            </w:pPr>
            <w:r w:rsidRPr="00553477">
              <w:rPr>
                <w:rFonts w:eastAsia="Calibri" w:cs="Arial"/>
                <w:b/>
                <w:bCs/>
                <w:sz w:val="20"/>
                <w:szCs w:val="20"/>
              </w:rPr>
              <w:t>2012/13</w:t>
            </w:r>
          </w:p>
        </w:tc>
      </w:tr>
      <w:tr w:rsidR="00E75A0A" w:rsidRPr="00553477" w:rsidTr="008A1158">
        <w:tc>
          <w:tcPr>
            <w:tcW w:w="1276" w:type="pct"/>
            <w:shd w:val="clear" w:color="auto" w:fill="auto"/>
          </w:tcPr>
          <w:p w:rsidR="00E75A0A" w:rsidRPr="00553477" w:rsidRDefault="00E75A0A" w:rsidP="00553477">
            <w:pPr>
              <w:spacing w:before="60" w:after="60" w:line="240" w:lineRule="auto"/>
              <w:ind w:left="0" w:firstLine="0"/>
              <w:rPr>
                <w:rFonts w:eastAsia="Calibri" w:cs="Arial"/>
                <w:bCs/>
                <w:sz w:val="20"/>
                <w:szCs w:val="20"/>
              </w:rPr>
            </w:pPr>
            <w:r w:rsidRPr="00553477">
              <w:rPr>
                <w:rFonts w:eastAsia="Calibri" w:cs="Arial"/>
                <w:bCs/>
                <w:sz w:val="20"/>
                <w:szCs w:val="20"/>
              </w:rPr>
              <w:t>Average number of employees (including full and part time posts)</w:t>
            </w:r>
          </w:p>
        </w:tc>
        <w:tc>
          <w:tcPr>
            <w:tcW w:w="745" w:type="pct"/>
            <w:shd w:val="clear" w:color="auto" w:fill="auto"/>
            <w:vAlign w:val="center"/>
          </w:tcPr>
          <w:p w:rsidR="00E75A0A" w:rsidRPr="00553477" w:rsidRDefault="00E75A0A" w:rsidP="00553477">
            <w:pPr>
              <w:spacing w:before="60" w:after="60" w:line="240" w:lineRule="auto"/>
              <w:ind w:left="0" w:firstLine="0"/>
              <w:rPr>
                <w:rFonts w:eastAsia="Calibri" w:cs="Arial"/>
                <w:bCs/>
                <w:sz w:val="20"/>
                <w:szCs w:val="20"/>
              </w:rPr>
            </w:pPr>
            <w:r w:rsidRPr="00553477">
              <w:rPr>
                <w:rFonts w:eastAsia="Calibri" w:cs="Arial"/>
                <w:bCs/>
                <w:sz w:val="20"/>
                <w:szCs w:val="20"/>
              </w:rPr>
              <w:t>60,247</w:t>
            </w:r>
          </w:p>
        </w:tc>
        <w:tc>
          <w:tcPr>
            <w:tcW w:w="745" w:type="pct"/>
            <w:shd w:val="clear" w:color="auto" w:fill="auto"/>
            <w:vAlign w:val="center"/>
          </w:tcPr>
          <w:p w:rsidR="00E75A0A" w:rsidRPr="00553477" w:rsidRDefault="00E75A0A" w:rsidP="00553477">
            <w:pPr>
              <w:spacing w:before="60" w:after="60" w:line="240" w:lineRule="auto"/>
              <w:ind w:left="0" w:firstLine="0"/>
              <w:rPr>
                <w:rFonts w:eastAsia="Calibri" w:cs="Arial"/>
                <w:bCs/>
                <w:sz w:val="20"/>
                <w:szCs w:val="20"/>
              </w:rPr>
            </w:pPr>
            <w:r w:rsidRPr="00553477">
              <w:rPr>
                <w:rFonts w:eastAsia="Calibri" w:cs="Arial"/>
                <w:bCs/>
                <w:sz w:val="20"/>
                <w:szCs w:val="20"/>
              </w:rPr>
              <w:t>55,695</w:t>
            </w:r>
          </w:p>
        </w:tc>
        <w:tc>
          <w:tcPr>
            <w:tcW w:w="745" w:type="pct"/>
            <w:shd w:val="clear" w:color="auto" w:fill="auto"/>
            <w:vAlign w:val="center"/>
          </w:tcPr>
          <w:p w:rsidR="00E75A0A" w:rsidRPr="00553477" w:rsidRDefault="00E75A0A" w:rsidP="00553477">
            <w:pPr>
              <w:spacing w:before="60" w:after="60" w:line="240" w:lineRule="auto"/>
              <w:ind w:left="0" w:firstLine="0"/>
              <w:rPr>
                <w:rFonts w:eastAsia="Calibri" w:cs="Arial"/>
                <w:sz w:val="20"/>
                <w:szCs w:val="20"/>
              </w:rPr>
            </w:pPr>
            <w:r w:rsidRPr="00553477">
              <w:rPr>
                <w:rFonts w:eastAsia="Calibri" w:cs="Arial"/>
                <w:sz w:val="20"/>
                <w:szCs w:val="20"/>
              </w:rPr>
              <w:t>54,077</w:t>
            </w:r>
          </w:p>
        </w:tc>
        <w:tc>
          <w:tcPr>
            <w:tcW w:w="745" w:type="pct"/>
            <w:vAlign w:val="center"/>
          </w:tcPr>
          <w:p w:rsidR="00E75A0A" w:rsidRPr="00553477" w:rsidRDefault="00E75A0A" w:rsidP="00553477">
            <w:pPr>
              <w:spacing w:before="60" w:after="60" w:line="240" w:lineRule="auto"/>
              <w:ind w:left="0" w:firstLine="0"/>
              <w:rPr>
                <w:rFonts w:eastAsia="Calibri" w:cs="Arial"/>
                <w:sz w:val="20"/>
                <w:szCs w:val="20"/>
              </w:rPr>
            </w:pPr>
            <w:r w:rsidRPr="00553477">
              <w:rPr>
                <w:rFonts w:eastAsia="Calibri" w:cs="Arial"/>
                <w:sz w:val="20"/>
                <w:szCs w:val="20"/>
              </w:rPr>
              <w:t>54,728</w:t>
            </w:r>
          </w:p>
        </w:tc>
        <w:tc>
          <w:tcPr>
            <w:tcW w:w="745" w:type="pct"/>
            <w:vAlign w:val="center"/>
          </w:tcPr>
          <w:p w:rsidR="00E75A0A" w:rsidRPr="00553477" w:rsidRDefault="00E75A0A" w:rsidP="00553477">
            <w:pPr>
              <w:spacing w:before="60" w:after="60" w:line="240" w:lineRule="auto"/>
              <w:ind w:left="0" w:firstLine="0"/>
              <w:rPr>
                <w:rFonts w:eastAsia="Calibri" w:cs="Arial"/>
                <w:sz w:val="20"/>
                <w:szCs w:val="20"/>
              </w:rPr>
            </w:pPr>
            <w:r w:rsidRPr="00553477">
              <w:rPr>
                <w:rFonts w:eastAsia="Calibri" w:cs="Arial"/>
                <w:sz w:val="20"/>
                <w:szCs w:val="20"/>
              </w:rPr>
              <w:t>54,093</w:t>
            </w:r>
          </w:p>
        </w:tc>
      </w:tr>
    </w:tbl>
    <w:p w:rsidR="00E75A0A" w:rsidRDefault="00E75A0A" w:rsidP="00E75A0A">
      <w:pPr>
        <w:widowControl w:val="0"/>
        <w:ind w:firstLine="0"/>
        <w:jc w:val="left"/>
        <w:outlineLvl w:val="1"/>
        <w:rPr>
          <w:rFonts w:cs="Arial"/>
          <w:bCs/>
          <w:iCs/>
          <w:sz w:val="24"/>
        </w:rPr>
      </w:pPr>
    </w:p>
    <w:p w:rsidR="00217C13" w:rsidRPr="00217C13" w:rsidRDefault="00070AD1" w:rsidP="00217C13">
      <w:pPr>
        <w:widowControl w:val="0"/>
        <w:numPr>
          <w:ilvl w:val="1"/>
          <w:numId w:val="7"/>
        </w:numPr>
        <w:outlineLvl w:val="1"/>
        <w:rPr>
          <w:rFonts w:cs="Arial"/>
          <w:bCs/>
          <w:iCs/>
          <w:sz w:val="24"/>
        </w:rPr>
      </w:pPr>
      <w:r>
        <w:rPr>
          <w:rFonts w:cs="Arial"/>
          <w:bCs/>
          <w:iCs/>
          <w:sz w:val="24"/>
        </w:rPr>
        <w:t xml:space="preserve">The graph below </w:t>
      </w:r>
      <w:r w:rsidR="00C873C2">
        <w:rPr>
          <w:rFonts w:cs="Arial"/>
          <w:bCs/>
          <w:iCs/>
          <w:sz w:val="24"/>
        </w:rPr>
        <w:t>illustrates</w:t>
      </w:r>
      <w:r w:rsidR="00217C13">
        <w:rPr>
          <w:rFonts w:cs="Arial"/>
          <w:bCs/>
          <w:iCs/>
          <w:sz w:val="24"/>
        </w:rPr>
        <w:t xml:space="preserve"> that, while decreasing as an overall proportion of gross </w:t>
      </w:r>
      <w:r w:rsidR="00905890">
        <w:rPr>
          <w:rFonts w:cs="Arial"/>
          <w:bCs/>
          <w:iCs/>
          <w:sz w:val="24"/>
        </w:rPr>
        <w:t>profits (win)</w:t>
      </w:r>
      <w:r w:rsidR="00217C13">
        <w:rPr>
          <w:rFonts w:cs="Arial"/>
          <w:bCs/>
          <w:iCs/>
          <w:sz w:val="24"/>
        </w:rPr>
        <w:t xml:space="preserve">, betting on horseracing remains the single biggest sports betting product of bookmakers. </w:t>
      </w:r>
    </w:p>
    <w:p w:rsidR="003F64E3" w:rsidRDefault="00C873C2" w:rsidP="00C873C2">
      <w:pPr>
        <w:widowControl w:val="0"/>
        <w:ind w:left="0" w:firstLine="0"/>
        <w:outlineLvl w:val="1"/>
        <w:rPr>
          <w:rFonts w:cs="Arial"/>
          <w:bCs/>
          <w:iCs/>
          <w:sz w:val="24"/>
        </w:rPr>
      </w:pPr>
      <w:r w:rsidRPr="00C873C2">
        <w:rPr>
          <w:noProof/>
          <w:lang w:eastAsia="en-GB"/>
        </w:rPr>
        <w:drawing>
          <wp:inline distT="0" distB="0" distL="0" distR="0" wp14:anchorId="05F7662E" wp14:editId="7F17A0CA">
            <wp:extent cx="5759450" cy="390116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9450" cy="3901166"/>
                    </a:xfrm>
                    <a:prstGeom prst="rect">
                      <a:avLst/>
                    </a:prstGeom>
                  </pic:spPr>
                </pic:pic>
              </a:graphicData>
            </a:graphic>
          </wp:inline>
        </w:drawing>
      </w:r>
    </w:p>
    <w:p w:rsidR="003F64E3" w:rsidRPr="00C873C2" w:rsidRDefault="00C873C2" w:rsidP="00C873C2">
      <w:pPr>
        <w:widowControl w:val="0"/>
        <w:ind w:left="0" w:firstLine="0"/>
        <w:outlineLvl w:val="1"/>
        <w:rPr>
          <w:rFonts w:cs="Arial"/>
          <w:bCs/>
          <w:iCs/>
          <w:sz w:val="20"/>
          <w:szCs w:val="20"/>
        </w:rPr>
      </w:pPr>
      <w:r w:rsidRPr="00C873C2">
        <w:rPr>
          <w:rFonts w:cs="Arial"/>
          <w:bCs/>
          <w:iCs/>
          <w:sz w:val="20"/>
          <w:szCs w:val="20"/>
        </w:rPr>
        <w:t xml:space="preserve">Source: </w:t>
      </w:r>
      <w:r w:rsidRPr="00C65109">
        <w:rPr>
          <w:rFonts w:cs="Arial"/>
          <w:bCs/>
          <w:i/>
          <w:iCs/>
          <w:sz w:val="20"/>
          <w:szCs w:val="20"/>
        </w:rPr>
        <w:t>The Economic Impact of British Racing</w:t>
      </w:r>
      <w:r w:rsidR="00C65109">
        <w:rPr>
          <w:rFonts w:cs="Arial"/>
          <w:bCs/>
          <w:i/>
          <w:iCs/>
          <w:sz w:val="20"/>
          <w:szCs w:val="20"/>
        </w:rPr>
        <w:t>,</w:t>
      </w:r>
      <w:r w:rsidRPr="00C65109">
        <w:rPr>
          <w:rFonts w:cs="Arial"/>
          <w:bCs/>
          <w:i/>
          <w:iCs/>
          <w:sz w:val="20"/>
          <w:szCs w:val="20"/>
        </w:rPr>
        <w:t xml:space="preserve"> </w:t>
      </w:r>
      <w:r w:rsidRPr="00C65109">
        <w:rPr>
          <w:rFonts w:cs="Arial"/>
          <w:bCs/>
          <w:iCs/>
          <w:sz w:val="20"/>
          <w:szCs w:val="20"/>
        </w:rPr>
        <w:t>2013</w:t>
      </w:r>
      <w:r w:rsidRPr="00C873C2">
        <w:rPr>
          <w:rFonts w:cs="Arial"/>
          <w:bCs/>
          <w:iCs/>
          <w:sz w:val="20"/>
          <w:szCs w:val="20"/>
        </w:rPr>
        <w:t>, Deloitte, p.40</w:t>
      </w:r>
    </w:p>
    <w:p w:rsidR="003F64E3" w:rsidRDefault="003F64E3" w:rsidP="003F64E3">
      <w:pPr>
        <w:widowControl w:val="0"/>
        <w:ind w:firstLine="0"/>
        <w:outlineLvl w:val="1"/>
        <w:rPr>
          <w:rFonts w:cs="Arial"/>
          <w:bCs/>
          <w:iCs/>
          <w:sz w:val="24"/>
        </w:rPr>
      </w:pPr>
    </w:p>
    <w:p w:rsidR="007E1CB7" w:rsidRDefault="00A84D62" w:rsidP="00553477">
      <w:pPr>
        <w:widowControl w:val="0"/>
        <w:numPr>
          <w:ilvl w:val="1"/>
          <w:numId w:val="7"/>
        </w:numPr>
        <w:outlineLvl w:val="1"/>
        <w:rPr>
          <w:rFonts w:cs="Arial"/>
          <w:bCs/>
          <w:iCs/>
          <w:sz w:val="24"/>
        </w:rPr>
      </w:pPr>
      <w:r>
        <w:rPr>
          <w:rFonts w:cs="Arial"/>
          <w:bCs/>
          <w:iCs/>
          <w:sz w:val="24"/>
        </w:rPr>
        <w:t xml:space="preserve">The graph in 2.31 above </w:t>
      </w:r>
      <w:r w:rsidR="00F36FB0">
        <w:rPr>
          <w:rFonts w:cs="Arial"/>
          <w:bCs/>
          <w:iCs/>
          <w:sz w:val="24"/>
        </w:rPr>
        <w:t>only includes</w:t>
      </w:r>
      <w:r>
        <w:rPr>
          <w:rFonts w:cs="Arial"/>
          <w:bCs/>
          <w:iCs/>
          <w:sz w:val="24"/>
        </w:rPr>
        <w:t xml:space="preserve"> figures for remote operators based </w:t>
      </w:r>
      <w:r w:rsidR="00F36FB0">
        <w:rPr>
          <w:rFonts w:cs="Arial"/>
          <w:bCs/>
          <w:iCs/>
          <w:sz w:val="24"/>
        </w:rPr>
        <w:t>in Britain</w:t>
      </w:r>
      <w:r>
        <w:rPr>
          <w:rFonts w:cs="Arial"/>
          <w:bCs/>
          <w:iCs/>
          <w:sz w:val="24"/>
        </w:rPr>
        <w:t>: all bar Bet365 of the top twenty online operators are located offshore.  There is inevitably a shortage of publicly available data for offshore online operators so it is difficult to make an assessment of the online market. It has been estimated</w:t>
      </w:r>
      <w:r w:rsidR="00F36FB0">
        <w:rPr>
          <w:rFonts w:cs="Arial"/>
          <w:bCs/>
          <w:iCs/>
          <w:sz w:val="24"/>
        </w:rPr>
        <w:t xml:space="preserve"> (Deloitte, 2013)</w:t>
      </w:r>
      <w:r>
        <w:rPr>
          <w:rFonts w:cs="Arial"/>
          <w:bCs/>
          <w:iCs/>
          <w:sz w:val="24"/>
        </w:rPr>
        <w:t xml:space="preserve"> that </w:t>
      </w:r>
      <w:r w:rsidR="00F36FB0">
        <w:rPr>
          <w:rFonts w:cs="Arial"/>
          <w:bCs/>
          <w:iCs/>
          <w:sz w:val="24"/>
        </w:rPr>
        <w:t xml:space="preserve">total gross </w:t>
      </w:r>
      <w:r w:rsidR="00905890">
        <w:rPr>
          <w:rFonts w:cs="Arial"/>
          <w:bCs/>
          <w:iCs/>
          <w:sz w:val="24"/>
        </w:rPr>
        <w:t>profits</w:t>
      </w:r>
      <w:r w:rsidR="00F36FB0">
        <w:rPr>
          <w:rFonts w:cs="Arial"/>
          <w:bCs/>
          <w:iCs/>
          <w:sz w:val="24"/>
        </w:rPr>
        <w:t xml:space="preserve"> could be well in excess of £100m p.a. However, the diversity of online offerings means that gross </w:t>
      </w:r>
      <w:r w:rsidR="00905890">
        <w:rPr>
          <w:rFonts w:cs="Arial"/>
          <w:bCs/>
          <w:iCs/>
          <w:sz w:val="24"/>
        </w:rPr>
        <w:t>profits</w:t>
      </w:r>
      <w:r w:rsidR="00F36FB0">
        <w:rPr>
          <w:rFonts w:cs="Arial"/>
          <w:bCs/>
          <w:iCs/>
          <w:sz w:val="24"/>
        </w:rPr>
        <w:t xml:space="preserve"> from British Horseracing will be a much smaller proportion of the whole than, say, in Licenced Betting Offices.</w:t>
      </w:r>
    </w:p>
    <w:p w:rsidR="00EB5999" w:rsidRPr="00EB0021" w:rsidRDefault="00EB5999" w:rsidP="00EB0021">
      <w:pPr>
        <w:widowControl w:val="0"/>
        <w:ind w:firstLine="0"/>
        <w:jc w:val="left"/>
        <w:outlineLvl w:val="1"/>
        <w:rPr>
          <w:rFonts w:cs="Arial"/>
          <w:bCs/>
          <w:iCs/>
          <w:sz w:val="24"/>
        </w:rPr>
      </w:pPr>
    </w:p>
    <w:p w:rsidR="00D757F9" w:rsidRDefault="00D757F9" w:rsidP="006670EE">
      <w:pPr>
        <w:widowControl w:val="0"/>
        <w:ind w:left="0" w:firstLine="0"/>
        <w:jc w:val="left"/>
        <w:outlineLvl w:val="1"/>
        <w:rPr>
          <w:rFonts w:cs="Arial"/>
          <w:b/>
          <w:bCs/>
          <w:iCs/>
          <w:sz w:val="24"/>
        </w:rPr>
      </w:pPr>
    </w:p>
    <w:p w:rsidR="00D757F9" w:rsidRDefault="00D757F9" w:rsidP="006670EE">
      <w:pPr>
        <w:widowControl w:val="0"/>
        <w:ind w:left="0" w:firstLine="0"/>
        <w:jc w:val="left"/>
        <w:outlineLvl w:val="1"/>
        <w:rPr>
          <w:rFonts w:cs="Arial"/>
          <w:b/>
          <w:bCs/>
          <w:iCs/>
          <w:sz w:val="24"/>
        </w:rPr>
      </w:pPr>
    </w:p>
    <w:p w:rsidR="00D757F9" w:rsidRDefault="00D757F9" w:rsidP="006670EE">
      <w:pPr>
        <w:widowControl w:val="0"/>
        <w:ind w:left="0" w:firstLine="0"/>
        <w:jc w:val="left"/>
        <w:outlineLvl w:val="1"/>
        <w:rPr>
          <w:rFonts w:cs="Arial"/>
          <w:b/>
          <w:bCs/>
          <w:iCs/>
          <w:sz w:val="24"/>
        </w:rPr>
      </w:pPr>
    </w:p>
    <w:p w:rsidR="00D757F9" w:rsidRDefault="00D757F9" w:rsidP="006670EE">
      <w:pPr>
        <w:widowControl w:val="0"/>
        <w:ind w:left="0" w:firstLine="0"/>
        <w:jc w:val="left"/>
        <w:outlineLvl w:val="1"/>
        <w:rPr>
          <w:rFonts w:cs="Arial"/>
          <w:b/>
          <w:bCs/>
          <w:iCs/>
          <w:sz w:val="24"/>
        </w:rPr>
      </w:pPr>
    </w:p>
    <w:p w:rsidR="00D757F9" w:rsidRDefault="00D757F9" w:rsidP="006670EE">
      <w:pPr>
        <w:widowControl w:val="0"/>
        <w:ind w:left="0" w:firstLine="0"/>
        <w:jc w:val="left"/>
        <w:outlineLvl w:val="1"/>
        <w:rPr>
          <w:rFonts w:cs="Arial"/>
          <w:b/>
          <w:bCs/>
          <w:iCs/>
          <w:sz w:val="24"/>
        </w:rPr>
      </w:pPr>
    </w:p>
    <w:p w:rsidR="00D757F9" w:rsidRDefault="00D757F9" w:rsidP="006670EE">
      <w:pPr>
        <w:widowControl w:val="0"/>
        <w:ind w:left="0" w:firstLine="0"/>
        <w:jc w:val="left"/>
        <w:outlineLvl w:val="1"/>
        <w:rPr>
          <w:rFonts w:cs="Arial"/>
          <w:b/>
          <w:bCs/>
          <w:iCs/>
          <w:sz w:val="24"/>
        </w:rPr>
      </w:pPr>
    </w:p>
    <w:p w:rsidR="008250F7" w:rsidRDefault="008250F7" w:rsidP="008250F7">
      <w:pPr>
        <w:widowControl w:val="0"/>
        <w:ind w:left="0" w:firstLine="0"/>
        <w:jc w:val="left"/>
        <w:outlineLvl w:val="1"/>
        <w:rPr>
          <w:rFonts w:cs="Arial"/>
          <w:bCs/>
          <w:iCs/>
          <w:sz w:val="24"/>
        </w:rPr>
      </w:pPr>
    </w:p>
    <w:p w:rsidR="00317138" w:rsidRPr="00317138" w:rsidRDefault="00317138" w:rsidP="00D8284D">
      <w:pPr>
        <w:spacing w:before="120" w:line="240" w:lineRule="auto"/>
        <w:contextualSpacing/>
        <w:jc w:val="left"/>
        <w:rPr>
          <w:rFonts w:cs="Arial"/>
          <w:sz w:val="24"/>
        </w:rPr>
      </w:pPr>
      <w:r w:rsidRPr="00317138">
        <w:rPr>
          <w:rFonts w:cs="Arial"/>
          <w:sz w:val="24"/>
        </w:rPr>
        <w:t xml:space="preserve">   </w:t>
      </w:r>
    </w:p>
    <w:p w:rsidR="006924F0" w:rsidRPr="0059563D" w:rsidRDefault="004A73D1" w:rsidP="00F97C7E">
      <w:pPr>
        <w:pStyle w:val="Heading1Numbered"/>
        <w:numPr>
          <w:ilvl w:val="0"/>
          <w:numId w:val="7"/>
        </w:numPr>
        <w:spacing w:before="0" w:after="0"/>
        <w:ind w:firstLine="0"/>
        <w:contextualSpacing/>
        <w:rPr>
          <w:rFonts w:cs="Arial"/>
          <w:sz w:val="44"/>
          <w:szCs w:val="44"/>
        </w:rPr>
      </w:pPr>
      <w:r>
        <w:rPr>
          <w:rFonts w:cs="Arial"/>
          <w:sz w:val="44"/>
          <w:szCs w:val="44"/>
        </w:rPr>
        <w:t>Policy</w:t>
      </w:r>
      <w:r w:rsidR="002E649A">
        <w:rPr>
          <w:rFonts w:cs="Arial"/>
          <w:sz w:val="44"/>
          <w:szCs w:val="44"/>
        </w:rPr>
        <w:t xml:space="preserve"> objectives</w:t>
      </w:r>
      <w:r>
        <w:rPr>
          <w:rFonts w:cs="Arial"/>
          <w:sz w:val="44"/>
          <w:szCs w:val="44"/>
        </w:rPr>
        <w:t xml:space="preserve"> </w:t>
      </w:r>
    </w:p>
    <w:p w:rsidR="006924F0" w:rsidRPr="00BC5CD5" w:rsidRDefault="006924F0" w:rsidP="00AF69B9">
      <w:pPr>
        <w:pStyle w:val="Heading2Numbered"/>
        <w:keepNext w:val="0"/>
        <w:widowControl w:val="0"/>
        <w:tabs>
          <w:tab w:val="clear" w:pos="851"/>
        </w:tabs>
        <w:spacing w:before="0" w:after="0"/>
        <w:ind w:left="0" w:firstLine="0"/>
        <w:rPr>
          <w:b w:val="0"/>
          <w:sz w:val="24"/>
          <w:szCs w:val="24"/>
        </w:rPr>
      </w:pPr>
    </w:p>
    <w:p w:rsidR="00BC5CD5" w:rsidRPr="009C3CA0" w:rsidRDefault="00BC5CD5" w:rsidP="00BC5CD5">
      <w:pPr>
        <w:ind w:firstLine="0"/>
        <w:rPr>
          <w:b/>
          <w:sz w:val="24"/>
        </w:rPr>
      </w:pPr>
      <w:r w:rsidRPr="009C3CA0">
        <w:rPr>
          <w:b/>
          <w:sz w:val="24"/>
        </w:rPr>
        <w:t>Introduction</w:t>
      </w:r>
    </w:p>
    <w:p w:rsidR="00BC5CD5" w:rsidRPr="00BC5CD5" w:rsidRDefault="00BC5CD5" w:rsidP="00BC5CD5">
      <w:pPr>
        <w:rPr>
          <w:sz w:val="24"/>
        </w:rPr>
      </w:pPr>
    </w:p>
    <w:p w:rsidR="00716CB3" w:rsidRPr="001D5D05" w:rsidRDefault="00716CB3" w:rsidP="001D5D05">
      <w:pPr>
        <w:pStyle w:val="Heading2Numbered"/>
        <w:keepNext w:val="0"/>
        <w:widowControl w:val="0"/>
        <w:numPr>
          <w:ilvl w:val="1"/>
          <w:numId w:val="7"/>
        </w:numPr>
        <w:spacing w:before="0" w:after="0"/>
        <w:rPr>
          <w:b w:val="0"/>
          <w:sz w:val="24"/>
          <w:szCs w:val="24"/>
        </w:rPr>
      </w:pPr>
      <w:r w:rsidRPr="00BC5CD5">
        <w:rPr>
          <w:b w:val="0"/>
          <w:sz w:val="24"/>
          <w:szCs w:val="24"/>
        </w:rPr>
        <w:t>Betting</w:t>
      </w:r>
      <w:r>
        <w:rPr>
          <w:b w:val="0"/>
          <w:sz w:val="24"/>
          <w:szCs w:val="24"/>
        </w:rPr>
        <w:t xml:space="preserve"> and </w:t>
      </w:r>
      <w:r w:rsidR="00EB5999">
        <w:rPr>
          <w:b w:val="0"/>
          <w:sz w:val="24"/>
          <w:szCs w:val="24"/>
        </w:rPr>
        <w:t xml:space="preserve">horseracing </w:t>
      </w:r>
      <w:r>
        <w:rPr>
          <w:b w:val="0"/>
          <w:sz w:val="24"/>
          <w:szCs w:val="24"/>
        </w:rPr>
        <w:t xml:space="preserve">have a unique </w:t>
      </w:r>
      <w:r w:rsidR="00EB5999">
        <w:rPr>
          <w:b w:val="0"/>
          <w:sz w:val="24"/>
          <w:szCs w:val="24"/>
        </w:rPr>
        <w:t>inter</w:t>
      </w:r>
      <w:r w:rsidR="008E3521">
        <w:rPr>
          <w:b w:val="0"/>
          <w:sz w:val="24"/>
          <w:szCs w:val="24"/>
        </w:rPr>
        <w:t>dependent</w:t>
      </w:r>
      <w:r w:rsidRPr="00716CB3">
        <w:rPr>
          <w:b w:val="0"/>
          <w:sz w:val="24"/>
          <w:szCs w:val="24"/>
        </w:rPr>
        <w:t xml:space="preserve"> relationship that has shaped both for over 200 years</w:t>
      </w:r>
      <w:r w:rsidR="00905890">
        <w:rPr>
          <w:b w:val="0"/>
          <w:sz w:val="24"/>
          <w:szCs w:val="24"/>
        </w:rPr>
        <w:t xml:space="preserve"> – one which is not </w:t>
      </w:r>
      <w:r w:rsidR="009609B9">
        <w:rPr>
          <w:b w:val="0"/>
          <w:sz w:val="24"/>
          <w:szCs w:val="24"/>
        </w:rPr>
        <w:t xml:space="preserve">mirrored in the relationship between betting and other sports: it explains why there was a Levy in the first place. </w:t>
      </w:r>
      <w:r w:rsidR="00EF5E1C">
        <w:rPr>
          <w:b w:val="0"/>
          <w:sz w:val="24"/>
          <w:szCs w:val="24"/>
        </w:rPr>
        <w:t>The Levy</w:t>
      </w:r>
      <w:r w:rsidR="00EF5E1C" w:rsidRPr="00EF5E1C">
        <w:rPr>
          <w:b w:val="0"/>
          <w:sz w:val="24"/>
          <w:szCs w:val="24"/>
        </w:rPr>
        <w:t xml:space="preserve"> is the only </w:t>
      </w:r>
      <w:r w:rsidR="00EF5E1C">
        <w:rPr>
          <w:b w:val="0"/>
          <w:sz w:val="24"/>
          <w:szCs w:val="24"/>
        </w:rPr>
        <w:t>funding flow into racing</w:t>
      </w:r>
      <w:r w:rsidR="00EF5E1C" w:rsidRPr="00EF5E1C">
        <w:rPr>
          <w:b w:val="0"/>
          <w:sz w:val="24"/>
          <w:szCs w:val="24"/>
        </w:rPr>
        <w:t xml:space="preserve"> which is used </w:t>
      </w:r>
      <w:r w:rsidR="00EF5E1C">
        <w:rPr>
          <w:b w:val="0"/>
          <w:sz w:val="24"/>
          <w:szCs w:val="24"/>
        </w:rPr>
        <w:t xml:space="preserve">for the mutual benefit of </w:t>
      </w:r>
      <w:r w:rsidR="009609B9">
        <w:rPr>
          <w:b w:val="0"/>
          <w:sz w:val="24"/>
          <w:szCs w:val="24"/>
        </w:rPr>
        <w:t xml:space="preserve">both </w:t>
      </w:r>
      <w:r w:rsidR="00EF5E1C">
        <w:rPr>
          <w:b w:val="0"/>
          <w:sz w:val="24"/>
          <w:szCs w:val="24"/>
        </w:rPr>
        <w:t xml:space="preserve">the whole of </w:t>
      </w:r>
      <w:r w:rsidR="009609B9">
        <w:rPr>
          <w:b w:val="0"/>
          <w:sz w:val="24"/>
          <w:szCs w:val="24"/>
        </w:rPr>
        <w:t>betting and the whole of the racing</w:t>
      </w:r>
      <w:r w:rsidR="00EF5E1C">
        <w:rPr>
          <w:b w:val="0"/>
          <w:sz w:val="24"/>
          <w:szCs w:val="24"/>
        </w:rPr>
        <w:t xml:space="preserve"> industries</w:t>
      </w:r>
      <w:r w:rsidR="00EF5E1C" w:rsidRPr="00EF5E1C">
        <w:rPr>
          <w:b w:val="0"/>
          <w:sz w:val="24"/>
          <w:szCs w:val="24"/>
        </w:rPr>
        <w:t>.</w:t>
      </w:r>
      <w:r w:rsidR="009609B9">
        <w:rPr>
          <w:b w:val="0"/>
          <w:sz w:val="24"/>
          <w:szCs w:val="24"/>
        </w:rPr>
        <w:t xml:space="preserve"> </w:t>
      </w:r>
      <w:r w:rsidR="009609B9" w:rsidRPr="009609B9">
        <w:rPr>
          <w:b w:val="0"/>
          <w:sz w:val="24"/>
          <w:szCs w:val="24"/>
        </w:rPr>
        <w:t xml:space="preserve">An increase in betting on British horseracing </w:t>
      </w:r>
      <w:r w:rsidR="00D260EC">
        <w:rPr>
          <w:b w:val="0"/>
          <w:sz w:val="24"/>
          <w:szCs w:val="24"/>
        </w:rPr>
        <w:t xml:space="preserve">should </w:t>
      </w:r>
      <w:r w:rsidR="009609B9" w:rsidRPr="009609B9">
        <w:rPr>
          <w:b w:val="0"/>
          <w:sz w:val="24"/>
          <w:szCs w:val="24"/>
        </w:rPr>
        <w:t>lead to an increase in Levy yield.</w:t>
      </w:r>
    </w:p>
    <w:p w:rsidR="00716CB3" w:rsidRDefault="00716CB3" w:rsidP="00716CB3">
      <w:pPr>
        <w:pStyle w:val="Heading2Numbered"/>
        <w:keepNext w:val="0"/>
        <w:widowControl w:val="0"/>
        <w:tabs>
          <w:tab w:val="clear" w:pos="851"/>
        </w:tabs>
        <w:spacing w:before="0" w:after="0"/>
        <w:ind w:left="0" w:firstLine="0"/>
        <w:rPr>
          <w:b w:val="0"/>
          <w:sz w:val="24"/>
          <w:szCs w:val="24"/>
        </w:rPr>
      </w:pPr>
      <w:r>
        <w:rPr>
          <w:b w:val="0"/>
          <w:sz w:val="24"/>
          <w:szCs w:val="24"/>
        </w:rPr>
        <w:t xml:space="preserve"> </w:t>
      </w:r>
    </w:p>
    <w:p w:rsidR="00E5064A" w:rsidRDefault="00C731C3" w:rsidP="00763264">
      <w:pPr>
        <w:pStyle w:val="Heading2Numbered"/>
        <w:keepNext w:val="0"/>
        <w:widowControl w:val="0"/>
        <w:numPr>
          <w:ilvl w:val="1"/>
          <w:numId w:val="7"/>
        </w:numPr>
        <w:spacing w:before="0" w:after="0"/>
        <w:rPr>
          <w:b w:val="0"/>
          <w:sz w:val="24"/>
          <w:szCs w:val="24"/>
        </w:rPr>
      </w:pPr>
      <w:r w:rsidRPr="00C731C3">
        <w:rPr>
          <w:b w:val="0"/>
          <w:sz w:val="24"/>
          <w:szCs w:val="24"/>
        </w:rPr>
        <w:t xml:space="preserve">The Levy </w:t>
      </w:r>
      <w:r w:rsidR="00E5064A">
        <w:rPr>
          <w:b w:val="0"/>
          <w:sz w:val="24"/>
          <w:szCs w:val="24"/>
        </w:rPr>
        <w:t>is a mechanism for transferring funds from the business of betting on horseraces to “horseracing” in a broad sense and began life as a result of the legalisation of off-course cash betting in 1961. Both betting and racing industries, recognising a mutual interdependence, wished to see the Levy introduced</w:t>
      </w:r>
      <w:r w:rsidRPr="00C731C3">
        <w:rPr>
          <w:b w:val="0"/>
          <w:sz w:val="24"/>
          <w:szCs w:val="24"/>
        </w:rPr>
        <w:t xml:space="preserve">. </w:t>
      </w:r>
      <w:r w:rsidR="00E5064A">
        <w:rPr>
          <w:b w:val="0"/>
          <w:sz w:val="24"/>
          <w:szCs w:val="24"/>
        </w:rPr>
        <w:t>The principle of transferring funding to racing from the proceeds of betting under statutory arrangements had already been established as far back as 1928 when the Tote was created as a non-profit making activity with surpluses distributed for the benefit of racing.</w:t>
      </w:r>
    </w:p>
    <w:p w:rsidR="00E5064A" w:rsidRDefault="00E5064A" w:rsidP="00E5064A">
      <w:pPr>
        <w:pStyle w:val="Heading2Numbered"/>
        <w:keepNext w:val="0"/>
        <w:widowControl w:val="0"/>
        <w:tabs>
          <w:tab w:val="clear" w:pos="851"/>
        </w:tabs>
        <w:spacing w:before="0" w:after="0"/>
        <w:ind w:left="851" w:firstLine="0"/>
        <w:rPr>
          <w:b w:val="0"/>
          <w:sz w:val="24"/>
          <w:szCs w:val="24"/>
        </w:rPr>
      </w:pPr>
      <w:r>
        <w:rPr>
          <w:b w:val="0"/>
          <w:sz w:val="24"/>
          <w:szCs w:val="24"/>
        </w:rPr>
        <w:t xml:space="preserve">  </w:t>
      </w:r>
    </w:p>
    <w:p w:rsidR="00011642" w:rsidRDefault="00C731C3" w:rsidP="00763264">
      <w:pPr>
        <w:pStyle w:val="Heading2Numbered"/>
        <w:keepNext w:val="0"/>
        <w:widowControl w:val="0"/>
        <w:numPr>
          <w:ilvl w:val="1"/>
          <w:numId w:val="7"/>
        </w:numPr>
        <w:spacing w:before="0" w:after="0"/>
        <w:rPr>
          <w:b w:val="0"/>
          <w:sz w:val="24"/>
          <w:szCs w:val="24"/>
        </w:rPr>
      </w:pPr>
      <w:r w:rsidRPr="00C731C3">
        <w:rPr>
          <w:b w:val="0"/>
          <w:sz w:val="24"/>
          <w:szCs w:val="24"/>
        </w:rPr>
        <w:t xml:space="preserve">The legislation under which the Levy </w:t>
      </w:r>
      <w:r w:rsidR="00E5064A">
        <w:rPr>
          <w:b w:val="0"/>
          <w:sz w:val="24"/>
          <w:szCs w:val="24"/>
        </w:rPr>
        <w:t>currently operates</w:t>
      </w:r>
      <w:r w:rsidRPr="00C731C3">
        <w:rPr>
          <w:b w:val="0"/>
          <w:sz w:val="24"/>
          <w:szCs w:val="24"/>
        </w:rPr>
        <w:t xml:space="preserve"> (the Betting, Gaming and Lotteries Act, 1963</w:t>
      </w:r>
      <w:r w:rsidR="003F4BB9">
        <w:rPr>
          <w:b w:val="0"/>
          <w:sz w:val="24"/>
          <w:szCs w:val="24"/>
        </w:rPr>
        <w:t>) remains essentially unchanged.</w:t>
      </w:r>
      <w:r w:rsidR="003F4BB9" w:rsidRPr="003F4BB9">
        <w:rPr>
          <w:b w:val="0"/>
          <w:sz w:val="24"/>
          <w:szCs w:val="24"/>
        </w:rPr>
        <w:t xml:space="preserve"> </w:t>
      </w:r>
      <w:r w:rsidR="003F4BB9" w:rsidRPr="00C731C3">
        <w:rPr>
          <w:b w:val="0"/>
          <w:sz w:val="24"/>
          <w:szCs w:val="24"/>
        </w:rPr>
        <w:t>In recent years</w:t>
      </w:r>
      <w:r w:rsidR="00BC5CD5">
        <w:rPr>
          <w:b w:val="0"/>
          <w:sz w:val="24"/>
          <w:szCs w:val="24"/>
        </w:rPr>
        <w:t xml:space="preserve"> elements of</w:t>
      </w:r>
      <w:r w:rsidR="003F4BB9" w:rsidRPr="00C731C3">
        <w:rPr>
          <w:b w:val="0"/>
          <w:sz w:val="24"/>
          <w:szCs w:val="24"/>
        </w:rPr>
        <w:t xml:space="preserve"> the Levy ha</w:t>
      </w:r>
      <w:r w:rsidR="0072076A">
        <w:rPr>
          <w:b w:val="0"/>
          <w:sz w:val="24"/>
          <w:szCs w:val="24"/>
        </w:rPr>
        <w:t>ve</w:t>
      </w:r>
      <w:r w:rsidR="003F4BB9" w:rsidRPr="00C731C3">
        <w:rPr>
          <w:b w:val="0"/>
          <w:sz w:val="24"/>
          <w:szCs w:val="24"/>
        </w:rPr>
        <w:t xml:space="preserve"> regularly been criticised.</w:t>
      </w:r>
      <w:r w:rsidR="00011642">
        <w:rPr>
          <w:b w:val="0"/>
          <w:sz w:val="24"/>
          <w:szCs w:val="24"/>
        </w:rPr>
        <w:t xml:space="preserve"> Issues raised have included:</w:t>
      </w:r>
    </w:p>
    <w:p w:rsidR="00011642" w:rsidRPr="00011642" w:rsidRDefault="00011642" w:rsidP="00BC5CD5">
      <w:pPr>
        <w:widowControl w:val="0"/>
      </w:pPr>
    </w:p>
    <w:p w:rsidR="00011642" w:rsidRPr="00011642" w:rsidRDefault="00011642" w:rsidP="00BC5CD5">
      <w:pPr>
        <w:pStyle w:val="Heading2Numbered"/>
        <w:keepNext w:val="0"/>
        <w:widowControl w:val="0"/>
        <w:numPr>
          <w:ilvl w:val="0"/>
          <w:numId w:val="36"/>
        </w:numPr>
        <w:spacing w:before="0" w:after="0"/>
        <w:ind w:left="1418" w:hanging="567"/>
        <w:rPr>
          <w:b w:val="0"/>
          <w:sz w:val="24"/>
          <w:szCs w:val="24"/>
        </w:rPr>
      </w:pPr>
      <w:r>
        <w:rPr>
          <w:b w:val="0"/>
          <w:sz w:val="24"/>
          <w:szCs w:val="24"/>
        </w:rPr>
        <w:t>“Leakage” as a result of gambling operators moving their remote business offshore;</w:t>
      </w:r>
    </w:p>
    <w:p w:rsidR="00011642" w:rsidRDefault="00BC5CD5" w:rsidP="00BC5CD5">
      <w:pPr>
        <w:pStyle w:val="ListParagraph"/>
        <w:widowControl w:val="0"/>
        <w:numPr>
          <w:ilvl w:val="0"/>
          <w:numId w:val="36"/>
        </w:numPr>
        <w:spacing w:after="0" w:line="360" w:lineRule="auto"/>
        <w:ind w:left="1418" w:hanging="567"/>
        <w:rPr>
          <w:rFonts w:ascii="Arial" w:hAnsi="Arial" w:cs="Arial"/>
          <w:sz w:val="24"/>
          <w:szCs w:val="24"/>
        </w:rPr>
      </w:pPr>
      <w:r>
        <w:rPr>
          <w:rFonts w:ascii="Arial" w:hAnsi="Arial" w:cs="Arial"/>
          <w:sz w:val="24"/>
          <w:szCs w:val="24"/>
        </w:rPr>
        <w:t>Board membership</w:t>
      </w:r>
      <w:r w:rsidR="00011642">
        <w:rPr>
          <w:rFonts w:ascii="Arial" w:hAnsi="Arial" w:cs="Arial"/>
          <w:sz w:val="24"/>
          <w:szCs w:val="24"/>
        </w:rPr>
        <w:t>;</w:t>
      </w:r>
    </w:p>
    <w:p w:rsidR="00011642" w:rsidRDefault="00011642" w:rsidP="00BC5CD5">
      <w:pPr>
        <w:pStyle w:val="ListParagraph"/>
        <w:widowControl w:val="0"/>
        <w:numPr>
          <w:ilvl w:val="0"/>
          <w:numId w:val="36"/>
        </w:numPr>
        <w:spacing w:after="0" w:line="360" w:lineRule="auto"/>
        <w:ind w:left="1418" w:hanging="567"/>
        <w:rPr>
          <w:rFonts w:ascii="Arial" w:hAnsi="Arial" w:cs="Arial"/>
          <w:sz w:val="24"/>
          <w:szCs w:val="24"/>
        </w:rPr>
      </w:pPr>
      <w:r>
        <w:rPr>
          <w:rFonts w:ascii="Arial" w:hAnsi="Arial" w:cs="Arial"/>
          <w:sz w:val="24"/>
          <w:szCs w:val="24"/>
        </w:rPr>
        <w:t>Annual Levy Schemes (preventing effective long term planning)</w:t>
      </w:r>
    </w:p>
    <w:p w:rsidR="00011642" w:rsidRDefault="00BC5CD5" w:rsidP="00BC5CD5">
      <w:pPr>
        <w:pStyle w:val="ListParagraph"/>
        <w:widowControl w:val="0"/>
        <w:numPr>
          <w:ilvl w:val="0"/>
          <w:numId w:val="36"/>
        </w:numPr>
        <w:spacing w:after="0" w:line="360" w:lineRule="auto"/>
        <w:ind w:left="1418" w:hanging="567"/>
        <w:rPr>
          <w:rFonts w:ascii="Arial" w:hAnsi="Arial" w:cs="Arial"/>
          <w:sz w:val="24"/>
          <w:szCs w:val="24"/>
        </w:rPr>
      </w:pPr>
      <w:r>
        <w:rPr>
          <w:rFonts w:ascii="Arial" w:hAnsi="Arial" w:cs="Arial"/>
          <w:sz w:val="24"/>
          <w:szCs w:val="24"/>
        </w:rPr>
        <w:t>Whether racing should distribute Levy funds</w:t>
      </w:r>
    </w:p>
    <w:p w:rsidR="00011642" w:rsidRDefault="00905890" w:rsidP="00BC5CD5">
      <w:pPr>
        <w:pStyle w:val="ListParagraph"/>
        <w:widowControl w:val="0"/>
        <w:numPr>
          <w:ilvl w:val="0"/>
          <w:numId w:val="36"/>
        </w:numPr>
        <w:spacing w:after="0" w:line="360" w:lineRule="auto"/>
        <w:ind w:left="1418" w:hanging="567"/>
        <w:rPr>
          <w:rFonts w:ascii="Arial" w:hAnsi="Arial" w:cs="Arial"/>
          <w:sz w:val="24"/>
          <w:szCs w:val="24"/>
        </w:rPr>
      </w:pPr>
      <w:r>
        <w:rPr>
          <w:rFonts w:ascii="Arial" w:hAnsi="Arial" w:cs="Arial"/>
          <w:sz w:val="24"/>
          <w:szCs w:val="24"/>
        </w:rPr>
        <w:t xml:space="preserve">The </w:t>
      </w:r>
      <w:r w:rsidR="00011642">
        <w:rPr>
          <w:rFonts w:ascii="Arial" w:hAnsi="Arial" w:cs="Arial"/>
          <w:sz w:val="24"/>
          <w:szCs w:val="24"/>
        </w:rPr>
        <w:t>Government’s role in Determining the Levy</w:t>
      </w:r>
    </w:p>
    <w:p w:rsidR="00BC5CD5" w:rsidRPr="00011642" w:rsidRDefault="00BC5CD5" w:rsidP="00BC5CD5">
      <w:pPr>
        <w:pStyle w:val="ListParagraph"/>
        <w:widowControl w:val="0"/>
        <w:numPr>
          <w:ilvl w:val="0"/>
          <w:numId w:val="36"/>
        </w:numPr>
        <w:spacing w:after="0" w:line="360" w:lineRule="auto"/>
        <w:ind w:left="1418" w:hanging="567"/>
        <w:rPr>
          <w:rFonts w:ascii="Arial" w:hAnsi="Arial" w:cs="Arial"/>
          <w:sz w:val="24"/>
          <w:szCs w:val="24"/>
        </w:rPr>
      </w:pPr>
      <w:r>
        <w:rPr>
          <w:rFonts w:ascii="Arial" w:hAnsi="Arial" w:cs="Arial"/>
          <w:sz w:val="24"/>
          <w:szCs w:val="24"/>
        </w:rPr>
        <w:t>Lack of negotiation in that the Levy Board can only accept or reject what is proposed by the Bookmakers’ Committee</w:t>
      </w:r>
    </w:p>
    <w:p w:rsidR="00763264" w:rsidRPr="00011642" w:rsidRDefault="00763264" w:rsidP="00011642">
      <w:pPr>
        <w:pStyle w:val="Heading2Numbered"/>
        <w:keepNext w:val="0"/>
        <w:widowControl w:val="0"/>
        <w:tabs>
          <w:tab w:val="clear" w:pos="851"/>
        </w:tabs>
        <w:spacing w:before="0" w:after="0"/>
        <w:ind w:left="0" w:firstLine="0"/>
        <w:rPr>
          <w:b w:val="0"/>
          <w:sz w:val="24"/>
          <w:szCs w:val="24"/>
        </w:rPr>
      </w:pPr>
    </w:p>
    <w:p w:rsidR="003F4BB9" w:rsidRPr="00011642" w:rsidRDefault="003F4BB9" w:rsidP="00011642">
      <w:pPr>
        <w:pStyle w:val="ListParagraph"/>
        <w:widowControl w:val="0"/>
        <w:numPr>
          <w:ilvl w:val="1"/>
          <w:numId w:val="7"/>
        </w:numPr>
        <w:spacing w:after="0" w:line="360" w:lineRule="auto"/>
        <w:contextualSpacing w:val="0"/>
        <w:rPr>
          <w:rFonts w:ascii="Arial" w:hAnsi="Arial" w:cs="Arial"/>
          <w:bCs/>
          <w:iCs/>
          <w:sz w:val="24"/>
          <w:szCs w:val="24"/>
        </w:rPr>
      </w:pPr>
      <w:r w:rsidRPr="00011642">
        <w:rPr>
          <w:rFonts w:ascii="Arial" w:hAnsi="Arial" w:cs="Arial"/>
          <w:bCs/>
          <w:iCs/>
          <w:sz w:val="24"/>
          <w:szCs w:val="24"/>
        </w:rPr>
        <w:t xml:space="preserve">The Chancellor announced in Budget 2014 that the Government would launch two consultations on the Levy. The first, on </w:t>
      </w:r>
      <w:r w:rsidR="0072076A">
        <w:rPr>
          <w:rFonts w:ascii="Arial" w:hAnsi="Arial" w:cs="Arial"/>
          <w:bCs/>
          <w:iCs/>
          <w:sz w:val="24"/>
          <w:szCs w:val="24"/>
        </w:rPr>
        <w:t xml:space="preserve">the mechanics of </w:t>
      </w:r>
      <w:r w:rsidRPr="00011642">
        <w:rPr>
          <w:rFonts w:ascii="Arial" w:hAnsi="Arial" w:cs="Arial"/>
          <w:bCs/>
          <w:iCs/>
          <w:sz w:val="24"/>
          <w:szCs w:val="24"/>
        </w:rPr>
        <w:t>extending the Levy to offshore remote betting operators</w:t>
      </w:r>
      <w:r w:rsidR="00BC5CD5">
        <w:rPr>
          <w:rFonts w:ascii="Arial" w:hAnsi="Arial" w:cs="Arial"/>
          <w:bCs/>
          <w:iCs/>
          <w:sz w:val="24"/>
          <w:szCs w:val="24"/>
        </w:rPr>
        <w:t>,</w:t>
      </w:r>
      <w:r w:rsidRPr="00011642">
        <w:rPr>
          <w:rFonts w:ascii="Arial" w:hAnsi="Arial" w:cs="Arial"/>
          <w:bCs/>
          <w:iCs/>
          <w:sz w:val="24"/>
          <w:szCs w:val="24"/>
        </w:rPr>
        <w:t xml:space="preserve"> was published on 26th June.</w:t>
      </w:r>
      <w:r w:rsidR="00011642" w:rsidRPr="00011642">
        <w:rPr>
          <w:rFonts w:ascii="Arial" w:hAnsi="Arial" w:cs="Arial"/>
          <w:sz w:val="24"/>
          <w:szCs w:val="24"/>
        </w:rPr>
        <w:t xml:space="preserve"> </w:t>
      </w:r>
    </w:p>
    <w:p w:rsidR="00011642" w:rsidRDefault="00011642" w:rsidP="00BC5CD5">
      <w:pPr>
        <w:widowControl w:val="0"/>
        <w:ind w:firstLine="0"/>
        <w:rPr>
          <w:rFonts w:cs="Arial"/>
          <w:bCs/>
          <w:iCs/>
          <w:sz w:val="24"/>
        </w:rPr>
      </w:pPr>
    </w:p>
    <w:p w:rsidR="00BC5CD5" w:rsidRDefault="00BC5CD5" w:rsidP="00BC5CD5">
      <w:pPr>
        <w:widowControl w:val="0"/>
        <w:ind w:firstLine="0"/>
        <w:rPr>
          <w:rFonts w:cs="Arial"/>
          <w:b/>
          <w:bCs/>
          <w:iCs/>
          <w:sz w:val="24"/>
        </w:rPr>
      </w:pPr>
      <w:r w:rsidRPr="009C3CA0">
        <w:rPr>
          <w:rFonts w:cs="Arial"/>
          <w:b/>
          <w:bCs/>
          <w:iCs/>
          <w:sz w:val="24"/>
        </w:rPr>
        <w:t>Consultation scope</w:t>
      </w:r>
    </w:p>
    <w:p w:rsidR="00805F70" w:rsidRPr="009C3CA0" w:rsidRDefault="00805F70" w:rsidP="00BC5CD5">
      <w:pPr>
        <w:widowControl w:val="0"/>
        <w:ind w:firstLine="0"/>
        <w:rPr>
          <w:rFonts w:cs="Arial"/>
          <w:b/>
          <w:bCs/>
          <w:iCs/>
          <w:sz w:val="24"/>
        </w:rPr>
      </w:pPr>
    </w:p>
    <w:p w:rsidR="00763264" w:rsidRDefault="001D5D05" w:rsidP="00763264">
      <w:pPr>
        <w:pStyle w:val="Heading2Numbered"/>
        <w:keepNext w:val="0"/>
        <w:widowControl w:val="0"/>
        <w:numPr>
          <w:ilvl w:val="1"/>
          <w:numId w:val="7"/>
        </w:numPr>
        <w:tabs>
          <w:tab w:val="clear" w:pos="851"/>
        </w:tabs>
        <w:spacing w:before="0" w:after="0"/>
        <w:rPr>
          <w:b w:val="0"/>
          <w:sz w:val="24"/>
          <w:szCs w:val="24"/>
        </w:rPr>
      </w:pPr>
      <w:r>
        <w:rPr>
          <w:b w:val="0"/>
          <w:sz w:val="24"/>
          <w:szCs w:val="24"/>
        </w:rPr>
        <w:t xml:space="preserve">In setting the scope of this consultation, </w:t>
      </w:r>
      <w:r w:rsidR="00905890">
        <w:rPr>
          <w:b w:val="0"/>
          <w:sz w:val="24"/>
          <w:szCs w:val="24"/>
        </w:rPr>
        <w:t xml:space="preserve">the </w:t>
      </w:r>
      <w:r>
        <w:rPr>
          <w:b w:val="0"/>
          <w:sz w:val="24"/>
          <w:szCs w:val="24"/>
        </w:rPr>
        <w:t>Government considered four alternatives</w:t>
      </w:r>
      <w:r w:rsidR="00BC5CD5">
        <w:rPr>
          <w:b w:val="0"/>
          <w:sz w:val="24"/>
          <w:szCs w:val="24"/>
        </w:rPr>
        <w:t xml:space="preserve"> and decided to focus on two as set out in the diagram below</w:t>
      </w:r>
      <w:r>
        <w:rPr>
          <w:b w:val="0"/>
          <w:sz w:val="24"/>
          <w:szCs w:val="24"/>
        </w:rPr>
        <w:t>:</w:t>
      </w:r>
    </w:p>
    <w:p w:rsidR="00A403D4" w:rsidRPr="00A403D4" w:rsidRDefault="00A403D4" w:rsidP="00A403D4"/>
    <w:p w:rsidR="00763264" w:rsidRPr="00763264" w:rsidRDefault="00C11337" w:rsidP="00763264">
      <w:pPr>
        <w:widowControl w:val="0"/>
        <w:ind w:left="0" w:firstLine="0"/>
      </w:pPr>
      <w:r>
        <w:rPr>
          <w:b/>
          <w:noProof/>
          <w:sz w:val="24"/>
          <w:lang w:eastAsia="en-GB"/>
        </w:rPr>
        <w:object w:dxaOrig="7076" w:dyaOrig="5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39.75pt" o:ole="">
            <v:imagedata r:id="rId18" o:title=""/>
          </v:shape>
          <o:OLEObject Type="Embed" ProgID="PowerPoint.Slide.12" ShapeID="_x0000_i1025" DrawAspect="Content" ObjectID="_1470559701" r:id="rId19"/>
        </w:object>
      </w:r>
    </w:p>
    <w:p w:rsidR="00763264" w:rsidRDefault="00763264" w:rsidP="00763264">
      <w:pPr>
        <w:pStyle w:val="Heading2Numbered"/>
        <w:keepNext w:val="0"/>
        <w:widowControl w:val="0"/>
        <w:tabs>
          <w:tab w:val="clear" w:pos="851"/>
        </w:tabs>
        <w:spacing w:before="0" w:after="0"/>
        <w:ind w:left="0" w:firstLine="0"/>
        <w:rPr>
          <w:b w:val="0"/>
          <w:sz w:val="24"/>
          <w:szCs w:val="24"/>
        </w:rPr>
      </w:pPr>
    </w:p>
    <w:p w:rsidR="00A403D4" w:rsidRDefault="00E23910" w:rsidP="00763264">
      <w:pPr>
        <w:pStyle w:val="Heading2Numbered"/>
        <w:keepNext w:val="0"/>
        <w:widowControl w:val="0"/>
        <w:numPr>
          <w:ilvl w:val="1"/>
          <w:numId w:val="7"/>
        </w:numPr>
        <w:tabs>
          <w:tab w:val="clear" w:pos="851"/>
        </w:tabs>
        <w:spacing w:before="0" w:after="0"/>
        <w:rPr>
          <w:b w:val="0"/>
          <w:sz w:val="24"/>
          <w:szCs w:val="24"/>
        </w:rPr>
      </w:pPr>
      <w:r>
        <w:rPr>
          <w:b w:val="0"/>
          <w:sz w:val="24"/>
          <w:szCs w:val="24"/>
        </w:rPr>
        <w:t xml:space="preserve">Status Quo is not a </w:t>
      </w:r>
      <w:r w:rsidR="0071041F">
        <w:rPr>
          <w:b w:val="0"/>
          <w:sz w:val="24"/>
          <w:szCs w:val="24"/>
        </w:rPr>
        <w:t>desired</w:t>
      </w:r>
      <w:r>
        <w:rPr>
          <w:b w:val="0"/>
          <w:sz w:val="24"/>
          <w:szCs w:val="24"/>
        </w:rPr>
        <w:t xml:space="preserve"> option as there are too many issues with the system as it stands that need to be addressed</w:t>
      </w:r>
      <w:r w:rsidR="00805F70">
        <w:rPr>
          <w:b w:val="0"/>
          <w:sz w:val="24"/>
          <w:szCs w:val="24"/>
        </w:rPr>
        <w:t xml:space="preserve"> - </w:t>
      </w:r>
      <w:r>
        <w:rPr>
          <w:b w:val="0"/>
          <w:sz w:val="24"/>
          <w:szCs w:val="24"/>
        </w:rPr>
        <w:t xml:space="preserve">not least </w:t>
      </w:r>
      <w:r w:rsidR="00805F70">
        <w:rPr>
          <w:b w:val="0"/>
          <w:sz w:val="24"/>
          <w:szCs w:val="24"/>
        </w:rPr>
        <w:t xml:space="preserve">the fact it </w:t>
      </w:r>
      <w:r w:rsidR="007207B9">
        <w:rPr>
          <w:b w:val="0"/>
          <w:sz w:val="24"/>
          <w:szCs w:val="24"/>
        </w:rPr>
        <w:t xml:space="preserve">does not </w:t>
      </w:r>
      <w:r>
        <w:rPr>
          <w:b w:val="0"/>
          <w:sz w:val="24"/>
          <w:szCs w:val="24"/>
        </w:rPr>
        <w:t xml:space="preserve">extend to offshore remote operators. </w:t>
      </w:r>
    </w:p>
    <w:p w:rsidR="00A403D4" w:rsidRPr="00A403D4" w:rsidRDefault="00A403D4" w:rsidP="00A403D4">
      <w:pPr>
        <w:ind w:left="0" w:firstLine="0"/>
      </w:pPr>
    </w:p>
    <w:p w:rsidR="00463A02" w:rsidRDefault="00A403D4" w:rsidP="00463A02">
      <w:pPr>
        <w:pStyle w:val="Heading2Numbered"/>
        <w:keepNext w:val="0"/>
        <w:widowControl w:val="0"/>
        <w:numPr>
          <w:ilvl w:val="1"/>
          <w:numId w:val="7"/>
        </w:numPr>
        <w:spacing w:before="0" w:after="0"/>
        <w:rPr>
          <w:b w:val="0"/>
          <w:sz w:val="24"/>
          <w:szCs w:val="24"/>
        </w:rPr>
      </w:pPr>
      <w:r>
        <w:rPr>
          <w:b w:val="0"/>
          <w:sz w:val="24"/>
          <w:szCs w:val="24"/>
        </w:rPr>
        <w:t>The Government has decided not to consult on abolish</w:t>
      </w:r>
      <w:r w:rsidR="00463A02">
        <w:rPr>
          <w:b w:val="0"/>
          <w:sz w:val="24"/>
          <w:szCs w:val="24"/>
        </w:rPr>
        <w:t xml:space="preserve">ing the </w:t>
      </w:r>
      <w:r w:rsidR="00D31E81">
        <w:rPr>
          <w:b w:val="0"/>
          <w:sz w:val="24"/>
          <w:szCs w:val="24"/>
        </w:rPr>
        <w:t xml:space="preserve">Levy altogether </w:t>
      </w:r>
      <w:r w:rsidR="007207B9">
        <w:rPr>
          <w:b w:val="0"/>
          <w:sz w:val="24"/>
          <w:szCs w:val="24"/>
        </w:rPr>
        <w:t>with no statutory replacement</w:t>
      </w:r>
      <w:r w:rsidR="00463A02">
        <w:rPr>
          <w:b w:val="0"/>
          <w:sz w:val="24"/>
          <w:szCs w:val="24"/>
        </w:rPr>
        <w:t xml:space="preserve">. </w:t>
      </w:r>
      <w:r w:rsidR="00463A02" w:rsidRPr="00463A02">
        <w:rPr>
          <w:b w:val="0"/>
          <w:sz w:val="24"/>
          <w:szCs w:val="24"/>
        </w:rPr>
        <w:t xml:space="preserve">There is a continuing need for a statutory framework to underpin arrangements enabling a flow of funding from betting on British horseracing back into the sport for the mutual benefit of both </w:t>
      </w:r>
      <w:r w:rsidR="00463A02">
        <w:rPr>
          <w:b w:val="0"/>
          <w:sz w:val="24"/>
          <w:szCs w:val="24"/>
        </w:rPr>
        <w:t>racing and betting</w:t>
      </w:r>
      <w:r w:rsidR="00463A02" w:rsidRPr="00463A02">
        <w:rPr>
          <w:b w:val="0"/>
          <w:sz w:val="24"/>
          <w:szCs w:val="24"/>
        </w:rPr>
        <w:t>. This is because a statutory framework can ensure that all those who benefit from betting on the horseracing “product” contribute and that there are no free-riders.</w:t>
      </w:r>
      <w:r w:rsidR="007207B9">
        <w:rPr>
          <w:b w:val="0"/>
          <w:sz w:val="24"/>
          <w:szCs w:val="24"/>
        </w:rPr>
        <w:t xml:space="preserve"> </w:t>
      </w:r>
    </w:p>
    <w:p w:rsidR="00463A02" w:rsidRPr="00463A02" w:rsidRDefault="00463A02" w:rsidP="00463A02">
      <w:pPr>
        <w:ind w:left="0" w:firstLine="0"/>
      </w:pPr>
    </w:p>
    <w:p w:rsidR="00763264" w:rsidRPr="00D31E81" w:rsidRDefault="00463A02" w:rsidP="00463A02">
      <w:pPr>
        <w:pStyle w:val="Heading2Numbered"/>
        <w:keepNext w:val="0"/>
        <w:widowControl w:val="0"/>
        <w:numPr>
          <w:ilvl w:val="1"/>
          <w:numId w:val="7"/>
        </w:numPr>
        <w:spacing w:before="0" w:after="0"/>
        <w:rPr>
          <w:b w:val="0"/>
          <w:sz w:val="24"/>
          <w:szCs w:val="24"/>
        </w:rPr>
      </w:pPr>
      <w:r>
        <w:rPr>
          <w:b w:val="0"/>
          <w:sz w:val="24"/>
          <w:szCs w:val="24"/>
        </w:rPr>
        <w:t xml:space="preserve">This consultation therefore seeks to </w:t>
      </w:r>
      <w:r w:rsidR="0046356F">
        <w:rPr>
          <w:b w:val="0"/>
          <w:sz w:val="24"/>
          <w:szCs w:val="24"/>
        </w:rPr>
        <w:t xml:space="preserve">identify common ground </w:t>
      </w:r>
      <w:r w:rsidR="00E23910">
        <w:rPr>
          <w:b w:val="0"/>
          <w:sz w:val="24"/>
          <w:szCs w:val="24"/>
        </w:rPr>
        <w:t xml:space="preserve">on arrangements underpinned by statute both in terms of Levy reform and replacement by a different statutory system. </w:t>
      </w:r>
      <w:r w:rsidR="0046356F">
        <w:rPr>
          <w:b w:val="0"/>
          <w:sz w:val="24"/>
          <w:szCs w:val="24"/>
        </w:rPr>
        <w:t xml:space="preserve"> </w:t>
      </w:r>
    </w:p>
    <w:p w:rsidR="009C3CA0" w:rsidRDefault="009C3CA0" w:rsidP="00383DB4">
      <w:pPr>
        <w:pStyle w:val="Heading2Numbered"/>
        <w:keepNext w:val="0"/>
        <w:widowControl w:val="0"/>
        <w:tabs>
          <w:tab w:val="clear" w:pos="851"/>
        </w:tabs>
        <w:spacing w:before="0" w:after="0"/>
        <w:ind w:left="0" w:firstLine="0"/>
        <w:rPr>
          <w:b w:val="0"/>
          <w:sz w:val="24"/>
          <w:szCs w:val="24"/>
        </w:rPr>
      </w:pPr>
    </w:p>
    <w:p w:rsidR="00763264" w:rsidRPr="009C3CA0" w:rsidRDefault="009C3CA0" w:rsidP="009C3CA0">
      <w:pPr>
        <w:pStyle w:val="Heading2Numbered"/>
        <w:keepNext w:val="0"/>
        <w:widowControl w:val="0"/>
        <w:tabs>
          <w:tab w:val="clear" w:pos="851"/>
        </w:tabs>
        <w:spacing w:before="0" w:after="0"/>
        <w:ind w:left="131" w:firstLine="720"/>
        <w:rPr>
          <w:sz w:val="24"/>
          <w:szCs w:val="24"/>
        </w:rPr>
      </w:pPr>
      <w:r w:rsidRPr="009C3CA0">
        <w:rPr>
          <w:sz w:val="24"/>
          <w:szCs w:val="24"/>
        </w:rPr>
        <w:t xml:space="preserve">Policy </w:t>
      </w:r>
      <w:r w:rsidR="00214A73">
        <w:rPr>
          <w:sz w:val="24"/>
          <w:szCs w:val="24"/>
        </w:rPr>
        <w:t>outcomes</w:t>
      </w:r>
      <w:r w:rsidR="00763264" w:rsidRPr="009C3CA0">
        <w:rPr>
          <w:sz w:val="24"/>
          <w:szCs w:val="24"/>
        </w:rPr>
        <w:t xml:space="preserve"> </w:t>
      </w:r>
    </w:p>
    <w:p w:rsidR="009C3CA0" w:rsidRPr="009C3CA0" w:rsidRDefault="009C3CA0" w:rsidP="009C3CA0"/>
    <w:p w:rsidR="009C38B0" w:rsidRPr="00383DB4" w:rsidRDefault="009C3CA0" w:rsidP="0071041F">
      <w:pPr>
        <w:pStyle w:val="Heading2Numbered"/>
        <w:keepNext w:val="0"/>
        <w:widowControl w:val="0"/>
        <w:numPr>
          <w:ilvl w:val="1"/>
          <w:numId w:val="7"/>
        </w:numPr>
        <w:spacing w:before="0" w:after="0"/>
        <w:rPr>
          <w:b w:val="0"/>
          <w:sz w:val="24"/>
          <w:szCs w:val="24"/>
        </w:rPr>
      </w:pPr>
      <w:r>
        <w:rPr>
          <w:b w:val="0"/>
          <w:sz w:val="24"/>
          <w:szCs w:val="24"/>
        </w:rPr>
        <w:t>There is no preferred option</w:t>
      </w:r>
      <w:r w:rsidR="00214A73">
        <w:rPr>
          <w:b w:val="0"/>
          <w:sz w:val="24"/>
          <w:szCs w:val="24"/>
        </w:rPr>
        <w:t xml:space="preserve"> at this point</w:t>
      </w:r>
      <w:r>
        <w:rPr>
          <w:b w:val="0"/>
          <w:sz w:val="24"/>
          <w:szCs w:val="24"/>
        </w:rPr>
        <w:t xml:space="preserve">. The Government wants to use this consultation to help develop </w:t>
      </w:r>
      <w:r w:rsidR="006361B0" w:rsidRPr="006361B0">
        <w:rPr>
          <w:b w:val="0"/>
          <w:sz w:val="24"/>
          <w:szCs w:val="24"/>
        </w:rPr>
        <w:t>a practical solution</w:t>
      </w:r>
      <w:r w:rsidR="00D31E81">
        <w:rPr>
          <w:b w:val="0"/>
          <w:sz w:val="24"/>
          <w:szCs w:val="24"/>
        </w:rPr>
        <w:t xml:space="preserve"> to the question: </w:t>
      </w:r>
      <w:r w:rsidR="0071041F" w:rsidRPr="0071041F">
        <w:rPr>
          <w:b w:val="0"/>
          <w:sz w:val="24"/>
          <w:szCs w:val="24"/>
        </w:rPr>
        <w:t>what would be the best statutory funding mechanism to support the common interests of the betting industry and the sport of horseracing?</w:t>
      </w:r>
      <w:r w:rsidR="0071041F">
        <w:rPr>
          <w:b w:val="0"/>
          <w:sz w:val="24"/>
          <w:szCs w:val="24"/>
        </w:rPr>
        <w:t xml:space="preserve"> </w:t>
      </w:r>
    </w:p>
    <w:p w:rsidR="009C38B0" w:rsidRDefault="009C38B0" w:rsidP="009C38B0"/>
    <w:p w:rsidR="00A909B9" w:rsidRDefault="009C3CA0" w:rsidP="00383DB4">
      <w:pPr>
        <w:pStyle w:val="Heading2Numbered"/>
        <w:keepNext w:val="0"/>
        <w:widowControl w:val="0"/>
        <w:numPr>
          <w:ilvl w:val="1"/>
          <w:numId w:val="7"/>
        </w:numPr>
        <w:spacing w:before="0" w:after="0"/>
        <w:rPr>
          <w:b w:val="0"/>
          <w:sz w:val="24"/>
          <w:szCs w:val="24"/>
        </w:rPr>
      </w:pPr>
      <w:bookmarkStart w:id="8" w:name="_Toc329592642"/>
      <w:r>
        <w:rPr>
          <w:b w:val="0"/>
          <w:sz w:val="24"/>
          <w:szCs w:val="24"/>
        </w:rPr>
        <w:t>This consul</w:t>
      </w:r>
      <w:r w:rsidR="00FA2089">
        <w:rPr>
          <w:b w:val="0"/>
          <w:sz w:val="24"/>
          <w:szCs w:val="24"/>
        </w:rPr>
        <w:t xml:space="preserve">tation is about </w:t>
      </w:r>
      <w:r w:rsidR="00805F70">
        <w:rPr>
          <w:b w:val="0"/>
          <w:sz w:val="24"/>
          <w:szCs w:val="24"/>
        </w:rPr>
        <w:t xml:space="preserve">a solution </w:t>
      </w:r>
      <w:r w:rsidR="0071041F">
        <w:rPr>
          <w:b w:val="0"/>
          <w:sz w:val="24"/>
          <w:szCs w:val="24"/>
        </w:rPr>
        <w:t>bespoke to betting and horseracing</w:t>
      </w:r>
      <w:r w:rsidR="00FA2089">
        <w:rPr>
          <w:b w:val="0"/>
          <w:sz w:val="24"/>
          <w:szCs w:val="24"/>
        </w:rPr>
        <w:t xml:space="preserve">. </w:t>
      </w:r>
      <w:r w:rsidR="00905890">
        <w:rPr>
          <w:b w:val="0"/>
          <w:sz w:val="24"/>
          <w:szCs w:val="24"/>
        </w:rPr>
        <w:t xml:space="preserve">The </w:t>
      </w:r>
      <w:r w:rsidR="00FA2089">
        <w:rPr>
          <w:b w:val="0"/>
          <w:sz w:val="24"/>
          <w:szCs w:val="24"/>
        </w:rPr>
        <w:t xml:space="preserve">Government has no plans to create a model that </w:t>
      </w:r>
      <w:r w:rsidR="0071041F">
        <w:rPr>
          <w:b w:val="0"/>
          <w:sz w:val="24"/>
          <w:szCs w:val="24"/>
        </w:rPr>
        <w:t>w</w:t>
      </w:r>
      <w:r w:rsidR="00273A46">
        <w:rPr>
          <w:b w:val="0"/>
          <w:sz w:val="24"/>
          <w:szCs w:val="24"/>
        </w:rPr>
        <w:t>ould apply to all sports</w:t>
      </w:r>
      <w:r w:rsidR="00383DB4">
        <w:rPr>
          <w:b w:val="0"/>
          <w:sz w:val="24"/>
          <w:szCs w:val="24"/>
        </w:rPr>
        <w:t xml:space="preserve">. </w:t>
      </w:r>
    </w:p>
    <w:p w:rsidR="00A909B9" w:rsidRDefault="00A909B9" w:rsidP="00A909B9">
      <w:pPr>
        <w:pStyle w:val="Heading2Numbered"/>
        <w:keepNext w:val="0"/>
        <w:widowControl w:val="0"/>
        <w:tabs>
          <w:tab w:val="clear" w:pos="851"/>
        </w:tabs>
        <w:spacing w:before="0" w:after="0"/>
        <w:ind w:left="851" w:firstLine="0"/>
        <w:rPr>
          <w:b w:val="0"/>
          <w:sz w:val="24"/>
          <w:szCs w:val="24"/>
        </w:rPr>
      </w:pPr>
    </w:p>
    <w:p w:rsidR="00542CA9" w:rsidRDefault="009C3CA0" w:rsidP="00383DB4">
      <w:pPr>
        <w:pStyle w:val="Heading2Numbered"/>
        <w:keepNext w:val="0"/>
        <w:widowControl w:val="0"/>
        <w:numPr>
          <w:ilvl w:val="1"/>
          <w:numId w:val="7"/>
        </w:numPr>
        <w:spacing w:before="0" w:after="0"/>
        <w:rPr>
          <w:b w:val="0"/>
          <w:sz w:val="24"/>
          <w:szCs w:val="24"/>
        </w:rPr>
      </w:pPr>
      <w:r>
        <w:rPr>
          <w:b w:val="0"/>
          <w:sz w:val="24"/>
          <w:szCs w:val="24"/>
        </w:rPr>
        <w:t xml:space="preserve">Nor is </w:t>
      </w:r>
      <w:r w:rsidR="00A909B9">
        <w:rPr>
          <w:b w:val="0"/>
          <w:sz w:val="24"/>
          <w:szCs w:val="24"/>
        </w:rPr>
        <w:t>the consultation a</w:t>
      </w:r>
      <w:r>
        <w:rPr>
          <w:b w:val="0"/>
          <w:sz w:val="24"/>
          <w:szCs w:val="24"/>
        </w:rPr>
        <w:t xml:space="preserve">bout </w:t>
      </w:r>
      <w:r w:rsidR="00273A46">
        <w:rPr>
          <w:b w:val="0"/>
          <w:sz w:val="24"/>
          <w:szCs w:val="24"/>
        </w:rPr>
        <w:t>increas</w:t>
      </w:r>
      <w:r>
        <w:rPr>
          <w:b w:val="0"/>
          <w:sz w:val="24"/>
          <w:szCs w:val="24"/>
        </w:rPr>
        <w:t>ing, or decreasing,</w:t>
      </w:r>
      <w:r w:rsidR="00273A46">
        <w:rPr>
          <w:b w:val="0"/>
          <w:sz w:val="24"/>
          <w:szCs w:val="24"/>
        </w:rPr>
        <w:t xml:space="preserve"> the amount of money going from betting to racing</w:t>
      </w:r>
      <w:r>
        <w:rPr>
          <w:b w:val="0"/>
          <w:sz w:val="24"/>
          <w:szCs w:val="24"/>
        </w:rPr>
        <w:t xml:space="preserve">, currently via the Levy. This is </w:t>
      </w:r>
      <w:r w:rsidR="006361B0">
        <w:rPr>
          <w:b w:val="0"/>
          <w:sz w:val="24"/>
          <w:szCs w:val="24"/>
        </w:rPr>
        <w:t xml:space="preserve">properly </w:t>
      </w:r>
      <w:r>
        <w:rPr>
          <w:b w:val="0"/>
          <w:sz w:val="24"/>
          <w:szCs w:val="24"/>
        </w:rPr>
        <w:t xml:space="preserve">a </w:t>
      </w:r>
      <w:r w:rsidR="006361B0">
        <w:rPr>
          <w:b w:val="0"/>
          <w:sz w:val="24"/>
          <w:szCs w:val="24"/>
        </w:rPr>
        <w:t>matter for negotiation between betting and racing</w:t>
      </w:r>
      <w:r w:rsidR="00273A46">
        <w:rPr>
          <w:b w:val="0"/>
          <w:sz w:val="24"/>
          <w:szCs w:val="24"/>
        </w:rPr>
        <w:t xml:space="preserve">. </w:t>
      </w:r>
      <w:r w:rsidR="00383DB4">
        <w:rPr>
          <w:b w:val="0"/>
          <w:sz w:val="24"/>
          <w:szCs w:val="24"/>
        </w:rPr>
        <w:t>Our</w:t>
      </w:r>
      <w:r w:rsidR="0020280D">
        <w:rPr>
          <w:b w:val="0"/>
          <w:sz w:val="24"/>
          <w:szCs w:val="24"/>
        </w:rPr>
        <w:t xml:space="preserve"> underlying policy objective is to find a modern </w:t>
      </w:r>
      <w:r w:rsidR="006361B0">
        <w:rPr>
          <w:b w:val="0"/>
          <w:sz w:val="24"/>
          <w:szCs w:val="24"/>
        </w:rPr>
        <w:t>model</w:t>
      </w:r>
      <w:r w:rsidR="00666334">
        <w:rPr>
          <w:b w:val="0"/>
          <w:sz w:val="24"/>
          <w:szCs w:val="24"/>
        </w:rPr>
        <w:t xml:space="preserve"> which works for all parties, reflecting what the Levy has evolved into. </w:t>
      </w:r>
      <w:r w:rsidR="00905890">
        <w:rPr>
          <w:b w:val="0"/>
          <w:sz w:val="24"/>
          <w:szCs w:val="24"/>
        </w:rPr>
        <w:t xml:space="preserve">The </w:t>
      </w:r>
      <w:r w:rsidR="00383DB4">
        <w:rPr>
          <w:b w:val="0"/>
          <w:sz w:val="24"/>
          <w:szCs w:val="24"/>
        </w:rPr>
        <w:t>Government believes that s</w:t>
      </w:r>
      <w:r w:rsidR="006361B0">
        <w:rPr>
          <w:b w:val="0"/>
          <w:sz w:val="24"/>
          <w:szCs w:val="24"/>
        </w:rPr>
        <w:t>uch a system should meet the criteria</w:t>
      </w:r>
      <w:r w:rsidR="00383DB4">
        <w:rPr>
          <w:b w:val="0"/>
          <w:sz w:val="24"/>
          <w:szCs w:val="24"/>
        </w:rPr>
        <w:t xml:space="preserve"> set out in the table below:</w:t>
      </w:r>
    </w:p>
    <w:p w:rsidR="009C3CA0" w:rsidRDefault="009C3CA0" w:rsidP="009C3CA0"/>
    <w:p w:rsidR="00463A02" w:rsidRDefault="00463A02" w:rsidP="009C3CA0"/>
    <w:p w:rsidR="0071041F" w:rsidRDefault="0071041F" w:rsidP="009C3CA0"/>
    <w:p w:rsidR="00463A02" w:rsidRDefault="00463A02" w:rsidP="009C3CA0"/>
    <w:p w:rsidR="00463A02" w:rsidRDefault="00463A02" w:rsidP="009C3CA0"/>
    <w:p w:rsidR="00463A02" w:rsidRDefault="00463A02" w:rsidP="009C3CA0"/>
    <w:p w:rsidR="00463A02" w:rsidRDefault="00463A02" w:rsidP="009C3CA0"/>
    <w:p w:rsidR="00463A02" w:rsidRPr="009C3CA0" w:rsidRDefault="00463A02" w:rsidP="009C3CA0"/>
    <w:tbl>
      <w:tblPr>
        <w:tblStyle w:val="TableGrid"/>
        <w:tblW w:w="0" w:type="auto"/>
        <w:tblInd w:w="959" w:type="dxa"/>
        <w:tblLook w:val="04A0" w:firstRow="1" w:lastRow="0" w:firstColumn="1" w:lastColumn="0" w:noHBand="0" w:noVBand="1"/>
      </w:tblPr>
      <w:tblGrid>
        <w:gridCol w:w="1701"/>
        <w:gridCol w:w="6626"/>
      </w:tblGrid>
      <w:tr w:rsidR="003A7A28" w:rsidRPr="00383DB4" w:rsidTr="009C3CA0">
        <w:trPr>
          <w:tblHeader/>
        </w:trPr>
        <w:tc>
          <w:tcPr>
            <w:tcW w:w="1701" w:type="dxa"/>
          </w:tcPr>
          <w:p w:rsidR="003A7A28" w:rsidRPr="00383DB4" w:rsidRDefault="003A7A28" w:rsidP="00664C4D">
            <w:pPr>
              <w:widowControl w:val="0"/>
              <w:spacing w:before="60" w:after="60"/>
              <w:ind w:left="0" w:firstLine="0"/>
              <w:rPr>
                <w:b/>
                <w:sz w:val="24"/>
              </w:rPr>
            </w:pPr>
            <w:r w:rsidRPr="00383DB4">
              <w:rPr>
                <w:b/>
                <w:sz w:val="24"/>
              </w:rPr>
              <w:t>Criterion</w:t>
            </w:r>
          </w:p>
        </w:tc>
        <w:tc>
          <w:tcPr>
            <w:tcW w:w="6626" w:type="dxa"/>
          </w:tcPr>
          <w:p w:rsidR="003A7A28" w:rsidRPr="00383DB4" w:rsidRDefault="003A7A28" w:rsidP="00664C4D">
            <w:pPr>
              <w:widowControl w:val="0"/>
              <w:spacing w:before="60" w:after="60"/>
              <w:ind w:left="0" w:firstLine="0"/>
              <w:rPr>
                <w:b/>
                <w:sz w:val="24"/>
              </w:rPr>
            </w:pPr>
            <w:r w:rsidRPr="00383DB4">
              <w:rPr>
                <w:b/>
                <w:sz w:val="24"/>
              </w:rPr>
              <w:t>Description</w:t>
            </w:r>
          </w:p>
        </w:tc>
      </w:tr>
      <w:tr w:rsidR="003A7A28" w:rsidRPr="00383DB4" w:rsidTr="009C3CA0">
        <w:tc>
          <w:tcPr>
            <w:tcW w:w="1701" w:type="dxa"/>
          </w:tcPr>
          <w:p w:rsidR="003A7A28" w:rsidRPr="00383DB4" w:rsidRDefault="003A7A28" w:rsidP="00664C4D">
            <w:pPr>
              <w:widowControl w:val="0"/>
              <w:spacing w:before="60" w:after="60"/>
              <w:ind w:left="0" w:firstLine="0"/>
              <w:rPr>
                <w:sz w:val="24"/>
              </w:rPr>
            </w:pPr>
            <w:r w:rsidRPr="00383DB4">
              <w:rPr>
                <w:sz w:val="24"/>
              </w:rPr>
              <w:t>Fair</w:t>
            </w:r>
          </w:p>
        </w:tc>
        <w:tc>
          <w:tcPr>
            <w:tcW w:w="6626" w:type="dxa"/>
          </w:tcPr>
          <w:p w:rsidR="003C7623" w:rsidRPr="00383DB4" w:rsidRDefault="003C7623" w:rsidP="00664C4D">
            <w:pPr>
              <w:widowControl w:val="0"/>
              <w:spacing w:before="60" w:after="60"/>
              <w:ind w:left="0" w:firstLine="0"/>
              <w:rPr>
                <w:rFonts w:cs="Arial"/>
                <w:sz w:val="24"/>
              </w:rPr>
            </w:pPr>
            <w:r w:rsidRPr="00383DB4">
              <w:rPr>
                <w:rFonts w:cs="Arial"/>
                <w:sz w:val="24"/>
              </w:rPr>
              <w:t xml:space="preserve">The system </w:t>
            </w:r>
            <w:r w:rsidR="0071041F">
              <w:rPr>
                <w:rFonts w:cs="Arial"/>
                <w:sz w:val="24"/>
              </w:rPr>
              <w:t>should</w:t>
            </w:r>
            <w:r w:rsidRPr="00383DB4">
              <w:rPr>
                <w:rFonts w:cs="Arial"/>
                <w:sz w:val="24"/>
              </w:rPr>
              <w:t>:</w:t>
            </w:r>
          </w:p>
          <w:p w:rsidR="003C7623" w:rsidRPr="00383DB4" w:rsidRDefault="003C7623" w:rsidP="00664C4D">
            <w:pPr>
              <w:pStyle w:val="ListParagraph"/>
              <w:widowControl w:val="0"/>
              <w:numPr>
                <w:ilvl w:val="0"/>
                <w:numId w:val="27"/>
              </w:numPr>
              <w:spacing w:before="60" w:after="60" w:line="240" w:lineRule="auto"/>
              <w:contextualSpacing w:val="0"/>
              <w:rPr>
                <w:rFonts w:ascii="Arial" w:hAnsi="Arial" w:cs="Arial"/>
                <w:sz w:val="24"/>
                <w:szCs w:val="24"/>
              </w:rPr>
            </w:pPr>
            <w:r w:rsidRPr="00383DB4">
              <w:rPr>
                <w:rFonts w:ascii="Arial" w:hAnsi="Arial" w:cs="Arial"/>
                <w:sz w:val="24"/>
                <w:szCs w:val="24"/>
              </w:rPr>
              <w:t xml:space="preserve">create level playing fields – </w:t>
            </w:r>
            <w:r w:rsidR="00214A73">
              <w:rPr>
                <w:rFonts w:ascii="Arial" w:hAnsi="Arial" w:cs="Arial"/>
                <w:sz w:val="24"/>
                <w:szCs w:val="24"/>
              </w:rPr>
              <w:t xml:space="preserve">between large and small betting operators; between land-based and offshore betting operators; between large and small racecourses; </w:t>
            </w:r>
            <w:r w:rsidRPr="00383DB4">
              <w:rPr>
                <w:rFonts w:ascii="Arial" w:hAnsi="Arial" w:cs="Arial"/>
                <w:sz w:val="24"/>
                <w:szCs w:val="24"/>
              </w:rPr>
              <w:t>between racecourses and horsemen. We do not want to incentivise anti-competitive behaviours.</w:t>
            </w:r>
          </w:p>
          <w:p w:rsidR="003C7623" w:rsidRPr="00383DB4" w:rsidRDefault="003C7623" w:rsidP="00664C4D">
            <w:pPr>
              <w:pStyle w:val="ListParagraph"/>
              <w:widowControl w:val="0"/>
              <w:numPr>
                <w:ilvl w:val="0"/>
                <w:numId w:val="27"/>
              </w:numPr>
              <w:spacing w:before="60" w:after="60" w:line="240" w:lineRule="auto"/>
              <w:contextualSpacing w:val="0"/>
              <w:rPr>
                <w:rFonts w:ascii="Arial" w:hAnsi="Arial" w:cs="Arial"/>
                <w:sz w:val="24"/>
                <w:szCs w:val="24"/>
              </w:rPr>
            </w:pPr>
            <w:r w:rsidRPr="00383DB4">
              <w:rPr>
                <w:rFonts w:ascii="Arial" w:hAnsi="Arial" w:cs="Arial"/>
                <w:sz w:val="24"/>
                <w:szCs w:val="24"/>
              </w:rPr>
              <w:t>facilitate genuine negotiation between betting and racing on quantum and expenditure.</w:t>
            </w:r>
          </w:p>
        </w:tc>
      </w:tr>
      <w:tr w:rsidR="003A7A28" w:rsidRPr="00383DB4" w:rsidTr="009C3CA0">
        <w:tc>
          <w:tcPr>
            <w:tcW w:w="1701" w:type="dxa"/>
          </w:tcPr>
          <w:p w:rsidR="003A7A28" w:rsidRPr="00383DB4" w:rsidRDefault="003C7623" w:rsidP="00664C4D">
            <w:pPr>
              <w:widowControl w:val="0"/>
              <w:spacing w:before="60" w:after="60"/>
              <w:ind w:left="0" w:firstLine="0"/>
              <w:rPr>
                <w:sz w:val="24"/>
              </w:rPr>
            </w:pPr>
            <w:r w:rsidRPr="00383DB4">
              <w:rPr>
                <w:sz w:val="24"/>
              </w:rPr>
              <w:t>Sustainable</w:t>
            </w:r>
          </w:p>
        </w:tc>
        <w:tc>
          <w:tcPr>
            <w:tcW w:w="6626" w:type="dxa"/>
          </w:tcPr>
          <w:p w:rsidR="00A17AAF" w:rsidRPr="00383DB4" w:rsidRDefault="00A17AAF" w:rsidP="00664C4D">
            <w:pPr>
              <w:widowControl w:val="0"/>
              <w:spacing w:before="60" w:after="60"/>
              <w:ind w:left="0" w:firstLine="0"/>
              <w:rPr>
                <w:rFonts w:cs="Arial"/>
                <w:sz w:val="24"/>
              </w:rPr>
            </w:pPr>
            <w:r w:rsidRPr="00383DB4">
              <w:rPr>
                <w:rFonts w:cs="Arial"/>
                <w:sz w:val="24"/>
              </w:rPr>
              <w:t xml:space="preserve">The system </w:t>
            </w:r>
            <w:r w:rsidR="0071041F">
              <w:rPr>
                <w:rFonts w:cs="Arial"/>
                <w:sz w:val="24"/>
              </w:rPr>
              <w:t>should</w:t>
            </w:r>
            <w:r w:rsidRPr="00383DB4">
              <w:rPr>
                <w:rFonts w:cs="Arial"/>
                <w:sz w:val="24"/>
              </w:rPr>
              <w:t xml:space="preserve"> be:</w:t>
            </w:r>
          </w:p>
          <w:p w:rsidR="00A17AAF" w:rsidRPr="00383DB4" w:rsidRDefault="00A17AAF" w:rsidP="00664C4D">
            <w:pPr>
              <w:pStyle w:val="ListParagraph"/>
              <w:widowControl w:val="0"/>
              <w:numPr>
                <w:ilvl w:val="0"/>
                <w:numId w:val="28"/>
              </w:numPr>
              <w:spacing w:before="60" w:after="60" w:line="240" w:lineRule="auto"/>
              <w:contextualSpacing w:val="0"/>
              <w:rPr>
                <w:rFonts w:ascii="Arial" w:hAnsi="Arial" w:cs="Arial"/>
                <w:sz w:val="24"/>
                <w:szCs w:val="24"/>
              </w:rPr>
            </w:pPr>
            <w:r w:rsidRPr="00383DB4">
              <w:rPr>
                <w:rFonts w:ascii="Arial" w:hAnsi="Arial" w:cs="Arial"/>
                <w:sz w:val="24"/>
                <w:szCs w:val="24"/>
              </w:rPr>
              <w:t>future-proofed so that it can adapt to developments in the betting and racing industries, and provide certainty to enable both betting and racing to plan ahead.</w:t>
            </w:r>
          </w:p>
          <w:p w:rsidR="003A7A28" w:rsidRPr="00383DB4" w:rsidRDefault="00A17AAF" w:rsidP="00664C4D">
            <w:pPr>
              <w:pStyle w:val="ListParagraph"/>
              <w:widowControl w:val="0"/>
              <w:numPr>
                <w:ilvl w:val="0"/>
                <w:numId w:val="28"/>
              </w:numPr>
              <w:spacing w:before="60" w:after="60" w:line="240" w:lineRule="auto"/>
              <w:contextualSpacing w:val="0"/>
              <w:rPr>
                <w:rFonts w:ascii="Arial" w:hAnsi="Arial" w:cs="Arial"/>
                <w:sz w:val="24"/>
                <w:szCs w:val="24"/>
              </w:rPr>
            </w:pPr>
            <w:r w:rsidRPr="00383DB4">
              <w:rPr>
                <w:rFonts w:ascii="Arial" w:hAnsi="Arial" w:cs="Arial"/>
                <w:sz w:val="24"/>
                <w:szCs w:val="24"/>
              </w:rPr>
              <w:t>robust, transparent (as far as is possible in a commercial environment)</w:t>
            </w:r>
            <w:r w:rsidR="00214A73">
              <w:rPr>
                <w:rFonts w:ascii="Arial" w:hAnsi="Arial" w:cs="Arial"/>
                <w:sz w:val="24"/>
                <w:szCs w:val="24"/>
              </w:rPr>
              <w:t>,</w:t>
            </w:r>
            <w:r w:rsidR="00666334">
              <w:rPr>
                <w:rFonts w:ascii="Arial" w:hAnsi="Arial" w:cs="Arial"/>
                <w:sz w:val="24"/>
                <w:szCs w:val="24"/>
              </w:rPr>
              <w:t xml:space="preserve"> efficient, and proportionate. </w:t>
            </w:r>
          </w:p>
        </w:tc>
      </w:tr>
      <w:tr w:rsidR="003A7A28" w:rsidRPr="00383DB4" w:rsidTr="009C3CA0">
        <w:tc>
          <w:tcPr>
            <w:tcW w:w="1701" w:type="dxa"/>
          </w:tcPr>
          <w:p w:rsidR="003A7A28" w:rsidRPr="00383DB4" w:rsidRDefault="00A17AAF" w:rsidP="00664C4D">
            <w:pPr>
              <w:widowControl w:val="0"/>
              <w:spacing w:before="60" w:after="60"/>
              <w:ind w:left="0" w:firstLine="0"/>
              <w:rPr>
                <w:sz w:val="24"/>
              </w:rPr>
            </w:pPr>
            <w:r w:rsidRPr="00383DB4">
              <w:rPr>
                <w:sz w:val="24"/>
              </w:rPr>
              <w:t>Enforceable</w:t>
            </w:r>
          </w:p>
        </w:tc>
        <w:tc>
          <w:tcPr>
            <w:tcW w:w="6626" w:type="dxa"/>
          </w:tcPr>
          <w:p w:rsidR="003A7A28" w:rsidRPr="00383DB4" w:rsidRDefault="00A17AAF" w:rsidP="0071041F">
            <w:pPr>
              <w:widowControl w:val="0"/>
              <w:spacing w:before="60" w:after="60"/>
              <w:ind w:left="0" w:firstLine="0"/>
              <w:rPr>
                <w:sz w:val="24"/>
              </w:rPr>
            </w:pPr>
            <w:r w:rsidRPr="00383DB4">
              <w:rPr>
                <w:sz w:val="24"/>
              </w:rPr>
              <w:t xml:space="preserve">The system </w:t>
            </w:r>
            <w:r w:rsidR="0071041F">
              <w:rPr>
                <w:sz w:val="24"/>
              </w:rPr>
              <w:t>should</w:t>
            </w:r>
            <w:r w:rsidRPr="00383DB4">
              <w:rPr>
                <w:sz w:val="24"/>
              </w:rPr>
              <w:t xml:space="preserve"> offer effective enforcement mechanisms available to all parties to prevent any party breaching their obligations.</w:t>
            </w:r>
          </w:p>
        </w:tc>
      </w:tr>
      <w:tr w:rsidR="003A7A28" w:rsidRPr="00383DB4" w:rsidTr="009C3CA0">
        <w:tc>
          <w:tcPr>
            <w:tcW w:w="1701" w:type="dxa"/>
          </w:tcPr>
          <w:p w:rsidR="003A7A28" w:rsidRPr="00383DB4" w:rsidRDefault="00A17AAF" w:rsidP="00664C4D">
            <w:pPr>
              <w:widowControl w:val="0"/>
              <w:spacing w:before="60" w:after="60"/>
              <w:ind w:left="0" w:firstLine="0"/>
              <w:rPr>
                <w:sz w:val="24"/>
              </w:rPr>
            </w:pPr>
            <w:r w:rsidRPr="00383DB4">
              <w:rPr>
                <w:sz w:val="24"/>
              </w:rPr>
              <w:t>Legally sound</w:t>
            </w:r>
          </w:p>
        </w:tc>
        <w:tc>
          <w:tcPr>
            <w:tcW w:w="6626" w:type="dxa"/>
          </w:tcPr>
          <w:p w:rsidR="003A7A28" w:rsidRPr="00383DB4" w:rsidRDefault="00A17AAF" w:rsidP="0071041F">
            <w:pPr>
              <w:spacing w:before="60" w:after="60"/>
              <w:jc w:val="left"/>
              <w:rPr>
                <w:rFonts w:eastAsia="Calibri" w:cs="Arial"/>
                <w:sz w:val="24"/>
              </w:rPr>
            </w:pPr>
            <w:r w:rsidRPr="00383DB4">
              <w:rPr>
                <w:rFonts w:eastAsia="Calibri" w:cs="Arial"/>
                <w:sz w:val="24"/>
              </w:rPr>
              <w:t xml:space="preserve">The system </w:t>
            </w:r>
            <w:r w:rsidR="0071041F">
              <w:rPr>
                <w:rFonts w:eastAsia="Calibri" w:cs="Arial"/>
                <w:sz w:val="24"/>
              </w:rPr>
              <w:t>should</w:t>
            </w:r>
            <w:r w:rsidRPr="00383DB4">
              <w:rPr>
                <w:rFonts w:eastAsia="Calibri" w:cs="Arial"/>
                <w:sz w:val="24"/>
              </w:rPr>
              <w:t xml:space="preserve"> comply with UK and EU law.</w:t>
            </w:r>
          </w:p>
        </w:tc>
      </w:tr>
      <w:tr w:rsidR="003A7A28" w:rsidRPr="00383DB4" w:rsidTr="009C3CA0">
        <w:tc>
          <w:tcPr>
            <w:tcW w:w="1701" w:type="dxa"/>
          </w:tcPr>
          <w:p w:rsidR="003A7A28" w:rsidRPr="00383DB4" w:rsidRDefault="00A17AAF" w:rsidP="00664C4D">
            <w:pPr>
              <w:widowControl w:val="0"/>
              <w:spacing w:before="60" w:after="60"/>
              <w:ind w:left="0" w:firstLine="0"/>
              <w:rPr>
                <w:sz w:val="24"/>
              </w:rPr>
            </w:pPr>
            <w:r w:rsidRPr="00383DB4">
              <w:rPr>
                <w:sz w:val="24"/>
              </w:rPr>
              <w:t>Remove Government</w:t>
            </w:r>
          </w:p>
        </w:tc>
        <w:tc>
          <w:tcPr>
            <w:tcW w:w="6626" w:type="dxa"/>
          </w:tcPr>
          <w:p w:rsidR="003A7A28" w:rsidRPr="00383DB4" w:rsidRDefault="00A17AAF" w:rsidP="00905890">
            <w:pPr>
              <w:widowControl w:val="0"/>
              <w:spacing w:before="60" w:after="60"/>
              <w:ind w:left="0" w:firstLine="0"/>
              <w:rPr>
                <w:sz w:val="24"/>
              </w:rPr>
            </w:pPr>
            <w:r w:rsidRPr="00383DB4">
              <w:rPr>
                <w:sz w:val="24"/>
              </w:rPr>
              <w:t>We are consulting on two statutory options</w:t>
            </w:r>
            <w:r w:rsidR="00664C4D" w:rsidRPr="00383DB4">
              <w:rPr>
                <w:sz w:val="24"/>
              </w:rPr>
              <w:t xml:space="preserve"> for a system, so </w:t>
            </w:r>
            <w:r w:rsidR="00905890">
              <w:rPr>
                <w:sz w:val="24"/>
              </w:rPr>
              <w:t>the G</w:t>
            </w:r>
            <w:r w:rsidR="00664C4D" w:rsidRPr="00383DB4">
              <w:rPr>
                <w:sz w:val="24"/>
              </w:rPr>
              <w:t xml:space="preserve">overnment would have to be involved to the extent that it passed the legislation. But beyond that, </w:t>
            </w:r>
            <w:r w:rsidR="00905890">
              <w:rPr>
                <w:sz w:val="24"/>
              </w:rPr>
              <w:t>the G</w:t>
            </w:r>
            <w:r w:rsidR="00664C4D" w:rsidRPr="00383DB4">
              <w:rPr>
                <w:sz w:val="24"/>
              </w:rPr>
              <w:t>overnment wants to be as far as possible removed from any direct involvement in activities that take place under the legislation.</w:t>
            </w:r>
          </w:p>
        </w:tc>
      </w:tr>
      <w:bookmarkEnd w:id="8"/>
    </w:tbl>
    <w:p w:rsidR="00664C4D" w:rsidRPr="00273A46" w:rsidRDefault="00664C4D" w:rsidP="00542CA9">
      <w:pPr>
        <w:pStyle w:val="ListParagraph"/>
        <w:widowControl w:val="0"/>
        <w:spacing w:after="0" w:line="360" w:lineRule="auto"/>
        <w:ind w:left="0" w:firstLine="0"/>
        <w:contextualSpacing w:val="0"/>
        <w:rPr>
          <w:rFonts w:ascii="Arial" w:hAnsi="Arial" w:cs="Arial"/>
          <w:b/>
          <w:sz w:val="24"/>
          <w:szCs w:val="24"/>
        </w:rPr>
      </w:pPr>
    </w:p>
    <w:p w:rsidR="00664C4D" w:rsidRPr="00273A46" w:rsidRDefault="00273A46" w:rsidP="009C3CA0">
      <w:pPr>
        <w:pStyle w:val="ListParagraph"/>
        <w:widowControl w:val="0"/>
        <w:ind w:left="851"/>
        <w:rPr>
          <w:rFonts w:ascii="Arial" w:eastAsia="Calibri" w:hAnsi="Arial" w:cs="Arial"/>
          <w:sz w:val="24"/>
        </w:rPr>
      </w:pPr>
      <w:r w:rsidRPr="00273A46">
        <w:rPr>
          <w:rFonts w:ascii="Arial" w:eastAsia="Calibri" w:hAnsi="Arial" w:cs="Arial"/>
          <w:b/>
          <w:sz w:val="24"/>
        </w:rPr>
        <w:t>Q</w:t>
      </w:r>
      <w:r w:rsidR="006361B0">
        <w:rPr>
          <w:rFonts w:ascii="Arial" w:eastAsia="Calibri" w:hAnsi="Arial" w:cs="Arial"/>
          <w:b/>
          <w:sz w:val="24"/>
        </w:rPr>
        <w:t>.1</w:t>
      </w:r>
      <w:r w:rsidRPr="00273A46">
        <w:rPr>
          <w:rFonts w:ascii="Arial" w:eastAsia="Calibri" w:hAnsi="Arial" w:cs="Arial"/>
          <w:b/>
          <w:sz w:val="24"/>
        </w:rPr>
        <w:t>:</w:t>
      </w:r>
      <w:r w:rsidRPr="00273A46">
        <w:rPr>
          <w:rFonts w:ascii="Arial" w:eastAsia="Calibri" w:hAnsi="Arial" w:cs="Arial"/>
          <w:b/>
          <w:sz w:val="24"/>
        </w:rPr>
        <w:tab/>
      </w:r>
      <w:r w:rsidR="00383DB4">
        <w:rPr>
          <w:rFonts w:ascii="Arial" w:eastAsia="Calibri" w:hAnsi="Arial" w:cs="Arial"/>
          <w:b/>
          <w:sz w:val="24"/>
        </w:rPr>
        <w:t xml:space="preserve">Do you agree that the </w:t>
      </w:r>
      <w:r w:rsidR="006361B0">
        <w:rPr>
          <w:rFonts w:ascii="Arial" w:eastAsia="Calibri" w:hAnsi="Arial" w:cs="Arial"/>
          <w:b/>
          <w:sz w:val="24"/>
        </w:rPr>
        <w:t>criteria</w:t>
      </w:r>
      <w:r w:rsidR="00383DB4">
        <w:rPr>
          <w:rFonts w:ascii="Arial" w:eastAsia="Calibri" w:hAnsi="Arial" w:cs="Arial"/>
          <w:b/>
          <w:sz w:val="24"/>
        </w:rPr>
        <w:t xml:space="preserve"> set out in paragraph 3.</w:t>
      </w:r>
      <w:r w:rsidR="00905890">
        <w:rPr>
          <w:rFonts w:ascii="Arial" w:eastAsia="Calibri" w:hAnsi="Arial" w:cs="Arial"/>
          <w:b/>
          <w:sz w:val="24"/>
        </w:rPr>
        <w:t>1</w:t>
      </w:r>
      <w:r w:rsidR="001B54CF">
        <w:rPr>
          <w:rFonts w:ascii="Arial" w:eastAsia="Calibri" w:hAnsi="Arial" w:cs="Arial"/>
          <w:b/>
          <w:sz w:val="24"/>
        </w:rPr>
        <w:t>1</w:t>
      </w:r>
      <w:r w:rsidR="00383DB4">
        <w:rPr>
          <w:rFonts w:ascii="Arial" w:eastAsia="Calibri" w:hAnsi="Arial" w:cs="Arial"/>
          <w:b/>
          <w:sz w:val="24"/>
        </w:rPr>
        <w:t xml:space="preserve"> are correct?  </w:t>
      </w:r>
      <w:r w:rsidRPr="00273A46">
        <w:rPr>
          <w:rFonts w:ascii="Arial" w:eastAsia="Calibri" w:hAnsi="Arial" w:cs="Arial"/>
          <w:b/>
          <w:sz w:val="24"/>
        </w:rPr>
        <w:t xml:space="preserve">Should any other </w:t>
      </w:r>
      <w:r w:rsidR="006361B0">
        <w:rPr>
          <w:rFonts w:ascii="Arial" w:eastAsia="Calibri" w:hAnsi="Arial" w:cs="Arial"/>
          <w:b/>
          <w:sz w:val="24"/>
        </w:rPr>
        <w:t>criteria</w:t>
      </w:r>
      <w:r w:rsidRPr="00273A46">
        <w:rPr>
          <w:rFonts w:ascii="Arial" w:eastAsia="Calibri" w:hAnsi="Arial" w:cs="Arial"/>
          <w:b/>
          <w:sz w:val="24"/>
        </w:rPr>
        <w:t xml:space="preserve"> be taken into consideration?</w:t>
      </w:r>
    </w:p>
    <w:p w:rsidR="00A17AAF" w:rsidRPr="00273A46" w:rsidRDefault="00A17AAF" w:rsidP="0032283B">
      <w:pPr>
        <w:pStyle w:val="ListParagraph"/>
        <w:widowControl w:val="0"/>
        <w:spacing w:after="0" w:line="360" w:lineRule="auto"/>
        <w:ind w:left="0" w:firstLine="0"/>
        <w:contextualSpacing w:val="0"/>
        <w:rPr>
          <w:rFonts w:ascii="Arial" w:hAnsi="Arial" w:cs="Arial"/>
          <w:b/>
          <w:sz w:val="24"/>
          <w:szCs w:val="24"/>
        </w:rPr>
      </w:pPr>
    </w:p>
    <w:p w:rsidR="00595AB6" w:rsidRPr="0059563D" w:rsidRDefault="00777855" w:rsidP="00F13A31">
      <w:pPr>
        <w:pStyle w:val="Heading1Numbered"/>
        <w:numPr>
          <w:ilvl w:val="0"/>
          <w:numId w:val="7"/>
        </w:numPr>
        <w:spacing w:before="0" w:after="0"/>
        <w:ind w:firstLine="0"/>
        <w:contextualSpacing/>
        <w:rPr>
          <w:rFonts w:cs="Arial"/>
          <w:sz w:val="44"/>
          <w:szCs w:val="44"/>
        </w:rPr>
      </w:pPr>
      <w:r>
        <w:rPr>
          <w:rFonts w:cs="Arial"/>
          <w:sz w:val="44"/>
          <w:szCs w:val="44"/>
        </w:rPr>
        <w:t>Option</w:t>
      </w:r>
      <w:r w:rsidR="00542CA9">
        <w:rPr>
          <w:rFonts w:cs="Arial"/>
          <w:sz w:val="44"/>
          <w:szCs w:val="44"/>
        </w:rPr>
        <w:t xml:space="preserve"> 1</w:t>
      </w:r>
      <w:r w:rsidR="00D044AB">
        <w:rPr>
          <w:rFonts w:cs="Arial"/>
          <w:sz w:val="44"/>
          <w:szCs w:val="44"/>
        </w:rPr>
        <w:t xml:space="preserve"> - </w:t>
      </w:r>
      <w:r w:rsidR="00542CA9">
        <w:rPr>
          <w:rFonts w:cs="Arial"/>
          <w:sz w:val="44"/>
          <w:szCs w:val="44"/>
        </w:rPr>
        <w:t>Levy reform</w:t>
      </w:r>
    </w:p>
    <w:p w:rsidR="00542CA9" w:rsidRPr="00E76221" w:rsidRDefault="00542CA9" w:rsidP="00E76221">
      <w:pPr>
        <w:pStyle w:val="Heading2Numbered"/>
        <w:keepNext w:val="0"/>
        <w:widowControl w:val="0"/>
        <w:tabs>
          <w:tab w:val="clear" w:pos="851"/>
        </w:tabs>
        <w:spacing w:before="0" w:after="0"/>
        <w:ind w:left="0" w:firstLine="0"/>
        <w:rPr>
          <w:b w:val="0"/>
          <w:sz w:val="24"/>
          <w:szCs w:val="24"/>
        </w:rPr>
      </w:pPr>
    </w:p>
    <w:p w:rsidR="00E76221" w:rsidRDefault="00E76221" w:rsidP="003C6827">
      <w:pPr>
        <w:widowControl w:val="0"/>
        <w:ind w:firstLine="0"/>
        <w:rPr>
          <w:b/>
          <w:sz w:val="24"/>
        </w:rPr>
      </w:pPr>
      <w:r w:rsidRPr="00E76221">
        <w:rPr>
          <w:b/>
          <w:sz w:val="24"/>
        </w:rPr>
        <w:t xml:space="preserve">Introduction </w:t>
      </w:r>
    </w:p>
    <w:p w:rsidR="00716CB3" w:rsidRPr="00E76221" w:rsidRDefault="00716CB3" w:rsidP="00E76221">
      <w:pPr>
        <w:widowControl w:val="0"/>
        <w:rPr>
          <w:b/>
          <w:sz w:val="24"/>
        </w:rPr>
      </w:pPr>
    </w:p>
    <w:p w:rsidR="004A73D1" w:rsidRDefault="0072076A" w:rsidP="003C6827">
      <w:pPr>
        <w:pStyle w:val="Heading2Numbered"/>
        <w:keepNext w:val="0"/>
        <w:widowControl w:val="0"/>
        <w:numPr>
          <w:ilvl w:val="1"/>
          <w:numId w:val="7"/>
        </w:numPr>
        <w:tabs>
          <w:tab w:val="clear" w:pos="851"/>
        </w:tabs>
        <w:spacing w:before="0" w:after="0"/>
        <w:rPr>
          <w:b w:val="0"/>
          <w:sz w:val="24"/>
          <w:szCs w:val="24"/>
        </w:rPr>
      </w:pPr>
      <w:r>
        <w:rPr>
          <w:b w:val="0"/>
          <w:sz w:val="24"/>
          <w:szCs w:val="24"/>
        </w:rPr>
        <w:t xml:space="preserve">Reforming the Levy is a genuine </w:t>
      </w:r>
      <w:r w:rsidR="00E23910">
        <w:rPr>
          <w:b w:val="0"/>
          <w:sz w:val="24"/>
          <w:szCs w:val="24"/>
        </w:rPr>
        <w:t>o</w:t>
      </w:r>
      <w:r>
        <w:rPr>
          <w:b w:val="0"/>
          <w:sz w:val="24"/>
          <w:szCs w:val="24"/>
        </w:rPr>
        <w:t xml:space="preserve">ption: the </w:t>
      </w:r>
      <w:r w:rsidRPr="0072076A">
        <w:rPr>
          <w:b w:val="0"/>
          <w:sz w:val="24"/>
          <w:szCs w:val="24"/>
        </w:rPr>
        <w:t xml:space="preserve">fact </w:t>
      </w:r>
      <w:r>
        <w:rPr>
          <w:b w:val="0"/>
          <w:sz w:val="24"/>
          <w:szCs w:val="24"/>
        </w:rPr>
        <w:t xml:space="preserve">that elements of the Levy have been criticised </w:t>
      </w:r>
      <w:r w:rsidR="00223FA5">
        <w:rPr>
          <w:b w:val="0"/>
          <w:sz w:val="24"/>
          <w:szCs w:val="24"/>
        </w:rPr>
        <w:t xml:space="preserve">in some quarters </w:t>
      </w:r>
      <w:r>
        <w:rPr>
          <w:b w:val="0"/>
          <w:sz w:val="24"/>
          <w:szCs w:val="24"/>
        </w:rPr>
        <w:t xml:space="preserve">does not mean that </w:t>
      </w:r>
      <w:r w:rsidR="00223FA5">
        <w:rPr>
          <w:b w:val="0"/>
          <w:sz w:val="24"/>
          <w:szCs w:val="24"/>
        </w:rPr>
        <w:t>they</w:t>
      </w:r>
      <w:r>
        <w:rPr>
          <w:b w:val="0"/>
          <w:sz w:val="24"/>
          <w:szCs w:val="24"/>
        </w:rPr>
        <w:t xml:space="preserve"> could not be reformed to address the issues raised. </w:t>
      </w:r>
      <w:r w:rsidR="004A73D1">
        <w:rPr>
          <w:b w:val="0"/>
          <w:sz w:val="24"/>
          <w:szCs w:val="24"/>
        </w:rPr>
        <w:t>The existing Levy system is described in Chapter 2, paragraphs</w:t>
      </w:r>
      <w:r w:rsidR="003C6827">
        <w:rPr>
          <w:b w:val="0"/>
          <w:sz w:val="24"/>
          <w:szCs w:val="24"/>
        </w:rPr>
        <w:t xml:space="preserve"> 2.1</w:t>
      </w:r>
      <w:r w:rsidR="006361B0">
        <w:rPr>
          <w:b w:val="0"/>
          <w:sz w:val="24"/>
          <w:szCs w:val="24"/>
        </w:rPr>
        <w:t>- 2.1</w:t>
      </w:r>
      <w:r w:rsidR="001B54CF">
        <w:rPr>
          <w:b w:val="0"/>
          <w:sz w:val="24"/>
          <w:szCs w:val="24"/>
        </w:rPr>
        <w:t>7</w:t>
      </w:r>
      <w:r w:rsidR="006361B0">
        <w:rPr>
          <w:b w:val="0"/>
          <w:sz w:val="24"/>
          <w:szCs w:val="24"/>
        </w:rPr>
        <w:t>.</w:t>
      </w:r>
      <w:r w:rsidR="004A73D1">
        <w:rPr>
          <w:b w:val="0"/>
          <w:sz w:val="24"/>
          <w:szCs w:val="24"/>
        </w:rPr>
        <w:t xml:space="preserve"> </w:t>
      </w:r>
    </w:p>
    <w:p w:rsidR="00AE3AF8" w:rsidRDefault="00AE3AF8" w:rsidP="004A73D1">
      <w:pPr>
        <w:rPr>
          <w:sz w:val="24"/>
        </w:rPr>
      </w:pPr>
    </w:p>
    <w:p w:rsidR="004A73D1" w:rsidRPr="00AE3AF8" w:rsidRDefault="00AE3AF8" w:rsidP="00AE3AF8">
      <w:pPr>
        <w:ind w:firstLine="0"/>
        <w:rPr>
          <w:b/>
          <w:sz w:val="24"/>
        </w:rPr>
      </w:pPr>
      <w:r w:rsidRPr="00AE3AF8">
        <w:rPr>
          <w:b/>
          <w:sz w:val="24"/>
        </w:rPr>
        <w:t xml:space="preserve">Features for consideration in </w:t>
      </w:r>
      <w:r w:rsidR="00E23910">
        <w:rPr>
          <w:b/>
          <w:sz w:val="24"/>
        </w:rPr>
        <w:t>reforming the</w:t>
      </w:r>
      <w:r w:rsidRPr="00AE3AF8">
        <w:rPr>
          <w:b/>
          <w:sz w:val="24"/>
        </w:rPr>
        <w:t xml:space="preserve"> Levy</w:t>
      </w:r>
    </w:p>
    <w:p w:rsidR="00AE3AF8" w:rsidRPr="00AE3AF8" w:rsidRDefault="00AE3AF8" w:rsidP="00AE3AF8">
      <w:pPr>
        <w:widowControl w:val="0"/>
        <w:rPr>
          <w:i/>
          <w:sz w:val="24"/>
        </w:rPr>
      </w:pPr>
    </w:p>
    <w:p w:rsidR="00AE3AF8" w:rsidRDefault="00AE3AF8" w:rsidP="00AE3AF8">
      <w:pPr>
        <w:widowControl w:val="0"/>
        <w:rPr>
          <w:i/>
          <w:sz w:val="24"/>
        </w:rPr>
      </w:pPr>
      <w:r w:rsidRPr="00AE3AF8">
        <w:rPr>
          <w:i/>
          <w:sz w:val="24"/>
        </w:rPr>
        <w:tab/>
        <w:t>Exten</w:t>
      </w:r>
      <w:r w:rsidR="002A7063">
        <w:rPr>
          <w:i/>
          <w:sz w:val="24"/>
        </w:rPr>
        <w:t>ding the Levy to offshore remote operators</w:t>
      </w:r>
    </w:p>
    <w:p w:rsidR="006214CB" w:rsidRPr="00AE3AF8" w:rsidRDefault="006214CB" w:rsidP="00AE3AF8">
      <w:pPr>
        <w:widowControl w:val="0"/>
        <w:rPr>
          <w:i/>
          <w:sz w:val="24"/>
        </w:rPr>
      </w:pPr>
    </w:p>
    <w:p w:rsidR="002A7063" w:rsidRDefault="00AE3AF8" w:rsidP="00E00A9A">
      <w:pPr>
        <w:pStyle w:val="Heading2Numbered"/>
        <w:keepNext w:val="0"/>
        <w:widowControl w:val="0"/>
        <w:numPr>
          <w:ilvl w:val="1"/>
          <w:numId w:val="7"/>
        </w:numPr>
        <w:spacing w:before="0" w:after="0"/>
        <w:rPr>
          <w:b w:val="0"/>
          <w:sz w:val="24"/>
        </w:rPr>
      </w:pPr>
      <w:r>
        <w:rPr>
          <w:b w:val="0"/>
          <w:sz w:val="24"/>
          <w:szCs w:val="24"/>
        </w:rPr>
        <w:t>The Government launched a technical consultation on the mechanics of extending the Levy to offshore remote operators on 26</w:t>
      </w:r>
      <w:r w:rsidRPr="00AE3AF8">
        <w:rPr>
          <w:b w:val="0"/>
          <w:sz w:val="24"/>
          <w:szCs w:val="24"/>
          <w:vertAlign w:val="superscript"/>
        </w:rPr>
        <w:t>th</w:t>
      </w:r>
      <w:r>
        <w:rPr>
          <w:b w:val="0"/>
          <w:sz w:val="24"/>
          <w:szCs w:val="24"/>
        </w:rPr>
        <w:t xml:space="preserve"> June: this is the element of the current system that is arguably the most in need of reform</w:t>
      </w:r>
      <w:r w:rsidR="002A7063">
        <w:rPr>
          <w:b w:val="0"/>
          <w:sz w:val="24"/>
          <w:szCs w:val="24"/>
        </w:rPr>
        <w:t xml:space="preserve"> given its inherent unfairness. W</w:t>
      </w:r>
      <w:r>
        <w:rPr>
          <w:b w:val="0"/>
          <w:sz w:val="24"/>
          <w:szCs w:val="24"/>
        </w:rPr>
        <w:t xml:space="preserve">e have asked for views on amending the definition of </w:t>
      </w:r>
      <w:r w:rsidRPr="00AE3AF8">
        <w:rPr>
          <w:b w:val="0"/>
          <w:sz w:val="24"/>
          <w:szCs w:val="24"/>
        </w:rPr>
        <w:t xml:space="preserve">“bookmaker” in the 1963 Act to align with the </w:t>
      </w:r>
      <w:r w:rsidRPr="00AE3AF8">
        <w:rPr>
          <w:b w:val="0"/>
          <w:sz w:val="24"/>
        </w:rPr>
        <w:t>licensing regime established by the Gambling Act 2005 (as amended by the 2014 Act), and existing custom and practice of the HBLB. In practical terms this means liability to pay Levy will extend to all gambling operators that hold an operating licence from the Gambling Commission and take bets from British customers on British Horseracing.</w:t>
      </w:r>
      <w:r>
        <w:rPr>
          <w:b w:val="0"/>
          <w:sz w:val="24"/>
        </w:rPr>
        <w:t xml:space="preserve"> The extension consultation also seeks views on the make-up of the Bookmakers’ Committee </w:t>
      </w:r>
      <w:r w:rsidR="002A7063">
        <w:rPr>
          <w:b w:val="0"/>
          <w:sz w:val="24"/>
        </w:rPr>
        <w:t>in a post-extension environment.</w:t>
      </w:r>
    </w:p>
    <w:p w:rsidR="006214CB" w:rsidRPr="00AE3AF8" w:rsidRDefault="006214CB" w:rsidP="006214CB">
      <w:pPr>
        <w:widowControl w:val="0"/>
        <w:rPr>
          <w:i/>
          <w:sz w:val="24"/>
        </w:rPr>
      </w:pPr>
    </w:p>
    <w:p w:rsidR="006214CB" w:rsidRPr="006214CB" w:rsidRDefault="006214CB" w:rsidP="006214CB">
      <w:pPr>
        <w:pStyle w:val="Heading2Numbered"/>
        <w:keepNext w:val="0"/>
        <w:widowControl w:val="0"/>
        <w:numPr>
          <w:ilvl w:val="1"/>
          <w:numId w:val="7"/>
        </w:numPr>
        <w:spacing w:before="0" w:after="0"/>
        <w:rPr>
          <w:b w:val="0"/>
        </w:rPr>
      </w:pPr>
      <w:r w:rsidRPr="006214CB">
        <w:rPr>
          <w:b w:val="0"/>
          <w:sz w:val="24"/>
          <w:szCs w:val="24"/>
        </w:rPr>
        <w:t>We are not repeating these technical questions in this consultation but are seeking views on wider reforms</w:t>
      </w:r>
      <w:r>
        <w:rPr>
          <w:b w:val="0"/>
          <w:sz w:val="24"/>
          <w:szCs w:val="24"/>
        </w:rPr>
        <w:t>.</w:t>
      </w:r>
    </w:p>
    <w:p w:rsidR="004A73D1" w:rsidRDefault="004A73D1" w:rsidP="004A73D1">
      <w:pPr>
        <w:pStyle w:val="Heading2Numbered"/>
        <w:keepNext w:val="0"/>
        <w:widowControl w:val="0"/>
        <w:tabs>
          <w:tab w:val="clear" w:pos="851"/>
        </w:tabs>
        <w:spacing w:before="0" w:after="0"/>
        <w:ind w:left="0" w:firstLine="0"/>
        <w:rPr>
          <w:b w:val="0"/>
          <w:sz w:val="24"/>
          <w:szCs w:val="24"/>
        </w:rPr>
      </w:pPr>
    </w:p>
    <w:p w:rsidR="008B6F02" w:rsidRDefault="00F05A40" w:rsidP="008B6F02">
      <w:pPr>
        <w:widowControl w:val="0"/>
        <w:ind w:firstLine="0"/>
        <w:rPr>
          <w:i/>
          <w:sz w:val="24"/>
        </w:rPr>
      </w:pPr>
      <w:r>
        <w:rPr>
          <w:i/>
          <w:sz w:val="24"/>
        </w:rPr>
        <w:t>Comparator models</w:t>
      </w:r>
    </w:p>
    <w:p w:rsidR="008B6F02" w:rsidRDefault="008B6F02" w:rsidP="008B6F02">
      <w:pPr>
        <w:widowControl w:val="0"/>
        <w:ind w:firstLine="0"/>
        <w:rPr>
          <w:i/>
          <w:sz w:val="24"/>
        </w:rPr>
      </w:pPr>
    </w:p>
    <w:p w:rsidR="008B6F02" w:rsidRDefault="008B6F02" w:rsidP="009926AE">
      <w:pPr>
        <w:pStyle w:val="Heading2Numbered"/>
        <w:widowControl w:val="0"/>
        <w:numPr>
          <w:ilvl w:val="1"/>
          <w:numId w:val="7"/>
        </w:numPr>
        <w:spacing w:before="0" w:after="0"/>
        <w:rPr>
          <w:b w:val="0"/>
          <w:sz w:val="24"/>
          <w:szCs w:val="24"/>
        </w:rPr>
      </w:pPr>
      <w:r>
        <w:rPr>
          <w:b w:val="0"/>
          <w:sz w:val="24"/>
          <w:szCs w:val="24"/>
        </w:rPr>
        <w:t xml:space="preserve">Levy Schemes are relatively complex with a number of different payment categories, which are recommended each year by the Bookmakers’ </w:t>
      </w:r>
      <w:r w:rsidR="00F05A40">
        <w:rPr>
          <w:b w:val="0"/>
          <w:sz w:val="24"/>
          <w:szCs w:val="24"/>
        </w:rPr>
        <w:t>Committee. Other jurisdictions take a different approach, the most relevant comparator model being that which operates in France in respect of online horserace bettin</w:t>
      </w:r>
      <w:r w:rsidR="00196221">
        <w:rPr>
          <w:b w:val="0"/>
          <w:sz w:val="24"/>
          <w:szCs w:val="24"/>
        </w:rPr>
        <w:t>g</w:t>
      </w:r>
      <w:r w:rsidR="008E3521">
        <w:rPr>
          <w:rStyle w:val="FootnoteReference"/>
          <w:b w:val="0"/>
          <w:sz w:val="24"/>
          <w:szCs w:val="24"/>
        </w:rPr>
        <w:footnoteReference w:id="4"/>
      </w:r>
      <w:r w:rsidR="00196221">
        <w:rPr>
          <w:b w:val="0"/>
          <w:sz w:val="24"/>
          <w:szCs w:val="24"/>
        </w:rPr>
        <w:t xml:space="preserve">. </w:t>
      </w:r>
    </w:p>
    <w:p w:rsidR="00196221" w:rsidRPr="009926AE" w:rsidRDefault="00196221" w:rsidP="009926AE"/>
    <w:p w:rsidR="00397186" w:rsidRDefault="00397186" w:rsidP="008B6F02">
      <w:pPr>
        <w:pStyle w:val="Heading2Numbered"/>
        <w:keepNext w:val="0"/>
        <w:widowControl w:val="0"/>
        <w:numPr>
          <w:ilvl w:val="1"/>
          <w:numId w:val="7"/>
        </w:numPr>
        <w:spacing w:before="0" w:after="0"/>
        <w:rPr>
          <w:b w:val="0"/>
          <w:sz w:val="24"/>
          <w:szCs w:val="24"/>
        </w:rPr>
      </w:pPr>
      <w:r>
        <w:rPr>
          <w:b w:val="0"/>
          <w:sz w:val="24"/>
          <w:szCs w:val="24"/>
        </w:rPr>
        <w:t xml:space="preserve">The French model has </w:t>
      </w:r>
      <w:r w:rsidR="003948EE">
        <w:rPr>
          <w:b w:val="0"/>
          <w:sz w:val="24"/>
          <w:szCs w:val="24"/>
        </w:rPr>
        <w:t>three</w:t>
      </w:r>
      <w:r>
        <w:rPr>
          <w:b w:val="0"/>
          <w:sz w:val="24"/>
          <w:szCs w:val="24"/>
        </w:rPr>
        <w:t xml:space="preserve"> key features relevant to this consultation:  </w:t>
      </w:r>
    </w:p>
    <w:p w:rsidR="008B6F02" w:rsidRPr="008B6F02" w:rsidRDefault="008B6F02" w:rsidP="00397186">
      <w:pPr>
        <w:ind w:left="0" w:firstLine="0"/>
      </w:pPr>
    </w:p>
    <w:p w:rsidR="00397186" w:rsidRDefault="003948EE" w:rsidP="008B6F02">
      <w:pPr>
        <w:pStyle w:val="Heading2Numbered"/>
        <w:keepNext w:val="0"/>
        <w:widowControl w:val="0"/>
        <w:numPr>
          <w:ilvl w:val="2"/>
          <w:numId w:val="7"/>
        </w:numPr>
        <w:tabs>
          <w:tab w:val="clear" w:pos="1080"/>
        </w:tabs>
        <w:spacing w:before="0" w:after="0"/>
        <w:ind w:left="1418" w:hanging="567"/>
        <w:rPr>
          <w:b w:val="0"/>
          <w:sz w:val="24"/>
          <w:szCs w:val="24"/>
        </w:rPr>
      </w:pPr>
      <w:r>
        <w:rPr>
          <w:b w:val="0"/>
          <w:sz w:val="24"/>
          <w:szCs w:val="24"/>
        </w:rPr>
        <w:t>o</w:t>
      </w:r>
      <w:r w:rsidR="00397186">
        <w:rPr>
          <w:b w:val="0"/>
          <w:sz w:val="24"/>
          <w:szCs w:val="24"/>
        </w:rPr>
        <w:t>perators pay a levy fixed in law;</w:t>
      </w:r>
    </w:p>
    <w:p w:rsidR="008B6F02" w:rsidRDefault="003948EE" w:rsidP="008B6F02">
      <w:pPr>
        <w:pStyle w:val="Heading2Numbered"/>
        <w:keepNext w:val="0"/>
        <w:widowControl w:val="0"/>
        <w:numPr>
          <w:ilvl w:val="2"/>
          <w:numId w:val="7"/>
        </w:numPr>
        <w:tabs>
          <w:tab w:val="clear" w:pos="1080"/>
        </w:tabs>
        <w:spacing w:before="0" w:after="0"/>
        <w:ind w:left="1418" w:hanging="567"/>
        <w:rPr>
          <w:b w:val="0"/>
          <w:sz w:val="24"/>
          <w:szCs w:val="24"/>
        </w:rPr>
      </w:pPr>
      <w:r>
        <w:rPr>
          <w:b w:val="0"/>
          <w:sz w:val="24"/>
          <w:szCs w:val="24"/>
        </w:rPr>
        <w:t>t</w:t>
      </w:r>
      <w:r w:rsidR="00397186">
        <w:rPr>
          <w:b w:val="0"/>
          <w:sz w:val="24"/>
          <w:szCs w:val="24"/>
        </w:rPr>
        <w:t>he levy is a flat-rate of approximately 5.6% of turnover</w:t>
      </w:r>
      <w:r w:rsidR="008B6F02">
        <w:rPr>
          <w:b w:val="0"/>
          <w:sz w:val="24"/>
          <w:szCs w:val="24"/>
        </w:rPr>
        <w:t xml:space="preserve">; </w:t>
      </w:r>
      <w:r w:rsidR="00397186">
        <w:rPr>
          <w:b w:val="0"/>
          <w:sz w:val="24"/>
          <w:szCs w:val="24"/>
        </w:rPr>
        <w:t>and</w:t>
      </w:r>
    </w:p>
    <w:p w:rsidR="008A78EA" w:rsidRPr="00397186" w:rsidRDefault="008B6F02" w:rsidP="00397186">
      <w:pPr>
        <w:pStyle w:val="Heading2Numbered"/>
        <w:keepNext w:val="0"/>
        <w:widowControl w:val="0"/>
        <w:numPr>
          <w:ilvl w:val="2"/>
          <w:numId w:val="7"/>
        </w:numPr>
        <w:tabs>
          <w:tab w:val="clear" w:pos="1080"/>
        </w:tabs>
        <w:spacing w:before="0" w:after="0"/>
        <w:ind w:left="1418" w:hanging="567"/>
        <w:rPr>
          <w:b w:val="0"/>
          <w:sz w:val="24"/>
          <w:szCs w:val="24"/>
        </w:rPr>
      </w:pPr>
      <w:r>
        <w:rPr>
          <w:b w:val="0"/>
          <w:sz w:val="24"/>
          <w:szCs w:val="24"/>
        </w:rPr>
        <w:t xml:space="preserve">the set percentage </w:t>
      </w:r>
      <w:r w:rsidR="00397186">
        <w:rPr>
          <w:b w:val="0"/>
          <w:sz w:val="24"/>
          <w:szCs w:val="24"/>
        </w:rPr>
        <w:t xml:space="preserve">is </w:t>
      </w:r>
      <w:r w:rsidR="00397186" w:rsidRPr="00196221">
        <w:rPr>
          <w:b w:val="0"/>
          <w:sz w:val="24"/>
          <w:szCs w:val="24"/>
        </w:rPr>
        <w:t>based on the common interest that the PMU (Pari Mutuel Urbain) and the competing operators of online horse</w:t>
      </w:r>
      <w:r w:rsidR="00397186" w:rsidRPr="00196221">
        <w:rPr>
          <w:rFonts w:ascii="MS Gothic" w:eastAsia="MS Gothic" w:hAnsi="MS Gothic" w:cs="MS Gothic" w:hint="eastAsia"/>
          <w:b w:val="0"/>
          <w:sz w:val="24"/>
          <w:szCs w:val="24"/>
        </w:rPr>
        <w:t>‑</w:t>
      </w:r>
      <w:r w:rsidR="00397186" w:rsidRPr="00196221">
        <w:rPr>
          <w:b w:val="0"/>
          <w:sz w:val="24"/>
          <w:szCs w:val="24"/>
        </w:rPr>
        <w:t>race betting attach to the organisation of horse races on which bets are taken</w:t>
      </w:r>
      <w:r w:rsidR="00397186">
        <w:rPr>
          <w:b w:val="0"/>
          <w:sz w:val="24"/>
          <w:szCs w:val="24"/>
        </w:rPr>
        <w:t xml:space="preserve">. </w:t>
      </w:r>
      <w:r>
        <w:rPr>
          <w:b w:val="0"/>
          <w:sz w:val="24"/>
          <w:szCs w:val="24"/>
        </w:rPr>
        <w:t xml:space="preserve"> </w:t>
      </w:r>
    </w:p>
    <w:p w:rsidR="008B6F02" w:rsidRPr="00BE5499" w:rsidRDefault="008B6F02" w:rsidP="008E3521">
      <w:pPr>
        <w:rPr>
          <w:sz w:val="24"/>
        </w:rPr>
      </w:pPr>
    </w:p>
    <w:p w:rsidR="008B6F02" w:rsidRDefault="008B6F02" w:rsidP="008B6F02">
      <w:pPr>
        <w:rPr>
          <w:b/>
          <w:sz w:val="24"/>
        </w:rPr>
      </w:pPr>
      <w:r w:rsidRPr="00BE5499">
        <w:rPr>
          <w:b/>
          <w:sz w:val="24"/>
        </w:rPr>
        <w:t>Q.</w:t>
      </w:r>
      <w:r w:rsidR="00630334">
        <w:rPr>
          <w:b/>
          <w:sz w:val="24"/>
        </w:rPr>
        <w:t>2</w:t>
      </w:r>
      <w:r w:rsidRPr="00BE5499">
        <w:rPr>
          <w:b/>
          <w:sz w:val="24"/>
        </w:rPr>
        <w:t>:</w:t>
      </w:r>
      <w:r w:rsidRPr="00BE5499">
        <w:rPr>
          <w:b/>
          <w:sz w:val="24"/>
        </w:rPr>
        <w:tab/>
      </w:r>
      <w:r w:rsidR="00397186">
        <w:rPr>
          <w:b/>
          <w:sz w:val="24"/>
        </w:rPr>
        <w:t xml:space="preserve">Are there any advantages in introducing some or all of </w:t>
      </w:r>
      <w:r w:rsidR="00005C74">
        <w:rPr>
          <w:b/>
          <w:sz w:val="24"/>
        </w:rPr>
        <w:t xml:space="preserve">the features </w:t>
      </w:r>
      <w:r w:rsidR="003948EE">
        <w:rPr>
          <w:b/>
          <w:sz w:val="24"/>
        </w:rPr>
        <w:t xml:space="preserve">in paragraph 4.5 </w:t>
      </w:r>
      <w:r w:rsidR="00005C74">
        <w:rPr>
          <w:b/>
          <w:sz w:val="24"/>
        </w:rPr>
        <w:t>into the British Levy system</w:t>
      </w:r>
      <w:r>
        <w:rPr>
          <w:b/>
          <w:sz w:val="24"/>
        </w:rPr>
        <w:t>?</w:t>
      </w:r>
    </w:p>
    <w:p w:rsidR="00005C74" w:rsidRDefault="00005C74" w:rsidP="008B6F02">
      <w:pPr>
        <w:rPr>
          <w:b/>
          <w:sz w:val="24"/>
        </w:rPr>
      </w:pPr>
    </w:p>
    <w:p w:rsidR="008B6F02" w:rsidRDefault="008B6F02" w:rsidP="008B6F02">
      <w:pPr>
        <w:rPr>
          <w:b/>
          <w:sz w:val="24"/>
        </w:rPr>
      </w:pPr>
      <w:r>
        <w:rPr>
          <w:b/>
          <w:sz w:val="24"/>
        </w:rPr>
        <w:t>Q.</w:t>
      </w:r>
      <w:r w:rsidR="00630334">
        <w:rPr>
          <w:b/>
          <w:sz w:val="24"/>
        </w:rPr>
        <w:t>3</w:t>
      </w:r>
      <w:r>
        <w:rPr>
          <w:b/>
          <w:sz w:val="24"/>
        </w:rPr>
        <w:t>:</w:t>
      </w:r>
      <w:r>
        <w:rPr>
          <w:b/>
          <w:sz w:val="24"/>
        </w:rPr>
        <w:tab/>
      </w:r>
      <w:r w:rsidR="00005C74">
        <w:rPr>
          <w:b/>
          <w:sz w:val="24"/>
        </w:rPr>
        <w:t>What modifications might need to be made to any or all of these features for them to work in a British context</w:t>
      </w:r>
      <w:r w:rsidR="008A78EA">
        <w:rPr>
          <w:b/>
          <w:sz w:val="24"/>
        </w:rPr>
        <w:t xml:space="preserve">? </w:t>
      </w:r>
    </w:p>
    <w:p w:rsidR="00005C74" w:rsidRDefault="00005C74" w:rsidP="003C6827">
      <w:pPr>
        <w:ind w:firstLine="0"/>
        <w:rPr>
          <w:i/>
          <w:sz w:val="24"/>
        </w:rPr>
      </w:pPr>
    </w:p>
    <w:p w:rsidR="00381ACF" w:rsidRDefault="00524365" w:rsidP="003C6827">
      <w:pPr>
        <w:ind w:firstLine="0"/>
        <w:rPr>
          <w:i/>
          <w:sz w:val="24"/>
        </w:rPr>
      </w:pPr>
      <w:r>
        <w:rPr>
          <w:i/>
          <w:sz w:val="24"/>
        </w:rPr>
        <w:t>Levy Board</w:t>
      </w:r>
    </w:p>
    <w:p w:rsidR="00381ACF" w:rsidRPr="00381ACF" w:rsidRDefault="00381ACF" w:rsidP="00381ACF">
      <w:pPr>
        <w:rPr>
          <w:sz w:val="24"/>
        </w:rPr>
      </w:pPr>
    </w:p>
    <w:p w:rsidR="006214CB" w:rsidRDefault="00005C74" w:rsidP="003C6827">
      <w:pPr>
        <w:pStyle w:val="Heading2Numbered"/>
        <w:keepNext w:val="0"/>
        <w:widowControl w:val="0"/>
        <w:numPr>
          <w:ilvl w:val="1"/>
          <w:numId w:val="7"/>
        </w:numPr>
        <w:tabs>
          <w:tab w:val="clear" w:pos="851"/>
        </w:tabs>
        <w:spacing w:before="0" w:after="0"/>
        <w:rPr>
          <w:b w:val="0"/>
          <w:sz w:val="24"/>
          <w:szCs w:val="24"/>
        </w:rPr>
      </w:pPr>
      <w:r>
        <w:rPr>
          <w:b w:val="0"/>
          <w:sz w:val="24"/>
          <w:szCs w:val="24"/>
        </w:rPr>
        <w:t>A</w:t>
      </w:r>
      <w:r w:rsidR="0046558F">
        <w:rPr>
          <w:b w:val="0"/>
          <w:sz w:val="24"/>
          <w:szCs w:val="24"/>
        </w:rPr>
        <w:t xml:space="preserve">ny reform of the Levy </w:t>
      </w:r>
      <w:r>
        <w:rPr>
          <w:b w:val="0"/>
          <w:sz w:val="24"/>
          <w:szCs w:val="24"/>
        </w:rPr>
        <w:t>should</w:t>
      </w:r>
      <w:r w:rsidR="0046558F">
        <w:rPr>
          <w:b w:val="0"/>
          <w:sz w:val="24"/>
          <w:szCs w:val="24"/>
        </w:rPr>
        <w:t xml:space="preserve"> consider changing the composition of the Levy Board to ensure that it reflected new circumstances. Options for change could include:</w:t>
      </w:r>
    </w:p>
    <w:p w:rsidR="00447815" w:rsidRPr="00447815" w:rsidRDefault="00447815" w:rsidP="00E14EF4">
      <w:pPr>
        <w:ind w:left="0" w:firstLine="0"/>
      </w:pPr>
    </w:p>
    <w:p w:rsidR="00BD36FD" w:rsidRDefault="00BD36FD" w:rsidP="00C11337">
      <w:pPr>
        <w:pStyle w:val="Heading2Numbered"/>
        <w:keepNext w:val="0"/>
        <w:widowControl w:val="0"/>
        <w:numPr>
          <w:ilvl w:val="2"/>
          <w:numId w:val="7"/>
        </w:numPr>
        <w:tabs>
          <w:tab w:val="clear" w:pos="1080"/>
        </w:tabs>
        <w:spacing w:before="0" w:after="0"/>
        <w:ind w:left="1418" w:hanging="567"/>
        <w:rPr>
          <w:b w:val="0"/>
          <w:sz w:val="24"/>
          <w:szCs w:val="24"/>
        </w:rPr>
      </w:pPr>
      <w:r>
        <w:rPr>
          <w:b w:val="0"/>
          <w:sz w:val="24"/>
          <w:szCs w:val="24"/>
        </w:rPr>
        <w:t xml:space="preserve">Removing or reducing Government Appointed Members; </w:t>
      </w:r>
    </w:p>
    <w:p w:rsidR="00BD36FD" w:rsidRPr="00BD36FD" w:rsidRDefault="00BD36FD" w:rsidP="00C11337">
      <w:pPr>
        <w:pStyle w:val="Heading2Numbered"/>
        <w:keepNext w:val="0"/>
        <w:widowControl w:val="0"/>
        <w:numPr>
          <w:ilvl w:val="2"/>
          <w:numId w:val="7"/>
        </w:numPr>
        <w:tabs>
          <w:tab w:val="clear" w:pos="1080"/>
        </w:tabs>
        <w:spacing w:before="0" w:after="0"/>
        <w:ind w:left="1418" w:hanging="567"/>
        <w:rPr>
          <w:b w:val="0"/>
          <w:sz w:val="24"/>
          <w:szCs w:val="24"/>
        </w:rPr>
      </w:pPr>
      <w:r>
        <w:rPr>
          <w:b w:val="0"/>
          <w:sz w:val="24"/>
          <w:szCs w:val="24"/>
        </w:rPr>
        <w:t>Removing or reducing the number of betting and/or racing appointees;</w:t>
      </w:r>
    </w:p>
    <w:p w:rsidR="00447815" w:rsidRDefault="00447815" w:rsidP="00C11337">
      <w:pPr>
        <w:pStyle w:val="Heading2Numbered"/>
        <w:keepNext w:val="0"/>
        <w:widowControl w:val="0"/>
        <w:numPr>
          <w:ilvl w:val="2"/>
          <w:numId w:val="7"/>
        </w:numPr>
        <w:tabs>
          <w:tab w:val="clear" w:pos="1080"/>
        </w:tabs>
        <w:spacing w:before="0" w:after="0"/>
        <w:ind w:left="1418" w:hanging="567"/>
        <w:rPr>
          <w:b w:val="0"/>
          <w:sz w:val="24"/>
          <w:szCs w:val="24"/>
        </w:rPr>
      </w:pPr>
      <w:r>
        <w:rPr>
          <w:b w:val="0"/>
          <w:sz w:val="24"/>
          <w:szCs w:val="24"/>
        </w:rPr>
        <w:t>Removing appointments by the Jockey Club</w:t>
      </w:r>
      <w:r w:rsidR="00BD36FD">
        <w:rPr>
          <w:b w:val="0"/>
          <w:sz w:val="24"/>
          <w:szCs w:val="24"/>
        </w:rPr>
        <w:t>; and</w:t>
      </w:r>
    </w:p>
    <w:p w:rsidR="00381ACF" w:rsidRPr="00E14EF4" w:rsidRDefault="00447815" w:rsidP="00C11337">
      <w:pPr>
        <w:pStyle w:val="Heading2Numbered"/>
        <w:keepNext w:val="0"/>
        <w:widowControl w:val="0"/>
        <w:numPr>
          <w:ilvl w:val="2"/>
          <w:numId w:val="7"/>
        </w:numPr>
        <w:tabs>
          <w:tab w:val="clear" w:pos="1080"/>
        </w:tabs>
        <w:spacing w:before="0" w:after="0"/>
        <w:ind w:left="1418" w:hanging="567"/>
        <w:rPr>
          <w:b w:val="0"/>
          <w:sz w:val="24"/>
          <w:szCs w:val="24"/>
        </w:rPr>
      </w:pPr>
      <w:r>
        <w:rPr>
          <w:b w:val="0"/>
          <w:sz w:val="24"/>
          <w:szCs w:val="24"/>
        </w:rPr>
        <w:t xml:space="preserve">Ensuring an </w:t>
      </w:r>
      <w:r w:rsidR="00BD36FD">
        <w:rPr>
          <w:b w:val="0"/>
          <w:sz w:val="24"/>
          <w:szCs w:val="24"/>
        </w:rPr>
        <w:t>equal</w:t>
      </w:r>
      <w:r>
        <w:rPr>
          <w:b w:val="0"/>
          <w:sz w:val="24"/>
          <w:szCs w:val="24"/>
        </w:rPr>
        <w:t xml:space="preserve"> representation from betting and racing </w:t>
      </w:r>
    </w:p>
    <w:p w:rsidR="007B4495" w:rsidRPr="007B4495" w:rsidRDefault="007B4495" w:rsidP="00A50E7D">
      <w:pPr>
        <w:widowControl w:val="0"/>
        <w:rPr>
          <w:b/>
          <w:sz w:val="24"/>
        </w:rPr>
      </w:pPr>
    </w:p>
    <w:p w:rsidR="003C6827" w:rsidRDefault="007B4495" w:rsidP="00A50E7D">
      <w:pPr>
        <w:widowControl w:val="0"/>
        <w:rPr>
          <w:b/>
          <w:sz w:val="24"/>
        </w:rPr>
      </w:pPr>
      <w:r w:rsidRPr="007B4495">
        <w:rPr>
          <w:b/>
          <w:sz w:val="24"/>
        </w:rPr>
        <w:t>Q</w:t>
      </w:r>
      <w:r w:rsidR="00424154">
        <w:rPr>
          <w:b/>
          <w:sz w:val="24"/>
        </w:rPr>
        <w:t>.</w:t>
      </w:r>
      <w:r w:rsidR="003948EE">
        <w:rPr>
          <w:b/>
          <w:sz w:val="24"/>
        </w:rPr>
        <w:t>4</w:t>
      </w:r>
      <w:r w:rsidRPr="007B4495">
        <w:rPr>
          <w:b/>
          <w:sz w:val="24"/>
        </w:rPr>
        <w:t>:</w:t>
      </w:r>
      <w:r w:rsidRPr="007B4495">
        <w:rPr>
          <w:b/>
          <w:sz w:val="24"/>
        </w:rPr>
        <w:tab/>
      </w:r>
      <w:r w:rsidR="003C6827">
        <w:rPr>
          <w:b/>
          <w:sz w:val="24"/>
        </w:rPr>
        <w:t>Who should sit on a reformed Levy Board</w:t>
      </w:r>
      <w:r w:rsidR="00A50E7D">
        <w:rPr>
          <w:b/>
          <w:sz w:val="24"/>
        </w:rPr>
        <w:t xml:space="preserve">? What impact would the presence or absence of a Bookmakers’ Committee </w:t>
      </w:r>
      <w:r w:rsidR="00C24F4B">
        <w:rPr>
          <w:b/>
          <w:sz w:val="24"/>
        </w:rPr>
        <w:t>make to your proposals</w:t>
      </w:r>
      <w:r w:rsidR="00A50E7D">
        <w:rPr>
          <w:b/>
          <w:sz w:val="24"/>
        </w:rPr>
        <w:t xml:space="preserve">? </w:t>
      </w:r>
    </w:p>
    <w:p w:rsidR="00A50E7D" w:rsidRDefault="00A50E7D" w:rsidP="00A50E7D">
      <w:pPr>
        <w:pStyle w:val="Heading2Numbered"/>
        <w:keepNext w:val="0"/>
        <w:widowControl w:val="0"/>
        <w:tabs>
          <w:tab w:val="clear" w:pos="851"/>
        </w:tabs>
        <w:spacing w:before="0" w:after="0"/>
        <w:ind w:left="851" w:firstLine="0"/>
        <w:rPr>
          <w:b w:val="0"/>
          <w:i/>
          <w:sz w:val="24"/>
          <w:szCs w:val="24"/>
        </w:rPr>
      </w:pPr>
    </w:p>
    <w:p w:rsidR="00A50E7D" w:rsidRDefault="00A50E7D" w:rsidP="00A50E7D">
      <w:pPr>
        <w:pStyle w:val="Heading2Numbered"/>
        <w:keepNext w:val="0"/>
        <w:widowControl w:val="0"/>
        <w:tabs>
          <w:tab w:val="clear" w:pos="851"/>
        </w:tabs>
        <w:spacing w:before="0" w:after="0"/>
        <w:ind w:left="851" w:firstLine="0"/>
        <w:rPr>
          <w:b w:val="0"/>
          <w:i/>
          <w:sz w:val="24"/>
          <w:szCs w:val="24"/>
        </w:rPr>
      </w:pPr>
      <w:r w:rsidRPr="00A50E7D">
        <w:rPr>
          <w:b w:val="0"/>
          <w:i/>
          <w:sz w:val="24"/>
          <w:szCs w:val="24"/>
        </w:rPr>
        <w:t xml:space="preserve">Bookmakers’ Committee </w:t>
      </w:r>
    </w:p>
    <w:p w:rsidR="00A50E7D" w:rsidRPr="00A50E7D" w:rsidRDefault="00A50E7D" w:rsidP="00A50E7D"/>
    <w:p w:rsidR="00A50E7D" w:rsidRPr="00A50E7D" w:rsidRDefault="00BE5499" w:rsidP="00A50E7D">
      <w:pPr>
        <w:pStyle w:val="Heading2Numbered"/>
        <w:keepNext w:val="0"/>
        <w:widowControl w:val="0"/>
        <w:numPr>
          <w:ilvl w:val="1"/>
          <w:numId w:val="7"/>
        </w:numPr>
        <w:spacing w:before="0" w:after="0"/>
        <w:rPr>
          <w:b w:val="0"/>
          <w:sz w:val="24"/>
          <w:szCs w:val="24"/>
        </w:rPr>
      </w:pPr>
      <w:r>
        <w:rPr>
          <w:b w:val="0"/>
          <w:sz w:val="24"/>
          <w:szCs w:val="24"/>
        </w:rPr>
        <w:t xml:space="preserve">If </w:t>
      </w:r>
      <w:r w:rsidR="00A50E7D">
        <w:rPr>
          <w:b w:val="0"/>
          <w:sz w:val="24"/>
          <w:szCs w:val="24"/>
        </w:rPr>
        <w:t xml:space="preserve">membership of the Board was recast, there would be </w:t>
      </w:r>
      <w:r w:rsidR="00A50E7D" w:rsidRPr="00A50E7D">
        <w:rPr>
          <w:b w:val="0"/>
          <w:sz w:val="24"/>
          <w:szCs w:val="24"/>
        </w:rPr>
        <w:t>an opportunity to review the Bookmakers’ Committee, and the relationship between the Bookmakers’ Committee and the Board. Currently the Levy Board can only accept or reject any recommendation for a Levy Scheme made by the Bookmakers’ Committee: this means there is no formal negotiating forum set out in the Levy Board’s constitution.</w:t>
      </w:r>
      <w:r w:rsidR="00A50E7D">
        <w:rPr>
          <w:b w:val="0"/>
          <w:sz w:val="24"/>
          <w:szCs w:val="24"/>
        </w:rPr>
        <w:t xml:space="preserve">   </w:t>
      </w:r>
    </w:p>
    <w:p w:rsidR="00A50E7D" w:rsidRPr="00A50E7D" w:rsidRDefault="00A50E7D" w:rsidP="00A50E7D">
      <w:pPr>
        <w:widowControl w:val="0"/>
        <w:rPr>
          <w:sz w:val="24"/>
        </w:rPr>
      </w:pPr>
    </w:p>
    <w:p w:rsidR="00A50E7D" w:rsidRPr="00A50E7D" w:rsidRDefault="00A50E7D" w:rsidP="00A50E7D">
      <w:pPr>
        <w:widowControl w:val="0"/>
        <w:rPr>
          <w:b/>
          <w:sz w:val="24"/>
        </w:rPr>
      </w:pPr>
      <w:r w:rsidRPr="00A50E7D">
        <w:rPr>
          <w:b/>
          <w:sz w:val="24"/>
        </w:rPr>
        <w:t>Q.</w:t>
      </w:r>
      <w:r w:rsidR="003948EE">
        <w:rPr>
          <w:b/>
          <w:sz w:val="24"/>
        </w:rPr>
        <w:t>5</w:t>
      </w:r>
      <w:r w:rsidRPr="00A50E7D">
        <w:rPr>
          <w:b/>
          <w:sz w:val="24"/>
        </w:rPr>
        <w:t>:</w:t>
      </w:r>
      <w:r w:rsidRPr="00A50E7D">
        <w:rPr>
          <w:b/>
          <w:sz w:val="24"/>
        </w:rPr>
        <w:tab/>
        <w:t>Could the Bookmakers’ Committee be recast as a negotiating forum including representatives from both betting and racing and, if so, who should sit on it and how might it operate?</w:t>
      </w:r>
    </w:p>
    <w:p w:rsidR="00A50E7D" w:rsidRDefault="00A50E7D" w:rsidP="00A50E7D">
      <w:pPr>
        <w:widowControl w:val="0"/>
        <w:rPr>
          <w:sz w:val="24"/>
        </w:rPr>
      </w:pPr>
    </w:p>
    <w:p w:rsidR="00630334" w:rsidRPr="00630334" w:rsidRDefault="00630334" w:rsidP="00A50E7D">
      <w:pPr>
        <w:widowControl w:val="0"/>
        <w:rPr>
          <w:i/>
          <w:sz w:val="24"/>
        </w:rPr>
      </w:pPr>
      <w:r>
        <w:rPr>
          <w:sz w:val="24"/>
        </w:rPr>
        <w:tab/>
      </w:r>
      <w:r w:rsidRPr="00630334">
        <w:rPr>
          <w:i/>
          <w:sz w:val="24"/>
        </w:rPr>
        <w:t>Levy Schemes</w:t>
      </w:r>
    </w:p>
    <w:p w:rsidR="00630334" w:rsidRDefault="00630334" w:rsidP="00005C74">
      <w:pPr>
        <w:pStyle w:val="Heading2Numbered"/>
        <w:keepNext w:val="0"/>
        <w:widowControl w:val="0"/>
        <w:tabs>
          <w:tab w:val="clear" w:pos="851"/>
        </w:tabs>
        <w:spacing w:before="0" w:after="0"/>
        <w:ind w:left="0" w:firstLine="0"/>
        <w:rPr>
          <w:b w:val="0"/>
          <w:sz w:val="24"/>
          <w:szCs w:val="24"/>
        </w:rPr>
      </w:pPr>
    </w:p>
    <w:p w:rsidR="0033753B" w:rsidRDefault="00BE5499" w:rsidP="00A50E7D">
      <w:pPr>
        <w:pStyle w:val="Heading2Numbered"/>
        <w:keepNext w:val="0"/>
        <w:widowControl w:val="0"/>
        <w:numPr>
          <w:ilvl w:val="1"/>
          <w:numId w:val="7"/>
        </w:numPr>
        <w:spacing w:before="0" w:after="0"/>
        <w:rPr>
          <w:b w:val="0"/>
          <w:sz w:val="24"/>
          <w:szCs w:val="24"/>
        </w:rPr>
      </w:pPr>
      <w:r>
        <w:rPr>
          <w:b w:val="0"/>
          <w:sz w:val="24"/>
          <w:szCs w:val="24"/>
        </w:rPr>
        <w:t xml:space="preserve">The Levy system currently follows informal guiding principles based upon the “needs of racing” and bookmakers’ “capacity to pay”. The Government is seeking views on </w:t>
      </w:r>
      <w:r w:rsidR="00630334">
        <w:rPr>
          <w:b w:val="0"/>
          <w:sz w:val="24"/>
          <w:szCs w:val="24"/>
        </w:rPr>
        <w:t>whether</w:t>
      </w:r>
      <w:r>
        <w:rPr>
          <w:b w:val="0"/>
          <w:sz w:val="24"/>
          <w:szCs w:val="24"/>
        </w:rPr>
        <w:t xml:space="preserve"> these guiding principles </w:t>
      </w:r>
      <w:r w:rsidR="00630334">
        <w:rPr>
          <w:b w:val="0"/>
          <w:sz w:val="24"/>
          <w:szCs w:val="24"/>
        </w:rPr>
        <w:t xml:space="preserve">should </w:t>
      </w:r>
      <w:r>
        <w:rPr>
          <w:b w:val="0"/>
          <w:sz w:val="24"/>
          <w:szCs w:val="24"/>
        </w:rPr>
        <w:t>be replaced by a concept of the</w:t>
      </w:r>
      <w:r w:rsidRPr="00424154">
        <w:rPr>
          <w:b w:val="0"/>
          <w:sz w:val="24"/>
          <w:szCs w:val="24"/>
        </w:rPr>
        <w:t xml:space="preserve"> </w:t>
      </w:r>
      <w:r>
        <w:rPr>
          <w:b w:val="0"/>
          <w:sz w:val="24"/>
          <w:szCs w:val="24"/>
        </w:rPr>
        <w:t>“</w:t>
      </w:r>
      <w:r w:rsidRPr="00424154">
        <w:rPr>
          <w:b w:val="0"/>
          <w:sz w:val="24"/>
          <w:szCs w:val="24"/>
        </w:rPr>
        <w:t>value</w:t>
      </w:r>
      <w:r>
        <w:rPr>
          <w:b w:val="0"/>
          <w:sz w:val="24"/>
          <w:szCs w:val="24"/>
        </w:rPr>
        <w:t>”</w:t>
      </w:r>
      <w:r w:rsidRPr="00424154">
        <w:rPr>
          <w:b w:val="0"/>
          <w:sz w:val="24"/>
          <w:szCs w:val="24"/>
        </w:rPr>
        <w:t xml:space="preserve"> of British horseracing to punters (and hence betting operators).</w:t>
      </w:r>
      <w:r>
        <w:rPr>
          <w:b w:val="0"/>
          <w:sz w:val="24"/>
          <w:szCs w:val="24"/>
        </w:rPr>
        <w:t xml:space="preserve"> </w:t>
      </w:r>
      <w:r w:rsidR="00253472" w:rsidRPr="00BE5499">
        <w:rPr>
          <w:b w:val="0"/>
          <w:sz w:val="24"/>
          <w:szCs w:val="24"/>
        </w:rPr>
        <w:t xml:space="preserve">. </w:t>
      </w:r>
    </w:p>
    <w:p w:rsidR="0059755E" w:rsidRDefault="0059755E" w:rsidP="0059755E"/>
    <w:p w:rsidR="007207B9" w:rsidRPr="00630334" w:rsidRDefault="00630334" w:rsidP="00630334">
      <w:pPr>
        <w:widowControl w:val="0"/>
        <w:jc w:val="left"/>
        <w:rPr>
          <w:rFonts w:ascii="Calibri" w:eastAsia="Calibri" w:hAnsi="Calibri" w:cs="Calibri"/>
          <w:color w:val="1F497D"/>
          <w:szCs w:val="22"/>
        </w:rPr>
      </w:pPr>
      <w:r w:rsidRPr="00424154">
        <w:rPr>
          <w:b/>
          <w:sz w:val="24"/>
        </w:rPr>
        <w:t>Q</w:t>
      </w:r>
      <w:r>
        <w:rPr>
          <w:b/>
          <w:sz w:val="24"/>
        </w:rPr>
        <w:t>.</w:t>
      </w:r>
      <w:r w:rsidR="003948EE">
        <w:rPr>
          <w:b/>
          <w:sz w:val="24"/>
        </w:rPr>
        <w:t>6</w:t>
      </w:r>
      <w:r w:rsidRPr="00424154">
        <w:rPr>
          <w:b/>
          <w:sz w:val="24"/>
        </w:rPr>
        <w:t>:</w:t>
      </w:r>
      <w:r w:rsidRPr="00424154">
        <w:rPr>
          <w:b/>
          <w:sz w:val="24"/>
        </w:rPr>
        <w:tab/>
      </w:r>
      <w:r>
        <w:rPr>
          <w:b/>
          <w:sz w:val="24"/>
        </w:rPr>
        <w:t>Should Levy rates</w:t>
      </w:r>
      <w:r w:rsidRPr="00424154">
        <w:rPr>
          <w:b/>
          <w:sz w:val="24"/>
        </w:rPr>
        <w:t xml:space="preserve"> be based on a concept of “value”</w:t>
      </w:r>
      <w:r>
        <w:rPr>
          <w:b/>
          <w:sz w:val="24"/>
        </w:rPr>
        <w:t>? If so, how should that value be set and should that concept be articulated in l</w:t>
      </w:r>
      <w:r w:rsidRPr="00424154">
        <w:rPr>
          <w:b/>
          <w:sz w:val="24"/>
        </w:rPr>
        <w:t>egislation?</w:t>
      </w:r>
    </w:p>
    <w:p w:rsidR="006214CB" w:rsidRDefault="006214CB" w:rsidP="0059755E">
      <w:pPr>
        <w:rPr>
          <w:b/>
          <w:sz w:val="24"/>
        </w:rPr>
      </w:pPr>
    </w:p>
    <w:p w:rsidR="0033753B" w:rsidRDefault="006214CB" w:rsidP="00630334">
      <w:pPr>
        <w:rPr>
          <w:b/>
          <w:sz w:val="24"/>
        </w:rPr>
      </w:pPr>
      <w:r>
        <w:rPr>
          <w:b/>
          <w:sz w:val="24"/>
        </w:rPr>
        <w:t>Q.</w:t>
      </w:r>
      <w:r w:rsidR="003948EE">
        <w:rPr>
          <w:b/>
          <w:sz w:val="24"/>
        </w:rPr>
        <w:t>7</w:t>
      </w:r>
      <w:r>
        <w:rPr>
          <w:b/>
          <w:sz w:val="24"/>
        </w:rPr>
        <w:t>:</w:t>
      </w:r>
      <w:r>
        <w:rPr>
          <w:b/>
          <w:sz w:val="24"/>
        </w:rPr>
        <w:tab/>
        <w:t xml:space="preserve">Should Levy schemes continue to differentiate between different classes of bookmaker and, if so, </w:t>
      </w:r>
      <w:r w:rsidR="00005C74">
        <w:rPr>
          <w:b/>
          <w:sz w:val="24"/>
        </w:rPr>
        <w:t>what should the differentials be and how would you set them</w:t>
      </w:r>
      <w:r w:rsidR="00CB2E30">
        <w:rPr>
          <w:b/>
          <w:sz w:val="24"/>
        </w:rPr>
        <w:t>?</w:t>
      </w:r>
      <w:r>
        <w:rPr>
          <w:b/>
          <w:sz w:val="24"/>
        </w:rPr>
        <w:t xml:space="preserve"> </w:t>
      </w:r>
    </w:p>
    <w:p w:rsidR="00D00D5D" w:rsidRDefault="00D00D5D" w:rsidP="0033753B">
      <w:pPr>
        <w:widowControl w:val="0"/>
        <w:rPr>
          <w:b/>
          <w:sz w:val="24"/>
        </w:rPr>
      </w:pPr>
    </w:p>
    <w:p w:rsidR="00D00D5D" w:rsidRPr="00424154" w:rsidRDefault="00D00D5D" w:rsidP="0033753B">
      <w:pPr>
        <w:widowControl w:val="0"/>
        <w:rPr>
          <w:b/>
          <w:sz w:val="24"/>
        </w:rPr>
      </w:pPr>
      <w:r>
        <w:rPr>
          <w:b/>
          <w:sz w:val="24"/>
        </w:rPr>
        <w:t>Q.</w:t>
      </w:r>
      <w:r w:rsidR="003948EE">
        <w:rPr>
          <w:b/>
          <w:sz w:val="24"/>
        </w:rPr>
        <w:t>8</w:t>
      </w:r>
      <w:r>
        <w:rPr>
          <w:b/>
          <w:sz w:val="24"/>
        </w:rPr>
        <w:t>:</w:t>
      </w:r>
      <w:r>
        <w:rPr>
          <w:b/>
          <w:sz w:val="24"/>
        </w:rPr>
        <w:tab/>
        <w:t>If the principles of “need” and “capacity to pay” were to be retained, how should they be defined?</w:t>
      </w:r>
    </w:p>
    <w:p w:rsidR="00424154" w:rsidRDefault="00424154" w:rsidP="0059755E">
      <w:pPr>
        <w:pStyle w:val="Heading2Numbered"/>
        <w:keepNext w:val="0"/>
        <w:widowControl w:val="0"/>
        <w:tabs>
          <w:tab w:val="clear" w:pos="851"/>
        </w:tabs>
        <w:spacing w:before="0" w:after="0"/>
        <w:ind w:left="0" w:firstLine="851"/>
        <w:rPr>
          <w:b w:val="0"/>
          <w:i/>
          <w:sz w:val="24"/>
          <w:szCs w:val="24"/>
        </w:rPr>
      </w:pPr>
    </w:p>
    <w:p w:rsidR="0033753B" w:rsidRDefault="00005C74" w:rsidP="008169D5">
      <w:pPr>
        <w:pStyle w:val="Heading2Numbered"/>
        <w:keepNext w:val="0"/>
        <w:widowControl w:val="0"/>
        <w:numPr>
          <w:ilvl w:val="1"/>
          <w:numId w:val="7"/>
        </w:numPr>
        <w:spacing w:before="0" w:after="0"/>
        <w:rPr>
          <w:b w:val="0"/>
          <w:sz w:val="24"/>
          <w:szCs w:val="24"/>
        </w:rPr>
      </w:pPr>
      <w:r>
        <w:rPr>
          <w:b w:val="0"/>
          <w:sz w:val="24"/>
          <w:szCs w:val="24"/>
        </w:rPr>
        <w:t xml:space="preserve">The 1963 Act </w:t>
      </w:r>
      <w:r w:rsidR="003948EE">
        <w:rPr>
          <w:b w:val="0"/>
          <w:sz w:val="24"/>
          <w:szCs w:val="24"/>
        </w:rPr>
        <w:t xml:space="preserve">provides that </w:t>
      </w:r>
      <w:r w:rsidR="00D00D5D">
        <w:rPr>
          <w:b w:val="0"/>
          <w:sz w:val="24"/>
          <w:szCs w:val="24"/>
        </w:rPr>
        <w:t xml:space="preserve">there has to be an annual Levy Scheme process to confirm an agreement, even if it is rolled over from the previous year. This does not prevent multi-year </w:t>
      </w:r>
      <w:r w:rsidR="002C75DC">
        <w:rPr>
          <w:b w:val="0"/>
          <w:sz w:val="24"/>
          <w:szCs w:val="24"/>
        </w:rPr>
        <w:t>arrangements</w:t>
      </w:r>
      <w:r w:rsidR="00D00D5D">
        <w:rPr>
          <w:b w:val="0"/>
          <w:sz w:val="24"/>
          <w:szCs w:val="24"/>
        </w:rPr>
        <w:t xml:space="preserve"> but the </w:t>
      </w:r>
      <w:r w:rsidR="002C75DC">
        <w:rPr>
          <w:b w:val="0"/>
          <w:sz w:val="24"/>
          <w:szCs w:val="24"/>
        </w:rPr>
        <w:t xml:space="preserve">inflexible </w:t>
      </w:r>
      <w:r w:rsidR="00D00D5D">
        <w:rPr>
          <w:b w:val="0"/>
          <w:sz w:val="24"/>
          <w:szCs w:val="24"/>
        </w:rPr>
        <w:t xml:space="preserve">requirement that there should be a formal, annual decision militates against </w:t>
      </w:r>
      <w:r w:rsidR="0059755E">
        <w:rPr>
          <w:b w:val="0"/>
          <w:sz w:val="24"/>
          <w:szCs w:val="24"/>
        </w:rPr>
        <w:t>betting and racing</w:t>
      </w:r>
      <w:r w:rsidR="008169D5" w:rsidRPr="008169D5">
        <w:rPr>
          <w:b w:val="0"/>
          <w:sz w:val="24"/>
          <w:szCs w:val="24"/>
        </w:rPr>
        <w:t xml:space="preserve"> </w:t>
      </w:r>
      <w:r w:rsidR="002C75DC">
        <w:rPr>
          <w:b w:val="0"/>
          <w:sz w:val="24"/>
          <w:szCs w:val="24"/>
        </w:rPr>
        <w:t xml:space="preserve">being able </w:t>
      </w:r>
      <w:r w:rsidR="008169D5" w:rsidRPr="008169D5">
        <w:rPr>
          <w:b w:val="0"/>
          <w:sz w:val="24"/>
          <w:szCs w:val="24"/>
        </w:rPr>
        <w:t xml:space="preserve">to develop plans together over a longer period </w:t>
      </w:r>
      <w:r w:rsidR="002C75DC">
        <w:rPr>
          <w:b w:val="0"/>
          <w:sz w:val="24"/>
          <w:szCs w:val="24"/>
        </w:rPr>
        <w:t xml:space="preserve">providing </w:t>
      </w:r>
      <w:r w:rsidR="008169D5" w:rsidRPr="008169D5">
        <w:rPr>
          <w:b w:val="0"/>
          <w:sz w:val="24"/>
          <w:szCs w:val="24"/>
        </w:rPr>
        <w:t>both</w:t>
      </w:r>
      <w:r w:rsidR="002C75DC">
        <w:rPr>
          <w:b w:val="0"/>
          <w:sz w:val="24"/>
          <w:szCs w:val="24"/>
        </w:rPr>
        <w:t xml:space="preserve"> with</w:t>
      </w:r>
      <w:r w:rsidR="008169D5" w:rsidRPr="008169D5">
        <w:rPr>
          <w:b w:val="0"/>
          <w:sz w:val="24"/>
          <w:szCs w:val="24"/>
        </w:rPr>
        <w:t xml:space="preserve"> greater certainty over the expected levels of income and expenditure.</w:t>
      </w:r>
      <w:r w:rsidR="008169D5">
        <w:rPr>
          <w:b w:val="0"/>
          <w:sz w:val="24"/>
          <w:szCs w:val="24"/>
        </w:rPr>
        <w:t xml:space="preserve"> </w:t>
      </w:r>
      <w:r w:rsidR="008169D5" w:rsidRPr="008169D5">
        <w:rPr>
          <w:b w:val="0"/>
          <w:sz w:val="24"/>
          <w:szCs w:val="24"/>
        </w:rPr>
        <w:t xml:space="preserve"> </w:t>
      </w:r>
      <w:r w:rsidR="002C75DC">
        <w:rPr>
          <w:b w:val="0"/>
          <w:sz w:val="24"/>
          <w:szCs w:val="24"/>
        </w:rPr>
        <w:t xml:space="preserve">The Government could deal with this inflexibility by </w:t>
      </w:r>
      <w:r w:rsidR="008169D5" w:rsidRPr="008169D5">
        <w:rPr>
          <w:b w:val="0"/>
          <w:sz w:val="24"/>
          <w:szCs w:val="24"/>
        </w:rPr>
        <w:t>confer</w:t>
      </w:r>
      <w:r w:rsidR="002C75DC">
        <w:rPr>
          <w:b w:val="0"/>
          <w:sz w:val="24"/>
          <w:szCs w:val="24"/>
        </w:rPr>
        <w:t>ring</w:t>
      </w:r>
      <w:r w:rsidR="008169D5" w:rsidRPr="008169D5">
        <w:rPr>
          <w:b w:val="0"/>
          <w:sz w:val="24"/>
          <w:szCs w:val="24"/>
        </w:rPr>
        <w:t xml:space="preserve"> an additional function on the HBLB to determine each Levy period. If it </w:t>
      </w:r>
      <w:r w:rsidR="002C75DC">
        <w:rPr>
          <w:b w:val="0"/>
          <w:sz w:val="24"/>
          <w:szCs w:val="24"/>
        </w:rPr>
        <w:t>was</w:t>
      </w:r>
      <w:r w:rsidR="008169D5" w:rsidRPr="008169D5">
        <w:rPr>
          <w:b w:val="0"/>
          <w:sz w:val="24"/>
          <w:szCs w:val="24"/>
        </w:rPr>
        <w:t xml:space="preserve"> felt that this function should not be completely open ended then </w:t>
      </w:r>
      <w:r w:rsidR="002C75DC">
        <w:rPr>
          <w:b w:val="0"/>
          <w:sz w:val="24"/>
          <w:szCs w:val="24"/>
        </w:rPr>
        <w:t>a maximum length could be set.</w:t>
      </w:r>
    </w:p>
    <w:p w:rsidR="0033753B" w:rsidRPr="007D51C2" w:rsidRDefault="0033753B" w:rsidP="0033753B">
      <w:pPr>
        <w:pStyle w:val="Heading2Numbered"/>
        <w:keepNext w:val="0"/>
        <w:widowControl w:val="0"/>
        <w:tabs>
          <w:tab w:val="clear" w:pos="851"/>
        </w:tabs>
        <w:spacing w:before="0" w:after="0"/>
        <w:ind w:left="0" w:firstLine="0"/>
        <w:rPr>
          <w:b w:val="0"/>
          <w:sz w:val="24"/>
          <w:szCs w:val="24"/>
        </w:rPr>
      </w:pPr>
    </w:p>
    <w:p w:rsidR="002C75DC" w:rsidRPr="002C75DC" w:rsidRDefault="0033753B" w:rsidP="002C75DC">
      <w:pPr>
        <w:pStyle w:val="Heading2Numbered"/>
        <w:keepNext w:val="0"/>
        <w:widowControl w:val="0"/>
        <w:tabs>
          <w:tab w:val="clear" w:pos="851"/>
        </w:tabs>
        <w:spacing w:before="0" w:after="0"/>
        <w:ind w:left="851"/>
        <w:rPr>
          <w:sz w:val="24"/>
        </w:rPr>
      </w:pPr>
      <w:r w:rsidRPr="007D51C2">
        <w:rPr>
          <w:sz w:val="24"/>
          <w:szCs w:val="24"/>
        </w:rPr>
        <w:t>Q</w:t>
      </w:r>
      <w:r w:rsidR="00424154">
        <w:rPr>
          <w:sz w:val="24"/>
          <w:szCs w:val="24"/>
        </w:rPr>
        <w:t>.</w:t>
      </w:r>
      <w:r w:rsidR="003948EE">
        <w:rPr>
          <w:sz w:val="24"/>
          <w:szCs w:val="24"/>
        </w:rPr>
        <w:t>9</w:t>
      </w:r>
      <w:r w:rsidR="00630334">
        <w:rPr>
          <w:sz w:val="24"/>
          <w:szCs w:val="24"/>
        </w:rPr>
        <w:t>:</w:t>
      </w:r>
      <w:r w:rsidRPr="007D51C2">
        <w:rPr>
          <w:sz w:val="24"/>
          <w:szCs w:val="24"/>
        </w:rPr>
        <w:tab/>
      </w:r>
      <w:r w:rsidR="007D51C2" w:rsidRPr="00424154">
        <w:rPr>
          <w:sz w:val="24"/>
          <w:szCs w:val="24"/>
        </w:rPr>
        <w:t>Should the Levy Board be given the freedom to determine the length of each Levy period?</w:t>
      </w:r>
      <w:r w:rsidR="00424154" w:rsidRPr="00424154">
        <w:rPr>
          <w:sz w:val="24"/>
          <w:szCs w:val="24"/>
        </w:rPr>
        <w:t xml:space="preserve"> If so, should </w:t>
      </w:r>
      <w:r w:rsidR="00424154" w:rsidRPr="00424154">
        <w:rPr>
          <w:sz w:val="24"/>
        </w:rPr>
        <w:t>a maximum scheme time be set?</w:t>
      </w:r>
    </w:p>
    <w:p w:rsidR="007D51C2" w:rsidRPr="007D51C2" w:rsidRDefault="007D51C2" w:rsidP="007D51C2">
      <w:pPr>
        <w:rPr>
          <w:sz w:val="24"/>
        </w:rPr>
      </w:pPr>
    </w:p>
    <w:p w:rsidR="007D51C2" w:rsidRPr="002C75DC" w:rsidRDefault="002C75DC" w:rsidP="002C75DC">
      <w:pPr>
        <w:pStyle w:val="Heading2Numbered"/>
        <w:keepNext w:val="0"/>
        <w:widowControl w:val="0"/>
        <w:numPr>
          <w:ilvl w:val="1"/>
          <w:numId w:val="7"/>
        </w:numPr>
        <w:tabs>
          <w:tab w:val="clear" w:pos="851"/>
        </w:tabs>
        <w:spacing w:before="0" w:after="0"/>
        <w:rPr>
          <w:b w:val="0"/>
          <w:sz w:val="24"/>
          <w:szCs w:val="24"/>
        </w:rPr>
      </w:pPr>
      <w:r>
        <w:rPr>
          <w:b w:val="0"/>
          <w:sz w:val="24"/>
          <w:szCs w:val="24"/>
        </w:rPr>
        <w:t xml:space="preserve">Currently, </w:t>
      </w:r>
      <w:r w:rsidR="008169D5" w:rsidRPr="008169D5">
        <w:rPr>
          <w:b w:val="0"/>
          <w:sz w:val="24"/>
          <w:szCs w:val="24"/>
        </w:rPr>
        <w:t>the deadline</w:t>
      </w:r>
      <w:r w:rsidR="007D51C2">
        <w:rPr>
          <w:b w:val="0"/>
          <w:sz w:val="24"/>
          <w:szCs w:val="24"/>
        </w:rPr>
        <w:t xml:space="preserve"> for </w:t>
      </w:r>
      <w:r>
        <w:rPr>
          <w:b w:val="0"/>
          <w:sz w:val="24"/>
          <w:szCs w:val="24"/>
        </w:rPr>
        <w:t xml:space="preserve">the Board to accept any </w:t>
      </w:r>
      <w:r w:rsidR="007D51C2">
        <w:rPr>
          <w:b w:val="0"/>
          <w:sz w:val="24"/>
          <w:szCs w:val="24"/>
        </w:rPr>
        <w:t xml:space="preserve">Levy </w:t>
      </w:r>
      <w:r>
        <w:rPr>
          <w:b w:val="0"/>
          <w:sz w:val="24"/>
          <w:szCs w:val="24"/>
        </w:rPr>
        <w:t>S</w:t>
      </w:r>
      <w:r w:rsidR="007D51C2">
        <w:rPr>
          <w:b w:val="0"/>
          <w:sz w:val="24"/>
          <w:szCs w:val="24"/>
        </w:rPr>
        <w:t>cheme</w:t>
      </w:r>
      <w:r>
        <w:rPr>
          <w:b w:val="0"/>
          <w:sz w:val="24"/>
          <w:szCs w:val="24"/>
        </w:rPr>
        <w:t xml:space="preserve"> recommended by the Bookmakers’ Committee</w:t>
      </w:r>
      <w:r w:rsidR="008169D5" w:rsidRPr="008169D5">
        <w:rPr>
          <w:b w:val="0"/>
          <w:sz w:val="24"/>
          <w:szCs w:val="24"/>
        </w:rPr>
        <w:t xml:space="preserve"> is 31 October, since a 1981 Order sets this as five months before the next scheme year. </w:t>
      </w:r>
      <w:r>
        <w:rPr>
          <w:b w:val="0"/>
          <w:sz w:val="24"/>
          <w:szCs w:val="24"/>
        </w:rPr>
        <w:t>The Levy Scheme agreed by 31 October has to be promulgated by 31 March in the following year and begins on 1 April. Alterations could be made to the calendar, such as aligning Levy schemes with the calendar year or bringing forward the date by which a Levy Scheme has to be accepted by the Levy Board.</w:t>
      </w:r>
      <w:r w:rsidR="008169D5" w:rsidRPr="002C75DC">
        <w:rPr>
          <w:b w:val="0"/>
          <w:sz w:val="24"/>
          <w:szCs w:val="24"/>
        </w:rPr>
        <w:t xml:space="preserve"> </w:t>
      </w:r>
    </w:p>
    <w:p w:rsidR="007D51C2" w:rsidRPr="007D51C2" w:rsidRDefault="007D51C2" w:rsidP="007D51C2">
      <w:pPr>
        <w:rPr>
          <w:b/>
          <w:sz w:val="24"/>
        </w:rPr>
      </w:pPr>
    </w:p>
    <w:p w:rsidR="007D51C2" w:rsidRPr="007D51C2" w:rsidRDefault="007D51C2" w:rsidP="007D51C2">
      <w:pPr>
        <w:rPr>
          <w:sz w:val="24"/>
        </w:rPr>
      </w:pPr>
      <w:r w:rsidRPr="007D51C2">
        <w:rPr>
          <w:b/>
          <w:sz w:val="24"/>
        </w:rPr>
        <w:t>Q</w:t>
      </w:r>
      <w:r w:rsidR="00897D11">
        <w:rPr>
          <w:b/>
          <w:sz w:val="24"/>
        </w:rPr>
        <w:t>.</w:t>
      </w:r>
      <w:r w:rsidR="009B4210">
        <w:rPr>
          <w:b/>
          <w:sz w:val="24"/>
        </w:rPr>
        <w:t>1</w:t>
      </w:r>
      <w:r w:rsidR="003948EE">
        <w:rPr>
          <w:b/>
          <w:sz w:val="24"/>
        </w:rPr>
        <w:t>0</w:t>
      </w:r>
      <w:r w:rsidRPr="007D51C2">
        <w:rPr>
          <w:b/>
          <w:sz w:val="24"/>
        </w:rPr>
        <w:t>:</w:t>
      </w:r>
      <w:r w:rsidRPr="007D51C2">
        <w:rPr>
          <w:b/>
          <w:sz w:val="24"/>
        </w:rPr>
        <w:tab/>
      </w:r>
      <w:r w:rsidR="00BB7E6D">
        <w:rPr>
          <w:b/>
          <w:sz w:val="24"/>
        </w:rPr>
        <w:t>Is there a case for making changes to the existing Levy Scheme calendar and, if so, what changes would you make and why</w:t>
      </w:r>
      <w:r w:rsidRPr="007D51C2">
        <w:rPr>
          <w:b/>
          <w:sz w:val="24"/>
        </w:rPr>
        <w:t>?</w:t>
      </w:r>
    </w:p>
    <w:p w:rsidR="007D51C2" w:rsidRPr="007D51C2" w:rsidRDefault="007D51C2" w:rsidP="007D51C2">
      <w:pPr>
        <w:ind w:left="0" w:firstLine="0"/>
        <w:rPr>
          <w:sz w:val="24"/>
        </w:rPr>
      </w:pPr>
    </w:p>
    <w:p w:rsidR="002D4D21" w:rsidRDefault="002D4D21" w:rsidP="008169D5">
      <w:pPr>
        <w:pStyle w:val="Heading2Numbered"/>
        <w:keepNext w:val="0"/>
        <w:widowControl w:val="0"/>
        <w:numPr>
          <w:ilvl w:val="1"/>
          <w:numId w:val="7"/>
        </w:numPr>
        <w:spacing w:before="0" w:after="0"/>
        <w:rPr>
          <w:b w:val="0"/>
          <w:sz w:val="24"/>
          <w:szCs w:val="24"/>
        </w:rPr>
      </w:pPr>
      <w:r>
        <w:rPr>
          <w:b w:val="0"/>
          <w:sz w:val="24"/>
          <w:szCs w:val="24"/>
        </w:rPr>
        <w:t xml:space="preserve">Currently, published Levy schemes focus on what is being paid by betting operators but not </w:t>
      </w:r>
      <w:r w:rsidR="0059755E">
        <w:rPr>
          <w:b w:val="0"/>
          <w:sz w:val="24"/>
          <w:szCs w:val="24"/>
        </w:rPr>
        <w:t xml:space="preserve">in any detail </w:t>
      </w:r>
      <w:r>
        <w:rPr>
          <w:b w:val="0"/>
          <w:sz w:val="24"/>
          <w:szCs w:val="24"/>
        </w:rPr>
        <w:t xml:space="preserve">what they are getting for their contribution. It </w:t>
      </w:r>
      <w:r w:rsidR="00897D11">
        <w:rPr>
          <w:b w:val="0"/>
          <w:sz w:val="24"/>
          <w:szCs w:val="24"/>
        </w:rPr>
        <w:t>might</w:t>
      </w:r>
      <w:r>
        <w:rPr>
          <w:b w:val="0"/>
          <w:sz w:val="24"/>
          <w:szCs w:val="24"/>
        </w:rPr>
        <w:t xml:space="preserve"> better reflect the mutual interest of both betting and racing if a published scheme set out what was to be delivered – not exactly a commercial contract but as close to one as could be developed within a Levy framework.</w:t>
      </w:r>
    </w:p>
    <w:p w:rsidR="002D4D21" w:rsidRDefault="002D4D21" w:rsidP="002D4D21">
      <w:pPr>
        <w:pStyle w:val="Heading2Numbered"/>
        <w:keepNext w:val="0"/>
        <w:widowControl w:val="0"/>
        <w:tabs>
          <w:tab w:val="clear" w:pos="851"/>
        </w:tabs>
        <w:spacing w:before="0" w:after="0"/>
        <w:ind w:left="0" w:firstLine="0"/>
        <w:rPr>
          <w:b w:val="0"/>
          <w:sz w:val="24"/>
          <w:szCs w:val="24"/>
        </w:rPr>
      </w:pPr>
    </w:p>
    <w:p w:rsidR="004A73D1" w:rsidRPr="002D4D21" w:rsidRDefault="002D4D21" w:rsidP="002D4D21">
      <w:pPr>
        <w:pStyle w:val="Heading2Numbered"/>
        <w:keepNext w:val="0"/>
        <w:widowControl w:val="0"/>
        <w:tabs>
          <w:tab w:val="clear" w:pos="851"/>
        </w:tabs>
        <w:spacing w:before="0" w:after="0"/>
        <w:ind w:left="851"/>
        <w:rPr>
          <w:sz w:val="24"/>
          <w:szCs w:val="24"/>
        </w:rPr>
      </w:pPr>
      <w:r w:rsidRPr="002D4D21">
        <w:rPr>
          <w:sz w:val="24"/>
          <w:szCs w:val="24"/>
        </w:rPr>
        <w:t>Q</w:t>
      </w:r>
      <w:r w:rsidR="00897D11">
        <w:rPr>
          <w:sz w:val="24"/>
          <w:szCs w:val="24"/>
        </w:rPr>
        <w:t>.</w:t>
      </w:r>
      <w:r w:rsidR="009B4210">
        <w:rPr>
          <w:sz w:val="24"/>
          <w:szCs w:val="24"/>
        </w:rPr>
        <w:t>1</w:t>
      </w:r>
      <w:r w:rsidR="003948EE">
        <w:rPr>
          <w:sz w:val="24"/>
          <w:szCs w:val="24"/>
        </w:rPr>
        <w:t>1</w:t>
      </w:r>
      <w:r w:rsidRPr="002D4D21">
        <w:rPr>
          <w:sz w:val="24"/>
          <w:szCs w:val="24"/>
        </w:rPr>
        <w:t>:</w:t>
      </w:r>
      <w:r w:rsidRPr="002D4D21">
        <w:rPr>
          <w:sz w:val="24"/>
          <w:szCs w:val="24"/>
        </w:rPr>
        <w:tab/>
      </w:r>
      <w:r w:rsidR="00897D11">
        <w:rPr>
          <w:sz w:val="24"/>
          <w:szCs w:val="24"/>
        </w:rPr>
        <w:t>Should</w:t>
      </w:r>
      <w:r w:rsidRPr="002D4D21">
        <w:rPr>
          <w:sz w:val="24"/>
          <w:szCs w:val="24"/>
        </w:rPr>
        <w:t xml:space="preserve"> published Levy </w:t>
      </w:r>
      <w:r w:rsidR="00897D11">
        <w:rPr>
          <w:sz w:val="24"/>
          <w:szCs w:val="24"/>
        </w:rPr>
        <w:t>S</w:t>
      </w:r>
      <w:r w:rsidRPr="002D4D21">
        <w:rPr>
          <w:sz w:val="24"/>
          <w:szCs w:val="24"/>
        </w:rPr>
        <w:t>cheme</w:t>
      </w:r>
      <w:r w:rsidR="00897D11">
        <w:rPr>
          <w:sz w:val="24"/>
          <w:szCs w:val="24"/>
        </w:rPr>
        <w:t>s</w:t>
      </w:r>
      <w:r w:rsidRPr="002D4D21">
        <w:rPr>
          <w:sz w:val="24"/>
          <w:szCs w:val="24"/>
        </w:rPr>
        <w:t xml:space="preserve"> set out what will be delivered with the </w:t>
      </w:r>
      <w:r w:rsidR="00897D11">
        <w:rPr>
          <w:sz w:val="24"/>
          <w:szCs w:val="24"/>
        </w:rPr>
        <w:t>funding</w:t>
      </w:r>
      <w:r w:rsidRPr="002D4D21">
        <w:rPr>
          <w:sz w:val="24"/>
          <w:szCs w:val="24"/>
        </w:rPr>
        <w:t xml:space="preserve">?   </w:t>
      </w:r>
    </w:p>
    <w:p w:rsidR="00C24F4B" w:rsidRDefault="00C24F4B" w:rsidP="00716CB3"/>
    <w:p w:rsidR="008169D5" w:rsidRPr="00381ACF" w:rsidRDefault="00381ACF" w:rsidP="0059755E">
      <w:pPr>
        <w:ind w:firstLine="0"/>
        <w:rPr>
          <w:i/>
          <w:sz w:val="24"/>
        </w:rPr>
      </w:pPr>
      <w:r w:rsidRPr="00381ACF">
        <w:rPr>
          <w:i/>
          <w:sz w:val="24"/>
        </w:rPr>
        <w:t>Determination</w:t>
      </w:r>
    </w:p>
    <w:p w:rsidR="00381ACF" w:rsidRPr="00381ACF" w:rsidRDefault="00381ACF" w:rsidP="008169D5">
      <w:pPr>
        <w:rPr>
          <w:sz w:val="24"/>
        </w:rPr>
      </w:pPr>
    </w:p>
    <w:p w:rsidR="00630334" w:rsidRDefault="00630334" w:rsidP="00630334">
      <w:pPr>
        <w:pStyle w:val="Heading2Numbered"/>
        <w:keepNext w:val="0"/>
        <w:widowControl w:val="0"/>
        <w:numPr>
          <w:ilvl w:val="1"/>
          <w:numId w:val="7"/>
        </w:numPr>
        <w:spacing w:before="0" w:after="0"/>
        <w:rPr>
          <w:b w:val="0"/>
          <w:sz w:val="24"/>
        </w:rPr>
      </w:pPr>
      <w:r w:rsidRPr="00630334">
        <w:rPr>
          <w:b w:val="0"/>
          <w:sz w:val="24"/>
        </w:rPr>
        <w:t xml:space="preserve">This section considers </w:t>
      </w:r>
      <w:r>
        <w:rPr>
          <w:b w:val="0"/>
          <w:sz w:val="24"/>
        </w:rPr>
        <w:t xml:space="preserve">options for dealing with the Determination process in the event that Levy rates were not fixed in law and some form of negotiating process was retained. </w:t>
      </w:r>
      <w:r w:rsidRPr="00630334">
        <w:rPr>
          <w:b w:val="0"/>
          <w:sz w:val="24"/>
        </w:rPr>
        <w:t xml:space="preserve"> </w:t>
      </w:r>
    </w:p>
    <w:p w:rsidR="00630334" w:rsidRPr="00630334" w:rsidRDefault="00630334" w:rsidP="00630334">
      <w:pPr>
        <w:ind w:left="0" w:firstLine="0"/>
      </w:pPr>
    </w:p>
    <w:p w:rsidR="00630334" w:rsidRDefault="002D4D21" w:rsidP="00630334">
      <w:pPr>
        <w:pStyle w:val="Heading2Numbered"/>
        <w:keepNext w:val="0"/>
        <w:widowControl w:val="0"/>
        <w:numPr>
          <w:ilvl w:val="1"/>
          <w:numId w:val="7"/>
        </w:numPr>
        <w:spacing w:before="0" w:after="0"/>
        <w:rPr>
          <w:b w:val="0"/>
          <w:sz w:val="24"/>
        </w:rPr>
      </w:pPr>
      <w:r>
        <w:rPr>
          <w:b w:val="0"/>
          <w:sz w:val="24"/>
        </w:rPr>
        <w:t xml:space="preserve">If </w:t>
      </w:r>
      <w:r w:rsidR="00905890">
        <w:rPr>
          <w:b w:val="0"/>
          <w:sz w:val="24"/>
        </w:rPr>
        <w:t xml:space="preserve">the </w:t>
      </w:r>
      <w:r w:rsidR="0059755E">
        <w:rPr>
          <w:b w:val="0"/>
          <w:sz w:val="24"/>
        </w:rPr>
        <w:t>G</w:t>
      </w:r>
      <w:r>
        <w:rPr>
          <w:b w:val="0"/>
          <w:sz w:val="24"/>
        </w:rPr>
        <w:t xml:space="preserve">overnment was to retain a statutory framework based on the existing Levy, we would </w:t>
      </w:r>
      <w:r w:rsidR="00897D11">
        <w:rPr>
          <w:b w:val="0"/>
          <w:sz w:val="24"/>
        </w:rPr>
        <w:t xml:space="preserve">wish to </w:t>
      </w:r>
      <w:r>
        <w:rPr>
          <w:b w:val="0"/>
          <w:sz w:val="24"/>
        </w:rPr>
        <w:t xml:space="preserve">replace the </w:t>
      </w:r>
      <w:r w:rsidR="008169D5" w:rsidRPr="00A41305">
        <w:rPr>
          <w:b w:val="0"/>
          <w:sz w:val="24"/>
        </w:rPr>
        <w:t xml:space="preserve">role of the Secretary of State in determining the terms of a Levy scheme with a non-political independent arbitration process or some other form of dispute resolution. </w:t>
      </w:r>
      <w:r>
        <w:rPr>
          <w:b w:val="0"/>
          <w:sz w:val="24"/>
        </w:rPr>
        <w:t xml:space="preserve">We could do this by </w:t>
      </w:r>
      <w:r w:rsidR="008169D5" w:rsidRPr="00A41305">
        <w:rPr>
          <w:b w:val="0"/>
          <w:sz w:val="24"/>
        </w:rPr>
        <w:t>confe</w:t>
      </w:r>
      <w:r w:rsidR="00944EB8">
        <w:rPr>
          <w:b w:val="0"/>
          <w:sz w:val="24"/>
        </w:rPr>
        <w:t>r</w:t>
      </w:r>
      <w:r w:rsidR="008169D5" w:rsidRPr="00A41305">
        <w:rPr>
          <w:b w:val="0"/>
          <w:sz w:val="24"/>
        </w:rPr>
        <w:t>r</w:t>
      </w:r>
      <w:r>
        <w:rPr>
          <w:b w:val="0"/>
          <w:sz w:val="24"/>
        </w:rPr>
        <w:t>ing</w:t>
      </w:r>
      <w:r w:rsidR="008169D5" w:rsidRPr="00A41305">
        <w:rPr>
          <w:b w:val="0"/>
          <w:sz w:val="24"/>
        </w:rPr>
        <w:t xml:space="preserve"> an additional function on the HBLB to appoint an independent arbitrator or similar to determine the terms of an upcoming Levy scheme where they have not been able to approve such terms themselves.</w:t>
      </w:r>
    </w:p>
    <w:p w:rsidR="002D4D21" w:rsidRDefault="008169D5" w:rsidP="00630334">
      <w:pPr>
        <w:pStyle w:val="Heading2Numbered"/>
        <w:keepNext w:val="0"/>
        <w:widowControl w:val="0"/>
        <w:tabs>
          <w:tab w:val="clear" w:pos="851"/>
        </w:tabs>
        <w:spacing w:before="0" w:after="0"/>
        <w:ind w:left="851" w:firstLine="0"/>
        <w:rPr>
          <w:b w:val="0"/>
          <w:sz w:val="24"/>
        </w:rPr>
      </w:pPr>
      <w:r w:rsidRPr="00A41305">
        <w:rPr>
          <w:b w:val="0"/>
          <w:sz w:val="24"/>
        </w:rPr>
        <w:t xml:space="preserve"> </w:t>
      </w:r>
    </w:p>
    <w:p w:rsidR="00944EB8" w:rsidRPr="00944EB8" w:rsidRDefault="00944EB8" w:rsidP="00944EB8">
      <w:pPr>
        <w:rPr>
          <w:b/>
          <w:sz w:val="24"/>
        </w:rPr>
      </w:pPr>
      <w:r w:rsidRPr="00944EB8">
        <w:rPr>
          <w:b/>
          <w:sz w:val="24"/>
        </w:rPr>
        <w:t>Q</w:t>
      </w:r>
      <w:r w:rsidR="00897D11">
        <w:rPr>
          <w:b/>
          <w:sz w:val="24"/>
        </w:rPr>
        <w:t>.</w:t>
      </w:r>
      <w:r w:rsidR="009B4210">
        <w:rPr>
          <w:b/>
          <w:sz w:val="24"/>
        </w:rPr>
        <w:t>1</w:t>
      </w:r>
      <w:r w:rsidR="003948EE">
        <w:rPr>
          <w:b/>
          <w:sz w:val="24"/>
        </w:rPr>
        <w:t>2</w:t>
      </w:r>
      <w:r w:rsidRPr="00944EB8">
        <w:rPr>
          <w:b/>
          <w:sz w:val="24"/>
        </w:rPr>
        <w:t>:</w:t>
      </w:r>
      <w:r w:rsidRPr="00944EB8">
        <w:rPr>
          <w:b/>
          <w:sz w:val="24"/>
        </w:rPr>
        <w:tab/>
        <w:t xml:space="preserve">Do you agree that determination by the </w:t>
      </w:r>
      <w:r w:rsidR="000E229F">
        <w:rPr>
          <w:b/>
          <w:sz w:val="24"/>
        </w:rPr>
        <w:t>S</w:t>
      </w:r>
      <w:r w:rsidR="000E229F" w:rsidRPr="00944EB8">
        <w:rPr>
          <w:b/>
          <w:sz w:val="24"/>
        </w:rPr>
        <w:t xml:space="preserve">ecretary </w:t>
      </w:r>
      <w:r w:rsidRPr="00944EB8">
        <w:rPr>
          <w:b/>
          <w:sz w:val="24"/>
        </w:rPr>
        <w:t xml:space="preserve">of </w:t>
      </w:r>
      <w:r w:rsidR="000E229F">
        <w:rPr>
          <w:b/>
          <w:sz w:val="24"/>
        </w:rPr>
        <w:t>S</w:t>
      </w:r>
      <w:r w:rsidR="000E229F" w:rsidRPr="00944EB8">
        <w:rPr>
          <w:b/>
          <w:sz w:val="24"/>
        </w:rPr>
        <w:t xml:space="preserve">tate </w:t>
      </w:r>
      <w:r w:rsidRPr="00944EB8">
        <w:rPr>
          <w:b/>
          <w:sz w:val="24"/>
        </w:rPr>
        <w:t>should be replaced by independent arbitration arranged by the Levy Board? Are there other alternatives?</w:t>
      </w:r>
    </w:p>
    <w:p w:rsidR="002D4D21" w:rsidRPr="00944EB8" w:rsidRDefault="002D4D21" w:rsidP="002D4D21">
      <w:pPr>
        <w:ind w:left="0" w:firstLine="0"/>
        <w:rPr>
          <w:sz w:val="24"/>
        </w:rPr>
      </w:pPr>
    </w:p>
    <w:p w:rsidR="002D4D21" w:rsidRDefault="008169D5" w:rsidP="002E7246">
      <w:pPr>
        <w:pStyle w:val="Heading2Numbered"/>
        <w:keepNext w:val="0"/>
        <w:widowControl w:val="0"/>
        <w:numPr>
          <w:ilvl w:val="1"/>
          <w:numId w:val="7"/>
        </w:numPr>
        <w:spacing w:before="0" w:after="0"/>
        <w:rPr>
          <w:b w:val="0"/>
          <w:sz w:val="24"/>
          <w:lang w:eastAsia="en-GB"/>
        </w:rPr>
      </w:pPr>
      <w:r w:rsidRPr="008169D5">
        <w:rPr>
          <w:b w:val="0"/>
          <w:sz w:val="24"/>
          <w:lang w:eastAsia="en-GB"/>
        </w:rPr>
        <w:t xml:space="preserve">There are a number of potential methods of arbitration. </w:t>
      </w:r>
      <w:r w:rsidR="002D4D21">
        <w:rPr>
          <w:b w:val="0"/>
          <w:sz w:val="24"/>
          <w:lang w:eastAsia="en-GB"/>
        </w:rPr>
        <w:t>An</w:t>
      </w:r>
      <w:r w:rsidRPr="008169D5">
        <w:rPr>
          <w:b w:val="0"/>
          <w:sz w:val="24"/>
          <w:lang w:eastAsia="en-GB"/>
        </w:rPr>
        <w:t xml:space="preserve"> HBLB-appointed independent </w:t>
      </w:r>
      <w:r w:rsidR="00BB7E6D">
        <w:rPr>
          <w:b w:val="0"/>
          <w:sz w:val="24"/>
          <w:lang w:eastAsia="en-GB"/>
        </w:rPr>
        <w:t xml:space="preserve">panel or </w:t>
      </w:r>
      <w:r w:rsidRPr="008169D5">
        <w:rPr>
          <w:b w:val="0"/>
          <w:sz w:val="24"/>
          <w:lang w:eastAsia="en-GB"/>
        </w:rPr>
        <w:t xml:space="preserve">expert could, for instance, determine the terms of the Levy Scheme to have effect for the following Levy Period. Alternatively, the </w:t>
      </w:r>
      <w:r w:rsidR="00BB7E6D">
        <w:rPr>
          <w:b w:val="0"/>
          <w:sz w:val="24"/>
          <w:lang w:eastAsia="en-GB"/>
        </w:rPr>
        <w:t xml:space="preserve">panel or </w:t>
      </w:r>
      <w:r w:rsidRPr="008169D5">
        <w:rPr>
          <w:b w:val="0"/>
          <w:sz w:val="24"/>
          <w:lang w:eastAsia="en-GB"/>
        </w:rPr>
        <w:t xml:space="preserve">expert could consider submissions provided by the parties and make their own determination of an appropriate Levy scheme, as has happened with Secretary of State </w:t>
      </w:r>
      <w:r w:rsidR="000E229F" w:rsidRPr="008169D5">
        <w:rPr>
          <w:b w:val="0"/>
          <w:sz w:val="24"/>
          <w:lang w:eastAsia="en-GB"/>
        </w:rPr>
        <w:t>Determinations</w:t>
      </w:r>
      <w:r w:rsidRPr="008169D5">
        <w:rPr>
          <w:b w:val="0"/>
          <w:sz w:val="24"/>
          <w:lang w:eastAsia="en-GB"/>
        </w:rPr>
        <w:t>.</w:t>
      </w:r>
      <w:r w:rsidR="00BB7E6D">
        <w:rPr>
          <w:b w:val="0"/>
          <w:sz w:val="24"/>
          <w:lang w:eastAsia="en-GB"/>
        </w:rPr>
        <w:t xml:space="preserve"> </w:t>
      </w:r>
    </w:p>
    <w:p w:rsidR="00944EB8" w:rsidRPr="00944EB8" w:rsidRDefault="00944EB8" w:rsidP="00944EB8">
      <w:pPr>
        <w:rPr>
          <w:sz w:val="24"/>
          <w:lang w:eastAsia="en-GB"/>
        </w:rPr>
      </w:pPr>
    </w:p>
    <w:p w:rsidR="00944EB8" w:rsidRPr="00FF3DE2" w:rsidRDefault="00944EB8" w:rsidP="00FF3DE2">
      <w:pPr>
        <w:rPr>
          <w:b/>
          <w:sz w:val="24"/>
          <w:lang w:eastAsia="en-GB"/>
        </w:rPr>
      </w:pPr>
      <w:r w:rsidRPr="00944EB8">
        <w:rPr>
          <w:b/>
          <w:sz w:val="24"/>
          <w:lang w:eastAsia="en-GB"/>
        </w:rPr>
        <w:t>Q</w:t>
      </w:r>
      <w:r w:rsidR="00897D11">
        <w:rPr>
          <w:b/>
          <w:sz w:val="24"/>
          <w:lang w:eastAsia="en-GB"/>
        </w:rPr>
        <w:t>.1</w:t>
      </w:r>
      <w:r w:rsidR="003948EE">
        <w:rPr>
          <w:b/>
          <w:sz w:val="24"/>
          <w:lang w:eastAsia="en-GB"/>
        </w:rPr>
        <w:t>3</w:t>
      </w:r>
      <w:r w:rsidRPr="00944EB8">
        <w:rPr>
          <w:b/>
          <w:sz w:val="24"/>
          <w:lang w:eastAsia="en-GB"/>
        </w:rPr>
        <w:t>:</w:t>
      </w:r>
      <w:r w:rsidRPr="00944EB8">
        <w:rPr>
          <w:b/>
          <w:sz w:val="24"/>
          <w:lang w:eastAsia="en-GB"/>
        </w:rPr>
        <w:tab/>
        <w:t xml:space="preserve">If an independent </w:t>
      </w:r>
      <w:r w:rsidR="00BB7E6D">
        <w:rPr>
          <w:b/>
          <w:sz w:val="24"/>
          <w:lang w:eastAsia="en-GB"/>
        </w:rPr>
        <w:t xml:space="preserve">panel or </w:t>
      </w:r>
      <w:r w:rsidRPr="00944EB8">
        <w:rPr>
          <w:b/>
          <w:sz w:val="24"/>
          <w:lang w:eastAsia="en-GB"/>
        </w:rPr>
        <w:t xml:space="preserve">expert was to replace the Secretary of </w:t>
      </w:r>
      <w:r w:rsidR="000E229F">
        <w:rPr>
          <w:b/>
          <w:sz w:val="24"/>
          <w:lang w:eastAsia="en-GB"/>
        </w:rPr>
        <w:t>S</w:t>
      </w:r>
      <w:r w:rsidR="000E229F" w:rsidRPr="00944EB8">
        <w:rPr>
          <w:b/>
          <w:sz w:val="24"/>
          <w:lang w:eastAsia="en-GB"/>
        </w:rPr>
        <w:t xml:space="preserve">tate </w:t>
      </w:r>
      <w:r w:rsidRPr="00944EB8">
        <w:rPr>
          <w:b/>
          <w:sz w:val="24"/>
          <w:lang w:eastAsia="en-GB"/>
        </w:rPr>
        <w:t xml:space="preserve">in determining a Levy scheme, </w:t>
      </w:r>
      <w:r w:rsidR="00BB7E6D">
        <w:rPr>
          <w:b/>
          <w:sz w:val="24"/>
          <w:lang w:eastAsia="en-GB"/>
        </w:rPr>
        <w:t xml:space="preserve">how should they be appointed and </w:t>
      </w:r>
      <w:r w:rsidRPr="00944EB8">
        <w:rPr>
          <w:b/>
          <w:sz w:val="24"/>
          <w:lang w:eastAsia="en-GB"/>
        </w:rPr>
        <w:t xml:space="preserve">what form </w:t>
      </w:r>
      <w:r w:rsidR="00FF3DE2">
        <w:rPr>
          <w:b/>
          <w:sz w:val="24"/>
          <w:lang w:eastAsia="en-GB"/>
        </w:rPr>
        <w:t>of arbitration should they use?</w:t>
      </w:r>
    </w:p>
    <w:p w:rsidR="00805F70" w:rsidRPr="00805F70" w:rsidRDefault="00805F70" w:rsidP="00805F70"/>
    <w:p w:rsidR="004A73D1" w:rsidRDefault="00F8317C" w:rsidP="0059755E">
      <w:pPr>
        <w:pStyle w:val="Heading2Numbered"/>
        <w:keepNext w:val="0"/>
        <w:widowControl w:val="0"/>
        <w:tabs>
          <w:tab w:val="clear" w:pos="851"/>
        </w:tabs>
        <w:spacing w:before="0" w:after="0"/>
        <w:ind w:left="0" w:firstLine="851"/>
        <w:rPr>
          <w:b w:val="0"/>
          <w:i/>
          <w:sz w:val="24"/>
          <w:szCs w:val="24"/>
        </w:rPr>
      </w:pPr>
      <w:r w:rsidRPr="00F8317C">
        <w:rPr>
          <w:b w:val="0"/>
          <w:i/>
          <w:sz w:val="24"/>
          <w:szCs w:val="24"/>
        </w:rPr>
        <w:t>Audit</w:t>
      </w:r>
      <w:r w:rsidR="004A73D1" w:rsidRPr="00F8317C">
        <w:rPr>
          <w:b w:val="0"/>
          <w:i/>
          <w:sz w:val="24"/>
          <w:szCs w:val="24"/>
        </w:rPr>
        <w:t xml:space="preserve"> </w:t>
      </w:r>
    </w:p>
    <w:p w:rsidR="0059755E" w:rsidRPr="0059755E" w:rsidRDefault="0059755E" w:rsidP="0059755E"/>
    <w:p w:rsidR="00F8317C" w:rsidRPr="0059755E" w:rsidRDefault="00F8317C" w:rsidP="00A9670D">
      <w:pPr>
        <w:pStyle w:val="Heading2Numbered"/>
        <w:keepNext w:val="0"/>
        <w:widowControl w:val="0"/>
        <w:numPr>
          <w:ilvl w:val="1"/>
          <w:numId w:val="7"/>
        </w:numPr>
        <w:spacing w:before="0" w:after="0"/>
        <w:rPr>
          <w:b w:val="0"/>
          <w:sz w:val="24"/>
          <w:szCs w:val="24"/>
        </w:rPr>
      </w:pPr>
      <w:r w:rsidRPr="0059755E">
        <w:rPr>
          <w:b w:val="0"/>
          <w:sz w:val="24"/>
          <w:szCs w:val="24"/>
        </w:rPr>
        <w:t>To ensure that bookmakers’ Levy returns are correct it has been suggested that the HBLB should be given the power to audit the Levy return of a bookmaker if so required.</w:t>
      </w:r>
      <w:r w:rsidR="00944EB8" w:rsidRPr="0059755E">
        <w:rPr>
          <w:b w:val="0"/>
          <w:sz w:val="24"/>
          <w:szCs w:val="24"/>
        </w:rPr>
        <w:t xml:space="preserve"> At the moment, the Levy Board relies on </w:t>
      </w:r>
      <w:r w:rsidR="00A9670D" w:rsidRPr="0059755E">
        <w:rPr>
          <w:b w:val="0"/>
          <w:sz w:val="24"/>
          <w:szCs w:val="24"/>
        </w:rPr>
        <w:t>Forms of Declaration from gambling operators</w:t>
      </w:r>
      <w:r w:rsidR="00A9670D" w:rsidRPr="0059755E">
        <w:t xml:space="preserve"> </w:t>
      </w:r>
      <w:r w:rsidR="00A9670D" w:rsidRPr="0059755E">
        <w:rPr>
          <w:b w:val="0"/>
          <w:sz w:val="24"/>
          <w:szCs w:val="24"/>
        </w:rPr>
        <w:t xml:space="preserve">accompanied by a Report from an Independent Accountant. </w:t>
      </w:r>
      <w:r w:rsidRPr="0059755E">
        <w:rPr>
          <w:b w:val="0"/>
          <w:sz w:val="24"/>
          <w:szCs w:val="24"/>
        </w:rPr>
        <w:t xml:space="preserve"> </w:t>
      </w:r>
      <w:r w:rsidR="00A9670D" w:rsidRPr="0059755E">
        <w:rPr>
          <w:b w:val="0"/>
          <w:sz w:val="24"/>
          <w:szCs w:val="24"/>
        </w:rPr>
        <w:t xml:space="preserve">However, </w:t>
      </w:r>
      <w:r w:rsidRPr="0059755E">
        <w:rPr>
          <w:b w:val="0"/>
          <w:sz w:val="24"/>
          <w:szCs w:val="24"/>
        </w:rPr>
        <w:t xml:space="preserve">appropriate </w:t>
      </w:r>
      <w:r w:rsidR="0059755E">
        <w:rPr>
          <w:b w:val="0"/>
          <w:sz w:val="24"/>
          <w:szCs w:val="24"/>
        </w:rPr>
        <w:t xml:space="preserve">data </w:t>
      </w:r>
      <w:r w:rsidRPr="0059755E">
        <w:rPr>
          <w:b w:val="0"/>
          <w:sz w:val="24"/>
          <w:szCs w:val="24"/>
        </w:rPr>
        <w:t xml:space="preserve">safeguards </w:t>
      </w:r>
      <w:r w:rsidR="00A9670D" w:rsidRPr="0059755E">
        <w:rPr>
          <w:b w:val="0"/>
          <w:sz w:val="24"/>
          <w:szCs w:val="24"/>
        </w:rPr>
        <w:t xml:space="preserve">would need to be </w:t>
      </w:r>
      <w:r w:rsidRPr="0059755E">
        <w:rPr>
          <w:b w:val="0"/>
          <w:sz w:val="24"/>
          <w:szCs w:val="24"/>
        </w:rPr>
        <w:t>put in place for the betting operators, and</w:t>
      </w:r>
      <w:r w:rsidR="00A9670D" w:rsidRPr="0059755E">
        <w:rPr>
          <w:b w:val="0"/>
          <w:sz w:val="24"/>
          <w:szCs w:val="24"/>
        </w:rPr>
        <w:t xml:space="preserve"> we would not want the process to </w:t>
      </w:r>
      <w:r w:rsidRPr="0059755E">
        <w:rPr>
          <w:b w:val="0"/>
          <w:sz w:val="24"/>
          <w:szCs w:val="24"/>
        </w:rPr>
        <w:t xml:space="preserve">prove unduly onerous </w:t>
      </w:r>
      <w:r w:rsidR="00A9670D" w:rsidRPr="0059755E">
        <w:rPr>
          <w:b w:val="0"/>
          <w:sz w:val="24"/>
          <w:szCs w:val="24"/>
        </w:rPr>
        <w:t xml:space="preserve">either for them or the Levy Board. </w:t>
      </w:r>
    </w:p>
    <w:p w:rsidR="00A9670D" w:rsidRPr="0059755E" w:rsidRDefault="00A9670D" w:rsidP="00A9670D">
      <w:pPr>
        <w:rPr>
          <w:sz w:val="24"/>
        </w:rPr>
      </w:pPr>
    </w:p>
    <w:p w:rsidR="00A9670D" w:rsidRPr="00A9670D" w:rsidRDefault="00A9670D" w:rsidP="00A9670D">
      <w:pPr>
        <w:rPr>
          <w:b/>
          <w:sz w:val="24"/>
        </w:rPr>
      </w:pPr>
      <w:r w:rsidRPr="00A9670D">
        <w:rPr>
          <w:b/>
          <w:sz w:val="24"/>
        </w:rPr>
        <w:t>Q</w:t>
      </w:r>
      <w:r w:rsidR="00FF3DE2">
        <w:rPr>
          <w:b/>
          <w:sz w:val="24"/>
        </w:rPr>
        <w:t>.1</w:t>
      </w:r>
      <w:r w:rsidR="003948EE">
        <w:rPr>
          <w:b/>
          <w:sz w:val="24"/>
        </w:rPr>
        <w:t>4</w:t>
      </w:r>
      <w:r w:rsidRPr="00A9670D">
        <w:rPr>
          <w:b/>
          <w:sz w:val="24"/>
        </w:rPr>
        <w:t>:</w:t>
      </w:r>
      <w:r w:rsidRPr="00A9670D">
        <w:rPr>
          <w:b/>
          <w:sz w:val="24"/>
        </w:rPr>
        <w:tab/>
        <w:t xml:space="preserve">How necessary </w:t>
      </w:r>
      <w:r w:rsidR="00E51128">
        <w:rPr>
          <w:b/>
          <w:sz w:val="24"/>
        </w:rPr>
        <w:t>would it be</w:t>
      </w:r>
      <w:r w:rsidRPr="00A9670D">
        <w:rPr>
          <w:b/>
          <w:sz w:val="24"/>
        </w:rPr>
        <w:t xml:space="preserve"> for the HBLB to be given the power to audit the Levy returns of betting operator</w:t>
      </w:r>
      <w:r w:rsidR="00FF3DE2">
        <w:rPr>
          <w:b/>
          <w:sz w:val="24"/>
        </w:rPr>
        <w:t xml:space="preserve">s and what safeguards </w:t>
      </w:r>
      <w:r w:rsidR="00FF3DE2" w:rsidRPr="00A9670D">
        <w:rPr>
          <w:b/>
          <w:sz w:val="24"/>
        </w:rPr>
        <w:t>would need to be put in place</w:t>
      </w:r>
      <w:r w:rsidRPr="00A9670D">
        <w:rPr>
          <w:b/>
          <w:sz w:val="24"/>
        </w:rPr>
        <w:t xml:space="preserve">? </w:t>
      </w:r>
    </w:p>
    <w:p w:rsidR="00FF3DE2" w:rsidRDefault="00FF3DE2" w:rsidP="00E51128">
      <w:pPr>
        <w:ind w:firstLine="0"/>
        <w:rPr>
          <w:i/>
          <w:sz w:val="24"/>
        </w:rPr>
      </w:pPr>
    </w:p>
    <w:p w:rsidR="00F8317C" w:rsidRPr="00F8317C" w:rsidRDefault="00F8317C" w:rsidP="00E51128">
      <w:pPr>
        <w:ind w:firstLine="0"/>
        <w:rPr>
          <w:i/>
          <w:sz w:val="24"/>
        </w:rPr>
      </w:pPr>
      <w:r w:rsidRPr="00F8317C">
        <w:rPr>
          <w:i/>
          <w:sz w:val="24"/>
        </w:rPr>
        <w:t>Betting data</w:t>
      </w:r>
    </w:p>
    <w:p w:rsidR="00F8317C" w:rsidRDefault="00F8317C" w:rsidP="00F8317C">
      <w:pPr>
        <w:rPr>
          <w:sz w:val="24"/>
        </w:rPr>
      </w:pPr>
    </w:p>
    <w:p w:rsidR="00F8317C" w:rsidRDefault="00BB7E6D" w:rsidP="00F8317C">
      <w:pPr>
        <w:pStyle w:val="Heading2Numbered"/>
        <w:keepNext w:val="0"/>
        <w:widowControl w:val="0"/>
        <w:numPr>
          <w:ilvl w:val="1"/>
          <w:numId w:val="7"/>
        </w:numPr>
        <w:spacing w:before="0" w:after="0"/>
        <w:rPr>
          <w:b w:val="0"/>
          <w:sz w:val="24"/>
        </w:rPr>
      </w:pPr>
      <w:r>
        <w:rPr>
          <w:b w:val="0"/>
          <w:sz w:val="24"/>
        </w:rPr>
        <w:t>Certain</w:t>
      </w:r>
      <w:r w:rsidR="00F8317C" w:rsidRPr="00F8317C">
        <w:rPr>
          <w:b w:val="0"/>
          <w:sz w:val="24"/>
        </w:rPr>
        <w:t xml:space="preserve"> betting </w:t>
      </w:r>
      <w:r>
        <w:rPr>
          <w:b w:val="0"/>
          <w:sz w:val="24"/>
        </w:rPr>
        <w:t xml:space="preserve">data is provided by some </w:t>
      </w:r>
      <w:r w:rsidR="00F8317C" w:rsidRPr="00F8317C">
        <w:rPr>
          <w:b w:val="0"/>
          <w:sz w:val="24"/>
        </w:rPr>
        <w:t>operators for use by HBLB</w:t>
      </w:r>
      <w:r>
        <w:rPr>
          <w:b w:val="0"/>
          <w:sz w:val="24"/>
        </w:rPr>
        <w:t>. A</w:t>
      </w:r>
      <w:r w:rsidR="00F8317C" w:rsidRPr="00F8317C">
        <w:rPr>
          <w:b w:val="0"/>
          <w:sz w:val="24"/>
        </w:rPr>
        <w:t>nalysis of such data help</w:t>
      </w:r>
      <w:r>
        <w:rPr>
          <w:b w:val="0"/>
          <w:sz w:val="24"/>
        </w:rPr>
        <w:t>s</w:t>
      </w:r>
      <w:r w:rsidR="00F8317C" w:rsidRPr="00F8317C">
        <w:rPr>
          <w:b w:val="0"/>
          <w:sz w:val="24"/>
        </w:rPr>
        <w:t xml:space="preserve"> direct the distribution of Levy proceeds in efficient ways that benefit future Levy yield. </w:t>
      </w:r>
      <w:r w:rsidR="00C471F3">
        <w:rPr>
          <w:b w:val="0"/>
          <w:sz w:val="24"/>
        </w:rPr>
        <w:t>To help further target Levy distribution, t</w:t>
      </w:r>
      <w:r w:rsidR="00F8317C" w:rsidRPr="00F8317C">
        <w:rPr>
          <w:b w:val="0"/>
          <w:sz w:val="24"/>
        </w:rPr>
        <w:t xml:space="preserve">he HBLB </w:t>
      </w:r>
      <w:r w:rsidR="00A9670D">
        <w:rPr>
          <w:b w:val="0"/>
          <w:sz w:val="24"/>
        </w:rPr>
        <w:t xml:space="preserve">could be given </w:t>
      </w:r>
      <w:r w:rsidR="00F8317C" w:rsidRPr="00F8317C">
        <w:rPr>
          <w:b w:val="0"/>
          <w:sz w:val="24"/>
        </w:rPr>
        <w:t xml:space="preserve">an additional function to facilitate the provision of </w:t>
      </w:r>
      <w:r>
        <w:rPr>
          <w:b w:val="0"/>
          <w:sz w:val="24"/>
        </w:rPr>
        <w:t xml:space="preserve">more comprehensive </w:t>
      </w:r>
      <w:r w:rsidR="00F8317C" w:rsidRPr="00F8317C">
        <w:rPr>
          <w:b w:val="0"/>
          <w:sz w:val="24"/>
        </w:rPr>
        <w:t>betting data, for instance by requiring them to ask bookmakers for it as part of their Levy returns, and then nominate an independent aggregator to process it, before making it available</w:t>
      </w:r>
      <w:r w:rsidR="00C471F3">
        <w:rPr>
          <w:b w:val="0"/>
          <w:sz w:val="24"/>
        </w:rPr>
        <w:t>, for example, to the Betting Patterns Working Party</w:t>
      </w:r>
      <w:r w:rsidR="00F8317C" w:rsidRPr="00F8317C">
        <w:rPr>
          <w:b w:val="0"/>
          <w:sz w:val="24"/>
        </w:rPr>
        <w:t xml:space="preserve">. </w:t>
      </w:r>
      <w:r>
        <w:rPr>
          <w:b w:val="0"/>
          <w:sz w:val="24"/>
        </w:rPr>
        <w:t>There</w:t>
      </w:r>
      <w:r w:rsidR="00F8317C" w:rsidRPr="00F8317C">
        <w:rPr>
          <w:b w:val="0"/>
          <w:sz w:val="24"/>
        </w:rPr>
        <w:t xml:space="preserve"> would, however, need to </w:t>
      </w:r>
      <w:r>
        <w:rPr>
          <w:b w:val="0"/>
          <w:sz w:val="24"/>
        </w:rPr>
        <w:t xml:space="preserve">be safeguards to </w:t>
      </w:r>
      <w:r w:rsidR="00F8317C" w:rsidRPr="00F8317C">
        <w:rPr>
          <w:b w:val="0"/>
          <w:sz w:val="24"/>
        </w:rPr>
        <w:t>ensure that such data collection was not an onerous or complicated expansion of the current Levy arrangements</w:t>
      </w:r>
      <w:r>
        <w:rPr>
          <w:b w:val="0"/>
          <w:sz w:val="24"/>
        </w:rPr>
        <w:t xml:space="preserve"> and that commercially sensitive data was protected</w:t>
      </w:r>
      <w:r w:rsidR="00F8317C" w:rsidRPr="00F8317C">
        <w:rPr>
          <w:b w:val="0"/>
          <w:sz w:val="24"/>
        </w:rPr>
        <w:t xml:space="preserve">. </w:t>
      </w:r>
    </w:p>
    <w:p w:rsidR="00A9670D" w:rsidRPr="003B4975" w:rsidRDefault="00A9670D" w:rsidP="003B4975">
      <w:pPr>
        <w:widowControl w:val="0"/>
        <w:rPr>
          <w:sz w:val="24"/>
        </w:rPr>
      </w:pPr>
    </w:p>
    <w:p w:rsidR="00A9670D" w:rsidRDefault="00A9670D" w:rsidP="00FF3DE2">
      <w:pPr>
        <w:widowControl w:val="0"/>
        <w:rPr>
          <w:b/>
          <w:sz w:val="24"/>
        </w:rPr>
      </w:pPr>
      <w:r w:rsidRPr="003B4975">
        <w:rPr>
          <w:b/>
          <w:sz w:val="24"/>
        </w:rPr>
        <w:t>Q</w:t>
      </w:r>
      <w:r w:rsidR="00FF3DE2">
        <w:rPr>
          <w:b/>
          <w:sz w:val="24"/>
        </w:rPr>
        <w:t>.1</w:t>
      </w:r>
      <w:r w:rsidR="003948EE">
        <w:rPr>
          <w:b/>
          <w:sz w:val="24"/>
        </w:rPr>
        <w:t>5</w:t>
      </w:r>
      <w:r w:rsidRPr="003B4975">
        <w:rPr>
          <w:b/>
          <w:sz w:val="24"/>
        </w:rPr>
        <w:t>:</w:t>
      </w:r>
      <w:r w:rsidRPr="003B4975">
        <w:rPr>
          <w:b/>
          <w:sz w:val="24"/>
        </w:rPr>
        <w:tab/>
      </w:r>
      <w:r w:rsidR="00FF3DE2">
        <w:rPr>
          <w:b/>
          <w:sz w:val="24"/>
        </w:rPr>
        <w:t xml:space="preserve">What benefits </w:t>
      </w:r>
      <w:r w:rsidR="00BB7E6D">
        <w:rPr>
          <w:b/>
          <w:sz w:val="24"/>
        </w:rPr>
        <w:t xml:space="preserve">would there be in </w:t>
      </w:r>
      <w:r w:rsidR="00FF3DE2">
        <w:rPr>
          <w:b/>
          <w:sz w:val="24"/>
        </w:rPr>
        <w:t xml:space="preserve">the HBLB collecting </w:t>
      </w:r>
      <w:r w:rsidR="00BB7E6D">
        <w:rPr>
          <w:b/>
          <w:sz w:val="24"/>
        </w:rPr>
        <w:t xml:space="preserve">additional </w:t>
      </w:r>
      <w:r w:rsidR="00FF3DE2">
        <w:rPr>
          <w:b/>
          <w:sz w:val="24"/>
        </w:rPr>
        <w:t>betting data</w:t>
      </w:r>
      <w:r w:rsidR="00C17E0C">
        <w:rPr>
          <w:b/>
          <w:sz w:val="24"/>
        </w:rPr>
        <w:t xml:space="preserve">, </w:t>
      </w:r>
      <w:r w:rsidR="00BB7E6D">
        <w:rPr>
          <w:b/>
          <w:sz w:val="24"/>
        </w:rPr>
        <w:t>should it be mandatory for betting operators to provide such information</w:t>
      </w:r>
      <w:r w:rsidR="00C17E0C">
        <w:rPr>
          <w:b/>
          <w:sz w:val="24"/>
        </w:rPr>
        <w:t>, and what safeguards would need to be put in place</w:t>
      </w:r>
      <w:r w:rsidR="003B4975" w:rsidRPr="003B4975">
        <w:rPr>
          <w:b/>
          <w:sz w:val="24"/>
        </w:rPr>
        <w:t>?</w:t>
      </w:r>
    </w:p>
    <w:p w:rsidR="00C17E0C" w:rsidRDefault="00C17E0C" w:rsidP="00FF3DE2">
      <w:pPr>
        <w:widowControl w:val="0"/>
        <w:rPr>
          <w:b/>
          <w:sz w:val="24"/>
        </w:rPr>
      </w:pPr>
    </w:p>
    <w:p w:rsidR="00C17E0C" w:rsidRDefault="00C17E0C" w:rsidP="00FF3DE2">
      <w:pPr>
        <w:widowControl w:val="0"/>
        <w:rPr>
          <w:b/>
          <w:sz w:val="24"/>
        </w:rPr>
      </w:pPr>
      <w:r>
        <w:rPr>
          <w:b/>
          <w:sz w:val="24"/>
        </w:rPr>
        <w:t>Q.1</w:t>
      </w:r>
      <w:r w:rsidR="003948EE">
        <w:rPr>
          <w:b/>
          <w:sz w:val="24"/>
        </w:rPr>
        <w:t>6</w:t>
      </w:r>
      <w:r>
        <w:rPr>
          <w:b/>
          <w:sz w:val="24"/>
        </w:rPr>
        <w:t>:</w:t>
      </w:r>
      <w:r>
        <w:rPr>
          <w:b/>
          <w:sz w:val="24"/>
        </w:rPr>
        <w:tab/>
        <w:t>Should parties other than the HBLB have access to additional betting data and, if so, why?</w:t>
      </w:r>
    </w:p>
    <w:p w:rsidR="00630334" w:rsidRDefault="00630334" w:rsidP="00E51128">
      <w:pPr>
        <w:pStyle w:val="Heading2Numbered"/>
        <w:keepNext w:val="0"/>
        <w:widowControl w:val="0"/>
        <w:tabs>
          <w:tab w:val="clear" w:pos="851"/>
        </w:tabs>
        <w:spacing w:before="0" w:after="0"/>
        <w:ind w:left="0" w:firstLine="851"/>
        <w:rPr>
          <w:b w:val="0"/>
          <w:i/>
          <w:sz w:val="24"/>
          <w:szCs w:val="24"/>
        </w:rPr>
      </w:pPr>
    </w:p>
    <w:p w:rsidR="008E3521" w:rsidRDefault="008E3521" w:rsidP="008E3521"/>
    <w:p w:rsidR="008E3521" w:rsidRPr="008E3521" w:rsidRDefault="008E3521" w:rsidP="008E3521"/>
    <w:p w:rsidR="00F8317C" w:rsidRPr="00F8317C" w:rsidRDefault="00F8317C" w:rsidP="00E51128">
      <w:pPr>
        <w:pStyle w:val="Heading2Numbered"/>
        <w:keepNext w:val="0"/>
        <w:widowControl w:val="0"/>
        <w:tabs>
          <w:tab w:val="clear" w:pos="851"/>
        </w:tabs>
        <w:spacing w:before="0" w:after="0"/>
        <w:ind w:left="0" w:firstLine="851"/>
        <w:rPr>
          <w:b w:val="0"/>
          <w:i/>
          <w:sz w:val="24"/>
          <w:szCs w:val="24"/>
        </w:rPr>
      </w:pPr>
      <w:r w:rsidRPr="00F8317C">
        <w:rPr>
          <w:b w:val="0"/>
          <w:i/>
          <w:sz w:val="24"/>
          <w:szCs w:val="24"/>
        </w:rPr>
        <w:t>Distribution</w:t>
      </w:r>
    </w:p>
    <w:p w:rsidR="00F8317C" w:rsidRDefault="00F8317C" w:rsidP="00F8317C">
      <w:pPr>
        <w:pStyle w:val="Heading2Numbered"/>
        <w:keepNext w:val="0"/>
        <w:widowControl w:val="0"/>
        <w:tabs>
          <w:tab w:val="clear" w:pos="851"/>
        </w:tabs>
        <w:spacing w:before="0" w:after="0"/>
        <w:ind w:left="0" w:firstLine="0"/>
        <w:rPr>
          <w:b w:val="0"/>
          <w:sz w:val="24"/>
          <w:szCs w:val="24"/>
        </w:rPr>
      </w:pPr>
      <w:r>
        <w:rPr>
          <w:b w:val="0"/>
          <w:sz w:val="24"/>
          <w:szCs w:val="24"/>
        </w:rPr>
        <w:t xml:space="preserve"> </w:t>
      </w:r>
    </w:p>
    <w:p w:rsidR="003B4975" w:rsidRDefault="003B4975" w:rsidP="00F8317C">
      <w:pPr>
        <w:pStyle w:val="Heading2Numbered"/>
        <w:keepNext w:val="0"/>
        <w:widowControl w:val="0"/>
        <w:numPr>
          <w:ilvl w:val="1"/>
          <w:numId w:val="7"/>
        </w:numPr>
        <w:spacing w:before="0" w:after="0"/>
        <w:rPr>
          <w:b w:val="0"/>
          <w:sz w:val="24"/>
          <w:szCs w:val="24"/>
        </w:rPr>
      </w:pPr>
      <w:r>
        <w:rPr>
          <w:b w:val="0"/>
          <w:sz w:val="24"/>
          <w:szCs w:val="24"/>
        </w:rPr>
        <w:t>Currently, distribution lies in the hands of the Levy Board</w:t>
      </w:r>
      <w:r w:rsidR="00C17E0C">
        <w:rPr>
          <w:b w:val="0"/>
          <w:sz w:val="24"/>
          <w:szCs w:val="24"/>
        </w:rPr>
        <w:t xml:space="preserve"> but the Department would be interested in seeing whether there could be an appropriate alternative distribution mechanism. Any alternative to distribution by the Levy Board would need to incorporate safeguards to ensure that public funding was spent in accordance with Government </w:t>
      </w:r>
      <w:r w:rsidR="00905890">
        <w:rPr>
          <w:b w:val="0"/>
          <w:sz w:val="24"/>
          <w:szCs w:val="24"/>
        </w:rPr>
        <w:t xml:space="preserve">accounting </w:t>
      </w:r>
      <w:r w:rsidR="00C17E0C">
        <w:rPr>
          <w:b w:val="0"/>
          <w:sz w:val="24"/>
          <w:szCs w:val="24"/>
        </w:rPr>
        <w:t xml:space="preserve">rules. </w:t>
      </w:r>
    </w:p>
    <w:p w:rsidR="003B4975" w:rsidRDefault="003B4975" w:rsidP="003B4975"/>
    <w:p w:rsidR="00C17E0C" w:rsidRDefault="003B4975" w:rsidP="00FF3DE2">
      <w:pPr>
        <w:rPr>
          <w:b/>
          <w:sz w:val="24"/>
        </w:rPr>
      </w:pPr>
      <w:r w:rsidRPr="003B4975">
        <w:rPr>
          <w:b/>
          <w:sz w:val="24"/>
        </w:rPr>
        <w:t>Q</w:t>
      </w:r>
      <w:r w:rsidR="00FF3DE2">
        <w:rPr>
          <w:b/>
          <w:sz w:val="24"/>
        </w:rPr>
        <w:t>.</w:t>
      </w:r>
      <w:r w:rsidR="003948EE">
        <w:rPr>
          <w:b/>
          <w:sz w:val="24"/>
        </w:rPr>
        <w:t>17</w:t>
      </w:r>
      <w:r w:rsidRPr="003B4975">
        <w:rPr>
          <w:b/>
          <w:sz w:val="24"/>
        </w:rPr>
        <w:t>:</w:t>
      </w:r>
      <w:r w:rsidRPr="003B4975">
        <w:rPr>
          <w:b/>
          <w:sz w:val="24"/>
        </w:rPr>
        <w:tab/>
      </w:r>
      <w:r w:rsidR="00FF3DE2">
        <w:rPr>
          <w:b/>
          <w:sz w:val="24"/>
        </w:rPr>
        <w:t>How might distribution be organised if it was not undertaken by the Levy Board and what might be the benefits of any change?</w:t>
      </w:r>
    </w:p>
    <w:p w:rsidR="00C17E0C" w:rsidRDefault="00C17E0C" w:rsidP="00FF3DE2">
      <w:pPr>
        <w:rPr>
          <w:b/>
          <w:sz w:val="24"/>
        </w:rPr>
      </w:pPr>
    </w:p>
    <w:p w:rsidR="00C17E0C" w:rsidRDefault="00C17E0C" w:rsidP="00FF3DE2">
      <w:pPr>
        <w:rPr>
          <w:b/>
          <w:sz w:val="24"/>
        </w:rPr>
      </w:pPr>
      <w:r>
        <w:rPr>
          <w:b/>
          <w:sz w:val="24"/>
        </w:rPr>
        <w:t>Q.</w:t>
      </w:r>
      <w:r w:rsidR="003948EE">
        <w:rPr>
          <w:b/>
          <w:sz w:val="24"/>
        </w:rPr>
        <w:t>18</w:t>
      </w:r>
      <w:r>
        <w:rPr>
          <w:b/>
          <w:sz w:val="24"/>
        </w:rPr>
        <w:t>:</w:t>
      </w:r>
      <w:r>
        <w:rPr>
          <w:b/>
          <w:sz w:val="24"/>
        </w:rPr>
        <w:tab/>
        <w:t xml:space="preserve">If the Levy Board did not distribute the Levy how what safeguards could be put in place to ensure that rules on public expenditure were followed? </w:t>
      </w:r>
    </w:p>
    <w:p w:rsidR="00C17E0C" w:rsidRDefault="00C17E0C" w:rsidP="00FF3DE2">
      <w:pPr>
        <w:rPr>
          <w:b/>
          <w:sz w:val="24"/>
        </w:rPr>
      </w:pPr>
    </w:p>
    <w:p w:rsidR="00726778" w:rsidRPr="00F8317C" w:rsidRDefault="00431302" w:rsidP="00E51128">
      <w:pPr>
        <w:pStyle w:val="Heading2Numbered"/>
        <w:keepNext w:val="0"/>
        <w:widowControl w:val="0"/>
        <w:tabs>
          <w:tab w:val="clear" w:pos="851"/>
        </w:tabs>
        <w:spacing w:before="0" w:after="0"/>
        <w:ind w:left="0" w:firstLine="851"/>
        <w:rPr>
          <w:b w:val="0"/>
          <w:i/>
          <w:sz w:val="24"/>
          <w:szCs w:val="24"/>
        </w:rPr>
      </w:pPr>
      <w:r>
        <w:rPr>
          <w:b w:val="0"/>
          <w:i/>
          <w:sz w:val="24"/>
          <w:szCs w:val="24"/>
        </w:rPr>
        <w:t>Other issues</w:t>
      </w:r>
    </w:p>
    <w:p w:rsidR="00726778" w:rsidRDefault="00726778" w:rsidP="00726778">
      <w:pPr>
        <w:pStyle w:val="Heading2Numbered"/>
        <w:keepNext w:val="0"/>
        <w:widowControl w:val="0"/>
        <w:tabs>
          <w:tab w:val="clear" w:pos="851"/>
        </w:tabs>
        <w:spacing w:before="0" w:after="0"/>
        <w:ind w:left="0" w:firstLine="0"/>
        <w:rPr>
          <w:b w:val="0"/>
          <w:sz w:val="24"/>
          <w:szCs w:val="24"/>
        </w:rPr>
      </w:pPr>
      <w:r>
        <w:rPr>
          <w:b w:val="0"/>
          <w:sz w:val="24"/>
          <w:szCs w:val="24"/>
        </w:rPr>
        <w:t xml:space="preserve"> </w:t>
      </w:r>
    </w:p>
    <w:p w:rsidR="00726778" w:rsidRDefault="00726778" w:rsidP="00726778">
      <w:pPr>
        <w:pStyle w:val="Heading2Numbered"/>
        <w:keepNext w:val="0"/>
        <w:widowControl w:val="0"/>
        <w:numPr>
          <w:ilvl w:val="1"/>
          <w:numId w:val="7"/>
        </w:numPr>
        <w:spacing w:before="0" w:after="0"/>
        <w:rPr>
          <w:b w:val="0"/>
          <w:sz w:val="24"/>
          <w:szCs w:val="24"/>
        </w:rPr>
      </w:pPr>
      <w:r>
        <w:rPr>
          <w:b w:val="0"/>
          <w:sz w:val="24"/>
          <w:szCs w:val="24"/>
        </w:rPr>
        <w:t xml:space="preserve">We are not aware of any other </w:t>
      </w:r>
      <w:r w:rsidR="00FF3DE2">
        <w:rPr>
          <w:b w:val="0"/>
          <w:sz w:val="24"/>
          <w:szCs w:val="24"/>
        </w:rPr>
        <w:t>issues that should be considered in relation to potential Levy reform</w:t>
      </w:r>
      <w:r>
        <w:rPr>
          <w:b w:val="0"/>
          <w:sz w:val="24"/>
          <w:szCs w:val="24"/>
        </w:rPr>
        <w:t xml:space="preserve"> but are happy to receive any views on </w:t>
      </w:r>
      <w:r w:rsidR="00FF3DE2">
        <w:rPr>
          <w:b w:val="0"/>
          <w:sz w:val="24"/>
          <w:szCs w:val="24"/>
        </w:rPr>
        <w:t>anything</w:t>
      </w:r>
      <w:r>
        <w:rPr>
          <w:b w:val="0"/>
          <w:sz w:val="24"/>
          <w:szCs w:val="24"/>
        </w:rPr>
        <w:t xml:space="preserve"> we may have missed.</w:t>
      </w:r>
    </w:p>
    <w:p w:rsidR="00726778" w:rsidRDefault="00726778" w:rsidP="00726778">
      <w:pPr>
        <w:pStyle w:val="Heading2Numbered"/>
        <w:keepNext w:val="0"/>
        <w:widowControl w:val="0"/>
        <w:tabs>
          <w:tab w:val="clear" w:pos="851"/>
        </w:tabs>
        <w:spacing w:before="0" w:after="0"/>
        <w:ind w:left="0" w:firstLine="0"/>
        <w:rPr>
          <w:b w:val="0"/>
          <w:sz w:val="24"/>
          <w:szCs w:val="24"/>
        </w:rPr>
      </w:pPr>
    </w:p>
    <w:p w:rsidR="00C325D6" w:rsidRPr="008D6E4F" w:rsidRDefault="00726778" w:rsidP="00553477">
      <w:pPr>
        <w:pStyle w:val="Heading2Numbered"/>
        <w:keepNext w:val="0"/>
        <w:widowControl w:val="0"/>
        <w:tabs>
          <w:tab w:val="clear" w:pos="851"/>
        </w:tabs>
        <w:spacing w:before="0" w:after="0"/>
        <w:ind w:left="851"/>
        <w:rPr>
          <w:color w:val="0033CC"/>
          <w:sz w:val="24"/>
        </w:rPr>
      </w:pPr>
      <w:r w:rsidRPr="00726778">
        <w:rPr>
          <w:sz w:val="24"/>
          <w:szCs w:val="24"/>
        </w:rPr>
        <w:t>Q</w:t>
      </w:r>
      <w:r w:rsidR="00FF3DE2">
        <w:rPr>
          <w:sz w:val="24"/>
          <w:szCs w:val="24"/>
        </w:rPr>
        <w:t>.</w:t>
      </w:r>
      <w:r w:rsidR="003948EE">
        <w:rPr>
          <w:sz w:val="24"/>
          <w:szCs w:val="24"/>
        </w:rPr>
        <w:t>19</w:t>
      </w:r>
      <w:r w:rsidRPr="00726778">
        <w:rPr>
          <w:sz w:val="24"/>
          <w:szCs w:val="24"/>
        </w:rPr>
        <w:t>:</w:t>
      </w:r>
      <w:r w:rsidRPr="00726778">
        <w:rPr>
          <w:sz w:val="24"/>
          <w:szCs w:val="24"/>
        </w:rPr>
        <w:tab/>
        <w:t xml:space="preserve">What other </w:t>
      </w:r>
      <w:r w:rsidR="00FF3DE2">
        <w:rPr>
          <w:sz w:val="24"/>
          <w:szCs w:val="24"/>
        </w:rPr>
        <w:t>issues</w:t>
      </w:r>
      <w:r w:rsidRPr="00726778">
        <w:rPr>
          <w:sz w:val="24"/>
          <w:szCs w:val="24"/>
        </w:rPr>
        <w:t xml:space="preserve"> should we consider </w:t>
      </w:r>
      <w:r w:rsidR="00FF3DE2">
        <w:rPr>
          <w:sz w:val="24"/>
          <w:szCs w:val="24"/>
        </w:rPr>
        <w:t>in relation to potential Levy reform</w:t>
      </w:r>
      <w:r w:rsidRPr="00726778">
        <w:rPr>
          <w:sz w:val="24"/>
          <w:szCs w:val="24"/>
        </w:rPr>
        <w:t>?</w:t>
      </w:r>
      <w:r w:rsidR="00C11337">
        <w:rPr>
          <w:sz w:val="24"/>
          <w:szCs w:val="24"/>
        </w:rPr>
        <w:t xml:space="preserve"> Are there any other proposals you wish to being forward?</w:t>
      </w:r>
      <w:r w:rsidRPr="00726778">
        <w:rPr>
          <w:sz w:val="24"/>
          <w:szCs w:val="24"/>
        </w:rPr>
        <w:t xml:space="preserve"> </w:t>
      </w:r>
    </w:p>
    <w:p w:rsidR="00763D1C" w:rsidRPr="0059563D" w:rsidRDefault="00763D1C" w:rsidP="00553477">
      <w:pPr>
        <w:pStyle w:val="Heading1Numbered"/>
        <w:numPr>
          <w:ilvl w:val="0"/>
          <w:numId w:val="7"/>
        </w:numPr>
        <w:spacing w:before="0" w:after="0"/>
        <w:ind w:firstLine="0"/>
        <w:contextualSpacing/>
        <w:jc w:val="left"/>
        <w:rPr>
          <w:rFonts w:cs="Arial"/>
          <w:sz w:val="44"/>
          <w:szCs w:val="44"/>
        </w:rPr>
      </w:pPr>
      <w:r>
        <w:rPr>
          <w:rFonts w:cs="Arial"/>
          <w:sz w:val="44"/>
          <w:szCs w:val="44"/>
        </w:rPr>
        <w:t>Option</w:t>
      </w:r>
      <w:r w:rsidR="008D6E4F">
        <w:rPr>
          <w:rFonts w:cs="Arial"/>
          <w:sz w:val="44"/>
          <w:szCs w:val="44"/>
        </w:rPr>
        <w:t xml:space="preserve"> </w:t>
      </w:r>
      <w:r w:rsidR="00542CA9">
        <w:rPr>
          <w:rFonts w:cs="Arial"/>
          <w:sz w:val="44"/>
          <w:szCs w:val="44"/>
        </w:rPr>
        <w:t>2</w:t>
      </w:r>
      <w:r w:rsidR="00D044AB">
        <w:rPr>
          <w:rFonts w:cs="Arial"/>
          <w:sz w:val="44"/>
          <w:szCs w:val="44"/>
        </w:rPr>
        <w:t xml:space="preserve"> -</w:t>
      </w:r>
      <w:r w:rsidR="008D6E4F">
        <w:rPr>
          <w:rFonts w:cs="Arial"/>
          <w:sz w:val="44"/>
          <w:szCs w:val="44"/>
        </w:rPr>
        <w:t xml:space="preserve"> </w:t>
      </w:r>
      <w:r w:rsidR="00542CA9">
        <w:rPr>
          <w:rFonts w:cs="Arial"/>
          <w:sz w:val="44"/>
          <w:szCs w:val="44"/>
        </w:rPr>
        <w:t>a new statutory framework</w:t>
      </w:r>
    </w:p>
    <w:p w:rsidR="00542CA9" w:rsidRDefault="00542CA9" w:rsidP="00542CA9">
      <w:pPr>
        <w:widowControl w:val="0"/>
        <w:ind w:left="0" w:firstLine="0"/>
        <w:rPr>
          <w:rFonts w:cs="Arial"/>
          <w:b/>
          <w:sz w:val="24"/>
        </w:rPr>
      </w:pPr>
    </w:p>
    <w:p w:rsidR="00A84C9E" w:rsidRDefault="00A84C9E" w:rsidP="00E51128">
      <w:pPr>
        <w:widowControl w:val="0"/>
        <w:ind w:left="0" w:firstLine="851"/>
        <w:rPr>
          <w:rFonts w:cs="Arial"/>
          <w:b/>
          <w:sz w:val="24"/>
        </w:rPr>
      </w:pPr>
      <w:r>
        <w:rPr>
          <w:rFonts w:cs="Arial"/>
          <w:b/>
          <w:sz w:val="24"/>
        </w:rPr>
        <w:t>Introduction</w:t>
      </w:r>
    </w:p>
    <w:p w:rsidR="00A84C9E" w:rsidRPr="00025AF3" w:rsidRDefault="00A84C9E" w:rsidP="00542CA9">
      <w:pPr>
        <w:widowControl w:val="0"/>
        <w:ind w:left="0" w:firstLine="0"/>
        <w:rPr>
          <w:rFonts w:cs="Arial"/>
          <w:sz w:val="24"/>
        </w:rPr>
      </w:pPr>
    </w:p>
    <w:p w:rsidR="00306478" w:rsidRDefault="00F36FB0" w:rsidP="002F6DC9">
      <w:pPr>
        <w:pStyle w:val="ListParagraph"/>
        <w:widowControl w:val="0"/>
        <w:numPr>
          <w:ilvl w:val="1"/>
          <w:numId w:val="7"/>
        </w:numPr>
        <w:tabs>
          <w:tab w:val="clear" w:pos="851"/>
        </w:tabs>
        <w:spacing w:after="0" w:line="360" w:lineRule="auto"/>
        <w:contextualSpacing w:val="0"/>
        <w:rPr>
          <w:rFonts w:ascii="Arial" w:hAnsi="Arial" w:cs="Arial"/>
          <w:sz w:val="24"/>
          <w:szCs w:val="24"/>
        </w:rPr>
      </w:pPr>
      <w:r>
        <w:rPr>
          <w:rFonts w:ascii="Arial" w:hAnsi="Arial" w:cs="Arial"/>
          <w:sz w:val="24"/>
          <w:szCs w:val="24"/>
        </w:rPr>
        <w:t xml:space="preserve">Option 2 is inevitably </w:t>
      </w:r>
      <w:r w:rsidR="00564175">
        <w:rPr>
          <w:rFonts w:ascii="Arial" w:hAnsi="Arial" w:cs="Arial"/>
          <w:sz w:val="24"/>
          <w:szCs w:val="24"/>
        </w:rPr>
        <w:t xml:space="preserve">less developed than </w:t>
      </w:r>
      <w:r>
        <w:rPr>
          <w:rFonts w:ascii="Arial" w:hAnsi="Arial" w:cs="Arial"/>
          <w:sz w:val="24"/>
          <w:szCs w:val="24"/>
        </w:rPr>
        <w:t>Option 1 because</w:t>
      </w:r>
      <w:r w:rsidR="00564175">
        <w:rPr>
          <w:rFonts w:ascii="Arial" w:hAnsi="Arial" w:cs="Arial"/>
          <w:sz w:val="24"/>
          <w:szCs w:val="24"/>
        </w:rPr>
        <w:t>,</w:t>
      </w:r>
      <w:r>
        <w:rPr>
          <w:rFonts w:ascii="Arial" w:hAnsi="Arial" w:cs="Arial"/>
          <w:sz w:val="24"/>
          <w:szCs w:val="24"/>
        </w:rPr>
        <w:t xml:space="preserve"> at this point</w:t>
      </w:r>
      <w:r w:rsidR="00564175">
        <w:rPr>
          <w:rFonts w:ascii="Arial" w:hAnsi="Arial" w:cs="Arial"/>
          <w:sz w:val="24"/>
          <w:szCs w:val="24"/>
        </w:rPr>
        <w:t>,</w:t>
      </w:r>
      <w:r>
        <w:rPr>
          <w:rFonts w:ascii="Arial" w:hAnsi="Arial" w:cs="Arial"/>
          <w:sz w:val="24"/>
          <w:szCs w:val="24"/>
        </w:rPr>
        <w:t xml:space="preserve"> the only </w:t>
      </w:r>
      <w:r w:rsidR="00564175">
        <w:rPr>
          <w:rFonts w:ascii="Arial" w:hAnsi="Arial" w:cs="Arial"/>
          <w:sz w:val="24"/>
          <w:szCs w:val="24"/>
        </w:rPr>
        <w:t>certaint</w:t>
      </w:r>
      <w:r w:rsidR="00306478">
        <w:rPr>
          <w:rFonts w:ascii="Arial" w:hAnsi="Arial" w:cs="Arial"/>
          <w:sz w:val="24"/>
          <w:szCs w:val="24"/>
        </w:rPr>
        <w:t>ies</w:t>
      </w:r>
      <w:r w:rsidR="000C45FE">
        <w:rPr>
          <w:rFonts w:ascii="Arial" w:hAnsi="Arial" w:cs="Arial"/>
          <w:sz w:val="24"/>
          <w:szCs w:val="24"/>
        </w:rPr>
        <w:t>, if the Government was minded to pursue this option,</w:t>
      </w:r>
      <w:r w:rsidR="00564175">
        <w:rPr>
          <w:rFonts w:ascii="Arial" w:hAnsi="Arial" w:cs="Arial"/>
          <w:sz w:val="24"/>
          <w:szCs w:val="24"/>
        </w:rPr>
        <w:t xml:space="preserve"> </w:t>
      </w:r>
      <w:r w:rsidR="00A61043">
        <w:rPr>
          <w:rFonts w:ascii="Arial" w:hAnsi="Arial" w:cs="Arial"/>
          <w:sz w:val="24"/>
          <w:szCs w:val="24"/>
        </w:rPr>
        <w:t>are</w:t>
      </w:r>
      <w:r w:rsidR="00564175">
        <w:rPr>
          <w:rFonts w:ascii="Arial" w:hAnsi="Arial" w:cs="Arial"/>
          <w:sz w:val="24"/>
          <w:szCs w:val="24"/>
        </w:rPr>
        <w:t xml:space="preserve"> that</w:t>
      </w:r>
      <w:r w:rsidR="00306478">
        <w:rPr>
          <w:rFonts w:ascii="Arial" w:hAnsi="Arial" w:cs="Arial"/>
          <w:sz w:val="24"/>
          <w:szCs w:val="24"/>
        </w:rPr>
        <w:t>:</w:t>
      </w:r>
    </w:p>
    <w:p w:rsidR="00306478" w:rsidRDefault="00306478" w:rsidP="00306478">
      <w:pPr>
        <w:pStyle w:val="ListParagraph"/>
        <w:widowControl w:val="0"/>
        <w:spacing w:after="0" w:line="360" w:lineRule="auto"/>
        <w:ind w:left="851" w:firstLine="0"/>
        <w:contextualSpacing w:val="0"/>
        <w:rPr>
          <w:rFonts w:ascii="Arial" w:hAnsi="Arial" w:cs="Arial"/>
          <w:sz w:val="24"/>
          <w:szCs w:val="24"/>
        </w:rPr>
      </w:pPr>
    </w:p>
    <w:p w:rsidR="00306478" w:rsidRDefault="00306478" w:rsidP="00306478">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rPr>
      </w:pPr>
      <w:r>
        <w:rPr>
          <w:rFonts w:ascii="Arial" w:hAnsi="Arial" w:cs="Arial"/>
          <w:sz w:val="24"/>
          <w:szCs w:val="24"/>
        </w:rPr>
        <w:t>a</w:t>
      </w:r>
      <w:r w:rsidR="00564175" w:rsidRPr="004D1C50">
        <w:rPr>
          <w:rFonts w:ascii="Arial" w:hAnsi="Arial" w:cs="Arial"/>
          <w:sz w:val="24"/>
          <w:szCs w:val="24"/>
        </w:rPr>
        <w:t>rrangement</w:t>
      </w:r>
      <w:r w:rsidR="00564175">
        <w:rPr>
          <w:rFonts w:ascii="Arial" w:hAnsi="Arial" w:cs="Arial"/>
          <w:sz w:val="24"/>
          <w:szCs w:val="24"/>
        </w:rPr>
        <w:t>s</w:t>
      </w:r>
      <w:r w:rsidR="00564175" w:rsidRPr="00C8567C">
        <w:rPr>
          <w:rFonts w:ascii="Arial" w:hAnsi="Arial" w:cs="Arial"/>
          <w:sz w:val="24"/>
          <w:szCs w:val="24"/>
        </w:rPr>
        <w:t xml:space="preserve"> </w:t>
      </w:r>
      <w:r>
        <w:rPr>
          <w:rFonts w:ascii="Arial" w:hAnsi="Arial" w:cs="Arial"/>
          <w:sz w:val="24"/>
          <w:szCs w:val="24"/>
        </w:rPr>
        <w:t xml:space="preserve">for the transfer of funding from betting to racing </w:t>
      </w:r>
      <w:r w:rsidR="00564175">
        <w:rPr>
          <w:rFonts w:ascii="Arial" w:hAnsi="Arial" w:cs="Arial"/>
          <w:sz w:val="24"/>
          <w:szCs w:val="24"/>
        </w:rPr>
        <w:t xml:space="preserve">would be </w:t>
      </w:r>
      <w:r w:rsidR="00564175" w:rsidRPr="004D1C50">
        <w:rPr>
          <w:rFonts w:ascii="Arial" w:hAnsi="Arial" w:cs="Arial"/>
          <w:sz w:val="24"/>
          <w:szCs w:val="24"/>
        </w:rPr>
        <w:t>under</w:t>
      </w:r>
      <w:r w:rsidR="00564175">
        <w:rPr>
          <w:rFonts w:ascii="Arial" w:hAnsi="Arial" w:cs="Arial"/>
          <w:sz w:val="24"/>
          <w:szCs w:val="24"/>
        </w:rPr>
        <w:t>pinned by statutory provisions requiring all betting operators licensed by the Gambling Commission to enter into an agreement with racing in order to be able to take bets legally on British horseracing, if they wanted to</w:t>
      </w:r>
      <w:r>
        <w:rPr>
          <w:rFonts w:ascii="Arial" w:hAnsi="Arial" w:cs="Arial"/>
          <w:sz w:val="24"/>
          <w:szCs w:val="24"/>
        </w:rPr>
        <w:t xml:space="preserve">; </w:t>
      </w:r>
    </w:p>
    <w:p w:rsidR="00306478" w:rsidRDefault="000C45FE" w:rsidP="000C45FE">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rPr>
      </w:pPr>
      <w:r>
        <w:rPr>
          <w:rFonts w:ascii="Arial" w:hAnsi="Arial" w:cs="Arial"/>
          <w:sz w:val="24"/>
          <w:szCs w:val="24"/>
        </w:rPr>
        <w:t>the solution would be</w:t>
      </w:r>
      <w:r w:rsidRPr="000C45FE">
        <w:rPr>
          <w:rFonts w:ascii="Arial" w:hAnsi="Arial" w:cs="Arial"/>
          <w:sz w:val="24"/>
          <w:szCs w:val="24"/>
        </w:rPr>
        <w:t xml:space="preserve"> bespoke to betting and horseracing. The Government has no plans to create a model</w:t>
      </w:r>
      <w:r>
        <w:rPr>
          <w:rFonts w:ascii="Arial" w:hAnsi="Arial" w:cs="Arial"/>
          <w:sz w:val="24"/>
          <w:szCs w:val="24"/>
        </w:rPr>
        <w:t xml:space="preserve"> that would apply to all sports</w:t>
      </w:r>
      <w:r w:rsidR="00A61043">
        <w:rPr>
          <w:rFonts w:ascii="Arial" w:hAnsi="Arial" w:cs="Arial"/>
          <w:sz w:val="24"/>
          <w:szCs w:val="24"/>
        </w:rPr>
        <w:t>;</w:t>
      </w:r>
    </w:p>
    <w:p w:rsidR="00F36FB0" w:rsidRDefault="00306478" w:rsidP="00306478">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rPr>
      </w:pPr>
      <w:r>
        <w:rPr>
          <w:rFonts w:ascii="Arial" w:hAnsi="Arial" w:cs="Arial"/>
          <w:sz w:val="24"/>
          <w:szCs w:val="24"/>
        </w:rPr>
        <w:t>T</w:t>
      </w:r>
      <w:r w:rsidR="00564175">
        <w:rPr>
          <w:rFonts w:ascii="Arial" w:hAnsi="Arial" w:cs="Arial"/>
          <w:sz w:val="24"/>
          <w:szCs w:val="24"/>
        </w:rPr>
        <w:t>he state would have no part in the agreements reached by betting and racing – so there need be no statutory organisation to collect and distribute funding.</w:t>
      </w:r>
    </w:p>
    <w:p w:rsidR="00564175" w:rsidRDefault="00564175" w:rsidP="00564175">
      <w:pPr>
        <w:pStyle w:val="ListParagraph"/>
        <w:widowControl w:val="0"/>
        <w:spacing w:after="0" w:line="360" w:lineRule="auto"/>
        <w:ind w:left="851" w:firstLine="0"/>
        <w:contextualSpacing w:val="0"/>
        <w:rPr>
          <w:rFonts w:ascii="Arial" w:hAnsi="Arial" w:cs="Arial"/>
          <w:sz w:val="24"/>
          <w:szCs w:val="24"/>
        </w:rPr>
      </w:pPr>
    </w:p>
    <w:p w:rsidR="00306478" w:rsidRPr="00F36FB0" w:rsidRDefault="00564175" w:rsidP="00306478">
      <w:pPr>
        <w:pStyle w:val="ListParagraph"/>
        <w:widowControl w:val="0"/>
        <w:numPr>
          <w:ilvl w:val="1"/>
          <w:numId w:val="7"/>
        </w:numPr>
        <w:tabs>
          <w:tab w:val="clear" w:pos="851"/>
        </w:tabs>
        <w:spacing w:after="0" w:line="360" w:lineRule="auto"/>
        <w:contextualSpacing w:val="0"/>
        <w:rPr>
          <w:rFonts w:ascii="Arial" w:hAnsi="Arial" w:cs="Arial"/>
          <w:sz w:val="24"/>
          <w:szCs w:val="24"/>
        </w:rPr>
      </w:pPr>
      <w:r>
        <w:rPr>
          <w:rFonts w:ascii="Arial" w:hAnsi="Arial" w:cs="Arial"/>
          <w:sz w:val="24"/>
          <w:szCs w:val="24"/>
        </w:rPr>
        <w:t xml:space="preserve">The Government has no </w:t>
      </w:r>
      <w:r w:rsidR="00306478">
        <w:rPr>
          <w:rFonts w:ascii="Arial" w:hAnsi="Arial" w:cs="Arial"/>
          <w:sz w:val="24"/>
          <w:szCs w:val="24"/>
        </w:rPr>
        <w:t>pre-existing</w:t>
      </w:r>
      <w:r>
        <w:rPr>
          <w:rFonts w:ascii="Arial" w:hAnsi="Arial" w:cs="Arial"/>
          <w:sz w:val="24"/>
          <w:szCs w:val="24"/>
        </w:rPr>
        <w:t xml:space="preserve"> picture of </w:t>
      </w:r>
      <w:r w:rsidR="00306478">
        <w:rPr>
          <w:rFonts w:ascii="Arial" w:hAnsi="Arial" w:cs="Arial"/>
          <w:sz w:val="24"/>
          <w:szCs w:val="24"/>
        </w:rPr>
        <w:t>what any</w:t>
      </w:r>
      <w:r>
        <w:rPr>
          <w:rFonts w:ascii="Arial" w:hAnsi="Arial" w:cs="Arial"/>
          <w:sz w:val="24"/>
          <w:szCs w:val="24"/>
        </w:rPr>
        <w:t xml:space="preserve"> statutory system t</w:t>
      </w:r>
      <w:r w:rsidR="00306478">
        <w:rPr>
          <w:rFonts w:ascii="Arial" w:hAnsi="Arial" w:cs="Arial"/>
          <w:sz w:val="24"/>
          <w:szCs w:val="24"/>
        </w:rPr>
        <w:t>hat might replace the Levy might look like</w:t>
      </w:r>
      <w:r w:rsidR="00CA2164">
        <w:rPr>
          <w:rFonts w:ascii="Arial" w:hAnsi="Arial" w:cs="Arial"/>
          <w:sz w:val="24"/>
          <w:szCs w:val="24"/>
        </w:rPr>
        <w:t xml:space="preserve"> in its details</w:t>
      </w:r>
      <w:r w:rsidR="00306478">
        <w:rPr>
          <w:rFonts w:ascii="Arial" w:hAnsi="Arial" w:cs="Arial"/>
          <w:sz w:val="24"/>
          <w:szCs w:val="24"/>
        </w:rPr>
        <w:t>, so t</w:t>
      </w:r>
      <w:r>
        <w:rPr>
          <w:rFonts w:ascii="Arial" w:hAnsi="Arial" w:cs="Arial"/>
          <w:sz w:val="24"/>
          <w:szCs w:val="24"/>
        </w:rPr>
        <w:t>his consultation asks a number of questions about the issues that any proposed replacement would raise</w:t>
      </w:r>
      <w:r w:rsidR="00306478">
        <w:rPr>
          <w:rFonts w:ascii="Arial" w:hAnsi="Arial" w:cs="Arial"/>
          <w:sz w:val="24"/>
          <w:szCs w:val="24"/>
        </w:rPr>
        <w:t>.</w:t>
      </w:r>
      <w:r>
        <w:rPr>
          <w:rFonts w:ascii="Arial" w:hAnsi="Arial" w:cs="Arial"/>
          <w:sz w:val="24"/>
          <w:szCs w:val="24"/>
        </w:rPr>
        <w:t xml:space="preserve">  </w:t>
      </w:r>
    </w:p>
    <w:p w:rsidR="002F6DC9" w:rsidRDefault="002F6DC9" w:rsidP="00FA74CA">
      <w:pPr>
        <w:pStyle w:val="ListParagraph"/>
        <w:widowControl w:val="0"/>
        <w:spacing w:after="0" w:line="360" w:lineRule="auto"/>
        <w:ind w:hanging="720"/>
        <w:contextualSpacing w:val="0"/>
        <w:rPr>
          <w:rFonts w:ascii="Arial" w:hAnsi="Arial" w:cs="Arial"/>
          <w:b/>
          <w:sz w:val="24"/>
          <w:szCs w:val="24"/>
        </w:rPr>
      </w:pPr>
    </w:p>
    <w:p w:rsidR="008E7D69" w:rsidRPr="00306478" w:rsidRDefault="0008011A" w:rsidP="00306478">
      <w:pPr>
        <w:widowControl w:val="0"/>
        <w:ind w:firstLine="0"/>
        <w:rPr>
          <w:rFonts w:cs="Arial"/>
          <w:sz w:val="24"/>
        </w:rPr>
      </w:pPr>
      <w:r>
        <w:rPr>
          <w:rFonts w:cs="Arial"/>
          <w:b/>
          <w:sz w:val="24"/>
        </w:rPr>
        <w:t>Components of a new statutory framework</w:t>
      </w:r>
      <w:r w:rsidR="006E1B18" w:rsidRPr="00A842E3">
        <w:rPr>
          <w:rFonts w:cs="Arial"/>
          <w:color w:val="000000"/>
          <w:sz w:val="24"/>
          <w:lang w:val="en-US" w:eastAsia="en-GB"/>
        </w:rPr>
        <w:t xml:space="preserve"> </w:t>
      </w:r>
    </w:p>
    <w:p w:rsidR="002B5F2E" w:rsidRPr="008E7D69" w:rsidRDefault="002B5F2E" w:rsidP="002B5F2E">
      <w:pPr>
        <w:pStyle w:val="ListParagraph"/>
        <w:widowControl w:val="0"/>
        <w:spacing w:after="0" w:line="360" w:lineRule="auto"/>
        <w:ind w:left="851" w:firstLine="0"/>
        <w:contextualSpacing w:val="0"/>
        <w:rPr>
          <w:rFonts w:ascii="Arial" w:hAnsi="Arial" w:cs="Arial"/>
          <w:sz w:val="24"/>
          <w:szCs w:val="24"/>
        </w:rPr>
      </w:pPr>
    </w:p>
    <w:p w:rsidR="008E7D69" w:rsidRPr="008E7D69" w:rsidRDefault="00CE7F9B" w:rsidP="00D728F0">
      <w:pPr>
        <w:widowControl w:val="0"/>
        <w:ind w:firstLine="0"/>
        <w:rPr>
          <w:rFonts w:cs="Arial"/>
          <w:i/>
          <w:sz w:val="24"/>
        </w:rPr>
      </w:pPr>
      <w:r>
        <w:rPr>
          <w:rFonts w:cs="Arial"/>
          <w:i/>
          <w:sz w:val="24"/>
        </w:rPr>
        <w:t>Statutory underpinning: “right</w:t>
      </w:r>
      <w:r w:rsidR="005425BC">
        <w:rPr>
          <w:rFonts w:cs="Arial"/>
          <w:i/>
          <w:sz w:val="24"/>
        </w:rPr>
        <w:t>s</w:t>
      </w:r>
      <w:r>
        <w:rPr>
          <w:rFonts w:cs="Arial"/>
          <w:i/>
          <w:sz w:val="24"/>
        </w:rPr>
        <w:t>” or “regulation”?</w:t>
      </w:r>
    </w:p>
    <w:p w:rsidR="008E7D69" w:rsidRPr="008E7D69" w:rsidRDefault="008E7D69" w:rsidP="008E7D69">
      <w:pPr>
        <w:widowControl w:val="0"/>
        <w:ind w:left="0" w:firstLine="0"/>
        <w:rPr>
          <w:rFonts w:cs="Arial"/>
          <w:sz w:val="24"/>
        </w:rPr>
      </w:pPr>
    </w:p>
    <w:p w:rsidR="008E7D69" w:rsidRPr="006F501A" w:rsidRDefault="005425BC" w:rsidP="008E7D69">
      <w:pPr>
        <w:pStyle w:val="ListParagraph"/>
        <w:widowControl w:val="0"/>
        <w:numPr>
          <w:ilvl w:val="1"/>
          <w:numId w:val="7"/>
        </w:numPr>
        <w:spacing w:after="0" w:line="360" w:lineRule="auto"/>
        <w:contextualSpacing w:val="0"/>
        <w:rPr>
          <w:rFonts w:ascii="Arial" w:hAnsi="Arial" w:cs="Arial"/>
          <w:sz w:val="24"/>
          <w:szCs w:val="24"/>
        </w:rPr>
      </w:pPr>
      <w:r>
        <w:rPr>
          <w:rFonts w:ascii="Arial" w:hAnsi="Arial" w:cs="Arial"/>
          <w:color w:val="000000"/>
          <w:sz w:val="24"/>
          <w:lang w:val="en-US" w:eastAsia="en-GB"/>
        </w:rPr>
        <w:t>A</w:t>
      </w:r>
      <w:r w:rsidR="005A7962">
        <w:rPr>
          <w:rFonts w:ascii="Arial" w:hAnsi="Arial" w:cs="Arial"/>
          <w:color w:val="000000"/>
          <w:sz w:val="24"/>
          <w:lang w:val="en-US" w:eastAsia="en-GB"/>
        </w:rPr>
        <w:t xml:space="preserve"> bespoke model would need to be based on </w:t>
      </w:r>
      <w:r w:rsidR="008E7D69">
        <w:rPr>
          <w:rFonts w:ascii="Arial" w:hAnsi="Arial" w:cs="Arial"/>
          <w:color w:val="000000"/>
          <w:sz w:val="24"/>
          <w:lang w:val="en-US" w:eastAsia="en-GB"/>
        </w:rPr>
        <w:t xml:space="preserve">an effective statutory mechanism which would enable </w:t>
      </w:r>
      <w:r>
        <w:rPr>
          <w:rFonts w:ascii="Arial" w:hAnsi="Arial" w:cs="Arial"/>
          <w:color w:val="000000"/>
          <w:sz w:val="24"/>
          <w:lang w:val="en-US" w:eastAsia="en-GB"/>
        </w:rPr>
        <w:t>betting and racing to agree</w:t>
      </w:r>
      <w:r w:rsidR="006F501A">
        <w:rPr>
          <w:rFonts w:ascii="Arial" w:hAnsi="Arial" w:cs="Arial"/>
          <w:color w:val="000000"/>
          <w:sz w:val="24"/>
          <w:lang w:val="en-US" w:eastAsia="en-GB"/>
        </w:rPr>
        <w:t>,</w:t>
      </w:r>
      <w:r>
        <w:rPr>
          <w:rFonts w:ascii="Arial" w:hAnsi="Arial" w:cs="Arial"/>
          <w:color w:val="000000"/>
          <w:sz w:val="24"/>
          <w:lang w:val="en-US" w:eastAsia="en-GB"/>
        </w:rPr>
        <w:t xml:space="preserve"> </w:t>
      </w:r>
      <w:r w:rsidR="006F501A">
        <w:rPr>
          <w:rFonts w:ascii="Arial" w:hAnsi="Arial" w:cs="Arial"/>
          <w:color w:val="000000"/>
          <w:sz w:val="24"/>
          <w:lang w:val="en-US" w:eastAsia="en-GB"/>
        </w:rPr>
        <w:t xml:space="preserve">following negotiation, </w:t>
      </w:r>
      <w:r>
        <w:rPr>
          <w:rFonts w:ascii="Arial" w:hAnsi="Arial" w:cs="Arial"/>
          <w:color w:val="000000"/>
          <w:sz w:val="24"/>
          <w:lang w:val="en-US" w:eastAsia="en-GB"/>
        </w:rPr>
        <w:t>what was to be paid to racing and what betting would get in return</w:t>
      </w:r>
      <w:r w:rsidR="008E7D69">
        <w:rPr>
          <w:rFonts w:ascii="Arial" w:hAnsi="Arial" w:cs="Arial"/>
          <w:color w:val="000000"/>
          <w:sz w:val="24"/>
          <w:lang w:val="en-US" w:eastAsia="en-GB"/>
        </w:rPr>
        <w:t>.</w:t>
      </w:r>
      <w:r w:rsidR="00306478">
        <w:rPr>
          <w:rFonts w:ascii="Arial" w:hAnsi="Arial" w:cs="Arial"/>
          <w:color w:val="000000"/>
          <w:sz w:val="24"/>
          <w:lang w:val="en-US" w:eastAsia="en-GB"/>
        </w:rPr>
        <w:t xml:space="preserve"> Looking at examples from </w:t>
      </w:r>
      <w:r w:rsidR="00A61043">
        <w:rPr>
          <w:rFonts w:ascii="Arial" w:hAnsi="Arial" w:cs="Arial"/>
          <w:color w:val="000000"/>
          <w:sz w:val="24"/>
          <w:lang w:val="en-US" w:eastAsia="en-GB"/>
        </w:rPr>
        <w:t xml:space="preserve">France and Australia, the </w:t>
      </w:r>
      <w:r w:rsidR="007207B9">
        <w:rPr>
          <w:rFonts w:ascii="Arial" w:hAnsi="Arial" w:cs="Arial"/>
          <w:color w:val="000000"/>
          <w:sz w:val="24"/>
          <w:lang w:val="en-US" w:eastAsia="en-GB"/>
        </w:rPr>
        <w:t xml:space="preserve">bespoke </w:t>
      </w:r>
      <w:r w:rsidR="00A61043">
        <w:rPr>
          <w:rFonts w:ascii="Arial" w:hAnsi="Arial" w:cs="Arial"/>
          <w:color w:val="000000"/>
          <w:sz w:val="24"/>
          <w:lang w:val="en-US" w:eastAsia="en-GB"/>
        </w:rPr>
        <w:t xml:space="preserve">statutory underpinning could be based </w:t>
      </w:r>
      <w:r w:rsidR="007207B9">
        <w:rPr>
          <w:rFonts w:ascii="Arial" w:hAnsi="Arial" w:cs="Arial"/>
          <w:color w:val="000000"/>
          <w:sz w:val="24"/>
          <w:lang w:val="en-US" w:eastAsia="en-GB"/>
        </w:rPr>
        <w:t>around</w:t>
      </w:r>
      <w:r w:rsidR="00A61043">
        <w:rPr>
          <w:rFonts w:ascii="Arial" w:hAnsi="Arial" w:cs="Arial"/>
          <w:color w:val="000000"/>
          <w:sz w:val="24"/>
          <w:lang w:val="en-US" w:eastAsia="en-GB"/>
        </w:rPr>
        <w:t xml:space="preserve"> one of two models:</w:t>
      </w:r>
    </w:p>
    <w:p w:rsidR="006F501A" w:rsidRPr="00A61043" w:rsidRDefault="006F501A" w:rsidP="006F501A">
      <w:pPr>
        <w:pStyle w:val="ListParagraph"/>
        <w:widowControl w:val="0"/>
        <w:spacing w:after="0" w:line="360" w:lineRule="auto"/>
        <w:ind w:left="851" w:firstLine="0"/>
        <w:contextualSpacing w:val="0"/>
        <w:rPr>
          <w:rFonts w:ascii="Arial" w:hAnsi="Arial" w:cs="Arial"/>
          <w:sz w:val="24"/>
          <w:szCs w:val="24"/>
        </w:rPr>
      </w:pPr>
    </w:p>
    <w:p w:rsidR="00EC01B6" w:rsidRDefault="00A61043" w:rsidP="00A61043">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rPr>
      </w:pPr>
      <w:r w:rsidRPr="00EC01B6">
        <w:rPr>
          <w:rFonts w:ascii="Arial" w:hAnsi="Arial" w:cs="Arial"/>
          <w:sz w:val="24"/>
          <w:szCs w:val="24"/>
          <w:u w:val="single"/>
        </w:rPr>
        <w:t>Regulatory</w:t>
      </w:r>
      <w:r w:rsidR="00EC01B6">
        <w:rPr>
          <w:rFonts w:ascii="Arial" w:hAnsi="Arial" w:cs="Arial"/>
          <w:sz w:val="24"/>
          <w:szCs w:val="24"/>
        </w:rPr>
        <w:t>. I</w:t>
      </w:r>
      <w:r>
        <w:rPr>
          <w:rFonts w:ascii="Arial" w:hAnsi="Arial" w:cs="Arial"/>
          <w:sz w:val="24"/>
          <w:szCs w:val="24"/>
        </w:rPr>
        <w:t>n this model, bets could not be taken on British Horseracing unless the betting operator was authorised by the governing body (i.e. the British Horseracing Authority)</w:t>
      </w:r>
      <w:r w:rsidR="00EC01B6">
        <w:rPr>
          <w:rFonts w:ascii="Arial" w:hAnsi="Arial" w:cs="Arial"/>
          <w:sz w:val="24"/>
          <w:szCs w:val="24"/>
        </w:rPr>
        <w:t xml:space="preserve"> to do so. Non-compliance with the system would be a criminal offence. This model operates in Australia (</w:t>
      </w:r>
      <w:r w:rsidR="006F501A">
        <w:rPr>
          <w:rFonts w:ascii="Arial" w:hAnsi="Arial" w:cs="Arial"/>
          <w:sz w:val="24"/>
          <w:szCs w:val="24"/>
        </w:rPr>
        <w:t xml:space="preserve">e.g. </w:t>
      </w:r>
      <w:r w:rsidR="00EC01B6">
        <w:rPr>
          <w:rFonts w:ascii="Arial" w:hAnsi="Arial" w:cs="Arial"/>
          <w:sz w:val="24"/>
          <w:szCs w:val="24"/>
        </w:rPr>
        <w:t>authorisation to obtain access to “race fields” data).</w:t>
      </w:r>
    </w:p>
    <w:p w:rsidR="00805F70" w:rsidRDefault="00805F70" w:rsidP="00805F70">
      <w:pPr>
        <w:pStyle w:val="ListParagraph"/>
        <w:widowControl w:val="0"/>
        <w:spacing w:after="0" w:line="360" w:lineRule="auto"/>
        <w:ind w:left="1418" w:firstLine="0"/>
        <w:contextualSpacing w:val="0"/>
        <w:rPr>
          <w:rFonts w:ascii="Arial" w:hAnsi="Arial" w:cs="Arial"/>
          <w:sz w:val="24"/>
          <w:szCs w:val="24"/>
        </w:rPr>
      </w:pPr>
    </w:p>
    <w:p w:rsidR="00A61043" w:rsidRPr="00A61043" w:rsidRDefault="00EC01B6" w:rsidP="00A61043">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rPr>
      </w:pPr>
      <w:r w:rsidRPr="00EC01B6">
        <w:rPr>
          <w:rFonts w:ascii="Arial" w:hAnsi="Arial" w:cs="Arial"/>
          <w:sz w:val="24"/>
          <w:szCs w:val="24"/>
          <w:u w:val="single"/>
        </w:rPr>
        <w:t>Rights-based</w:t>
      </w:r>
      <w:r>
        <w:rPr>
          <w:rFonts w:ascii="Arial" w:hAnsi="Arial" w:cs="Arial"/>
          <w:sz w:val="24"/>
          <w:szCs w:val="24"/>
        </w:rPr>
        <w:t xml:space="preserve">. In this model, a property right, directly enforceable by the owner of the right, would be vested in a racing “product”. This would mean that betting operators would be unable to take bets on British horseracing unless granted a licence by the rights owner. </w:t>
      </w:r>
      <w:r w:rsidR="006F501A">
        <w:rPr>
          <w:rFonts w:ascii="Arial" w:hAnsi="Arial" w:cs="Arial"/>
          <w:sz w:val="24"/>
          <w:szCs w:val="24"/>
        </w:rPr>
        <w:t xml:space="preserve"> This model operates in France (the “right to offer bets”)</w:t>
      </w:r>
      <w:r w:rsidR="001B54CF">
        <w:rPr>
          <w:rFonts w:ascii="Arial" w:hAnsi="Arial" w:cs="Arial"/>
          <w:sz w:val="24"/>
          <w:szCs w:val="24"/>
        </w:rPr>
        <w:t>.</w:t>
      </w:r>
      <w:r w:rsidR="00A61043">
        <w:rPr>
          <w:rFonts w:ascii="Arial" w:hAnsi="Arial" w:cs="Arial"/>
          <w:sz w:val="24"/>
          <w:szCs w:val="24"/>
        </w:rPr>
        <w:t xml:space="preserve"> </w:t>
      </w:r>
      <w:r w:rsidR="006F501A">
        <w:rPr>
          <w:rFonts w:ascii="Arial" w:hAnsi="Arial" w:cs="Arial"/>
          <w:sz w:val="24"/>
          <w:szCs w:val="24"/>
        </w:rPr>
        <w:t>The issue of rights ownersh</w:t>
      </w:r>
      <w:r w:rsidR="001B54CF">
        <w:rPr>
          <w:rFonts w:ascii="Arial" w:hAnsi="Arial" w:cs="Arial"/>
          <w:sz w:val="24"/>
          <w:szCs w:val="24"/>
        </w:rPr>
        <w:t>ip is addressed in paragraph 5.4</w:t>
      </w:r>
      <w:r w:rsidR="006F501A">
        <w:rPr>
          <w:rFonts w:ascii="Arial" w:hAnsi="Arial" w:cs="Arial"/>
          <w:sz w:val="24"/>
          <w:szCs w:val="24"/>
        </w:rPr>
        <w:t>.</w:t>
      </w:r>
      <w:r w:rsidR="00A61043">
        <w:rPr>
          <w:rFonts w:ascii="Arial" w:hAnsi="Arial" w:cs="Arial"/>
          <w:sz w:val="24"/>
          <w:szCs w:val="24"/>
        </w:rPr>
        <w:t xml:space="preserve">  </w:t>
      </w:r>
    </w:p>
    <w:p w:rsidR="008E7D69" w:rsidRDefault="008E7D69" w:rsidP="008E7D69">
      <w:pPr>
        <w:widowControl w:val="0"/>
        <w:ind w:left="0" w:firstLine="0"/>
        <w:rPr>
          <w:rFonts w:cs="Arial"/>
          <w:sz w:val="24"/>
        </w:rPr>
      </w:pPr>
    </w:p>
    <w:p w:rsidR="000C45FE" w:rsidRPr="00746210" w:rsidRDefault="008E7D69" w:rsidP="000C45FE">
      <w:pPr>
        <w:widowControl w:val="0"/>
        <w:rPr>
          <w:rFonts w:cs="Arial"/>
          <w:b/>
          <w:sz w:val="24"/>
        </w:rPr>
      </w:pPr>
      <w:r w:rsidRPr="00746210">
        <w:rPr>
          <w:rFonts w:cs="Arial"/>
          <w:b/>
          <w:sz w:val="24"/>
        </w:rPr>
        <w:t>Q</w:t>
      </w:r>
      <w:r w:rsidR="00197D76">
        <w:rPr>
          <w:rFonts w:cs="Arial"/>
          <w:b/>
          <w:sz w:val="24"/>
        </w:rPr>
        <w:t>.</w:t>
      </w:r>
      <w:r w:rsidR="009B4210">
        <w:rPr>
          <w:rFonts w:cs="Arial"/>
          <w:b/>
          <w:sz w:val="24"/>
        </w:rPr>
        <w:t>2</w:t>
      </w:r>
      <w:r w:rsidR="003948EE">
        <w:rPr>
          <w:rFonts w:cs="Arial"/>
          <w:b/>
          <w:sz w:val="24"/>
        </w:rPr>
        <w:t>0</w:t>
      </w:r>
      <w:r w:rsidRPr="00746210">
        <w:rPr>
          <w:rFonts w:cs="Arial"/>
          <w:b/>
          <w:sz w:val="24"/>
        </w:rPr>
        <w:t>:</w:t>
      </w:r>
      <w:r w:rsidRPr="00746210">
        <w:rPr>
          <w:rFonts w:cs="Arial"/>
          <w:b/>
          <w:sz w:val="24"/>
        </w:rPr>
        <w:tab/>
      </w:r>
      <w:r w:rsidR="00746210" w:rsidRPr="00746210">
        <w:rPr>
          <w:rFonts w:cs="Arial"/>
          <w:b/>
          <w:sz w:val="24"/>
        </w:rPr>
        <w:t xml:space="preserve">Should </w:t>
      </w:r>
      <w:r w:rsidR="00197D76">
        <w:rPr>
          <w:rFonts w:cs="Arial"/>
          <w:b/>
          <w:sz w:val="24"/>
        </w:rPr>
        <w:t>a</w:t>
      </w:r>
      <w:r w:rsidR="001F1B14">
        <w:rPr>
          <w:rFonts w:cs="Arial"/>
          <w:b/>
          <w:sz w:val="24"/>
        </w:rPr>
        <w:t>ny</w:t>
      </w:r>
      <w:r w:rsidR="00746210" w:rsidRPr="00746210">
        <w:rPr>
          <w:rFonts w:cs="Arial"/>
          <w:b/>
          <w:sz w:val="24"/>
        </w:rPr>
        <w:t xml:space="preserve"> statutory replacement for the Levy be based on </w:t>
      </w:r>
      <w:r w:rsidR="006F501A">
        <w:rPr>
          <w:rFonts w:cs="Arial"/>
          <w:b/>
          <w:sz w:val="24"/>
        </w:rPr>
        <w:t xml:space="preserve">a </w:t>
      </w:r>
      <w:r w:rsidR="00746210" w:rsidRPr="00746210">
        <w:rPr>
          <w:rFonts w:cs="Arial"/>
          <w:b/>
          <w:sz w:val="24"/>
        </w:rPr>
        <w:t xml:space="preserve">rights or regulatory </w:t>
      </w:r>
      <w:r w:rsidR="006F501A">
        <w:rPr>
          <w:rFonts w:cs="Arial"/>
          <w:b/>
          <w:sz w:val="24"/>
        </w:rPr>
        <w:t>model</w:t>
      </w:r>
      <w:r w:rsidR="00746210" w:rsidRPr="00746210">
        <w:rPr>
          <w:rFonts w:cs="Arial"/>
          <w:b/>
          <w:sz w:val="24"/>
        </w:rPr>
        <w:t>?</w:t>
      </w:r>
      <w:r w:rsidR="004D2AAA">
        <w:rPr>
          <w:rFonts w:cs="Arial"/>
          <w:b/>
          <w:sz w:val="24"/>
        </w:rPr>
        <w:t xml:space="preserve"> </w:t>
      </w:r>
      <w:r w:rsidR="000C45FE">
        <w:rPr>
          <w:rFonts w:cs="Arial"/>
          <w:b/>
          <w:sz w:val="24"/>
        </w:rPr>
        <w:t>Are there any other statutory alternatives?</w:t>
      </w:r>
    </w:p>
    <w:p w:rsidR="008E7D69" w:rsidRDefault="008E7D69" w:rsidP="00746210">
      <w:pPr>
        <w:widowControl w:val="0"/>
        <w:rPr>
          <w:rFonts w:cs="Arial"/>
          <w:sz w:val="24"/>
        </w:rPr>
      </w:pPr>
    </w:p>
    <w:p w:rsidR="00D005AD" w:rsidRPr="00D005AD" w:rsidRDefault="00D005AD" w:rsidP="00D728F0">
      <w:pPr>
        <w:widowControl w:val="0"/>
        <w:ind w:firstLine="0"/>
        <w:rPr>
          <w:rFonts w:cs="Arial"/>
          <w:i/>
          <w:sz w:val="24"/>
        </w:rPr>
      </w:pPr>
      <w:r w:rsidRPr="00D005AD">
        <w:rPr>
          <w:rFonts w:cs="Arial"/>
          <w:i/>
          <w:sz w:val="24"/>
        </w:rPr>
        <w:t>Rights ownership</w:t>
      </w:r>
    </w:p>
    <w:p w:rsidR="00D005AD" w:rsidRDefault="00D005AD" w:rsidP="00746210">
      <w:pPr>
        <w:widowControl w:val="0"/>
        <w:rPr>
          <w:rFonts w:cs="Arial"/>
          <w:sz w:val="24"/>
        </w:rPr>
      </w:pPr>
    </w:p>
    <w:p w:rsidR="00D005AD" w:rsidRPr="00A423BD" w:rsidRDefault="00D005AD" w:rsidP="00D005AD">
      <w:pPr>
        <w:pStyle w:val="ListParagraph"/>
        <w:widowControl w:val="0"/>
        <w:numPr>
          <w:ilvl w:val="1"/>
          <w:numId w:val="7"/>
        </w:numPr>
        <w:spacing w:after="0" w:line="360" w:lineRule="auto"/>
        <w:contextualSpacing w:val="0"/>
        <w:rPr>
          <w:rFonts w:ascii="Arial" w:hAnsi="Arial" w:cs="Arial"/>
          <w:sz w:val="24"/>
          <w:szCs w:val="24"/>
        </w:rPr>
      </w:pPr>
      <w:r>
        <w:rPr>
          <w:rFonts w:ascii="Arial" w:hAnsi="Arial" w:cs="Arial"/>
          <w:color w:val="000000"/>
          <w:sz w:val="24"/>
          <w:lang w:val="en-US" w:eastAsia="en-GB"/>
        </w:rPr>
        <w:t xml:space="preserve">If </w:t>
      </w:r>
      <w:r w:rsidR="002B5F2E">
        <w:rPr>
          <w:rFonts w:ascii="Arial" w:hAnsi="Arial" w:cs="Arial"/>
          <w:color w:val="000000"/>
          <w:sz w:val="24"/>
          <w:lang w:val="en-US" w:eastAsia="en-GB"/>
        </w:rPr>
        <w:t>the G</w:t>
      </w:r>
      <w:r>
        <w:rPr>
          <w:rFonts w:ascii="Arial" w:hAnsi="Arial" w:cs="Arial"/>
          <w:color w:val="000000"/>
          <w:sz w:val="24"/>
          <w:lang w:val="en-US" w:eastAsia="en-GB"/>
        </w:rPr>
        <w:t xml:space="preserve">overnment was to establish a rights-based system, </w:t>
      </w:r>
      <w:r w:rsidR="002B5F2E">
        <w:rPr>
          <w:rFonts w:ascii="Arial" w:hAnsi="Arial" w:cs="Arial"/>
          <w:color w:val="000000"/>
          <w:sz w:val="24"/>
          <w:lang w:val="en-US" w:eastAsia="en-GB"/>
        </w:rPr>
        <w:t>legislation</w:t>
      </w:r>
      <w:r>
        <w:rPr>
          <w:rFonts w:ascii="Arial" w:hAnsi="Arial" w:cs="Arial"/>
          <w:color w:val="000000"/>
          <w:sz w:val="24"/>
          <w:lang w:val="en-US" w:eastAsia="en-GB"/>
        </w:rPr>
        <w:t xml:space="preserve"> would need to be clear about the “product” that the right was vested in and</w:t>
      </w:r>
      <w:r w:rsidR="006F501A">
        <w:rPr>
          <w:rFonts w:ascii="Arial" w:hAnsi="Arial" w:cs="Arial"/>
          <w:color w:val="000000"/>
          <w:sz w:val="24"/>
          <w:lang w:val="en-US" w:eastAsia="en-GB"/>
        </w:rPr>
        <w:t>, consequently,</w:t>
      </w:r>
      <w:r>
        <w:rPr>
          <w:rFonts w:ascii="Arial" w:hAnsi="Arial" w:cs="Arial"/>
          <w:color w:val="000000"/>
          <w:sz w:val="24"/>
          <w:lang w:val="en-US" w:eastAsia="en-GB"/>
        </w:rPr>
        <w:t xml:space="preserve"> the </w:t>
      </w:r>
      <w:r w:rsidR="002B5F2E">
        <w:rPr>
          <w:rFonts w:ascii="Arial" w:hAnsi="Arial" w:cs="Arial"/>
          <w:color w:val="000000"/>
          <w:sz w:val="24"/>
          <w:lang w:val="en-US" w:eastAsia="en-GB"/>
        </w:rPr>
        <w:t>“</w:t>
      </w:r>
      <w:r>
        <w:rPr>
          <w:rFonts w:ascii="Arial" w:hAnsi="Arial" w:cs="Arial"/>
          <w:color w:val="000000"/>
          <w:sz w:val="24"/>
          <w:lang w:val="en-US" w:eastAsia="en-GB"/>
        </w:rPr>
        <w:t>owner</w:t>
      </w:r>
      <w:r w:rsidR="002B5F2E">
        <w:rPr>
          <w:rFonts w:ascii="Arial" w:hAnsi="Arial" w:cs="Arial"/>
          <w:color w:val="000000"/>
          <w:sz w:val="24"/>
          <w:lang w:val="en-US" w:eastAsia="en-GB"/>
        </w:rPr>
        <w:t>” or “owners”</w:t>
      </w:r>
      <w:r>
        <w:rPr>
          <w:rFonts w:ascii="Arial" w:hAnsi="Arial" w:cs="Arial"/>
          <w:color w:val="000000"/>
          <w:sz w:val="24"/>
          <w:lang w:val="en-US" w:eastAsia="en-GB"/>
        </w:rPr>
        <w:t xml:space="preserve"> of that right.</w:t>
      </w:r>
      <w:r w:rsidR="006F501A">
        <w:rPr>
          <w:rFonts w:ascii="Arial" w:hAnsi="Arial" w:cs="Arial"/>
          <w:color w:val="000000"/>
          <w:sz w:val="24"/>
          <w:lang w:val="en-US" w:eastAsia="en-GB"/>
        </w:rPr>
        <w:t xml:space="preserve"> </w:t>
      </w:r>
      <w:r w:rsidR="006F7BF8">
        <w:rPr>
          <w:rFonts w:ascii="Arial" w:hAnsi="Arial" w:cs="Arial"/>
          <w:color w:val="000000"/>
          <w:sz w:val="24"/>
          <w:lang w:val="en-US" w:eastAsia="en-GB"/>
        </w:rPr>
        <w:t>For example, should the right be vested in individual race meetings or the overall fixture list?</w:t>
      </w:r>
      <w:r>
        <w:rPr>
          <w:rFonts w:ascii="Arial" w:hAnsi="Arial" w:cs="Arial"/>
          <w:color w:val="000000"/>
          <w:sz w:val="24"/>
          <w:lang w:val="en-US" w:eastAsia="en-GB"/>
        </w:rPr>
        <w:t xml:space="preserve"> </w:t>
      </w:r>
    </w:p>
    <w:p w:rsidR="00A423BD" w:rsidRDefault="00A423BD" w:rsidP="00A423BD">
      <w:pPr>
        <w:widowControl w:val="0"/>
        <w:ind w:left="0" w:firstLine="0"/>
        <w:rPr>
          <w:rFonts w:cs="Arial"/>
          <w:sz w:val="24"/>
        </w:rPr>
      </w:pPr>
    </w:p>
    <w:p w:rsidR="00A423BD" w:rsidRPr="00A423BD" w:rsidRDefault="00A423BD" w:rsidP="00A423BD">
      <w:pPr>
        <w:widowControl w:val="0"/>
        <w:rPr>
          <w:rFonts w:cs="Arial"/>
          <w:b/>
          <w:sz w:val="24"/>
        </w:rPr>
      </w:pPr>
      <w:r w:rsidRPr="00A423BD">
        <w:rPr>
          <w:rFonts w:cs="Arial"/>
          <w:b/>
          <w:sz w:val="24"/>
        </w:rPr>
        <w:t>Q</w:t>
      </w:r>
      <w:r w:rsidR="001574E0">
        <w:rPr>
          <w:rFonts w:cs="Arial"/>
          <w:b/>
          <w:sz w:val="24"/>
        </w:rPr>
        <w:t>.</w:t>
      </w:r>
      <w:r w:rsidR="009B4210">
        <w:rPr>
          <w:rFonts w:cs="Arial"/>
          <w:b/>
          <w:sz w:val="24"/>
        </w:rPr>
        <w:t>2</w:t>
      </w:r>
      <w:r w:rsidR="003948EE">
        <w:rPr>
          <w:rFonts w:cs="Arial"/>
          <w:b/>
          <w:sz w:val="24"/>
        </w:rPr>
        <w:t>1</w:t>
      </w:r>
      <w:r w:rsidRPr="00A423BD">
        <w:rPr>
          <w:rFonts w:cs="Arial"/>
          <w:b/>
          <w:sz w:val="24"/>
        </w:rPr>
        <w:t>:</w:t>
      </w:r>
      <w:r w:rsidRPr="00A423BD">
        <w:rPr>
          <w:rFonts w:cs="Arial"/>
          <w:b/>
          <w:sz w:val="24"/>
        </w:rPr>
        <w:tab/>
        <w:t xml:space="preserve">If </w:t>
      </w:r>
      <w:r w:rsidR="00905890">
        <w:rPr>
          <w:rFonts w:cs="Arial"/>
          <w:b/>
          <w:sz w:val="24"/>
        </w:rPr>
        <w:t xml:space="preserve">the </w:t>
      </w:r>
      <w:r w:rsidRPr="00A423BD">
        <w:rPr>
          <w:rFonts w:cs="Arial"/>
          <w:b/>
          <w:sz w:val="24"/>
        </w:rPr>
        <w:t xml:space="preserve">Government was to establish a rights-based system, in what </w:t>
      </w:r>
      <w:r w:rsidR="002B5F2E">
        <w:rPr>
          <w:rFonts w:cs="Arial"/>
          <w:b/>
          <w:sz w:val="24"/>
        </w:rPr>
        <w:t>“</w:t>
      </w:r>
      <w:r w:rsidRPr="00A423BD">
        <w:rPr>
          <w:rFonts w:cs="Arial"/>
          <w:b/>
          <w:sz w:val="24"/>
        </w:rPr>
        <w:t>product</w:t>
      </w:r>
      <w:r w:rsidR="002B5F2E">
        <w:rPr>
          <w:rFonts w:cs="Arial"/>
          <w:b/>
          <w:sz w:val="24"/>
        </w:rPr>
        <w:t>”</w:t>
      </w:r>
      <w:r w:rsidRPr="00A423BD">
        <w:rPr>
          <w:rFonts w:cs="Arial"/>
          <w:b/>
          <w:sz w:val="24"/>
        </w:rPr>
        <w:t xml:space="preserve"> should </w:t>
      </w:r>
      <w:r w:rsidR="002B5F2E">
        <w:rPr>
          <w:rFonts w:cs="Arial"/>
          <w:b/>
          <w:sz w:val="24"/>
        </w:rPr>
        <w:t>any</w:t>
      </w:r>
      <w:r w:rsidRPr="00A423BD">
        <w:rPr>
          <w:rFonts w:cs="Arial"/>
          <w:b/>
          <w:sz w:val="24"/>
        </w:rPr>
        <w:t xml:space="preserve"> right be vested and </w:t>
      </w:r>
      <w:r w:rsidR="002B5F2E">
        <w:rPr>
          <w:rFonts w:cs="Arial"/>
          <w:b/>
          <w:sz w:val="24"/>
        </w:rPr>
        <w:t>what legal entity, or entities, would “own” that right, and why</w:t>
      </w:r>
      <w:r w:rsidRPr="00A423BD">
        <w:rPr>
          <w:rFonts w:cs="Arial"/>
          <w:b/>
          <w:sz w:val="24"/>
        </w:rPr>
        <w:t>?</w:t>
      </w:r>
    </w:p>
    <w:p w:rsidR="00D005AD" w:rsidRDefault="00D005AD" w:rsidP="00746210">
      <w:pPr>
        <w:widowControl w:val="0"/>
        <w:rPr>
          <w:rFonts w:cs="Arial"/>
          <w:sz w:val="24"/>
        </w:rPr>
      </w:pPr>
    </w:p>
    <w:p w:rsidR="00C11337" w:rsidRDefault="00C11337" w:rsidP="00746210">
      <w:pPr>
        <w:widowControl w:val="0"/>
        <w:rPr>
          <w:rFonts w:cs="Arial"/>
          <w:sz w:val="24"/>
        </w:rPr>
      </w:pPr>
    </w:p>
    <w:p w:rsidR="00C11337" w:rsidRDefault="00C11337" w:rsidP="00746210">
      <w:pPr>
        <w:widowControl w:val="0"/>
        <w:rPr>
          <w:rFonts w:cs="Arial"/>
          <w:sz w:val="24"/>
        </w:rPr>
      </w:pPr>
    </w:p>
    <w:p w:rsidR="00025AF3" w:rsidRPr="00025AF3" w:rsidRDefault="006F7BF8" w:rsidP="00025AF3">
      <w:pPr>
        <w:widowControl w:val="0"/>
        <w:ind w:firstLine="0"/>
        <w:rPr>
          <w:rFonts w:cs="Arial"/>
          <w:i/>
          <w:sz w:val="24"/>
        </w:rPr>
      </w:pPr>
      <w:r>
        <w:rPr>
          <w:rFonts w:cs="Arial"/>
          <w:i/>
          <w:sz w:val="24"/>
        </w:rPr>
        <w:t>Negotiating process and price setting</w:t>
      </w:r>
    </w:p>
    <w:p w:rsidR="006F7BF8" w:rsidRPr="00746210" w:rsidRDefault="006F7BF8" w:rsidP="006F7BF8">
      <w:pPr>
        <w:widowControl w:val="0"/>
        <w:ind w:firstLine="0"/>
        <w:rPr>
          <w:rFonts w:cs="Arial"/>
          <w:sz w:val="24"/>
        </w:rPr>
      </w:pPr>
    </w:p>
    <w:p w:rsidR="00291DA7" w:rsidRPr="00B84998" w:rsidRDefault="006F7BF8" w:rsidP="006F7BF8">
      <w:pPr>
        <w:pStyle w:val="ListParagraph"/>
        <w:widowControl w:val="0"/>
        <w:numPr>
          <w:ilvl w:val="1"/>
          <w:numId w:val="7"/>
        </w:numPr>
        <w:spacing w:after="0" w:line="360" w:lineRule="auto"/>
        <w:contextualSpacing w:val="0"/>
        <w:rPr>
          <w:rFonts w:ascii="Arial" w:hAnsi="Arial" w:cs="Arial"/>
          <w:sz w:val="24"/>
          <w:szCs w:val="24"/>
        </w:rPr>
      </w:pPr>
      <w:r>
        <w:rPr>
          <w:rFonts w:ascii="Arial" w:hAnsi="Arial" w:cs="Arial"/>
          <w:color w:val="000000"/>
          <w:sz w:val="24"/>
          <w:lang w:val="en-US" w:eastAsia="en-GB"/>
        </w:rPr>
        <w:t xml:space="preserve">The Government would welcome worked examples to illustrate what the negotiating and price setting process might look like under either or both models described above. </w:t>
      </w:r>
      <w:r w:rsidR="00291DA7">
        <w:rPr>
          <w:rFonts w:ascii="Arial" w:hAnsi="Arial" w:cs="Arial"/>
          <w:color w:val="000000"/>
          <w:sz w:val="24"/>
          <w:lang w:val="en-US" w:eastAsia="en-GB"/>
        </w:rPr>
        <w:t xml:space="preserve"> Worked examples should be detailed enough that they explain</w:t>
      </w:r>
      <w:r w:rsidR="00F57F53">
        <w:rPr>
          <w:rFonts w:ascii="Arial" w:hAnsi="Arial" w:cs="Arial"/>
          <w:color w:val="000000"/>
          <w:sz w:val="24"/>
          <w:lang w:val="en-US" w:eastAsia="en-GB"/>
        </w:rPr>
        <w:t xml:space="preserve"> as a minimum</w:t>
      </w:r>
      <w:r w:rsidR="00291DA7">
        <w:rPr>
          <w:rFonts w:ascii="Arial" w:hAnsi="Arial" w:cs="Arial"/>
          <w:color w:val="000000"/>
          <w:sz w:val="24"/>
          <w:lang w:val="en-US" w:eastAsia="en-GB"/>
        </w:rPr>
        <w:t>:</w:t>
      </w:r>
    </w:p>
    <w:p w:rsidR="00B84998" w:rsidRPr="00291DA7" w:rsidRDefault="00B84998" w:rsidP="00B84998">
      <w:pPr>
        <w:pStyle w:val="ListParagraph"/>
        <w:widowControl w:val="0"/>
        <w:spacing w:after="0" w:line="360" w:lineRule="auto"/>
        <w:ind w:left="851" w:firstLine="0"/>
        <w:contextualSpacing w:val="0"/>
        <w:rPr>
          <w:rFonts w:ascii="Arial" w:hAnsi="Arial" w:cs="Arial"/>
          <w:sz w:val="24"/>
          <w:szCs w:val="24"/>
        </w:rPr>
      </w:pPr>
    </w:p>
    <w:p w:rsidR="00291DA7" w:rsidRPr="00805F70" w:rsidRDefault="00291DA7" w:rsidP="00291DA7">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rPr>
      </w:pPr>
      <w:r w:rsidRPr="00291DA7">
        <w:rPr>
          <w:rFonts w:ascii="Arial" w:hAnsi="Arial" w:cs="Arial"/>
          <w:color w:val="000000"/>
          <w:sz w:val="24"/>
          <w:u w:val="single"/>
          <w:lang w:val="en-US" w:eastAsia="en-GB"/>
        </w:rPr>
        <w:t>Who negotiates and how</w:t>
      </w:r>
      <w:r>
        <w:rPr>
          <w:rFonts w:ascii="Arial" w:hAnsi="Arial" w:cs="Arial"/>
          <w:color w:val="000000"/>
          <w:sz w:val="24"/>
          <w:lang w:val="en-US" w:eastAsia="en-GB"/>
        </w:rPr>
        <w:t xml:space="preserve"> – for example, might there need to be multi-layered negotiations starting with general parameters or heads of terms moving through to individual contracts?</w:t>
      </w:r>
    </w:p>
    <w:p w:rsidR="00805F70" w:rsidRPr="00291DA7" w:rsidRDefault="00805F70" w:rsidP="00805F70">
      <w:pPr>
        <w:pStyle w:val="ListParagraph"/>
        <w:widowControl w:val="0"/>
        <w:spacing w:after="0" w:line="360" w:lineRule="auto"/>
        <w:ind w:left="1418" w:firstLine="0"/>
        <w:contextualSpacing w:val="0"/>
        <w:rPr>
          <w:rFonts w:ascii="Arial" w:hAnsi="Arial" w:cs="Arial"/>
          <w:sz w:val="24"/>
          <w:szCs w:val="24"/>
        </w:rPr>
      </w:pPr>
    </w:p>
    <w:p w:rsidR="00291DA7" w:rsidRDefault="00291DA7" w:rsidP="00291DA7">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rPr>
      </w:pPr>
      <w:r w:rsidRPr="00291DA7">
        <w:rPr>
          <w:rFonts w:ascii="Arial" w:hAnsi="Arial" w:cs="Arial"/>
          <w:sz w:val="24"/>
          <w:szCs w:val="24"/>
          <w:u w:val="single"/>
        </w:rPr>
        <w:t xml:space="preserve">Scope </w:t>
      </w:r>
      <w:r>
        <w:rPr>
          <w:rFonts w:ascii="Arial" w:hAnsi="Arial" w:cs="Arial"/>
          <w:sz w:val="24"/>
          <w:szCs w:val="24"/>
          <w:u w:val="single"/>
        </w:rPr>
        <w:t>for</w:t>
      </w:r>
      <w:r w:rsidRPr="00291DA7">
        <w:rPr>
          <w:rFonts w:ascii="Arial" w:hAnsi="Arial" w:cs="Arial"/>
          <w:sz w:val="24"/>
          <w:szCs w:val="24"/>
          <w:u w:val="single"/>
        </w:rPr>
        <w:t xml:space="preserve"> negotiation</w:t>
      </w:r>
      <w:r>
        <w:rPr>
          <w:rFonts w:ascii="Arial" w:hAnsi="Arial" w:cs="Arial"/>
          <w:sz w:val="24"/>
          <w:szCs w:val="24"/>
        </w:rPr>
        <w:t xml:space="preserve"> – to what extent would there be a true negotiation or would negotiation be round the edges of a set pricing “scheme”? Would other payments (e.g. media payments) be taken into account?</w:t>
      </w:r>
    </w:p>
    <w:p w:rsidR="00805F70" w:rsidRPr="00805F70" w:rsidRDefault="00805F70" w:rsidP="00805F70">
      <w:pPr>
        <w:widowControl w:val="0"/>
        <w:ind w:left="0" w:firstLine="0"/>
        <w:rPr>
          <w:rFonts w:cs="Arial"/>
          <w:sz w:val="24"/>
        </w:rPr>
      </w:pPr>
    </w:p>
    <w:p w:rsidR="00F57F53" w:rsidRPr="00CA2164" w:rsidRDefault="00291DA7" w:rsidP="00B84998">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u w:val="single"/>
        </w:rPr>
      </w:pPr>
      <w:r w:rsidRPr="00291DA7">
        <w:rPr>
          <w:rFonts w:ascii="Arial" w:hAnsi="Arial" w:cs="Arial"/>
          <w:sz w:val="24"/>
          <w:szCs w:val="24"/>
          <w:u w:val="single"/>
        </w:rPr>
        <w:t>Setting prices</w:t>
      </w:r>
      <w:r>
        <w:rPr>
          <w:rFonts w:ascii="Arial" w:hAnsi="Arial" w:cs="Arial"/>
          <w:sz w:val="24"/>
          <w:szCs w:val="24"/>
        </w:rPr>
        <w:t xml:space="preserve"> – how would the value of the authorisation or licence to take bets be established?</w:t>
      </w:r>
    </w:p>
    <w:p w:rsidR="00CA2164" w:rsidRPr="00CA2164" w:rsidRDefault="00CA2164" w:rsidP="00CA2164">
      <w:pPr>
        <w:pStyle w:val="ListParagraph"/>
        <w:rPr>
          <w:rFonts w:ascii="Arial" w:hAnsi="Arial" w:cs="Arial"/>
          <w:sz w:val="24"/>
          <w:szCs w:val="24"/>
          <w:u w:val="single"/>
        </w:rPr>
      </w:pPr>
    </w:p>
    <w:p w:rsidR="00CA2164" w:rsidRPr="00805F70" w:rsidRDefault="00CA2164" w:rsidP="00B84998">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u w:val="single"/>
        </w:rPr>
      </w:pPr>
      <w:r>
        <w:rPr>
          <w:rFonts w:ascii="Arial" w:hAnsi="Arial" w:cs="Arial"/>
          <w:sz w:val="24"/>
          <w:szCs w:val="24"/>
          <w:u w:val="single"/>
        </w:rPr>
        <w:t>Scope of terms and conditions</w:t>
      </w:r>
      <w:r w:rsidRPr="00CA2164">
        <w:rPr>
          <w:rFonts w:ascii="Arial" w:hAnsi="Arial" w:cs="Arial"/>
          <w:sz w:val="24"/>
          <w:szCs w:val="24"/>
        </w:rPr>
        <w:t xml:space="preserve"> </w:t>
      </w:r>
      <w:r>
        <w:rPr>
          <w:rFonts w:ascii="Arial" w:hAnsi="Arial" w:cs="Arial"/>
          <w:sz w:val="24"/>
          <w:szCs w:val="24"/>
        </w:rPr>
        <w:t>– in particular whether or not there should be any controls on bet types.</w:t>
      </w:r>
    </w:p>
    <w:p w:rsidR="00805F70" w:rsidRPr="00805F70" w:rsidRDefault="00805F70" w:rsidP="00805F70">
      <w:pPr>
        <w:widowControl w:val="0"/>
        <w:ind w:left="0" w:firstLine="0"/>
        <w:rPr>
          <w:rFonts w:cs="Arial"/>
          <w:sz w:val="24"/>
          <w:u w:val="single"/>
        </w:rPr>
      </w:pPr>
    </w:p>
    <w:p w:rsidR="00B84998" w:rsidRPr="00B84998" w:rsidRDefault="00B84998" w:rsidP="00B84998">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u w:val="single"/>
        </w:rPr>
      </w:pPr>
      <w:r>
        <w:rPr>
          <w:rFonts w:ascii="Arial" w:hAnsi="Arial" w:cs="Arial"/>
          <w:sz w:val="24"/>
          <w:szCs w:val="24"/>
          <w:u w:val="single"/>
        </w:rPr>
        <w:t>Arbitration mechanisms</w:t>
      </w:r>
      <w:r>
        <w:rPr>
          <w:rFonts w:ascii="Arial" w:hAnsi="Arial" w:cs="Arial"/>
          <w:sz w:val="24"/>
          <w:szCs w:val="24"/>
        </w:rPr>
        <w:t xml:space="preserve"> –would there be a need for a new arbitration mechanism </w:t>
      </w:r>
      <w:r w:rsidRPr="00B84998">
        <w:rPr>
          <w:rFonts w:ascii="Arial" w:hAnsi="Arial" w:cs="Arial"/>
          <w:sz w:val="24"/>
          <w:szCs w:val="24"/>
        </w:rPr>
        <w:t>to resolves disputes at the negotiating stage</w:t>
      </w:r>
      <w:r>
        <w:rPr>
          <w:rFonts w:ascii="Arial" w:hAnsi="Arial" w:cs="Arial"/>
          <w:sz w:val="24"/>
          <w:szCs w:val="24"/>
        </w:rPr>
        <w:t>?</w:t>
      </w:r>
      <w:r>
        <w:rPr>
          <w:rFonts w:ascii="Arial" w:hAnsi="Arial" w:cs="Arial"/>
          <w:sz w:val="24"/>
          <w:szCs w:val="24"/>
          <w:u w:val="single"/>
        </w:rPr>
        <w:t xml:space="preserve"> </w:t>
      </w:r>
    </w:p>
    <w:p w:rsidR="00025AF3" w:rsidRDefault="00025AF3" w:rsidP="00025AF3">
      <w:pPr>
        <w:widowControl w:val="0"/>
        <w:rPr>
          <w:rFonts w:cs="Arial"/>
          <w:sz w:val="24"/>
        </w:rPr>
      </w:pPr>
      <w:r w:rsidRPr="00025AF3">
        <w:rPr>
          <w:rFonts w:cs="Arial"/>
          <w:sz w:val="24"/>
        </w:rPr>
        <w:tab/>
      </w:r>
    </w:p>
    <w:p w:rsidR="00025AF3" w:rsidRDefault="009C541C" w:rsidP="00746210">
      <w:pPr>
        <w:widowControl w:val="0"/>
        <w:rPr>
          <w:rFonts w:cs="Arial"/>
          <w:sz w:val="24"/>
        </w:rPr>
      </w:pPr>
      <w:r>
        <w:rPr>
          <w:rFonts w:cs="Arial"/>
          <w:b/>
          <w:sz w:val="24"/>
        </w:rPr>
        <w:t>Q.</w:t>
      </w:r>
      <w:r w:rsidR="009B4210">
        <w:rPr>
          <w:rFonts w:cs="Arial"/>
          <w:b/>
          <w:sz w:val="24"/>
        </w:rPr>
        <w:t>2</w:t>
      </w:r>
      <w:r w:rsidR="003948EE">
        <w:rPr>
          <w:rFonts w:cs="Arial"/>
          <w:b/>
          <w:sz w:val="24"/>
        </w:rPr>
        <w:t>2</w:t>
      </w:r>
      <w:r>
        <w:rPr>
          <w:rFonts w:cs="Arial"/>
          <w:b/>
          <w:sz w:val="24"/>
        </w:rPr>
        <w:t>:</w:t>
      </w:r>
      <w:r>
        <w:rPr>
          <w:rFonts w:cs="Arial"/>
          <w:b/>
          <w:sz w:val="24"/>
        </w:rPr>
        <w:tab/>
      </w:r>
      <w:r w:rsidR="00F57F53">
        <w:rPr>
          <w:rFonts w:cs="Arial"/>
          <w:b/>
          <w:sz w:val="24"/>
        </w:rPr>
        <w:t>What could the negotiating process look like</w:t>
      </w:r>
      <w:r w:rsidR="00CA2164">
        <w:rPr>
          <w:rFonts w:cs="Arial"/>
          <w:b/>
          <w:sz w:val="24"/>
        </w:rPr>
        <w:t xml:space="preserve"> and what should be covered in the terms and conditions</w:t>
      </w:r>
      <w:r w:rsidRPr="005E3CCC">
        <w:rPr>
          <w:rFonts w:cs="Arial"/>
          <w:b/>
          <w:sz w:val="24"/>
        </w:rPr>
        <w:t>?</w:t>
      </w:r>
    </w:p>
    <w:p w:rsidR="00F57F53" w:rsidRPr="00B84998" w:rsidRDefault="00F57F53" w:rsidP="001A55AC">
      <w:pPr>
        <w:widowControl w:val="0"/>
        <w:ind w:firstLine="0"/>
        <w:rPr>
          <w:rFonts w:cs="Arial"/>
          <w:sz w:val="24"/>
        </w:rPr>
      </w:pPr>
    </w:p>
    <w:p w:rsidR="00746210" w:rsidRPr="00746210" w:rsidRDefault="00F57F53" w:rsidP="001A55AC">
      <w:pPr>
        <w:widowControl w:val="0"/>
        <w:ind w:firstLine="0"/>
        <w:rPr>
          <w:rFonts w:cs="Arial"/>
          <w:i/>
          <w:sz w:val="24"/>
        </w:rPr>
      </w:pPr>
      <w:r>
        <w:rPr>
          <w:rFonts w:cs="Arial"/>
          <w:i/>
          <w:sz w:val="24"/>
        </w:rPr>
        <w:t>Competition</w:t>
      </w:r>
    </w:p>
    <w:p w:rsidR="00746210" w:rsidRDefault="00746210" w:rsidP="006F7BF8">
      <w:pPr>
        <w:widowControl w:val="0"/>
        <w:ind w:firstLine="0"/>
        <w:rPr>
          <w:rFonts w:cs="Arial"/>
          <w:sz w:val="24"/>
        </w:rPr>
      </w:pPr>
    </w:p>
    <w:p w:rsidR="005E3CCC" w:rsidRPr="00087227" w:rsidRDefault="005E3CCC" w:rsidP="005E3CCC">
      <w:pPr>
        <w:pStyle w:val="ListParagraph"/>
        <w:widowControl w:val="0"/>
        <w:numPr>
          <w:ilvl w:val="1"/>
          <w:numId w:val="7"/>
        </w:numPr>
        <w:spacing w:after="0" w:line="360" w:lineRule="auto"/>
        <w:contextualSpacing w:val="0"/>
        <w:rPr>
          <w:rFonts w:ascii="Arial" w:hAnsi="Arial" w:cs="Arial"/>
          <w:color w:val="000000"/>
          <w:sz w:val="24"/>
          <w:lang w:val="en-US" w:eastAsia="en-GB"/>
        </w:rPr>
      </w:pPr>
      <w:r>
        <w:rPr>
          <w:rFonts w:ascii="Arial" w:hAnsi="Arial" w:cs="Arial"/>
          <w:color w:val="000000"/>
          <w:sz w:val="24"/>
          <w:lang w:val="en-US" w:eastAsia="en-GB"/>
        </w:rPr>
        <w:t>W</w:t>
      </w:r>
      <w:r w:rsidRPr="00087227">
        <w:rPr>
          <w:rFonts w:ascii="Arial" w:hAnsi="Arial" w:cs="Arial"/>
          <w:color w:val="000000"/>
          <w:sz w:val="24"/>
          <w:lang w:val="en-US" w:eastAsia="en-GB"/>
        </w:rPr>
        <w:t xml:space="preserve">e would like to hear views about the extent to which the negotiating process should be </w:t>
      </w:r>
      <w:r w:rsidR="00507AEF">
        <w:rPr>
          <w:rFonts w:ascii="Arial" w:hAnsi="Arial" w:cs="Arial"/>
          <w:color w:val="000000"/>
          <w:sz w:val="24"/>
          <w:lang w:val="en-US" w:eastAsia="en-GB"/>
        </w:rPr>
        <w:t>established</w:t>
      </w:r>
      <w:r w:rsidRPr="00087227">
        <w:rPr>
          <w:rFonts w:ascii="Arial" w:hAnsi="Arial" w:cs="Arial"/>
          <w:color w:val="000000"/>
          <w:sz w:val="24"/>
          <w:lang w:val="en-US" w:eastAsia="en-GB"/>
        </w:rPr>
        <w:t xml:space="preserve"> in law to address concerns about anti-competitive behavior. For example, the law could set out the scope of any contract; how the fees were to be calculated (e.g. turnover or profits); level of fees (e.g. setting a minimum price).</w:t>
      </w:r>
      <w:r>
        <w:rPr>
          <w:rFonts w:ascii="Arial" w:hAnsi="Arial" w:cs="Arial"/>
          <w:color w:val="000000"/>
          <w:sz w:val="24"/>
          <w:lang w:val="en-US" w:eastAsia="en-GB"/>
        </w:rPr>
        <w:t xml:space="preserve"> </w:t>
      </w:r>
      <w:r w:rsidRPr="00087227">
        <w:rPr>
          <w:rFonts w:ascii="Arial" w:hAnsi="Arial" w:cs="Arial"/>
          <w:color w:val="000000"/>
          <w:sz w:val="24"/>
          <w:lang w:val="en-US" w:eastAsia="en-GB"/>
        </w:rPr>
        <w:t xml:space="preserve"> </w:t>
      </w:r>
    </w:p>
    <w:p w:rsidR="00087227" w:rsidRPr="005E3CCC" w:rsidRDefault="00087227" w:rsidP="00087227">
      <w:pPr>
        <w:widowControl w:val="0"/>
        <w:rPr>
          <w:rFonts w:cs="Arial"/>
          <w:color w:val="000000"/>
          <w:sz w:val="24"/>
          <w:lang w:val="en-US" w:eastAsia="en-GB"/>
        </w:rPr>
      </w:pPr>
    </w:p>
    <w:p w:rsidR="00087227" w:rsidRDefault="00087227" w:rsidP="00087227">
      <w:pPr>
        <w:widowControl w:val="0"/>
        <w:rPr>
          <w:rFonts w:cs="Arial"/>
          <w:b/>
          <w:color w:val="000000"/>
          <w:sz w:val="24"/>
          <w:lang w:val="en-US" w:eastAsia="en-GB"/>
        </w:rPr>
      </w:pPr>
      <w:r w:rsidRPr="0095366F">
        <w:rPr>
          <w:rFonts w:cs="Arial"/>
          <w:b/>
          <w:color w:val="000000"/>
          <w:sz w:val="24"/>
          <w:lang w:val="en-US" w:eastAsia="en-GB"/>
        </w:rPr>
        <w:t>Q</w:t>
      </w:r>
      <w:r w:rsidR="00507AEF">
        <w:rPr>
          <w:rFonts w:cs="Arial"/>
          <w:b/>
          <w:color w:val="000000"/>
          <w:sz w:val="24"/>
          <w:lang w:val="en-US" w:eastAsia="en-GB"/>
        </w:rPr>
        <w:t>.</w:t>
      </w:r>
      <w:r w:rsidR="009B4210">
        <w:rPr>
          <w:rFonts w:cs="Arial"/>
          <w:b/>
          <w:color w:val="000000"/>
          <w:sz w:val="24"/>
          <w:lang w:val="en-US" w:eastAsia="en-GB"/>
        </w:rPr>
        <w:t>2</w:t>
      </w:r>
      <w:r w:rsidR="003948EE">
        <w:rPr>
          <w:rFonts w:cs="Arial"/>
          <w:b/>
          <w:color w:val="000000"/>
          <w:sz w:val="24"/>
          <w:lang w:val="en-US" w:eastAsia="en-GB"/>
        </w:rPr>
        <w:t>3</w:t>
      </w:r>
      <w:r w:rsidRPr="0095366F">
        <w:rPr>
          <w:rFonts w:cs="Arial"/>
          <w:b/>
          <w:color w:val="000000"/>
          <w:sz w:val="24"/>
          <w:lang w:val="en-US" w:eastAsia="en-GB"/>
        </w:rPr>
        <w:t>:</w:t>
      </w:r>
      <w:r w:rsidRPr="0095366F">
        <w:rPr>
          <w:rFonts w:cs="Arial"/>
          <w:b/>
          <w:color w:val="000000"/>
          <w:sz w:val="24"/>
          <w:lang w:val="en-US" w:eastAsia="en-GB"/>
        </w:rPr>
        <w:tab/>
      </w:r>
      <w:r w:rsidR="00BD4384" w:rsidRPr="00BD4384">
        <w:rPr>
          <w:rFonts w:cs="Arial"/>
          <w:b/>
          <w:color w:val="000000"/>
          <w:sz w:val="24"/>
          <w:lang w:val="en-US" w:eastAsia="en-GB"/>
        </w:rPr>
        <w:t xml:space="preserve">Should protections beyond those </w:t>
      </w:r>
      <w:r w:rsidR="00BD4384">
        <w:rPr>
          <w:rFonts w:cs="Arial"/>
          <w:b/>
          <w:color w:val="000000"/>
          <w:sz w:val="24"/>
          <w:lang w:val="en-US" w:eastAsia="en-GB"/>
        </w:rPr>
        <w:t>offered b</w:t>
      </w:r>
      <w:r w:rsidR="00BD4384" w:rsidRPr="00BD4384">
        <w:rPr>
          <w:rFonts w:cs="Arial"/>
          <w:b/>
          <w:color w:val="000000"/>
          <w:sz w:val="24"/>
          <w:lang w:val="en-US" w:eastAsia="en-GB"/>
        </w:rPr>
        <w:t xml:space="preserve">y </w:t>
      </w:r>
      <w:r w:rsidR="00BD4384">
        <w:rPr>
          <w:rFonts w:cs="Arial"/>
          <w:b/>
          <w:color w:val="000000"/>
          <w:sz w:val="24"/>
          <w:lang w:val="en-US" w:eastAsia="en-GB"/>
        </w:rPr>
        <w:t xml:space="preserve">existing </w:t>
      </w:r>
      <w:r w:rsidR="00BD4384" w:rsidRPr="00BD4384">
        <w:rPr>
          <w:rFonts w:cs="Arial"/>
          <w:b/>
          <w:color w:val="000000"/>
          <w:sz w:val="24"/>
          <w:lang w:val="en-US" w:eastAsia="en-GB"/>
        </w:rPr>
        <w:t>competition law be incorporated in legislation to counter potential abuse of dominance and anti-competitive agreements and, if so, what should those be?</w:t>
      </w:r>
      <w:r w:rsidR="00BD4384">
        <w:rPr>
          <w:rFonts w:cs="Arial"/>
          <w:b/>
          <w:color w:val="000000"/>
          <w:sz w:val="24"/>
          <w:lang w:val="en-US" w:eastAsia="en-GB"/>
        </w:rPr>
        <w:t xml:space="preserve"> </w:t>
      </w:r>
    </w:p>
    <w:p w:rsidR="00805F70" w:rsidRDefault="00805F70" w:rsidP="00087227">
      <w:pPr>
        <w:widowControl w:val="0"/>
        <w:rPr>
          <w:rFonts w:cs="Arial"/>
          <w:b/>
          <w:color w:val="000000"/>
          <w:sz w:val="24"/>
          <w:lang w:val="en-US" w:eastAsia="en-GB"/>
        </w:rPr>
      </w:pPr>
    </w:p>
    <w:p w:rsidR="0008011A" w:rsidRPr="0008011A" w:rsidRDefault="0008011A" w:rsidP="001A55AC">
      <w:pPr>
        <w:widowControl w:val="0"/>
        <w:ind w:firstLine="0"/>
        <w:rPr>
          <w:rFonts w:cs="Arial"/>
          <w:i/>
          <w:sz w:val="24"/>
        </w:rPr>
      </w:pPr>
      <w:r w:rsidRPr="0008011A">
        <w:rPr>
          <w:rFonts w:cs="Arial"/>
          <w:i/>
          <w:sz w:val="24"/>
        </w:rPr>
        <w:t>Distribution</w:t>
      </w:r>
    </w:p>
    <w:p w:rsidR="0008011A" w:rsidRPr="00A423BD" w:rsidRDefault="0008011A" w:rsidP="0008011A">
      <w:pPr>
        <w:widowControl w:val="0"/>
        <w:rPr>
          <w:rFonts w:cs="Arial"/>
          <w:sz w:val="24"/>
        </w:rPr>
      </w:pPr>
    </w:p>
    <w:p w:rsidR="0008011A" w:rsidRDefault="00FF7AAC" w:rsidP="0008011A">
      <w:pPr>
        <w:pStyle w:val="ListParagraph"/>
        <w:widowControl w:val="0"/>
        <w:numPr>
          <w:ilvl w:val="1"/>
          <w:numId w:val="7"/>
        </w:numPr>
        <w:spacing w:after="0" w:line="360" w:lineRule="auto"/>
        <w:contextualSpacing w:val="0"/>
        <w:rPr>
          <w:rFonts w:ascii="Arial" w:hAnsi="Arial" w:cs="Arial"/>
          <w:sz w:val="24"/>
          <w:szCs w:val="24"/>
        </w:rPr>
      </w:pPr>
      <w:r>
        <w:rPr>
          <w:rFonts w:ascii="Arial" w:hAnsi="Arial" w:cs="Arial"/>
          <w:sz w:val="24"/>
          <w:szCs w:val="24"/>
        </w:rPr>
        <w:t>T</w:t>
      </w:r>
      <w:r w:rsidR="0008011A">
        <w:rPr>
          <w:rFonts w:ascii="Arial" w:hAnsi="Arial" w:cs="Arial"/>
          <w:sz w:val="24"/>
          <w:szCs w:val="24"/>
        </w:rPr>
        <w:t xml:space="preserve">he legislation setting up a Levy replacement would be silent on </w:t>
      </w:r>
      <w:r w:rsidR="001459BF">
        <w:rPr>
          <w:rFonts w:ascii="Arial" w:hAnsi="Arial" w:cs="Arial"/>
          <w:sz w:val="24"/>
          <w:szCs w:val="24"/>
        </w:rPr>
        <w:t xml:space="preserve">how </w:t>
      </w:r>
      <w:r w:rsidR="005E3CCC">
        <w:rPr>
          <w:rFonts w:ascii="Arial" w:hAnsi="Arial" w:cs="Arial"/>
          <w:sz w:val="24"/>
          <w:szCs w:val="24"/>
        </w:rPr>
        <w:t>any funding raised</w:t>
      </w:r>
      <w:r w:rsidR="001459BF">
        <w:rPr>
          <w:rFonts w:ascii="Arial" w:hAnsi="Arial" w:cs="Arial"/>
          <w:sz w:val="24"/>
          <w:szCs w:val="24"/>
        </w:rPr>
        <w:t xml:space="preserve"> would </w:t>
      </w:r>
      <w:r w:rsidR="005E3CCC">
        <w:rPr>
          <w:rFonts w:ascii="Arial" w:hAnsi="Arial" w:cs="Arial"/>
          <w:sz w:val="24"/>
          <w:szCs w:val="24"/>
        </w:rPr>
        <w:t xml:space="preserve">be </w:t>
      </w:r>
      <w:r>
        <w:rPr>
          <w:rFonts w:ascii="Arial" w:hAnsi="Arial" w:cs="Arial"/>
          <w:sz w:val="24"/>
          <w:szCs w:val="24"/>
        </w:rPr>
        <w:t>distribute</w:t>
      </w:r>
      <w:r w:rsidR="005E3CCC">
        <w:rPr>
          <w:rFonts w:ascii="Arial" w:hAnsi="Arial" w:cs="Arial"/>
          <w:sz w:val="24"/>
          <w:szCs w:val="24"/>
        </w:rPr>
        <w:t>d</w:t>
      </w:r>
      <w:r w:rsidR="00B41EEE">
        <w:rPr>
          <w:rFonts w:ascii="Arial" w:hAnsi="Arial" w:cs="Arial"/>
          <w:sz w:val="24"/>
          <w:szCs w:val="24"/>
        </w:rPr>
        <w:t>: t</w:t>
      </w:r>
      <w:r>
        <w:rPr>
          <w:rFonts w:ascii="Arial" w:hAnsi="Arial" w:cs="Arial"/>
          <w:sz w:val="24"/>
          <w:szCs w:val="24"/>
        </w:rPr>
        <w:t>he contracts signed by betting operators with racing would naturally set out what racing was to deliver</w:t>
      </w:r>
      <w:r w:rsidR="00B41EEE">
        <w:rPr>
          <w:rFonts w:ascii="Arial" w:hAnsi="Arial" w:cs="Arial"/>
          <w:sz w:val="24"/>
          <w:szCs w:val="24"/>
        </w:rPr>
        <w:t xml:space="preserve"> and, therefore, the funding purposes</w:t>
      </w:r>
      <w:r>
        <w:rPr>
          <w:rFonts w:ascii="Arial" w:hAnsi="Arial" w:cs="Arial"/>
          <w:sz w:val="24"/>
          <w:szCs w:val="24"/>
        </w:rPr>
        <w:t xml:space="preserve">. However, given that </w:t>
      </w:r>
      <w:r w:rsidR="005E3CCC">
        <w:rPr>
          <w:rFonts w:ascii="Arial" w:hAnsi="Arial" w:cs="Arial"/>
          <w:sz w:val="24"/>
          <w:szCs w:val="24"/>
        </w:rPr>
        <w:t xml:space="preserve">it is possible that there could be high-level negotiations over </w:t>
      </w:r>
      <w:r w:rsidR="00B84998">
        <w:rPr>
          <w:rFonts w:ascii="Arial" w:hAnsi="Arial" w:cs="Arial"/>
          <w:sz w:val="24"/>
          <w:szCs w:val="24"/>
        </w:rPr>
        <w:t>broad terms and conditions</w:t>
      </w:r>
      <w:r>
        <w:rPr>
          <w:rFonts w:ascii="Arial" w:hAnsi="Arial" w:cs="Arial"/>
          <w:sz w:val="24"/>
          <w:szCs w:val="24"/>
        </w:rPr>
        <w:t xml:space="preserve"> it would not be unreasonable to expect that </w:t>
      </w:r>
      <w:r w:rsidR="00B84998">
        <w:rPr>
          <w:rFonts w:ascii="Arial" w:hAnsi="Arial" w:cs="Arial"/>
          <w:sz w:val="24"/>
          <w:szCs w:val="24"/>
        </w:rPr>
        <w:t>they would set out</w:t>
      </w:r>
      <w:r>
        <w:rPr>
          <w:rFonts w:ascii="Arial" w:hAnsi="Arial" w:cs="Arial"/>
          <w:sz w:val="24"/>
          <w:szCs w:val="24"/>
        </w:rPr>
        <w:t xml:space="preserve"> </w:t>
      </w:r>
      <w:r w:rsidR="009C541C">
        <w:rPr>
          <w:rFonts w:ascii="Arial" w:hAnsi="Arial" w:cs="Arial"/>
          <w:sz w:val="24"/>
          <w:szCs w:val="24"/>
        </w:rPr>
        <w:t>what betting would receive for the aggregated payments</w:t>
      </w:r>
      <w:r>
        <w:rPr>
          <w:rFonts w:ascii="Arial" w:hAnsi="Arial" w:cs="Arial"/>
          <w:sz w:val="24"/>
          <w:szCs w:val="24"/>
        </w:rPr>
        <w:t>.</w:t>
      </w:r>
    </w:p>
    <w:p w:rsidR="00FF7AAC" w:rsidRPr="00B41EEE" w:rsidRDefault="00FF7AAC" w:rsidP="00FF7AAC">
      <w:pPr>
        <w:widowControl w:val="0"/>
        <w:ind w:left="0" w:firstLine="0"/>
        <w:rPr>
          <w:rFonts w:cs="Arial"/>
          <w:sz w:val="24"/>
        </w:rPr>
      </w:pPr>
    </w:p>
    <w:p w:rsidR="00FF7AAC" w:rsidRDefault="00FF7AAC" w:rsidP="00FF7AAC">
      <w:pPr>
        <w:widowControl w:val="0"/>
        <w:rPr>
          <w:rFonts w:cs="Arial"/>
          <w:b/>
          <w:sz w:val="24"/>
        </w:rPr>
      </w:pPr>
      <w:r w:rsidRPr="00B41EEE">
        <w:rPr>
          <w:rFonts w:cs="Arial"/>
          <w:b/>
          <w:sz w:val="24"/>
        </w:rPr>
        <w:t>Q</w:t>
      </w:r>
      <w:r w:rsidR="003B4F8B">
        <w:rPr>
          <w:rFonts w:cs="Arial"/>
          <w:b/>
          <w:sz w:val="24"/>
        </w:rPr>
        <w:t>.2</w:t>
      </w:r>
      <w:r w:rsidR="003948EE">
        <w:rPr>
          <w:rFonts w:cs="Arial"/>
          <w:b/>
          <w:sz w:val="24"/>
        </w:rPr>
        <w:t>4</w:t>
      </w:r>
      <w:r w:rsidRPr="00B41EEE">
        <w:rPr>
          <w:rFonts w:cs="Arial"/>
          <w:b/>
          <w:sz w:val="24"/>
        </w:rPr>
        <w:t>:</w:t>
      </w:r>
      <w:r w:rsidRPr="00B41EEE">
        <w:rPr>
          <w:rFonts w:cs="Arial"/>
          <w:b/>
          <w:sz w:val="24"/>
        </w:rPr>
        <w:tab/>
      </w:r>
      <w:r w:rsidR="00B84998">
        <w:rPr>
          <w:rFonts w:cs="Arial"/>
          <w:b/>
          <w:sz w:val="24"/>
        </w:rPr>
        <w:t>Should any standard terms and conditions</w:t>
      </w:r>
      <w:r w:rsidR="00B41EEE" w:rsidRPr="00B41EEE">
        <w:rPr>
          <w:rFonts w:cs="Arial"/>
          <w:b/>
          <w:sz w:val="24"/>
        </w:rPr>
        <w:t xml:space="preserve"> include overall deliverables or KPIs which</w:t>
      </w:r>
      <w:r w:rsidR="00B84998">
        <w:rPr>
          <w:rFonts w:cs="Arial"/>
          <w:b/>
          <w:sz w:val="24"/>
        </w:rPr>
        <w:t xml:space="preserve"> would need to be met by racing</w:t>
      </w:r>
      <w:r w:rsidR="00B41EEE" w:rsidRPr="00B41EEE">
        <w:rPr>
          <w:rFonts w:cs="Arial"/>
          <w:b/>
          <w:sz w:val="24"/>
        </w:rPr>
        <w:t>? If so, what should these cover?</w:t>
      </w:r>
    </w:p>
    <w:p w:rsidR="00805F70" w:rsidRDefault="00805F70" w:rsidP="00805F70">
      <w:pPr>
        <w:widowControl w:val="0"/>
        <w:ind w:left="0" w:firstLine="0"/>
        <w:rPr>
          <w:rFonts w:cs="Arial"/>
          <w:b/>
          <w:sz w:val="24"/>
        </w:rPr>
      </w:pPr>
    </w:p>
    <w:p w:rsidR="00805F70" w:rsidRPr="00B41EEE" w:rsidRDefault="00805F70" w:rsidP="00FF7AAC">
      <w:pPr>
        <w:widowControl w:val="0"/>
        <w:rPr>
          <w:rFonts w:cs="Arial"/>
          <w:b/>
          <w:sz w:val="24"/>
        </w:rPr>
      </w:pPr>
      <w:r>
        <w:rPr>
          <w:rFonts w:cs="Arial"/>
          <w:b/>
          <w:sz w:val="24"/>
        </w:rPr>
        <w:t>Q</w:t>
      </w:r>
      <w:r w:rsidR="00630334">
        <w:rPr>
          <w:rFonts w:cs="Arial"/>
          <w:b/>
          <w:sz w:val="24"/>
        </w:rPr>
        <w:t>.</w:t>
      </w:r>
      <w:r>
        <w:rPr>
          <w:rFonts w:cs="Arial"/>
          <w:b/>
          <w:sz w:val="24"/>
        </w:rPr>
        <w:t>2</w:t>
      </w:r>
      <w:r w:rsidR="003948EE">
        <w:rPr>
          <w:rFonts w:cs="Arial"/>
          <w:b/>
          <w:sz w:val="24"/>
        </w:rPr>
        <w:t>5</w:t>
      </w:r>
      <w:r>
        <w:rPr>
          <w:rFonts w:cs="Arial"/>
          <w:b/>
          <w:sz w:val="24"/>
        </w:rPr>
        <w:t>:</w:t>
      </w:r>
      <w:r>
        <w:rPr>
          <w:rFonts w:cs="Arial"/>
          <w:b/>
          <w:sz w:val="24"/>
        </w:rPr>
        <w:tab/>
        <w:t>What organisation would collect and distribute funding?</w:t>
      </w:r>
    </w:p>
    <w:p w:rsidR="0008011A" w:rsidRDefault="0008011A" w:rsidP="0008011A">
      <w:pPr>
        <w:widowControl w:val="0"/>
        <w:rPr>
          <w:rFonts w:cs="Arial"/>
          <w:sz w:val="24"/>
        </w:rPr>
      </w:pPr>
    </w:p>
    <w:p w:rsidR="00B41EEE" w:rsidRPr="00B41EEE" w:rsidRDefault="00B41EEE" w:rsidP="001A55AC">
      <w:pPr>
        <w:widowControl w:val="0"/>
        <w:ind w:firstLine="0"/>
        <w:rPr>
          <w:rFonts w:cs="Arial"/>
          <w:i/>
          <w:sz w:val="24"/>
        </w:rPr>
      </w:pPr>
      <w:r w:rsidRPr="00B41EEE">
        <w:rPr>
          <w:rFonts w:cs="Arial"/>
          <w:i/>
          <w:sz w:val="24"/>
        </w:rPr>
        <w:t>Enforcement</w:t>
      </w:r>
    </w:p>
    <w:p w:rsidR="00087227" w:rsidRPr="00087227" w:rsidRDefault="00087227" w:rsidP="00B41EEE">
      <w:pPr>
        <w:pStyle w:val="ListParagraph"/>
        <w:widowControl w:val="0"/>
        <w:spacing w:after="0" w:line="360" w:lineRule="auto"/>
        <w:ind w:hanging="720"/>
        <w:contextualSpacing w:val="0"/>
        <w:rPr>
          <w:rFonts w:ascii="Arial" w:hAnsi="Arial" w:cs="Arial"/>
          <w:color w:val="000000"/>
          <w:sz w:val="24"/>
          <w:lang w:val="en-US" w:eastAsia="en-GB"/>
        </w:rPr>
      </w:pPr>
    </w:p>
    <w:p w:rsidR="00157CB6" w:rsidRDefault="00E46810" w:rsidP="00C8567C">
      <w:pPr>
        <w:pStyle w:val="ListParagraph"/>
        <w:widowControl w:val="0"/>
        <w:numPr>
          <w:ilvl w:val="1"/>
          <w:numId w:val="7"/>
        </w:numPr>
        <w:tabs>
          <w:tab w:val="clear" w:pos="851"/>
        </w:tabs>
        <w:spacing w:after="0" w:line="360" w:lineRule="auto"/>
        <w:contextualSpacing w:val="0"/>
        <w:rPr>
          <w:rFonts w:ascii="Arial" w:hAnsi="Arial" w:cs="Arial"/>
          <w:sz w:val="24"/>
          <w:szCs w:val="24"/>
        </w:rPr>
      </w:pPr>
      <w:r>
        <w:rPr>
          <w:rFonts w:ascii="Arial" w:hAnsi="Arial" w:cs="Arial"/>
          <w:sz w:val="24"/>
          <w:szCs w:val="24"/>
        </w:rPr>
        <w:t>Enforcement a</w:t>
      </w:r>
      <w:r w:rsidR="00B41EEE">
        <w:rPr>
          <w:rFonts w:ascii="Arial" w:hAnsi="Arial" w:cs="Arial"/>
          <w:sz w:val="24"/>
          <w:szCs w:val="24"/>
        </w:rPr>
        <w:t xml:space="preserve">rrangements would need to be in place to handle </w:t>
      </w:r>
      <w:r>
        <w:rPr>
          <w:rFonts w:ascii="Arial" w:hAnsi="Arial" w:cs="Arial"/>
          <w:sz w:val="24"/>
          <w:szCs w:val="24"/>
        </w:rPr>
        <w:t>situations where</w:t>
      </w:r>
      <w:r w:rsidR="00B41EEE">
        <w:rPr>
          <w:rFonts w:ascii="Arial" w:hAnsi="Arial" w:cs="Arial"/>
          <w:sz w:val="24"/>
          <w:szCs w:val="24"/>
        </w:rPr>
        <w:t>:</w:t>
      </w:r>
    </w:p>
    <w:p w:rsidR="00B41EEE" w:rsidRPr="00B41EEE" w:rsidRDefault="00B41EEE" w:rsidP="00B41EEE">
      <w:pPr>
        <w:widowControl w:val="0"/>
        <w:ind w:left="0" w:firstLine="0"/>
        <w:rPr>
          <w:rFonts w:cs="Arial"/>
          <w:sz w:val="24"/>
        </w:rPr>
      </w:pPr>
    </w:p>
    <w:p w:rsidR="00B41EEE" w:rsidRDefault="00E46810" w:rsidP="00B41EEE">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rPr>
      </w:pPr>
      <w:r>
        <w:rPr>
          <w:rFonts w:ascii="Arial" w:hAnsi="Arial" w:cs="Arial"/>
          <w:sz w:val="24"/>
          <w:szCs w:val="24"/>
        </w:rPr>
        <w:t>a betting operator, or racing, did not deliver according to the terms and co</w:t>
      </w:r>
      <w:r w:rsidR="00805F70">
        <w:rPr>
          <w:rFonts w:ascii="Arial" w:hAnsi="Arial" w:cs="Arial"/>
          <w:sz w:val="24"/>
          <w:szCs w:val="24"/>
        </w:rPr>
        <w:t>nditions of the signed contract; and</w:t>
      </w:r>
    </w:p>
    <w:p w:rsidR="00805F70" w:rsidRDefault="00805F70" w:rsidP="00805F70">
      <w:pPr>
        <w:pStyle w:val="ListParagraph"/>
        <w:widowControl w:val="0"/>
        <w:spacing w:after="0" w:line="360" w:lineRule="auto"/>
        <w:ind w:left="1418" w:firstLine="0"/>
        <w:contextualSpacing w:val="0"/>
        <w:rPr>
          <w:rFonts w:ascii="Arial" w:hAnsi="Arial" w:cs="Arial"/>
          <w:sz w:val="24"/>
          <w:szCs w:val="24"/>
        </w:rPr>
      </w:pPr>
    </w:p>
    <w:p w:rsidR="00B41EEE" w:rsidRDefault="00E46810" w:rsidP="00B41EEE">
      <w:pPr>
        <w:pStyle w:val="ListParagraph"/>
        <w:widowControl w:val="0"/>
        <w:numPr>
          <w:ilvl w:val="2"/>
          <w:numId w:val="7"/>
        </w:numPr>
        <w:tabs>
          <w:tab w:val="clear" w:pos="1080"/>
        </w:tabs>
        <w:spacing w:after="0" w:line="360" w:lineRule="auto"/>
        <w:ind w:left="1418" w:hanging="567"/>
        <w:contextualSpacing w:val="0"/>
        <w:rPr>
          <w:rFonts w:ascii="Arial" w:hAnsi="Arial" w:cs="Arial"/>
          <w:sz w:val="24"/>
          <w:szCs w:val="24"/>
        </w:rPr>
      </w:pPr>
      <w:r>
        <w:rPr>
          <w:rFonts w:ascii="Arial" w:hAnsi="Arial" w:cs="Arial"/>
          <w:sz w:val="24"/>
          <w:szCs w:val="24"/>
        </w:rPr>
        <w:t>a betting operator chose not to sign a contract to be authorised to take bets on British horseracing but nonetheless did so.</w:t>
      </w:r>
    </w:p>
    <w:p w:rsidR="00DB4A8A" w:rsidRDefault="00DB4A8A" w:rsidP="00DB4A8A">
      <w:pPr>
        <w:widowControl w:val="0"/>
        <w:ind w:left="0" w:firstLine="0"/>
        <w:rPr>
          <w:rFonts w:cs="Arial"/>
          <w:sz w:val="24"/>
        </w:rPr>
      </w:pPr>
    </w:p>
    <w:p w:rsidR="00E462D6" w:rsidRDefault="00DB4A8A" w:rsidP="003B4F8B">
      <w:pPr>
        <w:widowControl w:val="0"/>
        <w:rPr>
          <w:rFonts w:cs="Arial"/>
          <w:b/>
          <w:sz w:val="24"/>
        </w:rPr>
      </w:pPr>
      <w:r w:rsidRPr="001019B1">
        <w:rPr>
          <w:rFonts w:cs="Arial"/>
          <w:b/>
          <w:sz w:val="24"/>
        </w:rPr>
        <w:t>Q</w:t>
      </w:r>
      <w:r w:rsidR="003B4F8B">
        <w:rPr>
          <w:rFonts w:cs="Arial"/>
          <w:b/>
          <w:sz w:val="24"/>
        </w:rPr>
        <w:t>.2</w:t>
      </w:r>
      <w:r w:rsidR="003948EE">
        <w:rPr>
          <w:rFonts w:cs="Arial"/>
          <w:b/>
          <w:sz w:val="24"/>
        </w:rPr>
        <w:t>6</w:t>
      </w:r>
      <w:r w:rsidRPr="001019B1">
        <w:rPr>
          <w:rFonts w:cs="Arial"/>
          <w:b/>
          <w:sz w:val="24"/>
        </w:rPr>
        <w:t>:</w:t>
      </w:r>
      <w:r w:rsidRPr="001019B1">
        <w:rPr>
          <w:rFonts w:cs="Arial"/>
          <w:b/>
          <w:sz w:val="24"/>
        </w:rPr>
        <w:tab/>
      </w:r>
      <w:r w:rsidR="003B4F8B">
        <w:rPr>
          <w:rFonts w:cs="Arial"/>
          <w:b/>
          <w:sz w:val="24"/>
        </w:rPr>
        <w:t>What enforcement arrangements do you think would need to be in place?</w:t>
      </w:r>
      <w:r w:rsidR="00F37EC1">
        <w:rPr>
          <w:rFonts w:cs="Arial"/>
          <w:b/>
          <w:sz w:val="24"/>
        </w:rPr>
        <w:t xml:space="preserve"> </w:t>
      </w:r>
    </w:p>
    <w:p w:rsidR="00541085" w:rsidRPr="00B41EEE" w:rsidRDefault="0015668C" w:rsidP="00506AC7">
      <w:pPr>
        <w:widowControl w:val="0"/>
        <w:rPr>
          <w:rFonts w:cs="Arial"/>
          <w:i/>
          <w:sz w:val="24"/>
        </w:rPr>
      </w:pPr>
      <w:r>
        <w:rPr>
          <w:rFonts w:cs="Arial"/>
          <w:b/>
          <w:sz w:val="24"/>
        </w:rPr>
        <w:t xml:space="preserve">    </w:t>
      </w:r>
      <w:r w:rsidR="00506AC7">
        <w:rPr>
          <w:rFonts w:cs="Arial"/>
          <w:b/>
          <w:sz w:val="24"/>
        </w:rPr>
        <w:tab/>
      </w:r>
      <w:r w:rsidR="00025AF3">
        <w:rPr>
          <w:rFonts w:cs="Arial"/>
          <w:i/>
          <w:sz w:val="24"/>
        </w:rPr>
        <w:t>VAT</w:t>
      </w:r>
    </w:p>
    <w:p w:rsidR="0054699F" w:rsidRPr="0054699F" w:rsidRDefault="0054699F" w:rsidP="001019B1">
      <w:pPr>
        <w:pStyle w:val="ListParagraph"/>
        <w:widowControl w:val="0"/>
        <w:spacing w:after="0" w:line="360" w:lineRule="auto"/>
        <w:ind w:left="0" w:firstLine="0"/>
        <w:contextualSpacing w:val="0"/>
        <w:jc w:val="left"/>
        <w:rPr>
          <w:rFonts w:ascii="Arial" w:hAnsi="Arial" w:cs="Arial"/>
          <w:sz w:val="24"/>
        </w:rPr>
      </w:pPr>
    </w:p>
    <w:p w:rsidR="009D0A0D" w:rsidRPr="00553477" w:rsidRDefault="00185EEF" w:rsidP="00553477">
      <w:pPr>
        <w:pStyle w:val="ListParagraph"/>
        <w:widowControl w:val="0"/>
        <w:numPr>
          <w:ilvl w:val="1"/>
          <w:numId w:val="7"/>
        </w:numPr>
        <w:spacing w:after="0" w:line="360" w:lineRule="auto"/>
        <w:contextualSpacing w:val="0"/>
        <w:rPr>
          <w:rFonts w:cs="Arial"/>
          <w:b/>
          <w:sz w:val="24"/>
        </w:rPr>
      </w:pPr>
      <w:r w:rsidRPr="003B4F8B">
        <w:rPr>
          <w:rFonts w:ascii="Arial" w:hAnsi="Arial" w:cs="Arial"/>
          <w:sz w:val="24"/>
          <w:szCs w:val="24"/>
        </w:rPr>
        <w:t>Levy payments do not currently attract VAT</w:t>
      </w:r>
      <w:r w:rsidR="009D0A0D" w:rsidRPr="003B4F8B">
        <w:rPr>
          <w:rFonts w:ascii="Arial" w:hAnsi="Arial" w:cs="Arial"/>
          <w:sz w:val="24"/>
          <w:szCs w:val="24"/>
        </w:rPr>
        <w:t xml:space="preserve"> because payments are specifically not made for any “supply”.  </w:t>
      </w:r>
      <w:r w:rsidR="008219F8" w:rsidRPr="003B4F8B">
        <w:rPr>
          <w:rFonts w:ascii="Arial" w:hAnsi="Arial" w:cs="Arial"/>
          <w:sz w:val="24"/>
          <w:szCs w:val="24"/>
        </w:rPr>
        <w:t xml:space="preserve">Without knowing the precise shape of any </w:t>
      </w:r>
      <w:r w:rsidR="0084389D" w:rsidRPr="003B4F8B">
        <w:rPr>
          <w:rFonts w:ascii="Arial" w:hAnsi="Arial" w:cs="Arial"/>
          <w:sz w:val="24"/>
          <w:szCs w:val="24"/>
        </w:rPr>
        <w:t xml:space="preserve">statutory </w:t>
      </w:r>
      <w:r w:rsidR="008219F8" w:rsidRPr="003B4F8B">
        <w:rPr>
          <w:rFonts w:ascii="Arial" w:hAnsi="Arial" w:cs="Arial"/>
          <w:sz w:val="24"/>
          <w:szCs w:val="24"/>
        </w:rPr>
        <w:t xml:space="preserve">replacement for the Levy it is difficult to say at this point whether or not it would attract VAT and advice would need to be taken from HMRC if </w:t>
      </w:r>
      <w:r w:rsidR="00905890">
        <w:rPr>
          <w:rFonts w:ascii="Arial" w:hAnsi="Arial" w:cs="Arial"/>
          <w:sz w:val="24"/>
          <w:szCs w:val="24"/>
        </w:rPr>
        <w:t xml:space="preserve">the </w:t>
      </w:r>
      <w:r w:rsidR="008219F8" w:rsidRPr="003B4F8B">
        <w:rPr>
          <w:rFonts w:ascii="Arial" w:hAnsi="Arial" w:cs="Arial"/>
          <w:sz w:val="24"/>
          <w:szCs w:val="24"/>
        </w:rPr>
        <w:t xml:space="preserve">Government chose to go ahead with </w:t>
      </w:r>
      <w:r w:rsidR="0084389D" w:rsidRPr="003B4F8B">
        <w:rPr>
          <w:rFonts w:ascii="Arial" w:hAnsi="Arial" w:cs="Arial"/>
          <w:sz w:val="24"/>
          <w:szCs w:val="24"/>
        </w:rPr>
        <w:t>this option</w:t>
      </w:r>
      <w:r w:rsidR="003B4F8B">
        <w:rPr>
          <w:rFonts w:ascii="Arial" w:hAnsi="Arial" w:cs="Arial"/>
          <w:sz w:val="24"/>
          <w:szCs w:val="24"/>
        </w:rPr>
        <w:t xml:space="preserve"> and once some of the details had been worked up</w:t>
      </w:r>
      <w:r w:rsidR="009D0A0D" w:rsidRPr="003B4F8B">
        <w:rPr>
          <w:rFonts w:ascii="Arial" w:hAnsi="Arial" w:cs="Arial"/>
          <w:sz w:val="24"/>
          <w:szCs w:val="24"/>
        </w:rPr>
        <w:t>.</w:t>
      </w:r>
    </w:p>
    <w:p w:rsidR="00553477" w:rsidRPr="003B4F8B" w:rsidRDefault="00553477" w:rsidP="00553477">
      <w:pPr>
        <w:pStyle w:val="ListParagraph"/>
        <w:widowControl w:val="0"/>
        <w:spacing w:after="0" w:line="360" w:lineRule="auto"/>
        <w:ind w:left="851" w:firstLine="0"/>
        <w:contextualSpacing w:val="0"/>
        <w:jc w:val="left"/>
        <w:rPr>
          <w:rFonts w:cs="Arial"/>
          <w:b/>
          <w:sz w:val="24"/>
        </w:rPr>
      </w:pPr>
    </w:p>
    <w:p w:rsidR="009C541C" w:rsidRPr="0084389D" w:rsidRDefault="009D0A0D" w:rsidP="009C541C">
      <w:pPr>
        <w:widowControl w:val="0"/>
        <w:jc w:val="left"/>
        <w:rPr>
          <w:rFonts w:cs="Arial"/>
          <w:b/>
          <w:sz w:val="24"/>
        </w:rPr>
      </w:pPr>
      <w:r>
        <w:rPr>
          <w:rFonts w:cs="Arial"/>
          <w:b/>
          <w:sz w:val="24"/>
        </w:rPr>
        <w:t>Q</w:t>
      </w:r>
      <w:r w:rsidR="003B4F8B">
        <w:rPr>
          <w:rFonts w:cs="Arial"/>
          <w:b/>
          <w:sz w:val="24"/>
        </w:rPr>
        <w:t>.</w:t>
      </w:r>
      <w:r w:rsidR="003948EE">
        <w:rPr>
          <w:rFonts w:cs="Arial"/>
          <w:b/>
          <w:sz w:val="24"/>
        </w:rPr>
        <w:t>27</w:t>
      </w:r>
      <w:r>
        <w:rPr>
          <w:rFonts w:cs="Arial"/>
          <w:b/>
          <w:sz w:val="24"/>
        </w:rPr>
        <w:t>:</w:t>
      </w:r>
      <w:r>
        <w:rPr>
          <w:rFonts w:cs="Arial"/>
          <w:b/>
          <w:sz w:val="24"/>
        </w:rPr>
        <w:tab/>
      </w:r>
      <w:r w:rsidR="00155F34">
        <w:rPr>
          <w:rFonts w:cs="Arial"/>
          <w:b/>
          <w:sz w:val="24"/>
        </w:rPr>
        <w:t xml:space="preserve">What impact do you think a Levy replacement incurring VAT would have on the </w:t>
      </w:r>
      <w:r w:rsidR="009C541C">
        <w:rPr>
          <w:rFonts w:cs="Arial"/>
          <w:b/>
          <w:sz w:val="24"/>
        </w:rPr>
        <w:t>quantum raised</w:t>
      </w:r>
      <w:r w:rsidR="00F37EC1">
        <w:rPr>
          <w:rFonts w:cs="Arial"/>
          <w:b/>
          <w:sz w:val="24"/>
        </w:rPr>
        <w:t xml:space="preserve"> under a new system</w:t>
      </w:r>
      <w:r w:rsidR="009C541C">
        <w:rPr>
          <w:rFonts w:cs="Arial"/>
          <w:b/>
          <w:sz w:val="24"/>
        </w:rPr>
        <w:t>?</w:t>
      </w:r>
    </w:p>
    <w:p w:rsidR="0084389D" w:rsidRDefault="0084389D" w:rsidP="0084389D">
      <w:pPr>
        <w:widowControl w:val="0"/>
        <w:jc w:val="left"/>
        <w:rPr>
          <w:rFonts w:cs="Arial"/>
          <w:sz w:val="24"/>
        </w:rPr>
      </w:pPr>
    </w:p>
    <w:p w:rsidR="000C45FE" w:rsidRPr="00155F34" w:rsidRDefault="00025AF3" w:rsidP="000C45FE">
      <w:pPr>
        <w:widowControl w:val="0"/>
        <w:jc w:val="left"/>
        <w:rPr>
          <w:rFonts w:cs="Arial"/>
          <w:b/>
          <w:sz w:val="24"/>
        </w:rPr>
      </w:pPr>
      <w:r>
        <w:rPr>
          <w:rFonts w:cs="Arial"/>
          <w:sz w:val="24"/>
        </w:rPr>
        <w:tab/>
      </w:r>
    </w:p>
    <w:p w:rsidR="00195335" w:rsidRPr="00155F34" w:rsidRDefault="00155F34" w:rsidP="00155F34">
      <w:pPr>
        <w:widowControl w:val="0"/>
        <w:jc w:val="left"/>
        <w:rPr>
          <w:rFonts w:cs="Arial"/>
          <w:b/>
          <w:sz w:val="24"/>
        </w:rPr>
      </w:pPr>
      <w:r w:rsidRPr="00155F34">
        <w:rPr>
          <w:rFonts w:cs="Arial"/>
          <w:b/>
          <w:sz w:val="24"/>
        </w:rPr>
        <w:t xml:space="preserve"> </w:t>
      </w:r>
      <w:r w:rsidR="00195335" w:rsidRPr="00155F34">
        <w:rPr>
          <w:rFonts w:cs="Arial"/>
          <w:b/>
          <w:sz w:val="24"/>
        </w:rPr>
        <w:t xml:space="preserve">  </w:t>
      </w:r>
    </w:p>
    <w:p w:rsidR="00542CA9" w:rsidRPr="00DE44D8" w:rsidRDefault="00542CA9" w:rsidP="00DE44D8">
      <w:pPr>
        <w:widowControl w:val="0"/>
        <w:rPr>
          <w:rFonts w:cs="Arial"/>
          <w:sz w:val="24"/>
        </w:rPr>
      </w:pPr>
    </w:p>
    <w:p w:rsidR="00542CA9" w:rsidRPr="005C28FB" w:rsidRDefault="00542CA9" w:rsidP="0084389D">
      <w:pPr>
        <w:ind w:left="720" w:hanging="720"/>
        <w:contextualSpacing/>
        <w:rPr>
          <w:rFonts w:cs="Arial"/>
          <w:bCs/>
          <w:iCs/>
          <w:sz w:val="24"/>
        </w:rPr>
      </w:pPr>
    </w:p>
    <w:p w:rsidR="00542CA9" w:rsidRPr="005C28FB" w:rsidRDefault="00542CA9" w:rsidP="00542CA9">
      <w:pPr>
        <w:ind w:left="720" w:hanging="720"/>
        <w:contextualSpacing/>
        <w:rPr>
          <w:rFonts w:cs="Arial"/>
          <w:bCs/>
          <w:iCs/>
          <w:sz w:val="24"/>
        </w:rPr>
      </w:pPr>
    </w:p>
    <w:p w:rsidR="00DB724B" w:rsidRDefault="005974C4" w:rsidP="00700B03">
      <w:pPr>
        <w:pStyle w:val="Heading1Numbered"/>
        <w:spacing w:before="0" w:after="0"/>
        <w:ind w:firstLine="0"/>
        <w:contextualSpacing/>
        <w:rPr>
          <w:rFonts w:cs="Arial"/>
          <w:bCs/>
          <w:iCs/>
          <w:sz w:val="24"/>
        </w:rPr>
      </w:pPr>
      <w:bookmarkStart w:id="9" w:name="_Toc329592644"/>
      <w:r>
        <w:rPr>
          <w:rFonts w:cs="Arial"/>
          <w:sz w:val="44"/>
          <w:szCs w:val="44"/>
        </w:rPr>
        <w:t>Chapter 6</w:t>
      </w:r>
      <w:r w:rsidR="002918E7">
        <w:rPr>
          <w:rFonts w:cs="Arial"/>
          <w:sz w:val="44"/>
          <w:szCs w:val="44"/>
        </w:rPr>
        <w:t xml:space="preserve">: </w:t>
      </w:r>
      <w:bookmarkEnd w:id="9"/>
      <w:r w:rsidR="003B4F8B">
        <w:rPr>
          <w:rFonts w:cs="Arial"/>
          <w:sz w:val="44"/>
          <w:szCs w:val="44"/>
        </w:rPr>
        <w:t>Fit with policy criteria</w:t>
      </w:r>
    </w:p>
    <w:p w:rsidR="00700B03" w:rsidRDefault="00700B03" w:rsidP="000150CD">
      <w:pPr>
        <w:ind w:left="720" w:hanging="720"/>
        <w:contextualSpacing/>
        <w:rPr>
          <w:rFonts w:cs="Arial"/>
          <w:bCs/>
          <w:iCs/>
          <w:sz w:val="24"/>
        </w:rPr>
      </w:pPr>
    </w:p>
    <w:p w:rsidR="00700B03" w:rsidRPr="00213D3D" w:rsidRDefault="00425B59" w:rsidP="00E462D6">
      <w:pPr>
        <w:widowControl w:val="0"/>
        <w:ind w:hanging="131"/>
        <w:rPr>
          <w:rFonts w:cs="Arial"/>
          <w:b/>
          <w:sz w:val="24"/>
        </w:rPr>
      </w:pPr>
      <w:r>
        <w:rPr>
          <w:rFonts w:cs="Arial"/>
          <w:b/>
          <w:sz w:val="24"/>
        </w:rPr>
        <w:t>Introduction</w:t>
      </w:r>
    </w:p>
    <w:p w:rsidR="00700B03" w:rsidRPr="00213D3D" w:rsidRDefault="00700B03" w:rsidP="00700B03">
      <w:pPr>
        <w:pStyle w:val="ListParagraph"/>
        <w:widowControl w:val="0"/>
        <w:spacing w:after="0" w:line="360" w:lineRule="auto"/>
        <w:ind w:left="0" w:firstLine="0"/>
        <w:contextualSpacing w:val="0"/>
        <w:rPr>
          <w:rFonts w:ascii="Arial" w:hAnsi="Arial" w:cs="Arial"/>
          <w:sz w:val="24"/>
          <w:szCs w:val="24"/>
        </w:rPr>
      </w:pPr>
    </w:p>
    <w:p w:rsidR="00F34A0F" w:rsidRPr="00425B59" w:rsidRDefault="00425B59" w:rsidP="00425B59">
      <w:pPr>
        <w:pStyle w:val="ListParagraph"/>
        <w:widowControl w:val="0"/>
        <w:numPr>
          <w:ilvl w:val="1"/>
          <w:numId w:val="32"/>
        </w:numPr>
        <w:spacing w:after="0" w:line="360" w:lineRule="auto"/>
        <w:ind w:left="709" w:hanging="709"/>
        <w:contextualSpacing w:val="0"/>
        <w:rPr>
          <w:rFonts w:ascii="Arial" w:hAnsi="Arial" w:cs="Arial"/>
          <w:sz w:val="24"/>
        </w:rPr>
      </w:pPr>
      <w:r>
        <w:rPr>
          <w:rFonts w:ascii="Arial" w:hAnsi="Arial" w:cs="Arial"/>
          <w:sz w:val="24"/>
        </w:rPr>
        <w:t>This Chapter seeks to establish whether, in broad terms, there is any significant distinction between the two Options when they are set against the policy criteria described in paragraph 3.</w:t>
      </w:r>
      <w:r w:rsidR="001B54CF">
        <w:rPr>
          <w:rFonts w:ascii="Arial" w:hAnsi="Arial" w:cs="Arial"/>
          <w:sz w:val="24"/>
        </w:rPr>
        <w:t>11.</w:t>
      </w:r>
      <w:r>
        <w:rPr>
          <w:rFonts w:ascii="Arial" w:hAnsi="Arial" w:cs="Arial"/>
          <w:sz w:val="24"/>
        </w:rPr>
        <w:t xml:space="preserve"> Clearly a full assessment cannot take place until we have detailed </w:t>
      </w:r>
      <w:r w:rsidR="001B4E2D">
        <w:rPr>
          <w:rFonts w:ascii="Arial" w:hAnsi="Arial" w:cs="Arial"/>
          <w:sz w:val="24"/>
        </w:rPr>
        <w:t>worked up models for evaluation following this consultation.</w:t>
      </w:r>
    </w:p>
    <w:p w:rsidR="00F34A0F" w:rsidRPr="00213D3D" w:rsidRDefault="00F34A0F" w:rsidP="001A55AC">
      <w:pPr>
        <w:pStyle w:val="ListParagraph"/>
        <w:widowControl w:val="0"/>
        <w:spacing w:after="0" w:line="360" w:lineRule="auto"/>
        <w:ind w:left="851" w:firstLine="0"/>
        <w:contextualSpacing w:val="0"/>
        <w:rPr>
          <w:rFonts w:ascii="Arial" w:hAnsi="Arial" w:cs="Arial"/>
          <w:sz w:val="24"/>
          <w:szCs w:val="24"/>
        </w:rPr>
      </w:pPr>
    </w:p>
    <w:p w:rsidR="00F34A0F" w:rsidRPr="00425B59" w:rsidRDefault="00425B59" w:rsidP="009C38B0">
      <w:pPr>
        <w:ind w:left="0" w:firstLine="709"/>
        <w:rPr>
          <w:rFonts w:cs="Arial"/>
          <w:b/>
          <w:i/>
          <w:sz w:val="24"/>
        </w:rPr>
      </w:pPr>
      <w:r w:rsidRPr="00425B59">
        <w:rPr>
          <w:rFonts w:cs="Arial"/>
          <w:b/>
          <w:sz w:val="24"/>
        </w:rPr>
        <w:t>Fair</w:t>
      </w:r>
    </w:p>
    <w:p w:rsidR="00F34A0F" w:rsidRPr="00213D3D" w:rsidRDefault="00F34A0F" w:rsidP="00F34A0F">
      <w:pPr>
        <w:rPr>
          <w:rFonts w:cs="Arial"/>
          <w:sz w:val="24"/>
        </w:rPr>
      </w:pPr>
    </w:p>
    <w:p w:rsidR="00FA2089" w:rsidRDefault="00425F45" w:rsidP="00FA2089">
      <w:pPr>
        <w:pStyle w:val="ListParagraph"/>
        <w:widowControl w:val="0"/>
        <w:numPr>
          <w:ilvl w:val="1"/>
          <w:numId w:val="32"/>
        </w:numPr>
        <w:spacing w:after="0" w:line="360" w:lineRule="auto"/>
        <w:ind w:left="709" w:hanging="709"/>
        <w:contextualSpacing w:val="0"/>
        <w:rPr>
          <w:rFonts w:ascii="Arial" w:hAnsi="Arial" w:cs="Arial"/>
          <w:sz w:val="24"/>
          <w:szCs w:val="24"/>
        </w:rPr>
      </w:pPr>
      <w:r w:rsidRPr="00213D3D">
        <w:rPr>
          <w:rFonts w:ascii="Arial" w:hAnsi="Arial" w:cs="Arial"/>
          <w:sz w:val="24"/>
          <w:szCs w:val="24"/>
        </w:rPr>
        <w:t xml:space="preserve">Both options would be </w:t>
      </w:r>
      <w:r w:rsidRPr="00F54C29">
        <w:rPr>
          <w:rFonts w:ascii="Arial" w:hAnsi="Arial" w:cs="Arial"/>
          <w:sz w:val="24"/>
          <w:szCs w:val="24"/>
        </w:rPr>
        <w:t>fair</w:t>
      </w:r>
      <w:r w:rsidRPr="00213D3D">
        <w:rPr>
          <w:rFonts w:ascii="Arial" w:hAnsi="Arial" w:cs="Arial"/>
          <w:sz w:val="24"/>
          <w:szCs w:val="24"/>
        </w:rPr>
        <w:t xml:space="preserve"> in that all betting operators taking bets on British horseracing would be contributing: there would level playing field</w:t>
      </w:r>
      <w:r w:rsidR="003F1D9A" w:rsidRPr="00213D3D">
        <w:rPr>
          <w:rFonts w:ascii="Arial" w:hAnsi="Arial" w:cs="Arial"/>
          <w:sz w:val="24"/>
          <w:szCs w:val="24"/>
        </w:rPr>
        <w:t>s</w:t>
      </w:r>
      <w:r w:rsidRPr="00213D3D">
        <w:rPr>
          <w:rFonts w:ascii="Arial" w:hAnsi="Arial" w:cs="Arial"/>
          <w:sz w:val="24"/>
          <w:szCs w:val="24"/>
        </w:rPr>
        <w:t xml:space="preserve"> between </w:t>
      </w:r>
      <w:r w:rsidR="009C541C" w:rsidRPr="009C541C">
        <w:rPr>
          <w:rFonts w:ascii="Arial" w:hAnsi="Arial" w:cs="Arial"/>
          <w:sz w:val="24"/>
          <w:szCs w:val="24"/>
        </w:rPr>
        <w:t>large and small betting operators; between land-based and offshore betting operators</w:t>
      </w:r>
      <w:r w:rsidR="003F1D9A" w:rsidRPr="00213D3D">
        <w:rPr>
          <w:rFonts w:ascii="Arial" w:hAnsi="Arial" w:cs="Arial"/>
          <w:sz w:val="24"/>
          <w:szCs w:val="24"/>
        </w:rPr>
        <w:t>,</w:t>
      </w:r>
      <w:r w:rsidRPr="00213D3D">
        <w:rPr>
          <w:rFonts w:ascii="Arial" w:hAnsi="Arial" w:cs="Arial"/>
          <w:sz w:val="24"/>
          <w:szCs w:val="24"/>
        </w:rPr>
        <w:t xml:space="preserve"> and whatever the betting mechanism. </w:t>
      </w:r>
    </w:p>
    <w:p w:rsidR="00FA2089" w:rsidRDefault="00FA2089" w:rsidP="00FA2089">
      <w:pPr>
        <w:pStyle w:val="ListParagraph"/>
        <w:widowControl w:val="0"/>
        <w:spacing w:after="0" w:line="360" w:lineRule="auto"/>
        <w:ind w:left="709" w:firstLine="0"/>
        <w:contextualSpacing w:val="0"/>
        <w:rPr>
          <w:rFonts w:ascii="Arial" w:hAnsi="Arial" w:cs="Arial"/>
          <w:sz w:val="24"/>
          <w:szCs w:val="24"/>
        </w:rPr>
      </w:pPr>
    </w:p>
    <w:p w:rsidR="006670EB" w:rsidRDefault="00425F45" w:rsidP="00FA2089">
      <w:pPr>
        <w:pStyle w:val="ListParagraph"/>
        <w:widowControl w:val="0"/>
        <w:numPr>
          <w:ilvl w:val="1"/>
          <w:numId w:val="32"/>
        </w:numPr>
        <w:spacing w:after="0" w:line="360" w:lineRule="auto"/>
        <w:ind w:left="709" w:hanging="709"/>
        <w:contextualSpacing w:val="0"/>
        <w:rPr>
          <w:rFonts w:ascii="Arial" w:hAnsi="Arial" w:cs="Arial"/>
          <w:sz w:val="24"/>
          <w:szCs w:val="24"/>
        </w:rPr>
      </w:pPr>
      <w:r w:rsidRPr="00213D3D">
        <w:rPr>
          <w:rFonts w:ascii="Arial" w:hAnsi="Arial" w:cs="Arial"/>
          <w:sz w:val="24"/>
          <w:szCs w:val="24"/>
        </w:rPr>
        <w:t xml:space="preserve">However, </w:t>
      </w:r>
      <w:r w:rsidR="00FA2089">
        <w:rPr>
          <w:rFonts w:ascii="Arial" w:hAnsi="Arial" w:cs="Arial"/>
          <w:sz w:val="24"/>
          <w:szCs w:val="24"/>
        </w:rPr>
        <w:t>there are risks attached to Option 2 which could encourage anti-competitive practices if there were insufficient safeguards to stop this happening. These safeguards might be as much about locking in incentives for both betting and racing as preventing anti-competitive behaviours.</w:t>
      </w:r>
    </w:p>
    <w:p w:rsidR="006670EB" w:rsidRDefault="006670EB" w:rsidP="006670EB">
      <w:pPr>
        <w:widowControl w:val="0"/>
        <w:ind w:left="0" w:firstLine="0"/>
        <w:rPr>
          <w:rFonts w:cs="Arial"/>
          <w:sz w:val="24"/>
        </w:rPr>
      </w:pPr>
    </w:p>
    <w:p w:rsidR="006F0699" w:rsidRDefault="006670EB" w:rsidP="006670EB">
      <w:pPr>
        <w:widowControl w:val="0"/>
        <w:ind w:left="0" w:firstLine="0"/>
        <w:rPr>
          <w:rFonts w:cs="Arial"/>
          <w:b/>
          <w:sz w:val="24"/>
        </w:rPr>
      </w:pPr>
      <w:r w:rsidRPr="006670EB">
        <w:rPr>
          <w:rFonts w:cs="Arial"/>
          <w:b/>
          <w:sz w:val="24"/>
        </w:rPr>
        <w:t>Q</w:t>
      </w:r>
      <w:r w:rsidR="00F54C29">
        <w:rPr>
          <w:rFonts w:cs="Arial"/>
          <w:b/>
          <w:sz w:val="24"/>
        </w:rPr>
        <w:t>.</w:t>
      </w:r>
      <w:r w:rsidR="003948EE">
        <w:rPr>
          <w:rFonts w:cs="Arial"/>
          <w:b/>
          <w:sz w:val="24"/>
        </w:rPr>
        <w:t>28</w:t>
      </w:r>
      <w:r w:rsidRPr="006670EB">
        <w:rPr>
          <w:rFonts w:cs="Arial"/>
          <w:b/>
          <w:sz w:val="24"/>
        </w:rPr>
        <w:t>:</w:t>
      </w:r>
      <w:r w:rsidRPr="006670EB">
        <w:rPr>
          <w:rFonts w:cs="Arial"/>
          <w:b/>
          <w:sz w:val="24"/>
        </w:rPr>
        <w:tab/>
      </w:r>
      <w:r w:rsidR="00F54C29">
        <w:rPr>
          <w:rFonts w:cs="Arial"/>
          <w:b/>
          <w:sz w:val="24"/>
        </w:rPr>
        <w:t>What is your view of the potential fairness of each Option</w:t>
      </w:r>
      <w:r w:rsidRPr="006670EB">
        <w:rPr>
          <w:rFonts w:cs="Arial"/>
          <w:b/>
          <w:sz w:val="24"/>
        </w:rPr>
        <w:t>?</w:t>
      </w:r>
    </w:p>
    <w:p w:rsidR="006F0699" w:rsidRDefault="006F0699" w:rsidP="006670EB">
      <w:pPr>
        <w:widowControl w:val="0"/>
        <w:ind w:left="0" w:firstLine="0"/>
        <w:rPr>
          <w:rFonts w:cs="Arial"/>
          <w:b/>
          <w:sz w:val="24"/>
        </w:rPr>
      </w:pPr>
    </w:p>
    <w:p w:rsidR="00F34A0F" w:rsidRPr="006670EB" w:rsidRDefault="006F0699" w:rsidP="006F0699">
      <w:pPr>
        <w:widowControl w:val="0"/>
        <w:ind w:left="709" w:hanging="709"/>
        <w:rPr>
          <w:rFonts w:cs="Arial"/>
          <w:b/>
          <w:sz w:val="24"/>
        </w:rPr>
      </w:pPr>
      <w:r>
        <w:rPr>
          <w:rFonts w:cs="Arial"/>
          <w:b/>
          <w:sz w:val="24"/>
        </w:rPr>
        <w:t>Q</w:t>
      </w:r>
      <w:r w:rsidR="003948EE">
        <w:rPr>
          <w:rFonts w:cs="Arial"/>
          <w:b/>
          <w:sz w:val="24"/>
        </w:rPr>
        <w:t>.29</w:t>
      </w:r>
      <w:r>
        <w:rPr>
          <w:rFonts w:cs="Arial"/>
          <w:b/>
          <w:sz w:val="24"/>
        </w:rPr>
        <w:t>:</w:t>
      </w:r>
      <w:r>
        <w:rPr>
          <w:rFonts w:cs="Arial"/>
          <w:b/>
          <w:sz w:val="24"/>
        </w:rPr>
        <w:tab/>
        <w:t>Does either Option have any particular implications for small and micro-businesses?</w:t>
      </w:r>
      <w:r w:rsidR="006670EB" w:rsidRPr="006670EB">
        <w:rPr>
          <w:rFonts w:cs="Arial"/>
          <w:b/>
          <w:sz w:val="24"/>
        </w:rPr>
        <w:t xml:space="preserve"> </w:t>
      </w:r>
      <w:r w:rsidR="003F1D9A" w:rsidRPr="006670EB">
        <w:rPr>
          <w:rFonts w:cs="Arial"/>
          <w:b/>
          <w:sz w:val="24"/>
        </w:rPr>
        <w:t xml:space="preserve">  </w:t>
      </w:r>
      <w:r w:rsidR="00425F45" w:rsidRPr="006670EB">
        <w:rPr>
          <w:rFonts w:cs="Arial"/>
          <w:b/>
          <w:sz w:val="24"/>
        </w:rPr>
        <w:t xml:space="preserve"> </w:t>
      </w:r>
    </w:p>
    <w:p w:rsidR="00F34A0F" w:rsidRDefault="00F34A0F" w:rsidP="00F34A0F">
      <w:pPr>
        <w:pStyle w:val="ListParagraph"/>
        <w:rPr>
          <w:rFonts w:ascii="Arial" w:hAnsi="Arial" w:cs="Arial"/>
          <w:sz w:val="24"/>
          <w:szCs w:val="24"/>
        </w:rPr>
      </w:pPr>
    </w:p>
    <w:p w:rsidR="00F54C29" w:rsidRPr="00F54C29" w:rsidRDefault="00F54C29" w:rsidP="00F54C29">
      <w:pPr>
        <w:pStyle w:val="ListParagraph"/>
        <w:ind w:hanging="720"/>
        <w:rPr>
          <w:rFonts w:ascii="Arial" w:hAnsi="Arial" w:cs="Arial"/>
          <w:b/>
          <w:sz w:val="24"/>
          <w:szCs w:val="24"/>
        </w:rPr>
      </w:pPr>
      <w:r>
        <w:rPr>
          <w:rFonts w:ascii="Arial" w:hAnsi="Arial" w:cs="Arial"/>
          <w:sz w:val="24"/>
          <w:szCs w:val="24"/>
        </w:rPr>
        <w:tab/>
      </w:r>
      <w:r w:rsidRPr="00F54C29">
        <w:rPr>
          <w:rFonts w:ascii="Arial" w:hAnsi="Arial" w:cs="Arial"/>
          <w:b/>
          <w:sz w:val="24"/>
          <w:szCs w:val="24"/>
        </w:rPr>
        <w:t>Sustainable</w:t>
      </w:r>
    </w:p>
    <w:p w:rsidR="00F54C29" w:rsidRPr="00213D3D" w:rsidRDefault="00F54C29" w:rsidP="00F54C29">
      <w:pPr>
        <w:pStyle w:val="ListParagraph"/>
        <w:ind w:hanging="720"/>
        <w:rPr>
          <w:rFonts w:ascii="Arial" w:hAnsi="Arial" w:cs="Arial"/>
          <w:sz w:val="24"/>
          <w:szCs w:val="24"/>
        </w:rPr>
      </w:pPr>
    </w:p>
    <w:p w:rsidR="00097ECB" w:rsidRDefault="00F54C29" w:rsidP="00213D3D">
      <w:pPr>
        <w:pStyle w:val="ListParagraph"/>
        <w:widowControl w:val="0"/>
        <w:numPr>
          <w:ilvl w:val="1"/>
          <w:numId w:val="32"/>
        </w:numPr>
        <w:spacing w:after="0" w:line="360" w:lineRule="auto"/>
        <w:ind w:left="709" w:hanging="709"/>
        <w:contextualSpacing w:val="0"/>
        <w:rPr>
          <w:rFonts w:ascii="Arial" w:hAnsi="Arial" w:cs="Arial"/>
          <w:sz w:val="24"/>
          <w:szCs w:val="24"/>
        </w:rPr>
      </w:pPr>
      <w:r>
        <w:rPr>
          <w:rFonts w:ascii="Arial" w:hAnsi="Arial" w:cs="Arial"/>
          <w:sz w:val="24"/>
          <w:szCs w:val="24"/>
        </w:rPr>
        <w:t>B</w:t>
      </w:r>
      <w:r w:rsidR="003F1D9A" w:rsidRPr="00213D3D">
        <w:rPr>
          <w:rFonts w:ascii="Arial" w:hAnsi="Arial" w:cs="Arial"/>
          <w:sz w:val="24"/>
          <w:szCs w:val="24"/>
        </w:rPr>
        <w:t xml:space="preserve">oth options could be designed to be </w:t>
      </w:r>
      <w:r w:rsidR="003F1D9A" w:rsidRPr="00F54C29">
        <w:rPr>
          <w:rFonts w:ascii="Arial" w:hAnsi="Arial" w:cs="Arial"/>
          <w:sz w:val="24"/>
          <w:szCs w:val="24"/>
        </w:rPr>
        <w:t>sustainable</w:t>
      </w:r>
      <w:r w:rsidR="003F1D9A" w:rsidRPr="00213D3D">
        <w:rPr>
          <w:rFonts w:ascii="Arial" w:hAnsi="Arial" w:cs="Arial"/>
          <w:sz w:val="24"/>
          <w:szCs w:val="24"/>
        </w:rPr>
        <w:t xml:space="preserve"> in the sense of being able to adapt to developments in the betting and racing industries, and provide certainty to enable both betting and racing to plan ahead. </w:t>
      </w:r>
      <w:r>
        <w:rPr>
          <w:rFonts w:ascii="Arial" w:hAnsi="Arial" w:cs="Arial"/>
          <w:sz w:val="24"/>
          <w:szCs w:val="24"/>
        </w:rPr>
        <w:t>The cost-effectiveness of any Option could be calculated only when there was a detailed model to work with</w:t>
      </w:r>
      <w:r w:rsidR="00097ECB" w:rsidRPr="00213D3D">
        <w:rPr>
          <w:rFonts w:ascii="Arial" w:hAnsi="Arial" w:cs="Arial"/>
          <w:sz w:val="24"/>
          <w:szCs w:val="24"/>
        </w:rPr>
        <w:t>.</w:t>
      </w:r>
    </w:p>
    <w:p w:rsidR="001A55AC" w:rsidRDefault="001A55AC" w:rsidP="001A55AC">
      <w:pPr>
        <w:pStyle w:val="ListParagraph"/>
        <w:widowControl w:val="0"/>
        <w:spacing w:after="0" w:line="360" w:lineRule="auto"/>
        <w:ind w:left="709" w:firstLine="0"/>
        <w:contextualSpacing w:val="0"/>
        <w:rPr>
          <w:rFonts w:ascii="Arial" w:hAnsi="Arial" w:cs="Arial"/>
          <w:sz w:val="24"/>
          <w:szCs w:val="24"/>
        </w:rPr>
      </w:pPr>
    </w:p>
    <w:p w:rsidR="00185EEF" w:rsidRPr="006670EB" w:rsidRDefault="006670EB" w:rsidP="00F54C29">
      <w:pPr>
        <w:widowControl w:val="0"/>
        <w:ind w:left="709" w:hanging="709"/>
        <w:rPr>
          <w:rFonts w:cs="Arial"/>
          <w:b/>
          <w:sz w:val="24"/>
        </w:rPr>
      </w:pPr>
      <w:r w:rsidRPr="006670EB">
        <w:rPr>
          <w:rFonts w:cs="Arial"/>
          <w:b/>
          <w:sz w:val="24"/>
        </w:rPr>
        <w:t>Q</w:t>
      </w:r>
      <w:r w:rsidR="00F54C29">
        <w:rPr>
          <w:rFonts w:cs="Arial"/>
          <w:b/>
          <w:sz w:val="24"/>
        </w:rPr>
        <w:t>.</w:t>
      </w:r>
      <w:r w:rsidR="006F0699">
        <w:rPr>
          <w:rFonts w:cs="Arial"/>
          <w:b/>
          <w:sz w:val="24"/>
        </w:rPr>
        <w:t>3</w:t>
      </w:r>
      <w:r w:rsidR="003948EE">
        <w:rPr>
          <w:rFonts w:cs="Arial"/>
          <w:b/>
          <w:sz w:val="24"/>
        </w:rPr>
        <w:t>0</w:t>
      </w:r>
      <w:r w:rsidRPr="006670EB">
        <w:rPr>
          <w:rFonts w:cs="Arial"/>
          <w:b/>
          <w:sz w:val="24"/>
        </w:rPr>
        <w:t>:</w:t>
      </w:r>
      <w:r w:rsidRPr="006670EB">
        <w:rPr>
          <w:rFonts w:cs="Arial"/>
          <w:b/>
          <w:sz w:val="24"/>
        </w:rPr>
        <w:tab/>
      </w:r>
      <w:r w:rsidR="00660622" w:rsidRPr="00660622">
        <w:rPr>
          <w:rFonts w:cs="Arial"/>
          <w:b/>
          <w:sz w:val="24"/>
        </w:rPr>
        <w:t>Which Option do you think has the potential to be the most cost effective overall and why?</w:t>
      </w:r>
    </w:p>
    <w:p w:rsidR="00A52383" w:rsidRDefault="001B4E2D" w:rsidP="00097ECB">
      <w:pPr>
        <w:pStyle w:val="ListParagraph"/>
        <w:rPr>
          <w:rFonts w:ascii="Arial" w:hAnsi="Arial" w:cs="Arial"/>
          <w:sz w:val="24"/>
          <w:szCs w:val="24"/>
        </w:rPr>
      </w:pPr>
      <w:r>
        <w:rPr>
          <w:rFonts w:ascii="Arial" w:hAnsi="Arial" w:cs="Arial"/>
          <w:sz w:val="24"/>
          <w:szCs w:val="24"/>
        </w:rPr>
        <w:tab/>
      </w:r>
    </w:p>
    <w:p w:rsidR="001B4E2D" w:rsidRPr="001B4E2D" w:rsidRDefault="001B4E2D" w:rsidP="00097ECB">
      <w:pPr>
        <w:pStyle w:val="ListParagraph"/>
        <w:rPr>
          <w:rFonts w:ascii="Arial" w:hAnsi="Arial" w:cs="Arial"/>
          <w:b/>
          <w:sz w:val="24"/>
          <w:szCs w:val="24"/>
        </w:rPr>
      </w:pPr>
      <w:r>
        <w:rPr>
          <w:rFonts w:ascii="Arial" w:hAnsi="Arial" w:cs="Arial"/>
          <w:sz w:val="24"/>
          <w:szCs w:val="24"/>
        </w:rPr>
        <w:tab/>
      </w:r>
      <w:r w:rsidRPr="001B4E2D">
        <w:rPr>
          <w:rFonts w:ascii="Arial" w:hAnsi="Arial" w:cs="Arial"/>
          <w:b/>
          <w:sz w:val="24"/>
          <w:szCs w:val="24"/>
        </w:rPr>
        <w:t>Enforceable</w:t>
      </w:r>
    </w:p>
    <w:p w:rsidR="001B4E2D" w:rsidRPr="00213D3D" w:rsidRDefault="001B4E2D" w:rsidP="00097ECB">
      <w:pPr>
        <w:pStyle w:val="ListParagraph"/>
        <w:rPr>
          <w:rFonts w:ascii="Arial" w:hAnsi="Arial" w:cs="Arial"/>
          <w:sz w:val="24"/>
          <w:szCs w:val="24"/>
        </w:rPr>
      </w:pPr>
      <w:r>
        <w:rPr>
          <w:rFonts w:ascii="Arial" w:hAnsi="Arial" w:cs="Arial"/>
          <w:sz w:val="24"/>
          <w:szCs w:val="24"/>
        </w:rPr>
        <w:tab/>
      </w:r>
    </w:p>
    <w:p w:rsidR="00097ECB" w:rsidRDefault="00097ECB" w:rsidP="00213D3D">
      <w:pPr>
        <w:pStyle w:val="ListParagraph"/>
        <w:widowControl w:val="0"/>
        <w:numPr>
          <w:ilvl w:val="1"/>
          <w:numId w:val="32"/>
        </w:numPr>
        <w:spacing w:after="0" w:line="360" w:lineRule="auto"/>
        <w:ind w:left="709" w:hanging="709"/>
        <w:contextualSpacing w:val="0"/>
        <w:rPr>
          <w:rFonts w:ascii="Arial" w:hAnsi="Arial" w:cs="Arial"/>
          <w:sz w:val="24"/>
          <w:szCs w:val="24"/>
        </w:rPr>
      </w:pPr>
      <w:r w:rsidRPr="00213D3D">
        <w:rPr>
          <w:rFonts w:ascii="Arial" w:hAnsi="Arial" w:cs="Arial"/>
          <w:sz w:val="24"/>
          <w:szCs w:val="24"/>
        </w:rPr>
        <w:t xml:space="preserve">Although the </w:t>
      </w:r>
      <w:r w:rsidRPr="001B4E2D">
        <w:rPr>
          <w:rFonts w:ascii="Arial" w:hAnsi="Arial" w:cs="Arial"/>
          <w:sz w:val="24"/>
          <w:szCs w:val="24"/>
        </w:rPr>
        <w:t>enforcement</w:t>
      </w:r>
      <w:r w:rsidRPr="00213D3D">
        <w:rPr>
          <w:rFonts w:ascii="Arial" w:hAnsi="Arial" w:cs="Arial"/>
          <w:sz w:val="24"/>
          <w:szCs w:val="24"/>
        </w:rPr>
        <w:t xml:space="preserve"> mechanisms </w:t>
      </w:r>
      <w:r w:rsidR="00E462D6">
        <w:rPr>
          <w:rFonts w:ascii="Arial" w:hAnsi="Arial" w:cs="Arial"/>
          <w:sz w:val="24"/>
          <w:szCs w:val="24"/>
        </w:rPr>
        <w:t>might be</w:t>
      </w:r>
      <w:r w:rsidRPr="00213D3D">
        <w:rPr>
          <w:rFonts w:ascii="Arial" w:hAnsi="Arial" w:cs="Arial"/>
          <w:sz w:val="24"/>
          <w:szCs w:val="24"/>
        </w:rPr>
        <w:t xml:space="preserve"> different in each case, both options are equally capable of being enforced.</w:t>
      </w:r>
      <w:r w:rsidR="003F1D9A" w:rsidRPr="00213D3D">
        <w:rPr>
          <w:rFonts w:ascii="Arial" w:hAnsi="Arial" w:cs="Arial"/>
          <w:sz w:val="24"/>
          <w:szCs w:val="24"/>
        </w:rPr>
        <w:t xml:space="preserve"> </w:t>
      </w:r>
    </w:p>
    <w:p w:rsidR="006670EB" w:rsidRDefault="006670EB" w:rsidP="006670EB">
      <w:pPr>
        <w:widowControl w:val="0"/>
        <w:ind w:left="0" w:firstLine="0"/>
        <w:rPr>
          <w:rFonts w:cs="Arial"/>
          <w:sz w:val="24"/>
        </w:rPr>
      </w:pPr>
    </w:p>
    <w:p w:rsidR="006670EB" w:rsidRPr="006670EB" w:rsidRDefault="006670EB" w:rsidP="006670EB">
      <w:pPr>
        <w:widowControl w:val="0"/>
        <w:ind w:left="0" w:firstLine="0"/>
        <w:rPr>
          <w:rFonts w:cs="Arial"/>
          <w:b/>
          <w:sz w:val="24"/>
        </w:rPr>
      </w:pPr>
      <w:r w:rsidRPr="006670EB">
        <w:rPr>
          <w:rFonts w:cs="Arial"/>
          <w:b/>
          <w:sz w:val="24"/>
        </w:rPr>
        <w:t>Q</w:t>
      </w:r>
      <w:r w:rsidR="001B4E2D">
        <w:rPr>
          <w:rFonts w:cs="Arial"/>
          <w:b/>
          <w:sz w:val="24"/>
        </w:rPr>
        <w:t>.3</w:t>
      </w:r>
      <w:r w:rsidR="003948EE">
        <w:rPr>
          <w:rFonts w:cs="Arial"/>
          <w:b/>
          <w:sz w:val="24"/>
        </w:rPr>
        <w:t>1</w:t>
      </w:r>
      <w:r w:rsidRPr="006670EB">
        <w:rPr>
          <w:rFonts w:cs="Arial"/>
          <w:b/>
          <w:sz w:val="24"/>
        </w:rPr>
        <w:t>:</w:t>
      </w:r>
      <w:r w:rsidRPr="006670EB">
        <w:rPr>
          <w:rFonts w:cs="Arial"/>
          <w:b/>
          <w:sz w:val="24"/>
        </w:rPr>
        <w:tab/>
        <w:t>Do you agree that both Options are equally enforceable?</w:t>
      </w:r>
    </w:p>
    <w:p w:rsidR="00097ECB" w:rsidRDefault="00097ECB" w:rsidP="001B4E2D">
      <w:pPr>
        <w:pStyle w:val="ListParagraph"/>
        <w:ind w:hanging="720"/>
        <w:rPr>
          <w:rFonts w:ascii="Arial" w:hAnsi="Arial" w:cs="Arial"/>
          <w:sz w:val="24"/>
          <w:szCs w:val="24"/>
        </w:rPr>
      </w:pPr>
    </w:p>
    <w:p w:rsidR="001B4E2D" w:rsidRPr="001B4E2D" w:rsidRDefault="001B4E2D" w:rsidP="001B4E2D">
      <w:pPr>
        <w:pStyle w:val="ListParagraph"/>
        <w:ind w:hanging="720"/>
        <w:rPr>
          <w:rFonts w:ascii="Arial" w:hAnsi="Arial" w:cs="Arial"/>
          <w:b/>
          <w:sz w:val="24"/>
          <w:szCs w:val="24"/>
        </w:rPr>
      </w:pPr>
      <w:r>
        <w:rPr>
          <w:rFonts w:ascii="Arial" w:hAnsi="Arial" w:cs="Arial"/>
          <w:sz w:val="24"/>
          <w:szCs w:val="24"/>
        </w:rPr>
        <w:tab/>
      </w:r>
      <w:r w:rsidRPr="001B4E2D">
        <w:rPr>
          <w:rFonts w:ascii="Arial" w:hAnsi="Arial" w:cs="Arial"/>
          <w:b/>
          <w:sz w:val="24"/>
          <w:szCs w:val="24"/>
        </w:rPr>
        <w:t>Legal</w:t>
      </w:r>
    </w:p>
    <w:p w:rsidR="001B4E2D" w:rsidRPr="00213D3D" w:rsidRDefault="001B4E2D" w:rsidP="001B4E2D">
      <w:pPr>
        <w:pStyle w:val="ListParagraph"/>
        <w:ind w:hanging="720"/>
        <w:rPr>
          <w:rFonts w:ascii="Arial" w:hAnsi="Arial" w:cs="Arial"/>
          <w:sz w:val="24"/>
          <w:szCs w:val="24"/>
        </w:rPr>
      </w:pPr>
    </w:p>
    <w:p w:rsidR="00F34A0F" w:rsidRDefault="00097ECB" w:rsidP="00213D3D">
      <w:pPr>
        <w:pStyle w:val="ListParagraph"/>
        <w:widowControl w:val="0"/>
        <w:numPr>
          <w:ilvl w:val="1"/>
          <w:numId w:val="32"/>
        </w:numPr>
        <w:spacing w:after="0" w:line="360" w:lineRule="auto"/>
        <w:ind w:left="709" w:hanging="709"/>
        <w:contextualSpacing w:val="0"/>
        <w:rPr>
          <w:rFonts w:ascii="Arial" w:hAnsi="Arial" w:cs="Arial"/>
          <w:sz w:val="24"/>
          <w:szCs w:val="24"/>
        </w:rPr>
      </w:pPr>
      <w:r w:rsidRPr="00213D3D">
        <w:rPr>
          <w:rFonts w:ascii="Arial" w:hAnsi="Arial" w:cs="Arial"/>
          <w:sz w:val="24"/>
          <w:szCs w:val="24"/>
        </w:rPr>
        <w:t xml:space="preserve">The main </w:t>
      </w:r>
      <w:r w:rsidRPr="001B4E2D">
        <w:rPr>
          <w:rFonts w:ascii="Arial" w:hAnsi="Arial" w:cs="Arial"/>
          <w:sz w:val="24"/>
          <w:szCs w:val="24"/>
        </w:rPr>
        <w:t>legal</w:t>
      </w:r>
      <w:r w:rsidRPr="00213D3D">
        <w:rPr>
          <w:rFonts w:ascii="Arial" w:hAnsi="Arial" w:cs="Arial"/>
          <w:sz w:val="24"/>
          <w:szCs w:val="24"/>
        </w:rPr>
        <w:t xml:space="preserve"> concerns </w:t>
      </w:r>
      <w:r w:rsidR="0096074A">
        <w:rPr>
          <w:rFonts w:ascii="Arial" w:hAnsi="Arial" w:cs="Arial"/>
          <w:sz w:val="24"/>
          <w:szCs w:val="24"/>
        </w:rPr>
        <w:t xml:space="preserve">are </w:t>
      </w:r>
      <w:r w:rsidR="008A3208">
        <w:rPr>
          <w:rFonts w:ascii="Arial" w:hAnsi="Arial" w:cs="Arial"/>
          <w:sz w:val="24"/>
          <w:szCs w:val="24"/>
        </w:rPr>
        <w:t xml:space="preserve">ensuring </w:t>
      </w:r>
      <w:r w:rsidR="00CB2E30">
        <w:rPr>
          <w:rFonts w:ascii="Arial" w:hAnsi="Arial" w:cs="Arial"/>
          <w:sz w:val="24"/>
          <w:szCs w:val="24"/>
        </w:rPr>
        <w:t>that any statutory replacement for the Levy</w:t>
      </w:r>
      <w:r w:rsidR="008A3208">
        <w:rPr>
          <w:rFonts w:ascii="Arial" w:hAnsi="Arial" w:cs="Arial"/>
          <w:sz w:val="24"/>
          <w:szCs w:val="24"/>
        </w:rPr>
        <w:t xml:space="preserve"> is compatible with EU law, including (but not limited to) state aid rules.</w:t>
      </w:r>
      <w:r w:rsidR="0096074A">
        <w:rPr>
          <w:rFonts w:ascii="Arial" w:hAnsi="Arial" w:cs="Arial"/>
          <w:sz w:val="24"/>
          <w:szCs w:val="24"/>
        </w:rPr>
        <w:t xml:space="preserve"> </w:t>
      </w:r>
      <w:r w:rsidR="00E462D6">
        <w:rPr>
          <w:rFonts w:ascii="Arial" w:hAnsi="Arial" w:cs="Arial"/>
          <w:sz w:val="24"/>
          <w:szCs w:val="24"/>
        </w:rPr>
        <w:t xml:space="preserve"> </w:t>
      </w:r>
      <w:r w:rsidRPr="00213D3D">
        <w:rPr>
          <w:rFonts w:ascii="Arial" w:hAnsi="Arial" w:cs="Arial"/>
          <w:sz w:val="24"/>
          <w:szCs w:val="24"/>
        </w:rPr>
        <w:t xml:space="preserve">As far as </w:t>
      </w:r>
      <w:r w:rsidR="00CB2E30">
        <w:rPr>
          <w:rFonts w:ascii="Arial" w:hAnsi="Arial" w:cs="Arial"/>
          <w:sz w:val="24"/>
          <w:szCs w:val="24"/>
        </w:rPr>
        <w:t xml:space="preserve">state aid </w:t>
      </w:r>
      <w:r w:rsidRPr="00213D3D">
        <w:rPr>
          <w:rFonts w:ascii="Arial" w:hAnsi="Arial" w:cs="Arial"/>
          <w:sz w:val="24"/>
          <w:szCs w:val="24"/>
        </w:rPr>
        <w:t>is concerned, we believe that</w:t>
      </w:r>
      <w:r w:rsidR="00CB2E30">
        <w:rPr>
          <w:rFonts w:ascii="Arial" w:hAnsi="Arial" w:cs="Arial"/>
          <w:sz w:val="24"/>
          <w:szCs w:val="24"/>
        </w:rPr>
        <w:t xml:space="preserve"> </w:t>
      </w:r>
      <w:r w:rsidR="001B4E2D">
        <w:rPr>
          <w:rFonts w:ascii="Arial" w:hAnsi="Arial" w:cs="Arial"/>
          <w:sz w:val="24"/>
          <w:szCs w:val="24"/>
        </w:rPr>
        <w:t>Option 1</w:t>
      </w:r>
      <w:r w:rsidRPr="00213D3D">
        <w:rPr>
          <w:rFonts w:ascii="Arial" w:hAnsi="Arial" w:cs="Arial"/>
          <w:sz w:val="24"/>
          <w:szCs w:val="24"/>
        </w:rPr>
        <w:t xml:space="preserve"> </w:t>
      </w:r>
      <w:r w:rsidR="00CB2E30">
        <w:rPr>
          <w:rFonts w:ascii="Arial" w:hAnsi="Arial" w:cs="Arial"/>
          <w:sz w:val="24"/>
          <w:szCs w:val="24"/>
        </w:rPr>
        <w:t xml:space="preserve">could be acceptable as long as it met the Commission’s requirements for transparency and fairness </w:t>
      </w:r>
      <w:r w:rsidRPr="00213D3D">
        <w:rPr>
          <w:rFonts w:ascii="Arial" w:hAnsi="Arial" w:cs="Arial"/>
          <w:sz w:val="24"/>
          <w:szCs w:val="24"/>
        </w:rPr>
        <w:t xml:space="preserve">– particularly if it </w:t>
      </w:r>
      <w:r w:rsidR="00CB2E30">
        <w:rPr>
          <w:rFonts w:ascii="Arial" w:hAnsi="Arial" w:cs="Arial"/>
          <w:sz w:val="24"/>
          <w:szCs w:val="24"/>
        </w:rPr>
        <w:t>took</w:t>
      </w:r>
      <w:r w:rsidRPr="00213D3D">
        <w:rPr>
          <w:rFonts w:ascii="Arial" w:hAnsi="Arial" w:cs="Arial"/>
          <w:sz w:val="24"/>
          <w:szCs w:val="24"/>
        </w:rPr>
        <w:t xml:space="preserve"> </w:t>
      </w:r>
      <w:r w:rsidR="00905890">
        <w:rPr>
          <w:rFonts w:ascii="Arial" w:hAnsi="Arial" w:cs="Arial"/>
          <w:sz w:val="24"/>
          <w:szCs w:val="24"/>
        </w:rPr>
        <w:t>the G</w:t>
      </w:r>
      <w:r w:rsidRPr="00213D3D">
        <w:rPr>
          <w:rFonts w:ascii="Arial" w:hAnsi="Arial" w:cs="Arial"/>
          <w:sz w:val="24"/>
          <w:szCs w:val="24"/>
        </w:rPr>
        <w:t xml:space="preserve">overnment even further out of the picture. We </w:t>
      </w:r>
      <w:r w:rsidR="00E462D6">
        <w:rPr>
          <w:rFonts w:ascii="Arial" w:hAnsi="Arial" w:cs="Arial"/>
          <w:sz w:val="24"/>
          <w:szCs w:val="24"/>
        </w:rPr>
        <w:t xml:space="preserve">currently </w:t>
      </w:r>
      <w:r w:rsidRPr="00213D3D">
        <w:rPr>
          <w:rFonts w:ascii="Arial" w:hAnsi="Arial" w:cs="Arial"/>
          <w:sz w:val="24"/>
          <w:szCs w:val="24"/>
        </w:rPr>
        <w:t xml:space="preserve">believe that </w:t>
      </w:r>
      <w:r w:rsidR="001B4E2D">
        <w:rPr>
          <w:rFonts w:ascii="Arial" w:hAnsi="Arial" w:cs="Arial"/>
          <w:sz w:val="24"/>
          <w:szCs w:val="24"/>
        </w:rPr>
        <w:t>Option 2 should not</w:t>
      </w:r>
      <w:r w:rsidR="00E462D6">
        <w:rPr>
          <w:rFonts w:ascii="Arial" w:hAnsi="Arial" w:cs="Arial"/>
          <w:sz w:val="24"/>
          <w:szCs w:val="24"/>
        </w:rPr>
        <w:t xml:space="preserve"> </w:t>
      </w:r>
      <w:r w:rsidRPr="00213D3D">
        <w:rPr>
          <w:rFonts w:ascii="Arial" w:hAnsi="Arial" w:cs="Arial"/>
          <w:sz w:val="24"/>
          <w:szCs w:val="24"/>
        </w:rPr>
        <w:t xml:space="preserve">engage any </w:t>
      </w:r>
      <w:r w:rsidR="00E462D6">
        <w:rPr>
          <w:rFonts w:ascii="Arial" w:hAnsi="Arial" w:cs="Arial"/>
          <w:sz w:val="24"/>
          <w:szCs w:val="24"/>
        </w:rPr>
        <w:t>s</w:t>
      </w:r>
      <w:r w:rsidRPr="00213D3D">
        <w:rPr>
          <w:rFonts w:ascii="Arial" w:hAnsi="Arial" w:cs="Arial"/>
          <w:sz w:val="24"/>
          <w:szCs w:val="24"/>
        </w:rPr>
        <w:t>tate aid issues</w:t>
      </w:r>
      <w:r w:rsidR="00430A76" w:rsidRPr="00213D3D">
        <w:rPr>
          <w:rFonts w:ascii="Arial" w:hAnsi="Arial" w:cs="Arial"/>
          <w:sz w:val="24"/>
          <w:szCs w:val="24"/>
        </w:rPr>
        <w:t>.</w:t>
      </w:r>
    </w:p>
    <w:p w:rsidR="006670EB" w:rsidRDefault="006670EB" w:rsidP="006670EB">
      <w:pPr>
        <w:widowControl w:val="0"/>
        <w:ind w:left="0" w:firstLine="0"/>
        <w:rPr>
          <w:rFonts w:cs="Arial"/>
          <w:sz w:val="24"/>
        </w:rPr>
      </w:pPr>
    </w:p>
    <w:p w:rsidR="006670EB" w:rsidRPr="006670EB" w:rsidRDefault="006670EB" w:rsidP="006670EB">
      <w:pPr>
        <w:widowControl w:val="0"/>
        <w:ind w:left="0" w:firstLine="0"/>
        <w:rPr>
          <w:rFonts w:cs="Arial"/>
          <w:b/>
          <w:sz w:val="24"/>
        </w:rPr>
      </w:pPr>
      <w:r w:rsidRPr="006670EB">
        <w:rPr>
          <w:rFonts w:cs="Arial"/>
          <w:b/>
          <w:sz w:val="24"/>
        </w:rPr>
        <w:t>Q</w:t>
      </w:r>
      <w:r w:rsidR="001B4E2D">
        <w:rPr>
          <w:rFonts w:cs="Arial"/>
          <w:b/>
          <w:sz w:val="24"/>
        </w:rPr>
        <w:t>.3</w:t>
      </w:r>
      <w:r w:rsidR="003948EE">
        <w:rPr>
          <w:rFonts w:cs="Arial"/>
          <w:b/>
          <w:sz w:val="24"/>
        </w:rPr>
        <w:t>2</w:t>
      </w:r>
      <w:r w:rsidRPr="006670EB">
        <w:rPr>
          <w:rFonts w:cs="Arial"/>
          <w:b/>
          <w:sz w:val="24"/>
        </w:rPr>
        <w:t>:</w:t>
      </w:r>
      <w:r w:rsidRPr="006670EB">
        <w:rPr>
          <w:rFonts w:cs="Arial"/>
          <w:b/>
          <w:sz w:val="24"/>
        </w:rPr>
        <w:tab/>
        <w:t>Do you agree with our assess</w:t>
      </w:r>
      <w:r w:rsidR="00E462D6">
        <w:rPr>
          <w:rFonts w:cs="Arial"/>
          <w:b/>
          <w:sz w:val="24"/>
        </w:rPr>
        <w:t>ment of the legal position</w:t>
      </w:r>
      <w:r w:rsidRPr="006670EB">
        <w:rPr>
          <w:rFonts w:cs="Arial"/>
          <w:b/>
          <w:sz w:val="24"/>
        </w:rPr>
        <w:t>?</w:t>
      </w:r>
    </w:p>
    <w:p w:rsidR="00430A76" w:rsidRDefault="00430A76" w:rsidP="001B4E2D">
      <w:pPr>
        <w:pStyle w:val="ListParagraph"/>
        <w:ind w:hanging="720"/>
        <w:rPr>
          <w:rFonts w:ascii="Arial" w:hAnsi="Arial" w:cs="Arial"/>
          <w:sz w:val="24"/>
          <w:szCs w:val="24"/>
        </w:rPr>
      </w:pPr>
    </w:p>
    <w:p w:rsidR="001B4E2D" w:rsidRPr="001B4E2D" w:rsidRDefault="001B4E2D" w:rsidP="001B4E2D">
      <w:pPr>
        <w:pStyle w:val="ListParagraph"/>
        <w:ind w:hanging="720"/>
        <w:rPr>
          <w:rFonts w:ascii="Arial" w:hAnsi="Arial" w:cs="Arial"/>
          <w:b/>
          <w:sz w:val="24"/>
          <w:szCs w:val="24"/>
        </w:rPr>
      </w:pPr>
      <w:r>
        <w:rPr>
          <w:rFonts w:ascii="Arial" w:hAnsi="Arial" w:cs="Arial"/>
          <w:sz w:val="24"/>
          <w:szCs w:val="24"/>
        </w:rPr>
        <w:tab/>
      </w:r>
      <w:r w:rsidRPr="001B4E2D">
        <w:rPr>
          <w:rFonts w:ascii="Arial" w:hAnsi="Arial" w:cs="Arial"/>
          <w:b/>
          <w:sz w:val="24"/>
          <w:szCs w:val="24"/>
        </w:rPr>
        <w:t>Remove Government</w:t>
      </w:r>
    </w:p>
    <w:p w:rsidR="001B4E2D" w:rsidRPr="00213D3D" w:rsidRDefault="001B4E2D" w:rsidP="001B4E2D">
      <w:pPr>
        <w:pStyle w:val="ListParagraph"/>
        <w:ind w:hanging="720"/>
        <w:rPr>
          <w:rFonts w:ascii="Arial" w:hAnsi="Arial" w:cs="Arial"/>
          <w:sz w:val="24"/>
          <w:szCs w:val="24"/>
        </w:rPr>
      </w:pPr>
    </w:p>
    <w:p w:rsidR="00430A76" w:rsidRDefault="00430A76" w:rsidP="00213D3D">
      <w:pPr>
        <w:pStyle w:val="ListParagraph"/>
        <w:widowControl w:val="0"/>
        <w:numPr>
          <w:ilvl w:val="1"/>
          <w:numId w:val="32"/>
        </w:numPr>
        <w:spacing w:after="0" w:line="360" w:lineRule="auto"/>
        <w:ind w:left="709" w:hanging="709"/>
        <w:contextualSpacing w:val="0"/>
        <w:rPr>
          <w:rFonts w:ascii="Arial" w:hAnsi="Arial" w:cs="Arial"/>
          <w:sz w:val="24"/>
          <w:szCs w:val="24"/>
        </w:rPr>
      </w:pPr>
      <w:r w:rsidRPr="00213D3D">
        <w:rPr>
          <w:rFonts w:ascii="Arial" w:hAnsi="Arial" w:cs="Arial"/>
          <w:sz w:val="24"/>
          <w:szCs w:val="24"/>
        </w:rPr>
        <w:t xml:space="preserve">If the HBLB was given the power to engage an independent expert or panel to handle determinations then the Secretary of State’s role in determining Levy Schemes would drop away. While this would help </w:t>
      </w:r>
      <w:r w:rsidRPr="001B4E2D">
        <w:rPr>
          <w:rFonts w:ascii="Arial" w:hAnsi="Arial" w:cs="Arial"/>
          <w:sz w:val="24"/>
          <w:szCs w:val="24"/>
        </w:rPr>
        <w:t xml:space="preserve">remove </w:t>
      </w:r>
      <w:r w:rsidR="00905890">
        <w:rPr>
          <w:rFonts w:ascii="Arial" w:hAnsi="Arial" w:cs="Arial"/>
          <w:sz w:val="24"/>
          <w:szCs w:val="24"/>
        </w:rPr>
        <w:t>the G</w:t>
      </w:r>
      <w:r w:rsidRPr="001B4E2D">
        <w:rPr>
          <w:rFonts w:ascii="Arial" w:hAnsi="Arial" w:cs="Arial"/>
          <w:sz w:val="24"/>
          <w:szCs w:val="24"/>
        </w:rPr>
        <w:t>overnment</w:t>
      </w:r>
      <w:r w:rsidRPr="00213D3D">
        <w:rPr>
          <w:rFonts w:ascii="Arial" w:hAnsi="Arial" w:cs="Arial"/>
          <w:sz w:val="24"/>
          <w:szCs w:val="24"/>
        </w:rPr>
        <w:t xml:space="preserve"> further from involvement in the funding of horseracing, Option 2 has the potential to remove </w:t>
      </w:r>
      <w:r w:rsidR="00905890">
        <w:rPr>
          <w:rFonts w:ascii="Arial" w:hAnsi="Arial" w:cs="Arial"/>
          <w:sz w:val="24"/>
          <w:szCs w:val="24"/>
        </w:rPr>
        <w:t>the G</w:t>
      </w:r>
      <w:r w:rsidRPr="00213D3D">
        <w:rPr>
          <w:rFonts w:ascii="Arial" w:hAnsi="Arial" w:cs="Arial"/>
          <w:sz w:val="24"/>
          <w:szCs w:val="24"/>
        </w:rPr>
        <w:t>overnment the furthest by taking out the HBLB as an intermediary. This would have the consequence that any sums raised under Option 2 would not be classed as public funds.</w:t>
      </w:r>
    </w:p>
    <w:p w:rsidR="006670EB" w:rsidRDefault="006670EB" w:rsidP="006670EB">
      <w:pPr>
        <w:widowControl w:val="0"/>
        <w:ind w:left="0" w:firstLine="0"/>
        <w:rPr>
          <w:rFonts w:cs="Arial"/>
          <w:sz w:val="24"/>
        </w:rPr>
      </w:pPr>
    </w:p>
    <w:p w:rsidR="006670EB" w:rsidRPr="006670EB" w:rsidRDefault="006670EB" w:rsidP="006670EB">
      <w:pPr>
        <w:widowControl w:val="0"/>
        <w:ind w:left="709" w:hanging="709"/>
        <w:rPr>
          <w:rFonts w:cs="Arial"/>
          <w:b/>
          <w:sz w:val="24"/>
        </w:rPr>
      </w:pPr>
      <w:r w:rsidRPr="006670EB">
        <w:rPr>
          <w:rFonts w:cs="Arial"/>
          <w:b/>
          <w:sz w:val="24"/>
        </w:rPr>
        <w:t>Q</w:t>
      </w:r>
      <w:r w:rsidR="001B4E2D">
        <w:rPr>
          <w:rFonts w:cs="Arial"/>
          <w:b/>
          <w:sz w:val="24"/>
        </w:rPr>
        <w:t>.3</w:t>
      </w:r>
      <w:r w:rsidR="003948EE">
        <w:rPr>
          <w:rFonts w:cs="Arial"/>
          <w:b/>
          <w:sz w:val="24"/>
        </w:rPr>
        <w:t>3</w:t>
      </w:r>
      <w:r w:rsidRPr="006670EB">
        <w:rPr>
          <w:rFonts w:cs="Arial"/>
          <w:b/>
          <w:sz w:val="24"/>
        </w:rPr>
        <w:t>:</w:t>
      </w:r>
      <w:r w:rsidRPr="006670EB">
        <w:rPr>
          <w:rFonts w:cs="Arial"/>
          <w:b/>
          <w:sz w:val="24"/>
        </w:rPr>
        <w:tab/>
        <w:t xml:space="preserve">Do you agree that Option 2 has the potential to remove </w:t>
      </w:r>
      <w:r w:rsidR="00905890">
        <w:rPr>
          <w:rFonts w:cs="Arial"/>
          <w:b/>
          <w:sz w:val="24"/>
        </w:rPr>
        <w:t>the G</w:t>
      </w:r>
      <w:r w:rsidRPr="006670EB">
        <w:rPr>
          <w:rFonts w:cs="Arial"/>
          <w:b/>
          <w:sz w:val="24"/>
        </w:rPr>
        <w:t>overnment furthest from involvement in the funding of horseracing?</w:t>
      </w:r>
    </w:p>
    <w:p w:rsidR="00430A76" w:rsidRPr="00213D3D" w:rsidRDefault="00430A76" w:rsidP="00430A76">
      <w:pPr>
        <w:pStyle w:val="ListParagraph"/>
        <w:rPr>
          <w:rFonts w:ascii="Arial" w:hAnsi="Arial" w:cs="Arial"/>
          <w:sz w:val="24"/>
          <w:szCs w:val="24"/>
        </w:rPr>
      </w:pPr>
    </w:p>
    <w:p w:rsidR="00A52383" w:rsidRPr="00213D3D" w:rsidRDefault="00A52383" w:rsidP="00430A76">
      <w:pPr>
        <w:pStyle w:val="ListParagraph"/>
        <w:rPr>
          <w:rFonts w:ascii="Arial" w:hAnsi="Arial" w:cs="Arial"/>
          <w:sz w:val="24"/>
          <w:szCs w:val="24"/>
        </w:rPr>
      </w:pPr>
    </w:p>
    <w:p w:rsidR="0015668C" w:rsidRDefault="0015668C" w:rsidP="0015668C">
      <w:pPr>
        <w:pStyle w:val="ListParagraph"/>
        <w:widowControl w:val="0"/>
        <w:spacing w:after="0" w:line="360" w:lineRule="auto"/>
        <w:ind w:left="0" w:firstLine="0"/>
        <w:contextualSpacing w:val="0"/>
        <w:rPr>
          <w:rFonts w:ascii="Arial" w:hAnsi="Arial" w:cs="Arial"/>
          <w:sz w:val="24"/>
          <w:szCs w:val="24"/>
        </w:rPr>
      </w:pPr>
    </w:p>
    <w:p w:rsidR="00E462D6" w:rsidRDefault="005974C4" w:rsidP="000150CD">
      <w:pPr>
        <w:pStyle w:val="Heading1Numbered"/>
        <w:spacing w:before="0" w:after="0"/>
        <w:ind w:firstLine="0"/>
        <w:contextualSpacing/>
        <w:rPr>
          <w:rFonts w:cs="Arial"/>
          <w:sz w:val="44"/>
          <w:szCs w:val="44"/>
        </w:rPr>
      </w:pPr>
      <w:bookmarkStart w:id="10" w:name="_Toc329592645"/>
      <w:r>
        <w:rPr>
          <w:rFonts w:cs="Arial"/>
          <w:sz w:val="44"/>
          <w:szCs w:val="44"/>
        </w:rPr>
        <w:t>Chapter 7</w:t>
      </w:r>
      <w:r w:rsidR="005F6E77">
        <w:rPr>
          <w:rFonts w:cs="Arial"/>
          <w:sz w:val="44"/>
          <w:szCs w:val="44"/>
        </w:rPr>
        <w:t xml:space="preserve">: </w:t>
      </w:r>
      <w:bookmarkEnd w:id="10"/>
      <w:r w:rsidR="00E462D6">
        <w:rPr>
          <w:rFonts w:cs="Arial"/>
          <w:sz w:val="44"/>
          <w:szCs w:val="44"/>
        </w:rPr>
        <w:t xml:space="preserve"> Next Steps</w:t>
      </w:r>
    </w:p>
    <w:p w:rsidR="00E462D6" w:rsidRPr="00E462D6" w:rsidRDefault="00E462D6" w:rsidP="00E462D6">
      <w:pPr>
        <w:widowControl w:val="0"/>
        <w:rPr>
          <w:sz w:val="24"/>
        </w:rPr>
      </w:pPr>
    </w:p>
    <w:p w:rsidR="00E462D6" w:rsidRDefault="00E462D6" w:rsidP="00E462D6">
      <w:pPr>
        <w:widowControl w:val="0"/>
        <w:ind w:left="709" w:hanging="709"/>
        <w:rPr>
          <w:sz w:val="24"/>
        </w:rPr>
      </w:pPr>
      <w:r w:rsidRPr="00E462D6">
        <w:rPr>
          <w:sz w:val="24"/>
        </w:rPr>
        <w:t>7.1</w:t>
      </w:r>
      <w:r w:rsidRPr="00E462D6">
        <w:rPr>
          <w:sz w:val="24"/>
        </w:rPr>
        <w:tab/>
        <w:t>We will continue to engage with stakeholders during and after the consultation period as we develop the Government’</w:t>
      </w:r>
      <w:r>
        <w:rPr>
          <w:sz w:val="24"/>
        </w:rPr>
        <w:t>s response.</w:t>
      </w:r>
    </w:p>
    <w:p w:rsidR="00E462D6" w:rsidRDefault="00E462D6" w:rsidP="00E462D6">
      <w:pPr>
        <w:widowControl w:val="0"/>
        <w:rPr>
          <w:sz w:val="24"/>
        </w:rPr>
      </w:pPr>
    </w:p>
    <w:p w:rsidR="00E462D6" w:rsidRDefault="00E462D6" w:rsidP="00E462D6">
      <w:pPr>
        <w:widowControl w:val="0"/>
        <w:ind w:left="709" w:hanging="709"/>
        <w:rPr>
          <w:sz w:val="24"/>
        </w:rPr>
      </w:pPr>
      <w:r w:rsidRPr="00E462D6">
        <w:rPr>
          <w:sz w:val="24"/>
        </w:rPr>
        <w:t>7.2</w:t>
      </w:r>
      <w:r w:rsidRPr="00E462D6">
        <w:rPr>
          <w:sz w:val="24"/>
        </w:rPr>
        <w:tab/>
      </w:r>
      <w:r>
        <w:rPr>
          <w:sz w:val="24"/>
        </w:rPr>
        <w:t xml:space="preserve">The published response will set out what the Government intends to do and </w:t>
      </w:r>
      <w:r w:rsidR="00A70696">
        <w:rPr>
          <w:sz w:val="24"/>
        </w:rPr>
        <w:t>how it intends to implement any changes</w:t>
      </w:r>
      <w:r>
        <w:rPr>
          <w:sz w:val="24"/>
        </w:rPr>
        <w:t xml:space="preserve">. </w:t>
      </w:r>
    </w:p>
    <w:p w:rsidR="00E462D6" w:rsidRPr="00E462D6" w:rsidRDefault="00E462D6" w:rsidP="00E462D6">
      <w:pPr>
        <w:widowControl w:val="0"/>
        <w:ind w:left="709" w:hanging="709"/>
        <w:rPr>
          <w:sz w:val="24"/>
        </w:rPr>
      </w:pPr>
      <w:r w:rsidRPr="00E462D6">
        <w:rPr>
          <w:sz w:val="24"/>
        </w:rPr>
        <w:t xml:space="preserve"> </w:t>
      </w:r>
    </w:p>
    <w:p w:rsidR="00E462D6" w:rsidRPr="00E462D6" w:rsidRDefault="00E462D6" w:rsidP="00E462D6">
      <w:pPr>
        <w:widowControl w:val="0"/>
        <w:ind w:left="709" w:hanging="709"/>
        <w:rPr>
          <w:sz w:val="24"/>
        </w:rPr>
      </w:pPr>
    </w:p>
    <w:p w:rsidR="005F6E77" w:rsidRPr="0059563D" w:rsidRDefault="00E462D6" w:rsidP="000150CD">
      <w:pPr>
        <w:pStyle w:val="Heading1Numbered"/>
        <w:spacing w:before="0" w:after="0"/>
        <w:ind w:firstLine="0"/>
        <w:contextualSpacing/>
        <w:rPr>
          <w:rFonts w:cs="Arial"/>
          <w:sz w:val="44"/>
          <w:szCs w:val="44"/>
        </w:rPr>
      </w:pPr>
      <w:r>
        <w:rPr>
          <w:rFonts w:cs="Arial"/>
          <w:sz w:val="44"/>
          <w:szCs w:val="44"/>
        </w:rPr>
        <w:t>Chapter 8: Summary of questions</w:t>
      </w:r>
      <w:r w:rsidR="00700B03">
        <w:rPr>
          <w:rFonts w:cs="Arial"/>
          <w:sz w:val="44"/>
          <w:szCs w:val="44"/>
        </w:rPr>
        <w:t xml:space="preserve"> </w:t>
      </w:r>
    </w:p>
    <w:p w:rsidR="005974C4" w:rsidRDefault="009B4210" w:rsidP="006361B0">
      <w:pPr>
        <w:ind w:left="0" w:firstLine="0"/>
        <w:contextualSpacing/>
        <w:rPr>
          <w:rFonts w:cs="Arial"/>
          <w:sz w:val="24"/>
        </w:rPr>
      </w:pPr>
      <w:r>
        <w:rPr>
          <w:rFonts w:cs="Arial"/>
          <w:noProof/>
          <w:sz w:val="24"/>
          <w:lang w:eastAsia="en-GB"/>
        </w:rPr>
        <mc:AlternateContent>
          <mc:Choice Requires="wps">
            <w:drawing>
              <wp:anchor distT="0" distB="0" distL="114300" distR="114300" simplePos="0" relativeHeight="251661824" behindDoc="0" locked="0" layoutInCell="1" allowOverlap="1" wp14:anchorId="2EC38D12" wp14:editId="1F07B50C">
                <wp:simplePos x="0" y="0"/>
                <wp:positionH relativeFrom="column">
                  <wp:posOffset>-14605</wp:posOffset>
                </wp:positionH>
                <wp:positionV relativeFrom="paragraph">
                  <wp:posOffset>86995</wp:posOffset>
                </wp:positionV>
                <wp:extent cx="5781675" cy="8258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81675" cy="825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A40" w:rsidRPr="006361B0" w:rsidRDefault="00F05A40" w:rsidP="006361B0">
                            <w:pPr>
                              <w:widowControl w:val="0"/>
                              <w:rPr>
                                <w:b/>
                                <w:sz w:val="24"/>
                                <w:u w:val="single"/>
                              </w:rPr>
                            </w:pPr>
                            <w:r w:rsidRPr="006361B0">
                              <w:rPr>
                                <w:b/>
                                <w:sz w:val="24"/>
                                <w:u w:val="single"/>
                              </w:rPr>
                              <w:t>Policy Objectives</w:t>
                            </w:r>
                          </w:p>
                          <w:p w:rsidR="00F05A40" w:rsidRDefault="00F05A40" w:rsidP="006361B0">
                            <w:pPr>
                              <w:widowControl w:val="0"/>
                              <w:rPr>
                                <w:b/>
                                <w:sz w:val="24"/>
                              </w:rPr>
                            </w:pPr>
                          </w:p>
                          <w:p w:rsidR="00F05A40" w:rsidRDefault="00F05A40" w:rsidP="006361B0">
                            <w:pPr>
                              <w:widowControl w:val="0"/>
                              <w:rPr>
                                <w:b/>
                                <w:sz w:val="24"/>
                              </w:rPr>
                            </w:pPr>
                            <w:r w:rsidRPr="0077551D">
                              <w:rPr>
                                <w:b/>
                                <w:sz w:val="24"/>
                              </w:rPr>
                              <w:t>Q.1:</w:t>
                            </w:r>
                            <w:r w:rsidRPr="0077551D">
                              <w:rPr>
                                <w:b/>
                                <w:sz w:val="24"/>
                              </w:rPr>
                              <w:tab/>
                              <w:t>Do you agree that the criteria set ou</w:t>
                            </w:r>
                            <w:r w:rsidR="001B54CF">
                              <w:rPr>
                                <w:b/>
                                <w:sz w:val="24"/>
                              </w:rPr>
                              <w:t>t in paragraph 3.11</w:t>
                            </w:r>
                            <w:bookmarkStart w:id="11" w:name="_GoBack"/>
                            <w:bookmarkEnd w:id="11"/>
                            <w:r w:rsidRPr="0077551D">
                              <w:rPr>
                                <w:b/>
                                <w:sz w:val="24"/>
                              </w:rPr>
                              <w:t xml:space="preserve"> are correct?  Should any other criteria be taken into consideration?</w:t>
                            </w:r>
                          </w:p>
                          <w:p w:rsidR="00F05A40" w:rsidRDefault="00F05A40" w:rsidP="006361B0">
                            <w:pPr>
                              <w:widowControl w:val="0"/>
                              <w:rPr>
                                <w:b/>
                                <w:sz w:val="24"/>
                              </w:rPr>
                            </w:pPr>
                          </w:p>
                          <w:p w:rsidR="00F05A40" w:rsidRPr="006361B0" w:rsidRDefault="00F05A40" w:rsidP="006361B0">
                            <w:pPr>
                              <w:widowControl w:val="0"/>
                              <w:rPr>
                                <w:b/>
                                <w:sz w:val="24"/>
                                <w:u w:val="single"/>
                              </w:rPr>
                            </w:pPr>
                            <w:r w:rsidRPr="006361B0">
                              <w:rPr>
                                <w:b/>
                                <w:sz w:val="24"/>
                                <w:u w:val="single"/>
                              </w:rPr>
                              <w:t>Levy Reform</w:t>
                            </w:r>
                          </w:p>
                          <w:p w:rsidR="00F05A40" w:rsidRDefault="00F05A40" w:rsidP="006361B0">
                            <w:pPr>
                              <w:widowControl w:val="0"/>
                              <w:rPr>
                                <w:b/>
                                <w:sz w:val="24"/>
                              </w:rPr>
                            </w:pPr>
                          </w:p>
                          <w:p w:rsidR="00C24F4B" w:rsidRPr="00C24F4B" w:rsidRDefault="00C24F4B" w:rsidP="00C24F4B">
                            <w:pPr>
                              <w:widowControl w:val="0"/>
                              <w:rPr>
                                <w:b/>
                                <w:sz w:val="24"/>
                              </w:rPr>
                            </w:pPr>
                            <w:r w:rsidRPr="00C24F4B">
                              <w:rPr>
                                <w:b/>
                                <w:sz w:val="24"/>
                              </w:rPr>
                              <w:t>Q.2:</w:t>
                            </w:r>
                            <w:r w:rsidRPr="00C24F4B">
                              <w:rPr>
                                <w:b/>
                                <w:sz w:val="24"/>
                              </w:rPr>
                              <w:tab/>
                              <w:t>Are there any advantages in introducing some or all of the features in paragraph 4.5 into the British Levy system?</w:t>
                            </w:r>
                          </w:p>
                          <w:p w:rsidR="00C24F4B" w:rsidRPr="00C24F4B" w:rsidRDefault="00C24F4B" w:rsidP="00C24F4B">
                            <w:pPr>
                              <w:widowControl w:val="0"/>
                              <w:rPr>
                                <w:b/>
                                <w:sz w:val="24"/>
                              </w:rPr>
                            </w:pPr>
                          </w:p>
                          <w:p w:rsidR="00C24F4B" w:rsidRDefault="00C24F4B" w:rsidP="00C24F4B">
                            <w:pPr>
                              <w:widowControl w:val="0"/>
                              <w:rPr>
                                <w:b/>
                                <w:sz w:val="24"/>
                              </w:rPr>
                            </w:pPr>
                            <w:r w:rsidRPr="00C24F4B">
                              <w:rPr>
                                <w:b/>
                                <w:sz w:val="24"/>
                              </w:rPr>
                              <w:t>Q.3:</w:t>
                            </w:r>
                            <w:r w:rsidRPr="00C24F4B">
                              <w:rPr>
                                <w:b/>
                                <w:sz w:val="24"/>
                              </w:rPr>
                              <w:tab/>
                              <w:t>What modifications might need to be made to any or all of these features for them to work in a British context?</w:t>
                            </w:r>
                          </w:p>
                          <w:p w:rsidR="00C24F4B" w:rsidRDefault="00C24F4B" w:rsidP="0077551D">
                            <w:pPr>
                              <w:widowControl w:val="0"/>
                              <w:rPr>
                                <w:b/>
                                <w:sz w:val="24"/>
                              </w:rPr>
                            </w:pPr>
                          </w:p>
                          <w:p w:rsidR="00F05A40" w:rsidRDefault="00C24F4B" w:rsidP="0077551D">
                            <w:pPr>
                              <w:widowControl w:val="0"/>
                              <w:rPr>
                                <w:b/>
                                <w:sz w:val="24"/>
                              </w:rPr>
                            </w:pPr>
                            <w:r w:rsidRPr="00C24F4B">
                              <w:rPr>
                                <w:b/>
                                <w:sz w:val="24"/>
                              </w:rPr>
                              <w:t>Q.4:</w:t>
                            </w:r>
                            <w:r w:rsidRPr="00C24F4B">
                              <w:rPr>
                                <w:b/>
                                <w:sz w:val="24"/>
                              </w:rPr>
                              <w:tab/>
                              <w:t>Who should sit on a reformed Levy Board? What impact would the presence or absence of a Bookmakers’ Committee make to your proposals?</w:t>
                            </w:r>
                          </w:p>
                          <w:p w:rsidR="00F05A40" w:rsidRDefault="00F05A40" w:rsidP="00905890">
                            <w:pPr>
                              <w:widowControl w:val="0"/>
                              <w:rPr>
                                <w:b/>
                                <w:sz w:val="24"/>
                              </w:rPr>
                            </w:pPr>
                          </w:p>
                          <w:p w:rsidR="00F05A40" w:rsidRPr="0077551D" w:rsidRDefault="00F05A40" w:rsidP="00905890">
                            <w:pPr>
                              <w:widowControl w:val="0"/>
                              <w:rPr>
                                <w:b/>
                                <w:sz w:val="24"/>
                              </w:rPr>
                            </w:pPr>
                            <w:r w:rsidRPr="0077551D">
                              <w:rPr>
                                <w:b/>
                                <w:sz w:val="24"/>
                              </w:rPr>
                              <w:t>Q.</w:t>
                            </w:r>
                            <w:r w:rsidR="00C24F4B">
                              <w:rPr>
                                <w:b/>
                                <w:sz w:val="24"/>
                              </w:rPr>
                              <w:t>5</w:t>
                            </w:r>
                            <w:r w:rsidRPr="0077551D">
                              <w:rPr>
                                <w:b/>
                                <w:sz w:val="24"/>
                              </w:rPr>
                              <w:t>:</w:t>
                            </w:r>
                            <w:r w:rsidRPr="0077551D">
                              <w:rPr>
                                <w:b/>
                                <w:sz w:val="24"/>
                              </w:rPr>
                              <w:tab/>
                              <w:t>Could the Bookmakers’ Committee be recast as a negotiating forum including representatives from both betting and racing and, if so, who should sit on it and how might it operate?</w:t>
                            </w:r>
                          </w:p>
                          <w:p w:rsidR="00F05A40" w:rsidRPr="0077551D" w:rsidRDefault="00F05A40" w:rsidP="00905890">
                            <w:pPr>
                              <w:widowControl w:val="0"/>
                              <w:rPr>
                                <w:b/>
                                <w:sz w:val="24"/>
                              </w:rPr>
                            </w:pPr>
                          </w:p>
                          <w:p w:rsidR="00F05A40" w:rsidRDefault="00C24F4B" w:rsidP="00C24F4B">
                            <w:pPr>
                              <w:widowControl w:val="0"/>
                              <w:rPr>
                                <w:b/>
                                <w:sz w:val="24"/>
                              </w:rPr>
                            </w:pPr>
                            <w:r w:rsidRPr="0077551D">
                              <w:rPr>
                                <w:b/>
                                <w:sz w:val="24"/>
                              </w:rPr>
                              <w:t>Q.</w:t>
                            </w:r>
                            <w:r>
                              <w:rPr>
                                <w:b/>
                                <w:sz w:val="24"/>
                              </w:rPr>
                              <w:t>6</w:t>
                            </w:r>
                            <w:r w:rsidRPr="0077551D">
                              <w:rPr>
                                <w:b/>
                                <w:sz w:val="24"/>
                              </w:rPr>
                              <w:t>:</w:t>
                            </w:r>
                            <w:r w:rsidRPr="0077551D">
                              <w:rPr>
                                <w:b/>
                                <w:sz w:val="24"/>
                              </w:rPr>
                              <w:tab/>
                              <w:t>Should Levy rates be based on a concept of “value”? If so, how should that value be set and should that concept be articulated in legislation?</w:t>
                            </w:r>
                          </w:p>
                          <w:p w:rsidR="00C24F4B" w:rsidRDefault="00C24F4B" w:rsidP="00C24F4B">
                            <w:pPr>
                              <w:widowControl w:val="0"/>
                              <w:rPr>
                                <w:b/>
                                <w:sz w:val="24"/>
                              </w:rPr>
                            </w:pPr>
                          </w:p>
                          <w:p w:rsidR="00C24F4B" w:rsidRPr="0077551D" w:rsidRDefault="00C24F4B" w:rsidP="00C24F4B">
                            <w:pPr>
                              <w:widowControl w:val="0"/>
                              <w:rPr>
                                <w:b/>
                                <w:sz w:val="24"/>
                              </w:rPr>
                            </w:pPr>
                            <w:r w:rsidRPr="00C24F4B">
                              <w:rPr>
                                <w:b/>
                                <w:sz w:val="24"/>
                              </w:rPr>
                              <w:t>Q.7:</w:t>
                            </w:r>
                            <w:r w:rsidRPr="00C24F4B">
                              <w:rPr>
                                <w:b/>
                                <w:sz w:val="24"/>
                              </w:rPr>
                              <w:tab/>
                              <w:t>Should Levy schemes continue to differentiate between different classes of bookmaker and, if so, what should the differentials be and how would you set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15pt;margin-top:6.85pt;width:455.25pt;height:6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" fillcolor="white [3201]" strokeweight=".5pt">
                <v:textbox>
                  <w:txbxContent>
                    <w:p w:rsidR="00F05A40" w:rsidRPr="006361B0" w:rsidRDefault="00F05A40" w:rsidP="006361B0">
                      <w:pPr>
                        <w:widowControl w:val="0"/>
                        <w:rPr>
                          <w:b/>
                          <w:sz w:val="24"/>
                          <w:u w:val="single"/>
                        </w:rPr>
                      </w:pPr>
                      <w:r w:rsidRPr="006361B0">
                        <w:rPr>
                          <w:b/>
                          <w:sz w:val="24"/>
                          <w:u w:val="single"/>
                        </w:rPr>
                        <w:t>Policy Objectives</w:t>
                      </w:r>
                    </w:p>
                    <w:p w:rsidR="00F05A40" w:rsidRDefault="00F05A40" w:rsidP="006361B0">
                      <w:pPr>
                        <w:widowControl w:val="0"/>
                        <w:rPr>
                          <w:b/>
                          <w:sz w:val="24"/>
                        </w:rPr>
                      </w:pPr>
                    </w:p>
                    <w:p w:rsidR="00F05A40" w:rsidRDefault="00F05A40" w:rsidP="006361B0">
                      <w:pPr>
                        <w:widowControl w:val="0"/>
                        <w:rPr>
                          <w:b/>
                          <w:sz w:val="24"/>
                        </w:rPr>
                      </w:pPr>
                      <w:r w:rsidRPr="0077551D">
                        <w:rPr>
                          <w:b/>
                          <w:sz w:val="24"/>
                        </w:rPr>
                        <w:t>Q.1:</w:t>
                      </w:r>
                      <w:r w:rsidRPr="0077551D">
                        <w:rPr>
                          <w:b/>
                          <w:sz w:val="24"/>
                        </w:rPr>
                        <w:tab/>
                        <w:t>Do you agree that the criteria set ou</w:t>
                      </w:r>
                      <w:r w:rsidR="001B54CF">
                        <w:rPr>
                          <w:b/>
                          <w:sz w:val="24"/>
                        </w:rPr>
                        <w:t>t in paragraph 3.11</w:t>
                      </w:r>
                      <w:bookmarkStart w:id="12" w:name="_GoBack"/>
                      <w:bookmarkEnd w:id="12"/>
                      <w:r w:rsidRPr="0077551D">
                        <w:rPr>
                          <w:b/>
                          <w:sz w:val="24"/>
                        </w:rPr>
                        <w:t xml:space="preserve"> are correct?  Should any other criteria be taken into consideration?</w:t>
                      </w:r>
                    </w:p>
                    <w:p w:rsidR="00F05A40" w:rsidRDefault="00F05A40" w:rsidP="006361B0">
                      <w:pPr>
                        <w:widowControl w:val="0"/>
                        <w:rPr>
                          <w:b/>
                          <w:sz w:val="24"/>
                        </w:rPr>
                      </w:pPr>
                    </w:p>
                    <w:p w:rsidR="00F05A40" w:rsidRPr="006361B0" w:rsidRDefault="00F05A40" w:rsidP="006361B0">
                      <w:pPr>
                        <w:widowControl w:val="0"/>
                        <w:rPr>
                          <w:b/>
                          <w:sz w:val="24"/>
                          <w:u w:val="single"/>
                        </w:rPr>
                      </w:pPr>
                      <w:r w:rsidRPr="006361B0">
                        <w:rPr>
                          <w:b/>
                          <w:sz w:val="24"/>
                          <w:u w:val="single"/>
                        </w:rPr>
                        <w:t>Levy Reform</w:t>
                      </w:r>
                    </w:p>
                    <w:p w:rsidR="00F05A40" w:rsidRDefault="00F05A40" w:rsidP="006361B0">
                      <w:pPr>
                        <w:widowControl w:val="0"/>
                        <w:rPr>
                          <w:b/>
                          <w:sz w:val="24"/>
                        </w:rPr>
                      </w:pPr>
                    </w:p>
                    <w:p w:rsidR="00C24F4B" w:rsidRPr="00C24F4B" w:rsidRDefault="00C24F4B" w:rsidP="00C24F4B">
                      <w:pPr>
                        <w:widowControl w:val="0"/>
                        <w:rPr>
                          <w:b/>
                          <w:sz w:val="24"/>
                        </w:rPr>
                      </w:pPr>
                      <w:r w:rsidRPr="00C24F4B">
                        <w:rPr>
                          <w:b/>
                          <w:sz w:val="24"/>
                        </w:rPr>
                        <w:t>Q.2:</w:t>
                      </w:r>
                      <w:r w:rsidRPr="00C24F4B">
                        <w:rPr>
                          <w:b/>
                          <w:sz w:val="24"/>
                        </w:rPr>
                        <w:tab/>
                        <w:t>Are there any advantages in introducing some or all of the features in paragraph 4.5 into the British Levy system?</w:t>
                      </w:r>
                    </w:p>
                    <w:p w:rsidR="00C24F4B" w:rsidRPr="00C24F4B" w:rsidRDefault="00C24F4B" w:rsidP="00C24F4B">
                      <w:pPr>
                        <w:widowControl w:val="0"/>
                        <w:rPr>
                          <w:b/>
                          <w:sz w:val="24"/>
                        </w:rPr>
                      </w:pPr>
                    </w:p>
                    <w:p w:rsidR="00C24F4B" w:rsidRDefault="00C24F4B" w:rsidP="00C24F4B">
                      <w:pPr>
                        <w:widowControl w:val="0"/>
                        <w:rPr>
                          <w:b/>
                          <w:sz w:val="24"/>
                        </w:rPr>
                      </w:pPr>
                      <w:r w:rsidRPr="00C24F4B">
                        <w:rPr>
                          <w:b/>
                          <w:sz w:val="24"/>
                        </w:rPr>
                        <w:t>Q.3:</w:t>
                      </w:r>
                      <w:r w:rsidRPr="00C24F4B">
                        <w:rPr>
                          <w:b/>
                          <w:sz w:val="24"/>
                        </w:rPr>
                        <w:tab/>
                        <w:t>What modifications might need to be made to any or all of these features for them to work in a British context?</w:t>
                      </w:r>
                    </w:p>
                    <w:p w:rsidR="00C24F4B" w:rsidRDefault="00C24F4B" w:rsidP="0077551D">
                      <w:pPr>
                        <w:widowControl w:val="0"/>
                        <w:rPr>
                          <w:b/>
                          <w:sz w:val="24"/>
                        </w:rPr>
                      </w:pPr>
                    </w:p>
                    <w:p w:rsidR="00F05A40" w:rsidRDefault="00C24F4B" w:rsidP="0077551D">
                      <w:pPr>
                        <w:widowControl w:val="0"/>
                        <w:rPr>
                          <w:b/>
                          <w:sz w:val="24"/>
                        </w:rPr>
                      </w:pPr>
                      <w:r w:rsidRPr="00C24F4B">
                        <w:rPr>
                          <w:b/>
                          <w:sz w:val="24"/>
                        </w:rPr>
                        <w:t>Q.4:</w:t>
                      </w:r>
                      <w:r w:rsidRPr="00C24F4B">
                        <w:rPr>
                          <w:b/>
                          <w:sz w:val="24"/>
                        </w:rPr>
                        <w:tab/>
                        <w:t>Who should sit on a reformed Levy Board? What impact would the presence or absence of a Bookmakers’ Committee make to your proposals?</w:t>
                      </w:r>
                    </w:p>
                    <w:p w:rsidR="00F05A40" w:rsidRDefault="00F05A40" w:rsidP="00905890">
                      <w:pPr>
                        <w:widowControl w:val="0"/>
                        <w:rPr>
                          <w:b/>
                          <w:sz w:val="24"/>
                        </w:rPr>
                      </w:pPr>
                    </w:p>
                    <w:p w:rsidR="00F05A40" w:rsidRPr="0077551D" w:rsidRDefault="00F05A40" w:rsidP="00905890">
                      <w:pPr>
                        <w:widowControl w:val="0"/>
                        <w:rPr>
                          <w:b/>
                          <w:sz w:val="24"/>
                        </w:rPr>
                      </w:pPr>
                      <w:r w:rsidRPr="0077551D">
                        <w:rPr>
                          <w:b/>
                          <w:sz w:val="24"/>
                        </w:rPr>
                        <w:t>Q.</w:t>
                      </w:r>
                      <w:r w:rsidR="00C24F4B">
                        <w:rPr>
                          <w:b/>
                          <w:sz w:val="24"/>
                        </w:rPr>
                        <w:t>5</w:t>
                      </w:r>
                      <w:r w:rsidRPr="0077551D">
                        <w:rPr>
                          <w:b/>
                          <w:sz w:val="24"/>
                        </w:rPr>
                        <w:t>:</w:t>
                      </w:r>
                      <w:r w:rsidRPr="0077551D">
                        <w:rPr>
                          <w:b/>
                          <w:sz w:val="24"/>
                        </w:rPr>
                        <w:tab/>
                        <w:t>Could the Bookmakers’ Committee be recast as a negotiating forum including representatives from both betting and racing and, if so, who should sit on it and how might it operate?</w:t>
                      </w:r>
                    </w:p>
                    <w:p w:rsidR="00F05A40" w:rsidRPr="0077551D" w:rsidRDefault="00F05A40" w:rsidP="00905890">
                      <w:pPr>
                        <w:widowControl w:val="0"/>
                        <w:rPr>
                          <w:b/>
                          <w:sz w:val="24"/>
                        </w:rPr>
                      </w:pPr>
                    </w:p>
                    <w:p w:rsidR="00F05A40" w:rsidRDefault="00C24F4B" w:rsidP="00C24F4B">
                      <w:pPr>
                        <w:widowControl w:val="0"/>
                        <w:rPr>
                          <w:b/>
                          <w:sz w:val="24"/>
                        </w:rPr>
                      </w:pPr>
                      <w:r w:rsidRPr="0077551D">
                        <w:rPr>
                          <w:b/>
                          <w:sz w:val="24"/>
                        </w:rPr>
                        <w:t>Q.</w:t>
                      </w:r>
                      <w:r>
                        <w:rPr>
                          <w:b/>
                          <w:sz w:val="24"/>
                        </w:rPr>
                        <w:t>6</w:t>
                      </w:r>
                      <w:r w:rsidRPr="0077551D">
                        <w:rPr>
                          <w:b/>
                          <w:sz w:val="24"/>
                        </w:rPr>
                        <w:t>:</w:t>
                      </w:r>
                      <w:r w:rsidRPr="0077551D">
                        <w:rPr>
                          <w:b/>
                          <w:sz w:val="24"/>
                        </w:rPr>
                        <w:tab/>
                        <w:t>Should Levy rates be based on a concept of “value”? If so, how should that value be set and should that concept be articulated in legislation?</w:t>
                      </w:r>
                    </w:p>
                    <w:p w:rsidR="00C24F4B" w:rsidRDefault="00C24F4B" w:rsidP="00C24F4B">
                      <w:pPr>
                        <w:widowControl w:val="0"/>
                        <w:rPr>
                          <w:b/>
                          <w:sz w:val="24"/>
                        </w:rPr>
                      </w:pPr>
                    </w:p>
                    <w:p w:rsidR="00C24F4B" w:rsidRPr="0077551D" w:rsidRDefault="00C24F4B" w:rsidP="00C24F4B">
                      <w:pPr>
                        <w:widowControl w:val="0"/>
                        <w:rPr>
                          <w:b/>
                          <w:sz w:val="24"/>
                        </w:rPr>
                      </w:pPr>
                      <w:r w:rsidRPr="00C24F4B">
                        <w:rPr>
                          <w:b/>
                          <w:sz w:val="24"/>
                        </w:rPr>
                        <w:t>Q.7:</w:t>
                      </w:r>
                      <w:r w:rsidRPr="00C24F4B">
                        <w:rPr>
                          <w:b/>
                          <w:sz w:val="24"/>
                        </w:rPr>
                        <w:tab/>
                        <w:t>Should Levy schemes continue to differentiate between different classes of bookmaker and, if so, what should the differentials be and how would you set them?</w:t>
                      </w:r>
                    </w:p>
                  </w:txbxContent>
                </v:textbox>
              </v:shape>
            </w:pict>
          </mc:Fallback>
        </mc:AlternateContent>
      </w:r>
    </w:p>
    <w:p w:rsidR="006361B0" w:rsidRPr="006670EB" w:rsidRDefault="006361B0" w:rsidP="006361B0">
      <w:pPr>
        <w:ind w:left="0" w:firstLine="0"/>
        <w:contextualSpacing/>
        <w:rPr>
          <w:rFonts w:cs="Arial"/>
          <w:sz w:val="24"/>
        </w:rPr>
      </w:pPr>
    </w:p>
    <w:p w:rsidR="00897D11" w:rsidRDefault="00897D11">
      <w:pPr>
        <w:rPr>
          <w:rFonts w:cs="Arial"/>
          <w:sz w:val="44"/>
          <w:szCs w:val="44"/>
        </w:rPr>
      </w:pPr>
      <w:r>
        <w:rPr>
          <w:rFonts w:cs="Arial"/>
          <w:sz w:val="44"/>
          <w:szCs w:val="44"/>
        </w:rPr>
        <w:br w:type="page"/>
      </w:r>
    </w:p>
    <w:p w:rsidR="00897D11" w:rsidRDefault="00897D11" w:rsidP="00897D11">
      <w:pPr>
        <w:ind w:left="0" w:firstLine="0"/>
        <w:rPr>
          <w:rFonts w:cs="Arial"/>
          <w:sz w:val="44"/>
          <w:szCs w:val="44"/>
        </w:rPr>
      </w:pPr>
      <w:r>
        <w:rPr>
          <w:rFonts w:cs="Arial"/>
          <w:noProof/>
          <w:sz w:val="44"/>
          <w:szCs w:val="44"/>
          <w:lang w:eastAsia="en-GB"/>
        </w:rPr>
        <mc:AlternateContent>
          <mc:Choice Requires="wps">
            <w:drawing>
              <wp:anchor distT="0" distB="0" distL="114300" distR="114300" simplePos="0" relativeHeight="251662848" behindDoc="0" locked="0" layoutInCell="1" allowOverlap="1">
                <wp:simplePos x="0" y="0"/>
                <wp:positionH relativeFrom="column">
                  <wp:posOffset>23495</wp:posOffset>
                </wp:positionH>
                <wp:positionV relativeFrom="paragraph">
                  <wp:posOffset>-72389</wp:posOffset>
                </wp:positionV>
                <wp:extent cx="5743575" cy="8686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43575"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A40" w:rsidRDefault="00C24F4B" w:rsidP="0077551D">
                            <w:pPr>
                              <w:widowControl w:val="0"/>
                              <w:rPr>
                                <w:b/>
                                <w:sz w:val="24"/>
                              </w:rPr>
                            </w:pPr>
                            <w:r w:rsidRPr="00C24F4B">
                              <w:rPr>
                                <w:b/>
                                <w:sz w:val="24"/>
                              </w:rPr>
                              <w:t>Q.8:</w:t>
                            </w:r>
                            <w:r w:rsidRPr="00C24F4B">
                              <w:rPr>
                                <w:b/>
                                <w:sz w:val="24"/>
                              </w:rPr>
                              <w:tab/>
                              <w:t>If the principles of “need” and “capacity to pay” were to be retained, how should they be defined?</w:t>
                            </w:r>
                          </w:p>
                          <w:p w:rsidR="00F05A40" w:rsidRDefault="00F05A40" w:rsidP="009B4210">
                            <w:pPr>
                              <w:widowControl w:val="0"/>
                              <w:rPr>
                                <w:b/>
                                <w:sz w:val="24"/>
                              </w:rPr>
                            </w:pPr>
                          </w:p>
                          <w:p w:rsidR="00F05A40" w:rsidRDefault="00F05A40" w:rsidP="00D97861">
                            <w:pPr>
                              <w:widowControl w:val="0"/>
                              <w:rPr>
                                <w:b/>
                                <w:sz w:val="24"/>
                              </w:rPr>
                            </w:pPr>
                            <w:r w:rsidRPr="0077551D">
                              <w:rPr>
                                <w:b/>
                                <w:sz w:val="24"/>
                              </w:rPr>
                              <w:t>Q.</w:t>
                            </w:r>
                            <w:r w:rsidR="00C24F4B">
                              <w:rPr>
                                <w:b/>
                                <w:sz w:val="24"/>
                              </w:rPr>
                              <w:t>9</w:t>
                            </w:r>
                            <w:r w:rsidRPr="0077551D">
                              <w:rPr>
                                <w:b/>
                                <w:sz w:val="24"/>
                              </w:rPr>
                              <w:t>:</w:t>
                            </w:r>
                            <w:r w:rsidRPr="0077551D">
                              <w:rPr>
                                <w:b/>
                                <w:sz w:val="24"/>
                              </w:rPr>
                              <w:tab/>
                              <w:t>Should the Levy Board be given the freedom to determine the length of each Levy period? If so, should a maximum scheme time be set?</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0</w:t>
                            </w:r>
                            <w:r w:rsidRPr="0077551D">
                              <w:rPr>
                                <w:b/>
                                <w:sz w:val="24"/>
                              </w:rPr>
                              <w:t>:</w:t>
                            </w:r>
                            <w:r w:rsidRPr="0077551D">
                              <w:rPr>
                                <w:b/>
                                <w:sz w:val="24"/>
                              </w:rPr>
                              <w:tab/>
                              <w:t>Is there a case for making changes to the existing Levy Scheme calendar and, if so, what changes would you make and why?</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1</w:t>
                            </w:r>
                            <w:r w:rsidRPr="0077551D">
                              <w:rPr>
                                <w:b/>
                                <w:sz w:val="24"/>
                              </w:rPr>
                              <w:t>:</w:t>
                            </w:r>
                            <w:r w:rsidRPr="0077551D">
                              <w:rPr>
                                <w:b/>
                                <w:sz w:val="24"/>
                              </w:rPr>
                              <w:tab/>
                              <w:t>Should published Levy Schemes set out what will be delivered with the funding?</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2</w:t>
                            </w:r>
                            <w:r w:rsidRPr="0077551D">
                              <w:rPr>
                                <w:b/>
                                <w:sz w:val="24"/>
                              </w:rPr>
                              <w:t>:</w:t>
                            </w:r>
                            <w:r w:rsidRPr="0077551D">
                              <w:rPr>
                                <w:b/>
                                <w:sz w:val="24"/>
                              </w:rPr>
                              <w:tab/>
                              <w:t>Do you agree that determination by the Secretary of State should be replaced by independent arbitration arranged by the Levy Board? Are there other alternatives?</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3</w:t>
                            </w:r>
                            <w:r w:rsidRPr="0077551D">
                              <w:rPr>
                                <w:b/>
                                <w:sz w:val="24"/>
                              </w:rPr>
                              <w:t>:</w:t>
                            </w:r>
                            <w:r w:rsidRPr="0077551D">
                              <w:rPr>
                                <w:b/>
                                <w:sz w:val="24"/>
                              </w:rPr>
                              <w:tab/>
                              <w:t>If an independent panel or expert was to replace the Secretary of State in determining a Levy scheme, how should they be appointed and what form of arbitration should they use?</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4</w:t>
                            </w:r>
                            <w:r w:rsidRPr="0077551D">
                              <w:rPr>
                                <w:b/>
                                <w:sz w:val="24"/>
                              </w:rPr>
                              <w:t>:</w:t>
                            </w:r>
                            <w:r w:rsidRPr="0077551D">
                              <w:rPr>
                                <w:b/>
                                <w:sz w:val="24"/>
                              </w:rPr>
                              <w:tab/>
                              <w:t>How necessary would it be for the HBLB to be given the power to audit the Levy returns of betting operators and what safeguards would need to be put in place?</w:t>
                            </w:r>
                            <w:r w:rsidRPr="001F1B14">
                              <w:t xml:space="preserve"> </w:t>
                            </w:r>
                          </w:p>
                          <w:p w:rsidR="00F05A40" w:rsidRDefault="00F05A40" w:rsidP="00897D11">
                            <w:pPr>
                              <w:widowControl w:val="0"/>
                              <w:rPr>
                                <w:b/>
                                <w:sz w:val="24"/>
                              </w:rPr>
                            </w:pPr>
                          </w:p>
                          <w:p w:rsidR="00F05A40" w:rsidRPr="0077551D" w:rsidRDefault="00C24F4B" w:rsidP="0077551D">
                            <w:pPr>
                              <w:widowControl w:val="0"/>
                              <w:rPr>
                                <w:b/>
                                <w:sz w:val="24"/>
                              </w:rPr>
                            </w:pPr>
                            <w:r w:rsidRPr="0077551D">
                              <w:rPr>
                                <w:b/>
                                <w:sz w:val="24"/>
                              </w:rPr>
                              <w:t>Q.1</w:t>
                            </w:r>
                            <w:r>
                              <w:rPr>
                                <w:b/>
                                <w:sz w:val="24"/>
                              </w:rPr>
                              <w:t>5</w:t>
                            </w:r>
                            <w:r w:rsidRPr="0077551D">
                              <w:rPr>
                                <w:b/>
                                <w:sz w:val="24"/>
                              </w:rPr>
                              <w:t>:</w:t>
                            </w:r>
                            <w:r w:rsidRPr="0077551D">
                              <w:rPr>
                                <w:b/>
                                <w:sz w:val="24"/>
                              </w:rPr>
                              <w:tab/>
                              <w:t>What benefits would there be in the HBLB collecting additional betting data, should it be mandatory for betting operators to provide such information, and what safeguards would need to be put in place?</w:t>
                            </w:r>
                          </w:p>
                          <w:p w:rsidR="00F05A40" w:rsidRPr="0077551D" w:rsidRDefault="00F05A40" w:rsidP="0077551D">
                            <w:pPr>
                              <w:widowControl w:val="0"/>
                              <w:rPr>
                                <w:b/>
                                <w:sz w:val="24"/>
                              </w:rPr>
                            </w:pPr>
                          </w:p>
                          <w:p w:rsidR="00F05A40" w:rsidRDefault="00F05A40" w:rsidP="0077551D">
                            <w:pPr>
                              <w:widowControl w:val="0"/>
                              <w:rPr>
                                <w:b/>
                                <w:sz w:val="24"/>
                              </w:rPr>
                            </w:pPr>
                          </w:p>
                          <w:p w:rsidR="00F05A40" w:rsidRDefault="00F05A40" w:rsidP="00897D11">
                            <w:pPr>
                              <w:widowControl w:val="0"/>
                              <w:rPr>
                                <w:b/>
                                <w:sz w:val="24"/>
                              </w:rPr>
                            </w:pPr>
                          </w:p>
                          <w:p w:rsidR="00F05A40" w:rsidRPr="00C17E0C" w:rsidRDefault="00F05A40" w:rsidP="00897D11">
                            <w:pPr>
                              <w:widowControl w:val="0"/>
                              <w:rPr>
                                <w:b/>
                                <w:sz w:val="24"/>
                              </w:rPr>
                            </w:pPr>
                          </w:p>
                          <w:p w:rsidR="00F05A40" w:rsidRPr="00431302" w:rsidRDefault="00F05A40" w:rsidP="00897D11">
                            <w:pPr>
                              <w:widowControl w:val="0"/>
                              <w:rPr>
                                <w:b/>
                                <w:sz w:val="24"/>
                              </w:rPr>
                            </w:pPr>
                            <w:r w:rsidRPr="00431302">
                              <w:rPr>
                                <w:b/>
                                <w:sz w:val="24"/>
                              </w:rPr>
                              <w:t xml:space="preserve"> </w:t>
                            </w: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507AEF">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Pr="00897D11" w:rsidRDefault="00F05A40" w:rsidP="00897D11">
                            <w:pPr>
                              <w:widowControl w:val="0"/>
                              <w:rPr>
                                <w:b/>
                                <w:sz w:val="24"/>
                              </w:rPr>
                            </w:pPr>
                          </w:p>
                          <w:p w:rsidR="00F05A40" w:rsidRPr="00897D11" w:rsidRDefault="00F05A40" w:rsidP="00897D11">
                            <w:pPr>
                              <w:widowControl w:val="0"/>
                              <w:ind w:left="0" w:firstLine="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85pt;margin-top:-5.7pt;width:452.25pt;height:6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" fillcolor="silver [3201]" strokeweight=".5pt">
                <v:textbox>
                  <w:txbxContent>
                    <w:p w:rsidR="00F05A40" w:rsidRDefault="00C24F4B" w:rsidP="0077551D">
                      <w:pPr>
                        <w:widowControl w:val="0"/>
                        <w:rPr>
                          <w:b/>
                          <w:sz w:val="24"/>
                        </w:rPr>
                      </w:pPr>
                      <w:r w:rsidRPr="00C24F4B">
                        <w:rPr>
                          <w:b/>
                          <w:sz w:val="24"/>
                        </w:rPr>
                        <w:t>Q.8:</w:t>
                      </w:r>
                      <w:r w:rsidRPr="00C24F4B">
                        <w:rPr>
                          <w:b/>
                          <w:sz w:val="24"/>
                        </w:rPr>
                        <w:tab/>
                        <w:t>If the principles of “need” and “capacity to pay” were to be retained, how should they be defined?</w:t>
                      </w:r>
                    </w:p>
                    <w:p w:rsidR="00F05A40" w:rsidRDefault="00F05A40" w:rsidP="009B4210">
                      <w:pPr>
                        <w:widowControl w:val="0"/>
                        <w:rPr>
                          <w:b/>
                          <w:sz w:val="24"/>
                        </w:rPr>
                      </w:pPr>
                    </w:p>
                    <w:p w:rsidR="00F05A40" w:rsidRDefault="00F05A40" w:rsidP="00D97861">
                      <w:pPr>
                        <w:widowControl w:val="0"/>
                        <w:rPr>
                          <w:b/>
                          <w:sz w:val="24"/>
                        </w:rPr>
                      </w:pPr>
                      <w:r w:rsidRPr="0077551D">
                        <w:rPr>
                          <w:b/>
                          <w:sz w:val="24"/>
                        </w:rPr>
                        <w:t>Q.</w:t>
                      </w:r>
                      <w:r w:rsidR="00C24F4B">
                        <w:rPr>
                          <w:b/>
                          <w:sz w:val="24"/>
                        </w:rPr>
                        <w:t>9</w:t>
                      </w:r>
                      <w:r w:rsidRPr="0077551D">
                        <w:rPr>
                          <w:b/>
                          <w:sz w:val="24"/>
                        </w:rPr>
                        <w:t>:</w:t>
                      </w:r>
                      <w:r w:rsidRPr="0077551D">
                        <w:rPr>
                          <w:b/>
                          <w:sz w:val="24"/>
                        </w:rPr>
                        <w:tab/>
                        <w:t>Should the Levy Board be given the freedom to determine the length of each Levy period? If so, should a maximum scheme time be set?</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0</w:t>
                      </w:r>
                      <w:r w:rsidRPr="0077551D">
                        <w:rPr>
                          <w:b/>
                          <w:sz w:val="24"/>
                        </w:rPr>
                        <w:t>:</w:t>
                      </w:r>
                      <w:r w:rsidRPr="0077551D">
                        <w:rPr>
                          <w:b/>
                          <w:sz w:val="24"/>
                        </w:rPr>
                        <w:tab/>
                        <w:t>Is there a case for making changes to the existing Levy Scheme calendar and, if so, what changes would you make and why?</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1</w:t>
                      </w:r>
                      <w:r w:rsidRPr="0077551D">
                        <w:rPr>
                          <w:b/>
                          <w:sz w:val="24"/>
                        </w:rPr>
                        <w:t>:</w:t>
                      </w:r>
                      <w:r w:rsidRPr="0077551D">
                        <w:rPr>
                          <w:b/>
                          <w:sz w:val="24"/>
                        </w:rPr>
                        <w:tab/>
                        <w:t>Should published Levy Schemes set out what will be delivered with the funding?</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2</w:t>
                      </w:r>
                      <w:r w:rsidRPr="0077551D">
                        <w:rPr>
                          <w:b/>
                          <w:sz w:val="24"/>
                        </w:rPr>
                        <w:t>:</w:t>
                      </w:r>
                      <w:r w:rsidRPr="0077551D">
                        <w:rPr>
                          <w:b/>
                          <w:sz w:val="24"/>
                        </w:rPr>
                        <w:tab/>
                        <w:t>Do you agree that determination by the Secretary of State should be replaced by independent arbitration arranged by the Levy Board? Are there other alternatives?</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3</w:t>
                      </w:r>
                      <w:r w:rsidRPr="0077551D">
                        <w:rPr>
                          <w:b/>
                          <w:sz w:val="24"/>
                        </w:rPr>
                        <w:t>:</w:t>
                      </w:r>
                      <w:r w:rsidRPr="0077551D">
                        <w:rPr>
                          <w:b/>
                          <w:sz w:val="24"/>
                        </w:rPr>
                        <w:tab/>
                        <w:t>If an independent panel or expert was to replace the Secretary of State in determining a Levy scheme, how should they be appointed and what form of arbitration should they use?</w:t>
                      </w:r>
                    </w:p>
                    <w:p w:rsidR="00F05A40" w:rsidRDefault="00F05A40" w:rsidP="00897D11">
                      <w:pPr>
                        <w:widowControl w:val="0"/>
                        <w:rPr>
                          <w:b/>
                          <w:sz w:val="24"/>
                        </w:rPr>
                      </w:pPr>
                    </w:p>
                    <w:p w:rsidR="00F05A40" w:rsidRDefault="00F05A40" w:rsidP="00897D11">
                      <w:pPr>
                        <w:widowControl w:val="0"/>
                        <w:rPr>
                          <w:b/>
                          <w:sz w:val="24"/>
                        </w:rPr>
                      </w:pPr>
                      <w:r w:rsidRPr="0077551D">
                        <w:rPr>
                          <w:b/>
                          <w:sz w:val="24"/>
                        </w:rPr>
                        <w:t>Q.1</w:t>
                      </w:r>
                      <w:r w:rsidR="00C24F4B">
                        <w:rPr>
                          <w:b/>
                          <w:sz w:val="24"/>
                        </w:rPr>
                        <w:t>4</w:t>
                      </w:r>
                      <w:r w:rsidRPr="0077551D">
                        <w:rPr>
                          <w:b/>
                          <w:sz w:val="24"/>
                        </w:rPr>
                        <w:t>:</w:t>
                      </w:r>
                      <w:r w:rsidRPr="0077551D">
                        <w:rPr>
                          <w:b/>
                          <w:sz w:val="24"/>
                        </w:rPr>
                        <w:tab/>
                        <w:t>How necessary would it be for the HBLB to be given the power to audit the Levy returns of betting operators and what safeguards would need to be put in place?</w:t>
                      </w:r>
                      <w:r w:rsidRPr="001F1B14">
                        <w:t xml:space="preserve"> </w:t>
                      </w:r>
                    </w:p>
                    <w:p w:rsidR="00F05A40" w:rsidRDefault="00F05A40" w:rsidP="00897D11">
                      <w:pPr>
                        <w:widowControl w:val="0"/>
                        <w:rPr>
                          <w:b/>
                          <w:sz w:val="24"/>
                        </w:rPr>
                      </w:pPr>
                    </w:p>
                    <w:p w:rsidR="00F05A40" w:rsidRPr="0077551D" w:rsidRDefault="00C24F4B" w:rsidP="0077551D">
                      <w:pPr>
                        <w:widowControl w:val="0"/>
                        <w:rPr>
                          <w:b/>
                          <w:sz w:val="24"/>
                        </w:rPr>
                      </w:pPr>
                      <w:r w:rsidRPr="0077551D">
                        <w:rPr>
                          <w:b/>
                          <w:sz w:val="24"/>
                        </w:rPr>
                        <w:t>Q.1</w:t>
                      </w:r>
                      <w:r>
                        <w:rPr>
                          <w:b/>
                          <w:sz w:val="24"/>
                        </w:rPr>
                        <w:t>5</w:t>
                      </w:r>
                      <w:r w:rsidRPr="0077551D">
                        <w:rPr>
                          <w:b/>
                          <w:sz w:val="24"/>
                        </w:rPr>
                        <w:t>:</w:t>
                      </w:r>
                      <w:r w:rsidRPr="0077551D">
                        <w:rPr>
                          <w:b/>
                          <w:sz w:val="24"/>
                        </w:rPr>
                        <w:tab/>
                        <w:t>What benefits would there be in the HBLB collecting additional betting data, should it be mandatory for betting operators to provide such information, and what safeguards would need to be put in place?</w:t>
                      </w:r>
                    </w:p>
                    <w:p w:rsidR="00F05A40" w:rsidRPr="0077551D" w:rsidRDefault="00F05A40" w:rsidP="0077551D">
                      <w:pPr>
                        <w:widowControl w:val="0"/>
                        <w:rPr>
                          <w:b/>
                          <w:sz w:val="24"/>
                        </w:rPr>
                      </w:pPr>
                    </w:p>
                    <w:p w:rsidR="00F05A40" w:rsidRDefault="00F05A40" w:rsidP="0077551D">
                      <w:pPr>
                        <w:widowControl w:val="0"/>
                        <w:rPr>
                          <w:b/>
                          <w:sz w:val="24"/>
                        </w:rPr>
                      </w:pPr>
                    </w:p>
                    <w:p w:rsidR="00F05A40" w:rsidRDefault="00F05A40" w:rsidP="00897D11">
                      <w:pPr>
                        <w:widowControl w:val="0"/>
                        <w:rPr>
                          <w:b/>
                          <w:sz w:val="24"/>
                        </w:rPr>
                      </w:pPr>
                    </w:p>
                    <w:p w:rsidR="00F05A40" w:rsidRPr="00C17E0C" w:rsidRDefault="00F05A40" w:rsidP="00897D11">
                      <w:pPr>
                        <w:widowControl w:val="0"/>
                        <w:rPr>
                          <w:b/>
                          <w:sz w:val="24"/>
                        </w:rPr>
                      </w:pPr>
                    </w:p>
                    <w:p w:rsidR="00F05A40" w:rsidRPr="00431302" w:rsidRDefault="00F05A40" w:rsidP="00897D11">
                      <w:pPr>
                        <w:widowControl w:val="0"/>
                        <w:rPr>
                          <w:b/>
                          <w:sz w:val="24"/>
                        </w:rPr>
                      </w:pPr>
                      <w:r w:rsidRPr="00431302">
                        <w:rPr>
                          <w:b/>
                          <w:sz w:val="24"/>
                        </w:rPr>
                        <w:t xml:space="preserve"> </w:t>
                      </w: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507AEF">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Default="00F05A40" w:rsidP="00897D11">
                      <w:pPr>
                        <w:widowControl w:val="0"/>
                        <w:rPr>
                          <w:b/>
                          <w:sz w:val="24"/>
                        </w:rPr>
                      </w:pPr>
                    </w:p>
                    <w:p w:rsidR="00F05A40" w:rsidRPr="00897D11" w:rsidRDefault="00F05A40" w:rsidP="00897D11">
                      <w:pPr>
                        <w:widowControl w:val="0"/>
                        <w:rPr>
                          <w:b/>
                          <w:sz w:val="24"/>
                        </w:rPr>
                      </w:pPr>
                    </w:p>
                    <w:p w:rsidR="00F05A40" w:rsidRPr="00897D11" w:rsidRDefault="00F05A40" w:rsidP="00897D11">
                      <w:pPr>
                        <w:widowControl w:val="0"/>
                        <w:ind w:left="0" w:firstLine="0"/>
                        <w:rPr>
                          <w:sz w:val="24"/>
                        </w:rPr>
                      </w:pPr>
                    </w:p>
                  </w:txbxContent>
                </v:textbox>
              </v:shape>
            </w:pict>
          </mc:Fallback>
        </mc:AlternateContent>
      </w:r>
      <w:r>
        <w:rPr>
          <w:rFonts w:cs="Arial"/>
          <w:sz w:val="44"/>
          <w:szCs w:val="44"/>
        </w:rPr>
        <w:br w:type="page"/>
      </w:r>
    </w:p>
    <w:p w:rsidR="00507AEF" w:rsidRDefault="00507AEF" w:rsidP="00507AEF">
      <w:pPr>
        <w:ind w:left="0" w:firstLine="0"/>
        <w:rPr>
          <w:rFonts w:cs="Arial"/>
          <w:sz w:val="44"/>
          <w:szCs w:val="44"/>
        </w:rPr>
      </w:pPr>
      <w:r>
        <w:rPr>
          <w:rFonts w:cs="Arial"/>
          <w:noProof/>
          <w:sz w:val="44"/>
          <w:szCs w:val="44"/>
          <w:lang w:eastAsia="en-GB"/>
        </w:rPr>
        <mc:AlternateContent>
          <mc:Choice Requires="wps">
            <w:drawing>
              <wp:anchor distT="0" distB="0" distL="114300" distR="114300" simplePos="0" relativeHeight="251663872" behindDoc="0" locked="0" layoutInCell="1" allowOverlap="1">
                <wp:simplePos x="0" y="0"/>
                <wp:positionH relativeFrom="column">
                  <wp:posOffset>33020</wp:posOffset>
                </wp:positionH>
                <wp:positionV relativeFrom="paragraph">
                  <wp:posOffset>22860</wp:posOffset>
                </wp:positionV>
                <wp:extent cx="5753100" cy="8982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753100" cy="898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A40" w:rsidRDefault="00F05A40" w:rsidP="002B5F2E">
                            <w:pPr>
                              <w:widowControl w:val="0"/>
                              <w:rPr>
                                <w:b/>
                                <w:sz w:val="24"/>
                              </w:rPr>
                            </w:pPr>
                            <w:r w:rsidRPr="0077551D">
                              <w:rPr>
                                <w:b/>
                                <w:sz w:val="24"/>
                              </w:rPr>
                              <w:t>Q.</w:t>
                            </w:r>
                            <w:r w:rsidR="00C24F4B">
                              <w:rPr>
                                <w:b/>
                                <w:sz w:val="24"/>
                              </w:rPr>
                              <w:t>16</w:t>
                            </w:r>
                            <w:r w:rsidRPr="0077551D">
                              <w:rPr>
                                <w:b/>
                                <w:sz w:val="24"/>
                              </w:rPr>
                              <w:t>:</w:t>
                            </w:r>
                            <w:r w:rsidRPr="0077551D">
                              <w:rPr>
                                <w:b/>
                                <w:sz w:val="24"/>
                              </w:rPr>
                              <w:tab/>
                              <w:t>Should parties other than the HBLB have access to additional betting data and, if so, why?</w:t>
                            </w:r>
                          </w:p>
                          <w:p w:rsidR="00F05A40" w:rsidRDefault="00F05A40" w:rsidP="002B5F2E">
                            <w:pPr>
                              <w:widowControl w:val="0"/>
                              <w:rPr>
                                <w:b/>
                                <w:sz w:val="24"/>
                              </w:rPr>
                            </w:pPr>
                          </w:p>
                          <w:p w:rsidR="00F05A40" w:rsidRPr="00C11337" w:rsidRDefault="00F05A40" w:rsidP="00C11337">
                            <w:pPr>
                              <w:widowControl w:val="0"/>
                              <w:rPr>
                                <w:b/>
                                <w:sz w:val="24"/>
                              </w:rPr>
                            </w:pPr>
                            <w:r w:rsidRPr="00C11337">
                              <w:rPr>
                                <w:b/>
                                <w:sz w:val="24"/>
                              </w:rPr>
                              <w:t>Q.</w:t>
                            </w:r>
                            <w:r w:rsidR="00C24F4B">
                              <w:rPr>
                                <w:b/>
                                <w:sz w:val="24"/>
                              </w:rPr>
                              <w:t>17</w:t>
                            </w:r>
                            <w:r w:rsidRPr="00C11337">
                              <w:rPr>
                                <w:b/>
                                <w:sz w:val="24"/>
                              </w:rPr>
                              <w:t>:</w:t>
                            </w:r>
                            <w:r w:rsidRPr="00C11337">
                              <w:rPr>
                                <w:b/>
                                <w:sz w:val="24"/>
                              </w:rPr>
                              <w:tab/>
                              <w:t>How might distribution be organised if it was not undertaken by the Levy Board and what might be the benefits of any change?</w:t>
                            </w:r>
                          </w:p>
                          <w:p w:rsidR="00F05A40" w:rsidRPr="00C11337" w:rsidRDefault="00F05A40" w:rsidP="00C11337">
                            <w:pPr>
                              <w:widowControl w:val="0"/>
                              <w:rPr>
                                <w:b/>
                                <w:sz w:val="24"/>
                              </w:rPr>
                            </w:pPr>
                          </w:p>
                          <w:p w:rsidR="00F05A40" w:rsidRDefault="00F05A40" w:rsidP="00C11337">
                            <w:pPr>
                              <w:widowControl w:val="0"/>
                              <w:rPr>
                                <w:b/>
                                <w:sz w:val="24"/>
                                <w:u w:val="single"/>
                              </w:rPr>
                            </w:pPr>
                            <w:r w:rsidRPr="00C11337">
                              <w:rPr>
                                <w:b/>
                                <w:sz w:val="24"/>
                              </w:rPr>
                              <w:t>Q.</w:t>
                            </w:r>
                            <w:r w:rsidR="00C24F4B">
                              <w:rPr>
                                <w:b/>
                                <w:sz w:val="24"/>
                              </w:rPr>
                              <w:t>18</w:t>
                            </w:r>
                            <w:r w:rsidRPr="00C11337">
                              <w:rPr>
                                <w:b/>
                                <w:sz w:val="24"/>
                              </w:rPr>
                              <w:t>:</w:t>
                            </w:r>
                            <w:r w:rsidRPr="00C11337">
                              <w:rPr>
                                <w:b/>
                                <w:sz w:val="24"/>
                              </w:rPr>
                              <w:tab/>
                              <w:t>If the Levy Board did not distribute the Levy how what safeguards could be put in place to ensure that rules on public expenditure were followed?</w:t>
                            </w:r>
                            <w:r>
                              <w:rPr>
                                <w:b/>
                                <w:sz w:val="24"/>
                              </w:rPr>
                              <w:t xml:space="preserve"> </w:t>
                            </w:r>
                          </w:p>
                          <w:p w:rsidR="00F05A40" w:rsidRDefault="00F05A40" w:rsidP="002B5F2E">
                            <w:pPr>
                              <w:widowControl w:val="0"/>
                              <w:rPr>
                                <w:b/>
                                <w:sz w:val="24"/>
                                <w:u w:val="single"/>
                              </w:rPr>
                            </w:pPr>
                          </w:p>
                          <w:p w:rsidR="00F05A40" w:rsidRDefault="00F05A40" w:rsidP="00D97861">
                            <w:pPr>
                              <w:widowControl w:val="0"/>
                              <w:rPr>
                                <w:b/>
                                <w:sz w:val="24"/>
                              </w:rPr>
                            </w:pPr>
                            <w:r w:rsidRPr="00C11337">
                              <w:rPr>
                                <w:b/>
                                <w:sz w:val="24"/>
                              </w:rPr>
                              <w:t>Q.</w:t>
                            </w:r>
                            <w:r w:rsidR="00C24F4B">
                              <w:rPr>
                                <w:b/>
                                <w:sz w:val="24"/>
                              </w:rPr>
                              <w:t>19</w:t>
                            </w:r>
                            <w:r w:rsidRPr="00C11337">
                              <w:rPr>
                                <w:b/>
                                <w:sz w:val="24"/>
                              </w:rPr>
                              <w:t>:</w:t>
                            </w:r>
                            <w:r w:rsidRPr="00C11337">
                              <w:rPr>
                                <w:b/>
                                <w:sz w:val="24"/>
                              </w:rPr>
                              <w:tab/>
                              <w:t>What other issues should we consider in relation to potential Levy reform?</w:t>
                            </w:r>
                            <w:r w:rsidRPr="00C11337">
                              <w:t xml:space="preserve"> </w:t>
                            </w:r>
                            <w:r w:rsidRPr="00C11337">
                              <w:rPr>
                                <w:b/>
                                <w:sz w:val="24"/>
                              </w:rPr>
                              <w:t>Are there any other proposals you wish to being forward?</w:t>
                            </w:r>
                          </w:p>
                          <w:p w:rsidR="00F05A40" w:rsidRDefault="00F05A40" w:rsidP="002B5F2E">
                            <w:pPr>
                              <w:widowControl w:val="0"/>
                              <w:rPr>
                                <w:b/>
                                <w:sz w:val="24"/>
                                <w:u w:val="single"/>
                              </w:rPr>
                            </w:pPr>
                          </w:p>
                          <w:p w:rsidR="00F05A40" w:rsidRPr="002B5F2E" w:rsidRDefault="00F05A40" w:rsidP="002B5F2E">
                            <w:pPr>
                              <w:widowControl w:val="0"/>
                              <w:rPr>
                                <w:b/>
                                <w:sz w:val="24"/>
                                <w:u w:val="single"/>
                              </w:rPr>
                            </w:pPr>
                            <w:r w:rsidRPr="00FF3DE2">
                              <w:rPr>
                                <w:b/>
                                <w:sz w:val="24"/>
                                <w:u w:val="single"/>
                              </w:rPr>
                              <w:t>New statutory framework</w:t>
                            </w:r>
                          </w:p>
                          <w:p w:rsidR="00F05A40" w:rsidRDefault="00F05A40" w:rsidP="00507AEF">
                            <w:pPr>
                              <w:rPr>
                                <w:b/>
                                <w:sz w:val="24"/>
                              </w:rPr>
                            </w:pPr>
                          </w:p>
                          <w:p w:rsidR="00F05A40" w:rsidRDefault="00F05A40" w:rsidP="00507AEF">
                            <w:pPr>
                              <w:rPr>
                                <w:b/>
                                <w:sz w:val="24"/>
                              </w:rPr>
                            </w:pPr>
                            <w:r w:rsidRPr="00C11337">
                              <w:rPr>
                                <w:b/>
                                <w:sz w:val="24"/>
                              </w:rPr>
                              <w:t>Q.</w:t>
                            </w:r>
                            <w:r w:rsidR="00C24F4B">
                              <w:rPr>
                                <w:b/>
                                <w:sz w:val="24"/>
                              </w:rPr>
                              <w:t>20</w:t>
                            </w:r>
                            <w:r w:rsidRPr="00C11337">
                              <w:rPr>
                                <w:b/>
                                <w:sz w:val="24"/>
                              </w:rPr>
                              <w:t>:</w:t>
                            </w:r>
                            <w:r w:rsidRPr="00C11337">
                              <w:rPr>
                                <w:b/>
                                <w:sz w:val="24"/>
                              </w:rPr>
                              <w:tab/>
                              <w:t>Should any statutory replacement for the Levy be based on a rights or regulatory model? Are there any other statutory alternatives?</w:t>
                            </w:r>
                          </w:p>
                          <w:p w:rsidR="00F05A40" w:rsidRDefault="00F05A40" w:rsidP="00507AEF">
                            <w:pPr>
                              <w:rPr>
                                <w:b/>
                                <w:sz w:val="24"/>
                              </w:rPr>
                            </w:pPr>
                          </w:p>
                          <w:p w:rsidR="00F05A40" w:rsidRDefault="00F05A40" w:rsidP="00507AEF">
                            <w:pPr>
                              <w:rPr>
                                <w:b/>
                                <w:sz w:val="24"/>
                              </w:rPr>
                            </w:pPr>
                            <w:r w:rsidRPr="00C11337">
                              <w:rPr>
                                <w:b/>
                                <w:sz w:val="24"/>
                              </w:rPr>
                              <w:t>Q.</w:t>
                            </w:r>
                            <w:r w:rsidR="00C24F4B">
                              <w:rPr>
                                <w:b/>
                                <w:sz w:val="24"/>
                              </w:rPr>
                              <w:t>21</w:t>
                            </w:r>
                            <w:r w:rsidRPr="00C11337">
                              <w:rPr>
                                <w:b/>
                                <w:sz w:val="24"/>
                              </w:rPr>
                              <w:t>:</w:t>
                            </w:r>
                            <w:r w:rsidRPr="00C11337">
                              <w:rPr>
                                <w:b/>
                                <w:sz w:val="24"/>
                              </w:rPr>
                              <w:tab/>
                              <w:t>If the Government was to establish a rights-based system, in what “product” should any right be vested and what legal entity, or entities, would “own” that right, and why?</w:t>
                            </w:r>
                          </w:p>
                          <w:p w:rsidR="00F05A40" w:rsidRDefault="00F05A40" w:rsidP="00507AEF">
                            <w:pPr>
                              <w:rPr>
                                <w:b/>
                                <w:sz w:val="24"/>
                              </w:rPr>
                            </w:pPr>
                          </w:p>
                          <w:p w:rsidR="00F05A40" w:rsidRDefault="00F05A40" w:rsidP="00507AEF">
                            <w:r w:rsidRPr="00C11337">
                              <w:rPr>
                                <w:b/>
                                <w:sz w:val="24"/>
                              </w:rPr>
                              <w:t>Q.</w:t>
                            </w:r>
                            <w:r w:rsidR="00C24F4B">
                              <w:rPr>
                                <w:b/>
                                <w:sz w:val="24"/>
                              </w:rPr>
                              <w:t>22</w:t>
                            </w:r>
                            <w:r w:rsidRPr="00C11337">
                              <w:rPr>
                                <w:b/>
                                <w:sz w:val="24"/>
                              </w:rPr>
                              <w:t>:</w:t>
                            </w:r>
                            <w:r w:rsidRPr="00C11337">
                              <w:rPr>
                                <w:b/>
                                <w:sz w:val="24"/>
                              </w:rPr>
                              <w:tab/>
                              <w:t>What could the negotiating process look like and what should be covered in the terms and conditions?</w:t>
                            </w:r>
                            <w:r w:rsidRPr="006F0699">
                              <w:t xml:space="preserve"> </w:t>
                            </w:r>
                          </w:p>
                          <w:p w:rsidR="00F05A40" w:rsidRDefault="00F05A40" w:rsidP="00507AEF">
                            <w:pPr>
                              <w:rPr>
                                <w:b/>
                                <w:sz w:val="24"/>
                              </w:rPr>
                            </w:pPr>
                          </w:p>
                          <w:p w:rsidR="00F05A40" w:rsidRPr="00507AEF" w:rsidRDefault="00F05A40" w:rsidP="00507AEF">
                            <w:pPr>
                              <w:rPr>
                                <w:b/>
                                <w:sz w:val="24"/>
                              </w:rPr>
                            </w:pPr>
                            <w:r w:rsidRPr="00C11337">
                              <w:rPr>
                                <w:b/>
                                <w:sz w:val="24"/>
                              </w:rPr>
                              <w:t>Q.</w:t>
                            </w:r>
                            <w:r w:rsidR="00C24F4B">
                              <w:rPr>
                                <w:b/>
                                <w:sz w:val="24"/>
                              </w:rPr>
                              <w:t>23</w:t>
                            </w:r>
                            <w:r w:rsidRPr="00C11337">
                              <w:rPr>
                                <w:b/>
                                <w:sz w:val="24"/>
                              </w:rPr>
                              <w:t>:</w:t>
                            </w:r>
                            <w:r w:rsidRPr="00C11337">
                              <w:rPr>
                                <w:b/>
                                <w:sz w:val="24"/>
                              </w:rPr>
                              <w:tab/>
                              <w:t>Should protections beyond those offered by existing competition law be incorporated in legislation to counter potential abuse of dominance and anti-competitive agreements and, if so, what should those be?</w:t>
                            </w:r>
                          </w:p>
                          <w:p w:rsidR="00F05A40" w:rsidRPr="00507AEF" w:rsidRDefault="00F05A40" w:rsidP="00507AEF">
                            <w:pPr>
                              <w:rPr>
                                <w:b/>
                                <w:sz w:val="24"/>
                              </w:rPr>
                            </w:pPr>
                          </w:p>
                          <w:p w:rsidR="00F05A40" w:rsidRDefault="00F05A40" w:rsidP="00507AEF">
                            <w:pPr>
                              <w:rPr>
                                <w:b/>
                                <w:sz w:val="24"/>
                              </w:rPr>
                            </w:pPr>
                            <w:r w:rsidRPr="00507AEF">
                              <w:rPr>
                                <w:b/>
                                <w:sz w:val="24"/>
                              </w:rPr>
                              <w:t>Q.</w:t>
                            </w:r>
                            <w:r w:rsidR="00C24F4B">
                              <w:rPr>
                                <w:b/>
                                <w:sz w:val="24"/>
                              </w:rPr>
                              <w:t>24</w:t>
                            </w:r>
                            <w:r w:rsidRPr="00507AEF">
                              <w:rPr>
                                <w:b/>
                                <w:sz w:val="24"/>
                              </w:rPr>
                              <w:t>:</w:t>
                            </w:r>
                            <w:r w:rsidRPr="00507AEF">
                              <w:rPr>
                                <w:b/>
                                <w:sz w:val="24"/>
                              </w:rPr>
                              <w:tab/>
                            </w:r>
                            <w:r>
                              <w:rPr>
                                <w:b/>
                                <w:sz w:val="24"/>
                              </w:rPr>
                              <w:t>Should any standard terms and conditions include overall deliverables and KPIs which would need to be met by racing? If so, what should these cover?</w:t>
                            </w:r>
                            <w:r w:rsidRPr="006F0699">
                              <w:t xml:space="preserve"> </w:t>
                            </w: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Pr="00507AEF" w:rsidRDefault="00F05A40" w:rsidP="00507AE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6pt;margin-top:1.8pt;width:453pt;height:70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4olwIAALo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" fillcolor="silver [3201]" strokeweight=".5pt">
                <v:textbox>
                  <w:txbxContent>
                    <w:p w:rsidR="00F05A40" w:rsidRDefault="00F05A40" w:rsidP="002B5F2E">
                      <w:pPr>
                        <w:widowControl w:val="0"/>
                        <w:rPr>
                          <w:b/>
                          <w:sz w:val="24"/>
                        </w:rPr>
                      </w:pPr>
                      <w:r w:rsidRPr="0077551D">
                        <w:rPr>
                          <w:b/>
                          <w:sz w:val="24"/>
                        </w:rPr>
                        <w:t>Q.</w:t>
                      </w:r>
                      <w:r w:rsidR="00C24F4B">
                        <w:rPr>
                          <w:b/>
                          <w:sz w:val="24"/>
                        </w:rPr>
                        <w:t>16</w:t>
                      </w:r>
                      <w:r w:rsidRPr="0077551D">
                        <w:rPr>
                          <w:b/>
                          <w:sz w:val="24"/>
                        </w:rPr>
                        <w:t>:</w:t>
                      </w:r>
                      <w:r w:rsidRPr="0077551D">
                        <w:rPr>
                          <w:b/>
                          <w:sz w:val="24"/>
                        </w:rPr>
                        <w:tab/>
                        <w:t>Should parties other than the HBLB have access to additional betting data and, if so, why?</w:t>
                      </w:r>
                    </w:p>
                    <w:p w:rsidR="00F05A40" w:rsidRDefault="00F05A40" w:rsidP="002B5F2E">
                      <w:pPr>
                        <w:widowControl w:val="0"/>
                        <w:rPr>
                          <w:b/>
                          <w:sz w:val="24"/>
                        </w:rPr>
                      </w:pPr>
                    </w:p>
                    <w:p w:rsidR="00F05A40" w:rsidRPr="00C11337" w:rsidRDefault="00F05A40" w:rsidP="00C11337">
                      <w:pPr>
                        <w:widowControl w:val="0"/>
                        <w:rPr>
                          <w:b/>
                          <w:sz w:val="24"/>
                        </w:rPr>
                      </w:pPr>
                      <w:r w:rsidRPr="00C11337">
                        <w:rPr>
                          <w:b/>
                          <w:sz w:val="24"/>
                        </w:rPr>
                        <w:t>Q.</w:t>
                      </w:r>
                      <w:r w:rsidR="00C24F4B">
                        <w:rPr>
                          <w:b/>
                          <w:sz w:val="24"/>
                        </w:rPr>
                        <w:t>17</w:t>
                      </w:r>
                      <w:r w:rsidRPr="00C11337">
                        <w:rPr>
                          <w:b/>
                          <w:sz w:val="24"/>
                        </w:rPr>
                        <w:t>:</w:t>
                      </w:r>
                      <w:r w:rsidRPr="00C11337">
                        <w:rPr>
                          <w:b/>
                          <w:sz w:val="24"/>
                        </w:rPr>
                        <w:tab/>
                        <w:t>How might distribution be organised if it was not undertaken by the Levy Board and what might be the benefits of any change?</w:t>
                      </w:r>
                    </w:p>
                    <w:p w:rsidR="00F05A40" w:rsidRPr="00C11337" w:rsidRDefault="00F05A40" w:rsidP="00C11337">
                      <w:pPr>
                        <w:widowControl w:val="0"/>
                        <w:rPr>
                          <w:b/>
                          <w:sz w:val="24"/>
                        </w:rPr>
                      </w:pPr>
                    </w:p>
                    <w:p w:rsidR="00F05A40" w:rsidRDefault="00F05A40" w:rsidP="00C11337">
                      <w:pPr>
                        <w:widowControl w:val="0"/>
                        <w:rPr>
                          <w:b/>
                          <w:sz w:val="24"/>
                          <w:u w:val="single"/>
                        </w:rPr>
                      </w:pPr>
                      <w:r w:rsidRPr="00C11337">
                        <w:rPr>
                          <w:b/>
                          <w:sz w:val="24"/>
                        </w:rPr>
                        <w:t>Q.</w:t>
                      </w:r>
                      <w:r w:rsidR="00C24F4B">
                        <w:rPr>
                          <w:b/>
                          <w:sz w:val="24"/>
                        </w:rPr>
                        <w:t>18</w:t>
                      </w:r>
                      <w:r w:rsidRPr="00C11337">
                        <w:rPr>
                          <w:b/>
                          <w:sz w:val="24"/>
                        </w:rPr>
                        <w:t>:</w:t>
                      </w:r>
                      <w:r w:rsidRPr="00C11337">
                        <w:rPr>
                          <w:b/>
                          <w:sz w:val="24"/>
                        </w:rPr>
                        <w:tab/>
                        <w:t>If the Levy Board did not distribute the Levy how what safeguards could be put in place to ensure that rules on public expenditure were followed?</w:t>
                      </w:r>
                      <w:r>
                        <w:rPr>
                          <w:b/>
                          <w:sz w:val="24"/>
                        </w:rPr>
                        <w:t xml:space="preserve"> </w:t>
                      </w:r>
                    </w:p>
                    <w:p w:rsidR="00F05A40" w:rsidRDefault="00F05A40" w:rsidP="002B5F2E">
                      <w:pPr>
                        <w:widowControl w:val="0"/>
                        <w:rPr>
                          <w:b/>
                          <w:sz w:val="24"/>
                          <w:u w:val="single"/>
                        </w:rPr>
                      </w:pPr>
                    </w:p>
                    <w:p w:rsidR="00F05A40" w:rsidRDefault="00F05A40" w:rsidP="00D97861">
                      <w:pPr>
                        <w:widowControl w:val="0"/>
                        <w:rPr>
                          <w:b/>
                          <w:sz w:val="24"/>
                        </w:rPr>
                      </w:pPr>
                      <w:r w:rsidRPr="00C11337">
                        <w:rPr>
                          <w:b/>
                          <w:sz w:val="24"/>
                        </w:rPr>
                        <w:t>Q.</w:t>
                      </w:r>
                      <w:r w:rsidR="00C24F4B">
                        <w:rPr>
                          <w:b/>
                          <w:sz w:val="24"/>
                        </w:rPr>
                        <w:t>19</w:t>
                      </w:r>
                      <w:r w:rsidRPr="00C11337">
                        <w:rPr>
                          <w:b/>
                          <w:sz w:val="24"/>
                        </w:rPr>
                        <w:t>:</w:t>
                      </w:r>
                      <w:r w:rsidRPr="00C11337">
                        <w:rPr>
                          <w:b/>
                          <w:sz w:val="24"/>
                        </w:rPr>
                        <w:tab/>
                        <w:t>What other issues should we consider in relation to potential Levy reform?</w:t>
                      </w:r>
                      <w:r w:rsidRPr="00C11337">
                        <w:t xml:space="preserve"> </w:t>
                      </w:r>
                      <w:r w:rsidRPr="00C11337">
                        <w:rPr>
                          <w:b/>
                          <w:sz w:val="24"/>
                        </w:rPr>
                        <w:t>Are there any other proposals you wish to being forward?</w:t>
                      </w:r>
                    </w:p>
                    <w:p w:rsidR="00F05A40" w:rsidRDefault="00F05A40" w:rsidP="002B5F2E">
                      <w:pPr>
                        <w:widowControl w:val="0"/>
                        <w:rPr>
                          <w:b/>
                          <w:sz w:val="24"/>
                          <w:u w:val="single"/>
                        </w:rPr>
                      </w:pPr>
                    </w:p>
                    <w:p w:rsidR="00F05A40" w:rsidRPr="002B5F2E" w:rsidRDefault="00F05A40" w:rsidP="002B5F2E">
                      <w:pPr>
                        <w:widowControl w:val="0"/>
                        <w:rPr>
                          <w:b/>
                          <w:sz w:val="24"/>
                          <w:u w:val="single"/>
                        </w:rPr>
                      </w:pPr>
                      <w:r w:rsidRPr="00FF3DE2">
                        <w:rPr>
                          <w:b/>
                          <w:sz w:val="24"/>
                          <w:u w:val="single"/>
                        </w:rPr>
                        <w:t>New statutory framework</w:t>
                      </w:r>
                    </w:p>
                    <w:p w:rsidR="00F05A40" w:rsidRDefault="00F05A40" w:rsidP="00507AEF">
                      <w:pPr>
                        <w:rPr>
                          <w:b/>
                          <w:sz w:val="24"/>
                        </w:rPr>
                      </w:pPr>
                    </w:p>
                    <w:p w:rsidR="00F05A40" w:rsidRDefault="00F05A40" w:rsidP="00507AEF">
                      <w:pPr>
                        <w:rPr>
                          <w:b/>
                          <w:sz w:val="24"/>
                        </w:rPr>
                      </w:pPr>
                      <w:r w:rsidRPr="00C11337">
                        <w:rPr>
                          <w:b/>
                          <w:sz w:val="24"/>
                        </w:rPr>
                        <w:t>Q.</w:t>
                      </w:r>
                      <w:r w:rsidR="00C24F4B">
                        <w:rPr>
                          <w:b/>
                          <w:sz w:val="24"/>
                        </w:rPr>
                        <w:t>20</w:t>
                      </w:r>
                      <w:r w:rsidRPr="00C11337">
                        <w:rPr>
                          <w:b/>
                          <w:sz w:val="24"/>
                        </w:rPr>
                        <w:t>:</w:t>
                      </w:r>
                      <w:r w:rsidRPr="00C11337">
                        <w:rPr>
                          <w:b/>
                          <w:sz w:val="24"/>
                        </w:rPr>
                        <w:tab/>
                        <w:t>Should any statutory replacement for the Levy be based on a rights or regulatory model? Are there any other statutory alternatives?</w:t>
                      </w:r>
                    </w:p>
                    <w:p w:rsidR="00F05A40" w:rsidRDefault="00F05A40" w:rsidP="00507AEF">
                      <w:pPr>
                        <w:rPr>
                          <w:b/>
                          <w:sz w:val="24"/>
                        </w:rPr>
                      </w:pPr>
                    </w:p>
                    <w:p w:rsidR="00F05A40" w:rsidRDefault="00F05A40" w:rsidP="00507AEF">
                      <w:pPr>
                        <w:rPr>
                          <w:b/>
                          <w:sz w:val="24"/>
                        </w:rPr>
                      </w:pPr>
                      <w:r w:rsidRPr="00C11337">
                        <w:rPr>
                          <w:b/>
                          <w:sz w:val="24"/>
                        </w:rPr>
                        <w:t>Q.</w:t>
                      </w:r>
                      <w:r w:rsidR="00C24F4B">
                        <w:rPr>
                          <w:b/>
                          <w:sz w:val="24"/>
                        </w:rPr>
                        <w:t>21</w:t>
                      </w:r>
                      <w:r w:rsidRPr="00C11337">
                        <w:rPr>
                          <w:b/>
                          <w:sz w:val="24"/>
                        </w:rPr>
                        <w:t>:</w:t>
                      </w:r>
                      <w:r w:rsidRPr="00C11337">
                        <w:rPr>
                          <w:b/>
                          <w:sz w:val="24"/>
                        </w:rPr>
                        <w:tab/>
                        <w:t>If the Government was to establish a rights-based system, in what “product” should any right be vested and what legal entity, or entities, would “own” that right, and why?</w:t>
                      </w:r>
                    </w:p>
                    <w:p w:rsidR="00F05A40" w:rsidRDefault="00F05A40" w:rsidP="00507AEF">
                      <w:pPr>
                        <w:rPr>
                          <w:b/>
                          <w:sz w:val="24"/>
                        </w:rPr>
                      </w:pPr>
                    </w:p>
                    <w:p w:rsidR="00F05A40" w:rsidRDefault="00F05A40" w:rsidP="00507AEF">
                      <w:r w:rsidRPr="00C11337">
                        <w:rPr>
                          <w:b/>
                          <w:sz w:val="24"/>
                        </w:rPr>
                        <w:t>Q.</w:t>
                      </w:r>
                      <w:r w:rsidR="00C24F4B">
                        <w:rPr>
                          <w:b/>
                          <w:sz w:val="24"/>
                        </w:rPr>
                        <w:t>22</w:t>
                      </w:r>
                      <w:r w:rsidRPr="00C11337">
                        <w:rPr>
                          <w:b/>
                          <w:sz w:val="24"/>
                        </w:rPr>
                        <w:t>:</w:t>
                      </w:r>
                      <w:r w:rsidRPr="00C11337">
                        <w:rPr>
                          <w:b/>
                          <w:sz w:val="24"/>
                        </w:rPr>
                        <w:tab/>
                        <w:t>What could the negotiating process look like and what should be covered in the terms and conditions?</w:t>
                      </w:r>
                      <w:r w:rsidRPr="006F0699">
                        <w:t xml:space="preserve"> </w:t>
                      </w:r>
                    </w:p>
                    <w:p w:rsidR="00F05A40" w:rsidRDefault="00F05A40" w:rsidP="00507AEF">
                      <w:pPr>
                        <w:rPr>
                          <w:b/>
                          <w:sz w:val="24"/>
                        </w:rPr>
                      </w:pPr>
                    </w:p>
                    <w:p w:rsidR="00F05A40" w:rsidRPr="00507AEF" w:rsidRDefault="00F05A40" w:rsidP="00507AEF">
                      <w:pPr>
                        <w:rPr>
                          <w:b/>
                          <w:sz w:val="24"/>
                        </w:rPr>
                      </w:pPr>
                      <w:r w:rsidRPr="00C11337">
                        <w:rPr>
                          <w:b/>
                          <w:sz w:val="24"/>
                        </w:rPr>
                        <w:t>Q.</w:t>
                      </w:r>
                      <w:r w:rsidR="00C24F4B">
                        <w:rPr>
                          <w:b/>
                          <w:sz w:val="24"/>
                        </w:rPr>
                        <w:t>23</w:t>
                      </w:r>
                      <w:r w:rsidRPr="00C11337">
                        <w:rPr>
                          <w:b/>
                          <w:sz w:val="24"/>
                        </w:rPr>
                        <w:t>:</w:t>
                      </w:r>
                      <w:r w:rsidRPr="00C11337">
                        <w:rPr>
                          <w:b/>
                          <w:sz w:val="24"/>
                        </w:rPr>
                        <w:tab/>
                        <w:t>Should protections beyond those offered by existing competition law be incorporated in legislation to counter potential abuse of dominance and anti-competitive agreements and, if so, what should those be?</w:t>
                      </w:r>
                    </w:p>
                    <w:p w:rsidR="00F05A40" w:rsidRPr="00507AEF" w:rsidRDefault="00F05A40" w:rsidP="00507AEF">
                      <w:pPr>
                        <w:rPr>
                          <w:b/>
                          <w:sz w:val="24"/>
                        </w:rPr>
                      </w:pPr>
                    </w:p>
                    <w:p w:rsidR="00F05A40" w:rsidRDefault="00F05A40" w:rsidP="00507AEF">
                      <w:pPr>
                        <w:rPr>
                          <w:b/>
                          <w:sz w:val="24"/>
                        </w:rPr>
                      </w:pPr>
                      <w:r w:rsidRPr="00507AEF">
                        <w:rPr>
                          <w:b/>
                          <w:sz w:val="24"/>
                        </w:rPr>
                        <w:t>Q.</w:t>
                      </w:r>
                      <w:r w:rsidR="00C24F4B">
                        <w:rPr>
                          <w:b/>
                          <w:sz w:val="24"/>
                        </w:rPr>
                        <w:t>24</w:t>
                      </w:r>
                      <w:r w:rsidRPr="00507AEF">
                        <w:rPr>
                          <w:b/>
                          <w:sz w:val="24"/>
                        </w:rPr>
                        <w:t>:</w:t>
                      </w:r>
                      <w:r w:rsidRPr="00507AEF">
                        <w:rPr>
                          <w:b/>
                          <w:sz w:val="24"/>
                        </w:rPr>
                        <w:tab/>
                      </w:r>
                      <w:r>
                        <w:rPr>
                          <w:b/>
                          <w:sz w:val="24"/>
                        </w:rPr>
                        <w:t>Should any standard terms and conditions include overall deliverables and KPIs which would need to be met by racing? If so, what should these cover?</w:t>
                      </w:r>
                      <w:r w:rsidRPr="006F0699">
                        <w:t xml:space="preserve"> </w:t>
                      </w: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Default="00F05A40" w:rsidP="00507AEF">
                      <w:pPr>
                        <w:rPr>
                          <w:b/>
                          <w:sz w:val="24"/>
                        </w:rPr>
                      </w:pPr>
                    </w:p>
                    <w:p w:rsidR="00F05A40" w:rsidRPr="00507AEF" w:rsidRDefault="00F05A40" w:rsidP="00507AEF">
                      <w:pPr>
                        <w:rPr>
                          <w:sz w:val="24"/>
                        </w:rPr>
                      </w:pPr>
                    </w:p>
                  </w:txbxContent>
                </v:textbox>
              </v:shape>
            </w:pict>
          </mc:Fallback>
        </mc:AlternateContent>
      </w:r>
      <w:r>
        <w:rPr>
          <w:rFonts w:cs="Arial"/>
          <w:sz w:val="44"/>
          <w:szCs w:val="44"/>
        </w:rPr>
        <w:br w:type="page"/>
      </w:r>
    </w:p>
    <w:p w:rsidR="00F54C29" w:rsidRDefault="00F54C29" w:rsidP="00F54C29">
      <w:pPr>
        <w:ind w:left="0" w:firstLine="0"/>
        <w:rPr>
          <w:rFonts w:cs="Arial"/>
          <w:sz w:val="44"/>
          <w:szCs w:val="44"/>
        </w:rPr>
      </w:pPr>
      <w:r>
        <w:rPr>
          <w:rFonts w:cs="Arial"/>
          <w:noProof/>
          <w:sz w:val="44"/>
          <w:szCs w:val="44"/>
          <w:lang w:eastAsia="en-GB"/>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-5715</wp:posOffset>
                </wp:positionV>
                <wp:extent cx="5743575" cy="8934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893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A40" w:rsidRDefault="00F05A40" w:rsidP="00C11337">
                            <w:pPr>
                              <w:widowControl w:val="0"/>
                              <w:rPr>
                                <w:b/>
                                <w:sz w:val="24"/>
                              </w:rPr>
                            </w:pPr>
                            <w:r w:rsidRPr="00C11337">
                              <w:rPr>
                                <w:b/>
                                <w:sz w:val="24"/>
                              </w:rPr>
                              <w:t>Q.</w:t>
                            </w:r>
                            <w:r w:rsidR="00C24F4B">
                              <w:rPr>
                                <w:b/>
                                <w:sz w:val="24"/>
                              </w:rPr>
                              <w:t>25</w:t>
                            </w:r>
                            <w:r w:rsidRPr="00C11337">
                              <w:rPr>
                                <w:b/>
                                <w:sz w:val="24"/>
                              </w:rPr>
                              <w:t>:</w:t>
                            </w:r>
                            <w:r w:rsidRPr="00C11337">
                              <w:rPr>
                                <w:b/>
                                <w:sz w:val="24"/>
                              </w:rPr>
                              <w:tab/>
                              <w:t>What organisation would collect and distribute funding?</w:t>
                            </w:r>
                          </w:p>
                          <w:p w:rsidR="00F05A40" w:rsidRDefault="00F05A40" w:rsidP="00C11337">
                            <w:pPr>
                              <w:widowControl w:val="0"/>
                              <w:rPr>
                                <w:b/>
                                <w:sz w:val="24"/>
                              </w:rPr>
                            </w:pPr>
                          </w:p>
                          <w:p w:rsidR="00F05A40" w:rsidRDefault="00F05A40" w:rsidP="00C11337">
                            <w:pPr>
                              <w:widowControl w:val="0"/>
                              <w:rPr>
                                <w:b/>
                                <w:sz w:val="24"/>
                              </w:rPr>
                            </w:pPr>
                            <w:r w:rsidRPr="00C11337">
                              <w:rPr>
                                <w:b/>
                                <w:sz w:val="24"/>
                              </w:rPr>
                              <w:t>Q.</w:t>
                            </w:r>
                            <w:r w:rsidR="00C24F4B">
                              <w:rPr>
                                <w:b/>
                                <w:sz w:val="24"/>
                              </w:rPr>
                              <w:t>26</w:t>
                            </w:r>
                            <w:r w:rsidRPr="00C11337">
                              <w:rPr>
                                <w:b/>
                                <w:sz w:val="24"/>
                              </w:rPr>
                              <w:t>:</w:t>
                            </w:r>
                            <w:r w:rsidRPr="00C11337">
                              <w:rPr>
                                <w:b/>
                                <w:sz w:val="24"/>
                              </w:rPr>
                              <w:tab/>
                              <w:t>What enforcement arrangements do you think would need to be in place?</w:t>
                            </w:r>
                          </w:p>
                          <w:p w:rsidR="00F05A40" w:rsidRDefault="00F05A40" w:rsidP="001B4E2D">
                            <w:pPr>
                              <w:widowControl w:val="0"/>
                              <w:rPr>
                                <w:b/>
                                <w:sz w:val="24"/>
                              </w:rPr>
                            </w:pPr>
                          </w:p>
                          <w:p w:rsidR="00F05A40" w:rsidRDefault="00F05A40" w:rsidP="001B4E2D">
                            <w:pPr>
                              <w:widowControl w:val="0"/>
                              <w:rPr>
                                <w:b/>
                                <w:sz w:val="24"/>
                              </w:rPr>
                            </w:pPr>
                            <w:r w:rsidRPr="00C11337">
                              <w:rPr>
                                <w:b/>
                                <w:sz w:val="24"/>
                              </w:rPr>
                              <w:t>Q.</w:t>
                            </w:r>
                            <w:r w:rsidR="00C24F4B">
                              <w:rPr>
                                <w:b/>
                                <w:sz w:val="24"/>
                              </w:rPr>
                              <w:t>27</w:t>
                            </w:r>
                            <w:r w:rsidRPr="00C11337">
                              <w:rPr>
                                <w:b/>
                                <w:sz w:val="24"/>
                              </w:rPr>
                              <w:t>:</w:t>
                            </w:r>
                            <w:r w:rsidRPr="00C11337">
                              <w:rPr>
                                <w:b/>
                                <w:sz w:val="24"/>
                              </w:rPr>
                              <w:tab/>
                              <w:t>What impact do you think a Levy replacement incurring VAT would have on the quantum raised under a new system?</w:t>
                            </w:r>
                          </w:p>
                          <w:p w:rsidR="00F05A40" w:rsidRDefault="00F05A40" w:rsidP="001B4E2D">
                            <w:pPr>
                              <w:widowControl w:val="0"/>
                              <w:rPr>
                                <w:b/>
                                <w:sz w:val="24"/>
                              </w:rPr>
                            </w:pPr>
                          </w:p>
                          <w:p w:rsidR="00F05A40" w:rsidRDefault="00F05A40" w:rsidP="001B4E2D">
                            <w:pPr>
                              <w:widowControl w:val="0"/>
                              <w:rPr>
                                <w:b/>
                                <w:sz w:val="24"/>
                              </w:rPr>
                            </w:pPr>
                            <w:r w:rsidRPr="00F54C29">
                              <w:rPr>
                                <w:b/>
                                <w:sz w:val="24"/>
                                <w:u w:val="single"/>
                              </w:rPr>
                              <w:t>Fit with policy criteria</w:t>
                            </w:r>
                          </w:p>
                          <w:p w:rsidR="00F05A40" w:rsidRDefault="00F05A40" w:rsidP="001B4E2D">
                            <w:pPr>
                              <w:widowControl w:val="0"/>
                              <w:rPr>
                                <w:b/>
                                <w:sz w:val="24"/>
                              </w:rPr>
                            </w:pPr>
                          </w:p>
                          <w:p w:rsidR="00F05A40" w:rsidRPr="00A52383" w:rsidRDefault="00F05A40" w:rsidP="00A52383">
                            <w:pPr>
                              <w:widowControl w:val="0"/>
                              <w:rPr>
                                <w:b/>
                                <w:sz w:val="24"/>
                              </w:rPr>
                            </w:pPr>
                            <w:r w:rsidRPr="00A52383">
                              <w:rPr>
                                <w:b/>
                                <w:sz w:val="24"/>
                              </w:rPr>
                              <w:t>Q.</w:t>
                            </w:r>
                            <w:r w:rsidR="00C24F4B">
                              <w:rPr>
                                <w:b/>
                                <w:sz w:val="24"/>
                              </w:rPr>
                              <w:t>28</w:t>
                            </w:r>
                            <w:r w:rsidRPr="00A52383">
                              <w:rPr>
                                <w:b/>
                                <w:sz w:val="24"/>
                              </w:rPr>
                              <w:t>:</w:t>
                            </w:r>
                            <w:r w:rsidRPr="00A52383">
                              <w:rPr>
                                <w:b/>
                                <w:sz w:val="24"/>
                              </w:rPr>
                              <w:tab/>
                              <w:t>What is your view of the potential fairness of each Option?</w:t>
                            </w:r>
                          </w:p>
                          <w:p w:rsidR="00F05A40" w:rsidRPr="00A52383" w:rsidRDefault="00F05A40" w:rsidP="00A52383">
                            <w:pPr>
                              <w:widowControl w:val="0"/>
                              <w:rPr>
                                <w:b/>
                                <w:sz w:val="24"/>
                              </w:rPr>
                            </w:pPr>
                          </w:p>
                          <w:p w:rsidR="00F05A40" w:rsidRDefault="00F05A40" w:rsidP="00A52383">
                            <w:pPr>
                              <w:widowControl w:val="0"/>
                              <w:rPr>
                                <w:b/>
                                <w:sz w:val="24"/>
                              </w:rPr>
                            </w:pPr>
                            <w:r>
                              <w:rPr>
                                <w:b/>
                                <w:sz w:val="24"/>
                              </w:rPr>
                              <w:t>Q.</w:t>
                            </w:r>
                            <w:r w:rsidR="00C24F4B">
                              <w:rPr>
                                <w:b/>
                                <w:sz w:val="24"/>
                              </w:rPr>
                              <w:t>29</w:t>
                            </w:r>
                            <w:r>
                              <w:rPr>
                                <w:b/>
                                <w:sz w:val="24"/>
                              </w:rPr>
                              <w:t>:</w:t>
                            </w:r>
                            <w:r>
                              <w:rPr>
                                <w:b/>
                                <w:sz w:val="24"/>
                              </w:rPr>
                              <w:tab/>
                            </w:r>
                            <w:r w:rsidRPr="006F0699">
                              <w:rPr>
                                <w:b/>
                                <w:sz w:val="24"/>
                              </w:rPr>
                              <w:t>Does either Option have any particular implications for small and micro-businesses?</w:t>
                            </w:r>
                            <w:r>
                              <w:rPr>
                                <w:b/>
                                <w:sz w:val="24"/>
                              </w:rPr>
                              <w:t xml:space="preserve"> </w:t>
                            </w:r>
                          </w:p>
                          <w:p w:rsidR="00F05A40" w:rsidRDefault="00F05A40" w:rsidP="00A52383">
                            <w:pPr>
                              <w:widowControl w:val="0"/>
                              <w:rPr>
                                <w:b/>
                                <w:sz w:val="24"/>
                              </w:rPr>
                            </w:pPr>
                          </w:p>
                          <w:p w:rsidR="00F05A40" w:rsidRDefault="00F05A40" w:rsidP="00A52383">
                            <w:pPr>
                              <w:widowControl w:val="0"/>
                              <w:rPr>
                                <w:b/>
                                <w:sz w:val="24"/>
                              </w:rPr>
                            </w:pPr>
                            <w:r w:rsidRPr="006F0699">
                              <w:rPr>
                                <w:b/>
                                <w:sz w:val="24"/>
                              </w:rPr>
                              <w:t>Q.</w:t>
                            </w:r>
                            <w:r w:rsidR="00C24F4B">
                              <w:rPr>
                                <w:b/>
                                <w:sz w:val="24"/>
                              </w:rPr>
                              <w:t>30</w:t>
                            </w:r>
                            <w:r w:rsidRPr="006F0699">
                              <w:rPr>
                                <w:b/>
                                <w:sz w:val="24"/>
                              </w:rPr>
                              <w:t>:</w:t>
                            </w:r>
                            <w:r w:rsidRPr="006F0699">
                              <w:rPr>
                                <w:b/>
                                <w:sz w:val="24"/>
                              </w:rPr>
                              <w:tab/>
                              <w:t xml:space="preserve">Which Option do you think </w:t>
                            </w:r>
                            <w:r>
                              <w:rPr>
                                <w:b/>
                                <w:sz w:val="24"/>
                              </w:rPr>
                              <w:t>has the potential</w:t>
                            </w:r>
                            <w:r w:rsidRPr="006F0699">
                              <w:rPr>
                                <w:b/>
                                <w:sz w:val="24"/>
                              </w:rPr>
                              <w:t xml:space="preserve"> to be the most cost effective overall and why?</w:t>
                            </w:r>
                          </w:p>
                          <w:p w:rsidR="00F05A40" w:rsidRDefault="00F05A40" w:rsidP="001B4E2D">
                            <w:pPr>
                              <w:widowControl w:val="0"/>
                              <w:rPr>
                                <w:b/>
                                <w:sz w:val="24"/>
                              </w:rPr>
                            </w:pPr>
                          </w:p>
                          <w:p w:rsidR="00F05A40" w:rsidRDefault="00F05A40" w:rsidP="001B4E2D">
                            <w:pPr>
                              <w:widowControl w:val="0"/>
                              <w:rPr>
                                <w:b/>
                                <w:sz w:val="24"/>
                              </w:rPr>
                            </w:pPr>
                            <w:r w:rsidRPr="006F0699">
                              <w:rPr>
                                <w:b/>
                                <w:sz w:val="24"/>
                              </w:rPr>
                              <w:t>Q.</w:t>
                            </w:r>
                            <w:r w:rsidR="00C24F4B">
                              <w:rPr>
                                <w:b/>
                                <w:sz w:val="24"/>
                              </w:rPr>
                              <w:t>31</w:t>
                            </w:r>
                            <w:r w:rsidRPr="006F0699">
                              <w:rPr>
                                <w:b/>
                                <w:sz w:val="24"/>
                              </w:rPr>
                              <w:t>:</w:t>
                            </w:r>
                            <w:r w:rsidRPr="006F0699">
                              <w:rPr>
                                <w:b/>
                                <w:sz w:val="24"/>
                              </w:rPr>
                              <w:tab/>
                              <w:t>Do you agree that both Options are equally enforceable?</w:t>
                            </w:r>
                          </w:p>
                          <w:p w:rsidR="00F05A40" w:rsidRDefault="00F05A40" w:rsidP="001B4E2D">
                            <w:pPr>
                              <w:widowControl w:val="0"/>
                              <w:rPr>
                                <w:b/>
                                <w:sz w:val="24"/>
                              </w:rPr>
                            </w:pPr>
                          </w:p>
                          <w:p w:rsidR="00F05A40" w:rsidRDefault="00F05A40" w:rsidP="001B4E2D">
                            <w:pPr>
                              <w:widowControl w:val="0"/>
                              <w:rPr>
                                <w:b/>
                                <w:sz w:val="24"/>
                              </w:rPr>
                            </w:pPr>
                            <w:r w:rsidRPr="006F0699">
                              <w:rPr>
                                <w:b/>
                                <w:sz w:val="24"/>
                              </w:rPr>
                              <w:t>Q.</w:t>
                            </w:r>
                            <w:r w:rsidR="00C24F4B">
                              <w:rPr>
                                <w:b/>
                                <w:sz w:val="24"/>
                              </w:rPr>
                              <w:t>32</w:t>
                            </w:r>
                            <w:r w:rsidRPr="006F0699">
                              <w:rPr>
                                <w:b/>
                                <w:sz w:val="24"/>
                              </w:rPr>
                              <w:t>:</w:t>
                            </w:r>
                            <w:r w:rsidRPr="006F0699">
                              <w:rPr>
                                <w:b/>
                                <w:sz w:val="24"/>
                              </w:rPr>
                              <w:tab/>
                              <w:t>Do you agree with our assessment of the legal position?</w:t>
                            </w:r>
                          </w:p>
                          <w:p w:rsidR="00F05A40" w:rsidRDefault="00F05A40" w:rsidP="001B4E2D">
                            <w:pPr>
                              <w:widowControl w:val="0"/>
                              <w:rPr>
                                <w:b/>
                                <w:sz w:val="24"/>
                              </w:rPr>
                            </w:pPr>
                          </w:p>
                          <w:p w:rsidR="00F05A40" w:rsidRDefault="00F05A40" w:rsidP="001B4E2D">
                            <w:pPr>
                              <w:widowControl w:val="0"/>
                              <w:rPr>
                                <w:b/>
                                <w:sz w:val="24"/>
                              </w:rPr>
                            </w:pPr>
                            <w:r w:rsidRPr="006F0699">
                              <w:rPr>
                                <w:b/>
                                <w:sz w:val="24"/>
                              </w:rPr>
                              <w:t>Q.</w:t>
                            </w:r>
                            <w:r w:rsidR="00C24F4B">
                              <w:rPr>
                                <w:b/>
                                <w:sz w:val="24"/>
                              </w:rPr>
                              <w:t>33</w:t>
                            </w:r>
                            <w:r w:rsidRPr="006F0699">
                              <w:rPr>
                                <w:b/>
                                <w:sz w:val="24"/>
                              </w:rPr>
                              <w:t>:</w:t>
                            </w:r>
                            <w:r w:rsidRPr="006F0699">
                              <w:rPr>
                                <w:b/>
                                <w:sz w:val="24"/>
                              </w:rPr>
                              <w:tab/>
                              <w:t xml:space="preserve">Do you agree that Option 2 has the potential to remove </w:t>
                            </w:r>
                            <w:r>
                              <w:rPr>
                                <w:b/>
                                <w:sz w:val="24"/>
                              </w:rPr>
                              <w:t>the G</w:t>
                            </w:r>
                            <w:r w:rsidRPr="006F0699">
                              <w:rPr>
                                <w:b/>
                                <w:sz w:val="24"/>
                              </w:rPr>
                              <w:t>overnment furthest from involvement in the funding of horseracing?</w:t>
                            </w:r>
                          </w:p>
                          <w:p w:rsidR="00F05A40" w:rsidRDefault="00F05A40" w:rsidP="001B4E2D">
                            <w:pPr>
                              <w:widowControl w:val="0"/>
                              <w:rPr>
                                <w:b/>
                                <w:sz w:val="24"/>
                              </w:rPr>
                            </w:pPr>
                          </w:p>
                          <w:p w:rsidR="00F05A40" w:rsidRPr="001B4E2D" w:rsidRDefault="00F05A40" w:rsidP="001B4E2D">
                            <w:pPr>
                              <w:widowControl w:val="0"/>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pt;margin-top:-.45pt;width:452.25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" fillcolor="silver [3201]" strokeweight=".5pt">
                <v:textbox>
                  <w:txbxContent>
                    <w:p w:rsidR="00F05A40" w:rsidRDefault="00F05A40" w:rsidP="00C11337">
                      <w:pPr>
                        <w:widowControl w:val="0"/>
                        <w:rPr>
                          <w:b/>
                          <w:sz w:val="24"/>
                        </w:rPr>
                      </w:pPr>
                      <w:r w:rsidRPr="00C11337">
                        <w:rPr>
                          <w:b/>
                          <w:sz w:val="24"/>
                        </w:rPr>
                        <w:t>Q.</w:t>
                      </w:r>
                      <w:r w:rsidR="00C24F4B">
                        <w:rPr>
                          <w:b/>
                          <w:sz w:val="24"/>
                        </w:rPr>
                        <w:t>25</w:t>
                      </w:r>
                      <w:r w:rsidRPr="00C11337">
                        <w:rPr>
                          <w:b/>
                          <w:sz w:val="24"/>
                        </w:rPr>
                        <w:t>:</w:t>
                      </w:r>
                      <w:r w:rsidRPr="00C11337">
                        <w:rPr>
                          <w:b/>
                          <w:sz w:val="24"/>
                        </w:rPr>
                        <w:tab/>
                        <w:t>What organisation would collect and distribute funding?</w:t>
                      </w:r>
                    </w:p>
                    <w:p w:rsidR="00F05A40" w:rsidRDefault="00F05A40" w:rsidP="00C11337">
                      <w:pPr>
                        <w:widowControl w:val="0"/>
                        <w:rPr>
                          <w:b/>
                          <w:sz w:val="24"/>
                        </w:rPr>
                      </w:pPr>
                    </w:p>
                    <w:p w:rsidR="00F05A40" w:rsidRDefault="00F05A40" w:rsidP="00C11337">
                      <w:pPr>
                        <w:widowControl w:val="0"/>
                        <w:rPr>
                          <w:b/>
                          <w:sz w:val="24"/>
                        </w:rPr>
                      </w:pPr>
                      <w:r w:rsidRPr="00C11337">
                        <w:rPr>
                          <w:b/>
                          <w:sz w:val="24"/>
                        </w:rPr>
                        <w:t>Q.</w:t>
                      </w:r>
                      <w:r w:rsidR="00C24F4B">
                        <w:rPr>
                          <w:b/>
                          <w:sz w:val="24"/>
                        </w:rPr>
                        <w:t>26</w:t>
                      </w:r>
                      <w:r w:rsidRPr="00C11337">
                        <w:rPr>
                          <w:b/>
                          <w:sz w:val="24"/>
                        </w:rPr>
                        <w:t>:</w:t>
                      </w:r>
                      <w:r w:rsidRPr="00C11337">
                        <w:rPr>
                          <w:b/>
                          <w:sz w:val="24"/>
                        </w:rPr>
                        <w:tab/>
                        <w:t>What enforcement arrangements do you think would need to be in place?</w:t>
                      </w:r>
                    </w:p>
                    <w:p w:rsidR="00F05A40" w:rsidRDefault="00F05A40" w:rsidP="001B4E2D">
                      <w:pPr>
                        <w:widowControl w:val="0"/>
                        <w:rPr>
                          <w:b/>
                          <w:sz w:val="24"/>
                        </w:rPr>
                      </w:pPr>
                    </w:p>
                    <w:p w:rsidR="00F05A40" w:rsidRDefault="00F05A40" w:rsidP="001B4E2D">
                      <w:pPr>
                        <w:widowControl w:val="0"/>
                        <w:rPr>
                          <w:b/>
                          <w:sz w:val="24"/>
                        </w:rPr>
                      </w:pPr>
                      <w:r w:rsidRPr="00C11337">
                        <w:rPr>
                          <w:b/>
                          <w:sz w:val="24"/>
                        </w:rPr>
                        <w:t>Q.</w:t>
                      </w:r>
                      <w:r w:rsidR="00C24F4B">
                        <w:rPr>
                          <w:b/>
                          <w:sz w:val="24"/>
                        </w:rPr>
                        <w:t>27</w:t>
                      </w:r>
                      <w:r w:rsidRPr="00C11337">
                        <w:rPr>
                          <w:b/>
                          <w:sz w:val="24"/>
                        </w:rPr>
                        <w:t>:</w:t>
                      </w:r>
                      <w:r w:rsidRPr="00C11337">
                        <w:rPr>
                          <w:b/>
                          <w:sz w:val="24"/>
                        </w:rPr>
                        <w:tab/>
                        <w:t>What impact do you think a Levy replacement incurring VAT would have on the quantum raised under a new system?</w:t>
                      </w:r>
                    </w:p>
                    <w:p w:rsidR="00F05A40" w:rsidRDefault="00F05A40" w:rsidP="001B4E2D">
                      <w:pPr>
                        <w:widowControl w:val="0"/>
                        <w:rPr>
                          <w:b/>
                          <w:sz w:val="24"/>
                        </w:rPr>
                      </w:pPr>
                    </w:p>
                    <w:p w:rsidR="00F05A40" w:rsidRDefault="00F05A40" w:rsidP="001B4E2D">
                      <w:pPr>
                        <w:widowControl w:val="0"/>
                        <w:rPr>
                          <w:b/>
                          <w:sz w:val="24"/>
                        </w:rPr>
                      </w:pPr>
                      <w:r w:rsidRPr="00F54C29">
                        <w:rPr>
                          <w:b/>
                          <w:sz w:val="24"/>
                          <w:u w:val="single"/>
                        </w:rPr>
                        <w:t>Fit with policy criteria</w:t>
                      </w:r>
                    </w:p>
                    <w:p w:rsidR="00F05A40" w:rsidRDefault="00F05A40" w:rsidP="001B4E2D">
                      <w:pPr>
                        <w:widowControl w:val="0"/>
                        <w:rPr>
                          <w:b/>
                          <w:sz w:val="24"/>
                        </w:rPr>
                      </w:pPr>
                    </w:p>
                    <w:p w:rsidR="00F05A40" w:rsidRPr="00A52383" w:rsidRDefault="00F05A40" w:rsidP="00A52383">
                      <w:pPr>
                        <w:widowControl w:val="0"/>
                        <w:rPr>
                          <w:b/>
                          <w:sz w:val="24"/>
                        </w:rPr>
                      </w:pPr>
                      <w:r w:rsidRPr="00A52383">
                        <w:rPr>
                          <w:b/>
                          <w:sz w:val="24"/>
                        </w:rPr>
                        <w:t>Q.</w:t>
                      </w:r>
                      <w:r w:rsidR="00C24F4B">
                        <w:rPr>
                          <w:b/>
                          <w:sz w:val="24"/>
                        </w:rPr>
                        <w:t>28</w:t>
                      </w:r>
                      <w:r w:rsidRPr="00A52383">
                        <w:rPr>
                          <w:b/>
                          <w:sz w:val="24"/>
                        </w:rPr>
                        <w:t>:</w:t>
                      </w:r>
                      <w:r w:rsidRPr="00A52383">
                        <w:rPr>
                          <w:b/>
                          <w:sz w:val="24"/>
                        </w:rPr>
                        <w:tab/>
                        <w:t>What is your view of the potential fairness of each Option?</w:t>
                      </w:r>
                    </w:p>
                    <w:p w:rsidR="00F05A40" w:rsidRPr="00A52383" w:rsidRDefault="00F05A40" w:rsidP="00A52383">
                      <w:pPr>
                        <w:widowControl w:val="0"/>
                        <w:rPr>
                          <w:b/>
                          <w:sz w:val="24"/>
                        </w:rPr>
                      </w:pPr>
                    </w:p>
                    <w:p w:rsidR="00F05A40" w:rsidRDefault="00F05A40" w:rsidP="00A52383">
                      <w:pPr>
                        <w:widowControl w:val="0"/>
                        <w:rPr>
                          <w:b/>
                          <w:sz w:val="24"/>
                        </w:rPr>
                      </w:pPr>
                      <w:r>
                        <w:rPr>
                          <w:b/>
                          <w:sz w:val="24"/>
                        </w:rPr>
                        <w:t>Q.</w:t>
                      </w:r>
                      <w:r w:rsidR="00C24F4B">
                        <w:rPr>
                          <w:b/>
                          <w:sz w:val="24"/>
                        </w:rPr>
                        <w:t>29</w:t>
                      </w:r>
                      <w:r>
                        <w:rPr>
                          <w:b/>
                          <w:sz w:val="24"/>
                        </w:rPr>
                        <w:t>:</w:t>
                      </w:r>
                      <w:r>
                        <w:rPr>
                          <w:b/>
                          <w:sz w:val="24"/>
                        </w:rPr>
                        <w:tab/>
                      </w:r>
                      <w:r w:rsidRPr="006F0699">
                        <w:rPr>
                          <w:b/>
                          <w:sz w:val="24"/>
                        </w:rPr>
                        <w:t>Does either Option have any particular implications for small and micro-businesses?</w:t>
                      </w:r>
                      <w:r>
                        <w:rPr>
                          <w:b/>
                          <w:sz w:val="24"/>
                        </w:rPr>
                        <w:t xml:space="preserve"> </w:t>
                      </w:r>
                    </w:p>
                    <w:p w:rsidR="00F05A40" w:rsidRDefault="00F05A40" w:rsidP="00A52383">
                      <w:pPr>
                        <w:widowControl w:val="0"/>
                        <w:rPr>
                          <w:b/>
                          <w:sz w:val="24"/>
                        </w:rPr>
                      </w:pPr>
                    </w:p>
                    <w:p w:rsidR="00F05A40" w:rsidRDefault="00F05A40" w:rsidP="00A52383">
                      <w:pPr>
                        <w:widowControl w:val="0"/>
                        <w:rPr>
                          <w:b/>
                          <w:sz w:val="24"/>
                        </w:rPr>
                      </w:pPr>
                      <w:r w:rsidRPr="006F0699">
                        <w:rPr>
                          <w:b/>
                          <w:sz w:val="24"/>
                        </w:rPr>
                        <w:t>Q.</w:t>
                      </w:r>
                      <w:r w:rsidR="00C24F4B">
                        <w:rPr>
                          <w:b/>
                          <w:sz w:val="24"/>
                        </w:rPr>
                        <w:t>30</w:t>
                      </w:r>
                      <w:r w:rsidRPr="006F0699">
                        <w:rPr>
                          <w:b/>
                          <w:sz w:val="24"/>
                        </w:rPr>
                        <w:t>:</w:t>
                      </w:r>
                      <w:r w:rsidRPr="006F0699">
                        <w:rPr>
                          <w:b/>
                          <w:sz w:val="24"/>
                        </w:rPr>
                        <w:tab/>
                        <w:t xml:space="preserve">Which Option do you think </w:t>
                      </w:r>
                      <w:r>
                        <w:rPr>
                          <w:b/>
                          <w:sz w:val="24"/>
                        </w:rPr>
                        <w:t>has the potential</w:t>
                      </w:r>
                      <w:r w:rsidRPr="006F0699">
                        <w:rPr>
                          <w:b/>
                          <w:sz w:val="24"/>
                        </w:rPr>
                        <w:t xml:space="preserve"> to be the most cost effective overall and why?</w:t>
                      </w:r>
                    </w:p>
                    <w:p w:rsidR="00F05A40" w:rsidRDefault="00F05A40" w:rsidP="001B4E2D">
                      <w:pPr>
                        <w:widowControl w:val="0"/>
                        <w:rPr>
                          <w:b/>
                          <w:sz w:val="24"/>
                        </w:rPr>
                      </w:pPr>
                    </w:p>
                    <w:p w:rsidR="00F05A40" w:rsidRDefault="00F05A40" w:rsidP="001B4E2D">
                      <w:pPr>
                        <w:widowControl w:val="0"/>
                        <w:rPr>
                          <w:b/>
                          <w:sz w:val="24"/>
                        </w:rPr>
                      </w:pPr>
                      <w:r w:rsidRPr="006F0699">
                        <w:rPr>
                          <w:b/>
                          <w:sz w:val="24"/>
                        </w:rPr>
                        <w:t>Q.</w:t>
                      </w:r>
                      <w:r w:rsidR="00C24F4B">
                        <w:rPr>
                          <w:b/>
                          <w:sz w:val="24"/>
                        </w:rPr>
                        <w:t>31</w:t>
                      </w:r>
                      <w:r w:rsidRPr="006F0699">
                        <w:rPr>
                          <w:b/>
                          <w:sz w:val="24"/>
                        </w:rPr>
                        <w:t>:</w:t>
                      </w:r>
                      <w:r w:rsidRPr="006F0699">
                        <w:rPr>
                          <w:b/>
                          <w:sz w:val="24"/>
                        </w:rPr>
                        <w:tab/>
                        <w:t>Do you agree that both Options are equally enforceable?</w:t>
                      </w:r>
                    </w:p>
                    <w:p w:rsidR="00F05A40" w:rsidRDefault="00F05A40" w:rsidP="001B4E2D">
                      <w:pPr>
                        <w:widowControl w:val="0"/>
                        <w:rPr>
                          <w:b/>
                          <w:sz w:val="24"/>
                        </w:rPr>
                      </w:pPr>
                    </w:p>
                    <w:p w:rsidR="00F05A40" w:rsidRDefault="00F05A40" w:rsidP="001B4E2D">
                      <w:pPr>
                        <w:widowControl w:val="0"/>
                        <w:rPr>
                          <w:b/>
                          <w:sz w:val="24"/>
                        </w:rPr>
                      </w:pPr>
                      <w:r w:rsidRPr="006F0699">
                        <w:rPr>
                          <w:b/>
                          <w:sz w:val="24"/>
                        </w:rPr>
                        <w:t>Q.</w:t>
                      </w:r>
                      <w:r w:rsidR="00C24F4B">
                        <w:rPr>
                          <w:b/>
                          <w:sz w:val="24"/>
                        </w:rPr>
                        <w:t>32</w:t>
                      </w:r>
                      <w:r w:rsidRPr="006F0699">
                        <w:rPr>
                          <w:b/>
                          <w:sz w:val="24"/>
                        </w:rPr>
                        <w:t>:</w:t>
                      </w:r>
                      <w:r w:rsidRPr="006F0699">
                        <w:rPr>
                          <w:b/>
                          <w:sz w:val="24"/>
                        </w:rPr>
                        <w:tab/>
                        <w:t>Do you agree with our assessment of the legal position?</w:t>
                      </w:r>
                    </w:p>
                    <w:p w:rsidR="00F05A40" w:rsidRDefault="00F05A40" w:rsidP="001B4E2D">
                      <w:pPr>
                        <w:widowControl w:val="0"/>
                        <w:rPr>
                          <w:b/>
                          <w:sz w:val="24"/>
                        </w:rPr>
                      </w:pPr>
                    </w:p>
                    <w:p w:rsidR="00F05A40" w:rsidRDefault="00F05A40" w:rsidP="001B4E2D">
                      <w:pPr>
                        <w:widowControl w:val="0"/>
                        <w:rPr>
                          <w:b/>
                          <w:sz w:val="24"/>
                        </w:rPr>
                      </w:pPr>
                      <w:r w:rsidRPr="006F0699">
                        <w:rPr>
                          <w:b/>
                          <w:sz w:val="24"/>
                        </w:rPr>
                        <w:t>Q.</w:t>
                      </w:r>
                      <w:r w:rsidR="00C24F4B">
                        <w:rPr>
                          <w:b/>
                          <w:sz w:val="24"/>
                        </w:rPr>
                        <w:t>33</w:t>
                      </w:r>
                      <w:r w:rsidRPr="006F0699">
                        <w:rPr>
                          <w:b/>
                          <w:sz w:val="24"/>
                        </w:rPr>
                        <w:t>:</w:t>
                      </w:r>
                      <w:r w:rsidRPr="006F0699">
                        <w:rPr>
                          <w:b/>
                          <w:sz w:val="24"/>
                        </w:rPr>
                        <w:tab/>
                        <w:t xml:space="preserve">Do you agree that Option 2 has the potential to remove </w:t>
                      </w:r>
                      <w:r>
                        <w:rPr>
                          <w:b/>
                          <w:sz w:val="24"/>
                        </w:rPr>
                        <w:t>the G</w:t>
                      </w:r>
                      <w:r w:rsidRPr="006F0699">
                        <w:rPr>
                          <w:b/>
                          <w:sz w:val="24"/>
                        </w:rPr>
                        <w:t>overnment furthest from involvement in the funding of horseracing?</w:t>
                      </w:r>
                    </w:p>
                    <w:p w:rsidR="00F05A40" w:rsidRDefault="00F05A40" w:rsidP="001B4E2D">
                      <w:pPr>
                        <w:widowControl w:val="0"/>
                        <w:rPr>
                          <w:b/>
                          <w:sz w:val="24"/>
                        </w:rPr>
                      </w:pPr>
                    </w:p>
                    <w:p w:rsidR="00F05A40" w:rsidRPr="001B4E2D" w:rsidRDefault="00F05A40" w:rsidP="001B4E2D">
                      <w:pPr>
                        <w:widowControl w:val="0"/>
                        <w:rPr>
                          <w:b/>
                          <w:sz w:val="24"/>
                        </w:rPr>
                      </w:pPr>
                    </w:p>
                  </w:txbxContent>
                </v:textbox>
              </v:shape>
            </w:pict>
          </mc:Fallback>
        </mc:AlternateContent>
      </w:r>
    </w:p>
    <w:sectPr w:rsidR="00F54C29" w:rsidSect="00974E35">
      <w:headerReference w:type="even" r:id="rId20"/>
      <w:type w:val="evenPage"/>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6B" w:rsidRDefault="002D1B6B" w:rsidP="00595AB6">
      <w:r>
        <w:separator/>
      </w:r>
    </w:p>
  </w:endnote>
  <w:endnote w:type="continuationSeparator" w:id="0">
    <w:p w:rsidR="002D1B6B" w:rsidRDefault="002D1B6B" w:rsidP="005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3991"/>
      <w:docPartObj>
        <w:docPartGallery w:val="Page Numbers (Bottom of Page)"/>
        <w:docPartUnique/>
      </w:docPartObj>
    </w:sdtPr>
    <w:sdtEndPr>
      <w:rPr>
        <w:noProof/>
      </w:rPr>
    </w:sdtEndPr>
    <w:sdtContent>
      <w:p w:rsidR="00F05A40" w:rsidRDefault="00F05A40">
        <w:pPr>
          <w:pStyle w:val="Footer"/>
          <w:jc w:val="right"/>
        </w:pPr>
        <w:r>
          <w:fldChar w:fldCharType="begin"/>
        </w:r>
        <w:r>
          <w:instrText xml:space="preserve"> PAGE   \* MERGEFORMAT </w:instrText>
        </w:r>
        <w:r>
          <w:fldChar w:fldCharType="separate"/>
        </w:r>
        <w:r w:rsidR="002D1B6B">
          <w:rPr>
            <w:noProof/>
          </w:rPr>
          <w:t>1</w:t>
        </w:r>
        <w:r>
          <w:rPr>
            <w:noProof/>
          </w:rPr>
          <w:fldChar w:fldCharType="end"/>
        </w:r>
      </w:p>
    </w:sdtContent>
  </w:sdt>
  <w:p w:rsidR="00F05A40" w:rsidRDefault="00F05A40" w:rsidP="007238C4">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6B" w:rsidRDefault="002D1B6B" w:rsidP="00595AB6">
      <w:r>
        <w:separator/>
      </w:r>
    </w:p>
  </w:footnote>
  <w:footnote w:type="continuationSeparator" w:id="0">
    <w:p w:rsidR="002D1B6B" w:rsidRDefault="002D1B6B" w:rsidP="00595AB6">
      <w:r>
        <w:continuationSeparator/>
      </w:r>
    </w:p>
  </w:footnote>
  <w:footnote w:id="1">
    <w:p w:rsidR="00F05A40" w:rsidRDefault="00F05A40" w:rsidP="002E649A">
      <w:pPr>
        <w:pStyle w:val="FootnoteText"/>
        <w:ind w:left="0" w:firstLine="0"/>
      </w:pPr>
      <w:r>
        <w:rPr>
          <w:rStyle w:val="FootnoteReference"/>
        </w:rPr>
        <w:footnoteRef/>
      </w:r>
      <w:r>
        <w:t xml:space="preserve"> </w:t>
      </w:r>
      <w:r w:rsidRPr="0058006D">
        <w:t>“Gross profit” is defined as “the aggregate of amounts which fall due to a bookmaker during a levy period in respect of bets made with him, less the aggregate of amounts paid out by that bookmaker in the levy period by way of winnings to persons who made bets with him, save in the case of a Bet-broker where it means the amounts that the Bet-broker cha</w:t>
      </w:r>
      <w:r>
        <w:t>r</w:t>
      </w:r>
      <w:r w:rsidRPr="0058006D">
        <w:t>ges in relation to bets entered into vi</w:t>
      </w:r>
      <w:r>
        <w:t>a</w:t>
      </w:r>
      <w:r w:rsidRPr="0058006D">
        <w:t xml:space="preserve"> the bet-broker and in the case of a betting exchange where it means the amounts that the betting exchange charges the parties to all bets entered into via the relevant betting exchange, in each case whether by deduction from winnings or otherwise, and save that this definition shall not apply in respect of bets placed on point-to-point, harness racing or trotting events.” Source: HBLB Fifty-Third Levy Scheme published March 2014.</w:t>
      </w:r>
    </w:p>
  </w:footnote>
  <w:footnote w:id="2">
    <w:p w:rsidR="00F05A40" w:rsidRDefault="00F05A40" w:rsidP="002E649A">
      <w:pPr>
        <w:pStyle w:val="FootnoteText"/>
        <w:ind w:left="0" w:firstLine="0"/>
      </w:pPr>
      <w:r>
        <w:rPr>
          <w:rStyle w:val="FootnoteReference"/>
        </w:rPr>
        <w:footnoteRef/>
      </w:r>
      <w:r>
        <w:t xml:space="preserve"> R(William Hill Organisation Ltd) v Horserace Betting Levy Board &amp; Ors [2013] EWCA Civ 487</w:t>
      </w:r>
    </w:p>
  </w:footnote>
  <w:footnote w:id="3">
    <w:p w:rsidR="00F05A40" w:rsidRDefault="00F05A40">
      <w:pPr>
        <w:pStyle w:val="FootnoteText"/>
      </w:pPr>
      <w:r>
        <w:rPr>
          <w:rStyle w:val="FootnoteReference"/>
        </w:rPr>
        <w:footnoteRef/>
      </w:r>
      <w:r>
        <w:t xml:space="preserve"> </w:t>
      </w:r>
      <w:r w:rsidRPr="00BE5D24">
        <w:t xml:space="preserve">Source: </w:t>
      </w:r>
      <w:r w:rsidRPr="00BE5D24">
        <w:rPr>
          <w:i/>
        </w:rPr>
        <w:t>The Economic Impact of British Racing 2013</w:t>
      </w:r>
      <w:r w:rsidRPr="00BE5D24">
        <w:t xml:space="preserve"> – Deloitte)</w:t>
      </w:r>
    </w:p>
  </w:footnote>
  <w:footnote w:id="4">
    <w:p w:rsidR="008E3521" w:rsidRDefault="008E3521" w:rsidP="008E3521">
      <w:pPr>
        <w:pStyle w:val="FootnoteText"/>
        <w:ind w:left="0" w:firstLine="0"/>
      </w:pPr>
      <w:r>
        <w:rPr>
          <w:rStyle w:val="FootnoteReference"/>
        </w:rPr>
        <w:footnoteRef/>
      </w:r>
      <w:r>
        <w:t xml:space="preserve"> For more detail about the French model see Section 8 of the European Commission </w:t>
      </w:r>
      <w:r w:rsidR="00FB7870">
        <w:t xml:space="preserve">State aid </w:t>
      </w:r>
      <w:r>
        <w:t>decision of 13 June 2013 at:</w:t>
      </w:r>
    </w:p>
    <w:p w:rsidR="008E3521" w:rsidRDefault="002D1B6B" w:rsidP="008E3521">
      <w:pPr>
        <w:pStyle w:val="FootnoteText"/>
        <w:ind w:left="0" w:firstLine="0"/>
      </w:pPr>
      <w:hyperlink r:id="rId1" w:history="1">
        <w:r w:rsidR="008E3521" w:rsidRPr="000840DB">
          <w:rPr>
            <w:rStyle w:val="Hyperlink"/>
            <w:sz w:val="20"/>
          </w:rPr>
          <w:t>http://eur-lex.europa.eu/LexUriServ/LexUriServ.do?uri=OJ:L:2014:014:0017:0034:EN:PDF</w:t>
        </w:r>
      </w:hyperlink>
      <w:r w:rsidR="008E352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86"/>
    </w:tblGrid>
    <w:tr w:rsidR="00F05A40" w:rsidTr="00FC7E0A">
      <w:tc>
        <w:tcPr>
          <w:tcW w:w="10080" w:type="dxa"/>
        </w:tcPr>
        <w:p w:rsidR="00F05A40" w:rsidRDefault="00F05A40">
          <w:pPr>
            <w:pStyle w:val="Header"/>
          </w:pPr>
          <w:r>
            <w:t>Department for Culture, Media and Sport</w:t>
          </w:r>
        </w:p>
      </w:tc>
    </w:tr>
    <w:tr w:rsidR="00F05A40" w:rsidTr="00FC7E0A">
      <w:tc>
        <w:tcPr>
          <w:tcW w:w="10080" w:type="dxa"/>
        </w:tcPr>
        <w:p w:rsidR="00F05A40" w:rsidRDefault="00F05A40" w:rsidP="00FC7E0A">
          <w:pPr>
            <w:pStyle w:val="HeaderBold"/>
          </w:pPr>
          <w:r>
            <w:t>DocumentTitle</w:t>
          </w:r>
        </w:p>
      </w:tc>
    </w:tr>
  </w:tbl>
  <w:p w:rsidR="00F05A40" w:rsidRDefault="00F05A40" w:rsidP="00FC7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40" w:rsidRPr="00AB4F42" w:rsidRDefault="00F05A40">
    <w:pPr>
      <w:pStyle w:val="Header"/>
      <w:rPr>
        <w:b/>
        <w:sz w:val="2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40" w:rsidRDefault="00F05A40" w:rsidP="00FC7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52D3C2"/>
    <w:lvl w:ilvl="0">
      <w:start w:val="1"/>
      <w:numFmt w:val="bullet"/>
      <w:lvlText w:val=""/>
      <w:lvlJc w:val="left"/>
      <w:pPr>
        <w:tabs>
          <w:tab w:val="num" w:pos="360"/>
        </w:tabs>
        <w:ind w:left="360" w:hanging="360"/>
      </w:pPr>
      <w:rPr>
        <w:rFonts w:ascii="Symbol" w:hAnsi="Symbol" w:hint="default"/>
      </w:rPr>
    </w:lvl>
  </w:abstractNum>
  <w:abstractNum w:abstractNumId="1">
    <w:nsid w:val="03550A4C"/>
    <w:multiLevelType w:val="hybridMultilevel"/>
    <w:tmpl w:val="83AA97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3B72545"/>
    <w:multiLevelType w:val="multilevel"/>
    <w:tmpl w:val="1FFEAF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DD029F"/>
    <w:multiLevelType w:val="hybridMultilevel"/>
    <w:tmpl w:val="60760D6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C007AC1"/>
    <w:multiLevelType w:val="hybridMultilevel"/>
    <w:tmpl w:val="3412E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170DB4"/>
    <w:multiLevelType w:val="hybridMultilevel"/>
    <w:tmpl w:val="8B360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B65BD5"/>
    <w:multiLevelType w:val="hybridMultilevel"/>
    <w:tmpl w:val="C0262B02"/>
    <w:lvl w:ilvl="0" w:tplc="98209DA0">
      <w:start w:val="1"/>
      <w:numFmt w:val="decimal"/>
      <w:lvlText w:val="%1."/>
      <w:lvlJc w:val="left"/>
      <w:pPr>
        <w:tabs>
          <w:tab w:val="num" w:pos="567"/>
        </w:tabs>
        <w:ind w:left="567" w:hanging="283"/>
      </w:pPr>
      <w:rPr>
        <w:rFonts w:cs="Times New Roman"/>
      </w:rPr>
    </w:lvl>
    <w:lvl w:ilvl="1" w:tplc="0256E664">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48F7113"/>
    <w:multiLevelType w:val="hybridMultilevel"/>
    <w:tmpl w:val="63DEB25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1B2463CB"/>
    <w:multiLevelType w:val="hybridMultilevel"/>
    <w:tmpl w:val="81F8A81A"/>
    <w:lvl w:ilvl="0" w:tplc="BC8CE2E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B972DFF"/>
    <w:multiLevelType w:val="multilevel"/>
    <w:tmpl w:val="AD74A7AA"/>
    <w:lvl w:ilvl="0">
      <w:start w:val="1"/>
      <w:numFmt w:val="decimal"/>
      <w:suff w:val="space"/>
      <w:lvlText w:val="Chapter %1:"/>
      <w:lvlJc w:val="left"/>
      <w:rPr>
        <w:rFonts w:cs="Times New Roman" w:hint="default"/>
        <w:sz w:val="44"/>
        <w:szCs w:val="44"/>
      </w:rPr>
    </w:lvl>
    <w:lvl w:ilvl="1">
      <w:start w:val="1"/>
      <w:numFmt w:val="decimal"/>
      <w:lvlText w:val="%1.%2"/>
      <w:lvlJc w:val="left"/>
      <w:pPr>
        <w:tabs>
          <w:tab w:val="num" w:pos="851"/>
        </w:tabs>
        <w:ind w:left="851" w:hanging="851"/>
      </w:pPr>
      <w:rPr>
        <w:rFonts w:ascii="Arial" w:hAnsi="Arial" w:cs="Arial" w:hint="default"/>
        <w:b w:val="0"/>
        <w:sz w:val="24"/>
        <w:szCs w:val="24"/>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10">
    <w:nsid w:val="1E6416B1"/>
    <w:multiLevelType w:val="hybridMultilevel"/>
    <w:tmpl w:val="7B1E8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D27BCD"/>
    <w:multiLevelType w:val="hybridMultilevel"/>
    <w:tmpl w:val="8D8A7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B272C9F"/>
    <w:multiLevelType w:val="hybridMultilevel"/>
    <w:tmpl w:val="13DEA1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2E7D1D9E"/>
    <w:multiLevelType w:val="hybridMultilevel"/>
    <w:tmpl w:val="B634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3C1A17"/>
    <w:multiLevelType w:val="multilevel"/>
    <w:tmpl w:val="41A82E70"/>
    <w:lvl w:ilvl="0">
      <w:start w:val="1"/>
      <w:numFmt w:val="decimal"/>
      <w:suff w:val="space"/>
      <w:lvlText w:val="Chapter %1:"/>
      <w:lvlJc w:val="left"/>
      <w:rPr>
        <w:rFonts w:cs="Times New Roman" w:hint="default"/>
        <w:sz w:val="44"/>
        <w:szCs w:val="44"/>
      </w:rPr>
    </w:lvl>
    <w:lvl w:ilvl="1">
      <w:start w:val="1"/>
      <w:numFmt w:val="decimal"/>
      <w:lvlText w:val="%1.%2"/>
      <w:lvlJc w:val="left"/>
      <w:pPr>
        <w:tabs>
          <w:tab w:val="num" w:pos="851"/>
        </w:tabs>
        <w:ind w:left="851" w:hanging="851"/>
      </w:pPr>
      <w:rPr>
        <w:rFonts w:ascii="Arial" w:hAnsi="Arial" w:cs="Arial" w:hint="default"/>
        <w:b w:val="0"/>
        <w:sz w:val="24"/>
        <w:szCs w:val="24"/>
      </w:rPr>
    </w:lvl>
    <w:lvl w:ilvl="2">
      <w:start w:val="1"/>
      <w:numFmt w:val="bullet"/>
      <w:lvlText w:val=""/>
      <w:lvlJc w:val="left"/>
      <w:pPr>
        <w:tabs>
          <w:tab w:val="num" w:pos="1080"/>
        </w:tabs>
        <w:ind w:left="851" w:hanging="851"/>
      </w:pPr>
      <w:rPr>
        <w:rFonts w:ascii="Symbol" w:hAnsi="Symbol"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15">
    <w:nsid w:val="371C741B"/>
    <w:multiLevelType w:val="hybridMultilevel"/>
    <w:tmpl w:val="0E96F1B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37600F8D"/>
    <w:multiLevelType w:val="hybridMultilevel"/>
    <w:tmpl w:val="A8BE3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D7D21D6"/>
    <w:multiLevelType w:val="hybridMultilevel"/>
    <w:tmpl w:val="6BEA6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A584670"/>
    <w:multiLevelType w:val="hybridMultilevel"/>
    <w:tmpl w:val="51D495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4AB82FD8"/>
    <w:multiLevelType w:val="hybridMultilevel"/>
    <w:tmpl w:val="AC3E4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EF95AAB"/>
    <w:multiLevelType w:val="hybridMultilevel"/>
    <w:tmpl w:val="199E3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1254FC"/>
    <w:multiLevelType w:val="hybridMultilevel"/>
    <w:tmpl w:val="FFD4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3A6F79"/>
    <w:multiLevelType w:val="hybridMultilevel"/>
    <w:tmpl w:val="86DC4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EF0AE9"/>
    <w:multiLevelType w:val="hybridMultilevel"/>
    <w:tmpl w:val="BD62CED8"/>
    <w:lvl w:ilvl="0" w:tplc="AC00E948">
      <w:start w:val="1"/>
      <w:numFmt w:val="decimal"/>
      <w:lvlText w:val="%1"/>
      <w:lvlJc w:val="left"/>
      <w:pPr>
        <w:ind w:left="1635" w:hanging="360"/>
      </w:pPr>
      <w:rPr>
        <w:rFonts w:ascii="Arial" w:eastAsia="Times New Roman" w:hAnsi="Arial" w:cs="Arial"/>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4">
    <w:nsid w:val="68CA638B"/>
    <w:multiLevelType w:val="hybridMultilevel"/>
    <w:tmpl w:val="0C3E1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4D698E"/>
    <w:multiLevelType w:val="multilevel"/>
    <w:tmpl w:val="B01A4A42"/>
    <w:name w:val="Numbered Headings"/>
    <w:lvl w:ilvl="0">
      <w:start w:val="1"/>
      <w:numFmt w:val="upperLetter"/>
      <w:suff w:val="space"/>
      <w:lvlText w:val="Appendix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2291"/>
        </w:tabs>
        <w:ind w:left="1440" w:hanging="1440"/>
      </w:pPr>
      <w:rPr>
        <w:rFonts w:cs="Times New Roman" w:hint="default"/>
      </w:rPr>
    </w:lvl>
    <w:lvl w:ilvl="4">
      <w:start w:val="1"/>
      <w:numFmt w:val="decimal"/>
      <w:lvlText w:val="%1.%2.%3.%4.%5"/>
      <w:lvlJc w:val="left"/>
      <w:pPr>
        <w:tabs>
          <w:tab w:val="num" w:pos="2651"/>
        </w:tabs>
        <w:ind w:left="1800" w:hanging="1800"/>
      </w:pPr>
      <w:rPr>
        <w:rFonts w:cs="Times New Roman" w:hint="default"/>
      </w:rPr>
    </w:lvl>
    <w:lvl w:ilvl="5">
      <w:start w:val="1"/>
      <w:numFmt w:val="decimal"/>
      <w:lvlText w:val="%1.%2.%3.%4.%5.%6"/>
      <w:lvlJc w:val="left"/>
      <w:pPr>
        <w:tabs>
          <w:tab w:val="num" w:pos="3011"/>
        </w:tabs>
        <w:ind w:left="2160" w:hanging="2160"/>
      </w:pPr>
      <w:rPr>
        <w:rFonts w:cs="Times New Roman" w:hint="default"/>
      </w:rPr>
    </w:lvl>
    <w:lvl w:ilvl="6">
      <w:start w:val="1"/>
      <w:numFmt w:val="decimal"/>
      <w:lvlText w:val="%1.%2.%3.%4.%5.%6.%7"/>
      <w:lvlJc w:val="left"/>
      <w:pPr>
        <w:tabs>
          <w:tab w:val="num" w:pos="3371"/>
        </w:tabs>
        <w:ind w:left="2520" w:hanging="2520"/>
      </w:pPr>
      <w:rPr>
        <w:rFonts w:cs="Times New Roman" w:hint="default"/>
      </w:rPr>
    </w:lvl>
    <w:lvl w:ilvl="7">
      <w:start w:val="1"/>
      <w:numFmt w:val="decimal"/>
      <w:lvlText w:val="%1.%2.%3.%4.%5.%6.%7.%8"/>
      <w:lvlJc w:val="left"/>
      <w:pPr>
        <w:tabs>
          <w:tab w:val="num" w:pos="3731"/>
        </w:tabs>
        <w:ind w:left="2880" w:hanging="2880"/>
      </w:pPr>
      <w:rPr>
        <w:rFonts w:cs="Times New Roman" w:hint="default"/>
      </w:rPr>
    </w:lvl>
    <w:lvl w:ilvl="8">
      <w:start w:val="1"/>
      <w:numFmt w:val="decimal"/>
      <w:lvlText w:val="%1.%2.%3.%4.%5.%6.%7.%8.%9"/>
      <w:lvlJc w:val="left"/>
      <w:pPr>
        <w:tabs>
          <w:tab w:val="num" w:pos="4091"/>
        </w:tabs>
        <w:ind w:left="3240" w:hanging="3240"/>
      </w:pPr>
      <w:rPr>
        <w:rFonts w:cs="Times New Roman" w:hint="default"/>
      </w:rPr>
    </w:lvl>
  </w:abstractNum>
  <w:abstractNum w:abstractNumId="26">
    <w:nsid w:val="6B1C5D79"/>
    <w:multiLevelType w:val="hybridMultilevel"/>
    <w:tmpl w:val="5324085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6C8500ED"/>
    <w:multiLevelType w:val="hybridMultilevel"/>
    <w:tmpl w:val="5BE4C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D43606A"/>
    <w:multiLevelType w:val="hybridMultilevel"/>
    <w:tmpl w:val="2DCE7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69331A"/>
    <w:multiLevelType w:val="hybridMultilevel"/>
    <w:tmpl w:val="702A5F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nsid w:val="7F313C55"/>
    <w:multiLevelType w:val="hybridMultilevel"/>
    <w:tmpl w:val="7C763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28"/>
  </w:num>
  <w:num w:numId="9">
    <w:abstractNumId w:val="27"/>
  </w:num>
  <w:num w:numId="10">
    <w:abstractNumId w:val="10"/>
  </w:num>
  <w:num w:numId="11">
    <w:abstractNumId w:val="15"/>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num>
  <w:num w:numId="16">
    <w:abstractNumId w:val="29"/>
  </w:num>
  <w:num w:numId="17">
    <w:abstractNumId w:val="9"/>
  </w:num>
  <w:num w:numId="18">
    <w:abstractNumId w:val="12"/>
  </w:num>
  <w:num w:numId="19">
    <w:abstractNumId w:val="8"/>
  </w:num>
  <w:num w:numId="20">
    <w:abstractNumId w:val="4"/>
  </w:num>
  <w:num w:numId="21">
    <w:abstractNumId w:val="16"/>
  </w:num>
  <w:num w:numId="22">
    <w:abstractNumId w:val="19"/>
  </w:num>
  <w:num w:numId="23">
    <w:abstractNumId w:val="5"/>
  </w:num>
  <w:num w:numId="24">
    <w:abstractNumId w:val="3"/>
  </w:num>
  <w:num w:numId="25">
    <w:abstractNumId w:val="26"/>
  </w:num>
  <w:num w:numId="26">
    <w:abstractNumId w:val="24"/>
  </w:num>
  <w:num w:numId="27">
    <w:abstractNumId w:val="21"/>
  </w:num>
  <w:num w:numId="28">
    <w:abstractNumId w:val="22"/>
  </w:num>
  <w:num w:numId="29">
    <w:abstractNumId w:val="30"/>
  </w:num>
  <w:num w:numId="30">
    <w:abstractNumId w:val="17"/>
  </w:num>
  <w:num w:numId="31">
    <w:abstractNumId w:val="1"/>
  </w:num>
  <w:num w:numId="32">
    <w:abstractNumId w:val="2"/>
  </w:num>
  <w:num w:numId="33">
    <w:abstractNumId w:val="7"/>
  </w:num>
  <w:num w:numId="34">
    <w:abstractNumId w:val="20"/>
  </w:num>
  <w:num w:numId="35">
    <w:abstractNumId w:val="13"/>
  </w:num>
  <w:num w:numId="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B6"/>
    <w:rsid w:val="0000006E"/>
    <w:rsid w:val="000002B2"/>
    <w:rsid w:val="000010BD"/>
    <w:rsid w:val="00002A82"/>
    <w:rsid w:val="00004671"/>
    <w:rsid w:val="00005C74"/>
    <w:rsid w:val="000062CF"/>
    <w:rsid w:val="00007315"/>
    <w:rsid w:val="000104FD"/>
    <w:rsid w:val="00010DF9"/>
    <w:rsid w:val="00011642"/>
    <w:rsid w:val="00011A08"/>
    <w:rsid w:val="0001426C"/>
    <w:rsid w:val="0001426D"/>
    <w:rsid w:val="00014458"/>
    <w:rsid w:val="00014761"/>
    <w:rsid w:val="00014B64"/>
    <w:rsid w:val="000150CD"/>
    <w:rsid w:val="000174D1"/>
    <w:rsid w:val="00017C64"/>
    <w:rsid w:val="00021BB9"/>
    <w:rsid w:val="000243D5"/>
    <w:rsid w:val="00025AF3"/>
    <w:rsid w:val="00026278"/>
    <w:rsid w:val="00027B88"/>
    <w:rsid w:val="00031239"/>
    <w:rsid w:val="00032A65"/>
    <w:rsid w:val="00033B27"/>
    <w:rsid w:val="00034D60"/>
    <w:rsid w:val="000354F5"/>
    <w:rsid w:val="00037EBF"/>
    <w:rsid w:val="000406A4"/>
    <w:rsid w:val="00041D3F"/>
    <w:rsid w:val="0004246B"/>
    <w:rsid w:val="000458AF"/>
    <w:rsid w:val="000470E1"/>
    <w:rsid w:val="0004718D"/>
    <w:rsid w:val="000507F8"/>
    <w:rsid w:val="00052546"/>
    <w:rsid w:val="00053384"/>
    <w:rsid w:val="00053543"/>
    <w:rsid w:val="000567DA"/>
    <w:rsid w:val="00056932"/>
    <w:rsid w:val="00061677"/>
    <w:rsid w:val="00061B24"/>
    <w:rsid w:val="0006343E"/>
    <w:rsid w:val="00064EAE"/>
    <w:rsid w:val="00066278"/>
    <w:rsid w:val="000666D8"/>
    <w:rsid w:val="00067CDF"/>
    <w:rsid w:val="00070AD1"/>
    <w:rsid w:val="0007161F"/>
    <w:rsid w:val="00072536"/>
    <w:rsid w:val="00075E2D"/>
    <w:rsid w:val="00076A01"/>
    <w:rsid w:val="0008011A"/>
    <w:rsid w:val="00083DAC"/>
    <w:rsid w:val="0008469B"/>
    <w:rsid w:val="00085CEB"/>
    <w:rsid w:val="00085F17"/>
    <w:rsid w:val="00087227"/>
    <w:rsid w:val="00090238"/>
    <w:rsid w:val="00091251"/>
    <w:rsid w:val="0009202A"/>
    <w:rsid w:val="000929A3"/>
    <w:rsid w:val="000951B1"/>
    <w:rsid w:val="00097ECB"/>
    <w:rsid w:val="000A0A2F"/>
    <w:rsid w:val="000A1AB8"/>
    <w:rsid w:val="000A28E7"/>
    <w:rsid w:val="000A5905"/>
    <w:rsid w:val="000A5FF4"/>
    <w:rsid w:val="000A7930"/>
    <w:rsid w:val="000A79A5"/>
    <w:rsid w:val="000B41ED"/>
    <w:rsid w:val="000B42E7"/>
    <w:rsid w:val="000B4769"/>
    <w:rsid w:val="000B481E"/>
    <w:rsid w:val="000B56E4"/>
    <w:rsid w:val="000B5DAC"/>
    <w:rsid w:val="000B6712"/>
    <w:rsid w:val="000B7953"/>
    <w:rsid w:val="000B7CD3"/>
    <w:rsid w:val="000B7F7B"/>
    <w:rsid w:val="000C0C86"/>
    <w:rsid w:val="000C208C"/>
    <w:rsid w:val="000C2DB2"/>
    <w:rsid w:val="000C3A50"/>
    <w:rsid w:val="000C45FE"/>
    <w:rsid w:val="000C48FA"/>
    <w:rsid w:val="000C5FF6"/>
    <w:rsid w:val="000C6009"/>
    <w:rsid w:val="000C614B"/>
    <w:rsid w:val="000C6A37"/>
    <w:rsid w:val="000C77A6"/>
    <w:rsid w:val="000D0126"/>
    <w:rsid w:val="000D0478"/>
    <w:rsid w:val="000D0BA5"/>
    <w:rsid w:val="000D4102"/>
    <w:rsid w:val="000D7C7F"/>
    <w:rsid w:val="000E1267"/>
    <w:rsid w:val="000E1BF8"/>
    <w:rsid w:val="000E229F"/>
    <w:rsid w:val="000E32B2"/>
    <w:rsid w:val="000E74F3"/>
    <w:rsid w:val="000E76B1"/>
    <w:rsid w:val="000E7D53"/>
    <w:rsid w:val="000F0C33"/>
    <w:rsid w:val="000F1E7E"/>
    <w:rsid w:val="000F38A4"/>
    <w:rsid w:val="000F52EF"/>
    <w:rsid w:val="000F5497"/>
    <w:rsid w:val="000F643E"/>
    <w:rsid w:val="000F6555"/>
    <w:rsid w:val="000F7B31"/>
    <w:rsid w:val="00100138"/>
    <w:rsid w:val="001007FF"/>
    <w:rsid w:val="00100F4F"/>
    <w:rsid w:val="001019B1"/>
    <w:rsid w:val="00103D68"/>
    <w:rsid w:val="001046A2"/>
    <w:rsid w:val="00104DA3"/>
    <w:rsid w:val="00105322"/>
    <w:rsid w:val="001058B3"/>
    <w:rsid w:val="00105A70"/>
    <w:rsid w:val="00105D8D"/>
    <w:rsid w:val="0011042B"/>
    <w:rsid w:val="00110CB0"/>
    <w:rsid w:val="00111B07"/>
    <w:rsid w:val="00113B40"/>
    <w:rsid w:val="001141B1"/>
    <w:rsid w:val="00115209"/>
    <w:rsid w:val="00115E24"/>
    <w:rsid w:val="00116123"/>
    <w:rsid w:val="001163B5"/>
    <w:rsid w:val="00120CE8"/>
    <w:rsid w:val="00124BED"/>
    <w:rsid w:val="0012531D"/>
    <w:rsid w:val="00125600"/>
    <w:rsid w:val="00126CB3"/>
    <w:rsid w:val="00130324"/>
    <w:rsid w:val="00132536"/>
    <w:rsid w:val="0013434E"/>
    <w:rsid w:val="001349C5"/>
    <w:rsid w:val="00134CE4"/>
    <w:rsid w:val="00135D82"/>
    <w:rsid w:val="00136BF4"/>
    <w:rsid w:val="00137BCB"/>
    <w:rsid w:val="00140BC5"/>
    <w:rsid w:val="001425AE"/>
    <w:rsid w:val="00142960"/>
    <w:rsid w:val="00142AAF"/>
    <w:rsid w:val="001441EE"/>
    <w:rsid w:val="001446A5"/>
    <w:rsid w:val="001459BF"/>
    <w:rsid w:val="00146991"/>
    <w:rsid w:val="001475B2"/>
    <w:rsid w:val="00153317"/>
    <w:rsid w:val="00154056"/>
    <w:rsid w:val="0015410A"/>
    <w:rsid w:val="00154F30"/>
    <w:rsid w:val="001553BB"/>
    <w:rsid w:val="00155F34"/>
    <w:rsid w:val="0015668C"/>
    <w:rsid w:val="001574E0"/>
    <w:rsid w:val="00157CB6"/>
    <w:rsid w:val="00161EC1"/>
    <w:rsid w:val="00162876"/>
    <w:rsid w:val="00162962"/>
    <w:rsid w:val="00166153"/>
    <w:rsid w:val="001666FF"/>
    <w:rsid w:val="00166C83"/>
    <w:rsid w:val="00166F63"/>
    <w:rsid w:val="00171FAC"/>
    <w:rsid w:val="001720DC"/>
    <w:rsid w:val="00176E1D"/>
    <w:rsid w:val="001810EC"/>
    <w:rsid w:val="00182857"/>
    <w:rsid w:val="00183E63"/>
    <w:rsid w:val="0018472E"/>
    <w:rsid w:val="00185DDA"/>
    <w:rsid w:val="00185EEF"/>
    <w:rsid w:val="0018734B"/>
    <w:rsid w:val="00190C10"/>
    <w:rsid w:val="001918F0"/>
    <w:rsid w:val="00192094"/>
    <w:rsid w:val="00192B65"/>
    <w:rsid w:val="00192BD9"/>
    <w:rsid w:val="00192D66"/>
    <w:rsid w:val="0019511B"/>
    <w:rsid w:val="00195335"/>
    <w:rsid w:val="00195520"/>
    <w:rsid w:val="00196221"/>
    <w:rsid w:val="00196CF7"/>
    <w:rsid w:val="00197D76"/>
    <w:rsid w:val="001A271F"/>
    <w:rsid w:val="001A55AC"/>
    <w:rsid w:val="001A6187"/>
    <w:rsid w:val="001B0E44"/>
    <w:rsid w:val="001B2935"/>
    <w:rsid w:val="001B414E"/>
    <w:rsid w:val="001B4E2D"/>
    <w:rsid w:val="001B54CF"/>
    <w:rsid w:val="001B5F8E"/>
    <w:rsid w:val="001B6D95"/>
    <w:rsid w:val="001C0FC3"/>
    <w:rsid w:val="001C1F2C"/>
    <w:rsid w:val="001C2F43"/>
    <w:rsid w:val="001C39A4"/>
    <w:rsid w:val="001C4176"/>
    <w:rsid w:val="001C6F1F"/>
    <w:rsid w:val="001C791F"/>
    <w:rsid w:val="001D099E"/>
    <w:rsid w:val="001D3553"/>
    <w:rsid w:val="001D4EA4"/>
    <w:rsid w:val="001D57F6"/>
    <w:rsid w:val="001D5D05"/>
    <w:rsid w:val="001D6E44"/>
    <w:rsid w:val="001E0AAF"/>
    <w:rsid w:val="001E19F3"/>
    <w:rsid w:val="001E405D"/>
    <w:rsid w:val="001E4F77"/>
    <w:rsid w:val="001E533D"/>
    <w:rsid w:val="001E5E45"/>
    <w:rsid w:val="001F00E9"/>
    <w:rsid w:val="001F0F84"/>
    <w:rsid w:val="001F1A0C"/>
    <w:rsid w:val="001F1B14"/>
    <w:rsid w:val="001F3614"/>
    <w:rsid w:val="001F3E74"/>
    <w:rsid w:val="001F42A7"/>
    <w:rsid w:val="001F4E8D"/>
    <w:rsid w:val="001F5ADE"/>
    <w:rsid w:val="002001CA"/>
    <w:rsid w:val="00200F4F"/>
    <w:rsid w:val="0020148C"/>
    <w:rsid w:val="00201F7B"/>
    <w:rsid w:val="0020280D"/>
    <w:rsid w:val="00207799"/>
    <w:rsid w:val="00207D66"/>
    <w:rsid w:val="00211615"/>
    <w:rsid w:val="00211CFC"/>
    <w:rsid w:val="00211F52"/>
    <w:rsid w:val="00212A3D"/>
    <w:rsid w:val="00213782"/>
    <w:rsid w:val="00213D3D"/>
    <w:rsid w:val="00213F54"/>
    <w:rsid w:val="00214A73"/>
    <w:rsid w:val="00217C13"/>
    <w:rsid w:val="00220501"/>
    <w:rsid w:val="0022116F"/>
    <w:rsid w:val="0022268A"/>
    <w:rsid w:val="0022368C"/>
    <w:rsid w:val="00223FA5"/>
    <w:rsid w:val="00226DD4"/>
    <w:rsid w:val="0023038E"/>
    <w:rsid w:val="00233E4A"/>
    <w:rsid w:val="0023628A"/>
    <w:rsid w:val="002363E3"/>
    <w:rsid w:val="002367F5"/>
    <w:rsid w:val="00236CA5"/>
    <w:rsid w:val="00236E44"/>
    <w:rsid w:val="00237DAC"/>
    <w:rsid w:val="00240BD0"/>
    <w:rsid w:val="00240BF9"/>
    <w:rsid w:val="00240E3A"/>
    <w:rsid w:val="00241E5D"/>
    <w:rsid w:val="00242665"/>
    <w:rsid w:val="00244F4F"/>
    <w:rsid w:val="002458D7"/>
    <w:rsid w:val="00247827"/>
    <w:rsid w:val="00250369"/>
    <w:rsid w:val="00251641"/>
    <w:rsid w:val="00253472"/>
    <w:rsid w:val="002544EF"/>
    <w:rsid w:val="00254FB7"/>
    <w:rsid w:val="00255A64"/>
    <w:rsid w:val="00255F49"/>
    <w:rsid w:val="002626E9"/>
    <w:rsid w:val="002635F3"/>
    <w:rsid w:val="002637F2"/>
    <w:rsid w:val="00264DBF"/>
    <w:rsid w:val="0026518F"/>
    <w:rsid w:val="00267928"/>
    <w:rsid w:val="002709CB"/>
    <w:rsid w:val="00271107"/>
    <w:rsid w:val="00271C17"/>
    <w:rsid w:val="00272DB0"/>
    <w:rsid w:val="00273A46"/>
    <w:rsid w:val="0027579D"/>
    <w:rsid w:val="002808B4"/>
    <w:rsid w:val="00280B31"/>
    <w:rsid w:val="00280D4B"/>
    <w:rsid w:val="002846C4"/>
    <w:rsid w:val="002858BA"/>
    <w:rsid w:val="00286A8D"/>
    <w:rsid w:val="002918E7"/>
    <w:rsid w:val="00291DA7"/>
    <w:rsid w:val="00296FC8"/>
    <w:rsid w:val="002975AF"/>
    <w:rsid w:val="00297E32"/>
    <w:rsid w:val="002A045C"/>
    <w:rsid w:val="002A3420"/>
    <w:rsid w:val="002A35E9"/>
    <w:rsid w:val="002A5EB0"/>
    <w:rsid w:val="002A7063"/>
    <w:rsid w:val="002B1F97"/>
    <w:rsid w:val="002B2660"/>
    <w:rsid w:val="002B36C3"/>
    <w:rsid w:val="002B39C1"/>
    <w:rsid w:val="002B4607"/>
    <w:rsid w:val="002B51E6"/>
    <w:rsid w:val="002B5F2E"/>
    <w:rsid w:val="002C07FD"/>
    <w:rsid w:val="002C11CE"/>
    <w:rsid w:val="002C1E42"/>
    <w:rsid w:val="002C1F99"/>
    <w:rsid w:val="002C2020"/>
    <w:rsid w:val="002C2590"/>
    <w:rsid w:val="002C2CFC"/>
    <w:rsid w:val="002C469B"/>
    <w:rsid w:val="002C75DC"/>
    <w:rsid w:val="002D1B6B"/>
    <w:rsid w:val="002D2FD4"/>
    <w:rsid w:val="002D3FCF"/>
    <w:rsid w:val="002D4D21"/>
    <w:rsid w:val="002D4E27"/>
    <w:rsid w:val="002D6405"/>
    <w:rsid w:val="002E02AE"/>
    <w:rsid w:val="002E1657"/>
    <w:rsid w:val="002E2EFD"/>
    <w:rsid w:val="002E649A"/>
    <w:rsid w:val="002E7246"/>
    <w:rsid w:val="002F1728"/>
    <w:rsid w:val="002F1E59"/>
    <w:rsid w:val="002F2A80"/>
    <w:rsid w:val="002F416D"/>
    <w:rsid w:val="002F552C"/>
    <w:rsid w:val="002F62F5"/>
    <w:rsid w:val="002F6AC9"/>
    <w:rsid w:val="002F6DC9"/>
    <w:rsid w:val="002F6EA0"/>
    <w:rsid w:val="002F77D4"/>
    <w:rsid w:val="003002C9"/>
    <w:rsid w:val="00301B09"/>
    <w:rsid w:val="00301DE1"/>
    <w:rsid w:val="0030354A"/>
    <w:rsid w:val="00306478"/>
    <w:rsid w:val="00306D63"/>
    <w:rsid w:val="00310A76"/>
    <w:rsid w:val="0031284D"/>
    <w:rsid w:val="00312B00"/>
    <w:rsid w:val="00315F93"/>
    <w:rsid w:val="00317138"/>
    <w:rsid w:val="003217AD"/>
    <w:rsid w:val="0032283B"/>
    <w:rsid w:val="00322CB5"/>
    <w:rsid w:val="003241A1"/>
    <w:rsid w:val="003258EB"/>
    <w:rsid w:val="00326C89"/>
    <w:rsid w:val="0033042D"/>
    <w:rsid w:val="00330621"/>
    <w:rsid w:val="00331063"/>
    <w:rsid w:val="003321F9"/>
    <w:rsid w:val="00332D5E"/>
    <w:rsid w:val="00333EAD"/>
    <w:rsid w:val="00333F3D"/>
    <w:rsid w:val="00334D3B"/>
    <w:rsid w:val="003353BB"/>
    <w:rsid w:val="00335D7A"/>
    <w:rsid w:val="00336C98"/>
    <w:rsid w:val="0033753B"/>
    <w:rsid w:val="003376BD"/>
    <w:rsid w:val="00337B1B"/>
    <w:rsid w:val="00337E99"/>
    <w:rsid w:val="003405C1"/>
    <w:rsid w:val="003420DA"/>
    <w:rsid w:val="003421EA"/>
    <w:rsid w:val="00342AD7"/>
    <w:rsid w:val="0034357B"/>
    <w:rsid w:val="00343C07"/>
    <w:rsid w:val="0034404C"/>
    <w:rsid w:val="00345B45"/>
    <w:rsid w:val="00346FC2"/>
    <w:rsid w:val="00347E99"/>
    <w:rsid w:val="003504F0"/>
    <w:rsid w:val="00351B01"/>
    <w:rsid w:val="0035337F"/>
    <w:rsid w:val="00353CCC"/>
    <w:rsid w:val="00354F9C"/>
    <w:rsid w:val="00356072"/>
    <w:rsid w:val="0035608B"/>
    <w:rsid w:val="00356BD5"/>
    <w:rsid w:val="003572B4"/>
    <w:rsid w:val="00357A83"/>
    <w:rsid w:val="00357CA1"/>
    <w:rsid w:val="00363452"/>
    <w:rsid w:val="00363495"/>
    <w:rsid w:val="00364582"/>
    <w:rsid w:val="00367FF5"/>
    <w:rsid w:val="00370780"/>
    <w:rsid w:val="00371832"/>
    <w:rsid w:val="0037186C"/>
    <w:rsid w:val="003725BD"/>
    <w:rsid w:val="00372654"/>
    <w:rsid w:val="0037389E"/>
    <w:rsid w:val="00374F0E"/>
    <w:rsid w:val="00380140"/>
    <w:rsid w:val="00380EF6"/>
    <w:rsid w:val="00381ACF"/>
    <w:rsid w:val="00382106"/>
    <w:rsid w:val="00383B63"/>
    <w:rsid w:val="00383DB4"/>
    <w:rsid w:val="0038523F"/>
    <w:rsid w:val="00387960"/>
    <w:rsid w:val="00392101"/>
    <w:rsid w:val="0039272A"/>
    <w:rsid w:val="00393319"/>
    <w:rsid w:val="003948EE"/>
    <w:rsid w:val="003963BD"/>
    <w:rsid w:val="00396D03"/>
    <w:rsid w:val="00397186"/>
    <w:rsid w:val="0039763E"/>
    <w:rsid w:val="003A09F1"/>
    <w:rsid w:val="003A22E7"/>
    <w:rsid w:val="003A294B"/>
    <w:rsid w:val="003A52B2"/>
    <w:rsid w:val="003A54BE"/>
    <w:rsid w:val="003A6480"/>
    <w:rsid w:val="003A7069"/>
    <w:rsid w:val="003A7A28"/>
    <w:rsid w:val="003B2C48"/>
    <w:rsid w:val="003B352D"/>
    <w:rsid w:val="003B38A5"/>
    <w:rsid w:val="003B4975"/>
    <w:rsid w:val="003B4F8B"/>
    <w:rsid w:val="003B51A2"/>
    <w:rsid w:val="003C0607"/>
    <w:rsid w:val="003C1758"/>
    <w:rsid w:val="003C19C6"/>
    <w:rsid w:val="003C5CF0"/>
    <w:rsid w:val="003C6827"/>
    <w:rsid w:val="003C7623"/>
    <w:rsid w:val="003D0279"/>
    <w:rsid w:val="003D1659"/>
    <w:rsid w:val="003D176E"/>
    <w:rsid w:val="003D2904"/>
    <w:rsid w:val="003D294A"/>
    <w:rsid w:val="003D3022"/>
    <w:rsid w:val="003D34DC"/>
    <w:rsid w:val="003D3A36"/>
    <w:rsid w:val="003D3E0B"/>
    <w:rsid w:val="003D434A"/>
    <w:rsid w:val="003D4E65"/>
    <w:rsid w:val="003D7BBF"/>
    <w:rsid w:val="003E5D1C"/>
    <w:rsid w:val="003E7DAE"/>
    <w:rsid w:val="003F0C21"/>
    <w:rsid w:val="003F1484"/>
    <w:rsid w:val="003F1D9A"/>
    <w:rsid w:val="003F2B5B"/>
    <w:rsid w:val="003F4BB9"/>
    <w:rsid w:val="003F5107"/>
    <w:rsid w:val="003F5356"/>
    <w:rsid w:val="003F64E3"/>
    <w:rsid w:val="0040068F"/>
    <w:rsid w:val="00401C56"/>
    <w:rsid w:val="004030C3"/>
    <w:rsid w:val="00403698"/>
    <w:rsid w:val="004037E9"/>
    <w:rsid w:val="004060D3"/>
    <w:rsid w:val="004075A7"/>
    <w:rsid w:val="004077F8"/>
    <w:rsid w:val="00410388"/>
    <w:rsid w:val="004104FE"/>
    <w:rsid w:val="00410CA2"/>
    <w:rsid w:val="004116A1"/>
    <w:rsid w:val="00411A29"/>
    <w:rsid w:val="00411DB4"/>
    <w:rsid w:val="004200B9"/>
    <w:rsid w:val="00421487"/>
    <w:rsid w:val="0042183E"/>
    <w:rsid w:val="0042391C"/>
    <w:rsid w:val="00423B3C"/>
    <w:rsid w:val="00424154"/>
    <w:rsid w:val="00425B59"/>
    <w:rsid w:val="00425F45"/>
    <w:rsid w:val="00425FF7"/>
    <w:rsid w:val="00427B45"/>
    <w:rsid w:val="00430147"/>
    <w:rsid w:val="00430A76"/>
    <w:rsid w:val="00431302"/>
    <w:rsid w:val="00433B2A"/>
    <w:rsid w:val="004349CE"/>
    <w:rsid w:val="00436CE4"/>
    <w:rsid w:val="004406F5"/>
    <w:rsid w:val="004407F8"/>
    <w:rsid w:val="004418A5"/>
    <w:rsid w:val="00441D84"/>
    <w:rsid w:val="004421F8"/>
    <w:rsid w:val="00443039"/>
    <w:rsid w:val="00443DDC"/>
    <w:rsid w:val="00447815"/>
    <w:rsid w:val="004537FF"/>
    <w:rsid w:val="00455ABA"/>
    <w:rsid w:val="00456201"/>
    <w:rsid w:val="0045670B"/>
    <w:rsid w:val="00456E64"/>
    <w:rsid w:val="00457A8B"/>
    <w:rsid w:val="004616CD"/>
    <w:rsid w:val="004617D4"/>
    <w:rsid w:val="00461860"/>
    <w:rsid w:val="00461D0A"/>
    <w:rsid w:val="0046356F"/>
    <w:rsid w:val="00463A02"/>
    <w:rsid w:val="00463B38"/>
    <w:rsid w:val="00464087"/>
    <w:rsid w:val="0046558F"/>
    <w:rsid w:val="00465891"/>
    <w:rsid w:val="00466263"/>
    <w:rsid w:val="00467483"/>
    <w:rsid w:val="00467F04"/>
    <w:rsid w:val="00470C4F"/>
    <w:rsid w:val="0047385F"/>
    <w:rsid w:val="00475DE4"/>
    <w:rsid w:val="0047615A"/>
    <w:rsid w:val="00477E0D"/>
    <w:rsid w:val="004801B3"/>
    <w:rsid w:val="00480AF0"/>
    <w:rsid w:val="004814C4"/>
    <w:rsid w:val="00481585"/>
    <w:rsid w:val="00482701"/>
    <w:rsid w:val="00486965"/>
    <w:rsid w:val="00490C6D"/>
    <w:rsid w:val="00490CE5"/>
    <w:rsid w:val="00490FBE"/>
    <w:rsid w:val="00491336"/>
    <w:rsid w:val="00491734"/>
    <w:rsid w:val="00491858"/>
    <w:rsid w:val="004934C0"/>
    <w:rsid w:val="00494454"/>
    <w:rsid w:val="0049555D"/>
    <w:rsid w:val="004A15E4"/>
    <w:rsid w:val="004A27A3"/>
    <w:rsid w:val="004A42C2"/>
    <w:rsid w:val="004A4DF3"/>
    <w:rsid w:val="004A73D1"/>
    <w:rsid w:val="004B5D88"/>
    <w:rsid w:val="004B7AF3"/>
    <w:rsid w:val="004C0756"/>
    <w:rsid w:val="004C0A62"/>
    <w:rsid w:val="004C260C"/>
    <w:rsid w:val="004C3934"/>
    <w:rsid w:val="004C45F1"/>
    <w:rsid w:val="004C5BFB"/>
    <w:rsid w:val="004C7116"/>
    <w:rsid w:val="004D05B7"/>
    <w:rsid w:val="004D1C50"/>
    <w:rsid w:val="004D22C2"/>
    <w:rsid w:val="004D2AAA"/>
    <w:rsid w:val="004D4249"/>
    <w:rsid w:val="004D5765"/>
    <w:rsid w:val="004D5E50"/>
    <w:rsid w:val="004D65CD"/>
    <w:rsid w:val="004D6637"/>
    <w:rsid w:val="004D7F9C"/>
    <w:rsid w:val="004E0EF3"/>
    <w:rsid w:val="004E1C25"/>
    <w:rsid w:val="004E22F8"/>
    <w:rsid w:val="004E3010"/>
    <w:rsid w:val="004E33DF"/>
    <w:rsid w:val="004E3CB3"/>
    <w:rsid w:val="004E4C02"/>
    <w:rsid w:val="004E4F79"/>
    <w:rsid w:val="004E6C32"/>
    <w:rsid w:val="004E71C0"/>
    <w:rsid w:val="004E73C4"/>
    <w:rsid w:val="004F00FC"/>
    <w:rsid w:val="004F1670"/>
    <w:rsid w:val="004F29C3"/>
    <w:rsid w:val="004F4DBA"/>
    <w:rsid w:val="004F53D8"/>
    <w:rsid w:val="004F6465"/>
    <w:rsid w:val="004F7CA2"/>
    <w:rsid w:val="00500D72"/>
    <w:rsid w:val="00502000"/>
    <w:rsid w:val="0050264A"/>
    <w:rsid w:val="0050281C"/>
    <w:rsid w:val="00502CFA"/>
    <w:rsid w:val="00506631"/>
    <w:rsid w:val="00506A19"/>
    <w:rsid w:val="00506AC7"/>
    <w:rsid w:val="00507AEF"/>
    <w:rsid w:val="00512C7A"/>
    <w:rsid w:val="00513131"/>
    <w:rsid w:val="0051333D"/>
    <w:rsid w:val="005136A6"/>
    <w:rsid w:val="00513FB4"/>
    <w:rsid w:val="00515ED3"/>
    <w:rsid w:val="00522304"/>
    <w:rsid w:val="00524365"/>
    <w:rsid w:val="00524C06"/>
    <w:rsid w:val="00524E0B"/>
    <w:rsid w:val="00525D39"/>
    <w:rsid w:val="005301EA"/>
    <w:rsid w:val="00531D60"/>
    <w:rsid w:val="0053291C"/>
    <w:rsid w:val="005333BA"/>
    <w:rsid w:val="0053364E"/>
    <w:rsid w:val="00535A57"/>
    <w:rsid w:val="005376DB"/>
    <w:rsid w:val="00540261"/>
    <w:rsid w:val="00540BF4"/>
    <w:rsid w:val="00541085"/>
    <w:rsid w:val="0054159E"/>
    <w:rsid w:val="00541D4C"/>
    <w:rsid w:val="005425BC"/>
    <w:rsid w:val="00542CA9"/>
    <w:rsid w:val="00543B95"/>
    <w:rsid w:val="00544B37"/>
    <w:rsid w:val="00544BCE"/>
    <w:rsid w:val="0054699F"/>
    <w:rsid w:val="00546E62"/>
    <w:rsid w:val="00551ABE"/>
    <w:rsid w:val="00553477"/>
    <w:rsid w:val="00553C2D"/>
    <w:rsid w:val="0055419D"/>
    <w:rsid w:val="00555A90"/>
    <w:rsid w:val="00557500"/>
    <w:rsid w:val="00557B66"/>
    <w:rsid w:val="00561D15"/>
    <w:rsid w:val="00561D36"/>
    <w:rsid w:val="005626BC"/>
    <w:rsid w:val="00562E84"/>
    <w:rsid w:val="00563A43"/>
    <w:rsid w:val="00564175"/>
    <w:rsid w:val="00565776"/>
    <w:rsid w:val="005657CD"/>
    <w:rsid w:val="005659BF"/>
    <w:rsid w:val="005671FA"/>
    <w:rsid w:val="005678C3"/>
    <w:rsid w:val="00570828"/>
    <w:rsid w:val="00570AA2"/>
    <w:rsid w:val="00570D9D"/>
    <w:rsid w:val="005710C9"/>
    <w:rsid w:val="005711CB"/>
    <w:rsid w:val="005725F2"/>
    <w:rsid w:val="00573D6D"/>
    <w:rsid w:val="005751EA"/>
    <w:rsid w:val="00580D55"/>
    <w:rsid w:val="00581EA0"/>
    <w:rsid w:val="00583467"/>
    <w:rsid w:val="005845B4"/>
    <w:rsid w:val="00584FC2"/>
    <w:rsid w:val="00585261"/>
    <w:rsid w:val="005860D0"/>
    <w:rsid w:val="00586D4E"/>
    <w:rsid w:val="005877B6"/>
    <w:rsid w:val="005877F8"/>
    <w:rsid w:val="00587CDF"/>
    <w:rsid w:val="00590889"/>
    <w:rsid w:val="005924E9"/>
    <w:rsid w:val="0059372C"/>
    <w:rsid w:val="005938DA"/>
    <w:rsid w:val="00594124"/>
    <w:rsid w:val="00594282"/>
    <w:rsid w:val="00594AEC"/>
    <w:rsid w:val="0059563D"/>
    <w:rsid w:val="00595AB6"/>
    <w:rsid w:val="005974C4"/>
    <w:rsid w:val="0059755E"/>
    <w:rsid w:val="005A06A7"/>
    <w:rsid w:val="005A0EFB"/>
    <w:rsid w:val="005A2D1F"/>
    <w:rsid w:val="005A31A3"/>
    <w:rsid w:val="005A4205"/>
    <w:rsid w:val="005A4A1C"/>
    <w:rsid w:val="005A639B"/>
    <w:rsid w:val="005A7962"/>
    <w:rsid w:val="005A7C12"/>
    <w:rsid w:val="005B07AE"/>
    <w:rsid w:val="005B0F17"/>
    <w:rsid w:val="005B1F9E"/>
    <w:rsid w:val="005B2168"/>
    <w:rsid w:val="005B2534"/>
    <w:rsid w:val="005B40CC"/>
    <w:rsid w:val="005B5888"/>
    <w:rsid w:val="005B671E"/>
    <w:rsid w:val="005B6EC1"/>
    <w:rsid w:val="005B7D7B"/>
    <w:rsid w:val="005C123C"/>
    <w:rsid w:val="005C166C"/>
    <w:rsid w:val="005C1860"/>
    <w:rsid w:val="005C2325"/>
    <w:rsid w:val="005C2545"/>
    <w:rsid w:val="005C261E"/>
    <w:rsid w:val="005C28FB"/>
    <w:rsid w:val="005C4B31"/>
    <w:rsid w:val="005C4CBC"/>
    <w:rsid w:val="005C6443"/>
    <w:rsid w:val="005C74B8"/>
    <w:rsid w:val="005D08DF"/>
    <w:rsid w:val="005D2BA9"/>
    <w:rsid w:val="005D755A"/>
    <w:rsid w:val="005E0A54"/>
    <w:rsid w:val="005E107E"/>
    <w:rsid w:val="005E300E"/>
    <w:rsid w:val="005E3CCC"/>
    <w:rsid w:val="005E71D3"/>
    <w:rsid w:val="005E7661"/>
    <w:rsid w:val="005F0FFF"/>
    <w:rsid w:val="005F1CFA"/>
    <w:rsid w:val="005F2931"/>
    <w:rsid w:val="005F5DF0"/>
    <w:rsid w:val="005F6E77"/>
    <w:rsid w:val="005F784D"/>
    <w:rsid w:val="00602BF9"/>
    <w:rsid w:val="00603C2F"/>
    <w:rsid w:val="00603DDA"/>
    <w:rsid w:val="006055B2"/>
    <w:rsid w:val="00605A92"/>
    <w:rsid w:val="00607644"/>
    <w:rsid w:val="00610D28"/>
    <w:rsid w:val="00611546"/>
    <w:rsid w:val="00613252"/>
    <w:rsid w:val="00615316"/>
    <w:rsid w:val="006169D1"/>
    <w:rsid w:val="00620E4D"/>
    <w:rsid w:val="006214CB"/>
    <w:rsid w:val="00623DBB"/>
    <w:rsid w:val="00627863"/>
    <w:rsid w:val="006301F4"/>
    <w:rsid w:val="00630334"/>
    <w:rsid w:val="00630AD0"/>
    <w:rsid w:val="00630B11"/>
    <w:rsid w:val="006320DF"/>
    <w:rsid w:val="006327B9"/>
    <w:rsid w:val="00633A02"/>
    <w:rsid w:val="0063575B"/>
    <w:rsid w:val="00635E28"/>
    <w:rsid w:val="006361B0"/>
    <w:rsid w:val="006409BE"/>
    <w:rsid w:val="00640D7B"/>
    <w:rsid w:val="00642B89"/>
    <w:rsid w:val="00642DCC"/>
    <w:rsid w:val="006430EA"/>
    <w:rsid w:val="006437C9"/>
    <w:rsid w:val="0064393C"/>
    <w:rsid w:val="00645F91"/>
    <w:rsid w:val="006469F2"/>
    <w:rsid w:val="006472EC"/>
    <w:rsid w:val="00647CAB"/>
    <w:rsid w:val="006520EB"/>
    <w:rsid w:val="00652C98"/>
    <w:rsid w:val="00654238"/>
    <w:rsid w:val="00654742"/>
    <w:rsid w:val="006600E3"/>
    <w:rsid w:val="00660622"/>
    <w:rsid w:val="006606CF"/>
    <w:rsid w:val="00660865"/>
    <w:rsid w:val="006617C4"/>
    <w:rsid w:val="00662B74"/>
    <w:rsid w:val="00663C5D"/>
    <w:rsid w:val="00664C4D"/>
    <w:rsid w:val="0066569F"/>
    <w:rsid w:val="00666334"/>
    <w:rsid w:val="00666C30"/>
    <w:rsid w:val="006670EB"/>
    <w:rsid w:val="006670EE"/>
    <w:rsid w:val="00667BF6"/>
    <w:rsid w:val="00667E30"/>
    <w:rsid w:val="006718FB"/>
    <w:rsid w:val="00671935"/>
    <w:rsid w:val="00672BF6"/>
    <w:rsid w:val="00675E21"/>
    <w:rsid w:val="0067735B"/>
    <w:rsid w:val="0068040C"/>
    <w:rsid w:val="006820E2"/>
    <w:rsid w:val="00684EA4"/>
    <w:rsid w:val="0068598B"/>
    <w:rsid w:val="006861B8"/>
    <w:rsid w:val="00686B2E"/>
    <w:rsid w:val="00686B52"/>
    <w:rsid w:val="00686BEF"/>
    <w:rsid w:val="00686BF0"/>
    <w:rsid w:val="00690258"/>
    <w:rsid w:val="006924F0"/>
    <w:rsid w:val="00694070"/>
    <w:rsid w:val="006953C5"/>
    <w:rsid w:val="00696995"/>
    <w:rsid w:val="00696BE6"/>
    <w:rsid w:val="00696C80"/>
    <w:rsid w:val="00696E36"/>
    <w:rsid w:val="006A34FF"/>
    <w:rsid w:val="006B5B20"/>
    <w:rsid w:val="006B68AD"/>
    <w:rsid w:val="006B77DD"/>
    <w:rsid w:val="006C0353"/>
    <w:rsid w:val="006C0FA1"/>
    <w:rsid w:val="006C23E3"/>
    <w:rsid w:val="006C41FC"/>
    <w:rsid w:val="006C47DE"/>
    <w:rsid w:val="006C5092"/>
    <w:rsid w:val="006C587E"/>
    <w:rsid w:val="006C5A37"/>
    <w:rsid w:val="006C5C94"/>
    <w:rsid w:val="006C658A"/>
    <w:rsid w:val="006C785A"/>
    <w:rsid w:val="006D1F3E"/>
    <w:rsid w:val="006D2660"/>
    <w:rsid w:val="006D2F28"/>
    <w:rsid w:val="006D34D8"/>
    <w:rsid w:val="006D5804"/>
    <w:rsid w:val="006D6CD9"/>
    <w:rsid w:val="006E0D1B"/>
    <w:rsid w:val="006E10F5"/>
    <w:rsid w:val="006E1B18"/>
    <w:rsid w:val="006E2A0A"/>
    <w:rsid w:val="006E337F"/>
    <w:rsid w:val="006E3A32"/>
    <w:rsid w:val="006E3A97"/>
    <w:rsid w:val="006E565E"/>
    <w:rsid w:val="006E7CB5"/>
    <w:rsid w:val="006F0699"/>
    <w:rsid w:val="006F183C"/>
    <w:rsid w:val="006F1DB9"/>
    <w:rsid w:val="006F1E4C"/>
    <w:rsid w:val="006F1FBD"/>
    <w:rsid w:val="006F2095"/>
    <w:rsid w:val="006F2671"/>
    <w:rsid w:val="006F32B3"/>
    <w:rsid w:val="006F34AC"/>
    <w:rsid w:val="006F3BE5"/>
    <w:rsid w:val="006F3EF4"/>
    <w:rsid w:val="006F43E2"/>
    <w:rsid w:val="006F501A"/>
    <w:rsid w:val="006F60F3"/>
    <w:rsid w:val="006F6FEA"/>
    <w:rsid w:val="006F7524"/>
    <w:rsid w:val="006F7703"/>
    <w:rsid w:val="006F7BF8"/>
    <w:rsid w:val="00700B03"/>
    <w:rsid w:val="00702C06"/>
    <w:rsid w:val="007039D8"/>
    <w:rsid w:val="007076E3"/>
    <w:rsid w:val="00710045"/>
    <w:rsid w:val="0071041F"/>
    <w:rsid w:val="00715523"/>
    <w:rsid w:val="00716CB3"/>
    <w:rsid w:val="00716D2B"/>
    <w:rsid w:val="0072076A"/>
    <w:rsid w:val="007207B9"/>
    <w:rsid w:val="007213F4"/>
    <w:rsid w:val="007238C4"/>
    <w:rsid w:val="00724132"/>
    <w:rsid w:val="00726153"/>
    <w:rsid w:val="00726778"/>
    <w:rsid w:val="007279E9"/>
    <w:rsid w:val="007306A8"/>
    <w:rsid w:val="00730899"/>
    <w:rsid w:val="00732164"/>
    <w:rsid w:val="00732C71"/>
    <w:rsid w:val="0073387F"/>
    <w:rsid w:val="00734855"/>
    <w:rsid w:val="0073531C"/>
    <w:rsid w:val="00737A8F"/>
    <w:rsid w:val="00737F87"/>
    <w:rsid w:val="00740507"/>
    <w:rsid w:val="007406E3"/>
    <w:rsid w:val="007419EE"/>
    <w:rsid w:val="00744ADD"/>
    <w:rsid w:val="007457AD"/>
    <w:rsid w:val="00745F88"/>
    <w:rsid w:val="00746210"/>
    <w:rsid w:val="007473F3"/>
    <w:rsid w:val="00747B4B"/>
    <w:rsid w:val="0075053D"/>
    <w:rsid w:val="007506B8"/>
    <w:rsid w:val="00751C81"/>
    <w:rsid w:val="00753C9C"/>
    <w:rsid w:val="00754254"/>
    <w:rsid w:val="00754401"/>
    <w:rsid w:val="00755178"/>
    <w:rsid w:val="0075571E"/>
    <w:rsid w:val="00756194"/>
    <w:rsid w:val="00756F34"/>
    <w:rsid w:val="007602A3"/>
    <w:rsid w:val="00761BCC"/>
    <w:rsid w:val="00761DD8"/>
    <w:rsid w:val="00763228"/>
    <w:rsid w:val="00763264"/>
    <w:rsid w:val="007639E5"/>
    <w:rsid w:val="00763D1C"/>
    <w:rsid w:val="007648D6"/>
    <w:rsid w:val="00765680"/>
    <w:rsid w:val="007656B9"/>
    <w:rsid w:val="00765983"/>
    <w:rsid w:val="007672D0"/>
    <w:rsid w:val="007677CE"/>
    <w:rsid w:val="00772F05"/>
    <w:rsid w:val="00774A38"/>
    <w:rsid w:val="00774C0E"/>
    <w:rsid w:val="0077551D"/>
    <w:rsid w:val="007759B6"/>
    <w:rsid w:val="007759F4"/>
    <w:rsid w:val="00777855"/>
    <w:rsid w:val="00777A71"/>
    <w:rsid w:val="00781559"/>
    <w:rsid w:val="007855C7"/>
    <w:rsid w:val="00786A33"/>
    <w:rsid w:val="00787E9E"/>
    <w:rsid w:val="00791A50"/>
    <w:rsid w:val="00792969"/>
    <w:rsid w:val="00792E8D"/>
    <w:rsid w:val="00794121"/>
    <w:rsid w:val="0079671C"/>
    <w:rsid w:val="007A10F9"/>
    <w:rsid w:val="007A1A1C"/>
    <w:rsid w:val="007A2935"/>
    <w:rsid w:val="007A465F"/>
    <w:rsid w:val="007A5897"/>
    <w:rsid w:val="007A6891"/>
    <w:rsid w:val="007A7E6E"/>
    <w:rsid w:val="007B0145"/>
    <w:rsid w:val="007B16AC"/>
    <w:rsid w:val="007B17F5"/>
    <w:rsid w:val="007B1F32"/>
    <w:rsid w:val="007B23D0"/>
    <w:rsid w:val="007B25F0"/>
    <w:rsid w:val="007B262F"/>
    <w:rsid w:val="007B4495"/>
    <w:rsid w:val="007B59BE"/>
    <w:rsid w:val="007B5DB8"/>
    <w:rsid w:val="007B6FE0"/>
    <w:rsid w:val="007C11B8"/>
    <w:rsid w:val="007C5A26"/>
    <w:rsid w:val="007D026D"/>
    <w:rsid w:val="007D0DAB"/>
    <w:rsid w:val="007D14E5"/>
    <w:rsid w:val="007D33B5"/>
    <w:rsid w:val="007D3AA7"/>
    <w:rsid w:val="007D3F5E"/>
    <w:rsid w:val="007D51C2"/>
    <w:rsid w:val="007D78B6"/>
    <w:rsid w:val="007E10E7"/>
    <w:rsid w:val="007E13A7"/>
    <w:rsid w:val="007E1CB7"/>
    <w:rsid w:val="007E3CF6"/>
    <w:rsid w:val="007E6493"/>
    <w:rsid w:val="007E7A82"/>
    <w:rsid w:val="007E7D15"/>
    <w:rsid w:val="007F17BE"/>
    <w:rsid w:val="007F3214"/>
    <w:rsid w:val="007F3EE6"/>
    <w:rsid w:val="007F4639"/>
    <w:rsid w:val="007F4AFC"/>
    <w:rsid w:val="007F4C75"/>
    <w:rsid w:val="007F5705"/>
    <w:rsid w:val="007F5C50"/>
    <w:rsid w:val="007F7736"/>
    <w:rsid w:val="00805F70"/>
    <w:rsid w:val="008073F9"/>
    <w:rsid w:val="00807B6C"/>
    <w:rsid w:val="008168E9"/>
    <w:rsid w:val="008169D3"/>
    <w:rsid w:val="008169D5"/>
    <w:rsid w:val="00820064"/>
    <w:rsid w:val="008219F8"/>
    <w:rsid w:val="00824661"/>
    <w:rsid w:val="008250F7"/>
    <w:rsid w:val="0082571A"/>
    <w:rsid w:val="0082621F"/>
    <w:rsid w:val="00830CBA"/>
    <w:rsid w:val="00831A1C"/>
    <w:rsid w:val="0083579B"/>
    <w:rsid w:val="00836E22"/>
    <w:rsid w:val="008370B5"/>
    <w:rsid w:val="00837570"/>
    <w:rsid w:val="00837FBB"/>
    <w:rsid w:val="008401D2"/>
    <w:rsid w:val="0084113C"/>
    <w:rsid w:val="00841F22"/>
    <w:rsid w:val="0084389D"/>
    <w:rsid w:val="00843E65"/>
    <w:rsid w:val="00844BA6"/>
    <w:rsid w:val="00844E50"/>
    <w:rsid w:val="008455D0"/>
    <w:rsid w:val="008457DB"/>
    <w:rsid w:val="00845A3D"/>
    <w:rsid w:val="00846905"/>
    <w:rsid w:val="00850C29"/>
    <w:rsid w:val="00852CC7"/>
    <w:rsid w:val="008533F0"/>
    <w:rsid w:val="00854FAC"/>
    <w:rsid w:val="00856A35"/>
    <w:rsid w:val="00857B5B"/>
    <w:rsid w:val="00857DFD"/>
    <w:rsid w:val="0086083C"/>
    <w:rsid w:val="0086177B"/>
    <w:rsid w:val="0086198E"/>
    <w:rsid w:val="00861F9C"/>
    <w:rsid w:val="00864504"/>
    <w:rsid w:val="00866EE2"/>
    <w:rsid w:val="00867241"/>
    <w:rsid w:val="00867F56"/>
    <w:rsid w:val="00870270"/>
    <w:rsid w:val="00870951"/>
    <w:rsid w:val="00871453"/>
    <w:rsid w:val="00871D4C"/>
    <w:rsid w:val="00871F77"/>
    <w:rsid w:val="008725CA"/>
    <w:rsid w:val="00874419"/>
    <w:rsid w:val="00874573"/>
    <w:rsid w:val="00875744"/>
    <w:rsid w:val="00876BAF"/>
    <w:rsid w:val="0087747D"/>
    <w:rsid w:val="00877C76"/>
    <w:rsid w:val="0088055A"/>
    <w:rsid w:val="00882263"/>
    <w:rsid w:val="0088233F"/>
    <w:rsid w:val="008829D6"/>
    <w:rsid w:val="0088360D"/>
    <w:rsid w:val="00883AC2"/>
    <w:rsid w:val="008846F4"/>
    <w:rsid w:val="00884EC7"/>
    <w:rsid w:val="008853F6"/>
    <w:rsid w:val="00885CD0"/>
    <w:rsid w:val="00886C31"/>
    <w:rsid w:val="00890490"/>
    <w:rsid w:val="008918E4"/>
    <w:rsid w:val="0089292B"/>
    <w:rsid w:val="00894C04"/>
    <w:rsid w:val="00894FCA"/>
    <w:rsid w:val="008967BC"/>
    <w:rsid w:val="00897D11"/>
    <w:rsid w:val="00897D6C"/>
    <w:rsid w:val="008A0607"/>
    <w:rsid w:val="008A1158"/>
    <w:rsid w:val="008A2FF8"/>
    <w:rsid w:val="008A3208"/>
    <w:rsid w:val="008A45D6"/>
    <w:rsid w:val="008A4C4E"/>
    <w:rsid w:val="008A534B"/>
    <w:rsid w:val="008A54F3"/>
    <w:rsid w:val="008A5E83"/>
    <w:rsid w:val="008A65B2"/>
    <w:rsid w:val="008A6A77"/>
    <w:rsid w:val="008A78EA"/>
    <w:rsid w:val="008B0192"/>
    <w:rsid w:val="008B0742"/>
    <w:rsid w:val="008B6F02"/>
    <w:rsid w:val="008C020A"/>
    <w:rsid w:val="008C09AC"/>
    <w:rsid w:val="008C0AE8"/>
    <w:rsid w:val="008C20A3"/>
    <w:rsid w:val="008C2DB4"/>
    <w:rsid w:val="008C4465"/>
    <w:rsid w:val="008C45A8"/>
    <w:rsid w:val="008C775B"/>
    <w:rsid w:val="008D17F8"/>
    <w:rsid w:val="008D2557"/>
    <w:rsid w:val="008D27F5"/>
    <w:rsid w:val="008D2934"/>
    <w:rsid w:val="008D4653"/>
    <w:rsid w:val="008D6E4F"/>
    <w:rsid w:val="008D74B0"/>
    <w:rsid w:val="008D7C46"/>
    <w:rsid w:val="008E2FDA"/>
    <w:rsid w:val="008E3521"/>
    <w:rsid w:val="008E35B3"/>
    <w:rsid w:val="008E3B0C"/>
    <w:rsid w:val="008E6FFE"/>
    <w:rsid w:val="008E7D69"/>
    <w:rsid w:val="008F03C7"/>
    <w:rsid w:val="008F0DB6"/>
    <w:rsid w:val="008F31D3"/>
    <w:rsid w:val="008F3B3E"/>
    <w:rsid w:val="008F4EF7"/>
    <w:rsid w:val="008F55CE"/>
    <w:rsid w:val="00900CAA"/>
    <w:rsid w:val="00901926"/>
    <w:rsid w:val="00901D38"/>
    <w:rsid w:val="009021AC"/>
    <w:rsid w:val="0090240B"/>
    <w:rsid w:val="00903C47"/>
    <w:rsid w:val="00904E98"/>
    <w:rsid w:val="00905890"/>
    <w:rsid w:val="009067F7"/>
    <w:rsid w:val="00906F96"/>
    <w:rsid w:val="00907541"/>
    <w:rsid w:val="009076F5"/>
    <w:rsid w:val="00907755"/>
    <w:rsid w:val="00907813"/>
    <w:rsid w:val="009110C0"/>
    <w:rsid w:val="00911C52"/>
    <w:rsid w:val="009123BA"/>
    <w:rsid w:val="009130A1"/>
    <w:rsid w:val="00914352"/>
    <w:rsid w:val="009148BF"/>
    <w:rsid w:val="00915230"/>
    <w:rsid w:val="00917123"/>
    <w:rsid w:val="00917AE2"/>
    <w:rsid w:val="009201F0"/>
    <w:rsid w:val="009216DF"/>
    <w:rsid w:val="00925B30"/>
    <w:rsid w:val="00925D03"/>
    <w:rsid w:val="009279C4"/>
    <w:rsid w:val="00931928"/>
    <w:rsid w:val="009325FB"/>
    <w:rsid w:val="00932A65"/>
    <w:rsid w:val="00932D61"/>
    <w:rsid w:val="00933D1E"/>
    <w:rsid w:val="009361AB"/>
    <w:rsid w:val="00942E82"/>
    <w:rsid w:val="00944229"/>
    <w:rsid w:val="00944EB8"/>
    <w:rsid w:val="00945554"/>
    <w:rsid w:val="00946849"/>
    <w:rsid w:val="00946F8B"/>
    <w:rsid w:val="00950DAC"/>
    <w:rsid w:val="00951110"/>
    <w:rsid w:val="00951D23"/>
    <w:rsid w:val="0095234B"/>
    <w:rsid w:val="00952D50"/>
    <w:rsid w:val="009535AA"/>
    <w:rsid w:val="0095366F"/>
    <w:rsid w:val="00954BAE"/>
    <w:rsid w:val="00954D42"/>
    <w:rsid w:val="00955056"/>
    <w:rsid w:val="00955325"/>
    <w:rsid w:val="009553BE"/>
    <w:rsid w:val="00955E51"/>
    <w:rsid w:val="00956196"/>
    <w:rsid w:val="0095719A"/>
    <w:rsid w:val="00957299"/>
    <w:rsid w:val="0096074A"/>
    <w:rsid w:val="009609B9"/>
    <w:rsid w:val="00961B1A"/>
    <w:rsid w:val="009622EC"/>
    <w:rsid w:val="00963029"/>
    <w:rsid w:val="00963D70"/>
    <w:rsid w:val="009653DA"/>
    <w:rsid w:val="00965545"/>
    <w:rsid w:val="00967681"/>
    <w:rsid w:val="009678FA"/>
    <w:rsid w:val="0096799F"/>
    <w:rsid w:val="0097161E"/>
    <w:rsid w:val="00971A47"/>
    <w:rsid w:val="00971DBB"/>
    <w:rsid w:val="00971E84"/>
    <w:rsid w:val="009729FF"/>
    <w:rsid w:val="00973C48"/>
    <w:rsid w:val="00974E35"/>
    <w:rsid w:val="009753CF"/>
    <w:rsid w:val="00976BEA"/>
    <w:rsid w:val="00981F97"/>
    <w:rsid w:val="0098555A"/>
    <w:rsid w:val="009856F1"/>
    <w:rsid w:val="00986250"/>
    <w:rsid w:val="00986FBE"/>
    <w:rsid w:val="00987E00"/>
    <w:rsid w:val="00990201"/>
    <w:rsid w:val="009903C5"/>
    <w:rsid w:val="009926AE"/>
    <w:rsid w:val="00995CA8"/>
    <w:rsid w:val="009A0192"/>
    <w:rsid w:val="009A10BD"/>
    <w:rsid w:val="009A2BA7"/>
    <w:rsid w:val="009A2FFB"/>
    <w:rsid w:val="009A3E31"/>
    <w:rsid w:val="009A6173"/>
    <w:rsid w:val="009A625F"/>
    <w:rsid w:val="009A669F"/>
    <w:rsid w:val="009A6AE8"/>
    <w:rsid w:val="009A7954"/>
    <w:rsid w:val="009B0DEC"/>
    <w:rsid w:val="009B10E1"/>
    <w:rsid w:val="009B3E96"/>
    <w:rsid w:val="009B41A1"/>
    <w:rsid w:val="009B4210"/>
    <w:rsid w:val="009B76E4"/>
    <w:rsid w:val="009B7E6B"/>
    <w:rsid w:val="009C1B58"/>
    <w:rsid w:val="009C3192"/>
    <w:rsid w:val="009C38B0"/>
    <w:rsid w:val="009C3CA0"/>
    <w:rsid w:val="009C541C"/>
    <w:rsid w:val="009C5496"/>
    <w:rsid w:val="009C5ED4"/>
    <w:rsid w:val="009D03C2"/>
    <w:rsid w:val="009D0A0D"/>
    <w:rsid w:val="009D26EC"/>
    <w:rsid w:val="009D4580"/>
    <w:rsid w:val="009D6888"/>
    <w:rsid w:val="009E0DF7"/>
    <w:rsid w:val="009E15BE"/>
    <w:rsid w:val="009E1AD7"/>
    <w:rsid w:val="009E2206"/>
    <w:rsid w:val="009E2A84"/>
    <w:rsid w:val="009E334F"/>
    <w:rsid w:val="009E6149"/>
    <w:rsid w:val="009E67A3"/>
    <w:rsid w:val="009F0E35"/>
    <w:rsid w:val="009F2A19"/>
    <w:rsid w:val="009F4A14"/>
    <w:rsid w:val="009F5365"/>
    <w:rsid w:val="009F5949"/>
    <w:rsid w:val="009F722C"/>
    <w:rsid w:val="00A0080C"/>
    <w:rsid w:val="00A0128E"/>
    <w:rsid w:val="00A0224F"/>
    <w:rsid w:val="00A02407"/>
    <w:rsid w:val="00A03D16"/>
    <w:rsid w:val="00A0412A"/>
    <w:rsid w:val="00A04237"/>
    <w:rsid w:val="00A0537B"/>
    <w:rsid w:val="00A05E5D"/>
    <w:rsid w:val="00A06E78"/>
    <w:rsid w:val="00A10486"/>
    <w:rsid w:val="00A115D0"/>
    <w:rsid w:val="00A12FAF"/>
    <w:rsid w:val="00A13A7F"/>
    <w:rsid w:val="00A13EAB"/>
    <w:rsid w:val="00A14478"/>
    <w:rsid w:val="00A17AAF"/>
    <w:rsid w:val="00A20A7A"/>
    <w:rsid w:val="00A21F75"/>
    <w:rsid w:val="00A2379A"/>
    <w:rsid w:val="00A241D6"/>
    <w:rsid w:val="00A24296"/>
    <w:rsid w:val="00A25679"/>
    <w:rsid w:val="00A26BB6"/>
    <w:rsid w:val="00A27FE1"/>
    <w:rsid w:val="00A31B36"/>
    <w:rsid w:val="00A32E3F"/>
    <w:rsid w:val="00A34669"/>
    <w:rsid w:val="00A34FF6"/>
    <w:rsid w:val="00A35C1C"/>
    <w:rsid w:val="00A403D4"/>
    <w:rsid w:val="00A41305"/>
    <w:rsid w:val="00A423BD"/>
    <w:rsid w:val="00A43097"/>
    <w:rsid w:val="00A43437"/>
    <w:rsid w:val="00A44B74"/>
    <w:rsid w:val="00A450C9"/>
    <w:rsid w:val="00A50ADD"/>
    <w:rsid w:val="00A50E7D"/>
    <w:rsid w:val="00A5158D"/>
    <w:rsid w:val="00A52383"/>
    <w:rsid w:val="00A52508"/>
    <w:rsid w:val="00A545E8"/>
    <w:rsid w:val="00A54D5C"/>
    <w:rsid w:val="00A55527"/>
    <w:rsid w:val="00A56942"/>
    <w:rsid w:val="00A56E02"/>
    <w:rsid w:val="00A60565"/>
    <w:rsid w:val="00A60605"/>
    <w:rsid w:val="00A60EE8"/>
    <w:rsid w:val="00A60EEB"/>
    <w:rsid w:val="00A61043"/>
    <w:rsid w:val="00A613E9"/>
    <w:rsid w:val="00A6274F"/>
    <w:rsid w:val="00A63DDE"/>
    <w:rsid w:val="00A63E78"/>
    <w:rsid w:val="00A70696"/>
    <w:rsid w:val="00A70954"/>
    <w:rsid w:val="00A71816"/>
    <w:rsid w:val="00A74385"/>
    <w:rsid w:val="00A74C5D"/>
    <w:rsid w:val="00A8230B"/>
    <w:rsid w:val="00A842E3"/>
    <w:rsid w:val="00A84710"/>
    <w:rsid w:val="00A84C9E"/>
    <w:rsid w:val="00A84D62"/>
    <w:rsid w:val="00A84E1E"/>
    <w:rsid w:val="00A8552C"/>
    <w:rsid w:val="00A87895"/>
    <w:rsid w:val="00A87A41"/>
    <w:rsid w:val="00A90007"/>
    <w:rsid w:val="00A90835"/>
    <w:rsid w:val="00A909B9"/>
    <w:rsid w:val="00A90B7E"/>
    <w:rsid w:val="00A912C6"/>
    <w:rsid w:val="00A9273E"/>
    <w:rsid w:val="00A93266"/>
    <w:rsid w:val="00A95243"/>
    <w:rsid w:val="00A96222"/>
    <w:rsid w:val="00A9670D"/>
    <w:rsid w:val="00A9755D"/>
    <w:rsid w:val="00A97D4F"/>
    <w:rsid w:val="00AA048C"/>
    <w:rsid w:val="00AA3A2A"/>
    <w:rsid w:val="00AA6338"/>
    <w:rsid w:val="00AA66B7"/>
    <w:rsid w:val="00AA7A3E"/>
    <w:rsid w:val="00AB21E0"/>
    <w:rsid w:val="00AB24EF"/>
    <w:rsid w:val="00AB4D98"/>
    <w:rsid w:val="00AB4F42"/>
    <w:rsid w:val="00AB71C2"/>
    <w:rsid w:val="00AB7BBC"/>
    <w:rsid w:val="00AC04F3"/>
    <w:rsid w:val="00AC0973"/>
    <w:rsid w:val="00AC0FA9"/>
    <w:rsid w:val="00AC1BD0"/>
    <w:rsid w:val="00AC34CB"/>
    <w:rsid w:val="00AC6C0E"/>
    <w:rsid w:val="00AC6F11"/>
    <w:rsid w:val="00AD005C"/>
    <w:rsid w:val="00AD050B"/>
    <w:rsid w:val="00AD08B7"/>
    <w:rsid w:val="00AD0D49"/>
    <w:rsid w:val="00AD1002"/>
    <w:rsid w:val="00AD3E08"/>
    <w:rsid w:val="00AD4C19"/>
    <w:rsid w:val="00AD57BC"/>
    <w:rsid w:val="00AD73EA"/>
    <w:rsid w:val="00AE0DFC"/>
    <w:rsid w:val="00AE1AD4"/>
    <w:rsid w:val="00AE23D0"/>
    <w:rsid w:val="00AE2D23"/>
    <w:rsid w:val="00AE3AF8"/>
    <w:rsid w:val="00AE56EC"/>
    <w:rsid w:val="00AE7103"/>
    <w:rsid w:val="00AF089D"/>
    <w:rsid w:val="00AF0DF7"/>
    <w:rsid w:val="00AF2789"/>
    <w:rsid w:val="00AF2A89"/>
    <w:rsid w:val="00AF2B97"/>
    <w:rsid w:val="00AF3C85"/>
    <w:rsid w:val="00AF414A"/>
    <w:rsid w:val="00AF4F8F"/>
    <w:rsid w:val="00AF5F5F"/>
    <w:rsid w:val="00AF69B9"/>
    <w:rsid w:val="00B018F2"/>
    <w:rsid w:val="00B02019"/>
    <w:rsid w:val="00B029B4"/>
    <w:rsid w:val="00B02DFE"/>
    <w:rsid w:val="00B0322B"/>
    <w:rsid w:val="00B03328"/>
    <w:rsid w:val="00B037B8"/>
    <w:rsid w:val="00B04376"/>
    <w:rsid w:val="00B0452E"/>
    <w:rsid w:val="00B050D1"/>
    <w:rsid w:val="00B0545C"/>
    <w:rsid w:val="00B06600"/>
    <w:rsid w:val="00B0758E"/>
    <w:rsid w:val="00B07E2E"/>
    <w:rsid w:val="00B07EE4"/>
    <w:rsid w:val="00B10182"/>
    <w:rsid w:val="00B10D9C"/>
    <w:rsid w:val="00B12ACC"/>
    <w:rsid w:val="00B157AF"/>
    <w:rsid w:val="00B1792F"/>
    <w:rsid w:val="00B2000A"/>
    <w:rsid w:val="00B203E2"/>
    <w:rsid w:val="00B20B62"/>
    <w:rsid w:val="00B20C19"/>
    <w:rsid w:val="00B2195B"/>
    <w:rsid w:val="00B233C4"/>
    <w:rsid w:val="00B23407"/>
    <w:rsid w:val="00B23ABB"/>
    <w:rsid w:val="00B23C03"/>
    <w:rsid w:val="00B23DFD"/>
    <w:rsid w:val="00B263D8"/>
    <w:rsid w:val="00B274BE"/>
    <w:rsid w:val="00B30671"/>
    <w:rsid w:val="00B31AB3"/>
    <w:rsid w:val="00B3231D"/>
    <w:rsid w:val="00B3287D"/>
    <w:rsid w:val="00B34B60"/>
    <w:rsid w:val="00B35D86"/>
    <w:rsid w:val="00B369CB"/>
    <w:rsid w:val="00B37896"/>
    <w:rsid w:val="00B37B79"/>
    <w:rsid w:val="00B4041E"/>
    <w:rsid w:val="00B40878"/>
    <w:rsid w:val="00B41EEE"/>
    <w:rsid w:val="00B43337"/>
    <w:rsid w:val="00B4406A"/>
    <w:rsid w:val="00B44188"/>
    <w:rsid w:val="00B449D6"/>
    <w:rsid w:val="00B44BC3"/>
    <w:rsid w:val="00B45B88"/>
    <w:rsid w:val="00B47827"/>
    <w:rsid w:val="00B47D8C"/>
    <w:rsid w:val="00B504ED"/>
    <w:rsid w:val="00B50676"/>
    <w:rsid w:val="00B51779"/>
    <w:rsid w:val="00B51EE0"/>
    <w:rsid w:val="00B53612"/>
    <w:rsid w:val="00B552D5"/>
    <w:rsid w:val="00B57A10"/>
    <w:rsid w:val="00B60C18"/>
    <w:rsid w:val="00B624C9"/>
    <w:rsid w:val="00B638A7"/>
    <w:rsid w:val="00B6497D"/>
    <w:rsid w:val="00B66157"/>
    <w:rsid w:val="00B66BCF"/>
    <w:rsid w:val="00B711B8"/>
    <w:rsid w:val="00B7177E"/>
    <w:rsid w:val="00B71ADE"/>
    <w:rsid w:val="00B73D77"/>
    <w:rsid w:val="00B77F26"/>
    <w:rsid w:val="00B8003F"/>
    <w:rsid w:val="00B808D0"/>
    <w:rsid w:val="00B8120F"/>
    <w:rsid w:val="00B8201C"/>
    <w:rsid w:val="00B8237D"/>
    <w:rsid w:val="00B8394C"/>
    <w:rsid w:val="00B83D86"/>
    <w:rsid w:val="00B84998"/>
    <w:rsid w:val="00B850CC"/>
    <w:rsid w:val="00B859F7"/>
    <w:rsid w:val="00B8605A"/>
    <w:rsid w:val="00B86715"/>
    <w:rsid w:val="00B870AA"/>
    <w:rsid w:val="00B90B5D"/>
    <w:rsid w:val="00B90F4C"/>
    <w:rsid w:val="00B9237B"/>
    <w:rsid w:val="00B934A4"/>
    <w:rsid w:val="00B93843"/>
    <w:rsid w:val="00B93DAE"/>
    <w:rsid w:val="00B94695"/>
    <w:rsid w:val="00B948CE"/>
    <w:rsid w:val="00B948E4"/>
    <w:rsid w:val="00B957CD"/>
    <w:rsid w:val="00B9627D"/>
    <w:rsid w:val="00B96BC8"/>
    <w:rsid w:val="00B97960"/>
    <w:rsid w:val="00BA0BEE"/>
    <w:rsid w:val="00BA116B"/>
    <w:rsid w:val="00BA15C5"/>
    <w:rsid w:val="00BA1E67"/>
    <w:rsid w:val="00BA282A"/>
    <w:rsid w:val="00BA2AFE"/>
    <w:rsid w:val="00BA2E94"/>
    <w:rsid w:val="00BA32EE"/>
    <w:rsid w:val="00BA35B5"/>
    <w:rsid w:val="00BB1C7D"/>
    <w:rsid w:val="00BB2B38"/>
    <w:rsid w:val="00BB311F"/>
    <w:rsid w:val="00BB574F"/>
    <w:rsid w:val="00BB6544"/>
    <w:rsid w:val="00BB7E6D"/>
    <w:rsid w:val="00BC0472"/>
    <w:rsid w:val="00BC058D"/>
    <w:rsid w:val="00BC0631"/>
    <w:rsid w:val="00BC1514"/>
    <w:rsid w:val="00BC1DDB"/>
    <w:rsid w:val="00BC5CD5"/>
    <w:rsid w:val="00BC5FCC"/>
    <w:rsid w:val="00BC67FC"/>
    <w:rsid w:val="00BC6AB3"/>
    <w:rsid w:val="00BC7087"/>
    <w:rsid w:val="00BC7B21"/>
    <w:rsid w:val="00BD0684"/>
    <w:rsid w:val="00BD25D0"/>
    <w:rsid w:val="00BD340D"/>
    <w:rsid w:val="00BD36FD"/>
    <w:rsid w:val="00BD3BA8"/>
    <w:rsid w:val="00BD4384"/>
    <w:rsid w:val="00BD5818"/>
    <w:rsid w:val="00BD5C10"/>
    <w:rsid w:val="00BD5F0B"/>
    <w:rsid w:val="00BD62CD"/>
    <w:rsid w:val="00BD6AE7"/>
    <w:rsid w:val="00BD6E83"/>
    <w:rsid w:val="00BE0FF9"/>
    <w:rsid w:val="00BE1F58"/>
    <w:rsid w:val="00BE2B8E"/>
    <w:rsid w:val="00BE3E38"/>
    <w:rsid w:val="00BE51BD"/>
    <w:rsid w:val="00BE5499"/>
    <w:rsid w:val="00BE5609"/>
    <w:rsid w:val="00BE5814"/>
    <w:rsid w:val="00BE5D24"/>
    <w:rsid w:val="00BE6817"/>
    <w:rsid w:val="00BE7257"/>
    <w:rsid w:val="00BE72EF"/>
    <w:rsid w:val="00BE7586"/>
    <w:rsid w:val="00BF1112"/>
    <w:rsid w:val="00BF218E"/>
    <w:rsid w:val="00BF4813"/>
    <w:rsid w:val="00BF486A"/>
    <w:rsid w:val="00BF4D07"/>
    <w:rsid w:val="00BF7CC7"/>
    <w:rsid w:val="00C00007"/>
    <w:rsid w:val="00C03DEE"/>
    <w:rsid w:val="00C057B5"/>
    <w:rsid w:val="00C05AFD"/>
    <w:rsid w:val="00C07470"/>
    <w:rsid w:val="00C0774C"/>
    <w:rsid w:val="00C07CBA"/>
    <w:rsid w:val="00C11337"/>
    <w:rsid w:val="00C126FC"/>
    <w:rsid w:val="00C13221"/>
    <w:rsid w:val="00C13370"/>
    <w:rsid w:val="00C145BB"/>
    <w:rsid w:val="00C15A9D"/>
    <w:rsid w:val="00C16B44"/>
    <w:rsid w:val="00C17E0C"/>
    <w:rsid w:val="00C21A45"/>
    <w:rsid w:val="00C21E0E"/>
    <w:rsid w:val="00C24875"/>
    <w:rsid w:val="00C24B58"/>
    <w:rsid w:val="00C24F4B"/>
    <w:rsid w:val="00C258E8"/>
    <w:rsid w:val="00C267A6"/>
    <w:rsid w:val="00C27FF4"/>
    <w:rsid w:val="00C30EB8"/>
    <w:rsid w:val="00C31F62"/>
    <w:rsid w:val="00C325D6"/>
    <w:rsid w:val="00C32C1C"/>
    <w:rsid w:val="00C32C5E"/>
    <w:rsid w:val="00C334CD"/>
    <w:rsid w:val="00C34009"/>
    <w:rsid w:val="00C345C9"/>
    <w:rsid w:val="00C34A5F"/>
    <w:rsid w:val="00C42166"/>
    <w:rsid w:val="00C428C9"/>
    <w:rsid w:val="00C42B92"/>
    <w:rsid w:val="00C433D4"/>
    <w:rsid w:val="00C443F4"/>
    <w:rsid w:val="00C458CC"/>
    <w:rsid w:val="00C471F3"/>
    <w:rsid w:val="00C504BC"/>
    <w:rsid w:val="00C52032"/>
    <w:rsid w:val="00C53E64"/>
    <w:rsid w:val="00C559F9"/>
    <w:rsid w:val="00C55B53"/>
    <w:rsid w:val="00C567A9"/>
    <w:rsid w:val="00C56E92"/>
    <w:rsid w:val="00C618F0"/>
    <w:rsid w:val="00C61D45"/>
    <w:rsid w:val="00C62B13"/>
    <w:rsid w:val="00C63FB9"/>
    <w:rsid w:val="00C646C2"/>
    <w:rsid w:val="00C64ACE"/>
    <w:rsid w:val="00C65109"/>
    <w:rsid w:val="00C66C58"/>
    <w:rsid w:val="00C66CDD"/>
    <w:rsid w:val="00C678E4"/>
    <w:rsid w:val="00C7053B"/>
    <w:rsid w:val="00C72149"/>
    <w:rsid w:val="00C731C3"/>
    <w:rsid w:val="00C732D2"/>
    <w:rsid w:val="00C73FA1"/>
    <w:rsid w:val="00C745C7"/>
    <w:rsid w:val="00C80BBC"/>
    <w:rsid w:val="00C81DC5"/>
    <w:rsid w:val="00C83F40"/>
    <w:rsid w:val="00C8567C"/>
    <w:rsid w:val="00C86BE1"/>
    <w:rsid w:val="00C873C2"/>
    <w:rsid w:val="00C91294"/>
    <w:rsid w:val="00C9133C"/>
    <w:rsid w:val="00C9219A"/>
    <w:rsid w:val="00C95C17"/>
    <w:rsid w:val="00C974BC"/>
    <w:rsid w:val="00C975A9"/>
    <w:rsid w:val="00CA02F4"/>
    <w:rsid w:val="00CA18E6"/>
    <w:rsid w:val="00CA1DB4"/>
    <w:rsid w:val="00CA2164"/>
    <w:rsid w:val="00CA2359"/>
    <w:rsid w:val="00CA340C"/>
    <w:rsid w:val="00CA344B"/>
    <w:rsid w:val="00CA5EEB"/>
    <w:rsid w:val="00CA633F"/>
    <w:rsid w:val="00CA77ED"/>
    <w:rsid w:val="00CB187A"/>
    <w:rsid w:val="00CB227C"/>
    <w:rsid w:val="00CB2363"/>
    <w:rsid w:val="00CB2E30"/>
    <w:rsid w:val="00CB3952"/>
    <w:rsid w:val="00CB43AF"/>
    <w:rsid w:val="00CB447E"/>
    <w:rsid w:val="00CB47FA"/>
    <w:rsid w:val="00CB55D3"/>
    <w:rsid w:val="00CB5EB0"/>
    <w:rsid w:val="00CC09E3"/>
    <w:rsid w:val="00CC529F"/>
    <w:rsid w:val="00CC5D91"/>
    <w:rsid w:val="00CC661A"/>
    <w:rsid w:val="00CC6763"/>
    <w:rsid w:val="00CC7BD1"/>
    <w:rsid w:val="00CD03E3"/>
    <w:rsid w:val="00CD1A3F"/>
    <w:rsid w:val="00CD4DE1"/>
    <w:rsid w:val="00CD56E9"/>
    <w:rsid w:val="00CD649C"/>
    <w:rsid w:val="00CD6898"/>
    <w:rsid w:val="00CD6959"/>
    <w:rsid w:val="00CD6A63"/>
    <w:rsid w:val="00CD6CCB"/>
    <w:rsid w:val="00CD7409"/>
    <w:rsid w:val="00CD773E"/>
    <w:rsid w:val="00CE0BCA"/>
    <w:rsid w:val="00CE0CC6"/>
    <w:rsid w:val="00CE5D69"/>
    <w:rsid w:val="00CE7024"/>
    <w:rsid w:val="00CE77E4"/>
    <w:rsid w:val="00CE7F9B"/>
    <w:rsid w:val="00CF106C"/>
    <w:rsid w:val="00CF2A52"/>
    <w:rsid w:val="00CF2FF9"/>
    <w:rsid w:val="00CF4903"/>
    <w:rsid w:val="00CF6A9D"/>
    <w:rsid w:val="00CF7872"/>
    <w:rsid w:val="00D000BB"/>
    <w:rsid w:val="00D00245"/>
    <w:rsid w:val="00D005AD"/>
    <w:rsid w:val="00D00D5D"/>
    <w:rsid w:val="00D014C9"/>
    <w:rsid w:val="00D0219A"/>
    <w:rsid w:val="00D03019"/>
    <w:rsid w:val="00D041CC"/>
    <w:rsid w:val="00D044AB"/>
    <w:rsid w:val="00D06CB1"/>
    <w:rsid w:val="00D072A1"/>
    <w:rsid w:val="00D077AD"/>
    <w:rsid w:val="00D16ECA"/>
    <w:rsid w:val="00D17C2F"/>
    <w:rsid w:val="00D17C82"/>
    <w:rsid w:val="00D2014D"/>
    <w:rsid w:val="00D213FE"/>
    <w:rsid w:val="00D242E8"/>
    <w:rsid w:val="00D24B5B"/>
    <w:rsid w:val="00D25CE4"/>
    <w:rsid w:val="00D260EC"/>
    <w:rsid w:val="00D266EE"/>
    <w:rsid w:val="00D300D5"/>
    <w:rsid w:val="00D301D5"/>
    <w:rsid w:val="00D30AC3"/>
    <w:rsid w:val="00D31E81"/>
    <w:rsid w:val="00D32FA0"/>
    <w:rsid w:val="00D32FF4"/>
    <w:rsid w:val="00D3388B"/>
    <w:rsid w:val="00D35845"/>
    <w:rsid w:val="00D37910"/>
    <w:rsid w:val="00D379C6"/>
    <w:rsid w:val="00D402D3"/>
    <w:rsid w:val="00D40A5C"/>
    <w:rsid w:val="00D40CAA"/>
    <w:rsid w:val="00D40F6B"/>
    <w:rsid w:val="00D41692"/>
    <w:rsid w:val="00D42CE6"/>
    <w:rsid w:val="00D452E5"/>
    <w:rsid w:val="00D45B23"/>
    <w:rsid w:val="00D45EC4"/>
    <w:rsid w:val="00D45FBC"/>
    <w:rsid w:val="00D46153"/>
    <w:rsid w:val="00D462E5"/>
    <w:rsid w:val="00D47CEB"/>
    <w:rsid w:val="00D47E58"/>
    <w:rsid w:val="00D52ACA"/>
    <w:rsid w:val="00D52C86"/>
    <w:rsid w:val="00D5332E"/>
    <w:rsid w:val="00D578B1"/>
    <w:rsid w:val="00D57D49"/>
    <w:rsid w:val="00D61C5D"/>
    <w:rsid w:val="00D61D10"/>
    <w:rsid w:val="00D62163"/>
    <w:rsid w:val="00D621A5"/>
    <w:rsid w:val="00D62CE5"/>
    <w:rsid w:val="00D62F26"/>
    <w:rsid w:val="00D638D8"/>
    <w:rsid w:val="00D644CC"/>
    <w:rsid w:val="00D6587C"/>
    <w:rsid w:val="00D65BA8"/>
    <w:rsid w:val="00D728F0"/>
    <w:rsid w:val="00D7423E"/>
    <w:rsid w:val="00D75232"/>
    <w:rsid w:val="00D7543B"/>
    <w:rsid w:val="00D757F9"/>
    <w:rsid w:val="00D7637D"/>
    <w:rsid w:val="00D76BEF"/>
    <w:rsid w:val="00D805E0"/>
    <w:rsid w:val="00D80872"/>
    <w:rsid w:val="00D815E1"/>
    <w:rsid w:val="00D8284D"/>
    <w:rsid w:val="00D832F5"/>
    <w:rsid w:val="00D841EA"/>
    <w:rsid w:val="00D8562E"/>
    <w:rsid w:val="00D8706C"/>
    <w:rsid w:val="00D900B8"/>
    <w:rsid w:val="00D90124"/>
    <w:rsid w:val="00D90C06"/>
    <w:rsid w:val="00D90C7D"/>
    <w:rsid w:val="00D91342"/>
    <w:rsid w:val="00D92B26"/>
    <w:rsid w:val="00D93A67"/>
    <w:rsid w:val="00D95B94"/>
    <w:rsid w:val="00D965AD"/>
    <w:rsid w:val="00D9664D"/>
    <w:rsid w:val="00D96E82"/>
    <w:rsid w:val="00D97792"/>
    <w:rsid w:val="00D97861"/>
    <w:rsid w:val="00D97D21"/>
    <w:rsid w:val="00DA15D5"/>
    <w:rsid w:val="00DA2A75"/>
    <w:rsid w:val="00DA2C7B"/>
    <w:rsid w:val="00DA2E80"/>
    <w:rsid w:val="00DB0513"/>
    <w:rsid w:val="00DB101E"/>
    <w:rsid w:val="00DB1825"/>
    <w:rsid w:val="00DB28A9"/>
    <w:rsid w:val="00DB3323"/>
    <w:rsid w:val="00DB4A8A"/>
    <w:rsid w:val="00DB5975"/>
    <w:rsid w:val="00DB5CE3"/>
    <w:rsid w:val="00DB6E1D"/>
    <w:rsid w:val="00DB724B"/>
    <w:rsid w:val="00DC04DF"/>
    <w:rsid w:val="00DC11B8"/>
    <w:rsid w:val="00DC1D19"/>
    <w:rsid w:val="00DC27D1"/>
    <w:rsid w:val="00DC2BEE"/>
    <w:rsid w:val="00DC46AC"/>
    <w:rsid w:val="00DD2775"/>
    <w:rsid w:val="00DD379E"/>
    <w:rsid w:val="00DD4142"/>
    <w:rsid w:val="00DD46A6"/>
    <w:rsid w:val="00DD511F"/>
    <w:rsid w:val="00DE0C10"/>
    <w:rsid w:val="00DE44D8"/>
    <w:rsid w:val="00DE4BC3"/>
    <w:rsid w:val="00DE579E"/>
    <w:rsid w:val="00DE7C26"/>
    <w:rsid w:val="00DE7C57"/>
    <w:rsid w:val="00DF12AE"/>
    <w:rsid w:val="00DF1BA9"/>
    <w:rsid w:val="00DF4D9D"/>
    <w:rsid w:val="00DF5280"/>
    <w:rsid w:val="00DF6FB1"/>
    <w:rsid w:val="00DF71E2"/>
    <w:rsid w:val="00E00A9A"/>
    <w:rsid w:val="00E0297F"/>
    <w:rsid w:val="00E03C50"/>
    <w:rsid w:val="00E04824"/>
    <w:rsid w:val="00E04F04"/>
    <w:rsid w:val="00E05DEF"/>
    <w:rsid w:val="00E07E52"/>
    <w:rsid w:val="00E1045F"/>
    <w:rsid w:val="00E10D60"/>
    <w:rsid w:val="00E1192A"/>
    <w:rsid w:val="00E1233B"/>
    <w:rsid w:val="00E13882"/>
    <w:rsid w:val="00E143C2"/>
    <w:rsid w:val="00E14EF4"/>
    <w:rsid w:val="00E15E99"/>
    <w:rsid w:val="00E16755"/>
    <w:rsid w:val="00E215B0"/>
    <w:rsid w:val="00E216FD"/>
    <w:rsid w:val="00E2284C"/>
    <w:rsid w:val="00E23227"/>
    <w:rsid w:val="00E23910"/>
    <w:rsid w:val="00E23C32"/>
    <w:rsid w:val="00E2432C"/>
    <w:rsid w:val="00E24555"/>
    <w:rsid w:val="00E259E6"/>
    <w:rsid w:val="00E30B5E"/>
    <w:rsid w:val="00E30E7D"/>
    <w:rsid w:val="00E31006"/>
    <w:rsid w:val="00E311E2"/>
    <w:rsid w:val="00E31871"/>
    <w:rsid w:val="00E32B27"/>
    <w:rsid w:val="00E3352B"/>
    <w:rsid w:val="00E33E4B"/>
    <w:rsid w:val="00E359FF"/>
    <w:rsid w:val="00E36B31"/>
    <w:rsid w:val="00E374C5"/>
    <w:rsid w:val="00E37978"/>
    <w:rsid w:val="00E37CAC"/>
    <w:rsid w:val="00E407F0"/>
    <w:rsid w:val="00E415CD"/>
    <w:rsid w:val="00E41B8B"/>
    <w:rsid w:val="00E42821"/>
    <w:rsid w:val="00E4365F"/>
    <w:rsid w:val="00E43811"/>
    <w:rsid w:val="00E445DC"/>
    <w:rsid w:val="00E44C41"/>
    <w:rsid w:val="00E45668"/>
    <w:rsid w:val="00E462D6"/>
    <w:rsid w:val="00E4641B"/>
    <w:rsid w:val="00E46810"/>
    <w:rsid w:val="00E470FF"/>
    <w:rsid w:val="00E5064A"/>
    <w:rsid w:val="00E50D15"/>
    <w:rsid w:val="00E51128"/>
    <w:rsid w:val="00E52613"/>
    <w:rsid w:val="00E5304F"/>
    <w:rsid w:val="00E5499E"/>
    <w:rsid w:val="00E560F4"/>
    <w:rsid w:val="00E57EC8"/>
    <w:rsid w:val="00E604C9"/>
    <w:rsid w:val="00E60F7D"/>
    <w:rsid w:val="00E61A29"/>
    <w:rsid w:val="00E620B3"/>
    <w:rsid w:val="00E655D5"/>
    <w:rsid w:val="00E67320"/>
    <w:rsid w:val="00E676F4"/>
    <w:rsid w:val="00E702F8"/>
    <w:rsid w:val="00E7184D"/>
    <w:rsid w:val="00E71C1F"/>
    <w:rsid w:val="00E71EFD"/>
    <w:rsid w:val="00E725DF"/>
    <w:rsid w:val="00E72D92"/>
    <w:rsid w:val="00E737E6"/>
    <w:rsid w:val="00E73B8A"/>
    <w:rsid w:val="00E742E3"/>
    <w:rsid w:val="00E75A0A"/>
    <w:rsid w:val="00E76107"/>
    <w:rsid w:val="00E76221"/>
    <w:rsid w:val="00E76599"/>
    <w:rsid w:val="00E83330"/>
    <w:rsid w:val="00E83871"/>
    <w:rsid w:val="00E83AA6"/>
    <w:rsid w:val="00E850D4"/>
    <w:rsid w:val="00E860AB"/>
    <w:rsid w:val="00E91090"/>
    <w:rsid w:val="00E9116D"/>
    <w:rsid w:val="00E9139E"/>
    <w:rsid w:val="00E929C2"/>
    <w:rsid w:val="00E93AC1"/>
    <w:rsid w:val="00E940E1"/>
    <w:rsid w:val="00E94658"/>
    <w:rsid w:val="00E95FD1"/>
    <w:rsid w:val="00EA0386"/>
    <w:rsid w:val="00EA1630"/>
    <w:rsid w:val="00EA30AC"/>
    <w:rsid w:val="00EA4797"/>
    <w:rsid w:val="00EA574F"/>
    <w:rsid w:val="00EA5BC2"/>
    <w:rsid w:val="00EA657D"/>
    <w:rsid w:val="00EB0021"/>
    <w:rsid w:val="00EB03F4"/>
    <w:rsid w:val="00EB13BD"/>
    <w:rsid w:val="00EB1C3E"/>
    <w:rsid w:val="00EB4800"/>
    <w:rsid w:val="00EB5999"/>
    <w:rsid w:val="00EB61D9"/>
    <w:rsid w:val="00EB6FF6"/>
    <w:rsid w:val="00EC01B6"/>
    <w:rsid w:val="00EC0E7C"/>
    <w:rsid w:val="00EC1D5F"/>
    <w:rsid w:val="00EC310B"/>
    <w:rsid w:val="00EC4473"/>
    <w:rsid w:val="00EC497E"/>
    <w:rsid w:val="00ED0CCF"/>
    <w:rsid w:val="00ED114F"/>
    <w:rsid w:val="00ED192B"/>
    <w:rsid w:val="00ED19A3"/>
    <w:rsid w:val="00ED1DBB"/>
    <w:rsid w:val="00ED2CBC"/>
    <w:rsid w:val="00ED4ADD"/>
    <w:rsid w:val="00ED5B08"/>
    <w:rsid w:val="00ED6EE7"/>
    <w:rsid w:val="00ED75F4"/>
    <w:rsid w:val="00EE2A1B"/>
    <w:rsid w:val="00EE2E26"/>
    <w:rsid w:val="00EE5AC6"/>
    <w:rsid w:val="00EE5BF4"/>
    <w:rsid w:val="00EE76A3"/>
    <w:rsid w:val="00EF0277"/>
    <w:rsid w:val="00EF4189"/>
    <w:rsid w:val="00EF5E1C"/>
    <w:rsid w:val="00EF7EBB"/>
    <w:rsid w:val="00F00D01"/>
    <w:rsid w:val="00F02982"/>
    <w:rsid w:val="00F05A40"/>
    <w:rsid w:val="00F05AAA"/>
    <w:rsid w:val="00F06491"/>
    <w:rsid w:val="00F10B1A"/>
    <w:rsid w:val="00F11AF6"/>
    <w:rsid w:val="00F11C35"/>
    <w:rsid w:val="00F12B59"/>
    <w:rsid w:val="00F13A31"/>
    <w:rsid w:val="00F13A35"/>
    <w:rsid w:val="00F163AA"/>
    <w:rsid w:val="00F16F6F"/>
    <w:rsid w:val="00F221C2"/>
    <w:rsid w:val="00F22866"/>
    <w:rsid w:val="00F23BF7"/>
    <w:rsid w:val="00F247D8"/>
    <w:rsid w:val="00F25A5B"/>
    <w:rsid w:val="00F27CF9"/>
    <w:rsid w:val="00F31C69"/>
    <w:rsid w:val="00F33151"/>
    <w:rsid w:val="00F34A0F"/>
    <w:rsid w:val="00F35698"/>
    <w:rsid w:val="00F35EFE"/>
    <w:rsid w:val="00F36FB0"/>
    <w:rsid w:val="00F37EC1"/>
    <w:rsid w:val="00F37F05"/>
    <w:rsid w:val="00F41A07"/>
    <w:rsid w:val="00F42A74"/>
    <w:rsid w:val="00F439AD"/>
    <w:rsid w:val="00F43C31"/>
    <w:rsid w:val="00F452CF"/>
    <w:rsid w:val="00F46525"/>
    <w:rsid w:val="00F46970"/>
    <w:rsid w:val="00F469AA"/>
    <w:rsid w:val="00F473B8"/>
    <w:rsid w:val="00F5057D"/>
    <w:rsid w:val="00F50661"/>
    <w:rsid w:val="00F5390D"/>
    <w:rsid w:val="00F5464D"/>
    <w:rsid w:val="00F54C29"/>
    <w:rsid w:val="00F57F53"/>
    <w:rsid w:val="00F6048F"/>
    <w:rsid w:val="00F61553"/>
    <w:rsid w:val="00F61921"/>
    <w:rsid w:val="00F62010"/>
    <w:rsid w:val="00F6311D"/>
    <w:rsid w:val="00F6324E"/>
    <w:rsid w:val="00F65270"/>
    <w:rsid w:val="00F66BC3"/>
    <w:rsid w:val="00F67C64"/>
    <w:rsid w:val="00F71197"/>
    <w:rsid w:val="00F758D7"/>
    <w:rsid w:val="00F77051"/>
    <w:rsid w:val="00F77C0C"/>
    <w:rsid w:val="00F82177"/>
    <w:rsid w:val="00F8317C"/>
    <w:rsid w:val="00F840DD"/>
    <w:rsid w:val="00F847BB"/>
    <w:rsid w:val="00F86B4B"/>
    <w:rsid w:val="00F90506"/>
    <w:rsid w:val="00F91403"/>
    <w:rsid w:val="00F91890"/>
    <w:rsid w:val="00F93A26"/>
    <w:rsid w:val="00F94C6F"/>
    <w:rsid w:val="00F953C0"/>
    <w:rsid w:val="00F97C7E"/>
    <w:rsid w:val="00FA0F54"/>
    <w:rsid w:val="00FA2089"/>
    <w:rsid w:val="00FA74CA"/>
    <w:rsid w:val="00FB07BE"/>
    <w:rsid w:val="00FB11F1"/>
    <w:rsid w:val="00FB120E"/>
    <w:rsid w:val="00FB45AB"/>
    <w:rsid w:val="00FB474B"/>
    <w:rsid w:val="00FB63D0"/>
    <w:rsid w:val="00FB77AF"/>
    <w:rsid w:val="00FB77B8"/>
    <w:rsid w:val="00FB7870"/>
    <w:rsid w:val="00FB7890"/>
    <w:rsid w:val="00FC0BB7"/>
    <w:rsid w:val="00FC0BCC"/>
    <w:rsid w:val="00FC18EA"/>
    <w:rsid w:val="00FC448D"/>
    <w:rsid w:val="00FC5A4E"/>
    <w:rsid w:val="00FC6D87"/>
    <w:rsid w:val="00FC73E8"/>
    <w:rsid w:val="00FC7E0A"/>
    <w:rsid w:val="00FD168D"/>
    <w:rsid w:val="00FD3F5F"/>
    <w:rsid w:val="00FD5044"/>
    <w:rsid w:val="00FD5231"/>
    <w:rsid w:val="00FD6A78"/>
    <w:rsid w:val="00FD6B01"/>
    <w:rsid w:val="00FD6ECE"/>
    <w:rsid w:val="00FD7015"/>
    <w:rsid w:val="00FD74E6"/>
    <w:rsid w:val="00FE0333"/>
    <w:rsid w:val="00FE24F2"/>
    <w:rsid w:val="00FE2FDB"/>
    <w:rsid w:val="00FE7C24"/>
    <w:rsid w:val="00FF2066"/>
    <w:rsid w:val="00FF34ED"/>
    <w:rsid w:val="00FF3DE2"/>
    <w:rsid w:val="00FF537D"/>
    <w:rsid w:val="00FF6002"/>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36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81ACF"/>
    <w:rPr>
      <w:rFonts w:ascii="Arial" w:hAnsi="Arial" w:cs="Times New Roman"/>
      <w:szCs w:val="24"/>
    </w:rPr>
  </w:style>
  <w:style w:type="paragraph" w:styleId="Heading1">
    <w:name w:val="heading 1"/>
    <w:basedOn w:val="Normal"/>
    <w:next w:val="Normal"/>
    <w:link w:val="Heading1Char"/>
    <w:uiPriority w:val="99"/>
    <w:qFormat/>
    <w:rsid w:val="00595AB6"/>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9"/>
    <w:qFormat/>
    <w:rsid w:val="00595AB6"/>
    <w:pPr>
      <w:keepNext/>
      <w:spacing w:before="420" w:after="120"/>
      <w:outlineLvl w:val="1"/>
    </w:pPr>
    <w:rPr>
      <w:rFonts w:cs="Arial"/>
      <w:b/>
      <w:bCs/>
      <w:iCs/>
      <w:sz w:val="28"/>
      <w:szCs w:val="28"/>
    </w:rPr>
  </w:style>
  <w:style w:type="paragraph" w:styleId="Heading3">
    <w:name w:val="heading 3"/>
    <w:basedOn w:val="Heading2"/>
    <w:next w:val="Normal"/>
    <w:link w:val="Heading3Char"/>
    <w:uiPriority w:val="99"/>
    <w:qFormat/>
    <w:rsid w:val="00595AB6"/>
    <w:pPr>
      <w:outlineLvl w:val="2"/>
    </w:pPr>
    <w:rPr>
      <w:bCs w:val="0"/>
      <w:sz w:val="22"/>
      <w:szCs w:val="26"/>
    </w:rPr>
  </w:style>
  <w:style w:type="paragraph" w:styleId="Heading4">
    <w:name w:val="heading 4"/>
    <w:basedOn w:val="Heading3"/>
    <w:next w:val="Normal"/>
    <w:link w:val="Heading4Char"/>
    <w:uiPriority w:val="99"/>
    <w:qFormat/>
    <w:rsid w:val="00595AB6"/>
    <w:pPr>
      <w:outlineLvl w:val="3"/>
    </w:pPr>
    <w:rPr>
      <w:bCs/>
      <w:szCs w:val="28"/>
    </w:rPr>
  </w:style>
  <w:style w:type="paragraph" w:styleId="Heading5">
    <w:name w:val="heading 5"/>
    <w:basedOn w:val="Heading4"/>
    <w:next w:val="Normal"/>
    <w:link w:val="Heading5Char"/>
    <w:uiPriority w:val="99"/>
    <w:qFormat/>
    <w:rsid w:val="00595AB6"/>
    <w:pPr>
      <w:outlineLvl w:val="4"/>
    </w:pPr>
    <w:rPr>
      <w:bCs w:val="0"/>
      <w:iCs w:val="0"/>
      <w:szCs w:val="26"/>
    </w:rPr>
  </w:style>
  <w:style w:type="paragraph" w:styleId="Heading6">
    <w:name w:val="heading 6"/>
    <w:basedOn w:val="Heading5"/>
    <w:next w:val="Normal"/>
    <w:link w:val="Heading6Char"/>
    <w:uiPriority w:val="99"/>
    <w:qFormat/>
    <w:rsid w:val="00595AB6"/>
    <w:pPr>
      <w:outlineLvl w:val="5"/>
    </w:pPr>
    <w:rPr>
      <w:bCs/>
      <w:szCs w:val="22"/>
    </w:rPr>
  </w:style>
  <w:style w:type="paragraph" w:styleId="Heading7">
    <w:name w:val="heading 7"/>
    <w:basedOn w:val="Heading6"/>
    <w:next w:val="Normal"/>
    <w:link w:val="Heading7Char"/>
    <w:uiPriority w:val="99"/>
    <w:qFormat/>
    <w:rsid w:val="00595AB6"/>
    <w:pPr>
      <w:outlineLvl w:val="6"/>
    </w:pPr>
  </w:style>
  <w:style w:type="paragraph" w:styleId="Heading8">
    <w:name w:val="heading 8"/>
    <w:basedOn w:val="Heading7"/>
    <w:next w:val="Normal"/>
    <w:link w:val="Heading8Char"/>
    <w:uiPriority w:val="99"/>
    <w:qFormat/>
    <w:rsid w:val="00595AB6"/>
    <w:pPr>
      <w:outlineLvl w:val="7"/>
    </w:pPr>
    <w:rPr>
      <w:iCs/>
    </w:rPr>
  </w:style>
  <w:style w:type="paragraph" w:styleId="Heading9">
    <w:name w:val="heading 9"/>
    <w:basedOn w:val="Heading8"/>
    <w:next w:val="Normal"/>
    <w:link w:val="Heading9Char"/>
    <w:uiPriority w:val="99"/>
    <w:qFormat/>
    <w:rsid w:val="00595A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AB6"/>
    <w:rPr>
      <w:rFonts w:ascii="Arial" w:hAnsi="Arial" w:cs="Times New Roman"/>
      <w:sz w:val="24"/>
      <w:szCs w:val="24"/>
    </w:rPr>
  </w:style>
  <w:style w:type="character" w:customStyle="1" w:styleId="Heading2Char">
    <w:name w:val="Heading 2 Char"/>
    <w:basedOn w:val="DefaultParagraphFont"/>
    <w:link w:val="Heading2"/>
    <w:uiPriority w:val="99"/>
    <w:locked/>
    <w:rsid w:val="00595AB6"/>
    <w:rPr>
      <w:rFonts w:ascii="Arial" w:hAnsi="Arial" w:cs="Arial"/>
      <w:b/>
      <w:bCs/>
      <w:iCs/>
      <w:sz w:val="28"/>
      <w:szCs w:val="28"/>
    </w:rPr>
  </w:style>
  <w:style w:type="character" w:customStyle="1" w:styleId="Heading3Char">
    <w:name w:val="Heading 3 Char"/>
    <w:basedOn w:val="DefaultParagraphFont"/>
    <w:link w:val="Heading3"/>
    <w:uiPriority w:val="99"/>
    <w:locked/>
    <w:rsid w:val="00595AB6"/>
    <w:rPr>
      <w:rFonts w:ascii="Arial" w:hAnsi="Arial" w:cs="Arial"/>
      <w:b/>
      <w:iCs/>
      <w:sz w:val="26"/>
      <w:szCs w:val="26"/>
    </w:rPr>
  </w:style>
  <w:style w:type="character" w:customStyle="1" w:styleId="Heading4Char">
    <w:name w:val="Heading 4 Char"/>
    <w:basedOn w:val="DefaultParagraphFont"/>
    <w:link w:val="Heading4"/>
    <w:uiPriority w:val="99"/>
    <w:locked/>
    <w:rsid w:val="00595AB6"/>
    <w:rPr>
      <w:rFonts w:ascii="Arial" w:hAnsi="Arial" w:cs="Arial"/>
      <w:b/>
      <w:bCs/>
      <w:iCs/>
      <w:sz w:val="28"/>
      <w:szCs w:val="28"/>
    </w:rPr>
  </w:style>
  <w:style w:type="character" w:customStyle="1" w:styleId="Heading5Char">
    <w:name w:val="Heading 5 Char"/>
    <w:basedOn w:val="DefaultParagraphFont"/>
    <w:link w:val="Heading5"/>
    <w:uiPriority w:val="99"/>
    <w:locked/>
    <w:rsid w:val="00595AB6"/>
    <w:rPr>
      <w:rFonts w:ascii="Arial" w:hAnsi="Arial" w:cs="Arial"/>
      <w:b/>
      <w:sz w:val="26"/>
      <w:szCs w:val="26"/>
    </w:rPr>
  </w:style>
  <w:style w:type="character" w:customStyle="1" w:styleId="Heading6Char">
    <w:name w:val="Heading 6 Char"/>
    <w:basedOn w:val="DefaultParagraphFont"/>
    <w:link w:val="Heading6"/>
    <w:uiPriority w:val="99"/>
    <w:locked/>
    <w:rsid w:val="00595AB6"/>
    <w:rPr>
      <w:rFonts w:ascii="Arial" w:hAnsi="Arial" w:cs="Arial"/>
      <w:b/>
      <w:bCs/>
    </w:rPr>
  </w:style>
  <w:style w:type="character" w:customStyle="1" w:styleId="Heading7Char">
    <w:name w:val="Heading 7 Char"/>
    <w:basedOn w:val="DefaultParagraphFont"/>
    <w:link w:val="Heading7"/>
    <w:uiPriority w:val="99"/>
    <w:locked/>
    <w:rsid w:val="00595AB6"/>
    <w:rPr>
      <w:rFonts w:ascii="Arial" w:hAnsi="Arial" w:cs="Arial"/>
      <w:b/>
      <w:bCs/>
    </w:rPr>
  </w:style>
  <w:style w:type="character" w:customStyle="1" w:styleId="Heading8Char">
    <w:name w:val="Heading 8 Char"/>
    <w:basedOn w:val="DefaultParagraphFont"/>
    <w:link w:val="Heading8"/>
    <w:uiPriority w:val="99"/>
    <w:locked/>
    <w:rsid w:val="00595AB6"/>
    <w:rPr>
      <w:rFonts w:ascii="Arial" w:hAnsi="Arial" w:cs="Arial"/>
      <w:b/>
      <w:bCs/>
      <w:iCs/>
    </w:rPr>
  </w:style>
  <w:style w:type="character" w:customStyle="1" w:styleId="Heading9Char">
    <w:name w:val="Heading 9 Char"/>
    <w:basedOn w:val="DefaultParagraphFont"/>
    <w:link w:val="Heading9"/>
    <w:uiPriority w:val="99"/>
    <w:locked/>
    <w:rsid w:val="00595AB6"/>
    <w:rPr>
      <w:rFonts w:ascii="Arial" w:hAnsi="Arial" w:cs="Arial"/>
      <w:b/>
      <w:bCs/>
      <w:iCs/>
    </w:rPr>
  </w:style>
  <w:style w:type="paragraph" w:styleId="FootnoteText">
    <w:name w:val="footnote text"/>
    <w:basedOn w:val="Normal"/>
    <w:link w:val="FootnoteTextChar"/>
    <w:uiPriority w:val="99"/>
    <w:semiHidden/>
    <w:rsid w:val="00595AB6"/>
    <w:pPr>
      <w:pBdr>
        <w:top w:val="single" w:sz="4" w:space="6" w:color="auto"/>
      </w:pBdr>
    </w:pPr>
    <w:rPr>
      <w:sz w:val="20"/>
      <w:szCs w:val="20"/>
    </w:rPr>
  </w:style>
  <w:style w:type="character" w:customStyle="1" w:styleId="FootnoteTextChar">
    <w:name w:val="Footnote Text Char"/>
    <w:basedOn w:val="DefaultParagraphFont"/>
    <w:link w:val="FootnoteText"/>
    <w:uiPriority w:val="99"/>
    <w:semiHidden/>
    <w:locked/>
    <w:rsid w:val="00595AB6"/>
    <w:rPr>
      <w:rFonts w:ascii="Arial" w:hAnsi="Arial" w:cs="Times New Roman"/>
      <w:sz w:val="20"/>
      <w:szCs w:val="20"/>
    </w:rPr>
  </w:style>
  <w:style w:type="character" w:styleId="FootnoteReference">
    <w:name w:val="footnote reference"/>
    <w:basedOn w:val="DefaultParagraphFont"/>
    <w:uiPriority w:val="99"/>
    <w:semiHidden/>
    <w:rsid w:val="00595AB6"/>
    <w:rPr>
      <w:rFonts w:cs="Times New Roman"/>
      <w:vertAlign w:val="superscript"/>
    </w:rPr>
  </w:style>
  <w:style w:type="paragraph" w:customStyle="1" w:styleId="CoverDocumentTitle">
    <w:name w:val="Cover Document Title"/>
    <w:basedOn w:val="Normal"/>
    <w:uiPriority w:val="99"/>
    <w:rsid w:val="00595AB6"/>
    <w:pPr>
      <w:spacing w:after="360"/>
      <w:ind w:left="0"/>
    </w:pPr>
    <w:rPr>
      <w:sz w:val="56"/>
    </w:rPr>
  </w:style>
  <w:style w:type="paragraph" w:customStyle="1" w:styleId="CoverSubTitle">
    <w:name w:val="Cover Sub Title"/>
    <w:basedOn w:val="Normal"/>
    <w:uiPriority w:val="99"/>
    <w:rsid w:val="00595AB6"/>
    <w:pPr>
      <w:spacing w:after="360"/>
      <w:ind w:left="0"/>
    </w:pPr>
    <w:rPr>
      <w:sz w:val="36"/>
    </w:rPr>
  </w:style>
  <w:style w:type="paragraph" w:styleId="Header">
    <w:name w:val="header"/>
    <w:basedOn w:val="Normal"/>
    <w:link w:val="HeaderChar"/>
    <w:uiPriority w:val="99"/>
    <w:rsid w:val="00595AB6"/>
    <w:pPr>
      <w:tabs>
        <w:tab w:val="right" w:pos="10206"/>
      </w:tabs>
      <w:ind w:left="0"/>
    </w:pPr>
    <w:rPr>
      <w:sz w:val="18"/>
    </w:rPr>
  </w:style>
  <w:style w:type="character" w:customStyle="1" w:styleId="HeaderChar">
    <w:name w:val="Header Char"/>
    <w:basedOn w:val="DefaultParagraphFont"/>
    <w:link w:val="Header"/>
    <w:uiPriority w:val="99"/>
    <w:locked/>
    <w:rsid w:val="00595AB6"/>
    <w:rPr>
      <w:rFonts w:ascii="Arial" w:hAnsi="Arial" w:cs="Times New Roman"/>
      <w:sz w:val="24"/>
      <w:szCs w:val="24"/>
    </w:rPr>
  </w:style>
  <w:style w:type="paragraph" w:styleId="Footer">
    <w:name w:val="footer"/>
    <w:basedOn w:val="Normal"/>
    <w:link w:val="FooterChar"/>
    <w:uiPriority w:val="99"/>
    <w:rsid w:val="00595AB6"/>
    <w:pPr>
      <w:tabs>
        <w:tab w:val="center" w:pos="4153"/>
        <w:tab w:val="right" w:pos="8306"/>
      </w:tabs>
      <w:ind w:left="0"/>
    </w:pPr>
  </w:style>
  <w:style w:type="character" w:customStyle="1" w:styleId="FooterChar">
    <w:name w:val="Footer Char"/>
    <w:basedOn w:val="DefaultParagraphFont"/>
    <w:link w:val="Footer"/>
    <w:uiPriority w:val="99"/>
    <w:locked/>
    <w:rsid w:val="00595AB6"/>
    <w:rPr>
      <w:rFonts w:ascii="Arial" w:hAnsi="Arial" w:cs="Times New Roman"/>
      <w:sz w:val="24"/>
      <w:szCs w:val="24"/>
    </w:rPr>
  </w:style>
  <w:style w:type="paragraph" w:customStyle="1" w:styleId="Address">
    <w:name w:val="Address"/>
    <w:basedOn w:val="Normal"/>
    <w:uiPriority w:val="99"/>
    <w:rsid w:val="00595AB6"/>
    <w:pPr>
      <w:spacing w:after="60"/>
      <w:ind w:left="0"/>
    </w:pPr>
  </w:style>
  <w:style w:type="paragraph" w:styleId="TOC4">
    <w:name w:val="toc 4"/>
    <w:basedOn w:val="Normal"/>
    <w:next w:val="Normal"/>
    <w:uiPriority w:val="39"/>
    <w:rsid w:val="00595AB6"/>
    <w:pPr>
      <w:ind w:left="0"/>
    </w:pPr>
  </w:style>
  <w:style w:type="paragraph" w:customStyle="1" w:styleId="WebAddress">
    <w:name w:val="Web Address"/>
    <w:basedOn w:val="Address"/>
    <w:uiPriority w:val="99"/>
    <w:rsid w:val="00595AB6"/>
    <w:rPr>
      <w:b/>
    </w:rPr>
  </w:style>
  <w:style w:type="paragraph" w:customStyle="1" w:styleId="Heading1Numbered">
    <w:name w:val="Heading 1 Numbered"/>
    <w:basedOn w:val="Heading1"/>
    <w:next w:val="Normal"/>
    <w:uiPriority w:val="99"/>
    <w:rsid w:val="00595AB6"/>
  </w:style>
  <w:style w:type="paragraph" w:customStyle="1" w:styleId="Heading2Numbered">
    <w:name w:val="Heading 2 Numbered"/>
    <w:basedOn w:val="Heading2"/>
    <w:next w:val="Normal"/>
    <w:uiPriority w:val="99"/>
    <w:rsid w:val="00595AB6"/>
    <w:pPr>
      <w:tabs>
        <w:tab w:val="num" w:pos="851"/>
      </w:tabs>
      <w:ind w:left="2779"/>
    </w:pPr>
  </w:style>
  <w:style w:type="paragraph" w:customStyle="1" w:styleId="StyleTOCHeadingBottomSinglesolidlineAuto05ptLine">
    <w:name w:val="Style TOC Heading + Bottom: (Single solid line Auto  0.5 pt Line ..."/>
    <w:basedOn w:val="TOCHeading"/>
    <w:uiPriority w:val="99"/>
    <w:rsid w:val="00595AB6"/>
    <w:rPr>
      <w:szCs w:val="20"/>
    </w:rPr>
  </w:style>
  <w:style w:type="paragraph" w:styleId="TOCHeading">
    <w:name w:val="TOC Heading"/>
    <w:basedOn w:val="Heading1"/>
    <w:uiPriority w:val="99"/>
    <w:qFormat/>
    <w:rsid w:val="00595AB6"/>
    <w:pPr>
      <w:outlineLvl w:val="9"/>
    </w:pPr>
  </w:style>
  <w:style w:type="paragraph" w:customStyle="1" w:styleId="Heading3Numbered">
    <w:name w:val="Heading 3 Numbered"/>
    <w:basedOn w:val="Heading3"/>
    <w:next w:val="Normal"/>
    <w:uiPriority w:val="99"/>
    <w:rsid w:val="00595AB6"/>
    <w:pPr>
      <w:tabs>
        <w:tab w:val="left" w:pos="851"/>
      </w:tabs>
      <w:ind w:left="2779"/>
    </w:pPr>
  </w:style>
  <w:style w:type="paragraph" w:styleId="TOC1">
    <w:name w:val="toc 1"/>
    <w:basedOn w:val="Normal"/>
    <w:next w:val="Normal"/>
    <w:uiPriority w:val="39"/>
    <w:rsid w:val="00595AB6"/>
    <w:pPr>
      <w:spacing w:after="120"/>
    </w:pPr>
  </w:style>
  <w:style w:type="paragraph" w:styleId="TOC2">
    <w:name w:val="toc 2"/>
    <w:basedOn w:val="TOC1"/>
    <w:next w:val="Normal"/>
    <w:uiPriority w:val="39"/>
    <w:rsid w:val="00595AB6"/>
  </w:style>
  <w:style w:type="paragraph" w:styleId="TOC3">
    <w:name w:val="toc 3"/>
    <w:basedOn w:val="Normal"/>
    <w:next w:val="Normal"/>
    <w:uiPriority w:val="39"/>
    <w:rsid w:val="00595AB6"/>
    <w:pPr>
      <w:ind w:left="0"/>
    </w:pPr>
  </w:style>
  <w:style w:type="paragraph" w:styleId="TOC5">
    <w:name w:val="toc 5"/>
    <w:basedOn w:val="Normal"/>
    <w:next w:val="Normal"/>
    <w:uiPriority w:val="39"/>
    <w:rsid w:val="00595AB6"/>
    <w:pPr>
      <w:ind w:left="0"/>
    </w:pPr>
  </w:style>
  <w:style w:type="paragraph" w:styleId="TOC6">
    <w:name w:val="toc 6"/>
    <w:basedOn w:val="Normal"/>
    <w:next w:val="Normal"/>
    <w:uiPriority w:val="39"/>
    <w:rsid w:val="00595AB6"/>
    <w:pPr>
      <w:ind w:left="0"/>
    </w:pPr>
  </w:style>
  <w:style w:type="paragraph" w:styleId="TOC7">
    <w:name w:val="toc 7"/>
    <w:basedOn w:val="Normal"/>
    <w:next w:val="Normal"/>
    <w:uiPriority w:val="39"/>
    <w:rsid w:val="00595AB6"/>
    <w:pPr>
      <w:ind w:left="0"/>
    </w:pPr>
  </w:style>
  <w:style w:type="paragraph" w:styleId="TOC8">
    <w:name w:val="toc 8"/>
    <w:basedOn w:val="Normal"/>
    <w:next w:val="Normal"/>
    <w:uiPriority w:val="39"/>
    <w:rsid w:val="00595AB6"/>
    <w:pPr>
      <w:ind w:left="0"/>
    </w:pPr>
  </w:style>
  <w:style w:type="paragraph" w:styleId="TOC9">
    <w:name w:val="toc 9"/>
    <w:basedOn w:val="Normal"/>
    <w:next w:val="Normal"/>
    <w:uiPriority w:val="39"/>
    <w:rsid w:val="00595AB6"/>
    <w:pPr>
      <w:tabs>
        <w:tab w:val="left" w:pos="1418"/>
        <w:tab w:val="right" w:leader="dot" w:pos="10206"/>
      </w:tabs>
      <w:ind w:left="1418" w:hanging="1418"/>
    </w:pPr>
  </w:style>
  <w:style w:type="character" w:styleId="Hyperlink">
    <w:name w:val="Hyperlink"/>
    <w:basedOn w:val="DefaultParagraphFont"/>
    <w:uiPriority w:val="99"/>
    <w:rsid w:val="00595AB6"/>
    <w:rPr>
      <w:rFonts w:ascii="Arial" w:hAnsi="Arial" w:cs="Times New Roman"/>
      <w:color w:val="0000FF"/>
      <w:sz w:val="22"/>
      <w:u w:val="single"/>
    </w:rPr>
  </w:style>
  <w:style w:type="paragraph" w:customStyle="1" w:styleId="Heading4Numbered">
    <w:name w:val="Heading 4 Numbered"/>
    <w:basedOn w:val="Heading4"/>
    <w:next w:val="Normal"/>
    <w:uiPriority w:val="99"/>
    <w:rsid w:val="00595AB6"/>
    <w:pPr>
      <w:tabs>
        <w:tab w:val="left" w:pos="851"/>
      </w:tabs>
      <w:ind w:left="2779"/>
    </w:pPr>
  </w:style>
  <w:style w:type="paragraph" w:styleId="BodyText">
    <w:name w:val="Body Text"/>
    <w:basedOn w:val="Normal"/>
    <w:link w:val="BodyTextChar"/>
    <w:uiPriority w:val="99"/>
    <w:rsid w:val="00595AB6"/>
  </w:style>
  <w:style w:type="character" w:customStyle="1" w:styleId="BodyTextChar">
    <w:name w:val="Body Text Char"/>
    <w:basedOn w:val="DefaultParagraphFont"/>
    <w:link w:val="BodyText"/>
    <w:uiPriority w:val="99"/>
    <w:locked/>
    <w:rsid w:val="00595AB6"/>
    <w:rPr>
      <w:rFonts w:ascii="Arial" w:hAnsi="Arial" w:cs="Times New Roman"/>
      <w:sz w:val="24"/>
      <w:szCs w:val="24"/>
    </w:rPr>
  </w:style>
  <w:style w:type="paragraph" w:customStyle="1" w:styleId="Heading5Numbered">
    <w:name w:val="Heading 5 Numbered"/>
    <w:basedOn w:val="Heading5"/>
    <w:next w:val="Normal"/>
    <w:uiPriority w:val="99"/>
    <w:rsid w:val="00595AB6"/>
    <w:pPr>
      <w:tabs>
        <w:tab w:val="left" w:pos="1134"/>
      </w:tabs>
      <w:ind w:left="3062" w:hanging="1134"/>
    </w:pPr>
  </w:style>
  <w:style w:type="paragraph" w:customStyle="1" w:styleId="Heading6Numbered">
    <w:name w:val="Heading 6 Numbered"/>
    <w:basedOn w:val="Heading6"/>
    <w:next w:val="Normal"/>
    <w:uiPriority w:val="99"/>
    <w:rsid w:val="00595AB6"/>
    <w:pPr>
      <w:tabs>
        <w:tab w:val="left" w:pos="1134"/>
      </w:tabs>
      <w:ind w:left="3062" w:hanging="1134"/>
    </w:pPr>
  </w:style>
  <w:style w:type="paragraph" w:customStyle="1" w:styleId="Heading7Numbered">
    <w:name w:val="Heading 7 Numbered"/>
    <w:basedOn w:val="Heading7"/>
    <w:next w:val="Normal"/>
    <w:uiPriority w:val="99"/>
    <w:rsid w:val="00595AB6"/>
    <w:pPr>
      <w:tabs>
        <w:tab w:val="left" w:pos="1418"/>
      </w:tabs>
      <w:ind w:left="3346" w:hanging="1418"/>
    </w:pPr>
  </w:style>
  <w:style w:type="paragraph" w:customStyle="1" w:styleId="Heading8Numbered">
    <w:name w:val="Heading 8 Numbered"/>
    <w:basedOn w:val="Heading8"/>
    <w:next w:val="Normal"/>
    <w:uiPriority w:val="99"/>
    <w:rsid w:val="00595AB6"/>
    <w:pPr>
      <w:tabs>
        <w:tab w:val="left" w:pos="1701"/>
      </w:tabs>
      <w:ind w:left="3629" w:hanging="1701"/>
    </w:pPr>
  </w:style>
  <w:style w:type="paragraph" w:customStyle="1" w:styleId="Heading9Numbered">
    <w:name w:val="Heading 9 Numbered"/>
    <w:basedOn w:val="Heading9"/>
    <w:next w:val="Normal"/>
    <w:uiPriority w:val="99"/>
    <w:rsid w:val="00595AB6"/>
    <w:pPr>
      <w:tabs>
        <w:tab w:val="left" w:pos="1985"/>
      </w:tabs>
      <w:ind w:left="3913" w:hanging="1985"/>
    </w:pPr>
  </w:style>
  <w:style w:type="character" w:styleId="HTMLAcronym">
    <w:name w:val="HTML Acronym"/>
    <w:basedOn w:val="DefaultParagraphFont"/>
    <w:uiPriority w:val="99"/>
    <w:rsid w:val="00595AB6"/>
    <w:rPr>
      <w:rFonts w:ascii="Arial" w:hAnsi="Arial" w:cs="Times New Roman"/>
      <w:sz w:val="22"/>
    </w:rPr>
  </w:style>
  <w:style w:type="paragraph" w:styleId="ListBullet">
    <w:name w:val="List Bullet"/>
    <w:basedOn w:val="Normal"/>
    <w:uiPriority w:val="99"/>
    <w:rsid w:val="00595AB6"/>
    <w:pPr>
      <w:tabs>
        <w:tab w:val="left" w:pos="1134"/>
        <w:tab w:val="num" w:pos="2381"/>
      </w:tabs>
      <w:spacing w:after="120"/>
      <w:ind w:left="2381" w:hanging="453"/>
    </w:pPr>
  </w:style>
  <w:style w:type="paragraph" w:customStyle="1" w:styleId="Default">
    <w:name w:val="Default"/>
    <w:rsid w:val="00595AB6"/>
    <w:pPr>
      <w:autoSpaceDE w:val="0"/>
      <w:autoSpaceDN w:val="0"/>
      <w:adjustRightInd w:val="0"/>
      <w:spacing w:line="240" w:lineRule="auto"/>
    </w:pPr>
    <w:rPr>
      <w:rFonts w:ascii="Arial" w:hAnsi="Arial" w:cs="Arial"/>
      <w:color w:val="000000"/>
      <w:sz w:val="24"/>
      <w:szCs w:val="24"/>
    </w:rPr>
  </w:style>
  <w:style w:type="paragraph" w:styleId="Index1">
    <w:name w:val="index 1"/>
    <w:basedOn w:val="Normal"/>
    <w:next w:val="Normal"/>
    <w:autoRedefine/>
    <w:uiPriority w:val="99"/>
    <w:semiHidden/>
    <w:rsid w:val="00595AB6"/>
    <w:pPr>
      <w:ind w:left="240" w:hanging="240"/>
    </w:pPr>
  </w:style>
  <w:style w:type="paragraph" w:customStyle="1" w:styleId="TableHeading">
    <w:name w:val="Table Heading"/>
    <w:basedOn w:val="Normal"/>
    <w:uiPriority w:val="99"/>
    <w:rsid w:val="00595AB6"/>
    <w:pPr>
      <w:spacing w:before="60" w:after="60"/>
      <w:ind w:left="0"/>
    </w:pPr>
    <w:rPr>
      <w:b/>
      <w:bCs/>
    </w:rPr>
  </w:style>
  <w:style w:type="paragraph" w:customStyle="1" w:styleId="Heading1Appendix">
    <w:name w:val="Heading 1 Appendix"/>
    <w:basedOn w:val="Heading1Numbered"/>
    <w:next w:val="Normal"/>
    <w:uiPriority w:val="99"/>
    <w:rsid w:val="00595AB6"/>
  </w:style>
  <w:style w:type="paragraph" w:customStyle="1" w:styleId="Heading2Appendix">
    <w:name w:val="Heading 2 Appendix"/>
    <w:basedOn w:val="Heading2Numbered"/>
    <w:next w:val="Normal"/>
    <w:uiPriority w:val="99"/>
    <w:rsid w:val="00595AB6"/>
  </w:style>
  <w:style w:type="paragraph" w:customStyle="1" w:styleId="Heading3Appendix">
    <w:name w:val="Heading 3 Appendix"/>
    <w:basedOn w:val="Heading3Numbered"/>
    <w:next w:val="Normal"/>
    <w:uiPriority w:val="99"/>
    <w:rsid w:val="00595AB6"/>
    <w:pPr>
      <w:tabs>
        <w:tab w:val="num" w:pos="1931"/>
      </w:tabs>
    </w:pPr>
  </w:style>
  <w:style w:type="paragraph" w:customStyle="1" w:styleId="Heading4Appendix">
    <w:name w:val="Heading 4 Appendix"/>
    <w:basedOn w:val="Heading4Numbered"/>
    <w:next w:val="Normal"/>
    <w:uiPriority w:val="99"/>
    <w:rsid w:val="00595AB6"/>
    <w:pPr>
      <w:tabs>
        <w:tab w:val="num" w:pos="2291"/>
      </w:tabs>
    </w:pPr>
  </w:style>
  <w:style w:type="paragraph" w:customStyle="1" w:styleId="Heading5Appendix">
    <w:name w:val="Heading 5 Appendix"/>
    <w:basedOn w:val="Heading5Numbered"/>
    <w:next w:val="Normal"/>
    <w:uiPriority w:val="99"/>
    <w:rsid w:val="00595AB6"/>
    <w:pPr>
      <w:tabs>
        <w:tab w:val="num" w:pos="2651"/>
      </w:tabs>
    </w:pPr>
  </w:style>
  <w:style w:type="paragraph" w:customStyle="1" w:styleId="Heading6Appendix">
    <w:name w:val="Heading 6 Appendix"/>
    <w:basedOn w:val="Heading6Numbered"/>
    <w:next w:val="Normal"/>
    <w:uiPriority w:val="99"/>
    <w:rsid w:val="00595AB6"/>
    <w:pPr>
      <w:tabs>
        <w:tab w:val="num" w:pos="3011"/>
      </w:tabs>
    </w:pPr>
  </w:style>
  <w:style w:type="paragraph" w:customStyle="1" w:styleId="Heading7Appendix">
    <w:name w:val="Heading 7 Appendix"/>
    <w:basedOn w:val="Heading7Numbered"/>
    <w:next w:val="Normal"/>
    <w:uiPriority w:val="99"/>
    <w:rsid w:val="00595AB6"/>
    <w:pPr>
      <w:tabs>
        <w:tab w:val="num" w:pos="3371"/>
      </w:tabs>
    </w:pPr>
  </w:style>
  <w:style w:type="paragraph" w:customStyle="1" w:styleId="Heading8Appendix">
    <w:name w:val="Heading 8 Appendix"/>
    <w:basedOn w:val="Heading8Numbered"/>
    <w:next w:val="Normal"/>
    <w:uiPriority w:val="99"/>
    <w:rsid w:val="00595AB6"/>
    <w:pPr>
      <w:tabs>
        <w:tab w:val="num" w:pos="3731"/>
      </w:tabs>
    </w:pPr>
  </w:style>
  <w:style w:type="paragraph" w:customStyle="1" w:styleId="Heading9Appendix">
    <w:name w:val="Heading 9 Appendix"/>
    <w:basedOn w:val="Heading9Numbered"/>
    <w:next w:val="Normal"/>
    <w:uiPriority w:val="99"/>
    <w:rsid w:val="00595AB6"/>
    <w:pPr>
      <w:tabs>
        <w:tab w:val="num" w:pos="4091"/>
      </w:tabs>
    </w:pPr>
  </w:style>
  <w:style w:type="paragraph" w:customStyle="1" w:styleId="TableBody">
    <w:name w:val="Table Body"/>
    <w:basedOn w:val="Normal"/>
    <w:uiPriority w:val="99"/>
    <w:rsid w:val="00595AB6"/>
    <w:pPr>
      <w:spacing w:before="60" w:after="60"/>
      <w:ind w:left="0"/>
    </w:pPr>
  </w:style>
  <w:style w:type="paragraph" w:customStyle="1" w:styleId="CoverDate">
    <w:name w:val="Cover Date"/>
    <w:basedOn w:val="Normal"/>
    <w:uiPriority w:val="99"/>
    <w:rsid w:val="00595AB6"/>
    <w:pPr>
      <w:ind w:left="0"/>
    </w:pPr>
    <w:rPr>
      <w:sz w:val="24"/>
    </w:rPr>
  </w:style>
  <w:style w:type="paragraph" w:customStyle="1" w:styleId="MissionStatement">
    <w:name w:val="Mission Statement"/>
    <w:basedOn w:val="Normal"/>
    <w:uiPriority w:val="99"/>
    <w:rsid w:val="00595AB6"/>
    <w:pPr>
      <w:ind w:left="0"/>
    </w:pPr>
    <w:rPr>
      <w:sz w:val="40"/>
    </w:rPr>
  </w:style>
  <w:style w:type="paragraph" w:customStyle="1" w:styleId="HeaderBold">
    <w:name w:val="Header Bold"/>
    <w:basedOn w:val="Header"/>
    <w:uiPriority w:val="99"/>
    <w:rsid w:val="00595AB6"/>
    <w:rPr>
      <w:b/>
    </w:rPr>
  </w:style>
  <w:style w:type="paragraph" w:customStyle="1" w:styleId="legclearfix1">
    <w:name w:val="legclearfix1"/>
    <w:basedOn w:val="Normal"/>
    <w:uiPriority w:val="99"/>
    <w:rsid w:val="00595AB6"/>
    <w:pPr>
      <w:shd w:val="clear" w:color="auto" w:fill="FFFFFF"/>
      <w:spacing w:after="120"/>
      <w:ind w:left="0"/>
    </w:pPr>
    <w:rPr>
      <w:rFonts w:cs="Arial"/>
      <w:color w:val="000000"/>
      <w:sz w:val="19"/>
      <w:szCs w:val="19"/>
      <w:lang w:eastAsia="en-GB"/>
    </w:rPr>
  </w:style>
  <w:style w:type="paragraph" w:styleId="PlainText">
    <w:name w:val="Plain Text"/>
    <w:basedOn w:val="Normal"/>
    <w:link w:val="PlainTextChar"/>
    <w:uiPriority w:val="99"/>
    <w:rsid w:val="00595AB6"/>
    <w:pPr>
      <w:ind w:left="0"/>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locked/>
    <w:rsid w:val="00595AB6"/>
    <w:rPr>
      <w:rFonts w:ascii="Courier New" w:hAnsi="Courier New" w:cs="Courier New"/>
      <w:sz w:val="20"/>
      <w:szCs w:val="20"/>
      <w:lang w:val="x-none" w:eastAsia="en-GB"/>
    </w:rPr>
  </w:style>
  <w:style w:type="paragraph" w:styleId="ListParagraph">
    <w:name w:val="List Paragraph"/>
    <w:basedOn w:val="Normal"/>
    <w:uiPriority w:val="34"/>
    <w:qFormat/>
    <w:rsid w:val="00595AB6"/>
    <w:pPr>
      <w:spacing w:after="200" w:line="276" w:lineRule="auto"/>
      <w:ind w:left="720"/>
      <w:contextualSpacing/>
    </w:pPr>
    <w:rPr>
      <w:rFonts w:ascii="Calibri" w:hAnsi="Calibri"/>
      <w:szCs w:val="22"/>
    </w:rPr>
  </w:style>
  <w:style w:type="character" w:styleId="FollowedHyperlink">
    <w:name w:val="FollowedHyperlink"/>
    <w:basedOn w:val="DefaultParagraphFont"/>
    <w:uiPriority w:val="99"/>
    <w:rsid w:val="00595AB6"/>
    <w:rPr>
      <w:rFonts w:cs="Times New Roman"/>
      <w:color w:val="800080"/>
      <w:u w:val="single"/>
    </w:rPr>
  </w:style>
  <w:style w:type="paragraph" w:customStyle="1" w:styleId="Char">
    <w:name w:val="Char"/>
    <w:basedOn w:val="Normal"/>
    <w:rsid w:val="00595AB6"/>
    <w:pPr>
      <w:spacing w:after="160" w:line="240" w:lineRule="exact"/>
      <w:ind w:left="0"/>
    </w:pPr>
    <w:rPr>
      <w:rFonts w:ascii="Verdana" w:hAnsi="Verdana"/>
      <w:sz w:val="20"/>
      <w:szCs w:val="20"/>
      <w:lang w:val="en-US"/>
    </w:rPr>
  </w:style>
  <w:style w:type="character" w:styleId="CommentReference">
    <w:name w:val="annotation reference"/>
    <w:basedOn w:val="DefaultParagraphFont"/>
    <w:uiPriority w:val="99"/>
    <w:semiHidden/>
    <w:rsid w:val="00595AB6"/>
    <w:rPr>
      <w:rFonts w:cs="Times New Roman"/>
      <w:sz w:val="16"/>
      <w:szCs w:val="16"/>
    </w:rPr>
  </w:style>
  <w:style w:type="paragraph" w:styleId="CommentText">
    <w:name w:val="annotation text"/>
    <w:basedOn w:val="Normal"/>
    <w:link w:val="CommentTextChar"/>
    <w:uiPriority w:val="99"/>
    <w:semiHidden/>
    <w:rsid w:val="00595AB6"/>
    <w:rPr>
      <w:sz w:val="20"/>
      <w:szCs w:val="20"/>
    </w:rPr>
  </w:style>
  <w:style w:type="character" w:customStyle="1" w:styleId="CommentTextChar">
    <w:name w:val="Comment Text Char"/>
    <w:basedOn w:val="DefaultParagraphFont"/>
    <w:link w:val="CommentText"/>
    <w:uiPriority w:val="99"/>
    <w:semiHidden/>
    <w:locked/>
    <w:rsid w:val="00595AB6"/>
    <w:rPr>
      <w:rFonts w:ascii="Arial" w:hAnsi="Arial" w:cs="Times New Roman"/>
      <w:sz w:val="20"/>
      <w:szCs w:val="20"/>
    </w:rPr>
  </w:style>
  <w:style w:type="character" w:customStyle="1" w:styleId="CommentSubjectChar">
    <w:name w:val="Comment Subject Char"/>
    <w:basedOn w:val="CommentTextChar"/>
    <w:link w:val="CommentSubject"/>
    <w:uiPriority w:val="99"/>
    <w:semiHidden/>
    <w:locked/>
    <w:rsid w:val="00595AB6"/>
    <w:rPr>
      <w:rFonts w:ascii="Arial" w:hAnsi="Arial" w:cs="Times New Roman"/>
      <w:b/>
      <w:bCs/>
      <w:sz w:val="20"/>
      <w:szCs w:val="20"/>
    </w:rPr>
  </w:style>
  <w:style w:type="paragraph" w:styleId="CommentSubject">
    <w:name w:val="annotation subject"/>
    <w:basedOn w:val="CommentText"/>
    <w:next w:val="CommentText"/>
    <w:link w:val="CommentSubjectChar"/>
    <w:uiPriority w:val="99"/>
    <w:semiHidden/>
    <w:rsid w:val="00595AB6"/>
    <w:rPr>
      <w:b/>
      <w:bCs/>
    </w:rPr>
  </w:style>
  <w:style w:type="character" w:customStyle="1" w:styleId="CommentSubjectChar1">
    <w:name w:val="Comment Subject Char1"/>
    <w:basedOn w:val="CommentTextChar"/>
    <w:uiPriority w:val="99"/>
    <w:semiHidden/>
    <w:rPr>
      <w:rFonts w:ascii="Arial" w:hAnsi="Arial" w:cs="Times New Roman"/>
      <w:b/>
      <w:bCs/>
      <w:sz w:val="20"/>
      <w:szCs w:val="20"/>
    </w:rPr>
  </w:style>
  <w:style w:type="character" w:customStyle="1" w:styleId="CommentSubjectChar148">
    <w:name w:val="Comment Subject Char148"/>
    <w:basedOn w:val="CommentTextChar"/>
    <w:uiPriority w:val="99"/>
    <w:semiHidden/>
    <w:rPr>
      <w:rFonts w:ascii="Arial" w:hAnsi="Arial" w:cs="Times New Roman"/>
      <w:b/>
      <w:bCs/>
      <w:sz w:val="20"/>
      <w:szCs w:val="20"/>
    </w:rPr>
  </w:style>
  <w:style w:type="character" w:customStyle="1" w:styleId="CommentSubjectChar147">
    <w:name w:val="Comment Subject Char147"/>
    <w:basedOn w:val="CommentTextChar"/>
    <w:uiPriority w:val="99"/>
    <w:semiHidden/>
    <w:rPr>
      <w:rFonts w:ascii="Arial" w:hAnsi="Arial" w:cs="Times New Roman"/>
      <w:b/>
      <w:bCs/>
      <w:sz w:val="20"/>
      <w:szCs w:val="20"/>
    </w:rPr>
  </w:style>
  <w:style w:type="character" w:customStyle="1" w:styleId="CommentSubjectChar146">
    <w:name w:val="Comment Subject Char146"/>
    <w:basedOn w:val="CommentTextChar"/>
    <w:uiPriority w:val="99"/>
    <w:semiHidden/>
    <w:rPr>
      <w:rFonts w:ascii="Arial" w:hAnsi="Arial" w:cs="Times New Roman"/>
      <w:b/>
      <w:bCs/>
      <w:sz w:val="20"/>
      <w:szCs w:val="20"/>
    </w:rPr>
  </w:style>
  <w:style w:type="character" w:customStyle="1" w:styleId="CommentSubjectChar145">
    <w:name w:val="Comment Subject Char145"/>
    <w:basedOn w:val="CommentTextChar"/>
    <w:uiPriority w:val="99"/>
    <w:semiHidden/>
    <w:rPr>
      <w:rFonts w:ascii="Arial" w:hAnsi="Arial" w:cs="Times New Roman"/>
      <w:b/>
      <w:bCs/>
      <w:sz w:val="20"/>
      <w:szCs w:val="20"/>
    </w:rPr>
  </w:style>
  <w:style w:type="character" w:customStyle="1" w:styleId="CommentSubjectChar144">
    <w:name w:val="Comment Subject Char144"/>
    <w:basedOn w:val="CommentTextChar"/>
    <w:uiPriority w:val="99"/>
    <w:semiHidden/>
    <w:rPr>
      <w:rFonts w:ascii="Arial" w:hAnsi="Arial" w:cs="Times New Roman"/>
      <w:b/>
      <w:bCs/>
      <w:sz w:val="20"/>
      <w:szCs w:val="20"/>
    </w:rPr>
  </w:style>
  <w:style w:type="character" w:customStyle="1" w:styleId="CommentSubjectChar143">
    <w:name w:val="Comment Subject Char143"/>
    <w:basedOn w:val="CommentTextChar"/>
    <w:uiPriority w:val="99"/>
    <w:semiHidden/>
    <w:rPr>
      <w:rFonts w:ascii="Arial" w:hAnsi="Arial" w:cs="Times New Roman"/>
      <w:b/>
      <w:bCs/>
      <w:sz w:val="20"/>
      <w:szCs w:val="20"/>
    </w:rPr>
  </w:style>
  <w:style w:type="character" w:customStyle="1" w:styleId="CommentSubjectChar142">
    <w:name w:val="Comment Subject Char142"/>
    <w:basedOn w:val="CommentTextChar"/>
    <w:uiPriority w:val="99"/>
    <w:semiHidden/>
    <w:rPr>
      <w:rFonts w:ascii="Arial" w:hAnsi="Arial" w:cs="Times New Roman"/>
      <w:b/>
      <w:bCs/>
      <w:sz w:val="20"/>
      <w:szCs w:val="20"/>
    </w:rPr>
  </w:style>
  <w:style w:type="character" w:customStyle="1" w:styleId="CommentSubjectChar141">
    <w:name w:val="Comment Subject Char141"/>
    <w:basedOn w:val="CommentTextChar"/>
    <w:uiPriority w:val="99"/>
    <w:semiHidden/>
    <w:rPr>
      <w:rFonts w:ascii="Arial" w:hAnsi="Arial" w:cs="Times New Roman"/>
      <w:b/>
      <w:bCs/>
      <w:sz w:val="20"/>
      <w:szCs w:val="20"/>
    </w:rPr>
  </w:style>
  <w:style w:type="character" w:customStyle="1" w:styleId="CommentSubjectChar140">
    <w:name w:val="Comment Subject Char140"/>
    <w:basedOn w:val="CommentTextChar"/>
    <w:uiPriority w:val="99"/>
    <w:semiHidden/>
    <w:rPr>
      <w:rFonts w:ascii="Arial" w:hAnsi="Arial" w:cs="Times New Roman"/>
      <w:b/>
      <w:bCs/>
      <w:sz w:val="20"/>
      <w:szCs w:val="20"/>
    </w:rPr>
  </w:style>
  <w:style w:type="character" w:customStyle="1" w:styleId="CommentSubjectChar139">
    <w:name w:val="Comment Subject Char139"/>
    <w:basedOn w:val="CommentTextChar"/>
    <w:uiPriority w:val="99"/>
    <w:semiHidden/>
    <w:rPr>
      <w:rFonts w:ascii="Arial" w:hAnsi="Arial" w:cs="Times New Roman"/>
      <w:b/>
      <w:bCs/>
      <w:sz w:val="20"/>
      <w:szCs w:val="20"/>
    </w:rPr>
  </w:style>
  <w:style w:type="character" w:customStyle="1" w:styleId="CommentSubjectChar138">
    <w:name w:val="Comment Subject Char138"/>
    <w:basedOn w:val="CommentTextChar"/>
    <w:uiPriority w:val="99"/>
    <w:semiHidden/>
    <w:rPr>
      <w:rFonts w:ascii="Arial" w:hAnsi="Arial" w:cs="Times New Roman"/>
      <w:b/>
      <w:bCs/>
      <w:sz w:val="20"/>
      <w:szCs w:val="20"/>
    </w:rPr>
  </w:style>
  <w:style w:type="character" w:customStyle="1" w:styleId="CommentSubjectChar137">
    <w:name w:val="Comment Subject Char137"/>
    <w:basedOn w:val="CommentTextChar"/>
    <w:uiPriority w:val="99"/>
    <w:semiHidden/>
    <w:rPr>
      <w:rFonts w:ascii="Arial" w:hAnsi="Arial" w:cs="Times New Roman"/>
      <w:b/>
      <w:bCs/>
      <w:sz w:val="20"/>
      <w:szCs w:val="20"/>
    </w:rPr>
  </w:style>
  <w:style w:type="character" w:customStyle="1" w:styleId="CommentSubjectChar136">
    <w:name w:val="Comment Subject Char136"/>
    <w:basedOn w:val="CommentTextChar"/>
    <w:uiPriority w:val="99"/>
    <w:semiHidden/>
    <w:rPr>
      <w:rFonts w:ascii="Arial" w:hAnsi="Arial" w:cs="Times New Roman"/>
      <w:b/>
      <w:bCs/>
      <w:sz w:val="20"/>
      <w:szCs w:val="20"/>
    </w:rPr>
  </w:style>
  <w:style w:type="character" w:customStyle="1" w:styleId="CommentSubjectChar135">
    <w:name w:val="Comment Subject Char135"/>
    <w:basedOn w:val="CommentTextChar"/>
    <w:uiPriority w:val="99"/>
    <w:semiHidden/>
    <w:rPr>
      <w:rFonts w:ascii="Arial" w:hAnsi="Arial" w:cs="Times New Roman"/>
      <w:b/>
      <w:bCs/>
      <w:sz w:val="20"/>
      <w:szCs w:val="20"/>
    </w:rPr>
  </w:style>
  <w:style w:type="character" w:customStyle="1" w:styleId="CommentSubjectChar134">
    <w:name w:val="Comment Subject Char134"/>
    <w:basedOn w:val="CommentTextChar"/>
    <w:uiPriority w:val="99"/>
    <w:semiHidden/>
    <w:rPr>
      <w:rFonts w:ascii="Arial" w:hAnsi="Arial" w:cs="Times New Roman"/>
      <w:b/>
      <w:bCs/>
      <w:sz w:val="20"/>
      <w:szCs w:val="20"/>
    </w:rPr>
  </w:style>
  <w:style w:type="character" w:customStyle="1" w:styleId="CommentSubjectChar133">
    <w:name w:val="Comment Subject Char133"/>
    <w:basedOn w:val="CommentTextChar"/>
    <w:uiPriority w:val="99"/>
    <w:semiHidden/>
    <w:rPr>
      <w:rFonts w:ascii="Arial" w:hAnsi="Arial" w:cs="Times New Roman"/>
      <w:b/>
      <w:bCs/>
      <w:sz w:val="20"/>
      <w:szCs w:val="20"/>
    </w:rPr>
  </w:style>
  <w:style w:type="character" w:customStyle="1" w:styleId="CommentSubjectChar132">
    <w:name w:val="Comment Subject Char132"/>
    <w:basedOn w:val="CommentTextChar"/>
    <w:uiPriority w:val="99"/>
    <w:semiHidden/>
    <w:rPr>
      <w:rFonts w:ascii="Arial" w:hAnsi="Arial" w:cs="Times New Roman"/>
      <w:b/>
      <w:bCs/>
      <w:sz w:val="20"/>
      <w:szCs w:val="20"/>
    </w:rPr>
  </w:style>
  <w:style w:type="character" w:customStyle="1" w:styleId="CommentSubjectChar131">
    <w:name w:val="Comment Subject Char131"/>
    <w:basedOn w:val="CommentTextChar"/>
    <w:uiPriority w:val="99"/>
    <w:semiHidden/>
    <w:rPr>
      <w:rFonts w:ascii="Arial" w:hAnsi="Arial" w:cs="Times New Roman"/>
      <w:b/>
      <w:bCs/>
      <w:sz w:val="20"/>
      <w:szCs w:val="20"/>
    </w:rPr>
  </w:style>
  <w:style w:type="character" w:customStyle="1" w:styleId="CommentSubjectChar130">
    <w:name w:val="Comment Subject Char130"/>
    <w:basedOn w:val="CommentTextChar"/>
    <w:uiPriority w:val="99"/>
    <w:semiHidden/>
    <w:rPr>
      <w:rFonts w:ascii="Arial" w:hAnsi="Arial" w:cs="Times New Roman"/>
      <w:b/>
      <w:bCs/>
      <w:sz w:val="20"/>
      <w:szCs w:val="20"/>
    </w:rPr>
  </w:style>
  <w:style w:type="character" w:customStyle="1" w:styleId="CommentSubjectChar129">
    <w:name w:val="Comment Subject Char129"/>
    <w:basedOn w:val="CommentTextChar"/>
    <w:uiPriority w:val="99"/>
    <w:semiHidden/>
    <w:rPr>
      <w:rFonts w:ascii="Arial" w:hAnsi="Arial" w:cs="Times New Roman"/>
      <w:b/>
      <w:bCs/>
      <w:sz w:val="20"/>
      <w:szCs w:val="20"/>
    </w:rPr>
  </w:style>
  <w:style w:type="character" w:customStyle="1" w:styleId="CommentSubjectChar128">
    <w:name w:val="Comment Subject Char128"/>
    <w:basedOn w:val="CommentTextChar"/>
    <w:uiPriority w:val="99"/>
    <w:semiHidden/>
    <w:rPr>
      <w:rFonts w:ascii="Arial" w:hAnsi="Arial" w:cs="Times New Roman"/>
      <w:b/>
      <w:bCs/>
      <w:sz w:val="20"/>
      <w:szCs w:val="20"/>
    </w:rPr>
  </w:style>
  <w:style w:type="character" w:customStyle="1" w:styleId="CommentSubjectChar127">
    <w:name w:val="Comment Subject Char127"/>
    <w:basedOn w:val="CommentTextChar"/>
    <w:uiPriority w:val="99"/>
    <w:semiHidden/>
    <w:rPr>
      <w:rFonts w:ascii="Arial" w:hAnsi="Arial" w:cs="Times New Roman"/>
      <w:b/>
      <w:bCs/>
      <w:sz w:val="20"/>
      <w:szCs w:val="20"/>
    </w:rPr>
  </w:style>
  <w:style w:type="character" w:customStyle="1" w:styleId="CommentSubjectChar126">
    <w:name w:val="Comment Subject Char126"/>
    <w:basedOn w:val="CommentTextChar"/>
    <w:uiPriority w:val="99"/>
    <w:semiHidden/>
    <w:rPr>
      <w:rFonts w:ascii="Arial" w:hAnsi="Arial" w:cs="Times New Roman"/>
      <w:b/>
      <w:bCs/>
      <w:sz w:val="20"/>
      <w:szCs w:val="20"/>
    </w:rPr>
  </w:style>
  <w:style w:type="character" w:customStyle="1" w:styleId="CommentSubjectChar125">
    <w:name w:val="Comment Subject Char125"/>
    <w:basedOn w:val="CommentTextChar"/>
    <w:uiPriority w:val="99"/>
    <w:semiHidden/>
    <w:rPr>
      <w:rFonts w:ascii="Arial" w:hAnsi="Arial" w:cs="Times New Roman"/>
      <w:b/>
      <w:bCs/>
      <w:sz w:val="20"/>
      <w:szCs w:val="20"/>
    </w:rPr>
  </w:style>
  <w:style w:type="character" w:customStyle="1" w:styleId="CommentSubjectChar124">
    <w:name w:val="Comment Subject Char124"/>
    <w:basedOn w:val="CommentTextChar"/>
    <w:uiPriority w:val="99"/>
    <w:semiHidden/>
    <w:rPr>
      <w:rFonts w:ascii="Arial" w:hAnsi="Arial" w:cs="Times New Roman"/>
      <w:b/>
      <w:bCs/>
      <w:sz w:val="20"/>
      <w:szCs w:val="20"/>
    </w:rPr>
  </w:style>
  <w:style w:type="character" w:customStyle="1" w:styleId="CommentSubjectChar123">
    <w:name w:val="Comment Subject Char123"/>
    <w:basedOn w:val="CommentTextChar"/>
    <w:uiPriority w:val="99"/>
    <w:semiHidden/>
    <w:rPr>
      <w:rFonts w:ascii="Arial" w:hAnsi="Arial" w:cs="Times New Roman"/>
      <w:b/>
      <w:bCs/>
      <w:sz w:val="20"/>
      <w:szCs w:val="20"/>
    </w:rPr>
  </w:style>
  <w:style w:type="character" w:customStyle="1" w:styleId="CommentSubjectChar122">
    <w:name w:val="Comment Subject Char122"/>
    <w:basedOn w:val="CommentTextChar"/>
    <w:uiPriority w:val="99"/>
    <w:semiHidden/>
    <w:rPr>
      <w:rFonts w:ascii="Arial" w:hAnsi="Arial" w:cs="Times New Roman"/>
      <w:b/>
      <w:bCs/>
      <w:sz w:val="20"/>
      <w:szCs w:val="20"/>
    </w:rPr>
  </w:style>
  <w:style w:type="character" w:customStyle="1" w:styleId="CommentSubjectChar121">
    <w:name w:val="Comment Subject Char121"/>
    <w:basedOn w:val="CommentTextChar"/>
    <w:uiPriority w:val="99"/>
    <w:semiHidden/>
    <w:rPr>
      <w:rFonts w:ascii="Arial" w:hAnsi="Arial" w:cs="Times New Roman"/>
      <w:b/>
      <w:bCs/>
      <w:sz w:val="20"/>
      <w:szCs w:val="20"/>
    </w:rPr>
  </w:style>
  <w:style w:type="character" w:customStyle="1" w:styleId="CommentSubjectChar120">
    <w:name w:val="Comment Subject Char120"/>
    <w:basedOn w:val="CommentTextChar"/>
    <w:uiPriority w:val="99"/>
    <w:semiHidden/>
    <w:rPr>
      <w:rFonts w:ascii="Arial" w:hAnsi="Arial" w:cs="Times New Roman"/>
      <w:b/>
      <w:bCs/>
      <w:sz w:val="20"/>
      <w:szCs w:val="20"/>
    </w:rPr>
  </w:style>
  <w:style w:type="character" w:customStyle="1" w:styleId="CommentSubjectChar119">
    <w:name w:val="Comment Subject Char119"/>
    <w:basedOn w:val="CommentTextChar"/>
    <w:uiPriority w:val="99"/>
    <w:semiHidden/>
    <w:rPr>
      <w:rFonts w:ascii="Arial" w:hAnsi="Arial" w:cs="Times New Roman"/>
      <w:b/>
      <w:bCs/>
      <w:sz w:val="20"/>
      <w:szCs w:val="20"/>
    </w:rPr>
  </w:style>
  <w:style w:type="character" w:customStyle="1" w:styleId="CommentSubjectChar118">
    <w:name w:val="Comment Subject Char118"/>
    <w:basedOn w:val="CommentTextChar"/>
    <w:uiPriority w:val="99"/>
    <w:semiHidden/>
    <w:rPr>
      <w:rFonts w:ascii="Arial" w:hAnsi="Arial" w:cs="Times New Roman"/>
      <w:b/>
      <w:bCs/>
      <w:sz w:val="20"/>
      <w:szCs w:val="20"/>
    </w:rPr>
  </w:style>
  <w:style w:type="character" w:customStyle="1" w:styleId="CommentSubjectChar117">
    <w:name w:val="Comment Subject Char117"/>
    <w:basedOn w:val="CommentTextChar"/>
    <w:uiPriority w:val="99"/>
    <w:semiHidden/>
    <w:rPr>
      <w:rFonts w:ascii="Arial" w:hAnsi="Arial" w:cs="Times New Roman"/>
      <w:b/>
      <w:bCs/>
      <w:sz w:val="20"/>
      <w:szCs w:val="20"/>
    </w:rPr>
  </w:style>
  <w:style w:type="character" w:customStyle="1" w:styleId="CommentSubjectChar116">
    <w:name w:val="Comment Subject Char116"/>
    <w:basedOn w:val="CommentTextChar"/>
    <w:uiPriority w:val="99"/>
    <w:semiHidden/>
    <w:rPr>
      <w:rFonts w:ascii="Arial" w:hAnsi="Arial" w:cs="Times New Roman"/>
      <w:b/>
      <w:bCs/>
      <w:sz w:val="20"/>
      <w:szCs w:val="20"/>
    </w:rPr>
  </w:style>
  <w:style w:type="character" w:customStyle="1" w:styleId="CommentSubjectChar115">
    <w:name w:val="Comment Subject Char115"/>
    <w:basedOn w:val="CommentTextChar"/>
    <w:uiPriority w:val="99"/>
    <w:semiHidden/>
    <w:rPr>
      <w:rFonts w:ascii="Arial" w:hAnsi="Arial" w:cs="Times New Roman"/>
      <w:b/>
      <w:bCs/>
      <w:sz w:val="20"/>
      <w:szCs w:val="20"/>
    </w:rPr>
  </w:style>
  <w:style w:type="character" w:customStyle="1" w:styleId="CommentSubjectChar114">
    <w:name w:val="Comment Subject Char114"/>
    <w:basedOn w:val="CommentTextChar"/>
    <w:uiPriority w:val="99"/>
    <w:semiHidden/>
    <w:rPr>
      <w:rFonts w:ascii="Arial" w:hAnsi="Arial" w:cs="Times New Roman"/>
      <w:b/>
      <w:bCs/>
      <w:sz w:val="20"/>
      <w:szCs w:val="20"/>
    </w:rPr>
  </w:style>
  <w:style w:type="character" w:customStyle="1" w:styleId="CommentSubjectChar113">
    <w:name w:val="Comment Subject Char113"/>
    <w:basedOn w:val="CommentTextChar"/>
    <w:uiPriority w:val="99"/>
    <w:semiHidden/>
    <w:rPr>
      <w:rFonts w:ascii="Arial" w:hAnsi="Arial" w:cs="Times New Roman"/>
      <w:b/>
      <w:bCs/>
      <w:sz w:val="20"/>
      <w:szCs w:val="20"/>
    </w:rPr>
  </w:style>
  <w:style w:type="character" w:customStyle="1" w:styleId="CommentSubjectChar112">
    <w:name w:val="Comment Subject Char112"/>
    <w:basedOn w:val="CommentTextChar"/>
    <w:uiPriority w:val="99"/>
    <w:semiHidden/>
    <w:rPr>
      <w:rFonts w:ascii="Arial" w:hAnsi="Arial" w:cs="Times New Roman"/>
      <w:b/>
      <w:bCs/>
      <w:sz w:val="20"/>
      <w:szCs w:val="20"/>
    </w:rPr>
  </w:style>
  <w:style w:type="character" w:customStyle="1" w:styleId="CommentSubjectChar111">
    <w:name w:val="Comment Subject Char111"/>
    <w:basedOn w:val="CommentTextChar"/>
    <w:uiPriority w:val="99"/>
    <w:semiHidden/>
    <w:rPr>
      <w:rFonts w:ascii="Arial" w:hAnsi="Arial" w:cs="Times New Roman"/>
      <w:b/>
      <w:bCs/>
      <w:sz w:val="20"/>
      <w:szCs w:val="20"/>
    </w:rPr>
  </w:style>
  <w:style w:type="character" w:customStyle="1" w:styleId="CommentSubjectChar110">
    <w:name w:val="Comment Subject Char110"/>
    <w:basedOn w:val="CommentTextChar"/>
    <w:uiPriority w:val="99"/>
    <w:semiHidden/>
    <w:rPr>
      <w:rFonts w:ascii="Arial" w:hAnsi="Arial" w:cs="Times New Roman"/>
      <w:b/>
      <w:bCs/>
      <w:sz w:val="20"/>
      <w:szCs w:val="20"/>
    </w:rPr>
  </w:style>
  <w:style w:type="character" w:customStyle="1" w:styleId="CommentSubjectChar19">
    <w:name w:val="Comment Subject Char19"/>
    <w:basedOn w:val="CommentTextChar"/>
    <w:uiPriority w:val="99"/>
    <w:semiHidden/>
    <w:rPr>
      <w:rFonts w:ascii="Arial" w:hAnsi="Arial" w:cs="Times New Roman"/>
      <w:b/>
      <w:bCs/>
      <w:sz w:val="20"/>
      <w:szCs w:val="20"/>
    </w:rPr>
  </w:style>
  <w:style w:type="character" w:customStyle="1" w:styleId="CommentSubjectChar18">
    <w:name w:val="Comment Subject Char18"/>
    <w:basedOn w:val="CommentTextChar"/>
    <w:uiPriority w:val="99"/>
    <w:semiHidden/>
    <w:rPr>
      <w:rFonts w:ascii="Arial" w:hAnsi="Arial" w:cs="Times New Roman"/>
      <w:b/>
      <w:bCs/>
      <w:sz w:val="20"/>
      <w:szCs w:val="20"/>
    </w:rPr>
  </w:style>
  <w:style w:type="character" w:customStyle="1" w:styleId="CommentSubjectChar17">
    <w:name w:val="Comment Subject Char17"/>
    <w:basedOn w:val="CommentTextChar"/>
    <w:uiPriority w:val="99"/>
    <w:semiHidden/>
    <w:rPr>
      <w:rFonts w:ascii="Arial" w:hAnsi="Arial" w:cs="Times New Roman"/>
      <w:b/>
      <w:bCs/>
      <w:sz w:val="20"/>
      <w:szCs w:val="20"/>
    </w:rPr>
  </w:style>
  <w:style w:type="character" w:customStyle="1" w:styleId="CommentSubjectChar16">
    <w:name w:val="Comment Subject Char16"/>
    <w:basedOn w:val="CommentTextChar"/>
    <w:uiPriority w:val="99"/>
    <w:semiHidden/>
    <w:rPr>
      <w:rFonts w:ascii="Arial" w:hAnsi="Arial" w:cs="Times New Roman"/>
      <w:b/>
      <w:bCs/>
      <w:sz w:val="20"/>
      <w:szCs w:val="20"/>
    </w:rPr>
  </w:style>
  <w:style w:type="character" w:customStyle="1" w:styleId="CommentSubjectChar15">
    <w:name w:val="Comment Subject Char15"/>
    <w:basedOn w:val="CommentTextChar"/>
    <w:uiPriority w:val="99"/>
    <w:semiHidden/>
    <w:rPr>
      <w:rFonts w:ascii="Arial" w:hAnsi="Arial" w:cs="Times New Roman"/>
      <w:b/>
      <w:bCs/>
      <w:sz w:val="20"/>
      <w:szCs w:val="20"/>
    </w:rPr>
  </w:style>
  <w:style w:type="character" w:customStyle="1" w:styleId="CommentSubjectChar14">
    <w:name w:val="Comment Subject Char14"/>
    <w:basedOn w:val="CommentTextChar"/>
    <w:uiPriority w:val="99"/>
    <w:semiHidden/>
    <w:rPr>
      <w:rFonts w:ascii="Arial" w:hAnsi="Arial" w:cs="Times New Roman"/>
      <w:b/>
      <w:bCs/>
      <w:sz w:val="20"/>
      <w:szCs w:val="20"/>
    </w:rPr>
  </w:style>
  <w:style w:type="character" w:customStyle="1" w:styleId="CommentSubjectChar13">
    <w:name w:val="Comment Subject Char13"/>
    <w:basedOn w:val="CommentTextChar"/>
    <w:uiPriority w:val="99"/>
    <w:semiHidden/>
    <w:rPr>
      <w:rFonts w:ascii="Arial" w:hAnsi="Arial" w:cs="Times New Roman"/>
      <w:b/>
      <w:bCs/>
      <w:sz w:val="20"/>
      <w:szCs w:val="20"/>
    </w:rPr>
  </w:style>
  <w:style w:type="character" w:customStyle="1" w:styleId="CommentSubjectChar12">
    <w:name w:val="Comment Subject Char12"/>
    <w:basedOn w:val="CommentTextChar"/>
    <w:uiPriority w:val="99"/>
    <w:semiHidden/>
    <w:rPr>
      <w:rFonts w:ascii="Arial" w:hAnsi="Arial" w:cs="Times New Roman"/>
      <w:b/>
      <w:bCs/>
      <w:sz w:val="20"/>
      <w:szCs w:val="20"/>
    </w:rPr>
  </w:style>
  <w:style w:type="character" w:customStyle="1" w:styleId="CommentSubjectChar11">
    <w:name w:val="Comment Subject Char11"/>
    <w:basedOn w:val="CommentTextChar"/>
    <w:uiPriority w:val="99"/>
    <w:semiHidden/>
    <w:rPr>
      <w:rFonts w:ascii="Arial" w:hAnsi="Arial" w:cs="Times New Roman"/>
      <w:b/>
      <w:bCs/>
      <w:sz w:val="20"/>
      <w:szCs w:val="20"/>
    </w:rPr>
  </w:style>
  <w:style w:type="paragraph" w:styleId="BalloonText">
    <w:name w:val="Balloon Text"/>
    <w:basedOn w:val="Normal"/>
    <w:link w:val="BalloonTextChar"/>
    <w:uiPriority w:val="99"/>
    <w:semiHidden/>
    <w:rsid w:val="00595A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AB6"/>
    <w:rPr>
      <w:rFonts w:ascii="Tahoma" w:hAnsi="Tahoma" w:cs="Tahoma"/>
      <w:sz w:val="16"/>
      <w:szCs w:val="16"/>
    </w:rPr>
  </w:style>
  <w:style w:type="paragraph" w:customStyle="1" w:styleId="Paranumberpurple">
    <w:name w:val="Para number purple"/>
    <w:basedOn w:val="Normal"/>
    <w:link w:val="ParanumberpurpleChar"/>
    <w:rsid w:val="00C24875"/>
    <w:pPr>
      <w:spacing w:line="280" w:lineRule="exact"/>
      <w:ind w:left="0"/>
    </w:pPr>
    <w:rPr>
      <w:b/>
      <w:color w:val="82107E"/>
      <w:szCs w:val="22"/>
    </w:rPr>
  </w:style>
  <w:style w:type="paragraph" w:customStyle="1" w:styleId="Mian">
    <w:name w:val="Mian"/>
    <w:basedOn w:val="Normal"/>
    <w:semiHidden/>
    <w:rsid w:val="00C24875"/>
    <w:pPr>
      <w:tabs>
        <w:tab w:val="center" w:pos="4320"/>
        <w:tab w:val="right" w:pos="8640"/>
      </w:tabs>
      <w:ind w:left="0"/>
    </w:pPr>
    <w:rPr>
      <w:szCs w:val="20"/>
    </w:rPr>
  </w:style>
  <w:style w:type="character" w:customStyle="1" w:styleId="ParanumberpurpleChar">
    <w:name w:val="Para number purple Char"/>
    <w:basedOn w:val="DefaultParagraphFont"/>
    <w:link w:val="Paranumberpurple"/>
    <w:locked/>
    <w:rsid w:val="00C24875"/>
    <w:rPr>
      <w:rFonts w:ascii="Arial" w:hAnsi="Arial" w:cs="Times New Roman"/>
      <w:b/>
      <w:color w:val="82107E"/>
    </w:rPr>
  </w:style>
  <w:style w:type="paragraph" w:styleId="Revision">
    <w:name w:val="Revision"/>
    <w:hidden/>
    <w:uiPriority w:val="99"/>
    <w:semiHidden/>
    <w:rsid w:val="006055B2"/>
    <w:pPr>
      <w:spacing w:line="240" w:lineRule="auto"/>
    </w:pPr>
    <w:rPr>
      <w:rFonts w:ascii="Arial" w:hAnsi="Arial" w:cs="Times New Roman"/>
      <w:szCs w:val="24"/>
    </w:rPr>
  </w:style>
  <w:style w:type="paragraph" w:customStyle="1" w:styleId="legclearfix2">
    <w:name w:val="legclearfix2"/>
    <w:basedOn w:val="Normal"/>
    <w:rsid w:val="00B7177E"/>
    <w:pPr>
      <w:shd w:val="clear" w:color="auto" w:fill="FFFFFF"/>
      <w:spacing w:after="120" w:line="360" w:lineRule="atLeast"/>
      <w:ind w:left="0"/>
    </w:pPr>
    <w:rPr>
      <w:rFonts w:ascii="Times New Roman" w:hAnsi="Times New Roman"/>
      <w:color w:val="000000"/>
      <w:sz w:val="19"/>
      <w:szCs w:val="19"/>
      <w:lang w:eastAsia="en-GB"/>
    </w:rPr>
  </w:style>
  <w:style w:type="character" w:customStyle="1" w:styleId="legds2">
    <w:name w:val="legds2"/>
    <w:basedOn w:val="DefaultParagraphFont"/>
    <w:rsid w:val="00B7177E"/>
    <w:rPr>
      <w:rFonts w:cs="Times New Roman"/>
    </w:rPr>
  </w:style>
  <w:style w:type="character" w:customStyle="1" w:styleId="normal-c1">
    <w:name w:val="normal-c1"/>
    <w:basedOn w:val="DefaultParagraphFont"/>
    <w:rsid w:val="00907755"/>
    <w:rPr>
      <w:rFonts w:ascii="Verdana" w:hAnsi="Verdana" w:cs="Times New Roman"/>
      <w:color w:val="425766"/>
      <w:sz w:val="24"/>
      <w:szCs w:val="24"/>
    </w:rPr>
  </w:style>
  <w:style w:type="table" w:styleId="TableGrid">
    <w:name w:val="Table Grid"/>
    <w:basedOn w:val="TableNormal"/>
    <w:uiPriority w:val="59"/>
    <w:rsid w:val="006924F0"/>
    <w:pPr>
      <w:spacing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24F0"/>
    <w:pPr>
      <w:spacing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xpnotetext1">
    <w:name w:val="legexpnotetext1"/>
    <w:basedOn w:val="Normal"/>
    <w:rsid w:val="00951D23"/>
    <w:pPr>
      <w:shd w:val="clear" w:color="auto" w:fill="FFFFFF"/>
      <w:spacing w:after="120" w:line="360" w:lineRule="atLeast"/>
      <w:ind w:left="0"/>
    </w:pPr>
    <w:rPr>
      <w:rFonts w:ascii="Times New Roman" w:hAnsi="Times New Roman"/>
      <w:color w:val="000000"/>
      <w:sz w:val="19"/>
      <w:szCs w:val="19"/>
      <w:lang w:eastAsia="en-GB"/>
    </w:rPr>
  </w:style>
  <w:style w:type="table" w:customStyle="1" w:styleId="TableGrid1">
    <w:name w:val="Table Grid1"/>
    <w:basedOn w:val="TableNormal"/>
    <w:next w:val="TableGrid"/>
    <w:uiPriority w:val="59"/>
    <w:rsid w:val="001666FF"/>
    <w:pPr>
      <w:spacing w:line="240" w:lineRule="auto"/>
      <w:ind w:left="0" w:firstLine="0"/>
      <w:jc w:val="lef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66FF"/>
    <w:pPr>
      <w:spacing w:line="240" w:lineRule="auto"/>
      <w:ind w:left="0" w:firstLine="0"/>
      <w:jc w:val="lef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75A0A"/>
    <w:pPr>
      <w:spacing w:line="240" w:lineRule="auto"/>
      <w:ind w:left="0" w:firstLine="0"/>
      <w:jc w:val="lef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75A0A"/>
    <w:pPr>
      <w:spacing w:line="240" w:lineRule="auto"/>
      <w:ind w:left="0" w:firstLine="0"/>
      <w:jc w:val="left"/>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line="36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81ACF"/>
    <w:rPr>
      <w:rFonts w:ascii="Arial" w:hAnsi="Arial" w:cs="Times New Roman"/>
      <w:szCs w:val="24"/>
    </w:rPr>
  </w:style>
  <w:style w:type="paragraph" w:styleId="Heading1">
    <w:name w:val="heading 1"/>
    <w:basedOn w:val="Normal"/>
    <w:next w:val="Normal"/>
    <w:link w:val="Heading1Char"/>
    <w:uiPriority w:val="99"/>
    <w:qFormat/>
    <w:rsid w:val="00595AB6"/>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9"/>
    <w:qFormat/>
    <w:rsid w:val="00595AB6"/>
    <w:pPr>
      <w:keepNext/>
      <w:spacing w:before="420" w:after="120"/>
      <w:outlineLvl w:val="1"/>
    </w:pPr>
    <w:rPr>
      <w:rFonts w:cs="Arial"/>
      <w:b/>
      <w:bCs/>
      <w:iCs/>
      <w:sz w:val="28"/>
      <w:szCs w:val="28"/>
    </w:rPr>
  </w:style>
  <w:style w:type="paragraph" w:styleId="Heading3">
    <w:name w:val="heading 3"/>
    <w:basedOn w:val="Heading2"/>
    <w:next w:val="Normal"/>
    <w:link w:val="Heading3Char"/>
    <w:uiPriority w:val="99"/>
    <w:qFormat/>
    <w:rsid w:val="00595AB6"/>
    <w:pPr>
      <w:outlineLvl w:val="2"/>
    </w:pPr>
    <w:rPr>
      <w:bCs w:val="0"/>
      <w:sz w:val="22"/>
      <w:szCs w:val="26"/>
    </w:rPr>
  </w:style>
  <w:style w:type="paragraph" w:styleId="Heading4">
    <w:name w:val="heading 4"/>
    <w:basedOn w:val="Heading3"/>
    <w:next w:val="Normal"/>
    <w:link w:val="Heading4Char"/>
    <w:uiPriority w:val="99"/>
    <w:qFormat/>
    <w:rsid w:val="00595AB6"/>
    <w:pPr>
      <w:outlineLvl w:val="3"/>
    </w:pPr>
    <w:rPr>
      <w:bCs/>
      <w:szCs w:val="28"/>
    </w:rPr>
  </w:style>
  <w:style w:type="paragraph" w:styleId="Heading5">
    <w:name w:val="heading 5"/>
    <w:basedOn w:val="Heading4"/>
    <w:next w:val="Normal"/>
    <w:link w:val="Heading5Char"/>
    <w:uiPriority w:val="99"/>
    <w:qFormat/>
    <w:rsid w:val="00595AB6"/>
    <w:pPr>
      <w:outlineLvl w:val="4"/>
    </w:pPr>
    <w:rPr>
      <w:bCs w:val="0"/>
      <w:iCs w:val="0"/>
      <w:szCs w:val="26"/>
    </w:rPr>
  </w:style>
  <w:style w:type="paragraph" w:styleId="Heading6">
    <w:name w:val="heading 6"/>
    <w:basedOn w:val="Heading5"/>
    <w:next w:val="Normal"/>
    <w:link w:val="Heading6Char"/>
    <w:uiPriority w:val="99"/>
    <w:qFormat/>
    <w:rsid w:val="00595AB6"/>
    <w:pPr>
      <w:outlineLvl w:val="5"/>
    </w:pPr>
    <w:rPr>
      <w:bCs/>
      <w:szCs w:val="22"/>
    </w:rPr>
  </w:style>
  <w:style w:type="paragraph" w:styleId="Heading7">
    <w:name w:val="heading 7"/>
    <w:basedOn w:val="Heading6"/>
    <w:next w:val="Normal"/>
    <w:link w:val="Heading7Char"/>
    <w:uiPriority w:val="99"/>
    <w:qFormat/>
    <w:rsid w:val="00595AB6"/>
    <w:pPr>
      <w:outlineLvl w:val="6"/>
    </w:pPr>
  </w:style>
  <w:style w:type="paragraph" w:styleId="Heading8">
    <w:name w:val="heading 8"/>
    <w:basedOn w:val="Heading7"/>
    <w:next w:val="Normal"/>
    <w:link w:val="Heading8Char"/>
    <w:uiPriority w:val="99"/>
    <w:qFormat/>
    <w:rsid w:val="00595AB6"/>
    <w:pPr>
      <w:outlineLvl w:val="7"/>
    </w:pPr>
    <w:rPr>
      <w:iCs/>
    </w:rPr>
  </w:style>
  <w:style w:type="paragraph" w:styleId="Heading9">
    <w:name w:val="heading 9"/>
    <w:basedOn w:val="Heading8"/>
    <w:next w:val="Normal"/>
    <w:link w:val="Heading9Char"/>
    <w:uiPriority w:val="99"/>
    <w:qFormat/>
    <w:rsid w:val="00595A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AB6"/>
    <w:rPr>
      <w:rFonts w:ascii="Arial" w:hAnsi="Arial" w:cs="Times New Roman"/>
      <w:sz w:val="24"/>
      <w:szCs w:val="24"/>
    </w:rPr>
  </w:style>
  <w:style w:type="character" w:customStyle="1" w:styleId="Heading2Char">
    <w:name w:val="Heading 2 Char"/>
    <w:basedOn w:val="DefaultParagraphFont"/>
    <w:link w:val="Heading2"/>
    <w:uiPriority w:val="99"/>
    <w:locked/>
    <w:rsid w:val="00595AB6"/>
    <w:rPr>
      <w:rFonts w:ascii="Arial" w:hAnsi="Arial" w:cs="Arial"/>
      <w:b/>
      <w:bCs/>
      <w:iCs/>
      <w:sz w:val="28"/>
      <w:szCs w:val="28"/>
    </w:rPr>
  </w:style>
  <w:style w:type="character" w:customStyle="1" w:styleId="Heading3Char">
    <w:name w:val="Heading 3 Char"/>
    <w:basedOn w:val="DefaultParagraphFont"/>
    <w:link w:val="Heading3"/>
    <w:uiPriority w:val="99"/>
    <w:locked/>
    <w:rsid w:val="00595AB6"/>
    <w:rPr>
      <w:rFonts w:ascii="Arial" w:hAnsi="Arial" w:cs="Arial"/>
      <w:b/>
      <w:iCs/>
      <w:sz w:val="26"/>
      <w:szCs w:val="26"/>
    </w:rPr>
  </w:style>
  <w:style w:type="character" w:customStyle="1" w:styleId="Heading4Char">
    <w:name w:val="Heading 4 Char"/>
    <w:basedOn w:val="DefaultParagraphFont"/>
    <w:link w:val="Heading4"/>
    <w:uiPriority w:val="99"/>
    <w:locked/>
    <w:rsid w:val="00595AB6"/>
    <w:rPr>
      <w:rFonts w:ascii="Arial" w:hAnsi="Arial" w:cs="Arial"/>
      <w:b/>
      <w:bCs/>
      <w:iCs/>
      <w:sz w:val="28"/>
      <w:szCs w:val="28"/>
    </w:rPr>
  </w:style>
  <w:style w:type="character" w:customStyle="1" w:styleId="Heading5Char">
    <w:name w:val="Heading 5 Char"/>
    <w:basedOn w:val="DefaultParagraphFont"/>
    <w:link w:val="Heading5"/>
    <w:uiPriority w:val="99"/>
    <w:locked/>
    <w:rsid w:val="00595AB6"/>
    <w:rPr>
      <w:rFonts w:ascii="Arial" w:hAnsi="Arial" w:cs="Arial"/>
      <w:b/>
      <w:sz w:val="26"/>
      <w:szCs w:val="26"/>
    </w:rPr>
  </w:style>
  <w:style w:type="character" w:customStyle="1" w:styleId="Heading6Char">
    <w:name w:val="Heading 6 Char"/>
    <w:basedOn w:val="DefaultParagraphFont"/>
    <w:link w:val="Heading6"/>
    <w:uiPriority w:val="99"/>
    <w:locked/>
    <w:rsid w:val="00595AB6"/>
    <w:rPr>
      <w:rFonts w:ascii="Arial" w:hAnsi="Arial" w:cs="Arial"/>
      <w:b/>
      <w:bCs/>
    </w:rPr>
  </w:style>
  <w:style w:type="character" w:customStyle="1" w:styleId="Heading7Char">
    <w:name w:val="Heading 7 Char"/>
    <w:basedOn w:val="DefaultParagraphFont"/>
    <w:link w:val="Heading7"/>
    <w:uiPriority w:val="99"/>
    <w:locked/>
    <w:rsid w:val="00595AB6"/>
    <w:rPr>
      <w:rFonts w:ascii="Arial" w:hAnsi="Arial" w:cs="Arial"/>
      <w:b/>
      <w:bCs/>
    </w:rPr>
  </w:style>
  <w:style w:type="character" w:customStyle="1" w:styleId="Heading8Char">
    <w:name w:val="Heading 8 Char"/>
    <w:basedOn w:val="DefaultParagraphFont"/>
    <w:link w:val="Heading8"/>
    <w:uiPriority w:val="99"/>
    <w:locked/>
    <w:rsid w:val="00595AB6"/>
    <w:rPr>
      <w:rFonts w:ascii="Arial" w:hAnsi="Arial" w:cs="Arial"/>
      <w:b/>
      <w:bCs/>
      <w:iCs/>
    </w:rPr>
  </w:style>
  <w:style w:type="character" w:customStyle="1" w:styleId="Heading9Char">
    <w:name w:val="Heading 9 Char"/>
    <w:basedOn w:val="DefaultParagraphFont"/>
    <w:link w:val="Heading9"/>
    <w:uiPriority w:val="99"/>
    <w:locked/>
    <w:rsid w:val="00595AB6"/>
    <w:rPr>
      <w:rFonts w:ascii="Arial" w:hAnsi="Arial" w:cs="Arial"/>
      <w:b/>
      <w:bCs/>
      <w:iCs/>
    </w:rPr>
  </w:style>
  <w:style w:type="paragraph" w:styleId="FootnoteText">
    <w:name w:val="footnote text"/>
    <w:basedOn w:val="Normal"/>
    <w:link w:val="FootnoteTextChar"/>
    <w:uiPriority w:val="99"/>
    <w:semiHidden/>
    <w:rsid w:val="00595AB6"/>
    <w:pPr>
      <w:pBdr>
        <w:top w:val="single" w:sz="4" w:space="6" w:color="auto"/>
      </w:pBdr>
    </w:pPr>
    <w:rPr>
      <w:sz w:val="20"/>
      <w:szCs w:val="20"/>
    </w:rPr>
  </w:style>
  <w:style w:type="character" w:customStyle="1" w:styleId="FootnoteTextChar">
    <w:name w:val="Footnote Text Char"/>
    <w:basedOn w:val="DefaultParagraphFont"/>
    <w:link w:val="FootnoteText"/>
    <w:uiPriority w:val="99"/>
    <w:semiHidden/>
    <w:locked/>
    <w:rsid w:val="00595AB6"/>
    <w:rPr>
      <w:rFonts w:ascii="Arial" w:hAnsi="Arial" w:cs="Times New Roman"/>
      <w:sz w:val="20"/>
      <w:szCs w:val="20"/>
    </w:rPr>
  </w:style>
  <w:style w:type="character" w:styleId="FootnoteReference">
    <w:name w:val="footnote reference"/>
    <w:basedOn w:val="DefaultParagraphFont"/>
    <w:uiPriority w:val="99"/>
    <w:semiHidden/>
    <w:rsid w:val="00595AB6"/>
    <w:rPr>
      <w:rFonts w:cs="Times New Roman"/>
      <w:vertAlign w:val="superscript"/>
    </w:rPr>
  </w:style>
  <w:style w:type="paragraph" w:customStyle="1" w:styleId="CoverDocumentTitle">
    <w:name w:val="Cover Document Title"/>
    <w:basedOn w:val="Normal"/>
    <w:uiPriority w:val="99"/>
    <w:rsid w:val="00595AB6"/>
    <w:pPr>
      <w:spacing w:after="360"/>
      <w:ind w:left="0"/>
    </w:pPr>
    <w:rPr>
      <w:sz w:val="56"/>
    </w:rPr>
  </w:style>
  <w:style w:type="paragraph" w:customStyle="1" w:styleId="CoverSubTitle">
    <w:name w:val="Cover Sub Title"/>
    <w:basedOn w:val="Normal"/>
    <w:uiPriority w:val="99"/>
    <w:rsid w:val="00595AB6"/>
    <w:pPr>
      <w:spacing w:after="360"/>
      <w:ind w:left="0"/>
    </w:pPr>
    <w:rPr>
      <w:sz w:val="36"/>
    </w:rPr>
  </w:style>
  <w:style w:type="paragraph" w:styleId="Header">
    <w:name w:val="header"/>
    <w:basedOn w:val="Normal"/>
    <w:link w:val="HeaderChar"/>
    <w:uiPriority w:val="99"/>
    <w:rsid w:val="00595AB6"/>
    <w:pPr>
      <w:tabs>
        <w:tab w:val="right" w:pos="10206"/>
      </w:tabs>
      <w:ind w:left="0"/>
    </w:pPr>
    <w:rPr>
      <w:sz w:val="18"/>
    </w:rPr>
  </w:style>
  <w:style w:type="character" w:customStyle="1" w:styleId="HeaderChar">
    <w:name w:val="Header Char"/>
    <w:basedOn w:val="DefaultParagraphFont"/>
    <w:link w:val="Header"/>
    <w:uiPriority w:val="99"/>
    <w:locked/>
    <w:rsid w:val="00595AB6"/>
    <w:rPr>
      <w:rFonts w:ascii="Arial" w:hAnsi="Arial" w:cs="Times New Roman"/>
      <w:sz w:val="24"/>
      <w:szCs w:val="24"/>
    </w:rPr>
  </w:style>
  <w:style w:type="paragraph" w:styleId="Footer">
    <w:name w:val="footer"/>
    <w:basedOn w:val="Normal"/>
    <w:link w:val="FooterChar"/>
    <w:uiPriority w:val="99"/>
    <w:rsid w:val="00595AB6"/>
    <w:pPr>
      <w:tabs>
        <w:tab w:val="center" w:pos="4153"/>
        <w:tab w:val="right" w:pos="8306"/>
      </w:tabs>
      <w:ind w:left="0"/>
    </w:pPr>
  </w:style>
  <w:style w:type="character" w:customStyle="1" w:styleId="FooterChar">
    <w:name w:val="Footer Char"/>
    <w:basedOn w:val="DefaultParagraphFont"/>
    <w:link w:val="Footer"/>
    <w:uiPriority w:val="99"/>
    <w:locked/>
    <w:rsid w:val="00595AB6"/>
    <w:rPr>
      <w:rFonts w:ascii="Arial" w:hAnsi="Arial" w:cs="Times New Roman"/>
      <w:sz w:val="24"/>
      <w:szCs w:val="24"/>
    </w:rPr>
  </w:style>
  <w:style w:type="paragraph" w:customStyle="1" w:styleId="Address">
    <w:name w:val="Address"/>
    <w:basedOn w:val="Normal"/>
    <w:uiPriority w:val="99"/>
    <w:rsid w:val="00595AB6"/>
    <w:pPr>
      <w:spacing w:after="60"/>
      <w:ind w:left="0"/>
    </w:pPr>
  </w:style>
  <w:style w:type="paragraph" w:styleId="TOC4">
    <w:name w:val="toc 4"/>
    <w:basedOn w:val="Normal"/>
    <w:next w:val="Normal"/>
    <w:uiPriority w:val="39"/>
    <w:rsid w:val="00595AB6"/>
    <w:pPr>
      <w:ind w:left="0"/>
    </w:pPr>
  </w:style>
  <w:style w:type="paragraph" w:customStyle="1" w:styleId="WebAddress">
    <w:name w:val="Web Address"/>
    <w:basedOn w:val="Address"/>
    <w:uiPriority w:val="99"/>
    <w:rsid w:val="00595AB6"/>
    <w:rPr>
      <w:b/>
    </w:rPr>
  </w:style>
  <w:style w:type="paragraph" w:customStyle="1" w:styleId="Heading1Numbered">
    <w:name w:val="Heading 1 Numbered"/>
    <w:basedOn w:val="Heading1"/>
    <w:next w:val="Normal"/>
    <w:uiPriority w:val="99"/>
    <w:rsid w:val="00595AB6"/>
  </w:style>
  <w:style w:type="paragraph" w:customStyle="1" w:styleId="Heading2Numbered">
    <w:name w:val="Heading 2 Numbered"/>
    <w:basedOn w:val="Heading2"/>
    <w:next w:val="Normal"/>
    <w:uiPriority w:val="99"/>
    <w:rsid w:val="00595AB6"/>
    <w:pPr>
      <w:tabs>
        <w:tab w:val="num" w:pos="851"/>
      </w:tabs>
      <w:ind w:left="2779"/>
    </w:pPr>
  </w:style>
  <w:style w:type="paragraph" w:customStyle="1" w:styleId="StyleTOCHeadingBottomSinglesolidlineAuto05ptLine">
    <w:name w:val="Style TOC Heading + Bottom: (Single solid line Auto  0.5 pt Line ..."/>
    <w:basedOn w:val="TOCHeading"/>
    <w:uiPriority w:val="99"/>
    <w:rsid w:val="00595AB6"/>
    <w:rPr>
      <w:szCs w:val="20"/>
    </w:rPr>
  </w:style>
  <w:style w:type="paragraph" w:styleId="TOCHeading">
    <w:name w:val="TOC Heading"/>
    <w:basedOn w:val="Heading1"/>
    <w:uiPriority w:val="99"/>
    <w:qFormat/>
    <w:rsid w:val="00595AB6"/>
    <w:pPr>
      <w:outlineLvl w:val="9"/>
    </w:pPr>
  </w:style>
  <w:style w:type="paragraph" w:customStyle="1" w:styleId="Heading3Numbered">
    <w:name w:val="Heading 3 Numbered"/>
    <w:basedOn w:val="Heading3"/>
    <w:next w:val="Normal"/>
    <w:uiPriority w:val="99"/>
    <w:rsid w:val="00595AB6"/>
    <w:pPr>
      <w:tabs>
        <w:tab w:val="left" w:pos="851"/>
      </w:tabs>
      <w:ind w:left="2779"/>
    </w:pPr>
  </w:style>
  <w:style w:type="paragraph" w:styleId="TOC1">
    <w:name w:val="toc 1"/>
    <w:basedOn w:val="Normal"/>
    <w:next w:val="Normal"/>
    <w:uiPriority w:val="39"/>
    <w:rsid w:val="00595AB6"/>
    <w:pPr>
      <w:spacing w:after="120"/>
    </w:pPr>
  </w:style>
  <w:style w:type="paragraph" w:styleId="TOC2">
    <w:name w:val="toc 2"/>
    <w:basedOn w:val="TOC1"/>
    <w:next w:val="Normal"/>
    <w:uiPriority w:val="39"/>
    <w:rsid w:val="00595AB6"/>
  </w:style>
  <w:style w:type="paragraph" w:styleId="TOC3">
    <w:name w:val="toc 3"/>
    <w:basedOn w:val="Normal"/>
    <w:next w:val="Normal"/>
    <w:uiPriority w:val="39"/>
    <w:rsid w:val="00595AB6"/>
    <w:pPr>
      <w:ind w:left="0"/>
    </w:pPr>
  </w:style>
  <w:style w:type="paragraph" w:styleId="TOC5">
    <w:name w:val="toc 5"/>
    <w:basedOn w:val="Normal"/>
    <w:next w:val="Normal"/>
    <w:uiPriority w:val="39"/>
    <w:rsid w:val="00595AB6"/>
    <w:pPr>
      <w:ind w:left="0"/>
    </w:pPr>
  </w:style>
  <w:style w:type="paragraph" w:styleId="TOC6">
    <w:name w:val="toc 6"/>
    <w:basedOn w:val="Normal"/>
    <w:next w:val="Normal"/>
    <w:uiPriority w:val="39"/>
    <w:rsid w:val="00595AB6"/>
    <w:pPr>
      <w:ind w:left="0"/>
    </w:pPr>
  </w:style>
  <w:style w:type="paragraph" w:styleId="TOC7">
    <w:name w:val="toc 7"/>
    <w:basedOn w:val="Normal"/>
    <w:next w:val="Normal"/>
    <w:uiPriority w:val="39"/>
    <w:rsid w:val="00595AB6"/>
    <w:pPr>
      <w:ind w:left="0"/>
    </w:pPr>
  </w:style>
  <w:style w:type="paragraph" w:styleId="TOC8">
    <w:name w:val="toc 8"/>
    <w:basedOn w:val="Normal"/>
    <w:next w:val="Normal"/>
    <w:uiPriority w:val="39"/>
    <w:rsid w:val="00595AB6"/>
    <w:pPr>
      <w:ind w:left="0"/>
    </w:pPr>
  </w:style>
  <w:style w:type="paragraph" w:styleId="TOC9">
    <w:name w:val="toc 9"/>
    <w:basedOn w:val="Normal"/>
    <w:next w:val="Normal"/>
    <w:uiPriority w:val="39"/>
    <w:rsid w:val="00595AB6"/>
    <w:pPr>
      <w:tabs>
        <w:tab w:val="left" w:pos="1418"/>
        <w:tab w:val="right" w:leader="dot" w:pos="10206"/>
      </w:tabs>
      <w:ind w:left="1418" w:hanging="1418"/>
    </w:pPr>
  </w:style>
  <w:style w:type="character" w:styleId="Hyperlink">
    <w:name w:val="Hyperlink"/>
    <w:basedOn w:val="DefaultParagraphFont"/>
    <w:uiPriority w:val="99"/>
    <w:rsid w:val="00595AB6"/>
    <w:rPr>
      <w:rFonts w:ascii="Arial" w:hAnsi="Arial" w:cs="Times New Roman"/>
      <w:color w:val="0000FF"/>
      <w:sz w:val="22"/>
      <w:u w:val="single"/>
    </w:rPr>
  </w:style>
  <w:style w:type="paragraph" w:customStyle="1" w:styleId="Heading4Numbered">
    <w:name w:val="Heading 4 Numbered"/>
    <w:basedOn w:val="Heading4"/>
    <w:next w:val="Normal"/>
    <w:uiPriority w:val="99"/>
    <w:rsid w:val="00595AB6"/>
    <w:pPr>
      <w:tabs>
        <w:tab w:val="left" w:pos="851"/>
      </w:tabs>
      <w:ind w:left="2779"/>
    </w:pPr>
  </w:style>
  <w:style w:type="paragraph" w:styleId="BodyText">
    <w:name w:val="Body Text"/>
    <w:basedOn w:val="Normal"/>
    <w:link w:val="BodyTextChar"/>
    <w:uiPriority w:val="99"/>
    <w:rsid w:val="00595AB6"/>
  </w:style>
  <w:style w:type="character" w:customStyle="1" w:styleId="BodyTextChar">
    <w:name w:val="Body Text Char"/>
    <w:basedOn w:val="DefaultParagraphFont"/>
    <w:link w:val="BodyText"/>
    <w:uiPriority w:val="99"/>
    <w:locked/>
    <w:rsid w:val="00595AB6"/>
    <w:rPr>
      <w:rFonts w:ascii="Arial" w:hAnsi="Arial" w:cs="Times New Roman"/>
      <w:sz w:val="24"/>
      <w:szCs w:val="24"/>
    </w:rPr>
  </w:style>
  <w:style w:type="paragraph" w:customStyle="1" w:styleId="Heading5Numbered">
    <w:name w:val="Heading 5 Numbered"/>
    <w:basedOn w:val="Heading5"/>
    <w:next w:val="Normal"/>
    <w:uiPriority w:val="99"/>
    <w:rsid w:val="00595AB6"/>
    <w:pPr>
      <w:tabs>
        <w:tab w:val="left" w:pos="1134"/>
      </w:tabs>
      <w:ind w:left="3062" w:hanging="1134"/>
    </w:pPr>
  </w:style>
  <w:style w:type="paragraph" w:customStyle="1" w:styleId="Heading6Numbered">
    <w:name w:val="Heading 6 Numbered"/>
    <w:basedOn w:val="Heading6"/>
    <w:next w:val="Normal"/>
    <w:uiPriority w:val="99"/>
    <w:rsid w:val="00595AB6"/>
    <w:pPr>
      <w:tabs>
        <w:tab w:val="left" w:pos="1134"/>
      </w:tabs>
      <w:ind w:left="3062" w:hanging="1134"/>
    </w:pPr>
  </w:style>
  <w:style w:type="paragraph" w:customStyle="1" w:styleId="Heading7Numbered">
    <w:name w:val="Heading 7 Numbered"/>
    <w:basedOn w:val="Heading7"/>
    <w:next w:val="Normal"/>
    <w:uiPriority w:val="99"/>
    <w:rsid w:val="00595AB6"/>
    <w:pPr>
      <w:tabs>
        <w:tab w:val="left" w:pos="1418"/>
      </w:tabs>
      <w:ind w:left="3346" w:hanging="1418"/>
    </w:pPr>
  </w:style>
  <w:style w:type="paragraph" w:customStyle="1" w:styleId="Heading8Numbered">
    <w:name w:val="Heading 8 Numbered"/>
    <w:basedOn w:val="Heading8"/>
    <w:next w:val="Normal"/>
    <w:uiPriority w:val="99"/>
    <w:rsid w:val="00595AB6"/>
    <w:pPr>
      <w:tabs>
        <w:tab w:val="left" w:pos="1701"/>
      </w:tabs>
      <w:ind w:left="3629" w:hanging="1701"/>
    </w:pPr>
  </w:style>
  <w:style w:type="paragraph" w:customStyle="1" w:styleId="Heading9Numbered">
    <w:name w:val="Heading 9 Numbered"/>
    <w:basedOn w:val="Heading9"/>
    <w:next w:val="Normal"/>
    <w:uiPriority w:val="99"/>
    <w:rsid w:val="00595AB6"/>
    <w:pPr>
      <w:tabs>
        <w:tab w:val="left" w:pos="1985"/>
      </w:tabs>
      <w:ind w:left="3913" w:hanging="1985"/>
    </w:pPr>
  </w:style>
  <w:style w:type="character" w:styleId="HTMLAcronym">
    <w:name w:val="HTML Acronym"/>
    <w:basedOn w:val="DefaultParagraphFont"/>
    <w:uiPriority w:val="99"/>
    <w:rsid w:val="00595AB6"/>
    <w:rPr>
      <w:rFonts w:ascii="Arial" w:hAnsi="Arial" w:cs="Times New Roman"/>
      <w:sz w:val="22"/>
    </w:rPr>
  </w:style>
  <w:style w:type="paragraph" w:styleId="ListBullet">
    <w:name w:val="List Bullet"/>
    <w:basedOn w:val="Normal"/>
    <w:uiPriority w:val="99"/>
    <w:rsid w:val="00595AB6"/>
    <w:pPr>
      <w:tabs>
        <w:tab w:val="left" w:pos="1134"/>
        <w:tab w:val="num" w:pos="2381"/>
      </w:tabs>
      <w:spacing w:after="120"/>
      <w:ind w:left="2381" w:hanging="453"/>
    </w:pPr>
  </w:style>
  <w:style w:type="paragraph" w:customStyle="1" w:styleId="Default">
    <w:name w:val="Default"/>
    <w:rsid w:val="00595AB6"/>
    <w:pPr>
      <w:autoSpaceDE w:val="0"/>
      <w:autoSpaceDN w:val="0"/>
      <w:adjustRightInd w:val="0"/>
      <w:spacing w:line="240" w:lineRule="auto"/>
    </w:pPr>
    <w:rPr>
      <w:rFonts w:ascii="Arial" w:hAnsi="Arial" w:cs="Arial"/>
      <w:color w:val="000000"/>
      <w:sz w:val="24"/>
      <w:szCs w:val="24"/>
    </w:rPr>
  </w:style>
  <w:style w:type="paragraph" w:styleId="Index1">
    <w:name w:val="index 1"/>
    <w:basedOn w:val="Normal"/>
    <w:next w:val="Normal"/>
    <w:autoRedefine/>
    <w:uiPriority w:val="99"/>
    <w:semiHidden/>
    <w:rsid w:val="00595AB6"/>
    <w:pPr>
      <w:ind w:left="240" w:hanging="240"/>
    </w:pPr>
  </w:style>
  <w:style w:type="paragraph" w:customStyle="1" w:styleId="TableHeading">
    <w:name w:val="Table Heading"/>
    <w:basedOn w:val="Normal"/>
    <w:uiPriority w:val="99"/>
    <w:rsid w:val="00595AB6"/>
    <w:pPr>
      <w:spacing w:before="60" w:after="60"/>
      <w:ind w:left="0"/>
    </w:pPr>
    <w:rPr>
      <w:b/>
      <w:bCs/>
    </w:rPr>
  </w:style>
  <w:style w:type="paragraph" w:customStyle="1" w:styleId="Heading1Appendix">
    <w:name w:val="Heading 1 Appendix"/>
    <w:basedOn w:val="Heading1Numbered"/>
    <w:next w:val="Normal"/>
    <w:uiPriority w:val="99"/>
    <w:rsid w:val="00595AB6"/>
  </w:style>
  <w:style w:type="paragraph" w:customStyle="1" w:styleId="Heading2Appendix">
    <w:name w:val="Heading 2 Appendix"/>
    <w:basedOn w:val="Heading2Numbered"/>
    <w:next w:val="Normal"/>
    <w:uiPriority w:val="99"/>
    <w:rsid w:val="00595AB6"/>
  </w:style>
  <w:style w:type="paragraph" w:customStyle="1" w:styleId="Heading3Appendix">
    <w:name w:val="Heading 3 Appendix"/>
    <w:basedOn w:val="Heading3Numbered"/>
    <w:next w:val="Normal"/>
    <w:uiPriority w:val="99"/>
    <w:rsid w:val="00595AB6"/>
    <w:pPr>
      <w:tabs>
        <w:tab w:val="num" w:pos="1931"/>
      </w:tabs>
    </w:pPr>
  </w:style>
  <w:style w:type="paragraph" w:customStyle="1" w:styleId="Heading4Appendix">
    <w:name w:val="Heading 4 Appendix"/>
    <w:basedOn w:val="Heading4Numbered"/>
    <w:next w:val="Normal"/>
    <w:uiPriority w:val="99"/>
    <w:rsid w:val="00595AB6"/>
    <w:pPr>
      <w:tabs>
        <w:tab w:val="num" w:pos="2291"/>
      </w:tabs>
    </w:pPr>
  </w:style>
  <w:style w:type="paragraph" w:customStyle="1" w:styleId="Heading5Appendix">
    <w:name w:val="Heading 5 Appendix"/>
    <w:basedOn w:val="Heading5Numbered"/>
    <w:next w:val="Normal"/>
    <w:uiPriority w:val="99"/>
    <w:rsid w:val="00595AB6"/>
    <w:pPr>
      <w:tabs>
        <w:tab w:val="num" w:pos="2651"/>
      </w:tabs>
    </w:pPr>
  </w:style>
  <w:style w:type="paragraph" w:customStyle="1" w:styleId="Heading6Appendix">
    <w:name w:val="Heading 6 Appendix"/>
    <w:basedOn w:val="Heading6Numbered"/>
    <w:next w:val="Normal"/>
    <w:uiPriority w:val="99"/>
    <w:rsid w:val="00595AB6"/>
    <w:pPr>
      <w:tabs>
        <w:tab w:val="num" w:pos="3011"/>
      </w:tabs>
    </w:pPr>
  </w:style>
  <w:style w:type="paragraph" w:customStyle="1" w:styleId="Heading7Appendix">
    <w:name w:val="Heading 7 Appendix"/>
    <w:basedOn w:val="Heading7Numbered"/>
    <w:next w:val="Normal"/>
    <w:uiPriority w:val="99"/>
    <w:rsid w:val="00595AB6"/>
    <w:pPr>
      <w:tabs>
        <w:tab w:val="num" w:pos="3371"/>
      </w:tabs>
    </w:pPr>
  </w:style>
  <w:style w:type="paragraph" w:customStyle="1" w:styleId="Heading8Appendix">
    <w:name w:val="Heading 8 Appendix"/>
    <w:basedOn w:val="Heading8Numbered"/>
    <w:next w:val="Normal"/>
    <w:uiPriority w:val="99"/>
    <w:rsid w:val="00595AB6"/>
    <w:pPr>
      <w:tabs>
        <w:tab w:val="num" w:pos="3731"/>
      </w:tabs>
    </w:pPr>
  </w:style>
  <w:style w:type="paragraph" w:customStyle="1" w:styleId="Heading9Appendix">
    <w:name w:val="Heading 9 Appendix"/>
    <w:basedOn w:val="Heading9Numbered"/>
    <w:next w:val="Normal"/>
    <w:uiPriority w:val="99"/>
    <w:rsid w:val="00595AB6"/>
    <w:pPr>
      <w:tabs>
        <w:tab w:val="num" w:pos="4091"/>
      </w:tabs>
    </w:pPr>
  </w:style>
  <w:style w:type="paragraph" w:customStyle="1" w:styleId="TableBody">
    <w:name w:val="Table Body"/>
    <w:basedOn w:val="Normal"/>
    <w:uiPriority w:val="99"/>
    <w:rsid w:val="00595AB6"/>
    <w:pPr>
      <w:spacing w:before="60" w:after="60"/>
      <w:ind w:left="0"/>
    </w:pPr>
  </w:style>
  <w:style w:type="paragraph" w:customStyle="1" w:styleId="CoverDate">
    <w:name w:val="Cover Date"/>
    <w:basedOn w:val="Normal"/>
    <w:uiPriority w:val="99"/>
    <w:rsid w:val="00595AB6"/>
    <w:pPr>
      <w:ind w:left="0"/>
    </w:pPr>
    <w:rPr>
      <w:sz w:val="24"/>
    </w:rPr>
  </w:style>
  <w:style w:type="paragraph" w:customStyle="1" w:styleId="MissionStatement">
    <w:name w:val="Mission Statement"/>
    <w:basedOn w:val="Normal"/>
    <w:uiPriority w:val="99"/>
    <w:rsid w:val="00595AB6"/>
    <w:pPr>
      <w:ind w:left="0"/>
    </w:pPr>
    <w:rPr>
      <w:sz w:val="40"/>
    </w:rPr>
  </w:style>
  <w:style w:type="paragraph" w:customStyle="1" w:styleId="HeaderBold">
    <w:name w:val="Header Bold"/>
    <w:basedOn w:val="Header"/>
    <w:uiPriority w:val="99"/>
    <w:rsid w:val="00595AB6"/>
    <w:rPr>
      <w:b/>
    </w:rPr>
  </w:style>
  <w:style w:type="paragraph" w:customStyle="1" w:styleId="legclearfix1">
    <w:name w:val="legclearfix1"/>
    <w:basedOn w:val="Normal"/>
    <w:uiPriority w:val="99"/>
    <w:rsid w:val="00595AB6"/>
    <w:pPr>
      <w:shd w:val="clear" w:color="auto" w:fill="FFFFFF"/>
      <w:spacing w:after="120"/>
      <w:ind w:left="0"/>
    </w:pPr>
    <w:rPr>
      <w:rFonts w:cs="Arial"/>
      <w:color w:val="000000"/>
      <w:sz w:val="19"/>
      <w:szCs w:val="19"/>
      <w:lang w:eastAsia="en-GB"/>
    </w:rPr>
  </w:style>
  <w:style w:type="paragraph" w:styleId="PlainText">
    <w:name w:val="Plain Text"/>
    <w:basedOn w:val="Normal"/>
    <w:link w:val="PlainTextChar"/>
    <w:uiPriority w:val="99"/>
    <w:rsid w:val="00595AB6"/>
    <w:pPr>
      <w:ind w:left="0"/>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locked/>
    <w:rsid w:val="00595AB6"/>
    <w:rPr>
      <w:rFonts w:ascii="Courier New" w:hAnsi="Courier New" w:cs="Courier New"/>
      <w:sz w:val="20"/>
      <w:szCs w:val="20"/>
      <w:lang w:val="x-none" w:eastAsia="en-GB"/>
    </w:rPr>
  </w:style>
  <w:style w:type="paragraph" w:styleId="ListParagraph">
    <w:name w:val="List Paragraph"/>
    <w:basedOn w:val="Normal"/>
    <w:uiPriority w:val="34"/>
    <w:qFormat/>
    <w:rsid w:val="00595AB6"/>
    <w:pPr>
      <w:spacing w:after="200" w:line="276" w:lineRule="auto"/>
      <w:ind w:left="720"/>
      <w:contextualSpacing/>
    </w:pPr>
    <w:rPr>
      <w:rFonts w:ascii="Calibri" w:hAnsi="Calibri"/>
      <w:szCs w:val="22"/>
    </w:rPr>
  </w:style>
  <w:style w:type="character" w:styleId="FollowedHyperlink">
    <w:name w:val="FollowedHyperlink"/>
    <w:basedOn w:val="DefaultParagraphFont"/>
    <w:uiPriority w:val="99"/>
    <w:rsid w:val="00595AB6"/>
    <w:rPr>
      <w:rFonts w:cs="Times New Roman"/>
      <w:color w:val="800080"/>
      <w:u w:val="single"/>
    </w:rPr>
  </w:style>
  <w:style w:type="paragraph" w:customStyle="1" w:styleId="Char">
    <w:name w:val="Char"/>
    <w:basedOn w:val="Normal"/>
    <w:rsid w:val="00595AB6"/>
    <w:pPr>
      <w:spacing w:after="160" w:line="240" w:lineRule="exact"/>
      <w:ind w:left="0"/>
    </w:pPr>
    <w:rPr>
      <w:rFonts w:ascii="Verdana" w:hAnsi="Verdana"/>
      <w:sz w:val="20"/>
      <w:szCs w:val="20"/>
      <w:lang w:val="en-US"/>
    </w:rPr>
  </w:style>
  <w:style w:type="character" w:styleId="CommentReference">
    <w:name w:val="annotation reference"/>
    <w:basedOn w:val="DefaultParagraphFont"/>
    <w:uiPriority w:val="99"/>
    <w:semiHidden/>
    <w:rsid w:val="00595AB6"/>
    <w:rPr>
      <w:rFonts w:cs="Times New Roman"/>
      <w:sz w:val="16"/>
      <w:szCs w:val="16"/>
    </w:rPr>
  </w:style>
  <w:style w:type="paragraph" w:styleId="CommentText">
    <w:name w:val="annotation text"/>
    <w:basedOn w:val="Normal"/>
    <w:link w:val="CommentTextChar"/>
    <w:uiPriority w:val="99"/>
    <w:semiHidden/>
    <w:rsid w:val="00595AB6"/>
    <w:rPr>
      <w:sz w:val="20"/>
      <w:szCs w:val="20"/>
    </w:rPr>
  </w:style>
  <w:style w:type="character" w:customStyle="1" w:styleId="CommentTextChar">
    <w:name w:val="Comment Text Char"/>
    <w:basedOn w:val="DefaultParagraphFont"/>
    <w:link w:val="CommentText"/>
    <w:uiPriority w:val="99"/>
    <w:semiHidden/>
    <w:locked/>
    <w:rsid w:val="00595AB6"/>
    <w:rPr>
      <w:rFonts w:ascii="Arial" w:hAnsi="Arial" w:cs="Times New Roman"/>
      <w:sz w:val="20"/>
      <w:szCs w:val="20"/>
    </w:rPr>
  </w:style>
  <w:style w:type="character" w:customStyle="1" w:styleId="CommentSubjectChar">
    <w:name w:val="Comment Subject Char"/>
    <w:basedOn w:val="CommentTextChar"/>
    <w:link w:val="CommentSubject"/>
    <w:uiPriority w:val="99"/>
    <w:semiHidden/>
    <w:locked/>
    <w:rsid w:val="00595AB6"/>
    <w:rPr>
      <w:rFonts w:ascii="Arial" w:hAnsi="Arial" w:cs="Times New Roman"/>
      <w:b/>
      <w:bCs/>
      <w:sz w:val="20"/>
      <w:szCs w:val="20"/>
    </w:rPr>
  </w:style>
  <w:style w:type="paragraph" w:styleId="CommentSubject">
    <w:name w:val="annotation subject"/>
    <w:basedOn w:val="CommentText"/>
    <w:next w:val="CommentText"/>
    <w:link w:val="CommentSubjectChar"/>
    <w:uiPriority w:val="99"/>
    <w:semiHidden/>
    <w:rsid w:val="00595AB6"/>
    <w:rPr>
      <w:b/>
      <w:bCs/>
    </w:rPr>
  </w:style>
  <w:style w:type="character" w:customStyle="1" w:styleId="CommentSubjectChar1">
    <w:name w:val="Comment Subject Char1"/>
    <w:basedOn w:val="CommentTextChar"/>
    <w:uiPriority w:val="99"/>
    <w:semiHidden/>
    <w:rPr>
      <w:rFonts w:ascii="Arial" w:hAnsi="Arial" w:cs="Times New Roman"/>
      <w:b/>
      <w:bCs/>
      <w:sz w:val="20"/>
      <w:szCs w:val="20"/>
    </w:rPr>
  </w:style>
  <w:style w:type="character" w:customStyle="1" w:styleId="CommentSubjectChar148">
    <w:name w:val="Comment Subject Char148"/>
    <w:basedOn w:val="CommentTextChar"/>
    <w:uiPriority w:val="99"/>
    <w:semiHidden/>
    <w:rPr>
      <w:rFonts w:ascii="Arial" w:hAnsi="Arial" w:cs="Times New Roman"/>
      <w:b/>
      <w:bCs/>
      <w:sz w:val="20"/>
      <w:szCs w:val="20"/>
    </w:rPr>
  </w:style>
  <w:style w:type="character" w:customStyle="1" w:styleId="CommentSubjectChar147">
    <w:name w:val="Comment Subject Char147"/>
    <w:basedOn w:val="CommentTextChar"/>
    <w:uiPriority w:val="99"/>
    <w:semiHidden/>
    <w:rPr>
      <w:rFonts w:ascii="Arial" w:hAnsi="Arial" w:cs="Times New Roman"/>
      <w:b/>
      <w:bCs/>
      <w:sz w:val="20"/>
      <w:szCs w:val="20"/>
    </w:rPr>
  </w:style>
  <w:style w:type="character" w:customStyle="1" w:styleId="CommentSubjectChar146">
    <w:name w:val="Comment Subject Char146"/>
    <w:basedOn w:val="CommentTextChar"/>
    <w:uiPriority w:val="99"/>
    <w:semiHidden/>
    <w:rPr>
      <w:rFonts w:ascii="Arial" w:hAnsi="Arial" w:cs="Times New Roman"/>
      <w:b/>
      <w:bCs/>
      <w:sz w:val="20"/>
      <w:szCs w:val="20"/>
    </w:rPr>
  </w:style>
  <w:style w:type="character" w:customStyle="1" w:styleId="CommentSubjectChar145">
    <w:name w:val="Comment Subject Char145"/>
    <w:basedOn w:val="CommentTextChar"/>
    <w:uiPriority w:val="99"/>
    <w:semiHidden/>
    <w:rPr>
      <w:rFonts w:ascii="Arial" w:hAnsi="Arial" w:cs="Times New Roman"/>
      <w:b/>
      <w:bCs/>
      <w:sz w:val="20"/>
      <w:szCs w:val="20"/>
    </w:rPr>
  </w:style>
  <w:style w:type="character" w:customStyle="1" w:styleId="CommentSubjectChar144">
    <w:name w:val="Comment Subject Char144"/>
    <w:basedOn w:val="CommentTextChar"/>
    <w:uiPriority w:val="99"/>
    <w:semiHidden/>
    <w:rPr>
      <w:rFonts w:ascii="Arial" w:hAnsi="Arial" w:cs="Times New Roman"/>
      <w:b/>
      <w:bCs/>
      <w:sz w:val="20"/>
      <w:szCs w:val="20"/>
    </w:rPr>
  </w:style>
  <w:style w:type="character" w:customStyle="1" w:styleId="CommentSubjectChar143">
    <w:name w:val="Comment Subject Char143"/>
    <w:basedOn w:val="CommentTextChar"/>
    <w:uiPriority w:val="99"/>
    <w:semiHidden/>
    <w:rPr>
      <w:rFonts w:ascii="Arial" w:hAnsi="Arial" w:cs="Times New Roman"/>
      <w:b/>
      <w:bCs/>
      <w:sz w:val="20"/>
      <w:szCs w:val="20"/>
    </w:rPr>
  </w:style>
  <w:style w:type="character" w:customStyle="1" w:styleId="CommentSubjectChar142">
    <w:name w:val="Comment Subject Char142"/>
    <w:basedOn w:val="CommentTextChar"/>
    <w:uiPriority w:val="99"/>
    <w:semiHidden/>
    <w:rPr>
      <w:rFonts w:ascii="Arial" w:hAnsi="Arial" w:cs="Times New Roman"/>
      <w:b/>
      <w:bCs/>
      <w:sz w:val="20"/>
      <w:szCs w:val="20"/>
    </w:rPr>
  </w:style>
  <w:style w:type="character" w:customStyle="1" w:styleId="CommentSubjectChar141">
    <w:name w:val="Comment Subject Char141"/>
    <w:basedOn w:val="CommentTextChar"/>
    <w:uiPriority w:val="99"/>
    <w:semiHidden/>
    <w:rPr>
      <w:rFonts w:ascii="Arial" w:hAnsi="Arial" w:cs="Times New Roman"/>
      <w:b/>
      <w:bCs/>
      <w:sz w:val="20"/>
      <w:szCs w:val="20"/>
    </w:rPr>
  </w:style>
  <w:style w:type="character" w:customStyle="1" w:styleId="CommentSubjectChar140">
    <w:name w:val="Comment Subject Char140"/>
    <w:basedOn w:val="CommentTextChar"/>
    <w:uiPriority w:val="99"/>
    <w:semiHidden/>
    <w:rPr>
      <w:rFonts w:ascii="Arial" w:hAnsi="Arial" w:cs="Times New Roman"/>
      <w:b/>
      <w:bCs/>
      <w:sz w:val="20"/>
      <w:szCs w:val="20"/>
    </w:rPr>
  </w:style>
  <w:style w:type="character" w:customStyle="1" w:styleId="CommentSubjectChar139">
    <w:name w:val="Comment Subject Char139"/>
    <w:basedOn w:val="CommentTextChar"/>
    <w:uiPriority w:val="99"/>
    <w:semiHidden/>
    <w:rPr>
      <w:rFonts w:ascii="Arial" w:hAnsi="Arial" w:cs="Times New Roman"/>
      <w:b/>
      <w:bCs/>
      <w:sz w:val="20"/>
      <w:szCs w:val="20"/>
    </w:rPr>
  </w:style>
  <w:style w:type="character" w:customStyle="1" w:styleId="CommentSubjectChar138">
    <w:name w:val="Comment Subject Char138"/>
    <w:basedOn w:val="CommentTextChar"/>
    <w:uiPriority w:val="99"/>
    <w:semiHidden/>
    <w:rPr>
      <w:rFonts w:ascii="Arial" w:hAnsi="Arial" w:cs="Times New Roman"/>
      <w:b/>
      <w:bCs/>
      <w:sz w:val="20"/>
      <w:szCs w:val="20"/>
    </w:rPr>
  </w:style>
  <w:style w:type="character" w:customStyle="1" w:styleId="CommentSubjectChar137">
    <w:name w:val="Comment Subject Char137"/>
    <w:basedOn w:val="CommentTextChar"/>
    <w:uiPriority w:val="99"/>
    <w:semiHidden/>
    <w:rPr>
      <w:rFonts w:ascii="Arial" w:hAnsi="Arial" w:cs="Times New Roman"/>
      <w:b/>
      <w:bCs/>
      <w:sz w:val="20"/>
      <w:szCs w:val="20"/>
    </w:rPr>
  </w:style>
  <w:style w:type="character" w:customStyle="1" w:styleId="CommentSubjectChar136">
    <w:name w:val="Comment Subject Char136"/>
    <w:basedOn w:val="CommentTextChar"/>
    <w:uiPriority w:val="99"/>
    <w:semiHidden/>
    <w:rPr>
      <w:rFonts w:ascii="Arial" w:hAnsi="Arial" w:cs="Times New Roman"/>
      <w:b/>
      <w:bCs/>
      <w:sz w:val="20"/>
      <w:szCs w:val="20"/>
    </w:rPr>
  </w:style>
  <w:style w:type="character" w:customStyle="1" w:styleId="CommentSubjectChar135">
    <w:name w:val="Comment Subject Char135"/>
    <w:basedOn w:val="CommentTextChar"/>
    <w:uiPriority w:val="99"/>
    <w:semiHidden/>
    <w:rPr>
      <w:rFonts w:ascii="Arial" w:hAnsi="Arial" w:cs="Times New Roman"/>
      <w:b/>
      <w:bCs/>
      <w:sz w:val="20"/>
      <w:szCs w:val="20"/>
    </w:rPr>
  </w:style>
  <w:style w:type="character" w:customStyle="1" w:styleId="CommentSubjectChar134">
    <w:name w:val="Comment Subject Char134"/>
    <w:basedOn w:val="CommentTextChar"/>
    <w:uiPriority w:val="99"/>
    <w:semiHidden/>
    <w:rPr>
      <w:rFonts w:ascii="Arial" w:hAnsi="Arial" w:cs="Times New Roman"/>
      <w:b/>
      <w:bCs/>
      <w:sz w:val="20"/>
      <w:szCs w:val="20"/>
    </w:rPr>
  </w:style>
  <w:style w:type="character" w:customStyle="1" w:styleId="CommentSubjectChar133">
    <w:name w:val="Comment Subject Char133"/>
    <w:basedOn w:val="CommentTextChar"/>
    <w:uiPriority w:val="99"/>
    <w:semiHidden/>
    <w:rPr>
      <w:rFonts w:ascii="Arial" w:hAnsi="Arial" w:cs="Times New Roman"/>
      <w:b/>
      <w:bCs/>
      <w:sz w:val="20"/>
      <w:szCs w:val="20"/>
    </w:rPr>
  </w:style>
  <w:style w:type="character" w:customStyle="1" w:styleId="CommentSubjectChar132">
    <w:name w:val="Comment Subject Char132"/>
    <w:basedOn w:val="CommentTextChar"/>
    <w:uiPriority w:val="99"/>
    <w:semiHidden/>
    <w:rPr>
      <w:rFonts w:ascii="Arial" w:hAnsi="Arial" w:cs="Times New Roman"/>
      <w:b/>
      <w:bCs/>
      <w:sz w:val="20"/>
      <w:szCs w:val="20"/>
    </w:rPr>
  </w:style>
  <w:style w:type="character" w:customStyle="1" w:styleId="CommentSubjectChar131">
    <w:name w:val="Comment Subject Char131"/>
    <w:basedOn w:val="CommentTextChar"/>
    <w:uiPriority w:val="99"/>
    <w:semiHidden/>
    <w:rPr>
      <w:rFonts w:ascii="Arial" w:hAnsi="Arial" w:cs="Times New Roman"/>
      <w:b/>
      <w:bCs/>
      <w:sz w:val="20"/>
      <w:szCs w:val="20"/>
    </w:rPr>
  </w:style>
  <w:style w:type="character" w:customStyle="1" w:styleId="CommentSubjectChar130">
    <w:name w:val="Comment Subject Char130"/>
    <w:basedOn w:val="CommentTextChar"/>
    <w:uiPriority w:val="99"/>
    <w:semiHidden/>
    <w:rPr>
      <w:rFonts w:ascii="Arial" w:hAnsi="Arial" w:cs="Times New Roman"/>
      <w:b/>
      <w:bCs/>
      <w:sz w:val="20"/>
      <w:szCs w:val="20"/>
    </w:rPr>
  </w:style>
  <w:style w:type="character" w:customStyle="1" w:styleId="CommentSubjectChar129">
    <w:name w:val="Comment Subject Char129"/>
    <w:basedOn w:val="CommentTextChar"/>
    <w:uiPriority w:val="99"/>
    <w:semiHidden/>
    <w:rPr>
      <w:rFonts w:ascii="Arial" w:hAnsi="Arial" w:cs="Times New Roman"/>
      <w:b/>
      <w:bCs/>
      <w:sz w:val="20"/>
      <w:szCs w:val="20"/>
    </w:rPr>
  </w:style>
  <w:style w:type="character" w:customStyle="1" w:styleId="CommentSubjectChar128">
    <w:name w:val="Comment Subject Char128"/>
    <w:basedOn w:val="CommentTextChar"/>
    <w:uiPriority w:val="99"/>
    <w:semiHidden/>
    <w:rPr>
      <w:rFonts w:ascii="Arial" w:hAnsi="Arial" w:cs="Times New Roman"/>
      <w:b/>
      <w:bCs/>
      <w:sz w:val="20"/>
      <w:szCs w:val="20"/>
    </w:rPr>
  </w:style>
  <w:style w:type="character" w:customStyle="1" w:styleId="CommentSubjectChar127">
    <w:name w:val="Comment Subject Char127"/>
    <w:basedOn w:val="CommentTextChar"/>
    <w:uiPriority w:val="99"/>
    <w:semiHidden/>
    <w:rPr>
      <w:rFonts w:ascii="Arial" w:hAnsi="Arial" w:cs="Times New Roman"/>
      <w:b/>
      <w:bCs/>
      <w:sz w:val="20"/>
      <w:szCs w:val="20"/>
    </w:rPr>
  </w:style>
  <w:style w:type="character" w:customStyle="1" w:styleId="CommentSubjectChar126">
    <w:name w:val="Comment Subject Char126"/>
    <w:basedOn w:val="CommentTextChar"/>
    <w:uiPriority w:val="99"/>
    <w:semiHidden/>
    <w:rPr>
      <w:rFonts w:ascii="Arial" w:hAnsi="Arial" w:cs="Times New Roman"/>
      <w:b/>
      <w:bCs/>
      <w:sz w:val="20"/>
      <w:szCs w:val="20"/>
    </w:rPr>
  </w:style>
  <w:style w:type="character" w:customStyle="1" w:styleId="CommentSubjectChar125">
    <w:name w:val="Comment Subject Char125"/>
    <w:basedOn w:val="CommentTextChar"/>
    <w:uiPriority w:val="99"/>
    <w:semiHidden/>
    <w:rPr>
      <w:rFonts w:ascii="Arial" w:hAnsi="Arial" w:cs="Times New Roman"/>
      <w:b/>
      <w:bCs/>
      <w:sz w:val="20"/>
      <w:szCs w:val="20"/>
    </w:rPr>
  </w:style>
  <w:style w:type="character" w:customStyle="1" w:styleId="CommentSubjectChar124">
    <w:name w:val="Comment Subject Char124"/>
    <w:basedOn w:val="CommentTextChar"/>
    <w:uiPriority w:val="99"/>
    <w:semiHidden/>
    <w:rPr>
      <w:rFonts w:ascii="Arial" w:hAnsi="Arial" w:cs="Times New Roman"/>
      <w:b/>
      <w:bCs/>
      <w:sz w:val="20"/>
      <w:szCs w:val="20"/>
    </w:rPr>
  </w:style>
  <w:style w:type="character" w:customStyle="1" w:styleId="CommentSubjectChar123">
    <w:name w:val="Comment Subject Char123"/>
    <w:basedOn w:val="CommentTextChar"/>
    <w:uiPriority w:val="99"/>
    <w:semiHidden/>
    <w:rPr>
      <w:rFonts w:ascii="Arial" w:hAnsi="Arial" w:cs="Times New Roman"/>
      <w:b/>
      <w:bCs/>
      <w:sz w:val="20"/>
      <w:szCs w:val="20"/>
    </w:rPr>
  </w:style>
  <w:style w:type="character" w:customStyle="1" w:styleId="CommentSubjectChar122">
    <w:name w:val="Comment Subject Char122"/>
    <w:basedOn w:val="CommentTextChar"/>
    <w:uiPriority w:val="99"/>
    <w:semiHidden/>
    <w:rPr>
      <w:rFonts w:ascii="Arial" w:hAnsi="Arial" w:cs="Times New Roman"/>
      <w:b/>
      <w:bCs/>
      <w:sz w:val="20"/>
      <w:szCs w:val="20"/>
    </w:rPr>
  </w:style>
  <w:style w:type="character" w:customStyle="1" w:styleId="CommentSubjectChar121">
    <w:name w:val="Comment Subject Char121"/>
    <w:basedOn w:val="CommentTextChar"/>
    <w:uiPriority w:val="99"/>
    <w:semiHidden/>
    <w:rPr>
      <w:rFonts w:ascii="Arial" w:hAnsi="Arial" w:cs="Times New Roman"/>
      <w:b/>
      <w:bCs/>
      <w:sz w:val="20"/>
      <w:szCs w:val="20"/>
    </w:rPr>
  </w:style>
  <w:style w:type="character" w:customStyle="1" w:styleId="CommentSubjectChar120">
    <w:name w:val="Comment Subject Char120"/>
    <w:basedOn w:val="CommentTextChar"/>
    <w:uiPriority w:val="99"/>
    <w:semiHidden/>
    <w:rPr>
      <w:rFonts w:ascii="Arial" w:hAnsi="Arial" w:cs="Times New Roman"/>
      <w:b/>
      <w:bCs/>
      <w:sz w:val="20"/>
      <w:szCs w:val="20"/>
    </w:rPr>
  </w:style>
  <w:style w:type="character" w:customStyle="1" w:styleId="CommentSubjectChar119">
    <w:name w:val="Comment Subject Char119"/>
    <w:basedOn w:val="CommentTextChar"/>
    <w:uiPriority w:val="99"/>
    <w:semiHidden/>
    <w:rPr>
      <w:rFonts w:ascii="Arial" w:hAnsi="Arial" w:cs="Times New Roman"/>
      <w:b/>
      <w:bCs/>
      <w:sz w:val="20"/>
      <w:szCs w:val="20"/>
    </w:rPr>
  </w:style>
  <w:style w:type="character" w:customStyle="1" w:styleId="CommentSubjectChar118">
    <w:name w:val="Comment Subject Char118"/>
    <w:basedOn w:val="CommentTextChar"/>
    <w:uiPriority w:val="99"/>
    <w:semiHidden/>
    <w:rPr>
      <w:rFonts w:ascii="Arial" w:hAnsi="Arial" w:cs="Times New Roman"/>
      <w:b/>
      <w:bCs/>
      <w:sz w:val="20"/>
      <w:szCs w:val="20"/>
    </w:rPr>
  </w:style>
  <w:style w:type="character" w:customStyle="1" w:styleId="CommentSubjectChar117">
    <w:name w:val="Comment Subject Char117"/>
    <w:basedOn w:val="CommentTextChar"/>
    <w:uiPriority w:val="99"/>
    <w:semiHidden/>
    <w:rPr>
      <w:rFonts w:ascii="Arial" w:hAnsi="Arial" w:cs="Times New Roman"/>
      <w:b/>
      <w:bCs/>
      <w:sz w:val="20"/>
      <w:szCs w:val="20"/>
    </w:rPr>
  </w:style>
  <w:style w:type="character" w:customStyle="1" w:styleId="CommentSubjectChar116">
    <w:name w:val="Comment Subject Char116"/>
    <w:basedOn w:val="CommentTextChar"/>
    <w:uiPriority w:val="99"/>
    <w:semiHidden/>
    <w:rPr>
      <w:rFonts w:ascii="Arial" w:hAnsi="Arial" w:cs="Times New Roman"/>
      <w:b/>
      <w:bCs/>
      <w:sz w:val="20"/>
      <w:szCs w:val="20"/>
    </w:rPr>
  </w:style>
  <w:style w:type="character" w:customStyle="1" w:styleId="CommentSubjectChar115">
    <w:name w:val="Comment Subject Char115"/>
    <w:basedOn w:val="CommentTextChar"/>
    <w:uiPriority w:val="99"/>
    <w:semiHidden/>
    <w:rPr>
      <w:rFonts w:ascii="Arial" w:hAnsi="Arial" w:cs="Times New Roman"/>
      <w:b/>
      <w:bCs/>
      <w:sz w:val="20"/>
      <w:szCs w:val="20"/>
    </w:rPr>
  </w:style>
  <w:style w:type="character" w:customStyle="1" w:styleId="CommentSubjectChar114">
    <w:name w:val="Comment Subject Char114"/>
    <w:basedOn w:val="CommentTextChar"/>
    <w:uiPriority w:val="99"/>
    <w:semiHidden/>
    <w:rPr>
      <w:rFonts w:ascii="Arial" w:hAnsi="Arial" w:cs="Times New Roman"/>
      <w:b/>
      <w:bCs/>
      <w:sz w:val="20"/>
      <w:szCs w:val="20"/>
    </w:rPr>
  </w:style>
  <w:style w:type="character" w:customStyle="1" w:styleId="CommentSubjectChar113">
    <w:name w:val="Comment Subject Char113"/>
    <w:basedOn w:val="CommentTextChar"/>
    <w:uiPriority w:val="99"/>
    <w:semiHidden/>
    <w:rPr>
      <w:rFonts w:ascii="Arial" w:hAnsi="Arial" w:cs="Times New Roman"/>
      <w:b/>
      <w:bCs/>
      <w:sz w:val="20"/>
      <w:szCs w:val="20"/>
    </w:rPr>
  </w:style>
  <w:style w:type="character" w:customStyle="1" w:styleId="CommentSubjectChar112">
    <w:name w:val="Comment Subject Char112"/>
    <w:basedOn w:val="CommentTextChar"/>
    <w:uiPriority w:val="99"/>
    <w:semiHidden/>
    <w:rPr>
      <w:rFonts w:ascii="Arial" w:hAnsi="Arial" w:cs="Times New Roman"/>
      <w:b/>
      <w:bCs/>
      <w:sz w:val="20"/>
      <w:szCs w:val="20"/>
    </w:rPr>
  </w:style>
  <w:style w:type="character" w:customStyle="1" w:styleId="CommentSubjectChar111">
    <w:name w:val="Comment Subject Char111"/>
    <w:basedOn w:val="CommentTextChar"/>
    <w:uiPriority w:val="99"/>
    <w:semiHidden/>
    <w:rPr>
      <w:rFonts w:ascii="Arial" w:hAnsi="Arial" w:cs="Times New Roman"/>
      <w:b/>
      <w:bCs/>
      <w:sz w:val="20"/>
      <w:szCs w:val="20"/>
    </w:rPr>
  </w:style>
  <w:style w:type="character" w:customStyle="1" w:styleId="CommentSubjectChar110">
    <w:name w:val="Comment Subject Char110"/>
    <w:basedOn w:val="CommentTextChar"/>
    <w:uiPriority w:val="99"/>
    <w:semiHidden/>
    <w:rPr>
      <w:rFonts w:ascii="Arial" w:hAnsi="Arial" w:cs="Times New Roman"/>
      <w:b/>
      <w:bCs/>
      <w:sz w:val="20"/>
      <w:szCs w:val="20"/>
    </w:rPr>
  </w:style>
  <w:style w:type="character" w:customStyle="1" w:styleId="CommentSubjectChar19">
    <w:name w:val="Comment Subject Char19"/>
    <w:basedOn w:val="CommentTextChar"/>
    <w:uiPriority w:val="99"/>
    <w:semiHidden/>
    <w:rPr>
      <w:rFonts w:ascii="Arial" w:hAnsi="Arial" w:cs="Times New Roman"/>
      <w:b/>
      <w:bCs/>
      <w:sz w:val="20"/>
      <w:szCs w:val="20"/>
    </w:rPr>
  </w:style>
  <w:style w:type="character" w:customStyle="1" w:styleId="CommentSubjectChar18">
    <w:name w:val="Comment Subject Char18"/>
    <w:basedOn w:val="CommentTextChar"/>
    <w:uiPriority w:val="99"/>
    <w:semiHidden/>
    <w:rPr>
      <w:rFonts w:ascii="Arial" w:hAnsi="Arial" w:cs="Times New Roman"/>
      <w:b/>
      <w:bCs/>
      <w:sz w:val="20"/>
      <w:szCs w:val="20"/>
    </w:rPr>
  </w:style>
  <w:style w:type="character" w:customStyle="1" w:styleId="CommentSubjectChar17">
    <w:name w:val="Comment Subject Char17"/>
    <w:basedOn w:val="CommentTextChar"/>
    <w:uiPriority w:val="99"/>
    <w:semiHidden/>
    <w:rPr>
      <w:rFonts w:ascii="Arial" w:hAnsi="Arial" w:cs="Times New Roman"/>
      <w:b/>
      <w:bCs/>
      <w:sz w:val="20"/>
      <w:szCs w:val="20"/>
    </w:rPr>
  </w:style>
  <w:style w:type="character" w:customStyle="1" w:styleId="CommentSubjectChar16">
    <w:name w:val="Comment Subject Char16"/>
    <w:basedOn w:val="CommentTextChar"/>
    <w:uiPriority w:val="99"/>
    <w:semiHidden/>
    <w:rPr>
      <w:rFonts w:ascii="Arial" w:hAnsi="Arial" w:cs="Times New Roman"/>
      <w:b/>
      <w:bCs/>
      <w:sz w:val="20"/>
      <w:szCs w:val="20"/>
    </w:rPr>
  </w:style>
  <w:style w:type="character" w:customStyle="1" w:styleId="CommentSubjectChar15">
    <w:name w:val="Comment Subject Char15"/>
    <w:basedOn w:val="CommentTextChar"/>
    <w:uiPriority w:val="99"/>
    <w:semiHidden/>
    <w:rPr>
      <w:rFonts w:ascii="Arial" w:hAnsi="Arial" w:cs="Times New Roman"/>
      <w:b/>
      <w:bCs/>
      <w:sz w:val="20"/>
      <w:szCs w:val="20"/>
    </w:rPr>
  </w:style>
  <w:style w:type="character" w:customStyle="1" w:styleId="CommentSubjectChar14">
    <w:name w:val="Comment Subject Char14"/>
    <w:basedOn w:val="CommentTextChar"/>
    <w:uiPriority w:val="99"/>
    <w:semiHidden/>
    <w:rPr>
      <w:rFonts w:ascii="Arial" w:hAnsi="Arial" w:cs="Times New Roman"/>
      <w:b/>
      <w:bCs/>
      <w:sz w:val="20"/>
      <w:szCs w:val="20"/>
    </w:rPr>
  </w:style>
  <w:style w:type="character" w:customStyle="1" w:styleId="CommentSubjectChar13">
    <w:name w:val="Comment Subject Char13"/>
    <w:basedOn w:val="CommentTextChar"/>
    <w:uiPriority w:val="99"/>
    <w:semiHidden/>
    <w:rPr>
      <w:rFonts w:ascii="Arial" w:hAnsi="Arial" w:cs="Times New Roman"/>
      <w:b/>
      <w:bCs/>
      <w:sz w:val="20"/>
      <w:szCs w:val="20"/>
    </w:rPr>
  </w:style>
  <w:style w:type="character" w:customStyle="1" w:styleId="CommentSubjectChar12">
    <w:name w:val="Comment Subject Char12"/>
    <w:basedOn w:val="CommentTextChar"/>
    <w:uiPriority w:val="99"/>
    <w:semiHidden/>
    <w:rPr>
      <w:rFonts w:ascii="Arial" w:hAnsi="Arial" w:cs="Times New Roman"/>
      <w:b/>
      <w:bCs/>
      <w:sz w:val="20"/>
      <w:szCs w:val="20"/>
    </w:rPr>
  </w:style>
  <w:style w:type="character" w:customStyle="1" w:styleId="CommentSubjectChar11">
    <w:name w:val="Comment Subject Char11"/>
    <w:basedOn w:val="CommentTextChar"/>
    <w:uiPriority w:val="99"/>
    <w:semiHidden/>
    <w:rPr>
      <w:rFonts w:ascii="Arial" w:hAnsi="Arial" w:cs="Times New Roman"/>
      <w:b/>
      <w:bCs/>
      <w:sz w:val="20"/>
      <w:szCs w:val="20"/>
    </w:rPr>
  </w:style>
  <w:style w:type="paragraph" w:styleId="BalloonText">
    <w:name w:val="Balloon Text"/>
    <w:basedOn w:val="Normal"/>
    <w:link w:val="BalloonTextChar"/>
    <w:uiPriority w:val="99"/>
    <w:semiHidden/>
    <w:rsid w:val="00595A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AB6"/>
    <w:rPr>
      <w:rFonts w:ascii="Tahoma" w:hAnsi="Tahoma" w:cs="Tahoma"/>
      <w:sz w:val="16"/>
      <w:szCs w:val="16"/>
    </w:rPr>
  </w:style>
  <w:style w:type="paragraph" w:customStyle="1" w:styleId="Paranumberpurple">
    <w:name w:val="Para number purple"/>
    <w:basedOn w:val="Normal"/>
    <w:link w:val="ParanumberpurpleChar"/>
    <w:rsid w:val="00C24875"/>
    <w:pPr>
      <w:spacing w:line="280" w:lineRule="exact"/>
      <w:ind w:left="0"/>
    </w:pPr>
    <w:rPr>
      <w:b/>
      <w:color w:val="82107E"/>
      <w:szCs w:val="22"/>
    </w:rPr>
  </w:style>
  <w:style w:type="paragraph" w:customStyle="1" w:styleId="Mian">
    <w:name w:val="Mian"/>
    <w:basedOn w:val="Normal"/>
    <w:semiHidden/>
    <w:rsid w:val="00C24875"/>
    <w:pPr>
      <w:tabs>
        <w:tab w:val="center" w:pos="4320"/>
        <w:tab w:val="right" w:pos="8640"/>
      </w:tabs>
      <w:ind w:left="0"/>
    </w:pPr>
    <w:rPr>
      <w:szCs w:val="20"/>
    </w:rPr>
  </w:style>
  <w:style w:type="character" w:customStyle="1" w:styleId="ParanumberpurpleChar">
    <w:name w:val="Para number purple Char"/>
    <w:basedOn w:val="DefaultParagraphFont"/>
    <w:link w:val="Paranumberpurple"/>
    <w:locked/>
    <w:rsid w:val="00C24875"/>
    <w:rPr>
      <w:rFonts w:ascii="Arial" w:hAnsi="Arial" w:cs="Times New Roman"/>
      <w:b/>
      <w:color w:val="82107E"/>
    </w:rPr>
  </w:style>
  <w:style w:type="paragraph" w:styleId="Revision">
    <w:name w:val="Revision"/>
    <w:hidden/>
    <w:uiPriority w:val="99"/>
    <w:semiHidden/>
    <w:rsid w:val="006055B2"/>
    <w:pPr>
      <w:spacing w:line="240" w:lineRule="auto"/>
    </w:pPr>
    <w:rPr>
      <w:rFonts w:ascii="Arial" w:hAnsi="Arial" w:cs="Times New Roman"/>
      <w:szCs w:val="24"/>
    </w:rPr>
  </w:style>
  <w:style w:type="paragraph" w:customStyle="1" w:styleId="legclearfix2">
    <w:name w:val="legclearfix2"/>
    <w:basedOn w:val="Normal"/>
    <w:rsid w:val="00B7177E"/>
    <w:pPr>
      <w:shd w:val="clear" w:color="auto" w:fill="FFFFFF"/>
      <w:spacing w:after="120" w:line="360" w:lineRule="atLeast"/>
      <w:ind w:left="0"/>
    </w:pPr>
    <w:rPr>
      <w:rFonts w:ascii="Times New Roman" w:hAnsi="Times New Roman"/>
      <w:color w:val="000000"/>
      <w:sz w:val="19"/>
      <w:szCs w:val="19"/>
      <w:lang w:eastAsia="en-GB"/>
    </w:rPr>
  </w:style>
  <w:style w:type="character" w:customStyle="1" w:styleId="legds2">
    <w:name w:val="legds2"/>
    <w:basedOn w:val="DefaultParagraphFont"/>
    <w:rsid w:val="00B7177E"/>
    <w:rPr>
      <w:rFonts w:cs="Times New Roman"/>
    </w:rPr>
  </w:style>
  <w:style w:type="character" w:customStyle="1" w:styleId="normal-c1">
    <w:name w:val="normal-c1"/>
    <w:basedOn w:val="DefaultParagraphFont"/>
    <w:rsid w:val="00907755"/>
    <w:rPr>
      <w:rFonts w:ascii="Verdana" w:hAnsi="Verdana" w:cs="Times New Roman"/>
      <w:color w:val="425766"/>
      <w:sz w:val="24"/>
      <w:szCs w:val="24"/>
    </w:rPr>
  </w:style>
  <w:style w:type="table" w:styleId="TableGrid">
    <w:name w:val="Table Grid"/>
    <w:basedOn w:val="TableNormal"/>
    <w:uiPriority w:val="59"/>
    <w:rsid w:val="006924F0"/>
    <w:pPr>
      <w:spacing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24F0"/>
    <w:pPr>
      <w:spacing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xpnotetext1">
    <w:name w:val="legexpnotetext1"/>
    <w:basedOn w:val="Normal"/>
    <w:rsid w:val="00951D23"/>
    <w:pPr>
      <w:shd w:val="clear" w:color="auto" w:fill="FFFFFF"/>
      <w:spacing w:after="120" w:line="360" w:lineRule="atLeast"/>
      <w:ind w:left="0"/>
    </w:pPr>
    <w:rPr>
      <w:rFonts w:ascii="Times New Roman" w:hAnsi="Times New Roman"/>
      <w:color w:val="000000"/>
      <w:sz w:val="19"/>
      <w:szCs w:val="19"/>
      <w:lang w:eastAsia="en-GB"/>
    </w:rPr>
  </w:style>
  <w:style w:type="table" w:customStyle="1" w:styleId="TableGrid1">
    <w:name w:val="Table Grid1"/>
    <w:basedOn w:val="TableNormal"/>
    <w:next w:val="TableGrid"/>
    <w:uiPriority w:val="59"/>
    <w:rsid w:val="001666FF"/>
    <w:pPr>
      <w:spacing w:line="240" w:lineRule="auto"/>
      <w:ind w:left="0" w:firstLine="0"/>
      <w:jc w:val="lef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66FF"/>
    <w:pPr>
      <w:spacing w:line="240" w:lineRule="auto"/>
      <w:ind w:left="0" w:firstLine="0"/>
      <w:jc w:val="lef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75A0A"/>
    <w:pPr>
      <w:spacing w:line="240" w:lineRule="auto"/>
      <w:ind w:left="0" w:firstLine="0"/>
      <w:jc w:val="lef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75A0A"/>
    <w:pPr>
      <w:spacing w:line="240" w:lineRule="auto"/>
      <w:ind w:left="0" w:firstLine="0"/>
      <w:jc w:val="left"/>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830">
      <w:bodyDiv w:val="1"/>
      <w:marLeft w:val="0"/>
      <w:marRight w:val="0"/>
      <w:marTop w:val="0"/>
      <w:marBottom w:val="0"/>
      <w:divBdr>
        <w:top w:val="none" w:sz="0" w:space="0" w:color="auto"/>
        <w:left w:val="none" w:sz="0" w:space="0" w:color="auto"/>
        <w:bottom w:val="none" w:sz="0" w:space="0" w:color="auto"/>
        <w:right w:val="none" w:sz="0" w:space="0" w:color="auto"/>
      </w:divBdr>
    </w:div>
    <w:div w:id="414474130">
      <w:marLeft w:val="0"/>
      <w:marRight w:val="0"/>
      <w:marTop w:val="0"/>
      <w:marBottom w:val="0"/>
      <w:divBdr>
        <w:top w:val="none" w:sz="0" w:space="0" w:color="auto"/>
        <w:left w:val="none" w:sz="0" w:space="0" w:color="auto"/>
        <w:bottom w:val="none" w:sz="0" w:space="0" w:color="auto"/>
        <w:right w:val="none" w:sz="0" w:space="0" w:color="auto"/>
      </w:divBdr>
    </w:div>
    <w:div w:id="414474132">
      <w:marLeft w:val="0"/>
      <w:marRight w:val="0"/>
      <w:marTop w:val="0"/>
      <w:marBottom w:val="0"/>
      <w:divBdr>
        <w:top w:val="none" w:sz="0" w:space="0" w:color="auto"/>
        <w:left w:val="none" w:sz="0" w:space="0" w:color="auto"/>
        <w:bottom w:val="none" w:sz="0" w:space="0" w:color="auto"/>
        <w:right w:val="none" w:sz="0" w:space="0" w:color="auto"/>
      </w:divBdr>
      <w:divsChild>
        <w:div w:id="414474167">
          <w:marLeft w:val="0"/>
          <w:marRight w:val="0"/>
          <w:marTop w:val="0"/>
          <w:marBottom w:val="0"/>
          <w:divBdr>
            <w:top w:val="none" w:sz="0" w:space="0" w:color="auto"/>
            <w:left w:val="none" w:sz="0" w:space="0" w:color="auto"/>
            <w:bottom w:val="none" w:sz="0" w:space="0" w:color="auto"/>
            <w:right w:val="none" w:sz="0" w:space="0" w:color="auto"/>
          </w:divBdr>
          <w:divsChild>
            <w:div w:id="414474165">
              <w:marLeft w:val="0"/>
              <w:marRight w:val="0"/>
              <w:marTop w:val="0"/>
              <w:marBottom w:val="0"/>
              <w:divBdr>
                <w:top w:val="single" w:sz="2" w:space="0" w:color="FFFFFF"/>
                <w:left w:val="single" w:sz="6" w:space="0" w:color="FFFFFF"/>
                <w:bottom w:val="single" w:sz="6" w:space="0" w:color="FFFFFF"/>
                <w:right w:val="single" w:sz="6" w:space="0" w:color="FFFFFF"/>
              </w:divBdr>
              <w:divsChild>
                <w:div w:id="414474139">
                  <w:marLeft w:val="0"/>
                  <w:marRight w:val="0"/>
                  <w:marTop w:val="0"/>
                  <w:marBottom w:val="0"/>
                  <w:divBdr>
                    <w:top w:val="single" w:sz="6" w:space="1" w:color="D3D3D3"/>
                    <w:left w:val="none" w:sz="0" w:space="0" w:color="auto"/>
                    <w:bottom w:val="none" w:sz="0" w:space="0" w:color="auto"/>
                    <w:right w:val="none" w:sz="0" w:space="0" w:color="auto"/>
                  </w:divBdr>
                  <w:divsChild>
                    <w:div w:id="414474134">
                      <w:marLeft w:val="0"/>
                      <w:marRight w:val="0"/>
                      <w:marTop w:val="0"/>
                      <w:marBottom w:val="0"/>
                      <w:divBdr>
                        <w:top w:val="none" w:sz="0" w:space="0" w:color="auto"/>
                        <w:left w:val="none" w:sz="0" w:space="0" w:color="auto"/>
                        <w:bottom w:val="none" w:sz="0" w:space="0" w:color="auto"/>
                        <w:right w:val="none" w:sz="0" w:space="0" w:color="auto"/>
                      </w:divBdr>
                      <w:divsChild>
                        <w:div w:id="4144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74143">
      <w:marLeft w:val="0"/>
      <w:marRight w:val="0"/>
      <w:marTop w:val="0"/>
      <w:marBottom w:val="0"/>
      <w:divBdr>
        <w:top w:val="none" w:sz="0" w:space="0" w:color="auto"/>
        <w:left w:val="none" w:sz="0" w:space="0" w:color="auto"/>
        <w:bottom w:val="none" w:sz="0" w:space="0" w:color="auto"/>
        <w:right w:val="none" w:sz="0" w:space="0" w:color="auto"/>
      </w:divBdr>
      <w:divsChild>
        <w:div w:id="414474141">
          <w:marLeft w:val="0"/>
          <w:marRight w:val="0"/>
          <w:marTop w:val="0"/>
          <w:marBottom w:val="0"/>
          <w:divBdr>
            <w:top w:val="none" w:sz="0" w:space="0" w:color="auto"/>
            <w:left w:val="none" w:sz="0" w:space="0" w:color="auto"/>
            <w:bottom w:val="none" w:sz="0" w:space="0" w:color="auto"/>
            <w:right w:val="none" w:sz="0" w:space="0" w:color="auto"/>
          </w:divBdr>
          <w:divsChild>
            <w:div w:id="414474151">
              <w:marLeft w:val="0"/>
              <w:marRight w:val="0"/>
              <w:marTop w:val="0"/>
              <w:marBottom w:val="0"/>
              <w:divBdr>
                <w:top w:val="single" w:sz="2" w:space="0" w:color="FFFFFF"/>
                <w:left w:val="single" w:sz="6" w:space="0" w:color="FFFFFF"/>
                <w:bottom w:val="single" w:sz="6" w:space="0" w:color="FFFFFF"/>
                <w:right w:val="single" w:sz="6" w:space="0" w:color="FFFFFF"/>
              </w:divBdr>
              <w:divsChild>
                <w:div w:id="414474153">
                  <w:marLeft w:val="0"/>
                  <w:marRight w:val="0"/>
                  <w:marTop w:val="0"/>
                  <w:marBottom w:val="0"/>
                  <w:divBdr>
                    <w:top w:val="single" w:sz="6" w:space="1" w:color="D3D3D3"/>
                    <w:left w:val="none" w:sz="0" w:space="0" w:color="auto"/>
                    <w:bottom w:val="none" w:sz="0" w:space="0" w:color="auto"/>
                    <w:right w:val="none" w:sz="0" w:space="0" w:color="auto"/>
                  </w:divBdr>
                  <w:divsChild>
                    <w:div w:id="414474152">
                      <w:marLeft w:val="0"/>
                      <w:marRight w:val="0"/>
                      <w:marTop w:val="0"/>
                      <w:marBottom w:val="0"/>
                      <w:divBdr>
                        <w:top w:val="none" w:sz="0" w:space="0" w:color="auto"/>
                        <w:left w:val="none" w:sz="0" w:space="0" w:color="auto"/>
                        <w:bottom w:val="none" w:sz="0" w:space="0" w:color="auto"/>
                        <w:right w:val="none" w:sz="0" w:space="0" w:color="auto"/>
                      </w:divBdr>
                      <w:divsChild>
                        <w:div w:id="4144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74144">
      <w:marLeft w:val="0"/>
      <w:marRight w:val="0"/>
      <w:marTop w:val="0"/>
      <w:marBottom w:val="0"/>
      <w:divBdr>
        <w:top w:val="none" w:sz="0" w:space="0" w:color="auto"/>
        <w:left w:val="none" w:sz="0" w:space="0" w:color="auto"/>
        <w:bottom w:val="none" w:sz="0" w:space="0" w:color="auto"/>
        <w:right w:val="none" w:sz="0" w:space="0" w:color="auto"/>
      </w:divBdr>
    </w:div>
    <w:div w:id="414474145">
      <w:marLeft w:val="0"/>
      <w:marRight w:val="0"/>
      <w:marTop w:val="0"/>
      <w:marBottom w:val="0"/>
      <w:divBdr>
        <w:top w:val="none" w:sz="0" w:space="0" w:color="auto"/>
        <w:left w:val="none" w:sz="0" w:space="0" w:color="auto"/>
        <w:bottom w:val="none" w:sz="0" w:space="0" w:color="auto"/>
        <w:right w:val="none" w:sz="0" w:space="0" w:color="auto"/>
      </w:divBdr>
    </w:div>
    <w:div w:id="414474146">
      <w:marLeft w:val="0"/>
      <w:marRight w:val="0"/>
      <w:marTop w:val="0"/>
      <w:marBottom w:val="0"/>
      <w:divBdr>
        <w:top w:val="none" w:sz="0" w:space="0" w:color="auto"/>
        <w:left w:val="none" w:sz="0" w:space="0" w:color="auto"/>
        <w:bottom w:val="none" w:sz="0" w:space="0" w:color="auto"/>
        <w:right w:val="none" w:sz="0" w:space="0" w:color="auto"/>
      </w:divBdr>
    </w:div>
    <w:div w:id="414474147">
      <w:marLeft w:val="0"/>
      <w:marRight w:val="0"/>
      <w:marTop w:val="0"/>
      <w:marBottom w:val="0"/>
      <w:divBdr>
        <w:top w:val="none" w:sz="0" w:space="0" w:color="auto"/>
        <w:left w:val="none" w:sz="0" w:space="0" w:color="auto"/>
        <w:bottom w:val="none" w:sz="0" w:space="0" w:color="auto"/>
        <w:right w:val="none" w:sz="0" w:space="0" w:color="auto"/>
      </w:divBdr>
    </w:div>
    <w:div w:id="414474148">
      <w:marLeft w:val="0"/>
      <w:marRight w:val="0"/>
      <w:marTop w:val="0"/>
      <w:marBottom w:val="0"/>
      <w:divBdr>
        <w:top w:val="none" w:sz="0" w:space="0" w:color="auto"/>
        <w:left w:val="none" w:sz="0" w:space="0" w:color="auto"/>
        <w:bottom w:val="none" w:sz="0" w:space="0" w:color="auto"/>
        <w:right w:val="none" w:sz="0" w:space="0" w:color="auto"/>
      </w:divBdr>
    </w:div>
    <w:div w:id="414474149">
      <w:marLeft w:val="0"/>
      <w:marRight w:val="0"/>
      <w:marTop w:val="0"/>
      <w:marBottom w:val="0"/>
      <w:divBdr>
        <w:top w:val="none" w:sz="0" w:space="0" w:color="auto"/>
        <w:left w:val="none" w:sz="0" w:space="0" w:color="auto"/>
        <w:bottom w:val="none" w:sz="0" w:space="0" w:color="auto"/>
        <w:right w:val="none" w:sz="0" w:space="0" w:color="auto"/>
      </w:divBdr>
    </w:div>
    <w:div w:id="414474150">
      <w:marLeft w:val="0"/>
      <w:marRight w:val="0"/>
      <w:marTop w:val="0"/>
      <w:marBottom w:val="0"/>
      <w:divBdr>
        <w:top w:val="none" w:sz="0" w:space="0" w:color="auto"/>
        <w:left w:val="none" w:sz="0" w:space="0" w:color="auto"/>
        <w:bottom w:val="none" w:sz="0" w:space="0" w:color="auto"/>
        <w:right w:val="none" w:sz="0" w:space="0" w:color="auto"/>
      </w:divBdr>
    </w:div>
    <w:div w:id="414474156">
      <w:marLeft w:val="0"/>
      <w:marRight w:val="0"/>
      <w:marTop w:val="0"/>
      <w:marBottom w:val="0"/>
      <w:divBdr>
        <w:top w:val="none" w:sz="0" w:space="0" w:color="auto"/>
        <w:left w:val="none" w:sz="0" w:space="0" w:color="auto"/>
        <w:bottom w:val="none" w:sz="0" w:space="0" w:color="auto"/>
        <w:right w:val="none" w:sz="0" w:space="0" w:color="auto"/>
      </w:divBdr>
      <w:divsChild>
        <w:div w:id="414474159">
          <w:marLeft w:val="0"/>
          <w:marRight w:val="0"/>
          <w:marTop w:val="0"/>
          <w:marBottom w:val="0"/>
          <w:divBdr>
            <w:top w:val="none" w:sz="0" w:space="0" w:color="auto"/>
            <w:left w:val="none" w:sz="0" w:space="0" w:color="auto"/>
            <w:bottom w:val="none" w:sz="0" w:space="0" w:color="auto"/>
            <w:right w:val="none" w:sz="0" w:space="0" w:color="auto"/>
          </w:divBdr>
          <w:divsChild>
            <w:div w:id="414474154">
              <w:marLeft w:val="0"/>
              <w:marRight w:val="0"/>
              <w:marTop w:val="0"/>
              <w:marBottom w:val="0"/>
              <w:divBdr>
                <w:top w:val="single" w:sz="2" w:space="0" w:color="FFFFFF"/>
                <w:left w:val="single" w:sz="6" w:space="0" w:color="FFFFFF"/>
                <w:bottom w:val="single" w:sz="6" w:space="0" w:color="FFFFFF"/>
                <w:right w:val="single" w:sz="6" w:space="0" w:color="FFFFFF"/>
              </w:divBdr>
              <w:divsChild>
                <w:div w:id="414474158">
                  <w:marLeft w:val="0"/>
                  <w:marRight w:val="0"/>
                  <w:marTop w:val="0"/>
                  <w:marBottom w:val="0"/>
                  <w:divBdr>
                    <w:top w:val="single" w:sz="6" w:space="1" w:color="D3D3D3"/>
                    <w:left w:val="none" w:sz="0" w:space="0" w:color="auto"/>
                    <w:bottom w:val="none" w:sz="0" w:space="0" w:color="auto"/>
                    <w:right w:val="none" w:sz="0" w:space="0" w:color="auto"/>
                  </w:divBdr>
                  <w:divsChild>
                    <w:div w:id="414474155">
                      <w:marLeft w:val="0"/>
                      <w:marRight w:val="0"/>
                      <w:marTop w:val="0"/>
                      <w:marBottom w:val="0"/>
                      <w:divBdr>
                        <w:top w:val="none" w:sz="0" w:space="0" w:color="auto"/>
                        <w:left w:val="none" w:sz="0" w:space="0" w:color="auto"/>
                        <w:bottom w:val="none" w:sz="0" w:space="0" w:color="auto"/>
                        <w:right w:val="none" w:sz="0" w:space="0" w:color="auto"/>
                      </w:divBdr>
                      <w:divsChild>
                        <w:div w:id="414474157">
                          <w:marLeft w:val="0"/>
                          <w:marRight w:val="0"/>
                          <w:marTop w:val="0"/>
                          <w:marBottom w:val="0"/>
                          <w:divBdr>
                            <w:top w:val="none" w:sz="0" w:space="0" w:color="auto"/>
                            <w:left w:val="none" w:sz="0" w:space="0" w:color="auto"/>
                            <w:bottom w:val="none" w:sz="0" w:space="0" w:color="auto"/>
                            <w:right w:val="none" w:sz="0" w:space="0" w:color="auto"/>
                          </w:divBdr>
                          <w:divsChild>
                            <w:div w:id="4144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4160">
      <w:marLeft w:val="0"/>
      <w:marRight w:val="0"/>
      <w:marTop w:val="0"/>
      <w:marBottom w:val="0"/>
      <w:divBdr>
        <w:top w:val="none" w:sz="0" w:space="0" w:color="auto"/>
        <w:left w:val="none" w:sz="0" w:space="0" w:color="auto"/>
        <w:bottom w:val="none" w:sz="0" w:space="0" w:color="auto"/>
        <w:right w:val="none" w:sz="0" w:space="0" w:color="auto"/>
      </w:divBdr>
    </w:div>
    <w:div w:id="414474161">
      <w:marLeft w:val="0"/>
      <w:marRight w:val="0"/>
      <w:marTop w:val="0"/>
      <w:marBottom w:val="0"/>
      <w:divBdr>
        <w:top w:val="none" w:sz="0" w:space="0" w:color="auto"/>
        <w:left w:val="none" w:sz="0" w:space="0" w:color="auto"/>
        <w:bottom w:val="none" w:sz="0" w:space="0" w:color="auto"/>
        <w:right w:val="none" w:sz="0" w:space="0" w:color="auto"/>
      </w:divBdr>
    </w:div>
    <w:div w:id="414474162">
      <w:marLeft w:val="0"/>
      <w:marRight w:val="0"/>
      <w:marTop w:val="0"/>
      <w:marBottom w:val="0"/>
      <w:divBdr>
        <w:top w:val="none" w:sz="0" w:space="0" w:color="auto"/>
        <w:left w:val="none" w:sz="0" w:space="0" w:color="auto"/>
        <w:bottom w:val="none" w:sz="0" w:space="0" w:color="auto"/>
        <w:right w:val="none" w:sz="0" w:space="0" w:color="auto"/>
      </w:divBdr>
    </w:div>
    <w:div w:id="414474163">
      <w:marLeft w:val="0"/>
      <w:marRight w:val="0"/>
      <w:marTop w:val="0"/>
      <w:marBottom w:val="0"/>
      <w:divBdr>
        <w:top w:val="none" w:sz="0" w:space="0" w:color="auto"/>
        <w:left w:val="none" w:sz="0" w:space="0" w:color="auto"/>
        <w:bottom w:val="none" w:sz="0" w:space="0" w:color="auto"/>
        <w:right w:val="none" w:sz="0" w:space="0" w:color="auto"/>
      </w:divBdr>
    </w:div>
    <w:div w:id="414474166">
      <w:marLeft w:val="0"/>
      <w:marRight w:val="0"/>
      <w:marTop w:val="0"/>
      <w:marBottom w:val="0"/>
      <w:divBdr>
        <w:top w:val="none" w:sz="0" w:space="0" w:color="auto"/>
        <w:left w:val="none" w:sz="0" w:space="0" w:color="auto"/>
        <w:bottom w:val="none" w:sz="0" w:space="0" w:color="auto"/>
        <w:right w:val="none" w:sz="0" w:space="0" w:color="auto"/>
      </w:divBdr>
      <w:divsChild>
        <w:div w:id="414474168">
          <w:marLeft w:val="0"/>
          <w:marRight w:val="0"/>
          <w:marTop w:val="0"/>
          <w:marBottom w:val="0"/>
          <w:divBdr>
            <w:top w:val="none" w:sz="0" w:space="0" w:color="auto"/>
            <w:left w:val="none" w:sz="0" w:space="0" w:color="auto"/>
            <w:bottom w:val="none" w:sz="0" w:space="0" w:color="auto"/>
            <w:right w:val="none" w:sz="0" w:space="0" w:color="auto"/>
          </w:divBdr>
          <w:divsChild>
            <w:div w:id="414474164">
              <w:marLeft w:val="0"/>
              <w:marRight w:val="0"/>
              <w:marTop w:val="0"/>
              <w:marBottom w:val="0"/>
              <w:divBdr>
                <w:top w:val="none" w:sz="0" w:space="0" w:color="auto"/>
                <w:left w:val="none" w:sz="0" w:space="0" w:color="auto"/>
                <w:bottom w:val="none" w:sz="0" w:space="0" w:color="auto"/>
                <w:right w:val="none" w:sz="0" w:space="0" w:color="auto"/>
              </w:divBdr>
              <w:divsChild>
                <w:div w:id="414474131">
                  <w:marLeft w:val="0"/>
                  <w:marRight w:val="0"/>
                  <w:marTop w:val="0"/>
                  <w:marBottom w:val="0"/>
                  <w:divBdr>
                    <w:top w:val="none" w:sz="0" w:space="0" w:color="auto"/>
                    <w:left w:val="none" w:sz="0" w:space="0" w:color="auto"/>
                    <w:bottom w:val="none" w:sz="0" w:space="0" w:color="auto"/>
                    <w:right w:val="none" w:sz="0" w:space="0" w:color="auto"/>
                  </w:divBdr>
                  <w:divsChild>
                    <w:div w:id="414474137">
                      <w:marLeft w:val="0"/>
                      <w:marRight w:val="0"/>
                      <w:marTop w:val="0"/>
                      <w:marBottom w:val="0"/>
                      <w:divBdr>
                        <w:top w:val="none" w:sz="0" w:space="0" w:color="auto"/>
                        <w:left w:val="none" w:sz="0" w:space="0" w:color="auto"/>
                        <w:bottom w:val="none" w:sz="0" w:space="0" w:color="auto"/>
                        <w:right w:val="none" w:sz="0" w:space="0" w:color="auto"/>
                      </w:divBdr>
                      <w:divsChild>
                        <w:div w:id="414474138">
                          <w:marLeft w:val="0"/>
                          <w:marRight w:val="0"/>
                          <w:marTop w:val="0"/>
                          <w:marBottom w:val="0"/>
                          <w:divBdr>
                            <w:top w:val="none" w:sz="0" w:space="0" w:color="auto"/>
                            <w:left w:val="none" w:sz="0" w:space="0" w:color="auto"/>
                            <w:bottom w:val="none" w:sz="0" w:space="0" w:color="auto"/>
                            <w:right w:val="none" w:sz="0" w:space="0" w:color="auto"/>
                          </w:divBdr>
                          <w:divsChild>
                            <w:div w:id="414474136">
                              <w:marLeft w:val="0"/>
                              <w:marRight w:val="0"/>
                              <w:marTop w:val="0"/>
                              <w:marBottom w:val="0"/>
                              <w:divBdr>
                                <w:top w:val="single" w:sz="6" w:space="4" w:color="003876"/>
                                <w:left w:val="single" w:sz="6" w:space="4" w:color="003876"/>
                                <w:bottom w:val="single" w:sz="6" w:space="4" w:color="003876"/>
                                <w:right w:val="single" w:sz="6" w:space="4" w:color="003876"/>
                              </w:divBdr>
                              <w:divsChild>
                                <w:div w:id="414474135">
                                  <w:marLeft w:val="2850"/>
                                  <w:marRight w:val="0"/>
                                  <w:marTop w:val="0"/>
                                  <w:marBottom w:val="0"/>
                                  <w:divBdr>
                                    <w:top w:val="none" w:sz="0" w:space="0" w:color="auto"/>
                                    <w:left w:val="single" w:sz="6" w:space="4" w:color="FF9900"/>
                                    <w:bottom w:val="none" w:sz="0" w:space="0" w:color="auto"/>
                                    <w:right w:val="none" w:sz="0" w:space="0" w:color="auto"/>
                                  </w:divBdr>
                                  <w:divsChild>
                                    <w:div w:id="4144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572">
      <w:bodyDiv w:val="1"/>
      <w:marLeft w:val="0"/>
      <w:marRight w:val="0"/>
      <w:marTop w:val="0"/>
      <w:marBottom w:val="0"/>
      <w:divBdr>
        <w:top w:val="none" w:sz="0" w:space="0" w:color="auto"/>
        <w:left w:val="none" w:sz="0" w:space="0" w:color="auto"/>
        <w:bottom w:val="none" w:sz="0" w:space="0" w:color="auto"/>
        <w:right w:val="none" w:sz="0" w:space="0" w:color="auto"/>
      </w:divBdr>
      <w:divsChild>
        <w:div w:id="130248943">
          <w:marLeft w:val="0"/>
          <w:marRight w:val="0"/>
          <w:marTop w:val="0"/>
          <w:marBottom w:val="0"/>
          <w:divBdr>
            <w:top w:val="none" w:sz="0" w:space="0" w:color="auto"/>
            <w:left w:val="none" w:sz="0" w:space="0" w:color="auto"/>
            <w:bottom w:val="none" w:sz="0" w:space="0" w:color="auto"/>
            <w:right w:val="none" w:sz="0" w:space="0" w:color="auto"/>
          </w:divBdr>
          <w:divsChild>
            <w:div w:id="92676655">
              <w:marLeft w:val="0"/>
              <w:marRight w:val="0"/>
              <w:marTop w:val="0"/>
              <w:marBottom w:val="0"/>
              <w:divBdr>
                <w:top w:val="none" w:sz="0" w:space="0" w:color="auto"/>
                <w:left w:val="none" w:sz="0" w:space="0" w:color="auto"/>
                <w:bottom w:val="none" w:sz="0" w:space="0" w:color="auto"/>
                <w:right w:val="none" w:sz="0" w:space="0" w:color="auto"/>
              </w:divBdr>
              <w:divsChild>
                <w:div w:id="1733305657">
                  <w:marLeft w:val="0"/>
                  <w:marRight w:val="0"/>
                  <w:marTop w:val="0"/>
                  <w:marBottom w:val="0"/>
                  <w:divBdr>
                    <w:top w:val="none" w:sz="0" w:space="0" w:color="auto"/>
                    <w:left w:val="none" w:sz="0" w:space="0" w:color="auto"/>
                    <w:bottom w:val="none" w:sz="0" w:space="0" w:color="auto"/>
                    <w:right w:val="none" w:sz="0" w:space="0" w:color="auto"/>
                  </w:divBdr>
                  <w:divsChild>
                    <w:div w:id="901137092">
                      <w:marLeft w:val="0"/>
                      <w:marRight w:val="0"/>
                      <w:marTop w:val="0"/>
                      <w:marBottom w:val="0"/>
                      <w:divBdr>
                        <w:top w:val="none" w:sz="0" w:space="0" w:color="auto"/>
                        <w:left w:val="none" w:sz="0" w:space="0" w:color="auto"/>
                        <w:bottom w:val="none" w:sz="0" w:space="0" w:color="auto"/>
                        <w:right w:val="none" w:sz="0" w:space="0" w:color="auto"/>
                      </w:divBdr>
                      <w:divsChild>
                        <w:div w:id="697782673">
                          <w:marLeft w:val="0"/>
                          <w:marRight w:val="0"/>
                          <w:marTop w:val="0"/>
                          <w:marBottom w:val="0"/>
                          <w:divBdr>
                            <w:top w:val="none" w:sz="0" w:space="0" w:color="auto"/>
                            <w:left w:val="none" w:sz="0" w:space="0" w:color="auto"/>
                            <w:bottom w:val="none" w:sz="0" w:space="0" w:color="auto"/>
                            <w:right w:val="none" w:sz="0" w:space="0" w:color="auto"/>
                          </w:divBdr>
                          <w:divsChild>
                            <w:div w:id="117913902">
                              <w:marLeft w:val="0"/>
                              <w:marRight w:val="0"/>
                              <w:marTop w:val="0"/>
                              <w:marBottom w:val="0"/>
                              <w:divBdr>
                                <w:top w:val="single" w:sz="6" w:space="4" w:color="003876"/>
                                <w:left w:val="single" w:sz="6" w:space="4" w:color="003876"/>
                                <w:bottom w:val="single" w:sz="6" w:space="4" w:color="003876"/>
                                <w:right w:val="single" w:sz="6" w:space="4" w:color="003876"/>
                              </w:divBdr>
                              <w:divsChild>
                                <w:div w:id="1959264293">
                                  <w:marLeft w:val="2850"/>
                                  <w:marRight w:val="0"/>
                                  <w:marTop w:val="0"/>
                                  <w:marBottom w:val="0"/>
                                  <w:divBdr>
                                    <w:top w:val="none" w:sz="0" w:space="0" w:color="auto"/>
                                    <w:left w:val="single" w:sz="6" w:space="4" w:color="FF9900"/>
                                    <w:bottom w:val="none" w:sz="0" w:space="0" w:color="auto"/>
                                    <w:right w:val="none" w:sz="0" w:space="0" w:color="auto"/>
                                  </w:divBdr>
                                  <w:divsChild>
                                    <w:div w:id="16981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488271">
      <w:bodyDiv w:val="1"/>
      <w:marLeft w:val="0"/>
      <w:marRight w:val="0"/>
      <w:marTop w:val="0"/>
      <w:marBottom w:val="0"/>
      <w:divBdr>
        <w:top w:val="none" w:sz="0" w:space="0" w:color="auto"/>
        <w:left w:val="none" w:sz="0" w:space="0" w:color="auto"/>
        <w:bottom w:val="none" w:sz="0" w:space="0" w:color="auto"/>
        <w:right w:val="none" w:sz="0" w:space="0" w:color="auto"/>
      </w:divBdr>
    </w:div>
    <w:div w:id="19615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publications/consultation-principles-guidan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v.uk/government/organisations/department-for-culture-media-sport" TargetMode="External"/><Relationship Id="rId10" Type="http://schemas.openxmlformats.org/officeDocument/2006/relationships/header" Target="header1.xml"/><Relationship Id="rId19"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evy.consultations@culture.gsi.gov.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14:014:0017:003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208B-6418-4BC0-9CA6-6B81DF76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7380</Words>
  <Characters>42072</Characters>
  <Application>Microsoft Office Word</Application>
  <DocSecurity>0</DocSecurity>
  <Lines>350</Lines>
  <Paragraphs>98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A Consultation on the Regulatory Future of Remote Gambling in Great Britain</vt:lpstr>
      <vt:lpstr>Introduction</vt:lpstr>
      <vt:lpstr>    </vt:lpstr>
      <vt:lpstr>    The Horserace Betting Levy (the Levy) is currently collected by the Horserace Be</vt:lpstr>
      <vt:lpstr>    In recent years the Levy has regularly been criticised in certain quarters for b</vt:lpstr>
      <vt:lpstr>    This is the second consultation: it seeks views on two options: reforming the ex</vt:lpstr>
      <vt:lpstr>    The Government currently does not prefer one option over the other and this cons</vt:lpstr>
      <vt:lpstr>    This consultation is about betting and horseracing. The Government has no plans </vt:lpstr>
      <vt:lpstr>    The Government is seeking a mechanism that will meet the following criteria:</vt:lpstr>
      <vt:lpstr>    </vt:lpstr>
      <vt:lpstr>    Scope of consultation </vt:lpstr>
      <vt:lpstr>    This is a public consultation which covers Great Britain (England, Scotland and </vt:lpstr>
      <vt:lpstr>    The consultation may also be of interest to others that benefit directly or indi</vt:lpstr>
      <vt:lpstr>    </vt:lpstr>
      <vt:lpstr>    It may also be of interest to those in other gambling business sectors, race-goe</vt:lpstr>
      <vt:lpstr>    The consultation period will run for 10 weeks from 27th August to 5th November 2</vt:lpstr>
      <vt:lpstr>    Please respond before the closing date. There is a summary of the questions in C</vt:lpstr>
      <vt:lpstr>Context</vt:lpstr>
      <vt:lpstr>    The Horserace Betting Levy</vt:lpstr>
      <vt:lpstr>    The Horserace Betting Levy (the Levy) is collected by the Horserace Betting Levy</vt:lpstr>
      <vt:lpstr>    </vt:lpstr>
      <vt:lpstr>    The concept of a statutory Levy on the proceeds of horserace betting was first i</vt:lpstr>
      <vt:lpstr>    The Levy in its present form was introduced by the Betting, Gaming and Lotteries</vt:lpstr>
      <vt:lpstr>    “Bookmakers” who are liable to pay the Levy are defined in sections 27(2)(a) and</vt:lpstr>
      <vt:lpstr>    “Bookmaker” embraces all on-shore licensed betting platforms and categories as t</vt:lpstr>
      <vt:lpstr>    The HBLB has never sought to collect the Levy from offshore gambling operators; </vt:lpstr>
      <vt:lpstr>    The Bookmakers’ Committee (comprised wholly of representatives from the betting </vt:lpstr>
      <vt:lpstr>    Membership of the Levy Board is as follows:</vt:lpstr>
      <vt:lpstr>    The Bookmakers’ Committee has a great deal of scope in recommending how the Levy</vt:lpstr>
      <vt:lpstr>    The 1969 Act makes provision for the Secretary of State to determine a Levy Sche</vt:lpstr>
      <vt:lpstr>    The HBLB sends annual assessment notices to all bookmakers liable to pay the Lev</vt:lpstr>
      <vt:lpstr>    The Gambling Act 2005 (Horserace Betting Levy) Order 2007 requires the Gambling </vt:lpstr>
      <vt:lpstr>    </vt:lpstr>
      <vt:lpstr>    Levy yields – including voluntary contributions - were typically in the range of</vt:lpstr>
      <vt:lpstr>    Source: HBLB. Figures for 2013/14 and 2014/15 are estimates. The statutory Levy </vt:lpstr>
      <vt:lpstr>    Taking £100m as a typical annual value for the period from 2004/05 to 2007/08 th</vt:lpstr>
      <vt:lpstr>    </vt:lpstr>
      <vt:lpstr>    a decline in gross profits in betting shops derived from horseracing partly as a</vt:lpstr>
      <vt:lpstr>    Levy calculation based on gross profits rather than turnover meaning that a decl</vt:lpstr>
      <vt:lpstr>    an increase in the number of betting shops that have fallen below the threshold </vt:lpstr>
      <vt:lpstr>    </vt:lpstr>
      <vt:lpstr>    The Levy accounts for 7% of the inflow of money to racing  but plays an importan</vt:lpstr>
      <vt:lpstr>    </vt:lpstr>
      <vt:lpstr>    Racecourse funding streams, including the Levy are illustrated in the table belo</vt:lpstr>
      <vt:lpstr>    </vt:lpstr>
      <vt:lpstr>    </vt:lpstr>
      <vt:lpstr>    </vt:lpstr>
      <vt:lpstr>    Source: The Economic Impact of British Racing published by Deloitte in 2006, 20</vt:lpstr>
      <vt:lpstr>    </vt:lpstr>
      <vt:lpstr>    The Betting Patterns Working Party (BPWP) comprised of Racing and Betting appoin</vt:lpstr>
      <vt:lpstr>    </vt:lpstr>
      <vt:lpstr>    Horseracing and betting on horseracing are inextricably linked. The Rules of Rac</vt:lpstr>
      <vt:lpstr>    </vt:lpstr>
      <vt:lpstr>    “Racing” is used as shorthand for a wide range of stakeholders in the British ho</vt:lpstr>
      <vt:lpstr>    </vt:lpstr>
      <vt:lpstr>    Racing is the second most popular spectator sport in the country. Certain major </vt:lpstr>
      <vt:lpstr>    Horseracing is the most televised live sport on terrestrial TV. The sport was br</vt:lpstr>
      <vt:lpstr>    </vt:lpstr>
      <vt:lpstr>    Satellite Information Services and Turf TV provide services to licensed betting </vt:lpstr>
      <vt:lpstr>    </vt:lpstr>
      <vt:lpstr>    Combined with the British thoroughbred breeding industry, Horseracing is the lar</vt:lpstr>
      <vt:lpstr>    </vt:lpstr>
      <vt:lpstr>    The 58 racecourses are located across England, Wales and Scotland, from Newton A</vt:lpstr>
      <vt:lpstr>    </vt:lpstr>
      <vt:lpstr>    According to the British Gambling Prevalence Survey 2010 published by the Gambli</vt:lpstr>
      <vt:lpstr>    </vt:lpstr>
      <vt:lpstr>    Without the racecourses, racehorse owners, trainers, jockeys and stable hands th</vt:lpstr>
      <vt:lpstr>    </vt:lpstr>
      <vt:lpstr>    The horserace betting market in the UK is relatively broad with a number of diff</vt:lpstr>
      <vt:lpstr>    </vt:lpstr>
      <vt:lpstr>    The table below illustrates Gambling Commission licensed betting operator gross </vt:lpstr>
      <vt:lpstr>    </vt:lpstr>
      <vt:lpstr>    </vt:lpstr>
      <vt:lpstr>    Source: Gambling Commission</vt:lpstr>
      <vt:lpstr>    </vt:lpstr>
      <vt:lpstr>    The betting shop market of over 9,000 shops is dominated by four main high stree</vt:lpstr>
      <vt:lpstr>    </vt:lpstr>
      <vt:lpstr>    </vt:lpstr>
      <vt:lpstr>    These shops employ approximately 55,000 full and part time staff, with a broad m</vt:lpstr>
      <vt:lpstr>    </vt:lpstr>
      <vt:lpstr>    </vt:lpstr>
      <vt:lpstr>    The graph below illustrates that, while decreasing as an overall proportion of g</vt:lpstr>
      <vt:lpstr>    /</vt:lpstr>
      <vt:lpstr>    Source: The Economic Impact of British Racing, 2013, Deloitte, p.40</vt:lpstr>
      <vt:lpstr>    </vt:lpstr>
      <vt:lpstr>    The graph in 2.31 above only includes figures for remote operators based in Brit</vt:lpstr>
      <vt:lpstr>    </vt:lpstr>
      <vt:lpstr>    </vt:lpstr>
      <vt:lpstr>    </vt:lpstr>
      <vt:lpstr>    </vt:lpstr>
      <vt:lpstr>    </vt:lpstr>
      <vt:lpstr>    </vt:lpstr>
      <vt:lpstr>    </vt:lpstr>
      <vt:lpstr>    </vt:lpstr>
      <vt:lpstr>Policy objectives </vt:lpstr>
      <vt:lpstr>    </vt:lpstr>
      <vt:lpstr>    Betting and horseracing have a unique interdependent relationship that has shape</vt:lpstr>
      <vt:lpstr>    </vt:lpstr>
      <vt:lpstr>    The Levy is a mechanism for transferring funds from the business of betting on h</vt:lpstr>
      <vt:lpstr>    </vt:lpstr>
      <vt:lpstr>    The legislation under which the Levy currently operates (the Betting, Gaming and</vt:lpstr>
    </vt:vector>
  </TitlesOfParts>
  <Company>Department for Culture Media and Sport</Company>
  <LinksUpToDate>false</LinksUpToDate>
  <CharactersWithSpaces>49354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Consultation on the Regulatory Future of Remote Gambling in Great Britain</dc:title>
  <dc:creator>DCMS</dc:creator>
  <cp:keywords>Gambling Act, regulation, remote/online gambling, overseas websites, white listing, consumer protection, Gambling Commission, gambling licensing, gambling advertising</cp:keywords>
  <cp:lastModifiedBy>GOODALL, Adrian</cp:lastModifiedBy>
  <cp:revision>2</cp:revision>
  <cp:lastPrinted>2014-07-25T14:38:00Z</cp:lastPrinted>
  <dcterms:created xsi:type="dcterms:W3CDTF">2014-08-26T11:02:00Z</dcterms:created>
  <dcterms:modified xsi:type="dcterms:W3CDTF">2014-08-26T11:02:00Z</dcterms:modified>
</cp:coreProperties>
</file>